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Theme="minorEastAsia" w:hAnsiTheme="minorEastAsia" w:eastAsiaTheme="minorEastAsia" w:cstheme="minorEastAsia"/>
          <w:b/>
          <w:bCs/>
          <w:color w:val="auto"/>
          <w:sz w:val="36"/>
          <w:szCs w:val="36"/>
          <w:lang w:val="en-US" w:eastAsia="zh-CN"/>
        </w:rPr>
      </w:pPr>
    </w:p>
    <w:p>
      <w:pPr>
        <w:bidi w:val="0"/>
        <w:ind w:left="0" w:leftChars="0" w:firstLine="0" w:firstLineChars="0"/>
        <w:jc w:val="center"/>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t>项目</w:t>
      </w:r>
      <w:r>
        <w:rPr>
          <w:rFonts w:hint="eastAsia" w:asciiTheme="minorEastAsia" w:hAnsiTheme="minorEastAsia" w:eastAsiaTheme="minorEastAsia" w:cstheme="minorEastAsia"/>
          <w:b/>
          <w:bCs/>
          <w:color w:val="auto"/>
          <w:sz w:val="36"/>
          <w:szCs w:val="36"/>
        </w:rPr>
        <w:t>编号：510124202100314</w:t>
      </w:r>
    </w:p>
    <w:p>
      <w:pPr>
        <w:bidi w:val="0"/>
        <w:rPr>
          <w:rFonts w:hint="eastAsia" w:asciiTheme="minorEastAsia" w:hAnsiTheme="minorEastAsia" w:eastAsiaTheme="minorEastAsia" w:cstheme="minorEastAsia"/>
          <w:color w:val="auto"/>
          <w:lang w:val="en-US" w:eastAsia="zh-CN"/>
        </w:rPr>
      </w:pPr>
    </w:p>
    <w:p>
      <w:pPr>
        <w:pStyle w:val="2"/>
        <w:rPr>
          <w:rFonts w:hint="eastAsia" w:asciiTheme="minorEastAsia" w:hAnsiTheme="minorEastAsia" w:eastAsiaTheme="minorEastAsia" w:cstheme="minorEastAsia"/>
          <w:color w:val="auto"/>
          <w:lang w:val="en-US" w:eastAsia="zh-CN"/>
        </w:rPr>
      </w:pPr>
    </w:p>
    <w:p>
      <w:pPr>
        <w:bidi w:val="0"/>
        <w:ind w:left="0" w:leftChars="0" w:firstLine="0" w:firstLineChars="0"/>
        <w:jc w:val="center"/>
        <w:rPr>
          <w:rFonts w:hint="eastAsia" w:asciiTheme="minorEastAsia" w:hAnsiTheme="minorEastAsia" w:eastAsiaTheme="minorEastAsia" w:cstheme="minorEastAsia"/>
          <w:b/>
          <w:bCs/>
          <w:color w:val="auto"/>
          <w:sz w:val="52"/>
          <w:szCs w:val="52"/>
          <w:lang w:val="en-US" w:eastAsia="zh-CN"/>
        </w:rPr>
      </w:pPr>
      <w:r>
        <w:rPr>
          <w:rFonts w:hint="eastAsia" w:asciiTheme="minorEastAsia" w:hAnsiTheme="minorEastAsia" w:eastAsiaTheme="minorEastAsia" w:cstheme="minorEastAsia"/>
          <w:b/>
          <w:bCs/>
          <w:color w:val="auto"/>
          <w:sz w:val="52"/>
          <w:szCs w:val="52"/>
          <w:lang w:val="en-US" w:eastAsia="zh-CN"/>
        </w:rPr>
        <w:t>成都市公安局郫都区分局物证勘验取证设备采购项目</w:t>
      </w:r>
    </w:p>
    <w:p>
      <w:pPr>
        <w:bidi w:val="0"/>
        <w:ind w:left="0" w:leftChars="0" w:firstLine="0" w:firstLineChars="0"/>
        <w:jc w:val="center"/>
        <w:rPr>
          <w:rFonts w:hint="eastAsia" w:asciiTheme="minorEastAsia" w:hAnsiTheme="minorEastAsia" w:eastAsiaTheme="minorEastAsia" w:cstheme="minorEastAsia"/>
          <w:b/>
          <w:bCs/>
          <w:color w:val="auto"/>
          <w:sz w:val="52"/>
          <w:szCs w:val="52"/>
          <w:lang w:val="en-US"/>
        </w:rPr>
      </w:pPr>
    </w:p>
    <w:p>
      <w:pPr>
        <w:pStyle w:val="2"/>
        <w:ind w:left="0" w:leftChars="0" w:firstLine="0" w:firstLineChars="0"/>
        <w:rPr>
          <w:rFonts w:hint="eastAsia" w:asciiTheme="minorEastAsia" w:hAnsiTheme="minorEastAsia" w:eastAsiaTheme="minorEastAsia" w:cstheme="minorEastAsia"/>
          <w:color w:val="auto"/>
        </w:rPr>
      </w:pPr>
    </w:p>
    <w:p>
      <w:pPr>
        <w:bidi w:val="0"/>
        <w:rPr>
          <w:rFonts w:hint="eastAsia" w:asciiTheme="minorEastAsia" w:hAnsiTheme="minorEastAsia" w:eastAsiaTheme="minorEastAsia" w:cstheme="minorEastAsia"/>
          <w:color w:val="auto"/>
        </w:rPr>
      </w:pPr>
    </w:p>
    <w:p>
      <w:pPr>
        <w:bidi w:val="0"/>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84"/>
          <w:szCs w:val="84"/>
          <w:lang w:val="en-US" w:eastAsia="zh-CN"/>
        </w:rPr>
        <w:t>竞争性磋商文件</w:t>
      </w:r>
    </w:p>
    <w:p>
      <w:pPr>
        <w:pStyle w:val="2"/>
        <w:rPr>
          <w:rFonts w:hint="eastAsia" w:asciiTheme="minorEastAsia" w:hAnsiTheme="minorEastAsia" w:eastAsiaTheme="minorEastAsia" w:cstheme="minorEastAsia"/>
          <w:b/>
          <w:bCs/>
          <w:color w:val="auto"/>
          <w:sz w:val="28"/>
          <w:szCs w:val="28"/>
        </w:rPr>
      </w:pPr>
    </w:p>
    <w:p>
      <w:pPr>
        <w:bidi w:val="0"/>
        <w:rPr>
          <w:rFonts w:hint="eastAsia" w:asciiTheme="minorEastAsia" w:hAnsiTheme="minorEastAsia" w:eastAsiaTheme="minorEastAsia" w:cstheme="minorEastAsia"/>
          <w:color w:val="auto"/>
        </w:rPr>
      </w:pPr>
    </w:p>
    <w:p>
      <w:pPr>
        <w:bidi w:val="0"/>
        <w:ind w:left="0" w:leftChars="0" w:firstLine="0" w:firstLineChars="0"/>
        <w:jc w:val="center"/>
        <w:rPr>
          <w:rFonts w:hint="eastAsia" w:asciiTheme="minorEastAsia" w:hAnsiTheme="minorEastAsia" w:eastAsiaTheme="minorEastAsia" w:cstheme="minorEastAsia"/>
          <w:b/>
          <w:bCs/>
          <w:color w:val="auto"/>
          <w:sz w:val="28"/>
          <w:szCs w:val="28"/>
        </w:rPr>
      </w:pPr>
    </w:p>
    <w:p>
      <w:pPr>
        <w:bidi w:val="0"/>
        <w:ind w:left="0" w:leftChars="0" w:firstLine="0" w:firstLineChars="0"/>
        <w:jc w:val="center"/>
        <w:rPr>
          <w:rFonts w:hint="eastAsia" w:asciiTheme="minorEastAsia" w:hAnsiTheme="minorEastAsia" w:eastAsiaTheme="minorEastAsia" w:cstheme="minorEastAsia"/>
          <w:b/>
          <w:bCs/>
          <w:color w:val="auto"/>
          <w:sz w:val="28"/>
          <w:szCs w:val="28"/>
        </w:rPr>
      </w:pPr>
    </w:p>
    <w:p>
      <w:pPr>
        <w:bidi w:val="0"/>
        <w:ind w:left="0" w:leftChars="0" w:firstLine="0" w:firstLineChars="0"/>
        <w:jc w:val="center"/>
        <w:rPr>
          <w:rFonts w:hint="eastAsia" w:asciiTheme="minorEastAsia" w:hAnsiTheme="minorEastAsia" w:eastAsiaTheme="minorEastAsia" w:cstheme="minorEastAsia"/>
          <w:b/>
          <w:bCs/>
          <w:color w:val="auto"/>
          <w:sz w:val="28"/>
          <w:szCs w:val="28"/>
        </w:rPr>
      </w:pPr>
    </w:p>
    <w:p>
      <w:pPr>
        <w:bidi w:val="0"/>
        <w:ind w:left="0" w:leftChars="0" w:firstLine="0" w:firstLineChars="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中国·四川·</w:t>
      </w:r>
      <w:r>
        <w:rPr>
          <w:rFonts w:hint="eastAsia" w:asciiTheme="minorEastAsia" w:hAnsiTheme="minorEastAsia" w:eastAsiaTheme="minorEastAsia" w:cstheme="minorEastAsia"/>
          <w:b/>
          <w:bCs/>
          <w:color w:val="auto"/>
          <w:sz w:val="28"/>
          <w:szCs w:val="28"/>
          <w:lang w:val="en-US" w:eastAsia="zh-CN"/>
        </w:rPr>
        <w:t>成都</w:t>
      </w:r>
    </w:p>
    <w:p>
      <w:pPr>
        <w:bidi w:val="0"/>
        <w:ind w:left="0" w:leftChars="0" w:firstLine="0" w:firstLineChars="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成都市公安局郫都区分局</w:t>
      </w:r>
    </w:p>
    <w:p>
      <w:pPr>
        <w:bidi w:val="0"/>
        <w:ind w:left="0" w:leftChars="0" w:firstLine="0" w:firstLineChars="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四川航睿招标代理有限公司</w:t>
      </w:r>
    </w:p>
    <w:p>
      <w:pPr>
        <w:bidi w:val="0"/>
        <w:ind w:left="0" w:leftChars="0" w:firstLine="0" w:firstLineChars="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共同编制</w:t>
      </w:r>
    </w:p>
    <w:p>
      <w:pPr>
        <w:ind w:left="0" w:leftChars="0" w:firstLine="0" w:firstLineChars="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二〇二一</w:t>
      </w:r>
      <w:r>
        <w:rPr>
          <w:rFonts w:hint="eastAsia" w:asciiTheme="minorEastAsia" w:hAnsiTheme="minorEastAsia" w:eastAsiaTheme="minorEastAsia" w:cstheme="minorEastAsia"/>
          <w:b/>
          <w:bCs/>
          <w:color w:val="auto"/>
          <w:sz w:val="28"/>
          <w:szCs w:val="28"/>
        </w:rPr>
        <w:t>年</w:t>
      </w:r>
      <w:r>
        <w:rPr>
          <w:rFonts w:hint="eastAsia" w:asciiTheme="minorEastAsia" w:hAnsiTheme="minorEastAsia" w:eastAsiaTheme="minorEastAsia" w:cstheme="minorEastAsia"/>
          <w:b/>
          <w:bCs/>
          <w:color w:val="auto"/>
          <w:sz w:val="28"/>
          <w:szCs w:val="28"/>
          <w:lang w:val="en-US" w:eastAsia="zh-CN"/>
        </w:rPr>
        <w:t>十一</w:t>
      </w:r>
      <w:r>
        <w:rPr>
          <w:rFonts w:hint="eastAsia" w:asciiTheme="minorEastAsia" w:hAnsiTheme="minorEastAsia" w:eastAsiaTheme="minorEastAsia" w:cstheme="minorEastAsia"/>
          <w:b/>
          <w:bCs/>
          <w:color w:val="auto"/>
          <w:sz w:val="28"/>
          <w:szCs w:val="28"/>
        </w:rPr>
        <w:t>月</w:t>
      </w:r>
    </w:p>
    <w:p>
      <w:pPr>
        <w:pStyle w:val="2"/>
        <w:ind w:left="0" w:leftChars="0" w:firstLine="0" w:firstLineChars="0"/>
        <w:jc w:val="center"/>
        <w:rPr>
          <w:rFonts w:hint="eastAsia" w:asciiTheme="minorEastAsia" w:hAnsiTheme="minorEastAsia" w:eastAsiaTheme="minorEastAsia" w:cstheme="minorEastAsia"/>
          <w:b/>
          <w:bCs/>
          <w:color w:val="auto"/>
          <w:sz w:val="52"/>
          <w:szCs w:val="52"/>
          <w:lang w:val="en-US" w:eastAsia="zh-CN"/>
        </w:rPr>
        <w:sectPr>
          <w:headerReference r:id="rId6" w:type="first"/>
          <w:headerReference r:id="rId5" w:type="default"/>
          <w:pgSz w:w="11906" w:h="16838"/>
          <w:pgMar w:top="1417" w:right="1701" w:bottom="1417" w:left="1701" w:header="851" w:footer="992" w:gutter="0"/>
          <w:pgNumType w:fmt="numberInDash"/>
          <w:cols w:space="425" w:num="1"/>
          <w:titlePg/>
          <w:docGrid w:type="lines" w:linePitch="312" w:charSpace="0"/>
        </w:sectPr>
      </w:pPr>
    </w:p>
    <w:p>
      <w:pPr>
        <w:pStyle w:val="2"/>
        <w:ind w:left="0" w:leftChars="0" w:firstLine="0" w:firstLineChars="0"/>
        <w:jc w:val="center"/>
        <w:rPr>
          <w:rFonts w:hint="eastAsia" w:asciiTheme="minorEastAsia" w:hAnsiTheme="minorEastAsia" w:eastAsiaTheme="minorEastAsia" w:cstheme="minorEastAsia"/>
          <w:b/>
          <w:bCs/>
          <w:color w:val="auto"/>
          <w:sz w:val="52"/>
          <w:szCs w:val="52"/>
          <w:lang w:val="en-US" w:eastAsia="zh-CN"/>
        </w:rPr>
      </w:pPr>
      <w:r>
        <w:rPr>
          <w:rFonts w:hint="eastAsia" w:asciiTheme="minorEastAsia" w:hAnsiTheme="minorEastAsia" w:eastAsiaTheme="minorEastAsia" w:cstheme="minorEastAsia"/>
          <w:b/>
          <w:bCs/>
          <w:color w:val="auto"/>
          <w:sz w:val="52"/>
          <w:szCs w:val="52"/>
          <w:lang w:val="en-US" w:eastAsia="zh-CN"/>
        </w:rPr>
        <w:t>目 录</w:t>
      </w:r>
    </w:p>
    <w:p>
      <w:pPr>
        <w:pStyle w:val="11"/>
        <w:tabs>
          <w:tab w:val="right" w:leader="dot" w:pos="8504"/>
        </w:tabs>
        <w:spacing w:line="60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lang w:val="en-US" w:eastAsia="zh-CN"/>
        </w:rPr>
        <w:fldChar w:fldCharType="begin"/>
      </w:r>
      <w:r>
        <w:rPr>
          <w:rFonts w:hint="eastAsia" w:asciiTheme="minorEastAsia" w:hAnsiTheme="minorEastAsia" w:eastAsiaTheme="minorEastAsia" w:cstheme="minorEastAsia"/>
          <w:color w:val="auto"/>
          <w:lang w:val="en-US" w:eastAsia="zh-CN"/>
        </w:rPr>
        <w:instrText xml:space="preserve">TOC \o "1-1" \h \u </w:instrText>
      </w:r>
      <w:r>
        <w:rPr>
          <w:rFonts w:hint="eastAsia" w:asciiTheme="minorEastAsia" w:hAnsiTheme="minorEastAsia" w:eastAsiaTheme="minorEastAsia" w:cstheme="minorEastAsia"/>
          <w:color w:val="auto"/>
          <w:lang w:val="en-US" w:eastAsia="zh-CN"/>
        </w:rPr>
        <w:fldChar w:fldCharType="separate"/>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_Toc15822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第一章  磋商邀请</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_Toc15822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- 2 -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1"/>
        <w:tabs>
          <w:tab w:val="right" w:leader="dot" w:pos="8504"/>
        </w:tabs>
        <w:spacing w:line="60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_Toc32133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bCs w:val="0"/>
          <w:color w:val="auto"/>
          <w:sz w:val="24"/>
          <w:szCs w:val="24"/>
          <w:lang w:val="en-US" w:eastAsia="zh-CN"/>
        </w:rPr>
        <w:t xml:space="preserve">第二章 </w:t>
      </w:r>
      <w:r>
        <w:rPr>
          <w:rFonts w:hint="eastAsia" w:asciiTheme="minorEastAsia" w:hAnsiTheme="minorEastAsia" w:eastAsiaTheme="minorEastAsia" w:cstheme="minorEastAsia"/>
          <w:bCs w:val="0"/>
          <w:color w:val="auto"/>
          <w:sz w:val="24"/>
          <w:szCs w:val="24"/>
        </w:rPr>
        <w:t xml:space="preserve"> 磋商须知</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_Toc32133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- 5 -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1"/>
        <w:tabs>
          <w:tab w:val="right" w:leader="dot" w:pos="8504"/>
        </w:tabs>
        <w:spacing w:line="60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_Toc9365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bCs w:val="0"/>
          <w:color w:val="auto"/>
          <w:sz w:val="24"/>
          <w:szCs w:val="24"/>
        </w:rPr>
        <w:t>第三章  供应商资格条件要求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_Toc9365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- 24 -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1"/>
        <w:tabs>
          <w:tab w:val="right" w:leader="dot" w:pos="8504"/>
        </w:tabs>
        <w:spacing w:line="60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_Toc6967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bCs w:val="0"/>
          <w:color w:val="auto"/>
          <w:sz w:val="24"/>
          <w:szCs w:val="24"/>
        </w:rPr>
        <w:t>第四章  供应商资格证明材料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_Toc6967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- 25 -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1"/>
        <w:tabs>
          <w:tab w:val="right" w:leader="dot" w:pos="8504"/>
        </w:tabs>
        <w:spacing w:line="60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_Toc22671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bCs w:val="0"/>
          <w:color w:val="auto"/>
          <w:sz w:val="24"/>
          <w:szCs w:val="24"/>
        </w:rPr>
        <w:t>第五章  采购项目技术、服务</w:t>
      </w:r>
      <w:r>
        <w:rPr>
          <w:rFonts w:hint="eastAsia" w:asciiTheme="minorEastAsia" w:hAnsiTheme="minorEastAsia" w:eastAsiaTheme="minorEastAsia" w:cstheme="minorEastAsia"/>
          <w:bCs w:val="0"/>
          <w:color w:val="auto"/>
          <w:sz w:val="24"/>
          <w:szCs w:val="24"/>
          <w:lang w:val="en-US" w:eastAsia="zh-CN"/>
        </w:rPr>
        <w:t>内容条款及</w:t>
      </w:r>
      <w:r>
        <w:rPr>
          <w:rFonts w:hint="eastAsia" w:asciiTheme="minorEastAsia" w:hAnsiTheme="minorEastAsia" w:eastAsiaTheme="minorEastAsia" w:cstheme="minorEastAsia"/>
          <w:bCs w:val="0"/>
          <w:color w:val="auto"/>
          <w:sz w:val="24"/>
          <w:szCs w:val="24"/>
        </w:rPr>
        <w:t>其他商务要求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_Toc22671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- 27 -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1"/>
        <w:tabs>
          <w:tab w:val="right" w:leader="dot" w:pos="8504"/>
        </w:tabs>
        <w:spacing w:line="60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_Toc20164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bCs w:val="0"/>
          <w:color w:val="auto"/>
          <w:sz w:val="24"/>
          <w:szCs w:val="24"/>
          <w:lang w:val="en-US" w:eastAsia="zh-CN"/>
        </w:rPr>
        <w:t>第六章  响应文件格式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_Toc20164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- 45 -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1"/>
        <w:tabs>
          <w:tab w:val="right" w:leader="dot" w:pos="8504"/>
        </w:tabs>
        <w:spacing w:line="60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_Toc27550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bCs w:val="0"/>
          <w:color w:val="auto"/>
          <w:sz w:val="24"/>
          <w:szCs w:val="24"/>
        </w:rPr>
        <w:t>第</w:t>
      </w:r>
      <w:r>
        <w:rPr>
          <w:rFonts w:hint="eastAsia" w:asciiTheme="minorEastAsia" w:hAnsiTheme="minorEastAsia" w:eastAsiaTheme="minorEastAsia" w:cstheme="minorEastAsia"/>
          <w:bCs w:val="0"/>
          <w:color w:val="auto"/>
          <w:sz w:val="24"/>
          <w:szCs w:val="24"/>
          <w:lang w:val="en-US" w:eastAsia="zh-CN"/>
        </w:rPr>
        <w:t>七</w:t>
      </w:r>
      <w:r>
        <w:rPr>
          <w:rFonts w:hint="eastAsia" w:asciiTheme="minorEastAsia" w:hAnsiTheme="minorEastAsia" w:eastAsiaTheme="minorEastAsia" w:cstheme="minorEastAsia"/>
          <w:bCs w:val="0"/>
          <w:color w:val="auto"/>
          <w:sz w:val="24"/>
          <w:szCs w:val="24"/>
        </w:rPr>
        <w:t>章  评审方法</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_Toc27550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- 64 -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1"/>
        <w:tabs>
          <w:tab w:val="right" w:leader="dot" w:pos="8504"/>
        </w:tabs>
        <w:spacing w:line="60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_Toc14353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bCs w:val="0"/>
          <w:color w:val="auto"/>
          <w:sz w:val="24"/>
          <w:szCs w:val="24"/>
        </w:rPr>
        <w:t>第</w:t>
      </w:r>
      <w:r>
        <w:rPr>
          <w:rFonts w:hint="eastAsia" w:asciiTheme="minorEastAsia" w:hAnsiTheme="minorEastAsia" w:eastAsiaTheme="minorEastAsia" w:cstheme="minorEastAsia"/>
          <w:bCs w:val="0"/>
          <w:color w:val="auto"/>
          <w:sz w:val="24"/>
          <w:szCs w:val="24"/>
          <w:lang w:val="en-US" w:eastAsia="zh-CN"/>
        </w:rPr>
        <w:t>八</w:t>
      </w:r>
      <w:r>
        <w:rPr>
          <w:rFonts w:hint="eastAsia" w:asciiTheme="minorEastAsia" w:hAnsiTheme="minorEastAsia" w:eastAsiaTheme="minorEastAsia" w:cstheme="minorEastAsia"/>
          <w:bCs w:val="0"/>
          <w:color w:val="auto"/>
          <w:sz w:val="24"/>
          <w:szCs w:val="24"/>
        </w:rPr>
        <w:t>章  政府采购合同（草案）</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_Toc14353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- 75 -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1"/>
        <w:tabs>
          <w:tab w:val="right" w:leader="dot" w:pos="8504"/>
        </w:tabs>
        <w:spacing w:line="60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_Toc17759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第九章  最后报价表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_Toc17759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- 80 -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2"/>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fldChar w:fldCharType="end"/>
      </w: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p>
      <w:pPr>
        <w:pStyle w:val="4"/>
        <w:numPr>
          <w:ilvl w:val="0"/>
          <w:numId w:val="0"/>
        </w:numPr>
        <w:bidi w:val="0"/>
        <w:jc w:val="center"/>
        <w:rPr>
          <w:rFonts w:hint="eastAsia" w:asciiTheme="minorEastAsia" w:hAnsiTheme="minorEastAsia" w:eastAsiaTheme="minorEastAsia" w:cstheme="minorEastAsia"/>
          <w:color w:val="auto"/>
          <w:lang w:eastAsia="zh-CN"/>
        </w:rPr>
      </w:pPr>
      <w:bookmarkStart w:id="0" w:name="_Toc15822"/>
      <w:r>
        <w:rPr>
          <w:rFonts w:hint="eastAsia" w:asciiTheme="minorEastAsia" w:hAnsiTheme="minorEastAsia" w:eastAsiaTheme="minorEastAsia" w:cstheme="minorEastAsia"/>
          <w:color w:val="auto"/>
          <w:lang w:val="en-US" w:eastAsia="zh-CN"/>
        </w:rPr>
        <w:t>第一章  磋商邀请</w:t>
      </w:r>
      <w:bookmarkEnd w:id="0"/>
    </w:p>
    <w:p>
      <w:pPr>
        <w:bidi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四川航睿招标代理有限公司</w:t>
      </w:r>
      <w:r>
        <w:rPr>
          <w:rFonts w:hint="eastAsia" w:asciiTheme="minorEastAsia" w:hAnsiTheme="minorEastAsia" w:eastAsiaTheme="minorEastAsia" w:cstheme="minorEastAsia"/>
          <w:color w:val="auto"/>
          <w:sz w:val="24"/>
          <w:szCs w:val="24"/>
        </w:rPr>
        <w:t>受</w:t>
      </w:r>
      <w:r>
        <w:rPr>
          <w:rFonts w:hint="eastAsia" w:asciiTheme="minorEastAsia" w:hAnsiTheme="minorEastAsia" w:eastAsiaTheme="minorEastAsia" w:cstheme="minorEastAsia"/>
          <w:color w:val="auto"/>
          <w:sz w:val="24"/>
          <w:szCs w:val="24"/>
          <w:u w:val="single"/>
          <w:lang w:eastAsia="zh-CN"/>
        </w:rPr>
        <w:t>成都市公安局郫都区分局</w:t>
      </w:r>
      <w:r>
        <w:rPr>
          <w:rFonts w:hint="eastAsia" w:asciiTheme="minorEastAsia" w:hAnsiTheme="minorEastAsia" w:eastAsiaTheme="minorEastAsia" w:cstheme="minorEastAsia"/>
          <w:color w:val="auto"/>
          <w:sz w:val="24"/>
          <w:szCs w:val="24"/>
        </w:rPr>
        <w:t>委托，拟对</w:t>
      </w:r>
      <w:bookmarkStart w:id="1" w:name="PO_默认文件内容_1"/>
      <w:r>
        <w:rPr>
          <w:rFonts w:hint="eastAsia" w:asciiTheme="minorEastAsia" w:hAnsiTheme="minorEastAsia" w:eastAsiaTheme="minorEastAsia" w:cstheme="minorEastAsia"/>
          <w:color w:val="auto"/>
          <w:sz w:val="24"/>
          <w:szCs w:val="24"/>
          <w:u w:val="single"/>
          <w:lang w:val="en-US" w:eastAsia="zh-CN"/>
        </w:rPr>
        <w:t>成都市公安局郫都区分局物证勘验取证设备采购项目</w:t>
      </w:r>
      <w:r>
        <w:rPr>
          <w:rFonts w:hint="eastAsia" w:asciiTheme="minorEastAsia" w:hAnsiTheme="minorEastAsia" w:eastAsiaTheme="minorEastAsia" w:cstheme="minorEastAsia"/>
          <w:color w:val="auto"/>
          <w:sz w:val="24"/>
          <w:szCs w:val="24"/>
        </w:rPr>
        <w:t>采用竞争性磋商方式进行采购，特邀请符合本次采购要求的供应商参加本项目的竞争性磋商。</w:t>
      </w:r>
      <w:bookmarkEnd w:id="1"/>
    </w:p>
    <w:p>
      <w:pPr>
        <w:pStyle w:val="2"/>
        <w:keepNext w:val="0"/>
        <w:keepLines w:val="0"/>
        <w:pageBreakBefore w:val="0"/>
        <w:widowControl w:val="0"/>
        <w:kinsoku/>
        <w:wordWrap/>
        <w:overflowPunct/>
        <w:topLinePunct w:val="0"/>
        <w:autoSpaceDE/>
        <w:autoSpaceDN/>
        <w:bidi w:val="0"/>
        <w:adjustRightInd/>
        <w:snapToGrid/>
        <w:spacing w:after="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一、采购项目基本情况</w:t>
      </w:r>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1、项目编号：510124202100314</w:t>
      </w:r>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2、采购项目名称：成都市公安局郫都区分局物证勘验取证设备采购项目 </w:t>
      </w:r>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3、采购人：成都市公安局郫都区分局 </w:t>
      </w:r>
    </w:p>
    <w:p>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4、采购代理机构：四川航睿招标代理有限公司</w:t>
      </w:r>
    </w:p>
    <w:p>
      <w:pPr>
        <w:pStyle w:val="2"/>
        <w:keepNext w:val="0"/>
        <w:keepLines w:val="0"/>
        <w:pageBreakBefore w:val="0"/>
        <w:widowControl w:val="0"/>
        <w:kinsoku/>
        <w:wordWrap/>
        <w:overflowPunct/>
        <w:topLinePunct w:val="0"/>
        <w:autoSpaceDE/>
        <w:autoSpaceDN/>
        <w:bidi w:val="0"/>
        <w:adjustRightInd/>
        <w:snapToGrid/>
        <w:spacing w:after="80"/>
        <w:ind w:firstLine="723"/>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二、资金情况</w:t>
      </w:r>
    </w:p>
    <w:p>
      <w:pPr>
        <w:pStyle w:val="2"/>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资金来源及金额：财政性资金</w:t>
      </w:r>
      <w:r>
        <w:rPr>
          <w:rFonts w:hint="eastAsia" w:asciiTheme="minorEastAsia" w:hAnsiTheme="minorEastAsia" w:cstheme="minorEastAsia"/>
          <w:color w:val="auto"/>
          <w:sz w:val="24"/>
          <w:szCs w:val="24"/>
          <w:lang w:val="en-US" w:eastAsia="zh-CN"/>
        </w:rPr>
        <w:t>40</w:t>
      </w:r>
      <w:r>
        <w:rPr>
          <w:rFonts w:hint="eastAsia" w:asciiTheme="minorEastAsia" w:hAnsiTheme="minorEastAsia" w:eastAsiaTheme="minorEastAsia" w:cstheme="minorEastAsia"/>
          <w:color w:val="auto"/>
          <w:sz w:val="24"/>
          <w:szCs w:val="24"/>
          <w:lang w:val="en-US" w:eastAsia="zh-CN"/>
        </w:rPr>
        <w:t xml:space="preserve">万元。 </w:t>
      </w:r>
    </w:p>
    <w:p>
      <w:pPr>
        <w:pStyle w:val="2"/>
        <w:keepNext w:val="0"/>
        <w:keepLines w:val="0"/>
        <w:pageBreakBefore w:val="0"/>
        <w:widowControl w:val="0"/>
        <w:kinsoku/>
        <w:wordWrap/>
        <w:overflowPunct/>
        <w:topLinePunct w:val="0"/>
        <w:autoSpaceDE/>
        <w:autoSpaceDN/>
        <w:bidi w:val="0"/>
        <w:adjustRightInd/>
        <w:snapToGrid/>
        <w:spacing w:after="80"/>
        <w:ind w:firstLine="723"/>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三、采购项目简介</w:t>
      </w:r>
    </w:p>
    <w:p>
      <w:pPr>
        <w:pStyle w:val="2"/>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本项目共一个包，采购</w:t>
      </w:r>
      <w:r>
        <w:rPr>
          <w:rFonts w:hint="eastAsia" w:asciiTheme="minorEastAsia" w:hAnsiTheme="minorEastAsia" w:eastAsiaTheme="minorEastAsia" w:cstheme="minorEastAsia"/>
          <w:color w:val="auto"/>
          <w:kern w:val="0"/>
          <w:sz w:val="24"/>
          <w:szCs w:val="24"/>
          <w:lang w:val="en-US" w:eastAsia="zh-CN" w:bidi="ar"/>
        </w:rPr>
        <w:t>成都市公安局郫都区分局物证勘验取证设备</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（详见磋商文件第</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章）</w:t>
      </w:r>
    </w:p>
    <w:p>
      <w:pPr>
        <w:pStyle w:val="2"/>
        <w:keepNext w:val="0"/>
        <w:keepLines w:val="0"/>
        <w:pageBreakBefore w:val="0"/>
        <w:widowControl w:val="0"/>
        <w:kinsoku/>
        <w:wordWrap/>
        <w:overflowPunct/>
        <w:topLinePunct w:val="0"/>
        <w:autoSpaceDE/>
        <w:autoSpaceDN/>
        <w:bidi w:val="0"/>
        <w:adjustRightInd/>
        <w:snapToGrid/>
        <w:spacing w:after="80"/>
        <w:ind w:firstLine="723"/>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四、供应商邀请方式</w:t>
      </w:r>
    </w:p>
    <w:p>
      <w:pPr>
        <w:spacing w:after="120" w:line="440" w:lineRule="exact"/>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kern w:val="2"/>
          <w:sz w:val="24"/>
          <w:szCs w:val="24"/>
          <w:lang w:val="en-US" w:eastAsia="zh-CN" w:bidi="ar-SA"/>
        </w:rPr>
        <w:t>公告方式：本次竞争性磋商邀请在四川政府采购网（www.ccgp-sichuan.gov.cn）上以公告形式发布。</w:t>
      </w:r>
    </w:p>
    <w:p>
      <w:pPr>
        <w:pStyle w:val="2"/>
        <w:keepNext w:val="0"/>
        <w:keepLines w:val="0"/>
        <w:pageBreakBefore w:val="0"/>
        <w:widowControl w:val="0"/>
        <w:kinsoku/>
        <w:wordWrap/>
        <w:overflowPunct/>
        <w:topLinePunct w:val="0"/>
        <w:autoSpaceDE/>
        <w:autoSpaceDN/>
        <w:bidi w:val="0"/>
        <w:adjustRightInd/>
        <w:snapToGrid/>
        <w:spacing w:after="80"/>
        <w:ind w:firstLine="723"/>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五、供应商参加本次政府采购活动应具备下列条件</w:t>
      </w:r>
    </w:p>
    <w:p>
      <w:pPr>
        <w:pStyle w:val="16"/>
        <w:spacing w:line="440" w:lineRule="exact"/>
        <w:rPr>
          <w:rFonts w:hint="eastAsia" w:ascii="宋体"/>
          <w:color w:val="auto"/>
          <w:sz w:val="24"/>
          <w:szCs w:val="24"/>
        </w:rPr>
      </w:pPr>
      <w:r>
        <w:rPr>
          <w:rFonts w:hint="eastAsia" w:ascii="宋体"/>
          <w:color w:val="auto"/>
          <w:sz w:val="24"/>
          <w:szCs w:val="24"/>
          <w:lang w:val="en-US" w:eastAsia="zh-CN"/>
        </w:rPr>
        <w:t>（一）供应商应具备《中华人民共和国政府采购法》第二十二条规定：</w:t>
      </w:r>
    </w:p>
    <w:p>
      <w:pPr>
        <w:pStyle w:val="16"/>
        <w:spacing w:line="440" w:lineRule="exact"/>
        <w:ind w:firstLine="720" w:firstLineChars="300"/>
        <w:rPr>
          <w:rFonts w:hint="eastAsia" w:ascii="宋体"/>
          <w:color w:val="auto"/>
          <w:sz w:val="24"/>
          <w:szCs w:val="24"/>
        </w:rPr>
      </w:pPr>
      <w:r>
        <w:rPr>
          <w:rFonts w:hint="eastAsia" w:ascii="宋体"/>
          <w:color w:val="auto"/>
          <w:sz w:val="24"/>
          <w:szCs w:val="24"/>
        </w:rPr>
        <w:t>1</w:t>
      </w:r>
      <w:r>
        <w:rPr>
          <w:rFonts w:hint="eastAsia" w:ascii="宋体"/>
          <w:color w:val="auto"/>
          <w:sz w:val="24"/>
          <w:szCs w:val="24"/>
          <w:lang w:eastAsia="zh-CN"/>
        </w:rPr>
        <w:t>、</w:t>
      </w:r>
      <w:r>
        <w:rPr>
          <w:rFonts w:hint="eastAsia" w:ascii="宋体"/>
          <w:color w:val="auto"/>
          <w:sz w:val="24"/>
          <w:szCs w:val="24"/>
        </w:rPr>
        <w:t>具有独立承担民事责任的能力；</w:t>
      </w:r>
    </w:p>
    <w:p>
      <w:pPr>
        <w:tabs>
          <w:tab w:val="left" w:pos="7665"/>
        </w:tabs>
        <w:spacing w:line="440" w:lineRule="exact"/>
        <w:ind w:firstLine="720" w:firstLineChars="300"/>
        <w:rPr>
          <w:rFonts w:hint="eastAsia" w:ascii="宋体"/>
          <w:color w:val="auto"/>
          <w:sz w:val="24"/>
          <w:szCs w:val="24"/>
        </w:rPr>
      </w:pPr>
      <w:r>
        <w:rPr>
          <w:rFonts w:hint="eastAsia" w:ascii="宋体"/>
          <w:color w:val="auto"/>
          <w:sz w:val="24"/>
          <w:szCs w:val="24"/>
        </w:rPr>
        <w:t>2</w:t>
      </w:r>
      <w:r>
        <w:rPr>
          <w:rFonts w:hint="eastAsia" w:ascii="宋体"/>
          <w:color w:val="auto"/>
          <w:sz w:val="24"/>
          <w:szCs w:val="24"/>
          <w:lang w:eastAsia="zh-CN"/>
        </w:rPr>
        <w:t>、</w:t>
      </w:r>
      <w:r>
        <w:rPr>
          <w:rFonts w:hint="eastAsia" w:ascii="宋体"/>
          <w:color w:val="auto"/>
          <w:sz w:val="24"/>
          <w:szCs w:val="24"/>
        </w:rPr>
        <w:t>具有良好的商业信誉和健全的财务会计制度；</w:t>
      </w:r>
    </w:p>
    <w:p>
      <w:pPr>
        <w:tabs>
          <w:tab w:val="left" w:pos="7665"/>
        </w:tabs>
        <w:spacing w:line="440" w:lineRule="exact"/>
        <w:ind w:firstLine="720" w:firstLineChars="300"/>
        <w:rPr>
          <w:rFonts w:hint="eastAsia" w:ascii="宋体"/>
          <w:color w:val="auto"/>
          <w:sz w:val="24"/>
          <w:szCs w:val="24"/>
        </w:rPr>
      </w:pPr>
      <w:r>
        <w:rPr>
          <w:rFonts w:hint="eastAsia" w:ascii="宋体"/>
          <w:color w:val="auto"/>
          <w:sz w:val="24"/>
          <w:szCs w:val="24"/>
        </w:rPr>
        <w:t>3</w:t>
      </w:r>
      <w:r>
        <w:rPr>
          <w:rFonts w:hint="eastAsia" w:ascii="宋体"/>
          <w:color w:val="auto"/>
          <w:sz w:val="24"/>
          <w:szCs w:val="24"/>
          <w:lang w:eastAsia="zh-CN"/>
        </w:rPr>
        <w:t>、</w:t>
      </w:r>
      <w:r>
        <w:rPr>
          <w:rFonts w:hint="eastAsia" w:ascii="宋体"/>
          <w:color w:val="auto"/>
          <w:sz w:val="24"/>
          <w:szCs w:val="24"/>
        </w:rPr>
        <w:t>具有履行合同所必须的设备和专业技术能力；</w:t>
      </w:r>
    </w:p>
    <w:p>
      <w:pPr>
        <w:tabs>
          <w:tab w:val="left" w:pos="7665"/>
        </w:tabs>
        <w:spacing w:line="440" w:lineRule="exact"/>
        <w:ind w:firstLine="720" w:firstLineChars="300"/>
        <w:rPr>
          <w:rFonts w:hint="eastAsia" w:ascii="宋体"/>
          <w:color w:val="auto"/>
          <w:sz w:val="24"/>
          <w:szCs w:val="24"/>
        </w:rPr>
      </w:pPr>
      <w:r>
        <w:rPr>
          <w:rFonts w:hint="eastAsia" w:ascii="宋体"/>
          <w:color w:val="auto"/>
          <w:sz w:val="24"/>
          <w:szCs w:val="24"/>
        </w:rPr>
        <w:t>4</w:t>
      </w:r>
      <w:r>
        <w:rPr>
          <w:rFonts w:hint="eastAsia" w:ascii="宋体"/>
          <w:color w:val="auto"/>
          <w:sz w:val="24"/>
          <w:szCs w:val="24"/>
          <w:lang w:eastAsia="zh-CN"/>
        </w:rPr>
        <w:t>、</w:t>
      </w:r>
      <w:r>
        <w:rPr>
          <w:rFonts w:hint="eastAsia" w:ascii="宋体"/>
          <w:color w:val="auto"/>
          <w:sz w:val="24"/>
          <w:szCs w:val="24"/>
        </w:rPr>
        <w:t>具有依法缴纳税收和社会保障资金的良好记录；</w:t>
      </w:r>
    </w:p>
    <w:p>
      <w:pPr>
        <w:tabs>
          <w:tab w:val="left" w:pos="7665"/>
        </w:tabs>
        <w:spacing w:line="440" w:lineRule="exact"/>
        <w:ind w:left="0" w:leftChars="0" w:firstLine="720" w:firstLineChars="300"/>
        <w:rPr>
          <w:rFonts w:hint="eastAsia" w:ascii="宋体"/>
          <w:color w:val="auto"/>
          <w:sz w:val="24"/>
          <w:szCs w:val="24"/>
        </w:rPr>
      </w:pPr>
      <w:r>
        <w:rPr>
          <w:rFonts w:hint="eastAsia" w:ascii="宋体"/>
          <w:color w:val="auto"/>
          <w:sz w:val="24"/>
          <w:szCs w:val="24"/>
        </w:rPr>
        <w:t>5</w:t>
      </w:r>
      <w:r>
        <w:rPr>
          <w:rFonts w:hint="eastAsia" w:ascii="宋体"/>
          <w:color w:val="auto"/>
          <w:sz w:val="24"/>
          <w:szCs w:val="24"/>
          <w:lang w:eastAsia="zh-CN"/>
        </w:rPr>
        <w:t>、</w:t>
      </w:r>
      <w:r>
        <w:rPr>
          <w:rFonts w:hint="eastAsia" w:ascii="宋体"/>
          <w:color w:val="auto"/>
          <w:sz w:val="24"/>
          <w:szCs w:val="24"/>
        </w:rPr>
        <w:t>参加本次政府采购活动前三年内，在经营活动中没有重大违法记录；</w:t>
      </w:r>
    </w:p>
    <w:p>
      <w:pPr>
        <w:pStyle w:val="16"/>
        <w:spacing w:line="440" w:lineRule="exact"/>
        <w:ind w:firstLine="720" w:firstLineChars="300"/>
        <w:rPr>
          <w:rFonts w:hint="eastAsia" w:ascii="宋体"/>
          <w:color w:val="auto"/>
          <w:sz w:val="24"/>
          <w:szCs w:val="24"/>
          <w:lang w:eastAsia="zh-CN"/>
        </w:rPr>
      </w:pPr>
      <w:r>
        <w:rPr>
          <w:rFonts w:hint="eastAsia" w:ascii="宋体"/>
          <w:color w:val="auto"/>
          <w:sz w:val="24"/>
          <w:szCs w:val="24"/>
          <w:lang w:eastAsia="zh-CN"/>
        </w:rPr>
        <w:t>6、法律、行政法规规定的其他条件；</w:t>
      </w:r>
    </w:p>
    <w:p>
      <w:pPr>
        <w:pStyle w:val="16"/>
        <w:spacing w:line="440" w:lineRule="exact"/>
        <w:rPr>
          <w:rFonts w:hint="eastAsia" w:ascii="宋体"/>
          <w:color w:val="auto"/>
          <w:sz w:val="24"/>
          <w:szCs w:val="24"/>
          <w:lang w:val="en-US" w:eastAsia="zh-CN"/>
        </w:rPr>
      </w:pPr>
      <w:r>
        <w:rPr>
          <w:rFonts w:hint="eastAsia" w:ascii="宋体"/>
          <w:color w:val="auto"/>
          <w:sz w:val="24"/>
          <w:szCs w:val="24"/>
          <w:lang w:val="en-US" w:eastAsia="zh-CN"/>
        </w:rPr>
        <w:t>（二）落实政府采购政策需满足的资格要求：</w:t>
      </w:r>
    </w:p>
    <w:p>
      <w:pPr>
        <w:pStyle w:val="16"/>
        <w:spacing w:line="440" w:lineRule="exact"/>
        <w:ind w:left="0" w:leftChars="0" w:firstLine="480" w:firstLineChars="200"/>
        <w:rPr>
          <w:rFonts w:hint="default" w:ascii="宋体"/>
          <w:color w:val="auto"/>
          <w:sz w:val="24"/>
          <w:szCs w:val="24"/>
          <w:lang w:val="en-US" w:eastAsia="zh-CN"/>
        </w:rPr>
      </w:pPr>
      <w:r>
        <w:rPr>
          <w:rFonts w:hint="eastAsia" w:asciiTheme="minorEastAsia" w:hAnsiTheme="minorEastAsia" w:eastAsiaTheme="minorEastAsia" w:cstheme="minorEastAsia"/>
          <w:i w:val="0"/>
          <w:caps w:val="0"/>
          <w:color w:val="auto"/>
          <w:spacing w:val="0"/>
          <w:sz w:val="24"/>
          <w:szCs w:val="24"/>
          <w:shd w:val="clear" w:fill="FFFFFF"/>
        </w:rPr>
        <w:t>本项目</w:t>
      </w:r>
      <w:r>
        <w:rPr>
          <w:rFonts w:hint="eastAsia" w:asciiTheme="minorEastAsia" w:hAnsiTheme="minorEastAsia" w:eastAsiaTheme="minorEastAsia" w:cstheme="minorEastAsia"/>
          <w:i w:val="0"/>
          <w:caps w:val="0"/>
          <w:color w:val="auto"/>
          <w:spacing w:val="0"/>
          <w:sz w:val="24"/>
          <w:szCs w:val="24"/>
          <w:shd w:val="clear" w:fill="FFFFFF"/>
          <w:lang w:val="en-US" w:eastAsia="zh-CN"/>
        </w:rPr>
        <w:t>不</w:t>
      </w:r>
      <w:r>
        <w:rPr>
          <w:rFonts w:hint="eastAsia" w:asciiTheme="minorEastAsia" w:hAnsiTheme="minorEastAsia" w:eastAsiaTheme="minorEastAsia" w:cstheme="minorEastAsia"/>
          <w:i w:val="0"/>
          <w:caps w:val="0"/>
          <w:color w:val="auto"/>
          <w:spacing w:val="0"/>
          <w:sz w:val="24"/>
          <w:szCs w:val="24"/>
          <w:shd w:val="clear" w:fill="FFFFFF"/>
        </w:rPr>
        <w:t>属于专门面向中小</w:t>
      </w:r>
      <w:r>
        <w:rPr>
          <w:rFonts w:hint="eastAsia" w:asciiTheme="minorEastAsia" w:hAnsiTheme="minorEastAsia" w:eastAsiaTheme="minorEastAsia" w:cstheme="minorEastAsia"/>
          <w:i w:val="0"/>
          <w:caps w:val="0"/>
          <w:color w:val="auto"/>
          <w:spacing w:val="0"/>
          <w:sz w:val="24"/>
          <w:szCs w:val="24"/>
          <w:shd w:val="clear" w:fill="FFFFFF"/>
          <w:lang w:val="en-US" w:eastAsia="zh-CN"/>
        </w:rPr>
        <w:t>微</w:t>
      </w:r>
      <w:r>
        <w:rPr>
          <w:rFonts w:hint="eastAsia" w:asciiTheme="minorEastAsia" w:hAnsiTheme="minorEastAsia" w:eastAsiaTheme="minorEastAsia" w:cstheme="minorEastAsia"/>
          <w:i w:val="0"/>
          <w:caps w:val="0"/>
          <w:color w:val="auto"/>
          <w:spacing w:val="0"/>
          <w:sz w:val="24"/>
          <w:szCs w:val="24"/>
          <w:shd w:val="clear" w:fill="FFFFFF"/>
        </w:rPr>
        <w:t>企业采购的项目</w:t>
      </w:r>
      <w:r>
        <w:rPr>
          <w:rFonts w:hint="eastAsia" w:asciiTheme="minorEastAsia" w:hAnsiTheme="minorEastAsia" w:eastAsiaTheme="minorEastAsia" w:cstheme="minorEastAsia"/>
          <w:i w:val="0"/>
          <w:caps w:val="0"/>
          <w:color w:val="auto"/>
          <w:spacing w:val="0"/>
          <w:sz w:val="24"/>
          <w:szCs w:val="24"/>
          <w:shd w:val="clear" w:fill="FFFFFF"/>
          <w:lang w:val="en-US" w:eastAsia="zh-CN"/>
        </w:rPr>
        <w:t>。</w:t>
      </w:r>
      <w:r>
        <w:rPr>
          <w:rFonts w:hint="eastAsia" w:asciiTheme="minorEastAsia" w:hAnsiTheme="minorEastAsia" w:eastAsiaTheme="minorEastAsia" w:cstheme="minorEastAsia"/>
          <w:i w:val="0"/>
          <w:caps w:val="0"/>
          <w:color w:val="auto"/>
          <w:spacing w:val="0"/>
          <w:sz w:val="24"/>
          <w:szCs w:val="24"/>
          <w:shd w:val="clear" w:fill="FFFFFF"/>
        </w:rPr>
        <w:t>促进小</w:t>
      </w:r>
      <w:r>
        <w:rPr>
          <w:rFonts w:hint="eastAsia" w:asciiTheme="minorEastAsia" w:hAnsiTheme="minorEastAsia" w:eastAsiaTheme="minorEastAsia" w:cstheme="minorEastAsia"/>
          <w:i w:val="0"/>
          <w:caps w:val="0"/>
          <w:color w:val="auto"/>
          <w:spacing w:val="0"/>
          <w:sz w:val="24"/>
          <w:szCs w:val="24"/>
          <w:shd w:val="clear" w:fill="FFFFFF"/>
          <w:lang w:val="en-US" w:eastAsia="zh-CN"/>
        </w:rPr>
        <w:t>微</w:t>
      </w:r>
      <w:r>
        <w:rPr>
          <w:rFonts w:hint="eastAsia" w:asciiTheme="minorEastAsia" w:hAnsiTheme="minorEastAsia" w:eastAsiaTheme="minorEastAsia" w:cstheme="minorEastAsia"/>
          <w:i w:val="0"/>
          <w:caps w:val="0"/>
          <w:color w:val="auto"/>
          <w:spacing w:val="0"/>
          <w:sz w:val="24"/>
          <w:szCs w:val="24"/>
          <w:shd w:val="clear" w:fill="FFFFFF"/>
        </w:rPr>
        <w:t>企业发展、促进监狱企业发展、促进残疾人福利性单位发展</w:t>
      </w:r>
      <w:r>
        <w:rPr>
          <w:rFonts w:hint="eastAsia" w:asciiTheme="minorEastAsia" w:hAnsiTheme="minorEastAsia" w:eastAsiaTheme="minorEastAsia" w:cstheme="minorEastAsia"/>
          <w:i w:val="0"/>
          <w:caps w:val="0"/>
          <w:color w:val="auto"/>
          <w:spacing w:val="0"/>
          <w:sz w:val="24"/>
          <w:szCs w:val="24"/>
          <w:shd w:val="clear" w:fill="FFFFFF"/>
          <w:lang w:eastAsia="zh-CN"/>
        </w:rPr>
        <w:t>。</w:t>
      </w:r>
    </w:p>
    <w:p>
      <w:pPr>
        <w:pStyle w:val="16"/>
        <w:spacing w:line="440" w:lineRule="exact"/>
        <w:rPr>
          <w:rFonts w:hint="default" w:ascii="宋体" w:eastAsiaTheme="minorEastAsia"/>
          <w:color w:val="auto"/>
          <w:sz w:val="24"/>
          <w:szCs w:val="24"/>
          <w:lang w:val="en-US" w:eastAsia="zh-CN"/>
        </w:rPr>
      </w:pPr>
    </w:p>
    <w:p>
      <w:pPr>
        <w:pStyle w:val="16"/>
        <w:spacing w:line="440" w:lineRule="exact"/>
        <w:rPr>
          <w:rFonts w:hint="default" w:ascii="宋体"/>
          <w:color w:val="auto"/>
          <w:sz w:val="24"/>
          <w:szCs w:val="24"/>
          <w:lang w:val="en-US" w:eastAsia="zh-CN"/>
        </w:rPr>
      </w:pPr>
      <w:r>
        <w:rPr>
          <w:rFonts w:hint="eastAsia" w:ascii="宋体"/>
          <w:color w:val="auto"/>
          <w:sz w:val="24"/>
          <w:szCs w:val="24"/>
          <w:lang w:val="en-US" w:eastAsia="zh-CN"/>
        </w:rPr>
        <w:t>（三）</w:t>
      </w:r>
      <w:r>
        <w:rPr>
          <w:rFonts w:hint="eastAsia" w:asciiTheme="minorEastAsia" w:hAnsiTheme="minorEastAsia" w:eastAsiaTheme="minorEastAsia" w:cstheme="minorEastAsia"/>
          <w:i w:val="0"/>
          <w:caps w:val="0"/>
          <w:color w:val="auto"/>
          <w:spacing w:val="0"/>
          <w:sz w:val="24"/>
          <w:szCs w:val="24"/>
          <w:shd w:val="clear" w:fill="FFFFFF"/>
        </w:rPr>
        <w:t>本项目的特定资格要求：</w:t>
      </w:r>
    </w:p>
    <w:p>
      <w:pPr>
        <w:pStyle w:val="16"/>
        <w:spacing w:line="440" w:lineRule="exact"/>
        <w:rPr>
          <w:rFonts w:hint="eastAsia" w:ascii="宋体"/>
          <w:color w:val="auto"/>
          <w:sz w:val="24"/>
          <w:szCs w:val="24"/>
          <w:lang w:val="en-US" w:eastAsia="zh-CN"/>
        </w:rPr>
      </w:pPr>
      <w:r>
        <w:rPr>
          <w:rFonts w:hint="eastAsia" w:ascii="宋体"/>
          <w:color w:val="auto"/>
          <w:sz w:val="24"/>
          <w:szCs w:val="24"/>
          <w:lang w:val="en-US" w:eastAsia="zh-CN"/>
        </w:rPr>
        <w:t>1、供应商及其现任法定代表人或主要负责人</w:t>
      </w:r>
      <w:r>
        <w:rPr>
          <w:rFonts w:hint="eastAsia" w:ascii="宋体" w:hAnsi="宋体" w:cs="宋体"/>
          <w:color w:val="auto"/>
          <w:sz w:val="24"/>
        </w:rPr>
        <w:t>近三年内</w:t>
      </w:r>
      <w:r>
        <w:rPr>
          <w:rFonts w:hint="eastAsia" w:ascii="宋体"/>
          <w:color w:val="auto"/>
          <w:sz w:val="24"/>
          <w:szCs w:val="24"/>
          <w:lang w:val="en-US" w:eastAsia="zh-CN"/>
        </w:rPr>
        <w:t>不得具有行贿犯罪记录；</w:t>
      </w:r>
    </w:p>
    <w:p>
      <w:pPr>
        <w:pStyle w:val="16"/>
        <w:spacing w:line="440" w:lineRule="exact"/>
        <w:rPr>
          <w:rFonts w:hint="default" w:ascii="宋体"/>
          <w:color w:val="auto"/>
          <w:sz w:val="24"/>
          <w:szCs w:val="24"/>
          <w:lang w:val="en-US" w:eastAsia="zh-CN"/>
        </w:rPr>
      </w:pPr>
      <w:r>
        <w:rPr>
          <w:rFonts w:hint="eastAsia" w:ascii="宋体"/>
          <w:color w:val="auto"/>
          <w:sz w:val="24"/>
          <w:szCs w:val="24"/>
          <w:lang w:val="en-US" w:eastAsia="zh-CN"/>
        </w:rPr>
        <w:t>2、供应商未被列入失信被执行人、重大税收违法案件当事人名单、政府采购严重违法失信行为记录名单；</w:t>
      </w:r>
    </w:p>
    <w:p>
      <w:pPr>
        <w:pStyle w:val="16"/>
        <w:spacing w:line="440" w:lineRule="exact"/>
        <w:rPr>
          <w:rFonts w:hint="eastAsia" w:ascii="宋体" w:eastAsia="宋体"/>
          <w:color w:val="auto"/>
          <w:sz w:val="24"/>
          <w:szCs w:val="24"/>
          <w:lang w:val="en-US" w:eastAsia="zh-CN"/>
        </w:rPr>
      </w:pPr>
      <w:r>
        <w:rPr>
          <w:rFonts w:hint="eastAsia" w:ascii="宋体"/>
          <w:color w:val="auto"/>
          <w:sz w:val="24"/>
          <w:szCs w:val="24"/>
          <w:lang w:val="en-US" w:eastAsia="zh-CN"/>
        </w:rPr>
        <w:t>3</w:t>
      </w:r>
      <w:r>
        <w:rPr>
          <w:rFonts w:hint="eastAsia" w:ascii="宋体" w:eastAsia="宋体"/>
          <w:color w:val="auto"/>
          <w:sz w:val="24"/>
          <w:szCs w:val="24"/>
          <w:lang w:val="en-US" w:eastAsia="zh-CN"/>
        </w:rPr>
        <w:t>、供应商不得具有禁止投标情形；</w:t>
      </w:r>
    </w:p>
    <w:p>
      <w:pPr>
        <w:pStyle w:val="16"/>
        <w:spacing w:line="440" w:lineRule="exact"/>
        <w:rPr>
          <w:rFonts w:hint="eastAsia" w:ascii="宋体" w:eastAsia="宋体"/>
          <w:color w:val="auto"/>
          <w:sz w:val="24"/>
          <w:szCs w:val="24"/>
          <w:lang w:val="en-US" w:eastAsia="zh-CN"/>
        </w:rPr>
      </w:pPr>
      <w:r>
        <w:rPr>
          <w:rFonts w:hint="eastAsia" w:ascii="宋体"/>
          <w:color w:val="auto"/>
          <w:sz w:val="24"/>
          <w:szCs w:val="24"/>
          <w:lang w:val="en-US" w:eastAsia="zh-CN"/>
        </w:rPr>
        <w:t>4</w:t>
      </w:r>
      <w:r>
        <w:rPr>
          <w:rFonts w:hint="eastAsia" w:ascii="宋体" w:eastAsia="宋体"/>
          <w:color w:val="auto"/>
          <w:sz w:val="24"/>
          <w:szCs w:val="24"/>
          <w:lang w:val="en-US" w:eastAsia="zh-CN"/>
        </w:rPr>
        <w:t>、按照本项目竞争性磋商文件要求购买了竞争性磋商文件；</w:t>
      </w:r>
    </w:p>
    <w:p>
      <w:pPr>
        <w:keepNext w:val="0"/>
        <w:keepLines w:val="0"/>
        <w:widowControl/>
        <w:suppressLineNumbers w:val="0"/>
        <w:jc w:val="left"/>
        <w:rPr>
          <w:rFonts w:hint="eastAsia" w:ascii="宋体" w:hAnsi="宋体" w:eastAsia="宋体" w:cs="宋体"/>
          <w:b w:val="0"/>
          <w:bCs/>
          <w:color w:val="auto"/>
          <w:kern w:val="0"/>
          <w:sz w:val="24"/>
          <w:szCs w:val="24"/>
          <w:lang w:val="en-US" w:eastAsia="zh-CN" w:bidi="ar"/>
        </w:rPr>
      </w:pPr>
      <w:r>
        <w:rPr>
          <w:rFonts w:hint="eastAsia" w:ascii="宋体" w:hAnsi="宋体" w:cs="宋体"/>
          <w:b w:val="0"/>
          <w:bCs/>
          <w:color w:val="auto"/>
          <w:kern w:val="0"/>
          <w:sz w:val="24"/>
          <w:szCs w:val="24"/>
          <w:lang w:val="en-US" w:eastAsia="zh-CN" w:bidi="ar"/>
        </w:rPr>
        <w:t>5</w:t>
      </w:r>
      <w:r>
        <w:rPr>
          <w:rFonts w:hint="eastAsia" w:ascii="宋体" w:hAnsi="宋体" w:eastAsia="宋体" w:cs="宋体"/>
          <w:b w:val="0"/>
          <w:bCs/>
          <w:color w:val="auto"/>
          <w:kern w:val="0"/>
          <w:sz w:val="24"/>
          <w:szCs w:val="24"/>
          <w:lang w:val="en-US" w:eastAsia="zh-CN" w:bidi="ar"/>
        </w:rPr>
        <w:t>、本项目不接受联合体磋商。</w:t>
      </w:r>
    </w:p>
    <w:p>
      <w:pPr>
        <w:pStyle w:val="2"/>
        <w:keepNext w:val="0"/>
        <w:keepLines w:val="0"/>
        <w:pageBreakBefore w:val="0"/>
        <w:widowControl w:val="0"/>
        <w:kinsoku/>
        <w:wordWrap/>
        <w:overflowPunct/>
        <w:topLinePunct w:val="0"/>
        <w:autoSpaceDE/>
        <w:autoSpaceDN/>
        <w:bidi w:val="0"/>
        <w:adjustRightInd/>
        <w:snapToGrid/>
        <w:spacing w:after="80"/>
        <w:ind w:firstLine="723"/>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六、禁止参加本次采购活动的供应商</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80"/>
        <w:ind w:firstLine="723"/>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七、磋商文件获取方式、时间、地点：</w:t>
      </w:r>
    </w:p>
    <w:p>
      <w:pPr>
        <w:spacing w:line="44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磋商文件</w:t>
      </w:r>
      <w:r>
        <w:rPr>
          <w:rFonts w:hint="eastAsia" w:asciiTheme="minorEastAsia" w:hAnsiTheme="minorEastAsia" w:eastAsiaTheme="minorEastAsia" w:cstheme="minorEastAsia"/>
          <w:color w:val="auto"/>
          <w:sz w:val="24"/>
          <w:szCs w:val="24"/>
          <w:lang w:val="en-US" w:eastAsia="zh-CN"/>
        </w:rPr>
        <w:t>获取时间：2021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rPr>
        <w:t>日至</w:t>
      </w:r>
      <w:r>
        <w:rPr>
          <w:rFonts w:hint="eastAsia" w:asciiTheme="minorEastAsia" w:hAnsiTheme="minorEastAsia" w:eastAsiaTheme="minorEastAsia" w:cstheme="minorEastAsia"/>
          <w:color w:val="auto"/>
          <w:sz w:val="24"/>
          <w:szCs w:val="24"/>
          <w:lang w:val="en-US" w:eastAsia="zh-CN"/>
        </w:rPr>
        <w:t>2021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24:00。</w:t>
      </w:r>
    </w:p>
    <w:p>
      <w:pPr>
        <w:spacing w:line="440" w:lineRule="exact"/>
        <w:ind w:firstLine="480" w:firstLineChars="20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磋商</w:t>
      </w:r>
      <w:r>
        <w:rPr>
          <w:rFonts w:hint="eastAsia" w:asciiTheme="minorEastAsia" w:hAnsiTheme="minorEastAsia" w:eastAsiaTheme="minorEastAsia" w:cstheme="minorEastAsia"/>
          <w:color w:val="auto"/>
          <w:sz w:val="24"/>
          <w:szCs w:val="24"/>
          <w:lang w:val="en-US"/>
        </w:rPr>
        <w:t>文件获取方式：</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lang w:val="en-US"/>
        </w:rPr>
        <w:t>从“政府采购云平台”获取采购文件（网址：</w:t>
      </w:r>
      <w:r>
        <w:rPr>
          <w:rFonts w:hint="eastAsia" w:asciiTheme="minorEastAsia" w:hAnsiTheme="minorEastAsia" w:eastAsiaTheme="minorEastAsia" w:cstheme="minorEastAsia"/>
          <w:color w:val="auto"/>
          <w:sz w:val="24"/>
          <w:szCs w:val="24"/>
          <w:lang w:val="en-US"/>
        </w:rPr>
        <w:fldChar w:fldCharType="begin"/>
      </w:r>
      <w:r>
        <w:rPr>
          <w:rFonts w:hint="eastAsia" w:asciiTheme="minorEastAsia" w:hAnsiTheme="minorEastAsia" w:eastAsiaTheme="minorEastAsia" w:cstheme="minorEastAsia"/>
          <w:color w:val="auto"/>
          <w:sz w:val="24"/>
          <w:szCs w:val="24"/>
          <w:lang w:val="en-US"/>
        </w:rPr>
        <w:instrText xml:space="preserve"> HYPERLINK "https://www.zcygov.cn）项目采购—获取采购文件—申请获取采购文件。_x0005_" </w:instrText>
      </w:r>
      <w:r>
        <w:rPr>
          <w:rFonts w:hint="eastAsia" w:asciiTheme="minorEastAsia" w:hAnsiTheme="minorEastAsia" w:eastAsiaTheme="minorEastAsia" w:cstheme="minorEastAsia"/>
          <w:color w:val="auto"/>
          <w:sz w:val="24"/>
          <w:szCs w:val="24"/>
          <w:lang w:val="en-US"/>
        </w:rPr>
        <w:fldChar w:fldCharType="separate"/>
      </w:r>
      <w:r>
        <w:rPr>
          <w:rFonts w:hint="eastAsia" w:asciiTheme="minorEastAsia" w:hAnsiTheme="minorEastAsia" w:eastAsiaTheme="minorEastAsia" w:cstheme="minorEastAsia"/>
          <w:color w:val="auto"/>
          <w:sz w:val="24"/>
          <w:szCs w:val="24"/>
          <w:lang w:val="en-US"/>
        </w:rPr>
        <w:t>https://www.zcygov.cn）。登录政府采购云平台—项目采购—获取采购文件—申请获取采购文件</w:t>
      </w:r>
      <w:r>
        <w:rPr>
          <w:rFonts w:hint="eastAsia" w:asciiTheme="minorEastAsia" w:hAnsiTheme="minorEastAsia" w:eastAsiaTheme="minorEastAsia" w:cstheme="minorEastAsia"/>
          <w:color w:val="auto"/>
          <w:sz w:val="24"/>
          <w:szCs w:val="24"/>
          <w:lang w:val="en-US"/>
        </w:rPr>
        <w:fldChar w:fldCharType="end"/>
      </w:r>
      <w:r>
        <w:rPr>
          <w:rFonts w:hint="eastAsia" w:asciiTheme="minorEastAsia" w:hAnsiTheme="minorEastAsia" w:eastAsiaTheme="minorEastAsia" w:cstheme="minorEastAsia"/>
          <w:color w:val="auto"/>
          <w:sz w:val="24"/>
          <w:szCs w:val="24"/>
          <w:lang w:val="en-US"/>
        </w:rPr>
        <w:t>。</w:t>
      </w:r>
    </w:p>
    <w:p>
      <w:pPr>
        <w:spacing w:line="440" w:lineRule="exact"/>
        <w:ind w:firstLine="480" w:firstLineChars="20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rPr>
        <w:t>提示：</w:t>
      </w:r>
    </w:p>
    <w:p>
      <w:pPr>
        <w:spacing w:line="440" w:lineRule="exact"/>
        <w:ind w:firstLine="480" w:firstLineChars="20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rPr>
        <w:t>（1）本项目</w:t>
      </w:r>
      <w:r>
        <w:rPr>
          <w:rFonts w:hint="eastAsia" w:asciiTheme="minorEastAsia" w:hAnsiTheme="minorEastAsia" w:eastAsiaTheme="minorEastAsia" w:cstheme="minorEastAsia"/>
          <w:color w:val="auto"/>
          <w:sz w:val="24"/>
          <w:szCs w:val="24"/>
          <w:lang w:val="en-US" w:eastAsia="zh-CN"/>
        </w:rPr>
        <w:t>磋商</w:t>
      </w:r>
      <w:r>
        <w:rPr>
          <w:rFonts w:hint="eastAsia" w:asciiTheme="minorEastAsia" w:hAnsiTheme="minorEastAsia" w:eastAsiaTheme="minorEastAsia" w:cstheme="minorEastAsia"/>
          <w:color w:val="auto"/>
          <w:sz w:val="24"/>
          <w:szCs w:val="24"/>
          <w:lang w:val="en-US"/>
        </w:rPr>
        <w:t>文件免费获取。</w:t>
      </w:r>
    </w:p>
    <w:p>
      <w:pPr>
        <w:spacing w:line="440" w:lineRule="exact"/>
        <w:ind w:firstLine="480" w:firstLineChars="200"/>
        <w:rPr>
          <w:rFonts w:hint="eastAsia"/>
        </w:rPr>
      </w:pPr>
      <w:r>
        <w:rPr>
          <w:rFonts w:hint="eastAsia" w:asciiTheme="minorEastAsia" w:hAnsiTheme="minorEastAsia" w:eastAsiaTheme="minorEastAsia" w:cstheme="minorEastAsia"/>
          <w:color w:val="auto"/>
          <w:sz w:val="24"/>
          <w:szCs w:val="24"/>
          <w:lang w:val="en-US"/>
        </w:rPr>
        <w:t>（2）</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lang w:val="en-US"/>
        </w:rPr>
        <w:t>只有在“政府采购云平台”完成获取</w:t>
      </w:r>
      <w:r>
        <w:rPr>
          <w:rFonts w:hint="eastAsia" w:asciiTheme="minorEastAsia" w:hAnsiTheme="minorEastAsia" w:eastAsiaTheme="minorEastAsia" w:cstheme="minorEastAsia"/>
          <w:color w:val="auto"/>
          <w:sz w:val="24"/>
          <w:szCs w:val="24"/>
          <w:lang w:val="en-US" w:eastAsia="zh-CN"/>
        </w:rPr>
        <w:t>磋商</w:t>
      </w:r>
      <w:r>
        <w:rPr>
          <w:rFonts w:hint="eastAsia" w:asciiTheme="minorEastAsia" w:hAnsiTheme="minorEastAsia" w:eastAsiaTheme="minorEastAsia" w:cstheme="minorEastAsia"/>
          <w:color w:val="auto"/>
          <w:sz w:val="24"/>
          <w:szCs w:val="24"/>
          <w:lang w:val="en-US"/>
        </w:rPr>
        <w:t>文件申请并下载</w:t>
      </w:r>
      <w:r>
        <w:rPr>
          <w:rFonts w:hint="eastAsia" w:asciiTheme="minorEastAsia" w:hAnsiTheme="minorEastAsia" w:eastAsiaTheme="minorEastAsia" w:cstheme="minorEastAsia"/>
          <w:color w:val="auto"/>
          <w:sz w:val="24"/>
          <w:szCs w:val="24"/>
          <w:lang w:val="en-US" w:eastAsia="zh-CN"/>
        </w:rPr>
        <w:t>磋商</w:t>
      </w:r>
      <w:r>
        <w:rPr>
          <w:rFonts w:hint="eastAsia" w:asciiTheme="minorEastAsia" w:hAnsiTheme="minorEastAsia" w:eastAsiaTheme="minorEastAsia" w:cstheme="minorEastAsia"/>
          <w:color w:val="auto"/>
          <w:sz w:val="24"/>
          <w:szCs w:val="24"/>
          <w:lang w:val="en-US"/>
        </w:rPr>
        <w:t>文件后才视作依法参与本项目。如未在“政府采购云平台”内完成相关流程，引起的</w:t>
      </w:r>
      <w:r>
        <w:rPr>
          <w:rFonts w:hint="eastAsia" w:asciiTheme="minorEastAsia" w:hAnsiTheme="minorEastAsia" w:eastAsiaTheme="minorEastAsia" w:cstheme="minorEastAsia"/>
          <w:color w:val="auto"/>
          <w:sz w:val="24"/>
          <w:szCs w:val="24"/>
          <w:lang w:val="en-US" w:eastAsia="zh-CN"/>
        </w:rPr>
        <w:t>磋商</w:t>
      </w:r>
      <w:r>
        <w:rPr>
          <w:rFonts w:hint="eastAsia" w:asciiTheme="minorEastAsia" w:hAnsiTheme="minorEastAsia" w:eastAsiaTheme="minorEastAsia" w:cstheme="minorEastAsia"/>
          <w:color w:val="auto"/>
          <w:sz w:val="24"/>
          <w:szCs w:val="24"/>
          <w:lang w:val="en-US"/>
        </w:rPr>
        <w:t>无效责任自负。</w:t>
      </w:r>
    </w:p>
    <w:p>
      <w:pPr>
        <w:pStyle w:val="2"/>
        <w:keepNext w:val="0"/>
        <w:keepLines w:val="0"/>
        <w:pageBreakBefore w:val="0"/>
        <w:widowControl w:val="0"/>
        <w:kinsoku/>
        <w:wordWrap/>
        <w:overflowPunct/>
        <w:topLinePunct w:val="0"/>
        <w:autoSpaceDE/>
        <w:autoSpaceDN/>
        <w:bidi w:val="0"/>
        <w:adjustRightInd/>
        <w:snapToGrid/>
        <w:spacing w:after="80"/>
        <w:ind w:firstLine="723"/>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八、递交响应文件截止时间：2021年11月30日13:30（北京时间）</w:t>
      </w:r>
    </w:p>
    <w:p>
      <w:pPr>
        <w:spacing w:after="120" w:line="44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lang w:val="en-US" w:eastAsia="zh-CN"/>
        </w:rPr>
        <w:t>九、</w:t>
      </w:r>
      <w:r>
        <w:rPr>
          <w:rFonts w:hint="eastAsia" w:asciiTheme="minorEastAsia" w:hAnsiTheme="minorEastAsia" w:eastAsiaTheme="minorEastAsia" w:cstheme="minorEastAsia"/>
          <w:b/>
          <w:color w:val="auto"/>
          <w:sz w:val="24"/>
          <w:szCs w:val="24"/>
        </w:rPr>
        <w:t>递交响应文件地点：</w:t>
      </w:r>
      <w:r>
        <w:rPr>
          <w:rFonts w:hint="eastAsia" w:asciiTheme="minorEastAsia" w:hAnsiTheme="minorEastAsia" w:eastAsiaTheme="minorEastAsia" w:cstheme="minorEastAsia"/>
          <w:b/>
          <w:color w:val="auto"/>
          <w:sz w:val="24"/>
          <w:szCs w:val="24"/>
          <w:lang w:eastAsia="zh-CN"/>
        </w:rPr>
        <w:t>成都市金牛区蜀西路52号珠宝中心1栋604号</w:t>
      </w:r>
      <w:r>
        <w:rPr>
          <w:rFonts w:hint="eastAsia" w:asciiTheme="minorEastAsia" w:hAnsiTheme="minorEastAsia" w:eastAsiaTheme="minorEastAsia" w:cstheme="minorEastAsia"/>
          <w:b/>
          <w:color w:val="auto"/>
          <w:sz w:val="24"/>
          <w:szCs w:val="24"/>
          <w:lang w:val="en-US" w:eastAsia="zh-CN"/>
        </w:rPr>
        <w:t>。</w:t>
      </w:r>
    </w:p>
    <w:p>
      <w:pPr>
        <w:keepNext w:val="0"/>
        <w:keepLines w:val="0"/>
        <w:widowControl/>
        <w:suppressLineNumbers w:val="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 xml:space="preserve">响应文件必须在递交响应文件截止时间前送达磋商地点。逾期送达、密封和标注错误的响应文件，恕不接收。本次采购不接收以邮寄、电子邮件、传真方式递交的响应文件。 </w:t>
      </w:r>
    </w:p>
    <w:p>
      <w:pPr>
        <w:numPr>
          <w:ilvl w:val="0"/>
          <w:numId w:val="0"/>
        </w:numPr>
        <w:spacing w:after="120" w:line="44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十、</w:t>
      </w:r>
      <w:r>
        <w:rPr>
          <w:rFonts w:hint="eastAsia" w:asciiTheme="minorEastAsia" w:hAnsiTheme="minorEastAsia" w:eastAsiaTheme="minorEastAsia" w:cstheme="minorEastAsia"/>
          <w:b/>
          <w:color w:val="auto"/>
          <w:sz w:val="24"/>
          <w:szCs w:val="24"/>
        </w:rPr>
        <w:t>响应文件开启时间</w:t>
      </w:r>
      <w:r>
        <w:rPr>
          <w:rFonts w:hint="eastAsia" w:asciiTheme="minorEastAsia" w:hAnsiTheme="minorEastAsia" w:eastAsiaTheme="minorEastAsia" w:cstheme="minorEastAsia"/>
          <w:b/>
          <w:color w:val="auto"/>
          <w:sz w:val="24"/>
          <w:szCs w:val="24"/>
          <w:lang w:val="en-US" w:eastAsia="zh-CN"/>
        </w:rPr>
        <w:t>：2021年11月30日13</w:t>
      </w:r>
      <w:bookmarkStart w:id="79" w:name="_GoBack"/>
      <w:bookmarkEnd w:id="79"/>
      <w:r>
        <w:rPr>
          <w:rFonts w:hint="eastAsia" w:asciiTheme="minorEastAsia" w:hAnsiTheme="minorEastAsia" w:eastAsiaTheme="minorEastAsia" w:cstheme="minorEastAsia"/>
          <w:b/>
          <w:color w:val="auto"/>
          <w:sz w:val="24"/>
          <w:szCs w:val="24"/>
          <w:lang w:val="en-US" w:eastAsia="zh-CN"/>
        </w:rPr>
        <w:t>:30（北</w:t>
      </w:r>
      <w:r>
        <w:rPr>
          <w:rFonts w:hint="eastAsia" w:asciiTheme="minorEastAsia" w:hAnsiTheme="minorEastAsia" w:eastAsiaTheme="minorEastAsia" w:cstheme="minorEastAsia"/>
          <w:b/>
          <w:color w:val="auto"/>
          <w:sz w:val="24"/>
          <w:szCs w:val="24"/>
        </w:rPr>
        <w:t>京时间）在磋商地点开启。</w:t>
      </w:r>
    </w:p>
    <w:p>
      <w:pPr>
        <w:numPr>
          <w:ilvl w:val="0"/>
          <w:numId w:val="0"/>
        </w:numPr>
        <w:spacing w:after="120" w:line="44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十一、</w:t>
      </w:r>
      <w:r>
        <w:rPr>
          <w:rFonts w:hint="eastAsia" w:asciiTheme="minorEastAsia" w:hAnsiTheme="minorEastAsia" w:eastAsiaTheme="minorEastAsia" w:cstheme="minorEastAsia"/>
          <w:b/>
          <w:color w:val="auto"/>
          <w:sz w:val="24"/>
          <w:szCs w:val="24"/>
        </w:rPr>
        <w:t>磋商地点：</w:t>
      </w:r>
      <w:r>
        <w:rPr>
          <w:rFonts w:hint="eastAsia" w:asciiTheme="minorEastAsia" w:hAnsiTheme="minorEastAsia" w:eastAsiaTheme="minorEastAsia" w:cstheme="minorEastAsia"/>
          <w:b/>
          <w:color w:val="auto"/>
          <w:sz w:val="24"/>
          <w:szCs w:val="24"/>
          <w:lang w:eastAsia="zh-CN"/>
        </w:rPr>
        <w:t>成都市金牛区蜀西路52号珠宝中心1栋604号</w:t>
      </w:r>
    </w:p>
    <w:p>
      <w:pPr>
        <w:numPr>
          <w:ilvl w:val="0"/>
          <w:numId w:val="0"/>
        </w:numPr>
        <w:spacing w:after="120" w:line="440" w:lineRule="exact"/>
        <w:ind w:firstLine="482" w:firstLineChars="20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十二、联系方式</w:t>
      </w:r>
    </w:p>
    <w:p>
      <w:pPr>
        <w:bidi w:val="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采 购 人：成都市公安局郫都区分局</w:t>
      </w:r>
    </w:p>
    <w:p>
      <w:pPr>
        <w:bidi w:val="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 系 人：王老师</w:t>
      </w:r>
    </w:p>
    <w:p>
      <w:pPr>
        <w:pStyle w:val="2"/>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联系电话：028-87888584 </w:t>
      </w:r>
    </w:p>
    <w:p>
      <w:pPr>
        <w:pStyle w:val="2"/>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联系地址：成都市郫都区政府路22号</w:t>
      </w:r>
    </w:p>
    <w:p>
      <w:pPr>
        <w:pStyle w:val="2"/>
        <w:ind w:firstLine="482"/>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采购代理机构：四川航睿招标代理有限公司</w:t>
      </w:r>
    </w:p>
    <w:p>
      <w:pPr>
        <w:pStyle w:val="16"/>
        <w:keepNext w:val="0"/>
        <w:keepLines w:val="0"/>
        <w:pageBreakBefore w:val="0"/>
        <w:widowControl w:val="0"/>
        <w:kinsoku/>
        <w:wordWrap/>
        <w:overflowPunct/>
        <w:topLinePunct w:val="0"/>
        <w:bidi w:val="0"/>
        <w:snapToGrid/>
        <w:spacing w:after="120" w:line="360" w:lineRule="auto"/>
        <w:ind w:left="0" w:leftChars="0" w:firstLine="480" w:firstLineChars="20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地    址：</w:t>
      </w:r>
      <w:r>
        <w:rPr>
          <w:rFonts w:hint="eastAsia" w:asciiTheme="minorEastAsia" w:hAnsiTheme="minorEastAsia" w:eastAsiaTheme="minorEastAsia" w:cstheme="minorEastAsia"/>
          <w:color w:val="auto"/>
          <w:sz w:val="24"/>
          <w:lang w:eastAsia="zh-CN"/>
        </w:rPr>
        <w:t>成都市金牛区蜀西路52号珠宝中心1栋604号</w:t>
      </w:r>
    </w:p>
    <w:p>
      <w:pPr>
        <w:pStyle w:val="16"/>
        <w:keepNext w:val="0"/>
        <w:keepLines w:val="0"/>
        <w:pageBreakBefore w:val="0"/>
        <w:widowControl w:val="0"/>
        <w:kinsoku/>
        <w:wordWrap/>
        <w:overflowPunct/>
        <w:topLinePunct w:val="0"/>
        <w:bidi w:val="0"/>
        <w:snapToGrid/>
        <w:spacing w:after="120" w:line="360" w:lineRule="auto"/>
        <w:ind w:left="0" w:leftChars="0"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    编：610000</w:t>
      </w:r>
    </w:p>
    <w:p>
      <w:pPr>
        <w:pStyle w:val="16"/>
        <w:keepNext w:val="0"/>
        <w:keepLines w:val="0"/>
        <w:pageBreakBefore w:val="0"/>
        <w:widowControl w:val="0"/>
        <w:kinsoku/>
        <w:wordWrap/>
        <w:overflowPunct/>
        <w:topLinePunct w:val="0"/>
        <w:bidi w:val="0"/>
        <w:snapToGrid/>
        <w:spacing w:after="120" w:line="360" w:lineRule="auto"/>
        <w:ind w:left="0" w:leftChars="0" w:firstLine="480" w:firstLineChars="20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联 系 人：</w:t>
      </w:r>
      <w:r>
        <w:rPr>
          <w:rFonts w:hint="eastAsia" w:asciiTheme="minorEastAsia" w:hAnsiTheme="minorEastAsia" w:eastAsiaTheme="minorEastAsia" w:cstheme="minorEastAsia"/>
          <w:color w:val="auto"/>
          <w:sz w:val="24"/>
          <w:lang w:eastAsia="zh-CN"/>
        </w:rPr>
        <w:t>刘女士</w:t>
      </w:r>
    </w:p>
    <w:p>
      <w:pPr>
        <w:pStyle w:val="16"/>
        <w:keepNext w:val="0"/>
        <w:keepLines w:val="0"/>
        <w:pageBreakBefore w:val="0"/>
        <w:widowControl w:val="0"/>
        <w:kinsoku/>
        <w:wordWrap/>
        <w:overflowPunct/>
        <w:topLinePunct w:val="0"/>
        <w:bidi w:val="0"/>
        <w:snapToGrid/>
        <w:spacing w:after="120" w:line="360" w:lineRule="auto"/>
        <w:ind w:left="0" w:leftChars="0" w:firstLine="480" w:firstLineChars="20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lang w:eastAsia="zh-CN"/>
        </w:rPr>
        <w:t>028-63948100</w:t>
      </w:r>
    </w:p>
    <w:p>
      <w:pPr>
        <w:keepNext w:val="0"/>
        <w:keepLines w:val="0"/>
        <w:pageBreakBefore w:val="0"/>
        <w:widowControl w:val="0"/>
        <w:tabs>
          <w:tab w:val="left" w:pos="2310"/>
        </w:tabs>
        <w:kinsoku/>
        <w:wordWrap/>
        <w:overflowPunct/>
        <w:topLinePunct w:val="0"/>
        <w:bidi w:val="0"/>
        <w:snapToGrid/>
        <w:spacing w:after="120" w:line="360" w:lineRule="auto"/>
        <w:ind w:right="420" w:rightChars="20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电子邮件：</w:t>
      </w:r>
      <w:r>
        <w:rPr>
          <w:rFonts w:hint="eastAsia" w:asciiTheme="minorEastAsia" w:hAnsiTheme="minorEastAsia" w:eastAsiaTheme="minorEastAsia" w:cstheme="minorEastAsia"/>
          <w:color w:val="auto"/>
          <w:sz w:val="24"/>
          <w:lang w:eastAsia="zh-CN"/>
        </w:rPr>
        <w:t>3173169305@qq.com</w:t>
      </w:r>
    </w:p>
    <w:p>
      <w:pPr>
        <w:bidi w:val="0"/>
        <w:rPr>
          <w:rFonts w:hint="eastAsia" w:asciiTheme="minorEastAsia" w:hAnsiTheme="minorEastAsia" w:eastAsiaTheme="minorEastAsia" w:cstheme="minorEastAsia"/>
          <w:color w:val="auto"/>
          <w:sz w:val="24"/>
          <w:szCs w:val="24"/>
        </w:rPr>
      </w:pPr>
    </w:p>
    <w:p>
      <w:pPr>
        <w:bidi w:val="0"/>
        <w:ind w:left="0" w:leftChars="0" w:firstLine="0" w:firstLineChars="0"/>
        <w:rPr>
          <w:rFonts w:hint="eastAsia" w:asciiTheme="minorEastAsia" w:hAnsiTheme="minorEastAsia" w:eastAsiaTheme="minorEastAsia" w:cstheme="minorEastAsia"/>
          <w:color w:val="auto"/>
          <w:sz w:val="24"/>
          <w:szCs w:val="24"/>
        </w:rPr>
      </w:pPr>
    </w:p>
    <w:p>
      <w:pPr>
        <w:bidi w:val="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p>
    <w:p>
      <w:pPr>
        <w:ind w:left="0" w:leftChars="0"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pStyle w:val="4"/>
        <w:numPr>
          <w:ilvl w:val="0"/>
          <w:numId w:val="0"/>
        </w:numPr>
        <w:bidi w:val="0"/>
        <w:jc w:val="center"/>
        <w:rPr>
          <w:rFonts w:hint="eastAsia" w:asciiTheme="minorEastAsia" w:hAnsiTheme="minorEastAsia" w:eastAsiaTheme="minorEastAsia" w:cstheme="minorEastAsia"/>
          <w:b/>
          <w:bCs w:val="0"/>
          <w:color w:val="auto"/>
        </w:rPr>
      </w:pPr>
      <w:bookmarkStart w:id="2" w:name="_Toc32133"/>
      <w:bookmarkStart w:id="3" w:name="_Toc213397009"/>
      <w:bookmarkStart w:id="4" w:name="_Toc213396945"/>
      <w:bookmarkStart w:id="5" w:name="_Toc213496267"/>
      <w:bookmarkStart w:id="6" w:name="_Toc217446031"/>
      <w:bookmarkStart w:id="7" w:name="_Toc213396759"/>
      <w:r>
        <w:rPr>
          <w:rFonts w:hint="eastAsia" w:asciiTheme="minorEastAsia" w:hAnsiTheme="minorEastAsia" w:eastAsiaTheme="minorEastAsia" w:cstheme="minorEastAsia"/>
          <w:b/>
          <w:bCs w:val="0"/>
          <w:color w:val="auto"/>
          <w:lang w:val="en-US" w:eastAsia="zh-CN"/>
        </w:rPr>
        <w:t xml:space="preserve">第二章 </w:t>
      </w:r>
      <w:r>
        <w:rPr>
          <w:rFonts w:hint="eastAsia" w:asciiTheme="minorEastAsia" w:hAnsiTheme="minorEastAsia" w:eastAsiaTheme="minorEastAsia" w:cstheme="minorEastAsia"/>
          <w:b/>
          <w:bCs w:val="0"/>
          <w:color w:val="auto"/>
        </w:rPr>
        <w:t xml:space="preserve"> 磋商须知</w:t>
      </w:r>
      <w:bookmarkEnd w:id="2"/>
      <w:bookmarkEnd w:id="3"/>
      <w:bookmarkEnd w:id="4"/>
      <w:bookmarkEnd w:id="5"/>
      <w:bookmarkEnd w:id="6"/>
      <w:bookmarkEnd w:id="7"/>
    </w:p>
    <w:p>
      <w:pPr>
        <w:pStyle w:val="5"/>
        <w:bidi w:val="0"/>
        <w:rPr>
          <w:rFonts w:hint="eastAsia" w:asciiTheme="minorEastAsia" w:hAnsiTheme="minorEastAsia" w:eastAsiaTheme="minorEastAsia" w:cstheme="minorEastAsia"/>
          <w:color w:val="auto"/>
          <w:lang w:eastAsia="zh-CN"/>
        </w:rPr>
      </w:pPr>
      <w:bookmarkStart w:id="8" w:name="_Toc430773895"/>
      <w:bookmarkStart w:id="9" w:name="_Toc209847034"/>
      <w:r>
        <w:rPr>
          <w:rFonts w:hint="eastAsia" w:asciiTheme="minorEastAsia" w:hAnsiTheme="minorEastAsia" w:eastAsiaTheme="minorEastAsia" w:cstheme="minorEastAsia"/>
          <w:color w:val="auto"/>
        </w:rPr>
        <w:t>一、供应商磋商须知附表</w:t>
      </w:r>
      <w:bookmarkEnd w:id="8"/>
      <w:bookmarkEnd w:id="9"/>
    </w:p>
    <w:tbl>
      <w:tblPr>
        <w:tblStyle w:val="13"/>
        <w:tblW w:w="858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94"/>
        <w:gridCol w:w="1962"/>
        <w:gridCol w:w="603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0" w:hRule="exact"/>
          <w:jc w:val="center"/>
        </w:trPr>
        <w:tc>
          <w:tcPr>
            <w:tcW w:w="594"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应知事项</w:t>
            </w:r>
          </w:p>
        </w:tc>
        <w:tc>
          <w:tcPr>
            <w:tcW w:w="6031"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1" w:hRule="exact"/>
          <w:jc w:val="center"/>
        </w:trPr>
        <w:tc>
          <w:tcPr>
            <w:tcW w:w="594"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确定邀请磋商的供应商数量和方式</w:t>
            </w:r>
          </w:p>
        </w:tc>
        <w:tc>
          <w:tcPr>
            <w:tcW w:w="6031" w:type="dxa"/>
            <w:noWrap w:val="0"/>
            <w:vAlign w:val="center"/>
          </w:tcPr>
          <w:p>
            <w:pPr>
              <w:bidi w:val="0"/>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本次磋商邀请的供应商数量：</w:t>
            </w:r>
            <w:r>
              <w:rPr>
                <w:rFonts w:hint="eastAsia" w:asciiTheme="minorEastAsia" w:hAnsiTheme="minorEastAsia" w:eastAsiaTheme="minorEastAsia" w:cstheme="minorEastAsia"/>
                <w:color w:val="auto"/>
                <w:sz w:val="24"/>
                <w:szCs w:val="24"/>
                <w:lang w:val="en-US" w:eastAsia="zh-CN"/>
              </w:rPr>
              <w:t>不少于3家。</w:t>
            </w:r>
          </w:p>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eastAsia="zh-CN"/>
              </w:rPr>
              <w:t xml:space="preserve">本次邀请供应商参加磋商的方式：见第1章磋商邀请。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5" w:hRule="atLeast"/>
          <w:jc w:val="center"/>
        </w:trPr>
        <w:tc>
          <w:tcPr>
            <w:tcW w:w="594" w:type="dxa"/>
            <w:vMerge w:val="restart"/>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w:t>
            </w:r>
          </w:p>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（实质性要求）</w:t>
            </w:r>
          </w:p>
        </w:tc>
        <w:tc>
          <w:tcPr>
            <w:tcW w:w="6031" w:type="dxa"/>
            <w:noWrap w:val="0"/>
            <w:vAlign w:val="center"/>
          </w:tcPr>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采购预算：人民币</w:t>
            </w:r>
            <w:r>
              <w:rPr>
                <w:rFonts w:hint="eastAsia" w:asciiTheme="minorEastAsia" w:hAnsiTheme="minorEastAsia" w:cstheme="minorEastAsia"/>
                <w:color w:val="auto"/>
                <w:sz w:val="24"/>
                <w:szCs w:val="24"/>
                <w:lang w:val="en-US" w:eastAsia="zh-CN"/>
              </w:rPr>
              <w:t>40</w:t>
            </w:r>
            <w:r>
              <w:rPr>
                <w:rFonts w:hint="eastAsia" w:asciiTheme="minorEastAsia" w:hAnsiTheme="minorEastAsia" w:eastAsiaTheme="minorEastAsia" w:cstheme="minorEastAsia"/>
                <w:color w:val="auto"/>
                <w:sz w:val="24"/>
                <w:szCs w:val="24"/>
              </w:rPr>
              <w:t>万元。</w:t>
            </w:r>
          </w:p>
          <w:p>
            <w:pPr>
              <w:bidi w:val="0"/>
              <w:ind w:left="0" w:leftChars="0"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超过采购预算的报价为无效报价。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3" w:hRule="atLeast"/>
          <w:jc w:val="center"/>
        </w:trPr>
        <w:tc>
          <w:tcPr>
            <w:tcW w:w="594" w:type="dxa"/>
            <w:vMerge w:val="continue"/>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eastAsia="zh-CN"/>
              </w:rPr>
              <w:t xml:space="preserve">是否专门面向中小企业、小微企业（实质性要求） </w:t>
            </w:r>
          </w:p>
        </w:tc>
        <w:tc>
          <w:tcPr>
            <w:tcW w:w="6031" w:type="dxa"/>
            <w:noWrap w:val="0"/>
            <w:vAlign w:val="center"/>
          </w:tcPr>
          <w:p>
            <w:pPr>
              <w:bidi w:val="0"/>
              <w:ind w:left="0" w:leftChars="0" w:firstLine="0" w:firstLineChars="0"/>
              <w:rPr>
                <w:rFonts w:hint="default"/>
                <w:color w:val="auto"/>
                <w:sz w:val="24"/>
                <w:szCs w:val="24"/>
                <w:lang w:val="en-US" w:eastAsia="zh-CN"/>
              </w:rPr>
            </w:pPr>
            <w:r>
              <w:rPr>
                <w:rFonts w:hint="eastAsia"/>
                <w:color w:val="auto"/>
                <w:sz w:val="24"/>
                <w:szCs w:val="24"/>
                <w:lang w:val="en-US" w:eastAsia="zh-CN"/>
              </w:rPr>
              <w:t>否</w:t>
            </w:r>
          </w:p>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color w:val="auto"/>
                <w:sz w:val="24"/>
                <w:szCs w:val="24"/>
                <w:lang w:val="en-US" w:eastAsia="zh-CN"/>
              </w:rPr>
              <w:t>备注：监狱企业、残疾人福利性单位视为小型或微型企业，供应商需提供相关证明材料。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94"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最高限价</w:t>
            </w:r>
          </w:p>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（实质性要求）</w:t>
            </w:r>
          </w:p>
        </w:tc>
        <w:tc>
          <w:tcPr>
            <w:tcW w:w="6031" w:type="dxa"/>
            <w:noWrap w:val="0"/>
            <w:vAlign w:val="top"/>
          </w:tcPr>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最高限价：人民币</w:t>
            </w:r>
            <w:r>
              <w:rPr>
                <w:rFonts w:hint="eastAsia" w:asciiTheme="minorEastAsia" w:hAnsiTheme="minorEastAsia" w:eastAsiaTheme="minorEastAsia" w:cstheme="minorEastAsia"/>
                <w:color w:val="auto"/>
                <w:sz w:val="24"/>
                <w:szCs w:val="24"/>
                <w:lang w:val="en-US" w:eastAsia="zh-CN"/>
              </w:rPr>
              <w:t>40</w:t>
            </w:r>
            <w:r>
              <w:rPr>
                <w:rFonts w:hint="eastAsia" w:asciiTheme="minorEastAsia" w:hAnsiTheme="minorEastAsia" w:eastAsiaTheme="minorEastAsia" w:cstheme="minorEastAsia"/>
                <w:color w:val="auto"/>
                <w:sz w:val="24"/>
                <w:szCs w:val="24"/>
              </w:rPr>
              <w:t>万元。</w:t>
            </w:r>
          </w:p>
          <w:p>
            <w:pPr>
              <w:bidi w:val="0"/>
              <w:ind w:left="0" w:leftChars="0"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超过最高限价的报价为无效报价。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atLeast"/>
          <w:jc w:val="center"/>
        </w:trPr>
        <w:tc>
          <w:tcPr>
            <w:tcW w:w="594" w:type="dxa"/>
            <w:vMerge w:val="restart"/>
            <w:noWrap w:val="0"/>
            <w:vAlign w:val="center"/>
          </w:tcPr>
          <w:p>
            <w:pPr>
              <w:bidi w:val="0"/>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4</w:t>
            </w:r>
          </w:p>
        </w:tc>
        <w:tc>
          <w:tcPr>
            <w:tcW w:w="1962" w:type="dxa"/>
            <w:noWrap w:val="0"/>
            <w:vAlign w:val="center"/>
          </w:tcPr>
          <w:p>
            <w:pPr>
              <w:bidi w:val="0"/>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采购类别</w:t>
            </w:r>
          </w:p>
        </w:tc>
        <w:tc>
          <w:tcPr>
            <w:tcW w:w="6031" w:type="dxa"/>
            <w:noWrap w:val="0"/>
            <w:vAlign w:val="center"/>
          </w:tcPr>
          <w:p>
            <w:pPr>
              <w:bidi w:val="0"/>
              <w:ind w:left="0" w:leftChars="0" w:firstLine="0" w:firstLineChars="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货物类 A032506 技术侦察取证设备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94" w:type="dxa"/>
            <w:vMerge w:val="continue"/>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p>
        </w:tc>
        <w:tc>
          <w:tcPr>
            <w:tcW w:w="1962" w:type="dxa"/>
            <w:noWrap w:val="0"/>
            <w:vAlign w:val="center"/>
          </w:tcPr>
          <w:p>
            <w:pPr>
              <w:bidi w:val="0"/>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中小企业划分标 准所属行业</w:t>
            </w:r>
          </w:p>
        </w:tc>
        <w:tc>
          <w:tcPr>
            <w:tcW w:w="6031" w:type="dxa"/>
            <w:noWrap w:val="0"/>
            <w:vAlign w:val="center"/>
          </w:tcPr>
          <w:p>
            <w:pPr>
              <w:bidi w:val="0"/>
              <w:ind w:left="0" w:leftChars="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信息传输业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94"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联合体</w:t>
            </w:r>
          </w:p>
          <w:p>
            <w:pPr>
              <w:bidi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（实质性要求）</w:t>
            </w:r>
          </w:p>
        </w:tc>
        <w:tc>
          <w:tcPr>
            <w:tcW w:w="6031" w:type="dxa"/>
            <w:noWrap w:val="0"/>
            <w:vAlign w:val="center"/>
          </w:tcPr>
          <w:p>
            <w:pPr>
              <w:bidi w:val="0"/>
              <w:ind w:left="0" w:leftChars="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w:t>
            </w:r>
            <w:r>
              <w:rPr>
                <w:rFonts w:hint="eastAsia" w:asciiTheme="minorEastAsia" w:hAnsiTheme="minorEastAsia" w:eastAsiaTheme="minorEastAsia" w:cstheme="minorEastAsia"/>
                <w:color w:val="auto"/>
                <w:sz w:val="24"/>
                <w:szCs w:val="24"/>
                <w:lang w:val="zh-CN" w:eastAsia="zh-CN"/>
              </w:rPr>
              <w:t>不允许联合体</w:t>
            </w:r>
            <w:r>
              <w:rPr>
                <w:rFonts w:hint="eastAsia" w:asciiTheme="minorEastAsia" w:hAnsiTheme="minorEastAsia" w:eastAsiaTheme="minorEastAsia" w:cstheme="minorEastAsia"/>
                <w:color w:val="auto"/>
                <w:sz w:val="24"/>
                <w:szCs w:val="24"/>
                <w:lang w:val="en-US" w:eastAsia="zh-CN"/>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94"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低于成本价不正当竞争预防措施 </w:t>
            </w:r>
          </w:p>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（实质性要求）</w:t>
            </w:r>
          </w:p>
        </w:tc>
        <w:tc>
          <w:tcPr>
            <w:tcW w:w="6031" w:type="dxa"/>
            <w:noWrap w:val="0"/>
            <w:vAlign w:val="center"/>
          </w:tcPr>
          <w:p>
            <w:pPr>
              <w:bidi w:val="0"/>
              <w:ind w:left="0" w:leftChars="0" w:firstLine="480" w:firstLineChars="200"/>
              <w:jc w:val="left"/>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1．在评审过程中，供应商最后报价明显低于其他有效供应商最后报价的，有可能影响产品质量或者不能诚信履约的，磋商小组应当要求其在磋商现场合理的时间内提供书面说明，并提交相关证明材料。</w:t>
            </w:r>
          </w:p>
          <w:p>
            <w:pPr>
              <w:bidi w:val="0"/>
              <w:ind w:left="0" w:leftChars="0" w:firstLine="0" w:firstLineChars="0"/>
              <w:jc w:val="left"/>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供应商的书面说明材料应当按照国家财务会计制度的规定要求，逐项就供应商提供的货物、工程或服务的主营业务成本、税金及附加、销售费用、管理费用、财务费用等成本构成事项详细陈述。</w:t>
            </w:r>
          </w:p>
          <w:p>
            <w:pPr>
              <w:bidi w:val="0"/>
              <w:ind w:left="0" w:leftChars="0" w:firstLine="480" w:firstLineChars="200"/>
              <w:jc w:val="left"/>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供应商书面说明应当签字确认或者加盖公章，否则无效。书面说明的签字确认，供应商为法人的，由其法定代表人或者代理人签字确认；供应商为其他组织的，由其负责人或者代理人签字确认；供应商为自然人的，由其本人（经营者）或者代理人签字确认。</w:t>
            </w:r>
          </w:p>
          <w:p>
            <w:pPr>
              <w:bidi w:val="0"/>
              <w:ind w:left="0" w:leftChars="0" w:firstLine="480" w:firstLineChars="200"/>
              <w:jc w:val="left"/>
              <w:rPr>
                <w:rFonts w:hint="eastAsia"/>
              </w:rPr>
            </w:pPr>
            <w:r>
              <w:rPr>
                <w:rFonts w:hint="eastAsia" w:asciiTheme="minorEastAsia" w:hAnsiTheme="minorEastAsia" w:eastAsiaTheme="minorEastAsia" w:cstheme="minorEastAsia"/>
                <w:color w:val="auto"/>
                <w:sz w:val="24"/>
                <w:szCs w:val="24"/>
                <w:lang w:val="zh-CN" w:eastAsia="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02" w:hRule="atLeast"/>
          <w:jc w:val="center"/>
        </w:trPr>
        <w:tc>
          <w:tcPr>
            <w:tcW w:w="594" w:type="dxa"/>
            <w:noWrap w:val="0"/>
            <w:vAlign w:val="center"/>
          </w:tcPr>
          <w:p>
            <w:pPr>
              <w:bidi w:val="0"/>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962" w:type="dxa"/>
            <w:tcBorders>
              <w:top w:val="single" w:color="auto" w:sz="4" w:space="0"/>
            </w:tcBorders>
            <w:noWrap w:val="0"/>
            <w:vAlign w:val="center"/>
          </w:tcPr>
          <w:p>
            <w:pPr>
              <w:keepNext w:val="0"/>
              <w:keepLines w:val="0"/>
              <w:widowControl/>
              <w:suppressLineNumbers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小微企业（监狱企业、残疾人福利性单位视同小微企业）价格扣除</w:t>
            </w: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color w:val="auto"/>
                <w:sz w:val="24"/>
                <w:szCs w:val="24"/>
                <w:lang w:val="en-US" w:eastAsia="zh-CN"/>
              </w:rPr>
            </w:pPr>
          </w:p>
        </w:tc>
        <w:tc>
          <w:tcPr>
            <w:tcW w:w="6031" w:type="dxa"/>
            <w:tcBorders>
              <w:top w:val="single" w:color="auto" w:sz="4" w:space="0"/>
            </w:tcBorders>
            <w:noWrap w:val="0"/>
            <w:vAlign w:val="top"/>
          </w:tcPr>
          <w:p>
            <w:pPr>
              <w:pStyle w:val="17"/>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一、小微企业价格扣除</w:t>
            </w:r>
          </w:p>
          <w:p>
            <w:pPr>
              <w:pStyle w:val="17"/>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1、根据</w:t>
            </w:r>
            <w:r>
              <w:rPr>
                <w:rFonts w:hint="eastAsia" w:ascii="宋体" w:hAnsi="宋体" w:eastAsia="宋体" w:cs="宋体"/>
                <w:color w:val="auto"/>
                <w:sz w:val="24"/>
                <w:szCs w:val="24"/>
                <w:highlight w:val="none"/>
                <w:lang w:val="zh-CN" w:eastAsia="zh-CN"/>
              </w:rPr>
              <w:t>《政府采购促进中小企业发展管理办法》</w:t>
            </w:r>
            <w:r>
              <w:rPr>
                <w:rFonts w:hint="eastAsia" w:ascii="宋体" w:hAnsi="宋体" w:eastAsia="宋体" w:cs="宋体"/>
                <w:color w:val="auto"/>
                <w:sz w:val="24"/>
                <w:szCs w:val="24"/>
                <w:highlight w:val="none"/>
                <w:lang w:val="zh-CN"/>
              </w:rPr>
              <w:t>（财库[20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lang w:val="zh-CN"/>
              </w:rPr>
              <w:t>号）的规定，对小型和微型企业产品的价格给予10%的价格扣除，用扣除后的价格参与评标。</w:t>
            </w:r>
          </w:p>
          <w:p>
            <w:pPr>
              <w:pStyle w:val="17"/>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2、参加政府采购活动的中小企业应当提供《中小企业声明函》原件。</w:t>
            </w:r>
          </w:p>
          <w:p>
            <w:pPr>
              <w:pStyle w:val="17"/>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大中型企业和其他自然人、法人或者其他组织与小型、微型企业组成联合体共同参加非专门面向中小企业的政府采购活动的，联合体报价协议中约定，小型、微型企业的协议合同金额占到联合体报价协议合同总金额 30%以上的，可给予联合体3%的价格扣除。</w:t>
            </w:r>
          </w:p>
          <w:p>
            <w:pPr>
              <w:pStyle w:val="17"/>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4、联合体各方均为小型、微型企业的，联合体视同为小型、微型企业享受规定的扶持政策。组成联合体的大中型企业和其他自然人、法人或者其他组织，与小型、微型企业之间不得存在投资关系。</w:t>
            </w:r>
          </w:p>
          <w:p>
            <w:pPr>
              <w:pStyle w:val="17"/>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二、监狱企业价格扣除</w:t>
            </w:r>
          </w:p>
          <w:p>
            <w:pPr>
              <w:pStyle w:val="17"/>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1、根据《关于政府采购支持监狱企业发展有关问题的通知》（财库[2014]68号）的规定，对监狱企业产品的价格给予10%的价格扣除，用扣除后的价格参与评标。</w:t>
            </w:r>
          </w:p>
          <w:p>
            <w:pPr>
              <w:pStyle w:val="17"/>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2、参加政府采购活动的监狱企业应当提供省级以上监狱管理局、戒毒管理局（含新疆生产建设兵团）出具的属于监狱企业的证明文件。</w:t>
            </w:r>
          </w:p>
          <w:p>
            <w:pPr>
              <w:pStyle w:val="17"/>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三、残疾人福利性单位价格扣除</w:t>
            </w:r>
          </w:p>
          <w:p>
            <w:pPr>
              <w:pStyle w:val="17"/>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1.根据《财政部 民政部 中国残疾人联合会关于促进残疾人就业政府采购政策的通知》（财库[2017]141号）的规定，对残疾人福利性单位产品的价格给予10%的价格扣除，用扣除后的价格参与评标。残疾人福利性单位属于小型、微型企业的，不重复享受政策。</w:t>
            </w:r>
          </w:p>
          <w:p>
            <w:pPr>
              <w:pStyle w:val="17"/>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2.参加政府采购活动的残疾人福利性单位应当提供《残疾人福利性单位声明函》原件。</w:t>
            </w: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highlight w:val="none"/>
                <w:lang w:val="en-US" w:eastAsia="zh-CN" w:bidi="ar-SA"/>
              </w:rPr>
              <w:t>注：中小企业划分标准依据《工业和信息化部、国家统计局、国家发展和改革委员会、财政部关于印发中小企业划型标准规定的通知》（工信部联企业〔2011〕300 号）规定。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94" w:type="dxa"/>
            <w:noWrap w:val="0"/>
            <w:vAlign w:val="center"/>
          </w:tcPr>
          <w:p>
            <w:pPr>
              <w:bidi w:val="0"/>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进口产品</w:t>
            </w:r>
          </w:p>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（实质性要求）</w:t>
            </w:r>
          </w:p>
        </w:tc>
        <w:tc>
          <w:tcPr>
            <w:tcW w:w="6031" w:type="dxa"/>
            <w:noWrap w:val="0"/>
            <w:vAlign w:val="center"/>
          </w:tcPr>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本项目不允许采购进口产品，提供进口产品的作无效响应处理。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94" w:type="dxa"/>
            <w:noWrap w:val="0"/>
            <w:vAlign w:val="center"/>
          </w:tcPr>
          <w:p>
            <w:pPr>
              <w:bidi w:val="0"/>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9</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节能、环保及无线局域网产品政府采购政策</w:t>
            </w:r>
          </w:p>
        </w:tc>
        <w:tc>
          <w:tcPr>
            <w:tcW w:w="6031" w:type="dxa"/>
            <w:noWrap w:val="0"/>
            <w:vAlign w:val="center"/>
          </w:tcPr>
          <w:p>
            <w:pPr>
              <w:numPr>
                <w:ilvl w:val="0"/>
                <w:numId w:val="1"/>
              </w:numPr>
              <w:spacing w:line="340" w:lineRule="exact"/>
              <w:ind w:left="0" w:leftChars="0" w:right="105" w:rightChars="50" w:firstLine="0" w:firstLineChars="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节能、环保产品政府采购政策</w:t>
            </w:r>
          </w:p>
          <w:p>
            <w:pPr>
              <w:bidi w:val="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bidi w:val="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2、本项目采购的产品属于品目清单强制采购范围的，供应商应按上述要求提供产品认证证书复印件并加盖供应商公章，否则投标无效。</w:t>
            </w:r>
            <w:r>
              <w:rPr>
                <w:rFonts w:hint="eastAsia" w:asciiTheme="minorEastAsia" w:hAnsiTheme="minorEastAsia" w:eastAsiaTheme="minorEastAsia" w:cstheme="minorEastAsia"/>
                <w:b/>
                <w:bCs/>
                <w:color w:val="auto"/>
                <w:kern w:val="0"/>
                <w:sz w:val="24"/>
                <w:szCs w:val="24"/>
                <w:lang w:val="en-US" w:eastAsia="zh-CN" w:bidi="ar-SA"/>
              </w:rPr>
              <w:t>（实质性要求）</w:t>
            </w:r>
          </w:p>
          <w:p>
            <w:pPr>
              <w:bidi w:val="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3、本项目采购的产品属于品目清单优先采购范围的，按照第七章《综合评分明细表》的规则进行加分。</w:t>
            </w:r>
          </w:p>
          <w:p>
            <w:pPr>
              <w:bidi w:val="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40" w:lineRule="exact"/>
              <w:ind w:left="0" w:leftChars="0" w:right="105" w:rightChars="50" w:firstLine="0" w:firstLineChars="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二、无线局域网产品政府采购政策</w:t>
            </w:r>
          </w:p>
          <w:p>
            <w:pPr>
              <w:bidi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SA"/>
              </w:rPr>
              <w:t>本项目采购的产品属于中国政府采购网公布的《无线局域网认证产品政府采购清单》，按照第</w:t>
            </w:r>
            <w:r>
              <w:rPr>
                <w:rFonts w:hint="eastAsia" w:asciiTheme="minorEastAsia" w:hAnsiTheme="minorEastAsia" w:eastAsiaTheme="minorEastAsia" w:cstheme="minorEastAsia"/>
                <w:color w:val="auto"/>
                <w:kern w:val="0"/>
                <w:sz w:val="24"/>
                <w:szCs w:val="24"/>
                <w:lang w:val="en-US" w:eastAsia="zh-CN"/>
              </w:rPr>
              <w:t>七</w:t>
            </w:r>
            <w:r>
              <w:rPr>
                <w:rFonts w:hint="eastAsia" w:asciiTheme="minorEastAsia" w:hAnsiTheme="minorEastAsia" w:eastAsiaTheme="minorEastAsia" w:cstheme="minorEastAsia"/>
                <w:color w:val="auto"/>
                <w:kern w:val="0"/>
                <w:sz w:val="24"/>
                <w:szCs w:val="24"/>
                <w:lang w:val="en-US" w:eastAsia="zh-CN" w:bidi="ar-SA"/>
              </w:rPr>
              <w:t>章《综合评分明细表》的规则进行加分。（指采购文件发布之日前最新一期清单的为政府优先采购的无线局域网产品）。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9" w:hRule="atLeast"/>
          <w:jc w:val="center"/>
        </w:trPr>
        <w:tc>
          <w:tcPr>
            <w:tcW w:w="594" w:type="dxa"/>
            <w:tcBorders>
              <w:bottom w:val="single" w:color="auto" w:sz="4" w:space="0"/>
            </w:tcBorders>
            <w:noWrap w:val="0"/>
            <w:vAlign w:val="center"/>
          </w:tcPr>
          <w:p>
            <w:pPr>
              <w:bidi w:val="0"/>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10</w:t>
            </w:r>
          </w:p>
        </w:tc>
        <w:tc>
          <w:tcPr>
            <w:tcW w:w="1962" w:type="dxa"/>
            <w:tcBorders>
              <w:bottom w:val="single" w:color="auto" w:sz="4" w:space="0"/>
            </w:tcBorders>
            <w:noWrap w:val="0"/>
            <w:vAlign w:val="center"/>
          </w:tcPr>
          <w:p>
            <w:pPr>
              <w:bidi w:val="0"/>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不发达地区和少数民族地区</w:t>
            </w:r>
          </w:p>
        </w:tc>
        <w:tc>
          <w:tcPr>
            <w:tcW w:w="6031" w:type="dxa"/>
            <w:tcBorders>
              <w:bottom w:val="single" w:color="auto" w:sz="4" w:space="0"/>
            </w:tcBorders>
            <w:noWrap w:val="0"/>
            <w:vAlign w:val="center"/>
          </w:tcPr>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扶持不发达地区和少数民族地区政策，按现行有效政策执行。供应商为不发达地区和少数民族地区政策条件的,在同等条件（包括但不限于）下享有优先采购的机会。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8" w:hRule="atLeast"/>
          <w:jc w:val="center"/>
        </w:trPr>
        <w:tc>
          <w:tcPr>
            <w:tcW w:w="594" w:type="dxa"/>
            <w:tcBorders>
              <w:top w:val="single" w:color="auto" w:sz="4" w:space="0"/>
              <w:bottom w:val="single" w:color="auto" w:sz="4" w:space="0"/>
            </w:tcBorders>
            <w:noWrap w:val="0"/>
            <w:vAlign w:val="center"/>
          </w:tcPr>
          <w:p>
            <w:pPr>
              <w:bidi w:val="0"/>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11</w:t>
            </w:r>
          </w:p>
        </w:tc>
        <w:tc>
          <w:tcPr>
            <w:tcW w:w="1962" w:type="dxa"/>
            <w:tcBorders>
              <w:top w:val="single" w:color="auto" w:sz="4" w:space="0"/>
              <w:bottom w:val="single" w:color="auto" w:sz="4" w:space="0"/>
            </w:tcBorders>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构成磋商文件的其他文件</w:t>
            </w:r>
          </w:p>
        </w:tc>
        <w:tc>
          <w:tcPr>
            <w:tcW w:w="6031" w:type="dxa"/>
            <w:tcBorders>
              <w:top w:val="single" w:color="auto" w:sz="4" w:space="0"/>
              <w:bottom w:val="single" w:color="auto" w:sz="4" w:space="0"/>
            </w:tcBorders>
            <w:noWrap w:val="0"/>
            <w:vAlign w:val="center"/>
          </w:tcPr>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磋商文件的澄清、修改书及有关补充通知为磋商文件的有效组成部分。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2" w:hRule="atLeast"/>
          <w:jc w:val="center"/>
        </w:trPr>
        <w:tc>
          <w:tcPr>
            <w:tcW w:w="594"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2</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考察现场、标前答疑会</w:t>
            </w:r>
          </w:p>
        </w:tc>
        <w:tc>
          <w:tcPr>
            <w:tcW w:w="6031" w:type="dxa"/>
            <w:noWrap w:val="0"/>
            <w:vAlign w:val="center"/>
          </w:tcPr>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采购单位认为有必要，另行书面通知。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2" w:hRule="atLeast"/>
          <w:jc w:val="center"/>
        </w:trPr>
        <w:tc>
          <w:tcPr>
            <w:tcW w:w="594"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3</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磋商有效期</w:t>
            </w:r>
          </w:p>
          <w:p>
            <w:pPr>
              <w:bidi w:val="0"/>
              <w:ind w:left="0" w:leftChars="0"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实质性要求</w:t>
            </w:r>
            <w:r>
              <w:rPr>
                <w:rFonts w:hint="eastAsia" w:asciiTheme="minorEastAsia" w:hAnsiTheme="minorEastAsia" w:eastAsiaTheme="minorEastAsia" w:cstheme="minorEastAsia"/>
                <w:color w:val="auto"/>
                <w:sz w:val="24"/>
                <w:szCs w:val="24"/>
                <w:lang w:eastAsia="zh-CN"/>
              </w:rPr>
              <w:t>）</w:t>
            </w:r>
          </w:p>
        </w:tc>
        <w:tc>
          <w:tcPr>
            <w:tcW w:w="6031" w:type="dxa"/>
            <w:noWrap w:val="0"/>
            <w:vAlign w:val="center"/>
          </w:tcPr>
          <w:p>
            <w:pPr>
              <w:bidi w:val="0"/>
              <w:ind w:left="0" w:leftChars="0"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递交磋商响应文件截止之日起</w:t>
            </w:r>
            <w:r>
              <w:rPr>
                <w:rFonts w:hint="eastAsia" w:asciiTheme="minorEastAsia" w:hAnsiTheme="minorEastAsia" w:eastAsiaTheme="minorEastAsia" w:cstheme="minorEastAsia"/>
                <w:color w:val="auto"/>
                <w:sz w:val="24"/>
                <w:szCs w:val="24"/>
                <w:lang w:val="en-US" w:eastAsia="zh-CN"/>
              </w:rPr>
              <w:t>90</w:t>
            </w:r>
            <w:r>
              <w:rPr>
                <w:rFonts w:hint="eastAsia" w:asciiTheme="minorEastAsia" w:hAnsiTheme="minorEastAsia" w:eastAsiaTheme="minorEastAsia" w:cstheme="minorEastAsia"/>
                <w:color w:val="auto"/>
                <w:sz w:val="24"/>
                <w:szCs w:val="24"/>
              </w:rPr>
              <w:t>天</w:t>
            </w:r>
            <w:r>
              <w:rPr>
                <w:rFonts w:hint="eastAsia" w:asciiTheme="minorEastAsia" w:hAnsiTheme="minorEastAsia" w:eastAsiaTheme="minorEastAsia" w:cstheme="minorEastAsia"/>
                <w:color w:val="auto"/>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2" w:hRule="atLeast"/>
          <w:jc w:val="center"/>
        </w:trPr>
        <w:tc>
          <w:tcPr>
            <w:tcW w:w="594"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4</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磋商情况公告</w:t>
            </w:r>
          </w:p>
        </w:tc>
        <w:tc>
          <w:tcPr>
            <w:tcW w:w="6031" w:type="dxa"/>
            <w:noWrap w:val="0"/>
            <w:vAlign w:val="center"/>
          </w:tcPr>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7" w:hRule="exact"/>
          <w:jc w:val="center"/>
        </w:trPr>
        <w:tc>
          <w:tcPr>
            <w:tcW w:w="594"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5</w:t>
            </w:r>
          </w:p>
        </w:tc>
        <w:tc>
          <w:tcPr>
            <w:tcW w:w="1962" w:type="dxa"/>
            <w:noWrap w:val="0"/>
            <w:vAlign w:val="center"/>
          </w:tcPr>
          <w:p>
            <w:pPr>
              <w:pStyle w:val="17"/>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磋商保证金</w:t>
            </w:r>
          </w:p>
        </w:tc>
        <w:tc>
          <w:tcPr>
            <w:tcW w:w="6031" w:type="dxa"/>
            <w:noWrap w:val="0"/>
            <w:vAlign w:val="center"/>
          </w:tcPr>
          <w:p>
            <w:pPr>
              <w:pStyle w:val="1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bidi="ar-SA"/>
              </w:rPr>
              <w:t>根据四川省财政厅关于进一步做好疫情防控期间政府采购工作有关事项的通知（川财采[2020]28号），本项目不收取磋商保证金。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594"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6</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履约保证金</w:t>
            </w:r>
          </w:p>
        </w:tc>
        <w:tc>
          <w:tcPr>
            <w:tcW w:w="6031" w:type="dxa"/>
            <w:noWrap w:val="0"/>
            <w:vAlign w:val="center"/>
          </w:tcPr>
          <w:p>
            <w:pPr>
              <w:bidi w:val="0"/>
              <w:ind w:left="0" w:leftChars="0" w:firstLine="0" w:firstLineChars="0"/>
              <w:rPr>
                <w:rFonts w:hint="eastAsia"/>
                <w:color w:val="auto"/>
                <w:lang w:val="en-US" w:eastAsia="zh-CN"/>
              </w:rPr>
            </w:pPr>
            <w:r>
              <w:rPr>
                <w:rFonts w:hint="eastAsia" w:asciiTheme="minorEastAsia" w:hAnsiTheme="minorEastAsia" w:eastAsiaTheme="minorEastAsia" w:cstheme="minorEastAsia"/>
                <w:color w:val="auto"/>
                <w:sz w:val="24"/>
                <w:szCs w:val="24"/>
                <w:lang w:val="en-US" w:eastAsia="zh-CN"/>
              </w:rPr>
              <w:t>本项目不作要求。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594" w:type="dxa"/>
            <w:tcBorders>
              <w:top w:val="single" w:color="auto" w:sz="4" w:space="0"/>
              <w:bottom w:val="single" w:color="auto" w:sz="4" w:space="0"/>
            </w:tcBorders>
            <w:noWrap w:val="0"/>
            <w:vAlign w:val="center"/>
          </w:tcPr>
          <w:p>
            <w:pPr>
              <w:bidi w:val="0"/>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7</w:t>
            </w:r>
          </w:p>
        </w:tc>
        <w:tc>
          <w:tcPr>
            <w:tcW w:w="1962" w:type="dxa"/>
            <w:tcBorders>
              <w:top w:val="single" w:color="auto" w:sz="4" w:space="0"/>
              <w:bottom w:val="single" w:color="auto" w:sz="4" w:space="0"/>
            </w:tcBorders>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磋商文件、</w:t>
            </w:r>
            <w:r>
              <w:rPr>
                <w:rFonts w:hint="eastAsia" w:asciiTheme="minorEastAsia" w:hAnsiTheme="minorEastAsia" w:eastAsiaTheme="minorEastAsia" w:cstheme="minorEastAsia"/>
                <w:color w:val="auto"/>
                <w:sz w:val="24"/>
                <w:szCs w:val="24"/>
                <w:lang w:val="en-US" w:eastAsia="zh-CN"/>
              </w:rPr>
              <w:t>磋商过程、结果</w:t>
            </w:r>
            <w:r>
              <w:rPr>
                <w:rFonts w:hint="eastAsia" w:asciiTheme="minorEastAsia" w:hAnsiTheme="minorEastAsia" w:eastAsiaTheme="minorEastAsia" w:cstheme="minorEastAsia"/>
                <w:color w:val="auto"/>
                <w:sz w:val="24"/>
                <w:szCs w:val="24"/>
              </w:rPr>
              <w:t>工作咨询</w:t>
            </w:r>
          </w:p>
        </w:tc>
        <w:tc>
          <w:tcPr>
            <w:tcW w:w="6031" w:type="dxa"/>
            <w:tcBorders>
              <w:top w:val="single" w:color="auto" w:sz="4" w:space="0"/>
              <w:bottom w:val="single" w:color="auto" w:sz="4" w:space="0"/>
            </w:tcBorders>
            <w:noWrap w:val="0"/>
            <w:vAlign w:val="center"/>
          </w:tcPr>
          <w:p>
            <w:pPr>
              <w:bidi w:val="0"/>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联系人、联系电话：详见第一章磋商邀请中的采购代理机构联系方式。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5" w:hRule="atLeast"/>
          <w:jc w:val="center"/>
        </w:trPr>
        <w:tc>
          <w:tcPr>
            <w:tcW w:w="594" w:type="dxa"/>
            <w:tcBorders>
              <w:top w:val="single" w:color="auto" w:sz="4" w:space="0"/>
              <w:bottom w:val="single" w:color="auto" w:sz="4" w:space="0"/>
            </w:tcBorders>
            <w:noWrap w:val="0"/>
            <w:vAlign w:val="center"/>
          </w:tcPr>
          <w:p>
            <w:pPr>
              <w:bidi w:val="0"/>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8</w:t>
            </w:r>
          </w:p>
        </w:tc>
        <w:tc>
          <w:tcPr>
            <w:tcW w:w="1962" w:type="dxa"/>
            <w:tcBorders>
              <w:top w:val="single" w:color="auto" w:sz="4" w:space="0"/>
              <w:bottom w:val="single" w:color="auto" w:sz="4" w:space="0"/>
            </w:tcBorders>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成交通知书领取</w:t>
            </w:r>
          </w:p>
        </w:tc>
        <w:tc>
          <w:tcPr>
            <w:tcW w:w="6031" w:type="dxa"/>
            <w:tcBorders>
              <w:top w:val="single" w:color="auto" w:sz="4" w:space="0"/>
              <w:bottom w:val="single" w:color="auto" w:sz="4" w:space="0"/>
            </w:tcBorders>
            <w:noWrap w:val="0"/>
            <w:vAlign w:val="center"/>
          </w:tcPr>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结果公告在四川政府采购网上公告后，成交供应商凭有效身份证明证件（单位介绍信和个人身份证）到采购代理机构处领取成交通知书。</w:t>
            </w:r>
          </w:p>
          <w:p>
            <w:pPr>
              <w:bidi w:val="0"/>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联系人：刘女士</w:t>
            </w:r>
          </w:p>
          <w:p>
            <w:pPr>
              <w:bidi w:val="0"/>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联系电话：028-63948100</w:t>
            </w:r>
          </w:p>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联系地址：成都市金牛区蜀西路52号珠宝中心1栋604号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94" w:type="dxa"/>
            <w:tcBorders>
              <w:top w:val="single" w:color="auto" w:sz="4" w:space="0"/>
              <w:bottom w:val="single" w:color="auto" w:sz="4" w:space="0"/>
            </w:tcBorders>
            <w:noWrap w:val="0"/>
            <w:vAlign w:val="center"/>
          </w:tcPr>
          <w:p>
            <w:pPr>
              <w:bidi w:val="0"/>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9</w:t>
            </w:r>
          </w:p>
        </w:tc>
        <w:tc>
          <w:tcPr>
            <w:tcW w:w="1962" w:type="dxa"/>
            <w:tcBorders>
              <w:top w:val="single" w:color="auto" w:sz="4" w:space="0"/>
              <w:bottom w:val="single" w:color="auto" w:sz="4" w:space="0"/>
            </w:tcBorders>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供应商询问、质疑</w:t>
            </w:r>
          </w:p>
        </w:tc>
        <w:tc>
          <w:tcPr>
            <w:tcW w:w="6031" w:type="dxa"/>
            <w:tcBorders>
              <w:top w:val="single" w:color="auto" w:sz="4" w:space="0"/>
              <w:bottom w:val="single" w:color="auto"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bCs/>
                <w:color w:val="auto"/>
                <w:sz w:val="24"/>
                <w:szCs w:val="24"/>
                <w:lang w:val="zh-CN" w:eastAsia="zh-CN"/>
              </w:rPr>
            </w:pPr>
            <w:r>
              <w:rPr>
                <w:rFonts w:hint="eastAsia" w:asciiTheme="minorEastAsia" w:hAnsiTheme="minorEastAsia" w:eastAsiaTheme="minorEastAsia" w:cstheme="minorEastAsia"/>
                <w:bCs/>
                <w:color w:val="auto"/>
                <w:sz w:val="24"/>
                <w:szCs w:val="24"/>
                <w:lang w:val="zh-CN" w:eastAsia="zh-CN"/>
              </w:rPr>
              <w:t>供应商对磋商文件技术指标、参数、资质要求、评分因素的询问和质疑，由采购人负责答复或代理机构代为答复。</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bCs/>
                <w:color w:val="auto"/>
                <w:sz w:val="24"/>
                <w:szCs w:val="24"/>
                <w:lang w:val="zh-CN" w:eastAsia="zh-CN"/>
              </w:rPr>
            </w:pPr>
            <w:r>
              <w:rPr>
                <w:rFonts w:hint="eastAsia" w:asciiTheme="minorEastAsia" w:hAnsiTheme="minorEastAsia" w:eastAsiaTheme="minorEastAsia" w:cstheme="minorEastAsia"/>
                <w:bCs/>
                <w:color w:val="auto"/>
                <w:sz w:val="24"/>
                <w:szCs w:val="24"/>
                <w:lang w:val="zh-CN" w:eastAsia="zh-CN"/>
              </w:rPr>
              <w:t>供应商对采购过程和采购结果提出的质疑由采购代理机构负责答复。</w:t>
            </w:r>
          </w:p>
          <w:p>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Cs/>
                <w:color w:val="auto"/>
                <w:sz w:val="24"/>
                <w:szCs w:val="24"/>
                <w:lang w:val="zh-CN"/>
              </w:rPr>
              <w:t>根据《中华人民共和国政府采购法》的规定，供应商质疑不得超出采购文件、采购过程、采购结果的范围，质疑时应一次性提出全部质疑事项，</w:t>
            </w:r>
            <w:r>
              <w:rPr>
                <w:rFonts w:hint="eastAsia" w:asciiTheme="minorEastAsia" w:hAnsiTheme="minorEastAsia" w:eastAsiaTheme="minorEastAsia" w:cstheme="minorEastAsia"/>
                <w:color w:val="auto"/>
                <w:spacing w:val="0"/>
                <w:position w:val="0"/>
                <w:sz w:val="24"/>
                <w:szCs w:val="24"/>
                <w:u w:val="none"/>
                <w:lang w:val="en-US" w:eastAsia="zh-CN"/>
              </w:rPr>
              <w:t>质疑书必须以书面形式(原件)提出，</w:t>
            </w:r>
            <w:r>
              <w:rPr>
                <w:rFonts w:hint="eastAsia" w:asciiTheme="minorEastAsia" w:hAnsiTheme="minorEastAsia" w:eastAsiaTheme="minorEastAsia" w:cstheme="minorEastAsia"/>
                <w:color w:val="auto"/>
                <w:spacing w:val="0"/>
                <w:position w:val="0"/>
                <w:sz w:val="24"/>
                <w:szCs w:val="24"/>
                <w:u w:val="none"/>
                <w:lang w:val="zh-CN" w:eastAsia="zh-CN"/>
              </w:rPr>
              <w:t>并附质疑书WORD电子文档U盘一份，</w:t>
            </w:r>
            <w:r>
              <w:rPr>
                <w:rFonts w:hint="eastAsia" w:cs="宋体"/>
                <w:color w:val="auto"/>
                <w:spacing w:val="0"/>
                <w:position w:val="0"/>
                <w:sz w:val="24"/>
                <w:u w:val="none"/>
                <w:lang w:val="zh-CN" w:eastAsia="zh-CN"/>
              </w:rPr>
              <w:t>以当面提交或者快递邮寄形式且收到为准</w:t>
            </w:r>
            <w:r>
              <w:rPr>
                <w:rFonts w:hint="eastAsia" w:asciiTheme="minorEastAsia" w:hAnsiTheme="minorEastAsia" w:eastAsiaTheme="minorEastAsia" w:cstheme="minorEastAsia"/>
                <w:color w:val="auto"/>
                <w:spacing w:val="0"/>
                <w:position w:val="0"/>
                <w:sz w:val="24"/>
                <w:szCs w:val="24"/>
                <w:u w:val="none"/>
                <w:lang w:val="zh-CN" w:eastAsia="zh-CN"/>
              </w:rPr>
              <w:t>，</w:t>
            </w:r>
            <w:r>
              <w:rPr>
                <w:rFonts w:hint="eastAsia" w:asciiTheme="minorEastAsia" w:hAnsiTheme="minorEastAsia" w:eastAsiaTheme="minorEastAsia" w:cstheme="minorEastAsia"/>
                <w:color w:val="auto"/>
                <w:spacing w:val="0"/>
                <w:position w:val="0"/>
                <w:sz w:val="24"/>
                <w:szCs w:val="24"/>
                <w:u w:val="none"/>
                <w:lang w:val="en-US" w:eastAsia="zh-CN"/>
              </w:rPr>
              <w:t>以其他形式提出的质疑均不接受和回复。</w:t>
            </w:r>
          </w:p>
          <w:p>
            <w:pPr>
              <w:pStyle w:val="2"/>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联 系 人、联系电话、联系地址：详见第一章磋商邀请中的采购代理机构联系方式。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 w:hRule="atLeast"/>
          <w:jc w:val="center"/>
        </w:trPr>
        <w:tc>
          <w:tcPr>
            <w:tcW w:w="594" w:type="dxa"/>
            <w:tcBorders>
              <w:top w:val="single" w:color="auto" w:sz="4" w:space="0"/>
              <w:bottom w:val="single" w:color="auto" w:sz="4" w:space="0"/>
            </w:tcBorders>
            <w:noWrap w:val="0"/>
            <w:vAlign w:val="center"/>
          </w:tcPr>
          <w:p>
            <w:pPr>
              <w:bidi w:val="0"/>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20</w:t>
            </w:r>
          </w:p>
        </w:tc>
        <w:tc>
          <w:tcPr>
            <w:tcW w:w="1962" w:type="dxa"/>
            <w:tcBorders>
              <w:top w:val="single" w:color="auto" w:sz="4" w:space="0"/>
              <w:bottom w:val="single" w:color="auto" w:sz="4" w:space="0"/>
            </w:tcBorders>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供应商投诉</w:t>
            </w:r>
          </w:p>
        </w:tc>
        <w:tc>
          <w:tcPr>
            <w:tcW w:w="6031" w:type="dxa"/>
            <w:tcBorders>
              <w:top w:val="single" w:color="auto" w:sz="4" w:space="0"/>
              <w:bottom w:val="single" w:color="auto" w:sz="4" w:space="0"/>
            </w:tcBorders>
            <w:noWrap w:val="0"/>
            <w:vAlign w:val="top"/>
          </w:tcPr>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投诉受理单位：本采购项目同级财政部门。即</w:t>
            </w:r>
            <w:r>
              <w:rPr>
                <w:rFonts w:hint="eastAsia" w:asciiTheme="minorEastAsia" w:hAnsiTheme="minorEastAsia" w:eastAsiaTheme="minorEastAsia" w:cstheme="minorEastAsia"/>
                <w:color w:val="auto"/>
                <w:sz w:val="24"/>
                <w:szCs w:val="24"/>
                <w:lang w:val="en-US" w:eastAsia="zh-CN"/>
              </w:rPr>
              <w:t>成都市郫都区财政局</w:t>
            </w:r>
            <w:r>
              <w:rPr>
                <w:rFonts w:hint="eastAsia" w:asciiTheme="minorEastAsia" w:hAnsiTheme="minorEastAsia" w:eastAsiaTheme="minorEastAsia" w:cstheme="minorEastAsia"/>
                <w:color w:val="auto"/>
                <w:sz w:val="24"/>
                <w:szCs w:val="24"/>
              </w:rPr>
              <w:t>。</w:t>
            </w:r>
          </w:p>
          <w:p>
            <w:pPr>
              <w:bidi w:val="0"/>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lang w:val="en-US" w:eastAsia="zh-CN"/>
              </w:rPr>
              <w:t>028-87882979</w:t>
            </w:r>
          </w:p>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联系地址：成都市郫都区望丛中路998 号</w:t>
            </w:r>
          </w:p>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594" w:type="dxa"/>
            <w:tcBorders>
              <w:top w:val="single" w:color="auto" w:sz="4" w:space="0"/>
            </w:tcBorders>
            <w:noWrap w:val="0"/>
            <w:vAlign w:val="center"/>
          </w:tcPr>
          <w:p>
            <w:pPr>
              <w:bidi w:val="0"/>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21</w:t>
            </w:r>
          </w:p>
        </w:tc>
        <w:tc>
          <w:tcPr>
            <w:tcW w:w="1962" w:type="dxa"/>
            <w:tcBorders>
              <w:top w:val="single" w:color="auto" w:sz="4" w:space="0"/>
            </w:tcBorders>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政府采购合同公告备案</w:t>
            </w:r>
          </w:p>
        </w:tc>
        <w:tc>
          <w:tcPr>
            <w:tcW w:w="6031" w:type="dxa"/>
            <w:tcBorders>
              <w:top w:val="single" w:color="auto" w:sz="4" w:space="0"/>
            </w:tcBorders>
            <w:noWrap w:val="0"/>
            <w:vAlign w:val="top"/>
          </w:tcPr>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政府采购合同签订之日起2个工作日内，政府采购合同将在四川政府采购网公告；政府采购合同签订之日起七个工作日内，政府采购合同将向本采购项目同级财政部门备案。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5" w:hRule="atLeast"/>
          <w:jc w:val="center"/>
        </w:trPr>
        <w:tc>
          <w:tcPr>
            <w:tcW w:w="594"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22</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备选磋商方案和报价</w:t>
            </w:r>
          </w:p>
        </w:tc>
        <w:tc>
          <w:tcPr>
            <w:tcW w:w="6031" w:type="dxa"/>
            <w:noWrap w:val="0"/>
            <w:vAlign w:val="center"/>
          </w:tcPr>
          <w:p>
            <w:pPr>
              <w:bidi w:val="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本次采购不接受备选磋商方案和多个报价。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3" w:hRule="atLeast"/>
          <w:jc w:val="center"/>
        </w:trPr>
        <w:tc>
          <w:tcPr>
            <w:tcW w:w="594"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3</w:t>
            </w:r>
          </w:p>
        </w:tc>
        <w:tc>
          <w:tcPr>
            <w:tcW w:w="196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招标代理服务费</w:t>
            </w:r>
          </w:p>
          <w:p>
            <w:pPr>
              <w:pStyle w:val="2"/>
              <w:ind w:left="0" w:leftChars="0" w:firstLine="0" w:firstLineChars="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4"/>
                <w:szCs w:val="24"/>
                <w:lang w:val="en-US" w:eastAsia="zh-CN"/>
              </w:rPr>
              <w:t>（实质性要求）</w:t>
            </w:r>
          </w:p>
        </w:tc>
        <w:tc>
          <w:tcPr>
            <w:tcW w:w="6031" w:type="dxa"/>
            <w:noWrap w:val="0"/>
            <w:vAlign w:val="center"/>
          </w:tcPr>
          <w:p>
            <w:pPr>
              <w:bidi w:val="0"/>
              <w:ind w:left="0" w:leftChars="0" w:firstLine="0" w:firstLineChars="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本项目招标代理服务费为8000元，成交供应商</w:t>
            </w:r>
            <w:r>
              <w:rPr>
                <w:rFonts w:hint="eastAsia" w:asciiTheme="minorEastAsia" w:hAnsiTheme="minorEastAsia" w:eastAsiaTheme="minorEastAsia" w:cstheme="minorEastAsia"/>
                <w:color w:val="auto"/>
                <w:sz w:val="24"/>
                <w:szCs w:val="24"/>
                <w:lang w:val="zh-CN"/>
              </w:rPr>
              <w:t>在领取</w:t>
            </w:r>
            <w:r>
              <w:rPr>
                <w:rFonts w:hint="eastAsia" w:asciiTheme="minorEastAsia" w:hAnsiTheme="minorEastAsia" w:eastAsiaTheme="minorEastAsia" w:cstheme="minorEastAsia"/>
                <w:color w:val="auto"/>
                <w:sz w:val="24"/>
                <w:szCs w:val="24"/>
                <w:lang w:val="en-US" w:eastAsia="zh-CN"/>
              </w:rPr>
              <w:t>成交</w:t>
            </w:r>
            <w:r>
              <w:rPr>
                <w:rFonts w:hint="eastAsia" w:asciiTheme="minorEastAsia" w:hAnsiTheme="minorEastAsia" w:eastAsiaTheme="minorEastAsia" w:cstheme="minorEastAsia"/>
                <w:color w:val="auto"/>
                <w:sz w:val="24"/>
                <w:szCs w:val="24"/>
                <w:lang w:val="zh-CN"/>
              </w:rPr>
              <w:t>通知书前应按规定缴纳招标代理服务费，</w:t>
            </w:r>
            <w:r>
              <w:rPr>
                <w:rFonts w:hint="eastAsia" w:asciiTheme="minorEastAsia" w:hAnsiTheme="minorEastAsia" w:eastAsiaTheme="minorEastAsia" w:cstheme="minorEastAsia"/>
                <w:color w:val="auto"/>
                <w:sz w:val="24"/>
                <w:szCs w:val="24"/>
                <w:lang w:val="zh-CN" w:eastAsia="zh-CN"/>
              </w:rPr>
              <w:t xml:space="preserve">可使用银行转账或采购代理机构认可的方式支付。 </w:t>
            </w:r>
          </w:p>
          <w:p>
            <w:pPr>
              <w:pStyle w:val="17"/>
              <w:spacing w:line="360" w:lineRule="auto"/>
              <w:jc w:val="both"/>
              <w:rPr>
                <w:rFonts w:hint="default"/>
                <w:color w:val="auto"/>
                <w:highlight w:val="none"/>
                <w:lang w:val="en-US" w:eastAsia="zh-CN"/>
              </w:rPr>
            </w:pPr>
            <w:r>
              <w:rPr>
                <w:rFonts w:hint="default"/>
                <w:color w:val="auto"/>
                <w:highlight w:val="none"/>
                <w:lang w:val="en-US" w:eastAsia="zh-CN"/>
              </w:rPr>
              <w:t>收款单位：</w:t>
            </w:r>
            <w:r>
              <w:rPr>
                <w:rFonts w:hint="eastAsia"/>
                <w:color w:val="auto"/>
                <w:highlight w:val="none"/>
                <w:lang w:val="en-US" w:eastAsia="zh-CN"/>
              </w:rPr>
              <w:t>四川航睿招标代理有限公司</w:t>
            </w:r>
          </w:p>
          <w:p>
            <w:pPr>
              <w:pStyle w:val="17"/>
              <w:spacing w:line="360" w:lineRule="auto"/>
              <w:rPr>
                <w:color w:val="auto"/>
                <w:lang w:val="zh-CN"/>
              </w:rPr>
            </w:pPr>
            <w:r>
              <w:rPr>
                <w:rFonts w:hint="eastAsia"/>
                <w:color w:val="auto"/>
                <w:lang w:val="zh-CN"/>
              </w:rPr>
              <w:t>开 户 行：</w:t>
            </w:r>
            <w:r>
              <w:rPr>
                <w:rFonts w:hint="eastAsia"/>
                <w:color w:val="auto"/>
                <w:lang w:val="zh-CN" w:eastAsia="zh-CN"/>
              </w:rPr>
              <w:t>中国工商银行股份有限公司成都犀浦支行</w:t>
            </w:r>
          </w:p>
          <w:p>
            <w:pPr>
              <w:pStyle w:val="17"/>
              <w:spacing w:line="360" w:lineRule="auto"/>
              <w:rPr>
                <w:rFonts w:hint="eastAsia" w:asciiTheme="minorEastAsia" w:hAnsiTheme="minorEastAsia" w:eastAsiaTheme="minorEastAsia" w:cstheme="minorEastAsia"/>
                <w:color w:val="auto"/>
                <w:sz w:val="24"/>
                <w:szCs w:val="24"/>
              </w:rPr>
            </w:pPr>
            <w:r>
              <w:rPr>
                <w:rFonts w:hint="eastAsia"/>
                <w:color w:val="auto"/>
                <w:lang w:val="zh-CN"/>
              </w:rPr>
              <w:t>银行账号：</w:t>
            </w:r>
            <w:r>
              <w:rPr>
                <w:rFonts w:hint="default"/>
                <w:color w:val="auto"/>
                <w:highlight w:val="none"/>
                <w:lang w:val="en-US" w:eastAsia="zh-CN"/>
              </w:rPr>
              <w:t>4402 9410 0910 0162 796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33" w:hRule="atLeast"/>
          <w:jc w:val="center"/>
        </w:trPr>
        <w:tc>
          <w:tcPr>
            <w:tcW w:w="594" w:type="dxa"/>
            <w:noWrap w:val="0"/>
            <w:vAlign w:val="center"/>
          </w:tcPr>
          <w:p>
            <w:pPr>
              <w:bidi w:val="0"/>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4</w:t>
            </w:r>
          </w:p>
        </w:tc>
        <w:tc>
          <w:tcPr>
            <w:tcW w:w="1962" w:type="dxa"/>
            <w:noWrap w:val="0"/>
            <w:vAlign w:val="center"/>
          </w:tcPr>
          <w:p>
            <w:pPr>
              <w:keepNext w:val="0"/>
              <w:keepLines w:val="0"/>
              <w:widowControl/>
              <w:suppressLineNumbers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
              </w:rPr>
              <w:t>信用融资</w:t>
            </w:r>
          </w:p>
        </w:tc>
        <w:tc>
          <w:tcPr>
            <w:tcW w:w="6031" w:type="dxa"/>
            <w:noWrap w:val="0"/>
            <w:vAlign w:val="center"/>
          </w:tcPr>
          <w:p>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可开展政府采购信用融资。根据四川省财政厅关于推进四川省政府采购供应商信用融资工作的通知（川财采[2018]123号）的要求，符合通知要求、有融资需求的供应商可根据四川政府采购网公示的银行、融资机构及其“政采贷”产品，自行选择符合自身情况的“政采贷”银行及其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3" w:hRule="atLeast"/>
          <w:jc w:val="center"/>
        </w:trPr>
        <w:tc>
          <w:tcPr>
            <w:tcW w:w="594" w:type="dxa"/>
            <w:noWrap w:val="0"/>
            <w:vAlign w:val="center"/>
          </w:tcPr>
          <w:p>
            <w:pPr>
              <w:bidi w:val="0"/>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25</w:t>
            </w:r>
          </w:p>
        </w:tc>
        <w:tc>
          <w:tcPr>
            <w:tcW w:w="1962" w:type="dxa"/>
            <w:noWrap w:val="0"/>
            <w:vAlign w:val="center"/>
          </w:tcPr>
          <w:p>
            <w:pPr>
              <w:keepNext w:val="0"/>
              <w:keepLines w:val="0"/>
              <w:widowControl/>
              <w:suppressLineNumbers w:val="0"/>
              <w:ind w:left="0" w:leftChars="0" w:firstLine="0" w:firstLineChars="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其他</w:t>
            </w:r>
          </w:p>
        </w:tc>
        <w:tc>
          <w:tcPr>
            <w:tcW w:w="6031" w:type="dxa"/>
            <w:noWrap w:val="0"/>
            <w:vAlign w:val="center"/>
          </w:tcPr>
          <w:p>
            <w:pPr>
              <w:pStyle w:val="2"/>
              <w:ind w:left="0" w:lef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供应商磋商须知附表与磋商文件其他描述不一致时，以供应商磋商须知附表为准。</w:t>
            </w:r>
          </w:p>
        </w:tc>
      </w:tr>
    </w:tbl>
    <w:p>
      <w:pPr>
        <w:numPr>
          <w:ilvl w:val="0"/>
          <w:numId w:val="0"/>
        </w:numPr>
        <w:rPr>
          <w:rFonts w:hint="eastAsia" w:asciiTheme="minorEastAsia" w:hAnsiTheme="minorEastAsia" w:eastAsiaTheme="minorEastAsia" w:cstheme="minorEastAsia"/>
          <w:color w:val="auto"/>
        </w:rPr>
      </w:pPr>
    </w:p>
    <w:p>
      <w:pPr>
        <w:pStyle w:val="5"/>
        <w:keepNext w:val="0"/>
        <w:keepLines w:val="0"/>
        <w:spacing w:before="0" w:after="0" w:line="400" w:lineRule="exact"/>
        <w:jc w:val="center"/>
        <w:rPr>
          <w:rFonts w:hint="eastAsia" w:asciiTheme="minorEastAsia" w:hAnsiTheme="minorEastAsia" w:eastAsiaTheme="minorEastAsia" w:cstheme="minorEastAsia"/>
          <w:bCs w:val="0"/>
          <w:color w:val="auto"/>
        </w:rPr>
      </w:pPr>
      <w:r>
        <w:rPr>
          <w:rFonts w:hint="eastAsia" w:asciiTheme="minorEastAsia" w:hAnsiTheme="minorEastAsia" w:eastAsiaTheme="minorEastAsia" w:cstheme="minorEastAsia"/>
          <w:bCs w:val="0"/>
          <w:color w:val="auto"/>
        </w:rPr>
        <w:t>二、总  则</w:t>
      </w:r>
    </w:p>
    <w:p>
      <w:pPr>
        <w:bidi w:val="0"/>
        <w:rPr>
          <w:rFonts w:hint="eastAsia" w:asciiTheme="minorEastAsia" w:hAnsiTheme="minorEastAsia" w:eastAsiaTheme="minorEastAsia" w:cstheme="minorEastAsia"/>
          <w:color w:val="auto"/>
        </w:rPr>
      </w:pPr>
      <w:bookmarkStart w:id="10" w:name="_Toc183682342"/>
      <w:bookmarkStart w:id="11" w:name="_Toc183582205"/>
      <w:bookmarkStart w:id="12" w:name="_Toc217446034"/>
    </w:p>
    <w:p>
      <w:pPr>
        <w:pStyle w:val="6"/>
        <w:keepNext w:val="0"/>
        <w:keepLines w:val="0"/>
        <w:spacing w:before="0" w:after="0"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bookmarkEnd w:id="10"/>
      <w:bookmarkEnd w:id="11"/>
      <w:r>
        <w:rPr>
          <w:rFonts w:hint="eastAsia" w:asciiTheme="minorEastAsia" w:hAnsiTheme="minorEastAsia" w:eastAsiaTheme="minorEastAsia" w:cstheme="minorEastAsia"/>
          <w:color w:val="auto"/>
          <w:sz w:val="24"/>
          <w:szCs w:val="24"/>
        </w:rPr>
        <w:t>适用范围</w:t>
      </w:r>
      <w:bookmarkEnd w:id="12"/>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本磋商文件仅适用于本次磋商所叙述的货物采购。</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 本磋商文件的解释权归采购人和采购代理机构所有。</w:t>
      </w:r>
    </w:p>
    <w:p>
      <w:pPr>
        <w:tabs>
          <w:tab w:val="left" w:pos="7665"/>
        </w:tabs>
        <w:spacing w:line="400" w:lineRule="exact"/>
        <w:ind w:left="0" w:leftChars="0" w:firstLine="0" w:firstLineChars="0"/>
        <w:rPr>
          <w:rFonts w:hint="eastAsia" w:asciiTheme="minorEastAsia" w:hAnsiTheme="minorEastAsia" w:eastAsiaTheme="minorEastAsia" w:cstheme="minorEastAsia"/>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bookmarkStart w:id="13" w:name="_Toc217446035"/>
      <w:bookmarkStart w:id="14" w:name="_Toc183582206"/>
      <w:bookmarkStart w:id="15" w:name="_Toc183682343"/>
      <w:r>
        <w:rPr>
          <w:rFonts w:hint="eastAsia" w:asciiTheme="minorEastAsia" w:hAnsiTheme="minorEastAsia" w:eastAsiaTheme="minorEastAsia" w:cstheme="minorEastAsia"/>
          <w:color w:val="auto"/>
          <w:sz w:val="24"/>
        </w:rPr>
        <w:t>2.</w:t>
      </w:r>
      <w:bookmarkEnd w:id="13"/>
      <w:bookmarkEnd w:id="14"/>
      <w:bookmarkEnd w:id="15"/>
      <w:r>
        <w:rPr>
          <w:rFonts w:hint="eastAsia" w:asciiTheme="minorEastAsia" w:hAnsiTheme="minorEastAsia" w:eastAsiaTheme="minorEastAsia" w:cstheme="minorEastAsia"/>
          <w:color w:val="auto"/>
          <w:sz w:val="24"/>
        </w:rPr>
        <w:t>采购主体</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2.1本次磋商的采购人是</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成都市公安局郫都区分局</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2.2本次磋商的采购代理机构是</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四川航睿招标代理有限公司</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bookmarkStart w:id="16" w:name="_Toc183582207"/>
      <w:bookmarkStart w:id="17" w:name="_Toc217446036"/>
      <w:bookmarkStart w:id="18" w:name="_Toc183682344"/>
      <w:bookmarkStart w:id="19" w:name="_Toc217390843"/>
      <w:r>
        <w:rPr>
          <w:rFonts w:hint="eastAsia" w:asciiTheme="minorEastAsia" w:hAnsiTheme="minorEastAsia" w:eastAsiaTheme="minorEastAsia" w:cstheme="minorEastAsia"/>
          <w:color w:val="auto"/>
          <w:sz w:val="24"/>
        </w:rPr>
        <w:t>3.合格</w:t>
      </w:r>
      <w:bookmarkEnd w:id="16"/>
      <w:bookmarkEnd w:id="17"/>
      <w:bookmarkEnd w:id="18"/>
      <w:bookmarkEnd w:id="19"/>
      <w:r>
        <w:rPr>
          <w:rFonts w:hint="eastAsia" w:asciiTheme="minorEastAsia" w:hAnsiTheme="minorEastAsia" w:eastAsiaTheme="minorEastAsia" w:cstheme="minorEastAsia"/>
          <w:color w:val="auto"/>
          <w:sz w:val="24"/>
        </w:rPr>
        <w:t>供应商（实质性要求）</w:t>
      </w:r>
    </w:p>
    <w:p>
      <w:pPr>
        <w:tabs>
          <w:tab w:val="left" w:pos="7665"/>
        </w:tabs>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 xml:space="preserve">    </w:t>
      </w:r>
      <w:r>
        <w:rPr>
          <w:rFonts w:hint="eastAsia" w:asciiTheme="minorEastAsia" w:hAnsiTheme="minorEastAsia" w:eastAsiaTheme="minorEastAsia" w:cstheme="minorEastAsia"/>
          <w:color w:val="auto"/>
          <w:sz w:val="24"/>
        </w:rPr>
        <w:t>合格供应商应具备以下条件：</w:t>
      </w:r>
    </w:p>
    <w:p>
      <w:pPr>
        <w:tabs>
          <w:tab w:val="left" w:pos="7665"/>
        </w:tabs>
        <w:spacing w:line="400" w:lineRule="exact"/>
        <w:ind w:firstLine="480" w:firstLineChars="200"/>
        <w:rPr>
          <w:rFonts w:hint="eastAsia" w:asciiTheme="minorEastAsia" w:hAnsiTheme="minorEastAsia" w:eastAsiaTheme="minorEastAsia" w:cstheme="minorEastAsia"/>
          <w:color w:val="auto"/>
          <w:spacing w:val="-4"/>
          <w:sz w:val="24"/>
        </w:rPr>
      </w:pPr>
      <w:r>
        <w:rPr>
          <w:rFonts w:hint="eastAsia" w:asciiTheme="minorEastAsia" w:hAnsiTheme="minorEastAsia" w:eastAsiaTheme="minorEastAsia" w:cstheme="minorEastAsia"/>
          <w:color w:val="auto"/>
          <w:sz w:val="24"/>
        </w:rPr>
        <w:t>3.1 具备法律法规和本采购文件规定的资格条件</w:t>
      </w:r>
      <w:r>
        <w:rPr>
          <w:rFonts w:hint="eastAsia" w:asciiTheme="minorEastAsia" w:hAnsiTheme="minorEastAsia" w:eastAsiaTheme="minorEastAsia" w:cstheme="minorEastAsia"/>
          <w:color w:val="auto"/>
          <w:spacing w:val="-4"/>
          <w:sz w:val="24"/>
        </w:rPr>
        <w:t>；</w:t>
      </w:r>
    </w:p>
    <w:p>
      <w:pPr>
        <w:tabs>
          <w:tab w:val="left" w:pos="7665"/>
        </w:tabs>
        <w:spacing w:line="400" w:lineRule="exact"/>
        <w:ind w:firstLine="464" w:firstLineChars="200"/>
        <w:rPr>
          <w:rFonts w:hint="eastAsia" w:asciiTheme="minorEastAsia" w:hAnsiTheme="minorEastAsia" w:eastAsiaTheme="minorEastAsia" w:cstheme="minorEastAsia"/>
          <w:color w:val="auto"/>
          <w:spacing w:val="-4"/>
          <w:sz w:val="24"/>
        </w:rPr>
      </w:pPr>
      <w:r>
        <w:rPr>
          <w:rFonts w:hint="eastAsia" w:asciiTheme="minorEastAsia" w:hAnsiTheme="minorEastAsia" w:eastAsiaTheme="minorEastAsia" w:cstheme="minorEastAsia"/>
          <w:color w:val="auto"/>
          <w:spacing w:val="-4"/>
          <w:sz w:val="24"/>
        </w:rPr>
        <w:t>3.2 不属于禁止参加本项目采购活动的供应商；</w:t>
      </w:r>
    </w:p>
    <w:p>
      <w:pPr>
        <w:tabs>
          <w:tab w:val="left" w:pos="7665"/>
        </w:tabs>
        <w:spacing w:line="400" w:lineRule="exact"/>
        <w:ind w:firstLine="464" w:firstLineChars="200"/>
        <w:rPr>
          <w:rFonts w:hint="eastAsia" w:asciiTheme="minorEastAsia" w:hAnsiTheme="minorEastAsia" w:eastAsiaTheme="minorEastAsia" w:cstheme="minorEastAsia"/>
          <w:color w:val="auto"/>
          <w:spacing w:val="-4"/>
          <w:sz w:val="24"/>
        </w:rPr>
      </w:pPr>
      <w:r>
        <w:rPr>
          <w:rFonts w:hint="eastAsia" w:asciiTheme="minorEastAsia" w:hAnsiTheme="minorEastAsia" w:eastAsiaTheme="minorEastAsia" w:cstheme="minorEastAsia"/>
          <w:color w:val="auto"/>
          <w:spacing w:val="-4"/>
          <w:sz w:val="24"/>
        </w:rPr>
        <w:t>3.3 按照规定</w:t>
      </w:r>
      <w:r>
        <w:rPr>
          <w:rFonts w:hint="eastAsia" w:asciiTheme="minorEastAsia" w:hAnsiTheme="minorEastAsia" w:eastAsiaTheme="minorEastAsia" w:cstheme="minorEastAsia"/>
          <w:color w:val="auto"/>
          <w:sz w:val="24"/>
        </w:rPr>
        <w:t>获取了磋商文件，属于实质性参加政府采购活动的供应商。</w:t>
      </w:r>
    </w:p>
    <w:p>
      <w:pPr>
        <w:bidi w:val="0"/>
        <w:rPr>
          <w:rFonts w:hint="eastAsia" w:asciiTheme="minorEastAsia" w:hAnsiTheme="minorEastAsia" w:eastAsiaTheme="minorEastAsia" w:cstheme="minorEastAsia"/>
          <w:color w:val="auto"/>
        </w:rPr>
      </w:pPr>
      <w:bookmarkStart w:id="20" w:name="_Toc217446037"/>
      <w:bookmarkStart w:id="21" w:name="_Toc183682345"/>
      <w:bookmarkStart w:id="22" w:name="_Toc183582208"/>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4.磋商费用</w:t>
      </w:r>
      <w:bookmarkEnd w:id="20"/>
      <w:bookmarkEnd w:id="21"/>
      <w:bookmarkEnd w:id="22"/>
    </w:p>
    <w:p>
      <w:pPr>
        <w:tabs>
          <w:tab w:val="left" w:pos="7665"/>
        </w:tabs>
        <w:spacing w:line="40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供应商应自行承担参加磋商活动的全部费用。</w:t>
      </w:r>
    </w:p>
    <w:p>
      <w:pPr>
        <w:rPr>
          <w:rFonts w:hint="eastAsia" w:asciiTheme="minorEastAsia" w:hAnsiTheme="minorEastAsia" w:eastAsiaTheme="minorEastAsia" w:cstheme="minorEastAsia"/>
          <w:color w:val="auto"/>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5.充分、公平竞争保障措施（实质性要求）</w:t>
      </w:r>
    </w:p>
    <w:p>
      <w:pPr>
        <w:pStyle w:val="18"/>
        <w:spacing w:line="400" w:lineRule="exact"/>
        <w:ind w:left="1" w:firstLine="48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rPr>
        <w:t>5.1利害关系供应商处理。单位负责人为同一人或者存在直接控股、管理关系的不同供应商不得参加同一合同项下的政府采购活动。</w:t>
      </w:r>
    </w:p>
    <w:p>
      <w:pPr>
        <w:pStyle w:val="18"/>
        <w:spacing w:line="400" w:lineRule="exact"/>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18"/>
        <w:spacing w:line="400" w:lineRule="exact"/>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18"/>
        <w:spacing w:line="400" w:lineRule="exact"/>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18"/>
        <w:spacing w:line="400" w:lineRule="exact"/>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非单一产品采购项目中，多家供应商提供的部分或所有核心产品品牌相同的，视为提供相同品牌产品。</w:t>
      </w:r>
      <w:r>
        <w:rPr>
          <w:rFonts w:hint="eastAsia" w:asciiTheme="minorEastAsia" w:hAnsiTheme="minorEastAsia" w:eastAsiaTheme="minorEastAsia" w:cstheme="minorEastAsia"/>
          <w:b/>
          <w:bCs/>
          <w:color w:val="auto"/>
          <w:sz w:val="24"/>
        </w:rPr>
        <w:t>本采购项目核心产品为：</w:t>
      </w:r>
      <w:r>
        <w:rPr>
          <w:rFonts w:hint="eastAsia" w:asciiTheme="minorEastAsia" w:hAnsiTheme="minorEastAsia" w:eastAsiaTheme="minorEastAsia" w:cstheme="minorEastAsia"/>
          <w:b/>
          <w:bCs/>
          <w:color w:val="auto"/>
          <w:sz w:val="24"/>
          <w:lang w:val="en-US" w:eastAsia="zh-CN"/>
        </w:rPr>
        <w:t>手机取证系统</w:t>
      </w:r>
      <w:r>
        <w:rPr>
          <w:rFonts w:hint="eastAsia" w:asciiTheme="minorEastAsia" w:hAnsiTheme="minorEastAsia" w:eastAsiaTheme="minorEastAsia" w:cstheme="minorEastAsia"/>
          <w:b/>
          <w:bCs/>
          <w:color w:val="auto"/>
          <w:sz w:val="24"/>
          <w:szCs w:val="24"/>
          <w:lang w:val="en-US" w:eastAsia="zh-CN"/>
        </w:rPr>
        <w:t>。</w:t>
      </w:r>
    </w:p>
    <w:p>
      <w:pPr>
        <w:pStyle w:val="18"/>
        <w:spacing w:line="400" w:lineRule="exact"/>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5.5供应商实际控制人或者中高级管理人员，同时是采购代理机构工作人员，不得参与本项目政府采购活动。</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5.6同一母公司的两家以上的子公司只能组成联合体参加本项目同一合同项下的采购活动，不得以不同供应商身份同时参加本项目同一合同项下的采购活动。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5.7供应商与采购代理机构存在关联关系，或者是采购代理机构的母公司或子公司，不得参加本项目政府采购活动。</w:t>
      </w:r>
    </w:p>
    <w:p>
      <w:pPr>
        <w:pStyle w:val="18"/>
        <w:spacing w:line="400" w:lineRule="exact"/>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5.8回避。政府采购活动中，采购人员及相关人员与供应商有下列利害关系之一的，应当回避：</w:t>
      </w:r>
    </w:p>
    <w:p>
      <w:pPr>
        <w:pStyle w:val="18"/>
        <w:spacing w:line="400" w:lineRule="exact"/>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（1）参加采购活动前3年内与供应商存在劳动关系；</w:t>
      </w:r>
    </w:p>
    <w:p>
      <w:pPr>
        <w:pStyle w:val="18"/>
        <w:spacing w:line="400" w:lineRule="exact"/>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（2）参加采购活动前3年内担任供应商的董事、监事；</w:t>
      </w:r>
    </w:p>
    <w:p>
      <w:pPr>
        <w:pStyle w:val="18"/>
        <w:spacing w:line="400" w:lineRule="exact"/>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（3）参加采购活动前3年内是供应商的控股股东或者实际控制人；</w:t>
      </w:r>
    </w:p>
    <w:p>
      <w:pPr>
        <w:pStyle w:val="18"/>
        <w:spacing w:line="400" w:lineRule="exact"/>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（4）与供应商的法定代表人或者负责人有夫妻、直系血亲、三代以内旁系血亲或者近姻亲关系；</w:t>
      </w:r>
    </w:p>
    <w:p>
      <w:pPr>
        <w:pStyle w:val="18"/>
        <w:spacing w:line="400" w:lineRule="exact"/>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（5）与供应商有其他可能影响政府采购活动公平、公正进行的关系。</w:t>
      </w:r>
    </w:p>
    <w:p>
      <w:pPr>
        <w:pStyle w:val="18"/>
        <w:spacing w:line="400" w:lineRule="exact"/>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18"/>
        <w:spacing w:line="400" w:lineRule="exact"/>
        <w:ind w:left="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18"/>
        <w:spacing w:line="400" w:lineRule="exact"/>
        <w:ind w:left="1" w:firstLine="482" w:firstLineChars="200"/>
        <w:rPr>
          <w:rFonts w:hint="eastAsia" w:asciiTheme="minorEastAsia" w:hAnsiTheme="minorEastAsia" w:eastAsiaTheme="minorEastAsia" w:cstheme="minorEastAsia"/>
          <w:b/>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6.联合体竞争性磋商（实质性要求）</w:t>
      </w:r>
    </w:p>
    <w:p>
      <w:pPr>
        <w:pStyle w:val="18"/>
        <w:spacing w:line="400" w:lineRule="exact"/>
        <w:ind w:left="1"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本项目</w:t>
      </w:r>
      <w:r>
        <w:rPr>
          <w:rFonts w:hint="eastAsia" w:asciiTheme="minorEastAsia" w:hAnsiTheme="minorEastAsia" w:eastAsiaTheme="minorEastAsia" w:cstheme="minorEastAsia"/>
          <w:color w:val="auto"/>
          <w:sz w:val="24"/>
          <w:lang w:val="en-US" w:eastAsia="zh-CN"/>
        </w:rPr>
        <w:t>不</w:t>
      </w:r>
      <w:r>
        <w:rPr>
          <w:rFonts w:hint="eastAsia" w:asciiTheme="minorEastAsia" w:hAnsiTheme="minorEastAsia" w:eastAsiaTheme="minorEastAsia" w:cstheme="minorEastAsia"/>
          <w:color w:val="auto"/>
          <w:sz w:val="24"/>
        </w:rPr>
        <w:t>接受联合体参与采购活动</w:t>
      </w:r>
      <w:r>
        <w:rPr>
          <w:rFonts w:hint="eastAsia" w:asciiTheme="minorEastAsia" w:hAnsiTheme="minorEastAsia" w:eastAsiaTheme="minorEastAsia" w:cstheme="minorEastAsia"/>
          <w:color w:val="auto"/>
          <w:sz w:val="24"/>
          <w:lang w:eastAsia="zh-CN"/>
        </w:rPr>
        <w:t>。</w:t>
      </w:r>
    </w:p>
    <w:p>
      <w:pPr>
        <w:pStyle w:val="18"/>
        <w:spacing w:line="400" w:lineRule="exact"/>
        <w:ind w:left="1" w:firstLine="480" w:firstLineChars="200"/>
        <w:rPr>
          <w:rFonts w:hint="eastAsia" w:asciiTheme="minorEastAsia" w:hAnsiTheme="minorEastAsia" w:eastAsiaTheme="minorEastAsia" w:cstheme="minorEastAsia"/>
          <w:color w:val="auto"/>
          <w:sz w:val="24"/>
          <w:lang w:eastAsia="zh-CN"/>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7.磋商保证金（</w:t>
      </w:r>
      <w:r>
        <w:rPr>
          <w:rFonts w:hint="eastAsia" w:asciiTheme="minorEastAsia" w:hAnsiTheme="minorEastAsia" w:eastAsiaTheme="minorEastAsia" w:cstheme="minorEastAsia"/>
          <w:color w:val="auto"/>
          <w:sz w:val="24"/>
          <w:lang w:val="en-US" w:eastAsia="zh-CN"/>
        </w:rPr>
        <w:t>本项目不适用</w:t>
      </w:r>
      <w:r>
        <w:rPr>
          <w:rFonts w:hint="eastAsia" w:asciiTheme="minorEastAsia" w:hAnsiTheme="minorEastAsia" w:eastAsiaTheme="minorEastAsia" w:cstheme="minorEastAsia"/>
          <w:color w:val="auto"/>
          <w:sz w:val="24"/>
        </w:rPr>
        <w:t>）</w:t>
      </w:r>
    </w:p>
    <w:p>
      <w:pPr>
        <w:spacing w:line="400" w:lineRule="exact"/>
        <w:ind w:left="488" w:leftChars="228" w:hanging="9" w:hangingChars="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 供应商必须以人民币为计量单位提交磋商文件规定数额的磋商保证金</w:t>
      </w:r>
      <w:r>
        <w:rPr>
          <w:rFonts w:hint="eastAsia" w:asciiTheme="minorEastAsia" w:hAnsiTheme="minorEastAsia" w:eastAsiaTheme="minorEastAsia" w:cstheme="minorEastAsia"/>
          <w:color w:val="auto"/>
          <w:sz w:val="24"/>
          <w:lang w:eastAsia="zh-CN"/>
        </w:rPr>
        <w:t>。</w:t>
      </w:r>
    </w:p>
    <w:p>
      <w:pPr>
        <w:spacing w:line="400" w:lineRule="exact"/>
        <w:ind w:left="0" w:leftChars="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 未按磋商文件要求在规定时间前交纳规定数额磋商保证金的响应文件无效。</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7.3 供应商所交纳的磋商保证金不计利息。</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7.5发生下列情形之一的，采购代理机构将不予退还磋商保证金：</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（一）在磋商文件规定的递交响应文件截止时间后撤回响应文件的；</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（二）在采购人确定成交供应商之前放弃成交候选资格的；</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（三）成交后放弃、不领取或者不接收成交通知书的；</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（四）由于成交供应商的原因未能按照磋商文件的规定与采购人签订合同的；</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（五）由于成交供应商的原因未能按照磋商文件的规定交纳履约保证金的；</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（六）供应商在政府采购活动中提供虚假材料的；</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（七）报价有效期内，供应商在政府采购活动中有违法、违规、违纪行为。</w:t>
      </w:r>
    </w:p>
    <w:p>
      <w:pPr>
        <w:spacing w:line="400" w:lineRule="exact"/>
        <w:ind w:firstLine="470" w:firstLineChars="196"/>
        <w:rPr>
          <w:rFonts w:hint="eastAsia" w:asciiTheme="minorEastAsia" w:hAnsiTheme="minorEastAsia" w:eastAsiaTheme="minorEastAsia" w:cstheme="minorEastAsia"/>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8.响应文件有效期（实质性要求）</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本项目响应文件有效期为递交磋商响应文件截止之日起</w:t>
      </w:r>
      <w:r>
        <w:rPr>
          <w:rFonts w:hint="eastAsia" w:asciiTheme="minorEastAsia" w:hAnsiTheme="minorEastAsia" w:eastAsiaTheme="minorEastAsia" w:cstheme="minorEastAsia"/>
          <w:color w:val="auto"/>
          <w:sz w:val="24"/>
          <w:lang w:val="en-US" w:eastAsia="zh-CN"/>
        </w:rPr>
        <w:t>90</w:t>
      </w:r>
      <w:r>
        <w:rPr>
          <w:rFonts w:hint="eastAsia" w:asciiTheme="minorEastAsia" w:hAnsiTheme="minorEastAsia" w:eastAsiaTheme="minorEastAsia" w:cstheme="minorEastAsia"/>
          <w:color w:val="auto"/>
          <w:sz w:val="24"/>
        </w:rPr>
        <w:t>天。供应商响应文件中必须载明响应文件有效期，响应文件中载明的响应文件有效期可以长于磋商文件规定的期限，但不得短于磋商文件规定的期限。否则，其响应文件将作为无效处理。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firstLine="470" w:firstLineChars="196"/>
        <w:rPr>
          <w:rFonts w:hint="eastAsia" w:asciiTheme="minorEastAsia" w:hAnsiTheme="minorEastAsia" w:eastAsiaTheme="minorEastAsia" w:cstheme="minorEastAsia"/>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9.知识产权（实质性要求）</w:t>
      </w:r>
    </w:p>
    <w:p>
      <w:pPr>
        <w:pStyle w:val="8"/>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9.1 </w:t>
      </w: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4"/>
        </w:rPr>
        <w:t>承担所有相关责任。</w:t>
      </w:r>
    </w:p>
    <w:p>
      <w:pPr>
        <w:pStyle w:val="8"/>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9.2 除非磋商文件特别规定，采购人享有本项目实施过程中产生的知识成果及知识产权。</w:t>
      </w:r>
    </w:p>
    <w:p>
      <w:pPr>
        <w:spacing w:line="400" w:lineRule="exact"/>
        <w:ind w:firstLine="48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4"/>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400" w:lineRule="exact"/>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9.4 如采用供应商所不拥有的知识产权，则在报价中必须包括合法获取该知识产权的相关费用</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采购人不再因供应商采用所不拥有的知识产权而另行支付任何费用</w:t>
      </w:r>
      <w:r>
        <w:rPr>
          <w:rFonts w:hint="eastAsia" w:asciiTheme="minorEastAsia" w:hAnsiTheme="minorEastAsia" w:eastAsiaTheme="minorEastAsia" w:cstheme="minorEastAsia"/>
          <w:color w:val="auto"/>
          <w:sz w:val="24"/>
        </w:rPr>
        <w:t xml:space="preserve">。 </w:t>
      </w:r>
    </w:p>
    <w:p>
      <w:pPr>
        <w:pStyle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en-US" w:eastAsia="zh-CN"/>
        </w:rPr>
        <w:t xml:space="preserve">9.5根据《中华人民共和国政府采购法实施条例》第四十三条的规定，公告内容应当包括主要成交标的的名称、规格型号、数量、单价、服务要求以及评审专家名单。供应商需将响应文件中涉及商业秘密和知识产权的内容进行标注和说明。若未进行标注和说明的，视为全部内容均可公布，采购代理机构对此不承担任何责任。 </w:t>
      </w:r>
      <w:bookmarkStart w:id="23" w:name="_Toc217446038"/>
      <w:bookmarkStart w:id="24" w:name="_Toc183582209"/>
      <w:bookmarkStart w:id="25" w:name="_Toc89075875"/>
      <w:bookmarkStart w:id="26" w:name="_Toc77400779"/>
      <w:bookmarkStart w:id="27" w:name="_Toc183682346"/>
    </w:p>
    <w:p>
      <w:pPr>
        <w:pStyle w:val="5"/>
        <w:keepNext w:val="0"/>
        <w:keepLines w:val="0"/>
        <w:spacing w:before="0" w:after="0" w:line="400" w:lineRule="exact"/>
        <w:jc w:val="center"/>
        <w:rPr>
          <w:rFonts w:hint="eastAsia" w:asciiTheme="minorEastAsia" w:hAnsiTheme="minorEastAsia" w:eastAsiaTheme="minorEastAsia" w:cstheme="minorEastAsia"/>
          <w:bCs w:val="0"/>
          <w:color w:val="auto"/>
        </w:rPr>
      </w:pPr>
      <w:r>
        <w:rPr>
          <w:rFonts w:hint="eastAsia" w:asciiTheme="minorEastAsia" w:hAnsiTheme="minorEastAsia" w:eastAsiaTheme="minorEastAsia" w:cstheme="minorEastAsia"/>
          <w:bCs w:val="0"/>
          <w:color w:val="auto"/>
        </w:rPr>
        <w:t>三、磋商文件</w:t>
      </w:r>
      <w:bookmarkEnd w:id="23"/>
      <w:bookmarkEnd w:id="24"/>
      <w:bookmarkEnd w:id="25"/>
      <w:bookmarkEnd w:id="26"/>
      <w:bookmarkEnd w:id="27"/>
    </w:p>
    <w:p>
      <w:pPr>
        <w:bidi w:val="0"/>
        <w:rPr>
          <w:rFonts w:hint="eastAsia" w:asciiTheme="minorEastAsia" w:hAnsiTheme="minorEastAsia" w:eastAsiaTheme="minorEastAsia" w:cstheme="minorEastAsia"/>
          <w:color w:val="auto"/>
        </w:rPr>
      </w:pPr>
      <w:bookmarkStart w:id="28" w:name="_Toc217446039"/>
      <w:bookmarkStart w:id="29" w:name="_Toc183682347"/>
      <w:bookmarkStart w:id="30" w:name="_Toc183582210"/>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10．磋商文件的构成</w:t>
      </w:r>
      <w:bookmarkEnd w:id="28"/>
      <w:bookmarkEnd w:id="29"/>
      <w:bookmarkEnd w:id="30"/>
      <w:r>
        <w:rPr>
          <w:rFonts w:hint="eastAsia" w:asciiTheme="minorEastAsia" w:hAnsiTheme="minorEastAsia" w:eastAsiaTheme="minorEastAsia" w:cstheme="minorEastAsia"/>
          <w:color w:val="auto"/>
          <w:sz w:val="24"/>
        </w:rPr>
        <w:t>（实质性要求）</w:t>
      </w:r>
    </w:p>
    <w:p>
      <w:pPr>
        <w:tabs>
          <w:tab w:val="left" w:pos="720"/>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bidi w:val="0"/>
        <w:rPr>
          <w:rFonts w:hint="eastAsia" w:asciiTheme="minorEastAsia" w:hAnsiTheme="minorEastAsia" w:eastAsiaTheme="minorEastAsia" w:cstheme="minorEastAsia"/>
          <w:color w:val="auto"/>
        </w:rPr>
      </w:pPr>
      <w:bookmarkStart w:id="31" w:name="_Toc183582211"/>
      <w:bookmarkStart w:id="32" w:name="_Toc183682348"/>
      <w:bookmarkStart w:id="33" w:name="_Toc217446040"/>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磋商文件的澄清</w:t>
      </w:r>
      <w:bookmarkEnd w:id="31"/>
      <w:bookmarkEnd w:id="32"/>
      <w:r>
        <w:rPr>
          <w:rFonts w:hint="eastAsia" w:asciiTheme="minorEastAsia" w:hAnsiTheme="minorEastAsia" w:eastAsiaTheme="minorEastAsia" w:cstheme="minorEastAsia"/>
          <w:color w:val="auto"/>
          <w:sz w:val="24"/>
        </w:rPr>
        <w:t>和修改</w:t>
      </w:r>
      <w:bookmarkEnd w:id="33"/>
    </w:p>
    <w:p>
      <w:pPr>
        <w:tabs>
          <w:tab w:val="left" w:pos="720"/>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 在递交响应文件截止时间前，采购人、采购代理机构可以对磋商文件进行澄清或者修改。</w:t>
      </w:r>
    </w:p>
    <w:p>
      <w:pPr>
        <w:tabs>
          <w:tab w:val="left" w:pos="720"/>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20"/>
        </w:tabs>
        <w:spacing w:line="400" w:lineRule="exact"/>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11.3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tabs>
          <w:tab w:val="left" w:pos="720"/>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供应商认为采购人/采购代理机构需要对磋商文件进行澄清或者修改的，可以在</w:t>
      </w:r>
      <w:r>
        <w:rPr>
          <w:rFonts w:hint="eastAsia" w:asciiTheme="minorEastAsia" w:hAnsiTheme="minorEastAsia" w:eastAsiaTheme="minorEastAsia" w:cstheme="minorEastAsia"/>
          <w:color w:val="auto"/>
          <w:sz w:val="24"/>
          <w:lang w:val="en-US" w:eastAsia="zh-CN"/>
        </w:rPr>
        <w:t>5日</w:t>
      </w:r>
      <w:r>
        <w:rPr>
          <w:rFonts w:hint="eastAsia" w:asciiTheme="minorEastAsia" w:hAnsiTheme="minorEastAsia" w:eastAsiaTheme="minorEastAsia" w:cstheme="minorEastAsia"/>
          <w:color w:val="auto"/>
          <w:sz w:val="24"/>
        </w:rPr>
        <w:t>前以书面形式向采购人/采购代理机构提出申请，由采购人/采购代理机构决定是否采纳供应商的申请事项。</w:t>
      </w:r>
    </w:p>
    <w:p>
      <w:pPr>
        <w:bidi w:val="0"/>
        <w:rPr>
          <w:rFonts w:hint="eastAsia" w:asciiTheme="minorEastAsia" w:hAnsiTheme="minorEastAsia" w:eastAsiaTheme="minorEastAsia" w:cstheme="minorEastAsia"/>
          <w:color w:val="auto"/>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bookmarkStart w:id="34" w:name="_Toc217446041"/>
      <w:bookmarkStart w:id="35" w:name="_Toc208848971"/>
      <w:r>
        <w:rPr>
          <w:rFonts w:hint="eastAsia" w:asciiTheme="minorEastAsia" w:hAnsiTheme="minorEastAsia" w:eastAsiaTheme="minorEastAsia" w:cstheme="minorEastAsia"/>
          <w:color w:val="auto"/>
          <w:sz w:val="24"/>
        </w:rPr>
        <w:t>12. 答疑会和现场考察</w:t>
      </w:r>
      <w:bookmarkEnd w:id="34"/>
      <w:bookmarkEnd w:id="35"/>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 根据采购项目和具体情况，采购人、采购代理机构认为有必要，可以在磋商文件提供期限截止后响应文件提交截止前，组织已获取磋商文件的潜在供应商现场考察或者召开答疑会。</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12.3 供应商考察现场或者参加答疑会所发生的一切费用由供应商自己承担。</w:t>
      </w:r>
    </w:p>
    <w:p>
      <w:pPr>
        <w:bidi w:val="0"/>
        <w:rPr>
          <w:rFonts w:hint="eastAsia" w:asciiTheme="minorEastAsia" w:hAnsiTheme="minorEastAsia" w:eastAsiaTheme="minorEastAsia" w:cstheme="minorEastAsia"/>
          <w:color w:val="auto"/>
        </w:rPr>
      </w:pPr>
      <w:bookmarkStart w:id="36" w:name="_Toc183582214"/>
      <w:bookmarkStart w:id="37" w:name="_Toc217446042"/>
      <w:bookmarkStart w:id="38" w:name="_Toc77400780"/>
      <w:bookmarkStart w:id="39" w:name="_Toc89075876"/>
      <w:bookmarkStart w:id="40" w:name="_Toc183682351"/>
    </w:p>
    <w:p>
      <w:pPr>
        <w:pStyle w:val="5"/>
        <w:keepNext w:val="0"/>
        <w:keepLines w:val="0"/>
        <w:spacing w:before="0" w:after="0" w:line="400" w:lineRule="exact"/>
        <w:jc w:val="center"/>
        <w:rPr>
          <w:rFonts w:hint="eastAsia" w:asciiTheme="minorEastAsia" w:hAnsiTheme="minorEastAsia" w:eastAsiaTheme="minorEastAsia" w:cstheme="minorEastAsia"/>
          <w:bCs w:val="0"/>
          <w:color w:val="auto"/>
        </w:rPr>
      </w:pPr>
      <w:r>
        <w:rPr>
          <w:rFonts w:hint="eastAsia" w:asciiTheme="minorEastAsia" w:hAnsiTheme="minorEastAsia" w:eastAsiaTheme="minorEastAsia" w:cstheme="minorEastAsia"/>
          <w:bCs w:val="0"/>
          <w:color w:val="auto"/>
        </w:rPr>
        <w:t>四、响应文件</w:t>
      </w:r>
      <w:bookmarkEnd w:id="36"/>
      <w:bookmarkEnd w:id="37"/>
      <w:bookmarkEnd w:id="38"/>
      <w:bookmarkEnd w:id="39"/>
      <w:bookmarkEnd w:id="40"/>
    </w:p>
    <w:p>
      <w:pPr>
        <w:rPr>
          <w:rFonts w:hint="eastAsia" w:asciiTheme="minorEastAsia" w:hAnsiTheme="minorEastAsia" w:eastAsiaTheme="minorEastAsia" w:cstheme="minorEastAsia"/>
          <w:color w:val="auto"/>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bookmarkStart w:id="41" w:name="_Toc183582215"/>
      <w:bookmarkStart w:id="42" w:name="_Toc183682352"/>
      <w:bookmarkStart w:id="43" w:name="_Toc217446043"/>
      <w:r>
        <w:rPr>
          <w:rFonts w:hint="eastAsia" w:asciiTheme="minorEastAsia" w:hAnsiTheme="minorEastAsia" w:eastAsiaTheme="minorEastAsia" w:cstheme="minorEastAsia"/>
          <w:color w:val="auto"/>
          <w:sz w:val="24"/>
        </w:rPr>
        <w:t>13.响应文件的组成</w:t>
      </w:r>
    </w:p>
    <w:p>
      <w:pPr>
        <w:spacing w:line="400" w:lineRule="exact"/>
        <w:ind w:left="2" w:leftChars="1" w:firstLine="480"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r>
        <w:rPr>
          <w:rFonts w:hint="eastAsia" w:asciiTheme="minorEastAsia" w:hAnsiTheme="minorEastAsia" w:eastAsiaTheme="minorEastAsia" w:cstheme="minorEastAsia"/>
          <w:b/>
          <w:bCs/>
          <w:color w:val="auto"/>
          <w:sz w:val="24"/>
        </w:rPr>
        <w:t>（实质性要求）</w:t>
      </w:r>
    </w:p>
    <w:p>
      <w:pPr>
        <w:keepNext w:val="0"/>
        <w:keepLines w:val="0"/>
        <w:widowControl/>
        <w:suppressLineNumbers w:val="0"/>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kern w:val="0"/>
          <w:sz w:val="24"/>
          <w:szCs w:val="24"/>
          <w:lang w:val="en-US" w:eastAsia="zh-CN" w:bidi="ar"/>
        </w:rPr>
        <w:t>资格性响应文件用于资格审查，应包括供应商响应磋商文件要求资格条件的所有证明材料。其他响应文件用于磋商，应包括供应商响应磋商文件要求的资格条件以外的所有材料。</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供应商编写的响应文件应包括（但不限于）下列部分：</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文件一：资格性响应文件</w:t>
      </w:r>
    </w:p>
    <w:p>
      <w:pPr>
        <w:numPr>
          <w:ilvl w:val="0"/>
          <w:numId w:val="0"/>
        </w:num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法定代表人授权书；</w:t>
      </w:r>
    </w:p>
    <w:p>
      <w:pPr>
        <w:numPr>
          <w:ilvl w:val="0"/>
          <w:numId w:val="0"/>
        </w:num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法定代表人身份证明</w:t>
      </w:r>
      <w:r>
        <w:rPr>
          <w:rFonts w:hint="eastAsia" w:asciiTheme="minorEastAsia" w:hAnsiTheme="minorEastAsia" w:eastAsiaTheme="minorEastAsia" w:cstheme="minorEastAsia"/>
          <w:color w:val="auto"/>
          <w:sz w:val="24"/>
          <w:szCs w:val="24"/>
          <w:lang w:val="en-US" w:eastAsia="zh-CN"/>
        </w:rPr>
        <w:t>书</w:t>
      </w:r>
      <w:r>
        <w:rPr>
          <w:rFonts w:hint="eastAsia" w:asciiTheme="minorEastAsia" w:hAnsiTheme="minorEastAsia" w:eastAsiaTheme="minorEastAsia" w:cstheme="minorEastAsia"/>
          <w:color w:val="auto"/>
          <w:sz w:val="24"/>
          <w:szCs w:val="24"/>
        </w:rPr>
        <w:t>；</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供应商基本情况表</w:t>
      </w:r>
      <w:r>
        <w:rPr>
          <w:rFonts w:hint="eastAsia" w:asciiTheme="minorEastAsia" w:hAnsiTheme="minorEastAsia" w:eastAsiaTheme="minorEastAsia" w:cstheme="minorEastAsia"/>
          <w:color w:val="auto"/>
          <w:sz w:val="24"/>
          <w:szCs w:val="24"/>
        </w:rPr>
        <w:t>；</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承诺函（实质性要求）</w:t>
      </w:r>
      <w:r>
        <w:rPr>
          <w:rFonts w:hint="eastAsia" w:asciiTheme="minorEastAsia" w:hAnsiTheme="minorEastAsia" w:eastAsiaTheme="minorEastAsia" w:cstheme="minorEastAsia"/>
          <w:color w:val="auto"/>
          <w:sz w:val="24"/>
          <w:szCs w:val="24"/>
        </w:rPr>
        <w:t>；</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（5）中小企业声明函；（供应商根据自身情况提供）</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en-US" w:eastAsia="zh-CN"/>
        </w:rPr>
        <w:t>监狱企业证明材料；</w:t>
      </w:r>
      <w:r>
        <w:rPr>
          <w:rFonts w:hint="eastAsia" w:asciiTheme="minorEastAsia" w:hAnsiTheme="minorEastAsia" w:eastAsiaTheme="minorEastAsia" w:cstheme="minorEastAsia"/>
          <w:color w:val="auto"/>
          <w:sz w:val="24"/>
          <w:szCs w:val="24"/>
        </w:rPr>
        <w:t>（供应商根据自身情况提供）</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（7）残疾人福利性单位声明函；（供应商根据自身情况提供）</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磋商文件要求提供的其他证明文件；</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文件二：</w:t>
      </w:r>
      <w:r>
        <w:rPr>
          <w:rFonts w:hint="eastAsia" w:asciiTheme="minorEastAsia" w:hAnsiTheme="minorEastAsia" w:eastAsiaTheme="minorEastAsia" w:cstheme="minorEastAsia"/>
          <w:color w:val="auto"/>
          <w:sz w:val="24"/>
          <w:szCs w:val="24"/>
          <w:lang w:val="en-US" w:eastAsia="zh-CN"/>
        </w:rPr>
        <w:t>其他</w:t>
      </w:r>
      <w:r>
        <w:rPr>
          <w:rFonts w:hint="eastAsia" w:asciiTheme="minorEastAsia" w:hAnsiTheme="minorEastAsia" w:eastAsiaTheme="minorEastAsia" w:cstheme="minorEastAsia"/>
          <w:color w:val="auto"/>
          <w:sz w:val="24"/>
          <w:szCs w:val="24"/>
        </w:rPr>
        <w:t>响应文件</w:t>
      </w:r>
    </w:p>
    <w:p>
      <w:pPr>
        <w:numPr>
          <w:ilvl w:val="0"/>
          <w:numId w:val="2"/>
        </w:num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响应函；</w:t>
      </w:r>
    </w:p>
    <w:p>
      <w:pPr>
        <w:numPr>
          <w:ilvl w:val="0"/>
          <w:numId w:val="2"/>
        </w:num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首轮报价</w:t>
      </w:r>
      <w:r>
        <w:rPr>
          <w:rFonts w:hint="eastAsia" w:asciiTheme="minorEastAsia" w:hAnsiTheme="minorEastAsia" w:eastAsiaTheme="minorEastAsia" w:cstheme="minorEastAsia"/>
          <w:color w:val="auto"/>
          <w:sz w:val="24"/>
          <w:szCs w:val="24"/>
          <w:lang w:eastAsia="zh-CN"/>
        </w:rPr>
        <w:t>；</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（3）技术</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要求响应表；</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（4）商务</w:t>
      </w:r>
      <w:r>
        <w:rPr>
          <w:rFonts w:hint="eastAsia" w:asciiTheme="minorEastAsia" w:hAnsiTheme="minorEastAsia" w:eastAsiaTheme="minorEastAsia" w:cstheme="minorEastAsia"/>
          <w:color w:val="auto"/>
          <w:sz w:val="24"/>
          <w:szCs w:val="24"/>
          <w:lang w:val="en-US" w:eastAsia="zh-CN"/>
        </w:rPr>
        <w:t>应答表</w:t>
      </w:r>
      <w:r>
        <w:rPr>
          <w:rFonts w:hint="eastAsia" w:asciiTheme="minorEastAsia" w:hAnsiTheme="minorEastAsia" w:eastAsiaTheme="minorEastAsia" w:cstheme="minorEastAsia"/>
          <w:color w:val="auto"/>
          <w:sz w:val="24"/>
          <w:szCs w:val="24"/>
        </w:rPr>
        <w:t>；</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供应商类似项目业绩一览表</w:t>
      </w:r>
      <w:r>
        <w:rPr>
          <w:rFonts w:hint="eastAsia" w:asciiTheme="minorEastAsia" w:hAnsiTheme="minorEastAsia" w:eastAsiaTheme="minorEastAsia" w:cstheme="minorEastAsia"/>
          <w:color w:val="auto"/>
          <w:sz w:val="24"/>
          <w:szCs w:val="24"/>
        </w:rPr>
        <w:t>；</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en-US" w:eastAsia="zh-CN"/>
        </w:rPr>
        <w:t>供应商本项目管理、技术、服务人员情况表</w:t>
      </w:r>
      <w:r>
        <w:rPr>
          <w:rFonts w:hint="eastAsia" w:asciiTheme="minorEastAsia" w:hAnsiTheme="minorEastAsia" w:eastAsiaTheme="minorEastAsia" w:cstheme="minorEastAsia"/>
          <w:color w:val="auto"/>
          <w:sz w:val="24"/>
          <w:szCs w:val="24"/>
        </w:rPr>
        <w:t>；</w:t>
      </w:r>
    </w:p>
    <w:p>
      <w:pPr>
        <w:spacing w:line="48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z w:val="24"/>
          <w:szCs w:val="24"/>
          <w:lang w:val="en-US" w:eastAsia="zh-CN"/>
        </w:rPr>
        <w:t>项目实施方案；</w:t>
      </w:r>
    </w:p>
    <w:p>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（8）磋商文件要求提供的其他相关资料。</w:t>
      </w:r>
    </w:p>
    <w:p>
      <w:pPr>
        <w:pStyle w:val="2"/>
        <w:rPr>
          <w:rFonts w:hint="eastAsia"/>
          <w:color w:val="auto"/>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Cs w:val="0"/>
          <w:color w:val="auto"/>
          <w:sz w:val="24"/>
        </w:rPr>
      </w:pPr>
      <w:r>
        <w:rPr>
          <w:rFonts w:hint="eastAsia" w:asciiTheme="minorEastAsia" w:hAnsiTheme="minorEastAsia" w:eastAsiaTheme="minorEastAsia" w:cstheme="minorEastAsia"/>
          <w:bCs w:val="0"/>
          <w:color w:val="auto"/>
          <w:sz w:val="24"/>
        </w:rPr>
        <w:t>14.响应文件的语言</w:t>
      </w:r>
      <w:bookmarkEnd w:id="41"/>
      <w:bookmarkEnd w:id="42"/>
      <w:bookmarkEnd w:id="43"/>
      <w:r>
        <w:rPr>
          <w:rFonts w:hint="eastAsia" w:asciiTheme="minorEastAsia" w:hAnsiTheme="minorEastAsia" w:eastAsiaTheme="minorEastAsia" w:cstheme="minorEastAsia"/>
          <w:bCs w:val="0"/>
          <w:color w:val="auto"/>
          <w:sz w:val="24"/>
        </w:rPr>
        <w:t>（实质性要求）</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 翻译的中文资料与外文资料如果出现差异和矛盾，以中文为准。但不能故意错误翻译，否则，供应商的响应文件将作为无效处理。</w:t>
      </w:r>
    </w:p>
    <w:p>
      <w:pPr>
        <w:bidi w:val="0"/>
        <w:rPr>
          <w:rFonts w:hint="eastAsia" w:asciiTheme="minorEastAsia" w:hAnsiTheme="minorEastAsia" w:eastAsiaTheme="minorEastAsia" w:cstheme="minorEastAsia"/>
          <w:color w:val="auto"/>
        </w:rPr>
      </w:pPr>
      <w:bookmarkStart w:id="44" w:name="_Toc183582216"/>
      <w:bookmarkStart w:id="45" w:name="_Toc183682353"/>
      <w:bookmarkStart w:id="46" w:name="_Toc217446044"/>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eastAsiaTheme="minorEastAsia" w:cstheme="minorEastAsia"/>
          <w:color w:val="auto"/>
          <w:sz w:val="24"/>
        </w:rPr>
        <w:t>计量单位</w:t>
      </w:r>
      <w:bookmarkEnd w:id="44"/>
      <w:bookmarkEnd w:id="45"/>
      <w:bookmarkEnd w:id="46"/>
      <w:r>
        <w:rPr>
          <w:rFonts w:hint="eastAsia" w:asciiTheme="minorEastAsia" w:hAnsiTheme="minorEastAsia" w:eastAsiaTheme="minorEastAsia" w:cstheme="minorEastAsia"/>
          <w:color w:val="auto"/>
          <w:sz w:val="24"/>
        </w:rPr>
        <w:t>（实质性要求）</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除磋商文件中另有规定外，本次采购项目所有合同项下的报价均采用国家法定的计量单位。</w:t>
      </w:r>
    </w:p>
    <w:p>
      <w:pPr>
        <w:spacing w:line="400" w:lineRule="exact"/>
        <w:ind w:firstLine="468" w:firstLineChars="195"/>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 xml:space="preserve"> </w:t>
      </w:r>
      <w:bookmarkStart w:id="47" w:name="_Toc217446045"/>
      <w:r>
        <w:rPr>
          <w:rFonts w:hint="eastAsia" w:asciiTheme="minorEastAsia" w:hAnsiTheme="minorEastAsia" w:eastAsiaTheme="minorEastAsia" w:cstheme="minorEastAsia"/>
          <w:color w:val="auto"/>
          <w:sz w:val="24"/>
        </w:rPr>
        <w:t xml:space="preserve">  </w:t>
      </w:r>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16.报价货币（实质性要求）</w:t>
      </w:r>
    </w:p>
    <w:p>
      <w:pPr>
        <w:spacing w:line="400" w:lineRule="exact"/>
        <w:ind w:firstLine="468" w:firstLineChars="195"/>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本次磋商项目的</w:t>
      </w:r>
      <w:r>
        <w:rPr>
          <w:rFonts w:hint="eastAsia" w:asciiTheme="minorEastAsia" w:hAnsiTheme="minorEastAsia" w:eastAsiaTheme="minorEastAsia" w:cstheme="minorEastAsia"/>
          <w:color w:val="auto"/>
          <w:sz w:val="24"/>
        </w:rPr>
        <w:t>报价货币为</w:t>
      </w:r>
      <w:r>
        <w:rPr>
          <w:rFonts w:hint="eastAsia" w:asciiTheme="minorEastAsia" w:hAnsiTheme="minorEastAsia" w:eastAsiaTheme="minorEastAsia" w:cstheme="minorEastAsia"/>
          <w:bCs/>
          <w:color w:val="auto"/>
          <w:sz w:val="24"/>
        </w:rPr>
        <w:t>人民币，报价以磋商文件规定为准。</w:t>
      </w:r>
    </w:p>
    <w:p>
      <w:pPr>
        <w:spacing w:line="400" w:lineRule="exact"/>
        <w:ind w:firstLine="468" w:firstLineChars="195"/>
        <w:rPr>
          <w:rFonts w:hint="eastAsia" w:asciiTheme="minorEastAsia" w:hAnsiTheme="minorEastAsia" w:eastAsiaTheme="minorEastAsia" w:cstheme="minorEastAsia"/>
          <w:bCs/>
          <w:color w:val="auto"/>
          <w:sz w:val="24"/>
        </w:rPr>
      </w:pPr>
    </w:p>
    <w:bookmarkEnd w:id="47"/>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17.响应文件格式</w:t>
      </w:r>
    </w:p>
    <w:p>
      <w:pPr>
        <w:spacing w:line="400" w:lineRule="exact"/>
        <w:ind w:left="2" w:leftChars="1"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17.1 供应商应执行磋商文件第</w:t>
      </w:r>
      <w:r>
        <w:rPr>
          <w:rFonts w:hint="eastAsia" w:asciiTheme="minorEastAsia" w:hAnsiTheme="minorEastAsia" w:eastAsiaTheme="minorEastAsia" w:cstheme="minorEastAsia"/>
          <w:bCs/>
          <w:color w:val="auto"/>
          <w:sz w:val="24"/>
          <w:lang w:val="en-US" w:eastAsia="zh-CN"/>
        </w:rPr>
        <w:t>六</w:t>
      </w:r>
      <w:r>
        <w:rPr>
          <w:rFonts w:hint="eastAsia" w:asciiTheme="minorEastAsia" w:hAnsiTheme="minorEastAsia" w:eastAsiaTheme="minorEastAsia" w:cstheme="minorEastAsia"/>
          <w:bCs/>
          <w:color w:val="auto"/>
          <w:sz w:val="24"/>
        </w:rPr>
        <w:t>章的规定要求。</w:t>
      </w:r>
    </w:p>
    <w:p>
      <w:pPr>
        <w:spacing w:line="400" w:lineRule="exact"/>
        <w:ind w:left="2" w:leftChars="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17.2 对于没有格式要求的磋商文件由供应商自行编写。</w:t>
      </w:r>
    </w:p>
    <w:p>
      <w:pPr>
        <w:spacing w:line="400" w:lineRule="exact"/>
        <w:ind w:firstLine="470" w:firstLineChars="196"/>
        <w:rPr>
          <w:rFonts w:hint="eastAsia" w:asciiTheme="minorEastAsia" w:hAnsiTheme="minorEastAsia" w:eastAsiaTheme="minorEastAsia" w:cstheme="minorEastAsia"/>
          <w:color w:val="auto"/>
          <w:sz w:val="24"/>
        </w:rPr>
      </w:pPr>
      <w:bookmarkStart w:id="48" w:name="_Toc217446051"/>
      <w:bookmarkStart w:id="49" w:name="_Toc183582224"/>
      <w:bookmarkStart w:id="50" w:name="_Toc183682361"/>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18.响应文件的编制和签署</w:t>
      </w:r>
    </w:p>
    <w:bookmarkEnd w:id="48"/>
    <w:bookmarkEnd w:id="49"/>
    <w:bookmarkEnd w:id="50"/>
    <w:p>
      <w:pPr>
        <w:spacing w:line="400" w:lineRule="exact"/>
        <w:ind w:firstLine="468" w:firstLineChars="195"/>
        <w:rPr>
          <w:rFonts w:hint="eastAsia" w:ascii="宋体" w:hAnsi="宋体"/>
          <w:bCs/>
          <w:color w:val="auto"/>
          <w:sz w:val="24"/>
        </w:rPr>
      </w:pPr>
      <w:bookmarkStart w:id="51" w:name="_Toc89075877"/>
      <w:bookmarkStart w:id="52" w:name="_Toc183582226"/>
      <w:bookmarkStart w:id="53" w:name="_Toc183682363"/>
      <w:bookmarkStart w:id="54" w:name="_Toc77400781"/>
      <w:bookmarkStart w:id="55" w:name="_Toc217446053"/>
      <w:r>
        <w:rPr>
          <w:rFonts w:hint="eastAsia" w:ascii="宋体" w:hAnsi="宋体"/>
          <w:color w:val="auto"/>
          <w:sz w:val="24"/>
        </w:rPr>
        <w:t>18.1 资格性响应文件正本</w:t>
      </w:r>
      <w:r>
        <w:rPr>
          <w:rFonts w:hint="eastAsia" w:ascii="宋体" w:hAnsi="宋体"/>
          <w:color w:val="auto"/>
          <w:sz w:val="24"/>
          <w:lang w:val="en-US" w:eastAsia="zh-CN"/>
        </w:rPr>
        <w:t>1</w:t>
      </w:r>
      <w:r>
        <w:rPr>
          <w:rFonts w:hint="eastAsia" w:ascii="宋体" w:hAnsi="宋体"/>
          <w:color w:val="auto"/>
          <w:sz w:val="24"/>
        </w:rPr>
        <w:t>份副本</w:t>
      </w:r>
      <w:r>
        <w:rPr>
          <w:rFonts w:hint="eastAsia" w:ascii="宋体" w:hAnsi="宋体"/>
          <w:color w:val="auto"/>
          <w:sz w:val="24"/>
          <w:lang w:val="en-US" w:eastAsia="zh-CN"/>
        </w:rPr>
        <w:t>2</w:t>
      </w:r>
      <w:r>
        <w:rPr>
          <w:rFonts w:hint="eastAsia" w:ascii="宋体" w:hAnsi="宋体"/>
          <w:color w:val="auto"/>
          <w:sz w:val="24"/>
        </w:rPr>
        <w:t>份</w:t>
      </w:r>
      <w:r>
        <w:rPr>
          <w:rFonts w:hint="eastAsia" w:ascii="宋体" w:hAnsi="宋体"/>
          <w:bCs/>
          <w:color w:val="auto"/>
          <w:sz w:val="24"/>
        </w:rPr>
        <w:t>，并在其封面上清楚地标明资格性响应文件、采购项目名称、采购项目编号、包号（若有）、供应商名称以及“正本”或“副本”字样。若正本和副本有不一致的内容，以正本书面响应文件为准。</w:t>
      </w:r>
    </w:p>
    <w:p>
      <w:pPr>
        <w:spacing w:line="400" w:lineRule="exact"/>
        <w:ind w:firstLine="468" w:firstLineChars="195"/>
        <w:rPr>
          <w:rFonts w:hint="eastAsia" w:ascii="宋体" w:hAnsi="宋体"/>
          <w:bCs/>
          <w:color w:val="auto"/>
          <w:sz w:val="24"/>
        </w:rPr>
      </w:pPr>
      <w:r>
        <w:rPr>
          <w:rFonts w:hint="eastAsia" w:ascii="宋体" w:hAnsi="宋体"/>
          <w:bCs/>
          <w:color w:val="auto"/>
          <w:sz w:val="24"/>
        </w:rPr>
        <w:t>18.2 其他响应文件正本</w:t>
      </w:r>
      <w:r>
        <w:rPr>
          <w:rFonts w:hint="eastAsia" w:ascii="宋体" w:hAnsi="宋体"/>
          <w:bCs/>
          <w:color w:val="auto"/>
          <w:sz w:val="24"/>
          <w:lang w:val="en-US" w:eastAsia="zh-CN"/>
        </w:rPr>
        <w:t>1</w:t>
      </w:r>
      <w:r>
        <w:rPr>
          <w:rFonts w:hint="eastAsia" w:ascii="宋体" w:hAnsi="宋体"/>
          <w:bCs/>
          <w:color w:val="auto"/>
          <w:sz w:val="24"/>
        </w:rPr>
        <w:t>份副本</w:t>
      </w:r>
      <w:r>
        <w:rPr>
          <w:rFonts w:hint="eastAsia" w:ascii="宋体" w:hAnsi="宋体"/>
          <w:bCs/>
          <w:color w:val="auto"/>
          <w:sz w:val="24"/>
          <w:lang w:val="en-US" w:eastAsia="zh-CN"/>
        </w:rPr>
        <w:t>2</w:t>
      </w:r>
      <w:r>
        <w:rPr>
          <w:rFonts w:hint="eastAsia" w:ascii="宋体" w:hAnsi="宋体"/>
          <w:bCs/>
          <w:color w:val="auto"/>
          <w:sz w:val="24"/>
        </w:rPr>
        <w:t>份，并在其封面上清楚地标明其他响应文件、采购项目名称、采购项目编号、包号及名称（若有）、供应商名称以及“正本”或“副本”字样。若正本和副本有不一致的内容，以正本书面响应文件为准。</w:t>
      </w:r>
    </w:p>
    <w:p>
      <w:pPr>
        <w:spacing w:line="400" w:lineRule="exact"/>
        <w:ind w:firstLine="468" w:firstLineChars="195"/>
        <w:rPr>
          <w:rFonts w:hint="eastAsia" w:ascii="宋体" w:hAnsi="宋体"/>
          <w:bCs/>
          <w:color w:val="auto"/>
          <w:sz w:val="24"/>
        </w:rPr>
      </w:pPr>
      <w:r>
        <w:rPr>
          <w:rFonts w:hint="eastAsia" w:ascii="宋体" w:hAnsi="宋体"/>
          <w:bCs/>
          <w:color w:val="auto"/>
          <w:sz w:val="24"/>
        </w:rPr>
        <w:t>18.3 响应文件正本和副本均需在规定签章处签字和盖章。响应文件副本可采用正本的复印件，电子文档采用U盘制作。</w:t>
      </w:r>
    </w:p>
    <w:p>
      <w:pPr>
        <w:spacing w:line="400" w:lineRule="exact"/>
        <w:ind w:firstLine="468" w:firstLineChars="195"/>
        <w:rPr>
          <w:rFonts w:hint="eastAsia" w:ascii="宋体" w:hAnsi="宋体"/>
          <w:bCs/>
          <w:color w:val="auto"/>
          <w:sz w:val="24"/>
        </w:rPr>
      </w:pPr>
      <w:r>
        <w:rPr>
          <w:rFonts w:hint="eastAsia" w:ascii="宋体" w:hAnsi="宋体"/>
          <w:bCs/>
          <w:color w:val="auto"/>
          <w:sz w:val="24"/>
        </w:rPr>
        <w:t>18.4响应文件的打印和书写应清楚工整，任何行间插字、涂改或增删，必须由供应商的法定代表人或其授权代表签字并盖供应商公章。</w:t>
      </w:r>
    </w:p>
    <w:p>
      <w:pPr>
        <w:keepNext w:val="0"/>
        <w:keepLines w:val="0"/>
        <w:widowControl/>
        <w:suppressLineNumbers w:val="0"/>
        <w:jc w:val="left"/>
        <w:rPr>
          <w:rFonts w:ascii="宋体" w:hAnsi="宋体"/>
          <w:bCs/>
          <w:color w:val="auto"/>
          <w:sz w:val="24"/>
        </w:rPr>
      </w:pPr>
      <w:r>
        <w:rPr>
          <w:rFonts w:hint="eastAsia" w:ascii="宋体" w:hAnsi="宋体"/>
          <w:bCs/>
          <w:color w:val="auto"/>
          <w:sz w:val="24"/>
        </w:rPr>
        <w:t>18.5</w:t>
      </w:r>
      <w:r>
        <w:rPr>
          <w:rFonts w:hint="eastAsia" w:ascii="宋体" w:hAnsi="宋体"/>
          <w:b/>
          <w:bCs w:val="0"/>
          <w:color w:val="auto"/>
          <w:sz w:val="24"/>
        </w:rPr>
        <w:t>（实质性要求）</w:t>
      </w:r>
      <w:r>
        <w:rPr>
          <w:rFonts w:hint="eastAsia" w:ascii="宋体" w:hAnsi="宋体" w:eastAsia="宋体" w:cs="宋体"/>
          <w:color w:val="auto"/>
          <w:kern w:val="0"/>
          <w:sz w:val="24"/>
          <w:szCs w:val="24"/>
          <w:lang w:val="en-US" w:eastAsia="zh-CN" w:bidi="ar"/>
        </w:rPr>
        <w:t xml:space="preserve">响应文件应在磋商文件要求签字的地方签字或盖私人印章（供应商为法人的，由其法定代表人或者代理人签字或盖私人印章；供应商为其他组织的，由其负责人或者代理人签字或盖私人印章；供应商为自然人的，由其本人或者代理人签字或盖私人印章），要求加盖公章的地方加盖单位公章，不得使用专用章（如经济合同章、投标专用章等）或下属单位印章代替。 </w:t>
      </w:r>
    </w:p>
    <w:p>
      <w:pPr>
        <w:spacing w:line="400" w:lineRule="exact"/>
        <w:ind w:firstLine="468" w:firstLineChars="195"/>
        <w:rPr>
          <w:rFonts w:hint="eastAsia" w:ascii="宋体" w:hAnsi="宋体"/>
          <w:bCs/>
          <w:color w:val="auto"/>
          <w:sz w:val="24"/>
        </w:rPr>
      </w:pPr>
      <w:r>
        <w:rPr>
          <w:rFonts w:hint="eastAsia" w:ascii="宋体" w:hAnsi="宋体"/>
          <w:bCs/>
          <w:color w:val="auto"/>
          <w:sz w:val="24"/>
        </w:rPr>
        <w:t>18.6响应文件正本和副本需要逐页编目编码。</w:t>
      </w:r>
    </w:p>
    <w:p>
      <w:pPr>
        <w:tabs>
          <w:tab w:val="left" w:pos="1080"/>
        </w:tabs>
        <w:spacing w:line="400" w:lineRule="exact"/>
        <w:ind w:firstLine="460" w:firstLineChars="192"/>
        <w:rPr>
          <w:rFonts w:ascii="宋体" w:hAnsi="宋体"/>
          <w:color w:val="auto"/>
          <w:sz w:val="24"/>
        </w:rPr>
      </w:pPr>
      <w:r>
        <w:rPr>
          <w:rFonts w:hint="eastAsia" w:ascii="宋体" w:hAnsi="宋体"/>
          <w:color w:val="auto"/>
          <w:sz w:val="24"/>
        </w:rPr>
        <w:t>18.7响应文件正本和副本应当采用胶装方式装订成册，不得散装或者合页装订。</w:t>
      </w:r>
    </w:p>
    <w:p>
      <w:pPr>
        <w:tabs>
          <w:tab w:val="left" w:pos="1080"/>
        </w:tabs>
        <w:spacing w:line="400" w:lineRule="exact"/>
        <w:ind w:left="0" w:leftChars="0" w:firstLine="480" w:firstLineChars="200"/>
        <w:rPr>
          <w:rFonts w:hint="eastAsia" w:ascii="宋体" w:hAnsi="宋体"/>
          <w:color w:val="auto"/>
          <w:sz w:val="24"/>
        </w:rPr>
      </w:pPr>
      <w:r>
        <w:rPr>
          <w:rFonts w:hint="eastAsia" w:ascii="宋体" w:hAnsi="宋体"/>
          <w:color w:val="auto"/>
          <w:sz w:val="24"/>
        </w:rPr>
        <w:t>18.8</w:t>
      </w:r>
      <w:r>
        <w:rPr>
          <w:rFonts w:hint="eastAsia" w:ascii="宋体" w:hAnsi="宋体"/>
          <w:b/>
          <w:color w:val="auto"/>
          <w:sz w:val="24"/>
        </w:rPr>
        <w:t>（实质性要求）</w:t>
      </w:r>
      <w:r>
        <w:rPr>
          <w:rFonts w:hint="eastAsia" w:ascii="宋体" w:hAnsi="宋体"/>
          <w:color w:val="auto"/>
          <w:sz w:val="24"/>
        </w:rPr>
        <w:t>响应文件应根据磋商文件的要求制作，签署、盖章。</w:t>
      </w:r>
    </w:p>
    <w:p>
      <w:pPr>
        <w:tabs>
          <w:tab w:val="left" w:pos="1080"/>
        </w:tabs>
        <w:spacing w:line="400" w:lineRule="exact"/>
        <w:ind w:firstLine="460" w:firstLineChars="192"/>
        <w:rPr>
          <w:rFonts w:ascii="宋体" w:hAnsi="宋体"/>
          <w:color w:val="auto"/>
          <w:sz w:val="24"/>
        </w:rPr>
      </w:pPr>
      <w:r>
        <w:rPr>
          <w:rFonts w:hint="eastAsia" w:ascii="宋体" w:hAnsi="宋体"/>
          <w:color w:val="auto"/>
          <w:sz w:val="24"/>
        </w:rPr>
        <w:t>18.9响应文件统一用</w:t>
      </w:r>
      <w:r>
        <w:rPr>
          <w:rFonts w:ascii="宋体" w:hAnsi="宋体"/>
          <w:color w:val="auto"/>
          <w:sz w:val="24"/>
        </w:rPr>
        <w:t>A4</w:t>
      </w:r>
      <w:r>
        <w:rPr>
          <w:rFonts w:hint="eastAsia" w:ascii="宋体" w:hAnsi="宋体"/>
          <w:color w:val="auto"/>
          <w:sz w:val="24"/>
        </w:rPr>
        <w:t>幅面纸印制，除另有规定外。</w:t>
      </w:r>
    </w:p>
    <w:p>
      <w:pPr>
        <w:pStyle w:val="2"/>
        <w:rPr>
          <w:rFonts w:hint="eastAsia" w:asciiTheme="minorEastAsia" w:hAnsiTheme="minorEastAsia" w:eastAsiaTheme="minorEastAsia" w:cstheme="minorEastAsia"/>
          <w:color w:val="auto"/>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lang w:val="en-US" w:eastAsia="zh-CN"/>
        </w:rPr>
        <w:t>19.响应文件的密封和标注</w:t>
      </w:r>
      <w:r>
        <w:rPr>
          <w:rFonts w:hint="eastAsia" w:asciiTheme="minorEastAsia" w:hAnsiTheme="minorEastAsia" w:eastAsiaTheme="minorEastAsia" w:cstheme="minorEastAsia"/>
          <w:b/>
          <w:color w:val="auto"/>
          <w:sz w:val="24"/>
        </w:rPr>
        <w:t>（不属于本项目磋商小组评审范畴，由采购人、采购代理机构在接收响应文件时及时处理）</w:t>
      </w:r>
    </w:p>
    <w:p>
      <w:pPr>
        <w:tabs>
          <w:tab w:val="left" w:pos="1080"/>
        </w:tabs>
        <w:spacing w:line="400" w:lineRule="exact"/>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19.1 资格性响应文件（1正2副）密封在一个密封袋中，</w:t>
      </w:r>
      <w:r>
        <w:rPr>
          <w:rFonts w:hint="eastAsia" w:asciiTheme="minorEastAsia" w:hAnsiTheme="minorEastAsia" w:eastAsiaTheme="minorEastAsia" w:cstheme="minorEastAsia"/>
          <w:color w:val="auto"/>
          <w:sz w:val="24"/>
          <w:lang w:val="en-US" w:eastAsia="zh-CN"/>
        </w:rPr>
        <w:t>其他</w:t>
      </w:r>
      <w:r>
        <w:rPr>
          <w:rFonts w:hint="eastAsia" w:asciiTheme="minorEastAsia" w:hAnsiTheme="minorEastAsia" w:eastAsiaTheme="minorEastAsia" w:cstheme="minorEastAsia"/>
          <w:color w:val="auto"/>
          <w:sz w:val="24"/>
        </w:rPr>
        <w:t>响应文件（1正2副）密封在一个密封袋中。</w:t>
      </w:r>
    </w:p>
    <w:p>
      <w:pPr>
        <w:tabs>
          <w:tab w:val="left" w:pos="1080"/>
        </w:tabs>
        <w:spacing w:line="400" w:lineRule="exact"/>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19.2 响应文件密封袋的最外层应清楚地标明采购项目名称、采购项目编号、包号（若有）、供应商名称。</w:t>
      </w:r>
    </w:p>
    <w:p>
      <w:pPr>
        <w:tabs>
          <w:tab w:val="left" w:pos="1080"/>
        </w:tabs>
        <w:spacing w:line="400" w:lineRule="exact"/>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19.3 所有外层密封袋的封口处应粘贴牢固。</w:t>
      </w:r>
    </w:p>
    <w:p>
      <w:pPr>
        <w:tabs>
          <w:tab w:val="left" w:pos="1080"/>
        </w:tabs>
        <w:spacing w:line="400" w:lineRule="exact"/>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19.4 未按以上要求进行密封和标注的响应文件，采购人、采购代理机构将拒收或者在时间允许的范围内，要求修改完善后接收。</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19.5电子文档的包装和密封、标注 </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电子文档须单独密封包装，且包装最外层应清楚地标明采购项目名称、项目编号、包号（若有）及电子文档、供应商名称，与响应文件一起同时递交。 </w:t>
      </w:r>
    </w:p>
    <w:p>
      <w:pPr>
        <w:tabs>
          <w:tab w:val="left" w:pos="1080"/>
        </w:tabs>
        <w:spacing w:line="400" w:lineRule="exact"/>
        <w:ind w:firstLine="460" w:firstLineChars="192"/>
        <w:rPr>
          <w:rFonts w:hint="eastAsia" w:asciiTheme="minorEastAsia" w:hAnsiTheme="minorEastAsia" w:eastAsiaTheme="minorEastAsia" w:cstheme="minorEastAsia"/>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20.响应文件的递交</w:t>
      </w:r>
    </w:p>
    <w:p>
      <w:pPr>
        <w:tabs>
          <w:tab w:val="left" w:pos="1080"/>
        </w:tabs>
        <w:spacing w:line="400" w:lineRule="exact"/>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 资格性响应文件和其他响应文件应于递交响应文件截止时间前送达指定地点，采购代理机构拒绝接收截止时间后送达的响应文件。</w:t>
      </w:r>
    </w:p>
    <w:p>
      <w:pPr>
        <w:tabs>
          <w:tab w:val="left" w:pos="1080"/>
        </w:tabs>
        <w:spacing w:line="400" w:lineRule="exact"/>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 采购代理机构将向通过资格审查的供应商发出磋商邀请；告知未通过资格审查的供应商未通过的原因。</w:t>
      </w:r>
    </w:p>
    <w:p>
      <w:pPr>
        <w:tabs>
          <w:tab w:val="left" w:pos="1080"/>
        </w:tabs>
        <w:spacing w:line="400" w:lineRule="exact"/>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20.3 报价表在磋商后，磋商小组要求供应商进行最后报价时递交。</w:t>
      </w:r>
    </w:p>
    <w:p>
      <w:pPr>
        <w:tabs>
          <w:tab w:val="left" w:pos="1080"/>
        </w:tabs>
        <w:spacing w:line="400" w:lineRule="exact"/>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20.4 本次采购不接收以邮寄、电子邮件、传真方式递交的响应文件。</w:t>
      </w:r>
    </w:p>
    <w:p>
      <w:pPr>
        <w:tabs>
          <w:tab w:val="left" w:pos="1080"/>
        </w:tabs>
        <w:spacing w:line="400" w:lineRule="exact"/>
        <w:ind w:firstLine="460" w:firstLineChars="192"/>
        <w:rPr>
          <w:rFonts w:hint="eastAsia" w:asciiTheme="minorEastAsia" w:hAnsiTheme="minorEastAsia" w:eastAsiaTheme="minorEastAsia" w:cstheme="minorEastAsia"/>
          <w:color w:val="auto"/>
          <w:sz w:val="24"/>
        </w:rPr>
      </w:pPr>
    </w:p>
    <w:bookmarkEnd w:id="51"/>
    <w:bookmarkEnd w:id="52"/>
    <w:bookmarkEnd w:id="53"/>
    <w:bookmarkEnd w:id="54"/>
    <w:bookmarkEnd w:id="55"/>
    <w:p>
      <w:pPr>
        <w:pStyle w:val="6"/>
        <w:keepNext w:val="0"/>
        <w:keepLines w:val="0"/>
        <w:spacing w:before="0" w:after="0" w:line="400" w:lineRule="exact"/>
        <w:ind w:firstLine="482" w:firstLineChars="200"/>
        <w:rPr>
          <w:rFonts w:hint="eastAsia" w:asciiTheme="minorEastAsia" w:hAnsiTheme="minorEastAsia" w:eastAsiaTheme="minorEastAsia" w:cstheme="minorEastAsia"/>
          <w:color w:val="auto"/>
          <w:sz w:val="24"/>
          <w:lang w:val="en-US" w:eastAsia="zh-CN"/>
        </w:rPr>
      </w:pPr>
      <w:bookmarkStart w:id="56" w:name="_Toc217446055"/>
      <w:bookmarkStart w:id="57" w:name="_Toc183582228"/>
      <w:bookmarkStart w:id="58" w:name="_Toc183682365"/>
      <w:r>
        <w:rPr>
          <w:rFonts w:hint="eastAsia" w:asciiTheme="minorEastAsia" w:hAnsiTheme="minorEastAsia" w:eastAsiaTheme="minorEastAsia" w:cstheme="minorEastAsia"/>
          <w:color w:val="auto"/>
          <w:sz w:val="24"/>
          <w:lang w:val="en-US" w:eastAsia="zh-CN"/>
        </w:rPr>
        <w:t>21.响应文件的修改和撤回（补充、修改响应文件的密封和标注按照本章“19.响应文件的密封和标注”规定处理）</w:t>
      </w:r>
    </w:p>
    <w:p>
      <w:pPr>
        <w:pStyle w:val="7"/>
        <w:spacing w:line="40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21.3供应商不得在递交截止时间起至响应文件有效期期满前撤销其响应文件。否则其磋商保证金将按“第二</w:t>
      </w:r>
      <w:r>
        <w:rPr>
          <w:rFonts w:hint="eastAsia" w:asciiTheme="minorEastAsia" w:hAnsiTheme="minorEastAsia" w:eastAsiaTheme="minorEastAsia" w:cstheme="minorEastAsia"/>
          <w:color w:val="auto"/>
          <w:sz w:val="24"/>
          <w:lang w:val="en-US" w:eastAsia="zh-CN"/>
        </w:rPr>
        <w:t>章磋商</w:t>
      </w:r>
      <w:r>
        <w:rPr>
          <w:rFonts w:hint="eastAsia" w:asciiTheme="minorEastAsia" w:hAnsiTheme="minorEastAsia" w:eastAsiaTheme="minorEastAsia" w:cstheme="minorEastAsia"/>
          <w:color w:val="auto"/>
          <w:sz w:val="24"/>
        </w:rPr>
        <w:t>须知7”的相关规定被没收。</w:t>
      </w:r>
    </w:p>
    <w:p>
      <w:pPr>
        <w:spacing w:line="40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 响应文件中报价如果出现下列不一致的，可按以下原则进行修改：</w:t>
      </w:r>
    </w:p>
    <w:p>
      <w:pPr>
        <w:spacing w:line="40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w:t>
      </w:r>
      <w:r>
        <w:rPr>
          <w:rFonts w:hint="eastAsia" w:asciiTheme="minorEastAsia" w:hAnsiTheme="minorEastAsia" w:eastAsiaTheme="minorEastAsia" w:cstheme="minorEastAsia"/>
          <w:color w:val="auto"/>
          <w:kern w:val="0"/>
          <w:sz w:val="24"/>
        </w:rPr>
        <w:t>大写金额和小写金额不一致的，以大写金额为准</w:t>
      </w:r>
      <w:r>
        <w:rPr>
          <w:rFonts w:hint="eastAsia" w:asciiTheme="minorEastAsia" w:hAnsiTheme="minorEastAsia" w:eastAsiaTheme="minorEastAsia" w:cstheme="minorEastAsia"/>
          <w:color w:val="auto"/>
          <w:sz w:val="24"/>
        </w:rPr>
        <w:t>，但大写金额文字存在错误的，应当先对大写金额的文字错误进行澄清、说明或者更正，再行修正。</w:t>
      </w:r>
    </w:p>
    <w:p>
      <w:pPr>
        <w:spacing w:line="40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w:t>
      </w:r>
      <w:r>
        <w:rPr>
          <w:rFonts w:hint="eastAsia" w:asciiTheme="minorEastAsia" w:hAnsiTheme="minorEastAsia" w:eastAsiaTheme="minorEastAsia" w:cstheme="minorEastAsia"/>
          <w:color w:val="auto"/>
          <w:kern w:val="0"/>
          <w:sz w:val="24"/>
        </w:rPr>
        <w:t>总价金额与按单价汇总金额不一致的，以单价金额计算结果为准，</w:t>
      </w:r>
      <w:r>
        <w:rPr>
          <w:rFonts w:hint="eastAsia" w:asciiTheme="minorEastAsia" w:hAnsiTheme="minorEastAsia" w:eastAsiaTheme="minorEastAsia" w:cstheme="minorEastAsia"/>
          <w:color w:val="auto"/>
          <w:sz w:val="24"/>
        </w:rPr>
        <w:t>但</w:t>
      </w:r>
      <w:r>
        <w:rPr>
          <w:rFonts w:hint="eastAsia" w:asciiTheme="minorEastAsia" w:hAnsiTheme="minorEastAsia" w:eastAsiaTheme="minorEastAsia" w:cstheme="minorEastAsia"/>
          <w:color w:val="auto"/>
          <w:kern w:val="0"/>
          <w:sz w:val="24"/>
        </w:rPr>
        <w:t>单价或者单价汇总金额存在数字或者</w:t>
      </w:r>
      <w:r>
        <w:rPr>
          <w:rFonts w:hint="eastAsia" w:asciiTheme="minorEastAsia" w:hAnsiTheme="minorEastAsia" w:eastAsiaTheme="minorEastAsia" w:cstheme="minorEastAsia"/>
          <w:color w:val="auto"/>
          <w:sz w:val="24"/>
        </w:rPr>
        <w:t>文字错误的，应当先对</w:t>
      </w:r>
      <w:r>
        <w:rPr>
          <w:rFonts w:hint="eastAsia" w:asciiTheme="minorEastAsia" w:hAnsiTheme="minorEastAsia" w:eastAsiaTheme="minorEastAsia" w:cstheme="minorEastAsia"/>
          <w:color w:val="auto"/>
          <w:kern w:val="0"/>
          <w:sz w:val="24"/>
        </w:rPr>
        <w:t>数字或者</w:t>
      </w:r>
      <w:r>
        <w:rPr>
          <w:rFonts w:hint="eastAsia" w:asciiTheme="minorEastAsia" w:hAnsiTheme="minorEastAsia" w:eastAsiaTheme="minorEastAsia" w:cstheme="minorEastAsia"/>
          <w:color w:val="auto"/>
          <w:sz w:val="24"/>
        </w:rPr>
        <w:t>文字错误进行澄清、说明或者更正，再行修正。</w:t>
      </w:r>
    </w:p>
    <w:p>
      <w:pPr>
        <w:spacing w:line="40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（三）单价金额小数点</w:t>
      </w:r>
      <w:r>
        <w:rPr>
          <w:rFonts w:hint="eastAsia" w:asciiTheme="minorEastAsia" w:hAnsiTheme="minorEastAsia" w:eastAsiaTheme="minorEastAsia" w:cstheme="minorEastAsia"/>
          <w:color w:val="auto"/>
          <w:kern w:val="0"/>
          <w:sz w:val="24"/>
        </w:rPr>
        <w:t>或者百分比有明显错位的</w:t>
      </w:r>
      <w:r>
        <w:rPr>
          <w:rFonts w:hint="eastAsia" w:asciiTheme="minorEastAsia" w:hAnsiTheme="minorEastAsia" w:eastAsiaTheme="minorEastAsia" w:cstheme="minorEastAsia"/>
          <w:color w:val="auto"/>
          <w:sz w:val="24"/>
        </w:rPr>
        <w:t>，以总价为准，修正单价。</w:t>
      </w:r>
    </w:p>
    <w:p>
      <w:pPr>
        <w:ind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21.5供应商对其提交的响应文件的真实性、合法性承担法律责任。</w:t>
      </w:r>
      <w:bookmarkEnd w:id="56"/>
      <w:bookmarkEnd w:id="57"/>
      <w:bookmarkEnd w:id="58"/>
    </w:p>
    <w:p>
      <w:pPr>
        <w:pStyle w:val="2"/>
        <w:rPr>
          <w:rFonts w:hint="eastAsia" w:asciiTheme="minorEastAsia" w:hAnsiTheme="minorEastAsia" w:eastAsiaTheme="minorEastAsia" w:cstheme="minorEastAsia"/>
          <w:color w:val="auto"/>
        </w:rPr>
      </w:pPr>
    </w:p>
    <w:p>
      <w:pPr>
        <w:pStyle w:val="5"/>
        <w:keepNext w:val="0"/>
        <w:keepLines w:val="0"/>
        <w:numPr>
          <w:ilvl w:val="0"/>
          <w:numId w:val="3"/>
        </w:num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评审</w:t>
      </w:r>
    </w:p>
    <w:p>
      <w:pPr>
        <w:numPr>
          <w:ilvl w:val="0"/>
          <w:numId w:val="0"/>
        </w:numPr>
        <w:rPr>
          <w:rFonts w:hint="eastAsia" w:asciiTheme="minorEastAsia" w:hAnsiTheme="minorEastAsia" w:eastAsiaTheme="minorEastAsia" w:cstheme="minorEastAsia"/>
          <w:color w:val="auto"/>
        </w:rPr>
      </w:pPr>
    </w:p>
    <w:p>
      <w:pPr>
        <w:pStyle w:val="6"/>
        <w:keepNext w:val="0"/>
        <w:keepLines w:val="0"/>
        <w:spacing w:before="0" w:after="0" w:line="400" w:lineRule="exact"/>
        <w:ind w:firstLine="480" w:firstLineChars="200"/>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lang w:val="en-US" w:eastAsia="zh-CN"/>
        </w:rPr>
        <w:t>22.磋商小组的组建及其评审工作按照有关法律制度和本文件第七章的规定进行。</w:t>
      </w:r>
    </w:p>
    <w:p>
      <w:pPr>
        <w:numPr>
          <w:ilvl w:val="0"/>
          <w:numId w:val="0"/>
        </w:numPr>
        <w:rPr>
          <w:rFonts w:hint="eastAsia" w:asciiTheme="minorEastAsia" w:hAnsiTheme="minorEastAsia" w:eastAsiaTheme="minorEastAsia" w:cstheme="minorEastAsia"/>
          <w:color w:val="auto"/>
        </w:rPr>
      </w:pPr>
    </w:p>
    <w:p>
      <w:pPr>
        <w:pStyle w:val="5"/>
        <w:keepNext w:val="0"/>
        <w:keepLines w:val="0"/>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六、成交事项</w:t>
      </w:r>
    </w:p>
    <w:p>
      <w:pPr>
        <w:pStyle w:val="6"/>
        <w:keepNext w:val="0"/>
        <w:keepLines w:val="0"/>
        <w:spacing w:before="0" w:after="0" w:line="400" w:lineRule="exact"/>
        <w:ind w:firstLine="482"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23.确定成交供应商</w:t>
      </w:r>
    </w:p>
    <w:p>
      <w:pPr>
        <w:ind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采购人将按磋商小组推荐的成交候选供应商顺序确定成交供应商。</w:t>
      </w:r>
    </w:p>
    <w:p>
      <w:pPr>
        <w:ind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23.1采购代理机构自评审结束后2个工作日内将磋商报告及有关资料送交采购人确定成交供应商。</w:t>
      </w:r>
    </w:p>
    <w:p>
      <w:pPr>
        <w:ind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ind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23.3采购人确定成交供应商过程中，发现成交候选供应商有下列情形之一的，应当不予确定其为成交供应商：</w:t>
      </w:r>
    </w:p>
    <w:p>
      <w:pPr>
        <w:ind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（1）发现成交候选供应商存在禁止参加本项目采购活动的违法行为的；</w:t>
      </w:r>
    </w:p>
    <w:p>
      <w:pPr>
        <w:ind w:left="0" w:leftChars="0"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（2）成交候选供应商因不可抗力，不能继续参加政府采购活动；</w:t>
      </w:r>
    </w:p>
    <w:p>
      <w:pPr>
        <w:ind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（3）成交候选供应商无偿赠与或者低于成本价竞争；</w:t>
      </w:r>
    </w:p>
    <w:p>
      <w:pPr>
        <w:ind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（4）成交候选供应商提供虚假材料；</w:t>
      </w:r>
    </w:p>
    <w:p>
      <w:pPr>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（5）成交候选供应商恶意串通。</w:t>
      </w:r>
    </w:p>
    <w:p>
      <w:pPr>
        <w:ind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成交候选供应商有本条情形之一的，采购人可以确定后一位成交候选供应商为成交供应商，依次类推。无法确定成交供应商的，应当重新组织采购。</w:t>
      </w:r>
    </w:p>
    <w:p>
      <w:pPr>
        <w:jc w:val="left"/>
        <w:rPr>
          <w:rFonts w:hint="eastAsia" w:asciiTheme="minorEastAsia" w:hAnsiTheme="minorEastAsia" w:eastAsiaTheme="minorEastAsia" w:cstheme="minorEastAsia"/>
          <w:color w:val="auto"/>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24.行贿犯罪档案查询</w:t>
      </w:r>
    </w:p>
    <w:p>
      <w:pPr>
        <w:keepNext w:val="0"/>
        <w:keepLines w:val="0"/>
        <w:widowControl/>
        <w:suppressLineNumbers w:val="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24.1根据《最高人民检察院关于行贿犯罪档案查询工作的规定》和《关于在政府采购活动中全面开展行贿犯罪档案查询的通知》（川检会[2016]5号）的要求，</w:t>
      </w:r>
      <w:r>
        <w:rPr>
          <w:rFonts w:hint="eastAsia" w:asciiTheme="minorEastAsia" w:hAnsiTheme="minorEastAsia" w:eastAsiaTheme="minorEastAsia" w:cstheme="minorEastAsia"/>
          <w:color w:val="auto"/>
          <w:kern w:val="0"/>
          <w:sz w:val="24"/>
          <w:szCs w:val="24"/>
          <w:lang w:val="en-US" w:eastAsia="zh-CN" w:bidi="ar"/>
        </w:rPr>
        <w:t>供应商承诺单位及其现任法定代表人、主要负责人不存在行贿犯罪记录。</w:t>
      </w:r>
    </w:p>
    <w:p>
      <w:pPr>
        <w:keepNext w:val="0"/>
        <w:keepLines w:val="0"/>
        <w:widowControl/>
        <w:suppressLineNumbers w:val="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24.</w:t>
      </w:r>
      <w:r>
        <w:rPr>
          <w:rFonts w:hint="eastAsia" w:asciiTheme="minorEastAsia" w:hAnsiTheme="minorEastAsia" w:eastAsiaTheme="minorEastAsia" w:cstheme="minorEastAsia"/>
          <w:color w:val="auto"/>
          <w:kern w:val="0"/>
          <w:sz w:val="24"/>
          <w:lang w:val="en-US" w:eastAsia="zh-CN"/>
        </w:rPr>
        <w:t>2</w:t>
      </w:r>
      <w:r>
        <w:rPr>
          <w:rFonts w:hint="eastAsia" w:asciiTheme="minorEastAsia" w:hAnsiTheme="minorEastAsia" w:eastAsiaTheme="minorEastAsia" w:cstheme="minorEastAsia"/>
          <w:color w:val="auto"/>
          <w:kern w:val="0"/>
          <w:sz w:val="24"/>
          <w:szCs w:val="24"/>
          <w:lang w:val="en-US" w:eastAsia="zh-CN" w:bidi="ar"/>
        </w:rPr>
        <w:t>若存在行贿犯罪记录的</w:t>
      </w:r>
      <w:r>
        <w:rPr>
          <w:rFonts w:hint="eastAsia" w:asciiTheme="minorEastAsia" w:hAnsiTheme="minorEastAsia" w:eastAsiaTheme="minorEastAsia" w:cstheme="minorEastAsia"/>
          <w:color w:val="auto"/>
          <w:kern w:val="0"/>
          <w:sz w:val="24"/>
        </w:rPr>
        <w:t>，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jc w:val="left"/>
        <w:rPr>
          <w:rFonts w:hint="eastAsia" w:asciiTheme="minorEastAsia" w:hAnsiTheme="minorEastAsia" w:eastAsiaTheme="minorEastAsia" w:cstheme="minorEastAsia"/>
          <w:color w:val="auto"/>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25.成交结果</w:t>
      </w:r>
    </w:p>
    <w:p>
      <w:pPr>
        <w:keepNext w:val="0"/>
        <w:keepLines w:val="0"/>
        <w:widowControl/>
        <w:suppressLineNumbers w:val="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25.1采购人确定成交供应商后，将及时书面通知采购代理机构，发出成交通知书并发布成交结果公告。</w:t>
      </w:r>
    </w:p>
    <w:p>
      <w:pPr>
        <w:keepNext w:val="0"/>
        <w:keepLines w:val="0"/>
        <w:widowControl/>
        <w:suppressLineNumbers w:val="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25.2成交供应商应当及时领取成交通知书。本项目需要交纳履约保证金的，成交供应商应当及时向采购人交纳。</w:t>
      </w:r>
    </w:p>
    <w:p>
      <w:pPr>
        <w:keepNext w:val="0"/>
        <w:keepLines w:val="0"/>
        <w:widowControl/>
        <w:suppressLineNumbers w:val="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25.3</w:t>
      </w:r>
      <w:r>
        <w:rPr>
          <w:rFonts w:hint="eastAsia" w:asciiTheme="minorEastAsia" w:hAnsiTheme="minorEastAsia" w:eastAsiaTheme="minorEastAsia" w:cstheme="minorEastAsia"/>
          <w:color w:val="auto"/>
          <w:kern w:val="0"/>
          <w:sz w:val="24"/>
          <w:lang w:val="en-US" w:eastAsia="zh-CN"/>
        </w:rPr>
        <w:t>成交</w:t>
      </w:r>
      <w:r>
        <w:rPr>
          <w:rFonts w:hint="eastAsia" w:asciiTheme="minorEastAsia" w:hAnsiTheme="minorEastAsia" w:eastAsiaTheme="minorEastAsia" w:cstheme="minorEastAsia"/>
          <w:color w:val="auto"/>
          <w:kern w:val="0"/>
          <w:sz w:val="24"/>
        </w:rPr>
        <w:t>供应商不能及时领取成交通知书，采购人或者采购代理机应当通过邮寄、快递等方式将项目成交通知书送达成交供应商。</w:t>
      </w:r>
    </w:p>
    <w:p>
      <w:pPr>
        <w:ind w:firstLine="465"/>
        <w:jc w:val="left"/>
        <w:rPr>
          <w:rFonts w:hint="eastAsia" w:asciiTheme="minorEastAsia" w:hAnsiTheme="minorEastAsia" w:eastAsiaTheme="minorEastAsia" w:cstheme="minorEastAsia"/>
          <w:bCs/>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26.成交通知书</w:t>
      </w:r>
    </w:p>
    <w:p>
      <w:pPr>
        <w:keepNext w:val="0"/>
        <w:keepLines w:val="0"/>
        <w:widowControl/>
        <w:suppressLineNumbers w:val="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26.1成交通知书为签订政府采购合同的依据之一，是合同的有效组成部分。</w:t>
      </w:r>
    </w:p>
    <w:p>
      <w:pPr>
        <w:keepNext w:val="0"/>
        <w:keepLines w:val="0"/>
        <w:widowControl/>
        <w:suppressLineNumbers w:val="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26.2成交通知书对采购人和成交供应商均具有法律效力。成交通知书发出后，采购人无正当理由改变成交结果，或者成交供应商无正当理由放弃成交的，将承担相应的法律责任。</w:t>
      </w:r>
    </w:p>
    <w:p>
      <w:pPr>
        <w:keepNext w:val="0"/>
        <w:keepLines w:val="0"/>
        <w:widowControl/>
        <w:suppressLineNumbers w:val="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26.3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jc w:val="left"/>
        <w:rPr>
          <w:rFonts w:hint="eastAsia" w:asciiTheme="minorEastAsia" w:hAnsiTheme="minorEastAsia" w:eastAsiaTheme="minorEastAsia" w:cstheme="minorEastAsia"/>
          <w:color w:val="auto"/>
        </w:rPr>
      </w:pPr>
    </w:p>
    <w:p>
      <w:pPr>
        <w:pStyle w:val="5"/>
        <w:bidi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七、合同事项</w:t>
      </w:r>
    </w:p>
    <w:p>
      <w:pPr>
        <w:bidi w:val="0"/>
        <w:rPr>
          <w:rFonts w:hint="eastAsia" w:asciiTheme="minorEastAsia" w:hAnsiTheme="minorEastAsia" w:eastAsiaTheme="minorEastAsia" w:cstheme="minorEastAsia"/>
          <w:color w:val="auto"/>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
          <w:bCs/>
          <w:color w:val="auto"/>
          <w:sz w:val="24"/>
          <w:lang w:val="en-US" w:eastAsia="zh-CN"/>
        </w:rPr>
      </w:pPr>
      <w:bookmarkStart w:id="59" w:name="_Toc101338364"/>
      <w:bookmarkStart w:id="60" w:name="_Toc209847069"/>
      <w:bookmarkStart w:id="61" w:name="_Toc430773927"/>
      <w:bookmarkStart w:id="62" w:name="_Toc101250646"/>
      <w:bookmarkStart w:id="63" w:name="_Toc101174151"/>
      <w:r>
        <w:rPr>
          <w:rFonts w:hint="eastAsia" w:asciiTheme="minorEastAsia" w:hAnsiTheme="minorEastAsia" w:eastAsiaTheme="minorEastAsia" w:cstheme="minorEastAsia"/>
          <w:b/>
          <w:bCs/>
          <w:color w:val="auto"/>
          <w:sz w:val="24"/>
          <w:lang w:val="en-US" w:eastAsia="zh-CN"/>
        </w:rPr>
        <w:t>27.签订合同</w:t>
      </w:r>
      <w:bookmarkEnd w:id="59"/>
      <w:bookmarkEnd w:id="60"/>
      <w:bookmarkEnd w:id="61"/>
      <w:bookmarkEnd w:id="62"/>
      <w:bookmarkEnd w:id="63"/>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27.2 磋商文件、成交供应商的响应文件及双方确认的澄清文件等，均为有法律约束力的合同组成部分。</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27.4 成交供应商因不可抗力原因不能履行采购合同或放弃成交的，采购人可以与排在成交供应商之后第一位的成交候选人签订采购合同，以此类推</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也可以重新开展采购活动</w:t>
      </w:r>
      <w:r>
        <w:rPr>
          <w:rFonts w:hint="eastAsia" w:asciiTheme="minorEastAsia" w:hAnsiTheme="minorEastAsia" w:eastAsiaTheme="minorEastAsia" w:cstheme="minorEastAsia"/>
          <w:color w:val="auto"/>
          <w:sz w:val="24"/>
        </w:rPr>
        <w:t>。</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27.5竞争性磋商文件、成交供应商提交的响应文件、磋商中的最后报价、成交供应商承诺书、成交通知书等均称为有法律约束力的合同组成内容。</w:t>
      </w:r>
    </w:p>
    <w:p>
      <w:pPr>
        <w:spacing w:line="400" w:lineRule="exact"/>
        <w:ind w:firstLine="480" w:firstLineChars="200"/>
        <w:rPr>
          <w:rFonts w:hint="eastAsia" w:asciiTheme="minorEastAsia" w:hAnsiTheme="minorEastAsia" w:eastAsiaTheme="minorEastAsia" w:cstheme="minorEastAsia"/>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28.合同分包（实质性要求）</w:t>
      </w:r>
    </w:p>
    <w:p>
      <w:pPr>
        <w:spacing w:line="400" w:lineRule="exact"/>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本项目不允许合同分包。</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28.1 经采购人同意，成交供应商可以依法采取分包方式履行合同，但必须在响应文件中事前载明</w:t>
      </w:r>
      <w:r>
        <w:rPr>
          <w:rFonts w:hint="eastAsia" w:asciiTheme="minorEastAsia" w:hAnsiTheme="minorEastAsia" w:eastAsiaTheme="minorEastAsia" w:cstheme="minorEastAsia"/>
          <w:color w:val="auto"/>
          <w:sz w:val="24"/>
          <w:lang w:val="en-US" w:eastAsia="zh-CN"/>
        </w:rPr>
        <w:t>或磋商过程中澄清</w:t>
      </w:r>
      <w:r>
        <w:rPr>
          <w:rFonts w:hint="eastAsia" w:asciiTheme="minorEastAsia" w:hAnsiTheme="minorEastAsia" w:eastAsiaTheme="minorEastAsia" w:cstheme="minorEastAsia"/>
          <w:color w:val="auto"/>
          <w:sz w:val="24"/>
        </w:rPr>
        <w:t>。这种要求应当在合同签订之前征得采购人同意，并且分包供应商履行的分包项目的品牌、规格型号及技术要求等，必须与成交的一致。</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分包履行合同的部分应当为采购项目的非主体、非关键性工作，不属于成交供应商的主要合同义务。</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28.2 采购合同实行分包履行的，成交供应商就采购项目和分包项目向采购人负责，分包供应商就分包项目承担责任。</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28.3 中小企业依据</w:t>
      </w:r>
      <w:r>
        <w:rPr>
          <w:rFonts w:hint="eastAsia" w:asciiTheme="minorEastAsia" w:hAnsiTheme="minorEastAsia" w:eastAsiaTheme="minorEastAsia" w:cstheme="minorEastAsia"/>
          <w:color w:val="auto"/>
          <w:sz w:val="24"/>
          <w:lang w:eastAsia="zh-CN"/>
        </w:rPr>
        <w:t>《政府采购促进中小企业发展管理办法》（财库[2020]46号）</w:t>
      </w:r>
      <w:r>
        <w:rPr>
          <w:rFonts w:hint="eastAsia" w:asciiTheme="minorEastAsia" w:hAnsiTheme="minorEastAsia" w:eastAsiaTheme="minorEastAsia" w:cstheme="minorEastAsia"/>
          <w:color w:val="auto"/>
          <w:sz w:val="24"/>
        </w:rPr>
        <w:t>规定的政策获取政府采购合同后，小型、微型企业不得分包或转包给大型、中型企业，中型企业不得分包或转包给大型企业。</w:t>
      </w:r>
    </w:p>
    <w:p>
      <w:pPr>
        <w:spacing w:line="400" w:lineRule="exact"/>
        <w:ind w:firstLine="480" w:firstLineChars="200"/>
        <w:rPr>
          <w:rFonts w:hint="eastAsia" w:asciiTheme="minorEastAsia" w:hAnsiTheme="minorEastAsia" w:eastAsiaTheme="minorEastAsia" w:cstheme="minorEastAsia"/>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29.合同转包（实质性要求）</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成交供应商转包的，视同拒绝履行政府采购合同义务，将依法追究法律责任。</w:t>
      </w:r>
    </w:p>
    <w:p>
      <w:pPr>
        <w:spacing w:line="400" w:lineRule="exact"/>
        <w:ind w:firstLine="480" w:firstLineChars="200"/>
        <w:rPr>
          <w:rFonts w:hint="eastAsia" w:asciiTheme="minorEastAsia" w:hAnsiTheme="minorEastAsia" w:eastAsiaTheme="minorEastAsia" w:cstheme="minorEastAsia"/>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30.补充合同</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bidi w:val="0"/>
        <w:rPr>
          <w:rFonts w:hint="eastAsia" w:asciiTheme="minorEastAsia" w:hAnsiTheme="minorEastAsia" w:eastAsiaTheme="minorEastAsia" w:cstheme="minorEastAsia"/>
          <w:color w:val="auto"/>
          <w:lang w:val="en-US" w:eastAsia="zh-CN"/>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31.履约保证金（本项目不适用）</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31.1 成交供应商应在合同签订之前交纳采购文件规定数额的履约保证金。</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31.2 如果成交供应商在规定的合同签订时间内，没有按照采购文件的规定交纳履约保证金，且又无正当理由的，将视为放弃成交。</w:t>
      </w:r>
    </w:p>
    <w:p>
      <w:pPr>
        <w:spacing w:line="400" w:lineRule="exact"/>
        <w:rPr>
          <w:rFonts w:hint="eastAsia" w:asciiTheme="minorEastAsia" w:hAnsiTheme="minorEastAsia" w:eastAsiaTheme="minorEastAsia" w:cstheme="minorEastAsia"/>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32.合同公告</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rFonts w:hint="eastAsia" w:asciiTheme="minorEastAsia" w:hAnsiTheme="minorEastAsia" w:eastAsiaTheme="minorEastAsia" w:cstheme="minorEastAsia"/>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33.合同备案</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采购人应当将政府采购合同副本自签订（双方当事人均已签字盖章）之日起七个工作日内通过四川政府采购网报同级财政部门备案。</w:t>
      </w:r>
    </w:p>
    <w:p>
      <w:pPr>
        <w:spacing w:line="400" w:lineRule="exact"/>
        <w:rPr>
          <w:rFonts w:hint="eastAsia" w:asciiTheme="minorEastAsia" w:hAnsiTheme="minorEastAsia" w:eastAsiaTheme="minorEastAsia" w:cstheme="minorEastAsia"/>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34.履行合同</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34.1 成交供应商与采购人签订合同后，合同双方应严格执行合同条款，履行合同规定的义务，保证合同的顺利完成。</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34.2 在合同履行过程中，如发生合同纠纷，合同双方应按照《合同法》的有关规定进行处理。</w:t>
      </w:r>
    </w:p>
    <w:p>
      <w:pPr>
        <w:spacing w:line="400" w:lineRule="exact"/>
        <w:ind w:firstLine="480" w:firstLineChars="200"/>
        <w:rPr>
          <w:rFonts w:hint="eastAsia" w:asciiTheme="minorEastAsia" w:hAnsiTheme="minorEastAsia" w:eastAsiaTheme="minorEastAsia" w:cstheme="minorEastAsia"/>
          <w:color w:val="auto"/>
          <w:sz w:val="24"/>
        </w:rPr>
      </w:pPr>
    </w:p>
    <w:p>
      <w:pPr>
        <w:pStyle w:val="6"/>
        <w:keepNext w:val="0"/>
        <w:keepLines w:val="0"/>
        <w:spacing w:before="0" w:after="0" w:line="400" w:lineRule="exact"/>
        <w:ind w:firstLine="482" w:firstLineChars="200"/>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35.验收</w:t>
      </w:r>
    </w:p>
    <w:p>
      <w:pPr>
        <w:spacing w:line="400" w:lineRule="exact"/>
        <w:ind w:left="0" w:leftChars="0" w:firstLine="480" w:firstLineChars="200"/>
        <w:rPr>
          <w:rFonts w:hint="eastAsia" w:ascii="宋体" w:hAnsi="宋体"/>
          <w:color w:val="auto"/>
          <w:sz w:val="24"/>
        </w:rPr>
      </w:pPr>
      <w:r>
        <w:rPr>
          <w:rFonts w:hint="eastAsia" w:asciiTheme="minorEastAsia" w:hAnsiTheme="minorEastAsia" w:eastAsiaTheme="minorEastAsia" w:cstheme="minorEastAsia"/>
          <w:color w:val="auto"/>
          <w:sz w:val="24"/>
        </w:rPr>
        <w:t>采购人</w:t>
      </w:r>
      <w:r>
        <w:rPr>
          <w:rFonts w:hint="eastAsia" w:asciiTheme="minorEastAsia" w:hAnsiTheme="minorEastAsia" w:eastAsiaTheme="minorEastAsia" w:cstheme="minorEastAsia"/>
          <w:color w:val="auto"/>
          <w:sz w:val="24"/>
          <w:lang w:val="en-US" w:eastAsia="zh-CN"/>
        </w:rPr>
        <w:t>将严格按照政府采购相关法律法规以及《财政部关于进一步加强政府采购需求和履约验收管理的指导意见》（财库[2016]205</w:t>
      </w:r>
      <w:r>
        <w:rPr>
          <w:rFonts w:hint="eastAsia" w:ascii="宋体" w:hAnsi="宋体" w:cs="宋体"/>
          <w:color w:val="auto"/>
          <w:sz w:val="24"/>
          <w:szCs w:val="24"/>
          <w:lang w:val="en-US" w:eastAsia="zh-CN"/>
        </w:rPr>
        <w:t>号</w:t>
      </w:r>
      <w:r>
        <w:rPr>
          <w:rFonts w:hint="eastAsia" w:asciiTheme="minorEastAsia" w:hAnsiTheme="minorEastAsia" w:eastAsiaTheme="minorEastAsia" w:cstheme="minorEastAsia"/>
          <w:color w:val="auto"/>
          <w:sz w:val="24"/>
          <w:lang w:val="en-US" w:eastAsia="zh-CN"/>
        </w:rPr>
        <w:t>）</w:t>
      </w:r>
      <w:r>
        <w:rPr>
          <w:rFonts w:hint="eastAsia" w:asciiTheme="minorEastAsia" w:hAnsiTheme="minorEastAsia" w:eastAsiaTheme="minorEastAsia" w:cstheme="minorEastAsia"/>
          <w:color w:val="auto"/>
          <w:sz w:val="24"/>
        </w:rPr>
        <w:t>的要求进行验收。</w:t>
      </w:r>
    </w:p>
    <w:p>
      <w:pPr>
        <w:spacing w:line="400" w:lineRule="exact"/>
        <w:rPr>
          <w:rFonts w:hint="eastAsia" w:asciiTheme="minorEastAsia" w:hAnsiTheme="minorEastAsia" w:eastAsiaTheme="minorEastAsia" w:cstheme="minorEastAsia"/>
          <w:color w:val="auto"/>
          <w:sz w:val="24"/>
        </w:rPr>
      </w:pPr>
    </w:p>
    <w:p>
      <w:pPr>
        <w:spacing w:line="400" w:lineRule="exact"/>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36.资金支付</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采购人将按照政府采购合同规定，及时向成交供应商支付采购资金。</w:t>
      </w:r>
    </w:p>
    <w:p>
      <w:pPr>
        <w:pStyle w:val="2"/>
        <w:rPr>
          <w:rFonts w:hint="eastAsia" w:asciiTheme="minorEastAsia" w:hAnsiTheme="minorEastAsia" w:eastAsiaTheme="minorEastAsia" w:cstheme="minorEastAsia"/>
          <w:color w:val="auto"/>
        </w:rPr>
      </w:pPr>
    </w:p>
    <w:p>
      <w:pPr>
        <w:pStyle w:val="5"/>
        <w:keepNext w:val="0"/>
        <w:keepLines w:val="0"/>
        <w:spacing w:before="0" w:after="0"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八、磋商纪律要求</w:t>
      </w:r>
    </w:p>
    <w:p>
      <w:pPr>
        <w:tabs>
          <w:tab w:val="left" w:pos="851"/>
        </w:tabs>
        <w:spacing w:line="360" w:lineRule="auto"/>
        <w:jc w:val="center"/>
        <w:rPr>
          <w:rFonts w:hint="eastAsia" w:asciiTheme="minorEastAsia" w:hAnsiTheme="minorEastAsia" w:eastAsiaTheme="minorEastAsia" w:cstheme="minorEastAsia"/>
          <w:color w:val="auto"/>
          <w:sz w:val="24"/>
        </w:rPr>
      </w:pPr>
    </w:p>
    <w:p>
      <w:pPr>
        <w:spacing w:line="400" w:lineRule="exact"/>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37.供应商不得具有的情形</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供应商参加本项目磋商不得有下列情形：</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（1）提供虚假材料谋取成交；</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（2）采取不正当手段诋毁、排挤其他供应商；</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（3）与采购人、采购代理机构、或其他供应商恶意串通；</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（4）向采购人、采购代理机构、磋商小组成员行贿或者提供其他不正当利益；</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（5）在磋商过程中与采购人、采购代理机构进行协商；</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（6）成交后无正当理由拒不与采购人签订政府采购合同；</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（7）未按照磋商文件确定的事项签订政府采购合同；</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（8）将政府采购合同转包或者违规分包；</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（9）提供假冒伪劣产品；</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（10）擅自变更、中止或者终止政府采购合同；</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（11）拒绝有关部门的监督检查或者向监督检查部门提供虚假情况；</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（12）法律法规规定的其他情形。</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p>
    <w:p>
      <w:pPr>
        <w:pStyle w:val="5"/>
        <w:keepNext w:val="0"/>
        <w:keepLines w:val="0"/>
        <w:spacing w:before="0" w:after="0"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九、询问、质疑和投诉</w:t>
      </w:r>
    </w:p>
    <w:p>
      <w:pPr>
        <w:tabs>
          <w:tab w:val="left" w:pos="851"/>
        </w:tabs>
        <w:spacing w:line="360" w:lineRule="auto"/>
        <w:jc w:val="center"/>
        <w:rPr>
          <w:rFonts w:hint="eastAsia" w:asciiTheme="minorEastAsia" w:hAnsiTheme="minorEastAsia" w:eastAsiaTheme="minorEastAsia" w:cstheme="minorEastAsia"/>
          <w:color w:val="auto"/>
          <w:sz w:val="24"/>
        </w:rPr>
      </w:pPr>
    </w:p>
    <w:p>
      <w:pPr>
        <w:tabs>
          <w:tab w:val="left" w:pos="851"/>
        </w:tabs>
        <w:spacing w:line="360" w:lineRule="auto"/>
        <w:ind w:firstLine="49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38.询问、质疑、投诉的接收和处理严格按照《中华人</w:t>
      </w:r>
      <w:r>
        <w:rPr>
          <w:rFonts w:hint="eastAsia" w:asciiTheme="minorEastAsia" w:hAnsiTheme="minorEastAsia" w:eastAsiaTheme="minorEastAsia" w:cstheme="minorEastAsia"/>
          <w:color w:val="auto"/>
          <w:sz w:val="24"/>
          <w:lang w:eastAsia="zh-CN"/>
        </w:rPr>
        <w:t>民</w:t>
      </w:r>
      <w:r>
        <w:rPr>
          <w:rFonts w:hint="eastAsia" w:asciiTheme="minorEastAsia" w:hAnsiTheme="minorEastAsia" w:eastAsiaTheme="minorEastAsia" w:cstheme="minorEastAsia"/>
          <w:color w:val="auto"/>
          <w:sz w:val="24"/>
        </w:rPr>
        <w:t>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jc w:val="center"/>
        <w:rPr>
          <w:rFonts w:hint="eastAsia" w:asciiTheme="minorEastAsia" w:hAnsiTheme="minorEastAsia" w:eastAsiaTheme="minorEastAsia" w:cstheme="minorEastAsia"/>
          <w:color w:val="auto"/>
          <w:sz w:val="24"/>
        </w:rPr>
      </w:pPr>
    </w:p>
    <w:p>
      <w:pPr>
        <w:pStyle w:val="5"/>
        <w:keepNext w:val="0"/>
        <w:keepLines w:val="0"/>
        <w:spacing w:before="0" w:after="0"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十、其  他</w:t>
      </w:r>
    </w:p>
    <w:p>
      <w:pPr>
        <w:tabs>
          <w:tab w:val="left" w:pos="851"/>
        </w:tabs>
        <w:spacing w:line="360" w:lineRule="auto"/>
        <w:jc w:val="center"/>
        <w:rPr>
          <w:rFonts w:hint="eastAsia" w:asciiTheme="minorEastAsia" w:hAnsiTheme="minorEastAsia" w:eastAsiaTheme="minorEastAsia" w:cstheme="minorEastAsia"/>
          <w:color w:val="auto"/>
          <w:sz w:val="24"/>
        </w:rPr>
      </w:pPr>
    </w:p>
    <w:p>
      <w:pPr>
        <w:numPr>
          <w:ilvl w:val="0"/>
          <w:numId w:val="4"/>
        </w:numPr>
        <w:tabs>
          <w:tab w:val="left" w:pos="851"/>
          <w:tab w:val="clear" w:pos="312"/>
        </w:tabs>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项目不再发布更正公告、磋商文件不再做调整。</w:t>
      </w:r>
    </w:p>
    <w:p>
      <w:pPr>
        <w:numPr>
          <w:ilvl w:val="0"/>
          <w:numId w:val="0"/>
        </w:numPr>
        <w:tabs>
          <w:tab w:val="left" w:pos="851"/>
        </w:tabs>
        <w:spacing w:line="360" w:lineRule="auto"/>
        <w:ind w:firstLine="48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en-US" w:eastAsia="zh-CN"/>
        </w:rPr>
        <w:t xml:space="preserve">本磋商文件中未引用的相关法律制度规定，按照中华人民共和国政府采购法及其实施条例，以及其他相关的法律、规章的规定执行。 </w:t>
      </w:r>
    </w:p>
    <w:p>
      <w:pPr>
        <w:numPr>
          <w:ilvl w:val="0"/>
          <w:numId w:val="0"/>
        </w:numPr>
        <w:tabs>
          <w:tab w:val="left" w:pos="851"/>
        </w:tabs>
        <w:spacing w:line="360" w:lineRule="auto"/>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val="en-US" w:eastAsia="zh-CN"/>
        </w:rPr>
        <w:t>0</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b/>
          <w:color w:val="auto"/>
          <w:sz w:val="24"/>
        </w:rPr>
        <w:t>（实质性要求）</w:t>
      </w:r>
      <w:r>
        <w:rPr>
          <w:rFonts w:hint="eastAsia" w:asciiTheme="minorEastAsia" w:hAnsiTheme="minorEastAsia" w:eastAsiaTheme="minorEastAsia" w:cstheme="minorEastAsia"/>
          <w:color w:val="auto"/>
          <w:sz w:val="24"/>
        </w:rPr>
        <w:t>国家或行业主管部门对供应商和采购产品的技术标准、质量</w:t>
      </w:r>
      <w:r>
        <w:rPr>
          <w:rFonts w:hint="eastAsia" w:asciiTheme="minorEastAsia" w:hAnsiTheme="minorEastAsia" w:eastAsiaTheme="minorEastAsia" w:cstheme="minorEastAsia"/>
          <w:color w:val="auto"/>
          <w:sz w:val="24"/>
          <w:lang w:val="en-US" w:eastAsia="zh-CN"/>
        </w:rPr>
        <w:t>标准和资格资质条件等有强制性规定的，必须符合其要求。</w:t>
      </w:r>
    </w:p>
    <w:p>
      <w:pPr>
        <w:numPr>
          <w:ilvl w:val="0"/>
          <w:numId w:val="0"/>
        </w:numPr>
        <w:tabs>
          <w:tab w:val="left" w:pos="851"/>
        </w:tabs>
        <w:spacing w:line="360" w:lineRule="auto"/>
        <w:ind w:firstLine="480" w:firstLineChars="200"/>
        <w:jc w:val="left"/>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41.本章中作为实质性要求的内容，除明确要求提供承诺函等证明材料的外，磋商小组在评审时，仅对响应文件是否违背实质性要求进行审查。</w:t>
      </w:r>
    </w:p>
    <w:p>
      <w:pPr>
        <w:numPr>
          <w:ilvl w:val="0"/>
          <w:numId w:val="0"/>
        </w:numPr>
        <w:tabs>
          <w:tab w:val="left" w:pos="851"/>
        </w:tabs>
        <w:spacing w:line="360" w:lineRule="auto"/>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42.根据四川省财政厅关于推进四川省政府采购供应商信用融资工作的通知（川财采[2018]123 号）的要求，符合通知要求、有融资需求的供应商可根据四川政府采购网公示的银行、融资机构及其“政采贷”产品，自行选择符合自身情况的“政采贷”银行及其产品，凭成交通知书向银行提出贷款意向申请。银行应及时按照有关规定完成对供应商的信用审查以及开设账户等相关工作。</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pStyle w:val="4"/>
        <w:numPr>
          <w:ilvl w:val="0"/>
          <w:numId w:val="0"/>
        </w:numPr>
        <w:bidi w:val="0"/>
        <w:jc w:val="center"/>
        <w:rPr>
          <w:rFonts w:hint="eastAsia" w:asciiTheme="minorEastAsia" w:hAnsiTheme="minorEastAsia" w:eastAsiaTheme="minorEastAsia" w:cstheme="minorEastAsia"/>
          <w:b/>
          <w:color w:val="auto"/>
          <w:sz w:val="32"/>
          <w:szCs w:val="32"/>
        </w:rPr>
      </w:pPr>
      <w:bookmarkStart w:id="64" w:name="_Toc9365"/>
      <w:r>
        <w:rPr>
          <w:rFonts w:hint="eastAsia" w:asciiTheme="minorEastAsia" w:hAnsiTheme="minorEastAsia" w:eastAsiaTheme="minorEastAsia" w:cstheme="minorEastAsia"/>
          <w:b/>
          <w:bCs w:val="0"/>
          <w:color w:val="auto"/>
        </w:rPr>
        <w:t>第三章  供应商资格条件要求</w:t>
      </w:r>
      <w:bookmarkEnd w:id="64"/>
    </w:p>
    <w:p>
      <w:pPr>
        <w:keepNext w:val="0"/>
        <w:keepLines w:val="0"/>
        <w:pageBreakBefore w:val="0"/>
        <w:kinsoku/>
        <w:wordWrap/>
        <w:overflowPunct/>
        <w:topLinePunct w:val="0"/>
        <w:autoSpaceDE/>
        <w:autoSpaceDN/>
        <w:bidi w:val="0"/>
        <w:adjustRightInd/>
        <w:snapToGrid/>
        <w:spacing w:line="400" w:lineRule="exact"/>
        <w:ind w:firstLine="540" w:firstLineChars="225"/>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一、参加磋商的供应商应具备下列资格条件：</w:t>
      </w:r>
    </w:p>
    <w:p>
      <w:pPr>
        <w:pStyle w:val="16"/>
        <w:spacing w:line="440" w:lineRule="exact"/>
        <w:rPr>
          <w:rFonts w:hint="eastAsia" w:ascii="宋体"/>
          <w:color w:val="auto"/>
          <w:sz w:val="24"/>
          <w:szCs w:val="24"/>
        </w:rPr>
      </w:pPr>
      <w:r>
        <w:rPr>
          <w:rFonts w:hint="eastAsia" w:ascii="宋体"/>
          <w:color w:val="auto"/>
          <w:sz w:val="24"/>
          <w:szCs w:val="24"/>
          <w:lang w:val="en-US" w:eastAsia="zh-CN"/>
        </w:rPr>
        <w:t>（一）供应商应具备《中华人民共和国政府采购法》第二十二条规定：</w:t>
      </w:r>
    </w:p>
    <w:p>
      <w:pPr>
        <w:pStyle w:val="16"/>
        <w:spacing w:line="440" w:lineRule="exact"/>
        <w:ind w:firstLine="720" w:firstLineChars="300"/>
        <w:rPr>
          <w:rFonts w:hint="eastAsia" w:ascii="宋体"/>
          <w:color w:val="auto"/>
          <w:sz w:val="24"/>
          <w:szCs w:val="24"/>
        </w:rPr>
      </w:pPr>
      <w:r>
        <w:rPr>
          <w:rFonts w:hint="eastAsia" w:ascii="宋体"/>
          <w:color w:val="auto"/>
          <w:sz w:val="24"/>
          <w:szCs w:val="24"/>
        </w:rPr>
        <w:t>1</w:t>
      </w:r>
      <w:r>
        <w:rPr>
          <w:rFonts w:hint="eastAsia" w:ascii="宋体"/>
          <w:color w:val="auto"/>
          <w:sz w:val="24"/>
          <w:szCs w:val="24"/>
          <w:lang w:eastAsia="zh-CN"/>
        </w:rPr>
        <w:t>、</w:t>
      </w:r>
      <w:r>
        <w:rPr>
          <w:rFonts w:hint="eastAsia" w:ascii="宋体"/>
          <w:color w:val="auto"/>
          <w:sz w:val="24"/>
          <w:szCs w:val="24"/>
        </w:rPr>
        <w:t>具有独立承担民事责任的能力；</w:t>
      </w:r>
    </w:p>
    <w:p>
      <w:pPr>
        <w:tabs>
          <w:tab w:val="left" w:pos="7665"/>
        </w:tabs>
        <w:spacing w:line="440" w:lineRule="exact"/>
        <w:ind w:firstLine="720" w:firstLineChars="300"/>
        <w:rPr>
          <w:rFonts w:hint="eastAsia" w:ascii="宋体"/>
          <w:color w:val="auto"/>
          <w:sz w:val="24"/>
          <w:szCs w:val="24"/>
        </w:rPr>
      </w:pPr>
      <w:r>
        <w:rPr>
          <w:rFonts w:hint="eastAsia" w:ascii="宋体"/>
          <w:color w:val="auto"/>
          <w:sz w:val="24"/>
          <w:szCs w:val="24"/>
        </w:rPr>
        <w:t>2</w:t>
      </w:r>
      <w:r>
        <w:rPr>
          <w:rFonts w:hint="eastAsia" w:ascii="宋体"/>
          <w:color w:val="auto"/>
          <w:sz w:val="24"/>
          <w:szCs w:val="24"/>
          <w:lang w:eastAsia="zh-CN"/>
        </w:rPr>
        <w:t>、</w:t>
      </w:r>
      <w:r>
        <w:rPr>
          <w:rFonts w:hint="eastAsia" w:ascii="宋体"/>
          <w:color w:val="auto"/>
          <w:sz w:val="24"/>
          <w:szCs w:val="24"/>
        </w:rPr>
        <w:t>具有良好的商业信誉和健全的财务会计制度；</w:t>
      </w:r>
    </w:p>
    <w:p>
      <w:pPr>
        <w:tabs>
          <w:tab w:val="left" w:pos="7665"/>
        </w:tabs>
        <w:spacing w:line="440" w:lineRule="exact"/>
        <w:ind w:firstLine="720" w:firstLineChars="300"/>
        <w:rPr>
          <w:rFonts w:hint="eastAsia" w:ascii="宋体"/>
          <w:color w:val="auto"/>
          <w:sz w:val="24"/>
          <w:szCs w:val="24"/>
        </w:rPr>
      </w:pPr>
      <w:r>
        <w:rPr>
          <w:rFonts w:hint="eastAsia" w:ascii="宋体"/>
          <w:color w:val="auto"/>
          <w:sz w:val="24"/>
          <w:szCs w:val="24"/>
        </w:rPr>
        <w:t>3</w:t>
      </w:r>
      <w:r>
        <w:rPr>
          <w:rFonts w:hint="eastAsia" w:ascii="宋体"/>
          <w:color w:val="auto"/>
          <w:sz w:val="24"/>
          <w:szCs w:val="24"/>
          <w:lang w:eastAsia="zh-CN"/>
        </w:rPr>
        <w:t>、</w:t>
      </w:r>
      <w:r>
        <w:rPr>
          <w:rFonts w:hint="eastAsia" w:ascii="宋体"/>
          <w:color w:val="auto"/>
          <w:sz w:val="24"/>
          <w:szCs w:val="24"/>
        </w:rPr>
        <w:t>具有履行合同所必须的设备和专业技术能力；</w:t>
      </w:r>
    </w:p>
    <w:p>
      <w:pPr>
        <w:tabs>
          <w:tab w:val="left" w:pos="7665"/>
        </w:tabs>
        <w:spacing w:line="440" w:lineRule="exact"/>
        <w:ind w:firstLine="720" w:firstLineChars="300"/>
        <w:rPr>
          <w:rFonts w:hint="eastAsia" w:ascii="宋体"/>
          <w:color w:val="auto"/>
          <w:sz w:val="24"/>
          <w:szCs w:val="24"/>
        </w:rPr>
      </w:pPr>
      <w:r>
        <w:rPr>
          <w:rFonts w:hint="eastAsia" w:ascii="宋体"/>
          <w:color w:val="auto"/>
          <w:sz w:val="24"/>
          <w:szCs w:val="24"/>
        </w:rPr>
        <w:t>4</w:t>
      </w:r>
      <w:r>
        <w:rPr>
          <w:rFonts w:hint="eastAsia" w:ascii="宋体"/>
          <w:color w:val="auto"/>
          <w:sz w:val="24"/>
          <w:szCs w:val="24"/>
          <w:lang w:eastAsia="zh-CN"/>
        </w:rPr>
        <w:t>、</w:t>
      </w:r>
      <w:r>
        <w:rPr>
          <w:rFonts w:hint="eastAsia" w:ascii="宋体"/>
          <w:color w:val="auto"/>
          <w:sz w:val="24"/>
          <w:szCs w:val="24"/>
        </w:rPr>
        <w:t>具有依法缴纳税收和社会保障资金的良好记录；</w:t>
      </w:r>
    </w:p>
    <w:p>
      <w:pPr>
        <w:tabs>
          <w:tab w:val="left" w:pos="7665"/>
        </w:tabs>
        <w:spacing w:line="440" w:lineRule="exact"/>
        <w:ind w:left="0" w:leftChars="0" w:firstLine="720" w:firstLineChars="300"/>
        <w:rPr>
          <w:rFonts w:hint="eastAsia" w:ascii="宋体"/>
          <w:color w:val="auto"/>
          <w:sz w:val="24"/>
          <w:szCs w:val="24"/>
        </w:rPr>
      </w:pPr>
      <w:r>
        <w:rPr>
          <w:rFonts w:hint="eastAsia" w:ascii="宋体"/>
          <w:color w:val="auto"/>
          <w:sz w:val="24"/>
          <w:szCs w:val="24"/>
        </w:rPr>
        <w:t>5</w:t>
      </w:r>
      <w:r>
        <w:rPr>
          <w:rFonts w:hint="eastAsia" w:ascii="宋体"/>
          <w:color w:val="auto"/>
          <w:sz w:val="24"/>
          <w:szCs w:val="24"/>
          <w:lang w:eastAsia="zh-CN"/>
        </w:rPr>
        <w:t>、</w:t>
      </w:r>
      <w:r>
        <w:rPr>
          <w:rFonts w:hint="eastAsia" w:ascii="宋体"/>
          <w:color w:val="auto"/>
          <w:sz w:val="24"/>
          <w:szCs w:val="24"/>
        </w:rPr>
        <w:t>参加本次政府采购活动前三年内，在经营活动中没有重大违法记录；</w:t>
      </w:r>
    </w:p>
    <w:p>
      <w:pPr>
        <w:pStyle w:val="16"/>
        <w:spacing w:line="440" w:lineRule="exact"/>
        <w:ind w:firstLine="720" w:firstLineChars="300"/>
        <w:rPr>
          <w:rFonts w:hint="eastAsia" w:ascii="宋体"/>
          <w:color w:val="auto"/>
          <w:sz w:val="24"/>
          <w:szCs w:val="24"/>
          <w:lang w:eastAsia="zh-CN"/>
        </w:rPr>
      </w:pPr>
      <w:r>
        <w:rPr>
          <w:rFonts w:hint="eastAsia" w:ascii="宋体"/>
          <w:color w:val="auto"/>
          <w:sz w:val="24"/>
          <w:szCs w:val="24"/>
          <w:lang w:eastAsia="zh-CN"/>
        </w:rPr>
        <w:t>6、法律、行政法规规定的其他条件；</w:t>
      </w:r>
    </w:p>
    <w:p>
      <w:pPr>
        <w:pStyle w:val="16"/>
        <w:spacing w:line="440" w:lineRule="exact"/>
        <w:rPr>
          <w:rFonts w:hint="eastAsia" w:ascii="宋体"/>
          <w:color w:val="auto"/>
          <w:sz w:val="24"/>
          <w:szCs w:val="24"/>
          <w:lang w:val="en-US" w:eastAsia="zh-CN"/>
        </w:rPr>
      </w:pPr>
      <w:r>
        <w:rPr>
          <w:rFonts w:hint="eastAsia" w:ascii="宋体"/>
          <w:color w:val="auto"/>
          <w:sz w:val="24"/>
          <w:szCs w:val="24"/>
          <w:lang w:val="en-US" w:eastAsia="zh-CN"/>
        </w:rPr>
        <w:t>（二）落实政府采购政策需满足的资格要求：</w:t>
      </w:r>
    </w:p>
    <w:p>
      <w:pPr>
        <w:pStyle w:val="16"/>
        <w:spacing w:line="440" w:lineRule="exact"/>
        <w:ind w:left="0" w:leftChars="0" w:firstLine="480" w:firstLineChars="200"/>
        <w:rPr>
          <w:rFonts w:hint="default" w:ascii="宋体" w:eastAsiaTheme="minorEastAsia"/>
          <w:color w:val="auto"/>
          <w:sz w:val="24"/>
          <w:szCs w:val="24"/>
          <w:lang w:val="en-US" w:eastAsia="zh-CN"/>
        </w:rPr>
      </w:pPr>
      <w:r>
        <w:rPr>
          <w:rFonts w:hint="eastAsia" w:asciiTheme="minorEastAsia" w:hAnsiTheme="minorEastAsia" w:eastAsiaTheme="minorEastAsia" w:cstheme="minorEastAsia"/>
          <w:i w:val="0"/>
          <w:caps w:val="0"/>
          <w:color w:val="auto"/>
          <w:spacing w:val="0"/>
          <w:sz w:val="24"/>
          <w:szCs w:val="24"/>
          <w:shd w:val="clear" w:fill="FFFFFF"/>
        </w:rPr>
        <w:t>本项目</w:t>
      </w:r>
      <w:r>
        <w:rPr>
          <w:rFonts w:hint="eastAsia" w:asciiTheme="minorEastAsia" w:hAnsiTheme="minorEastAsia" w:eastAsiaTheme="minorEastAsia" w:cstheme="minorEastAsia"/>
          <w:i w:val="0"/>
          <w:caps w:val="0"/>
          <w:color w:val="auto"/>
          <w:spacing w:val="0"/>
          <w:sz w:val="24"/>
          <w:szCs w:val="24"/>
          <w:shd w:val="clear" w:fill="FFFFFF"/>
          <w:lang w:val="en-US" w:eastAsia="zh-CN"/>
        </w:rPr>
        <w:t>不</w:t>
      </w:r>
      <w:r>
        <w:rPr>
          <w:rFonts w:hint="eastAsia" w:asciiTheme="minorEastAsia" w:hAnsiTheme="minorEastAsia" w:eastAsiaTheme="minorEastAsia" w:cstheme="minorEastAsia"/>
          <w:i w:val="0"/>
          <w:caps w:val="0"/>
          <w:color w:val="auto"/>
          <w:spacing w:val="0"/>
          <w:sz w:val="24"/>
          <w:szCs w:val="24"/>
          <w:shd w:val="clear" w:fill="FFFFFF"/>
        </w:rPr>
        <w:t>属于专门面向中小</w:t>
      </w:r>
      <w:r>
        <w:rPr>
          <w:rFonts w:hint="eastAsia" w:asciiTheme="minorEastAsia" w:hAnsiTheme="minorEastAsia" w:eastAsiaTheme="minorEastAsia" w:cstheme="minorEastAsia"/>
          <w:i w:val="0"/>
          <w:caps w:val="0"/>
          <w:color w:val="auto"/>
          <w:spacing w:val="0"/>
          <w:sz w:val="24"/>
          <w:szCs w:val="24"/>
          <w:shd w:val="clear" w:fill="FFFFFF"/>
          <w:lang w:val="en-US" w:eastAsia="zh-CN"/>
        </w:rPr>
        <w:t>微</w:t>
      </w:r>
      <w:r>
        <w:rPr>
          <w:rFonts w:hint="eastAsia" w:asciiTheme="minorEastAsia" w:hAnsiTheme="minorEastAsia" w:eastAsiaTheme="minorEastAsia" w:cstheme="minorEastAsia"/>
          <w:i w:val="0"/>
          <w:caps w:val="0"/>
          <w:color w:val="auto"/>
          <w:spacing w:val="0"/>
          <w:sz w:val="24"/>
          <w:szCs w:val="24"/>
          <w:shd w:val="clear" w:fill="FFFFFF"/>
        </w:rPr>
        <w:t>企业采购的项目</w:t>
      </w:r>
      <w:r>
        <w:rPr>
          <w:rFonts w:hint="eastAsia" w:asciiTheme="minorEastAsia" w:hAnsiTheme="minorEastAsia" w:eastAsiaTheme="minorEastAsia" w:cstheme="minorEastAsia"/>
          <w:i w:val="0"/>
          <w:caps w:val="0"/>
          <w:color w:val="auto"/>
          <w:spacing w:val="0"/>
          <w:sz w:val="24"/>
          <w:szCs w:val="24"/>
          <w:shd w:val="clear" w:fill="FFFFFF"/>
          <w:lang w:val="en-US" w:eastAsia="zh-CN"/>
        </w:rPr>
        <w:t>。</w:t>
      </w:r>
      <w:r>
        <w:rPr>
          <w:rFonts w:hint="eastAsia" w:asciiTheme="minorEastAsia" w:hAnsiTheme="minorEastAsia" w:eastAsiaTheme="minorEastAsia" w:cstheme="minorEastAsia"/>
          <w:i w:val="0"/>
          <w:caps w:val="0"/>
          <w:color w:val="auto"/>
          <w:spacing w:val="0"/>
          <w:sz w:val="24"/>
          <w:szCs w:val="24"/>
          <w:shd w:val="clear" w:fill="FFFFFF"/>
        </w:rPr>
        <w:t>促进小</w:t>
      </w:r>
      <w:r>
        <w:rPr>
          <w:rFonts w:hint="eastAsia" w:asciiTheme="minorEastAsia" w:hAnsiTheme="minorEastAsia" w:eastAsiaTheme="minorEastAsia" w:cstheme="minorEastAsia"/>
          <w:i w:val="0"/>
          <w:caps w:val="0"/>
          <w:color w:val="auto"/>
          <w:spacing w:val="0"/>
          <w:sz w:val="24"/>
          <w:szCs w:val="24"/>
          <w:shd w:val="clear" w:fill="FFFFFF"/>
          <w:lang w:val="en-US" w:eastAsia="zh-CN"/>
        </w:rPr>
        <w:t>微</w:t>
      </w:r>
      <w:r>
        <w:rPr>
          <w:rFonts w:hint="eastAsia" w:asciiTheme="minorEastAsia" w:hAnsiTheme="minorEastAsia" w:eastAsiaTheme="minorEastAsia" w:cstheme="minorEastAsia"/>
          <w:i w:val="0"/>
          <w:caps w:val="0"/>
          <w:color w:val="auto"/>
          <w:spacing w:val="0"/>
          <w:sz w:val="24"/>
          <w:szCs w:val="24"/>
          <w:shd w:val="clear" w:fill="FFFFFF"/>
        </w:rPr>
        <w:t>企业发展、促进监狱企业发展、促进残疾人福利性单位发展</w:t>
      </w:r>
      <w:r>
        <w:rPr>
          <w:rFonts w:hint="eastAsia" w:asciiTheme="minorEastAsia" w:hAnsiTheme="minorEastAsia" w:eastAsiaTheme="minorEastAsia" w:cstheme="minorEastAsia"/>
          <w:i w:val="0"/>
          <w:caps w:val="0"/>
          <w:color w:val="auto"/>
          <w:spacing w:val="0"/>
          <w:sz w:val="24"/>
          <w:szCs w:val="24"/>
          <w:shd w:val="clear" w:fill="FFFFFF"/>
          <w:lang w:eastAsia="zh-CN"/>
        </w:rPr>
        <w:t>。</w:t>
      </w:r>
    </w:p>
    <w:p>
      <w:pPr>
        <w:pStyle w:val="16"/>
        <w:spacing w:line="440" w:lineRule="exact"/>
        <w:rPr>
          <w:rFonts w:hint="default" w:ascii="宋体"/>
          <w:color w:val="auto"/>
          <w:sz w:val="24"/>
          <w:szCs w:val="24"/>
          <w:lang w:val="en-US" w:eastAsia="zh-CN"/>
        </w:rPr>
      </w:pPr>
      <w:r>
        <w:rPr>
          <w:rFonts w:hint="eastAsia" w:ascii="宋体"/>
          <w:color w:val="auto"/>
          <w:sz w:val="24"/>
          <w:szCs w:val="24"/>
          <w:lang w:val="en-US" w:eastAsia="zh-CN"/>
        </w:rPr>
        <w:t>（三）</w:t>
      </w:r>
      <w:r>
        <w:rPr>
          <w:rFonts w:hint="eastAsia" w:asciiTheme="minorEastAsia" w:hAnsiTheme="minorEastAsia" w:eastAsiaTheme="minorEastAsia" w:cstheme="minorEastAsia"/>
          <w:i w:val="0"/>
          <w:caps w:val="0"/>
          <w:color w:val="auto"/>
          <w:spacing w:val="0"/>
          <w:sz w:val="24"/>
          <w:szCs w:val="24"/>
          <w:shd w:val="clear" w:fill="FFFFFF"/>
        </w:rPr>
        <w:t>本项目的特定资格要求：</w:t>
      </w:r>
    </w:p>
    <w:p>
      <w:pPr>
        <w:pStyle w:val="16"/>
        <w:spacing w:line="440" w:lineRule="exact"/>
        <w:rPr>
          <w:rFonts w:hint="eastAsia" w:ascii="宋体"/>
          <w:color w:val="auto"/>
          <w:sz w:val="24"/>
          <w:szCs w:val="24"/>
          <w:lang w:val="en-US" w:eastAsia="zh-CN"/>
        </w:rPr>
      </w:pPr>
      <w:r>
        <w:rPr>
          <w:rFonts w:hint="eastAsia" w:ascii="宋体"/>
          <w:color w:val="auto"/>
          <w:sz w:val="24"/>
          <w:szCs w:val="24"/>
          <w:lang w:val="en-US" w:eastAsia="zh-CN"/>
        </w:rPr>
        <w:t>1、供应商及其现任法定代表人或主要负责人</w:t>
      </w:r>
      <w:r>
        <w:rPr>
          <w:rFonts w:hint="eastAsia" w:ascii="宋体" w:hAnsi="宋体" w:cs="宋体"/>
          <w:color w:val="auto"/>
          <w:sz w:val="24"/>
        </w:rPr>
        <w:t>近三年内</w:t>
      </w:r>
      <w:r>
        <w:rPr>
          <w:rFonts w:hint="eastAsia" w:ascii="宋体"/>
          <w:color w:val="auto"/>
          <w:sz w:val="24"/>
          <w:szCs w:val="24"/>
          <w:lang w:val="en-US" w:eastAsia="zh-CN"/>
        </w:rPr>
        <w:t>不得具有行贿犯罪记录；</w:t>
      </w:r>
    </w:p>
    <w:p>
      <w:pPr>
        <w:pStyle w:val="16"/>
        <w:spacing w:line="440" w:lineRule="exact"/>
        <w:rPr>
          <w:rFonts w:hint="default" w:ascii="宋体"/>
          <w:color w:val="auto"/>
          <w:sz w:val="24"/>
          <w:szCs w:val="24"/>
          <w:lang w:val="en-US" w:eastAsia="zh-CN"/>
        </w:rPr>
      </w:pPr>
      <w:r>
        <w:rPr>
          <w:rFonts w:hint="eastAsia" w:ascii="宋体"/>
          <w:color w:val="auto"/>
          <w:sz w:val="24"/>
          <w:szCs w:val="24"/>
          <w:lang w:val="en-US" w:eastAsia="zh-CN"/>
        </w:rPr>
        <w:t>2、供应商未被列入失信被执行人、重大税收违法案件当事人名单、政府采购严重违法失信行为记录名单；</w:t>
      </w:r>
    </w:p>
    <w:p>
      <w:pPr>
        <w:pStyle w:val="16"/>
        <w:spacing w:line="440" w:lineRule="exact"/>
        <w:rPr>
          <w:rFonts w:hint="eastAsia" w:ascii="宋体" w:eastAsia="宋体"/>
          <w:color w:val="auto"/>
          <w:sz w:val="24"/>
          <w:szCs w:val="24"/>
          <w:lang w:val="en-US" w:eastAsia="zh-CN"/>
        </w:rPr>
      </w:pPr>
      <w:r>
        <w:rPr>
          <w:rFonts w:hint="eastAsia" w:ascii="宋体"/>
          <w:color w:val="auto"/>
          <w:sz w:val="24"/>
          <w:szCs w:val="24"/>
          <w:lang w:val="en-US" w:eastAsia="zh-CN"/>
        </w:rPr>
        <w:t>3</w:t>
      </w:r>
      <w:r>
        <w:rPr>
          <w:rFonts w:hint="eastAsia" w:ascii="宋体" w:eastAsia="宋体"/>
          <w:color w:val="auto"/>
          <w:sz w:val="24"/>
          <w:szCs w:val="24"/>
          <w:lang w:val="en-US" w:eastAsia="zh-CN"/>
        </w:rPr>
        <w:t>、供应商不得具有禁止投标情形；</w:t>
      </w:r>
    </w:p>
    <w:p>
      <w:pPr>
        <w:pStyle w:val="16"/>
        <w:spacing w:line="440" w:lineRule="exact"/>
        <w:rPr>
          <w:rFonts w:hint="eastAsia" w:ascii="宋体" w:eastAsia="宋体"/>
          <w:color w:val="auto"/>
          <w:sz w:val="24"/>
          <w:szCs w:val="24"/>
          <w:lang w:val="en-US" w:eastAsia="zh-CN"/>
        </w:rPr>
      </w:pPr>
      <w:r>
        <w:rPr>
          <w:rFonts w:hint="eastAsia" w:ascii="宋体"/>
          <w:color w:val="auto"/>
          <w:sz w:val="24"/>
          <w:szCs w:val="24"/>
          <w:lang w:val="en-US" w:eastAsia="zh-CN"/>
        </w:rPr>
        <w:t>4</w:t>
      </w:r>
      <w:r>
        <w:rPr>
          <w:rFonts w:hint="eastAsia" w:ascii="宋体" w:eastAsia="宋体"/>
          <w:color w:val="auto"/>
          <w:sz w:val="24"/>
          <w:szCs w:val="24"/>
          <w:lang w:val="en-US" w:eastAsia="zh-CN"/>
        </w:rPr>
        <w:t>、按照本项目竞争性磋商文件要求购买了竞争性磋商文件；</w:t>
      </w:r>
    </w:p>
    <w:p>
      <w:pPr>
        <w:keepNext w:val="0"/>
        <w:keepLines w:val="0"/>
        <w:widowControl/>
        <w:suppressLineNumbers w:val="0"/>
        <w:jc w:val="left"/>
        <w:rPr>
          <w:rFonts w:hint="eastAsia" w:ascii="宋体" w:hAnsi="宋体" w:eastAsia="宋体" w:cs="宋体"/>
          <w:b w:val="0"/>
          <w:bCs/>
          <w:color w:val="auto"/>
          <w:kern w:val="0"/>
          <w:sz w:val="24"/>
          <w:szCs w:val="24"/>
          <w:lang w:val="en-US" w:eastAsia="zh-CN" w:bidi="ar"/>
        </w:rPr>
      </w:pPr>
      <w:r>
        <w:rPr>
          <w:rFonts w:hint="eastAsia" w:ascii="宋体" w:hAnsi="宋体" w:cs="宋体"/>
          <w:b w:val="0"/>
          <w:bCs/>
          <w:color w:val="auto"/>
          <w:kern w:val="0"/>
          <w:sz w:val="24"/>
          <w:szCs w:val="24"/>
          <w:lang w:val="en-US" w:eastAsia="zh-CN" w:bidi="ar"/>
        </w:rPr>
        <w:t>5</w:t>
      </w:r>
      <w:r>
        <w:rPr>
          <w:rFonts w:hint="eastAsia" w:ascii="宋体" w:hAnsi="宋体" w:eastAsia="宋体" w:cs="宋体"/>
          <w:b w:val="0"/>
          <w:bCs/>
          <w:color w:val="auto"/>
          <w:kern w:val="0"/>
          <w:sz w:val="24"/>
          <w:szCs w:val="24"/>
          <w:lang w:val="en-US" w:eastAsia="zh-CN" w:bidi="ar"/>
        </w:rPr>
        <w:t>、本项目不接受联合体磋商。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en-US" w:eastAsia="zh-CN"/>
        </w:rPr>
        <w:t>二、</w:t>
      </w:r>
      <w:r>
        <w:rPr>
          <w:rFonts w:hint="eastAsia" w:asciiTheme="minorEastAsia" w:hAnsiTheme="minorEastAsia" w:eastAsiaTheme="minorEastAsia" w:cstheme="minorEastAsia"/>
          <w:color w:val="auto"/>
          <w:kern w:val="0"/>
          <w:sz w:val="24"/>
          <w:szCs w:val="24"/>
          <w:lang w:val="en-US" w:eastAsia="zh-CN" w:bidi="ar"/>
        </w:rPr>
        <w:t xml:space="preserve">其他类似效力要求：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授权参加本次采购活动的供应商代表证明材料。</w:t>
      </w:r>
    </w:p>
    <w:p>
      <w:pPr>
        <w:pStyle w:val="2"/>
        <w:rPr>
          <w:rFonts w:hint="eastAsia" w:asciiTheme="minorEastAsia" w:hAnsiTheme="minorEastAsia" w:eastAsiaTheme="minorEastAsia" w:cstheme="minor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注：1、本项目确定供应商重大违法记录中较大数额罚款的金额标准为</w:t>
      </w:r>
      <w:r>
        <w:rPr>
          <w:rFonts w:hint="eastAsia" w:asciiTheme="minorEastAsia" w:hAnsiTheme="minorEastAsia" w:eastAsiaTheme="minorEastAsia" w:cstheme="minorEastAsia"/>
          <w:b w:val="0"/>
          <w:bCs w:val="0"/>
          <w:color w:val="auto"/>
          <w:kern w:val="0"/>
          <w:sz w:val="24"/>
          <w:szCs w:val="24"/>
          <w:lang w:val="en-US" w:eastAsia="zh-CN" w:bidi="ar"/>
        </w:rPr>
        <w:t xml:space="preserve">：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br w:type="page"/>
      </w:r>
    </w:p>
    <w:p>
      <w:pPr>
        <w:pStyle w:val="4"/>
        <w:numPr>
          <w:ilvl w:val="0"/>
          <w:numId w:val="0"/>
        </w:numPr>
        <w:bidi w:val="0"/>
        <w:jc w:val="center"/>
        <w:rPr>
          <w:rFonts w:hint="eastAsia" w:asciiTheme="minorEastAsia" w:hAnsiTheme="minorEastAsia" w:eastAsiaTheme="minorEastAsia" w:cstheme="minorEastAsia"/>
          <w:color w:val="auto"/>
          <w:sz w:val="28"/>
          <w:szCs w:val="28"/>
        </w:rPr>
      </w:pPr>
      <w:bookmarkStart w:id="65" w:name="_Toc6967"/>
      <w:r>
        <w:rPr>
          <w:rFonts w:hint="eastAsia" w:asciiTheme="minorEastAsia" w:hAnsiTheme="minorEastAsia" w:eastAsiaTheme="minorEastAsia" w:cstheme="minorEastAsia"/>
          <w:b/>
          <w:bCs w:val="0"/>
          <w:color w:val="auto"/>
        </w:rPr>
        <w:t>第四章  供应商资格证明材料</w:t>
      </w:r>
      <w:bookmarkEnd w:id="65"/>
    </w:p>
    <w:p>
      <w:pPr>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一、供应商应提交的资格证明材料</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具有独立承担民事责任能力的证明材料复印件（注：①供应商若为企业法人：提供“统一社会信用代码营业执照”；②若为事业法人：提供“统一社会信用代码法人登记证书”；③若为其他组织：提供“对应主管部门颁发的准许执业证明文件或营业执照”；④若为自然人：提供“身份证明材料”；</w:t>
      </w:r>
      <w:r>
        <w:rPr>
          <w:rFonts w:hint="eastAsia" w:asciiTheme="minorEastAsia" w:hAnsiTheme="minorEastAsia" w:eastAsiaTheme="minorEastAsia" w:cstheme="minorEastAsia"/>
          <w:color w:val="000000"/>
          <w:kern w:val="0"/>
          <w:sz w:val="24"/>
          <w:szCs w:val="24"/>
          <w:highlight w:val="none"/>
          <w:lang w:val="en-US" w:eastAsia="zh-CN" w:bidi="ar"/>
        </w:rPr>
        <w:t>⑤供应商属于银行、保险、石油石化、电力、电信、移动、联通、广电等有行业特殊情况的，可提供企业分支机构统一社会信用代码的营业执照（复印件）及其他企业分支机构证明文件，法定代表人签署和授权可由分支机构负责人签署和授权。</w:t>
      </w:r>
      <w:r>
        <w:rPr>
          <w:rFonts w:hint="eastAsia" w:asciiTheme="minorEastAsia" w:hAnsiTheme="minorEastAsia" w:eastAsiaTheme="minorEastAsia" w:cstheme="minorEastAsia"/>
          <w:color w:val="auto"/>
          <w:kern w:val="0"/>
          <w:sz w:val="24"/>
          <w:szCs w:val="24"/>
          <w:lang w:val="en-US" w:eastAsia="zh-CN" w:bidi="ar"/>
        </w:rPr>
        <w:t xml:space="preserve">以上均提供复印件）； </w:t>
      </w:r>
    </w:p>
    <w:p>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2、具备良好商业信誉的证明材料（提供承诺函原件）；</w:t>
      </w:r>
    </w:p>
    <w:p>
      <w:pPr>
        <w:bidi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具备健全财务会计制度的证明材料｛注：</w:t>
      </w:r>
      <w:r>
        <w:rPr>
          <w:rFonts w:hint="eastAsia" w:asciiTheme="minorEastAsia" w:hAnsiTheme="minorEastAsia" w:eastAsiaTheme="minorEastAsia" w:cstheme="minorEastAsia"/>
          <w:color w:val="auto"/>
          <w:sz w:val="24"/>
          <w:szCs w:val="24"/>
          <w:highlight w:val="none"/>
        </w:rPr>
        <w:t>①可提供201</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或20</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年度经审计的财务报告复印件（包括“三表一注”，即资产负债表、利润表、现金流量表及其附注</w:t>
      </w:r>
      <w:r>
        <w:rPr>
          <w:rFonts w:hint="eastAsia" w:asciiTheme="minorEastAsia" w:hAnsiTheme="minorEastAsia" w:eastAsiaTheme="minorEastAsia" w:cstheme="minorEastAsia"/>
          <w:color w:val="auto"/>
          <w:sz w:val="24"/>
          <w:szCs w:val="24"/>
          <w:highlight w:val="none"/>
          <w:lang w:eastAsia="zh-CN"/>
        </w:rPr>
        <w:t>、会计师事务所营业执照、执业许可证书、注册会计师证书</w:t>
      </w:r>
      <w:r>
        <w:rPr>
          <w:rFonts w:hint="eastAsia" w:asciiTheme="minorEastAsia" w:hAnsiTheme="minorEastAsia" w:eastAsiaTheme="minorEastAsia" w:cstheme="minorEastAsia"/>
          <w:color w:val="auto"/>
          <w:sz w:val="24"/>
          <w:szCs w:val="24"/>
          <w:highlight w:val="none"/>
        </w:rPr>
        <w:t>复印件），②也可提供201</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或20</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年度</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内部的财务报表复印件（包括资产负债表、现金流量表、利润表），③也可提供截至</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文件递交截止日一年内银行出具的资信证明（复印件），④</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注册时间截至</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文件递交截止日不足一年的，也可提供在工商备案的公司章程（复印件）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w:t>
      </w:r>
    </w:p>
    <w:p>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4、</w:t>
      </w:r>
      <w:r>
        <w:rPr>
          <w:rFonts w:hint="eastAsia" w:hAnsi="宋体"/>
          <w:color w:val="auto"/>
          <w:sz w:val="24"/>
          <w:szCs w:val="24"/>
          <w:lang w:val="en-US" w:eastAsia="zh-CN"/>
        </w:rPr>
        <w:t>提供</w:t>
      </w:r>
      <w:r>
        <w:rPr>
          <w:rFonts w:hint="eastAsia" w:ascii="宋体" w:hAnsi="宋体"/>
          <w:color w:val="auto"/>
          <w:sz w:val="24"/>
          <w:highlight w:val="none"/>
          <w:lang w:val="en-US" w:eastAsia="zh-CN"/>
        </w:rPr>
        <w:t>具有</w:t>
      </w:r>
      <w:r>
        <w:rPr>
          <w:rFonts w:hint="eastAsia" w:ascii="宋体" w:hAnsi="宋体" w:eastAsia="宋体" w:cs="宋体"/>
          <w:color w:val="auto"/>
          <w:kern w:val="0"/>
          <w:sz w:val="24"/>
          <w:szCs w:val="24"/>
          <w:lang w:val="en-US" w:eastAsia="zh-CN" w:bidi="ar"/>
        </w:rPr>
        <w:t>依法缴纳税收</w:t>
      </w:r>
      <w:r>
        <w:rPr>
          <w:rFonts w:hint="eastAsia" w:ascii="宋体" w:hAnsi="宋体" w:cs="宋体"/>
          <w:color w:val="auto"/>
          <w:kern w:val="0"/>
          <w:sz w:val="24"/>
          <w:szCs w:val="24"/>
          <w:lang w:val="en-US" w:eastAsia="zh-CN" w:bidi="ar"/>
        </w:rPr>
        <w:t>良好记录承诺函原</w:t>
      </w:r>
      <w:r>
        <w:rPr>
          <w:rFonts w:hint="eastAsia" w:eastAsia="宋体" w:cs="宋体"/>
          <w:color w:val="auto"/>
          <w:kern w:val="0"/>
          <w:sz w:val="24"/>
          <w:szCs w:val="24"/>
          <w:lang w:val="en-US" w:eastAsia="zh-CN" w:bidi="ar"/>
        </w:rPr>
        <w:t>件或提供2020年以</w:t>
      </w:r>
      <w:r>
        <w:rPr>
          <w:rFonts w:hint="eastAsia" w:ascii="宋体" w:hAnsi="宋体" w:eastAsia="宋体" w:cs="宋体"/>
          <w:color w:val="auto"/>
          <w:kern w:val="0"/>
          <w:sz w:val="24"/>
          <w:szCs w:val="24"/>
          <w:lang w:val="en-US" w:eastAsia="zh-CN" w:bidi="ar"/>
        </w:rPr>
        <w:t>来任意</w:t>
      </w:r>
      <w:r>
        <w:rPr>
          <w:rFonts w:hint="eastAsia"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个月的税收缴纳证明材料复印件（注：证明材料可为银行电子回单或者税务部门出具的纳税证明或完税证明或有效票据</w:t>
      </w:r>
      <w:r>
        <w:rPr>
          <w:rFonts w:hint="eastAsia"/>
          <w:color w:val="auto"/>
          <w:sz w:val="24"/>
          <w:szCs w:val="22"/>
          <w:highlight w:val="none"/>
        </w:rPr>
        <w:t>的复印件</w:t>
      </w:r>
      <w:r>
        <w:rPr>
          <w:rFonts w:hint="eastAsia" w:hAnsi="宋体"/>
          <w:color w:val="auto"/>
          <w:sz w:val="24"/>
          <w:szCs w:val="24"/>
          <w:highlight w:val="none"/>
        </w:rPr>
        <w:t>，新成立的公司按照实际缴纳情况提供</w:t>
      </w:r>
      <w:r>
        <w:rPr>
          <w:rFonts w:hint="eastAsia" w:ascii="宋体" w:hAnsi="宋体" w:eastAsia="宋体" w:cs="宋体"/>
          <w:color w:val="auto"/>
          <w:kern w:val="0"/>
          <w:sz w:val="24"/>
          <w:szCs w:val="24"/>
          <w:lang w:val="en-US" w:eastAsia="zh-CN" w:bidi="ar"/>
        </w:rPr>
        <w:t>）</w:t>
      </w:r>
      <w:r>
        <w:rPr>
          <w:rFonts w:hint="eastAsia" w:asciiTheme="minorEastAsia" w:hAnsiTheme="minorEastAsia" w:eastAsiaTheme="minorEastAsia" w:cstheme="minorEastAsia"/>
          <w:color w:val="auto"/>
          <w:kern w:val="0"/>
          <w:sz w:val="24"/>
          <w:szCs w:val="24"/>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提供</w:t>
      </w:r>
      <w:r>
        <w:rPr>
          <w:rFonts w:hint="eastAsia" w:ascii="宋体" w:hAnsi="宋体" w:cs="宋体"/>
          <w:color w:val="auto"/>
          <w:kern w:val="0"/>
          <w:sz w:val="24"/>
          <w:szCs w:val="24"/>
          <w:lang w:val="en-US" w:eastAsia="zh-CN" w:bidi="ar"/>
        </w:rPr>
        <w:t>具有</w:t>
      </w:r>
      <w:r>
        <w:rPr>
          <w:rFonts w:hint="eastAsia" w:ascii="宋体" w:hAnsi="宋体" w:eastAsia="宋体" w:cs="宋体"/>
          <w:color w:val="auto"/>
          <w:kern w:val="0"/>
          <w:sz w:val="24"/>
          <w:szCs w:val="24"/>
          <w:lang w:val="en-US" w:eastAsia="zh-CN" w:bidi="ar"/>
        </w:rPr>
        <w:t>依法缴纳社会保障资金良好记录的承诺函原件或提供202</w:t>
      </w:r>
      <w:r>
        <w:rPr>
          <w:rFonts w:hint="eastAsia"/>
          <w:color w:val="auto"/>
          <w:sz w:val="24"/>
          <w:szCs w:val="22"/>
          <w:highlight w:val="none"/>
          <w:lang w:val="en-US" w:eastAsia="zh-CN"/>
        </w:rPr>
        <w:t>0</w:t>
      </w:r>
      <w:r>
        <w:rPr>
          <w:rFonts w:hint="eastAsia"/>
          <w:color w:val="auto"/>
          <w:sz w:val="24"/>
          <w:szCs w:val="22"/>
          <w:highlight w:val="none"/>
        </w:rPr>
        <w:t>年以来任意3个月的社保缴纳证明材料复印件（注：证明材料可为银行电子回单或社保部门（税务部门）出具的社保缴纳证明材料或有效票据复印件，</w:t>
      </w:r>
      <w:r>
        <w:rPr>
          <w:rFonts w:hint="eastAsia" w:hAnsi="宋体"/>
          <w:color w:val="auto"/>
          <w:sz w:val="24"/>
          <w:szCs w:val="24"/>
          <w:highlight w:val="none"/>
        </w:rPr>
        <w:t>新成立的公司按照实际缴纳情况提供</w:t>
      </w:r>
      <w:r>
        <w:rPr>
          <w:rFonts w:hint="eastAsia"/>
          <w:color w:val="auto"/>
          <w:sz w:val="24"/>
          <w:szCs w:val="22"/>
          <w:highlight w:val="none"/>
        </w:rPr>
        <w:t>）</w:t>
      </w:r>
      <w:r>
        <w:rPr>
          <w:rFonts w:hint="eastAsia" w:asciiTheme="minorEastAsia" w:hAnsiTheme="minorEastAsia" w:eastAsiaTheme="minorEastAsia" w:cstheme="minorEastAsia"/>
          <w:color w:val="auto"/>
          <w:kern w:val="0"/>
          <w:sz w:val="24"/>
          <w:szCs w:val="24"/>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6、具备履行合同所必需的设备和专业技术能力的证明材料（提供承诺函原件）；</w:t>
      </w:r>
    </w:p>
    <w:p>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7、参加本次政府采购活动前三年内，在经营活动中没有重大违法记录的证明材料（提供承诺函原件）；</w:t>
      </w:r>
    </w:p>
    <w:p>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8、具备法律、行政法规规定的其他条件的证明材料（提供承诺函原件）；</w:t>
      </w:r>
    </w:p>
    <w:p>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9、供应商单位及其现任法定代表人或主要负责人</w:t>
      </w:r>
      <w:r>
        <w:rPr>
          <w:rFonts w:hint="eastAsia" w:ascii="宋体" w:hAnsi="宋体" w:cs="宋体"/>
          <w:color w:val="auto"/>
          <w:sz w:val="24"/>
        </w:rPr>
        <w:t>近三年内</w:t>
      </w:r>
      <w:r>
        <w:rPr>
          <w:rFonts w:hint="eastAsia" w:asciiTheme="minorEastAsia" w:hAnsiTheme="minorEastAsia" w:eastAsiaTheme="minorEastAsia" w:cstheme="minorEastAsia"/>
          <w:color w:val="auto"/>
          <w:kern w:val="0"/>
          <w:sz w:val="24"/>
          <w:szCs w:val="24"/>
          <w:lang w:val="en-US" w:eastAsia="zh-CN" w:bidi="ar"/>
        </w:rPr>
        <w:t>无行贿犯罪记录。（提供承诺函原件，如果发现虚假承诺，作无效投标处理，响应文件中不需提供行贿犯罪档案查询结果的证明材料。）</w:t>
      </w:r>
    </w:p>
    <w:p>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10、供应商截至投标截止日未被列入失信被执行人、重大税收违法案件当事人、政府采购严重违法失信行为名单；（提供承诺函原件）</w:t>
      </w:r>
    </w:p>
    <w:p>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sz w:val="24"/>
          <w:szCs w:val="24"/>
          <w:lang w:val="en-US" w:eastAsia="zh-CN"/>
        </w:rPr>
        <w:t>11、供应商不得具有禁止投标情形；（提供承诺函原件）</w:t>
      </w:r>
    </w:p>
    <w:p>
      <w:pPr>
        <w:keepNext w:val="0"/>
        <w:keepLines w:val="0"/>
        <w:widowControl/>
        <w:suppressLineNumbers w:val="0"/>
        <w:jc w:val="left"/>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12、</w:t>
      </w:r>
      <w:r>
        <w:rPr>
          <w:rFonts w:hint="eastAsia" w:asciiTheme="minorEastAsia" w:hAnsiTheme="minorEastAsia" w:eastAsiaTheme="minorEastAsia" w:cstheme="minorEastAsia"/>
          <w:color w:val="auto"/>
          <w:sz w:val="24"/>
          <w:szCs w:val="24"/>
          <w:lang w:val="en-US" w:eastAsia="zh-CN"/>
        </w:rPr>
        <w:t>按照本项目竞争性磋商文件要求购买了竞争性磋商文件；（由代理机构提供供应商购买竞争性磋商文件情况的相关证明材料，供应商不用提供证明材料）</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二、其他类似效力要求： </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法定代表人授权委托书原件及法定代表人身份证、代理人身份证复印件（注：①响应文件均由供应商法定代表人签署的不需提供法定代表人授权委托书及代理人身份证复印件，但必须提供法定代表人身份证复印件和法定代表人身份证书原件；②联合体参与磋商的，仅提供联合体牵头人的法定代表人授权委托书及法定代表人身份证、代理人身份证复印件即可。）； </w:t>
      </w: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 </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注： </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1. 竞争性磋商文件要求相关证明材料签字或盖章的，应签字或盖章，否则视为无效证明材料； </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2. 上述内容中涉及承诺函的，供应商可以单独提供，也可以在承诺函中一并进行承诺。 </w:t>
      </w:r>
    </w:p>
    <w:p>
      <w:pPr>
        <w:keepNext w:val="0"/>
        <w:keepLines w:val="0"/>
        <w:widowControl/>
        <w:suppressLineNumbers w:val="0"/>
        <w:jc w:val="left"/>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3. </w:t>
      </w:r>
      <w:r>
        <w:rPr>
          <w:rFonts w:hint="eastAsia" w:asciiTheme="minorEastAsia" w:hAnsiTheme="minorEastAsia" w:eastAsiaTheme="minorEastAsia" w:cstheme="minorEastAsia"/>
          <w:b w:val="0"/>
          <w:bCs/>
          <w:color w:val="auto"/>
          <w:kern w:val="0"/>
          <w:sz w:val="24"/>
          <w:szCs w:val="24"/>
          <w:lang w:val="en-US" w:eastAsia="zh-CN" w:bidi="ar"/>
        </w:rPr>
        <w:t>供应商应按竞争性磋商文件的规定和要求将资格审查的证明材料装订入资格性响应文件，若提供的资格证明材料无效、不全或不实，将导致其投标或成交资格被取消。</w:t>
      </w:r>
      <w:r>
        <w:rPr>
          <w:rFonts w:hint="eastAsia" w:asciiTheme="minorEastAsia" w:hAnsiTheme="minorEastAsia" w:eastAsiaTheme="minorEastAsia" w:cstheme="minorEastAsia"/>
          <w:b w:val="0"/>
          <w:bCs/>
          <w:color w:val="auto"/>
          <w:kern w:val="0"/>
          <w:sz w:val="24"/>
          <w:szCs w:val="24"/>
          <w:lang w:val="en-US" w:eastAsia="zh-CN" w:bidi="ar"/>
        </w:rPr>
        <w:br w:type="page"/>
      </w:r>
    </w:p>
    <w:p>
      <w:pPr>
        <w:pStyle w:val="4"/>
        <w:numPr>
          <w:ilvl w:val="0"/>
          <w:numId w:val="0"/>
        </w:numPr>
        <w:bidi w:val="0"/>
        <w:jc w:val="center"/>
        <w:rPr>
          <w:rFonts w:hint="eastAsia" w:asciiTheme="minorEastAsia" w:hAnsiTheme="minorEastAsia" w:eastAsiaTheme="minorEastAsia" w:cstheme="minorEastAsia"/>
          <w:b/>
          <w:bCs w:val="0"/>
          <w:color w:val="auto"/>
        </w:rPr>
      </w:pPr>
      <w:bookmarkStart w:id="66" w:name="_Toc22671"/>
      <w:r>
        <w:rPr>
          <w:rFonts w:hint="eastAsia" w:asciiTheme="minorEastAsia" w:hAnsiTheme="minorEastAsia" w:eastAsiaTheme="minorEastAsia" w:cstheme="minorEastAsia"/>
          <w:b/>
          <w:bCs w:val="0"/>
          <w:color w:val="auto"/>
        </w:rPr>
        <w:t>第五章  采购项目技术、服务</w:t>
      </w:r>
      <w:r>
        <w:rPr>
          <w:rFonts w:hint="eastAsia" w:asciiTheme="minorEastAsia" w:hAnsiTheme="minorEastAsia" w:eastAsiaTheme="minorEastAsia" w:cstheme="minorEastAsia"/>
          <w:b/>
          <w:bCs w:val="0"/>
          <w:color w:val="auto"/>
          <w:lang w:val="en-US" w:eastAsia="zh-CN"/>
        </w:rPr>
        <w:t>内容条款及</w:t>
      </w:r>
      <w:r>
        <w:rPr>
          <w:rFonts w:hint="eastAsia" w:asciiTheme="minorEastAsia" w:hAnsiTheme="minorEastAsia" w:eastAsiaTheme="minorEastAsia" w:cstheme="minorEastAsia"/>
          <w:b/>
          <w:bCs w:val="0"/>
          <w:color w:val="auto"/>
        </w:rPr>
        <w:t>其他商务要求</w:t>
      </w:r>
      <w:bookmarkEnd w:id="66"/>
    </w:p>
    <w:p>
      <w:pPr>
        <w:bidi w:val="0"/>
        <w:ind w:left="0" w:leftChars="0" w:firstLine="0" w:firstLineChars="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一、项目清单及技术参数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36"/>
        <w:gridCol w:w="5334"/>
        <w:gridCol w:w="741"/>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58" w:type="dxa"/>
            <w:vAlign w:val="center"/>
          </w:tcPr>
          <w:p>
            <w:pPr>
              <w:pStyle w:val="19"/>
              <w:numPr>
                <w:ilvl w:val="0"/>
                <w:numId w:val="0"/>
              </w:numPr>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序号</w:t>
            </w:r>
          </w:p>
        </w:tc>
        <w:tc>
          <w:tcPr>
            <w:tcW w:w="1236" w:type="dxa"/>
            <w:vAlign w:val="center"/>
          </w:tcPr>
          <w:p>
            <w:pPr>
              <w:pStyle w:val="19"/>
              <w:numPr>
                <w:ilvl w:val="0"/>
                <w:numId w:val="0"/>
              </w:numPr>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产品名称</w:t>
            </w:r>
          </w:p>
        </w:tc>
        <w:tc>
          <w:tcPr>
            <w:tcW w:w="5334" w:type="dxa"/>
            <w:vAlign w:val="center"/>
          </w:tcPr>
          <w:p>
            <w:pPr>
              <w:pStyle w:val="19"/>
              <w:numPr>
                <w:ilvl w:val="0"/>
                <w:numId w:val="0"/>
              </w:numPr>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技术参数</w:t>
            </w:r>
          </w:p>
        </w:tc>
        <w:tc>
          <w:tcPr>
            <w:tcW w:w="741" w:type="dxa"/>
            <w:vAlign w:val="center"/>
          </w:tcPr>
          <w:p>
            <w:pPr>
              <w:pStyle w:val="19"/>
              <w:numPr>
                <w:ilvl w:val="0"/>
                <w:numId w:val="0"/>
              </w:numPr>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数量</w:t>
            </w:r>
          </w:p>
        </w:tc>
        <w:tc>
          <w:tcPr>
            <w:tcW w:w="753" w:type="dxa"/>
            <w:vAlign w:val="center"/>
          </w:tcPr>
          <w:p>
            <w:pPr>
              <w:pStyle w:val="19"/>
              <w:numPr>
                <w:ilvl w:val="0"/>
                <w:numId w:val="0"/>
              </w:numPr>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widowControl/>
              <w:spacing w:line="360" w:lineRule="auto"/>
              <w:ind w:left="0" w:leftChars="0" w:firstLine="0" w:firstLineChars="0"/>
              <w:jc w:val="center"/>
              <w:textAlignment w:val="center"/>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w:t>
            </w:r>
          </w:p>
        </w:tc>
        <w:tc>
          <w:tcPr>
            <w:tcW w:w="1236" w:type="dxa"/>
            <w:vAlign w:val="center"/>
          </w:tcPr>
          <w:p>
            <w:pPr>
              <w:widowControl/>
              <w:spacing w:line="360" w:lineRule="auto"/>
              <w:ind w:left="0" w:leftChars="0" w:firstLine="0" w:firstLineChars="0"/>
              <w:jc w:val="center"/>
              <w:textAlignment w:val="center"/>
              <w:rPr>
                <w:rFonts w:hint="default"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手机取证系统</w:t>
            </w:r>
          </w:p>
        </w:tc>
        <w:tc>
          <w:tcPr>
            <w:tcW w:w="5334" w:type="dxa"/>
            <w:vAlign w:val="center"/>
          </w:tcPr>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1、主机配置，处理器：≥I9-9880H；内存：≥32G；硬盘</w:t>
            </w:r>
            <w:r>
              <w:rPr>
                <w:rFonts w:hint="eastAsia" w:ascii="宋体" w:hAnsi="宋体" w:eastAsia="宋体" w:cs="宋体"/>
                <w:sz w:val="24"/>
                <w:szCs w:val="24"/>
                <w:lang w:eastAsia="zh-CN"/>
              </w:rPr>
              <w:t>：</w:t>
            </w:r>
            <w:r>
              <w:rPr>
                <w:rFonts w:hint="eastAsia" w:ascii="宋体" w:hAnsi="宋体" w:eastAsia="宋体" w:cs="宋体"/>
                <w:sz w:val="24"/>
                <w:szCs w:val="24"/>
              </w:rPr>
              <w:t>≥1T</w:t>
            </w:r>
            <w:r>
              <w:rPr>
                <w:rFonts w:hint="eastAsia" w:ascii="宋体" w:hAnsi="宋体" w:eastAsia="宋体" w:cs="宋体"/>
                <w:sz w:val="24"/>
                <w:szCs w:val="24"/>
                <w:lang w:val="en-US" w:eastAsia="zh-CN"/>
              </w:rPr>
              <w:t>固态硬盘</w:t>
            </w:r>
            <w:r>
              <w:rPr>
                <w:rFonts w:hint="eastAsia" w:ascii="宋体" w:hAnsi="宋体" w:eastAsia="宋体" w:cs="宋体"/>
                <w:sz w:val="24"/>
                <w:szCs w:val="24"/>
              </w:rPr>
              <w:t>+2T</w:t>
            </w:r>
            <w:r>
              <w:rPr>
                <w:rFonts w:hint="eastAsia" w:ascii="宋体" w:hAnsi="宋体" w:eastAsia="宋体" w:cs="宋体"/>
                <w:sz w:val="24"/>
                <w:szCs w:val="24"/>
                <w:lang w:val="en-US" w:eastAsia="zh-CN"/>
              </w:rPr>
              <w:t>机械硬盘</w:t>
            </w:r>
            <w:r>
              <w:rPr>
                <w:rFonts w:hint="eastAsia" w:ascii="宋体" w:hAnsi="宋体" w:eastAsia="宋体" w:cs="宋体"/>
                <w:sz w:val="24"/>
                <w:szCs w:val="24"/>
              </w:rPr>
              <w:t>；显卡显存</w:t>
            </w:r>
            <w:r>
              <w:rPr>
                <w:rFonts w:hint="eastAsia" w:ascii="宋体" w:hAnsi="宋体" w:eastAsia="宋体" w:cs="宋体"/>
                <w:sz w:val="24"/>
                <w:szCs w:val="24"/>
                <w:lang w:eastAsia="zh-CN"/>
              </w:rPr>
              <w:t>：</w:t>
            </w:r>
            <w:r>
              <w:rPr>
                <w:rFonts w:hint="eastAsia" w:ascii="宋体" w:hAnsi="宋体" w:eastAsia="宋体" w:cs="宋体"/>
                <w:sz w:val="24"/>
                <w:szCs w:val="24"/>
              </w:rPr>
              <w:t>≥8GB 。</w:t>
            </w:r>
          </w:p>
          <w:p>
            <w:pPr>
              <w:spacing w:after="156"/>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支持对</w:t>
            </w:r>
            <w:r>
              <w:rPr>
                <w:rFonts w:hint="eastAsia" w:ascii="宋体" w:hAnsi="宋体" w:eastAsia="宋体" w:cs="宋体"/>
                <w:sz w:val="24"/>
                <w:szCs w:val="24"/>
              </w:rPr>
              <w:t>手机并行取证；</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3、内置三合一SIM卡读卡器，支持的SIM卡涵盖移动、联通、电信运营商的各种2G/3G/4G网络的各种手机SIM卡，无需借助卡套，兼容标准SIM、Micro SIM、Nano SIM尺寸规格的SIM卡；内置</w:t>
            </w:r>
            <w:r>
              <w:rPr>
                <w:rFonts w:hint="eastAsia" w:ascii="宋体" w:hAnsi="宋体" w:eastAsia="宋体" w:cs="宋体"/>
                <w:sz w:val="24"/>
                <w:szCs w:val="24"/>
                <w:lang w:val="en-US" w:eastAsia="zh-CN"/>
              </w:rPr>
              <w:t>智能机</w:t>
            </w:r>
            <w:r>
              <w:rPr>
                <w:rFonts w:hint="eastAsia" w:ascii="宋体" w:hAnsi="宋体" w:eastAsia="宋体" w:cs="宋体"/>
                <w:sz w:val="24"/>
                <w:szCs w:val="24"/>
              </w:rPr>
              <w:t>镜像采集终端；内置TF卡采集接口。</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、支持单路手机与镜像取证、文件取证、SIM /SD卡取证、拍照取证等并行取证；</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、支持对</w:t>
            </w:r>
            <w:r>
              <w:rPr>
                <w:rFonts w:hint="eastAsia" w:ascii="宋体" w:hAnsi="宋体" w:eastAsia="宋体" w:cs="宋体"/>
                <w:sz w:val="24"/>
                <w:szCs w:val="24"/>
                <w:lang w:val="en-US" w:eastAsia="zh-CN"/>
              </w:rPr>
              <w:t>智能机</w:t>
            </w:r>
            <w:r>
              <w:rPr>
                <w:rFonts w:hint="eastAsia" w:ascii="宋体" w:hAnsi="宋体" w:eastAsia="宋体" w:cs="宋体"/>
                <w:sz w:val="24"/>
                <w:szCs w:val="24"/>
              </w:rPr>
              <w:t>镜像、SIM卡和存储卡的并行取证。</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、并行操作：在手机取证时，可同时处理数据浏览、数据搜索、导出报告、数据分析等。</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、支持国内外上百个品牌、上万款手机取证。</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、支持多种方式取证，数据线直接取证、蓝牙取证、镜像取证、文件取证、SD卡取证等。</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、支持自定义取证策略，实现同一个案件同一个取证策略，无需反复修改不同检材的取证方法，快捷高效。</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、支持Android、iOS、Windows Mobile/Phone/CE、塞班、黑莓（含黑莓10）、Linux、Bada等，覆盖</w:t>
            </w:r>
            <w:r>
              <w:rPr>
                <w:rFonts w:hint="eastAsia" w:ascii="宋体" w:hAnsi="宋体" w:eastAsia="宋体" w:cs="宋体"/>
                <w:sz w:val="24"/>
                <w:szCs w:val="24"/>
                <w:lang w:val="en-US" w:eastAsia="zh-CN"/>
              </w:rPr>
              <w:t>大部分</w:t>
            </w:r>
            <w:r>
              <w:rPr>
                <w:rFonts w:hint="eastAsia" w:ascii="宋体" w:hAnsi="宋体" w:eastAsia="宋体" w:cs="宋体"/>
                <w:sz w:val="24"/>
                <w:szCs w:val="24"/>
              </w:rPr>
              <w:t>智能机市场。其中Android手机支持已ROOT和未ROOT设备。</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、支持国内外品牌的功能机，支持BREW平台的电信定制机，支持Nokia Asha平台手机。</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、手机复制机通过内置镜像采集终端获取镜像并解析取证，平台包括MTK、展讯、Mstar、CoolSand、ADI、英飞凌等平台</w:t>
            </w:r>
            <w:r>
              <w:rPr>
                <w:rFonts w:hint="eastAsia" w:ascii="宋体" w:hAnsi="宋体" w:eastAsia="宋体" w:cs="宋体"/>
                <w:sz w:val="24"/>
                <w:szCs w:val="24"/>
                <w:lang w:val="en-US" w:eastAsia="zh-CN"/>
              </w:rPr>
              <w:t>智能机</w:t>
            </w:r>
            <w:r>
              <w:rPr>
                <w:rFonts w:hint="eastAsia" w:ascii="宋体" w:hAnsi="宋体" w:eastAsia="宋体" w:cs="宋体"/>
                <w:sz w:val="24"/>
                <w:szCs w:val="24"/>
              </w:rPr>
              <w:t>，也包含MTK平台的Android手机。</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、支持制作或解析Android、iPhone手机逻辑镜像，固定手机数据。</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、支持 6.x-10.0版本华为系列手机屏幕锁破解，包含高通芯片、MTK芯片以及麒麟990/810980/710/970/960/955/950/659/658/655等，支持MATE30、MATE30PRO、P30、P30PRO、MATE20、V20、荣耀V30、荣耀V30 PRO、荣耀20、 NOVA6等全版本解锁，华为高级备份全面升级，支持最新系统版本和系统应用分身数据获取；支持6.x-9.x版本三星系列手机绕过屏幕锁、绕过BL锁直接获取ROOT权限、免ROOT下载镜像或数据包等；支持高通芯片手机绕过屏幕锁、破解ROOT权限、免ROOT或自定义参数下载镜像等；支持MTK芯片手机绕过屏幕锁、免ROOT下载镜像或数据包、自定义参数下载镜像等；支持OPPO手机最新RENO系列、Realme系列、R17/R17 PRO系列、Find X、R15系列、K1、A7x、A7、A5、R11s系列、R11系列等屏幕解锁、ROOT破解或镜像下载等，OPPO全系列高级备份支持手机应用程序解析；支持VIVO系列手机屏幕解锁等, 最高支持至Android10.0；支持小米系列手机屏幕解锁，小米高级备份支持Android5.0以上版本所有手机；支持移除全盘加密的魅族手机屏幕锁；支持LG、小米、HTC、联想、金立、ZTE、努比亚、乐视、一加、小辣椒、海信、国美、朵唯、SUGAR、美图、酷比、酷派、360、锤子、8848等品牌手机绕过密码、免ROOT镜像下载等；支持海外手机的屏幕锁破解或镜像下载；支持MTK、展讯、Mstar、CoolSand、ADI、英飞凌等平台</w:t>
            </w:r>
            <w:r>
              <w:rPr>
                <w:rFonts w:hint="eastAsia" w:ascii="宋体" w:hAnsi="宋体" w:eastAsia="宋体" w:cs="宋体"/>
                <w:sz w:val="24"/>
                <w:szCs w:val="24"/>
                <w:lang w:val="en-US" w:eastAsia="zh-CN"/>
              </w:rPr>
              <w:t>智能机</w:t>
            </w:r>
            <w:r>
              <w:rPr>
                <w:rFonts w:hint="eastAsia" w:ascii="宋体" w:hAnsi="宋体" w:eastAsia="宋体" w:cs="宋体"/>
                <w:sz w:val="24"/>
                <w:szCs w:val="24"/>
              </w:rPr>
              <w:t>开机密码绕过和破解、免ROOT下载镜像或数据包等。</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ADB技术，支持三星、华为、小米、OPPO、VIVO、魅族、乐视、HTC等各品牌手机在未ROOT情况下免刷机直接提取镜像进行并自动解密。</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、iPhone提权取证，突破iOS系统（支持iOS10.0-13.5版本，不包含12.4.7）限制，即可绕过备份密码，提取更丰富的手机数据。</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、突破Android手机权限限制，在取证过程中无需频繁点击授权提示，大大提升用户体验，提高取证效率。</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、支持OPPO、华为、魅族、小米等手机自动备份取证，减轻用户取证的工作量。</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、支持获取手机IMEI、IMSI、通讯簿、短信、通话记录、位置信息、备忘录、日程表、Wi-Fi/蓝牙连接记录、多媒体文件、系统日志和密码密钥等信息，支持恢复已删除的电话簿、短信、通话记录、日程表等信息。</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、支持提取SIM卡上的通讯录、短信、通话记录以及SIM使用记录。</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、支持Android、iPhone手机各类文档的分类取证。</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支持手机已删除数据的恢复。其中iPhone手机均可实现删除数据恢复，Android手机可自动ROOT后进行删除数据恢复，在ROOT失败情况下，也能支持Android手机解析和恢复QQ、微信、微博等应用程序数据，特别是能支持Android6.x版本下免ROOT提取QQ、微信等数据。</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、支持手机内存镜像的获取和解析，包括Android手机、iPhone手机、</w:t>
            </w:r>
            <w:r>
              <w:rPr>
                <w:rFonts w:hint="eastAsia" w:ascii="宋体" w:hAnsi="宋体" w:eastAsia="宋体" w:cs="宋体"/>
                <w:sz w:val="24"/>
                <w:szCs w:val="24"/>
                <w:lang w:val="en-US" w:eastAsia="zh-CN"/>
              </w:rPr>
              <w:t>智能机</w:t>
            </w:r>
            <w:r>
              <w:rPr>
                <w:rFonts w:hint="eastAsia" w:ascii="宋体" w:hAnsi="宋体" w:eastAsia="宋体" w:cs="宋体"/>
                <w:sz w:val="24"/>
                <w:szCs w:val="24"/>
              </w:rPr>
              <w:t>、诺基亚S40手机、黑莓手机。</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、基于微信备份原理以及基于镜像的深度数据恢复，可深度恢复微信、短信等删除数据，解决高版本微信无法恢复数据的行业难题。</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、★支持Android手机最近删除文件恢复、支持Android手机缩略图恢复。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、★支持IOS加密备份的keychain解析。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支持使用设备自带显卡进行GPU并行运算解密、支持密钥数据库文件解密、支持缓存文件解密Android微信多账号数据；支持各种即时通讯软件多媒体文件的转码，并在软件内直接播放；支持部分应用程序删除数据的恢复；支持部分应用程序密码/密钥的提取。</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支持手机即时通讯类应用程序的痕迹记录解析，包含QQ、微信、移动飞信、易信、点点虫、旺信、Line、米聊、陌陌、遇见、Skype、YY语音、WhatsApp、DiDi、TalkBox、Voxer、Facebook、人人网、Viber、微话、Zello、有信、Telegram、CoCo Voice、ooVoo、Tango、BBM、HelloTalk 、Peeem、Zalo、Pal+、KeeChat、千牛、钉钉、百度HI、ICQ、快牙、蜜语、全民K歌、Kik、百度网盘、探探、百度贴吧、Blued、善讯、360云盘、茄子快传、QQ空间、微微电话、闪传、潮信、安司密信、Sugram、IM+、nice、SnapChat、闲聊、KakaoTalk、imo、SOMA、聊天宝、TT语音、连信、触宝电话、PotatoChat、Instagram、TelePlus、BOTIM、企业微信、吹牛、jusTalk、多益云、聊呗极速版、城信、IS语音、莫邻等。</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支持微博数据的获取解析、支持上网日志的获取解析、支持手机邮件的获取解析、支持手机行程记录的获取解析、支持手机电子商务数据的获取解析、支持手机Wi-Fi、蓝牙连接记录的提取、支持第三方安全软件的获取解析、支持车载导航记录的获取解析、支持视听软件的获取解析、支持360安全云盘、易联OVPN、华为手机云、iCloud等应用的获取解析。</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、支持中国银行、建设银行、工商银行等银行类APP的获取解析。</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、支持其他应用解析，如搜狗输入法、imToken、币牛牛、115网盘、金十数据、豌豆荚、学习强国、脉脉、随手记、菜鸟裹裹、同花顺等。</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、支持近400个小众应用解析，如密友、365日历、SUGAR苏格等。</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、支持手机APK静态行为分析，支持提取权限、开发者、服务器地址等信息，取代繁琐的手工分析。</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、支持手机取证案件的新建、编辑、删除、导入、导出、合并等功能，支持对取证结果进行数据排重、消息过滤等。</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、支持合并案件、拆分案件、合并检材功能，实现案件与检材的灵活管理。</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、支持列表、会话等方式的数据浏览，语音、视频、图片等多媒体文件直接播放，红包、分享链接、转账等直观展示，微信、QQ、支付宝等资金往来数据单独归类，全面提升数据浏览效率。</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37</w:t>
            </w:r>
            <w:r>
              <w:rPr>
                <w:rFonts w:hint="eastAsia" w:ascii="宋体" w:hAnsi="宋体" w:eastAsia="宋体" w:cs="宋体"/>
                <w:sz w:val="24"/>
                <w:szCs w:val="24"/>
              </w:rPr>
              <w:t>、支持多关键字搜索、时间段搜索、搜索结果溯源以及导出搜索报告；支持对数据添加标签并导出标签报告；支持导出Word、HTML、PDF、CSV等格式的取证报告并进行管理，且Html报告支持会话展示、查看以及搜索。</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、支持生成电子证据检查工作记录，无需繁琐的手工录入，根据人性化引导界面向导，即可生成电子证据检查工作记录。</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39</w:t>
            </w:r>
            <w:r>
              <w:rPr>
                <w:rFonts w:hint="eastAsia" w:ascii="宋体" w:hAnsi="宋体" w:eastAsia="宋体" w:cs="宋体"/>
                <w:sz w:val="24"/>
                <w:szCs w:val="24"/>
              </w:rPr>
              <w:t>、支持多重数据分析，刻画人物属性、挖掘身份标识、二维码分析等，对手机持有人的头像、手机号、姓名、身份证号等各类信息进行挖掘，对二维码详细信息进行展示，多方位多角度挖掘有效线索。</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、支持手机数据可视化关联分析。</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、支持从不同角度剖析手机GPS、Wi-Fi、基站、照片、QQ、微信、导航软件的位置信息，如热力图、连线图、聚类图等，便于快速分析轨迹信息。</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集成免费绿色版的案件阅读工具，支持导出案件数据后，使用案件阅读工具进行数据浏览、搜索、分析、添加标签、导出各种格式的取证报告、标签报告、数据包，方便进行案件多人分析、跨部门案件协助处理、案件保存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、★语音识别，支持单个或批量语音识别，可将语音文件自动识别成文字内容，且识别结果支持列表展示与会话展示，解决人工听取语音耗时长的问题。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、★涉案分析，专业定位淹没在海量数据中的关键涉案信息，利用基于机器学习的智能分析，快速聚焦黄、赌、毒、诈骗、涉贷等会话数据，攻克海量数据查找分析难题。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照片分析，快速识别手机中所有照片的人脸，并进行分类，种类包括SH、SB、SJ、SM、SK、证件照、二维码、人物照片等。辅助分析嫌疑人及其关系网人物样貌。新增AI人脸搜索功能，导入目标图片，对检材中的人物照片进行人脸搜索，碰撞匹配，结果展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t>、★维汉翻译，支持普通维文、拉丁维文-汉语机器翻译功能，冲破语言障碍，实现跨语言办案，从而降低破案门槛。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47</w:t>
            </w:r>
            <w:r>
              <w:rPr>
                <w:rFonts w:hint="eastAsia" w:ascii="宋体" w:hAnsi="宋体" w:eastAsia="宋体" w:cs="宋体"/>
                <w:sz w:val="24"/>
                <w:szCs w:val="24"/>
              </w:rPr>
              <w:t>、★群聊分析，基于语义分析快速去伪存真，从大量繁杂的聊天内容中总结群聊话题、群亲密关系、群发言活跃度以及群发言分析。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48、</w:t>
            </w:r>
            <w:r>
              <w:rPr>
                <w:rFonts w:hint="eastAsia" w:ascii="宋体" w:hAnsi="宋体" w:eastAsia="宋体" w:cs="宋体"/>
                <w:sz w:val="24"/>
                <w:szCs w:val="24"/>
              </w:rPr>
              <w:t>★针对手机APP种类广、版本多、迭代快等特点，用户可自定义编写Python程序，实现对新APP数据的快速提取，并支持将提取结果合并到案例数据中。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49</w:t>
            </w:r>
            <w:r>
              <w:rPr>
                <w:rFonts w:hint="eastAsia" w:ascii="宋体" w:hAnsi="宋体" w:eastAsia="宋体" w:cs="宋体"/>
                <w:sz w:val="24"/>
                <w:szCs w:val="24"/>
              </w:rPr>
              <w:t>、★提供手机取证工具集，含不少于20款工具，解决手机取证过程遇到的各种疑难问题。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spacing w:after="156"/>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50</w:t>
            </w:r>
            <w:r>
              <w:rPr>
                <w:rFonts w:hint="eastAsia" w:ascii="宋体" w:hAnsi="宋体" w:eastAsia="宋体" w:cs="宋体"/>
                <w:sz w:val="24"/>
                <w:szCs w:val="24"/>
              </w:rPr>
              <w:t xml:space="preserve">、Android系列：提供Android镜像下载工具，支持任意多部手机同时下载镜像；提供Android解锁大师工具，支持按手机型号破解或绕过密码；提供Android一键ROOT工具，支持一键ROOT和一键取消ROOT，支持Android 1.5~4.4.x手机的ROOT提权；提供第三方工具，提供360一键ROOT/kingROOT/ROOT大师的下载链接；提供Android屏幕截图工具，在PC上实现对手机屏幕的截图；提供Android缩略图恢复工具，用于恢复被删除图片的缩略图；提供Android文件浏览，辅助进行手动方式取证；提供ADB数据备份工具，支持降级备份、直接导出文件；提供Android图片恢复工具，全面支持恢复华为、小米、OPPO、vivo、三星、中兴、金立等品牌手机的删除图片。 </w:t>
            </w:r>
          </w:p>
          <w:p>
            <w:pPr>
              <w:spacing w:after="156"/>
              <w:ind w:left="0" w:leftChars="0" w:firstLine="0" w:firstLineChars="0"/>
              <w:jc w:val="left"/>
              <w:rPr>
                <w:rFonts w:hint="default" w:ascii="宋体" w:hAnsi="宋体" w:cs="宋体" w:eastAsiaTheme="minorEastAsia"/>
                <w:kern w:val="2"/>
                <w:sz w:val="24"/>
                <w:szCs w:val="24"/>
                <w:lang w:val="en-US" w:eastAsia="zh-CN" w:bidi="ar-SA"/>
              </w:rPr>
            </w:pPr>
            <w:r>
              <w:rPr>
                <w:rFonts w:hint="eastAsia" w:ascii="宋体" w:hAnsi="宋体" w:eastAsia="宋体" w:cs="宋体"/>
                <w:sz w:val="24"/>
                <w:szCs w:val="24"/>
                <w:lang w:val="en-US" w:eastAsia="zh-CN"/>
              </w:rPr>
              <w:t>51</w:t>
            </w:r>
            <w:r>
              <w:rPr>
                <w:rFonts w:hint="eastAsia" w:ascii="宋体" w:hAnsi="宋体" w:eastAsia="宋体" w:cs="宋体"/>
                <w:sz w:val="24"/>
                <w:szCs w:val="24"/>
              </w:rPr>
              <w:t>、iPhone系列：提供iPhone DFU工具；提供iPhone备份浏览工具，可直接加载备份目录浏览；提供iPhone缩略图恢复工具，在手机照片删除情况下，可恢复删除照片的缩略图；提供iPhone备份密码破解工具，具备无加密备份的提示，支持载入第三方字典文件破解和暴力破解；提供iPhone数据备份工具，可用于备份iPhone数据到PC上。</w:t>
            </w:r>
          </w:p>
        </w:tc>
        <w:tc>
          <w:tcPr>
            <w:tcW w:w="741" w:type="dxa"/>
            <w:vAlign w:val="center"/>
          </w:tcPr>
          <w:p>
            <w:pPr>
              <w:widowControl/>
              <w:ind w:left="0" w:leftChars="0" w:firstLine="0" w:firstLineChars="0"/>
              <w:jc w:val="center"/>
              <w:textAlignment w:val="center"/>
              <w:rPr>
                <w:rFonts w:hint="default"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w:t>
            </w:r>
          </w:p>
        </w:tc>
        <w:tc>
          <w:tcPr>
            <w:tcW w:w="753" w:type="dxa"/>
            <w:vAlign w:val="center"/>
          </w:tcPr>
          <w:p>
            <w:pPr>
              <w:widowControl/>
              <w:ind w:left="0" w:leftChars="0" w:firstLine="0" w:firstLineChars="0"/>
              <w:jc w:val="center"/>
              <w:textAlignment w:val="center"/>
              <w:rPr>
                <w:rFonts w:hint="default"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widowControl/>
              <w:spacing w:line="360" w:lineRule="auto"/>
              <w:ind w:left="0" w:leftChars="0" w:firstLine="0" w:firstLineChars="0"/>
              <w:jc w:val="center"/>
              <w:textAlignment w:val="center"/>
              <w:rPr>
                <w:rFonts w:hint="default"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w:t>
            </w:r>
          </w:p>
        </w:tc>
        <w:tc>
          <w:tcPr>
            <w:tcW w:w="1236" w:type="dxa"/>
            <w:vAlign w:val="center"/>
          </w:tcPr>
          <w:p>
            <w:pPr>
              <w:widowControl/>
              <w:spacing w:line="360" w:lineRule="auto"/>
              <w:ind w:left="0" w:leftChars="0" w:firstLine="0" w:firstLineChars="0"/>
              <w:jc w:val="center"/>
              <w:textAlignment w:val="center"/>
              <w:rPr>
                <w:rFonts w:hint="default"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现场取证系统</w:t>
            </w:r>
          </w:p>
        </w:tc>
        <w:tc>
          <w:tcPr>
            <w:tcW w:w="5334" w:type="dxa"/>
            <w:vAlign w:val="center"/>
          </w:tcPr>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电容触控显示屏</w:t>
            </w:r>
            <w:r>
              <w:rPr>
                <w:rFonts w:hint="eastAsia" w:ascii="宋体" w:hAnsi="宋体" w:eastAsia="宋体" w:cs="宋体"/>
                <w:sz w:val="24"/>
                <w:szCs w:val="24"/>
                <w:lang w:val="en-US" w:eastAsia="zh-CN"/>
              </w:rPr>
              <w:t>≥</w:t>
            </w:r>
            <w:r>
              <w:rPr>
                <w:rFonts w:hint="eastAsia" w:ascii="宋体" w:hAnsi="宋体" w:eastAsia="宋体" w:cs="宋体"/>
                <w:sz w:val="24"/>
                <w:szCs w:val="24"/>
              </w:rPr>
              <w:t>11.6英寸，分辨率</w:t>
            </w:r>
            <w:r>
              <w:rPr>
                <w:rFonts w:hint="eastAsia" w:ascii="宋体" w:hAnsi="宋体" w:eastAsia="宋体" w:cs="宋体"/>
                <w:sz w:val="24"/>
                <w:szCs w:val="24"/>
                <w:lang w:val="en-US" w:eastAsia="zh-CN"/>
              </w:rPr>
              <w:t>≥</w:t>
            </w:r>
            <w:r>
              <w:rPr>
                <w:rFonts w:hint="eastAsia" w:ascii="宋体" w:hAnsi="宋体" w:eastAsia="宋体" w:cs="宋体"/>
                <w:sz w:val="24"/>
                <w:szCs w:val="24"/>
              </w:rPr>
              <w:t>1920*1080；</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CPU</w:t>
            </w:r>
            <w:r>
              <w:rPr>
                <w:rFonts w:hint="eastAsia" w:ascii="宋体" w:hAnsi="宋体" w:eastAsia="宋体" w:cs="宋体"/>
                <w:sz w:val="24"/>
                <w:szCs w:val="24"/>
                <w:lang w:val="en-US" w:eastAsia="zh-CN"/>
              </w:rPr>
              <w:t>≥I</w:t>
            </w:r>
            <w:r>
              <w:rPr>
                <w:rFonts w:hint="eastAsia" w:ascii="宋体" w:hAnsi="宋体" w:eastAsia="宋体" w:cs="宋体"/>
                <w:sz w:val="24"/>
                <w:szCs w:val="24"/>
              </w:rPr>
              <w:t>7-7820eq</w:t>
            </w:r>
            <w:r>
              <w:rPr>
                <w:rFonts w:hint="eastAsia" w:ascii="宋体" w:hAnsi="宋体" w:eastAsia="宋体" w:cs="宋体"/>
                <w:sz w:val="24"/>
                <w:szCs w:val="24"/>
                <w:lang w:eastAsia="zh-CN"/>
              </w:rPr>
              <w:t>，</w:t>
            </w:r>
            <w:r>
              <w:rPr>
                <w:rFonts w:hint="eastAsia" w:ascii="宋体" w:hAnsi="宋体" w:eastAsia="宋体" w:cs="宋体"/>
                <w:sz w:val="24"/>
                <w:szCs w:val="24"/>
              </w:rPr>
              <w:t>内存</w:t>
            </w:r>
            <w:r>
              <w:rPr>
                <w:rFonts w:hint="eastAsia" w:ascii="宋体" w:hAnsi="宋体" w:eastAsia="宋体" w:cs="宋体"/>
                <w:sz w:val="24"/>
                <w:szCs w:val="24"/>
                <w:lang w:val="en-US" w:eastAsia="zh-CN"/>
              </w:rPr>
              <w:t>≥3</w:t>
            </w:r>
            <w:r>
              <w:rPr>
                <w:rFonts w:hint="eastAsia" w:ascii="宋体" w:hAnsi="宋体" w:eastAsia="宋体" w:cs="宋体"/>
                <w:sz w:val="24"/>
                <w:szCs w:val="24"/>
              </w:rPr>
              <w:t>2GB，系统盘</w:t>
            </w:r>
            <w:r>
              <w:rPr>
                <w:rFonts w:hint="eastAsia" w:ascii="宋体" w:hAnsi="宋体" w:eastAsia="宋体" w:cs="宋体"/>
                <w:sz w:val="24"/>
                <w:szCs w:val="24"/>
                <w:lang w:val="en-US" w:eastAsia="zh-CN"/>
              </w:rPr>
              <w:t>≥</w:t>
            </w:r>
            <w:r>
              <w:rPr>
                <w:rFonts w:hint="eastAsia" w:ascii="宋体" w:hAnsi="宋体" w:eastAsia="宋体" w:cs="宋体"/>
                <w:sz w:val="24"/>
                <w:szCs w:val="24"/>
              </w:rPr>
              <w:t>480GB；</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主要I/O接口：2个SATA/SAS只读接口、1个IDE只读接口、2个SATA/SAS读写接口、1个USB3.0只读接口，4个USB3.0读写口，1个USB3.1 Type-C接口，万兆网口和千兆网口，HDMI显示接口；</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配置WIFI模块；</w:t>
            </w:r>
          </w:p>
          <w:p>
            <w:pPr>
              <w:pStyle w:val="19"/>
              <w:numPr>
                <w:ilvl w:val="0"/>
                <w:numId w:val="0"/>
              </w:numPr>
              <w:spacing w:after="156"/>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预装</w:t>
            </w:r>
            <w:r>
              <w:rPr>
                <w:rFonts w:hint="eastAsia" w:ascii="宋体" w:hAnsi="宋体" w:eastAsia="宋体" w:cs="宋体"/>
                <w:sz w:val="24"/>
                <w:szCs w:val="24"/>
                <w:lang w:val="en-US" w:eastAsia="zh-CN"/>
              </w:rPr>
              <w:t>正版</w:t>
            </w:r>
            <w:r>
              <w:rPr>
                <w:rFonts w:hint="eastAsia" w:ascii="宋体" w:hAnsi="宋体" w:eastAsia="宋体" w:cs="宋体"/>
                <w:sz w:val="24"/>
                <w:szCs w:val="24"/>
              </w:rPr>
              <w:t>操作系统</w:t>
            </w:r>
            <w:r>
              <w:rPr>
                <w:rFonts w:hint="eastAsia" w:ascii="宋体" w:hAnsi="宋体" w:eastAsia="宋体" w:cs="宋体"/>
                <w:sz w:val="24"/>
                <w:szCs w:val="24"/>
                <w:lang w:eastAsia="zh-CN"/>
              </w:rPr>
              <w:t>。</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可</w:t>
            </w:r>
            <w:r>
              <w:rPr>
                <w:rFonts w:hint="eastAsia" w:ascii="宋体" w:hAnsi="宋体" w:eastAsia="宋体" w:cs="宋体"/>
                <w:sz w:val="24"/>
                <w:szCs w:val="24"/>
              </w:rPr>
              <w:t>自定义取证流程，可固定常用取证方案，一键完成取证工作；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硬盘复制功能支持一对一、一对二、二对二复制，并提供SATA/SAS免接线直插式只读接口；</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支持IDE、SATA、SAS、USB等接口硬盘的高速复制，SAS硬盘最高复制速度可达57GB/min；</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支持对异常扇区磁盘的多次尝试复制功能，多次尝试复制失败后系统自动跳过异常扇区继续进行复制操作。</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支持对目标计算机进行不拆机硬盘复制；</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支持断点续传功能，可在出现临时停止或异常中断后从断点处继续执行复制操作；</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支持在硬盘复制或镜像时进行关键词搜索，并可将结果直接导入内置取证分析软件进行分析；</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支持自动识别HPA隐藏区域，并可进行复制、镜像等操作；</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具备高性能的镜像功能，支持 MD5，SHA1，SHA-256等格式的校验，支持DD镜像、E01镜像、AFF镜像文件制作功能，E01镜像复制时可设置压缩率、存放路径等参数；</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支持将硬盘镜像文件直接还原到硬盘；</w:t>
            </w:r>
          </w:p>
          <w:p>
            <w:pPr>
              <w:pStyle w:val="19"/>
              <w:numPr>
                <w:ilvl w:val="0"/>
                <w:numId w:val="0"/>
              </w:numPr>
              <w:spacing w:after="156"/>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具备并行工作能力，即在硬盘复制的同时支持对数据进行取证分析以及仿真分析</w:t>
            </w:r>
            <w:r>
              <w:rPr>
                <w:rFonts w:hint="eastAsia" w:ascii="宋体" w:hAnsi="宋体" w:eastAsia="宋体" w:cs="宋体"/>
                <w:sz w:val="24"/>
                <w:szCs w:val="24"/>
                <w:lang w:eastAsia="zh-CN"/>
              </w:rPr>
              <w:t>。</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支持Windows系统、Mac OS X系统和Linux系统取证；</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文件系统加载和恢复能力</w:t>
            </w:r>
            <w:r>
              <w:rPr>
                <w:rFonts w:hint="eastAsia" w:ascii="宋体" w:hAnsi="宋体" w:eastAsia="宋体" w:cs="宋体"/>
                <w:sz w:val="24"/>
                <w:szCs w:val="24"/>
                <w:lang w:eastAsia="zh-CN"/>
              </w:rPr>
              <w:t>：</w:t>
            </w:r>
            <w:r>
              <w:rPr>
                <w:rFonts w:hint="eastAsia" w:ascii="宋体" w:hAnsi="宋体" w:eastAsia="宋体" w:cs="宋体"/>
                <w:sz w:val="24"/>
                <w:szCs w:val="24"/>
              </w:rPr>
              <w:t>支持基本磁盘/动态磁盘、MBR磁盘/GPT磁盘、LDM/LVM/LVM2磁盘、磁盘阵列重组，支持FAT12、FAT16、FAT32、exFAT、NTFS等多种文件系统格式的解析；</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★支持E01、Ex01、L01、DD、IMG、001、ISO、DMG、VMDK、VHD、AFF、Lx01、GHO、VDI、DVD、HDD、HDS、VHDX、QCOW2等镜像文件的加载和分析；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支持简单删除文件恢复、格式化后的文件恢复、被删除的磁盘分区恢复、根据文件头尾特征对被删除文件进行恢复；</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支持文件签名分析，快速查找可疑签名文件；并根据文件签名等特征信息，在未分配簇、Pagefile.sys、Hiberfil.sys等位置进行文件签名恢复；</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复合磁盘结构解析能力</w:t>
            </w:r>
            <w:r>
              <w:rPr>
                <w:rFonts w:hint="eastAsia" w:ascii="宋体" w:hAnsi="宋体" w:eastAsia="宋体" w:cs="宋体"/>
                <w:sz w:val="24"/>
                <w:szCs w:val="24"/>
                <w:lang w:eastAsia="zh-CN"/>
              </w:rPr>
              <w:t>：</w:t>
            </w:r>
            <w:r>
              <w:rPr>
                <w:rFonts w:hint="eastAsia" w:ascii="宋体" w:hAnsi="宋体" w:eastAsia="宋体" w:cs="宋体"/>
                <w:sz w:val="24"/>
                <w:szCs w:val="24"/>
              </w:rPr>
              <w:t>支持LDM/LVM/LVM2磁盘结构；支持Linux的MDADM软RAID解析；</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支持win10的 Windows Storage Spaces存储空间解析；支持macOS的Fusion Drive融合磁盘解析；支持macOS的RAID0解析；</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支持JBOD、RAID0、RAID1、RAID5常规左同步、RAID5常规右同步、RAID5常规左异步、RAID5常规右异步的RAID磁盘组加载；提供RAID自盘组自动计算磁盘序列功能，可提供最符合条件的RAID类型建议；</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★支持EFS离线解密、BitLocker离线解密、FileVault2离线解密、VeraCrypt离线解密、Luks离线解密；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支持对苹果系统APFS下的FileVault2加解密数据解密及APFS文件系统加密数据解密；</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支持TrueCrypt加密文件/分区的自动检测和加载解密；</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支持Virtual Box虚拟机加密虚拟磁盘解密功能；支持KVM虚拟机加密虚拟磁盘解密功能</w:t>
            </w:r>
            <w:r>
              <w:rPr>
                <w:rFonts w:hint="eastAsia" w:ascii="宋体" w:hAnsi="宋体" w:eastAsia="宋体" w:cs="宋体"/>
                <w:sz w:val="24"/>
                <w:szCs w:val="24"/>
                <w:lang w:eastAsia="zh-CN"/>
              </w:rPr>
              <w:t>；</w:t>
            </w:r>
            <w:r>
              <w:rPr>
                <w:rFonts w:hint="eastAsia" w:ascii="宋体" w:hAnsi="宋体" w:eastAsia="宋体" w:cs="宋体"/>
                <w:sz w:val="24"/>
                <w:szCs w:val="24"/>
              </w:rPr>
              <w:t>支持iTunesBackup备份解析以及加密备份的解密功能；</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支持证据文件镜像挂载成本地磁盘功能；支持检材中虚拟磁盘镜像的解析功能；支持磁盘/镜像检材类型数据源重置功能；支持卷影副本解析，并可查看文件的历史版本；支持NTFS文件溯源分析、涉案分析等分析功能；支持NTFS安全属性等高级属性解析功能；</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取证能力</w:t>
            </w:r>
            <w:r>
              <w:rPr>
                <w:rFonts w:hint="eastAsia" w:ascii="宋体" w:hAnsi="宋体" w:eastAsia="宋体" w:cs="宋体"/>
                <w:sz w:val="24"/>
                <w:szCs w:val="24"/>
                <w:lang w:eastAsia="zh-CN"/>
              </w:rPr>
              <w:t>：</w:t>
            </w:r>
            <w:r>
              <w:rPr>
                <w:rFonts w:hint="eastAsia" w:ascii="宋体" w:hAnsi="宋体" w:eastAsia="宋体" w:cs="宋体"/>
                <w:sz w:val="24"/>
                <w:szCs w:val="24"/>
              </w:rPr>
              <w:t>支持系统痕迹分析，包括USB设备使用记录、应用程序运行痕迹、用户最近访问记录、回收站删除记录、远程桌面、未分配簇中打印记录等；</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在联网及获取绑定手机的情况下，支持解析电脑版微信聊天记录、好友信息、群组信息；微信登陆状态下可在线解析无需手机；支持从内存镜像中获取微信密钥进行离线解析；</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支持QQ解析，在未保存密码的情况下，也可能解析出聊天记录的内容；支持绕过QQ绑定的手机设备锁，在有绑定手机的情况下也可以直接输入登陆密码进行解密；支持手机登陆QQ的情况下在电脑端通过二维码扫描进行解密的功能；支持密码/密钥检索功能，包含BitLocker、FileVault2、WiFi密钥的自动检索；</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支持索引搜索，对设备进行索引后，对文件名和内容可实现秒级搜索响应；支持对Office复合文件和PDF文件的搜索；支持关键词快速搜索，支持正则表达式；</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支持自定义报告，摘录功能可以将数据片段、文本信息、文件信息、取证结果或其它类型的数据添加到摘录视图中，并可将摘录数据生成报告以自定义模板形式导出；</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支持工具集功能，提供动态取证、QQ密钥获取、内存镜像解析、内存镜像制作、镜像挂载工具、FileVault2密钥获取工具、人脸识别、银行卡采集、反恐利剑、哈希计算等应用；支持自定义脚本功能；</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36、</w:t>
            </w:r>
            <w:r>
              <w:rPr>
                <w:rFonts w:hint="eastAsia" w:ascii="宋体" w:hAnsi="宋体" w:eastAsia="宋体" w:cs="宋体"/>
                <w:sz w:val="24"/>
                <w:szCs w:val="24"/>
              </w:rPr>
              <w:t>★支持同时进行多个数据源以及多镜像仿真；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37、</w:t>
            </w:r>
            <w:r>
              <w:rPr>
                <w:rFonts w:hint="eastAsia" w:ascii="宋体" w:hAnsi="宋体" w:eastAsia="宋体" w:cs="宋体"/>
                <w:sz w:val="24"/>
                <w:szCs w:val="24"/>
              </w:rPr>
              <w:t>支持Windows、MAC、Linux操作系统登录密码的绕过功能；</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支持apfs加密磁盘进行仿真；</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39、</w:t>
            </w:r>
            <w:r>
              <w:rPr>
                <w:rFonts w:hint="eastAsia" w:ascii="宋体" w:hAnsi="宋体" w:eastAsia="宋体" w:cs="宋体"/>
                <w:sz w:val="24"/>
                <w:szCs w:val="24"/>
              </w:rPr>
              <w:t>支持对全盘镜像或分区镜像（DD镜像、E01镜像、云镜像等）的仿真取证；</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★支持对Windows 操作系统获取信息不少于：系统信息、易失数据、账号密码、上网痕迹、用户痕迹等五大类重要数据；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手机采集</w:t>
            </w:r>
            <w:r>
              <w:rPr>
                <w:rFonts w:hint="eastAsia" w:ascii="宋体" w:hAnsi="宋体" w:eastAsia="宋体" w:cs="宋体"/>
                <w:sz w:val="24"/>
                <w:szCs w:val="24"/>
                <w:lang w:eastAsia="zh-CN"/>
              </w:rPr>
              <w:t>：</w:t>
            </w:r>
            <w:r>
              <w:rPr>
                <w:rFonts w:hint="eastAsia" w:ascii="宋体" w:hAnsi="宋体" w:eastAsia="宋体" w:cs="宋体"/>
                <w:sz w:val="24"/>
                <w:szCs w:val="24"/>
              </w:rPr>
              <w:t>支持iPhone和Android手机已删除数据的恢复，包括已删除的电话簿、短信、通话记录、日程表等信息。其中iPhone手机可实现删除数据恢复；Android手机可自动ROOT后进行删除数据恢复</w:t>
            </w:r>
            <w:r>
              <w:rPr>
                <w:rFonts w:hint="eastAsia" w:ascii="宋体" w:hAnsi="宋体" w:eastAsia="宋体" w:cs="宋体"/>
                <w:sz w:val="24"/>
                <w:szCs w:val="24"/>
                <w:lang w:eastAsia="zh-CN"/>
              </w:rPr>
              <w:t>；</w:t>
            </w:r>
            <w:r>
              <w:rPr>
                <w:rFonts w:hint="eastAsia" w:ascii="宋体" w:hAnsi="宋体" w:eastAsia="宋体" w:cs="宋体"/>
                <w:sz w:val="24"/>
                <w:szCs w:val="24"/>
              </w:rPr>
              <w:t xml:space="preserve">支持QQ、微信等软件信息的解析。 </w:t>
            </w:r>
          </w:p>
          <w:p>
            <w:pPr>
              <w:pStyle w:val="19"/>
              <w:numPr>
                <w:ilvl w:val="0"/>
                <w:numId w:val="0"/>
              </w:numPr>
              <w:spacing w:after="15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r>
              <w:rPr>
                <w:rFonts w:hint="eastAsia" w:ascii="宋体" w:hAnsi="宋体" w:eastAsia="宋体" w:cs="宋体"/>
                <w:sz w:val="24"/>
                <w:szCs w:val="24"/>
              </w:rPr>
              <w:t>视频采集</w:t>
            </w:r>
            <w:r>
              <w:rPr>
                <w:rFonts w:hint="eastAsia" w:ascii="宋体" w:hAnsi="宋体" w:eastAsia="宋体" w:cs="宋体"/>
                <w:sz w:val="24"/>
                <w:szCs w:val="24"/>
                <w:lang w:eastAsia="zh-CN"/>
              </w:rPr>
              <w:t>：</w:t>
            </w:r>
            <w:r>
              <w:rPr>
                <w:rFonts w:hint="eastAsia" w:ascii="宋体" w:hAnsi="宋体" w:eastAsia="宋体" w:cs="宋体"/>
                <w:sz w:val="24"/>
                <w:szCs w:val="24"/>
              </w:rPr>
              <w:t>提供网络视频采集功能，支持多台录像机设备同时进行视频采集</w:t>
            </w:r>
            <w:r>
              <w:rPr>
                <w:rFonts w:hint="eastAsia" w:ascii="宋体" w:hAnsi="宋体" w:eastAsia="宋体" w:cs="宋体"/>
                <w:sz w:val="24"/>
                <w:szCs w:val="24"/>
                <w:lang w:eastAsia="zh-CN"/>
              </w:rPr>
              <w:t>；</w:t>
            </w:r>
            <w:r>
              <w:rPr>
                <w:rFonts w:hint="eastAsia" w:ascii="宋体" w:hAnsi="宋体" w:eastAsia="宋体" w:cs="宋体"/>
                <w:sz w:val="24"/>
                <w:szCs w:val="24"/>
              </w:rPr>
              <w:t>提供硬盘视频采集功能，提供删除视频恢复功能，可自动恢复已删除视频文件。</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计算机在线快速采集</w:t>
            </w:r>
            <w:r>
              <w:rPr>
                <w:rFonts w:hint="eastAsia" w:ascii="宋体" w:hAnsi="宋体" w:eastAsia="宋体" w:cs="宋体"/>
                <w:sz w:val="24"/>
                <w:szCs w:val="24"/>
                <w:lang w:eastAsia="zh-CN"/>
              </w:rPr>
              <w:t>：</w:t>
            </w:r>
            <w:r>
              <w:rPr>
                <w:rFonts w:hint="eastAsia" w:ascii="宋体" w:hAnsi="宋体" w:eastAsia="宋体" w:cs="宋体"/>
                <w:sz w:val="24"/>
                <w:szCs w:val="24"/>
              </w:rPr>
              <w:t>获取系统信息、易失数据、账号及密码、邮件等信息。</w:t>
            </w:r>
          </w:p>
          <w:p>
            <w:pPr>
              <w:pStyle w:val="19"/>
              <w:numPr>
                <w:ilvl w:val="0"/>
                <w:numId w:val="0"/>
              </w:numPr>
              <w:spacing w:after="156"/>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w:t>
            </w:r>
            <w:r>
              <w:rPr>
                <w:rFonts w:hint="eastAsia" w:ascii="宋体" w:hAnsi="宋体" w:eastAsia="宋体" w:cs="宋体"/>
                <w:sz w:val="24"/>
                <w:szCs w:val="24"/>
              </w:rPr>
              <w:t>支持在数据采集过程中进行屏幕截图、录制。</w:t>
            </w:r>
          </w:p>
        </w:tc>
        <w:tc>
          <w:tcPr>
            <w:tcW w:w="741" w:type="dxa"/>
            <w:vAlign w:val="center"/>
          </w:tcPr>
          <w:p>
            <w:pPr>
              <w:widowControl/>
              <w:ind w:left="0" w:leftChars="0" w:firstLine="0" w:firstLineChars="0"/>
              <w:jc w:val="center"/>
              <w:textAlignment w:val="center"/>
              <w:rPr>
                <w:rFonts w:hint="default" w:ascii="宋体" w:hAnsi="宋体" w:cs="宋体" w:eastAsiaTheme="minorEastAsia"/>
                <w:kern w:val="0"/>
                <w:sz w:val="24"/>
                <w:szCs w:val="24"/>
                <w:lang w:val="en-US" w:eastAsia="zh-CN" w:bidi="ar"/>
              </w:rPr>
            </w:pPr>
            <w:r>
              <w:rPr>
                <w:rFonts w:hint="eastAsia" w:ascii="宋体" w:hAnsi="宋体" w:cs="宋体"/>
                <w:kern w:val="0"/>
                <w:sz w:val="24"/>
                <w:szCs w:val="24"/>
                <w:lang w:val="en-US" w:eastAsia="zh-CN" w:bidi="ar"/>
              </w:rPr>
              <w:t>套</w:t>
            </w:r>
          </w:p>
        </w:tc>
        <w:tc>
          <w:tcPr>
            <w:tcW w:w="753" w:type="dxa"/>
            <w:vAlign w:val="center"/>
          </w:tcPr>
          <w:p>
            <w:pPr>
              <w:widowControl/>
              <w:ind w:left="0" w:leftChars="0" w:firstLine="0" w:firstLineChars="0"/>
              <w:jc w:val="center"/>
              <w:textAlignment w:val="center"/>
              <w:rPr>
                <w:rFonts w:hint="default"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widowControl/>
              <w:spacing w:line="360" w:lineRule="auto"/>
              <w:ind w:left="0" w:leftChars="0" w:firstLine="0" w:firstLineChars="0"/>
              <w:jc w:val="center"/>
              <w:textAlignment w:val="center"/>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3</w:t>
            </w:r>
          </w:p>
        </w:tc>
        <w:tc>
          <w:tcPr>
            <w:tcW w:w="1236" w:type="dxa"/>
            <w:vAlign w:val="center"/>
          </w:tcPr>
          <w:p>
            <w:pPr>
              <w:widowControl/>
              <w:spacing w:line="360" w:lineRule="auto"/>
              <w:ind w:left="0" w:leftChars="0" w:firstLine="0" w:firstLineChars="0"/>
              <w:jc w:val="center"/>
              <w:textAlignment w:val="center"/>
              <w:rPr>
                <w:rFonts w:hint="default"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恢复大师</w:t>
            </w:r>
          </w:p>
        </w:tc>
        <w:tc>
          <w:tcPr>
            <w:tcW w:w="5334" w:type="dxa"/>
            <w:vAlign w:val="center"/>
          </w:tcPr>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rPr>
              <w:t>1、支持海康威视、浙江大华、中维世纪、德加拉、天视达、大唐讯士等</w:t>
            </w:r>
            <w:r>
              <w:rPr>
                <w:rFonts w:hint="eastAsia" w:ascii="宋体" w:hAnsi="宋体" w:eastAsia="宋体" w:cs="宋体"/>
                <w:sz w:val="24"/>
                <w:szCs w:val="24"/>
                <w:lang w:val="en-US" w:eastAsia="zh-CN"/>
              </w:rPr>
              <w:t>主流</w:t>
            </w:r>
            <w:r>
              <w:rPr>
                <w:rFonts w:hint="eastAsia" w:ascii="宋体" w:hAnsi="宋体" w:eastAsia="宋体" w:cs="宋体"/>
                <w:sz w:val="24"/>
                <w:szCs w:val="24"/>
              </w:rPr>
              <w:t>监控视频厂商；支持DD、001、IMG、E01、Ex01等多种格式的镜像类型的数据恢复；</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rPr>
              <w:t>2、支持由于病毒感染或者操作断电、在监控设备上进行磁盘初始化引起的监控视频数据丢失的恢复；</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rPr>
              <w:t>3、支持恢复恢复因监控设备盘满而覆盖的数据、监控视频碎片恢复、视频文件播放，支持的视频格式达500多种，支持视频的快速检索与分析。</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、支持360等主流的</w:t>
            </w:r>
            <w:r>
              <w:rPr>
                <w:rFonts w:hint="eastAsia" w:ascii="宋体" w:hAnsi="宋体" w:eastAsia="宋体" w:cs="宋体"/>
                <w:sz w:val="24"/>
                <w:szCs w:val="24"/>
                <w:lang w:val="en-US" w:eastAsia="zh-CN"/>
              </w:rPr>
              <w:t>行</w:t>
            </w:r>
            <w:r>
              <w:rPr>
                <w:rFonts w:hint="eastAsia" w:ascii="宋体" w:hAnsi="宋体" w:eastAsia="宋体" w:cs="宋体"/>
                <w:sz w:val="24"/>
                <w:szCs w:val="24"/>
              </w:rPr>
              <w:t>车记录仪删除文件恢复及残留碎片帧提取。</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、支持警翼、中信安等主流的执法记录仪视频数据恢复及残留碎片帧提取；</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支持无人机、摄像机、手机等常见视频设备删除文件恢复及残留碎片帧提取；</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★视频修复</w:t>
            </w:r>
            <w:r>
              <w:rPr>
                <w:rFonts w:hint="eastAsia" w:ascii="宋体" w:hAnsi="宋体" w:eastAsia="宋体" w:cs="宋体"/>
                <w:sz w:val="24"/>
                <w:szCs w:val="24"/>
                <w:lang w:eastAsia="zh-CN"/>
              </w:rPr>
              <w:t>：</w:t>
            </w:r>
            <w:r>
              <w:rPr>
                <w:rFonts w:hint="eastAsia" w:ascii="宋体" w:hAnsi="宋体" w:eastAsia="宋体" w:cs="宋体"/>
                <w:sz w:val="24"/>
                <w:szCs w:val="24"/>
              </w:rPr>
              <w:t>支持修复MP4、AVI等格式的损坏视频。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★音频修复</w:t>
            </w:r>
            <w:r>
              <w:rPr>
                <w:rFonts w:hint="eastAsia" w:ascii="宋体" w:hAnsi="宋体" w:eastAsia="宋体" w:cs="宋体"/>
                <w:sz w:val="24"/>
                <w:szCs w:val="24"/>
                <w:lang w:eastAsia="zh-CN"/>
              </w:rPr>
              <w:t>：</w:t>
            </w:r>
            <w:r>
              <w:rPr>
                <w:rFonts w:hint="eastAsia" w:ascii="宋体" w:hAnsi="宋体" w:eastAsia="宋体" w:cs="宋体"/>
                <w:sz w:val="24"/>
                <w:szCs w:val="24"/>
              </w:rPr>
              <w:t>支持修复OGG、MP3、WAV、ACC、AM、M4A等格式的损坏音频；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★图片修复</w:t>
            </w:r>
            <w:r>
              <w:rPr>
                <w:rFonts w:hint="eastAsia" w:ascii="宋体" w:hAnsi="宋体" w:eastAsia="宋体" w:cs="宋体"/>
                <w:sz w:val="24"/>
                <w:szCs w:val="24"/>
                <w:lang w:eastAsia="zh-CN"/>
              </w:rPr>
              <w:t>：</w:t>
            </w:r>
            <w:r>
              <w:rPr>
                <w:rFonts w:hint="eastAsia" w:ascii="宋体" w:hAnsi="宋体" w:eastAsia="宋体" w:cs="宋体"/>
                <w:sz w:val="24"/>
                <w:szCs w:val="24"/>
              </w:rPr>
              <w:t>支持修复JPG格式的损坏图片；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★数据库恢复</w:t>
            </w:r>
            <w:r>
              <w:rPr>
                <w:rFonts w:hint="eastAsia" w:ascii="宋体" w:hAnsi="宋体" w:eastAsia="宋体" w:cs="宋体"/>
                <w:sz w:val="24"/>
                <w:szCs w:val="24"/>
                <w:lang w:eastAsia="zh-CN"/>
              </w:rPr>
              <w:t>：</w:t>
            </w:r>
            <w:r>
              <w:rPr>
                <w:rFonts w:hint="eastAsia" w:ascii="宋体" w:hAnsi="宋体" w:eastAsia="宋体" w:cs="宋体"/>
                <w:sz w:val="24"/>
                <w:szCs w:val="24"/>
              </w:rPr>
              <w:t>支持MYSQL5.0及以上版本；支持SQL</w:t>
            </w:r>
            <w:r>
              <w:rPr>
                <w:rFonts w:hint="eastAsia" w:ascii="宋体" w:hAnsi="宋体" w:cs="宋体"/>
                <w:sz w:val="24"/>
                <w:szCs w:val="24"/>
                <w:lang w:val="en-US" w:eastAsia="zh-CN"/>
              </w:rPr>
              <w:t xml:space="preserve"> </w:t>
            </w:r>
            <w:r>
              <w:rPr>
                <w:rFonts w:hint="eastAsia" w:ascii="宋体" w:hAnsi="宋体" w:eastAsia="宋体" w:cs="宋体"/>
                <w:sz w:val="24"/>
                <w:szCs w:val="24"/>
              </w:rPr>
              <w:t>SERVER2005/2008/2012/2014/2016/2017版本；支持SQLite3版本；支持Access2003版本；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eastAsia="宋体" w:cs="宋体"/>
                <w:sz w:val="24"/>
                <w:szCs w:val="24"/>
                <w:lang w:eastAsia="zh-CN"/>
              </w:rPr>
              <w:t>）</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、支持通过文件/文件夹，镜像，磁盘，阵列等不同数据源进行恢复；支持删除记录，删除表，删除库、勒索病毒破坏、文件损坏等情况下的数据库恢复；</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、支持快速恢复和深度恢复两种恢复模式；支持通过自定义表结构的方式对磁盘、镜像等存储进行深度恢复；</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、支持对恢复结果数据进行查询、统计；支持以HTML、CSV格式导出恢复结果；支持对恢复结果进行可视化查询；支持执行SQL脚本查询恢复结果。</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、支持DD、001、IMG、E01、Ex01、DMG、AFF、VMDK、VHD等多种格式的镜像类型的数据恢复；</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、支持微信公众号webp图片、photoshop使用的psd、数码相机CR2图片、 bz2/tar/gz压缩包等文件类型签名恢复以及Unicode文本的提取恢复；</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、支持卷影副本、动态磁盘的数据恢复；</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、支持raid0/raid1/raid5/raid6(P+Q)四种磁盘阵列的数据恢复；支持NTFS、FAT12/16/32、exFAT、ReFS、HFS+、EXT2/3/4等文件系统恢复；支持QQ、SKYPE、阿里旺旺、ICQ即时通讯恢复；支持删除USB使用记录的恢复；</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、支持CHROME内核(包括360，OPERA)的历史记录/COOKIE、搜狗浏览器历史记录/COOKIE、360收藏夹上网记录恢复；支持foxmail6.5 、outlook express、闪电邮、thunderbird邮件的恢复；</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提供快速恢复和深度恢复两种恢复模式，让数据恢复更加灵活高效；支持关键字搜索、过滤，快速定位用户所需文件；支持恢复回收站被清空时的文件；支持恢复因病毒攻击或电源故障被删除的文件；支持恢复文件分区被重新格式化后的文件；</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、支持恢复硬盘上的分区结构被改变或损害时的文件；支持恢复一键恢复或者误ghost的文件；支持恢复误删除的应用程序记录；支持JPG图片的碎片恢复；支持硬盘的快速复制和镜像。</w:t>
            </w:r>
          </w:p>
          <w:p>
            <w:pPr>
              <w:pStyle w:val="19"/>
              <w:numPr>
                <w:ilvl w:val="0"/>
                <w:numId w:val="0"/>
              </w:numPr>
              <w:spacing w:after="156"/>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rPr>
              <w:t>、★支持QQ、微信即时通讯软件恢复；支持短信、通话记录、通讯录的恢复；支持通过直接连接手机获取删除的应用程序记录；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提供软件功能截图复印件加盖供应商公章</w:t>
            </w:r>
            <w:r>
              <w:rPr>
                <w:rFonts w:hint="eastAsia" w:ascii="宋体" w:hAnsi="宋体" w:cs="宋体"/>
                <w:sz w:val="24"/>
                <w:szCs w:val="24"/>
                <w:lang w:eastAsia="zh-CN"/>
              </w:rPr>
              <w:t>）</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、支持对BIN镜像类型的数据恢复；持IOS/Android/MTK等主流手机操作系统数据恢复；支持Android文件管理、Android一键ROOT；支持iPhone备份浏览、iPhone文件管理；支持Sqlite数据库删除记录的恢复。</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支持2007的word/excel文件修复；支持PDF文件修复；支持WPS文件修复；支持ZIP、RAR压缩包修复。</w:t>
            </w:r>
          </w:p>
          <w:p>
            <w:pPr>
              <w:pStyle w:val="19"/>
              <w:numPr>
                <w:ilvl w:val="0"/>
                <w:numId w:val="0"/>
              </w:numPr>
              <w:spacing w:after="156"/>
              <w:jc w:val="left"/>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、支持恢复文件预览与导出；支持恢复结果文件快速搜索；支持对恢复文件内容进行检索过来；支持恢复结果分类查看，便于用户定位目标文件；</w:t>
            </w:r>
          </w:p>
          <w:p>
            <w:pPr>
              <w:pStyle w:val="19"/>
              <w:numPr>
                <w:ilvl w:val="0"/>
                <w:numId w:val="0"/>
              </w:numPr>
              <w:spacing w:after="156"/>
              <w:jc w:val="left"/>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支持快速恢复和深度恢复两种模式，用户可根据实际需要选择，提高工作效率；支持同时对不同的磁盘进行多线程并行恢复；支持边恢复边查看已恢复的部分结果；根据实际案件名称存储恢复记录，便于用户查看及定位。</w:t>
            </w:r>
          </w:p>
        </w:tc>
        <w:tc>
          <w:tcPr>
            <w:tcW w:w="741" w:type="dxa"/>
            <w:vAlign w:val="center"/>
          </w:tcPr>
          <w:p>
            <w:pPr>
              <w:widowControl/>
              <w:ind w:left="0" w:leftChars="0" w:firstLine="0" w:firstLineChars="0"/>
              <w:jc w:val="center"/>
              <w:textAlignment w:val="center"/>
              <w:rPr>
                <w:rFonts w:hint="default" w:ascii="宋体" w:hAnsi="宋体" w:cs="宋体" w:eastAsiaTheme="minorEastAsia"/>
                <w:kern w:val="0"/>
                <w:sz w:val="24"/>
                <w:szCs w:val="24"/>
                <w:lang w:val="en-US" w:eastAsia="zh-CN" w:bidi="ar"/>
              </w:rPr>
            </w:pPr>
            <w:r>
              <w:rPr>
                <w:rFonts w:hint="eastAsia" w:ascii="宋体" w:hAnsi="宋体" w:cs="宋体"/>
                <w:kern w:val="0"/>
                <w:sz w:val="24"/>
                <w:szCs w:val="24"/>
                <w:lang w:val="en-US" w:eastAsia="zh-CN" w:bidi="ar"/>
              </w:rPr>
              <w:t>套</w:t>
            </w:r>
          </w:p>
        </w:tc>
        <w:tc>
          <w:tcPr>
            <w:tcW w:w="753" w:type="dxa"/>
            <w:vAlign w:val="center"/>
          </w:tcPr>
          <w:p>
            <w:pPr>
              <w:widowControl/>
              <w:ind w:left="0" w:leftChars="0" w:firstLine="0" w:firstLineChars="0"/>
              <w:jc w:val="center"/>
              <w:textAlignment w:val="center"/>
              <w:rPr>
                <w:rFonts w:hint="default"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w:t>
            </w:r>
          </w:p>
        </w:tc>
      </w:tr>
    </w:tbl>
    <w:p>
      <w:pPr>
        <w:pStyle w:val="2"/>
        <w:rPr>
          <w:rFonts w:hint="default"/>
          <w:lang w:val="en-US" w:eastAsia="zh-CN"/>
        </w:rPr>
      </w:pPr>
    </w:p>
    <w:p>
      <w:pPr>
        <w:numPr>
          <w:ilvl w:val="0"/>
          <w:numId w:val="1"/>
        </w:numPr>
        <w:bidi w:val="0"/>
        <w:ind w:left="0" w:leftChars="0" w:firstLine="0" w:firstLineChars="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商务要求（实质性要求）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1、完成时间：签订合同后20个工作日内完成安装、调试。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2、交货地点：成都市公安局郫都区分局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3、付款方法和条件：合同签订后5个工作日内采购人支付合同总价款的30%作为预付款，通过验收后7个工作日内采购人支付合同剩余总价款。</w:t>
      </w:r>
    </w:p>
    <w:p>
      <w:pPr>
        <w:pStyle w:val="2"/>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4、质保期及售后服务：</w:t>
      </w:r>
    </w:p>
    <w:p>
      <w:pPr>
        <w:pStyle w:val="2"/>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(1)本项目质保期为验收合格后</w:t>
      </w:r>
      <w:r>
        <w:rPr>
          <w:rFonts w:hint="eastAsia" w:asciiTheme="minorEastAsia" w:hAnsi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lang w:val="en-US" w:eastAsia="zh-CN"/>
        </w:rPr>
        <w:t>个月，在质保期内供应商应对由于货物质量缺陷而造成的故障负责。</w:t>
      </w:r>
    </w:p>
    <w:p>
      <w:pPr>
        <w:pStyle w:val="2"/>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(2)供应商在收到采购人通知后1小时（包括法定节假日）内响应，</w:t>
      </w:r>
      <w:r>
        <w:rPr>
          <w:rFonts w:hint="eastAsia" w:asciiTheme="minorEastAsia" w:hAnsi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lang w:val="en-US" w:eastAsia="zh-CN"/>
        </w:rPr>
        <w:t>小时内到达现场，并在48小时内解决问题。</w:t>
      </w:r>
    </w:p>
    <w:p>
      <w:pPr>
        <w:pStyle w:val="2"/>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(3)供应商须指派专人负责与采购人联系售后服务事宜。</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宋体" w:hAnsi="宋体" w:cs="宋体"/>
          <w:sz w:val="24"/>
          <w:lang w:val="en-US" w:eastAsia="zh-CN"/>
        </w:rPr>
        <w:t>5、</w:t>
      </w:r>
      <w:r>
        <w:rPr>
          <w:rFonts w:hint="eastAsia" w:asciiTheme="minorEastAsia" w:hAnsiTheme="minorEastAsia" w:eastAsiaTheme="minorEastAsia" w:cstheme="minorEastAsia"/>
          <w:color w:val="auto"/>
          <w:sz w:val="24"/>
          <w:szCs w:val="24"/>
        </w:rPr>
        <w:t>验收方式和标准：严格按照政府采购相关法律法规以及</w:t>
      </w:r>
      <w:r>
        <w:rPr>
          <w:rFonts w:hint="eastAsia" w:asciiTheme="minorEastAsia" w:hAnsiTheme="minorEastAsia" w:cstheme="minorEastAsia"/>
          <w:color w:val="auto"/>
          <w:sz w:val="24"/>
          <w:szCs w:val="24"/>
        </w:rPr>
        <w:t>《财政部关于进一步加强政府采购需求和履约验收管理的指导意见》（财库〔2016〕205 号）的要求进行验收</w:t>
      </w:r>
      <w:r>
        <w:rPr>
          <w:rFonts w:hint="eastAsia" w:asciiTheme="minorEastAsia" w:hAnsiTheme="minorEastAsia" w:eastAsiaTheme="minorEastAsia" w:cstheme="minorEastAsia"/>
          <w:color w:val="auto"/>
          <w:sz w:val="24"/>
          <w:szCs w:val="24"/>
        </w:rPr>
        <w:t>。</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6、</w:t>
      </w:r>
      <w:r>
        <w:rPr>
          <w:rFonts w:hint="eastAsia" w:asciiTheme="minorEastAsia" w:hAnsiTheme="minorEastAsia" w:eastAsiaTheme="minorEastAsia" w:cstheme="minorEastAsia"/>
          <w:color w:val="auto"/>
          <w:sz w:val="24"/>
          <w:szCs w:val="24"/>
        </w:rPr>
        <w:t>报价要求：报价应是最终采购人验收合格后的总价，包括实施和完成本项目所需的设备费、运输费、安装费、管理费、税金和完成本项目可预见或不可预见所需的一切费用。</w:t>
      </w:r>
    </w:p>
    <w:p>
      <w:pPr>
        <w:pStyle w:val="2"/>
        <w:numPr>
          <w:ilvl w:val="0"/>
          <w:numId w:val="0"/>
        </w:numPr>
        <w:ind w:leftChars="0"/>
        <w:rPr>
          <w:rFonts w:hint="default"/>
          <w:lang w:val="en-US" w:eastAsia="zh-CN"/>
        </w:rPr>
      </w:pP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kern w:val="0"/>
          <w:sz w:val="24"/>
          <w:szCs w:val="24"/>
          <w:lang w:val="en-US" w:eastAsia="zh-CN" w:bidi="ar"/>
        </w:rPr>
        <w:t xml:space="preserve">注： </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kern w:val="0"/>
          <w:sz w:val="24"/>
          <w:szCs w:val="24"/>
          <w:lang w:val="en-US" w:eastAsia="zh-CN" w:bidi="ar"/>
        </w:rPr>
        <w:t>1. 以上商务要求为本次磋商采购活动体现满足采购需求、质量和服务相等的采购项目最低要求，不允许有负偏离，否则做无效响应处理。</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kern w:val="0"/>
          <w:sz w:val="24"/>
          <w:szCs w:val="24"/>
          <w:lang w:val="en-US" w:eastAsia="zh-CN" w:bidi="ar"/>
        </w:rPr>
        <w:t xml:space="preserve">2.本章所包含的全部采购需求，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 </w:t>
      </w:r>
    </w:p>
    <w:p>
      <w:pPr>
        <w:keepNext w:val="0"/>
        <w:keepLines w:val="0"/>
        <w:widowControl/>
        <w:suppressLineNumbers w:val="0"/>
        <w:jc w:val="left"/>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pPr>
        <w:pStyle w:val="4"/>
        <w:numPr>
          <w:ilvl w:val="0"/>
          <w:numId w:val="0"/>
        </w:numPr>
        <w:bidi w:val="0"/>
        <w:jc w:val="center"/>
        <w:rPr>
          <w:rFonts w:hint="eastAsia" w:asciiTheme="minorEastAsia" w:hAnsiTheme="minorEastAsia" w:eastAsiaTheme="minorEastAsia" w:cstheme="minorEastAsia"/>
          <w:b/>
          <w:bCs w:val="0"/>
          <w:color w:val="auto"/>
        </w:rPr>
      </w:pPr>
      <w:bookmarkStart w:id="67" w:name="_Toc20164"/>
      <w:r>
        <w:rPr>
          <w:rFonts w:hint="eastAsia" w:asciiTheme="minorEastAsia" w:hAnsiTheme="minorEastAsia" w:eastAsiaTheme="minorEastAsia" w:cstheme="minorEastAsia"/>
          <w:b/>
          <w:bCs w:val="0"/>
          <w:color w:val="auto"/>
          <w:lang w:val="en-US" w:eastAsia="zh-CN"/>
        </w:rPr>
        <w:t>第六章  响应文件格式</w:t>
      </w:r>
      <w:bookmarkEnd w:id="67"/>
    </w:p>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二、本章所制响应文件格式有关表格中的备注栏，由供应商根据自身响应情况作解释性说明，不作为必填项。</w:t>
      </w: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三、本章所制响应文件格式中需要填写的相关内容事项，可能会与本采购项目无关，在不改变响应文件原义、不影响本项目采购需求的情况下，供应商可以不予填写，但应当注明。</w:t>
      </w:r>
    </w:p>
    <w:p>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四、本章格式中“注”的内容，</w:t>
      </w:r>
      <w:r>
        <w:rPr>
          <w:rFonts w:hint="eastAsia" w:ascii="宋体" w:hAnsi="宋体" w:cs="宋体"/>
          <w:color w:val="auto"/>
          <w:kern w:val="0"/>
          <w:sz w:val="24"/>
          <w:szCs w:val="24"/>
          <w:lang w:val="en-US" w:eastAsia="zh-CN" w:bidi="ar"/>
        </w:rPr>
        <w:t>供应商</w:t>
      </w:r>
      <w:r>
        <w:rPr>
          <w:rFonts w:hint="eastAsia" w:ascii="宋体" w:hAnsi="宋体" w:eastAsia="宋体" w:cs="宋体"/>
          <w:color w:val="auto"/>
          <w:kern w:val="0"/>
          <w:sz w:val="24"/>
          <w:szCs w:val="24"/>
          <w:lang w:val="en-US" w:eastAsia="zh-CN" w:bidi="ar"/>
        </w:rPr>
        <w:t>可以自行决定是否保留在</w:t>
      </w:r>
      <w:r>
        <w:rPr>
          <w:rFonts w:hint="eastAsia" w:ascii="宋体" w:hAnsi="宋体" w:cs="宋体"/>
          <w:color w:val="auto"/>
          <w:kern w:val="0"/>
          <w:sz w:val="24"/>
          <w:szCs w:val="24"/>
          <w:lang w:val="en-US" w:eastAsia="zh-CN" w:bidi="ar"/>
        </w:rPr>
        <w:t>响应</w:t>
      </w:r>
      <w:r>
        <w:rPr>
          <w:rFonts w:hint="eastAsia" w:ascii="宋体" w:hAnsi="宋体" w:eastAsia="宋体" w:cs="宋体"/>
          <w:color w:val="auto"/>
          <w:kern w:val="0"/>
          <w:sz w:val="24"/>
          <w:szCs w:val="24"/>
          <w:lang w:val="en-US" w:eastAsia="zh-CN" w:bidi="ar"/>
        </w:rPr>
        <w:t>文件中。未保留视为</w:t>
      </w:r>
      <w:r>
        <w:rPr>
          <w:rFonts w:hint="eastAsia" w:ascii="宋体" w:hAnsi="宋体" w:cs="宋体"/>
          <w:color w:val="auto"/>
          <w:kern w:val="0"/>
          <w:sz w:val="24"/>
          <w:szCs w:val="24"/>
          <w:lang w:val="en-US" w:eastAsia="zh-CN" w:bidi="ar"/>
        </w:rPr>
        <w:t>供应商</w:t>
      </w:r>
      <w:r>
        <w:rPr>
          <w:rFonts w:hint="eastAsia" w:ascii="宋体" w:hAnsi="宋体" w:eastAsia="宋体" w:cs="宋体"/>
          <w:color w:val="auto"/>
          <w:kern w:val="0"/>
          <w:sz w:val="24"/>
          <w:szCs w:val="24"/>
          <w:lang w:val="en-US" w:eastAsia="zh-CN" w:bidi="ar"/>
        </w:rPr>
        <w:t>默认接受“注”的内容。</w:t>
      </w:r>
    </w:p>
    <w:p>
      <w:pPr>
        <w:pStyle w:val="2"/>
        <w:ind w:left="0" w:leftChars="0" w:firstLine="0" w:firstLineChars="0"/>
        <w:rPr>
          <w:rFonts w:hint="eastAsia" w:asciiTheme="minorEastAsia" w:hAnsiTheme="minorEastAsia" w:eastAsiaTheme="minorEastAsia" w:cstheme="minorEastAsia"/>
          <w:color w:val="auto"/>
          <w:lang w:val="en-US" w:eastAsia="zh-CN"/>
        </w:rPr>
      </w:pPr>
    </w:p>
    <w:p>
      <w:pPr>
        <w:pStyle w:val="2"/>
        <w:ind w:left="0" w:leftChars="0" w:firstLine="0" w:firstLineChars="0"/>
        <w:rPr>
          <w:rFonts w:hint="eastAsia" w:asciiTheme="minorEastAsia" w:hAnsiTheme="minorEastAsia" w:eastAsiaTheme="minorEastAsia" w:cstheme="minorEastAsia"/>
          <w:color w:val="auto"/>
          <w:lang w:val="en-US" w:eastAsia="zh-CN"/>
        </w:rPr>
      </w:pP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p>
      <w:pPr>
        <w:bidi w:val="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封面格式</w:t>
      </w:r>
    </w:p>
    <w:p>
      <w:pPr>
        <w:pStyle w:val="2"/>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1"/>
        </w:rPr>
        <mc:AlternateContent>
          <mc:Choice Requires="wps">
            <w:drawing>
              <wp:anchor distT="0" distB="0" distL="114300" distR="114300" simplePos="0" relativeHeight="251659264" behindDoc="0" locked="0" layoutInCell="1" allowOverlap="1">
                <wp:simplePos x="0" y="0"/>
                <wp:positionH relativeFrom="column">
                  <wp:posOffset>4330065</wp:posOffset>
                </wp:positionH>
                <wp:positionV relativeFrom="paragraph">
                  <wp:posOffset>120650</wp:posOffset>
                </wp:positionV>
                <wp:extent cx="1157605" cy="520065"/>
                <wp:effectExtent l="4445" t="5080" r="19050" b="8255"/>
                <wp:wrapNone/>
                <wp:docPr id="1" name="文本框 1"/>
                <wp:cNvGraphicFramePr/>
                <a:graphic xmlns:a="http://schemas.openxmlformats.org/drawingml/2006/main">
                  <a:graphicData uri="http://schemas.microsoft.com/office/word/2010/wordprocessingShape">
                    <wps:wsp>
                      <wps:cNvSpPr txBox="1"/>
                      <wps:spPr>
                        <a:xfrm>
                          <a:off x="5410200" y="1416685"/>
                          <a:ext cx="1157605" cy="520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30"/>
                                <w:szCs w:val="30"/>
                                <w:lang w:val="en-US" w:eastAsia="zh-CN"/>
                              </w:rPr>
                            </w:pPr>
                            <w:r>
                              <w:rPr>
                                <w:rFonts w:hint="eastAsia"/>
                                <w:sz w:val="30"/>
                                <w:szCs w:val="30"/>
                                <w:lang w:val="en-US" w:eastAsia="zh-CN"/>
                              </w:rPr>
                              <w:t>正本或副本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0.95pt;margin-top:9.5pt;height:40.95pt;width:91.15pt;z-index:251659264;mso-width-relative:page;mso-height-relative:page;" fillcolor="#FFFFFF [3201]" filled="t" stroked="t" coordsize="21600,21600" o:gfxdata="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2UMGM1gAAAAoBAAAPAAAAAAAAAAEAIAAAACIAAABkcnMvZG93bnJldi54bWxQSwECFAAUAAAA&#10;CACHTuJA+reoCGICAADDBAAADgAAAAAAAAABACAAAAAlAQAAZHJzL2Uyb0RvYy54bWxQSwUGAAAA&#10;AAYABgBZAQAA+QUAAAAA&#10;">
                <v:fill on="t" focussize="0,0"/>
                <v:stroke weight="0.5pt" color="#000000 [3204]" joinstyle="round"/>
                <v:imagedata o:title=""/>
                <o:lock v:ext="edit" aspectratio="f"/>
                <v:textbox>
                  <w:txbxContent>
                    <w:p>
                      <w:pPr>
                        <w:ind w:left="0" w:leftChars="0" w:firstLine="0" w:firstLineChars="0"/>
                        <w:rPr>
                          <w:rFonts w:hint="default" w:eastAsia="宋体"/>
                          <w:sz w:val="30"/>
                          <w:szCs w:val="30"/>
                          <w:lang w:val="en-US" w:eastAsia="zh-CN"/>
                        </w:rPr>
                      </w:pPr>
                      <w:r>
                        <w:rPr>
                          <w:rFonts w:hint="eastAsia"/>
                          <w:sz w:val="30"/>
                          <w:szCs w:val="30"/>
                          <w:lang w:val="en-US" w:eastAsia="zh-CN"/>
                        </w:rPr>
                        <w:t>正本或副本</w:t>
                      </w:r>
                    </w:p>
                  </w:txbxContent>
                </v:textbox>
              </v:shape>
            </w:pict>
          </mc:Fallback>
        </mc:AlternateContent>
      </w:r>
    </w:p>
    <w:p>
      <w:pPr>
        <w:pStyle w:val="2"/>
        <w:numPr>
          <w:ilvl w:val="0"/>
          <w:numId w:val="0"/>
        </w:numPr>
        <w:rPr>
          <w:rFonts w:hint="eastAsia" w:asciiTheme="minorEastAsia" w:hAnsiTheme="minorEastAsia" w:eastAsiaTheme="minorEastAsia" w:cstheme="minorEastAsia"/>
          <w:color w:val="auto"/>
          <w:lang w:val="en-US" w:eastAsia="zh-CN"/>
        </w:rPr>
      </w:pPr>
    </w:p>
    <w:p>
      <w:pPr>
        <w:ind w:left="0" w:leftChars="0" w:firstLine="0" w:firstLineChars="0"/>
        <w:jc w:val="center"/>
        <w:rPr>
          <w:rFonts w:hint="eastAsia" w:asciiTheme="minorEastAsia" w:hAnsiTheme="minorEastAsia" w:eastAsiaTheme="minorEastAsia" w:cstheme="minorEastAsia"/>
          <w:b/>
          <w:color w:val="auto"/>
          <w:sz w:val="96"/>
          <w:szCs w:val="96"/>
          <w:lang w:val="en-US" w:eastAsia="zh-CN"/>
        </w:rPr>
      </w:pPr>
    </w:p>
    <w:p>
      <w:pPr>
        <w:ind w:left="0" w:leftChars="0" w:firstLine="0" w:firstLineChars="0"/>
        <w:jc w:val="center"/>
        <w:rPr>
          <w:rFonts w:hint="eastAsia" w:asciiTheme="minorEastAsia" w:hAnsiTheme="minorEastAsia" w:eastAsiaTheme="minorEastAsia" w:cstheme="minorEastAsia"/>
          <w:b/>
          <w:color w:val="auto"/>
          <w:sz w:val="72"/>
          <w:szCs w:val="72"/>
          <w:lang w:val="en-US" w:eastAsia="zh-CN"/>
        </w:rPr>
      </w:pPr>
      <w:r>
        <w:rPr>
          <w:rFonts w:hint="eastAsia" w:asciiTheme="minorEastAsia" w:hAnsiTheme="minorEastAsia" w:eastAsiaTheme="minorEastAsia" w:cstheme="minorEastAsia"/>
          <w:b/>
          <w:color w:val="auto"/>
          <w:sz w:val="72"/>
          <w:szCs w:val="72"/>
          <w:lang w:val="en-US" w:eastAsia="zh-CN"/>
        </w:rPr>
        <w:t>资格性响应文件/其他响应文件/电子文档</w:t>
      </w:r>
    </w:p>
    <w:p>
      <w:pPr>
        <w:pStyle w:val="2"/>
        <w:rPr>
          <w:rFonts w:hint="eastAsia" w:asciiTheme="minorEastAsia" w:hAnsiTheme="minorEastAsia" w:eastAsiaTheme="minorEastAsia" w:cstheme="minorEastAsia"/>
          <w:b/>
          <w:color w:val="auto"/>
          <w:sz w:val="96"/>
          <w:szCs w:val="96"/>
          <w:lang w:val="en-US" w:eastAsia="zh-CN"/>
        </w:rPr>
      </w:pPr>
    </w:p>
    <w:p>
      <w:pPr>
        <w:bidi w:val="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项目编号：</w:t>
      </w:r>
    </w:p>
    <w:p>
      <w:pPr>
        <w:pStyle w:val="2"/>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项目名称：</w:t>
      </w:r>
    </w:p>
    <w:p>
      <w:pPr>
        <w:pStyle w:val="2"/>
        <w:rPr>
          <w:rFonts w:hint="eastAsia" w:asciiTheme="minorEastAsia" w:hAnsiTheme="minorEastAsia" w:eastAsiaTheme="minorEastAsia" w:cstheme="minorEastAsia"/>
          <w:color w:val="auto"/>
        </w:rPr>
      </w:pPr>
    </w:p>
    <w:p>
      <w:pPr>
        <w:bidi w:val="0"/>
        <w:rPr>
          <w:rFonts w:hint="eastAsia"/>
          <w:color w:val="auto"/>
        </w:rPr>
      </w:pPr>
    </w:p>
    <w:p>
      <w:pPr>
        <w:pStyle w:val="8"/>
        <w:bidi w:val="0"/>
        <w:ind w:left="0" w:leftChars="0" w:firstLine="0" w:firstLineChars="0"/>
        <w:rPr>
          <w:rFonts w:hint="eastAsia" w:asciiTheme="minorEastAsia" w:hAnsiTheme="minorEastAsia" w:eastAsiaTheme="minorEastAsia" w:cstheme="minorEastAsia"/>
          <w:color w:val="auto"/>
        </w:rPr>
      </w:pPr>
    </w:p>
    <w:p>
      <w:pPr>
        <w:bidi w:val="0"/>
        <w:spacing w:line="720" w:lineRule="auto"/>
        <w:ind w:left="0" w:leftChars="0" w:firstLine="0" w:firstLineChars="0"/>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供应商</w:t>
      </w:r>
      <w:r>
        <w:rPr>
          <w:rFonts w:hint="eastAsia" w:asciiTheme="minorEastAsia" w:hAnsiTheme="minorEastAsia" w:eastAsiaTheme="minorEastAsia" w:cstheme="minorEastAsia"/>
          <w:b/>
          <w:bCs/>
          <w:color w:val="auto"/>
          <w:sz w:val="28"/>
          <w:szCs w:val="28"/>
        </w:rPr>
        <w:t>名称</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u w:val="single"/>
          <w:lang w:val="en-US" w:eastAsia="zh-CN"/>
        </w:rPr>
        <w:t xml:space="preserve">                              </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lang w:val="en-US" w:eastAsia="zh-CN"/>
        </w:rPr>
        <w:t>加盖公章</w:t>
      </w:r>
      <w:r>
        <w:rPr>
          <w:rFonts w:hint="eastAsia" w:asciiTheme="minorEastAsia" w:hAnsiTheme="minorEastAsia" w:eastAsiaTheme="minorEastAsia" w:cstheme="minorEastAsia"/>
          <w:b/>
          <w:bCs/>
          <w:color w:val="auto"/>
          <w:sz w:val="28"/>
          <w:szCs w:val="28"/>
          <w:lang w:eastAsia="zh-CN"/>
        </w:rPr>
        <w:t>）</w:t>
      </w:r>
    </w:p>
    <w:p>
      <w:pPr>
        <w:bidi w:val="0"/>
        <w:spacing w:line="720" w:lineRule="auto"/>
        <w:ind w:left="0" w:leftChars="0" w:firstLine="0" w:firstLineChars="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日期</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u w:val="single"/>
          <w:lang w:val="en-US" w:eastAsia="zh-CN"/>
        </w:rPr>
        <w:t xml:space="preserve">     </w:t>
      </w:r>
      <w:r>
        <w:rPr>
          <w:rFonts w:hint="eastAsia" w:asciiTheme="minorEastAsia" w:hAnsiTheme="minorEastAsia" w:eastAsiaTheme="minorEastAsia" w:cstheme="minorEastAsia"/>
          <w:b/>
          <w:bCs/>
          <w:color w:val="auto"/>
          <w:sz w:val="28"/>
          <w:szCs w:val="28"/>
        </w:rPr>
        <w:t>年</w:t>
      </w:r>
      <w:r>
        <w:rPr>
          <w:rFonts w:hint="eastAsia" w:asciiTheme="minorEastAsia" w:hAnsiTheme="minorEastAsia" w:eastAsiaTheme="minorEastAsia" w:cstheme="minorEastAsia"/>
          <w:b/>
          <w:bCs/>
          <w:color w:val="auto"/>
          <w:sz w:val="28"/>
          <w:szCs w:val="28"/>
          <w:u w:val="single"/>
        </w:rPr>
        <w:t xml:space="preserve"> </w:t>
      </w:r>
      <w:r>
        <w:rPr>
          <w:rFonts w:hint="eastAsia" w:asciiTheme="minorEastAsia" w:hAnsiTheme="minorEastAsia" w:eastAsiaTheme="minorEastAsia" w:cstheme="minorEastAsia"/>
          <w:b/>
          <w:bCs/>
          <w:color w:val="auto"/>
          <w:sz w:val="28"/>
          <w:szCs w:val="28"/>
          <w:u w:val="single"/>
          <w:lang w:val="en-US" w:eastAsia="zh-CN"/>
        </w:rPr>
        <w:t xml:space="preserve">     </w:t>
      </w:r>
      <w:r>
        <w:rPr>
          <w:rFonts w:hint="eastAsia" w:asciiTheme="minorEastAsia" w:hAnsiTheme="minorEastAsia" w:eastAsiaTheme="minorEastAsia" w:cstheme="minorEastAsia"/>
          <w:b/>
          <w:bCs/>
          <w:color w:val="auto"/>
          <w:sz w:val="28"/>
          <w:szCs w:val="28"/>
        </w:rPr>
        <w:t>月</w:t>
      </w:r>
      <w:r>
        <w:rPr>
          <w:rFonts w:hint="eastAsia" w:asciiTheme="minorEastAsia" w:hAnsiTheme="minorEastAsia" w:eastAsiaTheme="minorEastAsia" w:cstheme="minorEastAsia"/>
          <w:b/>
          <w:bCs/>
          <w:color w:val="auto"/>
          <w:sz w:val="28"/>
          <w:szCs w:val="28"/>
          <w:u w:val="single"/>
        </w:rPr>
        <w:t xml:space="preserve"> </w:t>
      </w:r>
      <w:r>
        <w:rPr>
          <w:rFonts w:hint="eastAsia" w:asciiTheme="minorEastAsia" w:hAnsiTheme="minorEastAsia" w:eastAsiaTheme="minorEastAsia" w:cstheme="minorEastAsia"/>
          <w:b/>
          <w:bCs/>
          <w:color w:val="auto"/>
          <w:sz w:val="28"/>
          <w:szCs w:val="28"/>
          <w:u w:val="single"/>
          <w:lang w:val="en-US" w:eastAsia="zh-CN"/>
        </w:rPr>
        <w:t xml:space="preserve">    </w:t>
      </w:r>
      <w:r>
        <w:rPr>
          <w:rFonts w:hint="eastAsia" w:asciiTheme="minorEastAsia" w:hAnsiTheme="minorEastAsia" w:eastAsiaTheme="minorEastAsia" w:cstheme="minorEastAsia"/>
          <w:b/>
          <w:bCs/>
          <w:color w:val="auto"/>
          <w:sz w:val="28"/>
          <w:szCs w:val="28"/>
        </w:rPr>
        <w:t>日</w:t>
      </w:r>
    </w:p>
    <w:p>
      <w:pPr>
        <w:rPr>
          <w:rFonts w:hint="eastAsia" w:asciiTheme="minorEastAsia" w:hAnsiTheme="minorEastAsia" w:eastAsiaTheme="minorEastAsia" w:cstheme="minorEastAsia"/>
          <w:color w:val="auto"/>
          <w:lang w:val="en-US" w:eastAsia="zh-CN"/>
        </w:rPr>
      </w:pPr>
    </w:p>
    <w:p>
      <w:pPr>
        <w:pStyle w:val="2"/>
        <w:rPr>
          <w:rFonts w:hint="eastAsia" w:asciiTheme="minorEastAsia" w:hAnsiTheme="minorEastAsia" w:eastAsiaTheme="minorEastAsia" w:cstheme="minorEastAsia"/>
          <w:color w:val="auto"/>
          <w:lang w:val="en-US" w:eastAsia="zh-CN"/>
        </w:rPr>
      </w:pPr>
    </w:p>
    <w:p>
      <w:pPr>
        <w:bidi w:val="0"/>
        <w:rPr>
          <w:rFonts w:hint="eastAsia" w:asciiTheme="minorEastAsia" w:hAnsiTheme="minorEastAsia" w:eastAsiaTheme="minorEastAsia" w:cstheme="minorEastAsia"/>
          <w:color w:val="auto"/>
          <w:lang w:val="en-US" w:eastAsia="zh-CN"/>
        </w:rPr>
      </w:pPr>
    </w:p>
    <w:p>
      <w:pPr>
        <w:pStyle w:val="2"/>
        <w:rPr>
          <w:rFonts w:hint="eastAsia" w:asciiTheme="minorEastAsia" w:hAnsiTheme="minorEastAsia" w:eastAsiaTheme="minorEastAsia" w:cstheme="minorEastAsia"/>
          <w:color w:val="auto"/>
        </w:rPr>
      </w:pPr>
    </w:p>
    <w:p>
      <w:pPr>
        <w:pStyle w:val="5"/>
        <w:bidi w:val="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第一部分 资格性响应文件</w:t>
      </w:r>
    </w:p>
    <w:p>
      <w:pPr>
        <w:pStyle w:val="5"/>
        <w:bidi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一、</w:t>
      </w:r>
      <w:r>
        <w:rPr>
          <w:rFonts w:hint="eastAsia" w:asciiTheme="minorEastAsia" w:hAnsiTheme="minorEastAsia" w:eastAsiaTheme="minorEastAsia" w:cstheme="minorEastAsia"/>
          <w:color w:val="auto"/>
        </w:rPr>
        <w:t>法定代表人授权书</w:t>
      </w:r>
    </w:p>
    <w:p>
      <w:pPr>
        <w:jc w:val="center"/>
        <w:rPr>
          <w:rFonts w:hint="eastAsia" w:asciiTheme="minorEastAsia" w:hAnsiTheme="minorEastAsia" w:eastAsiaTheme="minorEastAsia" w:cstheme="minorEastAsia"/>
          <w:b/>
          <w:color w:val="auto"/>
          <w:sz w:val="44"/>
        </w:rPr>
      </w:pPr>
    </w:p>
    <w:p>
      <w:pPr>
        <w:spacing w:line="360" w:lineRule="auto"/>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四川航睿招标代理有限公司</w:t>
      </w:r>
      <w:r>
        <w:rPr>
          <w:rFonts w:hint="eastAsia" w:asciiTheme="minorEastAsia" w:hAnsiTheme="minorEastAsia" w:eastAsiaTheme="minorEastAsia" w:cstheme="minorEastAsia"/>
          <w:color w:val="auto"/>
          <w:sz w:val="24"/>
          <w:szCs w:val="24"/>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本授权声明：XXX（单位名称）,XXX（法定代表人姓名、职务）授权XXX</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（被授权人姓名、职务）为我方参加XXX项目（</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编号：XXX）磋商采购活动的合法代表，以我方名义全权处理该项目有关磋商、报价、签订合同以及执行合同等一切事宜。</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pPr>
        <w:spacing w:line="360" w:lineRule="auto"/>
        <w:ind w:firstLine="480" w:firstLineChars="200"/>
        <w:rPr>
          <w:rFonts w:hint="eastAsia" w:asciiTheme="minorEastAsia" w:hAnsiTheme="minorEastAsia" w:eastAsiaTheme="minorEastAsia" w:cstheme="minorEastAsia"/>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供应商名称：XXX（盖单位公章）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法定代表人（签字或盖章）：XXX</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    务：XXX</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被授权人签字：XXX</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    务：XXX</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期：XXX年XXX月XXX日</w:t>
      </w:r>
    </w:p>
    <w:p>
      <w:pPr>
        <w:spacing w:line="400" w:lineRule="exact"/>
        <w:rPr>
          <w:rFonts w:hint="eastAsia" w:asciiTheme="minorEastAsia" w:hAnsiTheme="minorEastAsia" w:eastAsiaTheme="minorEastAsia" w:cstheme="minorEastAsia"/>
          <w:color w:val="auto"/>
          <w:sz w:val="24"/>
        </w:rPr>
      </w:pPr>
    </w:p>
    <w:p>
      <w:pPr>
        <w:keepNext w:val="0"/>
        <w:keepLines w:val="0"/>
        <w:widowControl/>
        <w:suppressLineNumbers w:val="0"/>
        <w:jc w:val="left"/>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说明：</w:t>
      </w:r>
    </w:p>
    <w:p>
      <w:pPr>
        <w:keepNext w:val="0"/>
        <w:keepLines w:val="0"/>
        <w:widowControl/>
        <w:suppressLineNumbers w:val="0"/>
        <w:jc w:val="left"/>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1）上述证明文件在资格性响应文件中附有法定代表人身份证复印件和代理人身份证复印件（身份证两面均应复印）时才能生效，不允许粘贴。</w:t>
      </w:r>
    </w:p>
    <w:p>
      <w:pPr>
        <w:keepNext w:val="0"/>
        <w:keepLines w:val="0"/>
        <w:widowControl/>
        <w:suppressLineNumbers w:val="0"/>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kern w:val="0"/>
          <w:sz w:val="24"/>
          <w:szCs w:val="24"/>
          <w:lang w:val="en-US" w:eastAsia="zh-CN" w:bidi="ar"/>
        </w:rPr>
        <w:t xml:space="preserve">2）响应文件均由供应商法定代表人签字的,资格性响应文件中可不提供法定代表人授权委托书及代理人身份证复印件，但必须提供法定代表人身份证复印件和法定代表人身份证明书原件。 </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kern w:val="0"/>
          <w:sz w:val="24"/>
          <w:szCs w:val="24"/>
          <w:lang w:val="en-US" w:eastAsia="zh-CN" w:bidi="ar"/>
        </w:rPr>
        <w:t xml:space="preserve"> </w:t>
      </w:r>
    </w:p>
    <w:p>
      <w:pPr>
        <w:spacing w:line="400" w:lineRule="exact"/>
        <w:rPr>
          <w:rFonts w:hint="eastAsia" w:asciiTheme="minorEastAsia" w:hAnsiTheme="minorEastAsia" w:eastAsiaTheme="minorEastAsia" w:cstheme="minorEastAsia"/>
          <w:color w:val="auto"/>
          <w:sz w:val="32"/>
        </w:rPr>
      </w:pPr>
    </w:p>
    <w:p>
      <w:pPr>
        <w:spacing w:line="400" w:lineRule="exact"/>
        <w:rPr>
          <w:rFonts w:hint="eastAsia" w:asciiTheme="minorEastAsia" w:hAnsiTheme="minorEastAsia" w:eastAsiaTheme="minorEastAsia" w:cstheme="minorEastAsia"/>
          <w:color w:val="auto"/>
          <w:sz w:val="32"/>
        </w:rPr>
      </w:pPr>
    </w:p>
    <w:p>
      <w:pPr>
        <w:ind w:left="0" w:leftChars="0" w:firstLine="0" w:firstLineChars="0"/>
        <w:jc w:val="both"/>
        <w:rPr>
          <w:rFonts w:hint="eastAsia" w:asciiTheme="minorEastAsia" w:hAnsiTheme="minorEastAsia" w:eastAsiaTheme="minorEastAsia" w:cstheme="minorEastAsia"/>
          <w:b/>
          <w:color w:val="auto"/>
          <w:sz w:val="32"/>
          <w:szCs w:val="32"/>
        </w:rPr>
      </w:pPr>
    </w:p>
    <w:p>
      <w:pPr>
        <w:pStyle w:val="5"/>
        <w:bidi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二、</w:t>
      </w:r>
      <w:r>
        <w:rPr>
          <w:rFonts w:hint="eastAsia" w:asciiTheme="minorEastAsia" w:hAnsiTheme="minorEastAsia" w:eastAsiaTheme="minorEastAsia" w:cstheme="minorEastAsia"/>
          <w:color w:val="auto"/>
        </w:rPr>
        <w:t>法定代表人</w:t>
      </w:r>
      <w:r>
        <w:rPr>
          <w:rFonts w:hint="eastAsia" w:asciiTheme="minorEastAsia" w:hAnsiTheme="minorEastAsia" w:eastAsiaTheme="minorEastAsia" w:cstheme="minorEastAsia"/>
          <w:color w:val="auto"/>
          <w:lang w:val="en-US" w:eastAsia="zh-CN"/>
        </w:rPr>
        <w:t>身份</w:t>
      </w:r>
      <w:r>
        <w:rPr>
          <w:rFonts w:hint="eastAsia" w:asciiTheme="minorEastAsia" w:hAnsiTheme="minorEastAsia" w:eastAsiaTheme="minorEastAsia" w:cstheme="minorEastAsia"/>
          <w:color w:val="auto"/>
        </w:rPr>
        <w:t>证明书</w:t>
      </w:r>
    </w:p>
    <w:p>
      <w:pPr>
        <w:spacing w:line="50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供应商名称：</w:t>
      </w:r>
      <w:r>
        <w:rPr>
          <w:rFonts w:hint="eastAsia" w:asciiTheme="minorEastAsia" w:hAnsiTheme="minorEastAsia" w:eastAsiaTheme="minorEastAsia" w:cstheme="minorEastAsia"/>
          <w:color w:val="auto"/>
          <w:sz w:val="24"/>
          <w:szCs w:val="24"/>
          <w:u w:val="single"/>
        </w:rPr>
        <w:t xml:space="preserve">                      </w:t>
      </w:r>
    </w:p>
    <w:p>
      <w:pPr>
        <w:spacing w:line="50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单位性质：</w:t>
      </w:r>
      <w:r>
        <w:rPr>
          <w:rFonts w:hint="eastAsia" w:asciiTheme="minorEastAsia" w:hAnsiTheme="minorEastAsia" w:eastAsiaTheme="minorEastAsia" w:cstheme="minorEastAsia"/>
          <w:color w:val="auto"/>
          <w:sz w:val="24"/>
          <w:szCs w:val="24"/>
          <w:u w:val="single"/>
        </w:rPr>
        <w:t xml:space="preserve">                        </w:t>
      </w:r>
    </w:p>
    <w:p>
      <w:pPr>
        <w:spacing w:line="50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single"/>
        </w:rPr>
        <w:t xml:space="preserve">                        </w:t>
      </w:r>
    </w:p>
    <w:p>
      <w:pPr>
        <w:spacing w:line="500" w:lineRule="exact"/>
        <w:ind w:firstLine="480" w:firstLineChars="20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rPr>
        <w:t>成立时间：</w:t>
      </w:r>
      <w:r>
        <w:rPr>
          <w:rFonts w:hint="eastAsia" w:asciiTheme="minorEastAsia" w:hAnsiTheme="minorEastAsia" w:eastAsiaTheme="minorEastAsia" w:cstheme="minorEastAsia"/>
          <w:color w:val="auto"/>
          <w:sz w:val="24"/>
          <w:szCs w:val="24"/>
          <w:u w:val="single"/>
        </w:rPr>
        <w:t xml:space="preserve">                        </w:t>
      </w:r>
    </w:p>
    <w:p>
      <w:pPr>
        <w:spacing w:line="50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 xml:space="preserve">    经营期限：</w:t>
      </w:r>
      <w:r>
        <w:rPr>
          <w:rFonts w:hint="eastAsia" w:asciiTheme="minorEastAsia" w:hAnsiTheme="minorEastAsia" w:eastAsiaTheme="minorEastAsia" w:cstheme="minorEastAsia"/>
          <w:color w:val="auto"/>
          <w:sz w:val="24"/>
          <w:szCs w:val="24"/>
          <w:u w:val="single"/>
        </w:rPr>
        <w:t xml:space="preserve">                         </w:t>
      </w:r>
    </w:p>
    <w:p>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（法定代表人姓名/性别/职务）</w:t>
      </w:r>
      <w:r>
        <w:rPr>
          <w:rFonts w:hint="eastAsia" w:asciiTheme="minorEastAsia" w:hAnsiTheme="minorEastAsia" w:eastAsiaTheme="minorEastAsia" w:cstheme="minorEastAsia"/>
          <w:color w:val="auto"/>
          <w:sz w:val="24"/>
          <w:szCs w:val="24"/>
        </w:rPr>
        <w:t>系</w:t>
      </w:r>
      <w:r>
        <w:rPr>
          <w:rFonts w:hint="eastAsia" w:asciiTheme="minorEastAsia" w:hAnsiTheme="minorEastAsia" w:eastAsiaTheme="minorEastAsia" w:cstheme="minorEastAsia"/>
          <w:color w:val="auto"/>
          <w:sz w:val="24"/>
          <w:szCs w:val="24"/>
          <w:u w:val="single"/>
        </w:rPr>
        <w:t>（供应商名称）</w:t>
      </w:r>
      <w:r>
        <w:rPr>
          <w:rFonts w:hint="eastAsia" w:asciiTheme="minorEastAsia" w:hAnsiTheme="minorEastAsia" w:eastAsiaTheme="minorEastAsia" w:cstheme="minorEastAsia"/>
          <w:color w:val="auto"/>
          <w:sz w:val="24"/>
          <w:szCs w:val="24"/>
        </w:rPr>
        <w:t>的法定代表人。</w:t>
      </w: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特此证明</w:t>
      </w:r>
    </w:p>
    <w:p>
      <w:pPr>
        <w:spacing w:line="500" w:lineRule="exact"/>
        <w:rPr>
          <w:rFonts w:hint="eastAsia" w:asciiTheme="minorEastAsia" w:hAnsiTheme="minorEastAsia" w:eastAsiaTheme="minorEastAsia" w:cstheme="minorEastAsia"/>
          <w:color w:val="auto"/>
          <w:sz w:val="24"/>
          <w:szCs w:val="24"/>
        </w:rPr>
      </w:pPr>
    </w:p>
    <w:p>
      <w:pPr>
        <w:spacing w:line="500" w:lineRule="exact"/>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供应商名称：         （盖章）</w:t>
      </w:r>
    </w:p>
    <w:p>
      <w:pPr>
        <w:pStyle w:val="7"/>
        <w:spacing w:line="500" w:lineRule="exact"/>
        <w:ind w:firstLine="0" w:firstLineChars="0"/>
        <w:jc w:val="right"/>
        <w:rPr>
          <w:rFonts w:hint="eastAsia" w:asciiTheme="minorEastAsia" w:hAnsiTheme="minorEastAsia" w:eastAsiaTheme="minorEastAsia" w:cstheme="minorEastAsia"/>
          <w:color w:val="auto"/>
          <w:sz w:val="24"/>
        </w:rPr>
      </w:pPr>
    </w:p>
    <w:p>
      <w:pPr>
        <w:pStyle w:val="7"/>
        <w:spacing w:line="500" w:lineRule="exact"/>
        <w:ind w:firstLine="0" w:firstLineChars="0"/>
        <w:jc w:val="righ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年     月    日 </w:t>
      </w:r>
    </w:p>
    <w:p>
      <w:pPr>
        <w:jc w:val="right"/>
        <w:rPr>
          <w:rFonts w:hint="eastAsia" w:asciiTheme="minorEastAsia" w:hAnsiTheme="minorEastAsia" w:eastAsiaTheme="minorEastAsia" w:cstheme="minorEastAsia"/>
          <w:color w:val="auto"/>
          <w:sz w:val="24"/>
          <w:szCs w:val="24"/>
        </w:rPr>
      </w:pPr>
    </w:p>
    <w:p>
      <w:pPr>
        <w:bidi w:val="0"/>
        <w:ind w:left="0" w:leftChars="0" w:firstLine="0" w:firstLineChars="0"/>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该项仅为</w:t>
      </w:r>
      <w:r>
        <w:rPr>
          <w:rFonts w:hint="eastAsia" w:asciiTheme="minorEastAsia" w:hAnsiTheme="minorEastAsia" w:eastAsiaTheme="minorEastAsia" w:cstheme="minorEastAsia"/>
          <w:color w:val="auto"/>
          <w:sz w:val="24"/>
          <w:szCs w:val="24"/>
        </w:rPr>
        <w:t>法定代表人直接参与</w:t>
      </w:r>
      <w:r>
        <w:rPr>
          <w:rFonts w:hint="eastAsia" w:asciiTheme="minorEastAsia" w:hAnsiTheme="minorEastAsia" w:eastAsiaTheme="minorEastAsia" w:cstheme="minorEastAsia"/>
          <w:color w:val="auto"/>
          <w:sz w:val="24"/>
          <w:szCs w:val="24"/>
          <w:lang w:val="en-US" w:eastAsia="zh-CN"/>
        </w:rPr>
        <w:t>磋商</w:t>
      </w:r>
      <w:r>
        <w:rPr>
          <w:rFonts w:hint="eastAsia" w:asciiTheme="minorEastAsia" w:hAnsiTheme="minorEastAsia" w:eastAsiaTheme="minorEastAsia" w:cstheme="minorEastAsia"/>
          <w:color w:val="auto"/>
          <w:sz w:val="24"/>
          <w:szCs w:val="24"/>
        </w:rPr>
        <w:t>并签署</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文件时提供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并</w:t>
      </w:r>
      <w:r>
        <w:rPr>
          <w:rFonts w:hint="eastAsia" w:asciiTheme="minorEastAsia" w:hAnsiTheme="minorEastAsia" w:eastAsiaTheme="minorEastAsia" w:cstheme="minorEastAsia"/>
          <w:color w:val="auto"/>
          <w:sz w:val="24"/>
          <w:szCs w:val="24"/>
        </w:rPr>
        <w:t>附法定代表人身份证（正反面）复印件</w:t>
      </w:r>
      <w:r>
        <w:rPr>
          <w:rFonts w:hint="eastAsia" w:asciiTheme="minorEastAsia" w:hAnsiTheme="minorEastAsia" w:eastAsiaTheme="minorEastAsia" w:cstheme="minorEastAsia"/>
          <w:color w:val="auto"/>
          <w:sz w:val="24"/>
          <w:szCs w:val="24"/>
          <w:lang w:val="zh-CN"/>
        </w:rPr>
        <w:t>时才能生效,不允许粘贴</w:t>
      </w:r>
      <w:r>
        <w:rPr>
          <w:rFonts w:hint="eastAsia" w:asciiTheme="minorEastAsia" w:hAnsiTheme="minorEastAsia" w:eastAsiaTheme="minorEastAsia" w:cstheme="minorEastAsia"/>
          <w:color w:val="auto"/>
          <w:sz w:val="24"/>
          <w:szCs w:val="24"/>
        </w:rPr>
        <w:t>；</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为自然人的可不附此证明书，只须提供自然人身份证（正反面）复印件。</w:t>
      </w:r>
    </w:p>
    <w:p>
      <w:pPr>
        <w:jc w:val="center"/>
        <w:rPr>
          <w:rFonts w:hint="eastAsia" w:asciiTheme="minorEastAsia" w:hAnsiTheme="minorEastAsia" w:eastAsiaTheme="minorEastAsia" w:cstheme="minorEastAsia"/>
          <w:b/>
          <w:color w:val="auto"/>
          <w:sz w:val="32"/>
          <w:szCs w:val="32"/>
        </w:rPr>
      </w:pPr>
    </w:p>
    <w:p>
      <w:pPr>
        <w:jc w:val="center"/>
        <w:rPr>
          <w:rFonts w:hint="eastAsia" w:asciiTheme="minorEastAsia" w:hAnsiTheme="minorEastAsia" w:eastAsiaTheme="minorEastAsia" w:cstheme="minorEastAsia"/>
          <w:b/>
          <w:color w:val="auto"/>
          <w:sz w:val="32"/>
          <w:szCs w:val="32"/>
        </w:rPr>
      </w:pPr>
    </w:p>
    <w:p>
      <w:pPr>
        <w:jc w:val="center"/>
        <w:rPr>
          <w:rFonts w:hint="eastAsia" w:asciiTheme="minorEastAsia" w:hAnsiTheme="minorEastAsia" w:eastAsiaTheme="minorEastAsia" w:cstheme="minorEastAsia"/>
          <w:b/>
          <w:color w:val="auto"/>
          <w:sz w:val="32"/>
          <w:szCs w:val="32"/>
        </w:rPr>
      </w:pPr>
    </w:p>
    <w:p>
      <w:pPr>
        <w:jc w:val="center"/>
        <w:rPr>
          <w:rFonts w:hint="eastAsia" w:asciiTheme="minorEastAsia" w:hAnsiTheme="minorEastAsia" w:eastAsiaTheme="minorEastAsia" w:cstheme="minorEastAsia"/>
          <w:b/>
          <w:color w:val="auto"/>
          <w:sz w:val="32"/>
          <w:szCs w:val="32"/>
        </w:rPr>
      </w:pPr>
    </w:p>
    <w:p>
      <w:pPr>
        <w:ind w:left="0" w:leftChars="0" w:firstLine="0" w:firstLineChars="0"/>
        <w:jc w:val="both"/>
        <w:rPr>
          <w:rFonts w:hint="eastAsia" w:asciiTheme="minorEastAsia" w:hAnsiTheme="minorEastAsia" w:eastAsiaTheme="minorEastAsia" w:cstheme="minorEastAsia"/>
          <w:b/>
          <w:bCs/>
          <w:color w:val="auto"/>
          <w:sz w:val="32"/>
          <w:szCs w:val="32"/>
        </w:rPr>
      </w:pPr>
    </w:p>
    <w:p>
      <w:pPr>
        <w:pStyle w:val="5"/>
        <w:bidi w:val="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lang w:val="en-US" w:eastAsia="zh-CN"/>
        </w:rPr>
        <w:t>三</w:t>
      </w:r>
      <w:r>
        <w:rPr>
          <w:rFonts w:hint="eastAsia" w:asciiTheme="minorEastAsia" w:hAnsiTheme="minorEastAsia" w:eastAsiaTheme="minorEastAsia" w:cstheme="minorEastAsia"/>
          <w:color w:val="auto"/>
        </w:rPr>
        <w:t>、供应商基本情况表</w:t>
      </w:r>
    </w:p>
    <w:tbl>
      <w:tblPr>
        <w:tblStyle w:val="1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957"/>
        <w:gridCol w:w="68"/>
        <w:gridCol w:w="1129"/>
        <w:gridCol w:w="1197"/>
        <w:gridCol w:w="399"/>
        <w:gridCol w:w="455"/>
        <w:gridCol w:w="342"/>
        <w:gridCol w:w="799"/>
        <w:gridCol w:w="56"/>
        <w:gridCol w:w="34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79"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供应商名称</w:t>
            </w:r>
          </w:p>
        </w:tc>
        <w:tc>
          <w:tcPr>
            <w:tcW w:w="6941" w:type="dxa"/>
            <w:gridSpan w:val="11"/>
            <w:noWrap w:val="0"/>
            <w:vAlign w:val="center"/>
          </w:tcPr>
          <w:p>
            <w:pPr>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79"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注册地址</w:t>
            </w:r>
          </w:p>
        </w:tc>
        <w:tc>
          <w:tcPr>
            <w:tcW w:w="4205" w:type="dxa"/>
            <w:gridSpan w:val="6"/>
            <w:noWrap w:val="0"/>
            <w:vAlign w:val="center"/>
          </w:tcPr>
          <w:p>
            <w:pPr>
              <w:jc w:val="center"/>
              <w:rPr>
                <w:rFonts w:hint="eastAsia" w:asciiTheme="minorEastAsia" w:hAnsiTheme="minorEastAsia" w:eastAsiaTheme="minorEastAsia" w:cstheme="minorEastAsia"/>
                <w:bCs/>
                <w:color w:val="auto"/>
                <w:sz w:val="24"/>
                <w:szCs w:val="24"/>
              </w:rPr>
            </w:pPr>
          </w:p>
        </w:tc>
        <w:tc>
          <w:tcPr>
            <w:tcW w:w="1197" w:type="dxa"/>
            <w:gridSpan w:val="3"/>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邮政编码</w:t>
            </w:r>
          </w:p>
        </w:tc>
        <w:tc>
          <w:tcPr>
            <w:tcW w:w="1539" w:type="dxa"/>
            <w:gridSpan w:val="2"/>
            <w:noWrap w:val="0"/>
            <w:vAlign w:val="center"/>
          </w:tcPr>
          <w:p>
            <w:pPr>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79" w:type="dxa"/>
            <w:vMerge w:val="restart"/>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联系方式</w:t>
            </w:r>
          </w:p>
        </w:tc>
        <w:tc>
          <w:tcPr>
            <w:tcW w:w="1025" w:type="dxa"/>
            <w:gridSpan w:val="2"/>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联系人</w:t>
            </w:r>
          </w:p>
        </w:tc>
        <w:tc>
          <w:tcPr>
            <w:tcW w:w="3180" w:type="dxa"/>
            <w:gridSpan w:val="4"/>
            <w:noWrap w:val="0"/>
            <w:vAlign w:val="center"/>
          </w:tcPr>
          <w:p>
            <w:pPr>
              <w:jc w:val="center"/>
              <w:rPr>
                <w:rFonts w:hint="eastAsia" w:asciiTheme="minorEastAsia" w:hAnsiTheme="minorEastAsia" w:eastAsiaTheme="minorEastAsia" w:cstheme="minorEastAsia"/>
                <w:bCs/>
                <w:color w:val="auto"/>
                <w:sz w:val="24"/>
                <w:szCs w:val="24"/>
              </w:rPr>
            </w:pPr>
          </w:p>
        </w:tc>
        <w:tc>
          <w:tcPr>
            <w:tcW w:w="1197" w:type="dxa"/>
            <w:gridSpan w:val="3"/>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联系电话</w:t>
            </w:r>
          </w:p>
        </w:tc>
        <w:tc>
          <w:tcPr>
            <w:tcW w:w="1539" w:type="dxa"/>
            <w:gridSpan w:val="2"/>
            <w:noWrap w:val="0"/>
            <w:vAlign w:val="center"/>
          </w:tcPr>
          <w:p>
            <w:pPr>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79" w:type="dxa"/>
            <w:vMerge w:val="continue"/>
            <w:noWrap w:val="0"/>
            <w:vAlign w:val="center"/>
          </w:tcPr>
          <w:p>
            <w:pPr>
              <w:jc w:val="center"/>
              <w:rPr>
                <w:rFonts w:hint="eastAsia" w:asciiTheme="minorEastAsia" w:hAnsiTheme="minorEastAsia" w:eastAsiaTheme="minorEastAsia" w:cstheme="minorEastAsia"/>
                <w:bCs/>
                <w:color w:val="auto"/>
                <w:sz w:val="24"/>
                <w:szCs w:val="24"/>
              </w:rPr>
            </w:pPr>
          </w:p>
        </w:tc>
        <w:tc>
          <w:tcPr>
            <w:tcW w:w="1025" w:type="dxa"/>
            <w:gridSpan w:val="2"/>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传真</w:t>
            </w:r>
          </w:p>
        </w:tc>
        <w:tc>
          <w:tcPr>
            <w:tcW w:w="3180" w:type="dxa"/>
            <w:gridSpan w:val="4"/>
            <w:noWrap w:val="0"/>
            <w:vAlign w:val="center"/>
          </w:tcPr>
          <w:p>
            <w:pPr>
              <w:jc w:val="center"/>
              <w:rPr>
                <w:rFonts w:hint="eastAsia" w:asciiTheme="minorEastAsia" w:hAnsiTheme="minorEastAsia" w:eastAsiaTheme="minorEastAsia" w:cstheme="minorEastAsia"/>
                <w:bCs/>
                <w:color w:val="auto"/>
                <w:sz w:val="24"/>
                <w:szCs w:val="24"/>
              </w:rPr>
            </w:pPr>
          </w:p>
        </w:tc>
        <w:tc>
          <w:tcPr>
            <w:tcW w:w="1197" w:type="dxa"/>
            <w:gridSpan w:val="3"/>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网址</w:t>
            </w:r>
          </w:p>
        </w:tc>
        <w:tc>
          <w:tcPr>
            <w:tcW w:w="1539" w:type="dxa"/>
            <w:gridSpan w:val="2"/>
            <w:noWrap w:val="0"/>
            <w:vAlign w:val="center"/>
          </w:tcPr>
          <w:p>
            <w:pPr>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79"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组织结构</w:t>
            </w:r>
          </w:p>
        </w:tc>
        <w:tc>
          <w:tcPr>
            <w:tcW w:w="6941" w:type="dxa"/>
            <w:gridSpan w:val="11"/>
            <w:noWrap w:val="0"/>
            <w:vAlign w:val="center"/>
          </w:tcPr>
          <w:p>
            <w:pPr>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79"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法定代表人</w:t>
            </w:r>
          </w:p>
        </w:tc>
        <w:tc>
          <w:tcPr>
            <w:tcW w:w="957"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姓名</w:t>
            </w:r>
          </w:p>
        </w:tc>
        <w:tc>
          <w:tcPr>
            <w:tcW w:w="1197" w:type="dxa"/>
            <w:gridSpan w:val="2"/>
            <w:noWrap w:val="0"/>
            <w:vAlign w:val="center"/>
          </w:tcPr>
          <w:p>
            <w:pPr>
              <w:jc w:val="center"/>
              <w:rPr>
                <w:rFonts w:hint="eastAsia" w:asciiTheme="minorEastAsia" w:hAnsiTheme="minorEastAsia" w:eastAsiaTheme="minorEastAsia" w:cstheme="minorEastAsia"/>
                <w:bCs/>
                <w:color w:val="auto"/>
                <w:sz w:val="24"/>
                <w:szCs w:val="24"/>
              </w:rPr>
            </w:pPr>
          </w:p>
        </w:tc>
        <w:tc>
          <w:tcPr>
            <w:tcW w:w="1197"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技术职称</w:t>
            </w:r>
          </w:p>
        </w:tc>
        <w:tc>
          <w:tcPr>
            <w:tcW w:w="1196" w:type="dxa"/>
            <w:gridSpan w:val="3"/>
            <w:noWrap w:val="0"/>
            <w:vAlign w:val="center"/>
          </w:tcPr>
          <w:p>
            <w:pPr>
              <w:jc w:val="center"/>
              <w:rPr>
                <w:rFonts w:hint="eastAsia" w:asciiTheme="minorEastAsia" w:hAnsiTheme="minorEastAsia" w:eastAsiaTheme="minorEastAsia" w:cstheme="minorEastAsia"/>
                <w:bCs/>
                <w:color w:val="auto"/>
                <w:sz w:val="24"/>
                <w:szCs w:val="24"/>
              </w:rPr>
            </w:pPr>
          </w:p>
        </w:tc>
        <w:tc>
          <w:tcPr>
            <w:tcW w:w="1197" w:type="dxa"/>
            <w:gridSpan w:val="3"/>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联系电话</w:t>
            </w:r>
          </w:p>
        </w:tc>
        <w:tc>
          <w:tcPr>
            <w:tcW w:w="1197" w:type="dxa"/>
            <w:noWrap w:val="0"/>
            <w:vAlign w:val="center"/>
          </w:tcPr>
          <w:p>
            <w:pPr>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79"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技术负责人</w:t>
            </w:r>
          </w:p>
        </w:tc>
        <w:tc>
          <w:tcPr>
            <w:tcW w:w="957"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姓名</w:t>
            </w:r>
          </w:p>
        </w:tc>
        <w:tc>
          <w:tcPr>
            <w:tcW w:w="1197" w:type="dxa"/>
            <w:gridSpan w:val="2"/>
            <w:noWrap w:val="0"/>
            <w:vAlign w:val="center"/>
          </w:tcPr>
          <w:p>
            <w:pPr>
              <w:jc w:val="center"/>
              <w:rPr>
                <w:rFonts w:hint="eastAsia" w:asciiTheme="minorEastAsia" w:hAnsiTheme="minorEastAsia" w:eastAsiaTheme="minorEastAsia" w:cstheme="minorEastAsia"/>
                <w:bCs/>
                <w:color w:val="auto"/>
                <w:sz w:val="24"/>
                <w:szCs w:val="24"/>
              </w:rPr>
            </w:pPr>
          </w:p>
        </w:tc>
        <w:tc>
          <w:tcPr>
            <w:tcW w:w="1197"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技术职称</w:t>
            </w:r>
          </w:p>
        </w:tc>
        <w:tc>
          <w:tcPr>
            <w:tcW w:w="1196" w:type="dxa"/>
            <w:gridSpan w:val="3"/>
            <w:noWrap w:val="0"/>
            <w:vAlign w:val="center"/>
          </w:tcPr>
          <w:p>
            <w:pPr>
              <w:jc w:val="center"/>
              <w:rPr>
                <w:rFonts w:hint="eastAsia" w:asciiTheme="minorEastAsia" w:hAnsiTheme="minorEastAsia" w:eastAsiaTheme="minorEastAsia" w:cstheme="minorEastAsia"/>
                <w:bCs/>
                <w:color w:val="auto"/>
                <w:sz w:val="24"/>
                <w:szCs w:val="24"/>
              </w:rPr>
            </w:pPr>
          </w:p>
        </w:tc>
        <w:tc>
          <w:tcPr>
            <w:tcW w:w="1197" w:type="dxa"/>
            <w:gridSpan w:val="3"/>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联系电话</w:t>
            </w:r>
          </w:p>
        </w:tc>
        <w:tc>
          <w:tcPr>
            <w:tcW w:w="1197" w:type="dxa"/>
            <w:noWrap w:val="0"/>
            <w:vAlign w:val="center"/>
          </w:tcPr>
          <w:p>
            <w:pPr>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79"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成立时间</w:t>
            </w:r>
          </w:p>
        </w:tc>
        <w:tc>
          <w:tcPr>
            <w:tcW w:w="2154" w:type="dxa"/>
            <w:gridSpan w:val="3"/>
            <w:noWrap w:val="0"/>
            <w:vAlign w:val="center"/>
          </w:tcPr>
          <w:p>
            <w:pPr>
              <w:jc w:val="center"/>
              <w:rPr>
                <w:rFonts w:hint="eastAsia" w:asciiTheme="minorEastAsia" w:hAnsiTheme="minorEastAsia" w:eastAsiaTheme="minorEastAsia" w:cstheme="minorEastAsia"/>
                <w:bCs/>
                <w:color w:val="auto"/>
                <w:sz w:val="24"/>
                <w:szCs w:val="24"/>
              </w:rPr>
            </w:pPr>
          </w:p>
        </w:tc>
        <w:tc>
          <w:tcPr>
            <w:tcW w:w="4787" w:type="dxa"/>
            <w:gridSpan w:val="8"/>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79"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企业资质等级</w:t>
            </w:r>
          </w:p>
        </w:tc>
        <w:tc>
          <w:tcPr>
            <w:tcW w:w="2154" w:type="dxa"/>
            <w:gridSpan w:val="3"/>
            <w:noWrap w:val="0"/>
            <w:vAlign w:val="center"/>
          </w:tcPr>
          <w:p>
            <w:pPr>
              <w:jc w:val="center"/>
              <w:rPr>
                <w:rFonts w:hint="eastAsia" w:asciiTheme="minorEastAsia" w:hAnsiTheme="minorEastAsia" w:eastAsiaTheme="minorEastAsia" w:cstheme="minorEastAsia"/>
                <w:bCs/>
                <w:color w:val="auto"/>
                <w:sz w:val="24"/>
                <w:szCs w:val="24"/>
              </w:rPr>
            </w:pPr>
          </w:p>
        </w:tc>
        <w:tc>
          <w:tcPr>
            <w:tcW w:w="1596" w:type="dxa"/>
            <w:gridSpan w:val="2"/>
            <w:vMerge w:val="restart"/>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其中</w:t>
            </w:r>
          </w:p>
        </w:tc>
        <w:tc>
          <w:tcPr>
            <w:tcW w:w="1596" w:type="dxa"/>
            <w:gridSpan w:val="3"/>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项目经理</w:t>
            </w:r>
          </w:p>
        </w:tc>
        <w:tc>
          <w:tcPr>
            <w:tcW w:w="1595" w:type="dxa"/>
            <w:gridSpan w:val="3"/>
            <w:noWrap w:val="0"/>
            <w:vAlign w:val="center"/>
          </w:tcPr>
          <w:p>
            <w:pPr>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79"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营业执照</w:t>
            </w:r>
            <w:r>
              <w:rPr>
                <w:rFonts w:hint="eastAsia" w:asciiTheme="minorEastAsia" w:hAnsiTheme="minorEastAsia" w:eastAsiaTheme="minorEastAsia" w:cstheme="minorEastAsia"/>
                <w:color w:val="auto"/>
                <w:sz w:val="24"/>
                <w:szCs w:val="24"/>
              </w:rPr>
              <w:t>号</w:t>
            </w:r>
          </w:p>
        </w:tc>
        <w:tc>
          <w:tcPr>
            <w:tcW w:w="2154" w:type="dxa"/>
            <w:gridSpan w:val="3"/>
            <w:noWrap w:val="0"/>
            <w:vAlign w:val="center"/>
          </w:tcPr>
          <w:p>
            <w:pPr>
              <w:jc w:val="center"/>
              <w:rPr>
                <w:rFonts w:hint="eastAsia" w:asciiTheme="minorEastAsia" w:hAnsiTheme="minorEastAsia" w:eastAsiaTheme="minorEastAsia" w:cstheme="minorEastAsia"/>
                <w:bCs/>
                <w:color w:val="auto"/>
                <w:sz w:val="24"/>
                <w:szCs w:val="24"/>
              </w:rPr>
            </w:pPr>
          </w:p>
        </w:tc>
        <w:tc>
          <w:tcPr>
            <w:tcW w:w="1596" w:type="dxa"/>
            <w:gridSpan w:val="2"/>
            <w:vMerge w:val="continue"/>
            <w:noWrap w:val="0"/>
            <w:vAlign w:val="center"/>
          </w:tcPr>
          <w:p>
            <w:pPr>
              <w:jc w:val="center"/>
              <w:rPr>
                <w:rFonts w:hint="eastAsia" w:asciiTheme="minorEastAsia" w:hAnsiTheme="minorEastAsia" w:eastAsiaTheme="minorEastAsia" w:cstheme="minorEastAsia"/>
                <w:bCs/>
                <w:color w:val="auto"/>
                <w:sz w:val="24"/>
                <w:szCs w:val="24"/>
              </w:rPr>
            </w:pPr>
          </w:p>
        </w:tc>
        <w:tc>
          <w:tcPr>
            <w:tcW w:w="1596" w:type="dxa"/>
            <w:gridSpan w:val="3"/>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高级职称人员</w:t>
            </w:r>
          </w:p>
        </w:tc>
        <w:tc>
          <w:tcPr>
            <w:tcW w:w="1595" w:type="dxa"/>
            <w:gridSpan w:val="3"/>
            <w:noWrap w:val="0"/>
            <w:vAlign w:val="center"/>
          </w:tcPr>
          <w:p>
            <w:pPr>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79"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注册资金</w:t>
            </w:r>
          </w:p>
        </w:tc>
        <w:tc>
          <w:tcPr>
            <w:tcW w:w="2154" w:type="dxa"/>
            <w:gridSpan w:val="3"/>
            <w:noWrap w:val="0"/>
            <w:vAlign w:val="center"/>
          </w:tcPr>
          <w:p>
            <w:pPr>
              <w:jc w:val="center"/>
              <w:rPr>
                <w:rFonts w:hint="eastAsia" w:asciiTheme="minorEastAsia" w:hAnsiTheme="minorEastAsia" w:eastAsiaTheme="minorEastAsia" w:cstheme="minorEastAsia"/>
                <w:bCs/>
                <w:color w:val="auto"/>
                <w:sz w:val="24"/>
                <w:szCs w:val="24"/>
              </w:rPr>
            </w:pPr>
          </w:p>
        </w:tc>
        <w:tc>
          <w:tcPr>
            <w:tcW w:w="1596" w:type="dxa"/>
            <w:gridSpan w:val="2"/>
            <w:vMerge w:val="continue"/>
            <w:noWrap w:val="0"/>
            <w:vAlign w:val="center"/>
          </w:tcPr>
          <w:p>
            <w:pPr>
              <w:jc w:val="center"/>
              <w:rPr>
                <w:rFonts w:hint="eastAsia" w:asciiTheme="minorEastAsia" w:hAnsiTheme="minorEastAsia" w:eastAsiaTheme="minorEastAsia" w:cstheme="minorEastAsia"/>
                <w:bCs/>
                <w:color w:val="auto"/>
                <w:sz w:val="24"/>
                <w:szCs w:val="24"/>
              </w:rPr>
            </w:pPr>
          </w:p>
        </w:tc>
        <w:tc>
          <w:tcPr>
            <w:tcW w:w="1596" w:type="dxa"/>
            <w:gridSpan w:val="3"/>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中级职称人员</w:t>
            </w:r>
          </w:p>
        </w:tc>
        <w:tc>
          <w:tcPr>
            <w:tcW w:w="1595" w:type="dxa"/>
            <w:gridSpan w:val="3"/>
            <w:noWrap w:val="0"/>
            <w:vAlign w:val="center"/>
          </w:tcPr>
          <w:p>
            <w:pPr>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79"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开户银行</w:t>
            </w:r>
          </w:p>
        </w:tc>
        <w:tc>
          <w:tcPr>
            <w:tcW w:w="2154" w:type="dxa"/>
            <w:gridSpan w:val="3"/>
            <w:noWrap w:val="0"/>
            <w:vAlign w:val="center"/>
          </w:tcPr>
          <w:p>
            <w:pPr>
              <w:jc w:val="center"/>
              <w:rPr>
                <w:rFonts w:hint="eastAsia" w:asciiTheme="minorEastAsia" w:hAnsiTheme="minorEastAsia" w:eastAsiaTheme="minorEastAsia" w:cstheme="minorEastAsia"/>
                <w:bCs/>
                <w:color w:val="auto"/>
                <w:sz w:val="24"/>
                <w:szCs w:val="24"/>
              </w:rPr>
            </w:pPr>
          </w:p>
        </w:tc>
        <w:tc>
          <w:tcPr>
            <w:tcW w:w="1596" w:type="dxa"/>
            <w:gridSpan w:val="2"/>
            <w:vMerge w:val="continue"/>
            <w:noWrap w:val="0"/>
            <w:vAlign w:val="center"/>
          </w:tcPr>
          <w:p>
            <w:pPr>
              <w:jc w:val="center"/>
              <w:rPr>
                <w:rFonts w:hint="eastAsia" w:asciiTheme="minorEastAsia" w:hAnsiTheme="minorEastAsia" w:eastAsiaTheme="minorEastAsia" w:cstheme="minorEastAsia"/>
                <w:bCs/>
                <w:color w:val="auto"/>
                <w:sz w:val="24"/>
                <w:szCs w:val="24"/>
              </w:rPr>
            </w:pPr>
          </w:p>
        </w:tc>
        <w:tc>
          <w:tcPr>
            <w:tcW w:w="1596" w:type="dxa"/>
            <w:gridSpan w:val="3"/>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初级职称人员</w:t>
            </w:r>
          </w:p>
        </w:tc>
        <w:tc>
          <w:tcPr>
            <w:tcW w:w="1595" w:type="dxa"/>
            <w:gridSpan w:val="3"/>
            <w:noWrap w:val="0"/>
            <w:vAlign w:val="center"/>
          </w:tcPr>
          <w:p>
            <w:pPr>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79"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账号</w:t>
            </w:r>
          </w:p>
        </w:tc>
        <w:tc>
          <w:tcPr>
            <w:tcW w:w="2154" w:type="dxa"/>
            <w:gridSpan w:val="3"/>
            <w:noWrap w:val="0"/>
            <w:vAlign w:val="center"/>
          </w:tcPr>
          <w:p>
            <w:pPr>
              <w:jc w:val="center"/>
              <w:rPr>
                <w:rFonts w:hint="eastAsia" w:asciiTheme="minorEastAsia" w:hAnsiTheme="minorEastAsia" w:eastAsiaTheme="minorEastAsia" w:cstheme="minorEastAsia"/>
                <w:bCs/>
                <w:color w:val="auto"/>
                <w:sz w:val="24"/>
                <w:szCs w:val="24"/>
              </w:rPr>
            </w:pPr>
          </w:p>
        </w:tc>
        <w:tc>
          <w:tcPr>
            <w:tcW w:w="1596" w:type="dxa"/>
            <w:gridSpan w:val="2"/>
            <w:vMerge w:val="continue"/>
            <w:noWrap w:val="0"/>
            <w:vAlign w:val="center"/>
          </w:tcPr>
          <w:p>
            <w:pPr>
              <w:jc w:val="center"/>
              <w:rPr>
                <w:rFonts w:hint="eastAsia" w:asciiTheme="minorEastAsia" w:hAnsiTheme="minorEastAsia" w:eastAsiaTheme="minorEastAsia" w:cstheme="minorEastAsia"/>
                <w:bCs/>
                <w:color w:val="auto"/>
                <w:sz w:val="24"/>
                <w:szCs w:val="24"/>
              </w:rPr>
            </w:pPr>
          </w:p>
        </w:tc>
        <w:tc>
          <w:tcPr>
            <w:tcW w:w="1596" w:type="dxa"/>
            <w:gridSpan w:val="3"/>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技工</w:t>
            </w:r>
          </w:p>
        </w:tc>
        <w:tc>
          <w:tcPr>
            <w:tcW w:w="1595" w:type="dxa"/>
            <w:gridSpan w:val="3"/>
            <w:noWrap w:val="0"/>
            <w:vAlign w:val="center"/>
          </w:tcPr>
          <w:p>
            <w:pPr>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79"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经营范围</w:t>
            </w:r>
          </w:p>
        </w:tc>
        <w:tc>
          <w:tcPr>
            <w:tcW w:w="6941" w:type="dxa"/>
            <w:gridSpan w:val="11"/>
            <w:noWrap w:val="0"/>
            <w:vAlign w:val="center"/>
          </w:tcPr>
          <w:p>
            <w:pPr>
              <w:jc w:val="center"/>
              <w:rPr>
                <w:rFonts w:hint="eastAsia" w:asciiTheme="minorEastAsia" w:hAnsiTheme="minorEastAsia" w:eastAsiaTheme="minorEastAsia" w:cs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79" w:type="dxa"/>
            <w:noWrap w:val="0"/>
            <w:vAlign w:val="center"/>
          </w:tcPr>
          <w:p>
            <w:pPr>
              <w:ind w:left="0" w:leftChars="0" w:firstLine="0" w:firstLineChars="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备注</w:t>
            </w:r>
          </w:p>
        </w:tc>
        <w:tc>
          <w:tcPr>
            <w:tcW w:w="6941" w:type="dxa"/>
            <w:gridSpan w:val="11"/>
            <w:noWrap w:val="0"/>
            <w:vAlign w:val="center"/>
          </w:tcPr>
          <w:p>
            <w:pPr>
              <w:jc w:val="center"/>
              <w:rPr>
                <w:rFonts w:hint="eastAsia" w:asciiTheme="minorEastAsia" w:hAnsiTheme="minorEastAsia" w:eastAsiaTheme="minorEastAsia" w:cstheme="minorEastAsia"/>
                <w:bCs/>
                <w:color w:val="auto"/>
                <w:sz w:val="24"/>
                <w:szCs w:val="24"/>
              </w:rPr>
            </w:pPr>
          </w:p>
        </w:tc>
      </w:tr>
    </w:tbl>
    <w:p>
      <w:pPr>
        <w:adjustRightInd w:val="0"/>
        <w:spacing w:line="400" w:lineRule="exact"/>
        <w:jc w:val="left"/>
        <w:rPr>
          <w:rFonts w:hint="eastAsia" w:asciiTheme="minorEastAsia" w:hAnsiTheme="minorEastAsia" w:eastAsiaTheme="minorEastAsia" w:cstheme="minorEastAsia"/>
          <w:color w:val="auto"/>
          <w:sz w:val="24"/>
        </w:rPr>
      </w:pPr>
    </w:p>
    <w:p>
      <w:pPr>
        <w:adjustRightInd w:val="0"/>
        <w:spacing w:line="400" w:lineRule="exact"/>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adjustRightInd w:val="0"/>
        <w:spacing w:line="400" w:lineRule="exact"/>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法定代表人或授权代表（签字或盖章）：XXX</w:t>
      </w:r>
    </w:p>
    <w:p>
      <w:pPr>
        <w:adjustRightInd w:val="0"/>
        <w:spacing w:line="400" w:lineRule="exact"/>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日  期：XXX年XXX月XXX日</w:t>
      </w:r>
    </w:p>
    <w:p>
      <w:pPr>
        <w:spacing w:line="400" w:lineRule="exact"/>
        <w:ind w:left="0" w:leftChars="0" w:firstLine="0" w:firstLineChars="0"/>
        <w:jc w:val="both"/>
        <w:rPr>
          <w:rFonts w:hint="eastAsia" w:asciiTheme="minorEastAsia" w:hAnsiTheme="minorEastAsia" w:eastAsiaTheme="minorEastAsia" w:cstheme="minorEastAsia"/>
          <w:b/>
          <w:color w:val="auto"/>
          <w:sz w:val="28"/>
          <w:szCs w:val="28"/>
        </w:rPr>
      </w:pPr>
    </w:p>
    <w:p>
      <w:pPr>
        <w:pStyle w:val="5"/>
        <w:bidi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lang w:val="en-US" w:eastAsia="zh-CN"/>
        </w:rPr>
        <w:t>四</w:t>
      </w:r>
      <w:r>
        <w:rPr>
          <w:rFonts w:hint="eastAsia" w:asciiTheme="minorEastAsia" w:hAnsiTheme="minorEastAsia" w:eastAsiaTheme="minorEastAsia" w:cstheme="minorEastAsia"/>
          <w:color w:val="auto"/>
        </w:rPr>
        <w:t>、承诺函</w:t>
      </w:r>
      <w:r>
        <w:rPr>
          <w:rFonts w:hint="eastAsia"/>
          <w:color w:val="auto"/>
          <w:lang w:eastAsia="zh-CN"/>
        </w:rPr>
        <w:t>（</w:t>
      </w:r>
      <w:r>
        <w:rPr>
          <w:rFonts w:hint="eastAsia"/>
          <w:color w:val="auto"/>
          <w:lang w:val="en-US" w:eastAsia="zh-CN"/>
        </w:rPr>
        <w:t>实质性要求</w:t>
      </w:r>
      <w:r>
        <w:rPr>
          <w:rFonts w:hint="eastAsia"/>
          <w:color w:val="auto"/>
          <w:lang w:eastAsia="zh-CN"/>
        </w:rPr>
        <w:t>）</w:t>
      </w: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四川航睿招标代理有限公司</w:t>
      </w:r>
      <w:r>
        <w:rPr>
          <w:rFonts w:hint="eastAsia" w:asciiTheme="minorEastAsia" w:hAnsiTheme="minorEastAsia" w:eastAsiaTheme="minorEastAsia" w:cstheme="minorEastAsia"/>
          <w:color w:val="auto"/>
          <w:sz w:val="24"/>
        </w:rPr>
        <w:t>：</w:t>
      </w: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我公司作为本次采购项目的供应商，根据磋商文件要求，现郑重承诺如下：</w:t>
      </w: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一、具备《中华人民共和国政府采购法》第二十二条第一款和本项目规定的条件：</w:t>
      </w: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（一）具有独立承担民事责任的能力；</w:t>
      </w: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（二）具有良好的商业信誉和健全的财务会计制度；</w:t>
      </w: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（三）具有履行合同所必需的设备和专业技术能力；</w:t>
      </w: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（四）有依法缴纳税收和社会保障资金的良好记录；</w:t>
      </w: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（五）参加政府采购活动前三年内，在经营活动中没有重大违法记录；</w:t>
      </w: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（六）法律、行政法规规定的其他条件；</w:t>
      </w: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（七）根据采购项目提出的特殊条件。</w:t>
      </w: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三、在参加本次采购活动中，不存在与单位负责人为同一人或者存在直接控股、管理关系的其他供应商参与同一合同项下的政府采购活动的行为。</w:t>
      </w: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四、在参加本次采购活动中，不存在和其他供应商在同一合同项下的采购项目中，同时委托同一个自然人、同一家庭的人员、同一单位的人员作为代理人的行为。</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五、</w:t>
      </w:r>
      <w:r>
        <w:rPr>
          <w:rFonts w:hint="eastAsia" w:asciiTheme="minorEastAsia" w:hAnsiTheme="minorEastAsia" w:eastAsiaTheme="minorEastAsia" w:cstheme="minorEastAsia"/>
          <w:color w:val="auto"/>
          <w:kern w:val="0"/>
          <w:sz w:val="24"/>
          <w:szCs w:val="24"/>
          <w:lang w:val="en-US" w:eastAsia="zh-CN" w:bidi="ar"/>
        </w:rPr>
        <w:t xml:space="preserve">在参加本次采购活动前，没有为采购项目提供整体设计、规范编制或者项目管理、监理、检测等服务。 </w:t>
      </w:r>
    </w:p>
    <w:p>
      <w:pPr>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六、我方实际控制人或者中高级管理人员，不存在同时是采购代理机构工作人员的情形。 </w:t>
      </w:r>
    </w:p>
    <w:p>
      <w:pPr>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七、不存在同一母公司的两家以上的子公司，以不同供应商身份同时参加本项目同一合同项下的采购活动的情形。 </w:t>
      </w:r>
    </w:p>
    <w:p>
      <w:pPr>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八、我方与采购代理机构不存在关联关系，或者是采购代理机构的母公司或子公司。 </w:t>
      </w:r>
    </w:p>
    <w:p>
      <w:pPr>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九、响应文件中提供的任何资料和技术、服务、商务等响应承诺情况都是真实的、有效的、合法的。 </w:t>
      </w:r>
    </w:p>
    <w:p>
      <w:pPr>
        <w:pStyle w:val="2"/>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十、国家或行业主管部门对供应商和采购产品的技术标准、质量标准和资格资质条件等有强制性规定的，我方符合其要求。 </w:t>
      </w:r>
    </w:p>
    <w:p>
      <w:pPr>
        <w:pStyle w:val="2"/>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十一、</w:t>
      </w:r>
      <w:r>
        <w:rPr>
          <w:rFonts w:hint="eastAsia" w:ascii="宋体" w:hAnsi="宋体"/>
          <w:color w:val="auto"/>
          <w:sz w:val="24"/>
          <w:lang w:val="en-US" w:eastAsia="zh-CN"/>
        </w:rPr>
        <w:t>如果有按照政府采购相关法律法规的规定记入诚信档案的失信行为，将在响应文件中全面如实反映</w:t>
      </w:r>
      <w:r>
        <w:rPr>
          <w:rFonts w:hint="eastAsia" w:asciiTheme="minorEastAsia" w:hAnsiTheme="minorEastAsia" w:eastAsiaTheme="minorEastAsia" w:cstheme="minorEastAsia"/>
          <w:color w:val="auto"/>
          <w:sz w:val="24"/>
          <w:lang w:val="en-US" w:eastAsia="zh-CN"/>
        </w:rPr>
        <w:t>。</w:t>
      </w:r>
    </w:p>
    <w:p>
      <w:pPr>
        <w:pStyle w:val="2"/>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十二、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 </w:t>
      </w:r>
    </w:p>
    <w:p>
      <w:pPr>
        <w:pStyle w:val="2"/>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十三、若我方成交，我方承诺按照本磋商文件约定支付招标代理服务费，否则视为虚假应标并承担由此带来的一切后果。 </w:t>
      </w:r>
    </w:p>
    <w:p>
      <w:pPr>
        <w:pStyle w:val="2"/>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本公司对上述承诺的内容事项真实性负责。如经查实上述承诺的内容事项存在虚假，我公司愿意接受以提供虚假材料谋取成交的法律责任。 </w:t>
      </w:r>
    </w:p>
    <w:p>
      <w:pPr>
        <w:pStyle w:val="2"/>
        <w:rPr>
          <w:rFonts w:hint="eastAsia" w:asciiTheme="minorEastAsia" w:hAnsiTheme="minorEastAsia" w:eastAsiaTheme="minorEastAsia" w:cstheme="minorEastAsia"/>
          <w:color w:val="auto"/>
          <w:lang w:val="en-US" w:eastAsia="zh-CN"/>
        </w:rPr>
      </w:pPr>
    </w:p>
    <w:p>
      <w:pPr>
        <w:ind w:left="0" w:leftChars="0" w:firstLine="0" w:firstLineChars="0"/>
        <w:rPr>
          <w:rFonts w:hint="eastAsia" w:asciiTheme="minorEastAsia" w:hAnsiTheme="minorEastAsia" w:eastAsiaTheme="minorEastAsia" w:cstheme="minorEastAsia"/>
          <w:color w:val="auto"/>
          <w:sz w:val="24"/>
        </w:rPr>
      </w:pPr>
    </w:p>
    <w:p>
      <w:pPr>
        <w:adjustRightInd w:val="0"/>
        <w:spacing w:line="400" w:lineRule="exact"/>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adjustRightInd w:val="0"/>
        <w:spacing w:line="400" w:lineRule="exact"/>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法定代表人或授权代表（签字或盖章）：XXX</w:t>
      </w:r>
    </w:p>
    <w:p>
      <w:pPr>
        <w:adjustRightInd w:val="0"/>
        <w:spacing w:line="400" w:lineRule="exact"/>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日  期：XXX年XXX月XXX日</w:t>
      </w:r>
    </w:p>
    <w:p>
      <w:pPr>
        <w:jc w:val="center"/>
        <w:rPr>
          <w:rFonts w:hint="eastAsia" w:asciiTheme="minorEastAsia" w:hAnsiTheme="minorEastAsia" w:eastAsiaTheme="minorEastAsia" w:cstheme="minorEastAsia"/>
          <w:bCs/>
          <w:color w:val="auto"/>
          <w:sz w:val="30"/>
          <w:szCs w:val="30"/>
        </w:rPr>
      </w:pPr>
    </w:p>
    <w:p>
      <w:pPr>
        <w:jc w:val="center"/>
        <w:rPr>
          <w:rFonts w:hint="eastAsia" w:asciiTheme="minorEastAsia" w:hAnsiTheme="minorEastAsia" w:eastAsiaTheme="minorEastAsia" w:cstheme="minorEastAsia"/>
          <w:bCs/>
          <w:color w:val="auto"/>
          <w:sz w:val="30"/>
          <w:szCs w:val="30"/>
        </w:rPr>
      </w:pPr>
    </w:p>
    <w:p>
      <w:pPr>
        <w:pStyle w:val="2"/>
        <w:rPr>
          <w:rFonts w:hint="eastAsia" w:asciiTheme="minorEastAsia" w:hAnsiTheme="minorEastAsia" w:eastAsiaTheme="minorEastAsia" w:cstheme="minorEastAsia"/>
          <w:bCs/>
          <w:color w:val="auto"/>
          <w:sz w:val="30"/>
          <w:szCs w:val="30"/>
        </w:rPr>
      </w:pP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bCs/>
          <w:color w:val="auto"/>
          <w:sz w:val="30"/>
          <w:szCs w:val="30"/>
        </w:rPr>
      </w:pPr>
    </w:p>
    <w:p>
      <w:pPr>
        <w:rPr>
          <w:rFonts w:hint="eastAsia" w:asciiTheme="minorEastAsia" w:hAnsiTheme="minorEastAsia" w:eastAsiaTheme="minorEastAsia" w:cstheme="minorEastAsia"/>
          <w:bCs/>
          <w:color w:val="auto"/>
          <w:sz w:val="30"/>
          <w:szCs w:val="30"/>
        </w:rPr>
      </w:pPr>
    </w:p>
    <w:p>
      <w:pPr>
        <w:jc w:val="center"/>
        <w:rPr>
          <w:rFonts w:hint="eastAsia" w:asciiTheme="minorEastAsia" w:hAnsiTheme="minorEastAsia" w:eastAsiaTheme="minorEastAsia" w:cstheme="minorEastAsia"/>
          <w:b/>
          <w:color w:val="auto"/>
          <w:sz w:val="32"/>
          <w:szCs w:val="32"/>
        </w:rPr>
      </w:pP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p>
      <w:pPr>
        <w:pStyle w:val="5"/>
        <w:bidi w:val="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lang w:val="en-US" w:eastAsia="zh-CN"/>
        </w:rPr>
        <w:t>五、</w:t>
      </w:r>
      <w:r>
        <w:rPr>
          <w:rFonts w:hint="eastAsia" w:asciiTheme="minorEastAsia" w:hAnsiTheme="minorEastAsia" w:eastAsiaTheme="minorEastAsia" w:cstheme="minorEastAsia"/>
          <w:color w:val="auto"/>
        </w:rPr>
        <w:t>中小企业声明函</w:t>
      </w:r>
    </w:p>
    <w:p>
      <w:pPr>
        <w:keepNext w:val="0"/>
        <w:keepLines w:val="0"/>
        <w:widowControl/>
        <w:suppressLineNumbers w:val="0"/>
        <w:jc w:val="left"/>
        <w:rPr>
          <w:rFonts w:hint="eastAsia" w:ascii="宋体" w:hAnsi="宋体" w:cs="宋体"/>
          <w:color w:val="auto"/>
          <w:sz w:val="24"/>
          <w:szCs w:val="24"/>
          <w:u w:val="single"/>
          <w:lang w:val="en-US" w:eastAsia="zh-CN"/>
        </w:rPr>
      </w:pPr>
      <w:r>
        <w:rPr>
          <w:rFonts w:hint="eastAsia" w:ascii="宋体" w:hAnsi="宋体" w:eastAsia="宋体" w:cs="宋体"/>
          <w:color w:val="auto"/>
          <w:sz w:val="24"/>
          <w:szCs w:val="24"/>
          <w:lang w:val="en-US" w:eastAsia="zh-CN"/>
        </w:rPr>
        <w:t>本公司（联合体）郑重声明，根据《政府采购促进中小企业发展管理办法》（财库﹝2020﹞46 号）的规定，本公司（联合体）参加</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lang w:val="en-US" w:eastAsia="zh-CN"/>
        </w:rPr>
        <w:t>的</w:t>
      </w:r>
      <w:r>
        <w:rPr>
          <w:rFonts w:hint="eastAsia" w:ascii="宋体" w:hAnsi="宋体" w:cs="宋体"/>
          <w:color w:val="auto"/>
          <w:sz w:val="24"/>
          <w:szCs w:val="24"/>
          <w:u w:val="single"/>
          <w:lang w:val="en-US" w:eastAsia="zh-CN"/>
        </w:rPr>
        <w:t xml:space="preserve">    </w:t>
      </w:r>
    </w:p>
    <w:p>
      <w:pPr>
        <w:keepNext w:val="0"/>
        <w:keepLines w:val="0"/>
        <w:widowControl/>
        <w:suppressLineNumbers w:val="0"/>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lang w:val="en-US" w:eastAsia="zh-CN"/>
        </w:rPr>
        <w:t xml:space="preserve">采购活动，提供的货物全部由符合政策要求的中小企业制造。相关企业（含联合体中的中小企业、签订分包意向协议的中小企业）的具体情况如下： </w:t>
      </w:r>
    </w:p>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（标的名称）</w:t>
      </w:r>
      <w:r>
        <w:rPr>
          <w:rFonts w:hint="eastAsia" w:ascii="宋体" w:hAnsi="宋体" w:eastAsia="宋体" w:cs="宋体"/>
          <w:color w:val="auto"/>
          <w:sz w:val="24"/>
          <w:szCs w:val="24"/>
          <w:lang w:val="en-US" w:eastAsia="zh-CN"/>
        </w:rPr>
        <w:t xml:space="preserve"> ，属于</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lang w:val="en-US" w:eastAsia="zh-CN"/>
        </w:rPr>
        <w:t>行业；制造商为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（企业名称）</w:t>
      </w:r>
      <w:r>
        <w:rPr>
          <w:rFonts w:hint="eastAsia" w:ascii="宋体" w:hAnsi="宋体" w:eastAsia="宋体" w:cs="宋体"/>
          <w:color w:val="auto"/>
          <w:sz w:val="24"/>
          <w:szCs w:val="24"/>
          <w:lang w:val="en-US" w:eastAsia="zh-CN"/>
        </w:rPr>
        <w:t>，从业人员</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人，营业收入为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万元，资产总额为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vertAlign w:val="superscript"/>
          <w:lang w:val="en-US" w:eastAsia="zh-CN"/>
        </w:rPr>
        <w:t>1</w:t>
      </w:r>
      <w:r>
        <w:rPr>
          <w:rFonts w:hint="eastAsia" w:ascii="宋体" w:hAnsi="宋体" w:eastAsia="宋体" w:cs="宋体"/>
          <w:color w:val="auto"/>
          <w:sz w:val="24"/>
          <w:szCs w:val="24"/>
          <w:lang w:val="en-US" w:eastAsia="zh-CN"/>
        </w:rPr>
        <w:t>，属于</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（中型企业、小型企业、微型企业）</w:t>
      </w:r>
      <w:r>
        <w:rPr>
          <w:rFonts w:hint="eastAsia" w:ascii="宋体" w:hAnsi="宋体" w:eastAsia="宋体" w:cs="宋体"/>
          <w:color w:val="auto"/>
          <w:sz w:val="24"/>
          <w:szCs w:val="24"/>
          <w:lang w:val="en-US" w:eastAsia="zh-CN"/>
        </w:rPr>
        <w:t xml:space="preserve">； </w:t>
      </w:r>
    </w:p>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（标的名称）</w:t>
      </w:r>
      <w:r>
        <w:rPr>
          <w:rFonts w:hint="eastAsia" w:ascii="宋体" w:hAnsi="宋体" w:eastAsia="宋体" w:cs="宋体"/>
          <w:color w:val="auto"/>
          <w:sz w:val="24"/>
          <w:szCs w:val="24"/>
          <w:lang w:val="en-US" w:eastAsia="zh-CN"/>
        </w:rPr>
        <w:t xml:space="preserve"> ，属于</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lang w:val="en-US" w:eastAsia="zh-CN"/>
        </w:rPr>
        <w:t>行业；制造商为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（企业名称）</w:t>
      </w:r>
      <w:r>
        <w:rPr>
          <w:rFonts w:hint="eastAsia" w:ascii="宋体" w:hAnsi="宋体" w:eastAsia="宋体" w:cs="宋体"/>
          <w:color w:val="auto"/>
          <w:sz w:val="24"/>
          <w:szCs w:val="24"/>
          <w:lang w:val="en-US" w:eastAsia="zh-CN"/>
        </w:rPr>
        <w:t>，从业人员</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人，营业收入为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万元，资产总额为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vertAlign w:val="superscript"/>
          <w:lang w:val="en-US" w:eastAsia="zh-CN"/>
        </w:rPr>
        <w:t>1</w:t>
      </w:r>
      <w:r>
        <w:rPr>
          <w:rFonts w:hint="eastAsia" w:ascii="宋体" w:hAnsi="宋体" w:eastAsia="宋体" w:cs="宋体"/>
          <w:color w:val="auto"/>
          <w:sz w:val="24"/>
          <w:szCs w:val="24"/>
          <w:lang w:val="en-US" w:eastAsia="zh-CN"/>
        </w:rPr>
        <w:t>，属于</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（中型企业、小型企业、微型企业）</w:t>
      </w:r>
      <w:r>
        <w:rPr>
          <w:rFonts w:hint="eastAsia" w:ascii="宋体" w:hAnsi="宋体" w:eastAsia="宋体" w:cs="宋体"/>
          <w:color w:val="auto"/>
          <w:sz w:val="24"/>
          <w:szCs w:val="24"/>
          <w:lang w:val="en-US" w:eastAsia="zh-CN"/>
        </w:rPr>
        <w:t>；</w:t>
      </w:r>
    </w:p>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以上企业，不属于大企业的分支机构，不存在控股股东为大企业的情形，也不存在与大企业的负责人为同一人的情形。</w:t>
      </w:r>
    </w:p>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本企业对上述声明内容的真实性负责。如有虚假，将依法承担相应责任。 </w:t>
      </w:r>
    </w:p>
    <w:p>
      <w:pPr>
        <w:adjustRightInd w:val="0"/>
        <w:spacing w:line="360" w:lineRule="auto"/>
        <w:jc w:val="left"/>
        <w:rPr>
          <w:rFonts w:hint="eastAsia" w:ascii="宋体" w:hAnsi="宋体"/>
          <w:color w:val="auto"/>
          <w:sz w:val="24"/>
          <w:szCs w:val="24"/>
          <w:lang w:val="en-US" w:eastAsia="zh-CN"/>
        </w:rPr>
      </w:pPr>
    </w:p>
    <w:p>
      <w:pPr>
        <w:adjustRightInd w:val="0"/>
        <w:spacing w:line="360" w:lineRule="auto"/>
        <w:jc w:val="left"/>
        <w:rPr>
          <w:rFonts w:hint="eastAsia" w:ascii="宋体" w:hAnsi="宋体"/>
          <w:color w:val="auto"/>
          <w:sz w:val="24"/>
          <w:szCs w:val="24"/>
          <w:lang w:val="en-US" w:eastAsia="zh-CN"/>
        </w:rPr>
      </w:pPr>
    </w:p>
    <w:p>
      <w:pPr>
        <w:adjustRightInd w:val="0"/>
        <w:spacing w:line="360" w:lineRule="auto"/>
        <w:jc w:val="left"/>
        <w:rPr>
          <w:rFonts w:hint="eastAsia" w:ascii="宋体" w:hAnsi="宋体"/>
          <w:color w:val="auto"/>
          <w:sz w:val="24"/>
          <w:szCs w:val="24"/>
        </w:rPr>
      </w:pPr>
      <w:r>
        <w:rPr>
          <w:rFonts w:hint="eastAsia" w:ascii="宋体" w:hAnsi="宋体"/>
          <w:color w:val="auto"/>
          <w:sz w:val="24"/>
          <w:szCs w:val="24"/>
          <w:lang w:val="en-US" w:eastAsia="zh-CN"/>
        </w:rPr>
        <w:t xml:space="preserve">企业名称（盖章）： </w:t>
      </w:r>
    </w:p>
    <w:p>
      <w:pPr>
        <w:adjustRightInd w:val="0"/>
        <w:spacing w:line="360" w:lineRule="auto"/>
        <w:jc w:val="left"/>
        <w:rPr>
          <w:rFonts w:hint="eastAsia" w:ascii="宋体" w:hAnsi="宋体"/>
          <w:color w:val="auto"/>
          <w:sz w:val="24"/>
          <w:szCs w:val="24"/>
        </w:rPr>
      </w:pPr>
      <w:r>
        <w:rPr>
          <w:rFonts w:hint="eastAsia" w:ascii="宋体" w:hAnsi="宋体"/>
          <w:color w:val="auto"/>
          <w:sz w:val="24"/>
          <w:szCs w:val="24"/>
          <w:lang w:val="en-US" w:eastAsia="zh-CN"/>
        </w:rPr>
        <w:t xml:space="preserve">日 期： </w:t>
      </w:r>
    </w:p>
    <w:p>
      <w:pPr>
        <w:pStyle w:val="2"/>
        <w:ind w:left="0" w:leftChars="0" w:firstLine="0" w:firstLineChars="0"/>
        <w:rPr>
          <w:rFonts w:hint="eastAsia"/>
          <w:color w:val="auto"/>
          <w:lang w:val="en-US" w:eastAsia="zh-CN"/>
        </w:rPr>
      </w:pPr>
    </w:p>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注：1）</w:t>
      </w:r>
      <w:r>
        <w:rPr>
          <w:rFonts w:hint="eastAsia" w:ascii="宋体" w:hAnsi="宋体" w:eastAsia="宋体" w:cs="宋体"/>
          <w:color w:val="auto"/>
          <w:sz w:val="24"/>
          <w:szCs w:val="24"/>
          <w:vertAlign w:val="superscript"/>
          <w:lang w:val="en-US" w:eastAsia="zh-CN"/>
        </w:rPr>
        <w:t>1</w:t>
      </w:r>
      <w:r>
        <w:rPr>
          <w:rFonts w:hint="eastAsia" w:ascii="宋体" w:hAnsi="宋体" w:eastAsia="宋体" w:cs="宋体"/>
          <w:color w:val="auto"/>
          <w:sz w:val="24"/>
          <w:szCs w:val="24"/>
          <w:lang w:val="en-US" w:eastAsia="zh-CN"/>
        </w:rPr>
        <w:t>从业人员、营业收入、资产总额填报上一年度数据，无上一年度数据的新成立企业可不填报。</w:t>
      </w:r>
    </w:p>
    <w:p>
      <w:pPr>
        <w:spacing w:line="400" w:lineRule="exact"/>
        <w:ind w:firstLine="960" w:firstLineChars="400"/>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供应商</w:t>
      </w:r>
      <w:r>
        <w:rPr>
          <w:rFonts w:hint="eastAsia" w:ascii="宋体" w:hAnsi="宋体" w:eastAsia="宋体" w:cs="宋体"/>
          <w:color w:val="auto"/>
          <w:kern w:val="0"/>
          <w:sz w:val="24"/>
          <w:szCs w:val="24"/>
          <w:lang w:val="en-US" w:eastAsia="zh-CN" w:bidi="ar"/>
        </w:rPr>
        <w:t>参加政府采购活动时，提供虚假中小企业声明函的，以提供虚假材料谋取中标处理。</w:t>
      </w:r>
    </w:p>
    <w:p>
      <w:pPr>
        <w:spacing w:line="400" w:lineRule="exact"/>
        <w:ind w:firstLine="840" w:firstLineChars="4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p>
      <w:pPr>
        <w:pStyle w:val="5"/>
        <w:bidi w:val="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六、监狱企业证明材料</w:t>
      </w:r>
    </w:p>
    <w:p>
      <w:pPr>
        <w:spacing w:line="360" w:lineRule="auto"/>
        <w:rPr>
          <w:rFonts w:hint="eastAsia" w:asciiTheme="minorEastAsia" w:hAnsiTheme="minorEastAsia" w:eastAsiaTheme="minorEastAsia" w:cstheme="minorEastAsia"/>
          <w:b/>
          <w:bCs/>
          <w:color w:val="auto"/>
          <w:sz w:val="24"/>
          <w:szCs w:val="24"/>
          <w:highlight w:val="none"/>
        </w:rPr>
      </w:pPr>
    </w:p>
    <w:p>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在政府采购活动中，监狱企业视同小型、微型企业，享受预留份额等政府采购促进中小企业发展的政府采购政策。（监狱企业参加政府采购活动时，还应当提供由省级以上监狱管理局、戒毒管理局(含新疆生产建设兵团)出具的属于监狱企业的证明文件。）</w:t>
      </w:r>
    </w:p>
    <w:p>
      <w:pPr>
        <w:numPr>
          <w:ilvl w:val="0"/>
          <w:numId w:val="0"/>
        </w:numPr>
        <w:spacing w:line="520" w:lineRule="exact"/>
        <w:ind w:firstLine="482" w:firstLineChars="200"/>
        <w:jc w:val="left"/>
        <w:rPr>
          <w:rFonts w:hint="eastAsia" w:asciiTheme="minorEastAsia" w:hAnsiTheme="minorEastAsia" w:eastAsiaTheme="minorEastAsia" w:cstheme="minorEastAsia"/>
          <w:b/>
          <w:bCs/>
          <w:color w:val="auto"/>
          <w:sz w:val="24"/>
          <w:szCs w:val="22"/>
          <w:highlight w:val="none"/>
        </w:rPr>
      </w:pPr>
      <w:r>
        <w:rPr>
          <w:rFonts w:hint="eastAsia" w:asciiTheme="minorEastAsia" w:hAnsiTheme="minorEastAsia" w:eastAsiaTheme="minorEastAsia" w:cstheme="minorEastAsia"/>
          <w:b/>
          <w:bCs/>
          <w:color w:val="auto"/>
          <w:sz w:val="24"/>
          <w:highlight w:val="none"/>
          <w:lang w:val="en-US" w:eastAsia="zh-CN"/>
        </w:rPr>
        <w:t>2</w:t>
      </w:r>
      <w:r>
        <w:rPr>
          <w:rFonts w:hint="eastAsia" w:asciiTheme="minorEastAsia" w:hAnsiTheme="minorEastAsia" w:eastAsiaTheme="minorEastAsia" w:cstheme="minorEastAsia"/>
          <w:b/>
          <w:bCs/>
          <w:color w:val="auto"/>
          <w:sz w:val="24"/>
          <w:highlight w:val="none"/>
          <w:lang w:eastAsia="zh-CN"/>
        </w:rPr>
        <w:t>）</w:t>
      </w:r>
      <w:r>
        <w:rPr>
          <w:rFonts w:hint="eastAsia"/>
          <w:b/>
          <w:bCs/>
          <w:color w:val="auto"/>
          <w:sz w:val="24"/>
          <w:highlight w:val="none"/>
          <w:lang w:val="en-US" w:eastAsia="zh-CN"/>
        </w:rPr>
        <w:t>供应商为非监狱企业的，可不提供此声明</w:t>
      </w:r>
      <w:r>
        <w:rPr>
          <w:rFonts w:hint="eastAsia" w:asciiTheme="minorEastAsia" w:hAnsiTheme="minorEastAsia" w:eastAsiaTheme="minorEastAsia" w:cstheme="minorEastAsia"/>
          <w:b/>
          <w:bCs/>
          <w:color w:val="auto"/>
          <w:sz w:val="24"/>
          <w:szCs w:val="22"/>
          <w:highlight w:val="none"/>
        </w:rPr>
        <w:t>。</w:t>
      </w:r>
    </w:p>
    <w:p>
      <w:pPr>
        <w:rPr>
          <w:rFonts w:hint="eastAsia" w:asciiTheme="minorEastAsia" w:hAnsiTheme="minorEastAsia" w:eastAsiaTheme="minorEastAsia" w:cstheme="minorEastAsia"/>
          <w:b/>
          <w:color w:val="auto"/>
          <w:sz w:val="32"/>
          <w:szCs w:val="32"/>
          <w:lang w:val="en-US" w:eastAsia="zh-CN"/>
        </w:rPr>
      </w:pPr>
      <w:r>
        <w:rPr>
          <w:rFonts w:hint="eastAsia" w:asciiTheme="minorEastAsia" w:hAnsiTheme="minorEastAsia" w:eastAsiaTheme="minorEastAsia" w:cstheme="minorEastAsia"/>
          <w:b/>
          <w:color w:val="auto"/>
          <w:sz w:val="32"/>
          <w:szCs w:val="32"/>
          <w:lang w:val="en-US" w:eastAsia="zh-CN"/>
        </w:rPr>
        <w:br w:type="page"/>
      </w:r>
    </w:p>
    <w:p>
      <w:pPr>
        <w:pStyle w:val="5"/>
        <w:bidi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七、残疾人福利性单位声明函</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本单位对上述声明的真实性负责。如有虚假，将依法承担相应责任。 </w:t>
      </w:r>
    </w:p>
    <w:p>
      <w:pPr>
        <w:adjustRightInd w:val="0"/>
        <w:spacing w:line="400" w:lineRule="exact"/>
        <w:jc w:val="left"/>
        <w:rPr>
          <w:rFonts w:hint="eastAsia" w:asciiTheme="minorEastAsia" w:hAnsiTheme="minorEastAsia" w:eastAsiaTheme="minorEastAsia" w:cstheme="minorEastAsia"/>
          <w:color w:val="auto"/>
          <w:sz w:val="24"/>
        </w:rPr>
      </w:pPr>
    </w:p>
    <w:p>
      <w:pPr>
        <w:adjustRightInd w:val="0"/>
        <w:spacing w:line="400" w:lineRule="exact"/>
        <w:jc w:val="left"/>
        <w:rPr>
          <w:rFonts w:hint="eastAsia" w:asciiTheme="minorEastAsia" w:hAnsiTheme="minorEastAsia" w:eastAsiaTheme="minorEastAsia" w:cstheme="minorEastAsia"/>
          <w:color w:val="auto"/>
          <w:sz w:val="24"/>
        </w:rPr>
      </w:pPr>
    </w:p>
    <w:p>
      <w:pPr>
        <w:adjustRightInd w:val="0"/>
        <w:spacing w:line="400" w:lineRule="exact"/>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adjustRightInd w:val="0"/>
        <w:spacing w:line="400" w:lineRule="exact"/>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法定代表人或授权代表（签字或盖章）：XXX</w:t>
      </w:r>
    </w:p>
    <w:p>
      <w:pPr>
        <w:adjustRightInd w:val="0"/>
        <w:spacing w:line="4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 w:val="24"/>
        </w:rPr>
        <w:t>日  期：XXX年XXX月XXX日</w:t>
      </w:r>
    </w:p>
    <w:p>
      <w:pPr>
        <w:pStyle w:val="2"/>
        <w:ind w:left="0" w:leftChars="0" w:firstLine="0" w:firstLineChars="0"/>
        <w:rPr>
          <w:rFonts w:hint="eastAsia" w:asciiTheme="minorEastAsia" w:hAnsiTheme="minorEastAsia" w:eastAsiaTheme="minorEastAsia" w:cstheme="minorEastAsia"/>
          <w:color w:val="auto"/>
          <w:lang w:val="en-US" w:eastAsia="zh-CN"/>
        </w:rPr>
      </w:pPr>
    </w:p>
    <w:p>
      <w:pPr>
        <w:adjustRightInd w:val="0"/>
        <w:spacing w:line="400" w:lineRule="exact"/>
        <w:jc w:val="left"/>
        <w:rPr>
          <w:rFonts w:hint="eastAsia" w:ascii="宋体" w:hAnsi="宋体"/>
          <w:color w:val="auto"/>
          <w:sz w:val="24"/>
        </w:rPr>
      </w:pPr>
      <w:r>
        <w:rPr>
          <w:rFonts w:hint="eastAsia" w:ascii="宋体" w:hAnsi="宋体"/>
          <w:color w:val="auto"/>
          <w:sz w:val="24"/>
        </w:rPr>
        <w:t>注：</w:t>
      </w:r>
    </w:p>
    <w:p>
      <w:pPr>
        <w:adjustRightInd w:val="0"/>
        <w:spacing w:line="400" w:lineRule="exact"/>
        <w:jc w:val="left"/>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残疾人福利性单位视同小型、微型企业，享受预留份额等促进中小企业发展的政府采购政策。残疾人福利性单位属于小型、微型企业的，不重复享受政策。</w:t>
      </w:r>
    </w:p>
    <w:p>
      <w:pPr>
        <w:adjustRightInd w:val="0"/>
        <w:spacing w:line="400" w:lineRule="exact"/>
        <w:jc w:val="left"/>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供应商为非残疾人福利性单位的，可不提供此声明。</w:t>
      </w: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pStyle w:val="5"/>
        <w:bidi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八、</w:t>
      </w:r>
      <w:r>
        <w:rPr>
          <w:rFonts w:hint="eastAsia" w:asciiTheme="minorEastAsia" w:hAnsiTheme="minorEastAsia" w:eastAsiaTheme="minorEastAsia" w:cstheme="minorEastAsia"/>
          <w:color w:val="auto"/>
        </w:rPr>
        <w:t>磋商文件要求提供的其他证明文件</w:t>
      </w:r>
    </w:p>
    <w:p>
      <w:pPr>
        <w:spacing w:line="420" w:lineRule="exact"/>
        <w:ind w:left="0" w:leftChars="0" w:firstLine="0" w:firstLineChars="0"/>
        <w:jc w:val="cente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color w:val="auto"/>
          <w:sz w:val="30"/>
          <w:szCs w:val="30"/>
        </w:rPr>
        <w:t>(格式不限)</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br w:type="page"/>
      </w:r>
    </w:p>
    <w:p>
      <w:pPr>
        <w:pStyle w:val="5"/>
        <w:numPr>
          <w:ilvl w:val="0"/>
          <w:numId w:val="5"/>
        </w:numPr>
        <w:bidi w:val="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其他响应文件</w:t>
      </w:r>
    </w:p>
    <w:p>
      <w:pPr>
        <w:pStyle w:val="5"/>
        <w:bidi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lang w:val="en-US" w:eastAsia="zh-CN"/>
        </w:rPr>
        <w:t>一、</w:t>
      </w:r>
      <w:r>
        <w:rPr>
          <w:rFonts w:hint="eastAsia" w:asciiTheme="minorEastAsia" w:hAnsiTheme="minorEastAsia" w:eastAsiaTheme="minorEastAsia" w:cstheme="minorEastAsia"/>
          <w:b/>
          <w:color w:val="auto"/>
          <w:sz w:val="32"/>
          <w:szCs w:val="32"/>
          <w:lang w:val="en-US" w:eastAsia="zh-CN"/>
        </w:rPr>
        <w:t>响应</w:t>
      </w:r>
      <w:r>
        <w:rPr>
          <w:rFonts w:hint="eastAsia" w:asciiTheme="minorEastAsia" w:hAnsiTheme="minorEastAsia" w:eastAsiaTheme="minorEastAsia" w:cstheme="minorEastAsia"/>
          <w:b/>
          <w:color w:val="auto"/>
          <w:sz w:val="32"/>
          <w:szCs w:val="32"/>
        </w:rPr>
        <w:t>函</w:t>
      </w:r>
    </w:p>
    <w:p>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四川航睿招标代理有限公司</w:t>
      </w:r>
      <w:r>
        <w:rPr>
          <w:rFonts w:hint="eastAsia" w:asciiTheme="minorEastAsia" w:hAnsiTheme="minorEastAsia" w:eastAsiaTheme="minorEastAsia" w:cstheme="minorEastAsia"/>
          <w:color w:val="auto"/>
          <w:sz w:val="24"/>
        </w:rPr>
        <w:t>：</w:t>
      </w:r>
    </w:p>
    <w:p>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1.我方全面研究了“XXXXXX”项目磋商文件（项目编号：XXXX），决定参加贵单位组织的本项目磋商采购。</w:t>
      </w:r>
    </w:p>
    <w:p>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2.我方自愿按照磋商文件规定的各项要求向采购人提供所需货物</w:t>
      </w:r>
      <w:r>
        <w:rPr>
          <w:rFonts w:hint="eastAsia" w:asciiTheme="minorEastAsia" w:hAnsiTheme="minorEastAsia" w:eastAsiaTheme="minorEastAsia" w:cstheme="minorEastAsia"/>
          <w:color w:val="auto"/>
          <w:sz w:val="24"/>
          <w:lang w:val="en-US" w:eastAsia="zh-CN"/>
        </w:rPr>
        <w:t>和服务</w:t>
      </w:r>
      <w:r>
        <w:rPr>
          <w:rFonts w:hint="eastAsia" w:asciiTheme="minorEastAsia" w:hAnsiTheme="minorEastAsia" w:eastAsiaTheme="minorEastAsia" w:cstheme="minorEastAsia"/>
          <w:color w:val="auto"/>
          <w:sz w:val="24"/>
        </w:rPr>
        <w:t>。</w:t>
      </w:r>
    </w:p>
    <w:p>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3.一旦我方成交，我方将严格履行政府采购合同规定的责任和义务。</w:t>
      </w:r>
    </w:p>
    <w:p>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r>
        <w:rPr>
          <w:rFonts w:hint="eastAsia" w:ascii="宋体" w:hAnsi="宋体"/>
          <w:color w:val="auto"/>
          <w:sz w:val="24"/>
        </w:rPr>
        <w:t>我方同意本磋商文件依据</w:t>
      </w:r>
      <w:r>
        <w:rPr>
          <w:rFonts w:hint="eastAsia" w:ascii="宋体" w:hAnsi="宋体"/>
          <w:color w:val="auto"/>
          <w:sz w:val="24"/>
          <w:lang w:val="en-US" w:eastAsia="zh-CN"/>
        </w:rPr>
        <w:t>政府采购相关法律法规</w:t>
      </w:r>
      <w:r>
        <w:rPr>
          <w:rFonts w:hint="eastAsia" w:ascii="宋体" w:hAnsi="宋体"/>
          <w:color w:val="auto"/>
          <w:sz w:val="24"/>
        </w:rPr>
        <w:t>对我方可能存在的失信行为进行惩戒</w:t>
      </w:r>
      <w:r>
        <w:rPr>
          <w:rFonts w:hint="eastAsia" w:asciiTheme="minorEastAsia" w:hAnsiTheme="minorEastAsia" w:eastAsiaTheme="minorEastAsia" w:cstheme="minorEastAsia"/>
          <w:color w:val="auto"/>
          <w:sz w:val="24"/>
        </w:rPr>
        <w:t>。</w:t>
      </w:r>
    </w:p>
    <w:p>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en-US" w:eastAsia="zh-CN"/>
        </w:rPr>
        <w:t>我们已详细审核全部磋商文件，包括磋商文件修改书(如有)，参考资料及有关附件，我们完全理解并放弃提出含糊不清或误解的问题的权利。</w:t>
      </w:r>
    </w:p>
    <w:p>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6.我方为本项目提交的响应文件为资格性响应文件正本一份副本两份，其他响应文件正本一份副本两份，电子文档一份。 </w:t>
      </w:r>
    </w:p>
    <w:p>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7</w:t>
      </w:r>
      <w:r>
        <w:rPr>
          <w:rFonts w:hint="eastAsia" w:asciiTheme="minorEastAsia" w:hAnsiTheme="minorEastAsia" w:eastAsiaTheme="minorEastAsia" w:cstheme="minorEastAsia"/>
          <w:color w:val="auto"/>
          <w:sz w:val="24"/>
        </w:rPr>
        <w:t>.我方愿意提供贵单位可能另外要求的，与磋商报价有关的文件资料，并保证我方已提供和将要提供的文件资料是真实、准确的。</w:t>
      </w:r>
    </w:p>
    <w:p>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8</w:t>
      </w:r>
      <w:r>
        <w:rPr>
          <w:rFonts w:hint="eastAsia" w:asciiTheme="minorEastAsia" w:hAnsiTheme="minorEastAsia" w:eastAsiaTheme="minorEastAsia" w:cstheme="minorEastAsia"/>
          <w:color w:val="auto"/>
          <w:sz w:val="24"/>
        </w:rPr>
        <w:t>.本次磋商，我方递交的响应文件有效期为磋商文件规定起算之日起</w:t>
      </w:r>
      <w:r>
        <w:rPr>
          <w:rFonts w:hint="eastAsia" w:asciiTheme="minorEastAsia" w:hAnsiTheme="minorEastAsia" w:eastAsiaTheme="minorEastAsia" w:cstheme="minorEastAsia"/>
          <w:color w:val="auto"/>
          <w:sz w:val="24"/>
          <w:lang w:val="en-US" w:eastAsia="zh-CN"/>
        </w:rPr>
        <w:t>90</w:t>
      </w:r>
      <w:r>
        <w:rPr>
          <w:rFonts w:hint="eastAsia" w:asciiTheme="minorEastAsia" w:hAnsiTheme="minorEastAsia" w:eastAsiaTheme="minorEastAsia" w:cstheme="minorEastAsia"/>
          <w:color w:val="auto"/>
          <w:sz w:val="24"/>
        </w:rPr>
        <w:t>天。</w:t>
      </w:r>
    </w:p>
    <w:p>
      <w:pPr>
        <w:spacing w:line="360" w:lineRule="auto"/>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9.我方完全响应磋商文件中关于知识产权的要求。 </w:t>
      </w:r>
    </w:p>
    <w:p>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10.</w:t>
      </w:r>
      <w:r>
        <w:rPr>
          <w:rFonts w:hint="eastAsia" w:asciiTheme="minorEastAsia" w:hAnsiTheme="minorEastAsia" w:eastAsiaTheme="minorEastAsia" w:cstheme="minorEastAsia"/>
          <w:color w:val="auto"/>
          <w:sz w:val="24"/>
        </w:rPr>
        <w:t>我</w:t>
      </w:r>
      <w:r>
        <w:rPr>
          <w:rFonts w:hint="eastAsia" w:asciiTheme="minorEastAsia" w:hAnsiTheme="minorEastAsia" w:eastAsiaTheme="minorEastAsia" w:cstheme="minorEastAsia"/>
          <w:color w:val="auto"/>
          <w:sz w:val="24"/>
          <w:lang w:val="en-US" w:eastAsia="zh-CN"/>
        </w:rPr>
        <w:t>方</w:t>
      </w:r>
      <w:r>
        <w:rPr>
          <w:rFonts w:hint="eastAsia" w:asciiTheme="minorEastAsia" w:hAnsiTheme="minorEastAsia" w:eastAsiaTheme="minorEastAsia" w:cstheme="minorEastAsia"/>
          <w:color w:val="auto"/>
          <w:sz w:val="24"/>
        </w:rPr>
        <w:t>完全理解贵方不一定要接受最低报价的报价或收到的任何报价。</w:t>
      </w:r>
    </w:p>
    <w:p>
      <w:pPr>
        <w:adjustRightInd w:val="0"/>
        <w:spacing w:line="400" w:lineRule="exact"/>
        <w:ind w:left="0" w:leftChars="0" w:firstLine="0" w:firstLineChars="0"/>
        <w:jc w:val="left"/>
        <w:rPr>
          <w:rFonts w:hint="eastAsia" w:asciiTheme="minorEastAsia" w:hAnsiTheme="minorEastAsia" w:eastAsiaTheme="minorEastAsia" w:cstheme="minorEastAsia"/>
          <w:color w:val="auto"/>
          <w:sz w:val="24"/>
        </w:rPr>
      </w:pPr>
    </w:p>
    <w:p>
      <w:pPr>
        <w:pStyle w:val="2"/>
        <w:rPr>
          <w:rFonts w:hint="eastAsia"/>
          <w:color w:val="auto"/>
        </w:rPr>
      </w:pPr>
    </w:p>
    <w:p>
      <w:pPr>
        <w:adjustRightInd w:val="0"/>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法定代表人或授权代表（签字或盖章）：XXX</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通讯地址：XXX</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邮政编码：XXX</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联系电话：XXX</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    真：XXX</w:t>
      </w:r>
    </w:p>
    <w:p>
      <w:pPr>
        <w:spacing w:line="4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期：XXX年XXX月XXX日</w:t>
      </w: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pStyle w:val="5"/>
        <w:bidi w:val="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二、首轮报价</w:t>
      </w:r>
    </w:p>
    <w:p>
      <w:pPr>
        <w:pStyle w:val="2"/>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项目名称：</w:t>
      </w:r>
    </w:p>
    <w:p>
      <w:p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项目编号：</w:t>
      </w:r>
    </w:p>
    <w:tbl>
      <w:tblPr>
        <w:tblStyle w:val="1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3"/>
        <w:gridCol w:w="946"/>
        <w:gridCol w:w="923"/>
        <w:gridCol w:w="808"/>
        <w:gridCol w:w="877"/>
        <w:gridCol w:w="1073"/>
        <w:gridCol w:w="124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
              <w:ind w:left="0" w:leftChars="0" w:firstLine="0" w:firstLine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序号</w:t>
            </w:r>
          </w:p>
        </w:tc>
        <w:tc>
          <w:tcPr>
            <w:tcW w:w="1223" w:type="dxa"/>
            <w:vAlign w:val="center"/>
          </w:tcPr>
          <w:p>
            <w:pPr>
              <w:pStyle w:val="2"/>
              <w:ind w:left="0" w:leftChars="0" w:firstLine="0" w:firstLine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产品名称</w:t>
            </w:r>
          </w:p>
        </w:tc>
        <w:tc>
          <w:tcPr>
            <w:tcW w:w="946" w:type="dxa"/>
            <w:vAlign w:val="center"/>
          </w:tcPr>
          <w:p>
            <w:pPr>
              <w:pStyle w:val="2"/>
              <w:ind w:left="0" w:leftChars="0" w:firstLine="0" w:firstLine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品牌</w:t>
            </w:r>
          </w:p>
        </w:tc>
        <w:tc>
          <w:tcPr>
            <w:tcW w:w="923" w:type="dxa"/>
            <w:vAlign w:val="center"/>
          </w:tcPr>
          <w:p>
            <w:pPr>
              <w:pStyle w:val="2"/>
              <w:ind w:left="0" w:leftChars="0" w:firstLine="0" w:firstLine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规格型号</w:t>
            </w:r>
          </w:p>
        </w:tc>
        <w:tc>
          <w:tcPr>
            <w:tcW w:w="808" w:type="dxa"/>
            <w:vAlign w:val="center"/>
          </w:tcPr>
          <w:p>
            <w:pPr>
              <w:pStyle w:val="2"/>
              <w:ind w:left="0" w:leftChars="0" w:firstLine="0" w:firstLine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数量</w:t>
            </w:r>
          </w:p>
        </w:tc>
        <w:tc>
          <w:tcPr>
            <w:tcW w:w="877" w:type="dxa"/>
            <w:vAlign w:val="center"/>
          </w:tcPr>
          <w:p>
            <w:pPr>
              <w:pStyle w:val="2"/>
              <w:ind w:left="0" w:leftChars="0" w:firstLine="0" w:firstLine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单价（元）</w:t>
            </w:r>
          </w:p>
        </w:tc>
        <w:tc>
          <w:tcPr>
            <w:tcW w:w="1073" w:type="dxa"/>
            <w:vAlign w:val="center"/>
          </w:tcPr>
          <w:p>
            <w:pPr>
              <w:pStyle w:val="2"/>
              <w:ind w:left="0" w:leftChars="0" w:firstLine="0" w:firstLine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总价（元）</w:t>
            </w:r>
          </w:p>
        </w:tc>
        <w:tc>
          <w:tcPr>
            <w:tcW w:w="1246" w:type="dxa"/>
            <w:vAlign w:val="center"/>
          </w:tcPr>
          <w:p>
            <w:pPr>
              <w:keepNext w:val="0"/>
              <w:keepLines w:val="0"/>
              <w:widowControl/>
              <w:suppressLineNumbers w:val="0"/>
              <w:ind w:left="0" w:leftChars="0" w:firstLine="0" w:firstLine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lang w:val="en-US" w:eastAsia="zh-CN" w:bidi="ar"/>
              </w:rPr>
              <w:t>是否属于进口产品</w:t>
            </w:r>
          </w:p>
        </w:tc>
        <w:tc>
          <w:tcPr>
            <w:tcW w:w="904" w:type="dxa"/>
            <w:vAlign w:val="center"/>
          </w:tcPr>
          <w:p>
            <w:pPr>
              <w:pStyle w:val="2"/>
              <w:ind w:left="0" w:leftChars="0" w:firstLine="0" w:firstLine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
              <w:ind w:left="0" w:leftChars="0" w:firstLine="0" w:firstLine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1223"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946"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923"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808"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877"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1073"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1246"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904"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
              <w:ind w:left="0" w:leftChars="0" w:firstLine="0" w:firstLine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w:t>
            </w:r>
          </w:p>
        </w:tc>
        <w:tc>
          <w:tcPr>
            <w:tcW w:w="1223"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946"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923"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808"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877"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1073"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1246"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904"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
              <w:ind w:left="0" w:leftChars="0" w:firstLine="0" w:firstLine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w:t>
            </w:r>
          </w:p>
        </w:tc>
        <w:tc>
          <w:tcPr>
            <w:tcW w:w="1223"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946"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923"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808"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877"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1073"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1246"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c>
          <w:tcPr>
            <w:tcW w:w="904" w:type="dxa"/>
            <w:vAlign w:val="center"/>
          </w:tcPr>
          <w:p>
            <w:pPr>
              <w:pStyle w:val="2"/>
              <w:jc w:val="center"/>
              <w:rPr>
                <w:rFonts w:hint="eastAsia" w:asciiTheme="minorEastAsia" w:hAnsiTheme="minorEastAsia" w:eastAsiaTheme="minorEastAsia" w:cstheme="minorEastAsia"/>
                <w:color w:val="auto"/>
                <w:sz w:val="24"/>
                <w:szCs w:val="24"/>
                <w:vertAlign w:val="baseline"/>
                <w:lang w:val="en-US" w:eastAsia="zh-CN"/>
              </w:rPr>
            </w:pPr>
          </w:p>
        </w:tc>
      </w:tr>
    </w:tbl>
    <w:p>
      <w:pPr>
        <w:pStyle w:val="2"/>
        <w:rPr>
          <w:rFonts w:hint="eastAsia" w:asciiTheme="minorEastAsia" w:hAnsiTheme="minorEastAsia" w:eastAsiaTheme="minorEastAsia" w:cstheme="minorEastAsia"/>
          <w:color w:val="auto"/>
          <w:lang w:val="en-US" w:eastAsia="zh-CN"/>
        </w:rPr>
      </w:pP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注: </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kern w:val="0"/>
          <w:sz w:val="24"/>
          <w:szCs w:val="24"/>
          <w:lang w:val="en-US" w:eastAsia="zh-CN" w:bidi="ar"/>
        </w:rPr>
        <w:t xml:space="preserve">以上表格格式行可增减。 </w:t>
      </w:r>
    </w:p>
    <w:p>
      <w:pPr>
        <w:spacing w:line="500" w:lineRule="exact"/>
        <w:ind w:firstLine="470" w:firstLineChars="196"/>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w:t>
      </w:r>
      <w:r>
        <w:rPr>
          <w:rFonts w:hint="eastAsia" w:asciiTheme="minorEastAsia" w:hAnsiTheme="minorEastAsia" w:eastAsiaTheme="minorEastAsia" w:cstheme="minorEastAsia"/>
          <w:color w:val="auto"/>
          <w:sz w:val="24"/>
        </w:rPr>
        <w:t>供应商必须按提供的格式详细报出投标总价的各个组成部分的报价</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不得漏报</w:t>
      </w:r>
      <w:r>
        <w:rPr>
          <w:rFonts w:hint="eastAsia" w:asciiTheme="minorEastAsia" w:hAnsiTheme="minorEastAsia" w:eastAsiaTheme="minorEastAsia" w:cstheme="minorEastAsia"/>
          <w:color w:val="auto"/>
          <w:sz w:val="24"/>
        </w:rPr>
        <w:t>。供应商首轮报价不能超过采购预算（最高限价）。否则视为无效响应。首轮报价装订入技术响应文件册。</w:t>
      </w:r>
    </w:p>
    <w:p>
      <w:pPr>
        <w:keepNext w:val="0"/>
        <w:keepLines w:val="0"/>
        <w:widowControl/>
        <w:suppressLineNumbers w:val="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3、所有报价均用人民币表示，所报价格是交货地的验收价格，</w:t>
      </w:r>
      <w:r>
        <w:rPr>
          <w:rFonts w:hint="eastAsia" w:asciiTheme="minorEastAsia" w:hAnsiTheme="minorEastAsia" w:eastAsiaTheme="minorEastAsia" w:cstheme="minorEastAsia"/>
          <w:color w:val="auto"/>
          <w:kern w:val="0"/>
          <w:sz w:val="24"/>
          <w:szCs w:val="24"/>
          <w:lang w:val="en-US" w:eastAsia="zh-CN" w:bidi="ar"/>
        </w:rPr>
        <w:t>其总价即为履行合同的固定价格，</w:t>
      </w:r>
      <w:r>
        <w:rPr>
          <w:rFonts w:hint="eastAsia" w:ascii="宋体" w:hAnsi="宋体" w:cs="宋体"/>
          <w:color w:val="auto"/>
          <w:sz w:val="24"/>
          <w:lang w:val="en-US" w:eastAsia="zh-CN"/>
        </w:rPr>
        <w:t>包括实施和完成本项目所需的设备费、运输费、安装费、辅材费、人工费、管理费、税金和完成本项目可预见或不可预见所需的一切费用。</w:t>
      </w:r>
    </w:p>
    <w:p>
      <w:pPr>
        <w:spacing w:line="5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最终总报价不得高于首轮报价总价，若首轮报价合计与磋商后提交的最后总报价不一致时，以磋商后提交的最后总报价为准，同时按比例调整“首轮报价”中各分项报价直至与磋商后提交的最后总报价一致，在签订合同前递交各分项报价至采购人处。</w:t>
      </w:r>
    </w:p>
    <w:p>
      <w:pPr>
        <w:adjustRightInd w:val="0"/>
        <w:spacing w:line="400" w:lineRule="exact"/>
        <w:jc w:val="left"/>
        <w:rPr>
          <w:rFonts w:hint="eastAsia" w:asciiTheme="minorEastAsia" w:hAnsiTheme="minorEastAsia" w:eastAsiaTheme="minorEastAsia" w:cstheme="minorEastAsia"/>
          <w:color w:val="auto"/>
          <w:sz w:val="24"/>
        </w:rPr>
      </w:pPr>
    </w:p>
    <w:p>
      <w:pPr>
        <w:adjustRightInd w:val="0"/>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adjustRightInd w:val="0"/>
        <w:spacing w:line="360" w:lineRule="auto"/>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法定代表人或授权代表（签字或盖章）：XXX</w:t>
      </w:r>
    </w:p>
    <w:p>
      <w:pPr>
        <w:adjustRightInd w:val="0"/>
        <w:spacing w:line="360" w:lineRule="auto"/>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日  期：XXX年XXX月XXX日</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pStyle w:val="5"/>
        <w:bidi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三、</w:t>
      </w:r>
      <w:r>
        <w:rPr>
          <w:rFonts w:hint="eastAsia" w:asciiTheme="minorEastAsia" w:hAnsiTheme="minorEastAsia" w:eastAsiaTheme="minorEastAsia" w:cstheme="minorEastAsia"/>
          <w:color w:val="auto"/>
        </w:rPr>
        <w:t>技术、服务要求</w:t>
      </w:r>
      <w:r>
        <w:rPr>
          <w:rFonts w:hint="eastAsia" w:asciiTheme="minorEastAsia" w:hAnsiTheme="minorEastAsia" w:eastAsiaTheme="minorEastAsia" w:cstheme="minorEastAsia"/>
          <w:color w:val="auto"/>
          <w:lang w:val="en-US" w:eastAsia="zh-CN"/>
        </w:rPr>
        <w:t>响应</w:t>
      </w:r>
      <w:r>
        <w:rPr>
          <w:rFonts w:hint="eastAsia" w:asciiTheme="minorEastAsia" w:hAnsiTheme="minorEastAsia" w:eastAsiaTheme="minorEastAsia" w:cstheme="minorEastAsia"/>
          <w:color w:val="auto"/>
        </w:rPr>
        <w:t>表</w:t>
      </w:r>
    </w:p>
    <w:p>
      <w:pPr>
        <w:pStyle w:val="10"/>
        <w:pBdr>
          <w:bottom w:val="none" w:color="auto" w:sz="0" w:space="0"/>
        </w:pBdr>
        <w:tabs>
          <w:tab w:val="clear" w:pos="4153"/>
          <w:tab w:val="clear" w:pos="8306"/>
        </w:tabs>
        <w:snapToGrid/>
        <w:ind w:left="0" w:leftChars="0" w:firstLine="0" w:firstLine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项目名称：</w:t>
      </w:r>
    </w:p>
    <w:p>
      <w:pPr>
        <w:pStyle w:val="10"/>
        <w:pBdr>
          <w:bottom w:val="none" w:color="auto" w:sz="0" w:space="0"/>
        </w:pBdr>
        <w:tabs>
          <w:tab w:val="clear" w:pos="4153"/>
          <w:tab w:val="clear" w:pos="8306"/>
        </w:tabs>
        <w:snapToGrid/>
        <w:ind w:left="0" w:leftChars="0"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项目编号：</w:t>
      </w:r>
    </w:p>
    <w:tbl>
      <w:tblPr>
        <w:tblStyle w:val="13"/>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84"/>
        <w:gridCol w:w="2550"/>
        <w:gridCol w:w="262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63"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384"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产品名称</w:t>
            </w:r>
          </w:p>
        </w:tc>
        <w:tc>
          <w:tcPr>
            <w:tcW w:w="2550"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磋商</w:t>
            </w:r>
            <w:r>
              <w:rPr>
                <w:rFonts w:hint="eastAsia" w:asciiTheme="minorEastAsia" w:hAnsiTheme="minorEastAsia" w:eastAsiaTheme="minorEastAsia" w:cstheme="minorEastAsia"/>
                <w:color w:val="auto"/>
                <w:sz w:val="24"/>
              </w:rPr>
              <w:t>文件要求</w:t>
            </w:r>
          </w:p>
        </w:tc>
        <w:tc>
          <w:tcPr>
            <w:tcW w:w="2620"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响应文件响应</w:t>
            </w:r>
          </w:p>
        </w:tc>
        <w:tc>
          <w:tcPr>
            <w:tcW w:w="1289"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63"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w:t>
            </w:r>
          </w:p>
        </w:tc>
        <w:tc>
          <w:tcPr>
            <w:tcW w:w="1384" w:type="dxa"/>
            <w:noWrap w:val="0"/>
            <w:vAlign w:val="top"/>
          </w:tcPr>
          <w:p>
            <w:pPr>
              <w:jc w:val="center"/>
              <w:rPr>
                <w:rFonts w:hint="eastAsia" w:asciiTheme="minorEastAsia" w:hAnsiTheme="minorEastAsia" w:eastAsiaTheme="minorEastAsia" w:cstheme="minorEastAsia"/>
                <w:color w:val="auto"/>
                <w:sz w:val="24"/>
              </w:rPr>
            </w:pPr>
          </w:p>
        </w:tc>
        <w:tc>
          <w:tcPr>
            <w:tcW w:w="2550" w:type="dxa"/>
            <w:noWrap w:val="0"/>
            <w:vAlign w:val="top"/>
          </w:tcPr>
          <w:p>
            <w:pPr>
              <w:jc w:val="center"/>
              <w:rPr>
                <w:rFonts w:hint="eastAsia" w:asciiTheme="minorEastAsia" w:hAnsiTheme="minorEastAsia" w:eastAsiaTheme="minorEastAsia" w:cstheme="minorEastAsia"/>
                <w:color w:val="auto"/>
                <w:sz w:val="24"/>
              </w:rPr>
            </w:pPr>
          </w:p>
        </w:tc>
        <w:tc>
          <w:tcPr>
            <w:tcW w:w="2620" w:type="dxa"/>
            <w:noWrap w:val="0"/>
            <w:vAlign w:val="top"/>
          </w:tcPr>
          <w:p>
            <w:pPr>
              <w:jc w:val="center"/>
              <w:rPr>
                <w:rFonts w:hint="eastAsia" w:asciiTheme="minorEastAsia" w:hAnsiTheme="minorEastAsia" w:eastAsiaTheme="minorEastAsia" w:cstheme="minorEastAsia"/>
                <w:color w:val="auto"/>
                <w:sz w:val="24"/>
              </w:rPr>
            </w:pPr>
          </w:p>
        </w:tc>
        <w:tc>
          <w:tcPr>
            <w:tcW w:w="1289" w:type="dxa"/>
            <w:noWrap w:val="0"/>
            <w:vAlign w:val="top"/>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63"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w:t>
            </w:r>
          </w:p>
        </w:tc>
        <w:tc>
          <w:tcPr>
            <w:tcW w:w="1384" w:type="dxa"/>
            <w:noWrap w:val="0"/>
            <w:vAlign w:val="top"/>
          </w:tcPr>
          <w:p>
            <w:pPr>
              <w:jc w:val="center"/>
              <w:rPr>
                <w:rFonts w:hint="eastAsia" w:asciiTheme="minorEastAsia" w:hAnsiTheme="minorEastAsia" w:eastAsiaTheme="minorEastAsia" w:cstheme="minorEastAsia"/>
                <w:color w:val="auto"/>
                <w:sz w:val="24"/>
              </w:rPr>
            </w:pPr>
          </w:p>
        </w:tc>
        <w:tc>
          <w:tcPr>
            <w:tcW w:w="2550" w:type="dxa"/>
            <w:noWrap w:val="0"/>
            <w:vAlign w:val="top"/>
          </w:tcPr>
          <w:p>
            <w:pPr>
              <w:jc w:val="center"/>
              <w:rPr>
                <w:rFonts w:hint="eastAsia" w:asciiTheme="minorEastAsia" w:hAnsiTheme="minorEastAsia" w:eastAsiaTheme="minorEastAsia" w:cstheme="minorEastAsia"/>
                <w:color w:val="auto"/>
                <w:sz w:val="24"/>
              </w:rPr>
            </w:pPr>
          </w:p>
        </w:tc>
        <w:tc>
          <w:tcPr>
            <w:tcW w:w="2620" w:type="dxa"/>
            <w:noWrap w:val="0"/>
            <w:vAlign w:val="top"/>
          </w:tcPr>
          <w:p>
            <w:pPr>
              <w:jc w:val="center"/>
              <w:rPr>
                <w:rFonts w:hint="eastAsia" w:asciiTheme="minorEastAsia" w:hAnsiTheme="minorEastAsia" w:eastAsiaTheme="minorEastAsia" w:cstheme="minorEastAsia"/>
                <w:color w:val="auto"/>
                <w:sz w:val="24"/>
              </w:rPr>
            </w:pPr>
          </w:p>
        </w:tc>
        <w:tc>
          <w:tcPr>
            <w:tcW w:w="1289" w:type="dxa"/>
            <w:noWrap w:val="0"/>
            <w:vAlign w:val="top"/>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63"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w:t>
            </w:r>
          </w:p>
        </w:tc>
        <w:tc>
          <w:tcPr>
            <w:tcW w:w="1384" w:type="dxa"/>
            <w:noWrap w:val="0"/>
            <w:vAlign w:val="top"/>
          </w:tcPr>
          <w:p>
            <w:pPr>
              <w:jc w:val="center"/>
              <w:rPr>
                <w:rFonts w:hint="eastAsia" w:asciiTheme="minorEastAsia" w:hAnsiTheme="minorEastAsia" w:eastAsiaTheme="minorEastAsia" w:cstheme="minorEastAsia"/>
                <w:color w:val="auto"/>
                <w:sz w:val="24"/>
              </w:rPr>
            </w:pPr>
          </w:p>
        </w:tc>
        <w:tc>
          <w:tcPr>
            <w:tcW w:w="2550" w:type="dxa"/>
            <w:noWrap w:val="0"/>
            <w:vAlign w:val="top"/>
          </w:tcPr>
          <w:p>
            <w:pPr>
              <w:jc w:val="center"/>
              <w:rPr>
                <w:rFonts w:hint="eastAsia" w:asciiTheme="minorEastAsia" w:hAnsiTheme="minorEastAsia" w:eastAsiaTheme="minorEastAsia" w:cstheme="minorEastAsia"/>
                <w:color w:val="auto"/>
                <w:sz w:val="24"/>
              </w:rPr>
            </w:pPr>
          </w:p>
        </w:tc>
        <w:tc>
          <w:tcPr>
            <w:tcW w:w="2620" w:type="dxa"/>
            <w:noWrap w:val="0"/>
            <w:vAlign w:val="top"/>
          </w:tcPr>
          <w:p>
            <w:pPr>
              <w:jc w:val="center"/>
              <w:rPr>
                <w:rFonts w:hint="eastAsia" w:asciiTheme="minorEastAsia" w:hAnsiTheme="minorEastAsia" w:eastAsiaTheme="minorEastAsia" w:cstheme="minorEastAsia"/>
                <w:color w:val="auto"/>
                <w:sz w:val="24"/>
              </w:rPr>
            </w:pPr>
          </w:p>
        </w:tc>
        <w:tc>
          <w:tcPr>
            <w:tcW w:w="1289" w:type="dxa"/>
            <w:noWrap w:val="0"/>
            <w:vAlign w:val="top"/>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63"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w:t>
            </w:r>
          </w:p>
        </w:tc>
        <w:tc>
          <w:tcPr>
            <w:tcW w:w="1384" w:type="dxa"/>
            <w:noWrap w:val="0"/>
            <w:vAlign w:val="top"/>
          </w:tcPr>
          <w:p>
            <w:pPr>
              <w:jc w:val="center"/>
              <w:rPr>
                <w:rFonts w:hint="eastAsia" w:asciiTheme="minorEastAsia" w:hAnsiTheme="minorEastAsia" w:eastAsiaTheme="minorEastAsia" w:cstheme="minorEastAsia"/>
                <w:color w:val="auto"/>
                <w:sz w:val="24"/>
              </w:rPr>
            </w:pPr>
          </w:p>
        </w:tc>
        <w:tc>
          <w:tcPr>
            <w:tcW w:w="2550" w:type="dxa"/>
            <w:noWrap w:val="0"/>
            <w:vAlign w:val="top"/>
          </w:tcPr>
          <w:p>
            <w:pPr>
              <w:jc w:val="center"/>
              <w:rPr>
                <w:rFonts w:hint="eastAsia" w:asciiTheme="minorEastAsia" w:hAnsiTheme="minorEastAsia" w:eastAsiaTheme="minorEastAsia" w:cstheme="minorEastAsia"/>
                <w:color w:val="auto"/>
                <w:sz w:val="24"/>
              </w:rPr>
            </w:pPr>
          </w:p>
        </w:tc>
        <w:tc>
          <w:tcPr>
            <w:tcW w:w="2620" w:type="dxa"/>
            <w:noWrap w:val="0"/>
            <w:vAlign w:val="top"/>
          </w:tcPr>
          <w:p>
            <w:pPr>
              <w:jc w:val="center"/>
              <w:rPr>
                <w:rFonts w:hint="eastAsia" w:asciiTheme="minorEastAsia" w:hAnsiTheme="minorEastAsia" w:eastAsiaTheme="minorEastAsia" w:cstheme="minorEastAsia"/>
                <w:color w:val="auto"/>
                <w:sz w:val="24"/>
              </w:rPr>
            </w:pPr>
          </w:p>
        </w:tc>
        <w:tc>
          <w:tcPr>
            <w:tcW w:w="1289" w:type="dxa"/>
            <w:noWrap w:val="0"/>
            <w:vAlign w:val="top"/>
          </w:tcPr>
          <w:p>
            <w:pPr>
              <w:jc w:val="center"/>
              <w:rPr>
                <w:rFonts w:hint="eastAsia" w:asciiTheme="minorEastAsia" w:hAnsiTheme="minorEastAsia" w:eastAsiaTheme="minorEastAsia" w:cstheme="minorEastAsia"/>
                <w:color w:val="auto"/>
                <w:sz w:val="24"/>
              </w:rPr>
            </w:pPr>
          </w:p>
        </w:tc>
      </w:tr>
    </w:tbl>
    <w:p>
      <w:pPr>
        <w:ind w:firstLine="482" w:firstLineChars="200"/>
        <w:rPr>
          <w:rFonts w:hint="eastAsia" w:asciiTheme="minorEastAsia" w:hAnsiTheme="minorEastAsia" w:eastAsiaTheme="minorEastAsia" w:cstheme="minorEastAsia"/>
          <w:b/>
          <w:color w:val="auto"/>
          <w:sz w:val="24"/>
        </w:rPr>
      </w:pP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kern w:val="0"/>
          <w:sz w:val="24"/>
          <w:szCs w:val="24"/>
          <w:lang w:val="en-US" w:eastAsia="zh-CN" w:bidi="ar"/>
        </w:rPr>
        <w:t>以上表格格式行可</w:t>
      </w:r>
      <w:r>
        <w:rPr>
          <w:rFonts w:hint="eastAsia" w:asciiTheme="minorEastAsia" w:hAnsiTheme="minorEastAsia" w:eastAsiaTheme="minorEastAsia" w:cstheme="minorEastAsia"/>
          <w:color w:val="auto"/>
          <w:sz w:val="24"/>
          <w:lang w:val="en-US" w:eastAsia="zh-CN"/>
        </w:rPr>
        <w:t xml:space="preserve">增减。 </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供应商必须根据磋商文件</w:t>
      </w:r>
      <w:r>
        <w:rPr>
          <w:rFonts w:hint="eastAsia" w:asciiTheme="minorEastAsia" w:hAnsiTheme="minorEastAsia" w:eastAsiaTheme="minorEastAsia" w:cstheme="minorEastAsia"/>
          <w:color w:val="auto"/>
          <w:sz w:val="24"/>
          <w:lang w:val="en-US" w:eastAsia="zh-CN"/>
        </w:rPr>
        <w:t>第五章一、项目清单及技术参数</w:t>
      </w:r>
      <w:r>
        <w:rPr>
          <w:rFonts w:hint="eastAsia" w:asciiTheme="minorEastAsia" w:hAnsiTheme="minorEastAsia" w:eastAsiaTheme="minorEastAsia" w:cstheme="minorEastAsia"/>
          <w:color w:val="auto"/>
          <w:sz w:val="24"/>
        </w:rPr>
        <w:t>据实逐条填写，</w:t>
      </w:r>
      <w:r>
        <w:rPr>
          <w:rFonts w:hint="eastAsia" w:asciiTheme="minorEastAsia" w:hAnsiTheme="minorEastAsia" w:eastAsiaTheme="minorEastAsia" w:cstheme="minorEastAsia"/>
          <w:color w:val="auto"/>
          <w:sz w:val="24"/>
          <w:lang w:val="en-US" w:eastAsia="zh-CN"/>
        </w:rPr>
        <w:t>且按照顺序对应填写，</w:t>
      </w:r>
      <w:r>
        <w:rPr>
          <w:rFonts w:hint="eastAsia" w:asciiTheme="minorEastAsia" w:hAnsiTheme="minorEastAsia" w:eastAsiaTheme="minorEastAsia" w:cstheme="minorEastAsia"/>
          <w:color w:val="auto"/>
          <w:sz w:val="24"/>
        </w:rPr>
        <w:t>不得虚假响应，虚假响应的，其响应文件无效并按规定追究其相关责任。</w:t>
      </w:r>
    </w:p>
    <w:p>
      <w:pPr>
        <w:pStyle w:val="2"/>
        <w:rPr>
          <w:rFonts w:hint="eastAsia"/>
          <w:lang w:val="en-US" w:eastAsia="zh-CN"/>
        </w:rPr>
      </w:pPr>
    </w:p>
    <w:p>
      <w:pPr>
        <w:adjustRightInd w:val="0"/>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adjustRightInd w:val="0"/>
        <w:spacing w:line="400" w:lineRule="exact"/>
        <w:ind w:firstLine="480" w:firstLineChars="200"/>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法定代表人或授权代表（签字或盖章）：XXX</w:t>
      </w:r>
    </w:p>
    <w:p>
      <w:pPr>
        <w:adjustRightInd w:val="0"/>
        <w:spacing w:line="400" w:lineRule="exact"/>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日  期</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bCs/>
          <w:color w:val="auto"/>
          <w:sz w:val="24"/>
        </w:rPr>
        <w:t>XXX年XXX月XXX日</w:t>
      </w:r>
    </w:p>
    <w:p>
      <w:pP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br w:type="page"/>
      </w:r>
    </w:p>
    <w:p>
      <w:pPr>
        <w:pStyle w:val="5"/>
        <w:bidi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四、</w:t>
      </w:r>
      <w:r>
        <w:rPr>
          <w:rFonts w:hint="eastAsia" w:asciiTheme="minorEastAsia" w:hAnsiTheme="minorEastAsia" w:eastAsiaTheme="minorEastAsia" w:cstheme="minorEastAsia"/>
          <w:color w:val="auto"/>
        </w:rPr>
        <w:t>商务应答表</w:t>
      </w:r>
    </w:p>
    <w:p>
      <w:pPr>
        <w:pStyle w:val="10"/>
        <w:pBdr>
          <w:bottom w:val="none" w:color="auto" w:sz="0" w:space="0"/>
        </w:pBdr>
        <w:tabs>
          <w:tab w:val="clear" w:pos="4153"/>
          <w:tab w:val="clear" w:pos="8306"/>
        </w:tabs>
        <w:snapToGrid/>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项目名称：</w:t>
      </w:r>
    </w:p>
    <w:p>
      <w:pPr>
        <w:pStyle w:val="10"/>
        <w:pBdr>
          <w:bottom w:val="none" w:color="auto" w:sz="0" w:space="0"/>
        </w:pBdr>
        <w:tabs>
          <w:tab w:val="clear" w:pos="4153"/>
          <w:tab w:val="clear" w:pos="8306"/>
        </w:tabs>
        <w:snapToGrid/>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项目编号：</w:t>
      </w:r>
    </w:p>
    <w:tbl>
      <w:tblPr>
        <w:tblStyle w:val="1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197"/>
        <w:gridCol w:w="304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2"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3197"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磋商文件商务要求</w:t>
            </w:r>
          </w:p>
        </w:tc>
        <w:tc>
          <w:tcPr>
            <w:tcW w:w="3046"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响应文件响应</w:t>
            </w:r>
          </w:p>
        </w:tc>
        <w:tc>
          <w:tcPr>
            <w:tcW w:w="1585"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2"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w:t>
            </w:r>
          </w:p>
        </w:tc>
        <w:tc>
          <w:tcPr>
            <w:tcW w:w="3197" w:type="dxa"/>
            <w:noWrap w:val="0"/>
            <w:vAlign w:val="top"/>
          </w:tcPr>
          <w:p>
            <w:pPr>
              <w:ind w:left="0" w:leftChars="0" w:firstLine="0" w:firstLineChars="0"/>
              <w:jc w:val="both"/>
              <w:rPr>
                <w:rFonts w:hint="eastAsia" w:asciiTheme="minorEastAsia" w:hAnsiTheme="minorEastAsia" w:eastAsiaTheme="minorEastAsia" w:cstheme="minorEastAsia"/>
                <w:color w:val="auto"/>
                <w:sz w:val="24"/>
              </w:rPr>
            </w:pPr>
          </w:p>
        </w:tc>
        <w:tc>
          <w:tcPr>
            <w:tcW w:w="3046" w:type="dxa"/>
            <w:noWrap w:val="0"/>
            <w:vAlign w:val="top"/>
          </w:tcPr>
          <w:p>
            <w:pPr>
              <w:ind w:left="0" w:leftChars="0" w:firstLine="0" w:firstLineChars="0"/>
              <w:jc w:val="both"/>
              <w:rPr>
                <w:rFonts w:hint="eastAsia" w:asciiTheme="minorEastAsia" w:hAnsiTheme="minorEastAsia" w:eastAsiaTheme="minorEastAsia" w:cstheme="minorEastAsia"/>
                <w:color w:val="auto"/>
                <w:sz w:val="24"/>
              </w:rPr>
            </w:pPr>
          </w:p>
        </w:tc>
        <w:tc>
          <w:tcPr>
            <w:tcW w:w="1585" w:type="dxa"/>
            <w:noWrap w:val="0"/>
            <w:vAlign w:val="top"/>
          </w:tcPr>
          <w:p>
            <w:pPr>
              <w:ind w:left="0" w:leftChars="0" w:firstLine="0" w:firstLineChars="0"/>
              <w:jc w:val="both"/>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2"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w:t>
            </w:r>
          </w:p>
        </w:tc>
        <w:tc>
          <w:tcPr>
            <w:tcW w:w="3197" w:type="dxa"/>
            <w:noWrap w:val="0"/>
            <w:vAlign w:val="top"/>
          </w:tcPr>
          <w:p>
            <w:pPr>
              <w:ind w:left="0" w:leftChars="0" w:firstLine="0" w:firstLineChars="0"/>
              <w:jc w:val="both"/>
              <w:rPr>
                <w:rFonts w:hint="eastAsia" w:asciiTheme="minorEastAsia" w:hAnsiTheme="minorEastAsia" w:eastAsiaTheme="minorEastAsia" w:cstheme="minorEastAsia"/>
                <w:color w:val="auto"/>
                <w:sz w:val="24"/>
              </w:rPr>
            </w:pPr>
          </w:p>
        </w:tc>
        <w:tc>
          <w:tcPr>
            <w:tcW w:w="3046" w:type="dxa"/>
            <w:noWrap w:val="0"/>
            <w:vAlign w:val="top"/>
          </w:tcPr>
          <w:p>
            <w:pPr>
              <w:ind w:left="0" w:leftChars="0" w:firstLine="0" w:firstLineChars="0"/>
              <w:jc w:val="both"/>
              <w:rPr>
                <w:rFonts w:hint="eastAsia" w:asciiTheme="minorEastAsia" w:hAnsiTheme="minorEastAsia" w:eastAsiaTheme="minorEastAsia" w:cstheme="minorEastAsia"/>
                <w:color w:val="auto"/>
                <w:sz w:val="24"/>
              </w:rPr>
            </w:pPr>
          </w:p>
        </w:tc>
        <w:tc>
          <w:tcPr>
            <w:tcW w:w="1585" w:type="dxa"/>
            <w:noWrap w:val="0"/>
            <w:vAlign w:val="top"/>
          </w:tcPr>
          <w:p>
            <w:pPr>
              <w:ind w:left="0" w:leftChars="0" w:firstLine="0" w:firstLineChars="0"/>
              <w:jc w:val="both"/>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2"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w:t>
            </w:r>
          </w:p>
        </w:tc>
        <w:tc>
          <w:tcPr>
            <w:tcW w:w="3197" w:type="dxa"/>
            <w:noWrap w:val="0"/>
            <w:vAlign w:val="top"/>
          </w:tcPr>
          <w:p>
            <w:pPr>
              <w:ind w:left="0" w:leftChars="0" w:firstLine="0" w:firstLineChars="0"/>
              <w:jc w:val="both"/>
              <w:rPr>
                <w:rFonts w:hint="eastAsia" w:asciiTheme="minorEastAsia" w:hAnsiTheme="minorEastAsia" w:eastAsiaTheme="minorEastAsia" w:cstheme="minorEastAsia"/>
                <w:color w:val="auto"/>
                <w:sz w:val="24"/>
              </w:rPr>
            </w:pPr>
          </w:p>
        </w:tc>
        <w:tc>
          <w:tcPr>
            <w:tcW w:w="3046" w:type="dxa"/>
            <w:noWrap w:val="0"/>
            <w:vAlign w:val="top"/>
          </w:tcPr>
          <w:p>
            <w:pPr>
              <w:ind w:left="0" w:leftChars="0" w:firstLine="0" w:firstLineChars="0"/>
              <w:jc w:val="both"/>
              <w:rPr>
                <w:rFonts w:hint="eastAsia" w:asciiTheme="minorEastAsia" w:hAnsiTheme="minorEastAsia" w:eastAsiaTheme="minorEastAsia" w:cstheme="minorEastAsia"/>
                <w:color w:val="auto"/>
                <w:sz w:val="24"/>
              </w:rPr>
            </w:pPr>
          </w:p>
        </w:tc>
        <w:tc>
          <w:tcPr>
            <w:tcW w:w="1585" w:type="dxa"/>
            <w:noWrap w:val="0"/>
            <w:vAlign w:val="top"/>
          </w:tcPr>
          <w:p>
            <w:pPr>
              <w:ind w:left="0" w:leftChars="0" w:firstLine="0" w:firstLineChars="0"/>
              <w:jc w:val="both"/>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2" w:type="dxa"/>
            <w:noWrap w:val="0"/>
            <w:vAlign w:val="center"/>
          </w:tcPr>
          <w:p>
            <w:pPr>
              <w:ind w:left="0" w:leftChars="0" w:firstLine="0" w:firstLineChars="0"/>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w:t>
            </w:r>
          </w:p>
        </w:tc>
        <w:tc>
          <w:tcPr>
            <w:tcW w:w="3197" w:type="dxa"/>
            <w:noWrap w:val="0"/>
            <w:vAlign w:val="top"/>
          </w:tcPr>
          <w:p>
            <w:pPr>
              <w:ind w:left="0" w:leftChars="0" w:firstLine="0" w:firstLineChars="0"/>
              <w:jc w:val="both"/>
              <w:rPr>
                <w:rFonts w:hint="eastAsia" w:asciiTheme="minorEastAsia" w:hAnsiTheme="minorEastAsia" w:eastAsiaTheme="minorEastAsia" w:cstheme="minorEastAsia"/>
                <w:color w:val="auto"/>
                <w:sz w:val="24"/>
              </w:rPr>
            </w:pPr>
          </w:p>
        </w:tc>
        <w:tc>
          <w:tcPr>
            <w:tcW w:w="3046" w:type="dxa"/>
            <w:noWrap w:val="0"/>
            <w:vAlign w:val="top"/>
          </w:tcPr>
          <w:p>
            <w:pPr>
              <w:ind w:left="0" w:leftChars="0" w:firstLine="0" w:firstLineChars="0"/>
              <w:jc w:val="both"/>
              <w:rPr>
                <w:rFonts w:hint="eastAsia" w:asciiTheme="minorEastAsia" w:hAnsiTheme="minorEastAsia" w:eastAsiaTheme="minorEastAsia" w:cstheme="minorEastAsia"/>
                <w:color w:val="auto"/>
                <w:sz w:val="24"/>
              </w:rPr>
            </w:pPr>
          </w:p>
        </w:tc>
        <w:tc>
          <w:tcPr>
            <w:tcW w:w="1585" w:type="dxa"/>
            <w:noWrap w:val="0"/>
            <w:vAlign w:val="top"/>
          </w:tcPr>
          <w:p>
            <w:pPr>
              <w:ind w:left="0" w:leftChars="0" w:firstLine="0" w:firstLineChars="0"/>
              <w:jc w:val="both"/>
              <w:rPr>
                <w:rFonts w:hint="eastAsia" w:asciiTheme="minorEastAsia" w:hAnsiTheme="minorEastAsia" w:eastAsiaTheme="minorEastAsia" w:cstheme="minorEastAsia"/>
                <w:color w:val="auto"/>
                <w:sz w:val="24"/>
              </w:rPr>
            </w:pPr>
          </w:p>
        </w:tc>
      </w:tr>
    </w:tbl>
    <w:p>
      <w:pPr>
        <w:ind w:firstLine="482" w:firstLineChars="200"/>
        <w:rPr>
          <w:rFonts w:hint="eastAsia" w:asciiTheme="minorEastAsia" w:hAnsiTheme="minorEastAsia" w:eastAsiaTheme="minorEastAsia" w:cstheme="minorEastAsia"/>
          <w:b/>
          <w:color w:val="auto"/>
          <w:sz w:val="24"/>
        </w:rPr>
      </w:pPr>
    </w:p>
    <w:p>
      <w:pPr>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1、以上表格格式行可增减。 </w:t>
      </w:r>
    </w:p>
    <w:p>
      <w:pPr>
        <w:keepNext w:val="0"/>
        <w:keepLines w:val="0"/>
        <w:widowControl/>
        <w:suppressLineNumbers w:val="0"/>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kern w:val="0"/>
          <w:sz w:val="24"/>
          <w:szCs w:val="24"/>
          <w:lang w:val="en-US" w:eastAsia="zh-CN" w:bidi="ar"/>
        </w:rPr>
        <w:t>2、供应商必须据实填写，不得虚假响应，虚假响应的，其响应文件无效并按规定追究其相关责任。</w:t>
      </w:r>
    </w:p>
    <w:p>
      <w:pPr>
        <w:keepNext w:val="0"/>
        <w:keepLines w:val="0"/>
        <w:widowControl/>
        <w:suppressLineNumbers w:val="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3、供应商必须将竞争性磋商文件第五章二、商务要求全部列入此表。按照商务要求的顺序逐条对应填写。</w:t>
      </w:r>
    </w:p>
    <w:p>
      <w:pPr>
        <w:pStyle w:val="2"/>
        <w:rPr>
          <w:rFonts w:hint="eastAsia"/>
          <w:lang w:val="en-US" w:eastAsia="zh-CN"/>
        </w:rPr>
      </w:pPr>
    </w:p>
    <w:p>
      <w:pPr>
        <w:adjustRightInd w:val="0"/>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adjustRightInd w:val="0"/>
        <w:spacing w:line="400" w:lineRule="exact"/>
        <w:ind w:firstLine="540" w:firstLineChars="225"/>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法定代表人或授权代表（签字或盖章）：XXX</w:t>
      </w:r>
    </w:p>
    <w:p>
      <w:pPr>
        <w:adjustRightInd w:val="0"/>
        <w:spacing w:line="400" w:lineRule="exact"/>
        <w:ind w:firstLine="540" w:firstLineChars="225"/>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日  期：XXX年XXX月XXX日</w:t>
      </w: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p>
      <w:pPr>
        <w:pStyle w:val="5"/>
        <w:bidi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五、供应商类似项目业绩一览表</w:t>
      </w:r>
    </w:p>
    <w:p>
      <w:pPr>
        <w:pStyle w:val="2"/>
        <w:spacing w:line="24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项目名称： </w:t>
      </w:r>
    </w:p>
    <w:p>
      <w:pPr>
        <w:pStyle w:val="2"/>
        <w:spacing w:line="24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项目编号： </w:t>
      </w:r>
    </w:p>
    <w:tbl>
      <w:tblPr>
        <w:tblStyle w:val="13"/>
        <w:tblW w:w="85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598"/>
        <w:gridCol w:w="10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年份</w:t>
            </w:r>
          </w:p>
        </w:tc>
        <w:tc>
          <w:tcPr>
            <w:tcW w:w="1440"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用户名称</w:t>
            </w:r>
          </w:p>
        </w:tc>
        <w:tc>
          <w:tcPr>
            <w:tcW w:w="1320"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1161"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完成时间</w:t>
            </w:r>
          </w:p>
        </w:tc>
        <w:tc>
          <w:tcPr>
            <w:tcW w:w="1260"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合同金额</w:t>
            </w:r>
          </w:p>
        </w:tc>
        <w:tc>
          <w:tcPr>
            <w:tcW w:w="1607" w:type="dxa"/>
            <w:gridSpan w:val="2"/>
            <w:tcBorders>
              <w:right w:val="single" w:color="auto" w:sz="4" w:space="0"/>
            </w:tcBorders>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是否通过验收</w:t>
            </w:r>
          </w:p>
        </w:tc>
        <w:tc>
          <w:tcPr>
            <w:tcW w:w="1072" w:type="dxa"/>
            <w:tcBorders>
              <w:left w:val="single" w:color="auto" w:sz="4" w:space="0"/>
            </w:tcBorders>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bidi w:val="0"/>
              <w:rPr>
                <w:rFonts w:hint="eastAsia" w:asciiTheme="minorEastAsia" w:hAnsiTheme="minorEastAsia" w:eastAsiaTheme="minorEastAsia" w:cstheme="minorEastAsia"/>
                <w:color w:val="auto"/>
              </w:rPr>
            </w:pPr>
          </w:p>
        </w:tc>
        <w:tc>
          <w:tcPr>
            <w:tcW w:w="1440" w:type="dxa"/>
            <w:noWrap w:val="0"/>
            <w:vAlign w:val="center"/>
          </w:tcPr>
          <w:p>
            <w:pPr>
              <w:bidi w:val="0"/>
              <w:rPr>
                <w:rFonts w:hint="eastAsia" w:asciiTheme="minorEastAsia" w:hAnsiTheme="minorEastAsia" w:eastAsiaTheme="minorEastAsia" w:cstheme="minorEastAsia"/>
                <w:color w:val="auto"/>
              </w:rPr>
            </w:pPr>
          </w:p>
        </w:tc>
        <w:tc>
          <w:tcPr>
            <w:tcW w:w="1320" w:type="dxa"/>
            <w:noWrap w:val="0"/>
            <w:vAlign w:val="center"/>
          </w:tcPr>
          <w:p>
            <w:pPr>
              <w:bidi w:val="0"/>
              <w:rPr>
                <w:rFonts w:hint="eastAsia" w:asciiTheme="minorEastAsia" w:hAnsiTheme="minorEastAsia" w:eastAsiaTheme="minorEastAsia" w:cstheme="minorEastAsia"/>
                <w:color w:val="auto"/>
              </w:rPr>
            </w:pPr>
          </w:p>
        </w:tc>
        <w:tc>
          <w:tcPr>
            <w:tcW w:w="1161" w:type="dxa"/>
            <w:noWrap w:val="0"/>
            <w:vAlign w:val="center"/>
          </w:tcPr>
          <w:p>
            <w:pPr>
              <w:bidi w:val="0"/>
              <w:rPr>
                <w:rFonts w:hint="eastAsia" w:asciiTheme="minorEastAsia" w:hAnsiTheme="minorEastAsia" w:eastAsiaTheme="minorEastAsia" w:cstheme="minorEastAsia"/>
                <w:color w:val="auto"/>
              </w:rPr>
            </w:pPr>
          </w:p>
        </w:tc>
        <w:tc>
          <w:tcPr>
            <w:tcW w:w="1260" w:type="dxa"/>
            <w:noWrap w:val="0"/>
            <w:vAlign w:val="center"/>
          </w:tcPr>
          <w:p>
            <w:pPr>
              <w:bidi w:val="0"/>
              <w:rPr>
                <w:rFonts w:hint="eastAsia" w:asciiTheme="minorEastAsia" w:hAnsiTheme="minorEastAsia" w:eastAsiaTheme="minorEastAsia" w:cstheme="minorEastAsia"/>
                <w:color w:val="auto"/>
              </w:rPr>
            </w:pPr>
          </w:p>
        </w:tc>
        <w:tc>
          <w:tcPr>
            <w:tcW w:w="1607" w:type="dxa"/>
            <w:gridSpan w:val="2"/>
            <w:tcBorders>
              <w:righ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072" w:type="dxa"/>
            <w:tcBorders>
              <w:left w:val="single" w:color="auto" w:sz="4" w:space="0"/>
            </w:tcBorders>
            <w:noWrap w:val="0"/>
            <w:vAlign w:val="center"/>
          </w:tcPr>
          <w:p>
            <w:pPr>
              <w:bidi w:val="0"/>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bidi w:val="0"/>
              <w:rPr>
                <w:rFonts w:hint="eastAsia" w:asciiTheme="minorEastAsia" w:hAnsiTheme="minorEastAsia" w:eastAsiaTheme="minorEastAsia" w:cstheme="minorEastAsia"/>
                <w:color w:val="auto"/>
              </w:rPr>
            </w:pPr>
          </w:p>
        </w:tc>
        <w:tc>
          <w:tcPr>
            <w:tcW w:w="1440" w:type="dxa"/>
            <w:noWrap w:val="0"/>
            <w:vAlign w:val="center"/>
          </w:tcPr>
          <w:p>
            <w:pPr>
              <w:bidi w:val="0"/>
              <w:rPr>
                <w:rFonts w:hint="eastAsia" w:asciiTheme="minorEastAsia" w:hAnsiTheme="minorEastAsia" w:eastAsiaTheme="minorEastAsia" w:cstheme="minorEastAsia"/>
                <w:color w:val="auto"/>
              </w:rPr>
            </w:pPr>
          </w:p>
        </w:tc>
        <w:tc>
          <w:tcPr>
            <w:tcW w:w="1320" w:type="dxa"/>
            <w:noWrap w:val="0"/>
            <w:vAlign w:val="center"/>
          </w:tcPr>
          <w:p>
            <w:pPr>
              <w:bidi w:val="0"/>
              <w:rPr>
                <w:rFonts w:hint="eastAsia" w:asciiTheme="minorEastAsia" w:hAnsiTheme="minorEastAsia" w:eastAsiaTheme="minorEastAsia" w:cstheme="minorEastAsia"/>
                <w:color w:val="auto"/>
              </w:rPr>
            </w:pPr>
          </w:p>
        </w:tc>
        <w:tc>
          <w:tcPr>
            <w:tcW w:w="1161" w:type="dxa"/>
            <w:noWrap w:val="0"/>
            <w:vAlign w:val="center"/>
          </w:tcPr>
          <w:p>
            <w:pPr>
              <w:bidi w:val="0"/>
              <w:rPr>
                <w:rFonts w:hint="eastAsia" w:asciiTheme="minorEastAsia" w:hAnsiTheme="minorEastAsia" w:eastAsiaTheme="minorEastAsia" w:cstheme="minorEastAsia"/>
                <w:color w:val="auto"/>
              </w:rPr>
            </w:pPr>
          </w:p>
        </w:tc>
        <w:tc>
          <w:tcPr>
            <w:tcW w:w="1260" w:type="dxa"/>
            <w:noWrap w:val="0"/>
            <w:vAlign w:val="center"/>
          </w:tcPr>
          <w:p>
            <w:pPr>
              <w:bidi w:val="0"/>
              <w:rPr>
                <w:rFonts w:hint="eastAsia" w:asciiTheme="minorEastAsia" w:hAnsiTheme="minorEastAsia" w:eastAsiaTheme="minorEastAsia" w:cstheme="minorEastAsia"/>
                <w:color w:val="auto"/>
              </w:rPr>
            </w:pPr>
          </w:p>
        </w:tc>
        <w:tc>
          <w:tcPr>
            <w:tcW w:w="1607" w:type="dxa"/>
            <w:gridSpan w:val="2"/>
            <w:tcBorders>
              <w:righ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072" w:type="dxa"/>
            <w:tcBorders>
              <w:left w:val="single" w:color="auto" w:sz="4" w:space="0"/>
            </w:tcBorders>
            <w:noWrap w:val="0"/>
            <w:vAlign w:val="center"/>
          </w:tcPr>
          <w:p>
            <w:pPr>
              <w:bidi w:val="0"/>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bidi w:val="0"/>
              <w:rPr>
                <w:rFonts w:hint="eastAsia" w:asciiTheme="minorEastAsia" w:hAnsiTheme="minorEastAsia" w:eastAsiaTheme="minorEastAsia" w:cstheme="minorEastAsia"/>
                <w:color w:val="auto"/>
              </w:rPr>
            </w:pPr>
          </w:p>
        </w:tc>
        <w:tc>
          <w:tcPr>
            <w:tcW w:w="1440" w:type="dxa"/>
            <w:noWrap w:val="0"/>
            <w:vAlign w:val="center"/>
          </w:tcPr>
          <w:p>
            <w:pPr>
              <w:bidi w:val="0"/>
              <w:rPr>
                <w:rFonts w:hint="eastAsia" w:asciiTheme="minorEastAsia" w:hAnsiTheme="minorEastAsia" w:eastAsiaTheme="minorEastAsia" w:cstheme="minorEastAsia"/>
                <w:color w:val="auto"/>
              </w:rPr>
            </w:pPr>
          </w:p>
        </w:tc>
        <w:tc>
          <w:tcPr>
            <w:tcW w:w="1320" w:type="dxa"/>
            <w:noWrap w:val="0"/>
            <w:vAlign w:val="center"/>
          </w:tcPr>
          <w:p>
            <w:pPr>
              <w:bidi w:val="0"/>
              <w:rPr>
                <w:rFonts w:hint="eastAsia" w:asciiTheme="minorEastAsia" w:hAnsiTheme="minorEastAsia" w:eastAsiaTheme="minorEastAsia" w:cstheme="minorEastAsia"/>
                <w:color w:val="auto"/>
              </w:rPr>
            </w:pPr>
          </w:p>
        </w:tc>
        <w:tc>
          <w:tcPr>
            <w:tcW w:w="1161" w:type="dxa"/>
            <w:noWrap w:val="0"/>
            <w:vAlign w:val="center"/>
          </w:tcPr>
          <w:p>
            <w:pPr>
              <w:bidi w:val="0"/>
              <w:rPr>
                <w:rFonts w:hint="eastAsia" w:asciiTheme="minorEastAsia" w:hAnsiTheme="minorEastAsia" w:eastAsiaTheme="minorEastAsia" w:cstheme="minorEastAsia"/>
                <w:color w:val="auto"/>
              </w:rPr>
            </w:pPr>
          </w:p>
        </w:tc>
        <w:tc>
          <w:tcPr>
            <w:tcW w:w="1260" w:type="dxa"/>
            <w:noWrap w:val="0"/>
            <w:vAlign w:val="center"/>
          </w:tcPr>
          <w:p>
            <w:pPr>
              <w:bidi w:val="0"/>
              <w:rPr>
                <w:rFonts w:hint="eastAsia" w:asciiTheme="minorEastAsia" w:hAnsiTheme="minorEastAsia" w:eastAsiaTheme="minorEastAsia" w:cstheme="minorEastAsia"/>
                <w:color w:val="auto"/>
              </w:rPr>
            </w:pPr>
          </w:p>
        </w:tc>
        <w:tc>
          <w:tcPr>
            <w:tcW w:w="1607" w:type="dxa"/>
            <w:gridSpan w:val="2"/>
            <w:tcBorders>
              <w:righ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072" w:type="dxa"/>
            <w:tcBorders>
              <w:left w:val="single" w:color="auto" w:sz="4" w:space="0"/>
            </w:tcBorders>
            <w:noWrap w:val="0"/>
            <w:vAlign w:val="center"/>
          </w:tcPr>
          <w:p>
            <w:pPr>
              <w:bidi w:val="0"/>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bidi w:val="0"/>
              <w:rPr>
                <w:rFonts w:hint="eastAsia" w:asciiTheme="minorEastAsia" w:hAnsiTheme="minorEastAsia" w:eastAsiaTheme="minorEastAsia" w:cstheme="minorEastAsia"/>
                <w:color w:val="auto"/>
              </w:rPr>
            </w:pPr>
          </w:p>
        </w:tc>
        <w:tc>
          <w:tcPr>
            <w:tcW w:w="1440" w:type="dxa"/>
            <w:tcBorders>
              <w:righ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320" w:type="dxa"/>
            <w:tcBorders>
              <w:lef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161" w:type="dxa"/>
            <w:noWrap w:val="0"/>
            <w:vAlign w:val="center"/>
          </w:tcPr>
          <w:p>
            <w:pPr>
              <w:bidi w:val="0"/>
              <w:rPr>
                <w:rFonts w:hint="eastAsia" w:asciiTheme="minorEastAsia" w:hAnsiTheme="minorEastAsia" w:eastAsiaTheme="minorEastAsia" w:cstheme="minorEastAsia"/>
                <w:color w:val="auto"/>
              </w:rPr>
            </w:pPr>
          </w:p>
        </w:tc>
        <w:tc>
          <w:tcPr>
            <w:tcW w:w="1260" w:type="dxa"/>
            <w:noWrap w:val="0"/>
            <w:vAlign w:val="center"/>
          </w:tcPr>
          <w:p>
            <w:pPr>
              <w:bidi w:val="0"/>
              <w:rPr>
                <w:rFonts w:hint="eastAsia" w:asciiTheme="minorEastAsia" w:hAnsiTheme="minorEastAsia" w:eastAsiaTheme="minorEastAsia" w:cstheme="minorEastAsia"/>
                <w:color w:val="auto"/>
              </w:rPr>
            </w:pPr>
          </w:p>
        </w:tc>
        <w:tc>
          <w:tcPr>
            <w:tcW w:w="1607" w:type="dxa"/>
            <w:gridSpan w:val="2"/>
            <w:tcBorders>
              <w:righ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072" w:type="dxa"/>
            <w:tcBorders>
              <w:left w:val="single" w:color="auto" w:sz="4" w:space="0"/>
            </w:tcBorders>
            <w:noWrap w:val="0"/>
            <w:vAlign w:val="center"/>
          </w:tcPr>
          <w:p>
            <w:pPr>
              <w:bidi w:val="0"/>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440" w:type="dxa"/>
            <w:tcBorders>
              <w:left w:val="single" w:color="auto" w:sz="4" w:space="0"/>
              <w:righ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320" w:type="dxa"/>
            <w:tcBorders>
              <w:left w:val="single" w:color="auto" w:sz="4" w:space="0"/>
              <w:righ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161" w:type="dxa"/>
            <w:tcBorders>
              <w:left w:val="single" w:color="auto" w:sz="4" w:space="0"/>
              <w:righ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269" w:type="dxa"/>
            <w:gridSpan w:val="2"/>
            <w:tcBorders>
              <w:left w:val="single" w:color="auto" w:sz="4" w:space="0"/>
              <w:righ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598" w:type="dxa"/>
            <w:tcBorders>
              <w:left w:val="single" w:color="auto" w:sz="4" w:space="0"/>
              <w:righ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072" w:type="dxa"/>
            <w:tcBorders>
              <w:left w:val="single" w:color="auto" w:sz="4" w:space="0"/>
            </w:tcBorders>
            <w:noWrap w:val="0"/>
            <w:vAlign w:val="center"/>
          </w:tcPr>
          <w:p>
            <w:pPr>
              <w:bidi w:val="0"/>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bidi w:val="0"/>
              <w:rPr>
                <w:rFonts w:hint="eastAsia" w:asciiTheme="minorEastAsia" w:hAnsiTheme="minorEastAsia" w:eastAsiaTheme="minorEastAsia" w:cstheme="minorEastAsia"/>
                <w:color w:val="auto"/>
              </w:rPr>
            </w:pPr>
          </w:p>
        </w:tc>
        <w:tc>
          <w:tcPr>
            <w:tcW w:w="1440" w:type="dxa"/>
            <w:noWrap w:val="0"/>
            <w:vAlign w:val="center"/>
          </w:tcPr>
          <w:p>
            <w:pPr>
              <w:bidi w:val="0"/>
              <w:rPr>
                <w:rFonts w:hint="eastAsia" w:asciiTheme="minorEastAsia" w:hAnsiTheme="minorEastAsia" w:eastAsiaTheme="minorEastAsia" w:cstheme="minorEastAsia"/>
                <w:color w:val="auto"/>
              </w:rPr>
            </w:pPr>
          </w:p>
        </w:tc>
        <w:tc>
          <w:tcPr>
            <w:tcW w:w="1320" w:type="dxa"/>
            <w:noWrap w:val="0"/>
            <w:vAlign w:val="center"/>
          </w:tcPr>
          <w:p>
            <w:pPr>
              <w:bidi w:val="0"/>
              <w:rPr>
                <w:rFonts w:hint="eastAsia" w:asciiTheme="minorEastAsia" w:hAnsiTheme="minorEastAsia" w:eastAsiaTheme="minorEastAsia" w:cstheme="minorEastAsia"/>
                <w:color w:val="auto"/>
              </w:rPr>
            </w:pPr>
          </w:p>
        </w:tc>
        <w:tc>
          <w:tcPr>
            <w:tcW w:w="1161" w:type="dxa"/>
            <w:noWrap w:val="0"/>
            <w:vAlign w:val="center"/>
          </w:tcPr>
          <w:p>
            <w:pPr>
              <w:bidi w:val="0"/>
              <w:rPr>
                <w:rFonts w:hint="eastAsia" w:asciiTheme="minorEastAsia" w:hAnsiTheme="minorEastAsia" w:eastAsiaTheme="minorEastAsia" w:cstheme="minorEastAsia"/>
                <w:color w:val="auto"/>
              </w:rPr>
            </w:pPr>
          </w:p>
        </w:tc>
        <w:tc>
          <w:tcPr>
            <w:tcW w:w="1269" w:type="dxa"/>
            <w:gridSpan w:val="2"/>
            <w:tcBorders>
              <w:righ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598" w:type="dxa"/>
            <w:tcBorders>
              <w:left w:val="single" w:color="auto" w:sz="4" w:space="0"/>
              <w:right w:val="single" w:color="auto" w:sz="4" w:space="0"/>
            </w:tcBorders>
            <w:noWrap w:val="0"/>
            <w:vAlign w:val="center"/>
          </w:tcPr>
          <w:p>
            <w:pPr>
              <w:bidi w:val="0"/>
              <w:rPr>
                <w:rFonts w:hint="eastAsia" w:asciiTheme="minorEastAsia" w:hAnsiTheme="minorEastAsia" w:eastAsiaTheme="minorEastAsia" w:cstheme="minorEastAsia"/>
                <w:color w:val="auto"/>
              </w:rPr>
            </w:pPr>
          </w:p>
        </w:tc>
        <w:tc>
          <w:tcPr>
            <w:tcW w:w="1072" w:type="dxa"/>
            <w:tcBorders>
              <w:left w:val="single" w:color="auto" w:sz="4" w:space="0"/>
            </w:tcBorders>
            <w:noWrap w:val="0"/>
            <w:vAlign w:val="center"/>
          </w:tcPr>
          <w:p>
            <w:pPr>
              <w:bidi w:val="0"/>
              <w:rPr>
                <w:rFonts w:hint="eastAsia" w:asciiTheme="minorEastAsia" w:hAnsiTheme="minorEastAsia" w:eastAsiaTheme="minorEastAsia" w:cstheme="minorEastAsia"/>
                <w:color w:val="auto"/>
              </w:rPr>
            </w:pPr>
          </w:p>
        </w:tc>
      </w:tr>
    </w:tbl>
    <w:p>
      <w:pPr>
        <w:pStyle w:val="2"/>
        <w:ind w:left="0" w:leftChars="0" w:firstLine="0" w:firstLineChars="0"/>
        <w:rPr>
          <w:rFonts w:hint="eastAsia" w:asciiTheme="minorEastAsia" w:hAnsiTheme="minorEastAsia" w:eastAsiaTheme="minorEastAsia" w:cstheme="minorEastAsia"/>
          <w:color w:val="auto"/>
          <w:lang w:val="en-US" w:eastAsia="zh-CN"/>
        </w:rPr>
      </w:pP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注：</w:t>
      </w:r>
    </w:p>
    <w:p>
      <w:pPr>
        <w:keepNext w:val="0"/>
        <w:keepLines w:val="0"/>
        <w:widowControl/>
        <w:numPr>
          <w:ilvl w:val="0"/>
          <w:numId w:val="6"/>
        </w:numPr>
        <w:suppressLineNumbers w:val="0"/>
        <w:ind w:left="0" w:leftChars="0" w:firstLine="0" w:firstLineChars="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以上表格格式行可增减。</w:t>
      </w: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 </w:t>
      </w:r>
    </w:p>
    <w:p>
      <w:pPr>
        <w:pStyle w:val="2"/>
        <w:numPr>
          <w:ilvl w:val="0"/>
          <w:numId w:val="0"/>
        </w:numPr>
        <w:rPr>
          <w:rFonts w:hint="eastAsia" w:asciiTheme="minorEastAsia" w:hAnsiTheme="minorEastAsia" w:eastAsiaTheme="minorEastAsia" w:cstheme="minorEastAsia"/>
          <w:color w:val="auto"/>
          <w:lang w:val="en-US" w:eastAsia="zh-CN"/>
        </w:rPr>
      </w:pPr>
    </w:p>
    <w:p>
      <w:pPr>
        <w:adjustRightInd w:val="0"/>
        <w:spacing w:line="360" w:lineRule="auto"/>
        <w:ind w:left="0" w:leftChars="0" w:firstLine="0" w:firstLine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adjustRightInd w:val="0"/>
        <w:spacing w:line="360" w:lineRule="auto"/>
        <w:ind w:left="0" w:leftChars="0" w:firstLine="0" w:firstLineChars="0"/>
        <w:jc w:val="both"/>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法定代表人或授权代表（签字或盖章）：XXX</w:t>
      </w:r>
    </w:p>
    <w:p>
      <w:pPr>
        <w:adjustRightInd w:val="0"/>
        <w:spacing w:line="360" w:lineRule="auto"/>
        <w:ind w:left="0" w:leftChars="0" w:firstLine="0" w:firstLineChars="0"/>
        <w:jc w:val="both"/>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日  期：XXX年XXX月XXX日</w:t>
      </w: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p>
      <w:pPr>
        <w:pStyle w:val="5"/>
        <w:bidi w:val="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六、供应商本项目管理、技术、服务人员情况表</w:t>
      </w:r>
    </w:p>
    <w:p>
      <w:pPr>
        <w:bidi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项目名称： </w:t>
      </w:r>
    </w:p>
    <w:p>
      <w:pPr>
        <w:bidi w:val="0"/>
        <w:spacing w:line="24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lang w:val="en-US" w:eastAsia="zh-CN"/>
        </w:rPr>
        <w:t>项目编号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rPr>
        <w:t xml:space="preserve">                                 </w:t>
      </w:r>
    </w:p>
    <w:tbl>
      <w:tblPr>
        <w:tblStyle w:val="13"/>
        <w:tblW w:w="8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003"/>
        <w:gridCol w:w="860"/>
        <w:gridCol w:w="860"/>
        <w:gridCol w:w="925"/>
        <w:gridCol w:w="746"/>
        <w:gridCol w:w="992"/>
        <w:gridCol w:w="992"/>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68" w:type="dxa"/>
            <w:vMerge w:val="restart"/>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类别</w:t>
            </w:r>
          </w:p>
        </w:tc>
        <w:tc>
          <w:tcPr>
            <w:tcW w:w="1003" w:type="dxa"/>
            <w:vMerge w:val="restart"/>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职务</w:t>
            </w:r>
          </w:p>
        </w:tc>
        <w:tc>
          <w:tcPr>
            <w:tcW w:w="860" w:type="dxa"/>
            <w:vMerge w:val="restart"/>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860" w:type="dxa"/>
            <w:vMerge w:val="restart"/>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职称</w:t>
            </w:r>
          </w:p>
        </w:tc>
        <w:tc>
          <w:tcPr>
            <w:tcW w:w="925" w:type="dxa"/>
            <w:vMerge w:val="restart"/>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常住地</w:t>
            </w:r>
          </w:p>
        </w:tc>
        <w:tc>
          <w:tcPr>
            <w:tcW w:w="3539" w:type="dxa"/>
            <w:gridSpan w:val="4"/>
            <w:noWrap w:val="0"/>
            <w:vAlign w:val="center"/>
          </w:tcPr>
          <w:p>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68" w:type="dxa"/>
            <w:vMerge w:val="continue"/>
            <w:noWrap w:val="0"/>
            <w:vAlign w:val="center"/>
          </w:tcPr>
          <w:p>
            <w:pPr>
              <w:bidi w:val="0"/>
              <w:jc w:val="center"/>
              <w:rPr>
                <w:rFonts w:hint="eastAsia" w:asciiTheme="minorEastAsia" w:hAnsiTheme="minorEastAsia" w:eastAsiaTheme="minorEastAsia" w:cstheme="minorEastAsia"/>
                <w:color w:val="auto"/>
                <w:sz w:val="24"/>
                <w:szCs w:val="24"/>
              </w:rPr>
            </w:pPr>
          </w:p>
        </w:tc>
        <w:tc>
          <w:tcPr>
            <w:tcW w:w="1003" w:type="dxa"/>
            <w:vMerge w:val="continue"/>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vMerge w:val="continue"/>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vMerge w:val="continue"/>
            <w:noWrap w:val="0"/>
            <w:vAlign w:val="center"/>
          </w:tcPr>
          <w:p>
            <w:pPr>
              <w:bidi w:val="0"/>
              <w:jc w:val="center"/>
              <w:rPr>
                <w:rFonts w:hint="eastAsia" w:asciiTheme="minorEastAsia" w:hAnsiTheme="minorEastAsia" w:eastAsiaTheme="minorEastAsia" w:cstheme="minorEastAsia"/>
                <w:color w:val="auto"/>
                <w:sz w:val="24"/>
                <w:szCs w:val="24"/>
              </w:rPr>
            </w:pPr>
          </w:p>
        </w:tc>
        <w:tc>
          <w:tcPr>
            <w:tcW w:w="925" w:type="dxa"/>
            <w:vMerge w:val="continue"/>
            <w:noWrap w:val="0"/>
            <w:vAlign w:val="center"/>
          </w:tcPr>
          <w:p>
            <w:pPr>
              <w:bidi w:val="0"/>
              <w:jc w:val="center"/>
              <w:rPr>
                <w:rFonts w:hint="eastAsia" w:asciiTheme="minorEastAsia" w:hAnsiTheme="minorEastAsia" w:eastAsiaTheme="minorEastAsia" w:cstheme="minorEastAsia"/>
                <w:color w:val="auto"/>
                <w:sz w:val="24"/>
                <w:szCs w:val="24"/>
              </w:rPr>
            </w:pPr>
          </w:p>
        </w:tc>
        <w:tc>
          <w:tcPr>
            <w:tcW w:w="746"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证书名称</w:t>
            </w:r>
          </w:p>
        </w:tc>
        <w:tc>
          <w:tcPr>
            <w:tcW w:w="99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级别</w:t>
            </w:r>
          </w:p>
        </w:tc>
        <w:tc>
          <w:tcPr>
            <w:tcW w:w="992"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证号</w:t>
            </w:r>
          </w:p>
        </w:tc>
        <w:tc>
          <w:tcPr>
            <w:tcW w:w="809" w:type="dxa"/>
            <w:noWrap w:val="0"/>
            <w:vAlign w:val="center"/>
          </w:tcPr>
          <w:p>
            <w:pPr>
              <w:bidi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68" w:type="dxa"/>
            <w:vMerge w:val="restart"/>
            <w:noWrap w:val="0"/>
            <w:vAlign w:val="center"/>
          </w:tcPr>
          <w:p>
            <w:pPr>
              <w:ind w:left="0" w:leftChars="0" w:firstLine="0" w:firstLineChars="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管理</w:t>
            </w:r>
          </w:p>
          <w:p>
            <w:pPr>
              <w:ind w:left="0" w:leftChars="0" w:firstLine="0" w:firstLineChars="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人员</w:t>
            </w:r>
          </w:p>
        </w:tc>
        <w:tc>
          <w:tcPr>
            <w:tcW w:w="1003"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25"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746"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09" w:type="dxa"/>
            <w:noWrap w:val="0"/>
            <w:vAlign w:val="center"/>
          </w:tcPr>
          <w:p>
            <w:pPr>
              <w:bidi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68" w:type="dxa"/>
            <w:vMerge w:val="continue"/>
            <w:noWrap w:val="0"/>
            <w:vAlign w:val="center"/>
          </w:tcPr>
          <w:p>
            <w:pPr>
              <w:ind w:left="0" w:leftChars="0" w:firstLine="0" w:firstLineChars="0"/>
              <w:jc w:val="center"/>
              <w:rPr>
                <w:rFonts w:hint="eastAsia" w:asciiTheme="minorEastAsia" w:hAnsiTheme="minorEastAsia" w:eastAsiaTheme="minorEastAsia" w:cstheme="minorEastAsia"/>
                <w:color w:val="auto"/>
                <w:sz w:val="24"/>
              </w:rPr>
            </w:pPr>
          </w:p>
        </w:tc>
        <w:tc>
          <w:tcPr>
            <w:tcW w:w="1003"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25"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746"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09" w:type="dxa"/>
            <w:noWrap w:val="0"/>
            <w:vAlign w:val="center"/>
          </w:tcPr>
          <w:p>
            <w:pPr>
              <w:bidi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68" w:type="dxa"/>
            <w:vMerge w:val="continue"/>
            <w:noWrap w:val="0"/>
            <w:vAlign w:val="center"/>
          </w:tcPr>
          <w:p>
            <w:pPr>
              <w:ind w:left="0" w:leftChars="0" w:firstLine="0" w:firstLineChars="0"/>
              <w:jc w:val="center"/>
              <w:rPr>
                <w:rFonts w:hint="eastAsia" w:asciiTheme="minorEastAsia" w:hAnsiTheme="minorEastAsia" w:eastAsiaTheme="minorEastAsia" w:cstheme="minorEastAsia"/>
                <w:color w:val="auto"/>
                <w:sz w:val="24"/>
              </w:rPr>
            </w:pPr>
          </w:p>
        </w:tc>
        <w:tc>
          <w:tcPr>
            <w:tcW w:w="1003"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25"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746"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09" w:type="dxa"/>
            <w:noWrap w:val="0"/>
            <w:vAlign w:val="center"/>
          </w:tcPr>
          <w:p>
            <w:pPr>
              <w:bidi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68" w:type="dxa"/>
            <w:vMerge w:val="restart"/>
            <w:noWrap w:val="0"/>
            <w:vAlign w:val="center"/>
          </w:tcPr>
          <w:p>
            <w:pPr>
              <w:ind w:left="0" w:leftChars="0" w:firstLine="0" w:firstLineChars="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w:t>
            </w:r>
          </w:p>
          <w:p>
            <w:pPr>
              <w:ind w:left="0" w:leftChars="0" w:firstLine="0" w:firstLineChars="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人员</w:t>
            </w:r>
          </w:p>
        </w:tc>
        <w:tc>
          <w:tcPr>
            <w:tcW w:w="1003"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25"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746"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09" w:type="dxa"/>
            <w:noWrap w:val="0"/>
            <w:vAlign w:val="center"/>
          </w:tcPr>
          <w:p>
            <w:pPr>
              <w:bidi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68" w:type="dxa"/>
            <w:vMerge w:val="continue"/>
            <w:noWrap w:val="0"/>
            <w:vAlign w:val="center"/>
          </w:tcPr>
          <w:p>
            <w:pPr>
              <w:ind w:left="0" w:leftChars="0" w:firstLine="0" w:firstLineChars="0"/>
              <w:jc w:val="center"/>
              <w:rPr>
                <w:rFonts w:hint="eastAsia" w:asciiTheme="minorEastAsia" w:hAnsiTheme="minorEastAsia" w:eastAsiaTheme="minorEastAsia" w:cstheme="minorEastAsia"/>
                <w:color w:val="auto"/>
                <w:sz w:val="24"/>
              </w:rPr>
            </w:pPr>
          </w:p>
        </w:tc>
        <w:tc>
          <w:tcPr>
            <w:tcW w:w="1003"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25"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746"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09" w:type="dxa"/>
            <w:noWrap w:val="0"/>
            <w:vAlign w:val="center"/>
          </w:tcPr>
          <w:p>
            <w:pPr>
              <w:bidi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68" w:type="dxa"/>
            <w:vMerge w:val="continue"/>
            <w:noWrap w:val="0"/>
            <w:vAlign w:val="center"/>
          </w:tcPr>
          <w:p>
            <w:pPr>
              <w:ind w:left="0" w:leftChars="0" w:firstLine="0" w:firstLineChars="0"/>
              <w:jc w:val="center"/>
              <w:rPr>
                <w:rFonts w:hint="eastAsia" w:asciiTheme="minorEastAsia" w:hAnsiTheme="minorEastAsia" w:eastAsiaTheme="minorEastAsia" w:cstheme="minorEastAsia"/>
                <w:color w:val="auto"/>
                <w:sz w:val="24"/>
              </w:rPr>
            </w:pPr>
          </w:p>
        </w:tc>
        <w:tc>
          <w:tcPr>
            <w:tcW w:w="1003"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25"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746"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09" w:type="dxa"/>
            <w:noWrap w:val="0"/>
            <w:vAlign w:val="center"/>
          </w:tcPr>
          <w:p>
            <w:pPr>
              <w:bidi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68" w:type="dxa"/>
            <w:vMerge w:val="restart"/>
            <w:noWrap w:val="0"/>
            <w:vAlign w:val="center"/>
          </w:tcPr>
          <w:p>
            <w:pPr>
              <w:ind w:left="0" w:leftChars="0" w:firstLine="0" w:firstLineChars="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售后人员</w:t>
            </w:r>
          </w:p>
        </w:tc>
        <w:tc>
          <w:tcPr>
            <w:tcW w:w="1003"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25"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746"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09" w:type="dxa"/>
            <w:noWrap w:val="0"/>
            <w:vAlign w:val="center"/>
          </w:tcPr>
          <w:p>
            <w:pPr>
              <w:bidi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68" w:type="dxa"/>
            <w:vMerge w:val="continue"/>
            <w:noWrap w:val="0"/>
            <w:vAlign w:val="center"/>
          </w:tcPr>
          <w:p>
            <w:pPr>
              <w:bidi w:val="0"/>
              <w:jc w:val="center"/>
              <w:rPr>
                <w:rFonts w:hint="eastAsia" w:asciiTheme="minorEastAsia" w:hAnsiTheme="minorEastAsia" w:eastAsiaTheme="minorEastAsia" w:cstheme="minorEastAsia"/>
                <w:color w:val="auto"/>
                <w:sz w:val="24"/>
                <w:szCs w:val="24"/>
              </w:rPr>
            </w:pPr>
          </w:p>
        </w:tc>
        <w:tc>
          <w:tcPr>
            <w:tcW w:w="1003"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25"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746"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09" w:type="dxa"/>
            <w:noWrap w:val="0"/>
            <w:vAlign w:val="center"/>
          </w:tcPr>
          <w:p>
            <w:pPr>
              <w:bidi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68" w:type="dxa"/>
            <w:vMerge w:val="continue"/>
            <w:noWrap w:val="0"/>
            <w:vAlign w:val="center"/>
          </w:tcPr>
          <w:p>
            <w:pPr>
              <w:bidi w:val="0"/>
              <w:jc w:val="center"/>
              <w:rPr>
                <w:rFonts w:hint="eastAsia" w:asciiTheme="minorEastAsia" w:hAnsiTheme="minorEastAsia" w:eastAsiaTheme="minorEastAsia" w:cstheme="minorEastAsia"/>
                <w:color w:val="auto"/>
                <w:sz w:val="24"/>
                <w:szCs w:val="24"/>
              </w:rPr>
            </w:pPr>
          </w:p>
        </w:tc>
        <w:tc>
          <w:tcPr>
            <w:tcW w:w="1003"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60"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25"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746"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992" w:type="dxa"/>
            <w:noWrap w:val="0"/>
            <w:vAlign w:val="center"/>
          </w:tcPr>
          <w:p>
            <w:pPr>
              <w:bidi w:val="0"/>
              <w:jc w:val="center"/>
              <w:rPr>
                <w:rFonts w:hint="eastAsia" w:asciiTheme="minorEastAsia" w:hAnsiTheme="minorEastAsia" w:eastAsiaTheme="minorEastAsia" w:cstheme="minorEastAsia"/>
                <w:color w:val="auto"/>
                <w:sz w:val="24"/>
                <w:szCs w:val="24"/>
              </w:rPr>
            </w:pPr>
          </w:p>
        </w:tc>
        <w:tc>
          <w:tcPr>
            <w:tcW w:w="809" w:type="dxa"/>
            <w:noWrap w:val="0"/>
            <w:vAlign w:val="center"/>
          </w:tcPr>
          <w:p>
            <w:pPr>
              <w:bidi w:val="0"/>
              <w:jc w:val="center"/>
              <w:rPr>
                <w:rFonts w:hint="eastAsia" w:asciiTheme="minorEastAsia" w:hAnsiTheme="minorEastAsia" w:eastAsiaTheme="minorEastAsia" w:cstheme="minorEastAsia"/>
                <w:color w:val="auto"/>
                <w:sz w:val="24"/>
                <w:szCs w:val="24"/>
              </w:rPr>
            </w:pPr>
          </w:p>
        </w:tc>
      </w:tr>
    </w:tbl>
    <w:p>
      <w:pPr>
        <w:bidi w:val="0"/>
        <w:rPr>
          <w:rFonts w:hint="eastAsia" w:asciiTheme="minorEastAsia" w:hAnsiTheme="minorEastAsia" w:eastAsiaTheme="minorEastAsia" w:cstheme="minorEastAsia"/>
          <w:color w:val="auto"/>
        </w:rPr>
      </w:pPr>
    </w:p>
    <w:p>
      <w:pPr>
        <w:numPr>
          <w:ilvl w:val="0"/>
          <w:numId w:val="0"/>
        </w:numPr>
        <w:bidi w:val="0"/>
        <w:ind w:firstLine="480" w:firstLineChars="20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注：以上表格格式行可增减。</w:t>
      </w:r>
    </w:p>
    <w:p>
      <w:pPr>
        <w:bidi w:val="0"/>
        <w:rPr>
          <w:rFonts w:hint="eastAsia" w:asciiTheme="minorEastAsia" w:hAnsiTheme="minorEastAsia" w:eastAsiaTheme="minorEastAsia" w:cstheme="minorEastAsia"/>
          <w:color w:val="auto"/>
          <w:lang w:val="en-US" w:eastAsia="zh-CN"/>
        </w:rPr>
      </w:pPr>
    </w:p>
    <w:p>
      <w:pPr>
        <w:adjustRightInd w:val="0"/>
        <w:spacing w:line="360" w:lineRule="auto"/>
        <w:ind w:left="0" w:leftChars="0" w:firstLine="0" w:firstLine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adjustRightInd w:val="0"/>
        <w:spacing w:line="360" w:lineRule="auto"/>
        <w:ind w:left="0" w:leftChars="0" w:firstLine="0" w:firstLineChars="0"/>
        <w:jc w:val="both"/>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法定代表人或授权代表（签字或盖章）：XXX</w:t>
      </w:r>
    </w:p>
    <w:p>
      <w:pPr>
        <w:adjustRightInd w:val="0"/>
        <w:spacing w:line="360" w:lineRule="auto"/>
        <w:ind w:left="0" w:leftChars="0" w:firstLine="0" w:firstLineChars="0"/>
        <w:jc w:val="both"/>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日  期：XXX年XXX月XXX日</w:t>
      </w: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p>
      <w:pPr>
        <w:pStyle w:val="5"/>
        <w:numPr>
          <w:ilvl w:val="0"/>
          <w:numId w:val="0"/>
        </w:numPr>
        <w:bidi w:val="0"/>
        <w:ind w:leftChars="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七、项目实施方案</w:t>
      </w:r>
    </w:p>
    <w:p>
      <w:pPr>
        <w:numPr>
          <w:ilvl w:val="0"/>
          <w:numId w:val="0"/>
        </w:numPr>
        <w:ind w:left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项目名称： </w:t>
      </w:r>
    </w:p>
    <w:p>
      <w:pPr>
        <w:numPr>
          <w:ilvl w:val="0"/>
          <w:numId w:val="0"/>
        </w:numPr>
        <w:ind w:left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项目编号： </w:t>
      </w:r>
    </w:p>
    <w:p>
      <w:pPr>
        <w:pStyle w:val="2"/>
        <w:rPr>
          <w:rFonts w:hint="eastAsia" w:asciiTheme="minorEastAsia" w:hAnsiTheme="minorEastAsia" w:eastAsiaTheme="minorEastAsia" w:cstheme="minorEastAsia"/>
          <w:color w:val="auto"/>
          <w:sz w:val="24"/>
          <w:szCs w:val="24"/>
          <w:lang w:val="en-US" w:eastAsia="zh-CN"/>
        </w:rPr>
      </w:pPr>
    </w:p>
    <w:p>
      <w:pPr>
        <w:bidi w:val="0"/>
        <w:rPr>
          <w:rFonts w:hint="eastAsia" w:asciiTheme="minorEastAsia" w:hAnsiTheme="minorEastAsia" w:eastAsiaTheme="minorEastAsia" w:cstheme="minorEastAsia"/>
          <w:color w:val="auto"/>
          <w:lang w:val="en-US" w:eastAsia="zh-CN"/>
        </w:rPr>
      </w:pPr>
    </w:p>
    <w:p>
      <w:pPr>
        <w:pStyle w:val="2"/>
        <w:rPr>
          <w:rFonts w:hint="eastAsia" w:asciiTheme="minorEastAsia" w:hAnsiTheme="minorEastAsia" w:eastAsiaTheme="minorEastAsia" w:cstheme="minorEastAsia"/>
          <w:color w:val="auto"/>
          <w:lang w:val="en-US" w:eastAsia="zh-CN"/>
        </w:rPr>
      </w:pP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由供应商自行编写，格式不限，但应包含不限于：综合评分明细表涉及内容。 </w:t>
      </w:r>
    </w:p>
    <w:p>
      <w:pPr>
        <w:bidi w:val="0"/>
        <w:rPr>
          <w:rFonts w:hint="eastAsia" w:asciiTheme="minorEastAsia" w:hAnsiTheme="minorEastAsia" w:eastAsiaTheme="minorEastAsia" w:cstheme="minorEastAsia"/>
          <w:color w:val="auto"/>
          <w:lang w:val="en-US" w:eastAsia="zh-CN"/>
        </w:rPr>
      </w:pPr>
    </w:p>
    <w:p>
      <w:pPr>
        <w:rPr>
          <w:rFonts w:hint="eastAsia" w:asciiTheme="minorEastAsia" w:hAnsiTheme="minorEastAsia" w:eastAsiaTheme="minorEastAsia" w:cstheme="minorEastAsia"/>
          <w:color w:val="auto"/>
          <w:lang w:val="en-US" w:eastAsia="zh-CN"/>
        </w:rPr>
      </w:pPr>
    </w:p>
    <w:p>
      <w:pPr>
        <w:pStyle w:val="2"/>
        <w:rPr>
          <w:rFonts w:hint="eastAsia" w:asciiTheme="minorEastAsia" w:hAnsiTheme="minorEastAsia" w:eastAsiaTheme="minorEastAsia" w:cstheme="minorEastAsia"/>
          <w:color w:val="auto"/>
          <w:lang w:val="en-US" w:eastAsia="zh-CN"/>
        </w:rPr>
      </w:pPr>
    </w:p>
    <w:p>
      <w:pPr>
        <w:adjustRightInd w:val="0"/>
        <w:spacing w:line="360" w:lineRule="auto"/>
        <w:ind w:left="0" w:leftChars="0" w:firstLine="0" w:firstLine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adjustRightInd w:val="0"/>
        <w:spacing w:line="360" w:lineRule="auto"/>
        <w:ind w:left="0" w:leftChars="0" w:firstLine="0" w:firstLineChars="0"/>
        <w:jc w:val="both"/>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法定代表人或授权代表（签字或盖章）：XXX</w:t>
      </w:r>
    </w:p>
    <w:p>
      <w:pPr>
        <w:adjustRightInd w:val="0"/>
        <w:spacing w:line="360" w:lineRule="auto"/>
        <w:ind w:left="0" w:leftChars="0" w:firstLine="0" w:firstLineChars="0"/>
        <w:jc w:val="both"/>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日  期：XXX年XXX月XXX日</w:t>
      </w: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p>
      <w:pPr>
        <w:pStyle w:val="5"/>
        <w:bidi w:val="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八、</w:t>
      </w:r>
      <w:r>
        <w:rPr>
          <w:rFonts w:hint="eastAsia" w:asciiTheme="minorEastAsia" w:hAnsiTheme="minorEastAsia" w:eastAsiaTheme="minorEastAsia" w:cstheme="minorEastAsia"/>
          <w:color w:val="auto"/>
        </w:rPr>
        <w:t>磋商文件要求提供的其他相关资料</w:t>
      </w:r>
    </w:p>
    <w:p>
      <w:pPr>
        <w:pStyle w:val="2"/>
        <w:ind w:left="0" w:leftChars="0" w:firstLine="0" w:firstLineChars="0"/>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（格式不限）</w:t>
      </w:r>
    </w:p>
    <w:p>
      <w:pPr>
        <w:pStyle w:val="4"/>
        <w:keepNext/>
        <w:keepLines/>
        <w:pageBreakBefore w:val="0"/>
        <w:widowControl w:val="0"/>
        <w:kinsoku/>
        <w:wordWrap/>
        <w:overflowPunct/>
        <w:topLinePunct w:val="0"/>
        <w:autoSpaceDE/>
        <w:autoSpaceDN/>
        <w:bidi w:val="0"/>
        <w:adjustRightInd/>
        <w:snapToGrid/>
        <w:spacing w:before="0" w:beforeLine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8"/>
          <w:szCs w:val="28"/>
          <w:lang w:val="en-US" w:eastAsia="zh-CN"/>
        </w:rPr>
        <w:br w:type="page"/>
      </w:r>
      <w:bookmarkStart w:id="68" w:name="_Toc27550"/>
      <w:r>
        <w:rPr>
          <w:rFonts w:hint="eastAsia" w:asciiTheme="minorEastAsia" w:hAnsiTheme="minorEastAsia" w:eastAsiaTheme="minorEastAsia" w:cstheme="minorEastAsia"/>
          <w:b/>
          <w:bCs w:val="0"/>
          <w:color w:val="auto"/>
        </w:rPr>
        <w:t>第</w:t>
      </w:r>
      <w:r>
        <w:rPr>
          <w:rFonts w:hint="eastAsia" w:asciiTheme="minorEastAsia" w:hAnsiTheme="minorEastAsia" w:eastAsiaTheme="minorEastAsia" w:cstheme="minorEastAsia"/>
          <w:b/>
          <w:bCs w:val="0"/>
          <w:color w:val="auto"/>
          <w:lang w:val="en-US" w:eastAsia="zh-CN"/>
        </w:rPr>
        <w:t>七</w:t>
      </w:r>
      <w:r>
        <w:rPr>
          <w:rFonts w:hint="eastAsia" w:asciiTheme="minorEastAsia" w:hAnsiTheme="minorEastAsia" w:eastAsiaTheme="minorEastAsia" w:cstheme="minorEastAsia"/>
          <w:b/>
          <w:bCs w:val="0"/>
          <w:color w:val="auto"/>
        </w:rPr>
        <w:t>章  评审方法</w:t>
      </w:r>
      <w:bookmarkEnd w:id="68"/>
      <w:bookmarkStart w:id="69" w:name="_Toc101174146"/>
      <w:bookmarkStart w:id="70" w:name="_Toc209847065"/>
      <w:bookmarkStart w:id="71" w:name="_Toc101338358"/>
      <w:bookmarkStart w:id="72" w:name="_Toc101250640"/>
    </w:p>
    <w:p>
      <w:pPr>
        <w:pStyle w:val="5"/>
        <w:keepNext w:val="0"/>
        <w:keepLines w:val="0"/>
        <w:spacing w:before="0" w:after="0" w:line="400" w:lineRule="exact"/>
        <w:ind w:firstLine="472" w:firstLineChars="196"/>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1.总则</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根据《中华人民共和国政府采购法》、《中华人民共和国政府采购法实施条例》、《政府采购竞争性磋商采购方式管理暂行办法》等法律制度，结合本采购项目特点制定本磋商方法。</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 磋商工作由采购代理机构负责组织，具体磋商由采购代理机构依法组建的磋商小组负责。</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 磋商工作应遵循公平、公正、科学及择优的原则，并以相同的磋商程序和标准对待所有的供应商。</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 磋商小组按照磋商文件规定的磋商程序、评分方法和标准进行评审，并独立履行下列职责：</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（一）熟悉和理解磋商文件，确定磋商文件内容是否违反国家有关强制性规定或者磋商文件存在歧义、重大缺陷，根据需要书面要求采购人、采购代理机构对磋商文件作出解释；</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（二）审查供应商响应文件是否满足磋商文件要求，并作出公正评价；</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（三）根据需要要求供应商对响应文件中含义不明确、同类问题表述不一致或者有明显文字和计算错误的内容等作出必要的澄清、说明或者更正；</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（四）推荐成交供应商，或者受采购人委托确定成交供应商；</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（五）起草评审报告并进行签署；</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（六）向采购人</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采购代理机构、财政部门或者其他监督部门报告非法干预评审工作的行为；</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（七）法律、法规和规章规定的其他职责。</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 （实质性要求）磋商过程独立、保密。供应商非法干预磋商过程的，其响应文件作无效处理。</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1.6 磋商小组评价响应文件，除磋商小组要求其澄清、说明或者纠正而提供 的资料外，仅依据响应文件本身的内容，不寻求供应商提供其他外部证据。 </w:t>
      </w:r>
    </w:p>
    <w:p>
      <w:pPr>
        <w:ind w:firstLine="413"/>
        <w:jc w:val="left"/>
        <w:rPr>
          <w:rFonts w:hint="eastAsia" w:asciiTheme="minorEastAsia" w:hAnsiTheme="minorEastAsia" w:eastAsiaTheme="minorEastAsia" w:cstheme="minorEastAsia"/>
          <w:color w:val="auto"/>
        </w:rPr>
      </w:pPr>
    </w:p>
    <w:p>
      <w:pPr>
        <w:pStyle w:val="5"/>
        <w:keepNext w:val="0"/>
        <w:keepLines w:val="0"/>
        <w:spacing w:before="0" w:after="0" w:line="400" w:lineRule="exact"/>
        <w:ind w:firstLine="472" w:firstLineChars="196"/>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2.磋商程序</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2.1审查磋商文件和停止评审。</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2.1.2 本磋商文件有下列情形之一的，磋商小组应当停止评审：</w:t>
      </w:r>
    </w:p>
    <w:p>
      <w:pPr>
        <w:spacing w:line="400" w:lineRule="exact"/>
        <w:ind w:left="0" w:leftChars="0" w:firstLine="240" w:firstLineChars="1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（1）磋商文件的规定存在歧义、重大缺陷的；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（2）磋商文件明显以不合理条件对供应商实行差别待遇或者歧视待遇的；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（3）采购项目属于国家规定的优先、强制采购范围，但是磋商文件未依法体现优先、强制采购相关规定的；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（4）采购项目属于政府采购促进中小企业发展的范围，但是磋商文件未依法体现促进中小企业发展相关规定的；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（5）磋商文件将供应商的资格条件列为评分因素的；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（6）磋商文件载明的成交原则不合法的；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（7）磋商文件有违反国家其他有关强制性规定的情形。</w:t>
      </w:r>
    </w:p>
    <w:p>
      <w:pPr>
        <w:spacing w:line="400" w:lineRule="exact"/>
        <w:ind w:firstLine="48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4"/>
          <w:lang w:val="en-US" w:eastAsia="zh-CN"/>
        </w:rPr>
        <w:t>2.1.3 出现本条2.1.2规定应当停止评审情形的，磋商小组应当向采购人书面说明情况。除本条规定的情形外，磋商小组不得以任何方式和理由停止评审。</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2.2资格性审查。</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2.2.1本项目需要磋商小组进行资格性检查。</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磋商小组应依据法律法规和磋商文件的规定，对响应文件是否按照规定要求提供资格性证明材料、是否属于禁止参加磋商的供应商等进行审查，以确定供应商是否具备磋商资格。</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2.2.2资格性审查结束后，磋商小组应当出具资格性审查报告，没有通过资格审查的供应商，磋商小组应当在资格审查报告中说明原因。</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2.2.3磋商小组应依据磋商文件规定的实质性要求，对符合资格的响应文件进行有效性、完整性和响应程度审查，以确定参加磋商的供应商名单。</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2.2.4采购人或者采购代理机构宣布未通过资格性审查的供应商名单时，应当告知供应商未通过审查的原因。</w:t>
      </w:r>
    </w:p>
    <w:p>
      <w:pPr>
        <w:keepNext w:val="0"/>
        <w:keepLines w:val="0"/>
        <w:widowControl/>
        <w:suppressLineNumbers w:val="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2.3 通过资格性审查的供应商不足3家的</w:t>
      </w:r>
      <w:r>
        <w:rPr>
          <w:rFonts w:hint="eastAsia" w:asciiTheme="minorEastAsia" w:hAnsiTheme="minorEastAsia" w:eastAsiaTheme="minorEastAsia" w:cstheme="minorEastAsia"/>
          <w:color w:val="auto"/>
          <w:kern w:val="0"/>
          <w:sz w:val="24"/>
          <w:szCs w:val="24"/>
          <w:lang w:val="en-US" w:eastAsia="zh-CN" w:bidi="ar"/>
        </w:rPr>
        <w:t>（本章2.3.1的情况除外）</w:t>
      </w:r>
      <w:r>
        <w:rPr>
          <w:rFonts w:hint="eastAsia" w:asciiTheme="minorEastAsia" w:hAnsiTheme="minorEastAsia" w:eastAsiaTheme="minorEastAsia" w:cstheme="minorEastAsia"/>
          <w:color w:val="auto"/>
          <w:sz w:val="24"/>
          <w:lang w:val="en-US" w:eastAsia="zh-CN"/>
        </w:rPr>
        <w:t>，终止本次采购活动，并发布终止采购活动公告。</w:t>
      </w:r>
    </w:p>
    <w:p>
      <w:pPr>
        <w:keepNext w:val="0"/>
        <w:keepLines w:val="0"/>
        <w:widowControl/>
        <w:suppressLineNumbers w:val="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4"/>
          <w:lang w:val="en-US" w:eastAsia="zh-CN"/>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2.4磋商。</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2.4.2每轮磋商开始前，磋商小组应根据磋商文件的规定，并结合各供应商的响应文件拟定磋商内容。</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2.4.4对磋商文件作出的实质性变动是磋商文件的有效组成部分，磋商小组应当及时以书面形式同时通知所有参加磋商的供应商。</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2.4.5磋商过程中，磋商文件变动的，供应商应当按照磋商文件的变动情况和磋商小组的要求重新提交响应文件，并签字确认或者加盖公章，否则无效。供应商为法人的，由其法定代表人或者代理人签字；供应商为其他组织的，由其负责人或者代理人签字；供应商为自然人的，由其本人或者代理人签字。由代理人签字的，应当附授权书（代理人为同一人的可不再提供）。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 </w:t>
      </w:r>
    </w:p>
    <w:p>
      <w:pPr>
        <w:spacing w:line="400" w:lineRule="exact"/>
        <w:ind w:firstLine="480" w:firstLineChars="200"/>
        <w:jc w:val="left"/>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en-US" w:eastAsia="zh-CN"/>
        </w:rPr>
        <w:t>2.4.6 磋商过程中，</w:t>
      </w:r>
      <w:r>
        <w:rPr>
          <w:rFonts w:hint="eastAsia" w:asciiTheme="minorEastAsia" w:hAnsiTheme="minorEastAsia" w:eastAsiaTheme="minorEastAsia" w:cstheme="minorEastAsia"/>
          <w:color w:val="auto"/>
          <w:sz w:val="24"/>
          <w:lang w:val="zh-CN" w:eastAsia="zh-CN"/>
        </w:rPr>
        <w:t>磋商小组对响应文件的有效性、完整性和响应程度进行审查，审查中发现供应商响应文件属于下列情况之一的，应按照无效响应文件处理：</w:t>
      </w:r>
    </w:p>
    <w:p>
      <w:pPr>
        <w:spacing w:line="400" w:lineRule="exact"/>
        <w:ind w:firstLine="480" w:firstLineChars="200"/>
        <w:jc w:val="left"/>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（1）响应文件正副本数量不足的；</w:t>
      </w:r>
    </w:p>
    <w:p>
      <w:pPr>
        <w:spacing w:line="400" w:lineRule="exact"/>
        <w:ind w:firstLine="480" w:firstLineChars="200"/>
        <w:jc w:val="left"/>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lang w:val="zh-CN" w:eastAsia="zh-CN"/>
        </w:rPr>
        <w:t>）响应文件组成明显不符合采购文件的规定要求，影响评审委员会评判的；</w:t>
      </w:r>
    </w:p>
    <w:p>
      <w:pPr>
        <w:spacing w:line="400" w:lineRule="exact"/>
        <w:ind w:firstLine="480" w:firstLineChars="200"/>
        <w:jc w:val="left"/>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lang w:val="zh-CN" w:eastAsia="zh-CN"/>
        </w:rPr>
        <w:t>）响应文件的语言、计量单位、知识产权、响应有效期等不符合采购文件的规定，影响磋商小组评判的；</w:t>
      </w:r>
    </w:p>
    <w:p>
      <w:pPr>
        <w:spacing w:line="400" w:lineRule="exact"/>
        <w:ind w:firstLine="480" w:firstLineChars="200"/>
        <w:jc w:val="left"/>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（4）最后报价超过采购文件规定的政府采购预算（或最高限价）或者相关报价不符合采购文件其他的报价规定的；</w:t>
      </w:r>
    </w:p>
    <w:p>
      <w:pPr>
        <w:spacing w:line="400" w:lineRule="exact"/>
        <w:ind w:firstLine="480" w:firstLineChars="200"/>
        <w:jc w:val="left"/>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lang w:val="zh-CN" w:eastAsia="zh-CN"/>
        </w:rPr>
        <w:t>）经最终磋商后，供应商的响应文件仍不能完全响应采购文件的实质性要求的；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（6）未载明或者载明的采购项目履约时间、方式、数量及其他政府采购合同实质性内容与本竞争性磋商文件要求不一致，且采购单位无法接受的。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（7）属于竞争性磋商文件中无效响应情形的。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zh-CN" w:eastAsia="zh-CN"/>
        </w:rPr>
        <w:t>（</w:t>
      </w:r>
      <w:r>
        <w:rPr>
          <w:rFonts w:hint="eastAsia" w:asciiTheme="minorEastAsia" w:hAnsiTheme="minorEastAsia" w:eastAsiaTheme="minorEastAsia" w:cstheme="minorEastAsia"/>
          <w:color w:val="auto"/>
          <w:sz w:val="24"/>
          <w:lang w:val="en-US" w:eastAsia="zh-CN"/>
        </w:rPr>
        <w:t>8</w:t>
      </w:r>
      <w:r>
        <w:rPr>
          <w:rFonts w:hint="eastAsia" w:asciiTheme="minorEastAsia" w:hAnsiTheme="minorEastAsia" w:eastAsiaTheme="minorEastAsia" w:cstheme="minorEastAsia"/>
          <w:color w:val="auto"/>
          <w:sz w:val="24"/>
          <w:lang w:val="zh-CN" w:eastAsia="zh-CN"/>
        </w:rPr>
        <w:t>）磋商小组认为供应商报价明显异常，在磋商小组发出质询函后供应商未能提供合理的成本分析和价格构成的或对质函询的解释未被磋商小组采信的。</w:t>
      </w:r>
    </w:p>
    <w:p>
      <w:pPr>
        <w:spacing w:line="400" w:lineRule="exact"/>
        <w:ind w:firstLine="480" w:firstLineChars="200"/>
        <w:jc w:val="left"/>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但磋商小组对响应文件签署、盖章等进行审查过程中，有下列情形的，磋商小组应当评定为不影响整个响应文件有效性和采购活动公平竞争，并通过响应文件的有效性审查，</w:t>
      </w:r>
      <w:r>
        <w:rPr>
          <w:rFonts w:hint="eastAsia" w:asciiTheme="minorEastAsia" w:hAnsiTheme="minorEastAsia" w:eastAsiaTheme="minorEastAsia" w:cstheme="minorEastAsia"/>
          <w:color w:val="auto"/>
          <w:sz w:val="24"/>
          <w:szCs w:val="24"/>
          <w:lang w:val="zh-CN"/>
        </w:rPr>
        <w:t>但应在响应文件规范性方面根据情况进行扣分</w:t>
      </w:r>
      <w:r>
        <w:rPr>
          <w:rFonts w:hint="eastAsia" w:asciiTheme="minorEastAsia" w:hAnsiTheme="minorEastAsia" w:eastAsiaTheme="minorEastAsia" w:cstheme="minorEastAsia"/>
          <w:color w:val="auto"/>
          <w:sz w:val="24"/>
          <w:lang w:val="zh-CN" w:eastAsia="zh-CN"/>
        </w:rPr>
        <w:t>：</w:t>
      </w:r>
    </w:p>
    <w:p>
      <w:pPr>
        <w:spacing w:line="400" w:lineRule="exact"/>
        <w:ind w:firstLine="480" w:firstLineChars="200"/>
        <w:jc w:val="left"/>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lang w:val="zh-CN" w:eastAsia="zh-CN"/>
        </w:rPr>
        <w:t>）响应文件存在个别地方（总数不能超过2个）没有法定代表人/单位负责人签字，但有法定代表人/单位负责人的私人印章或者有效授权代理人签字的；</w:t>
      </w:r>
    </w:p>
    <w:p>
      <w:pPr>
        <w:spacing w:line="400" w:lineRule="exact"/>
        <w:ind w:firstLine="480" w:firstLineChars="200"/>
        <w:jc w:val="left"/>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lang w:val="zh-CN" w:eastAsia="zh-CN"/>
        </w:rPr>
        <w:t>）响应文件除采购文件明确要求加盖单位(法人)公章的以外，其他地方以相关专用章加盖的；</w:t>
      </w:r>
    </w:p>
    <w:p>
      <w:pPr>
        <w:spacing w:line="400" w:lineRule="exact"/>
        <w:ind w:firstLine="480" w:firstLineChars="200"/>
        <w:jc w:val="left"/>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lang w:val="zh-CN" w:eastAsia="zh-CN"/>
        </w:rPr>
        <w:t>）以骑缝章的形式代替响应文件内容逐页盖章的（但是骑缝章模糊不清，印章名称无法辨认的除外）。</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磋商小组</w:t>
      </w:r>
      <w:r>
        <w:rPr>
          <w:rFonts w:hint="eastAsia" w:asciiTheme="minorEastAsia" w:hAnsiTheme="minorEastAsia" w:eastAsiaTheme="minorEastAsia" w:cstheme="minorEastAsia"/>
          <w:color w:val="auto"/>
          <w:sz w:val="24"/>
          <w:lang w:val="zh-CN" w:eastAsia="zh-CN"/>
        </w:rPr>
        <w:t>对所有响应文件的有效性、完整性和响应程度进行审查</w:t>
      </w:r>
      <w:r>
        <w:rPr>
          <w:rFonts w:hint="eastAsia" w:asciiTheme="minorEastAsia" w:hAnsiTheme="minorEastAsia" w:eastAsiaTheme="minorEastAsia" w:cstheme="minorEastAsia"/>
          <w:color w:val="auto"/>
          <w:sz w:val="24"/>
          <w:lang w:val="en-US" w:eastAsia="zh-CN"/>
        </w:rPr>
        <w:t>后，向采购</w:t>
      </w:r>
      <w:r>
        <w:rPr>
          <w:rFonts w:hint="eastAsia" w:asciiTheme="minorEastAsia" w:hAnsiTheme="minorEastAsia" w:eastAsiaTheme="minorEastAsia" w:cstheme="minorEastAsia"/>
          <w:color w:val="auto"/>
          <w:sz w:val="24"/>
          <w:lang w:val="zh-CN" w:eastAsia="zh-CN"/>
        </w:rPr>
        <w:t>代理机构</w:t>
      </w:r>
      <w:r>
        <w:rPr>
          <w:rFonts w:hint="eastAsia" w:asciiTheme="minorEastAsia" w:hAnsiTheme="minorEastAsia" w:eastAsiaTheme="minorEastAsia" w:cstheme="minorEastAsia"/>
          <w:color w:val="auto"/>
          <w:sz w:val="24"/>
          <w:lang w:val="en-US" w:eastAsia="zh-CN"/>
        </w:rPr>
        <w:t>出具</w:t>
      </w:r>
      <w:r>
        <w:rPr>
          <w:rFonts w:hint="eastAsia" w:asciiTheme="minorEastAsia" w:hAnsiTheme="minorEastAsia" w:eastAsiaTheme="minorEastAsia" w:cstheme="minorEastAsia"/>
          <w:color w:val="auto"/>
          <w:sz w:val="24"/>
          <w:lang w:val="zh-CN" w:eastAsia="zh-CN"/>
        </w:rPr>
        <w:t>有效性、完整性和响应程度</w:t>
      </w:r>
      <w:r>
        <w:rPr>
          <w:rFonts w:hint="eastAsia" w:asciiTheme="minorEastAsia" w:hAnsiTheme="minorEastAsia" w:eastAsiaTheme="minorEastAsia" w:cstheme="minorEastAsia"/>
          <w:color w:val="auto"/>
          <w:sz w:val="24"/>
          <w:lang w:val="en-US" w:eastAsia="zh-CN"/>
        </w:rPr>
        <w:t>审查报告，确定继续磋商的供应商名单。没有通过</w:t>
      </w:r>
      <w:r>
        <w:rPr>
          <w:rFonts w:hint="eastAsia" w:asciiTheme="minorEastAsia" w:hAnsiTheme="minorEastAsia" w:eastAsiaTheme="minorEastAsia" w:cstheme="minorEastAsia"/>
          <w:color w:val="auto"/>
          <w:sz w:val="24"/>
          <w:lang w:val="zh-CN" w:eastAsia="zh-CN"/>
        </w:rPr>
        <w:t>有效性、完整性和响应程度</w:t>
      </w:r>
      <w:r>
        <w:rPr>
          <w:rFonts w:hint="eastAsia" w:asciiTheme="minorEastAsia" w:hAnsiTheme="minorEastAsia" w:eastAsiaTheme="minorEastAsia" w:cstheme="minorEastAsia"/>
          <w:color w:val="auto"/>
          <w:sz w:val="24"/>
          <w:lang w:val="en-US" w:eastAsia="zh-CN"/>
        </w:rPr>
        <w:t>审查的供应商，磋商小组应在</w:t>
      </w:r>
      <w:r>
        <w:rPr>
          <w:rFonts w:hint="eastAsia" w:asciiTheme="minorEastAsia" w:hAnsiTheme="minorEastAsia" w:eastAsiaTheme="minorEastAsia" w:cstheme="minorEastAsia"/>
          <w:color w:val="auto"/>
          <w:sz w:val="24"/>
          <w:lang w:val="zh-CN" w:eastAsia="zh-CN"/>
        </w:rPr>
        <w:t>有效性、完整性和响应程度</w:t>
      </w:r>
      <w:r>
        <w:rPr>
          <w:rFonts w:hint="eastAsia" w:asciiTheme="minorEastAsia" w:hAnsiTheme="minorEastAsia" w:eastAsiaTheme="minorEastAsia" w:cstheme="minorEastAsia"/>
          <w:color w:val="auto"/>
          <w:sz w:val="24"/>
          <w:lang w:val="en-US" w:eastAsia="zh-CN"/>
        </w:rPr>
        <w:t>审查报告中说明原因。</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2.4.7磋商过程中，磋商的任何一方不得透露与磋商有关的其他供应商的技术资料、价格和其他信息。</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2.4.8磋商过程中，磋商小组发现或者知晓供应商存在违法、违纪行为的，磋商小组应当将该供应商响应文件作无效处理，不允许其提交最后报价。</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2.4.9磋商完成后，磋商小组应出具磋商情况记录表，磋商情况记录表需包含磋商内容、磋商意见、实质性变动内容等。</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2.4.10磋商小组与供应商磋商和对供应商的响应文件审查后，供应商响应文件未实质性响应磋商文件的，磋商小组应当对其响应文件按无效处理，并告知供应商，说明理由。 </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2.5最后报价。</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2.5.1磋商文件能够详细列明采购标的的技术、服务要求的，磋商结束后，磋商小组应当要求所有实质性响应的供应商在规定时间内提交最后报价，提交最后报价的供应商不得少于3家（</w:t>
      </w:r>
      <w:r>
        <w:rPr>
          <w:rFonts w:hint="eastAsia" w:asciiTheme="minorEastAsia" w:hAnsiTheme="minorEastAsia" w:eastAsiaTheme="minorEastAsia" w:cstheme="minorEastAsia"/>
          <w:color w:val="auto"/>
          <w:kern w:val="0"/>
          <w:sz w:val="24"/>
          <w:szCs w:val="24"/>
          <w:lang w:val="en-US" w:eastAsia="zh-CN" w:bidi="ar"/>
        </w:rPr>
        <w:t>本章2.3.1的情况除外</w:t>
      </w:r>
      <w:r>
        <w:rPr>
          <w:rFonts w:hint="eastAsia" w:asciiTheme="minorEastAsia" w:hAnsiTheme="minorEastAsia" w:eastAsiaTheme="minorEastAsia" w:cstheme="minorEastAsia"/>
          <w:color w:val="auto"/>
          <w:sz w:val="24"/>
          <w:lang w:val="en-US" w:eastAsia="zh-CN"/>
        </w:rPr>
        <w:t>）。或磋商文件不能详细列明采购标的的技术、服务要求，需经磋商由供应商提供最终设计方案或解决方案的，磋商结束后，磋商小组应当按照少数服从多数的原则投票推荐3家（</w:t>
      </w:r>
      <w:r>
        <w:rPr>
          <w:rFonts w:hint="eastAsia" w:asciiTheme="minorEastAsia" w:hAnsiTheme="minorEastAsia" w:eastAsiaTheme="minorEastAsia" w:cstheme="minorEastAsia"/>
          <w:color w:val="auto"/>
          <w:kern w:val="0"/>
          <w:sz w:val="24"/>
          <w:szCs w:val="24"/>
          <w:lang w:val="en-US" w:eastAsia="zh-CN" w:bidi="ar"/>
        </w:rPr>
        <w:t>本章2.3.1的情况除外</w:t>
      </w:r>
      <w:r>
        <w:rPr>
          <w:rFonts w:hint="eastAsia" w:asciiTheme="minorEastAsia" w:hAnsiTheme="minorEastAsia" w:eastAsiaTheme="minorEastAsia" w:cstheme="minorEastAsia"/>
          <w:color w:val="auto"/>
          <w:sz w:val="24"/>
          <w:lang w:val="en-US" w:eastAsia="zh-CN"/>
        </w:rPr>
        <w:t>）以上供应商的设计方案或者解决方案，并要求其在规定时间内提交最后报价。</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2.5.2符合</w:t>
      </w:r>
      <w:bookmarkStart w:id="73" w:name="_Toc30986"/>
      <w:r>
        <w:rPr>
          <w:rFonts w:hint="eastAsia" w:asciiTheme="minorEastAsia" w:hAnsiTheme="minorEastAsia" w:eastAsiaTheme="minorEastAsia" w:cstheme="minorEastAsia"/>
          <w:color w:val="auto"/>
          <w:sz w:val="24"/>
          <w:lang w:val="en-US" w:eastAsia="zh-CN"/>
        </w:rPr>
        <w:t>《政府采购竞争性磋商采购方式管理暂行办法》财库〔2014〕214号</w:t>
      </w:r>
      <w:bookmarkEnd w:id="73"/>
      <w:r>
        <w:rPr>
          <w:rFonts w:hint="eastAsia" w:asciiTheme="minorEastAsia" w:hAnsiTheme="minorEastAsia" w:eastAsiaTheme="minorEastAsia" w:cstheme="minorEastAsia"/>
          <w:color w:val="auto"/>
          <w:sz w:val="24"/>
          <w:lang w:val="en-US" w:eastAsia="zh-CN"/>
        </w:rPr>
        <w:t>第三条第四项情形的，提交最后报价的供应商可以为2家。</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en-US" w:eastAsia="zh-CN"/>
        </w:rPr>
        <w:t>2.5.4</w:t>
      </w:r>
      <w:r>
        <w:rPr>
          <w:rFonts w:hint="eastAsia" w:asciiTheme="minorEastAsia" w:hAnsiTheme="minorEastAsia" w:eastAsiaTheme="minorEastAsia" w:cstheme="minorEastAsia"/>
          <w:color w:val="auto"/>
          <w:kern w:val="0"/>
          <w:sz w:val="24"/>
          <w:szCs w:val="24"/>
          <w:lang w:val="en-US" w:eastAsia="zh-CN" w:bidi="ar"/>
        </w:rPr>
        <w:t>供应商最后报价应当签字确认或者加盖公章，否则无效。供应商为法人的，由其法定代表人或者代理人签字；供应商为其他组织的，由其负责人或者代理人签字；供应商为自然人的，由其本人或者代理人签字。由代理人签字的，应当附授权书（代理人为同一人的可不再提供）。</w:t>
      </w:r>
      <w:r>
        <w:rPr>
          <w:rFonts w:hint="eastAsia" w:asciiTheme="minorEastAsia" w:hAnsiTheme="minorEastAsia" w:eastAsiaTheme="minorEastAsia" w:cstheme="minorEastAsia"/>
          <w:color w:val="auto"/>
          <w:sz w:val="24"/>
          <w:lang w:val="en-US" w:eastAsia="zh-CN"/>
        </w:rPr>
        <w:t>最后报价是供应商响应文件的有效组成部分。</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2.5.5最后报价中的算术错误将按以下方法修正：</w:t>
      </w:r>
    </w:p>
    <w:p>
      <w:pPr>
        <w:numPr>
          <w:ilvl w:val="0"/>
          <w:numId w:val="7"/>
        </w:num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响应文件的大写金额和小写金额不一致的，以大写金额为准，但大写金额文字存在错误的，应当先对大写金额的文字错误进行澄清、说明或者更正，再行修正。</w:t>
      </w:r>
    </w:p>
    <w:p>
      <w:pPr>
        <w:numPr>
          <w:ilvl w:val="0"/>
          <w:numId w:val="7"/>
        </w:num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总价金额与按单价汇总金额不一致的，以单价金额计算结果为准，但单价或者单价汇总金额存在数字或者文字错误的，应当先对数字或者文字错误进行澄清、说明或者更正，再行修正。</w:t>
      </w:r>
    </w:p>
    <w:p>
      <w:pPr>
        <w:numPr>
          <w:ilvl w:val="0"/>
          <w:numId w:val="7"/>
        </w:numPr>
        <w:spacing w:line="400" w:lineRule="exact"/>
        <w:ind w:left="0" w:leftChars="0"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单价金额小数点有明显错位的，应以总价为准，并修改单价。</w:t>
      </w:r>
    </w:p>
    <w:p>
      <w:pPr>
        <w:numPr>
          <w:ilvl w:val="0"/>
          <w:numId w:val="0"/>
        </w:num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numPr>
          <w:ilvl w:val="0"/>
          <w:numId w:val="0"/>
        </w:num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不得未经澄清、说明或者更正，直接将供应商响应文件作为无效处理。对不同文字文本响应文件的解释发生异议的，以中文文本为准。</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2.6比较与评价。由磋商小组采用综合评分法对提交最后报价的供应商的响应文件和最后报价进行综合评分，具体要求详见本章综合评分部分。</w:t>
      </w:r>
    </w:p>
    <w:p>
      <w:pPr>
        <w:spacing w:line="400" w:lineRule="exact"/>
        <w:ind w:firstLine="48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4"/>
          <w:lang w:val="en-US" w:eastAsia="zh-CN"/>
        </w:rPr>
        <w:t>2.7推荐成交候选供应商。磋商小组应当根据综合评分情况，按照评审得分由高到低顺序推荐3家（本章2.3.1和2.5.2的情况除外）以上成交候选供应商，并编写磋商报告。评审得分相同的，按照最后报价由低到高的顺序推荐。评审得分且最后报价相同的，按照技术指标优劣顺序推荐。评审得分且最后报价且技术指标分项得分均相同的，成交候选供应商并列（注：为扶持不发达地区和少数民族地区，评审得分且最后报价且技术 指标分项得分均相同的，磋商小组优先推荐企业注册地在不发达地区和少数民族地区的供应商）。</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4"/>
          <w:lang w:val="en-US" w:eastAsia="zh-CN"/>
        </w:rPr>
        <w:t>2.9采购组织单位现场复核评审结果。</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（1）资格性审查认定错误的；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（2）分值汇总计算错误的；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（3）分项评分超出评分标准范围的；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（4）客观评分不一致的。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采购代理机构复核过程中，磋商小组成员不得离开评审现场。</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2.9.2有下列情形之一的，不得现场修改评审结果：</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（1）磋商小组已经出具磋商报告并且离开评审现场的；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（2）采购代理机构现场复核时，复核工作人员数量不足的；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（3）采购代理机构现场复核时，没有采购监督人员现场监督的；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（4）采购代理机构现场复核内容超出规定范围的；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（5）采购代理机构未提供书面建议的。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2.10编写磋商报告。磋商小组推荐成交候选供应商后，应向采购人/采购代理机构出具磋商报告。磋商报告应当包括以下主要内容：</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（1）邀请供应商参加采购活动的具体方式和相关情况；</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（2）响应文件开启日期和地点；</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（3）获取磋商文件的供应商名单和磋商小组成员名单；</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（4）评审情况记录和说明，包括对供应商的资格审查情况、供应商响应文件审查情况、磋商情况、报价情况等；</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（5）提出的成交候选供应商的排序名单及理由。</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2.12供应商澄清、说明</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2.12.2磋商小组要求供应商澄清、说明或者更正响应文件应当以书面形式 </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作出。供应商的澄清、说明或者更正应当签字或者加盖公章，供应商为法人的， 由其法定代表人或者代理人签字；供应商为其他组织的，由其负责人或者代理人 签字；供应商为自然人的，由其本人或者代理人签字。由代理人签字的，应当附授权书（代理人为同一人的可不再提供）。</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2.13终止磋商采购活动。</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出现下列情形之一的，采购人或者采购代理机构应当终止竞争性磋商采购活动，发布项目终止公告并说明原因，重新开展采购活动：</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（1）因情况变化，不再符合规定的竞争性磋商采购方式适用情形的；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（2）出现影响采购公正的违法、违规行为的；</w:t>
      </w:r>
    </w:p>
    <w:p>
      <w:pPr>
        <w:spacing w:line="400" w:lineRule="exact"/>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（3）在采购过程中符合要求的供应商或者报价未超过采购预算的供应商不足3家的（除本章2.3.1和2.5.2的情况外）。</w:t>
      </w:r>
    </w:p>
    <w:p>
      <w:pPr>
        <w:spacing w:line="400" w:lineRule="exact"/>
        <w:ind w:firstLine="480" w:firstLineChars="200"/>
        <w:rPr>
          <w:rFonts w:hint="eastAsia" w:asciiTheme="minorEastAsia" w:hAnsiTheme="minorEastAsia" w:eastAsiaTheme="minorEastAsia" w:cstheme="minorEastAsia"/>
          <w:color w:val="auto"/>
          <w:sz w:val="24"/>
        </w:rPr>
      </w:pPr>
    </w:p>
    <w:p>
      <w:pPr>
        <w:pStyle w:val="5"/>
        <w:keepNext w:val="0"/>
        <w:keepLines w:val="0"/>
        <w:spacing w:before="0" w:after="0" w:line="400" w:lineRule="exact"/>
        <w:ind w:firstLine="472" w:firstLineChars="196"/>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3.综合评分</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3.1本次综合评分的因素是：</w:t>
      </w:r>
      <w:r>
        <w:rPr>
          <w:rFonts w:hint="eastAsia" w:asciiTheme="minorEastAsia" w:hAnsiTheme="minorEastAsia" w:eastAsiaTheme="minorEastAsia" w:cstheme="minorEastAsia"/>
          <w:color w:val="auto"/>
          <w:sz w:val="24"/>
          <w:lang w:val="en-US" w:eastAsia="zh-CN"/>
        </w:rPr>
        <w:t>详见综合评分明细表</w:t>
      </w:r>
      <w:r>
        <w:rPr>
          <w:rFonts w:hint="eastAsia" w:asciiTheme="minorEastAsia" w:hAnsiTheme="minorEastAsia" w:eastAsiaTheme="minorEastAsia" w:cstheme="minorEastAsia"/>
          <w:color w:val="auto"/>
          <w:sz w:val="24"/>
        </w:rPr>
        <w:t>。</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8"/>
        <w:tabs>
          <w:tab w:val="left" w:pos="600"/>
        </w:tabs>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3.3综合评分明细表</w:t>
      </w:r>
    </w:p>
    <w:p>
      <w:pPr>
        <w:pStyle w:val="8"/>
        <w:tabs>
          <w:tab w:val="left" w:pos="600"/>
        </w:tabs>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3.3.1综合评分明细表的制定以科学合理、降低评委会自由裁量权为原则。</w:t>
      </w:r>
    </w:p>
    <w:p>
      <w:pPr>
        <w:pStyle w:val="8"/>
        <w:tabs>
          <w:tab w:val="left" w:pos="600"/>
        </w:tabs>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3.3.2综合评分明细表</w:t>
      </w:r>
    </w:p>
    <w:tbl>
      <w:tblPr>
        <w:tblStyle w:val="13"/>
        <w:tblW w:w="8892" w:type="dxa"/>
        <w:tblInd w:w="-5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
        <w:gridCol w:w="1258"/>
        <w:gridCol w:w="830"/>
        <w:gridCol w:w="5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评分因素及权重</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分值</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 分  标 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报价30%</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30分</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满足</w:t>
            </w:r>
            <w:r>
              <w:rPr>
                <w:rFonts w:hint="eastAsia" w:asciiTheme="minorEastAsia" w:hAnsiTheme="minorEastAsia" w:eastAsiaTheme="minorEastAsia" w:cstheme="minorEastAsia"/>
                <w:color w:val="auto"/>
                <w:sz w:val="24"/>
                <w:szCs w:val="24"/>
                <w:lang w:val="en-US" w:eastAsia="zh-CN"/>
              </w:rPr>
              <w:t>磋商文件要求且响应价格最低的报价为评标基准价，其价格分为满分。其他供应商的价格分统一按照下列公式计算：响应报价得分=(评标基准价／响应报价)×30。</w:t>
            </w:r>
          </w:p>
          <w:p>
            <w:pPr>
              <w:spacing w:line="360" w:lineRule="auto"/>
              <w:ind w:left="0" w:leftChars="0" w:firstLine="0" w:firstLineChars="0"/>
              <w:jc w:val="left"/>
              <w:rPr>
                <w:rFonts w:hint="eastAsia"/>
              </w:rPr>
            </w:pPr>
            <w:r>
              <w:rPr>
                <w:rFonts w:hint="eastAsia" w:asciiTheme="minorEastAsia" w:hAnsiTheme="minorEastAsia" w:eastAsiaTheme="minorEastAsia" w:cstheme="minorEastAsia"/>
                <w:color w:val="auto"/>
                <w:sz w:val="24"/>
                <w:szCs w:val="24"/>
              </w:rPr>
              <w:t>注：小微企业（监狱企业视同小微企业）价格扣除及失信企业报价加成按照本</w:t>
            </w:r>
            <w:r>
              <w:rPr>
                <w:rFonts w:hint="eastAsia" w:asciiTheme="minorEastAsia" w:hAnsiTheme="minorEastAsia" w:eastAsiaTheme="minorEastAsia" w:cstheme="minorEastAsia"/>
                <w:color w:val="auto"/>
                <w:sz w:val="24"/>
                <w:szCs w:val="24"/>
                <w:lang w:val="en-US" w:eastAsia="zh-CN"/>
              </w:rPr>
              <w:t>磋商</w:t>
            </w:r>
            <w:r>
              <w:rPr>
                <w:rFonts w:hint="eastAsia" w:asciiTheme="minorEastAsia" w:hAnsiTheme="minorEastAsia" w:eastAsiaTheme="minorEastAsia" w:cstheme="minorEastAsia"/>
                <w:color w:val="auto"/>
                <w:sz w:val="24"/>
                <w:szCs w:val="24"/>
              </w:rPr>
              <w:t>文件投标须知前附表规定执行。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技术要求</w:t>
            </w:r>
            <w:r>
              <w:rPr>
                <w:rFonts w:hint="eastAsia" w:asciiTheme="minorEastAsia" w:hAnsiTheme="minorEastAsia" w:eastAsiaTheme="minorEastAsia" w:cstheme="minorEastAsia"/>
                <w:color w:val="auto"/>
                <w:sz w:val="24"/>
                <w:szCs w:val="24"/>
                <w:lang w:val="en-US" w:eastAsia="zh-CN"/>
              </w:rPr>
              <w:t>45</w:t>
            </w:r>
            <w:r>
              <w:rPr>
                <w:rFonts w:hint="eastAsia" w:asciiTheme="minorEastAsia" w:hAnsiTheme="minorEastAsia" w:eastAsiaTheme="minorEastAsia" w:cstheme="minorEastAsia"/>
                <w:color w:val="auto"/>
                <w:sz w:val="24"/>
                <w:szCs w:val="24"/>
              </w:rPr>
              <w:t>%</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45</w:t>
            </w:r>
            <w:r>
              <w:rPr>
                <w:rFonts w:hint="eastAsia" w:asciiTheme="minorEastAsia" w:hAnsiTheme="minorEastAsia" w:eastAsiaTheme="minorEastAsia" w:cstheme="minorEastAsia"/>
                <w:color w:val="auto"/>
                <w:sz w:val="24"/>
                <w:szCs w:val="24"/>
              </w:rPr>
              <w:t>分</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完全符合磋商文件技术参数要求没有负偏离的得</w:t>
            </w:r>
            <w:r>
              <w:rPr>
                <w:rFonts w:hint="eastAsia" w:asciiTheme="minorEastAsia" w:hAnsiTheme="minorEastAsia" w:cstheme="minorEastAsia"/>
                <w:color w:val="auto"/>
                <w:sz w:val="24"/>
                <w:szCs w:val="24"/>
                <w:lang w:val="en-US" w:eastAsia="zh-CN"/>
              </w:rPr>
              <w:t>45</w:t>
            </w:r>
            <w:r>
              <w:rPr>
                <w:rFonts w:hint="eastAsia" w:asciiTheme="minorEastAsia" w:hAnsiTheme="minorEastAsia" w:eastAsiaTheme="minorEastAsia" w:cstheme="minorEastAsia"/>
                <w:color w:val="auto"/>
                <w:sz w:val="24"/>
                <w:szCs w:val="24"/>
              </w:rPr>
              <w:t>分</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bCs/>
                <w:sz w:val="24"/>
                <w:szCs w:val="24"/>
                <w:lang w:val="en-US" w:eastAsia="zh-CN"/>
              </w:rPr>
              <w:t>带“</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w:t>
            </w:r>
            <w:r>
              <w:rPr>
                <w:rFonts w:hint="eastAsia" w:asciiTheme="minorEastAsia" w:hAnsiTheme="minorEastAsia" w:cstheme="minorEastAsia"/>
                <w:bCs/>
                <w:sz w:val="24"/>
                <w:szCs w:val="24"/>
                <w:lang w:val="en-US" w:eastAsia="zh-CN"/>
              </w:rPr>
              <w:t>参数为本项目重要技术参数，共20项，每有一项负偏离的扣1分；</w:t>
            </w:r>
            <w:r>
              <w:rPr>
                <w:rFonts w:hint="eastAsia" w:ascii="宋体" w:hAnsi="宋体" w:cs="宋体"/>
                <w:sz w:val="24"/>
                <w:lang w:val="en-US" w:eastAsia="zh-CN"/>
              </w:rPr>
              <w:t>非“★”技术参数共100项，每有一项负偏离扣0.25分；</w:t>
            </w:r>
            <w:r>
              <w:rPr>
                <w:rFonts w:hint="eastAsia" w:ascii="宋体" w:hAnsi="宋体" w:cs="宋体"/>
                <w:sz w:val="24"/>
              </w:rPr>
              <w:t>直至本项扣完为止，正偏离不加分。</w:t>
            </w:r>
            <w:r>
              <w:rPr>
                <w:rFonts w:hint="eastAsia" w:ascii="宋体" w:hAnsi="宋体" w:cs="宋体"/>
                <w:sz w:val="24"/>
                <w:lang w:eastAsia="zh-CN"/>
              </w:rPr>
              <w:t>（</w:t>
            </w:r>
            <w:r>
              <w:rPr>
                <w:rFonts w:hint="eastAsia" w:hAnsi="宋体" w:cs="宋体"/>
                <w:sz w:val="24"/>
              </w:rPr>
              <w:t>带“</w:t>
            </w:r>
            <w:r>
              <w:rPr>
                <w:rFonts w:hint="eastAsia" w:ascii="宋体" w:hAnsi="宋体" w:cs="宋体"/>
                <w:sz w:val="24"/>
              </w:rPr>
              <w:t>★</w:t>
            </w:r>
            <w:r>
              <w:rPr>
                <w:rFonts w:hint="eastAsia" w:hAnsi="宋体" w:cs="宋体"/>
                <w:sz w:val="24"/>
              </w:rPr>
              <w:t>”参数为本项目重要技术参数，“</w:t>
            </w:r>
            <w:r>
              <w:rPr>
                <w:rFonts w:hint="eastAsia" w:ascii="宋体" w:hAnsi="宋体" w:cs="宋体"/>
                <w:sz w:val="24"/>
              </w:rPr>
              <w:t>★</w:t>
            </w:r>
            <w:r>
              <w:rPr>
                <w:rFonts w:hint="eastAsia" w:hAnsi="宋体" w:cs="宋体"/>
                <w:sz w:val="24"/>
              </w:rPr>
              <w:t>”技术参数中有明确要求的按要求提供相关佐证材料予以佐证，如未提供视为参数负偏离，按相应分值进行扣除，不作废标处理</w:t>
            </w:r>
            <w:r>
              <w:rPr>
                <w:rFonts w:hint="eastAsia" w:ascii="宋体" w:hAnsi="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项目实施方案12%</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12分</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0" w:leftChars="0" w:firstLine="0" w:firstLineChars="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根据供应商</w:t>
            </w:r>
            <w:r>
              <w:rPr>
                <w:rFonts w:hint="eastAsia" w:hAnsi="宋体" w:cs="宋体"/>
                <w:sz w:val="24"/>
              </w:rPr>
              <w:t>针对本项目提供的</w:t>
            </w:r>
            <w:r>
              <w:rPr>
                <w:rFonts w:hint="eastAsia" w:hAnsi="宋体" w:cs="宋体"/>
                <w:sz w:val="24"/>
                <w:lang w:val="en-US" w:eastAsia="zh-CN"/>
              </w:rPr>
              <w:t>项目</w:t>
            </w:r>
            <w:r>
              <w:rPr>
                <w:rFonts w:hint="eastAsia" w:hAnsi="宋体" w:cs="宋体"/>
                <w:sz w:val="24"/>
              </w:rPr>
              <w:t>实施方案</w:t>
            </w:r>
            <w:r>
              <w:rPr>
                <w:rFonts w:hint="eastAsia" w:hAnsi="宋体" w:cs="宋体"/>
                <w:sz w:val="24"/>
                <w:lang w:eastAsia="zh-CN"/>
              </w:rPr>
              <w:t>，</w:t>
            </w:r>
            <w:r>
              <w:rPr>
                <w:rFonts w:hint="eastAsia" w:hAnsi="宋体" w:cs="宋体"/>
                <w:sz w:val="24"/>
              </w:rPr>
              <w:t>包含但不限于①安装</w:t>
            </w:r>
            <w:r>
              <w:rPr>
                <w:rFonts w:hint="eastAsia" w:hAnsi="宋体" w:cs="宋体"/>
                <w:sz w:val="24"/>
                <w:lang w:val="en-US" w:eastAsia="zh-CN"/>
              </w:rPr>
              <w:t>调试</w:t>
            </w:r>
            <w:r>
              <w:rPr>
                <w:rFonts w:hint="eastAsia" w:hAnsi="宋体" w:cs="宋体"/>
                <w:sz w:val="24"/>
              </w:rPr>
              <w:t>方案</w:t>
            </w:r>
            <w:r>
              <w:rPr>
                <w:rFonts w:hint="eastAsia" w:cs="宋体"/>
                <w:sz w:val="24"/>
                <w:lang w:val="en-US" w:eastAsia="zh-CN"/>
              </w:rPr>
              <w:t>、</w:t>
            </w:r>
            <w:r>
              <w:rPr>
                <w:rFonts w:hint="eastAsia" w:hAnsi="宋体" w:cs="宋体"/>
                <w:sz w:val="24"/>
              </w:rPr>
              <w:t>②进度计划保证措施</w:t>
            </w:r>
            <w:r>
              <w:rPr>
                <w:rFonts w:hint="eastAsia" w:hAnsi="宋体" w:cs="宋体"/>
                <w:sz w:val="24"/>
                <w:lang w:val="en-US" w:eastAsia="zh-CN"/>
              </w:rPr>
              <w:t>、</w:t>
            </w:r>
            <w:r>
              <w:rPr>
                <w:rFonts w:hint="eastAsia" w:hAnsi="宋体" w:cs="宋体"/>
                <w:sz w:val="24"/>
              </w:rPr>
              <w:t>③质量保证措施</w:t>
            </w:r>
            <w:r>
              <w:rPr>
                <w:rFonts w:hint="eastAsia" w:hAnsi="宋体" w:cs="宋体"/>
                <w:sz w:val="24"/>
                <w:lang w:eastAsia="zh-CN"/>
              </w:rPr>
              <w:t>、</w:t>
            </w:r>
            <w:r>
              <w:rPr>
                <w:rFonts w:hint="eastAsia" w:hAnsi="宋体" w:cs="宋体"/>
                <w:sz w:val="24"/>
              </w:rPr>
              <w:t>④</w:t>
            </w:r>
            <w:r>
              <w:rPr>
                <w:rFonts w:hint="eastAsia" w:hAnsi="宋体" w:cs="宋体"/>
                <w:sz w:val="24"/>
                <w:lang w:val="en-US" w:eastAsia="zh-CN"/>
              </w:rPr>
              <w:t>突发事件应对措施</w:t>
            </w:r>
            <w:r>
              <w:rPr>
                <w:rFonts w:hint="eastAsia" w:hAnsi="宋体" w:cs="宋体"/>
                <w:sz w:val="24"/>
                <w:lang w:eastAsia="zh-CN"/>
              </w:rPr>
              <w:t>、</w:t>
            </w:r>
            <w:r>
              <w:rPr>
                <w:rFonts w:hint="eastAsia" w:hAnsi="宋体" w:cs="宋体"/>
                <w:sz w:val="24"/>
              </w:rPr>
              <w:t>⑤</w:t>
            </w:r>
            <w:r>
              <w:rPr>
                <w:rFonts w:hint="eastAsia" w:hAnsi="宋体" w:cs="宋体"/>
                <w:sz w:val="24"/>
                <w:lang w:val="en-US" w:eastAsia="zh-CN"/>
              </w:rPr>
              <w:t>培训方案、</w:t>
            </w:r>
            <w:r>
              <w:rPr>
                <w:rFonts w:hint="eastAsia" w:hAnsi="宋体" w:cs="宋体"/>
                <w:sz w:val="24"/>
              </w:rPr>
              <w:t>⑥</w:t>
            </w:r>
            <w:r>
              <w:rPr>
                <w:rFonts w:hint="eastAsia" w:hAnsi="宋体" w:cs="宋体"/>
                <w:sz w:val="24"/>
                <w:lang w:val="en-US" w:eastAsia="zh-CN"/>
              </w:rPr>
              <w:t>验收方案</w:t>
            </w:r>
            <w:r>
              <w:rPr>
                <w:rFonts w:hint="eastAsia" w:hAnsi="宋体" w:cs="宋体"/>
                <w:sz w:val="24"/>
              </w:rPr>
              <w:t>进行综合评分。方案完整包含以上内容，思路清晰，完全满足采购人实际需求的得</w:t>
            </w:r>
            <w:r>
              <w:rPr>
                <w:rFonts w:hint="eastAsia" w:hAnsi="宋体" w:cs="宋体"/>
                <w:sz w:val="24"/>
                <w:lang w:val="en-US" w:eastAsia="zh-CN"/>
              </w:rPr>
              <w:t>12</w:t>
            </w:r>
            <w:r>
              <w:rPr>
                <w:rFonts w:hint="eastAsia" w:hAnsi="宋体" w:cs="宋体"/>
                <w:sz w:val="24"/>
              </w:rPr>
              <w:t>分。每有一项内容缺失的扣</w:t>
            </w:r>
            <w:r>
              <w:rPr>
                <w:rFonts w:hint="eastAsia" w:hAnsi="宋体" w:cs="宋体"/>
                <w:sz w:val="24"/>
                <w:lang w:val="en-US" w:eastAsia="zh-CN"/>
              </w:rPr>
              <w:t>2</w:t>
            </w:r>
            <w:r>
              <w:rPr>
                <w:rFonts w:hint="eastAsia" w:hAnsi="宋体" w:cs="宋体"/>
                <w:sz w:val="24"/>
              </w:rPr>
              <w:t>分；每有一项</w:t>
            </w:r>
            <w:r>
              <w:rPr>
                <w:rFonts w:hint="eastAsia" w:cs="宋体"/>
                <w:sz w:val="24"/>
              </w:rPr>
              <w:t>内容</w:t>
            </w:r>
            <w:r>
              <w:rPr>
                <w:rFonts w:hint="eastAsia" w:hAnsi="宋体" w:cs="宋体"/>
                <w:sz w:val="24"/>
              </w:rPr>
              <w:t>不具有针对性、缺乏可操作性或不适用于本项目的扣</w:t>
            </w:r>
            <w:r>
              <w:rPr>
                <w:rFonts w:hint="eastAsia" w:cs="宋体"/>
                <w:sz w:val="24"/>
                <w:lang w:val="en-US" w:eastAsia="zh-CN"/>
              </w:rPr>
              <w:t>1.5</w:t>
            </w:r>
            <w:r>
              <w:rPr>
                <w:rFonts w:hint="eastAsia" w:hAnsi="宋体" w:cs="宋体"/>
                <w:sz w:val="24"/>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业绩4%</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4分</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0" w:leftChars="0" w:firstLine="0" w:firstLineChars="0"/>
              <w:rPr>
                <w:rFonts w:hint="eastAsia" w:hAnsi="宋体" w:cs="宋体" w:asciiTheme="minorHAnsi" w:eastAsiaTheme="minorEastAsia"/>
                <w:kern w:val="2"/>
                <w:sz w:val="24"/>
                <w:szCs w:val="24"/>
                <w:lang w:val="en-US" w:eastAsia="zh-CN" w:bidi="ar-SA"/>
              </w:rPr>
            </w:pPr>
            <w:r>
              <w:rPr>
                <w:rFonts w:hint="eastAsia" w:hAnsi="宋体" w:cs="宋体"/>
                <w:sz w:val="24"/>
                <w:lang w:val="en-US" w:eastAsia="zh-CN"/>
              </w:rPr>
              <w:t>供应商</w:t>
            </w:r>
            <w:r>
              <w:rPr>
                <w:rFonts w:hint="eastAsia" w:hAnsi="宋体" w:cs="宋体"/>
                <w:sz w:val="24"/>
              </w:rPr>
              <w:t>自201</w:t>
            </w:r>
            <w:r>
              <w:rPr>
                <w:rFonts w:hint="eastAsia" w:hAnsi="宋体" w:cs="宋体"/>
                <w:sz w:val="24"/>
                <w:lang w:val="en-US" w:eastAsia="zh-CN"/>
              </w:rPr>
              <w:t>9</w:t>
            </w:r>
            <w:r>
              <w:rPr>
                <w:rFonts w:hint="eastAsia" w:hAnsi="宋体" w:cs="宋体"/>
                <w:sz w:val="24"/>
              </w:rPr>
              <w:t>年1月1日（含）至今每有一个类似项目业绩的得</w:t>
            </w:r>
            <w:r>
              <w:rPr>
                <w:rFonts w:hint="eastAsia" w:hAnsi="宋体" w:cs="宋体"/>
                <w:sz w:val="24"/>
                <w:lang w:val="en-US" w:eastAsia="zh-CN"/>
              </w:rPr>
              <w:t>1</w:t>
            </w:r>
            <w:r>
              <w:rPr>
                <w:rFonts w:hint="eastAsia" w:hAnsi="宋体" w:cs="宋体"/>
                <w:sz w:val="24"/>
              </w:rPr>
              <w:t>分，本项最高得</w:t>
            </w:r>
            <w:r>
              <w:rPr>
                <w:rFonts w:hint="eastAsia" w:hAnsi="宋体" w:cs="宋体"/>
                <w:sz w:val="24"/>
                <w:lang w:val="en-US" w:eastAsia="zh-CN"/>
              </w:rPr>
              <w:t>4</w:t>
            </w:r>
            <w:r>
              <w:rPr>
                <w:rFonts w:hint="eastAsia" w:hAnsi="宋体" w:cs="宋体"/>
                <w:sz w:val="24"/>
              </w:rPr>
              <w:t>分。（提供中标通知书（成交通知书）或合同复印件加盖公章。）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售后服务方案8%</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8分</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0" w:leftChars="0" w:firstLine="0" w:firstLineChars="0"/>
              <w:rPr>
                <w:rFonts w:hint="eastAsia" w:hAnsi="宋体" w:cs="宋体"/>
                <w:sz w:val="24"/>
                <w:lang w:val="en-US" w:eastAsia="zh-CN"/>
              </w:rPr>
            </w:pPr>
            <w:r>
              <w:rPr>
                <w:rFonts w:hint="eastAsia" w:hAnsi="宋体"/>
                <w:sz w:val="24"/>
              </w:rPr>
              <w:t>根据</w:t>
            </w:r>
            <w:r>
              <w:rPr>
                <w:rFonts w:hint="eastAsia" w:hAnsi="宋体"/>
                <w:sz w:val="24"/>
                <w:lang w:val="en-US" w:eastAsia="zh-CN"/>
              </w:rPr>
              <w:t>供应商</w:t>
            </w:r>
            <w:r>
              <w:rPr>
                <w:rFonts w:hint="eastAsia" w:hAnsi="宋体"/>
                <w:sz w:val="24"/>
              </w:rPr>
              <w:t>提供</w:t>
            </w:r>
            <w:r>
              <w:rPr>
                <w:rFonts w:hint="eastAsia" w:hAnsi="宋体"/>
                <w:sz w:val="24"/>
                <w:lang w:val="en-US" w:eastAsia="zh-CN"/>
              </w:rPr>
              <w:t>的</w:t>
            </w:r>
            <w:r>
              <w:rPr>
                <w:rFonts w:hint="eastAsia" w:hAnsi="宋体"/>
                <w:sz w:val="24"/>
              </w:rPr>
              <w:t>售后服务方案</w:t>
            </w:r>
            <w:r>
              <w:rPr>
                <w:rFonts w:hint="eastAsia" w:hAnsi="宋体"/>
                <w:sz w:val="24"/>
                <w:lang w:eastAsia="zh-CN"/>
              </w:rPr>
              <w:t>，</w:t>
            </w:r>
            <w:r>
              <w:rPr>
                <w:rFonts w:hint="eastAsia" w:hAnsi="宋体"/>
                <w:sz w:val="24"/>
              </w:rPr>
              <w:t>包括但不限于①</w:t>
            </w:r>
            <w:r>
              <w:rPr>
                <w:rFonts w:hint="eastAsia" w:hAnsi="宋体"/>
                <w:sz w:val="24"/>
                <w:lang w:val="en-US" w:eastAsia="zh-CN"/>
              </w:rPr>
              <w:t>售后服务呼叫电话和响应程序、</w:t>
            </w:r>
            <w:r>
              <w:rPr>
                <w:rFonts w:hint="eastAsia" w:hAnsi="宋体"/>
                <w:sz w:val="24"/>
              </w:rPr>
              <w:t>②</w:t>
            </w:r>
            <w:r>
              <w:rPr>
                <w:rFonts w:hint="eastAsia" w:hAnsi="宋体"/>
                <w:sz w:val="24"/>
                <w:lang w:val="en-US" w:eastAsia="zh-CN"/>
              </w:rPr>
              <w:t>现场服务支持能力、</w:t>
            </w:r>
            <w:r>
              <w:rPr>
                <w:rFonts w:hint="eastAsia" w:hAnsi="宋体"/>
                <w:sz w:val="24"/>
              </w:rPr>
              <w:t>③</w:t>
            </w:r>
            <w:r>
              <w:rPr>
                <w:rFonts w:hint="eastAsia" w:hAnsi="宋体"/>
                <w:sz w:val="24"/>
                <w:lang w:val="en-US" w:eastAsia="zh-CN"/>
              </w:rPr>
              <w:t>维保方案</w:t>
            </w:r>
            <w:r>
              <w:rPr>
                <w:rFonts w:hint="eastAsia" w:hAnsi="宋体"/>
                <w:sz w:val="24"/>
                <w:lang w:eastAsia="zh-CN"/>
              </w:rPr>
              <w:t>、</w:t>
            </w:r>
            <w:r>
              <w:rPr>
                <w:rFonts w:hint="eastAsia" w:hAnsi="宋体"/>
                <w:sz w:val="24"/>
              </w:rPr>
              <w:t>④</w:t>
            </w:r>
            <w:r>
              <w:rPr>
                <w:rFonts w:hint="eastAsia" w:hAnsi="宋体"/>
                <w:sz w:val="24"/>
                <w:lang w:val="en-US" w:eastAsia="zh-CN"/>
              </w:rPr>
              <w:t>售后巡检</w:t>
            </w:r>
            <w:r>
              <w:rPr>
                <w:rFonts w:hint="eastAsia" w:hAnsi="宋体"/>
                <w:sz w:val="24"/>
              </w:rPr>
              <w:t>进行综合评分。</w:t>
            </w:r>
            <w:r>
              <w:rPr>
                <w:rFonts w:hint="eastAsia" w:hAnsi="宋体" w:cs="宋体"/>
                <w:sz w:val="24"/>
              </w:rPr>
              <w:t>方案完整，思路清晰，完全满足采购人实际需求的得</w:t>
            </w:r>
            <w:r>
              <w:rPr>
                <w:rFonts w:hint="eastAsia" w:hAnsi="宋体" w:cs="宋体"/>
                <w:sz w:val="24"/>
                <w:lang w:val="en-US" w:eastAsia="zh-CN"/>
              </w:rPr>
              <w:t>8</w:t>
            </w:r>
            <w:r>
              <w:rPr>
                <w:rFonts w:hint="eastAsia" w:hAnsi="宋体" w:cs="宋体"/>
                <w:sz w:val="24"/>
              </w:rPr>
              <w:t>分。每有一项内容缺失的扣</w:t>
            </w:r>
            <w:r>
              <w:rPr>
                <w:rFonts w:hint="eastAsia" w:hAnsi="宋体" w:cs="宋体"/>
                <w:sz w:val="24"/>
                <w:lang w:val="en-US" w:eastAsia="zh-CN"/>
              </w:rPr>
              <w:t>2</w:t>
            </w:r>
            <w:r>
              <w:rPr>
                <w:rFonts w:hint="eastAsia" w:hAnsi="宋体" w:cs="宋体"/>
                <w:sz w:val="24"/>
              </w:rPr>
              <w:t>分；每有一项</w:t>
            </w:r>
            <w:r>
              <w:rPr>
                <w:rFonts w:hint="eastAsia" w:cs="宋体"/>
                <w:sz w:val="24"/>
              </w:rPr>
              <w:t>内容</w:t>
            </w:r>
            <w:r>
              <w:rPr>
                <w:rFonts w:hint="eastAsia" w:hAnsi="宋体" w:cs="宋体"/>
                <w:sz w:val="24"/>
              </w:rPr>
              <w:t>不具有针对性、缺乏可操作性或不适用于本项目的扣</w:t>
            </w:r>
            <w:r>
              <w:rPr>
                <w:rFonts w:hint="eastAsia" w:cs="宋体"/>
                <w:sz w:val="24"/>
                <w:lang w:val="en-US" w:eastAsia="zh-CN"/>
              </w:rPr>
              <w:t>1.5</w:t>
            </w:r>
            <w:r>
              <w:rPr>
                <w:rFonts w:hint="eastAsia" w:hAnsi="宋体" w:cs="宋体"/>
                <w:sz w:val="24"/>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913" w:type="dxa"/>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p>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p>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p>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p>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p>
          <w:p>
            <w:pPr>
              <w:wordWrap w:val="0"/>
              <w:spacing w:after="160"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1258" w:type="dxa"/>
            <w:vAlign w:val="center"/>
          </w:tcPr>
          <w:p>
            <w:pPr>
              <w:wordWrap w:val="0"/>
              <w:spacing w:after="160"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节能环保1%</w:t>
            </w:r>
          </w:p>
        </w:tc>
        <w:tc>
          <w:tcPr>
            <w:tcW w:w="830" w:type="dxa"/>
            <w:vAlign w:val="center"/>
          </w:tcPr>
          <w:p>
            <w:pPr>
              <w:wordWrap w:val="0"/>
              <w:spacing w:after="16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1分</w:t>
            </w:r>
          </w:p>
        </w:tc>
        <w:tc>
          <w:tcPr>
            <w:tcW w:w="5891" w:type="dxa"/>
            <w:vAlign w:val="center"/>
          </w:tcPr>
          <w:p>
            <w:pPr>
              <w:autoSpaceDE w:val="0"/>
              <w:spacing w:line="360" w:lineRule="auto"/>
              <w:ind w:left="0" w:leftChars="0" w:firstLine="0" w:firstLineChars="0"/>
              <w:rPr>
                <w:rFonts w:hAnsi="宋体" w:cs="宋体"/>
                <w:sz w:val="24"/>
              </w:rPr>
            </w:pPr>
            <w:r>
              <w:rPr>
                <w:rFonts w:hint="eastAsia" w:hAnsi="宋体" w:cs="宋体"/>
                <w:sz w:val="24"/>
              </w:rPr>
              <w:t>投标产品中属于政府采购优先采购范围的，则每有一项为节能产品或者环境标志产品或者无线局域网产品的得</w:t>
            </w:r>
            <w:r>
              <w:rPr>
                <w:rFonts w:hint="eastAsia" w:hAnsi="宋体" w:cs="宋体"/>
                <w:sz w:val="24"/>
                <w:lang w:val="en-US" w:eastAsia="zh-CN"/>
              </w:rPr>
              <w:t>0.5</w:t>
            </w:r>
            <w:r>
              <w:rPr>
                <w:rFonts w:hint="eastAsia" w:hAnsi="宋体" w:cs="宋体"/>
                <w:sz w:val="24"/>
              </w:rPr>
              <w:t>分，非节能、环境标志产品的、无线局域网产品的不得分。本项最多得</w:t>
            </w:r>
            <w:r>
              <w:rPr>
                <w:rFonts w:hint="eastAsia" w:hAnsi="宋体" w:cs="宋体"/>
                <w:sz w:val="24"/>
                <w:lang w:val="en-US" w:eastAsia="zh-CN"/>
              </w:rPr>
              <w:t>1</w:t>
            </w:r>
            <w:r>
              <w:rPr>
                <w:rFonts w:hint="eastAsia" w:hAnsi="宋体" w:cs="宋体"/>
                <w:sz w:val="24"/>
              </w:rPr>
              <w:t>分。</w:t>
            </w:r>
          </w:p>
          <w:p>
            <w:pPr>
              <w:autoSpaceDE w:val="0"/>
              <w:spacing w:line="360" w:lineRule="auto"/>
              <w:ind w:left="0" w:leftChars="0" w:firstLine="0" w:firstLineChars="0"/>
              <w:rPr>
                <w:rFonts w:hAnsi="宋体" w:cs="宋体"/>
                <w:sz w:val="24"/>
              </w:rPr>
            </w:pPr>
            <w:r>
              <w:rPr>
                <w:rFonts w:hint="eastAsia" w:hAnsi="宋体" w:cs="宋体"/>
                <w:sz w:val="24"/>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autoSpaceDE w:val="0"/>
              <w:spacing w:line="360" w:lineRule="auto"/>
              <w:ind w:left="0" w:leftChars="0" w:firstLine="0" w:firstLineChars="0"/>
              <w:rPr>
                <w:rFonts w:hAnsi="宋体" w:cs="宋体"/>
                <w:sz w:val="24"/>
              </w:rPr>
            </w:pPr>
            <w:r>
              <w:rPr>
                <w:rFonts w:hint="eastAsia" w:hAnsi="宋体" w:cs="宋体"/>
                <w:sz w:val="24"/>
              </w:rPr>
              <w:t>2. 投标产品属于优先采购范围内的节能产品或者环境标志产品的，提供国家确定的认证机构出具的、处于有效期之内的节能产品、环境标志产品认证证书复印件加盖供应商公章（鲜章）。</w:t>
            </w:r>
          </w:p>
          <w:p>
            <w:pPr>
              <w:spacing w:line="360" w:lineRule="auto"/>
              <w:ind w:left="0" w:leftChars="0" w:firstLine="0" w:firstLineChars="0"/>
              <w:rPr>
                <w:rFonts w:hint="eastAsia" w:ascii="宋体" w:hAnsi="宋体" w:eastAsiaTheme="minorEastAsia" w:cstheme="minorBidi"/>
                <w:kern w:val="2"/>
                <w:sz w:val="24"/>
                <w:szCs w:val="24"/>
                <w:lang w:val="en-US" w:eastAsia="zh-CN" w:bidi="ar-SA"/>
              </w:rPr>
            </w:pPr>
            <w:r>
              <w:rPr>
                <w:rFonts w:hint="eastAsia" w:hAnsi="宋体" w:cs="宋体"/>
                <w:sz w:val="24"/>
              </w:rPr>
              <w:t>3. 投标产品属于优先采购范围内的无线局域网产品的，提供政府采购清单对应页并加盖供应商单位公章（鲜章）。</w:t>
            </w:r>
          </w:p>
        </w:tc>
      </w:tr>
    </w:tbl>
    <w:p>
      <w:pPr>
        <w:ind w:firstLine="630"/>
        <w:rPr>
          <w:rFonts w:hint="eastAsia" w:asciiTheme="minorEastAsia" w:hAnsiTheme="minorEastAsia" w:eastAsiaTheme="minorEastAsia" w:cstheme="minorEastAsia"/>
          <w:color w:val="auto"/>
        </w:rPr>
      </w:pP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注： </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1）评分的取值按四舍五入法，保留小数点后两位。 </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2）评审专家应对每个供应商每项评分因素给出详细的评审说明（报价评分项除外）。  </w:t>
      </w:r>
    </w:p>
    <w:bookmarkEnd w:id="69"/>
    <w:bookmarkEnd w:id="70"/>
    <w:bookmarkEnd w:id="71"/>
    <w:bookmarkEnd w:id="72"/>
    <w:p>
      <w:pPr>
        <w:pStyle w:val="5"/>
        <w:keepNext w:val="0"/>
        <w:keepLines w:val="0"/>
        <w:spacing w:before="0" w:after="0" w:line="400" w:lineRule="exact"/>
        <w:ind w:firstLine="472" w:firstLineChars="196"/>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4.磋商纪律及注意事项</w:t>
      </w:r>
    </w:p>
    <w:p>
      <w:pPr>
        <w:tabs>
          <w:tab w:val="left" w:pos="851"/>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4.2在磋商过程中，供应商不得以任何形式对磋商小组成员进行旨在影响磋商结果的私下接触，否则将取消其参与磋商的资格。</w:t>
      </w:r>
    </w:p>
    <w:p>
      <w:pPr>
        <w:tabs>
          <w:tab w:val="left" w:pos="851"/>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4.3对各供应商的商业秘密，磋商小组成员应予以保密，不得泄露给其他供应商。</w:t>
      </w:r>
    </w:p>
    <w:p>
      <w:pPr>
        <w:tabs>
          <w:tab w:val="left" w:pos="851"/>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4.4 磋商小组独立评判，推荐成交候选人，并写出书面报告。</w:t>
      </w:r>
    </w:p>
    <w:p>
      <w:pPr>
        <w:tabs>
          <w:tab w:val="left" w:pos="851"/>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4.5 磋商小组可根据需要对供应商进行实地考察。</w:t>
      </w:r>
    </w:p>
    <w:p>
      <w:pPr>
        <w:spacing w:line="400" w:lineRule="exact"/>
        <w:ind w:firstLine="480" w:firstLineChars="200"/>
        <w:rPr>
          <w:rFonts w:hint="eastAsia" w:asciiTheme="minorEastAsia" w:hAnsiTheme="minorEastAsia" w:eastAsiaTheme="minorEastAsia" w:cstheme="minorEastAsia"/>
          <w:color w:val="auto"/>
          <w:sz w:val="24"/>
        </w:rPr>
      </w:pPr>
    </w:p>
    <w:p>
      <w:pPr>
        <w:pStyle w:val="5"/>
        <w:keepNext w:val="0"/>
        <w:keepLines w:val="0"/>
        <w:spacing w:before="0" w:after="0" w:line="400" w:lineRule="exact"/>
        <w:ind w:firstLine="472" w:firstLineChars="196"/>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5.磋商小组在政府采购活动中承担以下义务：</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（一）遵守评审工作纪律；</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（二）按照客观、公正、审慎的原则，根据磋商文件规定的评审程序、评审方法和评审标准进行独立评审；</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（三）不得泄露评审文件、评审情况和在评审过程中获悉的商业秘密；</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（六）及时向财政、监察等部门举报在评审过程中受到非法干预的情况；</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（七）配合答复处理供应商的询问、质疑和投诉等事项；</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（八）法律、法规和规章规定的其他义务。</w:t>
      </w:r>
    </w:p>
    <w:p>
      <w:pPr>
        <w:tabs>
          <w:tab w:val="left" w:pos="7665"/>
        </w:tabs>
        <w:spacing w:line="400" w:lineRule="exact"/>
        <w:rPr>
          <w:rFonts w:hint="eastAsia" w:asciiTheme="minorEastAsia" w:hAnsiTheme="minorEastAsia" w:eastAsiaTheme="minorEastAsia" w:cstheme="minorEastAsia"/>
          <w:color w:val="auto"/>
          <w:sz w:val="24"/>
        </w:rPr>
      </w:pPr>
    </w:p>
    <w:p>
      <w:pPr>
        <w:pStyle w:val="5"/>
        <w:keepNext w:val="0"/>
        <w:keepLines w:val="0"/>
        <w:spacing w:before="0" w:after="0" w:line="400" w:lineRule="exact"/>
        <w:ind w:firstLine="472" w:firstLineChars="196"/>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6.评审专家在政府采购活动中应当遵守以下工作纪律：</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（二）评审前，应当将通讯工具或者相关电子设备交由采购代理机构统一保管；</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（五）在评审过程中和评审结束后，不得记录、复制或带走任何评审资料，不得向外界透露评审内容；</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（六）评审现场服从采购代理机构工作人员的管理，接受现场监督人员的合法监督；</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（七）遵守有关廉洁自律规定，不得私下接触供应商，不得收受供应商及有关业务单位和个人的财物或好处，不得接受采购代理机构的请托。</w:t>
      </w:r>
    </w:p>
    <w:p>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pPr>
        <w:pStyle w:val="4"/>
        <w:bidi w:val="0"/>
        <w:rPr>
          <w:rFonts w:hint="eastAsia" w:asciiTheme="minorEastAsia" w:hAnsiTheme="minorEastAsia" w:eastAsiaTheme="minorEastAsia" w:cstheme="minorEastAsia"/>
          <w:b/>
          <w:bCs w:val="0"/>
          <w:color w:val="auto"/>
        </w:rPr>
      </w:pPr>
      <w:bookmarkStart w:id="74" w:name="_Toc14353"/>
      <w:r>
        <w:rPr>
          <w:rFonts w:hint="eastAsia" w:asciiTheme="minorEastAsia" w:hAnsiTheme="minorEastAsia" w:eastAsiaTheme="minorEastAsia" w:cstheme="minorEastAsia"/>
          <w:b/>
          <w:bCs w:val="0"/>
          <w:color w:val="auto"/>
        </w:rPr>
        <w:t>第</w:t>
      </w:r>
      <w:r>
        <w:rPr>
          <w:rFonts w:hint="eastAsia" w:asciiTheme="minorEastAsia" w:hAnsiTheme="minorEastAsia" w:eastAsiaTheme="minorEastAsia" w:cstheme="minorEastAsia"/>
          <w:b/>
          <w:bCs w:val="0"/>
          <w:color w:val="auto"/>
          <w:lang w:val="en-US" w:eastAsia="zh-CN"/>
        </w:rPr>
        <w:t>八</w:t>
      </w:r>
      <w:r>
        <w:rPr>
          <w:rFonts w:hint="eastAsia" w:asciiTheme="minorEastAsia" w:hAnsiTheme="minorEastAsia" w:eastAsiaTheme="minorEastAsia" w:cstheme="minorEastAsia"/>
          <w:b/>
          <w:bCs w:val="0"/>
          <w:color w:val="auto"/>
        </w:rPr>
        <w:t>章  政府采购合同（草案）</w:t>
      </w:r>
      <w:bookmarkEnd w:id="74"/>
    </w:p>
    <w:p>
      <w:pPr>
        <w:spacing w:line="360" w:lineRule="auto"/>
        <w:ind w:left="0" w:leftChars="0" w:firstLine="0" w:firstLineChars="0"/>
        <w:rPr>
          <w:rFonts w:hint="eastAsia" w:asciiTheme="minorEastAsia" w:hAnsiTheme="minorEastAsia" w:eastAsiaTheme="minorEastAsia" w:cstheme="minorEastAsia"/>
          <w:color w:val="auto"/>
          <w:sz w:val="24"/>
        </w:rPr>
      </w:pPr>
      <w:bookmarkStart w:id="75" w:name="_Hlt101846155"/>
      <w:bookmarkEnd w:id="75"/>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合同编号：XXX                                         </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签订地点：XXX                                         </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签订时间：XXX年XXX月XXX日                                         </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采购人（甲方）：XXX                                          </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供应商（乙方）：XXX                                          </w:t>
      </w:r>
    </w:p>
    <w:p>
      <w:pPr>
        <w:spacing w:line="400" w:lineRule="exact"/>
        <w:rPr>
          <w:rFonts w:hint="eastAsia" w:asciiTheme="minorEastAsia" w:hAnsiTheme="minorEastAsia" w:eastAsiaTheme="minorEastAsia" w:cstheme="minorEastAsia"/>
          <w:color w:val="auto"/>
          <w:sz w:val="24"/>
        </w:rPr>
      </w:pP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根据《中华人民共和国政府采购法》、《中华人民共和国</w:t>
      </w:r>
      <w:r>
        <w:rPr>
          <w:rFonts w:hint="eastAsia" w:asciiTheme="minorEastAsia" w:hAnsiTheme="minorEastAsia" w:eastAsiaTheme="minorEastAsia" w:cstheme="minorEastAsia"/>
          <w:color w:val="auto"/>
          <w:lang w:val="en-US" w:eastAsia="zh-CN"/>
        </w:rPr>
        <w:t>民法典</w:t>
      </w:r>
      <w:r>
        <w:rPr>
          <w:rFonts w:hint="eastAsia" w:asciiTheme="minorEastAsia" w:hAnsiTheme="minorEastAsia" w:eastAsiaTheme="minorEastAsia" w:cstheme="minorEastAsia"/>
          <w:color w:val="auto"/>
        </w:rPr>
        <w:t>》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pStyle w:val="20"/>
        <w:ind w:firstLine="480"/>
        <w:rPr>
          <w:rFonts w:hint="eastAsia" w:asciiTheme="minorEastAsia" w:hAnsiTheme="minorEastAsia" w:eastAsiaTheme="minorEastAsia" w:cstheme="minorEastAsia"/>
          <w:color w:val="auto"/>
        </w:rPr>
      </w:pPr>
    </w:p>
    <w:p>
      <w:pPr>
        <w:numPr>
          <w:ilvl w:val="0"/>
          <w:numId w:val="8"/>
        </w:numP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合同货物</w:t>
      </w:r>
    </w:p>
    <w:tbl>
      <w:tblPr>
        <w:tblStyle w:val="13"/>
        <w:tblW w:w="8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9"/>
        <w:gridCol w:w="963"/>
        <w:gridCol w:w="875"/>
        <w:gridCol w:w="725"/>
        <w:gridCol w:w="1232"/>
        <w:gridCol w:w="1003"/>
        <w:gridCol w:w="912"/>
        <w:gridCol w:w="865"/>
        <w:gridCol w:w="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1229" w:type="dxa"/>
            <w:tcBorders>
              <w:top w:val="single" w:color="auto" w:sz="4" w:space="0"/>
              <w:left w:val="single" w:color="auto" w:sz="4" w:space="0"/>
              <w:right w:val="single" w:color="auto" w:sz="4" w:space="0"/>
            </w:tcBorders>
            <w:noWrap w:val="0"/>
            <w:vAlign w:val="center"/>
          </w:tcPr>
          <w:p>
            <w:pPr>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货物品名</w:t>
            </w:r>
          </w:p>
        </w:tc>
        <w:tc>
          <w:tcPr>
            <w:tcW w:w="963" w:type="dxa"/>
            <w:tcBorders>
              <w:top w:val="single" w:color="auto" w:sz="4" w:space="0"/>
              <w:left w:val="single" w:color="auto" w:sz="4" w:space="0"/>
              <w:right w:val="single" w:color="auto" w:sz="4" w:space="0"/>
            </w:tcBorders>
            <w:noWrap w:val="0"/>
            <w:vAlign w:val="center"/>
          </w:tcPr>
          <w:p>
            <w:pPr>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规格</w:t>
            </w:r>
          </w:p>
          <w:p>
            <w:pPr>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型号</w:t>
            </w:r>
          </w:p>
        </w:tc>
        <w:tc>
          <w:tcPr>
            <w:tcW w:w="875" w:type="dxa"/>
            <w:tcBorders>
              <w:top w:val="single" w:color="auto" w:sz="4" w:space="0"/>
              <w:left w:val="single" w:color="auto" w:sz="4" w:space="0"/>
              <w:right w:val="single" w:color="auto" w:sz="4" w:space="0"/>
            </w:tcBorders>
            <w:noWrap w:val="0"/>
            <w:vAlign w:val="center"/>
          </w:tcPr>
          <w:p>
            <w:pPr>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c>
          <w:tcPr>
            <w:tcW w:w="725" w:type="dxa"/>
            <w:tcBorders>
              <w:top w:val="single" w:color="auto" w:sz="4" w:space="0"/>
              <w:left w:val="single" w:color="auto" w:sz="4" w:space="0"/>
              <w:right w:val="single" w:color="auto" w:sz="4" w:space="0"/>
            </w:tcBorders>
            <w:noWrap w:val="0"/>
            <w:vAlign w:val="center"/>
          </w:tcPr>
          <w:p>
            <w:pPr>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232" w:type="dxa"/>
            <w:tcBorders>
              <w:top w:val="single" w:color="auto" w:sz="4" w:space="0"/>
              <w:left w:val="single" w:color="auto" w:sz="4" w:space="0"/>
              <w:right w:val="single" w:color="auto" w:sz="4" w:space="0"/>
            </w:tcBorders>
            <w:noWrap w:val="0"/>
            <w:vAlign w:val="center"/>
          </w:tcPr>
          <w:p>
            <w:pPr>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单价</w:t>
            </w:r>
          </w:p>
          <w:p>
            <w:pPr>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（万元）</w:t>
            </w:r>
          </w:p>
        </w:tc>
        <w:tc>
          <w:tcPr>
            <w:tcW w:w="1003" w:type="dxa"/>
            <w:tcBorders>
              <w:top w:val="single" w:color="auto" w:sz="4" w:space="0"/>
              <w:left w:val="single" w:color="auto" w:sz="4" w:space="0"/>
              <w:right w:val="single" w:color="auto" w:sz="4" w:space="0"/>
            </w:tcBorders>
            <w:noWrap w:val="0"/>
            <w:vAlign w:val="center"/>
          </w:tcPr>
          <w:p>
            <w:pPr>
              <w:ind w:left="0" w:leftChars="0" w:right="-88" w:rightChars="-42"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总价</w:t>
            </w:r>
          </w:p>
          <w:p>
            <w:pPr>
              <w:ind w:leftChars="-1" w:right="-88" w:rightChars="-42" w:hanging="2" w:hangingChars="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万元）</w:t>
            </w:r>
          </w:p>
        </w:tc>
        <w:tc>
          <w:tcPr>
            <w:tcW w:w="912" w:type="dxa"/>
            <w:tcBorders>
              <w:top w:val="single" w:color="auto" w:sz="4" w:space="0"/>
              <w:left w:val="single" w:color="auto" w:sz="4" w:space="0"/>
              <w:right w:val="single" w:color="auto" w:sz="4" w:space="0"/>
            </w:tcBorders>
            <w:noWrap w:val="0"/>
            <w:vAlign w:val="center"/>
          </w:tcPr>
          <w:p>
            <w:pPr>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随机</w:t>
            </w:r>
          </w:p>
          <w:p>
            <w:pPr>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配件</w:t>
            </w:r>
          </w:p>
        </w:tc>
        <w:tc>
          <w:tcPr>
            <w:tcW w:w="865" w:type="dxa"/>
            <w:tcBorders>
              <w:top w:val="single" w:color="auto" w:sz="4" w:space="0"/>
              <w:left w:val="single" w:color="auto" w:sz="4" w:space="0"/>
              <w:right w:val="single" w:color="auto" w:sz="4" w:space="0"/>
            </w:tcBorders>
            <w:noWrap w:val="0"/>
            <w:vAlign w:val="center"/>
          </w:tcPr>
          <w:p>
            <w:pPr>
              <w:spacing w:line="400" w:lineRule="exact"/>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交货期</w:t>
            </w:r>
          </w:p>
        </w:tc>
        <w:tc>
          <w:tcPr>
            <w:tcW w:w="9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9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w:t>
            </w:r>
          </w:p>
        </w:tc>
        <w:tc>
          <w:tcPr>
            <w:tcW w:w="9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color w:val="auto"/>
                <w:sz w:val="24"/>
              </w:rPr>
            </w:pPr>
          </w:p>
        </w:tc>
      </w:tr>
    </w:tbl>
    <w:p>
      <w:pPr>
        <w:rPr>
          <w:rFonts w:hint="eastAsia" w:asciiTheme="minorEastAsia" w:hAnsiTheme="minorEastAsia" w:eastAsiaTheme="minorEastAsia" w:cstheme="minorEastAsia"/>
          <w:b/>
          <w:color w:val="auto"/>
          <w:sz w:val="28"/>
          <w:szCs w:val="28"/>
        </w:rPr>
      </w:pPr>
    </w:p>
    <w:p>
      <w:pPr>
        <w:spacing w:line="400" w:lineRule="exac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二、合同总价</w:t>
      </w:r>
    </w:p>
    <w:p>
      <w:pPr>
        <w:pStyle w:val="7"/>
        <w:spacing w:line="40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line="400" w:lineRule="exact"/>
        <w:rPr>
          <w:rFonts w:hint="eastAsia" w:asciiTheme="minorEastAsia" w:hAnsiTheme="minorEastAsia" w:eastAsiaTheme="minorEastAsia" w:cstheme="minorEastAsia"/>
          <w:b/>
          <w:color w:val="auto"/>
          <w:sz w:val="24"/>
        </w:rPr>
      </w:pPr>
    </w:p>
    <w:p>
      <w:pPr>
        <w:tabs>
          <w:tab w:val="left" w:pos="2145"/>
        </w:tabs>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三、质量要求</w:t>
      </w:r>
      <w:r>
        <w:rPr>
          <w:rFonts w:hint="eastAsia" w:asciiTheme="minorEastAsia" w:hAnsiTheme="minorEastAsia" w:eastAsiaTheme="minorEastAsia" w:cstheme="minorEastAsia"/>
          <w:b/>
          <w:color w:val="auto"/>
          <w:sz w:val="24"/>
        </w:rPr>
        <w:tab/>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1.乙方须提供全新的货物（含零部件、配件等），表面无划伤、无碰撞痕迹，且权属清楚，不得侵害他人的知识产权。</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2.货物必须符合或优于国家（行业）XXX标准，以及本项目磋商文件的质量要求和技术指标与出厂标准。</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4.货物制造质量出现问题，乙方应负责三包（包修、包换、包退），费用由乙方负担，甲方有权到乙方生产场地检查货物质量和生产进度。</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5.货物到现场后由于甲方保管不当造成的质量问题，乙方亦应负责修理，但费用由甲方负担。</w:t>
      </w:r>
    </w:p>
    <w:p>
      <w:pPr>
        <w:rPr>
          <w:rFonts w:hint="eastAsia" w:asciiTheme="minorEastAsia" w:hAnsiTheme="minorEastAsia" w:eastAsiaTheme="minorEastAsia" w:cstheme="minorEastAsia"/>
          <w:b/>
          <w:color w:val="auto"/>
          <w:sz w:val="28"/>
          <w:szCs w:val="28"/>
        </w:rPr>
      </w:pPr>
    </w:p>
    <w:p>
      <w:pPr>
        <w:ind w:firstLine="472" w:firstLineChars="196"/>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四、交货及验收</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2.验收由甲方组织，乙方配合进行：</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 验收标准：按国家有关规定以及甲方磋商文件的质量要求和技术指标、乙方的响应文件及承诺与本合同约定标准进行验收；甲乙双方如对质量要求和技术指标的约定标准有相互抵触或异议的事项，由甲方在磋商文件与响应文件中按质量要求和技术指标比较优胜的原则确定该项的约定标准进行验收；</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(4)如质量验收合格，双方签署质量验收报告。</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3.货物安装调试完毕后XXX日内，甲方无故不进行验收工作并已使用货物的，视同验收合格。</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4.乙方应将所提供货物的装箱清单、配件、随机工具、用户使用手册、原厂保修卡等资料交付给甲方；乙方不能完整交付货物及本款规定的单证和工具的，必须负责补齐，否则视为未按合同约定交货。</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5.如货物经乙方XXX次维修仍不能达到合同约定的质量标准，甲方有权退货，并视作乙方不能交付货物且须支付违约赔偿金给甲方，甲方还可依法追究乙方的违约责任。</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6.其他未尽事宜应严格按照</w:t>
      </w:r>
      <w:r>
        <w:rPr>
          <w:rFonts w:hint="eastAsia" w:asciiTheme="minorEastAsia" w:hAnsiTheme="minorEastAsia" w:eastAsiaTheme="minorEastAsia" w:cstheme="minorEastAsia"/>
          <w:color w:val="auto"/>
          <w:lang w:eastAsia="zh-CN"/>
        </w:rPr>
        <w:t>《财政部关于进一步加强政府采购需求和履约验收管理的指导意见》（财库[2016]205号）</w:t>
      </w:r>
      <w:r>
        <w:rPr>
          <w:rFonts w:hint="eastAsia" w:asciiTheme="minorEastAsia" w:hAnsiTheme="minorEastAsia" w:eastAsiaTheme="minorEastAsia" w:cstheme="minorEastAsia"/>
          <w:color w:val="auto"/>
        </w:rPr>
        <w:t>的要求进行。 </w:t>
      </w:r>
    </w:p>
    <w:p>
      <w:pPr>
        <w:ind w:firstLine="472" w:firstLineChars="196"/>
        <w:rPr>
          <w:rFonts w:hint="eastAsia" w:asciiTheme="minorEastAsia" w:hAnsiTheme="minorEastAsia" w:eastAsiaTheme="minorEastAsia" w:cstheme="minorEastAsia"/>
          <w:b/>
          <w:color w:val="auto"/>
          <w:sz w:val="24"/>
        </w:rPr>
      </w:pPr>
    </w:p>
    <w:p>
      <w:pPr>
        <w:ind w:firstLine="472" w:firstLineChars="196"/>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五、付款方式</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3.乙方须向甲方出具合法有效完整的完税发票及凭证资料进行支付结算。</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0"/>
        <w:ind w:firstLine="562"/>
        <w:rPr>
          <w:rFonts w:hint="eastAsia" w:asciiTheme="minorEastAsia" w:hAnsiTheme="minorEastAsia" w:eastAsiaTheme="minorEastAsia" w:cstheme="minorEastAsia"/>
          <w:b/>
          <w:color w:val="auto"/>
          <w:sz w:val="28"/>
          <w:szCs w:val="28"/>
        </w:rPr>
      </w:pPr>
    </w:p>
    <w:p>
      <w:pPr>
        <w:pStyle w:val="20"/>
        <w:ind w:firstLine="48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六、售后服务</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1.质保期为验收合格后</w:t>
      </w:r>
      <w:r>
        <w:rPr>
          <w:rFonts w:hint="eastAsia" w:asciiTheme="minorEastAsia" w:hAnsiTheme="minorEastAsia" w:eastAsiaTheme="minorEastAsia" w:cstheme="minorEastAsia"/>
          <w:color w:val="auto"/>
          <w:szCs w:val="21"/>
        </w:rPr>
        <w:t>XX</w:t>
      </w:r>
      <w:r>
        <w:rPr>
          <w:rFonts w:hint="eastAsia" w:asciiTheme="minorEastAsia" w:hAnsiTheme="minorEastAsia" w:eastAsiaTheme="minorEastAsia" w:cstheme="minorEastAsia"/>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2.乙方须指派专人负责与甲方联系售后服务事宜。 </w:t>
      </w:r>
    </w:p>
    <w:p>
      <w:pPr>
        <w:ind w:firstLine="472" w:firstLineChars="196"/>
        <w:rPr>
          <w:rFonts w:hint="eastAsia" w:asciiTheme="minorEastAsia" w:hAnsiTheme="minorEastAsia" w:eastAsiaTheme="minorEastAsia" w:cstheme="minorEastAsia"/>
          <w:b/>
          <w:color w:val="auto"/>
          <w:sz w:val="24"/>
        </w:rPr>
      </w:pPr>
    </w:p>
    <w:p>
      <w:pPr>
        <w:ind w:firstLine="472" w:firstLineChars="196"/>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七、违约责任</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1.甲方违约责任</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（1）甲方无正当理由拒收货物的，甲方应偿付合同总价百分之XXX的违约金；</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（2）甲方逾期支付货款的，除应及时付足货款外，应向乙方偿付欠款总额万分之XXX/天的违约金；逾期付款超过XXX天的，乙方有权终止合同；</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 甲方偿付的违约金不足以弥补乙方损失的，还应按乙方损失尚未弥补的部分，支付赔偿金给乙方。</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2.乙方违约责任</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（2）乙方不能交付货物或逾期交付货物而违约的，除应及时交足货物外，应向甲方偿付逾期交货部分货款总额的万分之XXX/天的违约金；逾期交货超过</w:t>
      </w:r>
      <w:r>
        <w:rPr>
          <w:rFonts w:hint="eastAsia" w:asciiTheme="minorEastAsia" w:hAnsiTheme="minorEastAsia" w:eastAsiaTheme="minorEastAsia" w:cstheme="minorEastAsia"/>
          <w:color w:val="auto"/>
          <w:szCs w:val="21"/>
        </w:rPr>
        <w:t>XX</w:t>
      </w:r>
      <w:r>
        <w:rPr>
          <w:rFonts w:hint="eastAsia" w:asciiTheme="minorEastAsia" w:hAnsiTheme="minorEastAsia" w:eastAsiaTheme="minorEastAsia" w:cstheme="minorEastAsia"/>
          <w:color w:val="auto"/>
        </w:rPr>
        <w:t>天，甲方有权终止合同，乙方则应按合同总价的百分之XXX的款额向甲方偿付赔偿金，并须全额退还甲方已经付给乙方的货款及其利息。</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（5）乙方偿付的违约金不足以弥补甲方损失的，还应按甲方损失尚未弥补的部分，支付赔偿金给甲方。</w:t>
      </w:r>
    </w:p>
    <w:p>
      <w:pPr>
        <w:ind w:firstLine="361" w:firstLineChars="150"/>
        <w:rPr>
          <w:rFonts w:hint="eastAsia" w:asciiTheme="minorEastAsia" w:hAnsiTheme="minorEastAsia" w:eastAsiaTheme="minorEastAsia" w:cstheme="minorEastAsia"/>
          <w:b/>
          <w:color w:val="auto"/>
          <w:sz w:val="24"/>
        </w:rPr>
      </w:pPr>
    </w:p>
    <w:p>
      <w:pPr>
        <w:ind w:firstLine="479" w:firstLineChars="19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八、争议解决办法</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1.因货物的质量问题发生争议，由质量技术监督部门或其指定的质量鉴定机构进行质量鉴定。货物符合标准的，鉴定费由甲方承担；货物不符合质量标准的，鉴定费由乙方承担。</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2.合同履行期间,若双方发生争议，可协商或由有关部门调解解决，协商或调解不成的，由当事人依法维护其合法权益。</w:t>
      </w:r>
    </w:p>
    <w:p>
      <w:pPr>
        <w:ind w:firstLine="361" w:firstLineChars="150"/>
        <w:rPr>
          <w:rFonts w:hint="eastAsia" w:asciiTheme="minorEastAsia" w:hAnsiTheme="minorEastAsia" w:eastAsiaTheme="minorEastAsia" w:cstheme="minorEastAsia"/>
          <w:b/>
          <w:color w:val="auto"/>
          <w:sz w:val="24"/>
        </w:rPr>
      </w:pPr>
    </w:p>
    <w:p>
      <w:pPr>
        <w:ind w:firstLine="360" w:firstLineChars="128"/>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九、其他</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1.如有未尽事宜，由双方依法订立补充合同。</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2.本合同双方应加盖骑缝章。</w:t>
      </w:r>
    </w:p>
    <w:p>
      <w:pPr>
        <w:pStyle w:val="20"/>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3.本合同一式四份，自双方签章并经代理机构审核编号后生效。甲方、乙方、政府采购管理部门、采购代理机构各一份。</w:t>
      </w:r>
    </w:p>
    <w:p>
      <w:pPr>
        <w:pStyle w:val="21"/>
        <w:spacing w:line="360" w:lineRule="auto"/>
        <w:ind w:firstLine="480"/>
        <w:rPr>
          <w:rFonts w:hint="eastAsia" w:asciiTheme="minorEastAsia" w:hAnsiTheme="minorEastAsia" w:eastAsiaTheme="minorEastAsia" w:cstheme="minorEastAsia"/>
          <w:color w:val="auto"/>
          <w:sz w:val="24"/>
        </w:rPr>
      </w:pP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甲方：   （盖单位公章）   </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 xml:space="preserve">    乙方：   （盖单位公章）</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法定代表人（授权代表）：            法定代表人（授权代表）：</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                         地    址：</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                         开户银行：</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                             账号：</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    话：                         电    话：</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    真：                         传    真：</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签约日期：XX年XX月XX日 </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签约日期：XX年XX月XX日</w:t>
      </w:r>
      <w:bookmarkStart w:id="76" w:name="_Toc349810624"/>
      <w:bookmarkStart w:id="77" w:name="_Toc350864527"/>
    </w:p>
    <w:bookmarkEnd w:id="76"/>
    <w:bookmarkEnd w:id="77"/>
    <w:p>
      <w:pPr>
        <w:pStyle w:val="2"/>
        <w:ind w:left="0" w:leftChars="0" w:firstLine="0" w:firstLineChars="0"/>
        <w:rPr>
          <w:rFonts w:hint="eastAsia" w:asciiTheme="minorEastAsia" w:hAnsiTheme="minorEastAsia" w:eastAsiaTheme="minorEastAsia" w:cstheme="minorEastAsia"/>
          <w:color w:val="auto"/>
          <w:lang w:val="en-US" w:eastAsia="zh-CN"/>
        </w:rPr>
      </w:pP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kern w:val="0"/>
          <w:sz w:val="24"/>
          <w:szCs w:val="24"/>
          <w:lang w:val="en-US" w:eastAsia="zh-CN" w:bidi="ar"/>
        </w:rPr>
        <w:t xml:space="preserve">注：本合同只作为参考文本，合同条款可根据采购人及成交人签订合同 </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kern w:val="0"/>
          <w:sz w:val="24"/>
          <w:szCs w:val="24"/>
          <w:lang w:val="en-US" w:eastAsia="zh-CN" w:bidi="ar"/>
        </w:rPr>
        <w:t xml:space="preserve">时的实际情况进行修改调整。 </w:t>
      </w:r>
    </w:p>
    <w:p>
      <w:pPr>
        <w:pStyle w:val="4"/>
        <w:bidi w:val="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bookmarkStart w:id="78" w:name="_Toc17759"/>
      <w:r>
        <w:rPr>
          <w:rFonts w:hint="eastAsia" w:asciiTheme="minorEastAsia" w:hAnsiTheme="minorEastAsia" w:eastAsiaTheme="minorEastAsia" w:cstheme="minorEastAsia"/>
          <w:b/>
          <w:bCs w:val="0"/>
          <w:color w:val="auto"/>
          <w:lang w:val="en-US" w:eastAsia="zh-CN"/>
        </w:rPr>
        <w:t xml:space="preserve">第九章  </w:t>
      </w:r>
      <w:bookmarkEnd w:id="78"/>
      <w:r>
        <w:rPr>
          <w:rFonts w:hint="eastAsia" w:asciiTheme="minorEastAsia" w:hAnsiTheme="minorEastAsia" w:eastAsiaTheme="minorEastAsia" w:cstheme="minorEastAsia"/>
          <w:b/>
          <w:bCs w:val="0"/>
          <w:color w:val="auto"/>
          <w:lang w:val="en-US" w:eastAsia="zh-CN"/>
        </w:rPr>
        <w:t>最后报价表</w:t>
      </w:r>
    </w:p>
    <w:p>
      <w:pPr>
        <w:spacing w:line="400" w:lineRule="exact"/>
        <w:ind w:left="0" w:leftChars="0" w:firstLine="0" w:firstLineChars="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 xml:space="preserve">项目编号：                      </w:t>
      </w:r>
    </w:p>
    <w:tbl>
      <w:tblPr>
        <w:tblStyle w:val="1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103"/>
        <w:gridCol w:w="2832"/>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exact"/>
        </w:trPr>
        <w:tc>
          <w:tcPr>
            <w:tcW w:w="692" w:type="dxa"/>
            <w:noWrap w:val="0"/>
            <w:vAlign w:val="center"/>
          </w:tcPr>
          <w:p>
            <w:pPr>
              <w:snapToGrid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序</w:t>
            </w:r>
            <w:r>
              <w:rPr>
                <w:rFonts w:hint="eastAsia" w:asciiTheme="minorEastAsia" w:hAnsiTheme="minorEastAsia" w:eastAsiaTheme="minorEastAsia" w:cstheme="minorEastAsia"/>
                <w:color w:val="auto"/>
                <w:sz w:val="24"/>
                <w:szCs w:val="24"/>
              </w:rPr>
              <w:t>号</w:t>
            </w:r>
          </w:p>
        </w:tc>
        <w:tc>
          <w:tcPr>
            <w:tcW w:w="3103" w:type="dxa"/>
            <w:noWrap w:val="0"/>
            <w:vAlign w:val="center"/>
          </w:tcPr>
          <w:p>
            <w:pPr>
              <w:snapToGrid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2832" w:type="dxa"/>
            <w:noWrap w:val="0"/>
            <w:vAlign w:val="center"/>
          </w:tcPr>
          <w:p>
            <w:pPr>
              <w:snapToGrid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总价(万元）</w:t>
            </w:r>
          </w:p>
        </w:tc>
        <w:tc>
          <w:tcPr>
            <w:tcW w:w="2093" w:type="dxa"/>
            <w:noWrap w:val="0"/>
            <w:vAlign w:val="center"/>
          </w:tcPr>
          <w:p>
            <w:pPr>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rPr>
        <w:tc>
          <w:tcPr>
            <w:tcW w:w="692" w:type="dxa"/>
            <w:noWrap w:val="0"/>
            <w:vAlign w:val="center"/>
          </w:tcPr>
          <w:p>
            <w:pPr>
              <w:ind w:left="0" w:leftChars="0" w:firstLine="0" w:firstLineChars="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3103" w:type="dxa"/>
            <w:noWrap w:val="0"/>
            <w:vAlign w:val="center"/>
          </w:tcPr>
          <w:p>
            <w:pPr>
              <w:spacing w:line="400" w:lineRule="exact"/>
              <w:jc w:val="center"/>
              <w:textAlignment w:val="center"/>
              <w:rPr>
                <w:rFonts w:hint="eastAsia" w:asciiTheme="minorEastAsia" w:hAnsiTheme="minorEastAsia" w:eastAsiaTheme="minorEastAsia" w:cstheme="minorEastAsia"/>
                <w:color w:val="auto"/>
                <w:sz w:val="24"/>
                <w:szCs w:val="24"/>
              </w:rPr>
            </w:pPr>
          </w:p>
        </w:tc>
        <w:tc>
          <w:tcPr>
            <w:tcW w:w="2832" w:type="dxa"/>
            <w:noWrap w:val="0"/>
            <w:vAlign w:val="center"/>
          </w:tcPr>
          <w:p>
            <w:pPr>
              <w:snapToGrid w:val="0"/>
              <w:jc w:val="center"/>
              <w:rPr>
                <w:rFonts w:hint="eastAsia" w:asciiTheme="minorEastAsia" w:hAnsiTheme="minorEastAsia" w:eastAsiaTheme="minorEastAsia" w:cstheme="minorEastAsia"/>
                <w:color w:val="auto"/>
                <w:sz w:val="24"/>
                <w:szCs w:val="24"/>
              </w:rPr>
            </w:pPr>
          </w:p>
        </w:tc>
        <w:tc>
          <w:tcPr>
            <w:tcW w:w="2093" w:type="dxa"/>
            <w:noWrap w:val="0"/>
            <w:vAlign w:val="center"/>
          </w:tcPr>
          <w:p>
            <w:pPr>
              <w:snapToGrid w:val="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5" w:hRule="exact"/>
        </w:trPr>
        <w:tc>
          <w:tcPr>
            <w:tcW w:w="3795" w:type="dxa"/>
            <w:gridSpan w:val="2"/>
            <w:noWrap w:val="0"/>
            <w:vAlign w:val="center"/>
          </w:tcPr>
          <w:p>
            <w:pPr>
              <w:snapToGrid w:val="0"/>
              <w:spacing w:line="400" w:lineRule="exact"/>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投标报价</w:t>
            </w:r>
          </w:p>
        </w:tc>
        <w:tc>
          <w:tcPr>
            <w:tcW w:w="4925" w:type="dxa"/>
            <w:gridSpan w:val="2"/>
            <w:noWrap w:val="0"/>
            <w:vAlign w:val="center"/>
          </w:tcPr>
          <w:p>
            <w:pPr>
              <w:snapToGrid w:val="0"/>
              <w:spacing w:line="400" w:lineRule="exact"/>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小写（万元）： </w:t>
            </w:r>
          </w:p>
          <w:p>
            <w:pPr>
              <w:snapToGrid w:val="0"/>
              <w:spacing w:line="400" w:lineRule="exact"/>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大写（元）：</w:t>
            </w:r>
          </w:p>
        </w:tc>
      </w:tr>
    </w:tbl>
    <w:p>
      <w:pPr>
        <w:adjustRightInd w:val="0"/>
        <w:spacing w:line="400" w:lineRule="exact"/>
        <w:rPr>
          <w:rFonts w:hint="eastAsia" w:asciiTheme="minorEastAsia" w:hAnsiTheme="minorEastAsia" w:eastAsiaTheme="minorEastAsia" w:cstheme="minorEastAsia"/>
          <w:color w:val="auto"/>
          <w:sz w:val="24"/>
        </w:rPr>
      </w:pPr>
    </w:p>
    <w:p>
      <w:pPr>
        <w:spacing w:line="5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供应商名称：XXXX（单位盖章）。</w:t>
      </w:r>
    </w:p>
    <w:p>
      <w:pPr>
        <w:spacing w:line="500" w:lineRule="exact"/>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法定代表人或授权代表（签字或加盖个人名章）：XXXX。</w:t>
      </w:r>
    </w:p>
    <w:p>
      <w:pPr>
        <w:spacing w:line="500" w:lineRule="exact"/>
        <w:ind w:firstLine="470" w:firstLineChars="1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日期：XXXX</w:t>
      </w:r>
    </w:p>
    <w:p>
      <w:pPr>
        <w:adjustRightInd w:val="0"/>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pPr>
        <w:pStyle w:val="2"/>
        <w:spacing w:after="0"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p>
    <w:p>
      <w:pPr>
        <w:spacing w:line="400" w:lineRule="exact"/>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1、报价应是最终用户验收合格后的总价，包括完成本项目的所有费用。</w:t>
      </w:r>
    </w:p>
    <w:p>
      <w:pPr>
        <w:spacing w:line="400" w:lineRule="exact"/>
        <w:ind w:firstLine="482"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2、最后报价表不需封装在响应文件中；</w:t>
      </w:r>
      <w:r>
        <w:rPr>
          <w:rFonts w:hint="eastAsia" w:asciiTheme="minorEastAsia" w:hAnsiTheme="minorEastAsia" w:eastAsiaTheme="minorEastAsia" w:cstheme="minorEastAsia"/>
          <w:b w:val="0"/>
          <w:bCs w:val="0"/>
          <w:color w:val="auto"/>
          <w:sz w:val="24"/>
          <w:szCs w:val="24"/>
          <w:lang w:val="en-US" w:eastAsia="zh-CN"/>
        </w:rPr>
        <w:t xml:space="preserve"> </w:t>
      </w:r>
    </w:p>
    <w:p>
      <w:pPr>
        <w:spacing w:line="400" w:lineRule="exact"/>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3、最后报价表是在通过相关评审后，向评审委员会单独密封递交的文件，需由法定代表人或授权代表签字； </w:t>
      </w:r>
    </w:p>
    <w:p>
      <w:pPr>
        <w:spacing w:line="400" w:lineRule="exact"/>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4、最后报价表可由供应商的法定代表人或授权代表在最后报价时手工填写； </w:t>
      </w:r>
    </w:p>
    <w:p>
      <w:pPr>
        <w:spacing w:line="400" w:lineRule="exact"/>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5、供应商在未提高响应文件中承诺的产品及其服务质量的情况下，其最后报价不得高于对该项目之前的报价。 </w:t>
      </w:r>
    </w:p>
    <w:p>
      <w:pPr>
        <w:spacing w:line="400" w:lineRule="exact"/>
        <w:ind w:firstLine="482" w:firstLineChars="200"/>
        <w:rPr>
          <w:rFonts w:hint="eastAsia"/>
          <w:lang w:val="en-US" w:eastAsia="zh-CN"/>
        </w:rPr>
        <w:sectPr>
          <w:headerReference r:id="rId7" w:type="default"/>
          <w:footerReference r:id="rId8" w:type="default"/>
          <w:pgSz w:w="11906" w:h="16838"/>
          <w:pgMar w:top="1417" w:right="1701" w:bottom="1417" w:left="1701" w:header="851" w:footer="992" w:gutter="0"/>
          <w:pgNumType w:fmt="numberInDash" w:start="1"/>
          <w:cols w:space="425" w:num="1"/>
          <w:docGrid w:type="lines" w:linePitch="312" w:charSpace="0"/>
        </w:sectPr>
      </w:pPr>
      <w:r>
        <w:rPr>
          <w:rFonts w:hint="eastAsia" w:asciiTheme="minorEastAsia" w:hAnsiTheme="minorEastAsia" w:eastAsiaTheme="minorEastAsia" w:cstheme="minorEastAsia"/>
          <w:b/>
          <w:bCs/>
          <w:color w:val="auto"/>
          <w:sz w:val="24"/>
          <w:szCs w:val="24"/>
          <w:lang w:val="en-US" w:eastAsia="zh-CN"/>
        </w:rPr>
        <w:t>6、请供应商将此页打印出来盖章签字，方便资格审核后进行现场报价。</w:t>
      </w:r>
    </w:p>
    <w:p>
      <w:pPr>
        <w:ind w:left="0" w:leftChars="0" w:firstLine="0" w:firstLineChars="0"/>
      </w:pPr>
    </w:p>
    <w:sectPr>
      <w:pgSz w:w="11906" w:h="16838"/>
      <w:pgMar w:top="1417" w:right="1701" w:bottom="1417" w:left="170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single" w:color="auto" w:sz="4" w:space="1"/>
        <w:right w:val="none" w:color="auto" w:sz="0" w:space="0"/>
      </w:pBdr>
      <w:spacing w:line="240" w:lineRule="auto"/>
      <w:ind w:left="0" w:leftChars="0" w:firstLine="180" w:firstLineChars="100"/>
      <w:jc w:val="both"/>
      <w:rPr>
        <w:rFonts w:hint="eastAsia" w:ascii="华文楷体" w:hAnsi="华文楷体" w:eastAsia="华文楷体"/>
        <w:sz w:val="24"/>
        <w:szCs w:val="24"/>
        <w:lang w:eastAsia="zh-CN"/>
      </w:rPr>
    </w:pPr>
    <w:r>
      <w:drawing>
        <wp:anchor distT="0" distB="0" distL="114300" distR="114300" simplePos="0" relativeHeight="251660288" behindDoc="0" locked="0" layoutInCell="1" allowOverlap="1">
          <wp:simplePos x="0" y="0"/>
          <wp:positionH relativeFrom="column">
            <wp:posOffset>-584835</wp:posOffset>
          </wp:positionH>
          <wp:positionV relativeFrom="paragraph">
            <wp:posOffset>-111760</wp:posOffset>
          </wp:positionV>
          <wp:extent cx="628650" cy="471805"/>
          <wp:effectExtent l="0" t="0" r="0" b="444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628650" cy="471805"/>
                  </a:xfrm>
                  <a:prstGeom prst="rect">
                    <a:avLst/>
                  </a:prstGeom>
                  <a:noFill/>
                  <a:ln>
                    <a:noFill/>
                  </a:ln>
                </pic:spPr>
              </pic:pic>
            </a:graphicData>
          </a:graphic>
        </wp:anchor>
      </w:drawing>
    </w:r>
    <w:r>
      <w:rPr>
        <w:rFonts w:hint="eastAsia" w:eastAsia="华文楷体"/>
        <w:sz w:val="24"/>
        <w:szCs w:val="24"/>
        <w:lang w:eastAsia="zh-CN"/>
      </w:rPr>
      <w:t>四川航睿招标代理有限公司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single" w:color="auto" w:sz="4" w:space="1"/>
        <w:right w:val="none" w:color="auto" w:sz="0" w:space="0"/>
      </w:pBdr>
      <w:spacing w:line="240" w:lineRule="auto"/>
      <w:ind w:left="0" w:leftChars="0" w:firstLine="0" w:firstLineChars="0"/>
      <w:jc w:val="both"/>
      <w:rPr>
        <w:rFonts w:hint="eastAsia" w:ascii="华文楷体" w:hAnsi="华文楷体" w:eastAsia="华文楷体"/>
        <w:sz w:val="24"/>
        <w:szCs w:val="24"/>
        <w:lang w:eastAsia="zh-CN"/>
      </w:rPr>
    </w:pPr>
    <w:r>
      <w:drawing>
        <wp:anchor distT="0" distB="0" distL="114935" distR="114935" simplePos="0" relativeHeight="251662336" behindDoc="0" locked="0" layoutInCell="1" allowOverlap="1">
          <wp:simplePos x="0" y="0"/>
          <wp:positionH relativeFrom="column">
            <wp:posOffset>-414020</wp:posOffset>
          </wp:positionH>
          <wp:positionV relativeFrom="paragraph">
            <wp:posOffset>4445</wp:posOffset>
          </wp:positionV>
          <wp:extent cx="381000" cy="290195"/>
          <wp:effectExtent l="0" t="0" r="0" b="1460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381000" cy="290195"/>
                  </a:xfrm>
                  <a:prstGeom prst="rect">
                    <a:avLst/>
                  </a:prstGeom>
                  <a:noFill/>
                  <a:ln>
                    <a:noFill/>
                  </a:ln>
                </pic:spPr>
              </pic:pic>
            </a:graphicData>
          </a:graphic>
        </wp:anchor>
      </w:drawing>
    </w:r>
    <w:r>
      <w:rPr>
        <w:rFonts w:hint="eastAsia" w:ascii="华文中宋" w:hAnsi="华文中宋" w:eastAsia="华文中宋" w:cs="华文中宋"/>
        <w:sz w:val="24"/>
        <w:szCs w:val="24"/>
        <w:lang w:val="en-US" w:eastAsia="zh-CN"/>
      </w:rPr>
      <w:t>四川航睿招标代理有限公司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A59D9"/>
    <w:multiLevelType w:val="singleLevel"/>
    <w:tmpl w:val="90AA59D9"/>
    <w:lvl w:ilvl="0" w:tentative="0">
      <w:start w:val="5"/>
      <w:numFmt w:val="chineseCounting"/>
      <w:suff w:val="nothing"/>
      <w:lvlText w:val="%1、"/>
      <w:lvlJc w:val="left"/>
      <w:rPr>
        <w:rFonts w:hint="eastAsia"/>
      </w:rPr>
    </w:lvl>
  </w:abstractNum>
  <w:abstractNum w:abstractNumId="1">
    <w:nsid w:val="A49F49D8"/>
    <w:multiLevelType w:val="singleLevel"/>
    <w:tmpl w:val="A49F49D8"/>
    <w:lvl w:ilvl="0" w:tentative="0">
      <w:start w:val="1"/>
      <w:numFmt w:val="chineseCounting"/>
      <w:suff w:val="nothing"/>
      <w:lvlText w:val="%1、"/>
      <w:lvlJc w:val="left"/>
      <w:rPr>
        <w:rFonts w:hint="eastAsia"/>
      </w:rPr>
    </w:lvl>
  </w:abstractNum>
  <w:abstractNum w:abstractNumId="2">
    <w:nsid w:val="AA5F28C4"/>
    <w:multiLevelType w:val="singleLevel"/>
    <w:tmpl w:val="AA5F28C4"/>
    <w:lvl w:ilvl="0" w:tentative="0">
      <w:start w:val="1"/>
      <w:numFmt w:val="decimal"/>
      <w:suff w:val="nothing"/>
      <w:lvlText w:val="（%1）"/>
      <w:lvlJc w:val="left"/>
    </w:lvl>
  </w:abstractNum>
  <w:abstractNum w:abstractNumId="3">
    <w:nsid w:val="E2B56927"/>
    <w:multiLevelType w:val="singleLevel"/>
    <w:tmpl w:val="E2B56927"/>
    <w:lvl w:ilvl="0" w:tentative="0">
      <w:start w:val="1"/>
      <w:numFmt w:val="decimal"/>
      <w:suff w:val="nothing"/>
      <w:lvlText w:val="（%1）"/>
      <w:lvlJc w:val="left"/>
    </w:lvl>
  </w:abstractNum>
  <w:abstractNum w:abstractNumId="4">
    <w:nsid w:val="053CF6C4"/>
    <w:multiLevelType w:val="singleLevel"/>
    <w:tmpl w:val="053CF6C4"/>
    <w:lvl w:ilvl="0" w:tentative="0">
      <w:start w:val="1"/>
      <w:numFmt w:val="decimal"/>
      <w:suff w:val="nothing"/>
      <w:lvlText w:val="%1、"/>
      <w:lvlJc w:val="left"/>
    </w:lvl>
  </w:abstractNum>
  <w:abstractNum w:abstractNumId="5">
    <w:nsid w:val="34ABF9DF"/>
    <w:multiLevelType w:val="singleLevel"/>
    <w:tmpl w:val="34ABF9DF"/>
    <w:lvl w:ilvl="0" w:tentative="0">
      <w:start w:val="2"/>
      <w:numFmt w:val="chineseCounting"/>
      <w:suff w:val="space"/>
      <w:lvlText w:val="第%1部分"/>
      <w:lvlJc w:val="left"/>
      <w:rPr>
        <w:rFonts w:hint="eastAsia"/>
      </w:rPr>
    </w:lvl>
  </w:abstractNum>
  <w:abstractNum w:abstractNumId="6">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0F39B8E"/>
    <w:multiLevelType w:val="singleLevel"/>
    <w:tmpl w:val="60F39B8E"/>
    <w:lvl w:ilvl="0" w:tentative="0">
      <w:start w:val="39"/>
      <w:numFmt w:val="decimal"/>
      <w:lvlText w:val="%1."/>
      <w:lvlJc w:val="left"/>
      <w:pPr>
        <w:tabs>
          <w:tab w:val="left" w:pos="312"/>
        </w:tabs>
      </w:pPr>
    </w:lvl>
  </w:abstractNum>
  <w:num w:numId="1">
    <w:abstractNumId w:val="1"/>
  </w:num>
  <w:num w:numId="2">
    <w:abstractNumId w:val="3"/>
  </w:num>
  <w:num w:numId="3">
    <w:abstractNumId w:val="0"/>
  </w:num>
  <w:num w:numId="4">
    <w:abstractNumId w:val="7"/>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D58BE"/>
    <w:rsid w:val="03C406CB"/>
    <w:rsid w:val="0A0A4AE6"/>
    <w:rsid w:val="0DCB5CE2"/>
    <w:rsid w:val="102B3259"/>
    <w:rsid w:val="16E83E42"/>
    <w:rsid w:val="18690E64"/>
    <w:rsid w:val="29EE7E75"/>
    <w:rsid w:val="2C5D5BA9"/>
    <w:rsid w:val="31392B8A"/>
    <w:rsid w:val="33446F50"/>
    <w:rsid w:val="36A25B99"/>
    <w:rsid w:val="3B666C41"/>
    <w:rsid w:val="3C53570A"/>
    <w:rsid w:val="3CA8331C"/>
    <w:rsid w:val="4FAF17E9"/>
    <w:rsid w:val="59567E37"/>
    <w:rsid w:val="5F5D58BE"/>
    <w:rsid w:val="6A612E3D"/>
    <w:rsid w:val="6E780141"/>
    <w:rsid w:val="71604AB2"/>
    <w:rsid w:val="73B13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3"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Autospacing="0" w:after="100" w:afterLines="100" w:afterAutospacing="0" w:line="480" w:lineRule="auto"/>
      <w:jc w:val="center"/>
      <w:outlineLvl w:val="0"/>
    </w:pPr>
    <w:rPr>
      <w:rFonts w:eastAsia="宋体"/>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ind w:firstLine="0" w:firstLineChars="0"/>
      <w:jc w:val="center"/>
      <w:outlineLvl w:val="1"/>
    </w:pPr>
    <w:rPr>
      <w:rFonts w:ascii="Arial" w:hAnsi="Arial"/>
      <w:b/>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3"/>
    <w:pPr>
      <w:jc w:val="center"/>
      <w:outlineLvl w:val="1"/>
    </w:pPr>
    <w:rPr>
      <w:rFonts w:ascii="黑体" w:hAnsi="黑体" w:eastAsia="黑体"/>
      <w:b/>
      <w:bCs/>
      <w:kern w:val="28"/>
      <w:sz w:val="30"/>
      <w:szCs w:val="22"/>
    </w:rPr>
  </w:style>
  <w:style w:type="paragraph" w:styleId="7">
    <w:name w:val="Normal Indent"/>
    <w:basedOn w:val="1"/>
    <w:qFormat/>
    <w:uiPriority w:val="0"/>
    <w:pPr>
      <w:ind w:firstLine="420" w:firstLineChars="200"/>
    </w:pPr>
  </w:style>
  <w:style w:type="paragraph" w:styleId="8">
    <w:name w:val="Body Text Indent"/>
    <w:basedOn w:val="1"/>
    <w:qFormat/>
    <w:uiPriority w:val="0"/>
    <w:pPr>
      <w:ind w:firstLine="630"/>
    </w:pPr>
    <w:rPr>
      <w:sz w:val="32"/>
      <w:szCs w:val="20"/>
    </w:r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0"/>
  </w:style>
  <w:style w:type="paragraph" w:styleId="12">
    <w:name w:val="Body Text First Indent"/>
    <w:unhideWhenUsed/>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首行缩进两字符"/>
    <w:basedOn w:val="1"/>
    <w:qFormat/>
    <w:uiPriority w:val="0"/>
    <w:pPr>
      <w:spacing w:line="360" w:lineRule="auto"/>
      <w:ind w:firstLine="200" w:firstLineChars="200"/>
    </w:p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19">
    <w:name w:val="List Paragraph"/>
    <w:basedOn w:val="1"/>
    <w:qFormat/>
    <w:uiPriority w:val="99"/>
    <w:pPr>
      <w:ind w:firstLine="420" w:firstLineChars="200"/>
    </w:pPr>
  </w:style>
  <w:style w:type="paragraph" w:customStyle="1" w:styleId="20">
    <w:name w:val="样式 首行缩进:  2 字符"/>
    <w:basedOn w:val="1"/>
    <w:qFormat/>
    <w:uiPriority w:val="0"/>
    <w:pPr>
      <w:spacing w:line="400" w:lineRule="exact"/>
      <w:ind w:firstLine="200" w:firstLineChars="200"/>
    </w:pPr>
    <w:rPr>
      <w:rFonts w:cs="宋体"/>
      <w:sz w:val="24"/>
    </w:rPr>
  </w:style>
  <w:style w:type="paragraph" w:customStyle="1" w:styleId="21">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41350</Words>
  <Characters>44462</Characters>
  <Lines>0</Lines>
  <Paragraphs>0</Paragraphs>
  <TotalTime>94</TotalTime>
  <ScaleCrop>false</ScaleCrop>
  <LinksUpToDate>false</LinksUpToDate>
  <CharactersWithSpaces>45620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2021-11-03T03:49:00Z</dcterms:created>
  <dc:creator>伽侞</dc:creator>
  <cp:lastModifiedBy>vv</cp:lastModifiedBy>
  <dcterms:modified xsi:type="dcterms:W3CDTF">2021-11-17T06:27:06Z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64F7238F5F5E452CA1AC20A494DA6858</vt:lpwstr>
  </property>
</Properties>
</file>