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2"/>
        <w:jc w:val="right"/>
        <w:rPr>
          <w:rFonts w:asciiTheme="minorEastAsia" w:hAnsiTheme="minorEastAsia" w:eastAsiaTheme="minorEastAsia" w:cstheme="minorEastAsia"/>
          <w:b/>
          <w:bCs/>
          <w:color w:val="000000"/>
          <w:sz w:val="30"/>
        </w:rPr>
      </w:pPr>
    </w:p>
    <w:p>
      <w:pPr>
        <w:spacing w:line="360" w:lineRule="auto"/>
        <w:ind w:right="-32"/>
        <w:jc w:val="center"/>
        <w:rPr>
          <w:rFonts w:hint="eastAsia" w:asciiTheme="minorEastAsia" w:hAnsiTheme="minorEastAsia" w:eastAsiaTheme="minorEastAsia" w:cstheme="minorEastAsia"/>
          <w:b/>
          <w:bCs/>
          <w:color w:val="000000"/>
          <w:sz w:val="30"/>
          <w:highlight w:val="yellow"/>
          <w:lang w:eastAsia="zh-CN"/>
        </w:rPr>
      </w:pPr>
      <w:r>
        <w:rPr>
          <w:rFonts w:hint="eastAsia" w:asciiTheme="minorEastAsia" w:hAnsiTheme="minorEastAsia" w:eastAsiaTheme="minorEastAsia" w:cstheme="minorEastAsia"/>
          <w:b/>
          <w:bCs/>
          <w:color w:val="000000"/>
          <w:sz w:val="30"/>
        </w:rPr>
        <w:t xml:space="preserve">                             项目</w:t>
      </w:r>
      <w:r>
        <w:rPr>
          <w:rFonts w:hint="eastAsia" w:asciiTheme="minorEastAsia" w:hAnsiTheme="minorEastAsia" w:eastAsiaTheme="minorEastAsia" w:cstheme="minorEastAsia"/>
          <w:b/>
          <w:bCs/>
          <w:color w:val="000000"/>
          <w:sz w:val="32"/>
          <w:szCs w:val="32"/>
        </w:rPr>
        <w:t>编号：</w:t>
      </w:r>
      <w:r>
        <w:rPr>
          <w:rFonts w:hint="eastAsia" w:asciiTheme="minorEastAsia" w:hAnsiTheme="minorEastAsia" w:eastAsiaTheme="minorEastAsia" w:cstheme="minorEastAsia"/>
          <w:b/>
          <w:bCs/>
          <w:color w:val="000000"/>
          <w:sz w:val="32"/>
          <w:szCs w:val="32"/>
          <w:lang w:eastAsia="zh-CN"/>
        </w:rPr>
        <w:t>成华政采（2022）B0003号</w:t>
      </w:r>
    </w:p>
    <w:p>
      <w:pPr>
        <w:pStyle w:val="2"/>
        <w:spacing w:line="360" w:lineRule="auto"/>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成都市龙潭新经济产业功能区</w:t>
      </w:r>
    </w:p>
    <w:p>
      <w:pPr>
        <w:pStyle w:val="2"/>
        <w:spacing w:line="360" w:lineRule="auto"/>
        <w:jc w:val="center"/>
        <w:rPr>
          <w:rFonts w:hint="eastAsia" w:asciiTheme="minorEastAsia" w:hAnsiTheme="minorEastAsia" w:eastAsiaTheme="minorEastAsia" w:cstheme="minorEastAsia"/>
          <w:b/>
          <w:color w:val="000000"/>
          <w:sz w:val="48"/>
          <w:szCs w:val="20"/>
          <w:lang w:eastAsia="zh-CN"/>
        </w:rPr>
      </w:pPr>
      <w:r>
        <w:rPr>
          <w:rFonts w:hint="eastAsia" w:asciiTheme="minorEastAsia" w:hAnsiTheme="minorEastAsia" w:eastAsiaTheme="minorEastAsia" w:cstheme="minorEastAsia"/>
          <w:b/>
          <w:sz w:val="52"/>
          <w:szCs w:val="52"/>
        </w:rPr>
        <w:t>安全生产专业技术服务采购项目</w:t>
      </w:r>
      <w:r>
        <w:rPr>
          <w:rFonts w:hint="eastAsia" w:asciiTheme="minorEastAsia" w:hAnsiTheme="minorEastAsia" w:eastAsiaTheme="minorEastAsia" w:cstheme="minorEastAsia"/>
          <w:b/>
          <w:sz w:val="52"/>
          <w:szCs w:val="52"/>
          <w:lang w:eastAsia="zh-CN"/>
        </w:rPr>
        <w:t>（</w:t>
      </w:r>
      <w:r>
        <w:rPr>
          <w:rFonts w:hint="eastAsia" w:asciiTheme="minorEastAsia" w:hAnsiTheme="minorEastAsia" w:eastAsiaTheme="minorEastAsia" w:cstheme="minorEastAsia"/>
          <w:b/>
          <w:sz w:val="52"/>
          <w:szCs w:val="52"/>
          <w:lang w:val="en-US" w:eastAsia="zh-CN"/>
        </w:rPr>
        <w:t>第三次</w:t>
      </w:r>
      <w:r>
        <w:rPr>
          <w:rFonts w:hint="eastAsia" w:asciiTheme="minorEastAsia" w:hAnsiTheme="minorEastAsia" w:eastAsiaTheme="minorEastAsia" w:cstheme="minorEastAsia"/>
          <w:b/>
          <w:sz w:val="52"/>
          <w:szCs w:val="52"/>
          <w:lang w:eastAsia="zh-CN"/>
        </w:rPr>
        <w:t>）</w:t>
      </w:r>
    </w:p>
    <w:p>
      <w:pPr>
        <w:rPr>
          <w:rFonts w:asciiTheme="minorEastAsia" w:hAnsiTheme="minorEastAsia" w:eastAsiaTheme="minorEastAsia" w:cstheme="minorEastAsia"/>
        </w:rPr>
      </w:pPr>
    </w:p>
    <w:p>
      <w:pPr>
        <w:pStyle w:val="53"/>
        <w:rPr>
          <w:rFonts w:asciiTheme="minorEastAsia" w:hAnsiTheme="minorEastAsia" w:eastAsiaTheme="minorEastAsia" w:cstheme="minorEastAsia"/>
        </w:rPr>
      </w:pPr>
    </w:p>
    <w:p>
      <w:pPr>
        <w:pStyle w:val="53"/>
        <w:rPr>
          <w:rFonts w:asciiTheme="minorEastAsia" w:hAnsiTheme="minorEastAsia" w:eastAsiaTheme="minorEastAsia" w:cstheme="minorEastAsia"/>
        </w:rPr>
      </w:pPr>
    </w:p>
    <w:p>
      <w:pPr>
        <w:pStyle w:val="53"/>
        <w:rPr>
          <w:rFonts w:asciiTheme="minorEastAsia" w:hAnsiTheme="minorEastAsia" w:eastAsiaTheme="minorEastAsia" w:cstheme="minorEastAsia"/>
        </w:rPr>
      </w:pPr>
    </w:p>
    <w:p>
      <w:pPr>
        <w:pStyle w:val="53"/>
        <w:rPr>
          <w:rFonts w:asciiTheme="minorEastAsia" w:hAnsiTheme="minorEastAsia" w:eastAsiaTheme="minorEastAsia" w:cstheme="minorEastAsia"/>
        </w:rPr>
      </w:pPr>
    </w:p>
    <w:p>
      <w:pPr>
        <w:pStyle w:val="53"/>
        <w:rPr>
          <w:rFonts w:asciiTheme="minorEastAsia" w:hAnsiTheme="minorEastAsia" w:eastAsiaTheme="minorEastAsia" w:cstheme="minorEastAsia"/>
        </w:rPr>
      </w:pPr>
    </w:p>
    <w:p>
      <w:pPr>
        <w:pStyle w:val="53"/>
        <w:rPr>
          <w:rFonts w:asciiTheme="minorEastAsia" w:hAnsiTheme="minorEastAsia" w:eastAsiaTheme="minorEastAsia" w:cstheme="minorEastAsia"/>
        </w:rPr>
      </w:pPr>
    </w:p>
    <w:p>
      <w:pPr>
        <w:pStyle w:val="53"/>
        <w:rPr>
          <w:rFonts w:asciiTheme="minorEastAsia" w:hAnsiTheme="minorEastAsia" w:eastAsiaTheme="minorEastAsia" w:cstheme="minorEastAsia"/>
        </w:rPr>
      </w:pPr>
    </w:p>
    <w:p>
      <w:pPr>
        <w:tabs>
          <w:tab w:val="left" w:pos="1687"/>
          <w:tab w:val="left" w:pos="3374"/>
          <w:tab w:val="left" w:pos="5059"/>
        </w:tabs>
        <w:spacing w:line="360" w:lineRule="auto"/>
        <w:ind w:right="164"/>
        <w:jc w:val="center"/>
        <w:rPr>
          <w:rFonts w:asciiTheme="minorEastAsia" w:hAnsiTheme="minorEastAsia" w:eastAsiaTheme="minorEastAsia" w:cstheme="minorEastAsia"/>
          <w:b/>
          <w:color w:val="000000"/>
          <w:sz w:val="84"/>
        </w:rPr>
      </w:pPr>
      <w:r>
        <w:rPr>
          <w:rFonts w:hint="eastAsia" w:asciiTheme="minorEastAsia" w:hAnsiTheme="minorEastAsia" w:eastAsiaTheme="minorEastAsia" w:cstheme="minorEastAsia"/>
          <w:b/>
          <w:color w:val="000000"/>
          <w:sz w:val="84"/>
        </w:rPr>
        <w:t>竞争性磋商文件</w:t>
      </w: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2"/>
        <w:spacing w:line="360" w:lineRule="auto"/>
        <w:jc w:val="center"/>
        <w:rPr>
          <w:rFonts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中国·四川</w:t>
      </w:r>
    </w:p>
    <w:p>
      <w:pPr>
        <w:spacing w:line="360" w:lineRule="auto"/>
        <w:ind w:right="159"/>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成都市龙潭新经济产业功能区管理委员会</w:t>
      </w:r>
    </w:p>
    <w:p>
      <w:pPr>
        <w:spacing w:line="360" w:lineRule="auto"/>
        <w:ind w:right="159"/>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四川顺成通达项目管理有限公司</w:t>
      </w:r>
    </w:p>
    <w:p>
      <w:pPr>
        <w:spacing w:line="360" w:lineRule="auto"/>
        <w:ind w:right="159"/>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共同编制</w:t>
      </w:r>
      <w:bookmarkStart w:id="0" w:name="_Toc23817_WPSOffice_Level1"/>
    </w:p>
    <w:p>
      <w:pPr>
        <w:spacing w:line="360" w:lineRule="auto"/>
        <w:ind w:right="159"/>
        <w:jc w:val="center"/>
        <w:rPr>
          <w:rFonts w:asciiTheme="minorEastAsia" w:hAnsiTheme="minorEastAsia" w:eastAsiaTheme="minorEastAsia" w:cstheme="minorEastAsia"/>
          <w:b/>
          <w:color w:val="000000"/>
          <w:sz w:val="36"/>
          <w:szCs w:val="36"/>
        </w:rPr>
        <w:sectPr>
          <w:headerReference r:id="rId3" w:type="default"/>
          <w:footerReference r:id="rId4" w:type="default"/>
          <w:pgSz w:w="11910" w:h="16840"/>
          <w:pgMar w:top="1134" w:right="1134" w:bottom="1134" w:left="1134" w:header="720" w:footer="405" w:gutter="0"/>
          <w:cols w:space="720" w:num="1"/>
        </w:sectPr>
      </w:pPr>
      <w:r>
        <w:rPr>
          <w:rFonts w:hint="eastAsia" w:asciiTheme="minorEastAsia" w:hAnsiTheme="minorEastAsia" w:eastAsiaTheme="minorEastAsia" w:cstheme="minorEastAsia"/>
          <w:b/>
          <w:color w:val="000000"/>
          <w:sz w:val="36"/>
          <w:szCs w:val="36"/>
        </w:rPr>
        <w:t>2021年</w:t>
      </w:r>
      <w:r>
        <w:rPr>
          <w:rFonts w:hint="eastAsia" w:asciiTheme="minorEastAsia" w:hAnsiTheme="minorEastAsia" w:eastAsiaTheme="minorEastAsia" w:cstheme="minorEastAsia"/>
          <w:b/>
          <w:color w:val="000000"/>
          <w:sz w:val="36"/>
          <w:szCs w:val="36"/>
          <w:lang w:val="en-US" w:eastAsia="zh-CN"/>
        </w:rPr>
        <w:t>1</w:t>
      </w:r>
      <w:r>
        <w:rPr>
          <w:rFonts w:hint="eastAsia" w:asciiTheme="minorEastAsia" w:hAnsiTheme="minorEastAsia" w:eastAsiaTheme="minorEastAsia" w:cstheme="minorEastAsia"/>
          <w:b/>
          <w:color w:val="000000"/>
          <w:sz w:val="36"/>
          <w:szCs w:val="36"/>
        </w:rPr>
        <w:t>月</w:t>
      </w:r>
    </w:p>
    <w:p>
      <w:pPr>
        <w:spacing w:line="360" w:lineRule="auto"/>
        <w:ind w:right="166"/>
        <w:jc w:val="center"/>
        <w:rPr>
          <w:rFonts w:asciiTheme="minorEastAsia" w:hAnsiTheme="minorEastAsia" w:eastAsiaTheme="minorEastAsia" w:cstheme="minorEastAsia"/>
          <w:b/>
          <w:color w:val="000000"/>
          <w:sz w:val="44"/>
          <w:szCs w:val="44"/>
        </w:rPr>
      </w:pPr>
    </w:p>
    <w:p>
      <w:pPr>
        <w:spacing w:line="360" w:lineRule="auto"/>
        <w:ind w:right="166"/>
        <w:jc w:val="center"/>
        <w:rPr>
          <w:rFonts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目录</w:t>
      </w:r>
    </w:p>
    <w:p>
      <w:pPr>
        <w:pStyle w:val="53"/>
        <w:rPr>
          <w:rFonts w:asciiTheme="minorEastAsia" w:hAnsiTheme="minorEastAsia" w:eastAsiaTheme="minorEastAsia" w:cstheme="minorEastAsia"/>
          <w:lang w:val="zh-CN" w:bidi="zh-CN"/>
        </w:rPr>
      </w:pPr>
    </w:p>
    <w:bookmarkEnd w:id="0"/>
    <w:p>
      <w:pPr>
        <w:pStyle w:val="28"/>
        <w:tabs>
          <w:tab w:val="right" w:leader="dot" w:pos="9629"/>
        </w:tabs>
        <w:rPr>
          <w:rFonts w:asciiTheme="minorHAnsi" w:hAnsiTheme="minorHAnsi" w:eastAsiaTheme="minorEastAsia" w:cstheme="minorBidi"/>
          <w:sz w:val="21"/>
          <w:szCs w:val="22"/>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TOC \o "1-1" \h \z \u </w:instrText>
      </w:r>
      <w:r>
        <w:rPr>
          <w:rFonts w:hint="eastAsia" w:ascii="宋体" w:hAnsi="宋体" w:cs="宋体"/>
          <w:b/>
          <w:bCs/>
          <w:color w:val="000000"/>
          <w:sz w:val="30"/>
          <w:szCs w:val="30"/>
        </w:rPr>
        <w:fldChar w:fldCharType="separate"/>
      </w:r>
      <w:r>
        <w:fldChar w:fldCharType="begin"/>
      </w:r>
      <w:r>
        <w:instrText xml:space="preserve"> HYPERLINK \l "_Toc89785480" </w:instrText>
      </w:r>
      <w:r>
        <w:fldChar w:fldCharType="separate"/>
      </w:r>
      <w:r>
        <w:rPr>
          <w:rStyle w:val="49"/>
          <w:rFonts w:hint="eastAsia" w:asciiTheme="minorEastAsia" w:hAnsiTheme="minorEastAsia" w:cstheme="minorEastAsia"/>
        </w:rPr>
        <w:t>第一章</w:t>
      </w:r>
      <w:r>
        <w:rPr>
          <w:rStyle w:val="49"/>
          <w:rFonts w:asciiTheme="minorEastAsia" w:hAnsiTheme="minorEastAsia" w:cstheme="minorEastAsia"/>
        </w:rPr>
        <w:t xml:space="preserve">  </w:t>
      </w:r>
      <w:r>
        <w:rPr>
          <w:rStyle w:val="49"/>
          <w:rFonts w:hint="eastAsia" w:asciiTheme="minorEastAsia" w:hAnsiTheme="minorEastAsia" w:cstheme="minorEastAsia"/>
        </w:rPr>
        <w:t>磋商邀请</w:t>
      </w:r>
      <w:r>
        <w:tab/>
      </w:r>
      <w:r>
        <w:fldChar w:fldCharType="begin"/>
      </w:r>
      <w:r>
        <w:instrText xml:space="preserve"> PAGEREF _Toc89785480 \h </w:instrText>
      </w:r>
      <w:r>
        <w:fldChar w:fldCharType="separate"/>
      </w:r>
      <w:r>
        <w:t>1</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"_Toc89785481" </w:instrText>
      </w:r>
      <w:r>
        <w:fldChar w:fldCharType="separate"/>
      </w:r>
      <w:r>
        <w:rPr>
          <w:rStyle w:val="49"/>
          <w:rFonts w:hint="eastAsia" w:asciiTheme="minorEastAsia" w:hAnsiTheme="minorEastAsia" w:cstheme="minorEastAsia"/>
        </w:rPr>
        <w:t>第二章</w:t>
      </w:r>
      <w:r>
        <w:rPr>
          <w:rStyle w:val="49"/>
          <w:rFonts w:asciiTheme="minorEastAsia" w:hAnsiTheme="minorEastAsia" w:cstheme="minorEastAsia"/>
        </w:rPr>
        <w:t xml:space="preserve">  </w:t>
      </w:r>
      <w:r>
        <w:rPr>
          <w:rStyle w:val="49"/>
          <w:rFonts w:hint="eastAsia" w:asciiTheme="minorEastAsia" w:hAnsiTheme="minorEastAsia" w:cstheme="minorEastAsia"/>
        </w:rPr>
        <w:t>供应商须知</w:t>
      </w:r>
      <w:r>
        <w:tab/>
      </w:r>
      <w:r>
        <w:fldChar w:fldCharType="begin"/>
      </w:r>
      <w:r>
        <w:instrText xml:space="preserve"> PAGEREF _Toc89785481 \h </w:instrText>
      </w:r>
      <w:r>
        <w:fldChar w:fldCharType="separate"/>
      </w:r>
      <w:r>
        <w:t>4</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"_Toc89785482" </w:instrText>
      </w:r>
      <w:r>
        <w:fldChar w:fldCharType="separate"/>
      </w:r>
      <w:r>
        <w:rPr>
          <w:rStyle w:val="49"/>
          <w:rFonts w:hint="eastAsia" w:asciiTheme="majorEastAsia" w:hAnsiTheme="majorEastAsia" w:eastAsiaTheme="majorEastAsia" w:cstheme="majorEastAsia"/>
        </w:rPr>
        <w:t>第三章</w:t>
      </w:r>
      <w:r>
        <w:rPr>
          <w:rStyle w:val="49"/>
          <w:rFonts w:asciiTheme="majorEastAsia" w:hAnsiTheme="majorEastAsia" w:eastAsiaTheme="majorEastAsia" w:cstheme="majorEastAsia"/>
        </w:rPr>
        <w:t xml:space="preserve">  </w:t>
      </w:r>
      <w:r>
        <w:rPr>
          <w:rStyle w:val="49"/>
          <w:rFonts w:hint="eastAsia" w:asciiTheme="majorEastAsia" w:hAnsiTheme="majorEastAsia" w:eastAsiaTheme="majorEastAsia" w:cstheme="majorEastAsia"/>
        </w:rPr>
        <w:t>供应商和投标产品的资格、资质性及其他类似效力要求</w:t>
      </w:r>
      <w:r>
        <w:tab/>
      </w:r>
      <w:r>
        <w:fldChar w:fldCharType="begin"/>
      </w:r>
      <w:r>
        <w:instrText xml:space="preserve"> PAGEREF _Toc89785482 \h </w:instrText>
      </w:r>
      <w:r>
        <w:fldChar w:fldCharType="separate"/>
      </w:r>
      <w:r>
        <w:t>24</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"_Toc89785483" </w:instrText>
      </w:r>
      <w:r>
        <w:fldChar w:fldCharType="separate"/>
      </w:r>
      <w:r>
        <w:rPr>
          <w:rStyle w:val="49"/>
          <w:rFonts w:hint="eastAsia" w:asciiTheme="majorEastAsia" w:hAnsiTheme="majorEastAsia" w:eastAsiaTheme="majorEastAsia" w:cstheme="majorEastAsia"/>
        </w:rPr>
        <w:t>第四章 供应商应当提供的资格、资质性及其他类似效力要求的相关证明材料</w:t>
      </w:r>
      <w:r>
        <w:tab/>
      </w:r>
      <w:r>
        <w:fldChar w:fldCharType="begin"/>
      </w:r>
      <w:r>
        <w:instrText xml:space="preserve"> PAGEREF _Toc89785483 \h </w:instrText>
      </w:r>
      <w:r>
        <w:fldChar w:fldCharType="separate"/>
      </w:r>
      <w:r>
        <w:t>25</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"_Toc89785484" </w:instrText>
      </w:r>
      <w:r>
        <w:fldChar w:fldCharType="separate"/>
      </w:r>
      <w:r>
        <w:rPr>
          <w:rStyle w:val="49"/>
          <w:rFonts w:hint="eastAsia" w:asciiTheme="majorEastAsia" w:hAnsiTheme="majorEastAsia" w:eastAsiaTheme="majorEastAsia" w:cstheme="majorEastAsia"/>
        </w:rPr>
        <w:t>第五章 采购项目技术、服务、政府采购合同内容条款及其他商务要求</w:t>
      </w:r>
      <w:r>
        <w:tab/>
      </w:r>
      <w:r>
        <w:fldChar w:fldCharType="begin"/>
      </w:r>
      <w:r>
        <w:instrText xml:space="preserve"> PAGEREF _Toc89785484 \h </w:instrText>
      </w:r>
      <w:r>
        <w:fldChar w:fldCharType="separate"/>
      </w:r>
      <w:r>
        <w:t>27</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"_Toc89785485" </w:instrText>
      </w:r>
      <w:r>
        <w:fldChar w:fldCharType="separate"/>
      </w:r>
      <w:r>
        <w:rPr>
          <w:rStyle w:val="49"/>
          <w:rFonts w:hint="eastAsia" w:ascii="宋体" w:hAnsi="宋体" w:cs="宋体"/>
        </w:rPr>
        <w:t>第六章</w:t>
      </w:r>
      <w:r>
        <w:rPr>
          <w:rStyle w:val="49"/>
          <w:rFonts w:ascii="宋体" w:hAnsi="宋体" w:cs="宋体"/>
        </w:rPr>
        <w:t xml:space="preserve">  </w:t>
      </w:r>
      <w:r>
        <w:rPr>
          <w:rStyle w:val="49"/>
          <w:rFonts w:hint="eastAsia" w:ascii="宋体" w:hAnsi="宋体" w:cs="宋体"/>
        </w:rPr>
        <w:t>采购项目实质性要求</w:t>
      </w:r>
      <w:r>
        <w:tab/>
      </w:r>
      <w:r>
        <w:fldChar w:fldCharType="begin"/>
      </w:r>
      <w:r>
        <w:instrText xml:space="preserve"> PAGEREF _Toc89785485 \h </w:instrText>
      </w:r>
      <w:r>
        <w:fldChar w:fldCharType="separate"/>
      </w:r>
      <w:r>
        <w:t>31</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"_Toc89785486" </w:instrText>
      </w:r>
      <w:r>
        <w:fldChar w:fldCharType="separate"/>
      </w:r>
      <w:r>
        <w:rPr>
          <w:rStyle w:val="49"/>
          <w:rFonts w:hint="eastAsia" w:asciiTheme="minorEastAsia" w:hAnsiTheme="minorEastAsia" w:cstheme="minorEastAsia"/>
        </w:rPr>
        <w:t>第七章 磋商内容、磋商过程中可实质性变动的</w:t>
      </w:r>
      <w:r>
        <w:rPr>
          <w:rStyle w:val="49"/>
          <w:rFonts w:asciiTheme="minorEastAsia" w:hAnsiTheme="minorEastAsia" w:cstheme="minorEastAsia"/>
        </w:rPr>
        <w:t xml:space="preserve">  </w:t>
      </w:r>
      <w:r>
        <w:rPr>
          <w:rStyle w:val="49"/>
          <w:rFonts w:hint="eastAsia" w:asciiTheme="minorEastAsia" w:hAnsiTheme="minorEastAsia" w:cstheme="minorEastAsia"/>
        </w:rPr>
        <w:t>内容</w:t>
      </w:r>
      <w:r>
        <w:tab/>
      </w:r>
      <w:r>
        <w:fldChar w:fldCharType="begin"/>
      </w:r>
      <w:r>
        <w:instrText xml:space="preserve"> PAGEREF _Toc89785486 \h </w:instrText>
      </w:r>
      <w:r>
        <w:fldChar w:fldCharType="separate"/>
      </w:r>
      <w:r>
        <w:t>32</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"_Toc89785487" </w:instrText>
      </w:r>
      <w:r>
        <w:fldChar w:fldCharType="separate"/>
      </w:r>
      <w:r>
        <w:rPr>
          <w:rStyle w:val="49"/>
          <w:rFonts w:hint="eastAsia" w:asciiTheme="minorEastAsia" w:hAnsiTheme="minorEastAsia" w:cstheme="minorEastAsia"/>
        </w:rPr>
        <w:t>第八章</w:t>
      </w:r>
      <w:r>
        <w:rPr>
          <w:rStyle w:val="49"/>
          <w:rFonts w:asciiTheme="minorEastAsia" w:hAnsiTheme="minorEastAsia" w:cstheme="minorEastAsia"/>
        </w:rPr>
        <w:t xml:space="preserve">  </w:t>
      </w:r>
      <w:r>
        <w:rPr>
          <w:rStyle w:val="49"/>
          <w:rFonts w:hint="eastAsia" w:asciiTheme="minorEastAsia" w:hAnsiTheme="minorEastAsia" w:cstheme="minorEastAsia"/>
        </w:rPr>
        <w:t>响应文件格式</w:t>
      </w:r>
      <w:r>
        <w:tab/>
      </w:r>
      <w:r>
        <w:fldChar w:fldCharType="begin"/>
      </w:r>
      <w:r>
        <w:instrText xml:space="preserve"> PAGEREF _Toc89785487 \h </w:instrText>
      </w:r>
      <w:r>
        <w:fldChar w:fldCharType="separate"/>
      </w:r>
      <w:r>
        <w:t>33</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"_Toc89785488" </w:instrText>
      </w:r>
      <w:r>
        <w:fldChar w:fldCharType="separate"/>
      </w:r>
      <w:r>
        <w:rPr>
          <w:rStyle w:val="49"/>
          <w:rFonts w:hint="eastAsia" w:asciiTheme="minorEastAsia" w:hAnsiTheme="minorEastAsia" w:cstheme="minorEastAsia"/>
        </w:rPr>
        <w:t>第九章</w:t>
      </w:r>
      <w:r>
        <w:rPr>
          <w:rStyle w:val="49"/>
          <w:rFonts w:asciiTheme="minorEastAsia" w:hAnsiTheme="minorEastAsia" w:cstheme="minorEastAsia"/>
        </w:rPr>
        <w:t xml:space="preserve">  </w:t>
      </w:r>
      <w:r>
        <w:rPr>
          <w:rStyle w:val="49"/>
          <w:rFonts w:hint="eastAsia" w:asciiTheme="minorEastAsia" w:hAnsiTheme="minorEastAsia" w:cstheme="minorEastAsia"/>
        </w:rPr>
        <w:t>评标办法</w:t>
      </w:r>
      <w:r>
        <w:tab/>
      </w:r>
      <w:r>
        <w:fldChar w:fldCharType="begin"/>
      </w:r>
      <w:r>
        <w:instrText xml:space="preserve"> PAGEREF _Toc89785488 \h </w:instrText>
      </w:r>
      <w:r>
        <w:fldChar w:fldCharType="separate"/>
      </w:r>
      <w:r>
        <w:t>57</w:t>
      </w:r>
      <w:r>
        <w:fldChar w:fldCharType="end"/>
      </w:r>
      <w:r>
        <w:fldChar w:fldCharType="end"/>
      </w:r>
      <w:bookmarkStart w:id="27" w:name="_GoBack"/>
      <w:bookmarkEnd w:id="27"/>
    </w:p>
    <w:p>
      <w:pPr>
        <w:pStyle w:val="28"/>
        <w:tabs>
          <w:tab w:val="right" w:leader="dot" w:pos="9629"/>
        </w:tabs>
        <w:rPr>
          <w:rFonts w:asciiTheme="minorHAnsi" w:hAnsiTheme="minorHAnsi" w:eastAsiaTheme="minorEastAsia" w:cstheme="minorBidi"/>
          <w:sz w:val="21"/>
          <w:szCs w:val="22"/>
        </w:rPr>
      </w:pPr>
      <w:r>
        <w:fldChar w:fldCharType="begin"/>
      </w:r>
      <w:r>
        <w:instrText xml:space="preserve"> HYPERLINK \l "_Toc89785489" </w:instrText>
      </w:r>
      <w:r>
        <w:fldChar w:fldCharType="separate"/>
      </w:r>
      <w:r>
        <w:rPr>
          <w:rStyle w:val="49"/>
          <w:rFonts w:hint="eastAsia" w:asciiTheme="minorEastAsia" w:hAnsiTheme="minorEastAsia" w:cstheme="minorEastAsia"/>
        </w:rPr>
        <w:t>第十章</w:t>
      </w:r>
      <w:r>
        <w:rPr>
          <w:rStyle w:val="49"/>
          <w:rFonts w:asciiTheme="minorEastAsia" w:hAnsiTheme="minorEastAsia" w:cstheme="minorEastAsia"/>
        </w:rPr>
        <w:t xml:space="preserve">  </w:t>
      </w:r>
      <w:r>
        <w:rPr>
          <w:rStyle w:val="49"/>
          <w:rFonts w:hint="eastAsia" w:asciiTheme="minorEastAsia" w:hAnsiTheme="minorEastAsia" w:cstheme="minorEastAsia"/>
        </w:rPr>
        <w:t>政府采购合同（样例）</w:t>
      </w:r>
      <w:r>
        <w:tab/>
      </w:r>
      <w:r>
        <w:fldChar w:fldCharType="begin"/>
      </w:r>
      <w:r>
        <w:instrText xml:space="preserve"> PAGEREF _Toc89785489 \h </w:instrText>
      </w:r>
      <w:r>
        <w:fldChar w:fldCharType="separate"/>
      </w:r>
      <w:r>
        <w:t>71</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rPr>
          <w:rStyle w:val="49"/>
          <w:color w:val="auto"/>
          <w:u w:val="none"/>
        </w:rPr>
        <w:t>附件</w:t>
      </w:r>
      <w:r>
        <w:rPr>
          <w:rStyle w:val="49"/>
          <w:rFonts w:hint="eastAsia"/>
          <w:color w:val="auto"/>
          <w:u w:val="none"/>
        </w:rPr>
        <w:t>1：</w:t>
      </w:r>
      <w:r>
        <w:fldChar w:fldCharType="begin"/>
      </w:r>
      <w:r>
        <w:instrText xml:space="preserve"> HYPERLINK \l "_Toc89785490" </w:instrText>
      </w:r>
      <w:r>
        <w:fldChar w:fldCharType="separate"/>
      </w:r>
      <w:r>
        <w:rPr>
          <w:rStyle w:val="49"/>
          <w:rFonts w:hint="eastAsia" w:ascii="宋体" w:hAnsi="宋体" w:cs="宋体"/>
          <w:bCs/>
          <w:color w:val="auto"/>
          <w:u w:val="none"/>
        </w:rPr>
        <w:t>介绍信</w:t>
      </w:r>
      <w:r>
        <w:tab/>
      </w:r>
      <w:r>
        <w:fldChar w:fldCharType="begin"/>
      </w:r>
      <w:r>
        <w:instrText xml:space="preserve"> PAGEREF _Toc89785490 \h </w:instrText>
      </w:r>
      <w:r>
        <w:fldChar w:fldCharType="separate"/>
      </w:r>
      <w:r>
        <w:t>75</w:t>
      </w:r>
      <w:r>
        <w:fldChar w:fldCharType="end"/>
      </w:r>
      <w:r>
        <w:fldChar w:fldCharType="end"/>
      </w:r>
    </w:p>
    <w:p>
      <w:pPr>
        <w:pStyle w:val="28"/>
        <w:tabs>
          <w:tab w:val="right" w:leader="dot" w:pos="9629"/>
        </w:tabs>
        <w:rPr>
          <w:rFonts w:asciiTheme="minorHAnsi" w:hAnsiTheme="minorHAnsi" w:eastAsiaTheme="minorEastAsia" w:cstheme="minorBidi"/>
          <w:sz w:val="21"/>
          <w:szCs w:val="22"/>
        </w:rPr>
      </w:pPr>
      <w:r>
        <w:rPr>
          <w:rStyle w:val="49"/>
          <w:color w:val="auto"/>
          <w:u w:val="none"/>
        </w:rPr>
        <w:t>附件</w:t>
      </w:r>
      <w:r>
        <w:rPr>
          <w:rStyle w:val="49"/>
          <w:rFonts w:hint="eastAsia"/>
          <w:color w:val="auto"/>
          <w:u w:val="none"/>
        </w:rPr>
        <w:t>2：</w:t>
      </w:r>
      <w:r>
        <w:fldChar w:fldCharType="begin"/>
      </w:r>
      <w:r>
        <w:instrText xml:space="preserve"> HYPERLINK \l "_Toc89785491" </w:instrText>
      </w:r>
      <w:r>
        <w:fldChar w:fldCharType="separate"/>
      </w:r>
      <w:r>
        <w:rPr>
          <w:rStyle w:val="49"/>
          <w:rFonts w:hint="eastAsia" w:ascii="Calibri" w:hAnsi="Calibri"/>
        </w:rPr>
        <w:t>报名登记表</w:t>
      </w:r>
      <w:r>
        <w:tab/>
      </w:r>
      <w:r>
        <w:fldChar w:fldCharType="begin"/>
      </w:r>
      <w:r>
        <w:instrText xml:space="preserve"> PAGEREF _Toc89785491 \h </w:instrText>
      </w:r>
      <w:r>
        <w:fldChar w:fldCharType="separate"/>
      </w:r>
      <w:r>
        <w:t>76</w:t>
      </w:r>
      <w:r>
        <w:fldChar w:fldCharType="end"/>
      </w:r>
      <w:r>
        <w:fldChar w:fldCharType="end"/>
      </w:r>
    </w:p>
    <w:p>
      <w:pPr>
        <w:pStyle w:val="28"/>
        <w:tabs>
          <w:tab w:val="right" w:leader="dot" w:pos="9639"/>
        </w:tabs>
        <w:rPr>
          <w:rFonts w:ascii="宋体" w:hAnsi="宋体" w:cs="宋体"/>
          <w:bCs/>
          <w:szCs w:val="30"/>
        </w:rPr>
      </w:pPr>
      <w:r>
        <w:rPr>
          <w:rFonts w:hint="eastAsia" w:ascii="宋体" w:hAnsi="宋体" w:cs="宋体"/>
          <w:bCs/>
          <w:szCs w:val="30"/>
        </w:rPr>
        <w:fldChar w:fldCharType="end"/>
      </w:r>
    </w:p>
    <w:p>
      <w:pPr>
        <w:pStyle w:val="53"/>
        <w:tabs>
          <w:tab w:val="left" w:pos="6532"/>
        </w:tabs>
        <w:spacing w:line="360" w:lineRule="auto"/>
        <w:rPr>
          <w:rFonts w:asciiTheme="minorEastAsia" w:hAnsiTheme="minorEastAsia" w:eastAsiaTheme="minorEastAsia" w:cstheme="minorEastAsia"/>
          <w:sz w:val="30"/>
          <w:szCs w:val="30"/>
        </w:rPr>
      </w:pPr>
    </w:p>
    <w:p>
      <w:pPr>
        <w:pStyle w:val="53"/>
        <w:tabs>
          <w:tab w:val="left" w:pos="6532"/>
        </w:tabs>
        <w:spacing w:line="360" w:lineRule="auto"/>
        <w:rPr>
          <w:rFonts w:asciiTheme="minorEastAsia" w:hAnsiTheme="minorEastAsia" w:eastAsiaTheme="minorEastAsia" w:cstheme="minorEastAsia"/>
          <w:sz w:val="30"/>
          <w:szCs w:val="30"/>
        </w:rPr>
      </w:pPr>
    </w:p>
    <w:p>
      <w:pPr>
        <w:pStyle w:val="53"/>
        <w:tabs>
          <w:tab w:val="left" w:pos="6532"/>
        </w:tabs>
        <w:spacing w:line="360" w:lineRule="auto"/>
        <w:rPr>
          <w:rFonts w:asciiTheme="minorEastAsia" w:hAnsiTheme="minorEastAsia" w:eastAsiaTheme="minorEastAsia" w:cstheme="minorEastAsia"/>
          <w:sz w:val="30"/>
          <w:szCs w:val="30"/>
        </w:rPr>
      </w:pPr>
    </w:p>
    <w:p>
      <w:pPr>
        <w:pStyle w:val="53"/>
        <w:tabs>
          <w:tab w:val="left" w:pos="6532"/>
        </w:tabs>
        <w:spacing w:line="360" w:lineRule="auto"/>
        <w:rPr>
          <w:rFonts w:asciiTheme="minorEastAsia" w:hAnsiTheme="minorEastAsia" w:eastAsiaTheme="minorEastAsia" w:cstheme="minorEastAsia"/>
          <w:sz w:val="30"/>
          <w:szCs w:val="30"/>
        </w:rPr>
        <w:sectPr>
          <w:headerReference r:id="rId5" w:type="default"/>
          <w:footerReference r:id="rId6" w:type="default"/>
          <w:pgSz w:w="11907" w:h="16840"/>
          <w:pgMar w:top="1134" w:right="1134" w:bottom="1134" w:left="1134" w:header="851" w:footer="992" w:gutter="0"/>
          <w:pgNumType w:start="1"/>
          <w:cols w:space="425" w:num="1"/>
          <w:docGrid w:linePitch="312" w:charSpace="0"/>
        </w:sectPr>
      </w:pPr>
    </w:p>
    <w:p>
      <w:pPr>
        <w:pStyle w:val="53"/>
        <w:tabs>
          <w:tab w:val="left" w:pos="6532"/>
        </w:tabs>
        <w:spacing w:line="360" w:lineRule="auto"/>
        <w:rPr>
          <w:rFonts w:asciiTheme="minorEastAsia" w:hAnsiTheme="minorEastAsia" w:eastAsiaTheme="minorEastAsia" w:cstheme="minorEastAsia"/>
          <w:sz w:val="30"/>
          <w:szCs w:val="30"/>
        </w:rPr>
      </w:pPr>
    </w:p>
    <w:p>
      <w:pPr>
        <w:pStyle w:val="3"/>
        <w:tabs>
          <w:tab w:val="left" w:pos="1766"/>
        </w:tabs>
        <w:spacing w:before="0" w:line="360" w:lineRule="auto"/>
        <w:jc w:val="center"/>
        <w:rPr>
          <w:rFonts w:asciiTheme="minorEastAsia" w:hAnsiTheme="minorEastAsia" w:eastAsiaTheme="minorEastAsia" w:cstheme="minorEastAsia"/>
          <w:color w:val="000000"/>
        </w:rPr>
      </w:pPr>
      <w:bookmarkStart w:id="1" w:name="_Toc89785480"/>
      <w:r>
        <w:rPr>
          <w:rFonts w:hint="eastAsia" w:asciiTheme="minorEastAsia" w:hAnsiTheme="minorEastAsia" w:eastAsiaTheme="minorEastAsia" w:cstheme="minorEastAsia"/>
          <w:color w:val="000000"/>
        </w:rPr>
        <w:t>第一章  磋商邀请</w:t>
      </w:r>
      <w:bookmarkEnd w:id="1"/>
    </w:p>
    <w:p>
      <w:pPr>
        <w:pStyle w:val="2"/>
        <w:spacing w:line="360" w:lineRule="auto"/>
        <w:ind w:right="31"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u w:val="single"/>
        </w:rPr>
        <w:t>四川顺成通达项目管理有限公司</w:t>
      </w:r>
      <w:r>
        <w:rPr>
          <w:rFonts w:hint="eastAsia" w:asciiTheme="minorEastAsia" w:hAnsiTheme="minorEastAsia" w:eastAsiaTheme="minorEastAsia" w:cstheme="minorEastAsia"/>
          <w:color w:val="000000"/>
          <w:sz w:val="28"/>
          <w:szCs w:val="28"/>
        </w:rPr>
        <w:t>受</w:t>
      </w:r>
      <w:r>
        <w:rPr>
          <w:rFonts w:hint="eastAsia" w:asciiTheme="minorEastAsia" w:hAnsiTheme="minorEastAsia" w:eastAsiaTheme="minorEastAsia" w:cstheme="minorEastAsia"/>
          <w:color w:val="000000"/>
          <w:sz w:val="28"/>
          <w:szCs w:val="28"/>
          <w:u w:val="single"/>
        </w:rPr>
        <w:t>成都市龙潭新经济产业功能区管理委员会</w:t>
      </w:r>
      <w:r>
        <w:rPr>
          <w:rFonts w:hint="eastAsia" w:asciiTheme="minorEastAsia" w:hAnsiTheme="minorEastAsia" w:eastAsiaTheme="minorEastAsia" w:cstheme="minorEastAsia"/>
          <w:color w:val="000000"/>
          <w:sz w:val="28"/>
          <w:szCs w:val="28"/>
        </w:rPr>
        <w:t>委托，拟对</w:t>
      </w:r>
      <w:r>
        <w:rPr>
          <w:rFonts w:hint="eastAsia" w:asciiTheme="minorEastAsia" w:hAnsiTheme="minorEastAsia" w:eastAsiaTheme="minorEastAsia" w:cstheme="minorEastAsia"/>
          <w:color w:val="000000"/>
          <w:sz w:val="28"/>
          <w:szCs w:val="28"/>
          <w:u w:val="single"/>
        </w:rPr>
        <w:t>成都市龙潭新经济产业功能区安全生产专业技术服务采购项目</w:t>
      </w:r>
      <w:r>
        <w:rPr>
          <w:rFonts w:hint="eastAsia" w:asciiTheme="minorEastAsia" w:hAnsiTheme="minorEastAsia" w:eastAsiaTheme="minorEastAsia" w:cstheme="minorEastAsia"/>
          <w:color w:val="000000"/>
          <w:sz w:val="28"/>
          <w:szCs w:val="28"/>
          <w:u w:val="single"/>
          <w:lang w:eastAsia="zh-CN"/>
        </w:rPr>
        <w:t>（第三次）</w:t>
      </w:r>
      <w:r>
        <w:rPr>
          <w:rFonts w:hint="eastAsia" w:asciiTheme="minorEastAsia" w:hAnsiTheme="minorEastAsia" w:eastAsiaTheme="minorEastAsia" w:cstheme="minorEastAsia"/>
          <w:color w:val="000000"/>
          <w:sz w:val="28"/>
          <w:szCs w:val="28"/>
        </w:rPr>
        <w:t>采用</w:t>
      </w:r>
      <w:r>
        <w:rPr>
          <w:rFonts w:hint="eastAsia" w:asciiTheme="minorEastAsia" w:hAnsiTheme="minorEastAsia" w:eastAsiaTheme="minorEastAsia" w:cstheme="minorEastAsia"/>
          <w:b/>
          <w:color w:val="000000"/>
          <w:sz w:val="28"/>
          <w:szCs w:val="28"/>
        </w:rPr>
        <w:t>竞争性磋商</w:t>
      </w:r>
      <w:r>
        <w:rPr>
          <w:rFonts w:hint="eastAsia" w:asciiTheme="minorEastAsia" w:hAnsiTheme="minorEastAsia" w:eastAsiaTheme="minorEastAsia" w:cstheme="minorEastAsia"/>
          <w:color w:val="000000"/>
          <w:sz w:val="28"/>
          <w:szCs w:val="28"/>
        </w:rPr>
        <w:t>方式进行采购，特邀请符合本次采购要求的供应商参加本项目的竞争性磋商。</w:t>
      </w:r>
    </w:p>
    <w:p>
      <w:pPr>
        <w:pStyle w:val="93"/>
        <w:tabs>
          <w:tab w:val="left" w:pos="1296"/>
        </w:tabs>
        <w:spacing w:line="360" w:lineRule="auto"/>
        <w:ind w:firstLine="663" w:firstLineChars="236"/>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一、采购项目基本情况</w:t>
      </w:r>
    </w:p>
    <w:p>
      <w:pPr>
        <w:pStyle w:val="93"/>
        <w:tabs>
          <w:tab w:val="left" w:pos="1296"/>
        </w:tabs>
        <w:spacing w:line="360" w:lineRule="auto"/>
        <w:ind w:firstLine="660" w:firstLineChars="236"/>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1、项目编号：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成华政采（2022）B0003号</w:t>
      </w:r>
    </w:p>
    <w:p>
      <w:pPr>
        <w:pStyle w:val="93"/>
        <w:tabs>
          <w:tab w:val="left" w:pos="1296"/>
        </w:tabs>
        <w:spacing w:line="360" w:lineRule="auto"/>
        <w:ind w:firstLine="660" w:firstLineChars="236"/>
        <w:rPr>
          <w:rFonts w:hint="eastAsia" w:asciiTheme="minorEastAsia" w:hAnsiTheme="minorEastAsia" w:eastAsiaTheme="minorEastAsia" w:cstheme="minorEastAsia"/>
          <w:color w:val="000000"/>
          <w:sz w:val="28"/>
          <w:szCs w:val="28"/>
          <w:u w:val="single"/>
          <w:lang w:eastAsia="zh-CN"/>
        </w:rPr>
      </w:pPr>
      <w:r>
        <w:rPr>
          <w:rFonts w:hint="eastAsia" w:asciiTheme="minorEastAsia" w:hAnsiTheme="minorEastAsia" w:eastAsiaTheme="minorEastAsia" w:cstheme="minorEastAsia"/>
          <w:color w:val="000000"/>
          <w:sz w:val="28"/>
          <w:szCs w:val="28"/>
        </w:rPr>
        <w:t>2、采购项目名称：</w:t>
      </w:r>
      <w:r>
        <w:rPr>
          <w:rFonts w:hint="eastAsia" w:asciiTheme="minorEastAsia" w:hAnsiTheme="minorEastAsia" w:eastAsiaTheme="minorEastAsia" w:cstheme="minorEastAsia"/>
          <w:color w:val="000000"/>
          <w:sz w:val="28"/>
          <w:szCs w:val="28"/>
          <w:u w:val="single"/>
        </w:rPr>
        <w:t>成都市龙潭新经济产业功能区安全生产专业技术服务</w:t>
      </w:r>
      <w:r>
        <w:rPr>
          <w:rFonts w:hint="eastAsia" w:asciiTheme="minorEastAsia" w:hAnsiTheme="minorEastAsia" w:eastAsiaTheme="minorEastAsia" w:cstheme="minorEastAsia"/>
          <w:color w:val="000000"/>
          <w:sz w:val="28"/>
          <w:szCs w:val="28"/>
          <w:u w:val="single"/>
          <w:lang w:eastAsia="zh-CN"/>
        </w:rPr>
        <w:t>（第三次）</w:t>
      </w:r>
    </w:p>
    <w:p>
      <w:pPr>
        <w:pStyle w:val="93"/>
        <w:tabs>
          <w:tab w:val="left" w:pos="1296"/>
        </w:tabs>
        <w:spacing w:line="360" w:lineRule="auto"/>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3、采购人：成都市龙潭新经济产业功能区管理委员会</w:t>
      </w:r>
    </w:p>
    <w:p>
      <w:pPr>
        <w:pStyle w:val="93"/>
        <w:tabs>
          <w:tab w:val="left" w:pos="1296"/>
        </w:tabs>
        <w:spacing w:line="360" w:lineRule="auto"/>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4、采购代理机构：四川顺成通达项目管理有限公司</w:t>
      </w:r>
    </w:p>
    <w:p>
      <w:pPr>
        <w:pStyle w:val="2"/>
        <w:spacing w:line="360" w:lineRule="auto"/>
        <w:ind w:right="31" w:firstLine="551" w:firstLineChars="196"/>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二、资金情况</w:t>
      </w:r>
    </w:p>
    <w:p>
      <w:pPr>
        <w:pStyle w:val="93"/>
        <w:tabs>
          <w:tab w:val="left" w:pos="1296"/>
        </w:tabs>
        <w:spacing w:line="360" w:lineRule="auto"/>
        <w:ind w:firstLine="56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8"/>
          <w:szCs w:val="28"/>
        </w:rPr>
        <w:t>资金来源及金额：</w:t>
      </w:r>
      <w:r>
        <w:rPr>
          <w:rFonts w:hint="eastAsia" w:asciiTheme="minorEastAsia" w:hAnsiTheme="minorEastAsia" w:eastAsiaTheme="minorEastAsia" w:cstheme="minorEastAsia"/>
          <w:b/>
          <w:color w:val="000000"/>
          <w:sz w:val="28"/>
          <w:szCs w:val="28"/>
        </w:rPr>
        <w:t xml:space="preserve">财政性资金已落实，成都市龙潭新经济产业功能区管理委员会800000.00（元） </w:t>
      </w:r>
    </w:p>
    <w:p>
      <w:pPr>
        <w:pStyle w:val="2"/>
        <w:spacing w:line="360" w:lineRule="auto"/>
        <w:ind w:right="31" w:firstLine="559" w:firstLineChars="199"/>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三、采购项目简介：（详见磋商文件第五章）</w:t>
      </w:r>
    </w:p>
    <w:p>
      <w:pPr>
        <w:pStyle w:val="2"/>
        <w:spacing w:line="360" w:lineRule="auto"/>
        <w:ind w:right="31" w:firstLine="559" w:firstLineChars="199"/>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四、供应商邀请方式</w:t>
      </w:r>
    </w:p>
    <w:p>
      <w:pPr>
        <w:pStyle w:val="93"/>
        <w:tabs>
          <w:tab w:val="left" w:pos="1296"/>
        </w:tabs>
        <w:spacing w:line="360" w:lineRule="auto"/>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本次竞争性磋商邀请在</w:t>
      </w:r>
      <w:r>
        <w:rPr>
          <w:rFonts w:hint="eastAsia" w:asciiTheme="minorEastAsia" w:hAnsiTheme="minorEastAsia" w:eastAsiaTheme="minorEastAsia" w:cstheme="minorEastAsia"/>
          <w:color w:val="000000" w:themeColor="text1"/>
          <w:sz w:val="28"/>
          <w:szCs w:val="28"/>
          <w14:textFill>
            <w14:solidFill>
              <w14:schemeClr w14:val="tx1"/>
            </w14:solidFill>
          </w14:textFill>
        </w:rPr>
        <w:t>四川政府采购网（www.ccgp-sichuan.gov.cn）</w:t>
      </w:r>
      <w:r>
        <w:rPr>
          <w:rFonts w:hint="eastAsia" w:asciiTheme="minorEastAsia" w:hAnsiTheme="minorEastAsia" w:eastAsiaTheme="minorEastAsia" w:cstheme="minorEastAsia"/>
          <w:color w:val="000000"/>
          <w:sz w:val="28"/>
          <w:szCs w:val="28"/>
        </w:rPr>
        <w:t>上以公告形式发布。</w:t>
      </w:r>
    </w:p>
    <w:p>
      <w:pPr>
        <w:pStyle w:val="2"/>
        <w:numPr>
          <w:ilvl w:val="0"/>
          <w:numId w:val="3"/>
        </w:numPr>
        <w:spacing w:line="360" w:lineRule="auto"/>
        <w:ind w:right="31" w:firstLine="559" w:firstLineChars="199"/>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供应商参加本次政府采购活动应具备下列条件：</w:t>
      </w:r>
    </w:p>
    <w:p>
      <w:pPr>
        <w:pStyle w:val="30"/>
        <w:spacing w:line="360" w:lineRule="auto"/>
        <w:ind w:firstLine="280" w:firstLineChars="100"/>
        <w:jc w:val="both"/>
        <w:rPr>
          <w:b w:val="0"/>
          <w:bCs w:val="0"/>
          <w:sz w:val="28"/>
          <w:szCs w:val="28"/>
        </w:rPr>
      </w:pPr>
      <w:r>
        <w:rPr>
          <w:rFonts w:hint="eastAsia"/>
          <w:b w:val="0"/>
          <w:bCs w:val="0"/>
          <w:sz w:val="28"/>
          <w:szCs w:val="28"/>
        </w:rPr>
        <w:t>（一）、符合《中华人民共和国政府采购法》第二十二条规定的条件：</w:t>
      </w:r>
    </w:p>
    <w:p>
      <w:pPr>
        <w:spacing w:line="360" w:lineRule="auto"/>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1、具有独立承担民事责任的能力；</w:t>
      </w:r>
    </w:p>
    <w:p>
      <w:pPr>
        <w:spacing w:line="360" w:lineRule="auto"/>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2、具有良好的商业信誉和健全的财务会计制度；</w:t>
      </w:r>
    </w:p>
    <w:p>
      <w:pPr>
        <w:spacing w:line="360" w:lineRule="auto"/>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3、具有履行合同所必需的设备和专业技术能力；</w:t>
      </w:r>
    </w:p>
    <w:p>
      <w:pPr>
        <w:spacing w:line="360" w:lineRule="auto"/>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4、有依法缴纳税收和社会保障资金的良好记录；</w:t>
      </w:r>
    </w:p>
    <w:p>
      <w:pPr>
        <w:spacing w:line="360" w:lineRule="auto"/>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5、参加采购活动前三年内，在经营活动中没有重大违法记录；</w:t>
      </w:r>
    </w:p>
    <w:p>
      <w:pPr>
        <w:spacing w:line="360" w:lineRule="auto"/>
        <w:ind w:left="279" w:leftChars="133" w:firstLine="280" w:firstLineChars="1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6、法律、行政法规规定的其他条件。</w:t>
      </w:r>
    </w:p>
    <w:p>
      <w:pPr>
        <w:pStyle w:val="2"/>
        <w:ind w:firstLine="560" w:firstLineChars="200"/>
        <w:rPr>
          <w:rFonts w:hint="eastAsia" w:eastAsia="宋体"/>
          <w:lang w:val="en-US" w:eastAsia="zh-CN"/>
        </w:rPr>
      </w:pPr>
      <w:r>
        <w:rPr>
          <w:rFonts w:hint="eastAsia" w:ascii="宋体" w:hAnsi="宋体" w:cs="宋体"/>
          <w:sz w:val="28"/>
          <w:szCs w:val="28"/>
          <w:lang w:val="en-US" w:eastAsia="zh-CN"/>
        </w:rPr>
        <w:t>7、</w:t>
      </w:r>
      <w:r>
        <w:rPr>
          <w:rFonts w:hint="eastAsia" w:ascii="宋体" w:hAnsi="宋体" w:cs="宋体"/>
          <w:sz w:val="28"/>
          <w:szCs w:val="28"/>
        </w:rPr>
        <w:t>本项目为专门面向中小企业采购</w:t>
      </w:r>
      <w:r>
        <w:rPr>
          <w:rFonts w:hint="eastAsia" w:ascii="宋体" w:hAnsi="宋体" w:cs="宋体"/>
          <w:sz w:val="28"/>
          <w:szCs w:val="28"/>
          <w:lang w:eastAsia="zh-CN"/>
        </w:rPr>
        <w:t>。</w:t>
      </w:r>
    </w:p>
    <w:p>
      <w:pPr>
        <w:spacing w:line="360" w:lineRule="auto"/>
        <w:ind w:left="279" w:leftChars="133" w:firstLine="280" w:firstLineChars="1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（二）采购人根据采购项目提出的特殊条件。</w:t>
      </w:r>
    </w:p>
    <w:p>
      <w:pPr>
        <w:spacing w:line="360" w:lineRule="auto"/>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1、本项目参加政府采购活动的供应商在前三年内不得具有行贿犯罪记录；</w:t>
      </w:r>
    </w:p>
    <w:p>
      <w:pPr>
        <w:spacing w:line="360" w:lineRule="auto"/>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2、本项目不接受联合体投标。</w:t>
      </w:r>
    </w:p>
    <w:p>
      <w:pPr>
        <w:pStyle w:val="93"/>
        <w:tabs>
          <w:tab w:val="left" w:pos="1296"/>
        </w:tabs>
        <w:spacing w:line="360" w:lineRule="auto"/>
        <w:ind w:firstLine="663" w:firstLineChars="236"/>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资格条件要求详见本文件第三章，资格条件证明材料详见本文件第四章。</w:t>
      </w:r>
    </w:p>
    <w:p>
      <w:pPr>
        <w:pStyle w:val="2"/>
        <w:numPr>
          <w:ilvl w:val="0"/>
          <w:numId w:val="4"/>
        </w:numPr>
        <w:spacing w:line="360" w:lineRule="auto"/>
        <w:ind w:right="31" w:firstLine="562" w:firstLineChars="2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磋商文件获取方式：</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val="en-US" w:eastAsia="zh-CN"/>
        </w:rPr>
        <w:t>政采云平台获取</w:t>
      </w:r>
      <w:r>
        <w:rPr>
          <w:rFonts w:hint="eastAsia" w:asciiTheme="minorEastAsia" w:hAnsiTheme="minorEastAsia" w:eastAsiaTheme="minorEastAsia" w:cstheme="minorEastAsia"/>
          <w:b/>
          <w:sz w:val="28"/>
          <w:szCs w:val="28"/>
        </w:rPr>
        <w:t>）。</w:t>
      </w:r>
    </w:p>
    <w:p>
      <w:pPr>
        <w:pStyle w:val="93"/>
        <w:tabs>
          <w:tab w:val="left" w:pos="1296"/>
        </w:tabs>
        <w:spacing w:line="360" w:lineRule="auto"/>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sz w:val="28"/>
          <w:szCs w:val="28"/>
        </w:rPr>
        <w:t>1、获取方式：</w:t>
      </w:r>
      <w:r>
        <w:rPr>
          <w:rFonts w:hint="eastAsia" w:asciiTheme="minorEastAsia" w:hAnsiTheme="minorEastAsia" w:eastAsiaTheme="minorEastAsia" w:cstheme="minorEastAsia"/>
          <w:bCs/>
          <w:sz w:val="28"/>
          <w:szCs w:val="28"/>
          <w:lang w:val="en-US" w:eastAsia="zh-CN"/>
        </w:rPr>
        <w:t>政采云平台</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rPr>
        <w:t>供应商从“政府采购云平台”获取采购文件（网址：https://www.zcygov.cn）。登录政府采购云平台—项目采购—获取采购文件—申请获取采购文件。 提示： （1）本项目磋商文件免费获取。（2）供应商只有在“政府采购云平台”完成获取磋商文件申请并下载磋商文件后才视作依法参与本项目。如未在“政府采购云平台”内完成相关流程，引起的磋商无效责任自负。（3）报名咨询电话：028-87482032。供应商</w:t>
      </w:r>
      <w:r>
        <w:rPr>
          <w:rFonts w:hint="eastAsia" w:asciiTheme="minorEastAsia" w:hAnsiTheme="minorEastAsia" w:eastAsiaTheme="minorEastAsia" w:cstheme="minorEastAsia"/>
          <w:color w:val="000000"/>
          <w:sz w:val="28"/>
          <w:szCs w:val="28"/>
          <w:lang w:val="en-US" w:eastAsia="zh-CN"/>
        </w:rPr>
        <w:t>获取</w:t>
      </w:r>
      <w:r>
        <w:rPr>
          <w:rFonts w:hint="eastAsia" w:asciiTheme="minorEastAsia" w:hAnsiTheme="minorEastAsia" w:eastAsiaTheme="minorEastAsia" w:cstheme="minorEastAsia"/>
          <w:color w:val="000000"/>
          <w:sz w:val="28"/>
          <w:szCs w:val="28"/>
        </w:rPr>
        <w:t>磋商文件时须如实认真填写项目信息及供应商信息；若因供应商提供的错误信息，对其投标事宜造成影响的，由供应商自行承担所有责任。</w:t>
      </w:r>
    </w:p>
    <w:p>
      <w:pPr>
        <w:pStyle w:val="93"/>
        <w:tabs>
          <w:tab w:val="left" w:pos="1296"/>
        </w:tabs>
        <w:spacing w:line="360" w:lineRule="auto"/>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磋商文件获取时间：202</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日9:00至2021年</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日17:00（北京时间，法定节假日除外）。</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sz w:val="28"/>
          <w:szCs w:val="28"/>
        </w:rPr>
        <w:t>七、响应文件递交截止时间</w:t>
      </w:r>
      <w:r>
        <w:rPr>
          <w:rFonts w:hint="eastAsia" w:asciiTheme="minorEastAsia" w:hAnsiTheme="minorEastAsia" w:eastAsiaTheme="minorEastAsia" w:cstheme="minorEastAsia"/>
          <w:b/>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sz w:val="28"/>
          <w:szCs w:val="28"/>
          <w14:textFill>
            <w14:solidFill>
              <w14:schemeClr w14:val="tx1"/>
            </w14:solidFill>
          </w14:textFill>
        </w:rPr>
        <w:t>日10：00（北京时间）。</w:t>
      </w:r>
    </w:p>
    <w:p>
      <w:pPr>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sz w:val="28"/>
          <w:szCs w:val="28"/>
        </w:rPr>
        <w:t>八、响应文件开启时间及磋商时间</w:t>
      </w:r>
      <w:r>
        <w:rPr>
          <w:rFonts w:hint="eastAsia" w:asciiTheme="minorEastAsia" w:hAnsiTheme="minorEastAsia" w:eastAsiaTheme="minorEastAsia" w:cstheme="minorEastAsia"/>
          <w:b/>
          <w:color w:val="000000" w:themeColor="text1"/>
          <w:sz w:val="28"/>
          <w:szCs w:val="28"/>
          <w14:textFill>
            <w14:solidFill>
              <w14:schemeClr w14:val="tx1"/>
            </w14:solidFill>
          </w14:textFill>
        </w:rPr>
        <w:t>：202</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sz w:val="28"/>
          <w:szCs w:val="28"/>
          <w14:textFill>
            <w14:solidFill>
              <w14:schemeClr w14:val="tx1"/>
            </w14:solidFill>
          </w14:textFill>
        </w:rPr>
        <w:t>日10：00（北京时间</w:t>
      </w:r>
    </w:p>
    <w:p>
      <w:pPr>
        <w:spacing w:line="360" w:lineRule="auto"/>
        <w:ind w:firstLine="562"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color w:val="000000"/>
          <w:sz w:val="28"/>
          <w:szCs w:val="28"/>
        </w:rPr>
        <w:t>九、响应文件递交地点：</w:t>
      </w:r>
      <w:r>
        <w:rPr>
          <w:rFonts w:hint="eastAsia" w:asciiTheme="minorEastAsia" w:hAnsiTheme="minorEastAsia" w:eastAsiaTheme="minorEastAsia" w:cstheme="minorEastAsia"/>
          <w:b/>
          <w:sz w:val="28"/>
          <w:szCs w:val="28"/>
        </w:rPr>
        <w:t>四川顺成通达项目管理有限公司(成都市成华区成宏路钢铁领域B座1003室）</w:t>
      </w:r>
    </w:p>
    <w:p>
      <w:pPr>
        <w:pStyle w:val="53"/>
        <w:spacing w:line="360" w:lineRule="auto"/>
        <w:ind w:firstLine="560" w:firstLineChars="2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响应文件必须在响应文件递交截止时间前送达磋商地点，逾期送达或者未按照磋商文件要求密封的响应文件恕不接受。本次采购不接受邮寄的响应文件。</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sz w:val="28"/>
          <w:szCs w:val="28"/>
        </w:rPr>
        <w:t>十、磋商地点：</w:t>
      </w:r>
      <w:r>
        <w:rPr>
          <w:rFonts w:hint="eastAsia" w:asciiTheme="minorEastAsia" w:hAnsiTheme="minorEastAsia" w:eastAsiaTheme="minorEastAsia" w:cstheme="minorEastAsia"/>
          <w:b/>
          <w:color w:val="000000" w:themeColor="text1"/>
          <w:sz w:val="28"/>
          <w:szCs w:val="28"/>
          <w14:textFill>
            <w14:solidFill>
              <w14:schemeClr w14:val="tx1"/>
            </w14:solidFill>
          </w14:textFill>
        </w:rPr>
        <w:t>四川顺成通达项目管理有限公司(成都市成华区成宏路钢铁领域B座1003室）</w:t>
      </w:r>
    </w:p>
    <w:p>
      <w:pPr>
        <w:pStyle w:val="2"/>
        <w:spacing w:line="360" w:lineRule="auto"/>
        <w:ind w:right="31" w:firstLine="562"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
          <w:color w:val="000000"/>
          <w:sz w:val="28"/>
          <w:szCs w:val="28"/>
        </w:rPr>
        <w:t>十一、联系方式：</w:t>
      </w:r>
    </w:p>
    <w:p>
      <w:pPr>
        <w:pStyle w:val="2"/>
        <w:spacing w:line="360" w:lineRule="auto"/>
        <w:ind w:right="31" w:firstLine="48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
          <w:color w:val="000000"/>
          <w:sz w:val="28"/>
          <w:szCs w:val="28"/>
        </w:rPr>
        <w:t xml:space="preserve">采购人：成都市龙潭新经济产业功能区管理委员会  </w:t>
      </w:r>
    </w:p>
    <w:p>
      <w:pPr>
        <w:pStyle w:val="2"/>
        <w:spacing w:line="360" w:lineRule="auto"/>
        <w:ind w:right="31"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联系人：</w:t>
      </w:r>
      <w:r>
        <w:rPr>
          <w:rFonts w:hint="eastAsia" w:asciiTheme="minorEastAsia" w:hAnsiTheme="minorEastAsia" w:eastAsiaTheme="minorEastAsia" w:cstheme="minorEastAsia"/>
          <w:sz w:val="28"/>
          <w:szCs w:val="28"/>
        </w:rPr>
        <w:t xml:space="preserve">严老师  </w:t>
      </w:r>
    </w:p>
    <w:p>
      <w:pPr>
        <w:pStyle w:val="2"/>
        <w:spacing w:line="360" w:lineRule="auto"/>
        <w:ind w:right="31"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联系电话：</w:t>
      </w:r>
      <w:bookmarkStart w:id="2" w:name="第二章__投标人须知"/>
      <w:bookmarkEnd w:id="2"/>
      <w:r>
        <w:rPr>
          <w:rFonts w:hint="eastAsia" w:asciiTheme="minorEastAsia" w:hAnsiTheme="minorEastAsia" w:eastAsiaTheme="minorEastAsia" w:cstheme="minorEastAsia"/>
          <w:bCs/>
          <w:color w:val="000000"/>
          <w:sz w:val="28"/>
          <w:szCs w:val="28"/>
        </w:rPr>
        <w:t>028-</w:t>
      </w:r>
      <w:r>
        <w:rPr>
          <w:rFonts w:hint="eastAsia" w:asciiTheme="minorEastAsia" w:hAnsiTheme="minorEastAsia" w:eastAsiaTheme="minorEastAsia" w:cstheme="minorEastAsia"/>
          <w:sz w:val="28"/>
          <w:szCs w:val="28"/>
        </w:rPr>
        <w:t>66401380</w:t>
      </w:r>
    </w:p>
    <w:p>
      <w:pPr>
        <w:pStyle w:val="2"/>
        <w:spacing w:line="360" w:lineRule="auto"/>
        <w:ind w:right="31" w:firstLine="48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
          <w:bCs/>
          <w:color w:val="000000"/>
          <w:sz w:val="28"/>
          <w:szCs w:val="28"/>
        </w:rPr>
        <w:t>采购代理机构：四川顺成通达项目管理有限公司</w:t>
      </w:r>
    </w:p>
    <w:p>
      <w:pPr>
        <w:pStyle w:val="2"/>
        <w:spacing w:line="360" w:lineRule="auto"/>
        <w:ind w:right="31"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 xml:space="preserve">地   址：成都市成华区成宏路钢铁领域B座1003室 </w:t>
      </w:r>
    </w:p>
    <w:p>
      <w:pPr>
        <w:pStyle w:val="2"/>
        <w:spacing w:line="360" w:lineRule="auto"/>
        <w:ind w:right="31"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联 系 人：张老师</w:t>
      </w:r>
    </w:p>
    <w:p>
      <w:pPr>
        <w:pStyle w:val="2"/>
        <w:spacing w:line="360" w:lineRule="auto"/>
        <w:ind w:right="31"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 xml:space="preserve">联系电话：028-87482032  </w:t>
      </w:r>
    </w:p>
    <w:p>
      <w:pPr>
        <w:pStyle w:val="2"/>
        <w:spacing w:line="360" w:lineRule="auto"/>
        <w:ind w:right="31"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电子邮件：</w:t>
      </w:r>
      <w:r>
        <w:fldChar w:fldCharType="begin"/>
      </w:r>
      <w:r>
        <w:instrText xml:space="preserve"> HYPERLINK "mailto:1040366742@qq.com" </w:instrText>
      </w:r>
      <w:r>
        <w:fldChar w:fldCharType="separate"/>
      </w:r>
      <w:r>
        <w:rPr>
          <w:rFonts w:hint="eastAsia" w:asciiTheme="minorEastAsia" w:hAnsiTheme="minorEastAsia" w:eastAsiaTheme="minorEastAsia" w:cstheme="minorEastAsia"/>
          <w:bCs/>
          <w:color w:val="000000"/>
          <w:sz w:val="28"/>
          <w:szCs w:val="28"/>
        </w:rPr>
        <w:t>shunchengtongda@qq.com</w:t>
      </w:r>
      <w:r>
        <w:rPr>
          <w:rFonts w:hint="eastAsia" w:asciiTheme="minorEastAsia" w:hAnsiTheme="minorEastAsia" w:eastAsiaTheme="minorEastAsia" w:cstheme="minorEastAsia"/>
          <w:bCs/>
          <w:color w:val="000000"/>
          <w:sz w:val="28"/>
          <w:szCs w:val="28"/>
        </w:rPr>
        <w:fldChar w:fldCharType="end"/>
      </w:r>
    </w:p>
    <w:p>
      <w:pPr>
        <w:ind w:firstLine="6440" w:firstLineChars="2300"/>
        <w:rPr>
          <w:rFonts w:asciiTheme="minorEastAsia" w:hAnsiTheme="minorEastAsia" w:eastAsiaTheme="minorEastAsia" w:cstheme="minorEastAsia"/>
          <w:color w:val="000000"/>
        </w:rPr>
      </w:pPr>
      <w:bookmarkStart w:id="3" w:name="_Toc9682"/>
      <w:bookmarkStart w:id="4" w:name="_Toc24787_WPSOffice_Level1"/>
      <w:r>
        <w:rPr>
          <w:rFonts w:hint="eastAsia" w:asciiTheme="minorEastAsia" w:hAnsiTheme="minorEastAsia" w:eastAsiaTheme="minorEastAsia" w:cstheme="minorEastAsia"/>
          <w:color w:val="000000"/>
          <w:sz w:val="28"/>
          <w:szCs w:val="28"/>
        </w:rPr>
        <w:t>2021年</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 xml:space="preserve">月 </w:t>
      </w:r>
      <w:bookmarkEnd w:id="3"/>
    </w:p>
    <w:p>
      <w:pPr>
        <w:pStyle w:val="2"/>
      </w:pPr>
      <w:r>
        <w:br w:type="page"/>
      </w:r>
    </w:p>
    <w:p>
      <w:pPr>
        <w:ind w:firstLine="3990" w:firstLineChars="1900"/>
        <w:rPr>
          <w:rFonts w:asciiTheme="minorEastAsia" w:hAnsiTheme="minorEastAsia" w:eastAsiaTheme="minorEastAsia" w:cstheme="minorEastAsia"/>
          <w:color w:val="000000"/>
        </w:rPr>
      </w:pPr>
    </w:p>
    <w:p/>
    <w:p>
      <w:pPr>
        <w:pStyle w:val="3"/>
        <w:tabs>
          <w:tab w:val="left" w:pos="1766"/>
        </w:tabs>
        <w:spacing w:before="0" w:line="360" w:lineRule="auto"/>
        <w:jc w:val="center"/>
        <w:rPr>
          <w:rFonts w:asciiTheme="minorEastAsia" w:hAnsiTheme="minorEastAsia" w:eastAsiaTheme="minorEastAsia" w:cstheme="minorEastAsia"/>
          <w:color w:val="000000"/>
        </w:rPr>
      </w:pPr>
      <w:bookmarkStart w:id="5" w:name="_Toc89785481"/>
      <w:r>
        <w:rPr>
          <w:rFonts w:hint="eastAsia" w:asciiTheme="minorEastAsia" w:hAnsiTheme="minorEastAsia" w:eastAsiaTheme="minorEastAsia" w:cstheme="minorEastAsia"/>
          <w:color w:val="000000"/>
        </w:rPr>
        <w:t>第二章  供应商须知</w:t>
      </w:r>
      <w:bookmarkEnd w:id="4"/>
      <w:bookmarkEnd w:id="5"/>
    </w:p>
    <w:p>
      <w:pPr>
        <w:spacing w:line="360" w:lineRule="auto"/>
        <w:ind w:left="143" w:leftChars="68" w:right="246" w:rightChars="117"/>
        <w:outlineLvl w:val="1"/>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bCs/>
          <w:color w:val="000000"/>
          <w:sz w:val="32"/>
          <w:szCs w:val="32"/>
        </w:rPr>
        <w:t>一、供应商须知附表</w:t>
      </w:r>
    </w:p>
    <w:tbl>
      <w:tblPr>
        <w:tblStyle w:val="40"/>
        <w:tblW w:w="9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23"/>
        <w:gridCol w:w="2575"/>
        <w:gridCol w:w="645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tblHeader/>
          <w:jc w:val="center"/>
        </w:trPr>
        <w:tc>
          <w:tcPr>
            <w:tcW w:w="823" w:type="dxa"/>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序号</w:t>
            </w:r>
          </w:p>
        </w:tc>
        <w:tc>
          <w:tcPr>
            <w:tcW w:w="2575" w:type="dxa"/>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条款名称</w:t>
            </w:r>
          </w:p>
        </w:tc>
        <w:tc>
          <w:tcPr>
            <w:tcW w:w="6450" w:type="dxa"/>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确定邀请磋商的供应商数量和方式</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本次磋商邀请的供应商数量：邀请不少于三家潜在供应商。</w:t>
            </w:r>
          </w:p>
          <w:p>
            <w:pPr>
              <w:pStyle w:val="83"/>
              <w:ind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本次采购采取在“</w:t>
            </w:r>
            <w:r>
              <w:rPr>
                <w:rFonts w:hint="eastAsia" w:asciiTheme="minorEastAsia" w:hAnsiTheme="minorEastAsia" w:eastAsiaTheme="minorEastAsia" w:cstheme="minorEastAsia"/>
                <w:color w:val="000000"/>
                <w:sz w:val="28"/>
                <w:szCs w:val="28"/>
              </w:rPr>
              <w:t>四川政府采购网</w:t>
            </w:r>
            <w:r>
              <w:rPr>
                <w:rFonts w:hint="eastAsia" w:asciiTheme="minorEastAsia" w:hAnsiTheme="minorEastAsia" w:eastAsiaTheme="minorEastAsia" w:cstheme="minorEastAsia"/>
                <w:color w:val="000000"/>
                <w:sz w:val="28"/>
                <w:szCs w:val="28"/>
                <w:lang w:val="zh-CN"/>
              </w:rPr>
              <w:t>”上发布公告的方式邀请参加磋商的供应商。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2</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采购预算</w:t>
            </w:r>
          </w:p>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（实质性要求）</w:t>
            </w:r>
          </w:p>
        </w:tc>
        <w:tc>
          <w:tcPr>
            <w:tcW w:w="6450" w:type="dxa"/>
            <w:tcBorders>
              <w:top w:val="single" w:color="auto" w:sz="8" w:space="0"/>
              <w:left w:val="single" w:color="auto" w:sz="8" w:space="0"/>
              <w:bottom w:val="single" w:color="auto" w:sz="8" w:space="0"/>
              <w:right w:val="single" w:color="auto" w:sz="18" w:space="0"/>
            </w:tcBorders>
            <w:vAlign w:val="center"/>
          </w:tcPr>
          <w:p>
            <w:pPr>
              <w:pStyle w:val="93"/>
              <w:tabs>
                <w:tab w:val="left" w:pos="1296"/>
              </w:tabs>
              <w:spacing w:line="360" w:lineRule="auto"/>
              <w:ind w:firstLine="560"/>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本项目采购预算：</w:t>
            </w:r>
            <w:r>
              <w:rPr>
                <w:rFonts w:hint="eastAsia" w:asciiTheme="minorEastAsia" w:hAnsiTheme="minorEastAsia" w:eastAsiaTheme="minorEastAsia" w:cstheme="minorEastAsia"/>
                <w:b/>
                <w:color w:val="000000"/>
                <w:sz w:val="28"/>
                <w:szCs w:val="28"/>
              </w:rPr>
              <w:t xml:space="preserve">800000.00（元） </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报价超过本项目采购预算的作无效磋商处理。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3</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最高限价</w:t>
            </w:r>
          </w:p>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（实质性要求）</w:t>
            </w:r>
          </w:p>
        </w:tc>
        <w:tc>
          <w:tcPr>
            <w:tcW w:w="6450" w:type="dxa"/>
            <w:tcBorders>
              <w:top w:val="single" w:color="auto" w:sz="8" w:space="0"/>
              <w:left w:val="single" w:color="auto" w:sz="8" w:space="0"/>
              <w:bottom w:val="single" w:color="auto" w:sz="8" w:space="0"/>
              <w:right w:val="single" w:color="auto" w:sz="18" w:space="0"/>
            </w:tcBorders>
            <w:vAlign w:val="center"/>
          </w:tcPr>
          <w:p>
            <w:pPr>
              <w:pStyle w:val="93"/>
              <w:tabs>
                <w:tab w:val="left" w:pos="1296"/>
              </w:tabs>
              <w:spacing w:line="360" w:lineRule="auto"/>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lang w:val="zh-CN"/>
              </w:rPr>
              <w:t>本项目最高限价：</w:t>
            </w:r>
            <w:r>
              <w:rPr>
                <w:rFonts w:hint="eastAsia" w:asciiTheme="minorEastAsia" w:hAnsiTheme="minorEastAsia" w:eastAsiaTheme="minorEastAsia" w:cstheme="minorEastAsia"/>
                <w:b/>
                <w:color w:val="000000"/>
                <w:sz w:val="28"/>
                <w:szCs w:val="28"/>
              </w:rPr>
              <w:t xml:space="preserve">800000.00（元） </w:t>
            </w:r>
          </w:p>
          <w:p>
            <w:pPr>
              <w:pStyle w:val="93"/>
              <w:tabs>
                <w:tab w:val="left" w:pos="1296"/>
              </w:tabs>
              <w:spacing w:line="360" w:lineRule="auto"/>
              <w:ind w:firstLine="0" w:firstLineChars="0"/>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报价超过本项目采购预算的作无效磋商处理。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4</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联合体</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本项目</w:t>
            </w:r>
            <w:r>
              <w:rPr>
                <w:rFonts w:hint="eastAsia" w:asciiTheme="minorEastAsia" w:hAnsiTheme="minorEastAsia" w:eastAsiaTheme="minorEastAsia" w:cstheme="minorEastAsia"/>
                <w:color w:val="000000"/>
                <w:sz w:val="28"/>
                <w:szCs w:val="28"/>
              </w:rPr>
              <w:t>不</w:t>
            </w:r>
            <w:r>
              <w:rPr>
                <w:rFonts w:hint="eastAsia" w:asciiTheme="minorEastAsia" w:hAnsiTheme="minorEastAsia" w:eastAsiaTheme="minorEastAsia" w:cstheme="minorEastAsia"/>
                <w:color w:val="000000"/>
                <w:sz w:val="28"/>
                <w:szCs w:val="28"/>
                <w:lang w:val="zh-CN"/>
              </w:rPr>
              <w:t>接受联合体</w:t>
            </w:r>
            <w:r>
              <w:rPr>
                <w:rFonts w:hint="eastAsia" w:asciiTheme="minorEastAsia" w:hAnsiTheme="minorEastAsia" w:eastAsiaTheme="minorEastAsia" w:cstheme="minorEastAsia"/>
                <w:color w:val="000000"/>
                <w:sz w:val="28"/>
                <w:szCs w:val="28"/>
              </w:rPr>
              <w:t>参与</w:t>
            </w:r>
            <w:r>
              <w:rPr>
                <w:rFonts w:hint="eastAsia" w:asciiTheme="minorEastAsia" w:hAnsiTheme="minorEastAsia" w:eastAsiaTheme="minorEastAsia" w:cstheme="minorEastAsia"/>
                <w:color w:val="000000"/>
                <w:sz w:val="28"/>
                <w:szCs w:val="28"/>
                <w:lang w:val="zh-CN"/>
              </w:rPr>
              <w:t>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低于成本价不正当竞争预防措施（实质性要求）</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在磋商过程中，磋商小组认为供应商的报价明显低于其他通过符合性审查供应商的报价，有可能影响产品质量或者不能诚信履约的，应当要求其在磋商现场合理的时间内提供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不能证明其报价合理性的，评审委员会应当将其作为无效投标处理。</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0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6</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小微企业（监狱企业、残疾人福利性单位视同小微企 业）价格扣除和失信企业报价加成（实质性要求）</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一、小微企业价格扣除</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根据财库〔2020〕46号的规定，对小型和微型企业生产的产品给予10%的价格扣除，用扣除后的价格参与评审。</w:t>
            </w:r>
          </w:p>
          <w:p>
            <w:pPr>
              <w:pStyle w:val="83"/>
              <w:ind w:left="73" w:leftChars="35" w:right="50" w:rightChars="24"/>
              <w:jc w:val="both"/>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二、监狱企业价格扣除</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1、根据《关于政府采购支持监狱企业发展有关问题的通知》（财库[2014]68号）的规定，对监狱企业生产的产品给予10%的价格扣除，用扣除后的价格参与评审。</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2、投标产品中为监狱企业生产的产品应提供由省级以上监狱管理局、戒毒管理局（含新疆生产建设兵团）出具的生产厂商属于监狱企业的证明文件复印件。</w:t>
            </w:r>
          </w:p>
          <w:p>
            <w:pPr>
              <w:pStyle w:val="83"/>
              <w:ind w:left="73" w:leftChars="35" w:right="50" w:rightChars="24"/>
              <w:jc w:val="both"/>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三、残疾人福利性单位价格扣除</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根据《三部门联合发布关于促进残疾人就业政府采购政策的通知》（财库[2017]141号）的规定，残疾人福利性单位视同小型和微型企业，对残疾人福利性单位生产的产品给予10%的价格扣除，用扣除后的价格参与评审。</w:t>
            </w:r>
          </w:p>
          <w:p>
            <w:pPr>
              <w:pStyle w:val="83"/>
              <w:ind w:left="73" w:leftChars="35" w:right="50" w:rightChars="24"/>
              <w:jc w:val="both"/>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四、失信企业报价加成</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1.对记入诚信档案且在有效期内的失信供应商，参加政府采购活动按照10%的报价加成，以加成后报价作为该供应商报价参与评审。供应商失信行为惩戒实行无限制累加制，因其失信行为进行报价加成 惩戒后报价超过政府采购预算的，其响应文件按照无效处理。</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2.供应商参加政府采购活动时，应当就自己的诚信情况在响应文件中进行承诺。</w:t>
            </w:r>
          </w:p>
          <w:p>
            <w:pPr>
              <w:pStyle w:val="83"/>
              <w:ind w:left="73" w:leftChars="35" w:right="50" w:rightChars="24" w:firstLine="560" w:firstLineChars="200"/>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注：本条不适用于专门面向中小企业项目。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p>
        </w:tc>
        <w:tc>
          <w:tcPr>
            <w:tcW w:w="257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left="53" w:leftChars="25" w:right="134" w:rightChars="64"/>
              <w:jc w:val="center"/>
              <w:rPr>
                <w:sz w:val="28"/>
                <w:szCs w:val="28"/>
              </w:rPr>
            </w:pPr>
            <w:r>
              <w:rPr>
                <w:rFonts w:hint="eastAsia"/>
                <w:sz w:val="28"/>
                <w:szCs w:val="28"/>
              </w:rPr>
              <w:t>节能、环保及无线</w:t>
            </w:r>
          </w:p>
          <w:p>
            <w:pPr>
              <w:autoSpaceDE w:val="0"/>
              <w:autoSpaceDN w:val="0"/>
              <w:adjustRightInd w:val="0"/>
              <w:ind w:left="53" w:leftChars="25" w:right="134" w:rightChars="64"/>
              <w:jc w:val="center"/>
              <w:rPr>
                <w:sz w:val="28"/>
                <w:szCs w:val="28"/>
              </w:rPr>
            </w:pPr>
            <w:r>
              <w:rPr>
                <w:rFonts w:hint="eastAsia"/>
                <w:sz w:val="28"/>
                <w:szCs w:val="28"/>
              </w:rPr>
              <w:t>局域网产品政府采</w:t>
            </w:r>
          </w:p>
          <w:p>
            <w:pPr>
              <w:autoSpaceDE w:val="0"/>
              <w:autoSpaceDN w:val="0"/>
              <w:adjustRightInd w:val="0"/>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sz w:val="28"/>
                <w:szCs w:val="28"/>
              </w:rPr>
              <w:t xml:space="preserve">购政策（本项目不涉及） </w:t>
            </w:r>
          </w:p>
        </w:tc>
        <w:tc>
          <w:tcPr>
            <w:tcW w:w="645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400" w:lineRule="exact"/>
              <w:ind w:left="73" w:leftChars="35" w:right="50" w:rightChars="24"/>
              <w:rPr>
                <w:sz w:val="28"/>
                <w:szCs w:val="28"/>
              </w:rPr>
            </w:pPr>
            <w:r>
              <w:rPr>
                <w:rFonts w:hint="eastAsia"/>
                <w:sz w:val="28"/>
                <w:szCs w:val="28"/>
              </w:rPr>
              <w:t>一、节能、环保产品政府采购政策：</w:t>
            </w:r>
          </w:p>
          <w:p>
            <w:pPr>
              <w:autoSpaceDE w:val="0"/>
              <w:autoSpaceDN w:val="0"/>
              <w:adjustRightInd w:val="0"/>
              <w:spacing w:line="400" w:lineRule="exact"/>
              <w:ind w:left="73" w:leftChars="35" w:right="50" w:rightChars="24"/>
              <w:rPr>
                <w:sz w:val="28"/>
                <w:szCs w:val="28"/>
              </w:rPr>
            </w:pPr>
            <w:r>
              <w:rPr>
                <w:rFonts w:hint="eastAsia"/>
                <w:sz w:val="28"/>
                <w:szCs w:val="28"/>
              </w:rPr>
              <w:t>根据《财政部 发展改革委 生态环境部 市场监管总局关于调整优化节能产品、环境标志产品政府采购执行机制的通知》（财库〔2019〕9 号）相关要求，依据品目清单和认证证书实施政府优先采购和强制采购。本项目采购的产品属于品目清单范围的，依据国家确定的认证机构出具的、处于有效期之内的节能产品、环境标志产品认证证书或投标人提供所投产品在中国政府采购网“http://www.ccgp.gov.cn/jnhb/jnhbqd/”节能产品查询、环保标志产品查询中对应所投产品型号的查询截图，对符合上述要求的产品实施政府优先采购或强制采购。</w:t>
            </w:r>
          </w:p>
          <w:p>
            <w:pPr>
              <w:autoSpaceDE w:val="0"/>
              <w:autoSpaceDN w:val="0"/>
              <w:adjustRightInd w:val="0"/>
              <w:spacing w:line="400" w:lineRule="exact"/>
              <w:ind w:left="73" w:leftChars="35" w:right="50" w:rightChars="24"/>
              <w:rPr>
                <w:sz w:val="28"/>
                <w:szCs w:val="28"/>
              </w:rPr>
            </w:pPr>
            <w:r>
              <w:rPr>
                <w:rFonts w:hint="eastAsia"/>
                <w:sz w:val="28"/>
                <w:szCs w:val="28"/>
              </w:rPr>
              <w:t>若本项目采购的产品属于品目清单强制采购范围的，投标人应按上述要求提供产品认证证书复印件或所投产品在中国政府采购网“http://www.ccgp.gov.cn/jnhb/jnhbqd/”节能产品查询、环保标志产品查询中对应所投产品型号的查询截图，并加盖供应商单位公章（鲜章），否则投标无效。（实质性要求）</w:t>
            </w:r>
          </w:p>
          <w:p>
            <w:pPr>
              <w:autoSpaceDE w:val="0"/>
              <w:autoSpaceDN w:val="0"/>
              <w:adjustRightInd w:val="0"/>
              <w:spacing w:line="400" w:lineRule="exact"/>
              <w:ind w:left="73" w:leftChars="35" w:right="50" w:rightChars="24"/>
              <w:rPr>
                <w:sz w:val="28"/>
                <w:szCs w:val="28"/>
              </w:rPr>
            </w:pPr>
            <w:r>
              <w:rPr>
                <w:rFonts w:hint="eastAsia"/>
                <w:sz w:val="28"/>
                <w:szCs w:val="28"/>
              </w:rPr>
              <w:t>本项目采购的产品属于品目清单优先采购范围的，按照《综合评分明细表》的规则进行加分。</w:t>
            </w:r>
          </w:p>
          <w:p>
            <w:pPr>
              <w:autoSpaceDE w:val="0"/>
              <w:autoSpaceDN w:val="0"/>
              <w:adjustRightInd w:val="0"/>
              <w:spacing w:line="400" w:lineRule="exact"/>
              <w:ind w:left="73" w:leftChars="35" w:right="50" w:rightChars="24"/>
              <w:rPr>
                <w:sz w:val="28"/>
                <w:szCs w:val="28"/>
              </w:rPr>
            </w:pPr>
            <w:r>
              <w:rPr>
                <w:rFonts w:hint="eastAsia"/>
                <w:sz w:val="28"/>
                <w:szCs w:val="28"/>
              </w:rPr>
              <w:t>注：对政府采购节能产品、环境标志产品实施品目清单管理。</w:t>
            </w:r>
          </w:p>
          <w:p>
            <w:pPr>
              <w:autoSpaceDE w:val="0"/>
              <w:autoSpaceDN w:val="0"/>
              <w:adjustRightInd w:val="0"/>
              <w:spacing w:line="400" w:lineRule="exact"/>
              <w:ind w:left="73" w:leftChars="35" w:right="50" w:rightChars="24"/>
              <w:rPr>
                <w:sz w:val="28"/>
                <w:szCs w:val="28"/>
              </w:rPr>
            </w:pPr>
            <w:r>
              <w:rPr>
                <w:rFonts w:hint="eastAsia"/>
                <w:sz w:val="28"/>
                <w:szCs w:val="28"/>
              </w:rPr>
              <w:t>财政部、发展改革委、生态环境部等部门确定实施政府优先采购和强制采购的产品类别，以品目清单的形式发布并适时调整。</w:t>
            </w:r>
          </w:p>
          <w:p>
            <w:pPr>
              <w:autoSpaceDE w:val="0"/>
              <w:autoSpaceDN w:val="0"/>
              <w:adjustRightInd w:val="0"/>
              <w:spacing w:line="400" w:lineRule="exact"/>
              <w:ind w:left="73" w:leftChars="35" w:right="50" w:rightChars="24"/>
              <w:rPr>
                <w:sz w:val="28"/>
                <w:szCs w:val="28"/>
              </w:rPr>
            </w:pPr>
            <w:r>
              <w:rPr>
                <w:rFonts w:hint="eastAsia"/>
                <w:sz w:val="28"/>
                <w:szCs w:val="28"/>
              </w:rPr>
              <w:t>二、无线局域网产品政府采购政策：</w:t>
            </w:r>
          </w:p>
          <w:p>
            <w:pPr>
              <w:autoSpaceDE w:val="0"/>
              <w:autoSpaceDN w:val="0"/>
              <w:adjustRightInd w:val="0"/>
              <w:spacing w:line="400" w:lineRule="exact"/>
              <w:ind w:left="73" w:leftChars="35" w:right="50" w:rightChars="24"/>
              <w:rPr>
                <w:rFonts w:asciiTheme="minorEastAsia" w:hAnsiTheme="minorEastAsia" w:eastAsiaTheme="minorEastAsia" w:cstheme="minorEastAsia"/>
                <w:color w:val="000000"/>
                <w:sz w:val="28"/>
                <w:szCs w:val="28"/>
                <w:lang w:val="zh-CN"/>
              </w:rPr>
            </w:pPr>
            <w:r>
              <w:rPr>
                <w:rFonts w:hint="eastAsia"/>
                <w:sz w:val="28"/>
                <w:szCs w:val="28"/>
              </w:rPr>
              <w:t>若本项目采购的产品属于中国政府采购网公布的《无线局域网认证产品政府采购清单》的，按照</w:t>
            </w:r>
            <w:r>
              <w:rPr>
                <w:rFonts w:hint="eastAsia"/>
                <w:color w:val="000000" w:themeColor="text1"/>
                <w:sz w:val="28"/>
                <w:szCs w:val="28"/>
                <w14:textFill>
                  <w14:solidFill>
                    <w14:schemeClr w14:val="tx1"/>
                  </w14:solidFill>
                </w14:textFill>
              </w:rPr>
              <w:t>《综合评分明细表》</w:t>
            </w:r>
            <w:r>
              <w:rPr>
                <w:rFonts w:hint="eastAsia"/>
                <w:sz w:val="28"/>
                <w:szCs w:val="28"/>
              </w:rPr>
              <w:t>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8</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磋商保证金</w:t>
            </w:r>
          </w:p>
          <w:p>
            <w:pPr>
              <w:pStyle w:val="83"/>
              <w:ind w:left="53" w:leftChars="25" w:right="134" w:rightChars="64"/>
              <w:jc w:val="center"/>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（实质性要求）</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本项目根据《四川省财政厅关于进一步做好疫情防控期间政府采购工作有关事项的通知》（川财采[2020]28号）“四、大力支持企业复工复产：对疫情防控期间参加政府采购活动的供应商，不再收取磋商保证金。”相关要求，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9</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FF0000"/>
                <w:sz w:val="28"/>
                <w:szCs w:val="28"/>
                <w:lang w:val="zh-CN"/>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履约保证金</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spacing w:line="460" w:lineRule="exact"/>
              <w:ind w:left="73" w:leftChars="35" w:right="50" w:rightChars="24"/>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金额：履约保证金为政府采购合同金额的5%。</w:t>
            </w:r>
          </w:p>
          <w:p>
            <w:pPr>
              <w:pStyle w:val="83"/>
              <w:spacing w:line="460" w:lineRule="exact"/>
              <w:ind w:left="73" w:leftChars="35" w:right="50" w:rightChars="24"/>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交款方式、收款单位、开户行、银行账号请中标供应商与本项目采购人约定。</w:t>
            </w:r>
          </w:p>
          <w:p>
            <w:pPr>
              <w:pStyle w:val="83"/>
              <w:spacing w:line="460" w:lineRule="exact"/>
              <w:ind w:left="73" w:leftChars="35" w:right="50" w:rightChars="24"/>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交款时间：成交通知书发放后，政府采购合同签订前。</w:t>
            </w:r>
          </w:p>
          <w:p>
            <w:pPr>
              <w:pStyle w:val="83"/>
              <w:spacing w:line="460" w:lineRule="exact"/>
              <w:ind w:left="73" w:leftChars="35" w:right="50" w:rightChars="24"/>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采购人应当允许供应商自主选择以支票、汇票、本票、保函等非现金形式缴纳或提交保证金, 不得收取没有法律法规依据的保证金。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10</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投标有效期</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投标截止之日起90日历天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响应文件份数</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资格响应文件（正本1份、副本2份）、其他响应文件（正本1份、副本2份）、电子文档</w:t>
            </w:r>
            <w:r>
              <w:rPr>
                <w:rFonts w:hint="eastAsia" w:asciiTheme="minorEastAsia" w:hAnsiTheme="minorEastAsia" w:eastAsiaTheme="minorEastAsia" w:cstheme="minorEastAsia"/>
                <w:color w:val="000000"/>
                <w:sz w:val="28"/>
                <w:szCs w:val="28"/>
              </w:rPr>
              <w:t>1份（光盘或U盘均可）。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采购项目具体事项/采购文件内容咨询</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联系人：</w:t>
            </w:r>
            <w:r>
              <w:rPr>
                <w:rFonts w:hint="eastAsia" w:asciiTheme="minorEastAsia" w:hAnsiTheme="minorEastAsia" w:eastAsiaTheme="minorEastAsia" w:cstheme="minorEastAsia"/>
                <w:color w:val="000000"/>
                <w:sz w:val="28"/>
                <w:szCs w:val="28"/>
              </w:rPr>
              <w:t>张老师</w:t>
            </w:r>
          </w:p>
          <w:p>
            <w:pPr>
              <w:pStyle w:val="83"/>
              <w:ind w:left="73" w:leftChars="35" w:right="50" w:rightChars="24"/>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联系电话：</w:t>
            </w:r>
            <w:r>
              <w:rPr>
                <w:rFonts w:hint="eastAsia" w:asciiTheme="minorEastAsia" w:hAnsiTheme="minorEastAsia" w:eastAsiaTheme="minorEastAsia" w:cstheme="minorEastAsia"/>
                <w:color w:val="000000"/>
                <w:sz w:val="28"/>
                <w:szCs w:val="28"/>
              </w:rPr>
              <w:t xml:space="preserve">028-87482032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13</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开标、评标工作咨询</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联系人：</w:t>
            </w:r>
            <w:r>
              <w:rPr>
                <w:rFonts w:hint="eastAsia" w:asciiTheme="minorEastAsia" w:hAnsiTheme="minorEastAsia" w:eastAsiaTheme="minorEastAsia" w:cstheme="minorEastAsia"/>
                <w:color w:val="000000"/>
                <w:sz w:val="28"/>
                <w:szCs w:val="28"/>
              </w:rPr>
              <w:t>张老师</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联系电话：</w:t>
            </w:r>
            <w:r>
              <w:rPr>
                <w:rFonts w:hint="eastAsia" w:asciiTheme="minorEastAsia" w:hAnsiTheme="minorEastAsia" w:eastAsiaTheme="minorEastAsia" w:cstheme="minorEastAsia"/>
                <w:color w:val="000000"/>
                <w:sz w:val="28"/>
                <w:szCs w:val="28"/>
              </w:rPr>
              <w:t xml:space="preserve">028-87482032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14</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磋商情况公告</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供应商资格审查情况、磋商情况、报价情况、磋商结果等在四川</w:t>
            </w:r>
            <w:r>
              <w:rPr>
                <w:rFonts w:hint="eastAsia" w:asciiTheme="minorEastAsia" w:hAnsiTheme="minorEastAsia" w:eastAsiaTheme="minorEastAsia" w:cstheme="minorEastAsia"/>
                <w:color w:val="000000"/>
                <w:sz w:val="28"/>
                <w:szCs w:val="28"/>
              </w:rPr>
              <w:t>政府采购网</w:t>
            </w:r>
            <w:r>
              <w:rPr>
                <w:rFonts w:hint="eastAsia" w:asciiTheme="minorEastAsia" w:hAnsiTheme="minorEastAsia" w:eastAsiaTheme="minorEastAsia" w:cstheme="minorEastAsia"/>
                <w:color w:val="000000"/>
                <w:sz w:val="28"/>
                <w:szCs w:val="28"/>
                <w:lang w:val="zh-CN"/>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15</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成交通知书领取</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采购结果公告在</w:t>
            </w:r>
            <w:r>
              <w:rPr>
                <w:rFonts w:hint="eastAsia" w:asciiTheme="minorEastAsia" w:hAnsiTheme="minorEastAsia" w:eastAsiaTheme="minorEastAsia" w:cstheme="minorEastAsia"/>
                <w:color w:val="000000"/>
                <w:sz w:val="28"/>
                <w:szCs w:val="28"/>
              </w:rPr>
              <w:t>政府采购云平台</w:t>
            </w:r>
            <w:r>
              <w:rPr>
                <w:rFonts w:hint="eastAsia" w:asciiTheme="minorEastAsia" w:hAnsiTheme="minorEastAsia" w:eastAsiaTheme="minorEastAsia" w:cstheme="minorEastAsia"/>
                <w:color w:val="000000"/>
                <w:sz w:val="28"/>
                <w:szCs w:val="28"/>
                <w:lang w:val="zh-CN"/>
              </w:rPr>
              <w:t>上发布后，请成交供应商凭有效身份证明证件到采购代理机构领取成交通知书。</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联系人：</w:t>
            </w:r>
            <w:r>
              <w:rPr>
                <w:rFonts w:hint="eastAsia" w:asciiTheme="minorEastAsia" w:hAnsiTheme="minorEastAsia" w:eastAsiaTheme="minorEastAsia" w:cstheme="minorEastAsia"/>
                <w:color w:val="000000"/>
                <w:sz w:val="28"/>
                <w:szCs w:val="28"/>
              </w:rPr>
              <w:t>张老师</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联系电话：</w:t>
            </w:r>
            <w:r>
              <w:rPr>
                <w:rFonts w:hint="eastAsia" w:asciiTheme="minorEastAsia" w:hAnsiTheme="minorEastAsia" w:eastAsiaTheme="minorEastAsia" w:cstheme="minorEastAsia"/>
                <w:color w:val="000000"/>
                <w:sz w:val="28"/>
                <w:szCs w:val="28"/>
              </w:rPr>
              <w:t xml:space="preserve">028-87482032  </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地址：成都市成华区成宏路钢铁领域B座1003室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供应商询问</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color w:val="000000"/>
                <w:sz w:val="28"/>
                <w:szCs w:val="28"/>
                <w:lang w:val="zh-CN"/>
              </w:rPr>
              <w:t>根据《中华人民共和国财政部令第94号--政府采购质疑和投诉办法》、委托代理协议约定，供应商询问由采购代理机构负责答复。</w:t>
            </w:r>
            <w:r>
              <w:rPr>
                <w:rFonts w:hint="eastAsia" w:asciiTheme="minorEastAsia" w:hAnsiTheme="minorEastAsia" w:eastAsiaTheme="minorEastAsia" w:cstheme="minorEastAsia"/>
                <w:b/>
                <w:color w:val="000000"/>
                <w:sz w:val="28"/>
                <w:szCs w:val="28"/>
                <w:lang w:val="zh-CN"/>
              </w:rPr>
              <w:t>询问必须以书面形式（原件）提出，以其他形式提出的询问均不接受并不予回复。</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联系人：</w:t>
            </w:r>
            <w:r>
              <w:rPr>
                <w:rFonts w:hint="eastAsia" w:asciiTheme="minorEastAsia" w:hAnsiTheme="minorEastAsia" w:eastAsiaTheme="minorEastAsia" w:cstheme="minorEastAsia"/>
                <w:color w:val="000000"/>
                <w:sz w:val="28"/>
                <w:szCs w:val="28"/>
              </w:rPr>
              <w:t>张老师</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联系电话：</w:t>
            </w:r>
            <w:r>
              <w:rPr>
                <w:rFonts w:hint="eastAsia" w:asciiTheme="minorEastAsia" w:hAnsiTheme="minorEastAsia" w:eastAsiaTheme="minorEastAsia" w:cstheme="minorEastAsia"/>
                <w:color w:val="000000"/>
                <w:sz w:val="28"/>
                <w:szCs w:val="28"/>
              </w:rPr>
              <w:t xml:space="preserve">028-87482032  </w:t>
            </w:r>
          </w:p>
          <w:p>
            <w:pPr>
              <w:pStyle w:val="83"/>
              <w:ind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地址：成都市成华区成宏路钢铁领域B座1003室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17</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供应商质疑</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根据委托代理协议约定，对于磋商文件的质疑由四川顺成通达项目管理有限公司负责答复；对于磋商过程由四川顺成通达项目管理有限公司负责答复；对于磋商结果由四川顺成通达项目管理有限公司负责答复。</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联系人：</w:t>
            </w:r>
            <w:r>
              <w:rPr>
                <w:rFonts w:hint="eastAsia" w:asciiTheme="minorEastAsia" w:hAnsiTheme="minorEastAsia" w:eastAsiaTheme="minorEastAsia" w:cstheme="minorEastAsia"/>
                <w:color w:val="000000"/>
                <w:sz w:val="28"/>
                <w:szCs w:val="28"/>
              </w:rPr>
              <w:t>张老师</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联系电话：</w:t>
            </w:r>
            <w:r>
              <w:rPr>
                <w:rFonts w:hint="eastAsia" w:asciiTheme="minorEastAsia" w:hAnsiTheme="minorEastAsia" w:eastAsiaTheme="minorEastAsia" w:cstheme="minorEastAsia"/>
                <w:color w:val="000000"/>
                <w:sz w:val="28"/>
                <w:szCs w:val="28"/>
              </w:rPr>
              <w:t xml:space="preserve">028-87482032  </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地址：成都市成华区成宏路钢铁领域B座1003室 </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邮编：614000。</w:t>
            </w:r>
            <w:r>
              <w:rPr>
                <w:rFonts w:hint="eastAsia" w:asciiTheme="minorEastAsia" w:hAnsiTheme="minorEastAsia" w:eastAsiaTheme="minorEastAsia" w:cstheme="minorEastAsia"/>
                <w:color w:val="000000"/>
                <w:sz w:val="28"/>
                <w:szCs w:val="28"/>
                <w:lang w:val="zh-CN"/>
              </w:rPr>
              <w:cr/>
            </w:r>
            <w:r>
              <w:rPr>
                <w:rFonts w:hint="eastAsia" w:asciiTheme="minorEastAsia" w:hAnsiTheme="minorEastAsia" w:eastAsiaTheme="minorEastAsia" w:cstheme="minorEastAsia"/>
                <w:color w:val="000000"/>
                <w:sz w:val="28"/>
                <w:szCs w:val="28"/>
                <w:lang w:val="zh-CN"/>
              </w:rPr>
              <w:t>注：1.根据《中华人民共和国政府采购法》的规定，供应商质疑不得超出磋商文件、磋商过程、磋商结果的范围。</w:t>
            </w:r>
          </w:p>
          <w:p>
            <w:pPr>
              <w:pStyle w:val="83"/>
              <w:numPr>
                <w:ilvl w:val="0"/>
                <w:numId w:val="5"/>
              </w:numPr>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供应商应当在法定质疑期内一次性提出针对同一采购程序环节的质疑。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18</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供应商投诉</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投诉受理单位：</w:t>
            </w:r>
            <w:r>
              <w:rPr>
                <w:rFonts w:hint="eastAsia"/>
                <w:sz w:val="28"/>
                <w:szCs w:val="28"/>
                <w:lang w:val="zh-CN"/>
              </w:rPr>
              <w:t>本采购项目同级财政部门。</w:t>
            </w:r>
          </w:p>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政府采购合同公告备案</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ind w:left="73" w:leftChars="35" w:right="50" w:rightChars="24"/>
              <w:jc w:val="both"/>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政府采购合同签订之日起2个工作日内，采购人应将政府采购合同在四川政府采购网公告；政府采购合同签订之日起7个工作日内，政府采购合同将向本采购项目同级财政部门备案。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招标代理服务费</w:t>
            </w:r>
          </w:p>
        </w:tc>
        <w:tc>
          <w:tcPr>
            <w:tcW w:w="6450" w:type="dxa"/>
            <w:tcBorders>
              <w:top w:val="single" w:color="auto" w:sz="8" w:space="0"/>
              <w:left w:val="single" w:color="auto" w:sz="8" w:space="0"/>
              <w:bottom w:val="single" w:color="auto" w:sz="8" w:space="0"/>
              <w:right w:val="single" w:color="auto" w:sz="18" w:space="0"/>
            </w:tcBorders>
            <w:vAlign w:val="center"/>
          </w:tcPr>
          <w:p>
            <w:pPr>
              <w:pStyle w:val="83"/>
              <w:rPr>
                <w:rFonts w:asciiTheme="minorEastAsia" w:hAnsiTheme="minorEastAsia" w:eastAsiaTheme="minorEastAsia"/>
                <w:sz w:val="28"/>
                <w:szCs w:val="28"/>
              </w:rPr>
            </w:pPr>
            <w:bookmarkStart w:id="6" w:name="PO_默认文件内容_14"/>
            <w:r>
              <w:rPr>
                <w:rFonts w:hint="eastAsia" w:asciiTheme="minorEastAsia" w:hAnsiTheme="minorEastAsia" w:eastAsiaTheme="minorEastAsia"/>
                <w:sz w:val="28"/>
                <w:szCs w:val="28"/>
                <w:lang w:val="zh-CN"/>
              </w:rPr>
              <w:t>参照原国家计委计价格[2002]1980号及 发改办价格[2003]857号通知规定,按照代理合同约定定额由成交人在领取成交通知书前向招标代理机构交纳招标代理服务费。</w:t>
            </w:r>
            <w:bookmarkEnd w:id="6"/>
            <w:r>
              <w:rPr>
                <w:rFonts w:hint="eastAsia" w:asciiTheme="minorEastAsia" w:hAnsiTheme="minorEastAsia" w:eastAsiaTheme="minorEastAsia"/>
                <w:sz w:val="28"/>
                <w:szCs w:val="28"/>
              </w:rPr>
              <w:t>本项目代理服务费为：</w:t>
            </w:r>
            <w:r>
              <w:rPr>
                <w:rFonts w:hint="eastAsia" w:asciiTheme="minorEastAsia" w:hAnsiTheme="minorEastAsia" w:eastAsiaTheme="minorEastAsia"/>
                <w:sz w:val="28"/>
                <w:szCs w:val="28"/>
                <w:u w:val="single"/>
              </w:rPr>
              <w:t>12000.00</w:t>
            </w:r>
            <w:r>
              <w:rPr>
                <w:rFonts w:hint="eastAsia" w:asciiTheme="minorEastAsia" w:hAnsiTheme="minorEastAsia" w:eastAsiaTheme="minorEastAsia"/>
                <w:sz w:val="28"/>
                <w:szCs w:val="28"/>
              </w:rPr>
              <w:t>元</w:t>
            </w:r>
          </w:p>
          <w:p>
            <w:pPr>
              <w:pStyle w:val="83"/>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单位名称：四川顺成通达项目管理有限公司</w:t>
            </w:r>
          </w:p>
          <w:p>
            <w:pPr>
              <w:pStyle w:val="83"/>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公司账号：</w:t>
            </w:r>
            <w:r>
              <w:rPr>
                <w:rFonts w:hint="eastAsia" w:asciiTheme="minorEastAsia" w:hAnsiTheme="minorEastAsia" w:eastAsiaTheme="minorEastAsia" w:cstheme="minorEastAsia"/>
                <w:sz w:val="28"/>
                <w:szCs w:val="28"/>
              </w:rPr>
              <w:t>118568555660</w:t>
            </w:r>
          </w:p>
          <w:p>
            <w:pPr>
              <w:pStyle w:val="83"/>
              <w:rPr>
                <w:rFonts w:asciiTheme="minorEastAsia" w:hAnsiTheme="minorEastAsia" w:eastAsiaTheme="minorEastAsia" w:cstheme="minorEastAsia"/>
                <w:sz w:val="25"/>
                <w:szCs w:val="25"/>
              </w:rPr>
            </w:pPr>
            <w:r>
              <w:rPr>
                <w:rFonts w:hint="eastAsia" w:asciiTheme="minorEastAsia" w:hAnsiTheme="minorEastAsia" w:eastAsiaTheme="minorEastAsia" w:cstheme="minorEastAsia"/>
                <w:color w:val="000000"/>
                <w:sz w:val="28"/>
                <w:szCs w:val="28"/>
              </w:rPr>
              <w:t>开户行：</w:t>
            </w:r>
            <w:r>
              <w:rPr>
                <w:rFonts w:hint="eastAsia" w:asciiTheme="minorEastAsia" w:hAnsiTheme="minorEastAsia" w:eastAsiaTheme="minorEastAsia" w:cstheme="minorEastAsia"/>
                <w:sz w:val="28"/>
                <w:szCs w:val="28"/>
              </w:rPr>
              <w:t>中国银行股份有限公司成都智谷支行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21</w:t>
            </w:r>
          </w:p>
        </w:tc>
        <w:tc>
          <w:tcPr>
            <w:tcW w:w="257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left="53" w:leftChars="25" w:right="134" w:rightChars="64"/>
              <w:jc w:val="center"/>
              <w:rPr>
                <w:sz w:val="28"/>
                <w:szCs w:val="28"/>
              </w:rPr>
            </w:pPr>
            <w:r>
              <w:rPr>
                <w:rFonts w:hint="eastAsia" w:ascii="宋体" w:hAnsi="宋体" w:cs="宋体"/>
                <w:sz w:val="28"/>
                <w:szCs w:val="28"/>
                <w:lang w:val="zh-CN"/>
              </w:rPr>
              <w:t>政府采购供应商信用融资</w:t>
            </w:r>
          </w:p>
        </w:tc>
        <w:tc>
          <w:tcPr>
            <w:tcW w:w="645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400" w:lineRule="exact"/>
              <w:ind w:left="73" w:leftChars="35" w:right="50" w:rightChars="24"/>
              <w:rPr>
                <w:sz w:val="28"/>
                <w:szCs w:val="28"/>
              </w:rPr>
            </w:pPr>
            <w:r>
              <w:rPr>
                <w:rFonts w:hint="eastAsia" w:ascii="宋体" w:hAnsi="宋体" w:cs="宋体"/>
                <w:sz w:val="28"/>
                <w:szCs w:val="28"/>
                <w:lang w:val="zh-CN"/>
              </w:rPr>
              <w:t>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根据《成都市中小企业政府采购信用融资暂行办法》和《成都市级支持中小企业政府采购信用融资实施方案》，成都市范围内政府采购项目中标（成交）供应商为中小微企业的，可依据政府采购合同申请政府采购信用融资（具体内容可在四川政府采购网查询“成财采〔2019〕17号”、“成财采发〔2020〕20号”文件）。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7"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w:t>
            </w:r>
          </w:p>
        </w:tc>
        <w:tc>
          <w:tcPr>
            <w:tcW w:w="257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left="53" w:leftChars="25" w:right="134" w:rightChars="64"/>
              <w:jc w:val="center"/>
              <w:rPr>
                <w:rFonts w:ascii="宋体" w:hAnsi="宋体" w:cs="宋体"/>
                <w:sz w:val="28"/>
                <w:szCs w:val="28"/>
                <w:lang w:val="zh-CN"/>
              </w:rPr>
            </w:pPr>
            <w:r>
              <w:rPr>
                <w:rFonts w:hint="eastAsia"/>
                <w:color w:val="000000"/>
                <w:sz w:val="28"/>
                <w:szCs w:val="28"/>
              </w:rPr>
              <w:t>本项目对应的中小企业划分标准所属行业</w:t>
            </w:r>
          </w:p>
        </w:tc>
        <w:tc>
          <w:tcPr>
            <w:tcW w:w="645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400" w:lineRule="exact"/>
              <w:ind w:left="73" w:leftChars="35" w:right="50" w:rightChars="24"/>
              <w:rPr>
                <w:rFonts w:ascii="宋体" w:hAnsi="宋体" w:cs="宋体"/>
                <w:sz w:val="28"/>
                <w:szCs w:val="28"/>
                <w:lang w:val="zh-CN"/>
              </w:rPr>
            </w:pPr>
            <w:r>
              <w:rPr>
                <w:rFonts w:hint="eastAsia" w:ascii="宋体" w:hAnsi="宋体" w:cs="宋体"/>
                <w:sz w:val="28"/>
                <w:szCs w:val="28"/>
              </w:rPr>
              <w:t>其他专业技术服务业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7"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23</w:t>
            </w:r>
          </w:p>
        </w:tc>
        <w:tc>
          <w:tcPr>
            <w:tcW w:w="2575"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left="53" w:leftChars="25" w:right="134" w:rightChars="64"/>
              <w:jc w:val="center"/>
              <w:rPr>
                <w:color w:val="000000"/>
                <w:sz w:val="28"/>
                <w:szCs w:val="28"/>
              </w:rPr>
            </w:pPr>
            <w:r>
              <w:rPr>
                <w:rFonts w:hint="eastAsia"/>
                <w:color w:val="000000"/>
                <w:sz w:val="28"/>
                <w:szCs w:val="28"/>
              </w:rPr>
              <w:t>定向采购</w:t>
            </w:r>
          </w:p>
        </w:tc>
        <w:tc>
          <w:tcPr>
            <w:tcW w:w="645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400" w:lineRule="exact"/>
              <w:ind w:left="73" w:leftChars="35" w:right="50" w:rightChars="24"/>
              <w:rPr>
                <w:rFonts w:ascii="宋体" w:hAnsi="宋体" w:cs="宋体"/>
                <w:sz w:val="28"/>
                <w:szCs w:val="28"/>
              </w:rPr>
            </w:pPr>
            <w:r>
              <w:rPr>
                <w:rFonts w:hint="eastAsia" w:ascii="宋体" w:hAnsi="宋体" w:cs="宋体"/>
                <w:sz w:val="28"/>
                <w:szCs w:val="28"/>
              </w:rPr>
              <w:t>本项目为专门面向中小企业采购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823" w:type="dxa"/>
            <w:tcBorders>
              <w:top w:val="single" w:color="auto" w:sz="8" w:space="0"/>
              <w:left w:val="single" w:color="auto" w:sz="18" w:space="0"/>
              <w:bottom w:val="single" w:color="auto" w:sz="8" w:space="0"/>
              <w:right w:val="single" w:color="auto" w:sz="8" w:space="0"/>
            </w:tcBorders>
            <w:vAlign w:val="center"/>
          </w:tcPr>
          <w:p>
            <w:pPr>
              <w:pStyle w:val="83"/>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24</w:t>
            </w:r>
          </w:p>
        </w:tc>
        <w:tc>
          <w:tcPr>
            <w:tcW w:w="2575" w:type="dxa"/>
            <w:tcBorders>
              <w:top w:val="single" w:color="auto" w:sz="8" w:space="0"/>
              <w:left w:val="single" w:color="auto" w:sz="8" w:space="0"/>
              <w:bottom w:val="single" w:color="auto" w:sz="8" w:space="0"/>
              <w:right w:val="single" w:color="auto" w:sz="8" w:space="0"/>
            </w:tcBorders>
            <w:vAlign w:val="center"/>
          </w:tcPr>
          <w:p>
            <w:pPr>
              <w:pStyle w:val="83"/>
              <w:ind w:left="53" w:leftChars="25" w:right="134" w:rightChars="64"/>
              <w:jc w:val="center"/>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其他要求</w:t>
            </w:r>
          </w:p>
        </w:tc>
        <w:tc>
          <w:tcPr>
            <w:tcW w:w="6450" w:type="dxa"/>
            <w:tcBorders>
              <w:top w:val="single" w:color="auto" w:sz="8" w:space="0"/>
              <w:left w:val="single" w:color="auto" w:sz="8" w:space="0"/>
              <w:bottom w:val="single" w:color="auto" w:sz="8" w:space="0"/>
              <w:right w:val="single" w:color="auto" w:sz="18" w:space="0"/>
            </w:tcBorders>
            <w:vAlign w:val="center"/>
          </w:tcPr>
          <w:p>
            <w:pPr>
              <w:pStyle w:val="5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成交人在合同签订之后</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zh-CN"/>
              </w:rPr>
              <w:t>个工作日内，将签订的合同（一份原件）送采购代理机构。</w:t>
            </w:r>
          </w:p>
        </w:tc>
      </w:tr>
    </w:tbl>
    <w:p>
      <w:pPr>
        <w:spacing w:line="520" w:lineRule="exact"/>
        <w:ind w:right="246" w:rightChars="117"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bCs/>
          <w:color w:val="000000"/>
          <w:sz w:val="28"/>
          <w:szCs w:val="28"/>
        </w:rPr>
        <w:t>二、总则</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1、适用范围</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 本磋商文件仅适用于本次磋商所叙述的服务采购。</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 本磋商文件的解释权归采购人和采购代理机构所有。</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2、有关定义</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2.1 本次磋商的采购人是</w:t>
      </w:r>
      <w:r>
        <w:rPr>
          <w:rFonts w:hint="eastAsia" w:asciiTheme="minorEastAsia" w:hAnsiTheme="minorEastAsia" w:eastAsiaTheme="minorEastAsia" w:cstheme="minorEastAsia"/>
          <w:b/>
          <w:bCs/>
          <w:color w:val="000000"/>
          <w:sz w:val="28"/>
          <w:szCs w:val="28"/>
          <w:u w:val="single"/>
        </w:rPr>
        <w:t>成都市龙潭新经济产业功能区管理委员会</w:t>
      </w:r>
      <w:r>
        <w:rPr>
          <w:rFonts w:hint="eastAsia" w:asciiTheme="minorEastAsia" w:hAnsiTheme="minorEastAsia" w:eastAsiaTheme="minorEastAsia" w:cstheme="minorEastAsia"/>
          <w:color w:val="000000"/>
          <w:sz w:val="28"/>
          <w:szCs w:val="28"/>
        </w:rPr>
        <w:t>。</w:t>
      </w:r>
    </w:p>
    <w:p>
      <w:pPr>
        <w:tabs>
          <w:tab w:val="left" w:pos="1353"/>
        </w:tabs>
        <w:spacing w:line="520" w:lineRule="exact"/>
        <w:ind w:right="-321" w:rightChars="-153" w:firstLine="560" w:firstLineChars="200"/>
        <w:rPr>
          <w:rFonts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color w:val="000000"/>
          <w:sz w:val="28"/>
          <w:szCs w:val="28"/>
        </w:rPr>
        <w:t>2.2 本次磋商的采购代理机构是</w:t>
      </w:r>
      <w:r>
        <w:rPr>
          <w:rFonts w:hint="eastAsia" w:asciiTheme="minorEastAsia" w:hAnsiTheme="minorEastAsia" w:eastAsiaTheme="minorEastAsia" w:cstheme="minorEastAsia"/>
          <w:b/>
          <w:color w:val="000000"/>
          <w:sz w:val="28"/>
          <w:szCs w:val="28"/>
          <w:u w:val="single"/>
        </w:rPr>
        <w:t>四川顺成通达项目管理有限公司。</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3、合格的供应商（实质性要求）</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合格的供应商应具备以下条件：</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3.1 具备法律法规和本采购文件规定的资格条件；</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3.2 不属于禁止参加本项目采购活动的供应商；</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3.3 按照规定获取了磋商文件，属于实质性参加政府采购活动的供应商。</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4、磋商费用（实质性要求）</w:t>
      </w:r>
    </w:p>
    <w:p>
      <w:pPr>
        <w:spacing w:line="520" w:lineRule="exact"/>
        <w:ind w:firstLine="567"/>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供应商参加磋商的有关费用由供应商自行承担。</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5、充分、公平竞争保障措施（实质性要求）</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w:t>
      </w:r>
    </w:p>
    <w:p>
      <w:pPr>
        <w:tabs>
          <w:tab w:val="left" w:pos="1353"/>
        </w:tabs>
        <w:spacing w:line="52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供应商可以参加资格预审，但只能由供应商确定其中一家符合条件的供应商参加后续的政府采购活动，否则，响应文件作为无效处理。</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5.2利害关系授权代表处理。两家以上的供应商不得在同一合同项下的采购项目中，委托同一个自然人、同一家庭的人员、同一单位的人员作为其授权代表，否则，其响应文件作为无效处理。</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非单一产品采购项目中，多家供应商提供的部分或所有核心产品品牌相同的，视为提供相同品牌产品。</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5.5供应商实际控制人或者中高级管理人员，同时是采购代理机构工作人员，不得参与本项目政府采购活动。</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5.7供应商与采购代理机构存在关联关系，或者是采购代理机构的母公司或</w:t>
      </w:r>
    </w:p>
    <w:p>
      <w:pPr>
        <w:tabs>
          <w:tab w:val="left" w:pos="1353"/>
        </w:tabs>
        <w:spacing w:line="52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子公司，不得参加本项目政府采购活动。</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5.8回避。政府采购活动中，采购人员及相关人员与供应商有下列利害关系之一的，应当回避：</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（1）参加采购活动前3年内与供应商存在劳动关系；</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（2）参加采购活动前3年内担任供应商的董事、监事；</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（3）参加采购活动前3年内是供应商的控股股东或者实际控制人；</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（4）与供应商的法定代表人或者负责人有夫妻、直系血亲、三代以内旁系血亲或者近姻亲关系；</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（5）与供应商有其他可能影响政府采购活动公平、公正进行的关系。</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93"/>
        <w:tabs>
          <w:tab w:val="left" w:pos="1353"/>
        </w:tabs>
        <w:spacing w:line="520" w:lineRule="exact"/>
        <w:ind w:firstLine="562"/>
        <w:outlineLvl w:val="2"/>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6.联合体竞争性磋商（实质性要求）</w:t>
      </w:r>
    </w:p>
    <w:p>
      <w:pPr>
        <w:tabs>
          <w:tab w:val="left" w:pos="1353"/>
        </w:tabs>
        <w:spacing w:line="520" w:lineRule="exact"/>
        <w:ind w:firstLine="560"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本项目不接受联合体参与投标。</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7.磋商保证金（本项目不收取磋商保证金）</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8.响应文件有效期（实质性要求）</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9.知识产权（实质性要求）</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9.1 供应商应保证在本项目中使用的任何产品和服务（包括部分使用），不会产生因第三方提出侵犯其专利权、商标权或其它知识产权而引起的法律和经济纠纷，如因专利权、商标权或其它知识产权而引起法律和</w:t>
      </w:r>
    </w:p>
    <w:p>
      <w:pPr>
        <w:tabs>
          <w:tab w:val="left" w:pos="1353"/>
        </w:tabs>
        <w:spacing w:line="52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经济纠纷，由供应商承担所有相关责任。</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9.2 除非磋商文件特别规定，采购人享有本项目实施过程中产生的知识成果及知识产权。</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tabs>
          <w:tab w:val="left" w:pos="1353"/>
        </w:tabs>
        <w:spacing w:line="520" w:lineRule="exact"/>
        <w:ind w:firstLine="560" w:firstLineChars="2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8"/>
          <w:szCs w:val="28"/>
        </w:rPr>
        <w:t>9.4 如采用供应商所不拥有的知识产权，则在报价中必须包括合法获取该知识产权的相关费用。</w:t>
      </w:r>
    </w:p>
    <w:p>
      <w:pPr>
        <w:spacing w:line="520" w:lineRule="exact"/>
        <w:ind w:right="246" w:rightChars="117" w:firstLine="562" w:firstLineChars="200"/>
        <w:outlineLvl w:val="1"/>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三、磋商文件</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10、磋商文件的构成</w:t>
      </w:r>
    </w:p>
    <w:p>
      <w:pPr>
        <w:pStyle w:val="2"/>
        <w:spacing w:line="520" w:lineRule="exact"/>
        <w:ind w:firstLine="567"/>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10.1 磋商文件是供应商准备响应文件和参加磋商的依据，同时也是磋商的重要依据。磋商文件用以阐明磋商项目所需的资质、技术、服务及报价等要求、磋商程序、有关规定和注意事项以及合同主要条款等。</w:t>
      </w:r>
    </w:p>
    <w:p>
      <w:pPr>
        <w:pStyle w:val="2"/>
        <w:spacing w:line="520" w:lineRule="exact"/>
        <w:ind w:firstLine="567"/>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11、磋商文件的澄清和修改</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11.1 在递交响应文件截止时间前，采购人、采购代理机构可以对磋商文件进行澄清或者修改。</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采购代</w:t>
      </w:r>
    </w:p>
    <w:p>
      <w:pPr>
        <w:tabs>
          <w:tab w:val="left" w:pos="1353"/>
        </w:tabs>
        <w:spacing w:line="52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理机构应当在提交首次响应文件截止时间至少5日前，以书面形式通知所有获取磋商文件的供应商；不足上述时间的，应当顺延递交响应文件的截止时间。</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11.3供应商应于响应文件递交截止时间之前在《四川政府采购网》查询本项目的更正公告，以保证其对磋商文件做出正确的响应。供应商未按要求下载相关文件，或由于未及时关注更正公告的信息造成的后果，其责任由供应商自行负责。</w:t>
      </w:r>
    </w:p>
    <w:p>
      <w:pPr>
        <w:tabs>
          <w:tab w:val="left" w:pos="1353"/>
        </w:tabs>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1353"/>
        </w:tabs>
        <w:spacing w:line="520" w:lineRule="exact"/>
        <w:ind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11.4 供应商认为需要对磋商文件进行澄清或者修改的，可以以书面形式向招标采购单位构提出申请，但招标采购单位可以决定是否采纳供应商的申请事项。</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12、答疑会和现场考察</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12.1根据采购项目和具体情况，招标采购单位认为有必要，可以在磋商文件提供期限截止后，组织已获取磋商文件的潜在供应商现场考察或者召开开标前答疑会。组织现场考察或者召开答疑会的，应当以书面形式通知所有获取磋商文件的潜在供应商。</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现场考察或标前答疑会时间：本项目不组织。</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现场考察或标前答疑会地点：本项目不组织。</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12.2供应商考察现场所发生的一切费用由供应商自己承担。</w:t>
      </w:r>
    </w:p>
    <w:p>
      <w:pPr>
        <w:spacing w:line="520" w:lineRule="exact"/>
        <w:ind w:left="143" w:leftChars="68" w:right="246" w:rightChars="117" w:firstLine="567"/>
        <w:outlineLvl w:val="1"/>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四、响应文件</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13、响应文件的语言（实质性要求）</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13.1供应商提交的响应文件以及供应商与招标采购单位就有关投标的所有来往书面文件均须使用中文（汉语言文字）。响应文件中如附有外文资料，必须逐一对应翻译成中文并加盖供应商公章后附在相关外文资料后面，否则，所提供的外文资料将可能被视为无效资料。（说明：供应商的法定代表人为外籍人士的，法定代表人的签字和护照除外）。</w:t>
      </w:r>
    </w:p>
    <w:p>
      <w:pPr>
        <w:pStyle w:val="93"/>
        <w:tabs>
          <w:tab w:val="left" w:pos="1296"/>
        </w:tabs>
        <w:spacing w:line="520" w:lineRule="exact"/>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13.2翻译的中文资料与外文资料如果出现差异和矛盾时，以中文为准。涉嫌虚假响应的参照相关法律法规处理。</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14、计量单位（实质性要求）</w:t>
      </w:r>
    </w:p>
    <w:p>
      <w:pPr>
        <w:pStyle w:val="93"/>
        <w:tabs>
          <w:tab w:val="left" w:pos="1296"/>
        </w:tabs>
        <w:spacing w:line="520" w:lineRule="exact"/>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除技术规格及要求中另有规定外，本次采购项目所有合同项下的磋商均采用国家法定的计量单位。</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15、投标货币（实质性要求）</w:t>
      </w:r>
    </w:p>
    <w:p>
      <w:pPr>
        <w:pStyle w:val="2"/>
        <w:spacing w:line="520" w:lineRule="exact"/>
        <w:ind w:firstLine="567"/>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本次磋商项目的投标均以人民币报价。</w:t>
      </w:r>
    </w:p>
    <w:p>
      <w:pPr>
        <w:pStyle w:val="93"/>
        <w:tabs>
          <w:tab w:val="left" w:pos="1353"/>
        </w:tabs>
        <w:spacing w:line="520" w:lineRule="exact"/>
        <w:ind w:firstLine="562"/>
        <w:outlineLvl w:val="2"/>
        <w:rPr>
          <w:rFonts w:hint="default"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16、知识产权</w:t>
      </w:r>
      <w:r>
        <w:rPr>
          <w:rFonts w:hint="eastAsia" w:asciiTheme="minorEastAsia" w:hAnsiTheme="minorEastAsia" w:eastAsiaTheme="minorEastAsia" w:cstheme="minorEastAsia"/>
          <w:b/>
          <w:color w:val="000000"/>
          <w:sz w:val="28"/>
          <w:szCs w:val="28"/>
          <w:lang w:val="en-US" w:eastAsia="zh-CN"/>
        </w:rPr>
        <w:t>(实质性要求）</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16.2 采购人享有本项目实施过程中产生的知识成果及知识产权。</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2"/>
        <w:spacing w:line="52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16.4 如采用供应商所不拥有的知识产权，则在投标报价中必须包括合法获取该知识产权的相关费用。</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17、响应文件的组成</w:t>
      </w:r>
    </w:p>
    <w:p>
      <w:pPr>
        <w:pStyle w:val="2"/>
        <w:spacing w:line="520" w:lineRule="exact"/>
        <w:ind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供应商应按照磋商文件的规定和要求编制响应文件。供应商在成交后将成交项目的非主体、非关键性工作分包他人完成的，应当在响应文件中载明或磋商过程中澄清。供应商编写的响应文件应包括资格响应文件和其他响应文件两部分，分册装订。</w:t>
      </w:r>
      <w:r>
        <w:rPr>
          <w:rFonts w:hint="eastAsia" w:asciiTheme="minorEastAsia" w:hAnsiTheme="minorEastAsia" w:eastAsiaTheme="minorEastAsia" w:cstheme="minorEastAsia"/>
          <w:b/>
          <w:color w:val="000000"/>
          <w:sz w:val="28"/>
          <w:szCs w:val="28"/>
        </w:rPr>
        <w:t>（实质性要求）</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18、响应文件格式</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18.1供应商应执行磋商文件第八章的规定要求。第八章格式中“注”的内容，供应商可自行决定是否保留在响应文件中，未保留的视为供应商默认接受“注”的内容。</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18.2对于没有格式要求的响应文件由供应商自行编写。</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19、响应文件的印制和签署</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19.1 资格响应文件正本1份副本2份，并在其封面上清楚地标明资格响应文件、采购项目名称、采购项目编号、包件号及名称（若有）、供应商名称以及“正本”或“副本”字样。若正本和副本有不一致的内容，以正本书面响应文件为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19.2 其他响应文件正本1份副本2份，并在其封面上清楚地标明其他响应文件、采购项目名称、采购项目编号、包件号及名称（若有）、供应商名称以及“正本”或“副本”字样。若正本和副本有不一致的内容，以正本书面响应文件为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19.3 电子文档1份（U盘和光盘均可），并在其封面上清楚地标明电子文档、项目名称、项目编号、供应商名称等字样。</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19.4 响应文件正本和副本均需在规定签章处签字和盖章，响应文件副本可采用正本的复印件。</w:t>
      </w:r>
    </w:p>
    <w:p>
      <w:pPr>
        <w:pStyle w:val="93"/>
        <w:tabs>
          <w:tab w:val="left" w:pos="1296"/>
        </w:tabs>
        <w:spacing w:line="520" w:lineRule="exact"/>
        <w:ind w:firstLine="560"/>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color w:val="000000"/>
          <w:sz w:val="28"/>
          <w:szCs w:val="28"/>
        </w:rPr>
        <w:t>19.5 响应文件的打印和书写应清楚工整，任何行间插字、涂改或增删，必须由供应商的法定代表人或其授权代表签字并盖供应商公章。</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b/>
          <w:bCs/>
          <w:color w:val="000000"/>
          <w:sz w:val="28"/>
          <w:szCs w:val="28"/>
          <w:lang w:val="en-US" w:eastAsia="zh-CN"/>
        </w:rPr>
        <w:t>实质性要求）</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19.6 响应文件应由供应商法定代表人/主要负责人或其授权代表在响应文件要求的地方签字（或加盖私人印章），要求加盖公章的地方加盖单位公章，不得使用专用章（如经济合同章、投标专用章等）或下属单位印章代替。</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b/>
          <w:bCs/>
          <w:color w:val="000000"/>
          <w:sz w:val="28"/>
          <w:szCs w:val="28"/>
          <w:lang w:val="en-US" w:eastAsia="zh-CN"/>
        </w:rPr>
        <w:t>实质性要求）</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19.7 响应文件正本和副本需要逐页编目编码。</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19.8 响应文件正本和副本应当采用胶装方式装订成册，不得散装或者合页装订。</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19.9 响应文件应根据磋商文件的要求制作，签署、盖章。（按照《四川省政府采购评审工作规程（修订）》规范）。</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b/>
          <w:bCs/>
          <w:color w:val="000000"/>
          <w:sz w:val="28"/>
          <w:szCs w:val="28"/>
          <w:lang w:val="en-US" w:eastAsia="zh-CN"/>
        </w:rPr>
        <w:t>实质性要求）</w:t>
      </w:r>
    </w:p>
    <w:p>
      <w:pPr>
        <w:pStyle w:val="93"/>
        <w:tabs>
          <w:tab w:val="left" w:pos="1296"/>
        </w:tabs>
        <w:spacing w:line="520" w:lineRule="exact"/>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19.10 响应文件统一用A4幅面纸印制，除另有规定外。</w:t>
      </w:r>
    </w:p>
    <w:p>
      <w:pPr>
        <w:tabs>
          <w:tab w:val="left" w:pos="1353"/>
        </w:tabs>
        <w:spacing w:line="520" w:lineRule="exact"/>
        <w:ind w:firstLine="551" w:firstLineChars="196"/>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20、响应文件的密封和标注（不属于本项目磋商小组评审范畴，由采购人、采购代理机构在接收响应文件时及时处理）。</w:t>
      </w:r>
    </w:p>
    <w:p>
      <w:pPr>
        <w:pStyle w:val="93"/>
        <w:tabs>
          <w:tab w:val="left" w:pos="1296"/>
        </w:tabs>
        <w:spacing w:line="520" w:lineRule="exact"/>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20.1 响应文件的资格响应文件、其他响应文件和电子文档应分别封装于不同的密封袋内。</w:t>
      </w:r>
    </w:p>
    <w:p>
      <w:pPr>
        <w:pStyle w:val="93"/>
        <w:tabs>
          <w:tab w:val="left" w:pos="1296"/>
        </w:tabs>
        <w:spacing w:line="520" w:lineRule="exact"/>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 响应文件密封袋的最外层应清楚地标明采购项目名称、采购项目编号、资格响应文件/其他响应文件/电子文档、供应商名称及日期。</w:t>
      </w:r>
    </w:p>
    <w:p>
      <w:pPr>
        <w:pStyle w:val="93"/>
        <w:tabs>
          <w:tab w:val="left" w:pos="1296"/>
        </w:tabs>
        <w:spacing w:line="520" w:lineRule="exact"/>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20.3 所有外层密封袋的封口处应粘贴牢固。</w:t>
      </w:r>
    </w:p>
    <w:p>
      <w:pPr>
        <w:pStyle w:val="93"/>
        <w:tabs>
          <w:tab w:val="left" w:pos="1296"/>
        </w:tabs>
        <w:spacing w:line="520" w:lineRule="exact"/>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20.4 未按以上要求进行密封和标注的响应文件，采购人、采购代理机构将拒收或者在时间允许的范围内，要求修改完善后接收。</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21、响应文件的递交</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21.1 资格响应文件、其他响应文件和电子文档应于递交响应文件截止时间前送达指定地点，采购代理机构拒绝接收截止时间后送达的响应文件。</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21.2 采购代理机构将向通过资格审查的供应商发出磋商邀请；告知未通过资格审查的供应商未通过的原因。</w:t>
      </w:r>
    </w:p>
    <w:p>
      <w:pPr>
        <w:pStyle w:val="93"/>
        <w:tabs>
          <w:tab w:val="left" w:pos="1296"/>
        </w:tabs>
        <w:spacing w:line="520" w:lineRule="exact"/>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21.3 报价表在磋商后，磋商小组要求供应商进行最后报价时递交。</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22、响应文件的修改和撤回</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22.2 供应商对响应文件修改的书面材料或撤回的通知应该按规定进行编 写、密封、标注和递送，并注明“修改响应文件”字样。</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22.3 供应商不得在递交截止时间起至响应文件有效期期满前撤销其响应文件。</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22.4 响应文件中报价如果出现下列不一致的，可按以下原则进行修改：</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（一）大写金额和小写金额不一致的，以大写金额为准，但大写金额文字存在错误的，应当先对大写金额的文字错误进行澄清、说明或者更正，再行修正。</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（二）总价金额与按单价汇总金额不一致的，以单价金额计算结果为准，但单价或者单价汇总金额存在数字或者文字错误的，应当先对数字或者文字错误进行澄清、说明或者更正，再行修正。</w:t>
      </w:r>
    </w:p>
    <w:p>
      <w:pPr>
        <w:pStyle w:val="93"/>
        <w:tabs>
          <w:tab w:val="left" w:pos="1296"/>
        </w:tabs>
        <w:spacing w:line="520" w:lineRule="exact"/>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22.5 供应商对其提交的响应文件的真实性、合法性承担法律责任。</w:t>
      </w:r>
    </w:p>
    <w:p>
      <w:pPr>
        <w:spacing w:line="520" w:lineRule="exact"/>
        <w:ind w:right="246" w:rightChars="117" w:firstLine="562" w:firstLineChars="200"/>
        <w:outlineLvl w:val="1"/>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五、评审</w:t>
      </w:r>
    </w:p>
    <w:p>
      <w:pPr>
        <w:pStyle w:val="93"/>
        <w:tabs>
          <w:tab w:val="left" w:pos="1296"/>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23.磋商小组的组建及其评审工作按照有关法律制度和本文件第七章的规定进行。</w:t>
      </w:r>
    </w:p>
    <w:p>
      <w:pPr>
        <w:spacing w:line="520" w:lineRule="exact"/>
        <w:ind w:right="246" w:rightChars="117" w:firstLine="562" w:firstLineChars="200"/>
        <w:outlineLvl w:val="1"/>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六、成交事项</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24.确定成交供应商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采购人授权磋商小组根据综合评分排名直接确定成交供应商。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24.1采购代理机构自评审结束后2个工作日内将磋商报告及有关资料送交采购人确定成交供应商。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24.2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24.3采购人确定成交供应商过程中，发现成交候选供应商有下列情形之一的，应当不予确定其为成交供应商：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（1）发现成交候选供应商存在禁止参加本项目采购活动的违法行为的；</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（2）成交候选供应商因不可抗力，不能继续参加政府采购活动；</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（3）成交候选供应商无偿赠与或者低于成本价竞争；</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（4）成交候选供应商提供虚假材料；</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（5）成交候选供应商恶意串通。</w:t>
      </w:r>
    </w:p>
    <w:p>
      <w:pPr>
        <w:pStyle w:val="93"/>
        <w:tabs>
          <w:tab w:val="left" w:pos="1296"/>
        </w:tabs>
        <w:spacing w:line="520" w:lineRule="exact"/>
        <w:ind w:firstLine="660" w:firstLineChars="23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成交候选供应商有本条情形之一的，采购人可以确定后一位成交候选供应</w:t>
      </w:r>
    </w:p>
    <w:p>
      <w:pPr>
        <w:pStyle w:val="93"/>
        <w:tabs>
          <w:tab w:val="left" w:pos="1296"/>
        </w:tabs>
        <w:spacing w:line="520" w:lineRule="exact"/>
        <w:ind w:firstLine="0" w:firstLineChars="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商为成交供应商，依次类推。无法确定成交供应商的，应当重新组织采购。</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25.行贿犯罪档案查询</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25.1根据《最高人民检察院关于行贿犯罪档案查询工作的规定》和《关于在政府采购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25.2成交候选供应商应按检察院要求及时向采购人/采购代理机构提供查询所需资料。</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25.3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26.成交结果</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26.1采购人确定成交供应商后，将及时书面通知采购代理机构，发出成交通知书并发布成交结果公告。</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26.2成交供应商应当及时领取成交通知书。</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26.3成家供应商不能及时领取成交通知书，采购人或者采购代理机应当通过邮寄、快递等方式将项目成交通知书送达成交供应商。</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27.成交通知书</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27.1成交通知书为签订政府采购合同的依据之一，是合同的有效组成部分。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27.2成交通知书对采购人和成交供应商均具有法律效力。成交通知书发出后，采购人无正当理由改变成交结果，或者成交供应商无正当理由放弃成交的，将承担相应的法律责任。</w:t>
      </w:r>
    </w:p>
    <w:p>
      <w:pPr>
        <w:pStyle w:val="93"/>
        <w:tabs>
          <w:tab w:val="left" w:pos="1296"/>
        </w:tabs>
        <w:spacing w:line="520" w:lineRule="exact"/>
        <w:ind w:firstLine="56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8"/>
          <w:szCs w:val="28"/>
        </w:rPr>
        <w:t>27.3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520" w:lineRule="exact"/>
        <w:ind w:right="246" w:rightChars="117" w:firstLine="562" w:firstLineChars="200"/>
        <w:outlineLvl w:val="1"/>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七、合同事项</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bookmarkStart w:id="7" w:name="_Toc101338364"/>
      <w:bookmarkStart w:id="8" w:name="_Toc101174151"/>
      <w:bookmarkStart w:id="9" w:name="_Toc209847069"/>
      <w:bookmarkStart w:id="10" w:name="_Toc101250646"/>
      <w:bookmarkStart w:id="11" w:name="_Toc430773927"/>
      <w:r>
        <w:rPr>
          <w:rFonts w:hint="eastAsia" w:asciiTheme="minorEastAsia" w:hAnsiTheme="minorEastAsia" w:eastAsiaTheme="minorEastAsia" w:cstheme="minorEastAsia"/>
          <w:b/>
          <w:color w:val="000000"/>
          <w:sz w:val="28"/>
          <w:szCs w:val="28"/>
        </w:rPr>
        <w:t>28.签订合同</w:t>
      </w:r>
      <w:bookmarkEnd w:id="7"/>
      <w:bookmarkEnd w:id="8"/>
      <w:bookmarkEnd w:id="9"/>
      <w:bookmarkEnd w:id="10"/>
      <w:bookmarkEnd w:id="11"/>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28.1 成交供应商应在成交通知书发出之日起5个工作日内与采购人签订采购合同。由于成交供应商的原因逾期未与采购人签订采购合同的，将视为放弃成交，取消其成交资格并将按相关规定进行处理。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28.2 磋商文件、成交供应商的响应文件及双方确认的澄清文件等，均为有法律约束力的合同组成部分。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28.3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28.4 成交供应商因不可抗力原因不能履行采购合同或放弃成交的，采购人可以与排在成交供应商之后第一位的成交候选人签订采购合同，以此类推。</w:t>
      </w:r>
    </w:p>
    <w:p>
      <w:pPr>
        <w:pStyle w:val="93"/>
        <w:tabs>
          <w:tab w:val="left" w:pos="1296"/>
        </w:tabs>
        <w:spacing w:line="520" w:lineRule="exact"/>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28.5竞争性磋商文件、成交供应商提交的响应文件、磋商中的最后报价、成交供应商承诺书、成交通知书等均称为有法律约束力的合同组成内容。</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29.合同分包（本项目不允许分包，实质性要求）</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29.1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29.2 采购合同实行分包履行的，成交供应商就采购项目和分包项目向采购人负责，分包供应商就分包项目承担责任。</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29.3 中小企业依据财库〔2020〕46号规定的政策获取政府采购合同后，小型、微型企业不得分包或转包给大型、中型企业，中型企业不得分包或转包给大型企业。</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30.合同转包（本项目不允许转包，实质性要求）</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31.补充合同</w:t>
      </w:r>
    </w:p>
    <w:p>
      <w:pPr>
        <w:pStyle w:val="93"/>
        <w:tabs>
          <w:tab w:val="left" w:pos="1296"/>
        </w:tabs>
        <w:spacing w:line="520" w:lineRule="exact"/>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32.履约保证金按投标须知要求。</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33.合同公告</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采购人应当自政府采购合同签订（双方当事人均已签字盖章）之日起2个工作日内，将政府采购合同在四川政府采购网上公告，但政府采购合同中涉及国家秘密、商业秘密的内容除外。</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34.合同备案</w:t>
      </w:r>
    </w:p>
    <w:p>
      <w:pPr>
        <w:pStyle w:val="93"/>
        <w:tabs>
          <w:tab w:val="left" w:pos="1296"/>
        </w:tabs>
        <w:spacing w:line="520" w:lineRule="exact"/>
        <w:ind w:firstLine="56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采购人应当将政府采购合同副本自签订（双方当事人均已签字盖章）之日起七个工作日内通过四川政府采购网报同级财政部门备案。</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35.履行合同</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35.1 成交供应商与采购人签订合同后，合同双方应严格执行合同条款，履行合同规定的义务，保证合同的顺利完成。</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35.2 在合同履行过程中，如发生合同纠纷，合同双方应按照《合同法》的有关规定进行处理。</w:t>
      </w:r>
    </w:p>
    <w:p>
      <w:pPr>
        <w:pStyle w:val="93"/>
        <w:tabs>
          <w:tab w:val="left" w:pos="1353"/>
        </w:tabs>
        <w:spacing w:line="520" w:lineRule="exact"/>
        <w:ind w:firstLine="562"/>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36.验收</w:t>
      </w:r>
    </w:p>
    <w:p>
      <w:pPr>
        <w:pStyle w:val="93"/>
        <w:tabs>
          <w:tab w:val="left" w:pos="1353"/>
        </w:tabs>
        <w:spacing w:line="520" w:lineRule="exact"/>
        <w:ind w:firstLine="560"/>
        <w:outlineLvl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严格按照《中华人民共和国政府采购法》、《中华人民共和国政府采购法实施条例》和《财政部关于进一步加强政府采购需求和履约验收管理的指导意见》 （财库〔2016〕205 号）的要求进行验收。</w:t>
      </w:r>
    </w:p>
    <w:p>
      <w:pPr>
        <w:pStyle w:val="93"/>
        <w:tabs>
          <w:tab w:val="left" w:pos="1353"/>
        </w:tabs>
        <w:spacing w:line="520" w:lineRule="exact"/>
        <w:ind w:firstLine="562"/>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37.资金支付</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采购人将按照政府采购合同规定，及时向成交供应商支付采购资金。</w:t>
      </w:r>
    </w:p>
    <w:p>
      <w:pPr>
        <w:spacing w:line="520" w:lineRule="exact"/>
        <w:ind w:right="246" w:rightChars="117" w:firstLine="562" w:firstLineChars="200"/>
        <w:outlineLvl w:val="1"/>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八、磋商纪律要求</w:t>
      </w:r>
    </w:p>
    <w:p>
      <w:pPr>
        <w:tabs>
          <w:tab w:val="left" w:pos="1353"/>
        </w:tabs>
        <w:spacing w:line="520" w:lineRule="exact"/>
        <w:ind w:firstLine="551" w:firstLineChars="196"/>
        <w:outlineLvl w:val="2"/>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38.供应商不得具有的情形供应商参加本项目磋商不得有下列情形：</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（1）提供虚假材料谋取成交；</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（2）采取不正当手段诋毁、排挤其他供应商；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（3）与采购人、采购代理机构、或其他供应商恶意串通；</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（4）向采购人、采购代理机构、磋商小组成员行贿或者提供其他不正当利益；</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（5）在磋商过程中与采购人、采购代理机构进行协商；</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（6）成交后无正当理由拒不与采购人签订政府采购合同；</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（7）未按照磋商文件确定的事项签订政府采购合同；</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（8）将政府采购合同转包或者违规分包；</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（9）提供假冒伪劣产品；</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（10）擅自变更、中止或者终止政府采购合同；</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（11）拒绝有关部门的监督检查或者向监督检查部门提供虚假情况；</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（12）法律法规规定的其他情形。</w:t>
      </w:r>
    </w:p>
    <w:p>
      <w:pPr>
        <w:pStyle w:val="93"/>
        <w:tabs>
          <w:tab w:val="left" w:pos="1296"/>
        </w:tabs>
        <w:spacing w:line="520" w:lineRule="exact"/>
        <w:ind w:firstLine="660" w:firstLineChars="236"/>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8"/>
          <w:szCs w:val="28"/>
        </w:rPr>
        <w:t>供应商有上述情形的，按照规定追究法律责任，具备（1）-（10）条情形之一的，同时将取消被确认为成交供应商的资格或者认定成交无效。</w:t>
      </w:r>
    </w:p>
    <w:p>
      <w:pPr>
        <w:spacing w:line="520" w:lineRule="exact"/>
        <w:ind w:right="246" w:rightChars="117" w:firstLine="562" w:firstLineChars="200"/>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九、询问、质疑和投诉</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39.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line="520" w:lineRule="exact"/>
        <w:ind w:right="246" w:rightChars="117" w:firstLine="562" w:firstLineChars="200"/>
        <w:outlineLvl w:val="1"/>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十、其  他</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40.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41.在本次递交磋商文件之前一周年内，供应商本次磋商中对同一品牌同一型号的产品报价与其在中国境内其他地方的最低报价相比不得高于</w:t>
      </w:r>
    </w:p>
    <w:p>
      <w:pPr>
        <w:pStyle w:val="93"/>
        <w:tabs>
          <w:tab w:val="left" w:pos="1296"/>
        </w:tabs>
        <w:spacing w:line="520" w:lineRule="exact"/>
        <w:ind w:firstLine="0" w:firstLineChars="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w:t>
      </w:r>
      <w:r>
        <w:rPr>
          <w:rFonts w:hint="eastAsia" w:asciiTheme="minorEastAsia" w:hAnsiTheme="minorEastAsia" w:eastAsiaTheme="minorEastAsia" w:cstheme="minorEastAsia"/>
          <w:b/>
          <w:color w:val="000000"/>
          <w:sz w:val="28"/>
          <w:szCs w:val="28"/>
        </w:rPr>
        <w:t>（实质性要求）</w:t>
      </w:r>
    </w:p>
    <w:p>
      <w:pPr>
        <w:pStyle w:val="93"/>
        <w:tabs>
          <w:tab w:val="left" w:pos="1296"/>
        </w:tabs>
        <w:spacing w:line="520" w:lineRule="exact"/>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42.国家或行业主管部门对供应商和采购产品的技术标准、质量标准和资格资质条件等有强制性规定的，必须符合其要求。</w:t>
      </w:r>
      <w:r>
        <w:rPr>
          <w:rFonts w:hint="eastAsia" w:asciiTheme="minorEastAsia" w:hAnsiTheme="minorEastAsia" w:eastAsiaTheme="minorEastAsia" w:cstheme="minorEastAsia"/>
          <w:b/>
          <w:color w:val="000000"/>
          <w:sz w:val="28"/>
          <w:szCs w:val="28"/>
        </w:rPr>
        <w:t>（实质性要求）</w:t>
      </w:r>
    </w:p>
    <w:p>
      <w:pPr>
        <w:pStyle w:val="93"/>
        <w:tabs>
          <w:tab w:val="left" w:pos="1296"/>
        </w:tabs>
        <w:spacing w:line="360" w:lineRule="auto"/>
        <w:ind w:firstLine="0" w:firstLineChars="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bookmarkStart w:id="12" w:name="第六章__招标项目技术、服务及其他商务要求"/>
      <w:bookmarkEnd w:id="12"/>
    </w:p>
    <w:p>
      <w:pPr>
        <w:pStyle w:val="93"/>
        <w:tabs>
          <w:tab w:val="left" w:pos="1296"/>
        </w:tabs>
        <w:spacing w:line="360" w:lineRule="auto"/>
        <w:ind w:firstLine="0" w:firstLineChars="0"/>
        <w:rPr>
          <w:rFonts w:asciiTheme="minorEastAsia" w:hAnsiTheme="minorEastAsia" w:eastAsiaTheme="minorEastAsia" w:cstheme="minorEastAsia"/>
          <w:color w:val="000000"/>
          <w:sz w:val="28"/>
          <w:szCs w:val="28"/>
        </w:rPr>
      </w:pPr>
    </w:p>
    <w:p>
      <w:pPr>
        <w:pStyle w:val="3"/>
        <w:spacing w:line="360" w:lineRule="auto"/>
        <w:jc w:val="center"/>
        <w:rPr>
          <w:rFonts w:asciiTheme="majorEastAsia" w:hAnsiTheme="majorEastAsia" w:eastAsiaTheme="majorEastAsia" w:cstheme="majorEastAsia"/>
          <w:color w:val="000000"/>
          <w:sz w:val="40"/>
          <w:szCs w:val="40"/>
        </w:rPr>
      </w:pPr>
      <w:bookmarkStart w:id="13" w:name="_Toc89785482"/>
      <w:bookmarkStart w:id="14" w:name="_Toc27683"/>
      <w:r>
        <w:rPr>
          <w:rFonts w:hint="eastAsia" w:asciiTheme="majorEastAsia" w:hAnsiTheme="majorEastAsia" w:eastAsiaTheme="majorEastAsia" w:cstheme="majorEastAsia"/>
          <w:color w:val="000000"/>
          <w:sz w:val="40"/>
          <w:szCs w:val="40"/>
        </w:rPr>
        <w:t>第三章  供应商和投标产品的资格、资质性及其他类似效力要求</w:t>
      </w:r>
      <w:bookmarkEnd w:id="13"/>
    </w:p>
    <w:p>
      <w:pPr>
        <w:spacing w:line="4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一、供应商资格、资质性及其他类似效力要求</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（一）供应商资格、资质性要求：</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1、具有独立承担民事责任的能力；</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2、具有良好的商业信誉和健全的财务会计制度；</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3、具有履行合同所必需的设备和专业技术能力；</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4、有依法缴纳税收和社会保障资金的良好记录；</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5、参加本项目采购活动前三年内，在经营活动中没有重大违法记录；</w:t>
      </w:r>
    </w:p>
    <w:p>
      <w:pPr>
        <w:pStyle w:val="81"/>
        <w:spacing w:line="460" w:lineRule="exact"/>
        <w:ind w:firstLine="548" w:firstLineChars="196"/>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6、法律、行政法规规定的其他条件；</w:t>
      </w:r>
    </w:p>
    <w:p>
      <w:pPr>
        <w:pStyle w:val="81"/>
        <w:spacing w:line="460" w:lineRule="exact"/>
        <w:ind w:firstLine="548" w:firstLineChars="196"/>
        <w:rPr>
          <w:rFonts w:hint="eastAsia" w:eastAsia="宋体" w:asciiTheme="minorEastAsia" w:hAnsi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7、</w:t>
      </w:r>
      <w:r>
        <w:rPr>
          <w:rFonts w:hint="eastAsia" w:ascii="宋体" w:hAnsi="宋体" w:cs="宋体"/>
          <w:sz w:val="28"/>
          <w:szCs w:val="28"/>
        </w:rPr>
        <w:t>本项目为专门面向中小企业采购</w:t>
      </w:r>
      <w:r>
        <w:rPr>
          <w:rFonts w:hint="eastAsia" w:ascii="宋体" w:hAnsi="宋体" w:cs="宋体"/>
          <w:sz w:val="28"/>
          <w:szCs w:val="28"/>
          <w:lang w:eastAsia="zh-CN"/>
        </w:rPr>
        <w:t>；</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8</w:t>
      </w:r>
      <w:r>
        <w:rPr>
          <w:rFonts w:hint="eastAsia" w:asciiTheme="minorEastAsia" w:hAnsiTheme="minorEastAsia" w:eastAsiaTheme="minorEastAsia" w:cstheme="minorEastAsia"/>
          <w:color w:val="000000"/>
          <w:sz w:val="28"/>
          <w:szCs w:val="28"/>
        </w:rPr>
        <w:t>、根据采购项目提出的特殊条件：无</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（二）供应商其他类似效力要求：</w:t>
      </w:r>
    </w:p>
    <w:p>
      <w:pPr>
        <w:pStyle w:val="81"/>
        <w:spacing w:line="460" w:lineRule="exact"/>
        <w:ind w:firstLine="548" w:firstLineChars="19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1.法定代表人/单位负责人身份证明文件及法定代表人身份证复印件或法定代表人授权书原件及法定代表人身份证及代理人身份证明材料复印件。</w:t>
      </w:r>
    </w:p>
    <w:p>
      <w:pPr>
        <w:pStyle w:val="81"/>
        <w:spacing w:line="460" w:lineRule="exact"/>
        <w:ind w:firstLine="0" w:firstLineChars="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注：1、本项目不接受联合体投标。</w:t>
      </w:r>
    </w:p>
    <w:p>
      <w:pPr>
        <w:pStyle w:val="81"/>
        <w:spacing w:line="460" w:lineRule="exact"/>
        <w:ind w:firstLine="551" w:firstLineChars="196"/>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2、本项目确定供应商重大违法记录中较大数额罚款的金额标准为：5万元。</w:t>
      </w:r>
    </w:p>
    <w:p>
      <w:pPr>
        <w:pStyle w:val="81"/>
        <w:spacing w:line="460" w:lineRule="exact"/>
        <w:ind w:firstLine="551" w:firstLineChars="196"/>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81"/>
        <w:spacing w:line="460" w:lineRule="exact"/>
        <w:ind w:firstLine="551" w:firstLineChars="196"/>
        <w:rPr>
          <w:rFonts w:ascii="仿宋" w:hAnsi="仿宋" w:eastAsia="仿宋" w:cs="仿宋"/>
          <w:sz w:val="28"/>
          <w:szCs w:val="28"/>
        </w:rPr>
      </w:pPr>
      <w:r>
        <w:rPr>
          <w:rFonts w:hint="eastAsia" w:asciiTheme="minorEastAsia" w:hAnsiTheme="minorEastAsia" w:eastAsiaTheme="minorEastAsia" w:cstheme="minorEastAsia"/>
          <w:b/>
          <w:color w:val="000000"/>
          <w:sz w:val="28"/>
          <w:szCs w:val="28"/>
        </w:rPr>
        <w:t>4、新成立企业不满足招标人年度要求的，供应商提供成立后相应年度资料。</w:t>
      </w:r>
      <w:r>
        <w:rPr>
          <w:rFonts w:ascii="仿宋" w:hAnsi="仿宋" w:eastAsia="仿宋" w:cs="仿宋"/>
          <w:sz w:val="28"/>
          <w:szCs w:val="28"/>
        </w:rPr>
        <w:br w:type="page"/>
      </w:r>
    </w:p>
    <w:p>
      <w:pPr>
        <w:pStyle w:val="3"/>
        <w:numPr>
          <w:ilvl w:val="0"/>
          <w:numId w:val="6"/>
        </w:numPr>
        <w:spacing w:line="360" w:lineRule="auto"/>
        <w:jc w:val="center"/>
        <w:rPr>
          <w:rFonts w:asciiTheme="majorEastAsia" w:hAnsiTheme="majorEastAsia" w:eastAsiaTheme="majorEastAsia" w:cstheme="majorEastAsia"/>
          <w:color w:val="000000"/>
          <w:sz w:val="40"/>
          <w:szCs w:val="40"/>
        </w:rPr>
      </w:pPr>
      <w:bookmarkStart w:id="15" w:name="_Toc89785483"/>
      <w:r>
        <w:rPr>
          <w:rFonts w:hint="eastAsia" w:asciiTheme="majorEastAsia" w:hAnsiTheme="majorEastAsia" w:eastAsiaTheme="majorEastAsia" w:cstheme="majorEastAsia"/>
          <w:color w:val="000000"/>
          <w:sz w:val="40"/>
          <w:szCs w:val="40"/>
        </w:rPr>
        <w:t>供应商应当提供的资格、资质性及其他类似效力要求的相关证明材料</w:t>
      </w:r>
      <w:bookmarkEnd w:id="15"/>
    </w:p>
    <w:p>
      <w:pPr>
        <w:pStyle w:val="81"/>
        <w:ind w:firstLine="562"/>
        <w:rPr>
          <w:rFonts w:ascii="宋体" w:hAnsi="宋体" w:cs="宋体"/>
          <w:b/>
          <w:bCs/>
          <w:color w:val="000000"/>
          <w:sz w:val="28"/>
          <w:szCs w:val="28"/>
        </w:rPr>
      </w:pPr>
      <w:r>
        <w:rPr>
          <w:rFonts w:hint="eastAsia" w:ascii="宋体" w:hAnsi="宋体" w:cs="宋体"/>
          <w:b/>
          <w:bCs/>
          <w:color w:val="000000"/>
          <w:sz w:val="28"/>
          <w:szCs w:val="28"/>
        </w:rPr>
        <w:t>一、供应商应当提供的资格、资质性文件及其他类似效力的要求的相关证明材料</w:t>
      </w:r>
    </w:p>
    <w:p>
      <w:pPr>
        <w:spacing w:line="360" w:lineRule="auto"/>
        <w:rPr>
          <w:rFonts w:ascii="宋体" w:hAnsi="宋体" w:cs="宋体"/>
          <w:color w:val="000000"/>
          <w:sz w:val="28"/>
          <w:szCs w:val="28"/>
        </w:rPr>
      </w:pPr>
      <w:r>
        <w:rPr>
          <w:rFonts w:hint="eastAsia" w:ascii="宋体" w:hAnsi="宋体" w:cs="宋体"/>
          <w:color w:val="000000"/>
          <w:sz w:val="28"/>
          <w:szCs w:val="28"/>
        </w:rPr>
        <w:t>（一）供应商资格、资质性要求相关证明材料：</w:t>
      </w:r>
    </w:p>
    <w:p>
      <w:pPr>
        <w:spacing w:line="360" w:lineRule="auto"/>
        <w:ind w:firstLine="280" w:firstLineChars="100"/>
        <w:rPr>
          <w:rFonts w:ascii="宋体" w:hAnsi="宋体" w:cs="宋体"/>
          <w:color w:val="000000"/>
          <w:sz w:val="28"/>
          <w:szCs w:val="28"/>
        </w:rPr>
      </w:pPr>
      <w:r>
        <w:rPr>
          <w:rFonts w:hint="eastAsia" w:ascii="宋体" w:hAnsi="宋体" w:cs="宋体"/>
          <w:color w:val="000000"/>
          <w:sz w:val="28"/>
          <w:szCs w:val="28"/>
        </w:rPr>
        <w:t>1、具有独立承担民事责任的能力。（注：①供应商若为企业法人：提供  “统一社会信用代码营业执照”；未换证的提供“营业执照、税务登记证、组织机构代码证或三证合一的营业执照”；②若为事业法人：提供“统一社会信用代码法人登记证书”；未换证的提交“事业法人登记证书、组织机构代码证”；③ 若为其他组织：提供“对应主管部门颁发的准许执业证明文件或营业执照”；④ 若为自然人：提供“身份证明材料”。以上均提供复印件）</w:t>
      </w:r>
    </w:p>
    <w:p>
      <w:pPr>
        <w:spacing w:line="360" w:lineRule="auto"/>
        <w:ind w:firstLine="280" w:firstLineChars="100"/>
        <w:rPr>
          <w:rFonts w:ascii="宋体" w:hAnsi="宋体" w:cs="宋体"/>
          <w:color w:val="000000"/>
          <w:sz w:val="28"/>
          <w:szCs w:val="28"/>
        </w:rPr>
      </w:pPr>
      <w:r>
        <w:rPr>
          <w:rFonts w:hint="eastAsia" w:ascii="宋体" w:hAnsi="宋体" w:cs="宋体"/>
          <w:color w:val="000000"/>
          <w:sz w:val="28"/>
          <w:szCs w:val="28"/>
        </w:rPr>
        <w:t>2、具备良好商业信誉的证明材料（提供承诺函）；</w:t>
      </w:r>
    </w:p>
    <w:p>
      <w:pPr>
        <w:spacing w:line="360" w:lineRule="auto"/>
        <w:ind w:firstLine="280" w:firstLineChars="100"/>
        <w:rPr>
          <w:rFonts w:ascii="宋体" w:hAnsi="宋体" w:cs="宋体"/>
          <w:color w:val="000000"/>
          <w:sz w:val="28"/>
          <w:szCs w:val="28"/>
        </w:rPr>
      </w:pPr>
      <w:r>
        <w:rPr>
          <w:rFonts w:hint="eastAsia" w:ascii="宋体" w:hAnsi="宋体" w:cs="宋体"/>
          <w:color w:val="000000"/>
          <w:sz w:val="28"/>
          <w:szCs w:val="28"/>
        </w:rPr>
        <w:t>3、具备健全的财务会计制度的证明材料（注：①可提供2019或2020年度经审计的财务报告复印件（包含审计报告和审计报告中所涉及的财务报表和报表附注），②也可提供截至响应文件递交截止日一年内银行出具的资信证明（复印件），③供应商注册时间截至响应文件递交截止日不足一年的，也可提供在工商备案的公司章程（复印件），④也可提供承诺函）；</w:t>
      </w:r>
    </w:p>
    <w:p>
      <w:pPr>
        <w:spacing w:line="360" w:lineRule="auto"/>
        <w:ind w:firstLine="280" w:firstLineChars="100"/>
        <w:rPr>
          <w:rFonts w:ascii="宋体" w:hAnsi="宋体" w:cs="宋体"/>
          <w:color w:val="000000"/>
          <w:sz w:val="28"/>
          <w:szCs w:val="28"/>
        </w:rPr>
      </w:pPr>
      <w:r>
        <w:rPr>
          <w:rFonts w:hint="eastAsia" w:ascii="宋体" w:hAnsi="宋体" w:cs="宋体"/>
          <w:color w:val="000000"/>
          <w:sz w:val="28"/>
          <w:szCs w:val="28"/>
        </w:rPr>
        <w:t>4、具备履行合同所必需的设备和专业技术能力的证明材料（提供承诺函）；</w:t>
      </w:r>
    </w:p>
    <w:p>
      <w:pPr>
        <w:spacing w:line="360" w:lineRule="auto"/>
        <w:ind w:firstLine="280" w:firstLineChars="100"/>
        <w:rPr>
          <w:rFonts w:ascii="宋体" w:hAnsi="宋体" w:cs="宋体"/>
          <w:color w:val="000000"/>
          <w:sz w:val="28"/>
          <w:szCs w:val="28"/>
        </w:rPr>
      </w:pPr>
      <w:r>
        <w:rPr>
          <w:rFonts w:hint="eastAsia" w:ascii="宋体" w:hAnsi="宋体" w:cs="宋体"/>
          <w:color w:val="000000"/>
          <w:sz w:val="28"/>
          <w:szCs w:val="28"/>
        </w:rPr>
        <w:t>5、具有依法缴纳税收和社会保障资金的良好记录（①提供2020年以来任意三个月缴纳税务的凭据或税务机关出具的证明；②提供2020年以来</w:t>
      </w:r>
      <w:r>
        <w:rPr>
          <w:rFonts w:hint="eastAsia" w:ascii="宋体" w:hAnsi="宋体" w:cs="宋体"/>
          <w:color w:val="000000"/>
          <w:sz w:val="28"/>
          <w:szCs w:val="28"/>
          <w:lang w:val="en-US" w:eastAsia="zh-CN"/>
        </w:rPr>
        <w:t>人员在职证明（加盖公司公章）</w:t>
      </w:r>
      <w:r>
        <w:rPr>
          <w:rFonts w:hint="eastAsia" w:ascii="宋体" w:hAnsi="宋体" w:cs="宋体"/>
          <w:color w:val="000000"/>
          <w:sz w:val="28"/>
          <w:szCs w:val="28"/>
        </w:rPr>
        <w:t>；③如为零申报的须</w:t>
      </w:r>
    </w:p>
    <w:p>
      <w:pPr>
        <w:spacing w:line="360" w:lineRule="auto"/>
        <w:ind w:firstLine="280" w:firstLineChars="100"/>
        <w:rPr>
          <w:rFonts w:ascii="宋体" w:hAnsi="宋体" w:cs="宋体"/>
          <w:color w:val="000000"/>
          <w:sz w:val="28"/>
          <w:szCs w:val="28"/>
        </w:rPr>
      </w:pPr>
    </w:p>
    <w:p>
      <w:pPr>
        <w:spacing w:line="360" w:lineRule="auto"/>
        <w:rPr>
          <w:rFonts w:ascii="宋体" w:hAnsi="宋体" w:cs="宋体"/>
          <w:color w:val="000000"/>
          <w:sz w:val="28"/>
          <w:szCs w:val="28"/>
        </w:rPr>
      </w:pPr>
      <w:r>
        <w:rPr>
          <w:rFonts w:hint="eastAsia" w:ascii="宋体" w:hAnsi="宋体" w:cs="宋体"/>
          <w:color w:val="000000"/>
          <w:sz w:val="28"/>
          <w:szCs w:val="28"/>
        </w:rPr>
        <w:t>提供税务系统网络申报或税务大厅申报零申报报表、免税企业须提供税务免税备案通知书（①③条款需加盖税务局鲜章）；④也可提供承诺函）；</w:t>
      </w:r>
    </w:p>
    <w:p>
      <w:pPr>
        <w:numPr>
          <w:ilvl w:val="0"/>
          <w:numId w:val="7"/>
        </w:numPr>
        <w:spacing w:line="360" w:lineRule="auto"/>
        <w:ind w:firstLine="280" w:firstLineChars="100"/>
        <w:rPr>
          <w:rFonts w:hint="eastAsia" w:ascii="宋体" w:hAnsi="宋体" w:cs="宋体"/>
          <w:color w:val="000000"/>
          <w:sz w:val="28"/>
          <w:szCs w:val="28"/>
        </w:rPr>
      </w:pPr>
      <w:r>
        <w:rPr>
          <w:rFonts w:hint="eastAsia" w:ascii="宋体" w:hAnsi="宋体" w:cs="宋体"/>
          <w:color w:val="000000"/>
          <w:sz w:val="28"/>
          <w:szCs w:val="28"/>
        </w:rPr>
        <w:t>参加政府采购活动前3年内在经营活动中没有重大违法记录（提供承诺函）；</w:t>
      </w:r>
    </w:p>
    <w:p>
      <w:pPr>
        <w:pStyle w:val="81"/>
        <w:spacing w:line="460" w:lineRule="exact"/>
        <w:ind w:left="0" w:leftChars="0" w:firstLine="210" w:firstLineChars="100"/>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color w:val="000000"/>
          <w:sz w:val="28"/>
          <w:szCs w:val="28"/>
          <w:lang w:val="en-US" w:eastAsia="zh-CN"/>
        </w:rPr>
        <w:t>7、</w:t>
      </w:r>
      <w:r>
        <w:rPr>
          <w:rFonts w:hint="eastAsia" w:ascii="宋体" w:hAnsi="宋体" w:cs="宋体"/>
          <w:sz w:val="28"/>
          <w:szCs w:val="28"/>
        </w:rPr>
        <w:t>本项目为专门面向中小企业采购</w:t>
      </w:r>
      <w:r>
        <w:rPr>
          <w:rFonts w:hint="eastAsia" w:ascii="宋体" w:hAnsi="宋体" w:cs="宋体"/>
          <w:sz w:val="28"/>
          <w:szCs w:val="28"/>
          <w:lang w:eastAsia="zh-CN"/>
        </w:rPr>
        <w:t>；</w:t>
      </w:r>
    </w:p>
    <w:p>
      <w:pPr>
        <w:spacing w:line="360" w:lineRule="auto"/>
        <w:ind w:firstLine="280" w:firstLineChars="100"/>
        <w:rPr>
          <w:rFonts w:ascii="宋体" w:hAnsi="宋体" w:cs="宋体"/>
          <w:color w:val="000000"/>
          <w:sz w:val="28"/>
          <w:szCs w:val="28"/>
        </w:rPr>
      </w:pPr>
      <w:r>
        <w:rPr>
          <w:rFonts w:hint="eastAsia" w:ascii="宋体" w:hAnsi="宋体" w:cs="宋体"/>
          <w:color w:val="000000"/>
          <w:sz w:val="28"/>
          <w:szCs w:val="28"/>
          <w:lang w:val="en-US" w:eastAsia="zh-CN"/>
        </w:rPr>
        <w:t>8</w:t>
      </w:r>
      <w:r>
        <w:rPr>
          <w:rFonts w:hint="eastAsia" w:ascii="宋体" w:hAnsi="宋体" w:cs="宋体"/>
          <w:color w:val="000000"/>
          <w:sz w:val="28"/>
          <w:szCs w:val="28"/>
        </w:rPr>
        <w:t>、根据采购项目提出的特殊条件：无</w:t>
      </w:r>
    </w:p>
    <w:p>
      <w:pPr>
        <w:spacing w:line="360" w:lineRule="auto"/>
        <w:rPr>
          <w:rFonts w:ascii="宋体" w:hAnsi="宋体" w:cs="宋体"/>
          <w:color w:val="000000"/>
          <w:sz w:val="28"/>
          <w:szCs w:val="28"/>
        </w:rPr>
      </w:pPr>
      <w:r>
        <w:rPr>
          <w:rFonts w:hint="eastAsia" w:ascii="宋体" w:hAnsi="宋体" w:cs="宋体"/>
          <w:color w:val="000000"/>
          <w:sz w:val="28"/>
          <w:szCs w:val="28"/>
        </w:rPr>
        <w:t>（二）供应商其他类似效力要求相关证明材料：</w:t>
      </w:r>
    </w:p>
    <w:p>
      <w:pPr>
        <w:spacing w:line="360" w:lineRule="auto"/>
        <w:rPr>
          <w:rFonts w:ascii="宋体" w:hAnsi="宋体" w:cs="宋体"/>
          <w:color w:val="000000"/>
          <w:sz w:val="28"/>
          <w:szCs w:val="28"/>
        </w:rPr>
      </w:pPr>
      <w:r>
        <w:rPr>
          <w:rFonts w:hint="eastAsia" w:ascii="宋体" w:hAnsi="宋体" w:cs="宋体"/>
          <w:color w:val="000000"/>
          <w:sz w:val="28"/>
          <w:szCs w:val="28"/>
        </w:rPr>
        <w:t>1.法定代表人/单位负责人身份证明原件及身份证复印件或法定代表人/单位负责人授权书原件及法定代表人、授权代表身份证复印件。</w:t>
      </w:r>
    </w:p>
    <w:p>
      <w:pPr>
        <w:spacing w:line="360" w:lineRule="auto"/>
        <w:rPr>
          <w:rFonts w:ascii="宋体" w:hAnsi="宋体" w:cs="宋体"/>
          <w:b/>
          <w:color w:val="000000"/>
          <w:sz w:val="28"/>
          <w:szCs w:val="28"/>
        </w:rPr>
      </w:pPr>
      <w:r>
        <w:rPr>
          <w:rFonts w:hint="eastAsia" w:ascii="宋体" w:hAnsi="宋体" w:cs="宋体"/>
          <w:b/>
          <w:color w:val="000000"/>
          <w:sz w:val="28"/>
          <w:szCs w:val="28"/>
        </w:rPr>
        <w:t>注：①以上要求供应商提供的资格证明文件复印件必须加盖供应商印章（鲜章）。</w:t>
      </w:r>
    </w:p>
    <w:p>
      <w:pPr>
        <w:spacing w:line="360" w:lineRule="auto"/>
        <w:rPr>
          <w:rFonts w:hint="eastAsia" w:ascii="宋体" w:hAnsi="宋体" w:cs="宋体"/>
          <w:b/>
          <w:color w:val="000000"/>
          <w:sz w:val="28"/>
          <w:szCs w:val="28"/>
        </w:rPr>
      </w:pPr>
      <w:r>
        <w:rPr>
          <w:rFonts w:hint="eastAsia" w:ascii="宋体" w:hAnsi="宋体" w:cs="宋体"/>
          <w:b/>
          <w:color w:val="000000"/>
          <w:sz w:val="28"/>
          <w:szCs w:val="28"/>
        </w:rPr>
        <w:t>②新成立企业不满足招标人年度要求的，供应商只提供成立后相应年度的资料。</w:t>
      </w:r>
    </w:p>
    <w:p>
      <w:pPr>
        <w:spacing w:line="360" w:lineRule="auto"/>
        <w:rPr>
          <w:rFonts w:ascii="宋体" w:hAnsi="宋体" w:eastAsia="宋体" w:cs="宋体"/>
          <w:b/>
          <w:color w:val="000000"/>
          <w:sz w:val="28"/>
        </w:rPr>
      </w:pPr>
      <w:r>
        <w:rPr>
          <w:rFonts w:hint="eastAsia" w:ascii="宋体" w:hAnsi="宋体" w:eastAsia="宋体" w:cs="宋体"/>
          <w:b/>
          <w:color w:val="000000"/>
          <w:sz w:val="28"/>
        </w:rPr>
        <w:t>③以上证明材料任意一项不符合要求的，作为不通过资格审查处理。</w:t>
      </w:r>
    </w:p>
    <w:p>
      <w:pPr>
        <w:widowControl/>
        <w:jc w:val="left"/>
        <w:rPr>
          <w:rFonts w:ascii="仿宋" w:hAnsi="仿宋" w:eastAsia="仿宋" w:cs="仿宋"/>
          <w:b/>
          <w:sz w:val="40"/>
          <w:szCs w:val="40"/>
        </w:rPr>
      </w:pPr>
      <w:r>
        <w:rPr>
          <w:rFonts w:ascii="仿宋" w:hAnsi="仿宋" w:eastAsia="仿宋" w:cs="仿宋"/>
          <w:b/>
          <w:sz w:val="40"/>
          <w:szCs w:val="40"/>
        </w:rPr>
        <w:br w:type="page"/>
      </w:r>
    </w:p>
    <w:p>
      <w:pPr>
        <w:pStyle w:val="3"/>
        <w:numPr>
          <w:ilvl w:val="0"/>
          <w:numId w:val="6"/>
        </w:numPr>
        <w:spacing w:line="360" w:lineRule="auto"/>
        <w:jc w:val="center"/>
        <w:rPr>
          <w:rFonts w:asciiTheme="majorEastAsia" w:hAnsiTheme="majorEastAsia" w:eastAsiaTheme="majorEastAsia" w:cstheme="majorEastAsia"/>
          <w:color w:val="000000"/>
          <w:sz w:val="40"/>
          <w:szCs w:val="40"/>
        </w:rPr>
      </w:pPr>
      <w:r>
        <w:rPr>
          <w:rFonts w:hint="eastAsia" w:asciiTheme="majorEastAsia" w:hAnsiTheme="majorEastAsia" w:eastAsiaTheme="majorEastAsia" w:cstheme="majorEastAsia"/>
          <w:color w:val="000000"/>
          <w:sz w:val="40"/>
          <w:szCs w:val="40"/>
        </w:rPr>
        <w:t xml:space="preserve"> </w:t>
      </w:r>
      <w:bookmarkStart w:id="16" w:name="_Toc89785484"/>
      <w:r>
        <w:rPr>
          <w:rFonts w:hint="eastAsia" w:asciiTheme="majorEastAsia" w:hAnsiTheme="majorEastAsia" w:eastAsiaTheme="majorEastAsia" w:cstheme="majorEastAsia"/>
          <w:color w:val="000000"/>
          <w:sz w:val="40"/>
          <w:szCs w:val="40"/>
        </w:rPr>
        <w:t>采购项目技术、服务、政府采购合同内容条款及其他商务要求</w:t>
      </w:r>
      <w:bookmarkEnd w:id="14"/>
      <w:bookmarkEnd w:id="16"/>
    </w:p>
    <w:p>
      <w:pPr>
        <w:spacing w:line="440" w:lineRule="exact"/>
        <w:ind w:firstLine="64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rPr>
        <w:t>一、项目概述</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商务要求</w:t>
      </w:r>
      <w:r>
        <w:rPr>
          <w:rFonts w:hint="eastAsia" w:asciiTheme="minorEastAsia" w:hAnsiTheme="minorEastAsia" w:eastAsiaTheme="minorEastAsia"/>
          <w:b/>
          <w:sz w:val="28"/>
          <w:szCs w:val="28"/>
          <w:lang w:eastAsia="zh-CN"/>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（一）项目名称</w:t>
      </w:r>
      <w:r>
        <w:rPr>
          <w:rFonts w:hint="eastAsia" w:asciiTheme="minorEastAsia" w:hAnsiTheme="minorEastAsia" w:eastAsiaTheme="minorEastAsia"/>
          <w:sz w:val="28"/>
          <w:szCs w:val="28"/>
        </w:rPr>
        <w:t>：成都市龙潭新经济产业功能区安全生产专业技术服务</w:t>
      </w:r>
      <w:r>
        <w:rPr>
          <w:rFonts w:hint="eastAsia" w:asciiTheme="minorEastAsia" w:hAnsiTheme="minorEastAsia" w:eastAsiaTheme="minorEastAsia"/>
          <w:sz w:val="28"/>
          <w:szCs w:val="28"/>
          <w:lang w:eastAsia="zh-CN"/>
        </w:rPr>
        <w:t>（第三次）</w:t>
      </w:r>
      <w:r>
        <w:rPr>
          <w:rFonts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（二）基本情况</w:t>
      </w:r>
      <w:r>
        <w:rPr>
          <w:rFonts w:hint="eastAsia" w:asciiTheme="minorEastAsia" w:hAnsiTheme="minorEastAsia" w:eastAsiaTheme="minorEastAsia"/>
          <w:sz w:val="28"/>
          <w:szCs w:val="28"/>
        </w:rPr>
        <w:t>：</w:t>
      </w:r>
      <w:r>
        <w:rPr>
          <w:rFonts w:asciiTheme="minorEastAsia" w:hAnsiTheme="minorEastAsia" w:eastAsiaTheme="minorEastAsia"/>
          <w:sz w:val="28"/>
          <w:szCs w:val="28"/>
        </w:rPr>
        <w:t>供应商对成都市龙潭</w:t>
      </w:r>
      <w:r>
        <w:rPr>
          <w:rFonts w:hint="eastAsia" w:asciiTheme="minorEastAsia" w:hAnsiTheme="minorEastAsia" w:eastAsiaTheme="minorEastAsia"/>
          <w:sz w:val="28"/>
          <w:szCs w:val="28"/>
        </w:rPr>
        <w:t>新经济产业</w:t>
      </w:r>
      <w:r>
        <w:rPr>
          <w:rFonts w:asciiTheme="minorEastAsia" w:hAnsiTheme="minorEastAsia" w:eastAsiaTheme="minorEastAsia"/>
          <w:sz w:val="28"/>
          <w:szCs w:val="28"/>
        </w:rPr>
        <w:t>功能区范围内约定企业安全生产综合技术服务及其它涉及安全管理工作辅助</w:t>
      </w:r>
      <w:r>
        <w:rPr>
          <w:rFonts w:hint="eastAsia" w:asciiTheme="minorEastAsia" w:hAnsiTheme="minorEastAsia" w:eastAsiaTheme="minorEastAsia"/>
          <w:sz w:val="28"/>
          <w:szCs w:val="28"/>
        </w:rPr>
        <w:t>服务</w:t>
      </w:r>
      <w:r>
        <w:rPr>
          <w:rFonts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（三）服务地点</w:t>
      </w:r>
      <w:r>
        <w:rPr>
          <w:rFonts w:hint="eastAsia" w:asciiTheme="minorEastAsia" w:hAnsiTheme="minorEastAsia" w:eastAsiaTheme="minorEastAsia"/>
          <w:sz w:val="28"/>
          <w:szCs w:val="28"/>
        </w:rPr>
        <w:t>：</w:t>
      </w:r>
      <w:r>
        <w:rPr>
          <w:rFonts w:asciiTheme="minorEastAsia" w:hAnsiTheme="minorEastAsia" w:eastAsiaTheme="minorEastAsia"/>
          <w:sz w:val="28"/>
          <w:szCs w:val="28"/>
        </w:rPr>
        <w:t>成都市龙潭</w:t>
      </w:r>
      <w:r>
        <w:rPr>
          <w:rFonts w:hint="eastAsia" w:asciiTheme="minorEastAsia" w:hAnsiTheme="minorEastAsia" w:eastAsiaTheme="minorEastAsia"/>
          <w:sz w:val="28"/>
          <w:szCs w:val="28"/>
        </w:rPr>
        <w:t>新经济产业</w:t>
      </w:r>
      <w:r>
        <w:rPr>
          <w:rFonts w:asciiTheme="minorEastAsia" w:hAnsiTheme="minorEastAsia" w:eastAsiaTheme="minorEastAsia"/>
          <w:sz w:val="28"/>
          <w:szCs w:val="28"/>
        </w:rPr>
        <w:t>功能区内。</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四</w:t>
      </w:r>
      <w:r>
        <w:rPr>
          <w:rFonts w:asciiTheme="minorEastAsia" w:hAnsiTheme="minorEastAsia" w:eastAsiaTheme="minorEastAsia"/>
          <w:sz w:val="28"/>
          <w:szCs w:val="28"/>
        </w:rPr>
        <w:t>）服务</w:t>
      </w:r>
      <w:r>
        <w:rPr>
          <w:rFonts w:hint="eastAsia" w:asciiTheme="minorEastAsia" w:hAnsiTheme="minorEastAsia" w:eastAsiaTheme="minorEastAsia"/>
          <w:sz w:val="28"/>
          <w:szCs w:val="28"/>
          <w:lang w:val="en-US" w:eastAsia="zh-CN"/>
        </w:rPr>
        <w:t>期限</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一年</w:t>
      </w:r>
      <w:r>
        <w:rPr>
          <w:rFonts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付款方式</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按季度支付</w:t>
      </w:r>
      <w:r>
        <w:rPr>
          <w:rFonts w:asciiTheme="minorEastAsia" w:hAnsiTheme="minorEastAsia" w:eastAsiaTheme="minorEastAsia"/>
          <w:sz w:val="28"/>
          <w:szCs w:val="28"/>
        </w:rPr>
        <w:t>。</w:t>
      </w:r>
    </w:p>
    <w:p>
      <w:pPr>
        <w:pStyle w:val="2"/>
      </w:pPr>
    </w:p>
    <w:p>
      <w:pPr>
        <w:spacing w:line="440" w:lineRule="exact"/>
        <w:ind w:firstLine="640"/>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rPr>
        <w:t>二、服务内容及要求</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技术、服务要求</w:t>
      </w:r>
      <w:r>
        <w:rPr>
          <w:rFonts w:hint="eastAsia" w:asciiTheme="minorEastAsia" w:hAnsiTheme="minorEastAsia" w:eastAsiaTheme="minorEastAsia"/>
          <w:b/>
          <w:sz w:val="28"/>
          <w:szCs w:val="28"/>
          <w:lang w:eastAsia="zh-CN"/>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（一）服务内容</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1、协助采购人建立和修订安全生产规章制度，制订和完善安全生产责任制。</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2、协助采购人拟定安全生产监管实施计划及实施方案。</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（1）协助拟定年度安全监管检查计划并制定每周安全检查计划；</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（2）协助拟定安全隐患专项整治行动计划及方案；</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、协助编制安全生产事故应急预案，培训、指导开展应急救援演练等。</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（1）协助编制2022年度《成都市龙潭</w:t>
      </w:r>
      <w:r>
        <w:rPr>
          <w:rFonts w:hint="eastAsia" w:asciiTheme="minorEastAsia" w:hAnsiTheme="minorEastAsia" w:eastAsiaTheme="minorEastAsia"/>
          <w:sz w:val="28"/>
          <w:szCs w:val="28"/>
        </w:rPr>
        <w:t>新经济产业</w:t>
      </w:r>
      <w:r>
        <w:rPr>
          <w:rFonts w:asciiTheme="minorEastAsia" w:hAnsiTheme="minorEastAsia" w:eastAsiaTheme="minorEastAsia"/>
          <w:sz w:val="28"/>
          <w:szCs w:val="28"/>
        </w:rPr>
        <w:t>功能区安全生产事故灾难应急预案》；</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（2）协助编制2022年度《成都市龙潭</w:t>
      </w:r>
      <w:r>
        <w:rPr>
          <w:rFonts w:hint="eastAsia" w:asciiTheme="minorEastAsia" w:hAnsiTheme="minorEastAsia" w:eastAsiaTheme="minorEastAsia"/>
          <w:sz w:val="28"/>
          <w:szCs w:val="28"/>
        </w:rPr>
        <w:t>新经济产业</w:t>
      </w:r>
      <w:r>
        <w:rPr>
          <w:rFonts w:asciiTheme="minorEastAsia" w:hAnsiTheme="minorEastAsia" w:eastAsiaTheme="minorEastAsia"/>
          <w:sz w:val="28"/>
          <w:szCs w:val="28"/>
        </w:rPr>
        <w:t>功能区安全稳定应急预案》；</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（3）协助编制采购人提出的其他安全相关应急预案</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（4）每</w:t>
      </w:r>
      <w:r>
        <w:rPr>
          <w:rFonts w:hint="eastAsia" w:asciiTheme="minorEastAsia" w:hAnsiTheme="minorEastAsia" w:eastAsiaTheme="minorEastAsia"/>
          <w:sz w:val="28"/>
          <w:szCs w:val="28"/>
        </w:rPr>
        <w:t>周组织</w:t>
      </w:r>
      <w:r>
        <w:rPr>
          <w:rFonts w:asciiTheme="minorEastAsia" w:hAnsiTheme="minorEastAsia" w:eastAsiaTheme="minorEastAsia"/>
          <w:sz w:val="28"/>
          <w:szCs w:val="28"/>
        </w:rPr>
        <w:t>功能区综合应急救援队伍</w:t>
      </w:r>
      <w:r>
        <w:rPr>
          <w:rFonts w:hint="eastAsia" w:asciiTheme="minorEastAsia" w:hAnsiTheme="minorEastAsia" w:eastAsiaTheme="minorEastAsia"/>
          <w:sz w:val="28"/>
          <w:szCs w:val="28"/>
        </w:rPr>
        <w:t>学习</w:t>
      </w:r>
      <w:r>
        <w:rPr>
          <w:rFonts w:asciiTheme="minorEastAsia" w:hAnsiTheme="minorEastAsia" w:eastAsiaTheme="minorEastAsia"/>
          <w:sz w:val="28"/>
          <w:szCs w:val="28"/>
        </w:rPr>
        <w:t>培训</w:t>
      </w:r>
      <w:r>
        <w:rPr>
          <w:rFonts w:hint="eastAsia" w:asciiTheme="minorEastAsia" w:hAnsiTheme="minorEastAsia" w:eastAsiaTheme="minorEastAsia"/>
          <w:sz w:val="28"/>
          <w:szCs w:val="28"/>
        </w:rPr>
        <w:t>（教案编制、派员或协助轮训），每月指</w:t>
      </w:r>
      <w:r>
        <w:rPr>
          <w:rFonts w:asciiTheme="minorEastAsia" w:hAnsiTheme="minorEastAsia" w:eastAsiaTheme="minorEastAsia"/>
          <w:sz w:val="28"/>
          <w:szCs w:val="28"/>
        </w:rPr>
        <w:t>导</w:t>
      </w:r>
      <w:r>
        <w:rPr>
          <w:rFonts w:hint="eastAsia" w:asciiTheme="minorEastAsia" w:hAnsiTheme="minorEastAsia" w:eastAsiaTheme="minorEastAsia"/>
          <w:sz w:val="28"/>
          <w:szCs w:val="28"/>
        </w:rPr>
        <w:t>开展</w:t>
      </w:r>
      <w:r>
        <w:rPr>
          <w:rFonts w:asciiTheme="minorEastAsia" w:hAnsiTheme="minorEastAsia" w:eastAsiaTheme="minorEastAsia"/>
          <w:sz w:val="28"/>
          <w:szCs w:val="28"/>
        </w:rPr>
        <w:t>应急救援演练一次以上；</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（5）指导有需求的企业</w:t>
      </w:r>
      <w:r>
        <w:rPr>
          <w:rFonts w:hint="eastAsia" w:asciiTheme="minorEastAsia" w:hAnsiTheme="minorEastAsia" w:eastAsiaTheme="minorEastAsia"/>
          <w:sz w:val="28"/>
          <w:szCs w:val="28"/>
        </w:rPr>
        <w:t>开展</w:t>
      </w:r>
      <w:r>
        <w:rPr>
          <w:rFonts w:asciiTheme="minorEastAsia" w:hAnsiTheme="minorEastAsia" w:eastAsiaTheme="minorEastAsia"/>
          <w:sz w:val="28"/>
          <w:szCs w:val="28"/>
        </w:rPr>
        <w:t>应急救援演练。</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w:t>
      </w:r>
      <w:r>
        <w:rPr>
          <w:rFonts w:hint="eastAsia" w:asciiTheme="minorEastAsia" w:hAnsiTheme="minorEastAsia" w:eastAsiaTheme="minorEastAsia"/>
          <w:sz w:val="28"/>
          <w:szCs w:val="28"/>
        </w:rPr>
        <w:t>协助开展功能区安全生产教育宣传工作。</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（1）每季度协助召开一次功能区企业安全生产会议，并按时序提出安全管理建议；</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（2）每年协助召开一次功能区安全生产年度会议</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（3）不定期开展面向采购人的安全管理知识培训；</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（4）不定期协助开展面向不同类型企业的安全教育培训；</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（5）协助采购人设计、制作安全生产宣传资料。</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5、对</w:t>
      </w:r>
      <w:r>
        <w:rPr>
          <w:rFonts w:hint="eastAsia" w:asciiTheme="minorEastAsia" w:hAnsiTheme="minorEastAsia" w:eastAsiaTheme="minorEastAsia"/>
          <w:sz w:val="28"/>
          <w:szCs w:val="28"/>
        </w:rPr>
        <w:t>功能区</w:t>
      </w:r>
      <w:r>
        <w:rPr>
          <w:rFonts w:asciiTheme="minorEastAsia" w:hAnsiTheme="minorEastAsia" w:eastAsiaTheme="minorEastAsia"/>
          <w:sz w:val="28"/>
          <w:szCs w:val="28"/>
        </w:rPr>
        <w:t>企业开展安全检查</w:t>
      </w:r>
      <w:r>
        <w:rPr>
          <w:rFonts w:hint="eastAsia" w:asciiTheme="minorEastAsia" w:hAnsiTheme="minorEastAsia" w:eastAsiaTheme="minorEastAsia"/>
          <w:sz w:val="28"/>
          <w:szCs w:val="28"/>
        </w:rPr>
        <w:t>、</w:t>
      </w:r>
      <w:r>
        <w:rPr>
          <w:rFonts w:asciiTheme="minorEastAsia" w:hAnsiTheme="minorEastAsia" w:eastAsiaTheme="minorEastAsia"/>
          <w:sz w:val="28"/>
          <w:szCs w:val="28"/>
        </w:rPr>
        <w:t>监督</w:t>
      </w:r>
      <w:r>
        <w:rPr>
          <w:rFonts w:hint="eastAsia" w:asciiTheme="minorEastAsia" w:hAnsiTheme="minorEastAsia" w:eastAsiaTheme="minorEastAsia"/>
          <w:sz w:val="28"/>
          <w:szCs w:val="28"/>
        </w:rPr>
        <w:t>、</w:t>
      </w:r>
      <w:r>
        <w:rPr>
          <w:rFonts w:asciiTheme="minorEastAsia" w:hAnsiTheme="minorEastAsia" w:eastAsiaTheme="minorEastAsia"/>
          <w:sz w:val="28"/>
          <w:szCs w:val="28"/>
        </w:rPr>
        <w:t>培训及信息更新等工作</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（1）对功能区企业</w:t>
      </w:r>
      <w:r>
        <w:rPr>
          <w:rFonts w:asciiTheme="minorEastAsia" w:hAnsiTheme="minorEastAsia" w:eastAsiaTheme="minorEastAsia"/>
          <w:sz w:val="28"/>
          <w:szCs w:val="28"/>
        </w:rPr>
        <w:t>开展定期安全检查</w:t>
      </w:r>
      <w:r>
        <w:rPr>
          <w:rFonts w:hint="eastAsia" w:asciiTheme="minorEastAsia" w:hAnsiTheme="minorEastAsia" w:eastAsiaTheme="minorEastAsia"/>
          <w:sz w:val="28"/>
          <w:szCs w:val="28"/>
        </w:rPr>
        <w:t>及</w:t>
      </w:r>
      <w:r>
        <w:rPr>
          <w:rFonts w:asciiTheme="minorEastAsia" w:hAnsiTheme="minorEastAsia" w:eastAsiaTheme="minorEastAsia"/>
          <w:sz w:val="28"/>
          <w:szCs w:val="28"/>
        </w:rPr>
        <w:t>采购人要求的专项整治、临时、突发情形等其他类型的安全检查；</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指导</w:t>
      </w:r>
      <w:r>
        <w:rPr>
          <w:rFonts w:asciiTheme="minorEastAsia" w:hAnsiTheme="minorEastAsia" w:eastAsiaTheme="minorEastAsia"/>
          <w:sz w:val="28"/>
          <w:szCs w:val="28"/>
        </w:rPr>
        <w:t>企业制定安全隐患整改方案，</w:t>
      </w:r>
      <w:r>
        <w:rPr>
          <w:rFonts w:hint="eastAsia" w:asciiTheme="minorEastAsia" w:hAnsiTheme="minorEastAsia" w:eastAsiaTheme="minorEastAsia"/>
          <w:sz w:val="28"/>
          <w:szCs w:val="28"/>
        </w:rPr>
        <w:t>督促企业完成隐患整改</w:t>
      </w:r>
      <w:r>
        <w:rPr>
          <w:rFonts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（3）协助开展成都市安全生产专项整治三年行动，指导功能区各企业落实安全生产主体责任，指导企业进行安全生产清单制管理与风险分级管控隐患排查治理双重预防控制体系建设</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（4）负责企业</w:t>
      </w:r>
      <w:r>
        <w:rPr>
          <w:rFonts w:asciiTheme="minorEastAsia" w:hAnsiTheme="minorEastAsia" w:eastAsiaTheme="minorEastAsia"/>
          <w:sz w:val="28"/>
          <w:szCs w:val="28"/>
        </w:rPr>
        <w:t>“一企一档”信息摸底和填报工作</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6、督促</w:t>
      </w:r>
      <w:r>
        <w:rPr>
          <w:rFonts w:hint="eastAsia" w:asciiTheme="minorEastAsia" w:hAnsiTheme="minorEastAsia" w:eastAsiaTheme="minorEastAsia"/>
          <w:sz w:val="28"/>
          <w:szCs w:val="28"/>
        </w:rPr>
        <w:t>功能区</w:t>
      </w:r>
      <w:r>
        <w:rPr>
          <w:rFonts w:asciiTheme="minorEastAsia" w:hAnsiTheme="minorEastAsia" w:eastAsiaTheme="minorEastAsia"/>
          <w:sz w:val="28"/>
          <w:szCs w:val="28"/>
        </w:rPr>
        <w:t>内企业填</w:t>
      </w:r>
      <w:r>
        <w:rPr>
          <w:rFonts w:hint="eastAsia" w:asciiTheme="minorEastAsia" w:hAnsiTheme="minorEastAsia" w:eastAsiaTheme="minorEastAsia"/>
          <w:sz w:val="28"/>
          <w:szCs w:val="28"/>
        </w:rPr>
        <w:t>报</w:t>
      </w:r>
      <w:r>
        <w:rPr>
          <w:rFonts w:asciiTheme="minorEastAsia" w:hAnsiTheme="minorEastAsia" w:eastAsiaTheme="minorEastAsia"/>
          <w:sz w:val="28"/>
          <w:szCs w:val="28"/>
        </w:rPr>
        <w:t>各类</w:t>
      </w:r>
      <w:r>
        <w:rPr>
          <w:rFonts w:hint="eastAsia" w:asciiTheme="minorEastAsia" w:hAnsiTheme="minorEastAsia" w:eastAsiaTheme="minorEastAsia"/>
          <w:sz w:val="28"/>
          <w:szCs w:val="28"/>
        </w:rPr>
        <w:t>区级、市级</w:t>
      </w:r>
      <w:r>
        <w:rPr>
          <w:rFonts w:asciiTheme="minorEastAsia" w:hAnsiTheme="minorEastAsia" w:eastAsiaTheme="minorEastAsia"/>
          <w:sz w:val="28"/>
          <w:szCs w:val="28"/>
        </w:rPr>
        <w:t>安全与应急</w:t>
      </w:r>
      <w:r>
        <w:rPr>
          <w:rFonts w:hint="eastAsia" w:asciiTheme="minorEastAsia" w:hAnsiTheme="minorEastAsia" w:eastAsiaTheme="minorEastAsia"/>
          <w:sz w:val="28"/>
          <w:szCs w:val="28"/>
        </w:rPr>
        <w:t>相关</w:t>
      </w:r>
      <w:r>
        <w:rPr>
          <w:rFonts w:asciiTheme="minorEastAsia" w:hAnsiTheme="minorEastAsia" w:eastAsiaTheme="minorEastAsia"/>
          <w:sz w:val="28"/>
          <w:szCs w:val="28"/>
        </w:rPr>
        <w:t>系统，协助辖区内各企业使用成华区应急业务信息管理平台。</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7</w:t>
      </w:r>
      <w:r>
        <w:rPr>
          <w:rFonts w:asciiTheme="minorEastAsia" w:hAnsiTheme="minorEastAsia" w:eastAsiaTheme="minorEastAsia"/>
          <w:sz w:val="28"/>
          <w:szCs w:val="28"/>
        </w:rPr>
        <w:t>、为事故处理和事故调查提供</w:t>
      </w:r>
      <w:r>
        <w:rPr>
          <w:rFonts w:hint="eastAsia" w:asciiTheme="minorEastAsia" w:hAnsiTheme="minorEastAsia" w:eastAsiaTheme="minorEastAsia"/>
          <w:sz w:val="28"/>
          <w:szCs w:val="28"/>
        </w:rPr>
        <w:t>相应</w:t>
      </w:r>
      <w:r>
        <w:rPr>
          <w:rFonts w:asciiTheme="minorEastAsia" w:hAnsiTheme="minorEastAsia" w:eastAsiaTheme="minorEastAsia"/>
          <w:sz w:val="28"/>
          <w:szCs w:val="28"/>
        </w:rPr>
        <w:t>设备</w:t>
      </w:r>
      <w:r>
        <w:rPr>
          <w:rFonts w:hint="eastAsia" w:asciiTheme="minorEastAsia" w:hAnsiTheme="minorEastAsia" w:eastAsiaTheme="minorEastAsia"/>
          <w:sz w:val="28"/>
          <w:szCs w:val="28"/>
        </w:rPr>
        <w:t>及</w:t>
      </w:r>
      <w:r>
        <w:rPr>
          <w:rFonts w:asciiTheme="minorEastAsia" w:hAnsiTheme="minorEastAsia" w:eastAsiaTheme="minorEastAsia"/>
          <w:sz w:val="28"/>
          <w:szCs w:val="28"/>
        </w:rPr>
        <w:t>技术支持。</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（二）服务要求</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1、安全检查及风险防控：</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（1）对功能区内总数不少于300家的企业开展定期安全检查</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I. 检查范围</w:t>
      </w:r>
      <w:r>
        <w:rPr>
          <w:rFonts w:asciiTheme="minorEastAsia" w:hAnsiTheme="minorEastAsia" w:eastAsiaTheme="minorEastAsia"/>
          <w:sz w:val="28"/>
          <w:szCs w:val="28"/>
        </w:rPr>
        <w:t>包含所有具有完整工艺流程实体性生产企业、仓储物流及服务性企业（根据功能区企业实际动态增减）和其他类型企业，</w:t>
      </w:r>
      <w:r>
        <w:rPr>
          <w:rFonts w:hint="eastAsia" w:asciiTheme="minorEastAsia" w:hAnsiTheme="minorEastAsia" w:eastAsiaTheme="minorEastAsia"/>
          <w:sz w:val="28"/>
          <w:szCs w:val="28"/>
        </w:rPr>
        <w:t>经采购方认定分为</w:t>
      </w:r>
      <w:r>
        <w:rPr>
          <w:rFonts w:asciiTheme="minorEastAsia" w:hAnsiTheme="minorEastAsia" w:eastAsiaTheme="minorEastAsia"/>
          <w:sz w:val="28"/>
          <w:szCs w:val="28"/>
        </w:rPr>
        <w:t>一般企业与重点企业</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Ⅱ</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每季度对不少于250家的一般企业开展</w:t>
      </w:r>
      <w:r>
        <w:rPr>
          <w:rFonts w:hint="eastAsia" w:asciiTheme="minorEastAsia" w:hAnsiTheme="minorEastAsia" w:eastAsiaTheme="minorEastAsia"/>
          <w:sz w:val="28"/>
          <w:szCs w:val="28"/>
        </w:rPr>
        <w:t>至少</w:t>
      </w:r>
      <w:r>
        <w:rPr>
          <w:rFonts w:asciiTheme="minorEastAsia" w:hAnsiTheme="minorEastAsia" w:eastAsiaTheme="minorEastAsia"/>
          <w:sz w:val="28"/>
          <w:szCs w:val="28"/>
        </w:rPr>
        <w:t>1次的定期安全检查</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Ⅲ</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每月对不少于50家的重点企业开展不少于1次的定期安全检查</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如遇突发或特殊情况，供应商需无条件配合采购人进行</w:t>
      </w:r>
      <w:r>
        <w:rPr>
          <w:rFonts w:hint="eastAsia" w:asciiTheme="minorEastAsia" w:hAnsiTheme="minorEastAsia" w:eastAsiaTheme="minorEastAsia"/>
          <w:sz w:val="28"/>
          <w:szCs w:val="28"/>
        </w:rPr>
        <w:t>临时</w:t>
      </w:r>
      <w:r>
        <w:rPr>
          <w:rFonts w:asciiTheme="minorEastAsia" w:hAnsiTheme="minorEastAsia" w:eastAsiaTheme="minorEastAsia"/>
          <w:sz w:val="28"/>
          <w:szCs w:val="28"/>
        </w:rPr>
        <w:t>安全检查；</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（3）检查工作内容：</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Ⅰ.</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每周制定检查计划并提交城市治理部；</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Ⅱ.</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检查企业的安全生产管理资料情况，现场管理存在的问题，并督促企业及时填报城市风险信息管理</w:t>
      </w:r>
      <w:r>
        <w:rPr>
          <w:rFonts w:hint="eastAsia" w:asciiTheme="minorEastAsia" w:hAnsiTheme="minorEastAsia" w:eastAsiaTheme="minorEastAsia"/>
          <w:sz w:val="28"/>
          <w:szCs w:val="28"/>
        </w:rPr>
        <w:t>、</w:t>
      </w:r>
      <w:r>
        <w:rPr>
          <w:rFonts w:asciiTheme="minorEastAsia" w:hAnsiTheme="minorEastAsia" w:eastAsiaTheme="minorEastAsia"/>
          <w:sz w:val="28"/>
          <w:szCs w:val="28"/>
        </w:rPr>
        <w:t>区应急业务信息管理平台</w:t>
      </w:r>
      <w:r>
        <w:rPr>
          <w:rFonts w:hint="eastAsia" w:asciiTheme="minorEastAsia" w:hAnsiTheme="minorEastAsia" w:eastAsiaTheme="minorEastAsia"/>
          <w:sz w:val="28"/>
          <w:szCs w:val="28"/>
        </w:rPr>
        <w:t>等系统</w:t>
      </w:r>
      <w:r>
        <w:rPr>
          <w:rFonts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Ⅲ.</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每家企业每次检查时间不低于</w:t>
      </w:r>
      <w:r>
        <w:rPr>
          <w:rFonts w:hint="eastAsia" w:asciiTheme="minorEastAsia" w:hAnsiTheme="minorEastAsia" w:eastAsiaTheme="minorEastAsia"/>
          <w:sz w:val="28"/>
          <w:szCs w:val="28"/>
        </w:rPr>
        <w:t>60分钟，检查的安全方面问题记录不少于5条；</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Ⅳ.</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对检查发现的问题，向企业提出合理整改措施建议</w:t>
      </w:r>
      <w:r>
        <w:rPr>
          <w:rFonts w:hint="eastAsia" w:asciiTheme="minorEastAsia" w:hAnsiTheme="minorEastAsia" w:eastAsiaTheme="minorEastAsia"/>
          <w:sz w:val="28"/>
          <w:szCs w:val="28"/>
        </w:rPr>
        <w:t>和期限</w:t>
      </w:r>
      <w:r>
        <w:rPr>
          <w:rFonts w:asciiTheme="minorEastAsia" w:hAnsiTheme="minorEastAsia" w:eastAsiaTheme="minorEastAsia"/>
          <w:sz w:val="28"/>
          <w:szCs w:val="28"/>
        </w:rPr>
        <w:t>，并跟踪企业整改进度</w:t>
      </w:r>
      <w:r>
        <w:rPr>
          <w:rFonts w:hint="eastAsia" w:asciiTheme="minorEastAsia" w:hAnsiTheme="minorEastAsia" w:eastAsiaTheme="minorEastAsia"/>
          <w:sz w:val="28"/>
          <w:szCs w:val="28"/>
        </w:rPr>
        <w:t>、</w:t>
      </w:r>
      <w:r>
        <w:rPr>
          <w:rFonts w:asciiTheme="minorEastAsia" w:hAnsiTheme="minorEastAsia" w:eastAsiaTheme="minorEastAsia"/>
          <w:sz w:val="28"/>
          <w:szCs w:val="28"/>
        </w:rPr>
        <w:t>检查企业整改成果，直至消除安全隐患；</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Ⅴ.</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每次检查结束后3个工作日内，须向企业</w:t>
      </w:r>
      <w:r>
        <w:rPr>
          <w:rFonts w:hint="eastAsia" w:asciiTheme="minorEastAsia" w:hAnsiTheme="minorEastAsia" w:eastAsiaTheme="minorEastAsia"/>
          <w:sz w:val="28"/>
          <w:szCs w:val="28"/>
        </w:rPr>
        <w:t>与采购方</w:t>
      </w:r>
      <w:r>
        <w:rPr>
          <w:rFonts w:asciiTheme="minorEastAsia" w:hAnsiTheme="minorEastAsia" w:eastAsiaTheme="minorEastAsia"/>
          <w:sz w:val="28"/>
          <w:szCs w:val="28"/>
        </w:rPr>
        <w:t>提交一式三份书面检查报告，报告应包含企业基本信息、企业平面图、隐患描述、风险程度</w:t>
      </w:r>
      <w:r>
        <w:rPr>
          <w:rFonts w:hint="eastAsia" w:asciiTheme="minorEastAsia" w:hAnsiTheme="minorEastAsia" w:eastAsiaTheme="minorEastAsia"/>
          <w:sz w:val="28"/>
          <w:szCs w:val="28"/>
        </w:rPr>
        <w:t>、</w:t>
      </w:r>
      <w:r>
        <w:rPr>
          <w:rFonts w:asciiTheme="minorEastAsia" w:hAnsiTheme="minorEastAsia" w:eastAsiaTheme="minorEastAsia"/>
          <w:sz w:val="28"/>
          <w:szCs w:val="28"/>
        </w:rPr>
        <w:t>整改建议和整改时限等内容，并有是否符合安全生产要求的明确结论，企业安全负责人应在记录文件上签字，采购人收到后应签字认可；</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Ⅵ.</w:t>
      </w:r>
      <w:r>
        <w:rPr>
          <w:rFonts w:hint="eastAsia" w:asciiTheme="minorEastAsia" w:hAnsiTheme="minorEastAsia" w:eastAsiaTheme="minorEastAsia"/>
          <w:sz w:val="28"/>
          <w:szCs w:val="28"/>
        </w:rPr>
        <w:t xml:space="preserve"> 对已检查出的企业隐患整改复查通过后，</w:t>
      </w:r>
      <w:r>
        <w:rPr>
          <w:rFonts w:asciiTheme="minorEastAsia" w:hAnsiTheme="minorEastAsia" w:eastAsiaTheme="minorEastAsia"/>
          <w:sz w:val="28"/>
          <w:szCs w:val="28"/>
        </w:rPr>
        <w:t>须向企业</w:t>
      </w:r>
      <w:r>
        <w:rPr>
          <w:rFonts w:hint="eastAsia" w:asciiTheme="minorEastAsia" w:hAnsiTheme="minorEastAsia" w:eastAsiaTheme="minorEastAsia"/>
          <w:sz w:val="28"/>
          <w:szCs w:val="28"/>
        </w:rPr>
        <w:t>与采购方</w:t>
      </w:r>
      <w:r>
        <w:rPr>
          <w:rFonts w:asciiTheme="minorEastAsia" w:hAnsiTheme="minorEastAsia" w:eastAsiaTheme="minorEastAsia"/>
          <w:sz w:val="28"/>
          <w:szCs w:val="28"/>
        </w:rPr>
        <w:t>提交一式三份书面整改复查报告，作为原检查报告的附件一并归档；</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Ⅶ.</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每次检查后应当建立、更新企业“一企一档”资料，并提交采购方。</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4</w:t>
      </w:r>
      <w:r>
        <w:rPr>
          <w:rFonts w:asciiTheme="minorEastAsia" w:hAnsiTheme="minorEastAsia" w:eastAsiaTheme="minorEastAsia"/>
          <w:sz w:val="28"/>
          <w:szCs w:val="28"/>
        </w:rPr>
        <w:t>）对各企业风险信息填报情况进行核查，每个行业的生产经营单位、公共风险点位不低于1个/家，</w:t>
      </w:r>
      <w:r>
        <w:rPr>
          <w:rFonts w:hint="eastAsia" w:asciiTheme="minorEastAsia" w:hAnsiTheme="minorEastAsia" w:eastAsiaTheme="minorEastAsia"/>
          <w:sz w:val="28"/>
          <w:szCs w:val="28"/>
        </w:rPr>
        <w:t>功能区</w:t>
      </w:r>
      <w:r>
        <w:rPr>
          <w:rFonts w:asciiTheme="minorEastAsia" w:hAnsiTheme="minorEastAsia" w:eastAsiaTheme="minorEastAsia"/>
          <w:sz w:val="28"/>
          <w:szCs w:val="28"/>
        </w:rPr>
        <w:t xml:space="preserve">年度服务期内复核总数不少于300个； </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2、落实风险管控措施：</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（1）指导各行业开展城市安全风险评估工作，包括组织行业领域企业开展城市风险评估工作、及时审核风险信息、指导Ⅰ级企业编制“一对一”应急预案、编制本行业城市风险评估报告等工作；</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服务机构在实施安全检查服务期间必须服从成华区应急管理局和成都市龙潭工业机器人产业功能区管理委员会城市治理部的管理协调，检查人员检查时必须佩戴由成都市龙潭工业机器人产业功能区管理委员会统一颁发的检查工作证件；</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）供应商在检查发现企业存在非法违法行为或较大安全隐患的，应第一时间口头报告</w:t>
      </w:r>
      <w:r>
        <w:rPr>
          <w:rFonts w:hint="eastAsia" w:asciiTheme="minorEastAsia" w:hAnsiTheme="minorEastAsia" w:eastAsiaTheme="minorEastAsia"/>
          <w:sz w:val="28"/>
          <w:szCs w:val="28"/>
        </w:rPr>
        <w:t>、2小时内书面报告采购方</w:t>
      </w:r>
      <w:r>
        <w:rPr>
          <w:rFonts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4</w:t>
      </w:r>
      <w:r>
        <w:rPr>
          <w:rFonts w:asciiTheme="minorEastAsia" w:hAnsiTheme="minorEastAsia" w:eastAsiaTheme="minorEastAsia"/>
          <w:sz w:val="28"/>
          <w:szCs w:val="28"/>
        </w:rPr>
        <w:t>）供应商在开展所有服务内容时均要保留完整的文字、图片或影像资料；</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5</w:t>
      </w:r>
      <w:r>
        <w:rPr>
          <w:rFonts w:asciiTheme="minorEastAsia" w:hAnsiTheme="minorEastAsia" w:eastAsiaTheme="minorEastAsia"/>
          <w:sz w:val="28"/>
          <w:szCs w:val="28"/>
        </w:rPr>
        <w:t>）如果发生突发安全生产事故或事件时，供应商须于</w:t>
      </w:r>
      <w:r>
        <w:rPr>
          <w:rFonts w:hint="eastAsia" w:asciiTheme="minorEastAsia" w:hAnsiTheme="minorEastAsia" w:eastAsiaTheme="minorEastAsia"/>
          <w:sz w:val="28"/>
          <w:szCs w:val="28"/>
        </w:rPr>
        <w:t>30分钟</w:t>
      </w:r>
      <w:r>
        <w:rPr>
          <w:rFonts w:asciiTheme="minorEastAsia" w:hAnsiTheme="minorEastAsia" w:eastAsiaTheme="minorEastAsia"/>
          <w:sz w:val="28"/>
          <w:szCs w:val="28"/>
        </w:rPr>
        <w:t>内派出安全技术专家，携带必要的安全生产专业技术检查、监测设备到达现场并为事故处理和事故调查提供安全技术支持</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asciiTheme="minorEastAsia" w:hAnsiTheme="minorEastAsia" w:eastAsiaTheme="minorEastAsia"/>
          <w:sz w:val="28"/>
          <w:szCs w:val="28"/>
        </w:rPr>
        <w:t>指导辖区开展所辖区域公共安全风险评估，完成所辖区域公共安全风险数据信息及公共应急资源信息录入和上报</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、本项目服务人员要求</w:t>
      </w:r>
      <w:r>
        <w:rPr>
          <w:rFonts w:hint="eastAsia" w:asciiTheme="minorEastAsia" w:hAnsiTheme="minorEastAsia" w:eastAsiaTheme="minorEastAsia"/>
          <w:color w:val="000000" w:themeColor="text1"/>
          <w:sz w:val="28"/>
          <w:szCs w:val="28"/>
          <w14:textFill>
            <w14:solidFill>
              <w14:schemeClr w14:val="tx1"/>
            </w14:solidFill>
          </w14:textFill>
        </w:rPr>
        <w:t>(提供承诺函原件，格式自拟</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asciiTheme="minorEastAsia" w:hAnsiTheme="minorEastAsia" w:eastAsiaTheme="minorEastAsia"/>
          <w:sz w:val="28"/>
          <w:szCs w:val="28"/>
        </w:rPr>
        <w:t>：</w:t>
      </w:r>
    </w:p>
    <w:p>
      <w:pPr>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服务机构在法定工作日内，应保证如下人员与技术力量</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提供拟派定岗人员文凭复印件及就职于供应商本单位的任职证明材料复印件</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复印件均需加盖供应商公章)</w:t>
      </w:r>
      <w:r>
        <w:rPr>
          <w:rFonts w:asciiTheme="minorEastAsia" w:hAnsiTheme="minorEastAsia" w:eastAsiaTheme="minorEastAsia"/>
          <w:sz w:val="28"/>
          <w:szCs w:val="28"/>
        </w:rPr>
        <w:t>。</w:t>
      </w:r>
    </w:p>
    <w:p>
      <w:pPr>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（1）建筑施工安全和其他安全专业类别的注册安全工程师2名，安全方面专业工程师</w:t>
      </w:r>
      <w:r>
        <w:rPr>
          <w:rFonts w:hint="eastAsia" w:asciiTheme="minorEastAsia" w:hAnsiTheme="minorEastAsia" w:eastAsiaTheme="minorEastAsia"/>
          <w:sz w:val="28"/>
          <w:szCs w:val="28"/>
        </w:rPr>
        <w:t>7</w:t>
      </w:r>
      <w:r>
        <w:rPr>
          <w:rFonts w:asciiTheme="minorEastAsia" w:hAnsiTheme="minorEastAsia" w:eastAsiaTheme="minorEastAsia"/>
          <w:sz w:val="28"/>
          <w:szCs w:val="28"/>
        </w:rPr>
        <w:t>名（需提供相关证明，</w:t>
      </w:r>
      <w:r>
        <w:rPr>
          <w:rFonts w:hint="eastAsia" w:asciiTheme="minorEastAsia" w:hAnsiTheme="minorEastAsia" w:eastAsiaTheme="minorEastAsia"/>
          <w:sz w:val="28"/>
          <w:szCs w:val="28"/>
          <w:lang w:val="en-US" w:eastAsia="zh-CN"/>
        </w:rPr>
        <w:t>文凭</w:t>
      </w:r>
      <w:r>
        <w:rPr>
          <w:rFonts w:asciiTheme="minorEastAsia" w:hAnsiTheme="minorEastAsia" w:eastAsiaTheme="minorEastAsia"/>
          <w:sz w:val="28"/>
          <w:szCs w:val="28"/>
        </w:rPr>
        <w:t>学历</w:t>
      </w:r>
      <w:r>
        <w:rPr>
          <w:rFonts w:hint="eastAsia" w:asciiTheme="minorEastAsia" w:hAnsiTheme="minorEastAsia" w:eastAsiaTheme="minorEastAsia"/>
          <w:sz w:val="28"/>
          <w:szCs w:val="28"/>
          <w:lang w:val="en-US" w:eastAsia="zh-CN"/>
        </w:rPr>
        <w:t>复印件</w:t>
      </w:r>
      <w:r>
        <w:rPr>
          <w:rFonts w:asciiTheme="minorEastAsia" w:hAnsiTheme="minorEastAsia" w:eastAsiaTheme="minorEastAsia"/>
          <w:sz w:val="28"/>
          <w:szCs w:val="28"/>
        </w:rPr>
        <w:t>，3年以上安全方面工作经历）</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（2）每周五上午12时前</w:t>
      </w:r>
      <w:r>
        <w:rPr>
          <w:rFonts w:hint="eastAsia" w:asciiTheme="minorEastAsia" w:hAnsiTheme="minorEastAsia" w:eastAsiaTheme="minorEastAsia"/>
          <w:sz w:val="28"/>
          <w:szCs w:val="28"/>
        </w:rPr>
        <w:t>向</w:t>
      </w:r>
      <w:r>
        <w:rPr>
          <w:rFonts w:asciiTheme="minorEastAsia" w:hAnsiTheme="minorEastAsia" w:eastAsiaTheme="minorEastAsia"/>
          <w:sz w:val="28"/>
          <w:szCs w:val="28"/>
        </w:rPr>
        <w:t>采购人报送下一周不少于30家企业的检查计划，经采购人审核通过后向企业发布检查信息预告，每周一12时前汇总上一周检查结果</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（3）每日安全检查人员不得少于2组，每组参加人员不得少于</w:t>
      </w:r>
      <w:r>
        <w:rPr>
          <w:rFonts w:hint="eastAsia" w:asciiTheme="minorEastAsia" w:hAnsiTheme="minorEastAsia" w:eastAsiaTheme="minorEastAsia"/>
          <w:sz w:val="28"/>
          <w:szCs w:val="28"/>
        </w:rPr>
        <w:t>4</w:t>
      </w:r>
      <w:r>
        <w:rPr>
          <w:rFonts w:asciiTheme="minorEastAsia" w:hAnsiTheme="minorEastAsia" w:eastAsiaTheme="minorEastAsia"/>
          <w:sz w:val="28"/>
          <w:szCs w:val="28"/>
        </w:rPr>
        <w:t>人，至少有2人具有目标企业相关专业、行业背景；每日检查重点企业不得少于2家、一般企业不少于4家</w:t>
      </w:r>
      <w:r>
        <w:rPr>
          <w:rFonts w:hint="eastAsia" w:asciiTheme="minorEastAsia" w:hAnsiTheme="minorEastAsia" w:eastAsiaTheme="minorEastAsia"/>
          <w:sz w:val="28"/>
          <w:szCs w:val="28"/>
        </w:rPr>
        <w:t>；</w:t>
      </w:r>
    </w:p>
    <w:p>
      <w:pPr>
        <w:spacing w:line="44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（4）临时</w:t>
      </w:r>
      <w:r>
        <w:rPr>
          <w:rFonts w:asciiTheme="minorEastAsia" w:hAnsiTheme="minorEastAsia" w:eastAsiaTheme="minorEastAsia"/>
          <w:sz w:val="28"/>
          <w:szCs w:val="28"/>
        </w:rPr>
        <w:t>安全检查时，每组参加人员不得少于</w:t>
      </w:r>
      <w:r>
        <w:rPr>
          <w:rFonts w:hint="eastAsia" w:asciiTheme="minorEastAsia" w:hAnsiTheme="minorEastAsia" w:eastAsiaTheme="minorEastAsia"/>
          <w:sz w:val="28"/>
          <w:szCs w:val="28"/>
        </w:rPr>
        <w:t>4</w:t>
      </w:r>
      <w:r>
        <w:rPr>
          <w:rFonts w:asciiTheme="minorEastAsia" w:hAnsiTheme="minorEastAsia" w:eastAsiaTheme="minorEastAsia"/>
          <w:sz w:val="28"/>
          <w:szCs w:val="28"/>
        </w:rPr>
        <w:t>人，且至少有</w:t>
      </w:r>
      <w:r>
        <w:rPr>
          <w:rFonts w:hint="eastAsia" w:asciiTheme="minorEastAsia" w:hAnsiTheme="minorEastAsia" w:eastAsiaTheme="minorEastAsia"/>
          <w:sz w:val="28"/>
          <w:szCs w:val="28"/>
        </w:rPr>
        <w:t>2</w:t>
      </w:r>
      <w:r>
        <w:rPr>
          <w:rFonts w:asciiTheme="minorEastAsia" w:hAnsiTheme="minorEastAsia" w:eastAsiaTheme="minorEastAsia"/>
          <w:sz w:val="28"/>
          <w:szCs w:val="28"/>
        </w:rPr>
        <w:t>人具备与受检企业相适应的专业或行业背景；</w:t>
      </w:r>
    </w:p>
    <w:p>
      <w:pPr>
        <w:spacing w:line="440" w:lineRule="exact"/>
        <w:ind w:firstLine="560" w:firstLineChars="200"/>
        <w:rPr>
          <w:rFonts w:asciiTheme="minorEastAsia" w:hAnsiTheme="minorEastAsia" w:eastAsiaTheme="minorEastAsia"/>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5</w:t>
      </w:r>
      <w:r>
        <w:rPr>
          <w:rFonts w:asciiTheme="minorEastAsia" w:hAnsiTheme="minorEastAsia" w:eastAsiaTheme="minorEastAsia"/>
          <w:sz w:val="28"/>
          <w:szCs w:val="28"/>
        </w:rPr>
        <w:t>）至少安排1名安全方面专业人员（本科学历及以上，3年以上安全方面工作经历，熟悉安全生产法律法规，能熟练使用微软Office、金山WPS等软件，能够短时间学会并熟练使用各类</w:t>
      </w:r>
      <w:r>
        <w:rPr>
          <w:rFonts w:hint="eastAsia" w:asciiTheme="minorEastAsia" w:hAnsiTheme="minorEastAsia" w:eastAsiaTheme="minorEastAsia"/>
          <w:sz w:val="28"/>
          <w:szCs w:val="28"/>
        </w:rPr>
        <w:t>区级、市级</w:t>
      </w:r>
      <w:r>
        <w:rPr>
          <w:rFonts w:asciiTheme="minorEastAsia" w:hAnsiTheme="minorEastAsia" w:eastAsiaTheme="minorEastAsia"/>
          <w:sz w:val="28"/>
          <w:szCs w:val="28"/>
        </w:rPr>
        <w:t>安全与应急</w:t>
      </w:r>
      <w:r>
        <w:rPr>
          <w:rFonts w:hint="eastAsia" w:asciiTheme="minorEastAsia" w:hAnsiTheme="minorEastAsia" w:eastAsiaTheme="minorEastAsia"/>
          <w:sz w:val="28"/>
          <w:szCs w:val="28"/>
        </w:rPr>
        <w:t>相关</w:t>
      </w:r>
      <w:r>
        <w:rPr>
          <w:rFonts w:asciiTheme="minorEastAsia" w:hAnsiTheme="minorEastAsia" w:eastAsiaTheme="minorEastAsia"/>
          <w:sz w:val="28"/>
          <w:szCs w:val="28"/>
        </w:rPr>
        <w:t>网站</w:t>
      </w:r>
      <w:r>
        <w:rPr>
          <w:rFonts w:hint="eastAsia" w:asciiTheme="minorEastAsia" w:hAnsiTheme="minorEastAsia" w:eastAsiaTheme="minorEastAsia"/>
          <w:sz w:val="28"/>
          <w:szCs w:val="28"/>
        </w:rPr>
        <w:t>与</w:t>
      </w:r>
      <w:r>
        <w:rPr>
          <w:rFonts w:asciiTheme="minorEastAsia" w:hAnsiTheme="minorEastAsia" w:eastAsiaTheme="minorEastAsia"/>
          <w:sz w:val="28"/>
          <w:szCs w:val="28"/>
        </w:rPr>
        <w:t>系统，能够适应国产Linux桌面操作系统）自备办公用品在管委会驻点办公，协助相关文书（制定、修订各类预案、方案，撰写计划、报告、总结，协助发布通知、函件，填写各类表格，编写安全管理周报、年报等）及随查、随访工作。</w:t>
      </w:r>
    </w:p>
    <w:p>
      <w:pPr>
        <w:rPr>
          <w:sz w:val="28"/>
          <w:szCs w:val="28"/>
        </w:rPr>
      </w:pPr>
    </w:p>
    <w:p>
      <w:pPr>
        <w:pStyle w:val="2"/>
      </w:pPr>
    </w:p>
    <w:p>
      <w:pPr>
        <w:widowControl/>
        <w:jc w:val="left"/>
        <w:rPr>
          <w:rFonts w:hint="eastAsia" w:ascii="宋体" w:hAnsi="宋体" w:eastAsia="宋体" w:cs="宋体"/>
          <w:b/>
          <w:bCs/>
          <w:color w:val="000000"/>
          <w:sz w:val="28"/>
          <w:szCs w:val="28"/>
          <w:lang w:val="en-US" w:eastAsia="zh-CN"/>
        </w:rPr>
      </w:pPr>
    </w:p>
    <w:p>
      <w:pPr>
        <w:widowControl/>
        <w:ind w:firstLine="602" w:firstLineChars="200"/>
        <w:jc w:val="left"/>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sz w:val="30"/>
          <w:szCs w:val="30"/>
          <w:lang w:val="en-US" w:eastAsia="zh-CN"/>
        </w:rPr>
        <w:t>注：</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为实质性</w:t>
      </w:r>
      <w:r>
        <w:rPr>
          <w:rFonts w:hint="eastAsia" w:ascii="宋体" w:hAnsi="宋体" w:cs="宋体"/>
          <w:b/>
          <w:bCs/>
          <w:color w:val="000000" w:themeColor="text1"/>
          <w:sz w:val="30"/>
          <w:szCs w:val="30"/>
          <w:lang w:val="en-US" w:eastAsia="zh-CN"/>
          <w14:textFill>
            <w14:solidFill>
              <w14:schemeClr w14:val="tx1"/>
            </w14:solidFill>
          </w14:textFill>
        </w:rPr>
        <w:t>要求，如不满足则视为无效投标处理。</w:t>
      </w:r>
    </w:p>
    <w:p>
      <w:pPr>
        <w:pStyle w:val="2"/>
        <w:rPr>
          <w:rFonts w:hint="eastAsia" w:ascii="宋体" w:hAnsi="宋体" w:eastAsia="宋体" w:cs="宋体"/>
          <w:b/>
          <w:bCs/>
          <w:color w:val="000000" w:themeColor="text1"/>
          <w:sz w:val="28"/>
          <w:szCs w:val="28"/>
          <w:lang w:val="en-US" w:eastAsia="zh-CN"/>
          <w14:textFill>
            <w14:solidFill>
              <w14:schemeClr w14:val="tx1"/>
            </w14:solidFill>
          </w14:textFill>
        </w:rPr>
      </w:pPr>
    </w:p>
    <w:p>
      <w:pPr>
        <w:rPr>
          <w:rFonts w:hint="eastAsia" w:ascii="宋体" w:hAnsi="宋体" w:eastAsia="宋体" w:cs="宋体"/>
          <w:b/>
          <w:bCs/>
          <w:color w:val="000000" w:themeColor="text1"/>
          <w:sz w:val="28"/>
          <w:szCs w:val="28"/>
          <w:lang w:val="en-US" w:eastAsia="zh-CN"/>
          <w14:textFill>
            <w14:solidFill>
              <w14:schemeClr w14:val="tx1"/>
            </w14:solidFill>
          </w14:textFill>
        </w:rPr>
      </w:pPr>
    </w:p>
    <w:p>
      <w:pPr>
        <w:pStyle w:val="2"/>
        <w:rPr>
          <w:rFonts w:hint="eastAsia" w:ascii="宋体" w:hAnsi="宋体" w:eastAsia="宋体" w:cs="宋体"/>
          <w:b/>
          <w:bCs/>
          <w:color w:val="000000" w:themeColor="text1"/>
          <w:sz w:val="28"/>
          <w:szCs w:val="28"/>
          <w:lang w:val="en-US" w:eastAsia="zh-CN"/>
          <w14:textFill>
            <w14:solidFill>
              <w14:schemeClr w14:val="tx1"/>
            </w14:solidFill>
          </w14:textFill>
        </w:rPr>
      </w:pPr>
    </w:p>
    <w:p>
      <w:pPr>
        <w:rPr>
          <w:rFonts w:hint="eastAsia" w:ascii="宋体" w:hAnsi="宋体" w:eastAsia="宋体" w:cs="宋体"/>
          <w:b/>
          <w:bCs/>
          <w:color w:val="000000" w:themeColor="text1"/>
          <w:sz w:val="28"/>
          <w:szCs w:val="28"/>
          <w:lang w:val="en-US" w:eastAsia="zh-CN"/>
          <w14:textFill>
            <w14:solidFill>
              <w14:schemeClr w14:val="tx1"/>
            </w14:solidFill>
          </w14:textFill>
        </w:rPr>
      </w:pPr>
    </w:p>
    <w:p>
      <w:pPr>
        <w:pStyle w:val="2"/>
        <w:rPr>
          <w:rFonts w:hint="eastAsia" w:ascii="宋体" w:hAnsi="宋体" w:eastAsia="宋体" w:cs="宋体"/>
          <w:b/>
          <w:bCs/>
          <w:color w:val="000000" w:themeColor="text1"/>
          <w:sz w:val="28"/>
          <w:szCs w:val="28"/>
          <w:lang w:val="en-US" w:eastAsia="zh-CN"/>
          <w14:textFill>
            <w14:solidFill>
              <w14:schemeClr w14:val="tx1"/>
            </w14:solidFill>
          </w14:textFill>
        </w:rPr>
      </w:pPr>
    </w:p>
    <w:p>
      <w:pPr>
        <w:rPr>
          <w:rFonts w:hint="default"/>
          <w:lang w:val="en-US"/>
        </w:rPr>
      </w:pPr>
    </w:p>
    <w:p>
      <w:pPr>
        <w:pStyle w:val="3"/>
        <w:tabs>
          <w:tab w:val="left" w:pos="1766"/>
        </w:tabs>
        <w:spacing w:line="360" w:lineRule="auto"/>
        <w:jc w:val="center"/>
        <w:rPr>
          <w:rFonts w:ascii="宋体" w:hAnsi="宋体" w:cs="宋体"/>
          <w:color w:val="000000"/>
          <w:sz w:val="28"/>
          <w:szCs w:val="28"/>
        </w:rPr>
      </w:pPr>
      <w:bookmarkStart w:id="17" w:name="_Toc89785485"/>
      <w:r>
        <w:rPr>
          <w:rFonts w:hint="eastAsia" w:ascii="宋体" w:hAnsi="宋体" w:cs="宋体"/>
          <w:color w:val="000000"/>
        </w:rPr>
        <w:t>第六章  采购项目实质性要求</w:t>
      </w:r>
      <w:bookmarkEnd w:id="17"/>
    </w:p>
    <w:p>
      <w:pPr>
        <w:pStyle w:val="93"/>
        <w:tabs>
          <w:tab w:val="left" w:pos="1296"/>
        </w:tabs>
        <w:spacing w:line="360" w:lineRule="auto"/>
        <w:ind w:firstLine="660" w:firstLineChars="236"/>
        <w:rPr>
          <w:rFonts w:ascii="宋体" w:hAnsi="宋体" w:cs="宋体"/>
          <w:color w:val="000000"/>
          <w:sz w:val="28"/>
          <w:szCs w:val="28"/>
        </w:rPr>
      </w:pPr>
      <w:r>
        <w:rPr>
          <w:rFonts w:hint="eastAsia" w:ascii="宋体" w:hAnsi="宋体" w:cs="宋体"/>
          <w:color w:val="000000"/>
          <w:sz w:val="28"/>
          <w:szCs w:val="28"/>
        </w:rPr>
        <w:t>1、供应商必须符合国家有关规定和磋商文件的资格性要求。</w:t>
      </w:r>
    </w:p>
    <w:p>
      <w:pPr>
        <w:pStyle w:val="93"/>
        <w:tabs>
          <w:tab w:val="left" w:pos="1296"/>
        </w:tabs>
        <w:spacing w:line="360" w:lineRule="auto"/>
        <w:ind w:firstLine="660" w:firstLineChars="236"/>
        <w:rPr>
          <w:rFonts w:ascii="宋体" w:hAnsi="宋体" w:cs="宋体"/>
          <w:color w:val="000000"/>
          <w:sz w:val="28"/>
          <w:szCs w:val="28"/>
        </w:rPr>
      </w:pPr>
      <w:r>
        <w:rPr>
          <w:rFonts w:hint="eastAsia" w:ascii="宋体" w:hAnsi="宋体" w:cs="宋体"/>
          <w:color w:val="000000"/>
          <w:sz w:val="28"/>
          <w:szCs w:val="28"/>
        </w:rPr>
        <w:t>2、竞标报价不能高于本项目的采购预算价。</w:t>
      </w:r>
    </w:p>
    <w:p>
      <w:pPr>
        <w:pStyle w:val="93"/>
        <w:tabs>
          <w:tab w:val="left" w:pos="1296"/>
        </w:tabs>
        <w:spacing w:line="360" w:lineRule="auto"/>
        <w:ind w:firstLine="660" w:firstLineChars="236"/>
        <w:rPr>
          <w:rFonts w:ascii="宋体" w:hAnsi="宋体" w:cs="宋体"/>
          <w:color w:val="000000"/>
          <w:sz w:val="28"/>
          <w:szCs w:val="28"/>
        </w:rPr>
      </w:pPr>
      <w:r>
        <w:rPr>
          <w:rFonts w:hint="eastAsia" w:ascii="宋体" w:hAnsi="宋体" w:cs="宋体"/>
          <w:color w:val="000000"/>
          <w:sz w:val="28"/>
          <w:szCs w:val="28"/>
        </w:rPr>
        <w:t>3、竞标响应文件中不能附有采购人不能接受的条件。</w:t>
      </w:r>
    </w:p>
    <w:p>
      <w:pPr>
        <w:pStyle w:val="93"/>
        <w:tabs>
          <w:tab w:val="left" w:pos="1296"/>
        </w:tabs>
        <w:spacing w:line="360" w:lineRule="auto"/>
        <w:ind w:firstLine="660" w:firstLineChars="236"/>
        <w:rPr>
          <w:rFonts w:ascii="宋体" w:hAnsi="宋体" w:cs="宋体"/>
          <w:color w:val="000000"/>
          <w:sz w:val="28"/>
          <w:szCs w:val="28"/>
        </w:rPr>
      </w:pPr>
      <w:r>
        <w:rPr>
          <w:rFonts w:hint="eastAsia" w:ascii="宋体" w:hAnsi="宋体" w:cs="宋体"/>
          <w:color w:val="000000"/>
          <w:sz w:val="28"/>
          <w:szCs w:val="28"/>
        </w:rPr>
        <w:t>4、其他磋商文件中规定的实质性要求。</w:t>
      </w:r>
    </w:p>
    <w:p>
      <w:pPr>
        <w:widowControl/>
        <w:jc w:val="left"/>
        <w:rPr>
          <w:rFonts w:ascii="宋体" w:hAnsi="宋体" w:cs="宋体"/>
          <w:color w:val="000000"/>
          <w:kern w:val="0"/>
          <w:sz w:val="28"/>
          <w:szCs w:val="28"/>
        </w:rPr>
      </w:pPr>
      <w:r>
        <w:rPr>
          <w:rFonts w:ascii="宋体" w:hAnsi="宋体" w:cs="宋体"/>
          <w:color w:val="000000"/>
          <w:kern w:val="0"/>
          <w:sz w:val="28"/>
          <w:szCs w:val="28"/>
        </w:rPr>
        <w:br w:type="page"/>
      </w:r>
    </w:p>
    <w:p>
      <w:pPr>
        <w:pStyle w:val="3"/>
        <w:numPr>
          <w:ilvl w:val="0"/>
          <w:numId w:val="8"/>
        </w:numPr>
        <w:tabs>
          <w:tab w:val="left" w:pos="1766"/>
        </w:tabs>
        <w:spacing w:line="360" w:lineRule="auto"/>
        <w:jc w:val="center"/>
        <w:rPr>
          <w:rFonts w:asciiTheme="minorEastAsia" w:hAnsiTheme="minorEastAsia" w:eastAsiaTheme="minorEastAsia" w:cstheme="minorEastAsia"/>
          <w:color w:val="000000"/>
        </w:rPr>
      </w:pPr>
      <w:bookmarkStart w:id="18" w:name="_Toc89785486"/>
      <w:r>
        <w:rPr>
          <w:rFonts w:hint="eastAsia" w:asciiTheme="minorEastAsia" w:hAnsiTheme="minorEastAsia" w:eastAsiaTheme="minorEastAsia" w:cstheme="minorEastAsia"/>
          <w:color w:val="000000"/>
        </w:rPr>
        <w:t>磋商内容、磋商过程中可实质性变动的  内容</w:t>
      </w:r>
      <w:bookmarkEnd w:id="18"/>
    </w:p>
    <w:p>
      <w:pPr>
        <w:pStyle w:val="93"/>
        <w:tabs>
          <w:tab w:val="left" w:pos="1296"/>
        </w:tabs>
        <w:spacing w:line="360" w:lineRule="auto"/>
        <w:ind w:firstLine="755" w:firstLineChars="236"/>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在磋商过程中，磋商小组可以根据磋商文件和磋商情况实质性变动采购需求中的技术、服务要求以及合同草案条款，但不得变动磋商文件中的其他内容。实质性变动的内容，须经采购人代表确认。</w:t>
      </w:r>
    </w:p>
    <w:p>
      <w:pPr>
        <w:pStyle w:val="93"/>
        <w:tabs>
          <w:tab w:val="left" w:pos="1296"/>
        </w:tabs>
        <w:spacing w:line="360" w:lineRule="auto"/>
        <w:ind w:firstLine="755" w:firstLineChars="236"/>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对磋商文件作出的实质性变动是磋商文件的有效组成部分，磋商小组应当及时以书面形式同时通知所有参加磋商的供应商。</w:t>
      </w:r>
    </w:p>
    <w:p>
      <w:pPr>
        <w:pStyle w:val="93"/>
        <w:tabs>
          <w:tab w:val="left" w:pos="1296"/>
        </w:tabs>
        <w:spacing w:line="360" w:lineRule="auto"/>
        <w:ind w:firstLine="755" w:firstLineChars="236"/>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w:t>
      </w:r>
    </w:p>
    <w:p>
      <w:pPr>
        <w:widowControl/>
        <w:jc w:val="left"/>
        <w:rPr>
          <w:rFonts w:asciiTheme="minorEastAsia" w:hAnsiTheme="minorEastAsia" w:eastAsiaTheme="minorEastAsia" w:cstheme="minorEastAsia"/>
          <w:color w:val="000000"/>
          <w:kern w:val="0"/>
          <w:sz w:val="24"/>
          <w:szCs w:val="24"/>
          <w:lang w:val="zh-CN" w:bidi="zh-CN"/>
        </w:rPr>
      </w:pPr>
      <w:bookmarkStart w:id="19" w:name="_Toc30492_WPSOffice_Level1"/>
      <w:r>
        <w:rPr>
          <w:rFonts w:asciiTheme="minorEastAsia" w:hAnsiTheme="minorEastAsia" w:eastAsiaTheme="minorEastAsia" w:cstheme="minorEastAsia"/>
          <w:b/>
          <w:bCs/>
          <w:color w:val="000000"/>
          <w:kern w:val="0"/>
          <w:sz w:val="24"/>
          <w:szCs w:val="24"/>
          <w:lang w:val="zh-CN" w:bidi="zh-CN"/>
        </w:rPr>
        <w:br w:type="page"/>
      </w:r>
    </w:p>
    <w:p>
      <w:pPr>
        <w:pStyle w:val="3"/>
        <w:tabs>
          <w:tab w:val="left" w:pos="1766"/>
        </w:tabs>
        <w:spacing w:before="0" w:line="360" w:lineRule="auto"/>
        <w:jc w:val="center"/>
        <w:rPr>
          <w:rFonts w:asciiTheme="minorEastAsia" w:hAnsiTheme="minorEastAsia" w:eastAsiaTheme="minorEastAsia" w:cstheme="minorEastAsia"/>
          <w:color w:val="000000"/>
        </w:rPr>
      </w:pPr>
      <w:bookmarkStart w:id="20" w:name="_Toc89785487"/>
      <w:r>
        <w:rPr>
          <w:rFonts w:hint="eastAsia" w:asciiTheme="minorEastAsia" w:hAnsiTheme="minorEastAsia" w:eastAsiaTheme="minorEastAsia" w:cstheme="minorEastAsia"/>
          <w:color w:val="000000"/>
        </w:rPr>
        <w:t>第八章  响应文件格式</w:t>
      </w:r>
      <w:bookmarkEnd w:id="19"/>
      <w:bookmarkEnd w:id="20"/>
    </w:p>
    <w:p>
      <w:pPr>
        <w:pStyle w:val="93"/>
        <w:tabs>
          <w:tab w:val="left" w:pos="1296"/>
        </w:tabs>
        <w:spacing w:line="360" w:lineRule="auto"/>
        <w:ind w:firstLine="755" w:firstLineChars="236"/>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一、本章所制响应文件格式，除格式中明确将该格式作为实质性要求的，一律不具有强制性，但是，供应商响应文件相关资料和本章所制格式不一致的，评标委员会将在评分时以响应文件不规范予以扣分处理。</w:t>
      </w:r>
    </w:p>
    <w:p>
      <w:pPr>
        <w:pStyle w:val="93"/>
        <w:tabs>
          <w:tab w:val="left" w:pos="1296"/>
        </w:tabs>
        <w:spacing w:line="360" w:lineRule="auto"/>
        <w:ind w:firstLine="755" w:firstLineChars="236"/>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二、本章所制响应文件格式有关表格中的备注栏，由供应商参照自身投标情况作解释性说明，不作为必填项。</w:t>
      </w:r>
    </w:p>
    <w:p>
      <w:pPr>
        <w:pStyle w:val="93"/>
        <w:tabs>
          <w:tab w:val="left" w:pos="1296"/>
        </w:tabs>
        <w:spacing w:line="360" w:lineRule="auto"/>
        <w:ind w:firstLine="755" w:firstLineChars="236"/>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三、本章所制响应文件格式中需要填写的相关内容事项，可能会与本采购项目无关，在不改变响应文件原义、不影响本项目采购需求的情况下，供应商可以不予填写，但应当注明。</w:t>
      </w:r>
    </w:p>
    <w:p>
      <w:pPr>
        <w:pStyle w:val="93"/>
        <w:tabs>
          <w:tab w:val="left" w:pos="1296"/>
        </w:tabs>
        <w:spacing w:line="360" w:lineRule="auto"/>
        <w:ind w:firstLine="755" w:firstLineChars="236"/>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四、招标文件要求提供和申请人认为必要的其它文件或证明，格式自拟。</w:t>
      </w:r>
    </w:p>
    <w:p>
      <w:pPr>
        <w:widowControl/>
        <w:jc w:val="left"/>
        <w:rPr>
          <w:rFonts w:asciiTheme="minorEastAsia" w:hAnsiTheme="minorEastAsia" w:eastAsiaTheme="minorEastAsia" w:cstheme="minorEastAsia"/>
          <w:color w:val="000000"/>
          <w:kern w:val="0"/>
          <w:sz w:val="24"/>
          <w:szCs w:val="24"/>
          <w:lang w:val="zh-CN" w:bidi="zh-CN"/>
        </w:rPr>
      </w:pPr>
      <w:r>
        <w:rPr>
          <w:rFonts w:asciiTheme="minorEastAsia" w:hAnsiTheme="minorEastAsia" w:eastAsiaTheme="minorEastAsia" w:cstheme="minorEastAsia"/>
          <w:color w:val="000000"/>
          <w:kern w:val="0"/>
          <w:sz w:val="24"/>
          <w:szCs w:val="24"/>
          <w:lang w:val="zh-CN" w:bidi="zh-CN"/>
        </w:rPr>
        <w:br w:type="page"/>
      </w:r>
    </w:p>
    <w:p>
      <w:pPr>
        <w:spacing w:line="360" w:lineRule="auto"/>
        <w:ind w:right="246" w:rightChars="117"/>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格式1-1</w:t>
      </w:r>
    </w:p>
    <w:p>
      <w:pPr>
        <w:spacing w:line="360" w:lineRule="auto"/>
        <w:ind w:right="246" w:rightChars="117"/>
        <w:jc w:val="center"/>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第一部分 “资格响应文件”格式</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一、封面：</w:t>
      </w:r>
    </w:p>
    <w:p>
      <w:pPr>
        <w:spacing w:line="360" w:lineRule="auto"/>
        <w:ind w:left="143" w:leftChars="68" w:right="246" w:rightChars="117"/>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36"/>
          <w:szCs w:val="36"/>
        </w:rPr>
        <w:t>（正本/副本）</w:t>
      </w: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jc w:val="center"/>
        <w:rPr>
          <w:rFonts w:asciiTheme="minorEastAsia" w:hAnsiTheme="minorEastAsia" w:eastAsiaTheme="minorEastAsia" w:cstheme="minorEastAsia"/>
          <w:b/>
          <w:bCs/>
          <w:color w:val="000000"/>
          <w:sz w:val="40"/>
          <w:szCs w:val="40"/>
        </w:rPr>
      </w:pPr>
      <w:r>
        <w:rPr>
          <w:rFonts w:hint="eastAsia" w:asciiTheme="minorEastAsia" w:hAnsiTheme="minorEastAsia" w:eastAsiaTheme="minorEastAsia" w:cstheme="minorEastAsia"/>
          <w:b/>
          <w:bCs/>
          <w:color w:val="000000"/>
          <w:sz w:val="40"/>
          <w:szCs w:val="40"/>
          <w:u w:val="single"/>
        </w:rPr>
        <w:t>XXXXX</w:t>
      </w:r>
      <w:r>
        <w:rPr>
          <w:rFonts w:hint="eastAsia" w:asciiTheme="minorEastAsia" w:hAnsiTheme="minorEastAsia" w:eastAsiaTheme="minorEastAsia" w:cstheme="minorEastAsia"/>
          <w:b/>
          <w:bCs/>
          <w:color w:val="000000"/>
          <w:sz w:val="40"/>
          <w:szCs w:val="40"/>
        </w:rPr>
        <w:t>项目</w:t>
      </w:r>
    </w:p>
    <w:p>
      <w:pPr>
        <w:spacing w:line="360" w:lineRule="auto"/>
        <w:ind w:left="143" w:leftChars="68" w:right="246" w:rightChars="117"/>
        <w:rPr>
          <w:rFonts w:asciiTheme="minorEastAsia" w:hAnsiTheme="minorEastAsia" w:eastAsiaTheme="minorEastAsia" w:cstheme="minorEastAsia"/>
          <w:b/>
          <w:bCs/>
          <w:color w:val="000000"/>
          <w:sz w:val="40"/>
          <w:szCs w:val="40"/>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right="246" w:rightChars="117"/>
        <w:jc w:val="center"/>
        <w:rPr>
          <w:rFonts w:asciiTheme="minorEastAsia" w:hAnsiTheme="minorEastAsia" w:eastAsiaTheme="minorEastAsia" w:cstheme="minorEastAsia"/>
          <w:b/>
          <w:bCs/>
          <w:color w:val="000000"/>
          <w:sz w:val="52"/>
          <w:szCs w:val="52"/>
        </w:rPr>
      </w:pPr>
      <w:r>
        <w:rPr>
          <w:rFonts w:hint="eastAsia" w:asciiTheme="minorEastAsia" w:hAnsiTheme="minorEastAsia" w:eastAsiaTheme="minorEastAsia" w:cstheme="minorEastAsia"/>
          <w:b/>
          <w:bCs/>
          <w:color w:val="000000"/>
          <w:sz w:val="52"/>
          <w:szCs w:val="52"/>
        </w:rPr>
        <w:t>资格响应文件</w:t>
      </w:r>
    </w:p>
    <w:p>
      <w:pPr>
        <w:spacing w:line="360" w:lineRule="auto"/>
        <w:ind w:right="246" w:rightChars="117"/>
        <w:rPr>
          <w:rFonts w:asciiTheme="minorEastAsia" w:hAnsiTheme="minorEastAsia" w:eastAsiaTheme="minorEastAsia" w:cstheme="minorEastAsia"/>
          <w:b/>
          <w:bCs/>
          <w:color w:val="000000"/>
          <w:sz w:val="52"/>
          <w:szCs w:val="52"/>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firstLine="643" w:firstLineChars="200"/>
        <w:rPr>
          <w:rFonts w:asciiTheme="minorEastAsia" w:hAnsiTheme="minorEastAsia" w:eastAsiaTheme="minorEastAsia" w:cstheme="minorEastAsia"/>
          <w:color w:val="000000"/>
          <w:u w:val="thick"/>
        </w:rPr>
      </w:pPr>
      <w:r>
        <w:rPr>
          <w:rFonts w:hint="eastAsia" w:asciiTheme="minorEastAsia" w:hAnsiTheme="minorEastAsia" w:eastAsiaTheme="minorEastAsia" w:cstheme="minorEastAsia"/>
          <w:b/>
          <w:bCs/>
          <w:color w:val="000000"/>
          <w:sz w:val="32"/>
          <w:szCs w:val="32"/>
        </w:rPr>
        <w:t>供应商名称：</w:t>
      </w:r>
    </w:p>
    <w:p>
      <w:pPr>
        <w:spacing w:line="360" w:lineRule="auto"/>
        <w:ind w:left="143" w:leftChars="68" w:right="246" w:rightChars="117" w:firstLine="643"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32"/>
          <w:szCs w:val="32"/>
        </w:rPr>
        <w:t>项目编号：</w:t>
      </w:r>
    </w:p>
    <w:p>
      <w:pPr>
        <w:spacing w:line="360" w:lineRule="auto"/>
        <w:ind w:left="143" w:leftChars="68" w:right="246" w:rightChars="117" w:firstLine="643" w:firstLineChars="20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包号：</w:t>
      </w:r>
    </w:p>
    <w:p>
      <w:pPr>
        <w:spacing w:line="360" w:lineRule="auto"/>
        <w:ind w:left="143" w:leftChars="68" w:right="246" w:rightChars="117"/>
        <w:rPr>
          <w:rFonts w:asciiTheme="minorEastAsia" w:hAnsiTheme="minorEastAsia" w:eastAsiaTheme="minorEastAsia" w:cstheme="minorEastAsia"/>
          <w:color w:val="000000"/>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spacing w:line="360" w:lineRule="auto"/>
        <w:ind w:left="143" w:leftChars="68" w:right="246" w:rightChars="117"/>
        <w:jc w:val="center"/>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 xml:space="preserve">                                投标日期：202X年 月 日</w:t>
      </w: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spacing w:line="360" w:lineRule="auto"/>
        <w:ind w:right="246" w:rightChars="117"/>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格式1-2</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二、法定代表人/单位负责人身份证明</w:t>
      </w:r>
    </w:p>
    <w:p>
      <w:pPr>
        <w:rPr>
          <w:rFonts w:asciiTheme="minorEastAsia" w:hAnsiTheme="minorEastAsia" w:eastAsiaTheme="minorEastAsia" w:cstheme="minorEastAsia"/>
          <w:color w:val="000000"/>
        </w:rPr>
      </w:pPr>
    </w:p>
    <w:p>
      <w:pPr>
        <w:pStyle w:val="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四川顺成通达项目管理有限公司 （采购代理机构名称）：</w:t>
      </w:r>
    </w:p>
    <w:p>
      <w:pPr>
        <w:pStyle w:val="2"/>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（法定代表人/单位负责人姓名）在</w:t>
      </w: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（供应商名称）处任</w:t>
      </w: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（职务名称）职务，是</w:t>
      </w: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（供应商名称）的法定代表人/单位负责人。</w:t>
      </w:r>
    </w:p>
    <w:p>
      <w:pPr>
        <w:pStyle w:val="2"/>
        <w:ind w:firstLine="560" w:firstLineChars="200"/>
        <w:rPr>
          <w:rFonts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法定代表人/单位负责人联系方式：</w:t>
      </w:r>
      <w:r>
        <w:rPr>
          <w:rFonts w:hint="eastAsia" w:asciiTheme="minorEastAsia" w:hAnsiTheme="minorEastAsia" w:eastAsiaTheme="minorEastAsia" w:cstheme="minorEastAsia"/>
          <w:color w:val="000000"/>
          <w:sz w:val="28"/>
          <w:szCs w:val="28"/>
          <w:u w:val="single"/>
        </w:rPr>
        <w:t>XXXXX</w:t>
      </w:r>
    </w:p>
    <w:p>
      <w:pPr>
        <w:pStyle w:val="2"/>
        <w:ind w:firstLine="560" w:firstLineChars="200"/>
        <w:rPr>
          <w:rFonts w:asciiTheme="minorEastAsia" w:hAnsiTheme="minorEastAsia" w:eastAsiaTheme="minorEastAsia" w:cstheme="minorEastAsia"/>
          <w:color w:val="000000"/>
          <w:sz w:val="28"/>
          <w:szCs w:val="28"/>
        </w:rPr>
      </w:pPr>
    </w:p>
    <w:p>
      <w:pPr>
        <w:pStyle w:val="2"/>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特此证明。</w:t>
      </w:r>
    </w:p>
    <w:p>
      <w:pPr>
        <w:pStyle w:val="2"/>
        <w:ind w:firstLine="560" w:firstLineChars="200"/>
        <w:rPr>
          <w:rFonts w:asciiTheme="minorEastAsia" w:hAnsiTheme="minorEastAsia" w:eastAsiaTheme="minorEastAsia" w:cstheme="minorEastAsia"/>
          <w:color w:val="000000"/>
          <w:sz w:val="28"/>
          <w:szCs w:val="28"/>
        </w:rPr>
      </w:pPr>
    </w:p>
    <w:p>
      <w:pPr>
        <w:pStyle w:val="2"/>
        <w:ind w:firstLine="560" w:firstLineChars="200"/>
        <w:rPr>
          <w:rFonts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供应商名称（盖章）：</w:t>
      </w:r>
    </w:p>
    <w:p>
      <w:pPr>
        <w:pStyle w:val="2"/>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法定代表人/单位负责人（签字）：</w:t>
      </w:r>
    </w:p>
    <w:p>
      <w:pPr>
        <w:pStyle w:val="2"/>
        <w:ind w:firstLine="560" w:firstLineChars="200"/>
        <w:rPr>
          <w:rFonts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投标日期：</w:t>
      </w:r>
    </w:p>
    <w:p>
      <w:pPr>
        <w:pStyle w:val="2"/>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注：1、法定代表人/单位负责人亲自参加投标时提供此证明，授权代表参加投标时无须提供；</w:t>
      </w:r>
    </w:p>
    <w:p>
      <w:pPr>
        <w:pStyle w:val="2"/>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2、供应商为法人单位时提供“法定代表人身份证明”，供应商为其他组织时提供“单位负责人身份证明”，供应商为自然人时无须提供。</w:t>
      </w:r>
    </w:p>
    <w:p>
      <w:pPr>
        <w:pStyle w:val="2"/>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3、上述证明文件在响应文件中附有法定代表人/单位负责人身份证复印件（身份证两面均应复印）时才能生效,不允许粘贴。</w:t>
      </w:r>
    </w:p>
    <w:p>
      <w:pPr>
        <w:pStyle w:val="2"/>
        <w:spacing w:line="360" w:lineRule="auto"/>
        <w:rPr>
          <w:rFonts w:asciiTheme="minorEastAsia" w:hAnsiTheme="minorEastAsia" w:eastAsiaTheme="minorEastAsia" w:cstheme="minorEastAsia"/>
          <w:color w:val="000000"/>
          <w:sz w:val="28"/>
          <w:szCs w:val="28"/>
        </w:rPr>
      </w:pPr>
    </w:p>
    <w:p>
      <w:pPr>
        <w:pStyle w:val="2"/>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法定代表人/单位负责人身份证样式(仅供参考)：</w:t>
      </w:r>
    </w:p>
    <w:tbl>
      <w:tblPr>
        <w:tblStyle w:val="40"/>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801"/>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4509" w:type="dxa"/>
            <w:vAlign w:val="center"/>
          </w:tcPr>
          <w:p>
            <w:pPr>
              <w:pStyle w:val="53"/>
              <w:jc w:val="cente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身份证复印件正面</w:t>
            </w:r>
          </w:p>
        </w:tc>
        <w:tc>
          <w:tcPr>
            <w:tcW w:w="801" w:type="dxa"/>
            <w:tcBorders>
              <w:top w:val="nil"/>
              <w:bottom w:val="nil"/>
            </w:tcBorders>
            <w:vAlign w:val="center"/>
          </w:tcPr>
          <w:p>
            <w:pPr>
              <w:pStyle w:val="53"/>
              <w:jc w:val="center"/>
              <w:rPr>
                <w:rFonts w:asciiTheme="minorEastAsia" w:hAnsiTheme="minorEastAsia" w:eastAsiaTheme="minorEastAsia" w:cstheme="minorEastAsia"/>
                <w:sz w:val="28"/>
                <w:szCs w:val="28"/>
                <w:lang w:val="zh-CN" w:bidi="zh-CN"/>
              </w:rPr>
            </w:pPr>
          </w:p>
          <w:p>
            <w:pPr>
              <w:pStyle w:val="53"/>
              <w:jc w:val="center"/>
              <w:rPr>
                <w:rFonts w:asciiTheme="minorEastAsia" w:hAnsiTheme="minorEastAsia" w:eastAsiaTheme="minorEastAsia" w:cstheme="minorEastAsia"/>
                <w:sz w:val="28"/>
                <w:szCs w:val="28"/>
                <w:lang w:val="zh-CN" w:bidi="zh-CN"/>
              </w:rPr>
            </w:pPr>
          </w:p>
        </w:tc>
        <w:tc>
          <w:tcPr>
            <w:tcW w:w="4189" w:type="dxa"/>
            <w:vAlign w:val="center"/>
          </w:tcPr>
          <w:p>
            <w:pPr>
              <w:pStyle w:val="53"/>
              <w:jc w:val="center"/>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身份证复印件背面</w:t>
            </w:r>
          </w:p>
        </w:tc>
      </w:tr>
    </w:tbl>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三、法定代表人/单位负责人授权书</w:t>
      </w:r>
    </w:p>
    <w:p/>
    <w:p>
      <w:pPr>
        <w:spacing w:line="360" w:lineRule="auto"/>
        <w:ind w:right="29" w:rightChars="14"/>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四川顺成通达项目管理有限公司 （采购代理机构名称）：</w:t>
      </w:r>
    </w:p>
    <w:p>
      <w:pPr>
        <w:spacing w:line="360" w:lineRule="auto"/>
        <w:ind w:right="29" w:rightChars="14"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本授权声明：</w:t>
      </w: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（单位名称），</w:t>
      </w: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（法定代表人/单位负责人姓名、职务）授权</w:t>
      </w: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（被授权人姓名、职务）为我方参加</w:t>
      </w:r>
      <w:r>
        <w:rPr>
          <w:rFonts w:hint="eastAsia" w:asciiTheme="minorEastAsia" w:hAnsiTheme="minorEastAsia" w:eastAsiaTheme="minorEastAsia" w:cstheme="minorEastAsia"/>
          <w:color w:val="000000"/>
          <w:sz w:val="28"/>
          <w:szCs w:val="28"/>
          <w:u w:val="single"/>
        </w:rPr>
        <w:t>XXXX</w:t>
      </w:r>
      <w:r>
        <w:rPr>
          <w:rFonts w:hint="eastAsia" w:asciiTheme="minorEastAsia" w:hAnsiTheme="minorEastAsia" w:eastAsiaTheme="minorEastAsia" w:cstheme="minorEastAsia"/>
          <w:color w:val="000000"/>
          <w:sz w:val="28"/>
          <w:szCs w:val="28"/>
        </w:rPr>
        <w:t>项目（项目编号：</w:t>
      </w:r>
      <w:r>
        <w:rPr>
          <w:rFonts w:hint="eastAsia" w:asciiTheme="minorEastAsia" w:hAnsiTheme="minorEastAsia" w:eastAsiaTheme="minorEastAsia" w:cstheme="minorEastAsia"/>
          <w:color w:val="000000"/>
          <w:sz w:val="28"/>
          <w:szCs w:val="28"/>
          <w:u w:val="single"/>
        </w:rPr>
        <w:t>XXXXX</w:t>
      </w:r>
      <w:r>
        <w:rPr>
          <w:rFonts w:hint="eastAsia" w:asciiTheme="minorEastAsia" w:hAnsiTheme="minorEastAsia" w:eastAsiaTheme="minorEastAsia" w:cstheme="minorEastAsia"/>
          <w:color w:val="000000"/>
          <w:sz w:val="28"/>
          <w:szCs w:val="28"/>
        </w:rPr>
        <w:t>）磋商采购活动的合法代表，以我方名义全权处理该项目有关磋商、报价、签订合同以及执行合同等一切事宜。</w:t>
      </w:r>
    </w:p>
    <w:p>
      <w:pPr>
        <w:spacing w:line="360" w:lineRule="auto"/>
        <w:ind w:right="29" w:rightChars="14"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特此声明。</w:t>
      </w:r>
    </w:p>
    <w:p>
      <w:pPr>
        <w:spacing w:line="360" w:lineRule="auto"/>
        <w:ind w:right="29" w:rightChars="14"/>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供应商名称：XXX（盖章）</w:t>
      </w:r>
    </w:p>
    <w:p>
      <w:pPr>
        <w:spacing w:line="360" w:lineRule="auto"/>
        <w:ind w:right="29" w:rightChars="14"/>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法定代表人（签字或盖章）：</w:t>
      </w:r>
    </w:p>
    <w:p>
      <w:pPr>
        <w:spacing w:line="360" w:lineRule="auto"/>
        <w:ind w:right="29" w:rightChars="14"/>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职务：</w:t>
      </w:r>
    </w:p>
    <w:p>
      <w:pPr>
        <w:spacing w:line="360" w:lineRule="auto"/>
        <w:ind w:right="29" w:rightChars="14"/>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被授权人签字：</w:t>
      </w:r>
    </w:p>
    <w:p>
      <w:pPr>
        <w:spacing w:line="360" w:lineRule="auto"/>
        <w:ind w:right="29" w:rightChars="14"/>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职务：</w:t>
      </w:r>
    </w:p>
    <w:p>
      <w:pPr>
        <w:spacing w:line="360" w:lineRule="auto"/>
        <w:ind w:right="29" w:rightChars="14"/>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color w:val="000000"/>
          <w:sz w:val="28"/>
          <w:szCs w:val="28"/>
        </w:rPr>
        <w:t>日    期：   年   月   日</w:t>
      </w:r>
    </w:p>
    <w:p>
      <w:pPr>
        <w:spacing w:line="360" w:lineRule="auto"/>
        <w:ind w:right="29" w:rightChars="14"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w:t>
      </w:r>
    </w:p>
    <w:p>
      <w:pPr>
        <w:spacing w:line="360" w:lineRule="auto"/>
        <w:ind w:right="29" w:rightChars="14"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1、供应商为法人单位时提供“法定代表人授权书”，供应商为其他组织时提供“单位负责人授权书”，供应商为自然人时提供“自然人身份证明材料”。</w:t>
      </w:r>
    </w:p>
    <w:p>
      <w:pPr>
        <w:spacing w:line="360" w:lineRule="auto"/>
        <w:ind w:right="29" w:rightChars="14"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2、应附法定代表人身份证明材料复印件和授权代表身份证明材料复印件。</w:t>
      </w:r>
    </w:p>
    <w:p>
      <w:pPr>
        <w:spacing w:line="360" w:lineRule="auto"/>
        <w:ind w:right="29" w:rightChars="14" w:firstLine="560"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color w:val="000000"/>
          <w:sz w:val="28"/>
          <w:szCs w:val="28"/>
        </w:rPr>
        <w:t>3、身份证明材料应同时提供其在有效期的材料，如居民身份证正、反面复印件。</w:t>
      </w:r>
    </w:p>
    <w:p>
      <w:pPr>
        <w:widowControl/>
        <w:jc w:val="left"/>
        <w:rPr>
          <w:rFonts w:asciiTheme="minorEastAsia" w:hAnsiTheme="minorEastAsia" w:eastAsiaTheme="minorEastAsia" w:cstheme="minorEastAsia"/>
          <w:b/>
          <w:bCs/>
          <w:color w:val="000000"/>
          <w:sz w:val="32"/>
          <w:szCs w:val="32"/>
        </w:rPr>
      </w:pPr>
      <w:r>
        <w:rPr>
          <w:rFonts w:asciiTheme="minorEastAsia" w:hAnsiTheme="minorEastAsia" w:eastAsiaTheme="minorEastAsia" w:cstheme="minorEastAsia"/>
          <w:b/>
          <w:bCs/>
          <w:color w:val="000000"/>
          <w:sz w:val="32"/>
          <w:szCs w:val="32"/>
        </w:rPr>
        <w:br w:type="page"/>
      </w:r>
    </w:p>
    <w:p>
      <w:pPr>
        <w:spacing w:line="360" w:lineRule="auto"/>
        <w:ind w:right="246" w:rightChars="117"/>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格式1-3</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四、承诺函</w:t>
      </w:r>
    </w:p>
    <w:p>
      <w:pPr>
        <w:pStyle w:val="2"/>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四川顺成通达项目管理有限公司 （采购代理机构名称）：</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我公司作为本次采购项目的供应商，根据磋商文件要求，现郑重承诺如下：</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一、具备《中华人民共和国政府采购法》第二十二条第一款和本项目规定的条件：</w:t>
      </w:r>
    </w:p>
    <w:p>
      <w:pPr>
        <w:pStyle w:val="2"/>
        <w:spacing w:line="360" w:lineRule="auto"/>
        <w:ind w:left="613" w:leftChars="29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（一）具有独立承担民事责任的能力； </w:t>
      </w:r>
    </w:p>
    <w:p>
      <w:pPr>
        <w:pStyle w:val="2"/>
        <w:spacing w:line="360" w:lineRule="auto"/>
        <w:ind w:left="613" w:leftChars="29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（二）具有良好的商业信誉和健全的财务会计制度； </w:t>
      </w:r>
    </w:p>
    <w:p>
      <w:pPr>
        <w:pStyle w:val="2"/>
        <w:spacing w:line="360" w:lineRule="auto"/>
        <w:ind w:left="613" w:leftChars="29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（三）具有履行合同所必需的设备和专业技术能力； </w:t>
      </w:r>
    </w:p>
    <w:p>
      <w:pPr>
        <w:pStyle w:val="2"/>
        <w:spacing w:line="360" w:lineRule="auto"/>
        <w:ind w:left="613" w:leftChars="292"/>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（四）有依法缴纳税收和社会保障资金的良好记录；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（五）参加政府采购活动前三年内，在经营活动中没有重大违法记录；</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（六）法律、行政法规规定的其他条件；</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（七）根据采购项目提出的特殊条件。</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二、完全接受和满足本项目磋商文件中规定的实质性要求，如对磋商</w:t>
      </w:r>
    </w:p>
    <w:p>
      <w:pPr>
        <w:pStyle w:val="2"/>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文件有异议，已经在递交响应文件截止时间届满前依法进行维权救济，不存在对磋商文件有异议的同时又参加磋商以求侥幸成交或者为实现其他非法目的的行为。</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三、在参加本次采购活动中，不存在与单位负责人为同一人或者存在直接控股、管理关系的其他供应商参与同一合同项下的政府采购活动的行为。</w:t>
      </w:r>
    </w:p>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四、在参加本次采购活动中，不存在和其他供应商在同一合同项下的采购项目中，同时委托同一个自然人、同一家庭的人员、同一单位的人员作为代理人的行为。</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五、如果有记入诚信档案的失信行为，将在响应文件中全面如实反映。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六、响应文件中提供的任何资料和技术、服务、商务等响应承诺情况都是真实的、有效的、合法的。</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本公司对上述承诺的内容事项真实性负责。如经查实上述承诺的内容事项存在虚假，我公司愿意接受以提供虚假材料谋取成交的法律责任。</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法定代表人签字或者加盖个人私章：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授权代表签字：</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   年   月   日</w:t>
      </w:r>
    </w:p>
    <w:p>
      <w:pPr>
        <w:pStyle w:val="53"/>
        <w:rPr>
          <w:rFonts w:asciiTheme="minorEastAsia" w:hAnsiTheme="minorEastAsia" w:eastAsiaTheme="minorEastAsia" w:cstheme="minorEastAsia"/>
          <w:sz w:val="28"/>
          <w:szCs w:val="28"/>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spacing w:line="360" w:lineRule="auto"/>
        <w:ind w:right="246" w:rightChars="117"/>
        <w:outlineLvl w:val="1"/>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b/>
          <w:bCs/>
          <w:color w:val="000000"/>
          <w:sz w:val="32"/>
          <w:szCs w:val="32"/>
        </w:rPr>
        <w:t>格式1-4</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五、无行贿犯罪承诺函</w:t>
      </w:r>
    </w:p>
    <w:p>
      <w:pPr>
        <w:pStyle w:val="2"/>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四川顺成通达项目管理有限公司（采购代理机构名称）：</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我单位</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 xml:space="preserve">（供应商名称）及现任法定代表人或主要负责人 </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（姓名）在参加本次采购活动前</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年内（或“从成立之日起至今”）</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（有/无）行贿犯罪记录，如有发现我单位的承诺不实，取消我单位成交资格，并承担一切后果。</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特此承诺。</w:t>
      </w:r>
    </w:p>
    <w:p>
      <w:pPr>
        <w:pStyle w:val="170"/>
        <w:shd w:val="clear" w:color="auto" w:fill="FFFFFF"/>
        <w:spacing w:before="0" w:beforeAutospacing="0" w:after="0" w:afterAutospacing="0"/>
        <w:rPr>
          <w:rFonts w:asciiTheme="minorEastAsia" w:hAnsiTheme="minorEastAsia" w:eastAsiaTheme="minorEastAsia" w:cstheme="minorEastAsia"/>
          <w:color w:val="000000"/>
          <w:sz w:val="28"/>
          <w:szCs w:val="28"/>
        </w:rPr>
      </w:pPr>
    </w:p>
    <w:p>
      <w:pPr>
        <w:pStyle w:val="170"/>
        <w:shd w:val="clear" w:color="auto" w:fill="FFFFFF"/>
        <w:spacing w:before="0" w:beforeAutospacing="0" w:after="0" w:afterAutospacing="0"/>
        <w:rPr>
          <w:rFonts w:asciiTheme="minorEastAsia" w:hAnsiTheme="minorEastAsia" w:eastAsiaTheme="minorEastAsia" w:cstheme="minorEastAsia"/>
          <w:color w:val="000000"/>
          <w:sz w:val="28"/>
          <w:szCs w:val="28"/>
        </w:rPr>
      </w:pPr>
    </w:p>
    <w:p>
      <w:pPr>
        <w:pStyle w:val="170"/>
        <w:shd w:val="clear" w:color="auto" w:fill="FFFFFF"/>
        <w:spacing w:before="0" w:beforeAutospacing="0" w:after="0" w:afterAutospacing="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pStyle w:val="170"/>
        <w:shd w:val="clear" w:color="auto" w:fill="FFFFFF"/>
        <w:spacing w:before="0" w:beforeAutospacing="0" w:after="0" w:afterAutospacing="0"/>
        <w:rPr>
          <w:rFonts w:asciiTheme="minorEastAsia" w:hAnsiTheme="minorEastAsia" w:eastAsiaTheme="minorEastAsia" w:cstheme="minorEastAsia"/>
          <w:color w:val="000000"/>
          <w:sz w:val="28"/>
          <w:szCs w:val="28"/>
        </w:rPr>
      </w:pPr>
    </w:p>
    <w:p>
      <w:pPr>
        <w:pStyle w:val="170"/>
        <w:shd w:val="clear" w:color="auto" w:fill="FFFFFF"/>
        <w:spacing w:before="0" w:beforeAutospacing="0" w:after="0" w:afterAutospacing="0"/>
        <w:rPr>
          <w:rFonts w:asciiTheme="minorEastAsia" w:hAnsiTheme="minorEastAsia" w:eastAsiaTheme="minorEastAsia" w:cstheme="minorEastAsia"/>
          <w:color w:val="000000"/>
          <w:sz w:val="28"/>
          <w:szCs w:val="28"/>
        </w:rPr>
      </w:pPr>
    </w:p>
    <w:p>
      <w:pPr>
        <w:pStyle w:val="170"/>
        <w:shd w:val="clear" w:color="auto" w:fill="FFFFFF"/>
        <w:spacing w:before="0" w:beforeAutospacing="0" w:after="0" w:afterAutospacing="0"/>
        <w:rPr>
          <w:rFonts w:asciiTheme="minorEastAsia" w:hAnsiTheme="minorEastAsia" w:eastAsiaTheme="minorEastAsia" w:cstheme="minorEastAsia"/>
          <w:color w:val="000000"/>
          <w:sz w:val="28"/>
          <w:szCs w:val="28"/>
        </w:rPr>
      </w:pPr>
    </w:p>
    <w:p>
      <w:pPr>
        <w:pStyle w:val="2"/>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注：公司成立不足三年的从成立之日起算。</w:t>
      </w:r>
    </w:p>
    <w:p>
      <w:pPr>
        <w:widowControl/>
        <w:jc w:val="left"/>
        <w:rPr>
          <w:rFonts w:asciiTheme="minorEastAsia" w:hAnsiTheme="minorEastAsia" w:eastAsiaTheme="minorEastAsia" w:cstheme="minorEastAsia"/>
          <w:color w:val="000000"/>
          <w:kern w:val="0"/>
          <w:sz w:val="24"/>
          <w:szCs w:val="24"/>
          <w:lang w:bidi="zh-CN"/>
        </w:rPr>
      </w:pPr>
      <w:r>
        <w:rPr>
          <w:rFonts w:asciiTheme="minorEastAsia" w:hAnsiTheme="minorEastAsia" w:eastAsiaTheme="minorEastAsia" w:cstheme="minorEastAsia"/>
          <w:color w:val="000000"/>
          <w:kern w:val="0"/>
          <w:sz w:val="24"/>
          <w:szCs w:val="24"/>
          <w:lang w:bidi="zh-CN"/>
        </w:rPr>
        <w:br w:type="page"/>
      </w:r>
    </w:p>
    <w:p>
      <w:pPr>
        <w:spacing w:line="360" w:lineRule="auto"/>
        <w:ind w:right="246" w:rightChars="117"/>
        <w:outlineLvl w:val="1"/>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b/>
          <w:bCs/>
          <w:color w:val="000000"/>
          <w:sz w:val="32"/>
          <w:szCs w:val="32"/>
        </w:rPr>
        <w:t>格式1-5</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六、诚信承诺书</w:t>
      </w:r>
    </w:p>
    <w:p>
      <w:pPr>
        <w:pStyle w:val="2"/>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四川顺成通达项目管理有限公司（采购代理机构名称）：</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我公司全面研究了</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项目采购文件（项目编号：</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）。决定参加贵公司组织的本次竞争性磋商采购活动。本公司对参加本次采购项目采购活动前一年内（自开标之日起倒推 1 年计算）就失信行为记入诚信档案情况郑重承诺如下：</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（一）提供虚假材料谋取中标、成交的；（否）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（二）采取不正当手段诋毁、排挤其他供应商的；（否）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（三）与采购人、采购代理机构、评审委员会成员或者其他供应商恶意串通的；（否）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（四）不遵守开标、评审现场工作纪律，扰乱或者委托其他人扰乱开标、评审 现场秩序的；（否）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（五）向采购人、采购人代理机构及其工作人员，评审委员会成员或者单一来 源采购相关专业人员行贿或者提供其他不正当利益的；（否）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（六）无正当理由放弃中标、成交候选人资格的，或者放弃中标、成交的，或者中标、成交后不与采购人、采购代理机构签订采购合同的；（否）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（七）在采购过程中与采购单位进行协商磋商、不按照采购文件和中标、成交供应商的投标、响应文件订立合同，或者与采购人另行订立背离合同实质性内 容的协议的；（否）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（八）将中标、成交项目转包给他人或者违规分包给他人的；（否）</w:t>
      </w:r>
    </w:p>
    <w:p>
      <w:pPr>
        <w:pStyle w:val="2"/>
        <w:spacing w:line="360" w:lineRule="auto"/>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（九）拒绝或者不按照约定履行采购合同的，或者擅自变更、中止或者终止采 购合同的；（否）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（十）捏造事实或者提供虚假材料投诉或者以非法手段取得证明材料进行质疑、 投诉、举报的；（否）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（十一）借维权之名获取非法利益、不当得利并经查证属实的；（否）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（十二）在财政部门投诉、举报处理过程中隐瞒采购项目相关情况的；（否）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（十三）拒绝有关部门监督检查或者在监督检查过程中提供虚假情况的；（否）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（十四）工商部门、税务部门、审判机关及其他有关部门单位认定的失信行为； （否）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（十五）其他法律法规规定的失信行为。（否）</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如本公司对以上任意情形之一的条款提供虚假承诺，愿承担一切法律责任。</w:t>
      </w:r>
    </w:p>
    <w:p>
      <w:pPr>
        <w:pStyle w:val="2"/>
        <w:spacing w:line="360" w:lineRule="auto"/>
        <w:ind w:firstLine="560" w:firstLineChars="200"/>
        <w:rPr>
          <w:rFonts w:asciiTheme="minorEastAsia" w:hAnsiTheme="minorEastAsia" w:eastAsiaTheme="minorEastAsia" w:cstheme="minorEastAsia"/>
          <w:color w:val="000000"/>
          <w:sz w:val="28"/>
          <w:szCs w:val="28"/>
        </w:rPr>
      </w:pPr>
    </w:p>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法定代表人或授权代表（签字或盖个人名章）：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承诺人（盖章）：</w:t>
      </w:r>
    </w:p>
    <w:p>
      <w:pPr>
        <w:pStyle w:val="2"/>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w:t>
      </w:r>
    </w:p>
    <w:p>
      <w:pPr>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color w:val="000000"/>
          <w:sz w:val="28"/>
          <w:szCs w:val="28"/>
        </w:rPr>
      </w:pPr>
    </w:p>
    <w:p>
      <w:pPr>
        <w:spacing w:line="360" w:lineRule="auto"/>
        <w:ind w:right="246" w:rightChars="117"/>
        <w:outlineLvl w:val="1"/>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2"/>
          <w:szCs w:val="32"/>
        </w:rPr>
        <w:t>格式</w:t>
      </w:r>
      <w:r>
        <w:rPr>
          <w:rFonts w:hint="eastAsia" w:asciiTheme="minorEastAsia" w:hAnsiTheme="minorEastAsia" w:eastAsiaTheme="minorEastAsia" w:cstheme="minorEastAsia"/>
          <w:b/>
          <w:bCs/>
          <w:color w:val="000000"/>
          <w:sz w:val="32"/>
          <w:szCs w:val="32"/>
          <w:lang w:val="en-US" w:eastAsia="zh-CN"/>
        </w:rPr>
        <w:t>1</w:t>
      </w:r>
      <w:r>
        <w:rPr>
          <w:rFonts w:hint="eastAsia" w:asciiTheme="minorEastAsia" w:hAnsiTheme="minorEastAsia" w:eastAsiaTheme="minorEastAsia" w:cstheme="minorEastAsia"/>
          <w:b/>
          <w:bCs/>
          <w:color w:val="000000"/>
          <w:sz w:val="32"/>
          <w:szCs w:val="32"/>
        </w:rPr>
        <w:t>-</w:t>
      </w:r>
      <w:r>
        <w:rPr>
          <w:rFonts w:hint="eastAsia" w:asciiTheme="minorEastAsia" w:hAnsiTheme="minorEastAsia" w:eastAsiaTheme="minorEastAsia" w:cstheme="minorEastAsia"/>
          <w:b/>
          <w:bCs/>
          <w:color w:val="000000"/>
          <w:sz w:val="32"/>
          <w:szCs w:val="32"/>
          <w:lang w:val="en-US" w:eastAsia="zh-CN"/>
        </w:rPr>
        <w:t>6</w:t>
      </w:r>
    </w:p>
    <w:p>
      <w:pPr>
        <w:pStyle w:val="6"/>
        <w:spacing w:line="360" w:lineRule="auto"/>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七</w:t>
      </w:r>
      <w:r>
        <w:rPr>
          <w:rFonts w:hint="eastAsia" w:asciiTheme="minorEastAsia" w:hAnsiTheme="minorEastAsia" w:eastAsiaTheme="minorEastAsia" w:cstheme="minorEastAsia"/>
          <w:sz w:val="44"/>
          <w:szCs w:val="44"/>
        </w:rPr>
        <w:t>、中小企业（监狱企业）声明函（服务）</w:t>
      </w:r>
    </w:p>
    <w:p>
      <w:pPr>
        <w:pStyle w:val="36"/>
        <w:shd w:val="clear" w:color="auto" w:fill="FFFFFF"/>
        <w:spacing w:before="0" w:beforeAutospacing="0" w:after="0" w:afterAutospacing="0" w:line="360" w:lineRule="auto"/>
        <w:ind w:firstLine="420"/>
        <w:jc w:val="both"/>
        <w:rPr>
          <w:sz w:val="30"/>
          <w:szCs w:val="30"/>
          <w:shd w:val="clear" w:color="auto" w:fill="FFFFFF"/>
        </w:rPr>
      </w:pPr>
      <w:r>
        <w:rPr>
          <w:rFonts w:hint="eastAsia"/>
          <w:sz w:val="30"/>
          <w:szCs w:val="30"/>
          <w:shd w:val="clear" w:color="auto" w:fill="FFFFFF"/>
        </w:rPr>
        <w:t>本公司郑重声明，根据《政府采购促进中小企业发展管理办法》（财库﹝2020﹞46号）的规定，本公司参加（单位名称）的（项目名称）采购活动，服务全部由符合政策要求的中小企业承接。相关企业（含联合体中的中小企业、签订分包意向协议的中小企业）的具体情况如下：</w:t>
      </w:r>
    </w:p>
    <w:p>
      <w:pPr>
        <w:pStyle w:val="36"/>
        <w:shd w:val="clear" w:color="auto" w:fill="FFFFFF"/>
        <w:spacing w:before="0" w:beforeAutospacing="0" w:after="0" w:afterAutospacing="0" w:line="360" w:lineRule="auto"/>
        <w:ind w:firstLine="420"/>
        <w:jc w:val="both"/>
        <w:rPr>
          <w:sz w:val="30"/>
          <w:szCs w:val="30"/>
        </w:rPr>
      </w:pPr>
      <w:r>
        <w:rPr>
          <w:rFonts w:hint="eastAsia"/>
          <w:sz w:val="30"/>
          <w:szCs w:val="30"/>
          <w:shd w:val="clear" w:color="auto" w:fill="FFFFFF"/>
        </w:rPr>
        <w:t>1.</w:t>
      </w:r>
      <w:r>
        <w:rPr>
          <w:rFonts w:hint="eastAsia"/>
          <w:sz w:val="30"/>
          <w:szCs w:val="30"/>
          <w:u w:val="single"/>
          <w:shd w:val="clear" w:color="auto" w:fill="FFFFFF"/>
        </w:rPr>
        <w:t>（标的名称）</w:t>
      </w:r>
      <w:r>
        <w:rPr>
          <w:rFonts w:hint="eastAsia"/>
          <w:sz w:val="30"/>
          <w:szCs w:val="30"/>
          <w:shd w:val="clear" w:color="auto" w:fill="FFFFFF"/>
        </w:rPr>
        <w:t>，属于（</w:t>
      </w:r>
      <w:r>
        <w:rPr>
          <w:rFonts w:hint="eastAsia"/>
          <w:sz w:val="30"/>
          <w:szCs w:val="30"/>
          <w:u w:val="single"/>
          <w:shd w:val="clear" w:color="auto" w:fill="FFFFFF"/>
        </w:rPr>
        <w:t>采购文件中明确的所属行业</w:t>
      </w:r>
      <w:r>
        <w:rPr>
          <w:rFonts w:hint="eastAsia"/>
          <w:sz w:val="30"/>
          <w:szCs w:val="30"/>
          <w:shd w:val="clear" w:color="auto" w:fill="FFFFFF"/>
        </w:rPr>
        <w:t>）；</w:t>
      </w:r>
      <w:r>
        <w:rPr>
          <w:rFonts w:hint="eastAsia"/>
          <w:color w:val="000000" w:themeColor="text1"/>
          <w:sz w:val="30"/>
          <w:szCs w:val="30"/>
          <w:shd w:val="clear" w:color="auto" w:fill="FFFFFF"/>
          <w14:textFill>
            <w14:solidFill>
              <w14:schemeClr w14:val="tx1"/>
            </w14:solidFill>
          </w14:textFill>
        </w:rPr>
        <w:t>承接企业</w:t>
      </w:r>
      <w:r>
        <w:rPr>
          <w:rFonts w:hint="eastAsia"/>
          <w:sz w:val="30"/>
          <w:szCs w:val="30"/>
          <w:shd w:val="clear" w:color="auto" w:fill="FFFFFF"/>
        </w:rPr>
        <w:t>为</w:t>
      </w:r>
      <w:r>
        <w:rPr>
          <w:rFonts w:hint="eastAsia"/>
          <w:sz w:val="30"/>
          <w:szCs w:val="30"/>
          <w:shd w:val="clear" w:color="auto" w:fill="FFFFFF"/>
          <w:lang w:val="en-US" w:eastAsia="zh-CN"/>
        </w:rPr>
        <w:t>___</w:t>
      </w:r>
      <w:r>
        <w:rPr>
          <w:rFonts w:hint="eastAsia"/>
          <w:sz w:val="30"/>
          <w:szCs w:val="30"/>
          <w:shd w:val="clear" w:color="auto" w:fill="FFFFFF"/>
        </w:rPr>
        <w:t>（企业名称），从业人员</w:t>
      </w:r>
      <w:r>
        <w:rPr>
          <w:rFonts w:hint="eastAsia"/>
          <w:sz w:val="30"/>
          <w:szCs w:val="30"/>
          <w:u w:val="single"/>
          <w:shd w:val="clear" w:color="auto" w:fill="FFFFFF"/>
        </w:rPr>
        <w:t xml:space="preserve"> </w:t>
      </w:r>
      <w:r>
        <w:rPr>
          <w:rFonts w:hint="eastAsia"/>
          <w:sz w:val="30"/>
          <w:szCs w:val="30"/>
          <w:shd w:val="clear" w:color="auto" w:fill="FFFFFF"/>
        </w:rPr>
        <w:t>人，营业收入为</w:t>
      </w:r>
      <w:r>
        <w:rPr>
          <w:rFonts w:hint="eastAsia"/>
          <w:sz w:val="30"/>
          <w:szCs w:val="30"/>
          <w:u w:val="single"/>
          <w:shd w:val="clear" w:color="auto" w:fill="FFFFFF"/>
        </w:rPr>
        <w:t xml:space="preserve"> </w:t>
      </w:r>
      <w:r>
        <w:rPr>
          <w:rFonts w:hint="eastAsia"/>
          <w:sz w:val="30"/>
          <w:szCs w:val="30"/>
          <w:shd w:val="clear" w:color="auto" w:fill="FFFFFF"/>
        </w:rPr>
        <w:t>万元，资产总额为</w:t>
      </w:r>
      <w:r>
        <w:rPr>
          <w:rFonts w:hint="eastAsia"/>
          <w:sz w:val="30"/>
          <w:szCs w:val="30"/>
          <w:u w:val="single"/>
          <w:shd w:val="clear" w:color="auto" w:fill="FFFFFF"/>
        </w:rPr>
        <w:t xml:space="preserve"> </w:t>
      </w:r>
      <w:r>
        <w:rPr>
          <w:rFonts w:hint="eastAsia"/>
          <w:sz w:val="30"/>
          <w:szCs w:val="30"/>
          <w:shd w:val="clear" w:color="auto" w:fill="FFFFFF"/>
        </w:rPr>
        <w:t>万元，属于（中型企业、小型企业、微型企业）；</w:t>
      </w:r>
    </w:p>
    <w:p>
      <w:pPr>
        <w:pStyle w:val="36"/>
        <w:shd w:val="clear" w:color="auto" w:fill="FFFFFF"/>
        <w:spacing w:before="0" w:beforeAutospacing="0" w:after="0" w:afterAutospacing="0" w:line="360" w:lineRule="auto"/>
        <w:ind w:firstLine="420"/>
        <w:jc w:val="both"/>
        <w:rPr>
          <w:sz w:val="30"/>
          <w:szCs w:val="30"/>
        </w:rPr>
      </w:pPr>
      <w:r>
        <w:rPr>
          <w:rFonts w:hint="eastAsia"/>
          <w:sz w:val="30"/>
          <w:szCs w:val="30"/>
          <w:shd w:val="clear" w:color="auto" w:fill="FFFFFF"/>
        </w:rPr>
        <w:t>2.</w:t>
      </w:r>
      <w:r>
        <w:rPr>
          <w:rFonts w:hint="eastAsia"/>
          <w:sz w:val="30"/>
          <w:szCs w:val="30"/>
          <w:u w:val="single"/>
          <w:shd w:val="clear" w:color="auto" w:fill="FFFFFF"/>
        </w:rPr>
        <w:t>（标的名称）</w:t>
      </w:r>
      <w:r>
        <w:rPr>
          <w:rFonts w:hint="eastAsia"/>
          <w:sz w:val="30"/>
          <w:szCs w:val="30"/>
          <w:shd w:val="clear" w:color="auto" w:fill="FFFFFF"/>
        </w:rPr>
        <w:t>，属于（</w:t>
      </w:r>
      <w:r>
        <w:rPr>
          <w:rFonts w:hint="eastAsia"/>
          <w:sz w:val="30"/>
          <w:szCs w:val="30"/>
          <w:u w:val="single"/>
          <w:shd w:val="clear" w:color="auto" w:fill="FFFFFF"/>
        </w:rPr>
        <w:t>采购文件中明确的所属行业</w:t>
      </w:r>
      <w:r>
        <w:rPr>
          <w:rFonts w:hint="eastAsia"/>
          <w:sz w:val="30"/>
          <w:szCs w:val="30"/>
          <w:shd w:val="clear" w:color="auto" w:fill="FFFFFF"/>
        </w:rPr>
        <w:t>）；</w:t>
      </w:r>
      <w:r>
        <w:rPr>
          <w:rFonts w:hint="eastAsia"/>
          <w:color w:val="000000" w:themeColor="text1"/>
          <w:sz w:val="30"/>
          <w:szCs w:val="30"/>
          <w:shd w:val="clear" w:color="auto" w:fill="FFFFFF"/>
          <w14:textFill>
            <w14:solidFill>
              <w14:schemeClr w14:val="tx1"/>
            </w14:solidFill>
          </w14:textFill>
        </w:rPr>
        <w:t>承接企业</w:t>
      </w:r>
      <w:r>
        <w:rPr>
          <w:rFonts w:hint="eastAsia"/>
          <w:sz w:val="30"/>
          <w:szCs w:val="30"/>
          <w:shd w:val="clear" w:color="auto" w:fill="FFFFFF"/>
        </w:rPr>
        <w:t>为</w:t>
      </w:r>
      <w:r>
        <w:rPr>
          <w:rFonts w:hint="eastAsia"/>
          <w:sz w:val="30"/>
          <w:szCs w:val="30"/>
          <w:shd w:val="clear" w:color="auto" w:fill="FFFFFF"/>
          <w:lang w:val="en-US" w:eastAsia="zh-CN"/>
        </w:rPr>
        <w:t>___</w:t>
      </w:r>
      <w:r>
        <w:rPr>
          <w:rFonts w:hint="eastAsia"/>
          <w:sz w:val="30"/>
          <w:szCs w:val="30"/>
          <w:shd w:val="clear" w:color="auto" w:fill="FFFFFF"/>
        </w:rPr>
        <w:t>（企业名称），从业人员</w:t>
      </w:r>
      <w:r>
        <w:rPr>
          <w:rFonts w:hint="eastAsia"/>
          <w:sz w:val="30"/>
          <w:szCs w:val="30"/>
          <w:u w:val="single"/>
          <w:shd w:val="clear" w:color="auto" w:fill="FFFFFF"/>
        </w:rPr>
        <w:t xml:space="preserve"> </w:t>
      </w:r>
      <w:r>
        <w:rPr>
          <w:rFonts w:hint="eastAsia"/>
          <w:sz w:val="30"/>
          <w:szCs w:val="30"/>
          <w:shd w:val="clear" w:color="auto" w:fill="FFFFFF"/>
        </w:rPr>
        <w:t>人，营业收入为</w:t>
      </w:r>
      <w:r>
        <w:rPr>
          <w:rFonts w:hint="eastAsia"/>
          <w:sz w:val="30"/>
          <w:szCs w:val="30"/>
          <w:u w:val="single"/>
          <w:shd w:val="clear" w:color="auto" w:fill="FFFFFF"/>
        </w:rPr>
        <w:t xml:space="preserve"> </w:t>
      </w:r>
      <w:r>
        <w:rPr>
          <w:rFonts w:hint="eastAsia"/>
          <w:sz w:val="30"/>
          <w:szCs w:val="30"/>
          <w:shd w:val="clear" w:color="auto" w:fill="FFFFFF"/>
        </w:rPr>
        <w:t>万元，资产总额为</w:t>
      </w:r>
      <w:r>
        <w:rPr>
          <w:rFonts w:hint="eastAsia"/>
          <w:sz w:val="30"/>
          <w:szCs w:val="30"/>
          <w:u w:val="single"/>
          <w:shd w:val="clear" w:color="auto" w:fill="FFFFFF"/>
        </w:rPr>
        <w:t xml:space="preserve"> </w:t>
      </w:r>
      <w:r>
        <w:rPr>
          <w:rFonts w:hint="eastAsia"/>
          <w:sz w:val="30"/>
          <w:szCs w:val="30"/>
          <w:shd w:val="clear" w:color="auto" w:fill="FFFFFF"/>
        </w:rPr>
        <w:t>万元，属于（中型企业、小型企业、微型企业）；</w:t>
      </w:r>
    </w:p>
    <w:p>
      <w:pPr>
        <w:pStyle w:val="36"/>
        <w:shd w:val="clear" w:color="auto" w:fill="FFFFFF"/>
        <w:spacing w:before="0" w:beforeAutospacing="0" w:after="0" w:afterAutospacing="0" w:line="360" w:lineRule="auto"/>
        <w:ind w:firstLine="480"/>
        <w:jc w:val="both"/>
        <w:rPr>
          <w:sz w:val="30"/>
          <w:szCs w:val="30"/>
        </w:rPr>
      </w:pPr>
      <w:r>
        <w:rPr>
          <w:rFonts w:hint="eastAsia"/>
          <w:sz w:val="30"/>
          <w:szCs w:val="30"/>
          <w:shd w:val="clear" w:color="auto" w:fill="FFFFFF"/>
        </w:rPr>
        <w:t>……</w:t>
      </w:r>
    </w:p>
    <w:p>
      <w:pPr>
        <w:pStyle w:val="36"/>
        <w:shd w:val="clear" w:color="auto" w:fill="FFFFFF"/>
        <w:spacing w:before="0" w:beforeAutospacing="0" w:after="0" w:afterAutospacing="0" w:line="360" w:lineRule="auto"/>
        <w:ind w:firstLine="420"/>
        <w:jc w:val="both"/>
        <w:rPr>
          <w:sz w:val="30"/>
          <w:szCs w:val="30"/>
        </w:rPr>
      </w:pPr>
      <w:r>
        <w:rPr>
          <w:rFonts w:hint="eastAsia"/>
          <w:sz w:val="30"/>
          <w:szCs w:val="30"/>
          <w:shd w:val="clear" w:color="auto" w:fill="FFFFFF"/>
        </w:rPr>
        <w:t>以上企业，不属于大企业的分支机构，不存在控股股东为大企业的情形，也不存在与大企业的负责人为同一人的情形。</w:t>
      </w:r>
    </w:p>
    <w:p>
      <w:pPr>
        <w:pStyle w:val="36"/>
        <w:shd w:val="clear" w:color="auto" w:fill="FFFFFF"/>
        <w:spacing w:before="0" w:beforeAutospacing="0" w:after="0" w:afterAutospacing="0" w:line="360" w:lineRule="auto"/>
        <w:ind w:firstLine="420"/>
        <w:jc w:val="both"/>
        <w:rPr>
          <w:sz w:val="30"/>
          <w:szCs w:val="30"/>
        </w:rPr>
      </w:pPr>
      <w:r>
        <w:rPr>
          <w:rFonts w:hint="eastAsia"/>
          <w:sz w:val="30"/>
          <w:szCs w:val="30"/>
          <w:shd w:val="clear" w:color="auto" w:fill="FFFFFF"/>
        </w:rPr>
        <w:t>本企业对上述声明内容的真实性负责。如有虚假，将依法承担相应责任。</w:t>
      </w:r>
    </w:p>
    <w:p>
      <w:pPr>
        <w:pStyle w:val="36"/>
        <w:shd w:val="clear" w:color="auto" w:fill="FFFFFF"/>
        <w:spacing w:before="0" w:beforeAutospacing="0" w:after="0" w:afterAutospacing="0" w:line="360" w:lineRule="auto"/>
        <w:ind w:firstLine="480"/>
        <w:jc w:val="both"/>
        <w:rPr>
          <w:sz w:val="30"/>
          <w:szCs w:val="30"/>
        </w:rPr>
      </w:pPr>
      <w:r>
        <w:rPr>
          <w:rFonts w:hint="eastAsia"/>
          <w:sz w:val="30"/>
          <w:szCs w:val="30"/>
          <w:shd w:val="clear" w:color="auto" w:fill="FFFFFF"/>
        </w:rPr>
        <w:t>注：从业人员、营业收入、资产总额填报上一年度数据，无上一年度数据的新成立企业可不填报。</w:t>
      </w:r>
    </w:p>
    <w:p>
      <w:pPr>
        <w:pStyle w:val="36"/>
        <w:shd w:val="clear" w:color="auto" w:fill="FFFFFF"/>
        <w:spacing w:before="0" w:beforeAutospacing="0" w:after="0" w:afterAutospacing="0" w:line="360" w:lineRule="auto"/>
        <w:ind w:firstLine="6426" w:firstLineChars="2142"/>
        <w:jc w:val="both"/>
        <w:rPr>
          <w:sz w:val="30"/>
          <w:szCs w:val="30"/>
        </w:rPr>
      </w:pPr>
      <w:r>
        <w:rPr>
          <w:rFonts w:hint="eastAsia"/>
          <w:sz w:val="30"/>
          <w:szCs w:val="30"/>
          <w:shd w:val="clear" w:color="auto" w:fill="FFFFFF"/>
        </w:rPr>
        <w:t>投标人名称：</w:t>
      </w:r>
    </w:p>
    <w:p>
      <w:pPr>
        <w:pStyle w:val="36"/>
        <w:shd w:val="clear" w:color="auto" w:fill="FFFFFF"/>
        <w:spacing w:before="0" w:beforeAutospacing="0" w:after="0" w:afterAutospacing="0" w:line="360" w:lineRule="auto"/>
        <w:ind w:firstLine="6426" w:firstLineChars="2142"/>
        <w:jc w:val="both"/>
        <w:rPr>
          <w:sz w:val="30"/>
          <w:szCs w:val="30"/>
        </w:rPr>
      </w:pPr>
      <w:r>
        <w:rPr>
          <w:rFonts w:hint="eastAsia"/>
          <w:sz w:val="30"/>
          <w:szCs w:val="30"/>
          <w:shd w:val="clear" w:color="auto" w:fill="FFFFFF"/>
        </w:rPr>
        <w:t>日期：</w:t>
      </w:r>
      <w:r>
        <w:rPr>
          <w:rFonts w:hint="eastAsia"/>
          <w:sz w:val="30"/>
          <w:szCs w:val="30"/>
          <w:u w:val="single"/>
          <w:shd w:val="clear" w:color="auto" w:fill="FFFFFF"/>
        </w:rPr>
        <w:t xml:space="preserve"> </w:t>
      </w:r>
      <w:r>
        <w:rPr>
          <w:rFonts w:hint="eastAsia"/>
          <w:sz w:val="30"/>
          <w:szCs w:val="30"/>
          <w:shd w:val="clear" w:color="auto" w:fill="FFFFFF"/>
        </w:rPr>
        <w:t>年</w:t>
      </w:r>
      <w:r>
        <w:rPr>
          <w:rFonts w:hint="eastAsia"/>
          <w:sz w:val="30"/>
          <w:szCs w:val="30"/>
          <w:u w:val="single"/>
          <w:shd w:val="clear" w:color="auto" w:fill="FFFFFF"/>
        </w:rPr>
        <w:t xml:space="preserve"> </w:t>
      </w:r>
      <w:r>
        <w:rPr>
          <w:rFonts w:hint="eastAsia"/>
          <w:sz w:val="30"/>
          <w:szCs w:val="30"/>
          <w:shd w:val="clear" w:color="auto" w:fill="FFFFFF"/>
        </w:rPr>
        <w:t>月</w:t>
      </w:r>
      <w:r>
        <w:rPr>
          <w:rFonts w:hint="eastAsia"/>
          <w:sz w:val="30"/>
          <w:szCs w:val="30"/>
          <w:u w:val="single"/>
          <w:shd w:val="clear" w:color="auto" w:fill="FFFFFF"/>
        </w:rPr>
        <w:t xml:space="preserve"> </w:t>
      </w:r>
      <w:r>
        <w:rPr>
          <w:rFonts w:hint="eastAsia"/>
          <w:sz w:val="30"/>
          <w:szCs w:val="30"/>
          <w:shd w:val="clear" w:color="auto" w:fill="FFFFFF"/>
        </w:rPr>
        <w:t>日</w:t>
      </w:r>
    </w:p>
    <w:p>
      <w:pPr>
        <w:spacing w:line="360" w:lineRule="auto"/>
        <w:ind w:right="246" w:rightChars="117"/>
        <w:outlineLvl w:val="1"/>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rPr>
        <w:t>格式</w:t>
      </w:r>
      <w:r>
        <w:rPr>
          <w:rFonts w:hint="eastAsia" w:asciiTheme="minorEastAsia" w:hAnsiTheme="minorEastAsia" w:eastAsiaTheme="minorEastAsia" w:cstheme="minorEastAsia"/>
          <w:b/>
          <w:bCs/>
          <w:color w:val="000000"/>
          <w:sz w:val="32"/>
          <w:szCs w:val="32"/>
          <w:lang w:val="en-US" w:eastAsia="zh-CN"/>
        </w:rPr>
        <w:t>1</w:t>
      </w:r>
      <w:r>
        <w:rPr>
          <w:rFonts w:hint="eastAsia" w:asciiTheme="minorEastAsia" w:hAnsiTheme="minorEastAsia" w:eastAsiaTheme="minorEastAsia" w:cstheme="minorEastAsia"/>
          <w:b/>
          <w:bCs/>
          <w:color w:val="000000"/>
          <w:sz w:val="32"/>
          <w:szCs w:val="32"/>
        </w:rPr>
        <w:t>-</w:t>
      </w:r>
      <w:r>
        <w:rPr>
          <w:rFonts w:hint="eastAsia" w:asciiTheme="minorEastAsia" w:hAnsiTheme="minorEastAsia" w:eastAsiaTheme="minorEastAsia" w:cstheme="minorEastAsia"/>
          <w:b/>
          <w:bCs/>
          <w:color w:val="000000"/>
          <w:sz w:val="32"/>
          <w:szCs w:val="32"/>
          <w:lang w:val="en-US" w:eastAsia="zh-CN"/>
        </w:rPr>
        <w:t>7</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八</w:t>
      </w:r>
      <w:r>
        <w:rPr>
          <w:rFonts w:hint="eastAsia" w:asciiTheme="minorEastAsia" w:hAnsiTheme="minorEastAsia" w:eastAsiaTheme="minorEastAsia" w:cstheme="minorEastAsia"/>
          <w:color w:val="000000"/>
          <w:sz w:val="44"/>
          <w:szCs w:val="44"/>
        </w:rPr>
        <w:t>、残疾人福利性单位声明函</w:t>
      </w:r>
    </w:p>
    <w:p>
      <w:pPr>
        <w:pStyle w:val="2"/>
        <w:tabs>
          <w:tab w:val="left" w:leader="underscore" w:pos="8189"/>
        </w:tabs>
        <w:spacing w:line="360" w:lineRule="auto"/>
        <w:ind w:right="-55" w:rightChars="-26" w:firstLine="608"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pacing w:val="12"/>
          <w:sz w:val="28"/>
          <w:szCs w:val="28"/>
        </w:rPr>
        <w:t>本单位郑重声明</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pacing w:val="12"/>
          <w:sz w:val="28"/>
          <w:szCs w:val="28"/>
        </w:rPr>
        <w:t>根据《财政</w:t>
      </w:r>
      <w:r>
        <w:rPr>
          <w:rFonts w:hint="eastAsia" w:asciiTheme="minorEastAsia" w:hAnsiTheme="minorEastAsia" w:eastAsiaTheme="minorEastAsia" w:cstheme="minorEastAsia"/>
          <w:color w:val="000000"/>
          <w:sz w:val="28"/>
          <w:szCs w:val="28"/>
        </w:rPr>
        <w:t>部</w:t>
      </w:r>
      <w:r>
        <w:rPr>
          <w:rFonts w:hint="eastAsia" w:asciiTheme="minorEastAsia" w:hAnsiTheme="minorEastAsia" w:eastAsiaTheme="minorEastAsia" w:cstheme="minorEastAsia"/>
          <w:color w:val="000000"/>
          <w:spacing w:val="12"/>
          <w:sz w:val="28"/>
          <w:szCs w:val="28"/>
        </w:rPr>
        <w:t>民政</w:t>
      </w:r>
      <w:r>
        <w:rPr>
          <w:rFonts w:hint="eastAsia" w:asciiTheme="minorEastAsia" w:hAnsiTheme="minorEastAsia" w:eastAsiaTheme="minorEastAsia" w:cstheme="minorEastAsia"/>
          <w:color w:val="000000"/>
          <w:sz w:val="28"/>
          <w:szCs w:val="28"/>
        </w:rPr>
        <w:t>部</w:t>
      </w:r>
      <w:r>
        <w:rPr>
          <w:rFonts w:hint="eastAsia" w:asciiTheme="minorEastAsia" w:hAnsiTheme="minorEastAsia" w:eastAsiaTheme="minorEastAsia" w:cstheme="minorEastAsia"/>
          <w:color w:val="000000"/>
          <w:spacing w:val="12"/>
          <w:sz w:val="28"/>
          <w:szCs w:val="28"/>
        </w:rPr>
        <w:t>中国残疾人联合会关于促进</w:t>
      </w:r>
      <w:r>
        <w:rPr>
          <w:rFonts w:hint="eastAsia" w:asciiTheme="minorEastAsia" w:hAnsiTheme="minorEastAsia" w:eastAsiaTheme="minorEastAsia" w:cstheme="minorEastAsia"/>
          <w:color w:val="000000"/>
          <w:spacing w:val="-15"/>
          <w:sz w:val="28"/>
          <w:szCs w:val="28"/>
        </w:rPr>
        <w:t>残</w:t>
      </w:r>
      <w:r>
        <w:rPr>
          <w:rFonts w:hint="eastAsia" w:asciiTheme="minorEastAsia" w:hAnsiTheme="minorEastAsia" w:eastAsiaTheme="minorEastAsia" w:cstheme="minorEastAsia"/>
          <w:color w:val="000000"/>
          <w:spacing w:val="12"/>
          <w:sz w:val="28"/>
          <w:szCs w:val="28"/>
        </w:rPr>
        <w:t>疾人就业政府采</w:t>
      </w:r>
      <w:r>
        <w:rPr>
          <w:rFonts w:hint="eastAsia" w:asciiTheme="minorEastAsia" w:hAnsiTheme="minorEastAsia" w:eastAsiaTheme="minorEastAsia" w:cstheme="minorEastAsia"/>
          <w:color w:val="000000"/>
          <w:spacing w:val="14"/>
          <w:sz w:val="28"/>
          <w:szCs w:val="28"/>
        </w:rPr>
        <w:t>购</w:t>
      </w:r>
      <w:r>
        <w:rPr>
          <w:rFonts w:hint="eastAsia" w:asciiTheme="minorEastAsia" w:hAnsiTheme="minorEastAsia" w:eastAsiaTheme="minorEastAsia" w:cstheme="minorEastAsia"/>
          <w:color w:val="000000"/>
          <w:spacing w:val="12"/>
          <w:sz w:val="28"/>
          <w:szCs w:val="28"/>
        </w:rPr>
        <w:t>政策的通知</w:t>
      </w:r>
      <w:r>
        <w:rPr>
          <w:rFonts w:hint="eastAsia" w:asciiTheme="minorEastAsia" w:hAnsiTheme="minorEastAsia" w:eastAsiaTheme="minorEastAsia" w:cstheme="minorEastAsia"/>
          <w:color w:val="000000"/>
          <w:spacing w:val="-15"/>
          <w:sz w:val="28"/>
          <w:szCs w:val="28"/>
        </w:rPr>
        <w:t>》</w:t>
      </w:r>
      <w:r>
        <w:rPr>
          <w:rFonts w:hint="eastAsia" w:asciiTheme="minorEastAsia" w:hAnsiTheme="minorEastAsia" w:eastAsiaTheme="minorEastAsia" w:cstheme="minorEastAsia"/>
          <w:color w:val="000000"/>
          <w:spacing w:val="12"/>
          <w:sz w:val="28"/>
          <w:szCs w:val="28"/>
        </w:rPr>
        <w:t>（财</w:t>
      </w:r>
      <w:r>
        <w:rPr>
          <w:rFonts w:hint="eastAsia" w:asciiTheme="minorEastAsia" w:hAnsiTheme="minorEastAsia" w:eastAsiaTheme="minorEastAsia" w:cstheme="minorEastAsia"/>
          <w:color w:val="000000"/>
          <w:sz w:val="28"/>
          <w:szCs w:val="28"/>
        </w:rPr>
        <w:t>库</w:t>
      </w:r>
      <w:r>
        <w:rPr>
          <w:rFonts w:hint="eastAsia" w:asciiTheme="minorEastAsia" w:hAnsiTheme="minorEastAsia" w:eastAsiaTheme="minorEastAsia" w:cstheme="minorEastAsia"/>
          <w:color w:val="000000"/>
          <w:spacing w:val="12"/>
          <w:sz w:val="28"/>
          <w:szCs w:val="28"/>
        </w:rPr>
        <w:t>〔</w:t>
      </w:r>
      <w:r>
        <w:rPr>
          <w:rFonts w:hint="eastAsia" w:asciiTheme="minorEastAsia" w:hAnsiTheme="minorEastAsia" w:eastAsiaTheme="minorEastAsia" w:cstheme="minorEastAsia"/>
          <w:color w:val="000000"/>
          <w:spacing w:val="5"/>
          <w:sz w:val="28"/>
          <w:szCs w:val="28"/>
        </w:rPr>
        <w:t>2017</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pacing w:val="3"/>
          <w:sz w:val="28"/>
          <w:szCs w:val="28"/>
        </w:rPr>
        <w:t>141</w:t>
      </w:r>
      <w:r>
        <w:rPr>
          <w:rFonts w:hint="eastAsia" w:asciiTheme="minorEastAsia" w:hAnsiTheme="minorEastAsia" w:eastAsiaTheme="minorEastAsia" w:cstheme="minorEastAsia"/>
          <w:color w:val="000000"/>
          <w:spacing w:val="12"/>
          <w:sz w:val="28"/>
          <w:szCs w:val="28"/>
        </w:rPr>
        <w:t>号</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pacing w:val="12"/>
          <w:sz w:val="28"/>
          <w:szCs w:val="28"/>
        </w:rPr>
        <w:t>的规定</w:t>
      </w:r>
      <w:r>
        <w:rPr>
          <w:rFonts w:hint="eastAsia" w:asciiTheme="minorEastAsia" w:hAnsiTheme="minorEastAsia" w:eastAsiaTheme="minorEastAsia" w:cstheme="minorEastAsia"/>
          <w:color w:val="000000"/>
          <w:spacing w:val="-3"/>
          <w:sz w:val="28"/>
          <w:szCs w:val="28"/>
        </w:rPr>
        <w:t>，</w:t>
      </w:r>
      <w:r>
        <w:rPr>
          <w:rFonts w:hint="eastAsia" w:asciiTheme="minorEastAsia" w:hAnsiTheme="minorEastAsia" w:eastAsiaTheme="minorEastAsia" w:cstheme="minorEastAsia"/>
          <w:color w:val="000000"/>
          <w:spacing w:val="12"/>
          <w:sz w:val="28"/>
          <w:szCs w:val="28"/>
        </w:rPr>
        <w:t>本单位</w:t>
      </w:r>
      <w:r>
        <w:rPr>
          <w:rFonts w:hint="eastAsia" w:asciiTheme="minorEastAsia" w:hAnsiTheme="minorEastAsia" w:eastAsiaTheme="minorEastAsia" w:cstheme="minorEastAsia"/>
          <w:color w:val="000000"/>
          <w:spacing w:val="-13"/>
          <w:sz w:val="28"/>
          <w:szCs w:val="28"/>
        </w:rPr>
        <w:t>为</w:t>
      </w:r>
      <w:r>
        <w:rPr>
          <w:rFonts w:hint="eastAsia" w:asciiTheme="minorEastAsia" w:hAnsiTheme="minorEastAsia" w:eastAsiaTheme="minorEastAsia" w:cstheme="minorEastAsia"/>
          <w:color w:val="000000"/>
          <w:spacing w:val="12"/>
          <w:sz w:val="28"/>
          <w:szCs w:val="28"/>
        </w:rPr>
        <w:t>符合条件的残疾人福利性单位</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pacing w:val="12"/>
          <w:sz w:val="28"/>
          <w:szCs w:val="28"/>
        </w:rPr>
        <w:t>且本单位参加</w:t>
      </w:r>
      <w:r>
        <w:rPr>
          <w:rFonts w:hint="eastAsia" w:asciiTheme="minorEastAsia" w:hAnsiTheme="minorEastAsia" w:eastAsiaTheme="minorEastAsia" w:cstheme="minorEastAsia"/>
          <w:color w:val="000000"/>
          <w:sz w:val="28"/>
          <w:szCs w:val="28"/>
          <w:u w:val="single"/>
        </w:rPr>
        <w:t>XXXXXXXXX</w:t>
      </w:r>
      <w:r>
        <w:rPr>
          <w:rFonts w:hint="eastAsia" w:asciiTheme="minorEastAsia" w:hAnsiTheme="minorEastAsia" w:eastAsiaTheme="minorEastAsia" w:cstheme="minorEastAsia"/>
          <w:color w:val="000000"/>
          <w:spacing w:val="12"/>
          <w:sz w:val="28"/>
          <w:szCs w:val="28"/>
        </w:rPr>
        <w:t>单位</w:t>
      </w:r>
      <w:r>
        <w:rPr>
          <w:rFonts w:hint="eastAsia" w:asciiTheme="minorEastAsia" w:hAnsiTheme="minorEastAsia" w:eastAsiaTheme="minorEastAsia" w:cstheme="minorEastAsia"/>
          <w:color w:val="000000"/>
          <w:sz w:val="28"/>
          <w:szCs w:val="28"/>
        </w:rPr>
        <w:t>的</w:t>
      </w:r>
      <w:r>
        <w:rPr>
          <w:rFonts w:hint="eastAsia" w:asciiTheme="minorEastAsia" w:hAnsiTheme="minorEastAsia" w:eastAsiaTheme="minorEastAsia" w:cstheme="minorEastAsia"/>
          <w:color w:val="000000"/>
          <w:sz w:val="28"/>
          <w:szCs w:val="28"/>
          <w:u w:val="single"/>
        </w:rPr>
        <w:t>XXXXXXX</w:t>
      </w:r>
      <w:r>
        <w:rPr>
          <w:rFonts w:hint="eastAsia" w:asciiTheme="minorEastAsia" w:hAnsiTheme="minorEastAsia" w:eastAsiaTheme="minorEastAsia" w:cstheme="minorEastAsia"/>
          <w:color w:val="000000"/>
          <w:spacing w:val="12"/>
          <w:sz w:val="28"/>
          <w:szCs w:val="28"/>
        </w:rPr>
        <w:t>项目采</w:t>
      </w:r>
      <w:r>
        <w:rPr>
          <w:rFonts w:hint="eastAsia" w:asciiTheme="minorEastAsia" w:hAnsiTheme="minorEastAsia" w:eastAsiaTheme="minorEastAsia" w:cstheme="minorEastAsia"/>
          <w:color w:val="000000"/>
          <w:spacing w:val="-15"/>
          <w:sz w:val="28"/>
          <w:szCs w:val="28"/>
        </w:rPr>
        <w:t>购</w:t>
      </w:r>
      <w:r>
        <w:rPr>
          <w:rFonts w:hint="eastAsia" w:asciiTheme="minorEastAsia" w:hAnsiTheme="minorEastAsia" w:eastAsiaTheme="minorEastAsia" w:cstheme="minorEastAsia"/>
          <w:color w:val="000000"/>
          <w:sz w:val="28"/>
          <w:szCs w:val="28"/>
        </w:rPr>
        <w:t>活动提供本单位制造的货物（由本单位承担工程/提供服务），或者提供其他残疾人福利性单位制造的货物（不包括使用非残疾人福利性单位注册商标的货物）。</w:t>
      </w:r>
    </w:p>
    <w:p>
      <w:pPr>
        <w:pStyle w:val="2"/>
        <w:spacing w:line="360" w:lineRule="auto"/>
        <w:ind w:right="-55" w:rightChars="-26" w:firstLine="464" w:firstLineChars="16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本单位对上述声明的真实性负责。如有虚假，将依法承担相应责任。</w:t>
      </w:r>
    </w:p>
    <w:p>
      <w:pPr>
        <w:pStyle w:val="2"/>
        <w:spacing w:line="360" w:lineRule="auto"/>
        <w:ind w:right="-55" w:rightChars="-26" w:firstLine="532" w:firstLineChars="190"/>
        <w:rPr>
          <w:rFonts w:asciiTheme="minorEastAsia" w:hAnsiTheme="minorEastAsia" w:eastAsiaTheme="minorEastAsia" w:cstheme="minorEastAsia"/>
          <w:color w:val="000000"/>
          <w:sz w:val="28"/>
          <w:szCs w:val="28"/>
        </w:rPr>
      </w:pPr>
    </w:p>
    <w:p>
      <w:pPr>
        <w:pStyle w:val="2"/>
        <w:spacing w:line="360" w:lineRule="auto"/>
        <w:ind w:right="-55" w:rightChars="-26" w:firstLine="532" w:firstLineChars="190"/>
        <w:rPr>
          <w:rFonts w:asciiTheme="minorEastAsia" w:hAnsiTheme="minorEastAsia" w:eastAsiaTheme="minorEastAsia" w:cstheme="minorEastAsia"/>
          <w:color w:val="000000"/>
          <w:sz w:val="28"/>
          <w:szCs w:val="28"/>
        </w:rPr>
      </w:pPr>
    </w:p>
    <w:p>
      <w:pPr>
        <w:pStyle w:val="2"/>
        <w:spacing w:line="360" w:lineRule="auto"/>
        <w:ind w:right="-55" w:rightChars="-26" w:firstLine="532" w:firstLineChars="19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单位名称：XXXX（盖单位公章）</w:t>
      </w:r>
    </w:p>
    <w:p>
      <w:pPr>
        <w:pStyle w:val="2"/>
        <w:spacing w:line="360" w:lineRule="auto"/>
        <w:ind w:right="-55" w:rightChars="-26" w:firstLine="532" w:firstLineChars="19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法定代表人或授权代表（签字）：XXXX</w:t>
      </w:r>
    </w:p>
    <w:p>
      <w:pPr>
        <w:pStyle w:val="2"/>
        <w:spacing w:line="360" w:lineRule="auto"/>
        <w:ind w:right="-55" w:rightChars="-26" w:firstLine="532" w:firstLineChars="19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日期：XXXX</w:t>
      </w:r>
    </w:p>
    <w:p>
      <w:pPr>
        <w:widowControl/>
        <w:jc w:val="left"/>
        <w:rPr>
          <w:rFonts w:asciiTheme="minorEastAsia" w:hAnsiTheme="minorEastAsia" w:eastAsiaTheme="minorEastAsia" w:cstheme="minorEastAsia"/>
          <w:color w:val="000000"/>
          <w:kern w:val="0"/>
          <w:sz w:val="24"/>
          <w:szCs w:val="24"/>
          <w:lang w:val="zh-CN" w:bidi="zh-CN"/>
        </w:rPr>
      </w:pPr>
      <w:r>
        <w:rPr>
          <w:rFonts w:asciiTheme="minorEastAsia" w:hAnsiTheme="minorEastAsia" w:eastAsiaTheme="minorEastAsia" w:cstheme="minorEastAsia"/>
          <w:color w:val="000000"/>
          <w:kern w:val="0"/>
          <w:sz w:val="24"/>
          <w:szCs w:val="24"/>
          <w:lang w:val="zh-CN" w:bidi="zh-CN"/>
        </w:rPr>
        <w:br w:type="page"/>
      </w:r>
    </w:p>
    <w:p>
      <w:pPr>
        <w:spacing w:line="360" w:lineRule="auto"/>
        <w:ind w:right="246" w:rightChars="117"/>
        <w:outlineLvl w:val="1"/>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rPr>
        <w:t>格式1-</w:t>
      </w:r>
      <w:r>
        <w:rPr>
          <w:rFonts w:hint="eastAsia" w:asciiTheme="minorEastAsia" w:hAnsiTheme="minorEastAsia" w:eastAsiaTheme="minorEastAsia" w:cstheme="minorEastAsia"/>
          <w:b/>
          <w:bCs/>
          <w:color w:val="000000"/>
          <w:sz w:val="32"/>
          <w:szCs w:val="32"/>
          <w:lang w:val="en-US" w:eastAsia="zh-CN"/>
        </w:rPr>
        <w:t>8</w:t>
      </w:r>
    </w:p>
    <w:p>
      <w:pPr>
        <w:pStyle w:val="3"/>
        <w:bidi w:val="0"/>
        <w:jc w:val="center"/>
        <w:rPr>
          <w:rFonts w:hint="eastAsia"/>
          <w:lang w:val="en-US" w:eastAsia="zh-CN"/>
        </w:rPr>
      </w:pPr>
      <w:r>
        <w:rPr>
          <w:rFonts w:hint="eastAsia"/>
          <w:lang w:val="en-US" w:eastAsia="zh-CN"/>
        </w:rPr>
        <w:t>九、非联合体投标承诺函</w:t>
      </w:r>
    </w:p>
    <w:p>
      <w:pPr>
        <w:rPr>
          <w:rFonts w:hint="eastAsia"/>
          <w:sz w:val="28"/>
          <w:szCs w:val="28"/>
          <w:lang w:val="en-US" w:eastAsia="zh-CN"/>
        </w:rPr>
      </w:pPr>
      <w:r>
        <w:rPr>
          <w:rFonts w:hint="eastAsia"/>
          <w:sz w:val="28"/>
          <w:szCs w:val="28"/>
          <w:lang w:val="en-US" w:eastAsia="zh-CN"/>
        </w:rPr>
        <w:t>致四川顺成通达项目管理有限公司：</w:t>
      </w:r>
    </w:p>
    <w:p>
      <w:pPr>
        <w:pStyle w:val="2"/>
        <w:rPr>
          <w:rFonts w:hint="eastAsia"/>
          <w:sz w:val="28"/>
          <w:szCs w:val="28"/>
          <w:lang w:val="en-US" w:eastAsia="zh-CN"/>
        </w:rPr>
      </w:pPr>
    </w:p>
    <w:p>
      <w:pPr>
        <w:rPr>
          <w:rFonts w:hint="eastAsia"/>
          <w:lang w:val="en-US" w:eastAsia="zh-CN"/>
        </w:rPr>
      </w:pPr>
    </w:p>
    <w:p>
      <w:pPr>
        <w:pStyle w:val="2"/>
        <w:rPr>
          <w:rFonts w:hint="eastAsia"/>
          <w:lang w:val="en-US" w:eastAsia="zh-CN"/>
        </w:rPr>
      </w:pPr>
    </w:p>
    <w:p>
      <w:pPr>
        <w:pStyle w:val="2"/>
        <w:ind w:firstLine="560" w:firstLineChars="200"/>
        <w:rPr>
          <w:rFonts w:hint="eastAsia"/>
          <w:sz w:val="28"/>
          <w:szCs w:val="28"/>
          <w:lang w:val="en-US" w:eastAsia="zh-CN"/>
        </w:rPr>
      </w:pPr>
      <w:r>
        <w:rPr>
          <w:rFonts w:hint="eastAsia"/>
          <w:sz w:val="28"/>
          <w:szCs w:val="28"/>
          <w:lang w:val="en-US" w:eastAsia="zh-CN"/>
        </w:rPr>
        <w:t>我公司郑重承诺：</w:t>
      </w:r>
    </w:p>
    <w:p>
      <w:pPr>
        <w:pStyle w:val="2"/>
        <w:ind w:firstLine="560" w:firstLineChars="200"/>
        <w:rPr>
          <w:rFonts w:hint="eastAsia"/>
          <w:sz w:val="28"/>
          <w:szCs w:val="28"/>
          <w:lang w:val="en-US" w:eastAsia="zh-CN"/>
        </w:rPr>
      </w:pPr>
    </w:p>
    <w:p>
      <w:pPr>
        <w:pStyle w:val="2"/>
        <w:ind w:firstLine="560" w:firstLineChars="200"/>
        <w:rPr>
          <w:rFonts w:hint="eastAsia"/>
          <w:sz w:val="28"/>
          <w:szCs w:val="28"/>
          <w:lang w:val="en-US" w:eastAsia="zh-CN"/>
        </w:rPr>
      </w:pPr>
      <w:r>
        <w:rPr>
          <w:rFonts w:hint="eastAsia"/>
          <w:sz w:val="28"/>
          <w:szCs w:val="28"/>
          <w:lang w:val="en-US" w:eastAsia="zh-CN"/>
        </w:rPr>
        <w:t>我公司参加本次招标活动，具备独立实施能力，属于非联合体投标。如承诺不实，我公司愿意承担相应责任。</w:t>
      </w:r>
    </w:p>
    <w:p>
      <w:pPr>
        <w:rPr>
          <w:rFonts w:hint="eastAsia"/>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rPr>
          <w:rFonts w:hint="eastAsia"/>
          <w:lang w:val="en-US" w:eastAsia="zh-CN"/>
        </w:rPr>
      </w:pP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供应商名称（公章）：</w:t>
      </w:r>
    </w:p>
    <w:p>
      <w:pPr>
        <w:pStyle w:val="2"/>
        <w:rPr>
          <w:rFonts w:hint="eastAsia" w:asciiTheme="minorEastAsia" w:hAnsiTheme="minorEastAsia" w:eastAsiaTheme="minorEastAsia" w:cstheme="minorEastAsia"/>
          <w:color w:val="000000"/>
          <w:sz w:val="28"/>
          <w:szCs w:val="28"/>
        </w:rPr>
      </w:pP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法定代表人或授权代表</w:t>
      </w:r>
      <w:r>
        <w:rPr>
          <w:rFonts w:hint="eastAsia" w:asciiTheme="minorEastAsia" w:hAnsiTheme="minorEastAsia" w:eastAsiaTheme="minorEastAsia" w:cstheme="minorEastAsia"/>
          <w:sz w:val="28"/>
          <w:szCs w:val="28"/>
          <w:lang w:val="en-US" w:eastAsia="zh-CN"/>
        </w:rPr>
        <w:t>（签字或加盖印章）：</w:t>
      </w:r>
    </w:p>
    <w:p>
      <w:pPr>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p>
    <w:p>
      <w:pPr>
        <w:spacing w:line="360" w:lineRule="auto"/>
        <w:ind w:right="246" w:rightChars="117"/>
        <w:outlineLvl w:val="1"/>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rPr>
        <w:t>格式1-</w:t>
      </w:r>
      <w:r>
        <w:rPr>
          <w:rFonts w:hint="eastAsia" w:asciiTheme="minorEastAsia" w:hAnsiTheme="minorEastAsia" w:eastAsiaTheme="minorEastAsia" w:cstheme="minorEastAsia"/>
          <w:b/>
          <w:bCs/>
          <w:color w:val="000000"/>
          <w:sz w:val="32"/>
          <w:szCs w:val="32"/>
          <w:lang w:val="en-US" w:eastAsia="zh-CN"/>
        </w:rPr>
        <w:t>9</w:t>
      </w:r>
    </w:p>
    <w:p>
      <w:pPr>
        <w:rPr>
          <w:rFonts w:hint="eastAsia"/>
          <w:lang w:val="en-US" w:eastAsia="zh-CN"/>
        </w:rPr>
      </w:pPr>
    </w:p>
    <w:p>
      <w:pPr>
        <w:rPr>
          <w:rFonts w:hint="eastAsia"/>
          <w:lang w:val="en-US" w:eastAsia="zh-CN"/>
        </w:rPr>
      </w:pP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十</w:t>
      </w:r>
      <w:r>
        <w:rPr>
          <w:rFonts w:hint="eastAsia" w:asciiTheme="minorEastAsia" w:hAnsiTheme="minorEastAsia" w:eastAsiaTheme="minorEastAsia" w:cstheme="minorEastAsia"/>
          <w:color w:val="000000"/>
          <w:sz w:val="44"/>
          <w:szCs w:val="44"/>
        </w:rPr>
        <w:t>、供应商和投标产品其他资格、资质性及其他类似效力要求的相关证明材料</w:t>
      </w:r>
    </w:p>
    <w:p>
      <w:pPr>
        <w:pStyle w:val="170"/>
        <w:shd w:val="clear" w:color="auto" w:fill="FFFFFF"/>
        <w:spacing w:before="0" w:beforeAutospacing="0" w:after="0" w:afterAutospacing="0"/>
        <w:rPr>
          <w:rFonts w:asciiTheme="minorEastAsia" w:hAnsiTheme="minorEastAsia" w:eastAsiaTheme="minorEastAsia" w:cstheme="minorEastAsia"/>
          <w:color w:val="000000"/>
          <w:sz w:val="21"/>
          <w:szCs w:val="21"/>
        </w:rPr>
      </w:pPr>
    </w:p>
    <w:p>
      <w:pPr>
        <w:pStyle w:val="170"/>
        <w:shd w:val="clear" w:color="auto" w:fill="FFFFFF"/>
        <w:spacing w:before="0" w:beforeAutospacing="0" w:after="0" w:afterAutospacing="0"/>
        <w:rPr>
          <w:rFonts w:asciiTheme="minorEastAsia" w:hAnsiTheme="minorEastAsia" w:eastAsiaTheme="minorEastAsia" w:cstheme="minorEastAsia"/>
          <w:color w:val="000000"/>
          <w:sz w:val="21"/>
          <w:szCs w:val="21"/>
        </w:rPr>
      </w:pPr>
    </w:p>
    <w:p>
      <w:pPr>
        <w:pStyle w:val="2"/>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注：供应商应按磋商文件第四章相关要求提供证明材料，格式自拟。</w:t>
      </w:r>
    </w:p>
    <w:p>
      <w:pPr>
        <w:widowControl/>
        <w:jc w:val="left"/>
        <w:rPr>
          <w:rFonts w:asciiTheme="minorEastAsia" w:hAnsiTheme="minorEastAsia" w:eastAsiaTheme="minorEastAsia" w:cstheme="minorEastAsia"/>
          <w:color w:val="000000"/>
          <w:kern w:val="0"/>
          <w:sz w:val="24"/>
          <w:szCs w:val="24"/>
          <w:lang w:bidi="zh-CN"/>
        </w:rPr>
      </w:pPr>
      <w:r>
        <w:rPr>
          <w:rFonts w:asciiTheme="minorEastAsia" w:hAnsiTheme="minorEastAsia" w:eastAsiaTheme="minorEastAsia" w:cstheme="minorEastAsia"/>
          <w:color w:val="000000"/>
          <w:kern w:val="0"/>
          <w:sz w:val="24"/>
          <w:szCs w:val="24"/>
          <w:lang w:bidi="zh-CN"/>
        </w:rPr>
        <w:br w:type="page"/>
      </w:r>
    </w:p>
    <w:p>
      <w:pPr>
        <w:spacing w:line="360" w:lineRule="auto"/>
        <w:ind w:right="246" w:rightChars="117"/>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格式2-1</w:t>
      </w:r>
    </w:p>
    <w:p>
      <w:pPr>
        <w:spacing w:line="360" w:lineRule="auto"/>
        <w:ind w:right="246" w:rightChars="117"/>
        <w:jc w:val="center"/>
        <w:outlineLvl w:val="1"/>
        <w:rPr>
          <w:rFonts w:asciiTheme="minorEastAsia" w:hAnsiTheme="minorEastAsia" w:eastAsiaTheme="minorEastAsia" w:cstheme="minorEastAsia"/>
          <w:b/>
          <w:bCs/>
          <w:color w:val="000000"/>
          <w:sz w:val="32"/>
          <w:szCs w:val="32"/>
        </w:rPr>
      </w:pPr>
    </w:p>
    <w:p>
      <w:pPr>
        <w:spacing w:line="360" w:lineRule="auto"/>
        <w:ind w:right="246" w:rightChars="117"/>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第二部分 “其他响应文件”格式</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一、封面：</w:t>
      </w:r>
    </w:p>
    <w:p>
      <w:pPr>
        <w:spacing w:line="360" w:lineRule="auto"/>
        <w:ind w:left="143" w:leftChars="68" w:right="246" w:rightChars="117"/>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36"/>
          <w:szCs w:val="36"/>
        </w:rPr>
        <w:t>（正本/副本）</w:t>
      </w: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jc w:val="center"/>
        <w:rPr>
          <w:rFonts w:asciiTheme="minorEastAsia" w:hAnsiTheme="minorEastAsia" w:eastAsiaTheme="minorEastAsia" w:cstheme="minorEastAsia"/>
          <w:b/>
          <w:bCs/>
          <w:color w:val="000000"/>
          <w:sz w:val="40"/>
          <w:szCs w:val="40"/>
        </w:rPr>
      </w:pPr>
      <w:r>
        <w:rPr>
          <w:rFonts w:hint="eastAsia" w:asciiTheme="minorEastAsia" w:hAnsiTheme="minorEastAsia" w:eastAsiaTheme="minorEastAsia" w:cstheme="minorEastAsia"/>
          <w:b/>
          <w:bCs/>
          <w:color w:val="000000"/>
          <w:sz w:val="40"/>
          <w:szCs w:val="40"/>
          <w:u w:val="single"/>
        </w:rPr>
        <w:t>XXXX</w:t>
      </w:r>
      <w:r>
        <w:rPr>
          <w:rFonts w:hint="eastAsia" w:asciiTheme="minorEastAsia" w:hAnsiTheme="minorEastAsia" w:eastAsiaTheme="minorEastAsia" w:cstheme="minorEastAsia"/>
          <w:b/>
          <w:bCs/>
          <w:color w:val="000000"/>
          <w:sz w:val="40"/>
          <w:szCs w:val="40"/>
        </w:rPr>
        <w:t>项目</w:t>
      </w:r>
    </w:p>
    <w:p>
      <w:pPr>
        <w:spacing w:line="360" w:lineRule="auto"/>
        <w:ind w:left="143" w:leftChars="68" w:right="246" w:rightChars="117"/>
        <w:rPr>
          <w:rFonts w:asciiTheme="minorEastAsia" w:hAnsiTheme="minorEastAsia" w:eastAsiaTheme="minorEastAsia" w:cstheme="minorEastAsia"/>
          <w:b/>
          <w:bCs/>
          <w:color w:val="000000"/>
          <w:sz w:val="40"/>
          <w:szCs w:val="40"/>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right="246" w:rightChars="117"/>
        <w:jc w:val="center"/>
        <w:rPr>
          <w:rFonts w:asciiTheme="minorEastAsia" w:hAnsiTheme="minorEastAsia" w:eastAsiaTheme="minorEastAsia" w:cstheme="minorEastAsia"/>
          <w:b/>
          <w:bCs/>
          <w:color w:val="000000"/>
          <w:sz w:val="52"/>
          <w:szCs w:val="52"/>
        </w:rPr>
      </w:pPr>
      <w:r>
        <w:rPr>
          <w:rFonts w:hint="eastAsia" w:asciiTheme="minorEastAsia" w:hAnsiTheme="minorEastAsia" w:eastAsiaTheme="minorEastAsia" w:cstheme="minorEastAsia"/>
          <w:b/>
          <w:bCs/>
          <w:color w:val="000000"/>
          <w:sz w:val="52"/>
          <w:szCs w:val="52"/>
        </w:rPr>
        <w:t>其他响应文件</w:t>
      </w:r>
    </w:p>
    <w:p>
      <w:pPr>
        <w:spacing w:line="360" w:lineRule="auto"/>
        <w:ind w:left="143" w:leftChars="68" w:right="246" w:rightChars="117"/>
        <w:jc w:val="center"/>
        <w:rPr>
          <w:rFonts w:asciiTheme="minorEastAsia" w:hAnsiTheme="minorEastAsia" w:eastAsiaTheme="minorEastAsia" w:cstheme="minorEastAsia"/>
          <w:b/>
          <w:bCs/>
          <w:color w:val="000000"/>
          <w:sz w:val="52"/>
          <w:szCs w:val="52"/>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rPr>
          <w:rFonts w:asciiTheme="minorEastAsia" w:hAnsiTheme="minorEastAsia" w:eastAsiaTheme="minorEastAsia" w:cstheme="minorEastAsia"/>
          <w:color w:val="000000"/>
        </w:rPr>
      </w:pPr>
    </w:p>
    <w:p>
      <w:pPr>
        <w:spacing w:line="360" w:lineRule="auto"/>
        <w:ind w:left="143" w:leftChars="68" w:right="246" w:rightChars="117" w:firstLine="643" w:firstLineChars="200"/>
        <w:rPr>
          <w:rFonts w:asciiTheme="minorEastAsia" w:hAnsiTheme="minorEastAsia" w:eastAsiaTheme="minorEastAsia" w:cstheme="minorEastAsia"/>
          <w:color w:val="000000"/>
          <w:u w:val="thick"/>
        </w:rPr>
      </w:pPr>
      <w:r>
        <w:rPr>
          <w:rFonts w:hint="eastAsia" w:asciiTheme="minorEastAsia" w:hAnsiTheme="minorEastAsia" w:eastAsiaTheme="minorEastAsia" w:cstheme="minorEastAsia"/>
          <w:b/>
          <w:bCs/>
          <w:color w:val="000000"/>
          <w:sz w:val="32"/>
          <w:szCs w:val="32"/>
        </w:rPr>
        <w:t>供应商名称：</w:t>
      </w:r>
    </w:p>
    <w:p>
      <w:pPr>
        <w:spacing w:line="360" w:lineRule="auto"/>
        <w:ind w:left="143" w:leftChars="68" w:right="246" w:rightChars="117" w:firstLine="643"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32"/>
          <w:szCs w:val="32"/>
        </w:rPr>
        <w:t>项目编号：</w:t>
      </w:r>
    </w:p>
    <w:p>
      <w:pPr>
        <w:spacing w:line="360" w:lineRule="auto"/>
        <w:ind w:left="143" w:leftChars="68" w:right="246" w:rightChars="117" w:firstLine="643" w:firstLineChars="20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包号：</w:t>
      </w:r>
    </w:p>
    <w:p>
      <w:pPr>
        <w:spacing w:line="360" w:lineRule="auto"/>
        <w:ind w:left="143" w:leftChars="68" w:right="246" w:rightChars="117"/>
        <w:rPr>
          <w:rFonts w:asciiTheme="minorEastAsia" w:hAnsiTheme="minorEastAsia" w:eastAsiaTheme="minorEastAsia" w:cstheme="minorEastAsia"/>
          <w:color w:val="000000"/>
        </w:rPr>
      </w:pP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spacing w:line="360" w:lineRule="auto"/>
        <w:ind w:left="143" w:leftChars="68" w:right="246" w:rightChars="117"/>
        <w:jc w:val="center"/>
        <w:rPr>
          <w:rFonts w:asciiTheme="minorEastAsia" w:hAnsiTheme="minorEastAsia" w:eastAsiaTheme="minorEastAsia" w:cstheme="minorEastAsia"/>
          <w:lang w:val="zh-CN" w:bidi="zh-CN"/>
        </w:rPr>
      </w:pPr>
      <w:r>
        <w:rPr>
          <w:rFonts w:hint="eastAsia" w:asciiTheme="minorEastAsia" w:hAnsiTheme="minorEastAsia" w:eastAsiaTheme="minorEastAsia" w:cstheme="minorEastAsia"/>
          <w:b/>
          <w:bCs/>
          <w:color w:val="000000"/>
          <w:sz w:val="32"/>
          <w:szCs w:val="32"/>
        </w:rPr>
        <w:t xml:space="preserve">                    投标日期：202X年 月 日</w:t>
      </w:r>
    </w:p>
    <w:p>
      <w:pPr>
        <w:widowControl/>
        <w:jc w:val="left"/>
        <w:rPr>
          <w:rFonts w:asciiTheme="minorEastAsia" w:hAnsiTheme="minorEastAsia" w:eastAsiaTheme="minorEastAsia" w:cstheme="minorEastAsia"/>
          <w:color w:val="000000"/>
          <w:kern w:val="0"/>
          <w:sz w:val="24"/>
          <w:szCs w:val="24"/>
          <w:lang w:val="zh-CN" w:bidi="zh-CN"/>
        </w:rPr>
      </w:pPr>
      <w:r>
        <w:rPr>
          <w:rFonts w:asciiTheme="minorEastAsia" w:hAnsiTheme="minorEastAsia" w:eastAsiaTheme="minorEastAsia" w:cstheme="minorEastAsia"/>
          <w:color w:val="000000"/>
          <w:kern w:val="0"/>
          <w:sz w:val="24"/>
          <w:szCs w:val="24"/>
          <w:lang w:val="zh-CN" w:bidi="zh-CN"/>
        </w:rPr>
        <w:br w:type="page"/>
      </w:r>
    </w:p>
    <w:p>
      <w:pPr>
        <w:spacing w:line="360" w:lineRule="auto"/>
        <w:ind w:right="246" w:rightChars="117"/>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格式2-2</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二、报价函</w:t>
      </w:r>
    </w:p>
    <w:p>
      <w:pPr>
        <w:pStyle w:val="2"/>
        <w:spacing w:line="44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四川顺成通达项目管理有限公司（采购代理机构名称）：</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1.我方全面研究了“</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”项目磋商文件（项目编号：</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），决定参加贵单位组织的本项目磋商采购。</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2.我方自愿按照磋商文件规定的各项要求向采购人提供所需货物/服务，总报价为人民币</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元（大写：</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3.一旦我方成交，我方将严格履行政府采购合同规定的责任和义务。</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4.我方同意本磋商文件依据《四川省政府采购当事人诚信管理办法》（川财采〔2015〕33号文件）对我方可能存在的失信行为进行惩戒。</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5.我方为本项目提交的资格性响应文件正本1份，副本2份；其他响应文件正本1份，副本2份；电子文档1份，用于磋商报价。</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6.我方愿意提供贵单位可能另外要求的，与磋商报价有关的文件资料，并保证我方已提供和将要提供的文件资料是真实、准确的。</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7.本次磋商，我方递交的响应文件有效期为磋商文件规定起算之日起XX天。</w:t>
      </w:r>
    </w:p>
    <w:p>
      <w:pPr>
        <w:pStyle w:val="2"/>
        <w:spacing w:line="440" w:lineRule="exact"/>
        <w:rPr>
          <w:rFonts w:asciiTheme="minorEastAsia" w:hAnsiTheme="minorEastAsia" w:eastAsiaTheme="minorEastAsia" w:cstheme="minorEastAsia"/>
          <w:color w:val="000000"/>
          <w:sz w:val="28"/>
          <w:szCs w:val="28"/>
        </w:rPr>
      </w:pP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供应商名称（盖章）：        </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法定代表人或授权代表（签字或加盖个人名章）： </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通讯地址：</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邮政编码：</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联系电话：</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传    真：</w:t>
      </w:r>
    </w:p>
    <w:p>
      <w:pPr>
        <w:pStyle w:val="2"/>
        <w:spacing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spacing w:line="360" w:lineRule="auto"/>
        <w:ind w:right="246" w:rightChars="117"/>
        <w:outlineLvl w:val="1"/>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格式2-3</w:t>
      </w:r>
    </w:p>
    <w:p>
      <w:pPr>
        <w:pStyle w:val="6"/>
        <w:spacing w:line="360" w:lineRule="auto"/>
        <w:jc w:val="center"/>
        <w:rPr>
          <w:rFonts w:hint="eastAsia" w:asciiTheme="minorEastAsia" w:hAnsiTheme="minorEastAsia" w:eastAsiaTheme="minorEastAsia" w:cstheme="minorEastAsia"/>
          <w:color w:val="000000"/>
          <w:sz w:val="44"/>
          <w:szCs w:val="44"/>
          <w:lang w:val="en-US" w:eastAsia="zh-CN"/>
        </w:rPr>
      </w:pPr>
      <w:r>
        <w:rPr>
          <w:rFonts w:hint="eastAsia" w:asciiTheme="minorEastAsia" w:hAnsiTheme="minorEastAsia" w:eastAsiaTheme="minorEastAsia" w:cstheme="minorEastAsia"/>
          <w:color w:val="000000"/>
          <w:sz w:val="44"/>
          <w:szCs w:val="44"/>
          <w:lang w:val="en-US" w:eastAsia="zh-CN"/>
        </w:rPr>
        <w:t>三、知识产权承诺函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四川顺成通达项目管理有限公司有限公司：</w:t>
      </w:r>
    </w:p>
    <w:p>
      <w:pPr>
        <w:pStyle w:val="2"/>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我单位作为本项目的投标人，我单位郑重承诺：</w:t>
      </w:r>
    </w:p>
    <w:p>
      <w:pPr>
        <w:pStyle w:val="2"/>
        <w:rPr>
          <w:rFonts w:hint="eastAsia" w:asciiTheme="minorEastAsia" w:hAnsiTheme="minorEastAsia" w:eastAsiaTheme="minorEastAsia" w:cstheme="minorEastAsia"/>
          <w:sz w:val="28"/>
          <w:szCs w:val="28"/>
          <w:lang w:val="en-US" w:eastAsia="zh-CN"/>
        </w:rPr>
      </w:pPr>
    </w:p>
    <w:p>
      <w:pPr>
        <w:pStyle w:val="2"/>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保证在本项目使用的任何产品和服务（包括部分使用）时，不会产生因第三方提出侵犯其专利权、商标权或其它合法权益而引起的法律和经济纠纷，如因专利权、商标权或其它合法权益而引起法律和经济纠纷，由我公司承担所有相关责任。</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2.采购人享有本项目实施过程中产生的知识成果及知识产权。</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我公司如欲在项目实施过程中采用自有知识成果，使用该知识成果后，我公司提供开发接口和开发手册等技术文档，并承诺提供无限期技术支持，采购人享有永久使用权，同时在投标文件中提供声明，并提供相关知识产权证明文件，否则视为我公司未在本项目实施过程中采用自有知识成果，不影响有效性。</w:t>
      </w:r>
    </w:p>
    <w:p>
      <w:pPr>
        <w:pStyle w:val="2"/>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4.如采用我公司所不拥有的知识产权，则在投标报价中包括合法获取该知识产权的相关费用，采购人不再因我公司采用所不拥有的知识产权而另行支付任何费用。</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根据《中华人民共和国政府采购法实施条例》第四十三条的规定，公告内容应当包括主要中标或者成交标的的名称、规格型号、数量、单价、服务要求以及评审专家名单。我公司将投标文件中涉及商业秘密和知识产权的内容进行标注和说明。若未进行标注和说明的，视为全部内容均可公布，采购人或者采购代理机构对此不承担任何责任。</w:t>
      </w:r>
    </w:p>
    <w:p>
      <w:pPr>
        <w:pStyle w:val="2"/>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供应商名称（公章）：</w:t>
      </w:r>
    </w:p>
    <w:p>
      <w:pPr>
        <w:rPr>
          <w:rFonts w:hint="eastAsia"/>
          <w:lang w:val="en-US" w:eastAsia="zh-CN"/>
        </w:rPr>
      </w:pP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法定代表人或授权代表</w:t>
      </w:r>
      <w:r>
        <w:rPr>
          <w:rFonts w:hint="eastAsia" w:asciiTheme="minorEastAsia" w:hAnsiTheme="minorEastAsia" w:eastAsiaTheme="minorEastAsia" w:cstheme="minorEastAsia"/>
          <w:sz w:val="28"/>
          <w:szCs w:val="28"/>
          <w:lang w:val="en-US" w:eastAsia="zh-CN"/>
        </w:rPr>
        <w:t>（签字或加盖印章）：</w:t>
      </w:r>
    </w:p>
    <w:p>
      <w:pPr>
        <w:rPr>
          <w:rFonts w:hint="eastAsia"/>
          <w:lang w:val="en-US" w:eastAsia="zh-CN"/>
        </w:rPr>
      </w:pPr>
    </w:p>
    <w:p>
      <w:pPr>
        <w:pStyle w:val="2"/>
        <w:rPr>
          <w:rFonts w:hint="eastAsia"/>
          <w:lang w:val="en-US" w:eastAsia="zh-CN"/>
        </w:rPr>
      </w:pPr>
    </w:p>
    <w:p>
      <w:pPr>
        <w:rPr>
          <w:rFonts w:hint="eastAsia"/>
          <w:lang w:val="en-US" w:eastAsia="zh-CN"/>
        </w:rPr>
      </w:pPr>
    </w:p>
    <w:p>
      <w:pPr>
        <w:spacing w:line="360" w:lineRule="auto"/>
        <w:ind w:right="246" w:rightChars="117"/>
        <w:outlineLvl w:val="1"/>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b/>
          <w:bCs/>
          <w:color w:val="000000"/>
          <w:sz w:val="32"/>
          <w:szCs w:val="32"/>
        </w:rPr>
        <w:t>格式2-</w:t>
      </w:r>
      <w:r>
        <w:rPr>
          <w:rFonts w:hint="eastAsia" w:asciiTheme="minorEastAsia" w:hAnsiTheme="minorEastAsia" w:eastAsiaTheme="minorEastAsia" w:cstheme="minorEastAsia"/>
          <w:b/>
          <w:bCs/>
          <w:color w:val="000000"/>
          <w:sz w:val="32"/>
          <w:szCs w:val="32"/>
          <w:lang w:val="en-US" w:eastAsia="zh-CN"/>
        </w:rPr>
        <w:t>4</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四</w:t>
      </w:r>
      <w:r>
        <w:rPr>
          <w:rFonts w:hint="eastAsia" w:asciiTheme="minorEastAsia" w:hAnsiTheme="minorEastAsia" w:eastAsiaTheme="minorEastAsia" w:cstheme="minorEastAsia"/>
          <w:color w:val="000000"/>
          <w:sz w:val="44"/>
          <w:szCs w:val="44"/>
        </w:rPr>
        <w:t>、报价表（第    次）</w:t>
      </w:r>
    </w:p>
    <w:tbl>
      <w:tblPr>
        <w:tblStyle w:val="40"/>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505"/>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58"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5505"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项目名称 </w:t>
            </w:r>
          </w:p>
        </w:tc>
        <w:tc>
          <w:tcPr>
            <w:tcW w:w="3555" w:type="dxa"/>
            <w:vAlign w:val="center"/>
          </w:tcPr>
          <w:p>
            <w:pPr>
              <w:pStyle w:val="30"/>
              <w:rPr>
                <w:rFonts w:eastAsiaTheme="minorEastAsia"/>
              </w:rPr>
            </w:pPr>
            <w:r>
              <w:rPr>
                <w:rFonts w:hint="eastAsia" w:asciiTheme="minorEastAsia" w:hAnsiTheme="minorEastAsia" w:eastAsiaTheme="minorEastAsia" w:cstheme="minorEastAsia"/>
                <w:b w:val="0"/>
                <w:bCs w:val="0"/>
                <w:color w:val="000000"/>
                <w:sz w:val="28"/>
                <w:szCs w:val="28"/>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58" w:type="dxa"/>
            <w:vAlign w:val="center"/>
          </w:tcPr>
          <w:p>
            <w:pPr>
              <w:widowControl/>
              <w:spacing w:line="360" w:lineRule="atLeast"/>
              <w:ind w:firstLine="548" w:firstLineChars="196"/>
              <w:jc w:val="center"/>
              <w:rPr>
                <w:rFonts w:asciiTheme="minorEastAsia" w:hAnsiTheme="minorEastAsia" w:eastAsiaTheme="minorEastAsia" w:cstheme="minorEastAsia"/>
                <w:color w:val="000000"/>
                <w:sz w:val="28"/>
                <w:szCs w:val="28"/>
              </w:rPr>
            </w:pPr>
          </w:p>
        </w:tc>
        <w:tc>
          <w:tcPr>
            <w:tcW w:w="5505" w:type="dxa"/>
            <w:vAlign w:val="center"/>
          </w:tcPr>
          <w:p>
            <w:pPr>
              <w:widowControl/>
              <w:spacing w:line="360" w:lineRule="atLeast"/>
              <w:ind w:firstLine="548" w:firstLineChars="196"/>
              <w:jc w:val="center"/>
              <w:rPr>
                <w:rFonts w:asciiTheme="minorEastAsia" w:hAnsiTheme="minorEastAsia" w:eastAsiaTheme="minorEastAsia" w:cstheme="minorEastAsia"/>
                <w:color w:val="000000"/>
                <w:sz w:val="28"/>
                <w:szCs w:val="28"/>
              </w:rPr>
            </w:pPr>
          </w:p>
        </w:tc>
        <w:tc>
          <w:tcPr>
            <w:tcW w:w="3555" w:type="dxa"/>
            <w:vAlign w:val="center"/>
          </w:tcPr>
          <w:p>
            <w:pPr>
              <w:widowControl/>
              <w:spacing w:line="360" w:lineRule="atLeast"/>
              <w:ind w:firstLine="548" w:firstLineChars="196"/>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10018" w:type="dxa"/>
            <w:gridSpan w:val="3"/>
            <w:vAlign w:val="center"/>
          </w:tcPr>
          <w:p>
            <w:pPr>
              <w:widowControl/>
              <w:spacing w:line="360" w:lineRule="atLeast"/>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竞标总价（单位：元）</w:t>
            </w:r>
          </w:p>
          <w:p>
            <w:pPr>
              <w:widowControl/>
              <w:spacing w:line="360" w:lineRule="atLeast"/>
              <w:rPr>
                <w:rFonts w:asciiTheme="minorEastAsia" w:hAnsiTheme="minorEastAsia" w:eastAsiaTheme="minorEastAsia" w:cstheme="minorEastAsia"/>
                <w:color w:val="000000"/>
                <w:sz w:val="28"/>
                <w:szCs w:val="28"/>
              </w:rPr>
            </w:pPr>
          </w:p>
          <w:p>
            <w:pPr>
              <w:widowControl/>
              <w:spacing w:line="360" w:lineRule="atLeast"/>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人民币小写：</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大写：</w:t>
            </w:r>
            <w:r>
              <w:rPr>
                <w:rFonts w:hint="eastAsia" w:asciiTheme="minorEastAsia" w:hAnsiTheme="minorEastAsia" w:eastAsiaTheme="minorEastAsia" w:cstheme="minorEastAsia"/>
                <w:color w:val="000000"/>
                <w:sz w:val="28"/>
                <w:szCs w:val="28"/>
                <w:u w:val="single"/>
              </w:rPr>
              <w:t xml:space="preserve">                                </w:t>
            </w:r>
          </w:p>
        </w:tc>
      </w:tr>
    </w:tbl>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注：1.本项目竞标报价是履行合同的最终价格，应包完成本项目所需的一切费用，采购人不再支付其他任何费用；竞标报价估算错误等引起的风险由竞标人自行承担。</w:t>
      </w:r>
    </w:p>
    <w:p>
      <w:pPr>
        <w:pStyle w:val="2"/>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2.“报价表”为多页的，每页均需盖供应商印章。</w:t>
      </w:r>
    </w:p>
    <w:p>
      <w:pPr>
        <w:pStyle w:val="2"/>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3.如有多轮谈判报价，供应商应在谈判后规定时间内单独提交报价，供应商须准备多份报价表用于谈判报价。</w:t>
      </w:r>
    </w:p>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pPr>
      <w:r>
        <w:rPr>
          <w:rFonts w:hint="eastAsia" w:asciiTheme="minorEastAsia" w:hAnsiTheme="minorEastAsia" w:eastAsiaTheme="minorEastAsia" w:cstheme="minorEastAsia"/>
          <w:color w:val="000000"/>
          <w:sz w:val="28"/>
          <w:szCs w:val="28"/>
        </w:rPr>
        <w:t>日 期：</w:t>
      </w:r>
    </w:p>
    <w:p/>
    <w:p>
      <w:pPr>
        <w:pStyle w:val="2"/>
      </w:pPr>
    </w:p>
    <w:p/>
    <w:p>
      <w:pPr>
        <w:pStyle w:val="2"/>
      </w:pPr>
    </w:p>
    <w:p>
      <w:pPr>
        <w:spacing w:line="360" w:lineRule="auto"/>
        <w:ind w:right="246" w:rightChars="117"/>
        <w:outlineLvl w:val="1"/>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rPr>
        <w:t>格式2-</w:t>
      </w:r>
      <w:r>
        <w:rPr>
          <w:rFonts w:hint="eastAsia" w:asciiTheme="minorEastAsia" w:hAnsiTheme="minorEastAsia" w:eastAsiaTheme="minorEastAsia" w:cstheme="minorEastAsia"/>
          <w:b/>
          <w:bCs/>
          <w:color w:val="000000"/>
          <w:sz w:val="32"/>
          <w:szCs w:val="32"/>
          <w:lang w:val="en-US" w:eastAsia="zh-CN"/>
        </w:rPr>
        <w:t>5</w:t>
      </w:r>
    </w:p>
    <w:p>
      <w:pPr>
        <w:pStyle w:val="6"/>
        <w:numPr>
          <w:numId w:val="0"/>
        </w:numPr>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五、</w:t>
      </w:r>
      <w:r>
        <w:rPr>
          <w:rFonts w:hint="eastAsia" w:asciiTheme="minorEastAsia" w:hAnsiTheme="minorEastAsia" w:eastAsiaTheme="minorEastAsia" w:cstheme="minorEastAsia"/>
          <w:color w:val="000000"/>
          <w:sz w:val="44"/>
          <w:szCs w:val="44"/>
        </w:rPr>
        <w:t>分项报价表</w:t>
      </w:r>
      <w:r>
        <w:rPr>
          <w:rFonts w:hint="eastAsia" w:ascii="宋体" w:hAnsi="宋体" w:cs="宋体"/>
          <w:color w:val="000000" w:themeColor="text1"/>
          <w:sz w:val="24"/>
          <w:szCs w:val="24"/>
          <w:lang w:val="zh-CN" w:bidi="zh-CN"/>
          <w14:textFill>
            <w14:solidFill>
              <w14:schemeClr w14:val="tx1"/>
            </w14:solidFill>
          </w14:textFill>
        </w:rPr>
        <w:t>（格子不够请自行添加）</w:t>
      </w:r>
    </w:p>
    <w:p>
      <w:pPr>
        <w:autoSpaceDE w:val="0"/>
        <w:autoSpaceDN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项目名称：    </w:t>
      </w:r>
    </w:p>
    <w:p>
      <w:pPr>
        <w:autoSpaceDE w:val="0"/>
        <w:autoSpaceDN w:val="0"/>
        <w:spacing w:line="360" w:lineRule="auto"/>
        <w:rPr>
          <w:rFonts w:ascii="宋体" w:hAnsi="宋体" w:cs="宋体"/>
          <w:color w:val="000000" w:themeColor="text1"/>
          <w:sz w:val="32"/>
          <w:szCs w:val="32"/>
          <w:lang w:val="zh-CN" w:bidi="zh-CN"/>
          <w14:textFill>
            <w14:solidFill>
              <w14:schemeClr w14:val="tx1"/>
            </w14:solidFill>
          </w14:textFill>
        </w:rPr>
      </w:pPr>
      <w:r>
        <w:rPr>
          <w:rFonts w:hint="eastAsia" w:asciiTheme="minorEastAsia" w:hAnsiTheme="minorEastAsia" w:eastAsiaTheme="minorEastAsia" w:cstheme="minorEastAsia"/>
          <w:sz w:val="28"/>
          <w:szCs w:val="28"/>
        </w:rPr>
        <w:t>项目编号：</w:t>
      </w:r>
    </w:p>
    <w:tbl>
      <w:tblPr>
        <w:tblStyle w:val="40"/>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60"/>
        <w:gridCol w:w="1515"/>
        <w:gridCol w:w="1234"/>
        <w:gridCol w:w="583"/>
        <w:gridCol w:w="1212"/>
        <w:gridCol w:w="1212"/>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序号</w:t>
            </w:r>
          </w:p>
        </w:tc>
        <w:tc>
          <w:tcPr>
            <w:tcW w:w="106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名称</w:t>
            </w:r>
          </w:p>
        </w:tc>
        <w:tc>
          <w:tcPr>
            <w:tcW w:w="1515"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规格</w:t>
            </w:r>
          </w:p>
        </w:tc>
        <w:tc>
          <w:tcPr>
            <w:tcW w:w="1234"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数量</w:t>
            </w:r>
          </w:p>
        </w:tc>
        <w:tc>
          <w:tcPr>
            <w:tcW w:w="583"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单位</w:t>
            </w: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单价</w:t>
            </w:r>
            <w:r>
              <w:rPr>
                <w:rFonts w:hint="eastAsia" w:asciiTheme="minorEastAsia" w:hAnsiTheme="minorEastAsia" w:eastAsiaTheme="minorEastAsia" w:cstheme="minorEastAsia"/>
                <w:sz w:val="28"/>
                <w:szCs w:val="28"/>
              </w:rPr>
              <w:t>（元）</w:t>
            </w: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金额</w:t>
            </w:r>
            <w:r>
              <w:rPr>
                <w:rFonts w:hint="eastAsia" w:asciiTheme="minorEastAsia" w:hAnsiTheme="minorEastAsia" w:eastAsiaTheme="minorEastAsia" w:cstheme="minorEastAsia"/>
                <w:sz w:val="28"/>
                <w:szCs w:val="28"/>
              </w:rPr>
              <w:t>（元）</w:t>
            </w:r>
          </w:p>
        </w:tc>
        <w:tc>
          <w:tcPr>
            <w:tcW w:w="1851" w:type="dxa"/>
            <w:vAlign w:val="center"/>
          </w:tcPr>
          <w:p>
            <w:pPr>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06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515"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34"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583"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851"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06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515"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34"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583"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851"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06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515"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34"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583"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851"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06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515"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34"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583"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851"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06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515"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34"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583"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851"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5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060"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515"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34"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583"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212"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c>
          <w:tcPr>
            <w:tcW w:w="1851" w:type="dxa"/>
            <w:vAlign w:val="center"/>
          </w:tcPr>
          <w:p>
            <w:pPr>
              <w:widowControl/>
              <w:autoSpaceDE w:val="0"/>
              <w:autoSpaceDN w:val="0"/>
              <w:spacing w:line="360" w:lineRule="atLeast"/>
              <w:jc w:val="center"/>
              <w:outlineLvl w:val="1"/>
              <w:rPr>
                <w:rFonts w:ascii="宋体" w:hAnsi="宋体" w:cs="宋体"/>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17" w:type="dxa"/>
            <w:gridSpan w:val="8"/>
            <w:vAlign w:val="center"/>
          </w:tcPr>
          <w:p>
            <w:pPr>
              <w:widowControl/>
              <w:autoSpaceDE w:val="0"/>
              <w:autoSpaceDN w:val="0"/>
              <w:spacing w:line="360" w:lineRule="atLeast"/>
              <w:jc w:val="left"/>
              <w:outlineLvl w:val="1"/>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分项报价合计</w:t>
            </w:r>
            <w:r>
              <w:rPr>
                <w:rFonts w:hint="eastAsia" w:asciiTheme="minorEastAsia" w:hAnsiTheme="minorEastAsia" w:eastAsiaTheme="minorEastAsia" w:cstheme="minorEastAsia"/>
                <w:sz w:val="28"/>
                <w:szCs w:val="28"/>
              </w:rPr>
              <w:t xml:space="preserve">：                     大写：            </w:t>
            </w:r>
          </w:p>
        </w:tc>
      </w:tr>
    </w:tbl>
    <w:p>
      <w:pPr>
        <w:autoSpaceDE w:val="0"/>
        <w:autoSpaceDN w:val="0"/>
        <w:spacing w:line="360" w:lineRule="auto"/>
        <w:ind w:firstLine="480" w:firstLineChars="200"/>
        <w:rPr>
          <w:rFonts w:ascii="宋体" w:hAnsi="宋体" w:cs="宋体"/>
          <w:color w:val="000000" w:themeColor="text1"/>
          <w:sz w:val="24"/>
          <w:szCs w:val="24"/>
          <w:lang w:val="zh-CN" w:bidi="zh-CN"/>
          <w14:textFill>
            <w14:solidFill>
              <w14:schemeClr w14:val="tx1"/>
            </w14:solidFill>
          </w14:textFill>
        </w:rPr>
      </w:pPr>
    </w:p>
    <w:p>
      <w:pPr>
        <w:autoSpaceDE w:val="0"/>
        <w:autoSpaceDN w:val="0"/>
        <w:spacing w:line="360" w:lineRule="auto"/>
        <w:ind w:firstLine="480" w:firstLineChars="200"/>
        <w:rPr>
          <w:rFonts w:ascii="宋体" w:hAnsi="宋体" w:cs="宋体"/>
          <w:color w:val="000000" w:themeColor="text1"/>
          <w:sz w:val="24"/>
          <w:szCs w:val="24"/>
          <w:lang w:val="zh-CN" w:bidi="zh-CN"/>
          <w14:textFill>
            <w14:solidFill>
              <w14:schemeClr w14:val="tx1"/>
            </w14:solidFill>
          </w14:textFill>
        </w:rPr>
      </w:pPr>
      <w:r>
        <w:rPr>
          <w:rFonts w:hint="eastAsia" w:ascii="宋体" w:hAnsi="宋体" w:cs="宋体"/>
          <w:color w:val="000000" w:themeColor="text1"/>
          <w:sz w:val="24"/>
          <w:szCs w:val="24"/>
          <w:lang w:val="zh-CN" w:bidi="zh-CN"/>
          <w14:textFill>
            <w14:solidFill>
              <w14:schemeClr w14:val="tx1"/>
            </w14:solidFill>
          </w14:textFill>
        </w:rPr>
        <w:t>注：1.供应商应按“分项报价明细表”的格式详细报出各个分项组成部分的报价。</w:t>
      </w:r>
    </w:p>
    <w:p>
      <w:pPr>
        <w:autoSpaceDE w:val="0"/>
        <w:autoSpaceDN w:val="0"/>
        <w:spacing w:line="360" w:lineRule="auto"/>
        <w:ind w:firstLine="480" w:firstLineChars="200"/>
        <w:rPr>
          <w:rFonts w:ascii="宋体" w:hAnsi="宋体" w:cs="宋体"/>
          <w:color w:val="000000" w:themeColor="text1"/>
          <w:sz w:val="24"/>
          <w:szCs w:val="24"/>
          <w:lang w:val="zh-CN" w:bidi="zh-CN"/>
          <w14:textFill>
            <w14:solidFill>
              <w14:schemeClr w14:val="tx1"/>
            </w14:solidFill>
          </w14:textFill>
        </w:rPr>
      </w:pPr>
      <w:r>
        <w:rPr>
          <w:rFonts w:hint="eastAsia" w:ascii="宋体" w:hAnsi="宋体" w:cs="宋体"/>
          <w:color w:val="000000" w:themeColor="text1"/>
          <w:sz w:val="24"/>
          <w:szCs w:val="24"/>
          <w:lang w:val="zh-CN" w:bidi="zh-CN"/>
          <w14:textFill>
            <w14:solidFill>
              <w14:schemeClr w14:val="tx1"/>
            </w14:solidFill>
          </w14:textFill>
        </w:rPr>
        <w:t xml:space="preserve">    2.</w:t>
      </w:r>
      <w:r>
        <w:rPr>
          <w:rFonts w:hint="eastAsia"/>
        </w:rPr>
        <w:t xml:space="preserve"> </w:t>
      </w:r>
      <w:r>
        <w:rPr>
          <w:rFonts w:hint="eastAsia" w:ascii="宋体" w:hAnsi="宋体" w:cs="宋体"/>
          <w:color w:val="000000" w:themeColor="text1"/>
          <w:sz w:val="24"/>
          <w:szCs w:val="24"/>
          <w:lang w:val="zh-CN" w:bidi="zh-CN"/>
          <w14:textFill>
            <w14:solidFill>
              <w14:schemeClr w14:val="tx1"/>
            </w14:solidFill>
          </w14:textFill>
        </w:rPr>
        <w:t>“分项报价明细表”各分项报价合计应当与“报价表”报价合计相等</w:t>
      </w:r>
    </w:p>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pStyle w:val="53"/>
        <w:rPr>
          <w:lang w:val="zh-CN"/>
        </w:rPr>
      </w:pPr>
    </w:p>
    <w:p>
      <w:pPr>
        <w:spacing w:line="360" w:lineRule="auto"/>
        <w:ind w:right="246" w:rightChars="117"/>
        <w:outlineLvl w:val="1"/>
        <w:rPr>
          <w:rFonts w:hint="eastAsia" w:asciiTheme="minorEastAsia" w:hAnsiTheme="minorEastAsia" w:eastAsiaTheme="minorEastAsia" w:cstheme="minorEastAsia"/>
          <w:color w:val="000000"/>
          <w:sz w:val="44"/>
          <w:szCs w:val="44"/>
          <w:lang w:val="en-US" w:eastAsia="zh-CN"/>
        </w:rPr>
      </w:pPr>
      <w:r>
        <w:rPr>
          <w:rFonts w:hint="eastAsia" w:asciiTheme="minorEastAsia" w:hAnsiTheme="minorEastAsia" w:eastAsiaTheme="minorEastAsia" w:cstheme="minorEastAsia"/>
          <w:b/>
          <w:bCs/>
          <w:color w:val="000000"/>
          <w:sz w:val="32"/>
          <w:szCs w:val="32"/>
        </w:rPr>
        <w:t>格式2-</w:t>
      </w:r>
      <w:r>
        <w:rPr>
          <w:rFonts w:hint="eastAsia" w:asciiTheme="minorEastAsia" w:hAnsiTheme="minorEastAsia" w:eastAsiaTheme="minorEastAsia" w:cstheme="minorEastAsia"/>
          <w:b/>
          <w:bCs/>
          <w:color w:val="000000"/>
          <w:sz w:val="32"/>
          <w:szCs w:val="32"/>
          <w:lang w:val="en-US" w:eastAsia="zh-CN"/>
        </w:rPr>
        <w:t>6</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六</w:t>
      </w:r>
      <w:r>
        <w:rPr>
          <w:rFonts w:hint="eastAsia" w:asciiTheme="minorEastAsia" w:hAnsiTheme="minorEastAsia" w:eastAsiaTheme="minorEastAsia" w:cstheme="minorEastAsia"/>
          <w:color w:val="000000"/>
          <w:sz w:val="44"/>
          <w:szCs w:val="44"/>
        </w:rPr>
        <w:t>、商务应答表</w:t>
      </w:r>
      <w:r>
        <w:rPr>
          <w:rFonts w:hint="eastAsia" w:ascii="宋体" w:hAnsi="宋体" w:cs="宋体"/>
          <w:color w:val="000000" w:themeColor="text1"/>
          <w:sz w:val="24"/>
          <w:szCs w:val="24"/>
          <w:lang w:val="zh-CN" w:bidi="zh-CN"/>
          <w14:textFill>
            <w14:solidFill>
              <w14:schemeClr w14:val="tx1"/>
            </w14:solidFill>
          </w14:textFill>
        </w:rPr>
        <w:t>（格子不够请自行添加）</w:t>
      </w:r>
    </w:p>
    <w:p>
      <w:pPr>
        <w:autoSpaceDE w:val="0"/>
        <w:autoSpaceDN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项目名称：    </w:t>
      </w:r>
    </w:p>
    <w:p>
      <w:pPr>
        <w:autoSpaceDE w:val="0"/>
        <w:autoSpaceDN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color w:val="000000"/>
          <w:sz w:val="28"/>
          <w:szCs w:val="28"/>
        </w:rPr>
        <w:t xml:space="preserve">                                            </w:t>
      </w:r>
    </w:p>
    <w:tbl>
      <w:tblPr>
        <w:tblStyle w:val="40"/>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528"/>
        <w:gridCol w:w="298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02"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3528"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磋商文件要求</w:t>
            </w:r>
          </w:p>
        </w:tc>
        <w:tc>
          <w:tcPr>
            <w:tcW w:w="2980"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响应文件响应</w:t>
            </w:r>
          </w:p>
        </w:tc>
        <w:tc>
          <w:tcPr>
            <w:tcW w:w="206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102" w:type="dxa"/>
          </w:tcPr>
          <w:p>
            <w:pPr>
              <w:widowControl/>
              <w:spacing w:line="360" w:lineRule="atLeast"/>
              <w:jc w:val="center"/>
              <w:rPr>
                <w:rFonts w:asciiTheme="minorEastAsia" w:hAnsiTheme="minorEastAsia" w:eastAsiaTheme="minorEastAsia" w:cstheme="minorEastAsia"/>
                <w:color w:val="000000"/>
                <w:sz w:val="28"/>
                <w:szCs w:val="28"/>
              </w:rPr>
            </w:pPr>
          </w:p>
        </w:tc>
        <w:tc>
          <w:tcPr>
            <w:tcW w:w="3528" w:type="dxa"/>
          </w:tcPr>
          <w:p>
            <w:pPr>
              <w:widowControl/>
              <w:spacing w:line="360" w:lineRule="atLeast"/>
              <w:jc w:val="center"/>
              <w:rPr>
                <w:rFonts w:asciiTheme="minorEastAsia" w:hAnsiTheme="minorEastAsia" w:eastAsiaTheme="minorEastAsia" w:cstheme="minorEastAsia"/>
                <w:color w:val="000000"/>
                <w:sz w:val="28"/>
                <w:szCs w:val="28"/>
              </w:rPr>
            </w:pPr>
          </w:p>
        </w:tc>
        <w:tc>
          <w:tcPr>
            <w:tcW w:w="2980" w:type="dxa"/>
          </w:tcPr>
          <w:p>
            <w:pPr>
              <w:widowControl/>
              <w:spacing w:line="360" w:lineRule="atLeast"/>
              <w:jc w:val="center"/>
              <w:rPr>
                <w:rFonts w:asciiTheme="minorEastAsia" w:hAnsiTheme="minorEastAsia" w:eastAsiaTheme="minorEastAsia" w:cstheme="minorEastAsia"/>
                <w:color w:val="000000"/>
                <w:sz w:val="28"/>
                <w:szCs w:val="28"/>
              </w:rPr>
            </w:pPr>
          </w:p>
        </w:tc>
        <w:tc>
          <w:tcPr>
            <w:tcW w:w="2069"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102" w:type="dxa"/>
          </w:tcPr>
          <w:p>
            <w:pPr>
              <w:widowControl/>
              <w:spacing w:line="360" w:lineRule="atLeast"/>
              <w:jc w:val="center"/>
              <w:rPr>
                <w:rFonts w:asciiTheme="minorEastAsia" w:hAnsiTheme="minorEastAsia" w:eastAsiaTheme="minorEastAsia" w:cstheme="minorEastAsia"/>
                <w:color w:val="000000"/>
                <w:sz w:val="28"/>
                <w:szCs w:val="28"/>
              </w:rPr>
            </w:pPr>
          </w:p>
        </w:tc>
        <w:tc>
          <w:tcPr>
            <w:tcW w:w="3528" w:type="dxa"/>
          </w:tcPr>
          <w:p>
            <w:pPr>
              <w:widowControl/>
              <w:spacing w:line="360" w:lineRule="atLeast"/>
              <w:jc w:val="center"/>
              <w:rPr>
                <w:rFonts w:asciiTheme="minorEastAsia" w:hAnsiTheme="minorEastAsia" w:eastAsiaTheme="minorEastAsia" w:cstheme="minorEastAsia"/>
                <w:color w:val="000000"/>
                <w:sz w:val="28"/>
                <w:szCs w:val="28"/>
              </w:rPr>
            </w:pPr>
          </w:p>
        </w:tc>
        <w:tc>
          <w:tcPr>
            <w:tcW w:w="2980" w:type="dxa"/>
          </w:tcPr>
          <w:p>
            <w:pPr>
              <w:widowControl/>
              <w:spacing w:line="360" w:lineRule="atLeast"/>
              <w:jc w:val="center"/>
              <w:rPr>
                <w:rFonts w:asciiTheme="minorEastAsia" w:hAnsiTheme="minorEastAsia" w:eastAsiaTheme="minorEastAsia" w:cstheme="minorEastAsia"/>
                <w:color w:val="000000"/>
                <w:sz w:val="28"/>
                <w:szCs w:val="28"/>
              </w:rPr>
            </w:pPr>
          </w:p>
        </w:tc>
        <w:tc>
          <w:tcPr>
            <w:tcW w:w="2069"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102" w:type="dxa"/>
          </w:tcPr>
          <w:p>
            <w:pPr>
              <w:widowControl/>
              <w:spacing w:line="360" w:lineRule="atLeast"/>
              <w:jc w:val="center"/>
              <w:rPr>
                <w:rFonts w:asciiTheme="minorEastAsia" w:hAnsiTheme="minorEastAsia" w:eastAsiaTheme="minorEastAsia" w:cstheme="minorEastAsia"/>
                <w:color w:val="000000"/>
                <w:sz w:val="28"/>
                <w:szCs w:val="28"/>
              </w:rPr>
            </w:pPr>
          </w:p>
        </w:tc>
        <w:tc>
          <w:tcPr>
            <w:tcW w:w="3528" w:type="dxa"/>
          </w:tcPr>
          <w:p>
            <w:pPr>
              <w:widowControl/>
              <w:spacing w:line="360" w:lineRule="atLeast"/>
              <w:jc w:val="center"/>
              <w:rPr>
                <w:rFonts w:asciiTheme="minorEastAsia" w:hAnsiTheme="minorEastAsia" w:eastAsiaTheme="minorEastAsia" w:cstheme="minorEastAsia"/>
                <w:color w:val="000000"/>
                <w:sz w:val="28"/>
                <w:szCs w:val="28"/>
              </w:rPr>
            </w:pPr>
          </w:p>
        </w:tc>
        <w:tc>
          <w:tcPr>
            <w:tcW w:w="2980" w:type="dxa"/>
          </w:tcPr>
          <w:p>
            <w:pPr>
              <w:widowControl/>
              <w:spacing w:line="360" w:lineRule="atLeast"/>
              <w:jc w:val="center"/>
              <w:rPr>
                <w:rFonts w:asciiTheme="minorEastAsia" w:hAnsiTheme="minorEastAsia" w:eastAsiaTheme="minorEastAsia" w:cstheme="minorEastAsia"/>
                <w:color w:val="000000"/>
                <w:sz w:val="28"/>
                <w:szCs w:val="28"/>
              </w:rPr>
            </w:pPr>
          </w:p>
        </w:tc>
        <w:tc>
          <w:tcPr>
            <w:tcW w:w="2069"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02" w:type="dxa"/>
          </w:tcPr>
          <w:p>
            <w:pPr>
              <w:widowControl/>
              <w:spacing w:line="360" w:lineRule="atLeast"/>
              <w:jc w:val="center"/>
              <w:rPr>
                <w:rFonts w:asciiTheme="minorEastAsia" w:hAnsiTheme="minorEastAsia" w:eastAsiaTheme="minorEastAsia" w:cstheme="minorEastAsia"/>
                <w:color w:val="000000"/>
                <w:sz w:val="28"/>
                <w:szCs w:val="28"/>
              </w:rPr>
            </w:pPr>
          </w:p>
        </w:tc>
        <w:tc>
          <w:tcPr>
            <w:tcW w:w="3528" w:type="dxa"/>
          </w:tcPr>
          <w:p>
            <w:pPr>
              <w:widowControl/>
              <w:spacing w:line="360" w:lineRule="atLeast"/>
              <w:jc w:val="center"/>
              <w:rPr>
                <w:rFonts w:asciiTheme="minorEastAsia" w:hAnsiTheme="minorEastAsia" w:eastAsiaTheme="minorEastAsia" w:cstheme="minorEastAsia"/>
                <w:color w:val="000000"/>
                <w:sz w:val="28"/>
                <w:szCs w:val="28"/>
              </w:rPr>
            </w:pPr>
          </w:p>
        </w:tc>
        <w:tc>
          <w:tcPr>
            <w:tcW w:w="2980" w:type="dxa"/>
          </w:tcPr>
          <w:p>
            <w:pPr>
              <w:widowControl/>
              <w:spacing w:line="360" w:lineRule="atLeast"/>
              <w:jc w:val="center"/>
              <w:rPr>
                <w:rFonts w:asciiTheme="minorEastAsia" w:hAnsiTheme="minorEastAsia" w:eastAsiaTheme="minorEastAsia" w:cstheme="minorEastAsia"/>
                <w:color w:val="000000"/>
                <w:sz w:val="28"/>
                <w:szCs w:val="28"/>
              </w:rPr>
            </w:pPr>
          </w:p>
        </w:tc>
        <w:tc>
          <w:tcPr>
            <w:tcW w:w="2069" w:type="dxa"/>
          </w:tcPr>
          <w:p>
            <w:pPr>
              <w:widowControl/>
              <w:spacing w:line="360" w:lineRule="atLeast"/>
              <w:jc w:val="center"/>
              <w:rPr>
                <w:rFonts w:asciiTheme="minorEastAsia" w:hAnsiTheme="minorEastAsia" w:eastAsiaTheme="minorEastAsia" w:cstheme="minorEastAsia"/>
                <w:color w:val="000000"/>
                <w:sz w:val="28"/>
                <w:szCs w:val="28"/>
              </w:rPr>
            </w:pPr>
          </w:p>
        </w:tc>
      </w:tr>
    </w:tbl>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注：供应商必须据实填写，不得虚假响应，虚假响应的，其响应文件无效并按规定追究其相关责任。</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不填写则视为完全响应无负偏离</w:t>
      </w:r>
      <w:r>
        <w:rPr>
          <w:rFonts w:hint="eastAsia" w:asciiTheme="minorEastAsia" w:hAnsiTheme="minorEastAsia" w:eastAsiaTheme="minorEastAsia" w:cstheme="minorEastAsia"/>
          <w:color w:val="000000"/>
          <w:sz w:val="28"/>
          <w:szCs w:val="28"/>
          <w:lang w:eastAsia="zh-CN"/>
        </w:rPr>
        <w:t>）</w:t>
      </w:r>
    </w:p>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pStyle w:val="30"/>
        <w:jc w:val="both"/>
      </w:pPr>
    </w:p>
    <w:p>
      <w:pPr>
        <w:spacing w:line="360" w:lineRule="auto"/>
        <w:ind w:right="246" w:rightChars="117"/>
        <w:outlineLvl w:val="1"/>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rPr>
        <w:t>格式2-</w:t>
      </w:r>
      <w:r>
        <w:rPr>
          <w:rFonts w:hint="eastAsia" w:asciiTheme="minorEastAsia" w:hAnsiTheme="minorEastAsia" w:eastAsiaTheme="minorEastAsia" w:cstheme="minorEastAsia"/>
          <w:b/>
          <w:bCs/>
          <w:color w:val="000000"/>
          <w:sz w:val="32"/>
          <w:szCs w:val="32"/>
          <w:lang w:val="en-US" w:eastAsia="zh-CN"/>
        </w:rPr>
        <w:t>7</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七</w:t>
      </w:r>
      <w:r>
        <w:rPr>
          <w:rFonts w:hint="eastAsia" w:asciiTheme="minorEastAsia" w:hAnsiTheme="minorEastAsia" w:eastAsiaTheme="minorEastAsia" w:cstheme="minorEastAsia"/>
          <w:color w:val="000000"/>
          <w:sz w:val="44"/>
          <w:szCs w:val="44"/>
        </w:rPr>
        <w:t>、供应商基本情况表</w:t>
      </w:r>
    </w:p>
    <w:tbl>
      <w:tblPr>
        <w:tblStyle w:val="40"/>
        <w:tblW w:w="1014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314"/>
        <w:gridCol w:w="1369"/>
        <w:gridCol w:w="1239"/>
        <w:gridCol w:w="1570"/>
        <w:gridCol w:w="1549"/>
        <w:gridCol w:w="398"/>
        <w:gridCol w:w="625"/>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w:t>
            </w:r>
          </w:p>
        </w:tc>
        <w:tc>
          <w:tcPr>
            <w:tcW w:w="7830" w:type="dxa"/>
            <w:gridSpan w:val="7"/>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注册地址</w:t>
            </w:r>
          </w:p>
        </w:tc>
        <w:tc>
          <w:tcPr>
            <w:tcW w:w="4178" w:type="dxa"/>
            <w:gridSpan w:val="3"/>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4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邮政编码</w:t>
            </w:r>
          </w:p>
        </w:tc>
        <w:tc>
          <w:tcPr>
            <w:tcW w:w="2103" w:type="dxa"/>
            <w:gridSpan w:val="3"/>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314"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联系方式</w:t>
            </w:r>
          </w:p>
        </w:tc>
        <w:tc>
          <w:tcPr>
            <w:tcW w:w="136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联系人</w:t>
            </w:r>
          </w:p>
        </w:tc>
        <w:tc>
          <w:tcPr>
            <w:tcW w:w="2809"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4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tc>
        <w:tc>
          <w:tcPr>
            <w:tcW w:w="2103" w:type="dxa"/>
            <w:gridSpan w:val="3"/>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2314"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36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传真</w:t>
            </w:r>
          </w:p>
        </w:tc>
        <w:tc>
          <w:tcPr>
            <w:tcW w:w="2809"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4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网址</w:t>
            </w:r>
          </w:p>
        </w:tc>
        <w:tc>
          <w:tcPr>
            <w:tcW w:w="2103" w:type="dxa"/>
            <w:gridSpan w:val="3"/>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组织结构</w:t>
            </w:r>
          </w:p>
        </w:tc>
        <w:tc>
          <w:tcPr>
            <w:tcW w:w="7830" w:type="dxa"/>
            <w:gridSpan w:val="7"/>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c>
          <w:tcPr>
            <w:tcW w:w="136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姓名</w:t>
            </w:r>
          </w:p>
        </w:tc>
        <w:tc>
          <w:tcPr>
            <w:tcW w:w="123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0"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技术职称</w:t>
            </w:r>
          </w:p>
        </w:tc>
        <w:tc>
          <w:tcPr>
            <w:tcW w:w="154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23" w:type="dxa"/>
            <w:gridSpan w:val="2"/>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tc>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技术负责人</w:t>
            </w:r>
          </w:p>
        </w:tc>
        <w:tc>
          <w:tcPr>
            <w:tcW w:w="136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姓名</w:t>
            </w:r>
          </w:p>
        </w:tc>
        <w:tc>
          <w:tcPr>
            <w:tcW w:w="123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0"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技术职称</w:t>
            </w:r>
          </w:p>
        </w:tc>
        <w:tc>
          <w:tcPr>
            <w:tcW w:w="154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23" w:type="dxa"/>
            <w:gridSpan w:val="2"/>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tc>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成立时间</w:t>
            </w:r>
          </w:p>
        </w:tc>
        <w:tc>
          <w:tcPr>
            <w:tcW w:w="2608"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5222" w:type="dxa"/>
            <w:gridSpan w:val="5"/>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企业资质等级</w:t>
            </w:r>
          </w:p>
        </w:tc>
        <w:tc>
          <w:tcPr>
            <w:tcW w:w="2608"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0"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其中</w:t>
            </w:r>
          </w:p>
        </w:tc>
        <w:tc>
          <w:tcPr>
            <w:tcW w:w="1947" w:type="dxa"/>
            <w:gridSpan w:val="2"/>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项目经理</w:t>
            </w:r>
          </w:p>
        </w:tc>
        <w:tc>
          <w:tcPr>
            <w:tcW w:w="1705"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营业执照号</w:t>
            </w:r>
          </w:p>
        </w:tc>
        <w:tc>
          <w:tcPr>
            <w:tcW w:w="2608"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0"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947" w:type="dxa"/>
            <w:gridSpan w:val="2"/>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高级职称人员</w:t>
            </w:r>
          </w:p>
        </w:tc>
        <w:tc>
          <w:tcPr>
            <w:tcW w:w="1705"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注册资金</w:t>
            </w:r>
          </w:p>
        </w:tc>
        <w:tc>
          <w:tcPr>
            <w:tcW w:w="2608"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0"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947" w:type="dxa"/>
            <w:gridSpan w:val="2"/>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中级职称人员</w:t>
            </w:r>
          </w:p>
        </w:tc>
        <w:tc>
          <w:tcPr>
            <w:tcW w:w="1705"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c>
          <w:tcPr>
            <w:tcW w:w="2608"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0"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947" w:type="dxa"/>
            <w:gridSpan w:val="2"/>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初级职称人员</w:t>
            </w:r>
          </w:p>
        </w:tc>
        <w:tc>
          <w:tcPr>
            <w:tcW w:w="1705"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c>
          <w:tcPr>
            <w:tcW w:w="2608"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0"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947" w:type="dxa"/>
            <w:gridSpan w:val="2"/>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技工</w:t>
            </w:r>
          </w:p>
        </w:tc>
        <w:tc>
          <w:tcPr>
            <w:tcW w:w="1705" w:type="dxa"/>
            <w:gridSpan w:val="2"/>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57"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经营范围</w:t>
            </w:r>
          </w:p>
        </w:tc>
        <w:tc>
          <w:tcPr>
            <w:tcW w:w="7830" w:type="dxa"/>
            <w:gridSpan w:val="7"/>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231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备注</w:t>
            </w:r>
          </w:p>
        </w:tc>
        <w:tc>
          <w:tcPr>
            <w:tcW w:w="7830" w:type="dxa"/>
            <w:gridSpan w:val="7"/>
          </w:tcPr>
          <w:p>
            <w:pPr>
              <w:widowControl/>
              <w:spacing w:line="360" w:lineRule="atLeast"/>
              <w:jc w:val="center"/>
              <w:rPr>
                <w:rFonts w:asciiTheme="minorEastAsia" w:hAnsiTheme="minorEastAsia" w:eastAsiaTheme="minorEastAsia" w:cstheme="minorEastAsia"/>
                <w:color w:val="000000"/>
                <w:sz w:val="28"/>
                <w:szCs w:val="28"/>
              </w:rPr>
            </w:pPr>
          </w:p>
        </w:tc>
      </w:tr>
    </w:tbl>
    <w:p>
      <w:pPr>
        <w:pStyle w:val="2"/>
        <w:spacing w:line="360" w:lineRule="auto"/>
        <w:ind w:firstLine="422" w:firstLineChars="200"/>
        <w:rPr>
          <w:rFonts w:asciiTheme="minorEastAsia" w:hAnsiTheme="minorEastAsia" w:eastAsiaTheme="minorEastAsia" w:cstheme="minorEastAsia"/>
          <w:b/>
          <w:color w:val="000000"/>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widowControl/>
        <w:jc w:val="left"/>
        <w:rPr>
          <w:rFonts w:asciiTheme="minorEastAsia" w:hAnsiTheme="minorEastAsia" w:eastAsiaTheme="minorEastAsia" w:cstheme="minorEastAsia"/>
          <w:b/>
          <w:bCs/>
          <w:color w:val="000000"/>
          <w:sz w:val="32"/>
          <w:szCs w:val="32"/>
        </w:rPr>
      </w:pPr>
    </w:p>
    <w:p>
      <w:pPr>
        <w:spacing w:line="360" w:lineRule="auto"/>
        <w:ind w:right="246" w:rightChars="117"/>
        <w:outlineLvl w:val="1"/>
        <w:rPr>
          <w:rFonts w:hint="eastAsia" w:asciiTheme="minorEastAsia" w:hAnsiTheme="minorEastAsia" w:eastAsiaTheme="minorEastAsia" w:cstheme="minorEastAsia"/>
          <w:color w:val="000000"/>
          <w:sz w:val="44"/>
          <w:szCs w:val="44"/>
          <w:lang w:val="en-US" w:eastAsia="zh-CN"/>
        </w:rPr>
      </w:pPr>
      <w:r>
        <w:rPr>
          <w:rFonts w:hint="eastAsia" w:asciiTheme="minorEastAsia" w:hAnsiTheme="minorEastAsia" w:eastAsiaTheme="minorEastAsia" w:cstheme="minorEastAsia"/>
          <w:b/>
          <w:bCs/>
          <w:color w:val="000000"/>
          <w:sz w:val="32"/>
          <w:szCs w:val="32"/>
        </w:rPr>
        <w:t>格式2-</w:t>
      </w:r>
      <w:r>
        <w:rPr>
          <w:rFonts w:hint="eastAsia" w:asciiTheme="minorEastAsia" w:hAnsiTheme="minorEastAsia" w:eastAsiaTheme="minorEastAsia" w:cstheme="minorEastAsia"/>
          <w:b/>
          <w:bCs/>
          <w:color w:val="000000"/>
          <w:sz w:val="32"/>
          <w:szCs w:val="32"/>
          <w:lang w:val="en-US" w:eastAsia="zh-CN"/>
        </w:rPr>
        <w:t>8</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八</w:t>
      </w:r>
      <w:r>
        <w:rPr>
          <w:rFonts w:hint="eastAsia" w:asciiTheme="minorEastAsia" w:hAnsiTheme="minorEastAsia" w:eastAsiaTheme="minorEastAsia" w:cstheme="minorEastAsia"/>
          <w:color w:val="000000"/>
          <w:sz w:val="44"/>
          <w:szCs w:val="44"/>
        </w:rPr>
        <w:t>、供应商类似项目业绩一览表</w:t>
      </w:r>
    </w:p>
    <w:tbl>
      <w:tblPr>
        <w:tblStyle w:val="40"/>
        <w:tblW w:w="94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440"/>
        <w:gridCol w:w="1575"/>
        <w:gridCol w:w="1403"/>
        <w:gridCol w:w="1559"/>
        <w:gridCol w:w="1405"/>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年份</w:t>
            </w:r>
          </w:p>
        </w:tc>
        <w:tc>
          <w:tcPr>
            <w:tcW w:w="1440"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用户名称</w:t>
            </w:r>
          </w:p>
        </w:tc>
        <w:tc>
          <w:tcPr>
            <w:tcW w:w="1575"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项目名称</w:t>
            </w:r>
          </w:p>
        </w:tc>
        <w:tc>
          <w:tcPr>
            <w:tcW w:w="1403"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完成时间</w:t>
            </w:r>
          </w:p>
        </w:tc>
        <w:tc>
          <w:tcPr>
            <w:tcW w:w="1559"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合同金额</w:t>
            </w:r>
          </w:p>
        </w:tc>
        <w:tc>
          <w:tcPr>
            <w:tcW w:w="1405" w:type="dxa"/>
            <w:tcBorders>
              <w:right w:val="single" w:color="auto" w:sz="4" w:space="0"/>
            </w:tcBorders>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是否通过验收</w:t>
            </w:r>
          </w:p>
        </w:tc>
        <w:tc>
          <w:tcPr>
            <w:tcW w:w="992" w:type="dxa"/>
            <w:tcBorders>
              <w:left w:val="single" w:color="auto" w:sz="4" w:space="0"/>
            </w:tcBorders>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2" w:hRule="atLeast"/>
          <w:jc w:val="center"/>
        </w:trPr>
        <w:tc>
          <w:tcPr>
            <w:tcW w:w="1080"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tcBorders>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left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080" w:type="dxa"/>
            <w:tcBorders>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tcBorders>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tcBorders>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tcBorders>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tcBorders>
              <w:bottom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left w:val="single" w:color="auto" w:sz="4" w:space="0"/>
              <w:bottom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left w:val="single" w:color="auto" w:sz="4" w:space="0"/>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80" w:type="dxa"/>
            <w:tcBorders>
              <w:top w:val="single" w:color="auto" w:sz="4" w:space="0"/>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40" w:type="dxa"/>
            <w:tcBorders>
              <w:top w:val="single" w:color="auto" w:sz="4" w:space="0"/>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75" w:type="dxa"/>
            <w:tcBorders>
              <w:top w:val="single" w:color="auto" w:sz="4" w:space="0"/>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3" w:type="dxa"/>
            <w:tcBorders>
              <w:top w:val="single" w:color="auto" w:sz="4" w:space="0"/>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559" w:type="dxa"/>
            <w:tcBorders>
              <w:top w:val="single" w:color="auto" w:sz="4" w:space="0"/>
              <w:bottom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992" w:type="dxa"/>
            <w:tcBorders>
              <w:top w:val="single" w:color="auto" w:sz="4" w:space="0"/>
              <w:left w:val="single" w:color="auto" w:sz="4" w:space="0"/>
              <w:bottom w:val="single" w:color="auto" w:sz="4" w:space="0"/>
            </w:tcBorders>
            <w:vAlign w:val="center"/>
          </w:tcPr>
          <w:p>
            <w:pPr>
              <w:widowControl/>
              <w:spacing w:line="360" w:lineRule="atLeast"/>
              <w:jc w:val="center"/>
              <w:rPr>
                <w:rFonts w:asciiTheme="minorEastAsia" w:hAnsiTheme="minorEastAsia" w:eastAsiaTheme="minorEastAsia" w:cstheme="minorEastAsia"/>
                <w:color w:val="000000"/>
                <w:sz w:val="28"/>
                <w:szCs w:val="28"/>
              </w:rPr>
            </w:pPr>
          </w:p>
        </w:tc>
      </w:tr>
    </w:tbl>
    <w:p>
      <w:pPr>
        <w:pStyle w:val="2"/>
        <w:spacing w:line="360" w:lineRule="auto"/>
        <w:ind w:firstLine="420" w:firstLineChars="200"/>
        <w:rPr>
          <w:rFonts w:asciiTheme="minorEastAsia" w:hAnsiTheme="minorEastAsia" w:eastAsiaTheme="minorEastAsia" w:cstheme="minorEastAsia"/>
          <w:color w:val="000000"/>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注：供应商（仅限于供应商自己实施的）以上业绩需提供有关书面证明材料。“合同金额”需提供合同复印件；“是否通过验收”需提供合同验收合格或用户单位书面证明材料。</w:t>
      </w:r>
    </w:p>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rPr>
          <w:rFonts w:hint="eastAsia" w:asciiTheme="minorEastAsia" w:hAnsiTheme="minorEastAsia" w:eastAsiaTheme="minorEastAsia" w:cstheme="minorEastAsia"/>
          <w:color w:val="000000"/>
          <w:sz w:val="28"/>
          <w:szCs w:val="28"/>
        </w:rPr>
      </w:pPr>
    </w:p>
    <w:p>
      <w:pPr>
        <w:pStyle w:val="2"/>
      </w:pPr>
    </w:p>
    <w:p>
      <w:pPr>
        <w:spacing w:line="360" w:lineRule="auto"/>
        <w:ind w:right="246" w:rightChars="117"/>
        <w:outlineLvl w:val="1"/>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rPr>
        <w:t>格式2-</w:t>
      </w:r>
      <w:r>
        <w:rPr>
          <w:rFonts w:hint="eastAsia" w:asciiTheme="minorEastAsia" w:hAnsiTheme="minorEastAsia" w:eastAsiaTheme="minorEastAsia" w:cstheme="minorEastAsia"/>
          <w:b/>
          <w:bCs/>
          <w:color w:val="000000"/>
          <w:sz w:val="32"/>
          <w:szCs w:val="32"/>
          <w:lang w:val="en-US" w:eastAsia="zh-CN"/>
        </w:rPr>
        <w:t>9</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九</w:t>
      </w:r>
      <w:r>
        <w:rPr>
          <w:rFonts w:hint="eastAsia" w:asciiTheme="minorEastAsia" w:hAnsiTheme="minorEastAsia" w:eastAsiaTheme="minorEastAsia" w:cstheme="minorEastAsia"/>
          <w:color w:val="000000"/>
          <w:sz w:val="44"/>
          <w:szCs w:val="44"/>
        </w:rPr>
        <w:t>、技术、服务要求应答表</w:t>
      </w:r>
    </w:p>
    <w:p>
      <w:pPr>
        <w:autoSpaceDE w:val="0"/>
        <w:autoSpaceDN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项目名称：    </w:t>
      </w:r>
    </w:p>
    <w:p>
      <w:pPr>
        <w:autoSpaceDE w:val="0"/>
        <w:autoSpaceDN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项目编号：</w:t>
      </w:r>
    </w:p>
    <w:tbl>
      <w:tblPr>
        <w:tblStyle w:val="4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636"/>
        <w:gridCol w:w="347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68"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636"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磋商文件要求</w:t>
            </w:r>
          </w:p>
        </w:tc>
        <w:tc>
          <w:tcPr>
            <w:tcW w:w="347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响应文件响应</w:t>
            </w:r>
          </w:p>
        </w:tc>
        <w:tc>
          <w:tcPr>
            <w:tcW w:w="2140"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8" w:type="dxa"/>
          </w:tcPr>
          <w:p>
            <w:pPr>
              <w:widowControl/>
              <w:spacing w:line="360" w:lineRule="atLeast"/>
              <w:jc w:val="center"/>
              <w:rPr>
                <w:rFonts w:asciiTheme="minorEastAsia" w:hAnsiTheme="minorEastAsia" w:eastAsiaTheme="minorEastAsia" w:cstheme="minorEastAsia"/>
                <w:color w:val="000000"/>
                <w:sz w:val="28"/>
                <w:szCs w:val="28"/>
              </w:rPr>
            </w:pPr>
          </w:p>
        </w:tc>
        <w:tc>
          <w:tcPr>
            <w:tcW w:w="2636" w:type="dxa"/>
          </w:tcPr>
          <w:p>
            <w:pPr>
              <w:widowControl/>
              <w:spacing w:line="360" w:lineRule="atLeast"/>
              <w:jc w:val="center"/>
              <w:rPr>
                <w:rFonts w:asciiTheme="minorEastAsia" w:hAnsiTheme="minorEastAsia" w:eastAsiaTheme="minorEastAsia" w:cstheme="minorEastAsia"/>
                <w:color w:val="000000"/>
                <w:sz w:val="28"/>
                <w:szCs w:val="28"/>
              </w:rPr>
            </w:pPr>
          </w:p>
        </w:tc>
        <w:tc>
          <w:tcPr>
            <w:tcW w:w="3474" w:type="dxa"/>
          </w:tcPr>
          <w:p>
            <w:pPr>
              <w:widowControl/>
              <w:spacing w:line="360" w:lineRule="atLeast"/>
              <w:jc w:val="center"/>
              <w:rPr>
                <w:rFonts w:asciiTheme="minorEastAsia" w:hAnsiTheme="minorEastAsia" w:eastAsiaTheme="minorEastAsia" w:cstheme="minorEastAsia"/>
                <w:color w:val="000000"/>
                <w:sz w:val="28"/>
                <w:szCs w:val="28"/>
              </w:rPr>
            </w:pPr>
          </w:p>
        </w:tc>
        <w:tc>
          <w:tcPr>
            <w:tcW w:w="2140"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8" w:type="dxa"/>
          </w:tcPr>
          <w:p>
            <w:pPr>
              <w:widowControl/>
              <w:spacing w:line="360" w:lineRule="atLeast"/>
              <w:jc w:val="center"/>
              <w:rPr>
                <w:rFonts w:asciiTheme="minorEastAsia" w:hAnsiTheme="minorEastAsia" w:eastAsiaTheme="minorEastAsia" w:cstheme="minorEastAsia"/>
                <w:color w:val="000000"/>
                <w:sz w:val="28"/>
                <w:szCs w:val="28"/>
              </w:rPr>
            </w:pPr>
          </w:p>
        </w:tc>
        <w:tc>
          <w:tcPr>
            <w:tcW w:w="2636" w:type="dxa"/>
          </w:tcPr>
          <w:p>
            <w:pPr>
              <w:widowControl/>
              <w:spacing w:line="360" w:lineRule="atLeast"/>
              <w:jc w:val="center"/>
              <w:rPr>
                <w:rFonts w:asciiTheme="minorEastAsia" w:hAnsiTheme="minorEastAsia" w:eastAsiaTheme="minorEastAsia" w:cstheme="minorEastAsia"/>
                <w:color w:val="000000"/>
                <w:sz w:val="28"/>
                <w:szCs w:val="28"/>
              </w:rPr>
            </w:pPr>
          </w:p>
        </w:tc>
        <w:tc>
          <w:tcPr>
            <w:tcW w:w="3474" w:type="dxa"/>
          </w:tcPr>
          <w:p>
            <w:pPr>
              <w:widowControl/>
              <w:spacing w:line="360" w:lineRule="atLeast"/>
              <w:jc w:val="center"/>
              <w:rPr>
                <w:rFonts w:asciiTheme="minorEastAsia" w:hAnsiTheme="minorEastAsia" w:eastAsiaTheme="minorEastAsia" w:cstheme="minorEastAsia"/>
                <w:color w:val="000000"/>
                <w:sz w:val="28"/>
                <w:szCs w:val="28"/>
              </w:rPr>
            </w:pPr>
          </w:p>
        </w:tc>
        <w:tc>
          <w:tcPr>
            <w:tcW w:w="2140"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8" w:type="dxa"/>
          </w:tcPr>
          <w:p>
            <w:pPr>
              <w:widowControl/>
              <w:spacing w:line="360" w:lineRule="atLeast"/>
              <w:jc w:val="center"/>
              <w:rPr>
                <w:rFonts w:asciiTheme="minorEastAsia" w:hAnsiTheme="minorEastAsia" w:eastAsiaTheme="minorEastAsia" w:cstheme="minorEastAsia"/>
                <w:color w:val="000000"/>
                <w:sz w:val="28"/>
                <w:szCs w:val="28"/>
              </w:rPr>
            </w:pPr>
          </w:p>
        </w:tc>
        <w:tc>
          <w:tcPr>
            <w:tcW w:w="2636" w:type="dxa"/>
          </w:tcPr>
          <w:p>
            <w:pPr>
              <w:widowControl/>
              <w:spacing w:line="360" w:lineRule="atLeast"/>
              <w:jc w:val="center"/>
              <w:rPr>
                <w:rFonts w:asciiTheme="minorEastAsia" w:hAnsiTheme="minorEastAsia" w:eastAsiaTheme="minorEastAsia" w:cstheme="minorEastAsia"/>
                <w:color w:val="000000"/>
                <w:sz w:val="28"/>
                <w:szCs w:val="28"/>
              </w:rPr>
            </w:pPr>
          </w:p>
        </w:tc>
        <w:tc>
          <w:tcPr>
            <w:tcW w:w="3474" w:type="dxa"/>
          </w:tcPr>
          <w:p>
            <w:pPr>
              <w:widowControl/>
              <w:spacing w:line="360" w:lineRule="atLeast"/>
              <w:jc w:val="center"/>
              <w:rPr>
                <w:rFonts w:asciiTheme="minorEastAsia" w:hAnsiTheme="minorEastAsia" w:eastAsiaTheme="minorEastAsia" w:cstheme="minorEastAsia"/>
                <w:color w:val="000000"/>
                <w:sz w:val="28"/>
                <w:szCs w:val="28"/>
              </w:rPr>
            </w:pPr>
          </w:p>
        </w:tc>
        <w:tc>
          <w:tcPr>
            <w:tcW w:w="2140"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8" w:type="dxa"/>
          </w:tcPr>
          <w:p>
            <w:pPr>
              <w:widowControl/>
              <w:spacing w:line="360" w:lineRule="atLeast"/>
              <w:jc w:val="center"/>
              <w:rPr>
                <w:rFonts w:asciiTheme="minorEastAsia" w:hAnsiTheme="minorEastAsia" w:eastAsiaTheme="minorEastAsia" w:cstheme="minorEastAsia"/>
                <w:color w:val="000000"/>
                <w:sz w:val="28"/>
                <w:szCs w:val="28"/>
              </w:rPr>
            </w:pPr>
          </w:p>
        </w:tc>
        <w:tc>
          <w:tcPr>
            <w:tcW w:w="2636" w:type="dxa"/>
          </w:tcPr>
          <w:p>
            <w:pPr>
              <w:widowControl/>
              <w:spacing w:line="360" w:lineRule="atLeast"/>
              <w:jc w:val="center"/>
              <w:rPr>
                <w:rFonts w:asciiTheme="minorEastAsia" w:hAnsiTheme="minorEastAsia" w:eastAsiaTheme="minorEastAsia" w:cstheme="minorEastAsia"/>
                <w:color w:val="000000"/>
                <w:sz w:val="28"/>
                <w:szCs w:val="28"/>
              </w:rPr>
            </w:pPr>
          </w:p>
        </w:tc>
        <w:tc>
          <w:tcPr>
            <w:tcW w:w="3474" w:type="dxa"/>
          </w:tcPr>
          <w:p>
            <w:pPr>
              <w:widowControl/>
              <w:spacing w:line="360" w:lineRule="atLeast"/>
              <w:jc w:val="center"/>
              <w:rPr>
                <w:rFonts w:asciiTheme="minorEastAsia" w:hAnsiTheme="minorEastAsia" w:eastAsiaTheme="minorEastAsia" w:cstheme="minorEastAsia"/>
                <w:color w:val="000000"/>
                <w:sz w:val="28"/>
                <w:szCs w:val="28"/>
              </w:rPr>
            </w:pPr>
          </w:p>
        </w:tc>
        <w:tc>
          <w:tcPr>
            <w:tcW w:w="2140"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8" w:type="dxa"/>
          </w:tcPr>
          <w:p>
            <w:pPr>
              <w:widowControl/>
              <w:spacing w:line="360" w:lineRule="atLeast"/>
              <w:jc w:val="center"/>
              <w:rPr>
                <w:rFonts w:asciiTheme="minorEastAsia" w:hAnsiTheme="minorEastAsia" w:eastAsiaTheme="minorEastAsia" w:cstheme="minorEastAsia"/>
                <w:color w:val="000000"/>
                <w:sz w:val="28"/>
                <w:szCs w:val="28"/>
              </w:rPr>
            </w:pPr>
          </w:p>
        </w:tc>
        <w:tc>
          <w:tcPr>
            <w:tcW w:w="2636" w:type="dxa"/>
          </w:tcPr>
          <w:p>
            <w:pPr>
              <w:widowControl/>
              <w:spacing w:line="360" w:lineRule="atLeast"/>
              <w:jc w:val="center"/>
              <w:rPr>
                <w:rFonts w:asciiTheme="minorEastAsia" w:hAnsiTheme="minorEastAsia" w:eastAsiaTheme="minorEastAsia" w:cstheme="minorEastAsia"/>
                <w:color w:val="000000"/>
                <w:sz w:val="28"/>
                <w:szCs w:val="28"/>
              </w:rPr>
            </w:pPr>
          </w:p>
        </w:tc>
        <w:tc>
          <w:tcPr>
            <w:tcW w:w="3474" w:type="dxa"/>
          </w:tcPr>
          <w:p>
            <w:pPr>
              <w:widowControl/>
              <w:spacing w:line="360" w:lineRule="atLeast"/>
              <w:jc w:val="center"/>
              <w:rPr>
                <w:rFonts w:asciiTheme="minorEastAsia" w:hAnsiTheme="minorEastAsia" w:eastAsiaTheme="minorEastAsia" w:cstheme="minorEastAsia"/>
                <w:color w:val="000000"/>
                <w:sz w:val="28"/>
                <w:szCs w:val="28"/>
              </w:rPr>
            </w:pPr>
          </w:p>
        </w:tc>
        <w:tc>
          <w:tcPr>
            <w:tcW w:w="2140"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8" w:type="dxa"/>
          </w:tcPr>
          <w:p>
            <w:pPr>
              <w:widowControl/>
              <w:spacing w:line="360" w:lineRule="atLeast"/>
              <w:jc w:val="center"/>
              <w:rPr>
                <w:rFonts w:asciiTheme="minorEastAsia" w:hAnsiTheme="minorEastAsia" w:eastAsiaTheme="minorEastAsia" w:cstheme="minorEastAsia"/>
                <w:color w:val="000000"/>
                <w:sz w:val="28"/>
                <w:szCs w:val="28"/>
              </w:rPr>
            </w:pPr>
          </w:p>
        </w:tc>
        <w:tc>
          <w:tcPr>
            <w:tcW w:w="2636" w:type="dxa"/>
          </w:tcPr>
          <w:p>
            <w:pPr>
              <w:widowControl/>
              <w:spacing w:line="360" w:lineRule="atLeast"/>
              <w:jc w:val="center"/>
              <w:rPr>
                <w:rFonts w:asciiTheme="minorEastAsia" w:hAnsiTheme="minorEastAsia" w:eastAsiaTheme="minorEastAsia" w:cstheme="minorEastAsia"/>
                <w:color w:val="000000"/>
                <w:sz w:val="28"/>
                <w:szCs w:val="28"/>
              </w:rPr>
            </w:pPr>
          </w:p>
        </w:tc>
        <w:tc>
          <w:tcPr>
            <w:tcW w:w="3474" w:type="dxa"/>
          </w:tcPr>
          <w:p>
            <w:pPr>
              <w:widowControl/>
              <w:spacing w:line="360" w:lineRule="atLeast"/>
              <w:jc w:val="center"/>
              <w:rPr>
                <w:rFonts w:asciiTheme="minorEastAsia" w:hAnsiTheme="minorEastAsia" w:eastAsiaTheme="minorEastAsia" w:cstheme="minorEastAsia"/>
                <w:color w:val="000000"/>
                <w:sz w:val="28"/>
                <w:szCs w:val="28"/>
              </w:rPr>
            </w:pPr>
          </w:p>
        </w:tc>
        <w:tc>
          <w:tcPr>
            <w:tcW w:w="2140"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8" w:type="dxa"/>
          </w:tcPr>
          <w:p>
            <w:pPr>
              <w:widowControl/>
              <w:spacing w:line="360" w:lineRule="atLeast"/>
              <w:jc w:val="center"/>
              <w:rPr>
                <w:rFonts w:asciiTheme="minorEastAsia" w:hAnsiTheme="minorEastAsia" w:eastAsiaTheme="minorEastAsia" w:cstheme="minorEastAsia"/>
                <w:color w:val="000000"/>
                <w:sz w:val="28"/>
                <w:szCs w:val="28"/>
              </w:rPr>
            </w:pPr>
          </w:p>
        </w:tc>
        <w:tc>
          <w:tcPr>
            <w:tcW w:w="2636" w:type="dxa"/>
          </w:tcPr>
          <w:p>
            <w:pPr>
              <w:widowControl/>
              <w:spacing w:line="360" w:lineRule="atLeast"/>
              <w:jc w:val="center"/>
              <w:rPr>
                <w:rFonts w:asciiTheme="minorEastAsia" w:hAnsiTheme="minorEastAsia" w:eastAsiaTheme="minorEastAsia" w:cstheme="minorEastAsia"/>
                <w:color w:val="000000"/>
                <w:sz w:val="28"/>
                <w:szCs w:val="28"/>
              </w:rPr>
            </w:pPr>
          </w:p>
        </w:tc>
        <w:tc>
          <w:tcPr>
            <w:tcW w:w="3474" w:type="dxa"/>
          </w:tcPr>
          <w:p>
            <w:pPr>
              <w:widowControl/>
              <w:spacing w:line="360" w:lineRule="atLeast"/>
              <w:jc w:val="center"/>
              <w:rPr>
                <w:rFonts w:asciiTheme="minorEastAsia" w:hAnsiTheme="minorEastAsia" w:eastAsiaTheme="minorEastAsia" w:cstheme="minorEastAsia"/>
                <w:color w:val="000000"/>
                <w:sz w:val="28"/>
                <w:szCs w:val="28"/>
              </w:rPr>
            </w:pPr>
          </w:p>
        </w:tc>
        <w:tc>
          <w:tcPr>
            <w:tcW w:w="2140" w:type="dxa"/>
          </w:tcPr>
          <w:p>
            <w:pPr>
              <w:widowControl/>
              <w:spacing w:line="360" w:lineRule="atLeast"/>
              <w:jc w:val="center"/>
              <w:rPr>
                <w:rFonts w:asciiTheme="minorEastAsia" w:hAnsiTheme="minorEastAsia" w:eastAsiaTheme="minorEastAsia" w:cstheme="minorEastAsia"/>
                <w:color w:val="000000"/>
                <w:sz w:val="28"/>
                <w:szCs w:val="28"/>
              </w:rPr>
            </w:pPr>
          </w:p>
        </w:tc>
      </w:tr>
    </w:tbl>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注：供应商必须根据磋商文件要求据实逐条填写，不得虚假响应，虚假响应的，其响应文件无效并按规定追究其相关责任</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不填写则视为完全响应无负偏离</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w:t>
      </w:r>
    </w:p>
    <w:p>
      <w:pPr>
        <w:pStyle w:val="2"/>
        <w:spacing w:line="360" w:lineRule="auto"/>
        <w:ind w:firstLine="560" w:firstLineChars="200"/>
        <w:rPr>
          <w:rFonts w:asciiTheme="minorEastAsia" w:hAnsiTheme="minorEastAsia" w:eastAsiaTheme="minorEastAsia" w:cstheme="minorEastAsia"/>
          <w:color w:val="000000"/>
          <w:sz w:val="28"/>
          <w:szCs w:val="28"/>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pStyle w:val="2"/>
        <w:spacing w:line="360" w:lineRule="auto"/>
        <w:ind w:firstLine="640" w:firstLineChars="200"/>
        <w:rPr>
          <w:rFonts w:asciiTheme="minorEastAsia" w:hAnsiTheme="minorEastAsia" w:eastAsiaTheme="minorEastAsia" w:cstheme="minorEastAsia"/>
          <w:color w:val="000000"/>
          <w:sz w:val="32"/>
          <w:szCs w:val="32"/>
        </w:rPr>
      </w:pPr>
    </w:p>
    <w:p>
      <w:pPr>
        <w:rPr>
          <w:rFonts w:asciiTheme="minorEastAsia" w:hAnsiTheme="minorEastAsia" w:eastAsiaTheme="minorEastAsia" w:cstheme="minorEastAsia"/>
          <w:color w:val="000000"/>
          <w:sz w:val="32"/>
          <w:szCs w:val="32"/>
        </w:rPr>
      </w:pPr>
    </w:p>
    <w:p>
      <w:pPr>
        <w:spacing w:line="360" w:lineRule="auto"/>
        <w:ind w:right="246" w:rightChars="117"/>
        <w:outlineLvl w:val="1"/>
        <w:rPr>
          <w:rFonts w:hint="default" w:asciiTheme="minorEastAsia" w:hAnsiTheme="minorEastAsia" w:eastAsiaTheme="minorEastAsia" w:cstheme="minorEastAsia"/>
          <w:color w:val="000000"/>
          <w:sz w:val="44"/>
          <w:szCs w:val="44"/>
          <w:lang w:val="en-US" w:eastAsia="zh-CN"/>
        </w:rPr>
      </w:pPr>
      <w:r>
        <w:rPr>
          <w:rFonts w:hint="eastAsia" w:asciiTheme="minorEastAsia" w:hAnsiTheme="minorEastAsia" w:eastAsiaTheme="minorEastAsia" w:cstheme="minorEastAsia"/>
          <w:b/>
          <w:bCs/>
          <w:color w:val="000000"/>
          <w:sz w:val="32"/>
          <w:szCs w:val="32"/>
        </w:rPr>
        <w:t>格式2-</w:t>
      </w:r>
      <w:r>
        <w:rPr>
          <w:rFonts w:hint="eastAsia" w:asciiTheme="minorEastAsia" w:hAnsiTheme="minorEastAsia" w:eastAsiaTheme="minorEastAsia" w:cstheme="minorEastAsia"/>
          <w:b/>
          <w:bCs/>
          <w:color w:val="000000"/>
          <w:sz w:val="32"/>
          <w:szCs w:val="32"/>
          <w:lang w:val="en-US" w:eastAsia="zh-CN"/>
        </w:rPr>
        <w:t>10</w:t>
      </w:r>
    </w:p>
    <w:p>
      <w:pPr>
        <w:pStyle w:val="6"/>
        <w:spacing w:line="360" w:lineRule="auto"/>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val="en-US" w:eastAsia="zh-CN"/>
        </w:rPr>
        <w:t>十</w:t>
      </w:r>
      <w:r>
        <w:rPr>
          <w:rFonts w:hint="eastAsia" w:asciiTheme="minorEastAsia" w:hAnsiTheme="minorEastAsia" w:eastAsiaTheme="minorEastAsia" w:cstheme="minorEastAsia"/>
          <w:color w:val="000000"/>
          <w:sz w:val="44"/>
          <w:szCs w:val="44"/>
        </w:rPr>
        <w:t>、供应商本项目管理、技术、服务人员情况表</w:t>
      </w:r>
    </w:p>
    <w:p>
      <w:pPr>
        <w:autoSpaceDE w:val="0"/>
        <w:autoSpaceDN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项目名称：    </w:t>
      </w:r>
    </w:p>
    <w:p>
      <w:pPr>
        <w:autoSpaceDE w:val="0"/>
        <w:autoSpaceDN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项目编号：</w:t>
      </w:r>
    </w:p>
    <w:tbl>
      <w:tblPr>
        <w:tblStyle w:val="4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064"/>
        <w:gridCol w:w="1050"/>
        <w:gridCol w:w="1050"/>
        <w:gridCol w:w="1202"/>
        <w:gridCol w:w="1073"/>
        <w:gridCol w:w="1016"/>
        <w:gridCol w:w="102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36"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类别</w:t>
            </w:r>
          </w:p>
        </w:tc>
        <w:tc>
          <w:tcPr>
            <w:tcW w:w="1064"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职务</w:t>
            </w:r>
          </w:p>
        </w:tc>
        <w:tc>
          <w:tcPr>
            <w:tcW w:w="1050"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姓名</w:t>
            </w:r>
          </w:p>
        </w:tc>
        <w:tc>
          <w:tcPr>
            <w:tcW w:w="1050"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职称</w:t>
            </w:r>
          </w:p>
        </w:tc>
        <w:tc>
          <w:tcPr>
            <w:tcW w:w="1202"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常住地</w:t>
            </w:r>
          </w:p>
        </w:tc>
        <w:tc>
          <w:tcPr>
            <w:tcW w:w="4075" w:type="dxa"/>
            <w:gridSpan w:val="4"/>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336"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64"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证书</w:t>
            </w:r>
          </w:p>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名称</w:t>
            </w:r>
          </w:p>
        </w:tc>
        <w:tc>
          <w:tcPr>
            <w:tcW w:w="1016"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级别</w:t>
            </w:r>
          </w:p>
        </w:tc>
        <w:tc>
          <w:tcPr>
            <w:tcW w:w="1022"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证号</w:t>
            </w:r>
          </w:p>
        </w:tc>
        <w:tc>
          <w:tcPr>
            <w:tcW w:w="964" w:type="dxa"/>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36"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管理</w:t>
            </w:r>
          </w:p>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人员</w:t>
            </w:r>
          </w:p>
        </w:tc>
        <w:tc>
          <w:tcPr>
            <w:tcW w:w="1064"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36"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64"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36"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64"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36"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w:t>
            </w:r>
          </w:p>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人员</w:t>
            </w:r>
          </w:p>
        </w:tc>
        <w:tc>
          <w:tcPr>
            <w:tcW w:w="1064"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36"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64"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36" w:type="dxa"/>
            <w:vMerge w:val="continue"/>
            <w:vAlign w:val="center"/>
          </w:tcPr>
          <w:p>
            <w:pPr>
              <w:widowControl/>
              <w:spacing w:line="360" w:lineRule="atLeast"/>
              <w:jc w:val="center"/>
              <w:rPr>
                <w:rFonts w:asciiTheme="minorEastAsia" w:hAnsiTheme="minorEastAsia" w:eastAsiaTheme="minorEastAsia" w:cstheme="minorEastAsia"/>
                <w:color w:val="000000"/>
                <w:sz w:val="28"/>
                <w:szCs w:val="28"/>
              </w:rPr>
            </w:pPr>
          </w:p>
        </w:tc>
        <w:tc>
          <w:tcPr>
            <w:tcW w:w="1064"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36" w:type="dxa"/>
            <w:vMerge w:val="restart"/>
            <w:vAlign w:val="center"/>
          </w:tcPr>
          <w:p>
            <w:pPr>
              <w:widowControl/>
              <w:spacing w:line="360" w:lineRule="atLeast"/>
              <w:jc w:val="center"/>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售后服务人员</w:t>
            </w:r>
          </w:p>
        </w:tc>
        <w:tc>
          <w:tcPr>
            <w:tcW w:w="1064"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36" w:type="dxa"/>
            <w:vMerge w:val="continue"/>
            <w:tcBorders>
              <w:bottom w:val="single" w:color="auto" w:sz="4" w:space="0"/>
            </w:tcBorders>
          </w:tcPr>
          <w:p>
            <w:pPr>
              <w:widowControl/>
              <w:spacing w:line="360" w:lineRule="atLeast"/>
              <w:jc w:val="center"/>
              <w:rPr>
                <w:rFonts w:asciiTheme="minorEastAsia" w:hAnsiTheme="minorEastAsia" w:eastAsiaTheme="minorEastAsia" w:cstheme="minorEastAsia"/>
                <w:color w:val="000000"/>
                <w:sz w:val="28"/>
                <w:szCs w:val="28"/>
              </w:rPr>
            </w:pPr>
          </w:p>
        </w:tc>
        <w:tc>
          <w:tcPr>
            <w:tcW w:w="1064" w:type="dxa"/>
            <w:tcBorders>
              <w:bottom w:val="single" w:color="auto" w:sz="4" w:space="0"/>
            </w:tcBorders>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050" w:type="dxa"/>
          </w:tcPr>
          <w:p>
            <w:pPr>
              <w:widowControl/>
              <w:spacing w:line="360" w:lineRule="atLeast"/>
              <w:jc w:val="center"/>
              <w:rPr>
                <w:rFonts w:asciiTheme="minorEastAsia" w:hAnsiTheme="minorEastAsia" w:eastAsiaTheme="minorEastAsia" w:cstheme="minorEastAsia"/>
                <w:color w:val="000000"/>
                <w:sz w:val="28"/>
                <w:szCs w:val="28"/>
              </w:rPr>
            </w:pPr>
          </w:p>
        </w:tc>
        <w:tc>
          <w:tcPr>
            <w:tcW w:w="1202" w:type="dxa"/>
          </w:tcPr>
          <w:p>
            <w:pPr>
              <w:widowControl/>
              <w:spacing w:line="360" w:lineRule="atLeast"/>
              <w:jc w:val="center"/>
              <w:rPr>
                <w:rFonts w:asciiTheme="minorEastAsia" w:hAnsiTheme="minorEastAsia" w:eastAsiaTheme="minorEastAsia" w:cstheme="minorEastAsia"/>
                <w:color w:val="000000"/>
                <w:sz w:val="28"/>
                <w:szCs w:val="28"/>
              </w:rPr>
            </w:pPr>
          </w:p>
        </w:tc>
        <w:tc>
          <w:tcPr>
            <w:tcW w:w="1073" w:type="dxa"/>
          </w:tcPr>
          <w:p>
            <w:pPr>
              <w:widowControl/>
              <w:spacing w:line="360" w:lineRule="atLeast"/>
              <w:jc w:val="center"/>
              <w:rPr>
                <w:rFonts w:asciiTheme="minorEastAsia" w:hAnsiTheme="minorEastAsia" w:eastAsiaTheme="minorEastAsia" w:cstheme="minorEastAsia"/>
                <w:color w:val="000000"/>
                <w:sz w:val="28"/>
                <w:szCs w:val="28"/>
              </w:rPr>
            </w:pPr>
          </w:p>
        </w:tc>
        <w:tc>
          <w:tcPr>
            <w:tcW w:w="1016" w:type="dxa"/>
          </w:tcPr>
          <w:p>
            <w:pPr>
              <w:widowControl/>
              <w:spacing w:line="360" w:lineRule="atLeast"/>
              <w:jc w:val="center"/>
              <w:rPr>
                <w:rFonts w:asciiTheme="minorEastAsia" w:hAnsiTheme="minorEastAsia" w:eastAsiaTheme="minorEastAsia" w:cstheme="minorEastAsia"/>
                <w:color w:val="000000"/>
                <w:sz w:val="28"/>
                <w:szCs w:val="28"/>
              </w:rPr>
            </w:pPr>
          </w:p>
        </w:tc>
        <w:tc>
          <w:tcPr>
            <w:tcW w:w="1022" w:type="dxa"/>
          </w:tcPr>
          <w:p>
            <w:pPr>
              <w:widowControl/>
              <w:spacing w:line="360" w:lineRule="atLeast"/>
              <w:jc w:val="center"/>
              <w:rPr>
                <w:rFonts w:asciiTheme="minorEastAsia" w:hAnsiTheme="minorEastAsia" w:eastAsiaTheme="minorEastAsia" w:cstheme="minorEastAsia"/>
                <w:color w:val="000000"/>
                <w:sz w:val="28"/>
                <w:szCs w:val="28"/>
              </w:rPr>
            </w:pPr>
          </w:p>
        </w:tc>
        <w:tc>
          <w:tcPr>
            <w:tcW w:w="964" w:type="dxa"/>
          </w:tcPr>
          <w:p>
            <w:pPr>
              <w:widowControl/>
              <w:spacing w:line="360" w:lineRule="atLeast"/>
              <w:jc w:val="center"/>
              <w:rPr>
                <w:rFonts w:asciiTheme="minorEastAsia" w:hAnsiTheme="minorEastAsia" w:eastAsiaTheme="minorEastAsia" w:cstheme="minorEastAsia"/>
                <w:color w:val="000000"/>
                <w:sz w:val="28"/>
                <w:szCs w:val="28"/>
              </w:rPr>
            </w:pPr>
          </w:p>
        </w:tc>
      </w:tr>
    </w:tbl>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注：需提供人员相关学历及职业资格证明材料复印件、服务人员的的职业水平证书复印件。</w:t>
      </w:r>
    </w:p>
    <w:p>
      <w:pPr>
        <w:pStyle w:val="30"/>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rPr>
          <w:rFonts w:asciiTheme="minorEastAsia" w:hAnsiTheme="minorEastAsia" w:eastAsiaTheme="minorEastAsia" w:cstheme="minorEastAsia"/>
          <w:color w:val="000000"/>
          <w:sz w:val="28"/>
          <w:szCs w:val="28"/>
        </w:rPr>
      </w:pPr>
    </w:p>
    <w:p>
      <w:pPr>
        <w:spacing w:line="360" w:lineRule="auto"/>
        <w:ind w:right="246" w:rightChars="117"/>
        <w:outlineLvl w:val="1"/>
        <w:rPr>
          <w:rFonts w:asciiTheme="minorEastAsia" w:hAnsiTheme="minorEastAsia" w:eastAsiaTheme="minorEastAsia" w:cstheme="minorEastAsia"/>
          <w:b/>
          <w:bCs/>
          <w:color w:val="000000"/>
          <w:sz w:val="32"/>
          <w:szCs w:val="32"/>
        </w:rPr>
      </w:pPr>
    </w:p>
    <w:p>
      <w:pPr>
        <w:spacing w:line="360" w:lineRule="auto"/>
        <w:ind w:right="246" w:rightChars="117"/>
        <w:outlineLvl w:val="1"/>
        <w:rPr>
          <w:rFonts w:hint="eastAsia" w:asciiTheme="minorEastAsia" w:hAnsiTheme="minorEastAsia" w:eastAsiaTheme="minorEastAsia" w:cstheme="minorEastAsia"/>
          <w:color w:val="000000"/>
          <w:sz w:val="44"/>
          <w:szCs w:val="44"/>
          <w:lang w:val="en-US" w:eastAsia="zh-CN"/>
        </w:rPr>
      </w:pPr>
      <w:r>
        <w:rPr>
          <w:rFonts w:hint="eastAsia" w:asciiTheme="minorEastAsia" w:hAnsiTheme="minorEastAsia" w:eastAsiaTheme="minorEastAsia" w:cstheme="minorEastAsia"/>
          <w:b/>
          <w:bCs/>
          <w:color w:val="000000"/>
          <w:sz w:val="32"/>
          <w:szCs w:val="32"/>
        </w:rPr>
        <w:t>格式2-1</w:t>
      </w:r>
      <w:r>
        <w:rPr>
          <w:rFonts w:hint="eastAsia" w:asciiTheme="minorEastAsia" w:hAnsiTheme="minorEastAsia" w:eastAsiaTheme="minorEastAsia" w:cstheme="minorEastAsia"/>
          <w:b/>
          <w:bCs/>
          <w:color w:val="000000"/>
          <w:sz w:val="32"/>
          <w:szCs w:val="32"/>
          <w:lang w:val="en-US" w:eastAsia="zh-CN"/>
        </w:rPr>
        <w:t>1</w:t>
      </w:r>
    </w:p>
    <w:p>
      <w:pPr>
        <w:pStyle w:val="6"/>
        <w:spacing w:line="360" w:lineRule="auto"/>
        <w:jc w:val="center"/>
      </w:pPr>
      <w:r>
        <w:rPr>
          <w:rFonts w:hint="eastAsia" w:asciiTheme="minorEastAsia" w:hAnsiTheme="minorEastAsia" w:eastAsiaTheme="minorEastAsia" w:cstheme="minorEastAsia"/>
          <w:color w:val="000000"/>
          <w:sz w:val="44"/>
          <w:szCs w:val="44"/>
        </w:rPr>
        <w:t>十</w:t>
      </w:r>
      <w:r>
        <w:rPr>
          <w:rFonts w:hint="eastAsia" w:asciiTheme="minorEastAsia" w:hAnsiTheme="minorEastAsia" w:eastAsiaTheme="minorEastAsia" w:cstheme="minorEastAsia"/>
          <w:color w:val="000000"/>
          <w:sz w:val="44"/>
          <w:szCs w:val="44"/>
          <w:lang w:val="en-US" w:eastAsia="zh-CN"/>
        </w:rPr>
        <w:t>一</w:t>
      </w:r>
      <w:r>
        <w:rPr>
          <w:rFonts w:hint="eastAsia" w:asciiTheme="minorEastAsia" w:hAnsiTheme="minorEastAsia" w:eastAsiaTheme="minorEastAsia" w:cstheme="minorEastAsia"/>
          <w:color w:val="000000"/>
          <w:sz w:val="44"/>
          <w:szCs w:val="44"/>
        </w:rPr>
        <w:t>、供应商和投标产品其他要求的相关证明材料</w:t>
      </w:r>
    </w:p>
    <w:p>
      <w:pPr>
        <w:ind w:firstLine="799" w:firstLineChars="199"/>
        <w:rPr>
          <w:rFonts w:asciiTheme="minorEastAsia" w:hAnsiTheme="minorEastAsia" w:eastAsiaTheme="minorEastAsia" w:cstheme="minorEastAsia"/>
          <w:b/>
          <w:color w:val="000000"/>
          <w:sz w:val="40"/>
        </w:rPr>
      </w:pPr>
    </w:p>
    <w:p>
      <w:pPr>
        <w:pStyle w:val="2"/>
        <w:spacing w:line="360" w:lineRule="auto"/>
        <w:ind w:right="-55" w:rightChars="-26" w:firstLine="531" w:firstLineChars="166"/>
        <w:jc w:val="cente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（格式自拟）</w:t>
      </w:r>
    </w:p>
    <w:p>
      <w:pPr>
        <w:pStyle w:val="2"/>
        <w:spacing w:line="360" w:lineRule="auto"/>
        <w:ind w:right="-55" w:rightChars="-26" w:firstLine="531" w:firstLineChars="166"/>
        <w:rPr>
          <w:rFonts w:asciiTheme="minorEastAsia" w:hAnsiTheme="minorEastAsia" w:eastAsiaTheme="minorEastAsia" w:cstheme="minorEastAsia"/>
          <w:color w:val="000000"/>
          <w:sz w:val="32"/>
          <w:szCs w:val="32"/>
        </w:rPr>
      </w:pPr>
    </w:p>
    <w:p>
      <w:pPr>
        <w:pStyle w:val="2"/>
        <w:spacing w:line="360" w:lineRule="auto"/>
        <w:ind w:right="-55" w:rightChars="-26" w:firstLine="531" w:firstLineChars="166"/>
        <w:rPr>
          <w:rFonts w:asciiTheme="minorEastAsia" w:hAnsiTheme="minorEastAsia" w:eastAsiaTheme="minorEastAsia" w:cstheme="minorEastAsia"/>
          <w:color w:val="000000"/>
          <w:sz w:val="32"/>
          <w:szCs w:val="32"/>
        </w:rPr>
      </w:pP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供应商名称（加盖公章）：</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法定代表人或单位负责人或授权代表（签字或盖章）： </w:t>
      </w:r>
    </w:p>
    <w:p>
      <w:pPr>
        <w:pStyle w:val="2"/>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 期：</w:t>
      </w:r>
    </w:p>
    <w:p>
      <w:pPr>
        <w:pStyle w:val="2"/>
        <w:spacing w:line="360" w:lineRule="auto"/>
        <w:ind w:right="-55" w:rightChars="-26" w:firstLine="464" w:firstLineChars="166"/>
        <w:rPr>
          <w:rFonts w:asciiTheme="minorEastAsia" w:hAnsiTheme="minorEastAsia" w:eastAsiaTheme="minorEastAsia" w:cstheme="minorEastAsia"/>
          <w:color w:val="000000"/>
          <w:sz w:val="28"/>
          <w:szCs w:val="28"/>
        </w:rPr>
      </w:pPr>
    </w:p>
    <w:p>
      <w:pPr>
        <w:pStyle w:val="2"/>
        <w:spacing w:line="360" w:lineRule="auto"/>
        <w:ind w:right="-55" w:rightChars="-26" w:firstLine="464" w:firstLineChars="16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注：本格式内容包含但不限于提供以下材料：</w:t>
      </w:r>
    </w:p>
    <w:p>
      <w:pPr>
        <w:pStyle w:val="2"/>
        <w:spacing w:line="360" w:lineRule="auto"/>
        <w:ind w:right="-55" w:rightChars="-26" w:firstLine="464" w:firstLineChars="16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1、根据第九章评标细则及标准提供相关证明材料</w:t>
      </w:r>
    </w:p>
    <w:p>
      <w:pPr>
        <w:pStyle w:val="2"/>
        <w:spacing w:line="360" w:lineRule="auto"/>
        <w:ind w:right="-55" w:rightChars="-26" w:firstLine="464" w:firstLineChars="166"/>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2、供应商认为需要提供的其他文件和资料</w:t>
      </w:r>
    </w:p>
    <w:p>
      <w:pPr>
        <w:pStyle w:val="53"/>
        <w:rPr>
          <w:rFonts w:asciiTheme="minorEastAsia" w:hAnsiTheme="minorEastAsia" w:eastAsiaTheme="minorEastAsia" w:cstheme="minorEastAsia"/>
          <w:lang w:val="zh-CN" w:bidi="zh-CN"/>
        </w:rPr>
      </w:pPr>
    </w:p>
    <w:p>
      <w:pPr>
        <w:pStyle w:val="53"/>
        <w:rPr>
          <w:rFonts w:asciiTheme="minorEastAsia" w:hAnsiTheme="minorEastAsia" w:eastAsiaTheme="minorEastAsia" w:cstheme="minorEastAsia"/>
          <w:lang w:val="zh-CN" w:bidi="zh-CN"/>
        </w:rPr>
      </w:pPr>
    </w:p>
    <w:p>
      <w:pPr>
        <w:rPr>
          <w:rFonts w:asciiTheme="minorEastAsia" w:hAnsiTheme="minorEastAsia" w:eastAsiaTheme="minorEastAsia" w:cstheme="minorEastAsia"/>
          <w:color w:val="000000"/>
        </w:rPr>
      </w:pPr>
      <w:bookmarkStart w:id="21" w:name="第七章__评标办法"/>
      <w:bookmarkEnd w:id="21"/>
      <w:bookmarkStart w:id="22" w:name="_bookmark6"/>
      <w:bookmarkEnd w:id="22"/>
    </w:p>
    <w:p>
      <w:pPr>
        <w:rPr>
          <w:rFonts w:asciiTheme="minorEastAsia" w:hAnsiTheme="minorEastAsia" w:eastAsiaTheme="minorEastAsia" w:cstheme="minorEastAsia"/>
          <w:color w:val="000000"/>
        </w:rPr>
      </w:pPr>
    </w:p>
    <w:p>
      <w:pPr>
        <w:rPr>
          <w:rFonts w:asciiTheme="minorEastAsia" w:hAnsiTheme="minorEastAsia" w:eastAsiaTheme="minorEastAsia" w:cstheme="minorEastAsia"/>
        </w:rPr>
      </w:pPr>
    </w:p>
    <w:p>
      <w:pPr>
        <w:rPr>
          <w:rFonts w:asciiTheme="minorEastAsia" w:hAnsiTheme="minorEastAsia" w:eastAsiaTheme="minorEastAsia" w:cstheme="minorEastAsia"/>
          <w:color w:val="000000"/>
        </w:rPr>
      </w:pPr>
    </w:p>
    <w:p>
      <w:pPr>
        <w:widowControl/>
        <w:jc w:val="left"/>
        <w:rPr>
          <w:rFonts w:asciiTheme="minorEastAsia" w:hAnsiTheme="minorEastAsia" w:eastAsiaTheme="minorEastAsia" w:cstheme="minorEastAsia"/>
          <w:b/>
          <w:bCs/>
          <w:color w:val="000000"/>
          <w:kern w:val="44"/>
          <w:sz w:val="44"/>
          <w:szCs w:val="44"/>
        </w:rPr>
      </w:pPr>
      <w:r>
        <w:rPr>
          <w:rFonts w:asciiTheme="minorEastAsia" w:hAnsiTheme="minorEastAsia" w:eastAsiaTheme="minorEastAsia" w:cstheme="minorEastAsia"/>
          <w:color w:val="000000"/>
        </w:rPr>
        <w:br w:type="page"/>
      </w:r>
    </w:p>
    <w:p>
      <w:pPr>
        <w:pStyle w:val="3"/>
        <w:tabs>
          <w:tab w:val="left" w:pos="1766"/>
        </w:tabs>
        <w:spacing w:before="0" w:line="360" w:lineRule="auto"/>
        <w:jc w:val="center"/>
        <w:rPr>
          <w:rFonts w:asciiTheme="minorEastAsia" w:hAnsiTheme="minorEastAsia" w:eastAsiaTheme="minorEastAsia" w:cstheme="minorEastAsia"/>
          <w:color w:val="000000"/>
        </w:rPr>
      </w:pPr>
      <w:bookmarkStart w:id="23" w:name="_Toc89785488"/>
      <w:r>
        <w:rPr>
          <w:rFonts w:hint="eastAsia" w:asciiTheme="minorEastAsia" w:hAnsiTheme="minorEastAsia" w:eastAsiaTheme="minorEastAsia" w:cstheme="minorEastAsia"/>
          <w:color w:val="000000"/>
        </w:rPr>
        <w:t>第九章  评标办法</w:t>
      </w:r>
      <w:bookmarkEnd w:id="23"/>
    </w:p>
    <w:p>
      <w:pPr>
        <w:pStyle w:val="93"/>
        <w:tabs>
          <w:tab w:val="left" w:pos="1353"/>
        </w:tabs>
        <w:spacing w:line="360" w:lineRule="auto"/>
        <w:ind w:firstLine="643"/>
        <w:outlineLvl w:val="1"/>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1.总则</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1.1 根据《中华人民共和国政府采购法》、《中华人民共和国政府采购法实施条例》、《政府采购竞争性磋商采购方式管理暂行办法》等法律制度，结合本采购项目特点制定本磋商方法。</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 磋商工作由采购人/采购代理机构负责组织，具体磋商由采购人/采购代理机构依法组建的磋商小组负责。</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1.3 磋商工作应遵循公平、公正、科学及择优的原则，并以相同的磋商程序和标准对待所有的供应商。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1.4 磋商小组按照磋商文件规定的磋商程序、评分方法和标准进行评审，并独立履行下列职责：</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（一）熟悉和理解磋商文件，确定磋商文件内容是否违反国家有关强制性规定或者磋商文件存在歧义、重大缺陷，根据需要书面要求采购人、采购代理机构对磋商文件作出解释；</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（二）审查供应商响应文件是否满足磋商文件要求，并作出公正评价；</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（三）根据需要要求供应商对响应文件中含义不明确、同类问题表述不一致或者有明显文字和计算错误的内容等作出必要的澄清、说明或者更正；</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（四）推荐成交供应商，或者受采购人委托确定成交供应商；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（五）起草评审报告并进行签署；</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（六）向采购人/采购代理机构、财政部门或者其他监督部门报告非法</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p>
    <w:p>
      <w:pPr>
        <w:pStyle w:val="2"/>
        <w:spacing w:line="360" w:lineRule="auto"/>
        <w:ind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干预评审工作的行为；</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（七）法律、法规和规章规定的其他职责。</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 xml:space="preserve">1.5 </w:t>
      </w:r>
      <w:r>
        <w:rPr>
          <w:rFonts w:hint="eastAsia" w:asciiTheme="minorEastAsia" w:hAnsiTheme="minorEastAsia" w:eastAsiaTheme="minorEastAsia" w:cstheme="minorEastAsia"/>
          <w:b/>
          <w:bCs/>
          <w:color w:val="000000"/>
          <w:sz w:val="28"/>
          <w:szCs w:val="28"/>
        </w:rPr>
        <w:t>（实质性要求）</w:t>
      </w:r>
      <w:r>
        <w:rPr>
          <w:rFonts w:hint="eastAsia" w:asciiTheme="minorEastAsia" w:hAnsiTheme="minorEastAsia" w:eastAsiaTheme="minorEastAsia" w:cstheme="minorEastAsia"/>
          <w:bCs/>
          <w:color w:val="000000"/>
          <w:sz w:val="28"/>
          <w:szCs w:val="28"/>
        </w:rPr>
        <w:t>磋商过程独立、保密。供应商非法干预磋商过程的，其响应文件作无效处理。</w:t>
      </w:r>
    </w:p>
    <w:p>
      <w:pPr>
        <w:pStyle w:val="93"/>
        <w:tabs>
          <w:tab w:val="left" w:pos="1353"/>
        </w:tabs>
        <w:spacing w:line="360" w:lineRule="auto"/>
        <w:ind w:firstLine="643"/>
        <w:outlineLvl w:val="1"/>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2.磋商程序</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2.1审查磋商文件和停止评审。</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2.1.2 本磋商文件有下列情形之一的，磋商小组应当停止评审：</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（1）磋商文件的规定存在歧义、重大缺陷的；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（2）磋商文件明显以不合理条件对供应商实行差别待遇或者歧视待遇的；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（3）采购项目属于国家规定的优先、强制采购范围，但是磋商文件未依法体现优先、强制采购相关规定的；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（4）采购项目属于政府采购促进中小企业发展的范围，但是磋商文件未依法体现促进中小企业发展相关规定的；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（5）磋商文件将供应商的资格条件列为评分因素的；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（6）磋商文件载明的成交原则不合法的；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（7）磋商文件有违反国家其他有关强制性规定的情形。</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2.1.3 出现本条2.1.2规定应当停止评审情形的，磋商小组应当向采购</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p>
    <w:p>
      <w:pPr>
        <w:pStyle w:val="2"/>
        <w:spacing w:line="360" w:lineRule="auto"/>
        <w:ind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人书面说明情况。除本条规定的情形外，磋商小组不得以任何方式和理由停止评审。</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2.2资格性审查。</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2.2.1本项目需要磋商小组进行资格性检查。</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磋商小组应依据法律法规和磋商文件的规定，对响应文件是否按照规定要求提供资格性证明材料、是否属于禁止参加磋商的供应商等进行审查，以确定供应商是否具备磋商资格。</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2.2.2资格性审查结束后，磋商小组应当出具资格性审查报告，没有通过资格审查的供应商，磋商小组应当在资格审查报告中说明原因。</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2.2.3磋商小组应依据磋商文件规定的实质性要求，对符合资格的响应文件进行有效性、完整性和响应程度审查，以确定参加磋商的供应商名单。</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2.2.4采购人或者采购代理机构宣布未通过资格性审查的供应商名单时，应当告知供应商未通过审查的原因。</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2.3 通过资格性审查的供应商不足3家的，终止本次采购活动，并发布终止采购活动公告。</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根据财库【2015】124 号文件规定，采用竞争性磋商采购方式采购的政府购买服务项目（含政府和社会资本合作项目），在采购过程中符合要求的供应商（社会资本）只有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根据《政府采购竞争性磋商采购方式管理暂行办法》第二十一条第三款:符合《政府采购竞争性磋商采购方式管理暂</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p>
    <w:p>
      <w:pPr>
        <w:pStyle w:val="2"/>
        <w:spacing w:line="360" w:lineRule="auto"/>
        <w:ind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行办法》第三条第四项情形的（（四）市场竞争不充分的科研项目，以及需要扶持的科技成果转化项目），提交最后报价的供应商可以为 2 家。</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2.4磋商。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2.4.1磋商小组所有成员集中与单一供应商分别进行一轮或多轮磋商，并给予所有参加磋商的供应商平等的磋商机会。磋商顺序以现场签到的顺序确定。磋商过程中，磋商小组可以根据磋商情况调整磋商轮次。</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2.4.2每轮磋商开始前，磋商小组应根据磋商文件的规定，并结合各供应商的响应文件拟定磋商内容。</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2.4.4对磋商文件作出的实质性变动是磋商文件的有效组成部分，磋商小组应当及时以书面形式同时通知所有参加磋商的供应商。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2.4.6磋商过程中，磋商的任何一方不得透露与磋商有关的其他供应商的技术资料、价格和其他信息。</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2.4.7磋商过程中，磋商小组发现或者知晓供应商存在违法、违纪行为的，磋商小组应当将该供应商响应文件作无效处理，不允许其提交最后报价。</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2.4.8磋商完成后，磋商小组应出具磋商情况记录表，磋商情况记录表</w:t>
      </w:r>
    </w:p>
    <w:p>
      <w:pPr>
        <w:pStyle w:val="2"/>
        <w:spacing w:line="360" w:lineRule="auto"/>
        <w:ind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 xml:space="preserve">需包含磋商内容、磋商意见、实质性变动内容等。   </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2.5最后报价。</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2.5.1.1根据财库【2015】124号文件规定，采用竞争性磋商采购方式采购的政府购买服务项目（含政府和社会资本合作项目），在采购过程中符合要求的供应商（社会资本）只有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注：根据《政府采购竞争性磋商采购方式管理暂行办法》第二十一条第三款:符合《政府采购竞争性磋商采购方式管理暂行办法》第三条第四项情形的（（四）市场竞争不充分的科研项目，以及需要扶持的科技成果转化项目），提交最后报价的供应商可以为 2 家。</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2.5.3供应商最后报价应当由法定代表人/主要负责人/本人或其授权代表签字确认或加盖公章。最后报价是供应商响应文件的有效组成部分。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2.6比较与评价。由磋商小组采用综合评分法对提交最后报价的供应商的响应文件和最后报价进行综合评分，具体要求详见本章综合评分部分。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根据《四川省财政厅关于防范和惩处政府采购不正当竞争行为的通知》（川财采〔2017〕63 号）相关规定在确定中标、成交供应商过程中，采购人通过调查核实供应商确实无偿或低于成本价报价，可能导致无法按照政府采购法律制度规定和政府采购合同约定履约的，可以不确定该供应商作为中标、成交供应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2.8磋商小组复核。磋商小组评分汇总结束后，磋商小组应当进行评审复核，对拟推荐为成交候选供应商的、报价最低的、供应商资格审查未通过</w:t>
      </w:r>
    </w:p>
    <w:p>
      <w:pPr>
        <w:pStyle w:val="2"/>
        <w:spacing w:line="360" w:lineRule="auto"/>
        <w:ind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的、供应商响应文件作无效处理的重点复核。</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2.9采购组织单位现场复核评审结果。</w:t>
      </w:r>
    </w:p>
    <w:p>
      <w:pPr>
        <w:pStyle w:val="2"/>
        <w:spacing w:line="360" w:lineRule="auto"/>
        <w:ind w:right="-55" w:rightChars="-26" w:firstLine="560" w:firstLineChars="200"/>
        <w:outlineLvl w:val="2"/>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（1）资格性审查认定错误的；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（2）分值汇总计算错误的；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（3）分项评分超出评分标准范围的；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（4）客观评分不一致的。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采购代理机构复核过程中，磋商小组成员不得离开评审现场。</w:t>
      </w:r>
    </w:p>
    <w:p>
      <w:pPr>
        <w:pStyle w:val="2"/>
        <w:spacing w:line="360" w:lineRule="auto"/>
        <w:ind w:right="-55" w:rightChars="-26" w:firstLine="560" w:firstLineChars="200"/>
        <w:outlineLvl w:val="2"/>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2.9.2有下列情形之一的，不得现场修改评审结果：</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（1）磋商小组已经出具磋商报告并且离开评审现场的；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（2）采购人/采购代理机构现场复核时，复核工作人员数量不足的；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（3）采购人/采购代理机构现场复核时，没有采购监督人员现场监督的；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（4）采购人/采购代理机构现场复核内容超出规定范围的；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（5）采购人/采购代理机构未提供书面建议的。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2.10编写磋商报告。磋商小组推荐成交候选供应商后，应向采购人/采购代理机构出具磋商报告。磋商报告应当包括以下主要内容：</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（1）邀请供应商参加采购活动的具体方式和相关情况；</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（2）响应文件开启日期和地点；</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（3）获取磋商文件的供应商名单和磋商小组成员名单；</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（4）评审情况记录和说明，包括对供应商的资格审查情况、供应商响应文件审查情况、磋商情况、报价情况等；</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（5）提出的成交候选供应商的排序名单及理由。</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2.12供应商澄清、说明</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2.12.1磋商小组在对响应文件的有效性、完整性和响应程度进行审查</w:t>
      </w:r>
    </w:p>
    <w:p>
      <w:pPr>
        <w:pStyle w:val="2"/>
        <w:spacing w:line="360" w:lineRule="auto"/>
        <w:ind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2.12.2磋商小组要求供应商澄清、说明或者更正响应文件应当以书面形式作出。供应商的澄清、说明或者更正应当由法定代表人/主要负责人/本人或其授权代表签字或者加盖公章。</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2.13终止磋商采购活动。</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出现下列情形之一的，采购人或者采购代理机构应当终止竞争性磋商采购活动，发布项目终止公告并说明原因，重新开展采购活动：</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（1）因情况变化，不再符合规定的竞争性磋商采购方式适用情形的；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（2）出现影响采购公正的违法、违规行为的；</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（3）在采购过程中符合要求的供应商或者报价未超过采购预算的供应商不足3家的。</w:t>
      </w:r>
    </w:p>
    <w:p>
      <w:pPr>
        <w:pStyle w:val="93"/>
        <w:tabs>
          <w:tab w:val="left" w:pos="1353"/>
        </w:tabs>
        <w:spacing w:line="360" w:lineRule="auto"/>
        <w:ind w:firstLine="643"/>
        <w:outlineLvl w:val="1"/>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3.综合评分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3.1本次综合评分的因素是：3.3.2“综合评分明细表”中的评分因素。</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3.3综合评分明细表</w:t>
      </w:r>
    </w:p>
    <w:p>
      <w:pPr>
        <w:pStyle w:val="2"/>
        <w:spacing w:line="360" w:lineRule="auto"/>
        <w:ind w:right="-55" w:rightChars="-26" w:firstLine="560" w:firstLineChars="200"/>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Cs/>
          <w:color w:val="000000"/>
          <w:sz w:val="28"/>
          <w:szCs w:val="28"/>
        </w:rPr>
        <w:t>3.3.1综合评分明细表的制定以科学合理、降低评委会自由裁量权为原则。</w:t>
      </w:r>
    </w:p>
    <w:p>
      <w:pPr>
        <w:pStyle w:val="2"/>
        <w:spacing w:line="360" w:lineRule="auto"/>
        <w:ind w:right="-55" w:rightChars="-26" w:firstLine="643" w:firstLineChars="2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3.3.2综合评分明细表</w:t>
      </w:r>
    </w:p>
    <w:tbl>
      <w:tblPr>
        <w:tblStyle w:val="40"/>
        <w:tblW w:w="10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7"/>
        <w:gridCol w:w="1368"/>
        <w:gridCol w:w="953"/>
        <w:gridCol w:w="4993"/>
        <w:gridCol w:w="2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7" w:hRule="atLeast"/>
          <w:jc w:val="center"/>
        </w:trPr>
        <w:tc>
          <w:tcPr>
            <w:tcW w:w="477" w:type="dxa"/>
            <w:tcBorders>
              <w:top w:val="single" w:color="auto" w:sz="12" w:space="0"/>
            </w:tcBorders>
            <w:vAlign w:val="center"/>
          </w:tcPr>
          <w:p>
            <w:pPr>
              <w:spacing w:line="400" w:lineRule="exact"/>
              <w:ind w:firstLine="28"/>
              <w:jc w:val="center"/>
              <w:rPr>
                <w:rFonts w:hAnsi="宋体" w:cs="宋体"/>
                <w:sz w:val="28"/>
                <w:szCs w:val="28"/>
              </w:rPr>
            </w:pPr>
            <w:r>
              <w:rPr>
                <w:rFonts w:hint="eastAsia" w:hAnsi="宋体" w:cs="宋体"/>
                <w:sz w:val="28"/>
                <w:szCs w:val="28"/>
              </w:rPr>
              <w:t>序号</w:t>
            </w:r>
          </w:p>
        </w:tc>
        <w:tc>
          <w:tcPr>
            <w:tcW w:w="1368" w:type="dxa"/>
            <w:tcBorders>
              <w:top w:val="single" w:color="auto" w:sz="12" w:space="0"/>
            </w:tcBorders>
            <w:vAlign w:val="center"/>
          </w:tcPr>
          <w:p>
            <w:pPr>
              <w:spacing w:line="400" w:lineRule="exact"/>
              <w:ind w:firstLine="28"/>
              <w:jc w:val="center"/>
              <w:rPr>
                <w:rFonts w:hAnsi="宋体" w:cs="宋体"/>
                <w:sz w:val="28"/>
                <w:szCs w:val="28"/>
              </w:rPr>
            </w:pPr>
            <w:r>
              <w:rPr>
                <w:rFonts w:hint="eastAsia" w:hAnsi="宋体" w:cs="宋体"/>
                <w:sz w:val="28"/>
                <w:szCs w:val="28"/>
              </w:rPr>
              <w:t>评分因素</w:t>
            </w:r>
          </w:p>
          <w:p>
            <w:pPr>
              <w:spacing w:line="400" w:lineRule="exact"/>
              <w:ind w:firstLine="28"/>
              <w:jc w:val="center"/>
              <w:rPr>
                <w:rFonts w:hAnsi="宋体" w:cs="宋体"/>
                <w:sz w:val="28"/>
                <w:szCs w:val="28"/>
              </w:rPr>
            </w:pPr>
            <w:r>
              <w:rPr>
                <w:rFonts w:hint="eastAsia" w:hAnsi="宋体" w:cs="宋体"/>
                <w:sz w:val="28"/>
                <w:szCs w:val="28"/>
              </w:rPr>
              <w:t>及权重</w:t>
            </w:r>
          </w:p>
        </w:tc>
        <w:tc>
          <w:tcPr>
            <w:tcW w:w="953" w:type="dxa"/>
            <w:tcBorders>
              <w:top w:val="single" w:color="auto" w:sz="12" w:space="0"/>
            </w:tcBorders>
            <w:vAlign w:val="center"/>
          </w:tcPr>
          <w:p>
            <w:pPr>
              <w:spacing w:line="400" w:lineRule="exact"/>
              <w:ind w:firstLine="28"/>
              <w:jc w:val="center"/>
              <w:rPr>
                <w:rFonts w:hAnsi="宋体" w:cs="宋体"/>
                <w:sz w:val="28"/>
                <w:szCs w:val="28"/>
              </w:rPr>
            </w:pPr>
            <w:r>
              <w:rPr>
                <w:rFonts w:hint="eastAsia" w:hAnsi="宋体" w:cs="宋体"/>
                <w:sz w:val="28"/>
                <w:szCs w:val="28"/>
              </w:rPr>
              <w:t>分值</w:t>
            </w:r>
          </w:p>
        </w:tc>
        <w:tc>
          <w:tcPr>
            <w:tcW w:w="4993" w:type="dxa"/>
            <w:tcBorders>
              <w:top w:val="single" w:color="auto" w:sz="12" w:space="0"/>
            </w:tcBorders>
            <w:vAlign w:val="center"/>
          </w:tcPr>
          <w:p>
            <w:pPr>
              <w:spacing w:line="400" w:lineRule="exact"/>
              <w:ind w:firstLine="28"/>
              <w:jc w:val="center"/>
              <w:rPr>
                <w:rFonts w:hAnsi="宋体" w:cs="宋体"/>
                <w:sz w:val="28"/>
                <w:szCs w:val="28"/>
              </w:rPr>
            </w:pPr>
            <w:r>
              <w:rPr>
                <w:rFonts w:hint="eastAsia" w:hAnsi="宋体" w:cs="宋体"/>
                <w:sz w:val="28"/>
                <w:szCs w:val="28"/>
              </w:rPr>
              <w:t>评分标准</w:t>
            </w:r>
          </w:p>
        </w:tc>
        <w:tc>
          <w:tcPr>
            <w:tcW w:w="2709" w:type="dxa"/>
            <w:tcBorders>
              <w:top w:val="single" w:color="auto" w:sz="12" w:space="0"/>
            </w:tcBorders>
            <w:vAlign w:val="center"/>
          </w:tcPr>
          <w:p>
            <w:pPr>
              <w:spacing w:line="400" w:lineRule="exact"/>
              <w:jc w:val="center"/>
              <w:rPr>
                <w:rFonts w:hAnsi="宋体" w:cs="宋体"/>
                <w:sz w:val="28"/>
                <w:szCs w:val="28"/>
              </w:rPr>
            </w:pPr>
            <w:r>
              <w:rPr>
                <w:rFonts w:hint="eastAsia" w:hAnsi="宋体" w:cs="宋体"/>
                <w:sz w:val="28"/>
                <w:szCs w:val="28"/>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5" w:hRule="atLeast"/>
          <w:jc w:val="center"/>
        </w:trPr>
        <w:tc>
          <w:tcPr>
            <w:tcW w:w="477" w:type="dxa"/>
            <w:tcBorders>
              <w:top w:val="single" w:color="auto" w:sz="12" w:space="0"/>
            </w:tcBorders>
            <w:vAlign w:val="center"/>
          </w:tcPr>
          <w:p>
            <w:pPr>
              <w:spacing w:before="48" w:beforeLines="20" w:line="360" w:lineRule="auto"/>
              <w:ind w:left="-107" w:leftChars="-51" w:right="-107" w:rightChars="-51"/>
              <w:jc w:val="center"/>
              <w:rPr>
                <w:rFonts w:hAnsi="宋体" w:cs="宋体"/>
                <w:sz w:val="24"/>
                <w:szCs w:val="24"/>
              </w:rPr>
            </w:pPr>
            <w:r>
              <w:rPr>
                <w:rFonts w:hint="eastAsia" w:hAnsi="宋体" w:cs="宋体"/>
                <w:sz w:val="24"/>
                <w:szCs w:val="24"/>
              </w:rPr>
              <w:t>1</w:t>
            </w:r>
          </w:p>
        </w:tc>
        <w:tc>
          <w:tcPr>
            <w:tcW w:w="1368" w:type="dxa"/>
            <w:tcBorders>
              <w:top w:val="single" w:color="auto" w:sz="12" w:space="0"/>
            </w:tcBorders>
            <w:vAlign w:val="center"/>
          </w:tcPr>
          <w:p>
            <w:pPr>
              <w:spacing w:before="48" w:beforeLines="20" w:line="360" w:lineRule="auto"/>
              <w:ind w:left="-105" w:leftChars="-50" w:right="-105" w:rightChars="-50"/>
              <w:jc w:val="center"/>
              <w:rPr>
                <w:rFonts w:hAnsi="宋体" w:cs="宋体"/>
                <w:sz w:val="24"/>
                <w:szCs w:val="24"/>
              </w:rPr>
            </w:pPr>
            <w:r>
              <w:rPr>
                <w:rFonts w:hint="eastAsia" w:hAnsi="宋体" w:cs="宋体"/>
                <w:sz w:val="24"/>
                <w:szCs w:val="24"/>
              </w:rPr>
              <w:t>报价10%</w:t>
            </w:r>
          </w:p>
        </w:tc>
        <w:tc>
          <w:tcPr>
            <w:tcW w:w="953" w:type="dxa"/>
            <w:tcBorders>
              <w:top w:val="single" w:color="auto" w:sz="12" w:space="0"/>
            </w:tcBorders>
            <w:vAlign w:val="center"/>
          </w:tcPr>
          <w:p>
            <w:pPr>
              <w:spacing w:before="48" w:beforeLines="20" w:line="360" w:lineRule="auto"/>
              <w:ind w:firstLine="28"/>
              <w:jc w:val="center"/>
              <w:rPr>
                <w:rFonts w:hAnsi="宋体" w:cs="宋体"/>
                <w:sz w:val="24"/>
                <w:szCs w:val="24"/>
              </w:rPr>
            </w:pPr>
            <w:r>
              <w:rPr>
                <w:rFonts w:hint="eastAsia" w:hAnsi="宋体" w:cs="宋体"/>
                <w:sz w:val="24"/>
                <w:szCs w:val="24"/>
              </w:rPr>
              <w:t>10分</w:t>
            </w:r>
          </w:p>
        </w:tc>
        <w:tc>
          <w:tcPr>
            <w:tcW w:w="4993" w:type="dxa"/>
            <w:tcBorders>
              <w:top w:val="single" w:color="auto" w:sz="12" w:space="0"/>
            </w:tcBorders>
            <w:vAlign w:val="center"/>
          </w:tcPr>
          <w:p>
            <w:pPr>
              <w:pStyle w:val="2"/>
              <w:numPr>
                <w:numId w:val="0"/>
              </w:numPr>
              <w:ind w:left="120" w:leftChars="0"/>
              <w:rPr>
                <w:rFonts w:hint="eastAsia"/>
                <w:sz w:val="24"/>
                <w:szCs w:val="24"/>
              </w:rPr>
            </w:pPr>
            <w:r>
              <w:rPr>
                <w:rFonts w:hint="eastAsia"/>
                <w:sz w:val="24"/>
                <w:szCs w:val="24"/>
              </w:rPr>
              <w:t>1、以本次最低有效投标报价为基准价，投标报价得分=(基准价／投标报价×10)</w:t>
            </w:r>
          </w:p>
          <w:p>
            <w:pPr>
              <w:pStyle w:val="2"/>
              <w:numPr>
                <w:numId w:val="0"/>
              </w:numPr>
              <w:ind w:left="120" w:leftChars="0"/>
              <w:rPr>
                <w:rFonts w:hint="eastAsia"/>
                <w:sz w:val="24"/>
                <w:szCs w:val="24"/>
              </w:rPr>
            </w:pPr>
            <w:r>
              <w:rPr>
                <w:rFonts w:hint="eastAsia"/>
                <w:sz w:val="24"/>
                <w:szCs w:val="24"/>
              </w:rPr>
              <w:t>2、本项目为专门面向中小微企业采购的项目。根据《政府采购促进中小企业发展管理办法》（财库﹝2020﹞46 号）的规定，不再对小型和微型企业产品的价格进行扣除。参加本次采购活动的中小企业应当提供《中小企业声明函》原件,监狱企业应当提供《监狱企业证明》原件,残疾人福利性单位应当提供《残疾人福利性单位声明函》原件。</w:t>
            </w:r>
          </w:p>
          <w:p>
            <w:pPr>
              <w:pStyle w:val="2"/>
              <w:numPr>
                <w:numId w:val="0"/>
              </w:numPr>
              <w:ind w:left="120" w:leftChars="0"/>
              <w:rPr>
                <w:rFonts w:hint="eastAsia"/>
                <w:sz w:val="24"/>
                <w:szCs w:val="24"/>
              </w:rPr>
            </w:pPr>
            <w:r>
              <w:rPr>
                <w:rFonts w:hint="eastAsia"/>
                <w:sz w:val="24"/>
                <w:szCs w:val="24"/>
              </w:rPr>
              <w:t>3、存在其他失信行为的供应商但未列入失信被执行人、重大税收违法案件当事人名单、政府采购严重违法失信行为记录名单的供应商的失信行为给予10%的报价加成，以加成后的报价作为该供应商报价进行评审，加成后的报价超过预算的，视为无效投标。供应商的失信行为已受到行政处罚或司法惩处的，不再对其以价格加成进行惩戒。</w:t>
            </w:r>
          </w:p>
          <w:p>
            <w:pPr>
              <w:pStyle w:val="2"/>
              <w:numPr>
                <w:numId w:val="0"/>
              </w:numPr>
              <w:ind w:left="120" w:leftChars="0"/>
              <w:rPr>
                <w:rFonts w:hAnsi="宋体" w:cs="宋体"/>
                <w:sz w:val="28"/>
                <w:szCs w:val="28"/>
              </w:rPr>
            </w:pPr>
            <w:r>
              <w:rPr>
                <w:rFonts w:hint="eastAsia"/>
                <w:sz w:val="24"/>
                <w:szCs w:val="24"/>
              </w:rPr>
              <w:t>注：监狱企业、残疾人福利性单位视同小微企业。</w:t>
            </w:r>
          </w:p>
        </w:tc>
        <w:tc>
          <w:tcPr>
            <w:tcW w:w="2709" w:type="dxa"/>
            <w:tcBorders>
              <w:top w:val="single" w:color="auto" w:sz="12" w:space="0"/>
            </w:tcBorders>
            <w:vAlign w:val="center"/>
          </w:tcPr>
          <w:p>
            <w:pPr>
              <w:spacing w:line="400" w:lineRule="exact"/>
              <w:ind w:left="-38"/>
              <w:jc w:val="center"/>
              <w:rPr>
                <w:rFonts w:hAnsi="宋体" w:cs="宋体"/>
                <w:sz w:val="28"/>
                <w:szCs w:val="28"/>
              </w:rPr>
            </w:pPr>
            <w:r>
              <w:rPr>
                <w:rFonts w:hint="eastAsia" w:hAnsi="宋体" w:cs="宋体"/>
                <w:sz w:val="28"/>
                <w:szCs w:val="28"/>
                <w:lang w:val="en-US" w:eastAsia="zh-CN"/>
              </w:rPr>
              <w:t>经济</w:t>
            </w:r>
            <w:r>
              <w:rPr>
                <w:rFonts w:hint="eastAsia" w:hAnsi="宋体" w:cs="宋体"/>
                <w:sz w:val="28"/>
                <w:szCs w:val="28"/>
              </w:rPr>
              <w:t>评审因素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8" w:hRule="atLeast"/>
          <w:jc w:val="center"/>
        </w:trPr>
        <w:tc>
          <w:tcPr>
            <w:tcW w:w="477" w:type="dxa"/>
            <w:vAlign w:val="center"/>
          </w:tcPr>
          <w:p>
            <w:pPr>
              <w:spacing w:before="48" w:beforeLines="20" w:line="360" w:lineRule="auto"/>
              <w:ind w:left="-107" w:leftChars="-51" w:right="-107" w:rightChars="-51"/>
              <w:jc w:val="center"/>
              <w:rPr>
                <w:rFonts w:hAnsi="宋体" w:cs="宋体"/>
                <w:sz w:val="24"/>
                <w:szCs w:val="24"/>
              </w:rPr>
            </w:pPr>
            <w:r>
              <w:rPr>
                <w:rFonts w:hint="eastAsia" w:hAnsi="宋体" w:cs="宋体"/>
                <w:sz w:val="24"/>
                <w:szCs w:val="24"/>
              </w:rPr>
              <w:t>2</w:t>
            </w:r>
          </w:p>
        </w:tc>
        <w:tc>
          <w:tcPr>
            <w:tcW w:w="1368" w:type="dxa"/>
            <w:vAlign w:val="center"/>
          </w:tcPr>
          <w:p>
            <w:pPr>
              <w:rPr>
                <w:rFonts w:hAnsi="宋体" w:cs="宋体"/>
                <w:sz w:val="24"/>
                <w:szCs w:val="24"/>
              </w:rPr>
            </w:pPr>
            <w:r>
              <w:rPr>
                <w:rFonts w:hint="eastAsia" w:hAnsi="宋体" w:cs="宋体"/>
                <w:sz w:val="24"/>
                <w:szCs w:val="24"/>
              </w:rPr>
              <w:t>人员配备22%</w:t>
            </w:r>
          </w:p>
        </w:tc>
        <w:tc>
          <w:tcPr>
            <w:tcW w:w="953" w:type="dxa"/>
            <w:vAlign w:val="center"/>
          </w:tcPr>
          <w:p>
            <w:pPr>
              <w:rPr>
                <w:rFonts w:hAnsi="宋体" w:cs="宋体"/>
                <w:sz w:val="24"/>
                <w:szCs w:val="24"/>
              </w:rPr>
            </w:pPr>
            <w:r>
              <w:rPr>
                <w:rFonts w:hint="eastAsia" w:hAnsi="宋体" w:cs="宋体"/>
                <w:color w:val="000000" w:themeColor="text1"/>
                <w:sz w:val="24"/>
                <w:szCs w:val="24"/>
                <w14:textFill>
                  <w14:solidFill>
                    <w14:schemeClr w14:val="tx1"/>
                  </w14:solidFill>
                </w14:textFill>
              </w:rPr>
              <w:t>22</w:t>
            </w:r>
            <w:r>
              <w:rPr>
                <w:rFonts w:hint="eastAsia" w:hAnsi="宋体" w:cs="宋体"/>
                <w:sz w:val="24"/>
                <w:szCs w:val="24"/>
              </w:rPr>
              <w:t>分</w:t>
            </w:r>
          </w:p>
        </w:tc>
        <w:tc>
          <w:tcPr>
            <w:tcW w:w="4993" w:type="dxa"/>
            <w:vAlign w:val="center"/>
          </w:tcPr>
          <w:p>
            <w:pPr>
              <w:pStyle w:val="2"/>
              <w:ind w:left="120"/>
              <w:rPr>
                <w:sz w:val="24"/>
                <w:szCs w:val="24"/>
              </w:rPr>
            </w:pPr>
            <w:r>
              <w:rPr>
                <w:rFonts w:hint="eastAsia"/>
                <w:sz w:val="24"/>
                <w:szCs w:val="24"/>
              </w:rPr>
              <w:t>1、项目负责人：具有安全工程</w:t>
            </w:r>
            <w:r>
              <w:rPr>
                <w:rFonts w:hint="eastAsia"/>
                <w:sz w:val="24"/>
                <w:szCs w:val="24"/>
                <w:lang w:eastAsia="zh-CN"/>
              </w:rPr>
              <w:t>，</w:t>
            </w:r>
            <w:r>
              <w:rPr>
                <w:rFonts w:hint="eastAsia"/>
                <w:sz w:val="24"/>
                <w:szCs w:val="24"/>
              </w:rPr>
              <w:t>化工工艺或化学工程</w:t>
            </w:r>
            <w:r>
              <w:rPr>
                <w:rFonts w:hint="eastAsia"/>
                <w:sz w:val="24"/>
                <w:szCs w:val="24"/>
                <w:lang w:eastAsia="zh-CN"/>
              </w:rPr>
              <w:t>，</w:t>
            </w:r>
            <w:r>
              <w:rPr>
                <w:rFonts w:hint="eastAsia"/>
                <w:sz w:val="24"/>
                <w:szCs w:val="24"/>
              </w:rPr>
              <w:t>自动化</w:t>
            </w:r>
            <w:r>
              <w:rPr>
                <w:rFonts w:hint="eastAsia"/>
                <w:sz w:val="24"/>
                <w:szCs w:val="24"/>
                <w:lang w:eastAsia="zh-CN"/>
              </w:rPr>
              <w:t>，</w:t>
            </w:r>
            <w:r>
              <w:rPr>
                <w:rFonts w:hint="eastAsia"/>
                <w:sz w:val="24"/>
                <w:szCs w:val="24"/>
              </w:rPr>
              <w:t>机械工程</w:t>
            </w:r>
            <w:r>
              <w:rPr>
                <w:rFonts w:hint="eastAsia"/>
                <w:sz w:val="24"/>
                <w:szCs w:val="24"/>
                <w:lang w:eastAsia="zh-CN"/>
              </w:rPr>
              <w:t>，</w:t>
            </w:r>
            <w:r>
              <w:rPr>
                <w:rFonts w:hint="eastAsia"/>
                <w:sz w:val="24"/>
                <w:szCs w:val="24"/>
              </w:rPr>
              <w:t>应急管理等任一相关专业高级职称的得 1 分，具有注册安全工程师执业资格证书的得1分，具有市级及以上安全生产管理行业类专家的得2 分，最高得分 4 分。不具备条件者不得分。</w:t>
            </w:r>
          </w:p>
          <w:p>
            <w:pPr>
              <w:pStyle w:val="2"/>
              <w:ind w:left="120"/>
            </w:pPr>
            <w:r>
              <w:rPr>
                <w:rFonts w:hint="eastAsia"/>
                <w:sz w:val="24"/>
                <w:szCs w:val="24"/>
              </w:rPr>
              <w:t>2、其他技术人员：</w:t>
            </w:r>
            <w:r>
              <w:rPr>
                <w:rFonts w:hint="eastAsia"/>
                <w:sz w:val="24"/>
                <w:szCs w:val="24"/>
                <w:lang w:eastAsia="zh-CN"/>
              </w:rPr>
              <w:t>按</w:t>
            </w:r>
            <w:r>
              <w:rPr>
                <w:rFonts w:hint="eastAsia"/>
                <w:sz w:val="24"/>
                <w:szCs w:val="24"/>
                <w:lang w:val="en-US" w:eastAsia="zh-CN"/>
              </w:rPr>
              <w:t>本项目服务人员要求</w:t>
            </w:r>
            <w:r>
              <w:rPr>
                <w:rFonts w:hint="eastAsia"/>
                <w:sz w:val="24"/>
                <w:szCs w:val="24"/>
                <w:lang w:eastAsia="zh-CN"/>
              </w:rPr>
              <w:t>，人员具有</w:t>
            </w:r>
            <w:r>
              <w:rPr>
                <w:rFonts w:hint="eastAsia"/>
                <w:sz w:val="24"/>
                <w:szCs w:val="24"/>
              </w:rPr>
              <w:t xml:space="preserve">注册安全工程师执业资格证书的加2分、市级及以上安全生产管理行业类专家的加2分，本项最多18分。不具备条件者不得分。  </w:t>
            </w:r>
          </w:p>
          <w:p>
            <w:pPr>
              <w:pStyle w:val="2"/>
              <w:ind w:left="120"/>
            </w:pPr>
            <w:r>
              <w:rPr>
                <w:rFonts w:hint="eastAsia"/>
                <w:b/>
                <w:bCs/>
                <w:sz w:val="24"/>
                <w:szCs w:val="24"/>
              </w:rPr>
              <w:t>注：提供人员相关证书证明材料复印件和在职证明并加盖供应商盖鲜章（人员不重复得分）。</w:t>
            </w:r>
          </w:p>
        </w:tc>
        <w:tc>
          <w:tcPr>
            <w:tcW w:w="2709" w:type="dxa"/>
            <w:vAlign w:val="center"/>
          </w:tcPr>
          <w:p>
            <w:pPr>
              <w:spacing w:before="48" w:beforeLines="20" w:line="360" w:lineRule="auto"/>
              <w:jc w:val="center"/>
              <w:rPr>
                <w:rFonts w:hAnsi="宋体" w:cs="宋体"/>
                <w:sz w:val="28"/>
                <w:szCs w:val="28"/>
              </w:rPr>
            </w:pPr>
            <w:r>
              <w:rPr>
                <w:rFonts w:hint="eastAsia" w:hAnsi="宋体" w:cs="宋体"/>
                <w:sz w:val="28"/>
                <w:szCs w:val="28"/>
              </w:rPr>
              <w:t>共同评审因素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2" w:hRule="atLeast"/>
          <w:jc w:val="center"/>
        </w:trPr>
        <w:tc>
          <w:tcPr>
            <w:tcW w:w="477" w:type="dxa"/>
            <w:vAlign w:val="center"/>
          </w:tcPr>
          <w:p>
            <w:pPr>
              <w:spacing w:before="48" w:beforeLines="20" w:line="360" w:lineRule="auto"/>
              <w:ind w:left="-107" w:leftChars="-51" w:right="-107" w:rightChars="-51"/>
              <w:jc w:val="center"/>
              <w:rPr>
                <w:rFonts w:hAnsi="宋体" w:cs="宋体"/>
                <w:sz w:val="24"/>
                <w:szCs w:val="24"/>
              </w:rPr>
            </w:pPr>
            <w:r>
              <w:rPr>
                <w:rFonts w:hint="eastAsia" w:hAnsi="宋体" w:cs="宋体"/>
                <w:sz w:val="24"/>
                <w:szCs w:val="24"/>
              </w:rPr>
              <w:t>3</w:t>
            </w:r>
          </w:p>
        </w:tc>
        <w:tc>
          <w:tcPr>
            <w:tcW w:w="1368" w:type="dxa"/>
            <w:vAlign w:val="center"/>
          </w:tcPr>
          <w:p>
            <w:pPr>
              <w:rPr>
                <w:rFonts w:hAnsi="宋体" w:cs="宋体"/>
                <w:sz w:val="24"/>
                <w:szCs w:val="24"/>
              </w:rPr>
            </w:pPr>
            <w:r>
              <w:rPr>
                <w:rFonts w:hint="eastAsia" w:hAnsi="宋体" w:cs="宋体"/>
                <w:sz w:val="24"/>
                <w:szCs w:val="24"/>
              </w:rPr>
              <w:t>合理化建议6%</w:t>
            </w:r>
          </w:p>
        </w:tc>
        <w:tc>
          <w:tcPr>
            <w:tcW w:w="953" w:type="dxa"/>
            <w:vAlign w:val="center"/>
          </w:tcPr>
          <w:p>
            <w:pPr>
              <w:rPr>
                <w:rFonts w:hAnsi="宋体" w:cs="宋体"/>
                <w:sz w:val="24"/>
                <w:szCs w:val="24"/>
              </w:rPr>
            </w:pPr>
            <w:r>
              <w:rPr>
                <w:rFonts w:hint="eastAsia" w:hAnsi="宋体" w:cs="宋体"/>
                <w:sz w:val="24"/>
                <w:szCs w:val="24"/>
              </w:rPr>
              <w:t>6分</w:t>
            </w:r>
          </w:p>
        </w:tc>
        <w:tc>
          <w:tcPr>
            <w:tcW w:w="4993" w:type="dxa"/>
            <w:vAlign w:val="center"/>
          </w:tcPr>
          <w:p>
            <w:pPr>
              <w:pStyle w:val="2"/>
              <w:ind w:left="120"/>
              <w:rPr>
                <w:sz w:val="24"/>
                <w:szCs w:val="24"/>
              </w:rPr>
            </w:pPr>
            <w:r>
              <w:rPr>
                <w:rFonts w:hint="eastAsia"/>
                <w:sz w:val="24"/>
                <w:szCs w:val="24"/>
              </w:rPr>
              <w:t>针对本项目提出</w:t>
            </w:r>
            <w:r>
              <w:rPr>
                <w:rFonts w:hint="eastAsia"/>
                <w:sz w:val="24"/>
                <w:szCs w:val="24"/>
                <w:lang w:val="en-US" w:eastAsia="zh-CN"/>
              </w:rPr>
              <w:t>安全巡查管理技术性、前瞻性</w:t>
            </w:r>
            <w:r>
              <w:rPr>
                <w:rFonts w:hint="eastAsia"/>
                <w:sz w:val="24"/>
                <w:szCs w:val="24"/>
              </w:rPr>
              <w:t>合理化建议，每个得</w:t>
            </w:r>
            <w:r>
              <w:rPr>
                <w:rFonts w:hint="eastAsia"/>
                <w:sz w:val="24"/>
                <w:szCs w:val="24"/>
                <w:lang w:val="en-US" w:eastAsia="zh-CN"/>
              </w:rPr>
              <w:t>3</w:t>
            </w:r>
            <w:r>
              <w:rPr>
                <w:rFonts w:hint="eastAsia"/>
                <w:sz w:val="24"/>
                <w:szCs w:val="24"/>
              </w:rPr>
              <w:t>分，本项最多6分。</w:t>
            </w:r>
          </w:p>
        </w:tc>
        <w:tc>
          <w:tcPr>
            <w:tcW w:w="2709" w:type="dxa"/>
            <w:vAlign w:val="center"/>
          </w:tcPr>
          <w:p>
            <w:pPr>
              <w:spacing w:before="48" w:beforeLines="20" w:line="360" w:lineRule="auto"/>
              <w:jc w:val="center"/>
              <w:rPr>
                <w:rFonts w:hAnsi="宋体" w:cs="宋体"/>
                <w:sz w:val="28"/>
                <w:szCs w:val="28"/>
              </w:rPr>
            </w:pPr>
            <w:r>
              <w:rPr>
                <w:rFonts w:hint="eastAsia" w:hAnsi="宋体" w:cs="宋体"/>
                <w:sz w:val="28"/>
                <w:szCs w:val="28"/>
              </w:rPr>
              <w:t>共同评审因素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4" w:hRule="atLeast"/>
          <w:jc w:val="center"/>
        </w:trPr>
        <w:tc>
          <w:tcPr>
            <w:tcW w:w="477" w:type="dxa"/>
            <w:tcBorders>
              <w:bottom w:val="single" w:color="auto" w:sz="4" w:space="0"/>
            </w:tcBorders>
            <w:vAlign w:val="center"/>
          </w:tcPr>
          <w:p>
            <w:pPr>
              <w:spacing w:before="48" w:beforeLines="20" w:line="360" w:lineRule="auto"/>
              <w:ind w:left="-107" w:leftChars="-51" w:right="-107" w:rightChars="-51"/>
              <w:jc w:val="center"/>
              <w:rPr>
                <w:rFonts w:hAnsi="宋体" w:cs="宋体"/>
                <w:sz w:val="24"/>
                <w:szCs w:val="24"/>
              </w:rPr>
            </w:pPr>
            <w:r>
              <w:rPr>
                <w:rFonts w:hint="eastAsia" w:hAnsi="宋体" w:cs="宋体"/>
                <w:sz w:val="24"/>
                <w:szCs w:val="24"/>
              </w:rPr>
              <w:t>4</w:t>
            </w:r>
          </w:p>
        </w:tc>
        <w:tc>
          <w:tcPr>
            <w:tcW w:w="1368" w:type="dxa"/>
            <w:tcBorders>
              <w:bottom w:val="single" w:color="auto" w:sz="4" w:space="0"/>
            </w:tcBorders>
            <w:vAlign w:val="center"/>
          </w:tcPr>
          <w:p>
            <w:pPr>
              <w:spacing w:before="48" w:beforeLines="20" w:line="360" w:lineRule="auto"/>
              <w:ind w:left="-105" w:leftChars="-50" w:right="-105" w:rightChars="-50"/>
              <w:jc w:val="center"/>
              <w:rPr>
                <w:rFonts w:hAnsi="宋体" w:cs="宋体"/>
                <w:sz w:val="24"/>
                <w:szCs w:val="24"/>
              </w:rPr>
            </w:pPr>
            <w:r>
              <w:rPr>
                <w:rFonts w:hint="eastAsia" w:hAnsi="宋体" w:cs="宋体"/>
                <w:sz w:val="24"/>
                <w:szCs w:val="24"/>
              </w:rPr>
              <w:t>服务方案32%</w:t>
            </w:r>
          </w:p>
        </w:tc>
        <w:tc>
          <w:tcPr>
            <w:tcW w:w="953" w:type="dxa"/>
            <w:tcBorders>
              <w:bottom w:val="single" w:color="auto" w:sz="4" w:space="0"/>
            </w:tcBorders>
            <w:vAlign w:val="center"/>
          </w:tcPr>
          <w:p>
            <w:pPr>
              <w:spacing w:before="48" w:beforeLines="20" w:line="360" w:lineRule="auto"/>
              <w:ind w:firstLine="28"/>
              <w:jc w:val="center"/>
              <w:rPr>
                <w:rFonts w:hAnsi="宋体" w:cs="宋体"/>
                <w:sz w:val="24"/>
                <w:szCs w:val="24"/>
              </w:rPr>
            </w:pPr>
            <w:r>
              <w:rPr>
                <w:rFonts w:hint="eastAsia" w:hAnsi="宋体" w:cs="宋体"/>
                <w:sz w:val="24"/>
                <w:szCs w:val="24"/>
              </w:rPr>
              <w:t>32分</w:t>
            </w:r>
          </w:p>
        </w:tc>
        <w:tc>
          <w:tcPr>
            <w:tcW w:w="4993" w:type="dxa"/>
            <w:tcBorders>
              <w:bottom w:val="single" w:color="auto" w:sz="4" w:space="0"/>
            </w:tcBorders>
            <w:vAlign w:val="center"/>
          </w:tcPr>
          <w:p>
            <w:pPr>
              <w:rPr>
                <w:rFonts w:cs="宋体"/>
                <w:sz w:val="28"/>
                <w:szCs w:val="28"/>
              </w:rPr>
            </w:pPr>
            <w:r>
              <w:rPr>
                <w:rFonts w:hint="eastAsia" w:ascii="宋体" w:hAnsi="宋体" w:cs="宋体"/>
                <w:color w:val="000000"/>
                <w:kern w:val="0"/>
                <w:sz w:val="24"/>
                <w:szCs w:val="24"/>
                <w:lang w:bidi="ar"/>
              </w:rPr>
              <w:t>根据采购方提供的服务方案进行评分，包括但 不限于：①总体目标、②服务形式、③工作重 点、④实施步骤、⑤计划安排、⑥组织机构与 人员保障、⑦过程进度控制措施、⑧质量控制 措施等完整方案。以上方案完全符合本项目采 购要求并有利于项目实施的得 32 分，每缺少 一项扣 4 分；方案内容针对性不强或不具有 操作性或脱离项目实际或不利于项目实施的， 每有一处扣 2 分，扣完为止。</w:t>
            </w:r>
          </w:p>
        </w:tc>
        <w:tc>
          <w:tcPr>
            <w:tcW w:w="2709" w:type="dxa"/>
            <w:tcBorders>
              <w:bottom w:val="single" w:color="auto" w:sz="4" w:space="0"/>
            </w:tcBorders>
            <w:vAlign w:val="center"/>
          </w:tcPr>
          <w:p>
            <w:pPr>
              <w:adjustRightInd w:val="0"/>
              <w:snapToGrid w:val="0"/>
              <w:spacing w:line="260" w:lineRule="exact"/>
              <w:jc w:val="center"/>
              <w:rPr>
                <w:rFonts w:hAnsi="宋体" w:cs="宋体"/>
                <w:sz w:val="28"/>
                <w:szCs w:val="28"/>
              </w:rPr>
            </w:pPr>
            <w:r>
              <w:rPr>
                <w:rFonts w:hint="eastAsia" w:hAnsi="宋体" w:cs="宋体"/>
                <w:sz w:val="28"/>
                <w:szCs w:val="28"/>
              </w:rPr>
              <w:t>技术评分因素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9" w:hRule="atLeast"/>
          <w:jc w:val="center"/>
        </w:trPr>
        <w:tc>
          <w:tcPr>
            <w:tcW w:w="477" w:type="dxa"/>
            <w:tcBorders>
              <w:bottom w:val="single" w:color="auto" w:sz="4" w:space="0"/>
            </w:tcBorders>
            <w:vAlign w:val="center"/>
          </w:tcPr>
          <w:p>
            <w:pPr>
              <w:spacing w:before="48" w:beforeLines="20" w:line="360" w:lineRule="auto"/>
              <w:ind w:left="-107" w:leftChars="-51" w:right="-107" w:rightChars="-51"/>
              <w:jc w:val="center"/>
              <w:rPr>
                <w:rFonts w:hAnsi="宋体" w:cs="宋体"/>
                <w:sz w:val="24"/>
                <w:szCs w:val="24"/>
              </w:rPr>
            </w:pPr>
            <w:r>
              <w:rPr>
                <w:rFonts w:hint="eastAsia" w:hAnsi="宋体" w:cs="宋体"/>
                <w:sz w:val="24"/>
                <w:szCs w:val="24"/>
              </w:rPr>
              <w:t>5</w:t>
            </w:r>
          </w:p>
        </w:tc>
        <w:tc>
          <w:tcPr>
            <w:tcW w:w="1368" w:type="dxa"/>
            <w:tcBorders>
              <w:bottom w:val="single" w:color="auto" w:sz="4" w:space="0"/>
            </w:tcBorders>
            <w:vAlign w:val="center"/>
          </w:tcPr>
          <w:p>
            <w:pPr>
              <w:spacing w:before="48" w:beforeLines="20" w:line="360" w:lineRule="auto"/>
              <w:ind w:left="-105" w:leftChars="-50" w:right="-105" w:rightChars="-50"/>
              <w:jc w:val="center"/>
              <w:rPr>
                <w:rFonts w:hAnsi="宋体" w:cs="宋体"/>
                <w:sz w:val="24"/>
                <w:szCs w:val="24"/>
              </w:rPr>
            </w:pPr>
            <w:r>
              <w:rPr>
                <w:rFonts w:hint="eastAsia" w:hAnsi="宋体" w:cs="宋体"/>
                <w:sz w:val="24"/>
                <w:szCs w:val="24"/>
              </w:rPr>
              <w:t>后续服务12%</w:t>
            </w:r>
          </w:p>
        </w:tc>
        <w:tc>
          <w:tcPr>
            <w:tcW w:w="953" w:type="dxa"/>
            <w:tcBorders>
              <w:bottom w:val="single" w:color="auto" w:sz="4" w:space="0"/>
            </w:tcBorders>
            <w:vAlign w:val="center"/>
          </w:tcPr>
          <w:p>
            <w:pPr>
              <w:spacing w:before="48" w:beforeLines="20" w:line="360" w:lineRule="auto"/>
              <w:ind w:firstLine="28"/>
              <w:jc w:val="center"/>
              <w:rPr>
                <w:rFonts w:hAnsi="宋体" w:cs="宋体"/>
                <w:sz w:val="24"/>
                <w:szCs w:val="24"/>
              </w:rPr>
            </w:pPr>
            <w:r>
              <w:rPr>
                <w:rFonts w:hint="eastAsia" w:hAnsi="宋体" w:cs="宋体"/>
                <w:sz w:val="24"/>
                <w:szCs w:val="24"/>
              </w:rPr>
              <w:t>12分</w:t>
            </w:r>
          </w:p>
        </w:tc>
        <w:tc>
          <w:tcPr>
            <w:tcW w:w="4993" w:type="dxa"/>
            <w:tcBorders>
              <w:bottom w:val="single" w:color="auto" w:sz="4" w:space="0"/>
            </w:tcBorders>
            <w:vAlign w:val="center"/>
          </w:tcPr>
          <w:p>
            <w:pPr>
              <w:spacing w:before="48" w:beforeLines="20" w:line="360" w:lineRule="auto"/>
              <w:rPr>
                <w:rFonts w:hAnsi="宋体" w:cs="宋体"/>
                <w:sz w:val="28"/>
                <w:szCs w:val="28"/>
              </w:rPr>
            </w:pPr>
            <w:r>
              <w:rPr>
                <w:rFonts w:hint="eastAsia" w:hAnsi="宋体" w:cs="宋体"/>
                <w:sz w:val="24"/>
                <w:szCs w:val="24"/>
              </w:rPr>
              <w:t>供应商根据本项目拟定售后服务方案，包括但 不限于：①接到业主项目相关电话或信息响应 时间安排；②售后服务人员安排；③服务项目 相关人员培训计划；④售后服务质量控制及保 密措施。以上每项内容全部涵盖且满足采购人 实际需要的得 12 分，每缺少一项扣 3 分；方案内容针对性不强或不具有操作性或脱离项目实际或不利于项目实施的的，每有一处扣 1 分，扣完为止。</w:t>
            </w:r>
          </w:p>
        </w:tc>
        <w:tc>
          <w:tcPr>
            <w:tcW w:w="2709" w:type="dxa"/>
            <w:tcBorders>
              <w:bottom w:val="single" w:color="auto" w:sz="4" w:space="0"/>
            </w:tcBorders>
            <w:vAlign w:val="center"/>
          </w:tcPr>
          <w:p>
            <w:pPr>
              <w:adjustRightInd w:val="0"/>
              <w:snapToGrid w:val="0"/>
              <w:spacing w:line="400" w:lineRule="exact"/>
              <w:jc w:val="center"/>
              <w:rPr>
                <w:rFonts w:hAnsi="宋体" w:cs="宋体"/>
                <w:sz w:val="28"/>
                <w:szCs w:val="28"/>
              </w:rPr>
            </w:pPr>
            <w:r>
              <w:rPr>
                <w:rFonts w:hint="eastAsia" w:hAnsi="宋体" w:cs="宋体"/>
                <w:sz w:val="28"/>
                <w:szCs w:val="28"/>
              </w:rPr>
              <w:t>技术评分因素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56" w:hRule="atLeast"/>
          <w:jc w:val="center"/>
        </w:trPr>
        <w:tc>
          <w:tcPr>
            <w:tcW w:w="477" w:type="dxa"/>
            <w:tcBorders>
              <w:bottom w:val="single" w:color="auto" w:sz="4" w:space="0"/>
            </w:tcBorders>
            <w:vAlign w:val="center"/>
          </w:tcPr>
          <w:p>
            <w:pPr>
              <w:spacing w:line="400" w:lineRule="exact"/>
              <w:ind w:firstLine="28"/>
              <w:jc w:val="center"/>
              <w:rPr>
                <w:rFonts w:hAnsi="宋体" w:cs="宋体"/>
                <w:sz w:val="24"/>
                <w:szCs w:val="24"/>
              </w:rPr>
            </w:pPr>
            <w:r>
              <w:rPr>
                <w:rFonts w:hint="eastAsia" w:hAnsi="宋体" w:cs="宋体"/>
                <w:sz w:val="24"/>
                <w:szCs w:val="24"/>
              </w:rPr>
              <w:t>6</w:t>
            </w:r>
          </w:p>
        </w:tc>
        <w:tc>
          <w:tcPr>
            <w:tcW w:w="1368" w:type="dxa"/>
            <w:tcBorders>
              <w:bottom w:val="single" w:color="auto" w:sz="4" w:space="0"/>
            </w:tcBorders>
            <w:vAlign w:val="center"/>
          </w:tcPr>
          <w:p>
            <w:pPr>
              <w:spacing w:line="400" w:lineRule="exact"/>
              <w:ind w:firstLine="28"/>
              <w:jc w:val="center"/>
              <w:rPr>
                <w:rFonts w:hAnsi="宋体" w:cs="宋体"/>
                <w:sz w:val="24"/>
                <w:szCs w:val="24"/>
              </w:rPr>
            </w:pPr>
            <w:r>
              <w:rPr>
                <w:rFonts w:hint="eastAsia" w:hAnsi="宋体" w:cs="宋体"/>
                <w:sz w:val="24"/>
                <w:szCs w:val="24"/>
              </w:rPr>
              <w:t>服务设备8%</w:t>
            </w:r>
          </w:p>
        </w:tc>
        <w:tc>
          <w:tcPr>
            <w:tcW w:w="953" w:type="dxa"/>
            <w:tcBorders>
              <w:bottom w:val="single" w:color="auto" w:sz="4" w:space="0"/>
            </w:tcBorders>
            <w:vAlign w:val="center"/>
          </w:tcPr>
          <w:p>
            <w:pPr>
              <w:spacing w:line="400" w:lineRule="exact"/>
              <w:ind w:firstLine="28"/>
              <w:jc w:val="center"/>
              <w:rPr>
                <w:rFonts w:hAnsi="宋体" w:cs="宋体"/>
                <w:sz w:val="24"/>
                <w:szCs w:val="24"/>
              </w:rPr>
            </w:pPr>
            <w:r>
              <w:rPr>
                <w:rFonts w:hint="eastAsia" w:hAnsi="宋体" w:cs="宋体"/>
                <w:sz w:val="24"/>
                <w:szCs w:val="24"/>
              </w:rPr>
              <w:t>8分</w:t>
            </w:r>
          </w:p>
        </w:tc>
        <w:tc>
          <w:tcPr>
            <w:tcW w:w="4993" w:type="dxa"/>
            <w:tcBorders>
              <w:bottom w:val="single" w:color="auto" w:sz="4" w:space="0"/>
            </w:tcBorders>
            <w:vAlign w:val="center"/>
          </w:tcPr>
          <w:p>
            <w:pPr>
              <w:numPr>
                <w:ilvl w:val="0"/>
                <w:numId w:val="9"/>
              </w:numPr>
              <w:spacing w:line="400" w:lineRule="exact"/>
              <w:ind w:firstLine="28"/>
              <w:rPr>
                <w:sz w:val="24"/>
                <w:szCs w:val="24"/>
              </w:rPr>
            </w:pPr>
            <w:r>
              <w:rPr>
                <w:rFonts w:hint="eastAsia"/>
                <w:sz w:val="24"/>
                <w:szCs w:val="24"/>
              </w:rPr>
              <w:t>供应商提供自备交通工具，每有一台得1分，共3分。不提供不得分。</w:t>
            </w:r>
          </w:p>
          <w:p>
            <w:pPr>
              <w:pStyle w:val="2"/>
              <w:numPr>
                <w:ilvl w:val="0"/>
                <w:numId w:val="9"/>
              </w:numPr>
              <w:rPr>
                <w:sz w:val="24"/>
                <w:szCs w:val="24"/>
              </w:rPr>
            </w:pPr>
            <w:r>
              <w:rPr>
                <w:rFonts w:hint="eastAsia"/>
                <w:sz w:val="24"/>
                <w:szCs w:val="24"/>
              </w:rPr>
              <w:t>具有气体检测设备、接地电阻测试仪、应力检测设备、钢筋锈蚀检测设备、分贝仪等日常安全检查、事故灾害调查的设备，每有一台得1分，本项共5分。不提供不得分</w:t>
            </w:r>
          </w:p>
          <w:p>
            <w:pPr>
              <w:pStyle w:val="2"/>
              <w:rPr>
                <w:rFonts w:hint="eastAsia"/>
                <w:sz w:val="24"/>
                <w:szCs w:val="24"/>
                <w:lang w:val="en-US" w:eastAsia="zh-CN"/>
              </w:rPr>
            </w:pPr>
            <w:r>
              <w:rPr>
                <w:rFonts w:hint="eastAsia"/>
                <w:b/>
                <w:bCs/>
                <w:sz w:val="24"/>
                <w:szCs w:val="24"/>
              </w:rPr>
              <w:t>注：</w:t>
            </w:r>
            <w:r>
              <w:rPr>
                <w:rFonts w:hint="eastAsia"/>
                <w:b/>
                <w:bCs/>
                <w:sz w:val="24"/>
                <w:szCs w:val="24"/>
                <w:lang w:val="en-US" w:eastAsia="zh-CN"/>
              </w:rPr>
              <w:t>1、</w:t>
            </w:r>
            <w:r>
              <w:rPr>
                <w:rFonts w:hint="eastAsia"/>
                <w:b/>
                <w:bCs/>
                <w:sz w:val="24"/>
                <w:szCs w:val="24"/>
              </w:rPr>
              <w:t>交通工具和检测设备需提供购置发票或租赁合同复印件</w:t>
            </w:r>
            <w:r>
              <w:rPr>
                <w:rFonts w:hint="eastAsia"/>
                <w:b/>
                <w:bCs/>
                <w:sz w:val="24"/>
                <w:szCs w:val="24"/>
                <w:lang w:val="en-US" w:eastAsia="zh-CN"/>
              </w:rPr>
              <w:t>加盖供应商鲜章。</w:t>
            </w:r>
          </w:p>
          <w:p>
            <w:pPr>
              <w:rPr>
                <w:rFonts w:hint="default"/>
                <w:lang w:val="en-US"/>
              </w:rPr>
            </w:pPr>
            <w:r>
              <w:rPr>
                <w:rFonts w:hint="eastAsia" w:hAnsi="宋体" w:cs="宋体"/>
                <w:b/>
                <w:bCs/>
                <w:sz w:val="24"/>
                <w:szCs w:val="24"/>
                <w:lang w:val="en-US" w:eastAsia="zh-CN"/>
              </w:rPr>
              <w:t>2、提供</w:t>
            </w:r>
            <w:r>
              <w:rPr>
                <w:rFonts w:hint="eastAsia" w:hAnsi="宋体" w:cs="宋体"/>
                <w:b/>
                <w:bCs/>
                <w:sz w:val="24"/>
                <w:szCs w:val="24"/>
              </w:rPr>
              <w:t>实物图片并加盖供应商鲜章。</w:t>
            </w:r>
          </w:p>
        </w:tc>
        <w:tc>
          <w:tcPr>
            <w:tcW w:w="2709" w:type="dxa"/>
            <w:tcBorders>
              <w:bottom w:val="single" w:color="auto" w:sz="4" w:space="0"/>
            </w:tcBorders>
            <w:vAlign w:val="center"/>
          </w:tcPr>
          <w:p>
            <w:pPr>
              <w:spacing w:line="400" w:lineRule="exact"/>
              <w:ind w:left="-38"/>
              <w:jc w:val="center"/>
              <w:rPr>
                <w:rFonts w:hAnsi="宋体" w:cs="宋体"/>
                <w:sz w:val="28"/>
                <w:szCs w:val="28"/>
              </w:rPr>
            </w:pPr>
            <w:r>
              <w:rPr>
                <w:rFonts w:hint="eastAsia" w:hAnsi="宋体" w:cs="宋体"/>
                <w:sz w:val="28"/>
                <w:szCs w:val="28"/>
              </w:rPr>
              <w:t>共同评分因素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96" w:hRule="atLeast"/>
          <w:jc w:val="center"/>
        </w:trPr>
        <w:tc>
          <w:tcPr>
            <w:tcW w:w="477" w:type="dxa"/>
            <w:tcBorders>
              <w:top w:val="single" w:color="auto" w:sz="4" w:space="0"/>
              <w:bottom w:val="single" w:color="auto" w:sz="4" w:space="0"/>
            </w:tcBorders>
            <w:vAlign w:val="center"/>
          </w:tcPr>
          <w:p>
            <w:pPr>
              <w:spacing w:line="400" w:lineRule="exact"/>
              <w:ind w:firstLine="28"/>
              <w:jc w:val="center"/>
              <w:rPr>
                <w:sz w:val="24"/>
                <w:szCs w:val="24"/>
              </w:rPr>
            </w:pPr>
            <w:r>
              <w:rPr>
                <w:rFonts w:hint="eastAsia"/>
                <w:sz w:val="24"/>
                <w:szCs w:val="24"/>
              </w:rPr>
              <w:t>7</w:t>
            </w:r>
          </w:p>
        </w:tc>
        <w:tc>
          <w:tcPr>
            <w:tcW w:w="1368" w:type="dxa"/>
            <w:tcBorders>
              <w:top w:val="single" w:color="auto" w:sz="4" w:space="0"/>
              <w:bottom w:val="single" w:color="auto" w:sz="4" w:space="0"/>
            </w:tcBorders>
            <w:vAlign w:val="center"/>
          </w:tcPr>
          <w:p>
            <w:pPr>
              <w:spacing w:line="400" w:lineRule="exact"/>
              <w:ind w:firstLine="28"/>
              <w:jc w:val="center"/>
              <w:rPr>
                <w:sz w:val="24"/>
                <w:szCs w:val="24"/>
              </w:rPr>
            </w:pPr>
            <w:r>
              <w:rPr>
                <w:rFonts w:hint="eastAsia"/>
                <w:sz w:val="24"/>
                <w:szCs w:val="24"/>
              </w:rPr>
              <w:t>业绩10%</w:t>
            </w:r>
          </w:p>
        </w:tc>
        <w:tc>
          <w:tcPr>
            <w:tcW w:w="953" w:type="dxa"/>
            <w:tcBorders>
              <w:top w:val="single" w:color="auto" w:sz="4" w:space="0"/>
              <w:bottom w:val="single" w:color="auto" w:sz="4" w:space="0"/>
            </w:tcBorders>
            <w:vAlign w:val="center"/>
          </w:tcPr>
          <w:p>
            <w:pPr>
              <w:spacing w:line="400" w:lineRule="exact"/>
              <w:ind w:firstLine="28"/>
              <w:jc w:val="center"/>
              <w:rPr>
                <w:sz w:val="24"/>
                <w:szCs w:val="24"/>
              </w:rPr>
            </w:pPr>
            <w:r>
              <w:rPr>
                <w:rFonts w:hint="eastAsia"/>
                <w:sz w:val="24"/>
                <w:szCs w:val="24"/>
              </w:rPr>
              <w:t>10分</w:t>
            </w:r>
          </w:p>
        </w:tc>
        <w:tc>
          <w:tcPr>
            <w:tcW w:w="4993" w:type="dxa"/>
            <w:tcBorders>
              <w:top w:val="single" w:color="auto" w:sz="4" w:space="0"/>
              <w:bottom w:val="single" w:color="auto" w:sz="4" w:space="0"/>
            </w:tcBorders>
            <w:vAlign w:val="center"/>
          </w:tcPr>
          <w:p>
            <w:pPr>
              <w:widowControl/>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供应商2019年1月至今承担过类似服务项目业绩，每个得2分，本项最多得</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10分。</w:t>
            </w:r>
          </w:p>
          <w:p>
            <w:pPr>
              <w:spacing w:line="400" w:lineRule="exact"/>
              <w:ind w:firstLine="28"/>
              <w:rPr>
                <w:sz w:val="28"/>
                <w:szCs w:val="28"/>
              </w:rPr>
            </w:pPr>
            <w:r>
              <w:rPr>
                <w:rFonts w:hint="eastAsia" w:cs="宋体" w:asciiTheme="minorEastAsia" w:hAnsiTheme="minorEastAsia" w:eastAsiaTheme="minorEastAsia"/>
                <w:b/>
                <w:bCs/>
                <w:sz w:val="24"/>
                <w:szCs w:val="24"/>
              </w:rPr>
              <w:t>注：提供中标（成交）通知书或合同复印件并加盖供应商鲜章。</w:t>
            </w:r>
          </w:p>
        </w:tc>
        <w:tc>
          <w:tcPr>
            <w:tcW w:w="2709" w:type="dxa"/>
            <w:tcBorders>
              <w:top w:val="single" w:color="auto" w:sz="4" w:space="0"/>
              <w:bottom w:val="single" w:color="auto" w:sz="4" w:space="0"/>
            </w:tcBorders>
            <w:vAlign w:val="center"/>
          </w:tcPr>
          <w:p>
            <w:pPr>
              <w:spacing w:line="400" w:lineRule="exact"/>
              <w:jc w:val="center"/>
              <w:rPr>
                <w:sz w:val="28"/>
                <w:szCs w:val="28"/>
              </w:rPr>
            </w:pPr>
            <w:r>
              <w:rPr>
                <w:rFonts w:hint="eastAsia" w:hAnsi="宋体" w:cs="宋体"/>
                <w:sz w:val="28"/>
                <w:szCs w:val="28"/>
              </w:rPr>
              <w:t>共同评分因素</w:t>
            </w:r>
          </w:p>
        </w:tc>
      </w:tr>
    </w:tbl>
    <w:p>
      <w:pPr>
        <w:rPr>
          <w:sz w:val="28"/>
          <w:szCs w:val="28"/>
        </w:rPr>
      </w:pPr>
    </w:p>
    <w:p>
      <w:pPr>
        <w:spacing w:line="360" w:lineRule="auto"/>
        <w:rPr>
          <w:rFonts w:ascii="宋体" w:hAnsi="宋体" w:cs="宋体"/>
          <w:sz w:val="24"/>
        </w:rPr>
      </w:pPr>
      <w:r>
        <w:rPr>
          <w:rFonts w:hint="eastAsia" w:ascii="宋体" w:hAnsi="宋体" w:cs="宋体"/>
          <w:sz w:val="24"/>
        </w:rPr>
        <w:t>评分的取值按四舍五入法，保留小数点后两位。</w:t>
      </w:r>
    </w:p>
    <w:p>
      <w:pPr>
        <w:pStyle w:val="53"/>
        <w:rPr>
          <w:color w:val="auto"/>
        </w:rPr>
      </w:pPr>
    </w:p>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注：1、在评审过程中，磋商小组认为供应商的报价明显低于其他通过符合性审查供应商的报价，有可能影响产品质量或者不能诚信履约的，应当要求其在评审现场合理的时间内提供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不能证明其报价合理性的，评审委员会应当将其作为无效投标处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2、作为佐证资料的，在响应文件中应提供复印件加盖鲜章，复印件应清晰，真实，模糊不清或可能导致非唯一理解带来的风险由供应商自行承担。</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3、评分的取值按四舍五入法，保留小数点后两位。</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4、磋商小组应当根据综合评分情况，按照评审得分由高到低顺序推荐 3 名成交候选供应商，并编写评审报告。</w:t>
      </w:r>
    </w:p>
    <w:p>
      <w:pPr>
        <w:pStyle w:val="93"/>
        <w:tabs>
          <w:tab w:val="left" w:pos="1353"/>
        </w:tabs>
        <w:spacing w:line="360" w:lineRule="auto"/>
        <w:ind w:firstLine="643"/>
        <w:outlineLvl w:val="1"/>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4.磋商纪律及注意事项</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4.1磋商小组内部讨论的情况和意见必须保密，任何人不得以任何形式透露给供应商或与供应商有关的单位或个人。</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4.2在磋商过程中，供应商不得以任何形式对磋商小组成员进行旨在影响磋商结果的私下接触，否则将取消其参与磋商的资格。</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4.3对各供应商的商业秘密，磋商小组成员应予以保密，不得泄露给其他供应商。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4.4 磋商小组独立评判，推荐成交候选人，并写出书面报告。</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4.5 磋商小组可根据需要对供应商进行实地考察。</w:t>
      </w:r>
    </w:p>
    <w:p>
      <w:pPr>
        <w:pStyle w:val="93"/>
        <w:tabs>
          <w:tab w:val="left" w:pos="1353"/>
        </w:tabs>
        <w:spacing w:line="360" w:lineRule="auto"/>
        <w:ind w:firstLine="643"/>
        <w:outlineLvl w:val="1"/>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
          <w:color w:val="000000"/>
          <w:sz w:val="32"/>
          <w:szCs w:val="32"/>
        </w:rPr>
        <w:t>5.磋商小组在政府采购活动中承担以下义务：</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（一）遵守评审工作纪律；</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（二）按照客观、公正、审慎的原则，根据磋商文件规定的评审程序、评审方法和评审标准进行独立评审；</w:t>
      </w:r>
    </w:p>
    <w:p>
      <w:pPr>
        <w:pStyle w:val="2"/>
        <w:spacing w:line="360" w:lineRule="auto"/>
        <w:ind w:left="559" w:leftChars="266"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（三）不得泄露评审文件、评审情况和在评审过程中获悉的商业秘密；（四）及时向财政部门报告评审过程中发现的采购人、采购代理机构向</w:t>
      </w:r>
    </w:p>
    <w:p>
      <w:pPr>
        <w:pStyle w:val="2"/>
        <w:spacing w:line="360" w:lineRule="auto"/>
        <w:ind w:left="559" w:leftChars="266" w:right="-55" w:rightChars="-26"/>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评审专家做倾向性、误导性的解释或者说明，以及供应商行贿、提供虚假材料或者串通等违法行为；</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（五）发现磋商文件内容违反国家有关强制性规定或者磋商文件存在歧义、重大缺陷导致评审工作无法进行时，停止评审并向采购人或者采购代理机构书面说明情况；</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（六）及时向财政、监察等部门举报在评审过程中受到非法干预的情况；</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（七）配合答复处理供应商的询问、质疑和投诉等事项；</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（八）法律、法规和规章规定的其他义务。</w:t>
      </w:r>
    </w:p>
    <w:p>
      <w:pPr>
        <w:pStyle w:val="93"/>
        <w:tabs>
          <w:tab w:val="left" w:pos="1353"/>
        </w:tabs>
        <w:spacing w:line="360" w:lineRule="auto"/>
        <w:ind w:firstLine="643"/>
        <w:outlineLvl w:val="1"/>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6.评审专家在政府采购活动中应当遵守以下工作纪律：</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（一）不得参加与自己有《中华人民共和国政府采购法实施条例》第九条规定的利害关系的政府采购项目的评标活动。发现参加了与自己有利害关系的评审活动，须主动提出回避，退出评审；</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（二）评审前，应当将通讯工具或者相关电子设备交由采购代理机构统一保管；</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（三）评审过程中，不得与外界联系，因发生不可预见情况，确实需要与外界联系的，应当在监督人员监督之下办理；</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（四）评审过程中，不得发表影响评审公正的倾向性、歧视性言论，不得征询或者接受采购人的倾向性意见，不得明示或暗示供应商在澄清时表达</w:t>
      </w:r>
    </w:p>
    <w:p>
      <w:pPr>
        <w:pStyle w:val="2"/>
        <w:spacing w:line="360" w:lineRule="auto"/>
        <w:ind w:right="-55" w:rightChars="-26"/>
      </w:pPr>
      <w:r>
        <w:rPr>
          <w:rFonts w:hint="eastAsia" w:asciiTheme="minorEastAsia" w:hAnsiTheme="minorEastAsia" w:eastAsiaTheme="minorEastAsia" w:cstheme="minorEastAsia"/>
          <w:bCs/>
          <w:color w:val="000000"/>
          <w:sz w:val="28"/>
          <w:szCs w:val="28"/>
        </w:rPr>
        <w:t>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2"/>
        <w:numPr>
          <w:ilvl w:val="0"/>
          <w:numId w:val="10"/>
        </w:numPr>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在评审过程中和评审结束后，不得记录、复制或带走任何评审资料，不得向外界透露评审内容；</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（六）评审现场服从采购代理机构工作人员的管理，接受现场监督人员的合法监督；</w:t>
      </w:r>
    </w:p>
    <w:p>
      <w:pPr>
        <w:pStyle w:val="2"/>
        <w:spacing w:line="360" w:lineRule="auto"/>
        <w:ind w:right="-55" w:rightChars="-26" w:firstLine="560" w:firstLineChars="20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（七）遵守有关廉洁自律规定，不得私下接触供应商，不得收受供应商及有关业务单位和个人的财物或好处，不得接受采购代理机构的请托。</w:t>
      </w:r>
    </w:p>
    <w:p>
      <w:pPr>
        <w:pStyle w:val="2"/>
        <w:spacing w:line="360" w:lineRule="auto"/>
        <w:ind w:right="-55" w:rightChars="-26" w:firstLine="944" w:firstLineChars="295"/>
        <w:rPr>
          <w:rFonts w:asciiTheme="minorEastAsia" w:hAnsiTheme="minorEastAsia" w:eastAsiaTheme="minorEastAsia" w:cstheme="minorEastAsia"/>
          <w:color w:val="000000"/>
          <w:sz w:val="32"/>
          <w:szCs w:val="32"/>
        </w:rPr>
      </w:pPr>
    </w:p>
    <w:p>
      <w:pPr>
        <w:pStyle w:val="2"/>
        <w:spacing w:line="360" w:lineRule="auto"/>
        <w:ind w:right="-55" w:rightChars="-26"/>
        <w:rPr>
          <w:rFonts w:asciiTheme="minorEastAsia" w:hAnsiTheme="minorEastAsia" w:eastAsiaTheme="minorEastAsia" w:cstheme="minorEastAsia"/>
          <w:color w:val="000000"/>
          <w:sz w:val="32"/>
          <w:szCs w:val="32"/>
        </w:rPr>
      </w:pPr>
    </w:p>
    <w:p>
      <w:pPr>
        <w:pStyle w:val="2"/>
        <w:spacing w:line="360" w:lineRule="auto"/>
        <w:ind w:right="-55" w:rightChars="-26"/>
        <w:jc w:val="both"/>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br w:type="page"/>
      </w:r>
    </w:p>
    <w:p>
      <w:pPr>
        <w:pStyle w:val="30"/>
      </w:pPr>
    </w:p>
    <w:p>
      <w:pPr>
        <w:pStyle w:val="3"/>
        <w:tabs>
          <w:tab w:val="left" w:pos="1766"/>
        </w:tabs>
        <w:spacing w:before="0" w:line="360" w:lineRule="auto"/>
        <w:jc w:val="center"/>
        <w:rPr>
          <w:rFonts w:asciiTheme="minorEastAsia" w:hAnsiTheme="minorEastAsia" w:eastAsiaTheme="minorEastAsia" w:cstheme="minorEastAsia"/>
          <w:color w:val="000000"/>
        </w:rPr>
      </w:pPr>
      <w:bookmarkStart w:id="24" w:name="_Toc89785489"/>
      <w:r>
        <w:rPr>
          <w:rFonts w:hint="eastAsia" w:asciiTheme="minorEastAsia" w:hAnsiTheme="minorEastAsia" w:eastAsiaTheme="minorEastAsia" w:cstheme="minorEastAsia"/>
          <w:color w:val="000000"/>
        </w:rPr>
        <w:t>第十章  政府采购合同（样例）</w:t>
      </w:r>
      <w:bookmarkEnd w:id="24"/>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合同编号：</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签订地点：</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签订时间：           年    月    日</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采购人（甲方）：</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供应商（乙方）：</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依据《中华人民共和国合同法》、《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一、项目基本情况：</w:t>
      </w:r>
    </w:p>
    <w:p>
      <w:pPr>
        <w:pStyle w:val="2"/>
        <w:numPr>
          <w:ilvl w:val="0"/>
          <w:numId w:val="11"/>
        </w:numPr>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合同期限：</w:t>
      </w:r>
    </w:p>
    <w:p>
      <w:pPr>
        <w:pStyle w:val="2"/>
        <w:numPr>
          <w:ilvl w:val="0"/>
          <w:numId w:val="11"/>
        </w:numPr>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履约保证金</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该项目履约保证金为</w:t>
      </w:r>
      <w:r>
        <w:rPr>
          <w:rFonts w:hint="eastAsia" w:asciiTheme="minorEastAsia" w:hAnsiTheme="minorEastAsia" w:eastAsiaTheme="minorEastAsia" w:cstheme="minorEastAsia"/>
          <w:sz w:val="28"/>
          <w:szCs w:val="28"/>
        </w:rPr>
        <w:t>XXXX元，待合同期满经甲方验收合格后15个</w:t>
      </w:r>
      <w:r>
        <w:rPr>
          <w:rFonts w:hint="eastAsia" w:asciiTheme="minorEastAsia" w:hAnsiTheme="minorEastAsia" w:eastAsiaTheme="minorEastAsia" w:cstheme="minorEastAsia"/>
          <w:color w:val="000000"/>
          <w:sz w:val="28"/>
          <w:szCs w:val="28"/>
        </w:rPr>
        <w:t>工作日内无息一次性退还给乙方。</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四、服务内容与质量标准（详细具体采购人和成交供应商协商签订）</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1、XXXX；</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2、XXXX；</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3、XXXX．</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p>
    <w:p>
      <w:pPr>
        <w:pStyle w:val="2"/>
        <w:spacing w:line="500" w:lineRule="exact"/>
        <w:ind w:right="-55" w:rightChars="-26" w:firstLine="562" w:firstLineChars="200"/>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五、服务费用及支付方式（详细具体采购人和成交供应商协商签订）</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本项目服务费用：XX万元。</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服务费支付方式：... </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六、知识产权</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乙方应保证所提供的服务或其任何一部分均不会侵犯任何第三方的专利权、商标权或著作权。</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七、无产权瑕疵条款</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乙方保证所提供的服务的所有权完全属于乙方且无任何抵押、查封等产权瑕疵。如有产权瑕疵的，视为乙方违约。乙方应负担由此而产生的一切损失。</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八、甲方的权利和义务</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2、甲方有权依据双方签订的考评办法对乙方提供的服务进行定期考评。当考评结果未达到标准时，有权依据考评办法对乙方进行处罚。</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3、负责检查监督乙方管理工作的实施及制度的执行情况。</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4、根据本合同规定，按时向乙方支付应付服务费用。</w:t>
      </w:r>
    </w:p>
    <w:p>
      <w:pPr>
        <w:pStyle w:val="2"/>
        <w:spacing w:line="500" w:lineRule="exact"/>
        <w:ind w:right="-55" w:rightChars="-26"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5、国家法律、法规所规定由甲方承担的其它责任。</w:t>
      </w:r>
    </w:p>
    <w:p>
      <w:pPr>
        <w:pStyle w:val="2"/>
        <w:spacing w:line="500" w:lineRule="exact"/>
        <w:ind w:right="-55" w:rightChars="-26" w:firstLine="562" w:firstLineChars="200"/>
        <w:outlineLvl w:val="1"/>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九、乙方的权利和义务</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1、对本合同规定的委托服务范围内的项目享有管理权及服务义务。</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2、根据本合同的规定向甲方收取相关服务费用，并有权在本项目管理范围内管理及合理使用。</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3、及时向甲方通告本项目服务范围内有关服务的重大事项，及时配合处理投诉。</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4、接受项目行业管理部门及政府有关部门的指导，接受甲方的监督。</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5、在合同约定的时间范围内提交合格的设计成果。</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6、国家法律、法规所规定由乙方承担的其它责任。</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十、违约责任</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1、甲乙双方必须遵守本合同并执行合同中的各项规定，保证本合同的正常履行。</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如未如期交付设计成果，每延迟一天乙方按合同价的5‰向甲方缴纳违约金。</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十一、不可抗力事件处理</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1、在合同有效期内，任何一方因不可抗力事件导致不能履行合同，则合同履行期可延长，其延长期与不可抗力影响期相同。</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2、不可抗力事件发生后，应立即通知对方，并寄送有关权威机构出具的证明。</w:t>
      </w:r>
    </w:p>
    <w:p>
      <w:pPr>
        <w:pStyle w:val="2"/>
        <w:spacing w:line="500" w:lineRule="exact"/>
        <w:ind w:right="-55" w:rightChars="-26" w:firstLine="560" w:firstLineChars="2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t>3、不可抗力事件延续   天以上，双方应通过友好协商，确定是否继续履行合同。</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十二、解决合同纠纷的方式</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1、在执行本合同中发生的或与本合同有关的争端，双方应通过友好协商解决，经协商在天内不能达成协议时，应提交西昌市仲裁委员会仲裁。</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2、仲裁裁决应为最终决定，并对双方具有约束力。</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3、除另有裁决外，仲裁费应由败诉方负担。 </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4、在仲裁期间，除正在进行仲裁部分外，合同其他部分继续执行。  </w:t>
      </w:r>
    </w:p>
    <w:p>
      <w:pPr>
        <w:pStyle w:val="2"/>
        <w:spacing w:line="500" w:lineRule="exact"/>
        <w:ind w:right="-55" w:rightChars="-26" w:firstLine="562" w:firstLineChars="200"/>
        <w:outlineLvl w:val="1"/>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十三、合同生效及其他</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1、合同经双方法定代表人或授权委托代理人签字并加盖单位公章后生效。</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2、合同执行中涉及采购资金和采购内容修改或补充的，须经政府采购监管部门审批，并签书面补充协议报政府采购监督管理部门备案，方可作为主合同不可分割的一部分。</w:t>
      </w:r>
    </w:p>
    <w:p>
      <w:pPr>
        <w:pStyle w:val="2"/>
        <w:spacing w:line="500" w:lineRule="exact"/>
        <w:ind w:right="-55" w:rightChars="-26"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3、本合同一式XX份，自双方签章之日起起效。甲方XX份，乙方XX份，四川顺成通达项目管理有限公司一份，同级财政部门备案一份，具有同等法律效力。</w:t>
      </w:r>
    </w:p>
    <w:p>
      <w:pPr>
        <w:pStyle w:val="53"/>
        <w:spacing w:line="500" w:lineRule="exact"/>
        <w:rPr>
          <w:rFonts w:asciiTheme="minorEastAsia" w:hAnsiTheme="minorEastAsia" w:eastAsiaTheme="minorEastAsia" w:cstheme="minorEastAsia"/>
          <w:sz w:val="28"/>
          <w:szCs w:val="28"/>
          <w:lang w:val="zh-CN" w:bidi="zh-CN"/>
        </w:rPr>
      </w:pP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 xml:space="preserve">甲方：   （盖章）   </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 xml:space="preserve">         </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乙方：   （盖章）</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法定代表人（授权代表）：             法定代表人（授权代表）：</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地    址：                           地    址：</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开户银行：                           开户银行：</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账号：                               账号：</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电    话：                           电    话：</w:t>
      </w:r>
    </w:p>
    <w:p>
      <w:pPr>
        <w:pStyle w:val="53"/>
        <w:spacing w:line="500" w:lineRule="exact"/>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 xml:space="preserve">传    真：                       </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传    真：</w:t>
      </w:r>
    </w:p>
    <w:p>
      <w:pPr>
        <w:pStyle w:val="53"/>
        <w:spacing w:line="500" w:lineRule="exact"/>
        <w:rPr>
          <w:rFonts w:asciiTheme="minorEastAsia" w:hAnsiTheme="minorEastAsia" w:eastAsiaTheme="minorEastAsia" w:cstheme="minorEastAsia"/>
          <w:bCs/>
          <w:sz w:val="28"/>
          <w:szCs w:val="28"/>
          <w:lang w:val="zh-CN" w:bidi="zh-CN"/>
        </w:rPr>
      </w:pPr>
      <w:r>
        <w:rPr>
          <w:rFonts w:hint="eastAsia" w:asciiTheme="minorEastAsia" w:hAnsiTheme="minorEastAsia" w:eastAsiaTheme="minorEastAsia" w:cstheme="minorEastAsia"/>
          <w:sz w:val="28"/>
          <w:szCs w:val="28"/>
          <w:lang w:val="zh-CN" w:bidi="zh-CN"/>
        </w:rPr>
        <w:t>签约日期：</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年</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月</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 xml:space="preserve">日 </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签约日期：</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年</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月</w:t>
      </w:r>
      <w:r>
        <w:rPr>
          <w:rFonts w:hint="eastAsia" w:asciiTheme="minorEastAsia" w:hAnsiTheme="minorEastAsia" w:eastAsiaTheme="minorEastAsia" w:cstheme="minorEastAsia"/>
          <w:sz w:val="28"/>
          <w:szCs w:val="28"/>
          <w:lang w:bidi="zh-CN"/>
        </w:rPr>
        <w:t xml:space="preserve">  </w:t>
      </w:r>
      <w:r>
        <w:rPr>
          <w:rFonts w:hint="eastAsia" w:asciiTheme="minorEastAsia" w:hAnsiTheme="minorEastAsia" w:eastAsiaTheme="minorEastAsia" w:cstheme="minorEastAsia"/>
          <w:sz w:val="28"/>
          <w:szCs w:val="28"/>
          <w:lang w:val="zh-CN" w:bidi="zh-CN"/>
        </w:rPr>
        <w:t>日</w:t>
      </w:r>
    </w:p>
    <w:p>
      <w:pPr>
        <w:pStyle w:val="53"/>
        <w:spacing w:line="500" w:lineRule="exact"/>
        <w:rPr>
          <w:rFonts w:asciiTheme="minorEastAsia" w:hAnsiTheme="minorEastAsia" w:eastAsiaTheme="minorEastAsia" w:cstheme="minorEastAsia"/>
          <w:bCs/>
          <w:sz w:val="28"/>
          <w:szCs w:val="28"/>
          <w:lang w:val="zh-CN" w:bidi="zh-CN"/>
        </w:rPr>
      </w:pPr>
      <w:r>
        <w:rPr>
          <w:rFonts w:hint="eastAsia" w:asciiTheme="minorEastAsia" w:hAnsiTheme="minorEastAsia" w:eastAsiaTheme="minorEastAsia" w:cstheme="minorEastAsia"/>
          <w:bCs/>
          <w:sz w:val="28"/>
          <w:szCs w:val="28"/>
          <w:lang w:val="zh-CN" w:bidi="zh-CN"/>
        </w:rPr>
        <w:t>注：本合同为采购范本，甲乙双方应根据本采购项目的特点，在不违背竞争性磋商文件要求、竞标承诺的原则下，就具体条款进行修改和增减。</w:t>
      </w:r>
    </w:p>
    <w:p>
      <w:pPr>
        <w:widowControl/>
        <w:jc w:val="left"/>
        <w:rPr>
          <w:rFonts w:asciiTheme="minorEastAsia" w:hAnsiTheme="minorEastAsia" w:eastAsiaTheme="minorEastAsia" w:cstheme="minorEastAsia"/>
          <w:bCs/>
          <w:color w:val="000000"/>
          <w:kern w:val="0"/>
          <w:sz w:val="28"/>
          <w:szCs w:val="28"/>
          <w:lang w:val="zh-CN" w:bidi="zh-CN"/>
        </w:rPr>
      </w:pPr>
      <w:r>
        <w:rPr>
          <w:rFonts w:asciiTheme="minorEastAsia" w:hAnsiTheme="minorEastAsia" w:eastAsiaTheme="minorEastAsia" w:cstheme="minorEastAsia"/>
          <w:bCs/>
          <w:sz w:val="28"/>
          <w:szCs w:val="28"/>
          <w:lang w:val="zh-CN" w:bidi="zh-CN"/>
        </w:rPr>
        <w:br w:type="page"/>
      </w:r>
    </w:p>
    <w:p>
      <w:pPr>
        <w:pStyle w:val="53"/>
        <w:spacing w:line="500" w:lineRule="exact"/>
        <w:rPr>
          <w:rFonts w:ascii="仿宋" w:hAnsi="仿宋" w:eastAsia="仿宋" w:cs="仿宋"/>
          <w:b/>
          <w:bCs/>
          <w:sz w:val="36"/>
          <w:szCs w:val="36"/>
        </w:rPr>
      </w:pPr>
      <w:r>
        <w:rPr>
          <w:rFonts w:hint="eastAsia" w:asciiTheme="minorEastAsia" w:hAnsiTheme="minorEastAsia" w:eastAsiaTheme="minorEastAsia" w:cstheme="minorEastAsia"/>
          <w:bCs/>
          <w:sz w:val="28"/>
          <w:szCs w:val="28"/>
          <w:lang w:val="zh-CN" w:bidi="zh-CN"/>
        </w:rPr>
        <w:t>附件</w:t>
      </w:r>
      <w:r>
        <w:rPr>
          <w:rFonts w:hint="eastAsia" w:asciiTheme="minorEastAsia" w:hAnsiTheme="minorEastAsia" w:eastAsiaTheme="minorEastAsia" w:cstheme="minorEastAsia"/>
          <w:bCs/>
          <w:sz w:val="28"/>
          <w:szCs w:val="28"/>
          <w:lang w:bidi="zh-CN"/>
        </w:rPr>
        <w:t>1：</w:t>
      </w:r>
    </w:p>
    <w:p>
      <w:pPr>
        <w:pStyle w:val="2"/>
        <w:jc w:val="center"/>
        <w:rPr>
          <w:rFonts w:ascii="宋体" w:hAnsi="宋体" w:cs="宋体"/>
          <w:b/>
          <w:bCs/>
          <w:sz w:val="36"/>
          <w:szCs w:val="36"/>
        </w:rPr>
      </w:pPr>
    </w:p>
    <w:p>
      <w:pPr>
        <w:pStyle w:val="2"/>
        <w:jc w:val="center"/>
        <w:outlineLvl w:val="0"/>
        <w:rPr>
          <w:rFonts w:ascii="宋体" w:hAnsi="宋体" w:cs="宋体"/>
          <w:b/>
          <w:bCs/>
          <w:sz w:val="36"/>
          <w:szCs w:val="36"/>
        </w:rPr>
      </w:pPr>
      <w:bookmarkStart w:id="25" w:name="_Toc89785490"/>
      <w:r>
        <w:rPr>
          <w:rFonts w:hint="eastAsia" w:ascii="宋体" w:hAnsi="宋体" w:cs="宋体"/>
          <w:b/>
          <w:bCs/>
          <w:sz w:val="36"/>
          <w:szCs w:val="36"/>
        </w:rPr>
        <w:t>介绍信</w:t>
      </w:r>
      <w:bookmarkEnd w:id="25"/>
    </w:p>
    <w:p>
      <w:pPr>
        <w:pStyle w:val="2"/>
        <w:autoSpaceDE w:val="0"/>
        <w:autoSpaceDN w:val="0"/>
        <w:spacing w:line="360" w:lineRule="auto"/>
        <w:rPr>
          <w:rFonts w:ascii="宋体" w:hAnsi="宋体" w:cs="宋体"/>
          <w:sz w:val="28"/>
          <w:szCs w:val="28"/>
        </w:rPr>
      </w:pPr>
      <w:r>
        <w:rPr>
          <w:rFonts w:hint="eastAsia" w:ascii="宋体" w:hAnsi="宋体" w:cs="宋体"/>
          <w:sz w:val="28"/>
          <w:szCs w:val="28"/>
        </w:rPr>
        <w:t>四川顺成通达项目管理有限公司：</w:t>
      </w:r>
    </w:p>
    <w:p>
      <w:pPr>
        <w:pStyle w:val="2"/>
        <w:autoSpaceDE w:val="0"/>
        <w:autoSpaceDN w:val="0"/>
        <w:spacing w:line="360" w:lineRule="auto"/>
        <w:ind w:firstLine="560" w:firstLineChars="200"/>
        <w:rPr>
          <w:rFonts w:ascii="宋体" w:hAnsi="宋体" w:cs="宋体"/>
          <w:sz w:val="28"/>
          <w:szCs w:val="28"/>
        </w:rPr>
      </w:pPr>
      <w:r>
        <w:rPr>
          <w:rFonts w:hint="eastAsia" w:ascii="宋体" w:hAnsi="宋体" w:cs="宋体"/>
          <w:sz w:val="28"/>
          <w:szCs w:val="28"/>
        </w:rPr>
        <w:t>兹介绍我公司</w:t>
      </w:r>
      <w:r>
        <w:rPr>
          <w:rFonts w:hint="eastAsia" w:ascii="宋体" w:hAnsi="宋体" w:cs="宋体"/>
          <w:sz w:val="28"/>
          <w:szCs w:val="28"/>
          <w:u w:val="single"/>
        </w:rPr>
        <w:t xml:space="preserve">         </w:t>
      </w:r>
      <w:r>
        <w:rPr>
          <w:rFonts w:hint="eastAsia" w:ascii="宋体" w:hAnsi="宋体" w:cs="宋体"/>
          <w:sz w:val="28"/>
          <w:szCs w:val="28"/>
        </w:rPr>
        <w:t>同志前往贵公司报名并购买招标文件（项目名称</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 xml:space="preserve">），同时提交下列真实、有效、完整的报名资料，请予接洽。 </w:t>
      </w:r>
    </w:p>
    <w:p>
      <w:pPr>
        <w:pStyle w:val="2"/>
        <w:tabs>
          <w:tab w:val="right" w:pos="9079"/>
        </w:tabs>
        <w:autoSpaceDE w:val="0"/>
        <w:autoSpaceDN w:val="0"/>
        <w:spacing w:line="360" w:lineRule="auto"/>
        <w:ind w:firstLine="560" w:firstLineChars="200"/>
        <w:rPr>
          <w:rFonts w:ascii="宋体" w:hAnsi="宋体" w:cs="宋体"/>
          <w:sz w:val="28"/>
          <w:szCs w:val="28"/>
        </w:rPr>
      </w:pPr>
      <w:r>
        <w:rPr>
          <w:rFonts w:hint="eastAsia" w:ascii="宋体" w:hAnsi="宋体" w:cs="宋体"/>
          <w:sz w:val="28"/>
          <w:szCs w:val="28"/>
        </w:rPr>
        <w:t>此致。</w:t>
      </w:r>
      <w:r>
        <w:rPr>
          <w:rFonts w:hint="eastAsia" w:ascii="宋体" w:hAnsi="宋体" w:cs="宋体"/>
          <w:sz w:val="28"/>
          <w:szCs w:val="28"/>
        </w:rPr>
        <w:tab/>
      </w:r>
    </w:p>
    <w:p>
      <w:pPr>
        <w:pStyle w:val="2"/>
        <w:autoSpaceDE w:val="0"/>
        <w:autoSpaceDN w:val="0"/>
        <w:rPr>
          <w:rFonts w:ascii="宋体" w:hAnsi="宋体" w:cs="宋体"/>
          <w:sz w:val="28"/>
          <w:szCs w:val="28"/>
        </w:rPr>
      </w:pPr>
    </w:p>
    <w:p>
      <w:pPr>
        <w:pStyle w:val="2"/>
        <w:autoSpaceDE w:val="0"/>
        <w:autoSpaceDN w:val="0"/>
        <w:rPr>
          <w:rFonts w:ascii="宋体" w:hAnsi="宋体" w:cs="宋体"/>
          <w:sz w:val="28"/>
          <w:szCs w:val="28"/>
          <w:u w:val="single"/>
        </w:rPr>
      </w:pPr>
      <w:r>
        <w:rPr>
          <w:rFonts w:hint="eastAsia" w:ascii="宋体" w:hAnsi="宋体" w:cs="宋体"/>
          <w:sz w:val="28"/>
          <w:szCs w:val="28"/>
        </w:rPr>
        <w:t>公司名称：</w:t>
      </w:r>
      <w:r>
        <w:rPr>
          <w:rFonts w:hint="eastAsia" w:ascii="宋体" w:hAnsi="宋体" w:cs="宋体"/>
          <w:sz w:val="28"/>
          <w:szCs w:val="28"/>
          <w:u w:val="single"/>
        </w:rPr>
        <w:tab/>
      </w:r>
      <w:r>
        <w:rPr>
          <w:rFonts w:hint="eastAsia" w:ascii="宋体" w:hAnsi="宋体" w:cs="宋体"/>
          <w:sz w:val="28"/>
          <w:szCs w:val="28"/>
          <w:u w:val="single"/>
        </w:rPr>
        <w:t xml:space="preserve">                                    </w:t>
      </w:r>
    </w:p>
    <w:p>
      <w:pPr>
        <w:pStyle w:val="2"/>
        <w:autoSpaceDE w:val="0"/>
        <w:autoSpaceDN w:val="0"/>
        <w:rPr>
          <w:rFonts w:ascii="宋体" w:hAnsi="宋体" w:cs="宋体"/>
          <w:sz w:val="28"/>
          <w:szCs w:val="28"/>
          <w:u w:val="single"/>
        </w:rPr>
      </w:pPr>
      <w:r>
        <w:rPr>
          <w:rFonts w:hint="eastAsia" w:ascii="宋体" w:hAnsi="宋体" w:cs="宋体"/>
          <w:sz w:val="28"/>
          <w:szCs w:val="28"/>
        </w:rPr>
        <w:t>公司地址：</w:t>
      </w:r>
      <w:r>
        <w:rPr>
          <w:rFonts w:hint="eastAsia" w:ascii="宋体" w:hAnsi="宋体" w:cs="宋体"/>
          <w:sz w:val="28"/>
          <w:szCs w:val="28"/>
          <w:u w:val="single"/>
        </w:rPr>
        <w:t xml:space="preserve">                                      </w:t>
      </w:r>
    </w:p>
    <w:p>
      <w:pPr>
        <w:pStyle w:val="2"/>
        <w:autoSpaceDE w:val="0"/>
        <w:autoSpaceDN w:val="0"/>
        <w:rPr>
          <w:rFonts w:ascii="宋体" w:hAnsi="宋体" w:cs="宋体"/>
          <w:sz w:val="28"/>
          <w:szCs w:val="28"/>
        </w:rPr>
      </w:pPr>
      <w:r>
        <w:rPr>
          <w:rFonts w:hint="eastAsia" w:ascii="宋体" w:hAnsi="宋体" w:cs="宋体"/>
          <w:sz w:val="28"/>
          <w:szCs w:val="28"/>
        </w:rPr>
        <w:t>经办人姓名：</w:t>
      </w:r>
      <w:r>
        <w:rPr>
          <w:rFonts w:hint="eastAsia" w:ascii="宋体" w:hAnsi="宋体" w:cs="宋体"/>
          <w:sz w:val="28"/>
          <w:szCs w:val="28"/>
          <w:u w:val="single"/>
        </w:rPr>
        <w:t xml:space="preserve">                                    </w:t>
      </w:r>
    </w:p>
    <w:p>
      <w:pPr>
        <w:pStyle w:val="2"/>
        <w:autoSpaceDE w:val="0"/>
        <w:autoSpaceDN w:val="0"/>
        <w:rPr>
          <w:rFonts w:ascii="宋体" w:hAnsi="宋体" w:cs="宋体"/>
          <w:sz w:val="28"/>
          <w:szCs w:val="28"/>
        </w:rPr>
      </w:pPr>
      <w:r>
        <w:rPr>
          <w:rFonts w:hint="eastAsia" w:ascii="宋体" w:hAnsi="宋体" w:cs="宋体"/>
          <w:sz w:val="28"/>
          <w:szCs w:val="28"/>
        </w:rPr>
        <w:t>经办人身份证号码：</w:t>
      </w:r>
      <w:r>
        <w:rPr>
          <w:rFonts w:hint="eastAsia" w:ascii="宋体" w:hAnsi="宋体" w:cs="宋体"/>
          <w:sz w:val="28"/>
          <w:szCs w:val="28"/>
          <w:u w:val="single"/>
        </w:rPr>
        <w:t xml:space="preserve">                              </w:t>
      </w:r>
      <w:r>
        <w:rPr>
          <w:rFonts w:hint="eastAsia" w:ascii="宋体" w:hAnsi="宋体" w:cs="宋体"/>
          <w:sz w:val="28"/>
          <w:szCs w:val="28"/>
        </w:rPr>
        <w:t xml:space="preserve"> </w:t>
      </w:r>
    </w:p>
    <w:p>
      <w:pPr>
        <w:pStyle w:val="2"/>
        <w:autoSpaceDE w:val="0"/>
        <w:autoSpaceDN w:val="0"/>
        <w:rPr>
          <w:rFonts w:ascii="宋体" w:hAnsi="宋体" w:cs="宋体"/>
          <w:sz w:val="28"/>
          <w:szCs w:val="28"/>
        </w:rPr>
      </w:pPr>
      <w:r>
        <w:rPr>
          <w:rFonts w:hint="eastAsia" w:ascii="宋体" w:hAnsi="宋体" w:cs="宋体"/>
          <w:sz w:val="28"/>
          <w:szCs w:val="28"/>
        </w:rPr>
        <w:t>经办人联系电话：</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 xml:space="preserve"> </w:t>
      </w:r>
    </w:p>
    <w:p>
      <w:pPr>
        <w:pStyle w:val="2"/>
        <w:autoSpaceDE w:val="0"/>
        <w:autoSpaceDN w:val="0"/>
        <w:rPr>
          <w:rFonts w:ascii="宋体" w:hAnsi="宋体" w:cs="宋体"/>
          <w:sz w:val="28"/>
          <w:szCs w:val="28"/>
          <w:u w:val="single"/>
        </w:rPr>
      </w:pPr>
      <w:r>
        <w:rPr>
          <w:rFonts w:hint="eastAsia" w:ascii="宋体" w:hAnsi="宋体" w:cs="宋体"/>
          <w:sz w:val="28"/>
          <w:szCs w:val="28"/>
        </w:rPr>
        <w:t>公司电话：</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p>
    <w:p>
      <w:pPr>
        <w:pStyle w:val="2"/>
        <w:autoSpaceDE w:val="0"/>
        <w:autoSpaceDN w:val="0"/>
        <w:rPr>
          <w:rFonts w:ascii="宋体" w:hAnsi="宋体" w:cs="宋体"/>
          <w:sz w:val="28"/>
          <w:szCs w:val="28"/>
        </w:rPr>
      </w:pPr>
      <w:r>
        <w:rPr>
          <w:rFonts w:hint="eastAsia" w:ascii="宋体" w:hAnsi="宋体" w:cs="宋体"/>
          <w:sz w:val="28"/>
          <w:szCs w:val="28"/>
        </w:rPr>
        <w:t>邮    箱：</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 w:val="28"/>
          <w:szCs w:val="28"/>
        </w:rPr>
        <w:tab/>
      </w:r>
    </w:p>
    <w:p>
      <w:pPr>
        <w:pStyle w:val="2"/>
        <w:ind w:firstLine="5880" w:firstLineChars="2100"/>
        <w:rPr>
          <w:rFonts w:ascii="宋体" w:hAnsi="宋体" w:cs="宋体"/>
          <w:sz w:val="28"/>
          <w:szCs w:val="28"/>
        </w:rPr>
      </w:pPr>
      <w:r>
        <w:rPr>
          <w:rFonts w:hint="eastAsia" w:ascii="宋体" w:hAnsi="宋体" w:cs="宋体"/>
          <w:sz w:val="28"/>
          <w:szCs w:val="28"/>
        </w:rPr>
        <w:t xml:space="preserve">202X年 </w:t>
      </w:r>
      <w:r>
        <w:rPr>
          <w:rFonts w:hint="eastAsia" w:ascii="宋体" w:hAnsi="宋体" w:cs="宋体"/>
          <w:sz w:val="28"/>
          <w:szCs w:val="28"/>
        </w:rPr>
        <w:tab/>
      </w:r>
      <w:r>
        <w:rPr>
          <w:rFonts w:hint="eastAsia" w:ascii="宋体" w:hAnsi="宋体" w:cs="宋体"/>
          <w:sz w:val="28"/>
          <w:szCs w:val="28"/>
        </w:rPr>
        <w:t xml:space="preserve">月 </w:t>
      </w:r>
      <w:r>
        <w:rPr>
          <w:rFonts w:hint="eastAsia" w:ascii="宋体" w:hAnsi="宋体" w:cs="宋体"/>
          <w:sz w:val="28"/>
          <w:szCs w:val="28"/>
        </w:rPr>
        <w:tab/>
      </w:r>
      <w:r>
        <w:rPr>
          <w:rFonts w:hint="eastAsia" w:ascii="宋体" w:hAnsi="宋体" w:cs="宋体"/>
          <w:sz w:val="28"/>
          <w:szCs w:val="28"/>
        </w:rPr>
        <w:t>日</w:t>
      </w:r>
    </w:p>
    <w:p>
      <w:pPr>
        <w:rPr>
          <w:rFonts w:ascii="宋体" w:hAnsi="宋体" w:cs="宋体"/>
        </w:rPr>
      </w:pPr>
    </w:p>
    <w:p>
      <w:pPr>
        <w:pStyle w:val="2"/>
        <w:autoSpaceDE w:val="0"/>
        <w:autoSpaceDN w:val="0"/>
        <w:spacing w:line="360" w:lineRule="auto"/>
        <w:rPr>
          <w:rFonts w:ascii="宋体" w:hAnsi="宋体" w:cs="宋体"/>
          <w:sz w:val="24"/>
          <w:szCs w:val="24"/>
        </w:rPr>
      </w:pPr>
      <w:r>
        <w:rPr>
          <w:rFonts w:hint="eastAsia" w:ascii="宋体" w:hAnsi="宋体" w:cs="宋体"/>
          <w:sz w:val="24"/>
          <w:szCs w:val="24"/>
        </w:rPr>
        <w:t>（我方承诺以上信息均真实有效，并均作为我方书面送达确认地址，若因联系方式不准确，以致采购中不能顺畅联系或由于我方原因未能及时查收相关书面通知，责任由我方自负）。</w:t>
      </w:r>
    </w:p>
    <w:p>
      <w:pPr>
        <w:pStyle w:val="2"/>
        <w:autoSpaceDE w:val="0"/>
        <w:autoSpaceDN w:val="0"/>
        <w:spacing w:line="360" w:lineRule="auto"/>
        <w:rPr>
          <w:rFonts w:ascii="宋体" w:hAnsi="宋体" w:cs="宋体"/>
          <w:sz w:val="24"/>
          <w:szCs w:val="24"/>
        </w:rPr>
      </w:pPr>
    </w:p>
    <w:p>
      <w:pPr>
        <w:pStyle w:val="2"/>
        <w:autoSpaceDE w:val="0"/>
        <w:autoSpaceDN w:val="0"/>
        <w:spacing w:line="360" w:lineRule="auto"/>
        <w:rPr>
          <w:rFonts w:ascii="宋体" w:hAnsi="宋体" w:cs="宋体"/>
          <w:sz w:val="24"/>
          <w:szCs w:val="24"/>
        </w:rPr>
      </w:pPr>
      <w:r>
        <w:rPr>
          <w:rFonts w:hint="eastAsia" w:ascii="宋体" w:hAnsi="宋体" w:cs="宋体"/>
          <w:sz w:val="24"/>
          <w:szCs w:val="24"/>
        </w:rPr>
        <w:t>说明：</w:t>
      </w:r>
    </w:p>
    <w:p>
      <w:pPr>
        <w:pStyle w:val="2"/>
        <w:autoSpaceDE w:val="0"/>
        <w:autoSpaceDN w:val="0"/>
        <w:spacing w:line="360" w:lineRule="auto"/>
        <w:rPr>
          <w:rFonts w:ascii="宋体" w:hAnsi="宋体" w:cs="宋体"/>
          <w:sz w:val="24"/>
          <w:szCs w:val="24"/>
        </w:rPr>
      </w:pPr>
      <w:r>
        <w:rPr>
          <w:rFonts w:hint="eastAsia" w:ascii="宋体" w:hAnsi="宋体" w:cs="宋体"/>
          <w:sz w:val="24"/>
          <w:szCs w:val="24"/>
        </w:rPr>
        <w:t>1、经办人身份证明材料：身份证、驾驶证、军官证复印件均可。</w:t>
      </w:r>
    </w:p>
    <w:p>
      <w:pPr>
        <w:pStyle w:val="2"/>
        <w:autoSpaceDE w:val="0"/>
        <w:autoSpaceDN w:val="0"/>
        <w:spacing w:line="360" w:lineRule="auto"/>
        <w:rPr>
          <w:rFonts w:ascii="宋体" w:hAnsi="宋体" w:cs="宋体"/>
          <w:sz w:val="24"/>
          <w:szCs w:val="24"/>
        </w:rPr>
      </w:pPr>
      <w:r>
        <w:rPr>
          <w:rFonts w:hint="eastAsia" w:ascii="宋体" w:hAnsi="宋体" w:cs="宋体"/>
          <w:sz w:val="24"/>
          <w:szCs w:val="24"/>
        </w:rPr>
        <w:t>2、以上材料须为纸质且均需清晰度高，不能有污损，并加盖企业鲜章。</w:t>
      </w:r>
    </w:p>
    <w:p>
      <w:pPr>
        <w:pStyle w:val="2"/>
        <w:autoSpaceDE w:val="0"/>
        <w:autoSpaceDN w:val="0"/>
        <w:spacing w:line="360" w:lineRule="auto"/>
        <w:rPr>
          <w:rFonts w:ascii="宋体" w:hAnsi="宋体" w:cs="宋体"/>
          <w:sz w:val="24"/>
          <w:szCs w:val="24"/>
          <w:shd w:val="clear" w:color="auto" w:fill="FFFFFF"/>
        </w:rPr>
      </w:pPr>
      <w:r>
        <w:rPr>
          <w:rFonts w:hint="eastAsia" w:ascii="宋体" w:hAnsi="宋体" w:cs="宋体"/>
          <w:sz w:val="24"/>
          <w:szCs w:val="24"/>
        </w:rPr>
        <w:t>3、报名供应商不得擅自修改以上格式。</w:t>
      </w:r>
      <w:r>
        <w:rPr>
          <w:rFonts w:hint="eastAsia" w:ascii="宋体" w:hAnsi="宋体" w:cs="宋体"/>
          <w:bCs/>
          <w:sz w:val="28"/>
          <w:szCs w:val="28"/>
          <w:lang w:val="zh-CN" w:bidi="zh-CN"/>
        </w:rPr>
        <w:br w:type="page"/>
      </w:r>
      <w:r>
        <w:rPr>
          <w:rFonts w:hint="eastAsia" w:ascii="宋体" w:hAnsi="宋体" w:cs="宋体"/>
          <w:bCs/>
          <w:sz w:val="28"/>
          <w:szCs w:val="28"/>
          <w:lang w:val="zh-CN" w:bidi="zh-CN"/>
        </w:rPr>
        <w:t>附件</w:t>
      </w:r>
      <w:r>
        <w:rPr>
          <w:rFonts w:hint="eastAsia" w:ascii="宋体" w:hAnsi="宋体" w:cs="宋体"/>
          <w:bCs/>
          <w:sz w:val="28"/>
          <w:szCs w:val="28"/>
          <w:lang w:bidi="zh-CN"/>
        </w:rPr>
        <w:t>2：</w:t>
      </w:r>
    </w:p>
    <w:p>
      <w:pPr>
        <w:pStyle w:val="3"/>
        <w:jc w:val="center"/>
        <w:rPr>
          <w:rFonts w:ascii="Calibri" w:hAnsi="Calibri"/>
          <w:b w:val="0"/>
          <w:bCs w:val="0"/>
          <w:sz w:val="36"/>
          <w:szCs w:val="36"/>
        </w:rPr>
      </w:pPr>
      <w:bookmarkStart w:id="26" w:name="_Toc89785491"/>
      <w:r>
        <w:rPr>
          <w:rFonts w:hint="eastAsia" w:ascii="Calibri" w:hAnsi="Calibri"/>
          <w:b w:val="0"/>
          <w:bCs w:val="0"/>
          <w:sz w:val="36"/>
          <w:szCs w:val="36"/>
        </w:rPr>
        <w:t>报名登记表</w:t>
      </w:r>
      <w:bookmarkEnd w:id="26"/>
    </w:p>
    <w:tbl>
      <w:tblPr>
        <w:tblStyle w:val="4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912"/>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5" w:type="dxa"/>
            <w:vAlign w:val="center"/>
          </w:tcPr>
          <w:p>
            <w:pPr>
              <w:jc w:val="center"/>
              <w:rPr>
                <w:rFonts w:ascii="Calibri" w:hAnsi="Calibri"/>
                <w:sz w:val="28"/>
                <w:szCs w:val="28"/>
              </w:rPr>
            </w:pPr>
            <w:r>
              <w:rPr>
                <w:rFonts w:hint="eastAsia" w:ascii="Calibri" w:hAnsi="Calibri"/>
                <w:sz w:val="28"/>
                <w:szCs w:val="28"/>
              </w:rPr>
              <w:t>项目名称</w:t>
            </w:r>
          </w:p>
        </w:tc>
        <w:tc>
          <w:tcPr>
            <w:tcW w:w="6634" w:type="dxa"/>
            <w:gridSpan w:val="2"/>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5" w:type="dxa"/>
            <w:vAlign w:val="center"/>
          </w:tcPr>
          <w:p>
            <w:pPr>
              <w:jc w:val="center"/>
              <w:rPr>
                <w:rFonts w:ascii="Calibri" w:hAnsi="Calibri"/>
                <w:sz w:val="28"/>
                <w:szCs w:val="28"/>
              </w:rPr>
            </w:pPr>
            <w:r>
              <w:rPr>
                <w:rFonts w:hint="eastAsia" w:ascii="Calibri" w:hAnsi="Calibri"/>
                <w:sz w:val="28"/>
                <w:szCs w:val="28"/>
              </w:rPr>
              <w:t>项目编号</w:t>
            </w:r>
          </w:p>
        </w:tc>
        <w:tc>
          <w:tcPr>
            <w:tcW w:w="6634" w:type="dxa"/>
            <w:gridSpan w:val="2"/>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5" w:type="dxa"/>
            <w:vAlign w:val="center"/>
          </w:tcPr>
          <w:p>
            <w:pPr>
              <w:jc w:val="center"/>
              <w:rPr>
                <w:rFonts w:ascii="Calibri" w:hAnsi="Calibri"/>
                <w:sz w:val="28"/>
                <w:szCs w:val="28"/>
              </w:rPr>
            </w:pPr>
            <w:r>
              <w:rPr>
                <w:rFonts w:hint="eastAsia" w:ascii="Calibri" w:hAnsi="Calibri"/>
                <w:sz w:val="28"/>
                <w:szCs w:val="28"/>
              </w:rPr>
              <w:t>报名时间</w:t>
            </w:r>
          </w:p>
        </w:tc>
        <w:tc>
          <w:tcPr>
            <w:tcW w:w="6634" w:type="dxa"/>
            <w:gridSpan w:val="2"/>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5" w:type="dxa"/>
            <w:vMerge w:val="restart"/>
            <w:vAlign w:val="center"/>
          </w:tcPr>
          <w:p>
            <w:pPr>
              <w:jc w:val="center"/>
              <w:rPr>
                <w:rFonts w:ascii="Calibri" w:hAnsi="Calibri"/>
                <w:sz w:val="28"/>
                <w:szCs w:val="28"/>
              </w:rPr>
            </w:pPr>
            <w:r>
              <w:rPr>
                <w:rFonts w:hint="eastAsia" w:ascii="Calibri" w:hAnsi="Calibri"/>
                <w:sz w:val="28"/>
                <w:szCs w:val="28"/>
              </w:rPr>
              <w:t>供应商单位信息</w:t>
            </w:r>
          </w:p>
        </w:tc>
        <w:tc>
          <w:tcPr>
            <w:tcW w:w="1912" w:type="dxa"/>
            <w:vAlign w:val="center"/>
          </w:tcPr>
          <w:p>
            <w:pPr>
              <w:jc w:val="center"/>
              <w:rPr>
                <w:rFonts w:ascii="Calibri" w:hAnsi="Calibri"/>
                <w:sz w:val="28"/>
                <w:szCs w:val="28"/>
              </w:rPr>
            </w:pPr>
            <w:r>
              <w:rPr>
                <w:rFonts w:hint="eastAsia" w:ascii="Calibri" w:hAnsi="Calibri"/>
                <w:sz w:val="28"/>
                <w:szCs w:val="28"/>
              </w:rPr>
              <w:t>单位名称</w:t>
            </w:r>
          </w:p>
        </w:tc>
        <w:tc>
          <w:tcPr>
            <w:tcW w:w="4722" w:type="dxa"/>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5" w:type="dxa"/>
            <w:vMerge w:val="continue"/>
            <w:vAlign w:val="center"/>
          </w:tcPr>
          <w:p>
            <w:pPr>
              <w:jc w:val="center"/>
              <w:rPr>
                <w:rFonts w:ascii="Calibri" w:hAnsi="Calibri"/>
                <w:sz w:val="28"/>
                <w:szCs w:val="28"/>
              </w:rPr>
            </w:pPr>
          </w:p>
        </w:tc>
        <w:tc>
          <w:tcPr>
            <w:tcW w:w="1912" w:type="dxa"/>
            <w:vAlign w:val="center"/>
          </w:tcPr>
          <w:p>
            <w:pPr>
              <w:jc w:val="center"/>
              <w:rPr>
                <w:rFonts w:ascii="Calibri" w:hAnsi="Calibri"/>
                <w:sz w:val="28"/>
                <w:szCs w:val="28"/>
              </w:rPr>
            </w:pPr>
            <w:r>
              <w:rPr>
                <w:rFonts w:hint="eastAsia" w:ascii="Calibri" w:hAnsi="Calibri"/>
                <w:sz w:val="28"/>
                <w:szCs w:val="28"/>
              </w:rPr>
              <w:t>单位地址</w:t>
            </w:r>
          </w:p>
        </w:tc>
        <w:tc>
          <w:tcPr>
            <w:tcW w:w="4722" w:type="dxa"/>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5" w:type="dxa"/>
            <w:vMerge w:val="continue"/>
            <w:vAlign w:val="center"/>
          </w:tcPr>
          <w:p>
            <w:pPr>
              <w:jc w:val="center"/>
              <w:rPr>
                <w:rFonts w:ascii="Calibri" w:hAnsi="Calibri"/>
                <w:sz w:val="28"/>
                <w:szCs w:val="28"/>
              </w:rPr>
            </w:pPr>
          </w:p>
        </w:tc>
        <w:tc>
          <w:tcPr>
            <w:tcW w:w="1912" w:type="dxa"/>
            <w:vAlign w:val="center"/>
          </w:tcPr>
          <w:p>
            <w:pPr>
              <w:jc w:val="center"/>
              <w:rPr>
                <w:rFonts w:ascii="Calibri" w:hAnsi="Calibri"/>
                <w:sz w:val="28"/>
                <w:szCs w:val="28"/>
              </w:rPr>
            </w:pPr>
            <w:r>
              <w:rPr>
                <w:rFonts w:hint="eastAsia" w:ascii="Calibri" w:hAnsi="Calibri"/>
                <w:sz w:val="28"/>
                <w:szCs w:val="28"/>
              </w:rPr>
              <w:t>联系电话</w:t>
            </w:r>
          </w:p>
        </w:tc>
        <w:tc>
          <w:tcPr>
            <w:tcW w:w="4722" w:type="dxa"/>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65" w:type="dxa"/>
            <w:vMerge w:val="restart"/>
            <w:vAlign w:val="center"/>
          </w:tcPr>
          <w:p>
            <w:pPr>
              <w:jc w:val="center"/>
              <w:rPr>
                <w:rFonts w:ascii="Calibri" w:hAnsi="Calibri"/>
                <w:sz w:val="28"/>
                <w:szCs w:val="28"/>
              </w:rPr>
            </w:pPr>
            <w:r>
              <w:rPr>
                <w:rFonts w:hint="eastAsia" w:ascii="Calibri" w:hAnsi="Calibri"/>
                <w:sz w:val="28"/>
                <w:szCs w:val="28"/>
              </w:rPr>
              <w:t>供应商经办人信息</w:t>
            </w:r>
          </w:p>
        </w:tc>
        <w:tc>
          <w:tcPr>
            <w:tcW w:w="1912" w:type="dxa"/>
            <w:vAlign w:val="center"/>
          </w:tcPr>
          <w:p>
            <w:pPr>
              <w:jc w:val="center"/>
              <w:rPr>
                <w:rFonts w:ascii="Calibri" w:hAnsi="Calibri"/>
                <w:sz w:val="28"/>
                <w:szCs w:val="28"/>
              </w:rPr>
            </w:pPr>
            <w:r>
              <w:rPr>
                <w:rFonts w:hint="eastAsia" w:ascii="Calibri" w:hAnsi="Calibri"/>
                <w:sz w:val="28"/>
                <w:szCs w:val="28"/>
              </w:rPr>
              <w:t>姓名</w:t>
            </w:r>
          </w:p>
        </w:tc>
        <w:tc>
          <w:tcPr>
            <w:tcW w:w="4722" w:type="dxa"/>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65" w:type="dxa"/>
            <w:vMerge w:val="continue"/>
            <w:vAlign w:val="center"/>
          </w:tcPr>
          <w:p>
            <w:pPr>
              <w:jc w:val="center"/>
              <w:rPr>
                <w:rFonts w:ascii="Calibri" w:hAnsi="Calibri"/>
                <w:sz w:val="28"/>
                <w:szCs w:val="28"/>
              </w:rPr>
            </w:pPr>
          </w:p>
        </w:tc>
        <w:tc>
          <w:tcPr>
            <w:tcW w:w="1912" w:type="dxa"/>
            <w:vAlign w:val="center"/>
          </w:tcPr>
          <w:p>
            <w:pPr>
              <w:jc w:val="center"/>
              <w:rPr>
                <w:rFonts w:ascii="Calibri" w:hAnsi="Calibri"/>
                <w:sz w:val="28"/>
                <w:szCs w:val="28"/>
              </w:rPr>
            </w:pPr>
            <w:r>
              <w:rPr>
                <w:rFonts w:hint="eastAsia" w:ascii="Calibri" w:hAnsi="Calibri"/>
                <w:sz w:val="28"/>
                <w:szCs w:val="28"/>
              </w:rPr>
              <w:t>联系电话</w:t>
            </w:r>
          </w:p>
        </w:tc>
        <w:tc>
          <w:tcPr>
            <w:tcW w:w="4722" w:type="dxa"/>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65" w:type="dxa"/>
            <w:vMerge w:val="continue"/>
            <w:vAlign w:val="center"/>
          </w:tcPr>
          <w:p>
            <w:pPr>
              <w:jc w:val="center"/>
              <w:rPr>
                <w:rFonts w:ascii="Calibri" w:hAnsi="Calibri"/>
                <w:sz w:val="28"/>
                <w:szCs w:val="28"/>
              </w:rPr>
            </w:pPr>
          </w:p>
        </w:tc>
        <w:tc>
          <w:tcPr>
            <w:tcW w:w="1912" w:type="dxa"/>
            <w:vAlign w:val="center"/>
          </w:tcPr>
          <w:p>
            <w:pPr>
              <w:jc w:val="center"/>
              <w:rPr>
                <w:rFonts w:ascii="Calibri" w:hAnsi="Calibri"/>
                <w:sz w:val="28"/>
                <w:szCs w:val="28"/>
              </w:rPr>
            </w:pPr>
            <w:r>
              <w:rPr>
                <w:rFonts w:hint="eastAsia" w:ascii="Calibri" w:hAnsi="Calibri"/>
                <w:sz w:val="28"/>
                <w:szCs w:val="28"/>
              </w:rPr>
              <w:t>电子邮件</w:t>
            </w:r>
          </w:p>
        </w:tc>
        <w:tc>
          <w:tcPr>
            <w:tcW w:w="4722" w:type="dxa"/>
            <w:vAlign w:val="center"/>
          </w:tcPr>
          <w:p>
            <w:pPr>
              <w:jc w:val="cente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65" w:type="dxa"/>
            <w:vAlign w:val="center"/>
          </w:tcPr>
          <w:p>
            <w:pPr>
              <w:jc w:val="center"/>
              <w:rPr>
                <w:rFonts w:ascii="Calibri" w:hAnsi="Calibri"/>
                <w:sz w:val="28"/>
                <w:szCs w:val="28"/>
              </w:rPr>
            </w:pPr>
            <w:r>
              <w:rPr>
                <w:rFonts w:hint="eastAsia" w:ascii="Calibri" w:hAnsi="Calibri"/>
                <w:sz w:val="28"/>
                <w:szCs w:val="28"/>
              </w:rPr>
              <w:t>备注</w:t>
            </w:r>
          </w:p>
        </w:tc>
        <w:tc>
          <w:tcPr>
            <w:tcW w:w="6634" w:type="dxa"/>
            <w:gridSpan w:val="2"/>
            <w:vAlign w:val="center"/>
          </w:tcPr>
          <w:p>
            <w:pPr>
              <w:jc w:val="center"/>
              <w:rPr>
                <w:rFonts w:ascii="Calibri" w:hAnsi="Calibri"/>
                <w:sz w:val="28"/>
                <w:szCs w:val="28"/>
              </w:rPr>
            </w:pPr>
          </w:p>
        </w:tc>
      </w:tr>
    </w:tbl>
    <w:p>
      <w:pPr>
        <w:pStyle w:val="53"/>
        <w:spacing w:line="500" w:lineRule="exact"/>
        <w:jc w:val="both"/>
        <w:rPr>
          <w:rFonts w:asciiTheme="minorEastAsia" w:hAnsiTheme="minorEastAsia" w:eastAsiaTheme="minorEastAsia" w:cstheme="minorEastAsia"/>
          <w:bCs/>
          <w:sz w:val="28"/>
          <w:szCs w:val="28"/>
          <w:lang w:val="zh-CN" w:bidi="zh-CN"/>
        </w:rPr>
      </w:pPr>
    </w:p>
    <w:sectPr>
      <w:footerReference r:id="rId7" w:type="default"/>
      <w:pgSz w:w="11907" w:h="16840"/>
      <w:pgMar w:top="1418" w:right="1134" w:bottom="1134" w:left="1701" w:header="851" w:footer="992"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240" w:hanging="240"/>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-124460</wp:posOffset>
              </wp:positionV>
              <wp:extent cx="6263005" cy="635"/>
              <wp:effectExtent l="0" t="17145" r="10795" b="33020"/>
              <wp:wrapNone/>
              <wp:docPr id="7" name="直线 36"/>
              <wp:cNvGraphicFramePr/>
              <a:graphic xmlns:a="http://schemas.openxmlformats.org/drawingml/2006/main">
                <a:graphicData uri="http://schemas.microsoft.com/office/word/2010/wordprocessingShape">
                  <wps:wsp>
                    <wps:cNvCnPr/>
                    <wps:spPr>
                      <a:xfrm>
                        <a:off x="0" y="0"/>
                        <a:ext cx="6263005" cy="635"/>
                      </a:xfrm>
                      <a:prstGeom prst="line">
                        <a:avLst/>
                      </a:prstGeom>
                      <a:ln w="57150" cap="flat" cmpd="sng">
                        <a:solidFill>
                          <a:srgbClr val="254061"/>
                        </a:solidFill>
                        <a:prstDash val="solid"/>
                        <a:headEnd type="none" w="med" len="med"/>
                        <a:tailEnd type="none" w="med" len="med"/>
                      </a:ln>
                    </wps:spPr>
                    <wps:bodyPr/>
                  </wps:wsp>
                </a:graphicData>
              </a:graphic>
            </wp:anchor>
          </w:drawing>
        </mc:Choice>
        <mc:Fallback>
          <w:pict>
            <v:line id="直线 36" o:spid="_x0000_s1026" o:spt="20" style="position:absolute;left:0pt;margin-left:-0.45pt;margin-top:-9.8pt;height:0.05pt;width:493.15pt;z-index:251665408;mso-width-relative:page;mso-height-relative:page;" filled="f" stroked="t" coordsize="21600,21600" o:gfxdata="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ZMU4dgA&#10;AAAJAQAADwAAAAAAAAABACAAAAAiAAAAZHJzL2Rvd25yZXYueG1sUEsBAhQAFAAAAAgAh07iQMtH&#10;/kTmAQAA0wMAAA4AAAAAAAAAAQAgAAAAJwEAAGRycy9lMm9Eb2MueG1sUEsFBgAAAAAGAAYAWQEA&#10;AH8FAAAAAA==&#10;">
              <v:fill on="f" focussize="0,0"/>
              <v:stroke weight="4.5pt" color="#254061"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6432" behindDoc="0" locked="0" layoutInCell="1" allowOverlap="1">
              <wp:simplePos x="0" y="0"/>
              <wp:positionH relativeFrom="margin">
                <wp:posOffset>5865495</wp:posOffset>
              </wp:positionH>
              <wp:positionV relativeFrom="paragraph">
                <wp:posOffset>0</wp:posOffset>
              </wp:positionV>
              <wp:extent cx="1828800" cy="1828800"/>
              <wp:effectExtent l="0" t="0" r="0" b="0"/>
              <wp:wrapNone/>
              <wp:docPr id="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p>
                      </w:txbxContent>
                    </wps:txbx>
                    <wps:bodyPr wrap="none" lIns="0" tIns="0" rIns="0" bIns="0" upright="1">
                      <a:spAutoFit/>
                    </wps:bodyPr>
                  </wps:wsp>
                </a:graphicData>
              </a:graphic>
            </wp:anchor>
          </w:drawing>
        </mc:Choice>
        <mc:Fallback>
          <w:pict>
            <v:shape id="文本框 37" o:spid="_x0000_s1026" o:spt="202" type="#_x0000_t202" style="position:absolute;left:0pt;margin-left:461.85pt;margin-top:0pt;height:144pt;width:144pt;mso-position-horizontal-relative:margin;mso-wrap-style:none;z-index:251666432;mso-width-relative:page;mso-height-relative:page;" filled="f" stroked="f" coordsize="21600,21600" o:gfxdata="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A6pUtQAAAAJAQAADwAAAAAAAAABACAAAAAiAAAAZHJzL2Rvd25y&#10;ZXYueG1sUEsBAhQAFAAAAAgAh07iQBHWJVnJAQAAmgMAAA4AAAAAAAAAAQAgAAAAIwEAAGRycy9l&#10;Mm9Eb2MueG1sUEsFBgAAAAAGAAYAWQEAAF4FAAAAAA==&#10;">
              <v:fill on="f" focussize="0,0"/>
              <v:stroke on="f"/>
              <v:imagedata o:title=""/>
              <o:lock v:ext="edit" aspectratio="f"/>
              <v:textbox inset="0mm,0mm,0mm,0mm" style="mso-fit-shape-to-text:t;">
                <w:txbxContent>
                  <w:p>
                    <w:pPr>
                      <w:pStyle w:val="26"/>
                    </w:pPr>
                  </w:p>
                </w:txbxContent>
              </v:textbox>
            </v:shape>
          </w:pict>
        </mc:Fallback>
      </mc:AlternateContent>
    </w:r>
    <w:r>
      <w:rPr>
        <w:rFonts w:hint="eastAsia" w:asciiTheme="minorEastAsia" w:hAnsiTheme="minorEastAsia" w:eastAsiaTheme="minorEastAsia" w:cstheme="minorEastAsia"/>
        <w:b/>
        <w:bCs/>
        <w:sz w:val="21"/>
        <w:szCs w:val="21"/>
      </w:rPr>
      <w:t>地址：：成都市成华区成宏路钢铁领域B座1003室</w:t>
    </w:r>
  </w:p>
  <w:p>
    <w:pPr>
      <w:pStyle w:val="26"/>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电话:028-87482032                    邮箱:shunchengtongda@qq.com</w: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240" w:hanging="240"/>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8480" behindDoc="0" locked="0" layoutInCell="1" allowOverlap="1">
              <wp:simplePos x="0" y="0"/>
              <wp:positionH relativeFrom="margin">
                <wp:posOffset>5888355</wp:posOffset>
              </wp:positionH>
              <wp:positionV relativeFrom="paragraph">
                <wp:posOffset>103505</wp:posOffset>
              </wp:positionV>
              <wp:extent cx="1828800" cy="1828800"/>
              <wp:effectExtent l="0" t="0" r="0" b="0"/>
              <wp:wrapNone/>
              <wp:docPr id="13"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p>
                      </w:txbxContent>
                    </wps:txbx>
                    <wps:bodyPr wrap="none" lIns="0" tIns="0" rIns="0" bIns="0" upright="1">
                      <a:spAutoFit/>
                    </wps:bodyPr>
                  </wps:wsp>
                </a:graphicData>
              </a:graphic>
            </wp:anchor>
          </w:drawing>
        </mc:Choice>
        <mc:Fallback>
          <w:pict>
            <v:shape id="文本框 50" o:spid="_x0000_s1026" o:spt="202" type="#_x0000_t202" style="position:absolute;left:0pt;margin-left:463.65pt;margin-top:8.15pt;height:144pt;width:144pt;mso-position-horizontal-relative:margin;mso-wrap-style:none;z-index:251668480;mso-width-relative:page;mso-height-relative:page;" filled="f" stroked="f" coordsize="21600,21600" o:gfxdata="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A00X7XAAAACwEAAA8AAAAAAAAAAQAgAAAAIgAAAGRycy9k&#10;b3ducmV2LnhtbFBLAQIUABQAAAAIAIdO4kD2S6zGygEAAJsDAAAOAAAAAAAAAAEAIAAAACYBAABk&#10;cnMvZTJvRG9jLnhtbFBLBQYAAAAABgAGAFkBAABiBQAAAAA=&#10;">
              <v:fill on="f" focussize="0,0"/>
              <v:stroke on="f"/>
              <v:imagedata o:title=""/>
              <o:lock v:ext="edit" aspectratio="f"/>
              <v:textbox inset="0mm,0mm,0mm,0mm" style="mso-fit-shape-to-text:t;">
                <w:txbxContent>
                  <w:p>
                    <w:pPr>
                      <w:pStyle w:val="26"/>
                    </w:pP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-20955</wp:posOffset>
              </wp:positionV>
              <wp:extent cx="6263005" cy="635"/>
              <wp:effectExtent l="0" t="17145" r="10795" b="33020"/>
              <wp:wrapNone/>
              <wp:docPr id="12" name="直线 49"/>
              <wp:cNvGraphicFramePr/>
              <a:graphic xmlns:a="http://schemas.openxmlformats.org/drawingml/2006/main">
                <a:graphicData uri="http://schemas.microsoft.com/office/word/2010/wordprocessingShape">
                  <wps:wsp>
                    <wps:cNvCnPr/>
                    <wps:spPr>
                      <a:xfrm>
                        <a:off x="0" y="0"/>
                        <a:ext cx="6263005" cy="635"/>
                      </a:xfrm>
                      <a:prstGeom prst="line">
                        <a:avLst/>
                      </a:prstGeom>
                      <a:ln w="57150" cap="flat" cmpd="sng">
                        <a:solidFill>
                          <a:srgbClr val="254061"/>
                        </a:solidFill>
                        <a:prstDash val="solid"/>
                        <a:headEnd type="none" w="med" len="med"/>
                        <a:tailEnd type="none" w="med" len="med"/>
                      </a:ln>
                    </wps:spPr>
                    <wps:bodyPr/>
                  </wps:wsp>
                </a:graphicData>
              </a:graphic>
            </wp:anchor>
          </w:drawing>
        </mc:Choice>
        <mc:Fallback>
          <w:pict>
            <v:line id="直线 49" o:spid="_x0000_s1026" o:spt="20" style="position:absolute;left:0pt;margin-left:1.35pt;margin-top:-1.65pt;height:0.05pt;width:493.15pt;z-index:251667456;mso-width-relative:page;mso-height-relative:page;" filled="f" stroked="t" coordsize="21600,21600" o:gfxdata="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9VAS1wAA&#10;AAcBAAAPAAAAAAAAAAEAIAAAACIAAABkcnMvZG93bnJldi54bWxQSwECFAAUAAAACACHTuJAF4wJ&#10;MOYBAADUAwAADgAAAAAAAAABACAAAAAmAQAAZHJzL2Uyb0RvYy54bWxQSwUGAAAAAAYABgBZAQAA&#10;fgUAAAAA&#10;">
              <v:fill on="f" focussize="0,0"/>
              <v:stroke weight="4.5pt" color="#254061" joinstyle="round"/>
              <v:imagedata o:title=""/>
              <o:lock v:ext="edit" aspectratio="f"/>
            </v:line>
          </w:pict>
        </mc:Fallback>
      </mc:AlternateContent>
    </w:r>
    <w:r>
      <w:rPr>
        <w:rFonts w:hint="eastAsia" w:asciiTheme="minorEastAsia" w:hAnsiTheme="minorEastAsia" w:eastAsiaTheme="minorEastAsia" w:cstheme="minorEastAsia"/>
        <w:b/>
        <w:bCs/>
        <w:sz w:val="21"/>
        <w:szCs w:val="21"/>
      </w:rPr>
      <w:t>地址：成都市成华区成宏路钢铁领域B座1003室</w:t>
    </w:r>
  </w:p>
  <w:p>
    <w:pPr>
      <w:pStyle w:val="26"/>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电话:028-87482032                    邮箱:shunchengtongda@qq.com</w: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240" w:hanging="240"/>
      <w:jc w:val="both"/>
      <w:rPr>
        <w:rFonts w:asciiTheme="minorEastAsia" w:hAnsiTheme="minorEastAsia" w:eastAsiaTheme="minorEastAsia" w:cstheme="minorEastAsia"/>
        <w:b/>
        <w:bCs/>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0528" behindDoc="0" locked="0" layoutInCell="1" allowOverlap="1">
              <wp:simplePos x="0" y="0"/>
              <wp:positionH relativeFrom="margin">
                <wp:posOffset>5888355</wp:posOffset>
              </wp:positionH>
              <wp:positionV relativeFrom="paragraph">
                <wp:posOffset>103505</wp:posOffset>
              </wp:positionV>
              <wp:extent cx="1828800" cy="1828800"/>
              <wp:effectExtent l="0" t="0" r="0" b="0"/>
              <wp:wrapNone/>
              <wp:docPr id="1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p>
                      </w:txbxContent>
                    </wps:txbx>
                    <wps:bodyPr wrap="none" lIns="0" tIns="0" rIns="0" bIns="0" upright="1">
                      <a:spAutoFit/>
                    </wps:bodyPr>
                  </wps:wsp>
                </a:graphicData>
              </a:graphic>
            </wp:anchor>
          </w:drawing>
        </mc:Choice>
        <mc:Fallback>
          <w:pict>
            <v:shape id="文本框 50" o:spid="_x0000_s1026" o:spt="202" type="#_x0000_t202" style="position:absolute;left:0pt;margin-left:463.65pt;margin-top:8.15pt;height:144pt;width:144pt;mso-position-horizontal-relative:margin;mso-wrap-style:none;z-index:251670528;mso-width-relative:page;mso-height-relative:page;" filled="f" stroked="f" coordsize="21600,21600" o:gfxdata="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NNF+1wAAAAsBAAAPAAAAAAAAAAEAIAAAACIAAABkcnMvZG93&#10;bnJldi54bWxQSwECFAAUAAAACACHTuJATCZnQsgBAACbAwAADgAAAAAAAAABACAAAAAmAQAAZHJz&#10;L2Uyb0RvYy54bWxQSwUGAAAAAAYABgBZAQAAYAUAAAAA&#10;">
              <v:fill on="f" focussize="0,0"/>
              <v:stroke on="f"/>
              <v:imagedata o:title=""/>
              <o:lock v:ext="edit" aspectratio="f"/>
              <v:textbox inset="0mm,0mm,0mm,0mm" style="mso-fit-shape-to-text:t;">
                <w:txbxContent>
                  <w:p>
                    <w:pPr>
                      <w:pStyle w:val="26"/>
                    </w:pP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9504" behindDoc="0" locked="0" layoutInCell="1" allowOverlap="1">
              <wp:simplePos x="0" y="0"/>
              <wp:positionH relativeFrom="column">
                <wp:posOffset>17145</wp:posOffset>
              </wp:positionH>
              <wp:positionV relativeFrom="paragraph">
                <wp:posOffset>-20955</wp:posOffset>
              </wp:positionV>
              <wp:extent cx="6263005" cy="635"/>
              <wp:effectExtent l="0" t="17145" r="10795" b="33020"/>
              <wp:wrapNone/>
              <wp:docPr id="11" name="直线 49"/>
              <wp:cNvGraphicFramePr/>
              <a:graphic xmlns:a="http://schemas.openxmlformats.org/drawingml/2006/main">
                <a:graphicData uri="http://schemas.microsoft.com/office/word/2010/wordprocessingShape">
                  <wps:wsp>
                    <wps:cNvCnPr/>
                    <wps:spPr>
                      <a:xfrm>
                        <a:off x="0" y="0"/>
                        <a:ext cx="6263005" cy="635"/>
                      </a:xfrm>
                      <a:prstGeom prst="line">
                        <a:avLst/>
                      </a:prstGeom>
                      <a:ln w="57150" cap="flat" cmpd="sng">
                        <a:solidFill>
                          <a:srgbClr val="254061"/>
                        </a:solidFill>
                        <a:prstDash val="solid"/>
                        <a:headEnd type="none" w="med" len="med"/>
                        <a:tailEnd type="none" w="med" len="med"/>
                      </a:ln>
                    </wps:spPr>
                    <wps:bodyPr/>
                  </wps:wsp>
                </a:graphicData>
              </a:graphic>
            </wp:anchor>
          </w:drawing>
        </mc:Choice>
        <mc:Fallback>
          <w:pict>
            <v:line id="直线 49" o:spid="_x0000_s1026" o:spt="20" style="position:absolute;left:0pt;margin-left:1.35pt;margin-top:-1.65pt;height:0.05pt;width:493.15pt;z-index:251669504;mso-width-relative:page;mso-height-relative:page;" filled="f" stroked="t" coordsize="21600,21600" o:gfxdata="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9VAS1wAA&#10;AAcBAAAPAAAAAAAAAAEAIAAAACIAAABkcnMvZG93bnJldi54bWxQSwECFAAUAAAACACHTuJAHYKc&#10;yuYBAADUAwAADgAAAAAAAAABACAAAAAmAQAAZHJzL2Uyb0RvYy54bWxQSwUGAAAAAAYABgBZAQAA&#10;fgUAAAAA&#10;">
              <v:fill on="f" focussize="0,0"/>
              <v:stroke weight="4.5pt" color="#254061" joinstyle="round"/>
              <v:imagedata o:title=""/>
              <o:lock v:ext="edit" aspectratio="f"/>
            </v:line>
          </w:pict>
        </mc:Fallback>
      </mc:AlternateContent>
    </w:r>
    <w:r>
      <w:rPr>
        <w:rFonts w:hint="eastAsia" w:asciiTheme="minorEastAsia" w:hAnsiTheme="minorEastAsia" w:eastAsiaTheme="minorEastAsia" w:cstheme="minorEastAsia"/>
        <w:b/>
        <w:bCs/>
        <w:sz w:val="21"/>
        <w:szCs w:val="21"/>
      </w:rPr>
      <w:t>地址：成都市成华区成宏路钢铁领域B座1003室</w:t>
    </w:r>
  </w:p>
  <w:p>
    <w:pPr>
      <w:pStyle w:val="26"/>
      <w:jc w:val="both"/>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电话:028-87482032                    邮箱:shunchengtongda@qq.com</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98" w:hanging="198" w:hangingChars="94"/>
      <w:rPr>
        <w:rFonts w:ascii="楷体" w:hAnsi="楷体" w:eastAsia="楷体"/>
        <w:color w:val="FFFFFF"/>
        <w:sz w:val="11"/>
        <w:szCs w:val="11"/>
      </w:rPr>
    </w:pPr>
    <w:r>
      <w:rPr>
        <w:rFonts w:hint="eastAsia" w:asciiTheme="minorEastAsia" w:hAnsiTheme="minorEastAsia" w:eastAsiaTheme="minorEastAsia" w:cstheme="minorEastAsia"/>
        <w:b/>
        <w:bCs/>
      </w:rPr>
      <w:drawing>
        <wp:anchor distT="0" distB="0" distL="114300" distR="114300" simplePos="0" relativeHeight="251664384" behindDoc="0" locked="0" layoutInCell="1" allowOverlap="1">
          <wp:simplePos x="0" y="0"/>
          <wp:positionH relativeFrom="column">
            <wp:posOffset>1468120</wp:posOffset>
          </wp:positionH>
          <wp:positionV relativeFrom="paragraph">
            <wp:posOffset>-20955</wp:posOffset>
          </wp:positionV>
          <wp:extent cx="661035" cy="382905"/>
          <wp:effectExtent l="0" t="0" r="12065" b="10795"/>
          <wp:wrapSquare wrapText="bothSides"/>
          <wp:docPr id="6" name="图片 32" descr="1600748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2" descr="1600748773(1)"/>
                  <pic:cNvPicPr>
                    <a:picLocks noChangeAspect="1"/>
                  </pic:cNvPicPr>
                </pic:nvPicPr>
                <pic:blipFill>
                  <a:blip r:embed="rId1"/>
                  <a:stretch>
                    <a:fillRect/>
                  </a:stretch>
                </pic:blipFill>
                <pic:spPr>
                  <a:xfrm>
                    <a:off x="0" y="0"/>
                    <a:ext cx="661035" cy="382905"/>
                  </a:xfrm>
                  <a:prstGeom prst="rect">
                    <a:avLst/>
                  </a:prstGeom>
                  <a:noFill/>
                  <a:ln>
                    <a:noFill/>
                  </a:ln>
                </pic:spPr>
              </pic:pic>
            </a:graphicData>
          </a:graphic>
        </wp:anchor>
      </w:drawing>
    </w:r>
    <w:r>
      <w:rPr>
        <w:rFonts w:hint="eastAsia"/>
        <w:b/>
        <w:bCs/>
      </w:rPr>
      <w:drawing>
        <wp:anchor distT="0" distB="0" distL="114300" distR="114300" simplePos="0" relativeHeight="251663360" behindDoc="1" locked="0" layoutInCell="1" allowOverlap="1">
          <wp:simplePos x="0" y="0"/>
          <wp:positionH relativeFrom="column">
            <wp:posOffset>-13335</wp:posOffset>
          </wp:positionH>
          <wp:positionV relativeFrom="paragraph">
            <wp:posOffset>-34290</wp:posOffset>
          </wp:positionV>
          <wp:extent cx="6440170" cy="583565"/>
          <wp:effectExtent l="0" t="0" r="11430" b="635"/>
          <wp:wrapNone/>
          <wp:docPr id="5" name="图片 31" descr="7158beb61dd889f57a7723c9003c39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1" descr="7158beb61dd889f57a7723c9003c39b8"/>
                  <pic:cNvPicPr>
                    <a:picLocks noChangeAspect="1"/>
                  </pic:cNvPicPr>
                </pic:nvPicPr>
                <pic:blipFill>
                  <a:blip r:embed="rId2"/>
                  <a:stretch>
                    <a:fillRect/>
                  </a:stretch>
                </pic:blipFill>
                <pic:spPr>
                  <a:xfrm>
                    <a:off x="0" y="0"/>
                    <a:ext cx="6440170" cy="583565"/>
                  </a:xfrm>
                  <a:prstGeom prst="rect">
                    <a:avLst/>
                  </a:prstGeom>
                  <a:noFill/>
                  <a:ln>
                    <a:noFill/>
                  </a:ln>
                </pic:spPr>
              </pic:pic>
            </a:graphicData>
          </a:graphic>
        </wp:anchor>
      </w:drawing>
    </w:r>
    <w:r>
      <w:rPr>
        <w:rFonts w:ascii="楷体" w:hAnsi="楷体" w:eastAsia="楷体"/>
      </w:rPr>
      <mc:AlternateContent>
        <mc:Choice Requires="wps">
          <w:drawing>
            <wp:anchor distT="0" distB="0" distL="114300" distR="114300" simplePos="0" relativeHeight="251659264" behindDoc="0" locked="0" layoutInCell="1" allowOverlap="1">
              <wp:simplePos x="0" y="0"/>
              <wp:positionH relativeFrom="column">
                <wp:posOffset>2167890</wp:posOffset>
              </wp:positionH>
              <wp:positionV relativeFrom="paragraph">
                <wp:posOffset>89535</wp:posOffset>
              </wp:positionV>
              <wp:extent cx="4200525" cy="302895"/>
              <wp:effectExtent l="0" t="0" r="0" b="0"/>
              <wp:wrapNone/>
              <wp:docPr id="388" name="矩形 388"/>
              <wp:cNvGraphicFramePr/>
              <a:graphic xmlns:a="http://schemas.openxmlformats.org/drawingml/2006/main">
                <a:graphicData uri="http://schemas.microsoft.com/office/word/2010/wordprocessingShape">
                  <wps:wsp>
                    <wps:cNvSpPr/>
                    <wps:spPr>
                      <a:xfrm>
                        <a:off x="0" y="0"/>
                        <a:ext cx="2758440" cy="356870"/>
                      </a:xfrm>
                      <a:prstGeom prst="rect">
                        <a:avLst/>
                      </a:prstGeom>
                      <a:noFill/>
                      <a:ln w="9525">
                        <a:noFill/>
                      </a:ln>
                      <a:effectLst/>
                    </wps:spPr>
                    <wps:txbx>
                      <w:txbxContent>
                        <w:p>
                          <w:pPr>
                            <w:jc w:val="center"/>
                          </w:pPr>
                          <w:r>
                            <w:rPr>
                              <w:rFonts w:hint="eastAsia" w:asciiTheme="minorEastAsia" w:hAnsiTheme="minorEastAsia" w:eastAsiaTheme="minorEastAsia" w:cstheme="minorEastAsia"/>
                              <w:b/>
                              <w:bCs/>
                            </w:rPr>
                            <w:t>四川顺成通达项目管理有限公司        公平 公正 有序 高效</w:t>
                          </w:r>
                        </w:p>
                      </w:txbxContent>
                    </wps:txbx>
                    <wps:bodyPr wrap="square" upright="1"/>
                  </wps:wsp>
                </a:graphicData>
              </a:graphic>
            </wp:anchor>
          </w:drawing>
        </mc:Choice>
        <mc:Fallback>
          <w:pict>
            <v:rect id="_x0000_s1026" o:spid="_x0000_s1026" o:spt="1" style="position:absolute;left:0pt;margin-left:170.7pt;margin-top:7.05pt;height:23.85pt;width:330.75pt;z-index:251659264;mso-width-relative:page;mso-height-relative:page;" filled="f" stroked="f" coordsize="21600,21600" o:gfxdata="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J5MYraAAAACgEAAA8AAAAAAAAAAQAgAAAAIgAAAGRycy9kb3ducmV2Lnht&#10;bFBLAQIUABQAAAAIAIdO4kBrzaU7vgEAAGoDAAAOAAAAAAAAAAEAIAAAACkBAABkcnMvZTJvRG9j&#10;LnhtbFBLBQYAAAAABgAGAFkBAABZBQAAAAA=&#10;">
              <v:fill on="f" focussize="0,0"/>
              <v:stroke on="f"/>
              <v:imagedata o:title=""/>
              <o:lock v:ext="edit" aspectratio="f"/>
              <v:textbox>
                <w:txbxContent>
                  <w:p>
                    <w:pPr>
                      <w:jc w:val="center"/>
                    </w:pPr>
                    <w:r>
                      <w:rPr>
                        <w:rFonts w:hint="eastAsia" w:asciiTheme="minorEastAsia" w:hAnsiTheme="minorEastAsia" w:eastAsiaTheme="minorEastAsia" w:cstheme="minorEastAsia"/>
                        <w:b/>
                        <w:bCs/>
                      </w:rPr>
                      <w:t>四川顺成通达项目管理有限公司        公平 公正 有序 高效</w:t>
                    </w:r>
                  </w:p>
                </w:txbxContent>
              </v:textbox>
            </v:rect>
          </w:pict>
        </mc:Fallback>
      </mc:AlternateContent>
    </w:r>
  </w:p>
  <w:p>
    <w:r>
      <w:drawing>
        <wp:inline distT="0" distB="0" distL="114300" distR="114300">
          <wp:extent cx="7620000" cy="7562850"/>
          <wp:effectExtent l="0" t="0" r="0" b="6350"/>
          <wp:docPr id="14" name="图片 1" descr="814ed96836702c6985aa2711d65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814ed96836702c6985aa2711d659006"/>
                  <pic:cNvPicPr>
                    <a:picLocks noChangeAspect="1"/>
                  </pic:cNvPicPr>
                </pic:nvPicPr>
                <pic:blipFill>
                  <a:blip r:embed="rId3"/>
                  <a:stretch>
                    <a:fillRect/>
                  </a:stretch>
                </pic:blipFill>
                <pic:spPr>
                  <a:xfrm>
                    <a:off x="0" y="0"/>
                    <a:ext cx="7620000" cy="7562850"/>
                  </a:xfrm>
                  <a:prstGeom prst="rect">
                    <a:avLst/>
                  </a:prstGeom>
                  <a:noFill/>
                  <a:ln>
                    <a:noFill/>
                  </a:ln>
                </pic:spPr>
              </pic:pic>
            </a:graphicData>
          </a:graphic>
        </wp:inline>
      </w:drawing>
    </w:r>
  </w:p>
  <w:p/>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left" w:pos="490"/>
        <w:tab w:val="center" w:pos="4992"/>
      </w:tabs>
      <w:ind w:firstLine="3584" w:firstLineChars="1700"/>
      <w:jc w:val="left"/>
      <w:rPr>
        <w:rFonts w:ascii="楷体" w:hAnsi="楷体" w:eastAsia="楷体"/>
        <w:color w:val="FFFFFF"/>
        <w:sz w:val="11"/>
        <w:szCs w:val="11"/>
      </w:rPr>
    </w:pPr>
    <w:r>
      <w:rPr>
        <w:rFonts w:hint="eastAsia" w:asciiTheme="minorEastAsia" w:hAnsiTheme="minorEastAsia" w:eastAsiaTheme="minorEastAsia" w:cstheme="minorEastAsia"/>
        <w:b/>
        <w:bCs/>
        <w:sz w:val="21"/>
        <w:szCs w:val="21"/>
      </w:rPr>
      <w:t>四川顺成通达项目管理有限公司</w:t>
    </w:r>
    <w:r>
      <w:rPr>
        <w:b/>
        <w:bCs/>
        <w:sz w:val="21"/>
        <w:szCs w:val="21"/>
      </w:rPr>
      <w:drawing>
        <wp:anchor distT="0" distB="0" distL="114300" distR="114300" simplePos="0" relativeHeight="251661312" behindDoc="1" locked="0" layoutInCell="1" allowOverlap="1">
          <wp:simplePos x="0" y="0"/>
          <wp:positionH relativeFrom="column">
            <wp:posOffset>635</wp:posOffset>
          </wp:positionH>
          <wp:positionV relativeFrom="paragraph">
            <wp:posOffset>-113665</wp:posOffset>
          </wp:positionV>
          <wp:extent cx="6314440" cy="572770"/>
          <wp:effectExtent l="0" t="0" r="10160" b="11430"/>
          <wp:wrapNone/>
          <wp:docPr id="9" name="图片 103" descr="7158beb61dd889f57a7723c9003c39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descr="7158beb61dd889f57a7723c9003c39b8"/>
                  <pic:cNvPicPr>
                    <a:picLocks noChangeAspect="1"/>
                  </pic:cNvPicPr>
                </pic:nvPicPr>
                <pic:blipFill>
                  <a:blip r:embed="rId1"/>
                  <a:stretch>
                    <a:fillRect/>
                  </a:stretch>
                </pic:blipFill>
                <pic:spPr>
                  <a:xfrm>
                    <a:off x="0" y="0"/>
                    <a:ext cx="6314440" cy="572770"/>
                  </a:xfrm>
                  <a:prstGeom prst="rect">
                    <a:avLst/>
                  </a:prstGeom>
                  <a:noFill/>
                  <a:ln>
                    <a:noFill/>
                  </a:ln>
                </pic:spPr>
              </pic:pic>
            </a:graphicData>
          </a:graphic>
        </wp:anchor>
      </w:drawing>
    </w:r>
    <w:r>
      <w:rPr>
        <w:rFonts w:ascii="楷体" w:hAnsi="楷体" w:eastAsia="楷体"/>
      </w:rPr>
      <mc:AlternateContent>
        <mc:Choice Requires="wps">
          <w:drawing>
            <wp:anchor distT="0" distB="0" distL="114300" distR="114300" simplePos="0" relativeHeight="251660288" behindDoc="0" locked="0" layoutInCell="1" allowOverlap="1">
              <wp:simplePos x="0" y="0"/>
              <wp:positionH relativeFrom="column">
                <wp:posOffset>3609975</wp:posOffset>
              </wp:positionH>
              <wp:positionV relativeFrom="paragraph">
                <wp:posOffset>-3175</wp:posOffset>
              </wp:positionV>
              <wp:extent cx="1634490" cy="291465"/>
              <wp:effectExtent l="0" t="0" r="0" b="0"/>
              <wp:wrapNone/>
              <wp:docPr id="2" name="矩形 388"/>
              <wp:cNvGraphicFramePr/>
              <a:graphic xmlns:a="http://schemas.openxmlformats.org/drawingml/2006/main">
                <a:graphicData uri="http://schemas.microsoft.com/office/word/2010/wordprocessingShape">
                  <wps:wsp>
                    <wps:cNvSpPr/>
                    <wps:spPr>
                      <a:xfrm>
                        <a:off x="0" y="0"/>
                        <a:ext cx="2758440" cy="356870"/>
                      </a:xfrm>
                      <a:prstGeom prst="rect">
                        <a:avLst/>
                      </a:prstGeom>
                      <a:noFill/>
                      <a:ln w="9525">
                        <a:noFill/>
                      </a:ln>
                      <a:effectLst/>
                    </wps:spPr>
                    <wps:txbx>
                      <w:txbxContent>
                        <w:p>
                          <w:pPr>
                            <w:rPr>
                              <w:i/>
                              <w:iCs/>
                            </w:rPr>
                          </w:pPr>
                        </w:p>
                      </w:txbxContent>
                    </wps:txbx>
                    <wps:bodyPr wrap="square" upright="1"/>
                  </wps:wsp>
                </a:graphicData>
              </a:graphic>
            </wp:anchor>
          </w:drawing>
        </mc:Choice>
        <mc:Fallback>
          <w:pict>
            <v:rect id="矩形 388" o:spid="_x0000_s1026" o:spt="1" style="position:absolute;left:0pt;margin-left:284.25pt;margin-top:-0.25pt;height:22.95pt;width:128.7pt;z-index:251660288;mso-width-relative:page;mso-height-relative:page;" filled="f" stroked="f" coordsize="21600,21600" o:gfxdata="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n1J7NoAAAAIAQAADwAAAAAAAAABACAAAAAiAAAAZHJzL2Rvd25yZXYueG1s&#10;UEsBAhQAFAAAAAgAh07iQKZMjoe9AQAAaAMAAA4AAAAAAAAAAQAgAAAAKQEAAGRycy9lMm9Eb2Mu&#10;eG1sUEsFBgAAAAAGAAYAWQEAAFgFAAAAAA==&#10;">
              <v:fill on="f" focussize="0,0"/>
              <v:stroke on="f"/>
              <v:imagedata o:title=""/>
              <o:lock v:ext="edit" aspectratio="f"/>
              <v:textbox>
                <w:txbxContent>
                  <w:p>
                    <w:pPr>
                      <w:rPr>
                        <w:i/>
                        <w:iCs/>
                      </w:rPr>
                    </w:pPr>
                  </w:p>
                </w:txbxContent>
              </v:textbox>
            </v:rect>
          </w:pict>
        </mc:Fallback>
      </mc:AlternateContent>
    </w:r>
    <w:r>
      <w:rPr>
        <w:rFonts w:asciiTheme="minorEastAsia" w:hAnsiTheme="minorEastAsia" w:eastAsiaTheme="minorEastAsia" w:cstheme="minorEastAsia"/>
        <w:b/>
        <w:bCs/>
        <w:sz w:val="21"/>
        <w:szCs w:val="21"/>
      </w:rPr>
      <w:drawing>
        <wp:anchor distT="0" distB="0" distL="114300" distR="114300" simplePos="0" relativeHeight="251662336" behindDoc="0" locked="0" layoutInCell="1" allowOverlap="1">
          <wp:simplePos x="0" y="0"/>
          <wp:positionH relativeFrom="column">
            <wp:posOffset>1438275</wp:posOffset>
          </wp:positionH>
          <wp:positionV relativeFrom="paragraph">
            <wp:posOffset>-120015</wp:posOffset>
          </wp:positionV>
          <wp:extent cx="661035" cy="422910"/>
          <wp:effectExtent l="0" t="0" r="12065" b="8890"/>
          <wp:wrapSquare wrapText="bothSides"/>
          <wp:docPr id="16" name="图片 22" descr="1600748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1600748773(1)"/>
                  <pic:cNvPicPr>
                    <a:picLocks noChangeAspect="1"/>
                  </pic:cNvPicPr>
                </pic:nvPicPr>
                <pic:blipFill>
                  <a:blip r:embed="rId2"/>
                  <a:stretch>
                    <a:fillRect/>
                  </a:stretch>
                </pic:blipFill>
                <pic:spPr>
                  <a:xfrm>
                    <a:off x="0" y="0"/>
                    <a:ext cx="661035" cy="422910"/>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 xml:space="preserve">    公平 公正 有序 高效</w:t>
    </w:r>
    <w:r>
      <w:rPr>
        <w:rFonts w:hint="eastAsia"/>
      </w:rPr>
      <w:t xml:space="preserve"> </w:t>
    </w:r>
  </w:p>
  <w:p>
    <w:r>
      <w:drawing>
        <wp:inline distT="0" distB="0" distL="114300" distR="114300">
          <wp:extent cx="7620000" cy="7562850"/>
          <wp:effectExtent l="0" t="0" r="0" b="6350"/>
          <wp:docPr id="17" name="图片 2" descr="814ed96836702c6985aa2711d65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814ed96836702c6985aa2711d659006"/>
                  <pic:cNvPicPr>
                    <a:picLocks noChangeAspect="1"/>
                  </pic:cNvPicPr>
                </pic:nvPicPr>
                <pic:blipFill>
                  <a:blip r:embed="rId3"/>
                  <a:stretch>
                    <a:fillRect/>
                  </a:stretch>
                </pic:blipFill>
                <pic:spPr>
                  <a:xfrm>
                    <a:off x="0" y="0"/>
                    <a:ext cx="7620000" cy="7562850"/>
                  </a:xfrm>
                  <a:prstGeom prst="rect">
                    <a:avLst/>
                  </a:prstGeom>
                  <a:noFill/>
                  <a:ln>
                    <a:noFill/>
                  </a:ln>
                </pic:spPr>
              </pic:pic>
            </a:graphicData>
          </a:graphic>
        </wp:inline>
      </w:drawing>
    </w:r>
  </w:p>
  <w:p/>
  <w:p>
    <w:pPr>
      <w:pStyle w:val="27"/>
    </w:pPr>
  </w:p>
  <w:p>
    <w:pPr>
      <w:pStyle w:val="27"/>
    </w:pPr>
  </w:p>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212B4"/>
    <w:multiLevelType w:val="singleLevel"/>
    <w:tmpl w:val="B18212B4"/>
    <w:lvl w:ilvl="0" w:tentative="0">
      <w:start w:val="5"/>
      <w:numFmt w:val="chineseCounting"/>
      <w:suff w:val="nothing"/>
      <w:lvlText w:val="（%1）"/>
      <w:lvlJc w:val="left"/>
      <w:rPr>
        <w:rFonts w:hint="eastAsia"/>
      </w:rPr>
    </w:lvl>
  </w:abstractNum>
  <w:abstractNum w:abstractNumId="1">
    <w:nsid w:val="C1CF3968"/>
    <w:multiLevelType w:val="singleLevel"/>
    <w:tmpl w:val="C1CF3968"/>
    <w:lvl w:ilvl="0" w:tentative="0">
      <w:start w:val="2"/>
      <w:numFmt w:val="chineseCounting"/>
      <w:suff w:val="nothing"/>
      <w:lvlText w:val="%1、"/>
      <w:lvlJc w:val="left"/>
      <w:rPr>
        <w:rFonts w:hint="eastAsia"/>
      </w:rPr>
    </w:lvl>
  </w:abstractNum>
  <w:abstractNum w:abstractNumId="2">
    <w:nsid w:val="C50E13C0"/>
    <w:multiLevelType w:val="singleLevel"/>
    <w:tmpl w:val="C50E13C0"/>
    <w:lvl w:ilvl="0" w:tentative="0">
      <w:start w:val="4"/>
      <w:numFmt w:val="chineseCounting"/>
      <w:suff w:val="space"/>
      <w:lvlText w:val="第%1章"/>
      <w:lvlJc w:val="left"/>
      <w:rPr>
        <w:rFonts w:hint="eastAsia"/>
      </w:rPr>
    </w:lvl>
  </w:abstractNum>
  <w:abstractNum w:abstractNumId="3">
    <w:nsid w:val="F1B7BD9E"/>
    <w:multiLevelType w:val="singleLevel"/>
    <w:tmpl w:val="F1B7BD9E"/>
    <w:lvl w:ilvl="0" w:tentative="0">
      <w:start w:val="1"/>
      <w:numFmt w:val="decimal"/>
      <w:suff w:val="nothing"/>
      <w:lvlText w:val="%1、"/>
      <w:lvlJc w:val="left"/>
    </w:lvl>
  </w:abstractNum>
  <w:abstractNum w:abstractNumId="4">
    <w:nsid w:val="2125BCCC"/>
    <w:multiLevelType w:val="singleLevel"/>
    <w:tmpl w:val="2125BCCC"/>
    <w:lvl w:ilvl="0" w:tentative="0">
      <w:start w:val="7"/>
      <w:numFmt w:val="chineseCounting"/>
      <w:suff w:val="space"/>
      <w:lvlText w:val="第%1章"/>
      <w:lvlJc w:val="left"/>
      <w:rPr>
        <w:rFonts w:hint="eastAsia"/>
      </w:rPr>
    </w:lvl>
  </w:abstractNum>
  <w:abstractNum w:abstractNumId="5">
    <w:nsid w:val="38178DEB"/>
    <w:multiLevelType w:val="singleLevel"/>
    <w:tmpl w:val="38178DEB"/>
    <w:lvl w:ilvl="0" w:tentative="0">
      <w:start w:val="6"/>
      <w:numFmt w:val="chineseCounting"/>
      <w:suff w:val="nothing"/>
      <w:lvlText w:val="%1、"/>
      <w:lvlJc w:val="left"/>
      <w:rPr>
        <w:rFonts w:hint="eastAsia"/>
      </w:rPr>
    </w:lvl>
  </w:abstractNum>
  <w:abstractNum w:abstractNumId="6">
    <w:nsid w:val="3DCED40C"/>
    <w:multiLevelType w:val="singleLevel"/>
    <w:tmpl w:val="3DCED40C"/>
    <w:lvl w:ilvl="0" w:tentative="0">
      <w:start w:val="5"/>
      <w:numFmt w:val="chineseCounting"/>
      <w:suff w:val="nothing"/>
      <w:lvlText w:val="%1、"/>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lang w:val="en-US"/>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3F99CE10"/>
    <w:multiLevelType w:val="singleLevel"/>
    <w:tmpl w:val="3F99CE10"/>
    <w:lvl w:ilvl="0" w:tentative="0">
      <w:start w:val="2"/>
      <w:numFmt w:val="decimal"/>
      <w:lvlText w:val="%1."/>
      <w:lvlJc w:val="left"/>
      <w:pPr>
        <w:tabs>
          <w:tab w:val="left" w:pos="312"/>
        </w:tabs>
      </w:pPr>
    </w:lvl>
  </w:abstractNum>
  <w:abstractNum w:abstractNumId="9">
    <w:nsid w:val="55FE63CD"/>
    <w:multiLevelType w:val="singleLevel"/>
    <w:tmpl w:val="55FE63CD"/>
    <w:lvl w:ilvl="0" w:tentative="0">
      <w:start w:val="6"/>
      <w:numFmt w:val="decimal"/>
      <w:suff w:val="nothing"/>
      <w:lvlText w:val="%1、"/>
      <w:lvlJc w:val="left"/>
    </w:lvl>
  </w:abstractNum>
  <w:abstractNum w:abstractNumId="10">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17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10"/>
  </w:num>
  <w:num w:numId="3">
    <w:abstractNumId w:val="6"/>
  </w:num>
  <w:num w:numId="4">
    <w:abstractNumId w:val="5"/>
  </w:num>
  <w:num w:numId="5">
    <w:abstractNumId w:val="8"/>
  </w:num>
  <w:num w:numId="6">
    <w:abstractNumId w:val="2"/>
  </w:num>
  <w:num w:numId="7">
    <w:abstractNumId w:val="9"/>
  </w:num>
  <w:num w:numId="8">
    <w:abstractNumId w:val="4"/>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42E9"/>
    <w:rsid w:val="0001445E"/>
    <w:rsid w:val="00020ADD"/>
    <w:rsid w:val="00025453"/>
    <w:rsid w:val="000262DC"/>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6709"/>
    <w:rsid w:val="00047A99"/>
    <w:rsid w:val="00047C44"/>
    <w:rsid w:val="0005216E"/>
    <w:rsid w:val="00052ECD"/>
    <w:rsid w:val="00056057"/>
    <w:rsid w:val="00056AF4"/>
    <w:rsid w:val="0005711D"/>
    <w:rsid w:val="00057788"/>
    <w:rsid w:val="000618F1"/>
    <w:rsid w:val="00063229"/>
    <w:rsid w:val="00065A79"/>
    <w:rsid w:val="00065B86"/>
    <w:rsid w:val="0006697F"/>
    <w:rsid w:val="0007022A"/>
    <w:rsid w:val="000759DF"/>
    <w:rsid w:val="00075C45"/>
    <w:rsid w:val="00076B9A"/>
    <w:rsid w:val="000771C9"/>
    <w:rsid w:val="000805C3"/>
    <w:rsid w:val="00080D90"/>
    <w:rsid w:val="00080EF8"/>
    <w:rsid w:val="00084B9B"/>
    <w:rsid w:val="00085618"/>
    <w:rsid w:val="00085C54"/>
    <w:rsid w:val="00086114"/>
    <w:rsid w:val="00090C38"/>
    <w:rsid w:val="00090C4E"/>
    <w:rsid w:val="00093573"/>
    <w:rsid w:val="000944CC"/>
    <w:rsid w:val="000944EF"/>
    <w:rsid w:val="000951CE"/>
    <w:rsid w:val="00097269"/>
    <w:rsid w:val="00097C46"/>
    <w:rsid w:val="000A08BB"/>
    <w:rsid w:val="000A12BE"/>
    <w:rsid w:val="000A4C23"/>
    <w:rsid w:val="000B079C"/>
    <w:rsid w:val="000B3B5D"/>
    <w:rsid w:val="000B3C8C"/>
    <w:rsid w:val="000B6A3F"/>
    <w:rsid w:val="000B718E"/>
    <w:rsid w:val="000B73A7"/>
    <w:rsid w:val="000B7A9E"/>
    <w:rsid w:val="000B7D6B"/>
    <w:rsid w:val="000C10A0"/>
    <w:rsid w:val="000C166E"/>
    <w:rsid w:val="000C1FF6"/>
    <w:rsid w:val="000C339F"/>
    <w:rsid w:val="000C4C4B"/>
    <w:rsid w:val="000C65F1"/>
    <w:rsid w:val="000C6E82"/>
    <w:rsid w:val="000C7291"/>
    <w:rsid w:val="000C7397"/>
    <w:rsid w:val="000D0B1C"/>
    <w:rsid w:val="000D3DE4"/>
    <w:rsid w:val="000D4792"/>
    <w:rsid w:val="000D5227"/>
    <w:rsid w:val="000E170E"/>
    <w:rsid w:val="000E1C7E"/>
    <w:rsid w:val="000E6E78"/>
    <w:rsid w:val="000E7ED3"/>
    <w:rsid w:val="000F5193"/>
    <w:rsid w:val="000F6146"/>
    <w:rsid w:val="000F6963"/>
    <w:rsid w:val="0010372F"/>
    <w:rsid w:val="00103EF3"/>
    <w:rsid w:val="00104100"/>
    <w:rsid w:val="0010456F"/>
    <w:rsid w:val="00110935"/>
    <w:rsid w:val="00114F40"/>
    <w:rsid w:val="0011501C"/>
    <w:rsid w:val="00117428"/>
    <w:rsid w:val="001205C1"/>
    <w:rsid w:val="00122204"/>
    <w:rsid w:val="00122ABF"/>
    <w:rsid w:val="00123C23"/>
    <w:rsid w:val="001258F3"/>
    <w:rsid w:val="00125BDF"/>
    <w:rsid w:val="00125C11"/>
    <w:rsid w:val="00134E24"/>
    <w:rsid w:val="00135774"/>
    <w:rsid w:val="001360CC"/>
    <w:rsid w:val="0013636F"/>
    <w:rsid w:val="0013646E"/>
    <w:rsid w:val="00136E45"/>
    <w:rsid w:val="00137AD4"/>
    <w:rsid w:val="00137DBE"/>
    <w:rsid w:val="001430BB"/>
    <w:rsid w:val="00143782"/>
    <w:rsid w:val="0014617C"/>
    <w:rsid w:val="001461D2"/>
    <w:rsid w:val="00146917"/>
    <w:rsid w:val="001471E1"/>
    <w:rsid w:val="001514E9"/>
    <w:rsid w:val="00154637"/>
    <w:rsid w:val="00155709"/>
    <w:rsid w:val="00161605"/>
    <w:rsid w:val="001619E0"/>
    <w:rsid w:val="00163A7A"/>
    <w:rsid w:val="00163CFF"/>
    <w:rsid w:val="00163DCD"/>
    <w:rsid w:val="00164D5B"/>
    <w:rsid w:val="001673A2"/>
    <w:rsid w:val="001674F6"/>
    <w:rsid w:val="00167967"/>
    <w:rsid w:val="00170D1A"/>
    <w:rsid w:val="00171519"/>
    <w:rsid w:val="00175CB7"/>
    <w:rsid w:val="00177983"/>
    <w:rsid w:val="00180C7B"/>
    <w:rsid w:val="0018155B"/>
    <w:rsid w:val="001830FA"/>
    <w:rsid w:val="0018628A"/>
    <w:rsid w:val="00186F46"/>
    <w:rsid w:val="001870EF"/>
    <w:rsid w:val="001903C6"/>
    <w:rsid w:val="001908E4"/>
    <w:rsid w:val="0019108A"/>
    <w:rsid w:val="001917C3"/>
    <w:rsid w:val="001921F2"/>
    <w:rsid w:val="001952D1"/>
    <w:rsid w:val="00195CCF"/>
    <w:rsid w:val="00197003"/>
    <w:rsid w:val="00197F6D"/>
    <w:rsid w:val="001A3E74"/>
    <w:rsid w:val="001A4537"/>
    <w:rsid w:val="001A5C81"/>
    <w:rsid w:val="001A60FF"/>
    <w:rsid w:val="001A644E"/>
    <w:rsid w:val="001B0DDC"/>
    <w:rsid w:val="001B21E6"/>
    <w:rsid w:val="001B3A88"/>
    <w:rsid w:val="001B3CF4"/>
    <w:rsid w:val="001B5643"/>
    <w:rsid w:val="001B6FD7"/>
    <w:rsid w:val="001C00B8"/>
    <w:rsid w:val="001C25E2"/>
    <w:rsid w:val="001C585F"/>
    <w:rsid w:val="001C5CD0"/>
    <w:rsid w:val="001C765F"/>
    <w:rsid w:val="001C7906"/>
    <w:rsid w:val="001C7AFA"/>
    <w:rsid w:val="001D1EC9"/>
    <w:rsid w:val="001D21A7"/>
    <w:rsid w:val="001D2ED3"/>
    <w:rsid w:val="001D3D83"/>
    <w:rsid w:val="001D494E"/>
    <w:rsid w:val="001D4AFE"/>
    <w:rsid w:val="001D6B0D"/>
    <w:rsid w:val="001D7250"/>
    <w:rsid w:val="001D7434"/>
    <w:rsid w:val="001D7D77"/>
    <w:rsid w:val="001E10B6"/>
    <w:rsid w:val="001E3951"/>
    <w:rsid w:val="001E4F12"/>
    <w:rsid w:val="001E69EF"/>
    <w:rsid w:val="001E78D3"/>
    <w:rsid w:val="001F0A7E"/>
    <w:rsid w:val="001F0C43"/>
    <w:rsid w:val="001F1D2C"/>
    <w:rsid w:val="001F2E5A"/>
    <w:rsid w:val="001F4A11"/>
    <w:rsid w:val="001F4B4F"/>
    <w:rsid w:val="001F50A2"/>
    <w:rsid w:val="001F5C93"/>
    <w:rsid w:val="002006F5"/>
    <w:rsid w:val="002009C2"/>
    <w:rsid w:val="00201B60"/>
    <w:rsid w:val="002043D9"/>
    <w:rsid w:val="002045CB"/>
    <w:rsid w:val="00205DD0"/>
    <w:rsid w:val="00206470"/>
    <w:rsid w:val="002123CA"/>
    <w:rsid w:val="002128A0"/>
    <w:rsid w:val="00215A5B"/>
    <w:rsid w:val="002214AB"/>
    <w:rsid w:val="0022167A"/>
    <w:rsid w:val="0022543D"/>
    <w:rsid w:val="002308E0"/>
    <w:rsid w:val="00231731"/>
    <w:rsid w:val="002319FD"/>
    <w:rsid w:val="00232525"/>
    <w:rsid w:val="002341E5"/>
    <w:rsid w:val="00234840"/>
    <w:rsid w:val="002354BF"/>
    <w:rsid w:val="00236ADB"/>
    <w:rsid w:val="00240ACF"/>
    <w:rsid w:val="00241DD7"/>
    <w:rsid w:val="00241FB1"/>
    <w:rsid w:val="00243EFE"/>
    <w:rsid w:val="00245735"/>
    <w:rsid w:val="002501A9"/>
    <w:rsid w:val="00251126"/>
    <w:rsid w:val="0025237B"/>
    <w:rsid w:val="00254D85"/>
    <w:rsid w:val="00255520"/>
    <w:rsid w:val="0025607A"/>
    <w:rsid w:val="002635E1"/>
    <w:rsid w:val="00263E4A"/>
    <w:rsid w:val="00266A70"/>
    <w:rsid w:val="002671EC"/>
    <w:rsid w:val="0026792F"/>
    <w:rsid w:val="00270166"/>
    <w:rsid w:val="0027420B"/>
    <w:rsid w:val="0027469A"/>
    <w:rsid w:val="00277FC7"/>
    <w:rsid w:val="00281F04"/>
    <w:rsid w:val="002879B4"/>
    <w:rsid w:val="00287FEF"/>
    <w:rsid w:val="00292EB2"/>
    <w:rsid w:val="00293195"/>
    <w:rsid w:val="00294D41"/>
    <w:rsid w:val="002951C3"/>
    <w:rsid w:val="00297E22"/>
    <w:rsid w:val="002A1CE0"/>
    <w:rsid w:val="002A1E25"/>
    <w:rsid w:val="002A20DF"/>
    <w:rsid w:val="002A2252"/>
    <w:rsid w:val="002A70BB"/>
    <w:rsid w:val="002B4916"/>
    <w:rsid w:val="002B5DA8"/>
    <w:rsid w:val="002B78F0"/>
    <w:rsid w:val="002C138B"/>
    <w:rsid w:val="002C2FC5"/>
    <w:rsid w:val="002C4B42"/>
    <w:rsid w:val="002C4E6D"/>
    <w:rsid w:val="002C593F"/>
    <w:rsid w:val="002C5C0C"/>
    <w:rsid w:val="002C6271"/>
    <w:rsid w:val="002C675C"/>
    <w:rsid w:val="002C7030"/>
    <w:rsid w:val="002D1422"/>
    <w:rsid w:val="002D2264"/>
    <w:rsid w:val="002D4948"/>
    <w:rsid w:val="002D60CA"/>
    <w:rsid w:val="002E08D9"/>
    <w:rsid w:val="002E2F6E"/>
    <w:rsid w:val="002E47D1"/>
    <w:rsid w:val="002E7B61"/>
    <w:rsid w:val="002F59B1"/>
    <w:rsid w:val="002F7B50"/>
    <w:rsid w:val="0030072D"/>
    <w:rsid w:val="00303F64"/>
    <w:rsid w:val="00304BB6"/>
    <w:rsid w:val="00304F79"/>
    <w:rsid w:val="003106B2"/>
    <w:rsid w:val="00311633"/>
    <w:rsid w:val="00311C55"/>
    <w:rsid w:val="0031394A"/>
    <w:rsid w:val="00313A80"/>
    <w:rsid w:val="003153A8"/>
    <w:rsid w:val="00315D8B"/>
    <w:rsid w:val="003178CB"/>
    <w:rsid w:val="00317B78"/>
    <w:rsid w:val="00317D06"/>
    <w:rsid w:val="003225BA"/>
    <w:rsid w:val="0032672E"/>
    <w:rsid w:val="00327C0C"/>
    <w:rsid w:val="00327DBD"/>
    <w:rsid w:val="003303C0"/>
    <w:rsid w:val="0033168C"/>
    <w:rsid w:val="00332C92"/>
    <w:rsid w:val="00333FDD"/>
    <w:rsid w:val="00334212"/>
    <w:rsid w:val="00334DFC"/>
    <w:rsid w:val="003361D1"/>
    <w:rsid w:val="0033631C"/>
    <w:rsid w:val="0033766F"/>
    <w:rsid w:val="0034034E"/>
    <w:rsid w:val="003417F8"/>
    <w:rsid w:val="00342009"/>
    <w:rsid w:val="003426D7"/>
    <w:rsid w:val="00344A9F"/>
    <w:rsid w:val="0034546C"/>
    <w:rsid w:val="003454D7"/>
    <w:rsid w:val="0034663D"/>
    <w:rsid w:val="003469FF"/>
    <w:rsid w:val="00346BEF"/>
    <w:rsid w:val="00346C0D"/>
    <w:rsid w:val="00346C9C"/>
    <w:rsid w:val="00355F0C"/>
    <w:rsid w:val="003562B1"/>
    <w:rsid w:val="003579D0"/>
    <w:rsid w:val="00360133"/>
    <w:rsid w:val="00361AB0"/>
    <w:rsid w:val="0036348F"/>
    <w:rsid w:val="00364CD9"/>
    <w:rsid w:val="00365A72"/>
    <w:rsid w:val="00366093"/>
    <w:rsid w:val="0037038E"/>
    <w:rsid w:val="00372D82"/>
    <w:rsid w:val="00374B12"/>
    <w:rsid w:val="0037562C"/>
    <w:rsid w:val="00375AFF"/>
    <w:rsid w:val="00377EE9"/>
    <w:rsid w:val="003803E0"/>
    <w:rsid w:val="00381A6A"/>
    <w:rsid w:val="00383128"/>
    <w:rsid w:val="0038424D"/>
    <w:rsid w:val="0038506C"/>
    <w:rsid w:val="00391056"/>
    <w:rsid w:val="00391C6E"/>
    <w:rsid w:val="003946BC"/>
    <w:rsid w:val="00394768"/>
    <w:rsid w:val="003964FD"/>
    <w:rsid w:val="003A1458"/>
    <w:rsid w:val="003A2469"/>
    <w:rsid w:val="003A2B58"/>
    <w:rsid w:val="003A3EBE"/>
    <w:rsid w:val="003A3ED5"/>
    <w:rsid w:val="003A4633"/>
    <w:rsid w:val="003A63F4"/>
    <w:rsid w:val="003A6752"/>
    <w:rsid w:val="003A6ED3"/>
    <w:rsid w:val="003B00D5"/>
    <w:rsid w:val="003B2363"/>
    <w:rsid w:val="003B2462"/>
    <w:rsid w:val="003B4EFE"/>
    <w:rsid w:val="003B5A53"/>
    <w:rsid w:val="003B6A54"/>
    <w:rsid w:val="003B7C15"/>
    <w:rsid w:val="003C0005"/>
    <w:rsid w:val="003C0916"/>
    <w:rsid w:val="003C179C"/>
    <w:rsid w:val="003C3544"/>
    <w:rsid w:val="003C46EC"/>
    <w:rsid w:val="003C4E7E"/>
    <w:rsid w:val="003D067B"/>
    <w:rsid w:val="003D07F1"/>
    <w:rsid w:val="003D111B"/>
    <w:rsid w:val="003D1341"/>
    <w:rsid w:val="003D18C4"/>
    <w:rsid w:val="003D224D"/>
    <w:rsid w:val="003D378F"/>
    <w:rsid w:val="003D5440"/>
    <w:rsid w:val="003D6413"/>
    <w:rsid w:val="003D698E"/>
    <w:rsid w:val="003D6A42"/>
    <w:rsid w:val="003E25E3"/>
    <w:rsid w:val="003F36CB"/>
    <w:rsid w:val="003F3B66"/>
    <w:rsid w:val="003F6E87"/>
    <w:rsid w:val="003F71D0"/>
    <w:rsid w:val="003F7D73"/>
    <w:rsid w:val="0040095C"/>
    <w:rsid w:val="00400ADA"/>
    <w:rsid w:val="00400F8B"/>
    <w:rsid w:val="004014E2"/>
    <w:rsid w:val="00401858"/>
    <w:rsid w:val="00402669"/>
    <w:rsid w:val="00402CD6"/>
    <w:rsid w:val="00403C05"/>
    <w:rsid w:val="00404536"/>
    <w:rsid w:val="00404A9C"/>
    <w:rsid w:val="00405D80"/>
    <w:rsid w:val="004061B6"/>
    <w:rsid w:val="00410A8D"/>
    <w:rsid w:val="00414634"/>
    <w:rsid w:val="00414CA3"/>
    <w:rsid w:val="0041667C"/>
    <w:rsid w:val="00417AD7"/>
    <w:rsid w:val="004213B7"/>
    <w:rsid w:val="00421942"/>
    <w:rsid w:val="00423461"/>
    <w:rsid w:val="00425BFC"/>
    <w:rsid w:val="00426A9B"/>
    <w:rsid w:val="0042738C"/>
    <w:rsid w:val="00427F2B"/>
    <w:rsid w:val="00430C54"/>
    <w:rsid w:val="004323B1"/>
    <w:rsid w:val="00432917"/>
    <w:rsid w:val="00434105"/>
    <w:rsid w:val="00434700"/>
    <w:rsid w:val="004348E7"/>
    <w:rsid w:val="00435F12"/>
    <w:rsid w:val="004363C4"/>
    <w:rsid w:val="00437B16"/>
    <w:rsid w:val="00437E7E"/>
    <w:rsid w:val="00437F74"/>
    <w:rsid w:val="00440416"/>
    <w:rsid w:val="00442AA5"/>
    <w:rsid w:val="00442FCA"/>
    <w:rsid w:val="00443672"/>
    <w:rsid w:val="004456BC"/>
    <w:rsid w:val="004467A5"/>
    <w:rsid w:val="004467BC"/>
    <w:rsid w:val="00446D90"/>
    <w:rsid w:val="00454CC8"/>
    <w:rsid w:val="00456B96"/>
    <w:rsid w:val="004628A3"/>
    <w:rsid w:val="00464AAC"/>
    <w:rsid w:val="00465791"/>
    <w:rsid w:val="00471382"/>
    <w:rsid w:val="00471CDE"/>
    <w:rsid w:val="00472E4C"/>
    <w:rsid w:val="004738F5"/>
    <w:rsid w:val="00474760"/>
    <w:rsid w:val="00474A4C"/>
    <w:rsid w:val="00475CA4"/>
    <w:rsid w:val="004761FA"/>
    <w:rsid w:val="004777C5"/>
    <w:rsid w:val="0047791E"/>
    <w:rsid w:val="00480376"/>
    <w:rsid w:val="004803C2"/>
    <w:rsid w:val="00481777"/>
    <w:rsid w:val="00481AF0"/>
    <w:rsid w:val="0048204C"/>
    <w:rsid w:val="004824AC"/>
    <w:rsid w:val="00482521"/>
    <w:rsid w:val="00482650"/>
    <w:rsid w:val="00482974"/>
    <w:rsid w:val="00482F3A"/>
    <w:rsid w:val="00485ABB"/>
    <w:rsid w:val="0048681D"/>
    <w:rsid w:val="00486B78"/>
    <w:rsid w:val="00487AC1"/>
    <w:rsid w:val="0049059C"/>
    <w:rsid w:val="00490C59"/>
    <w:rsid w:val="00491ECD"/>
    <w:rsid w:val="00492D02"/>
    <w:rsid w:val="00493269"/>
    <w:rsid w:val="004948F7"/>
    <w:rsid w:val="004951B2"/>
    <w:rsid w:val="00495EAC"/>
    <w:rsid w:val="004963CF"/>
    <w:rsid w:val="00496D41"/>
    <w:rsid w:val="004A02C0"/>
    <w:rsid w:val="004A0763"/>
    <w:rsid w:val="004A14C7"/>
    <w:rsid w:val="004A1EFE"/>
    <w:rsid w:val="004A2209"/>
    <w:rsid w:val="004A2E20"/>
    <w:rsid w:val="004A6A55"/>
    <w:rsid w:val="004A6CFC"/>
    <w:rsid w:val="004B0B86"/>
    <w:rsid w:val="004B1667"/>
    <w:rsid w:val="004B2429"/>
    <w:rsid w:val="004B30A8"/>
    <w:rsid w:val="004B477A"/>
    <w:rsid w:val="004C121E"/>
    <w:rsid w:val="004C1809"/>
    <w:rsid w:val="004C25EE"/>
    <w:rsid w:val="004C267B"/>
    <w:rsid w:val="004C31F7"/>
    <w:rsid w:val="004C3EF8"/>
    <w:rsid w:val="004C41D4"/>
    <w:rsid w:val="004C5693"/>
    <w:rsid w:val="004C572D"/>
    <w:rsid w:val="004C626C"/>
    <w:rsid w:val="004C67A5"/>
    <w:rsid w:val="004D027A"/>
    <w:rsid w:val="004D21AB"/>
    <w:rsid w:val="004D3BD4"/>
    <w:rsid w:val="004D3E29"/>
    <w:rsid w:val="004D6377"/>
    <w:rsid w:val="004D7264"/>
    <w:rsid w:val="004D785A"/>
    <w:rsid w:val="004D7A52"/>
    <w:rsid w:val="004E03AD"/>
    <w:rsid w:val="004E12DB"/>
    <w:rsid w:val="004E1559"/>
    <w:rsid w:val="004E2ED0"/>
    <w:rsid w:val="004E3F87"/>
    <w:rsid w:val="004E4275"/>
    <w:rsid w:val="004E4EBD"/>
    <w:rsid w:val="004E502D"/>
    <w:rsid w:val="004E714A"/>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70A5"/>
    <w:rsid w:val="00520145"/>
    <w:rsid w:val="005224ED"/>
    <w:rsid w:val="00522F23"/>
    <w:rsid w:val="00523BB1"/>
    <w:rsid w:val="00525235"/>
    <w:rsid w:val="005257E2"/>
    <w:rsid w:val="00525ABD"/>
    <w:rsid w:val="00526333"/>
    <w:rsid w:val="00526EC5"/>
    <w:rsid w:val="00527A5D"/>
    <w:rsid w:val="00527CEF"/>
    <w:rsid w:val="00530AC8"/>
    <w:rsid w:val="00535242"/>
    <w:rsid w:val="00535B4B"/>
    <w:rsid w:val="00541304"/>
    <w:rsid w:val="00541E0D"/>
    <w:rsid w:val="00542BDD"/>
    <w:rsid w:val="00543B42"/>
    <w:rsid w:val="00545AC0"/>
    <w:rsid w:val="00547C3B"/>
    <w:rsid w:val="00550B53"/>
    <w:rsid w:val="00550D84"/>
    <w:rsid w:val="00550F27"/>
    <w:rsid w:val="0055230B"/>
    <w:rsid w:val="00566338"/>
    <w:rsid w:val="00567B83"/>
    <w:rsid w:val="00570A02"/>
    <w:rsid w:val="00573ED4"/>
    <w:rsid w:val="005741A3"/>
    <w:rsid w:val="00575979"/>
    <w:rsid w:val="00575D04"/>
    <w:rsid w:val="005766C7"/>
    <w:rsid w:val="00577E28"/>
    <w:rsid w:val="0058229D"/>
    <w:rsid w:val="005830B0"/>
    <w:rsid w:val="00584823"/>
    <w:rsid w:val="00584E64"/>
    <w:rsid w:val="0058612A"/>
    <w:rsid w:val="005901DD"/>
    <w:rsid w:val="00591103"/>
    <w:rsid w:val="0059321F"/>
    <w:rsid w:val="00596438"/>
    <w:rsid w:val="00597604"/>
    <w:rsid w:val="00597A44"/>
    <w:rsid w:val="005A1C32"/>
    <w:rsid w:val="005A211F"/>
    <w:rsid w:val="005A2E43"/>
    <w:rsid w:val="005A653A"/>
    <w:rsid w:val="005B0083"/>
    <w:rsid w:val="005B0238"/>
    <w:rsid w:val="005B03E5"/>
    <w:rsid w:val="005B0BF1"/>
    <w:rsid w:val="005B1151"/>
    <w:rsid w:val="005B1814"/>
    <w:rsid w:val="005B21E3"/>
    <w:rsid w:val="005B7553"/>
    <w:rsid w:val="005B75E3"/>
    <w:rsid w:val="005C0EBF"/>
    <w:rsid w:val="005C6DC1"/>
    <w:rsid w:val="005C7991"/>
    <w:rsid w:val="005C7994"/>
    <w:rsid w:val="005D0CC2"/>
    <w:rsid w:val="005D0E49"/>
    <w:rsid w:val="005D16BA"/>
    <w:rsid w:val="005D326A"/>
    <w:rsid w:val="005D5133"/>
    <w:rsid w:val="005D5A58"/>
    <w:rsid w:val="005D663B"/>
    <w:rsid w:val="005D6829"/>
    <w:rsid w:val="005D74D1"/>
    <w:rsid w:val="005E1006"/>
    <w:rsid w:val="005E178A"/>
    <w:rsid w:val="005E3748"/>
    <w:rsid w:val="005E3FE6"/>
    <w:rsid w:val="005E58C3"/>
    <w:rsid w:val="005F072A"/>
    <w:rsid w:val="005F082D"/>
    <w:rsid w:val="005F0A6B"/>
    <w:rsid w:val="005F37DA"/>
    <w:rsid w:val="005F5360"/>
    <w:rsid w:val="005F6C91"/>
    <w:rsid w:val="005F6EE1"/>
    <w:rsid w:val="005F709A"/>
    <w:rsid w:val="00600009"/>
    <w:rsid w:val="006054B4"/>
    <w:rsid w:val="00610785"/>
    <w:rsid w:val="00611C56"/>
    <w:rsid w:val="0061264B"/>
    <w:rsid w:val="0061340F"/>
    <w:rsid w:val="006153BA"/>
    <w:rsid w:val="00616DD2"/>
    <w:rsid w:val="006172A2"/>
    <w:rsid w:val="00617F62"/>
    <w:rsid w:val="00620572"/>
    <w:rsid w:val="00620F31"/>
    <w:rsid w:val="006210B4"/>
    <w:rsid w:val="00621765"/>
    <w:rsid w:val="00622975"/>
    <w:rsid w:val="0062363E"/>
    <w:rsid w:val="006240F5"/>
    <w:rsid w:val="00626645"/>
    <w:rsid w:val="00626F0F"/>
    <w:rsid w:val="0063150C"/>
    <w:rsid w:val="0063163D"/>
    <w:rsid w:val="00631927"/>
    <w:rsid w:val="00631994"/>
    <w:rsid w:val="006319C9"/>
    <w:rsid w:val="00635642"/>
    <w:rsid w:val="00635B24"/>
    <w:rsid w:val="00635E44"/>
    <w:rsid w:val="006367F8"/>
    <w:rsid w:val="00641535"/>
    <w:rsid w:val="006419A1"/>
    <w:rsid w:val="0064259D"/>
    <w:rsid w:val="00644966"/>
    <w:rsid w:val="00645411"/>
    <w:rsid w:val="00646734"/>
    <w:rsid w:val="00647B85"/>
    <w:rsid w:val="00653449"/>
    <w:rsid w:val="0065469C"/>
    <w:rsid w:val="006547D5"/>
    <w:rsid w:val="00654A6A"/>
    <w:rsid w:val="0066132B"/>
    <w:rsid w:val="0066294C"/>
    <w:rsid w:val="006662C3"/>
    <w:rsid w:val="006662D9"/>
    <w:rsid w:val="00666814"/>
    <w:rsid w:val="00666DF3"/>
    <w:rsid w:val="006728B1"/>
    <w:rsid w:val="0067569A"/>
    <w:rsid w:val="00675FC0"/>
    <w:rsid w:val="00681B80"/>
    <w:rsid w:val="00684FDE"/>
    <w:rsid w:val="00685B07"/>
    <w:rsid w:val="006879C6"/>
    <w:rsid w:val="006908CB"/>
    <w:rsid w:val="00692BB8"/>
    <w:rsid w:val="006939B5"/>
    <w:rsid w:val="00694B8F"/>
    <w:rsid w:val="00695FFE"/>
    <w:rsid w:val="006972E5"/>
    <w:rsid w:val="00697650"/>
    <w:rsid w:val="006A1494"/>
    <w:rsid w:val="006A1D9C"/>
    <w:rsid w:val="006A6924"/>
    <w:rsid w:val="006A697C"/>
    <w:rsid w:val="006A6BD0"/>
    <w:rsid w:val="006A6F9A"/>
    <w:rsid w:val="006A7684"/>
    <w:rsid w:val="006B1DEA"/>
    <w:rsid w:val="006B4996"/>
    <w:rsid w:val="006B565C"/>
    <w:rsid w:val="006B697F"/>
    <w:rsid w:val="006B74C2"/>
    <w:rsid w:val="006C091C"/>
    <w:rsid w:val="006C1DE7"/>
    <w:rsid w:val="006C28E3"/>
    <w:rsid w:val="006C2925"/>
    <w:rsid w:val="006C4848"/>
    <w:rsid w:val="006C4E28"/>
    <w:rsid w:val="006C5032"/>
    <w:rsid w:val="006C6D59"/>
    <w:rsid w:val="006D2031"/>
    <w:rsid w:val="006D45FF"/>
    <w:rsid w:val="006D4FB4"/>
    <w:rsid w:val="006D58EF"/>
    <w:rsid w:val="006D7D20"/>
    <w:rsid w:val="006E2F57"/>
    <w:rsid w:val="006E3152"/>
    <w:rsid w:val="006E3F97"/>
    <w:rsid w:val="006E40BE"/>
    <w:rsid w:val="006E411A"/>
    <w:rsid w:val="006F1D74"/>
    <w:rsid w:val="006F25AD"/>
    <w:rsid w:val="006F2F68"/>
    <w:rsid w:val="006F3CBC"/>
    <w:rsid w:val="006F5240"/>
    <w:rsid w:val="006F6A85"/>
    <w:rsid w:val="006F7CB3"/>
    <w:rsid w:val="0070006D"/>
    <w:rsid w:val="00700ADB"/>
    <w:rsid w:val="007024C5"/>
    <w:rsid w:val="00704ACE"/>
    <w:rsid w:val="00705EFB"/>
    <w:rsid w:val="00705F12"/>
    <w:rsid w:val="00706FD2"/>
    <w:rsid w:val="00707171"/>
    <w:rsid w:val="00707B57"/>
    <w:rsid w:val="00707CC8"/>
    <w:rsid w:val="00710B43"/>
    <w:rsid w:val="00712414"/>
    <w:rsid w:val="007127D1"/>
    <w:rsid w:val="00712C9C"/>
    <w:rsid w:val="0071483A"/>
    <w:rsid w:val="007179EC"/>
    <w:rsid w:val="00717D30"/>
    <w:rsid w:val="00720397"/>
    <w:rsid w:val="007213C7"/>
    <w:rsid w:val="00721509"/>
    <w:rsid w:val="00727C02"/>
    <w:rsid w:val="00731D8B"/>
    <w:rsid w:val="00732BF6"/>
    <w:rsid w:val="0073305A"/>
    <w:rsid w:val="00733C18"/>
    <w:rsid w:val="00735E22"/>
    <w:rsid w:val="007365B6"/>
    <w:rsid w:val="00736664"/>
    <w:rsid w:val="00736BD5"/>
    <w:rsid w:val="0074213A"/>
    <w:rsid w:val="00743808"/>
    <w:rsid w:val="0074425B"/>
    <w:rsid w:val="00744571"/>
    <w:rsid w:val="00746CBE"/>
    <w:rsid w:val="007473CE"/>
    <w:rsid w:val="00750071"/>
    <w:rsid w:val="0075300D"/>
    <w:rsid w:val="007547FD"/>
    <w:rsid w:val="00754988"/>
    <w:rsid w:val="00754996"/>
    <w:rsid w:val="00754F74"/>
    <w:rsid w:val="00755173"/>
    <w:rsid w:val="007555E6"/>
    <w:rsid w:val="00755910"/>
    <w:rsid w:val="0075591A"/>
    <w:rsid w:val="00755D75"/>
    <w:rsid w:val="0075776A"/>
    <w:rsid w:val="00760B0E"/>
    <w:rsid w:val="007626B3"/>
    <w:rsid w:val="0076313E"/>
    <w:rsid w:val="00764985"/>
    <w:rsid w:val="00767158"/>
    <w:rsid w:val="00770501"/>
    <w:rsid w:val="007708D0"/>
    <w:rsid w:val="00771A68"/>
    <w:rsid w:val="00774F0B"/>
    <w:rsid w:val="00780942"/>
    <w:rsid w:val="007819CC"/>
    <w:rsid w:val="00781A16"/>
    <w:rsid w:val="007865AB"/>
    <w:rsid w:val="00787623"/>
    <w:rsid w:val="00787836"/>
    <w:rsid w:val="00791FB7"/>
    <w:rsid w:val="00792255"/>
    <w:rsid w:val="00792C89"/>
    <w:rsid w:val="00797F2B"/>
    <w:rsid w:val="007A3BA9"/>
    <w:rsid w:val="007A7CC8"/>
    <w:rsid w:val="007B105F"/>
    <w:rsid w:val="007B2D1C"/>
    <w:rsid w:val="007B3F84"/>
    <w:rsid w:val="007B600E"/>
    <w:rsid w:val="007B63C3"/>
    <w:rsid w:val="007B7199"/>
    <w:rsid w:val="007C12F0"/>
    <w:rsid w:val="007C4898"/>
    <w:rsid w:val="007C7282"/>
    <w:rsid w:val="007D24F1"/>
    <w:rsid w:val="007D27E3"/>
    <w:rsid w:val="007D2E33"/>
    <w:rsid w:val="007D449D"/>
    <w:rsid w:val="007D5E44"/>
    <w:rsid w:val="007D606E"/>
    <w:rsid w:val="007D64CD"/>
    <w:rsid w:val="007E051E"/>
    <w:rsid w:val="007E1F7D"/>
    <w:rsid w:val="007E4753"/>
    <w:rsid w:val="007E4A49"/>
    <w:rsid w:val="007E4C5F"/>
    <w:rsid w:val="007E5DBE"/>
    <w:rsid w:val="007E72BD"/>
    <w:rsid w:val="007E7C4E"/>
    <w:rsid w:val="007F1480"/>
    <w:rsid w:val="007F2519"/>
    <w:rsid w:val="007F303D"/>
    <w:rsid w:val="007F7D23"/>
    <w:rsid w:val="00801CE6"/>
    <w:rsid w:val="00801DAA"/>
    <w:rsid w:val="008025CC"/>
    <w:rsid w:val="00802AE5"/>
    <w:rsid w:val="00810E2C"/>
    <w:rsid w:val="00811B2B"/>
    <w:rsid w:val="0081218F"/>
    <w:rsid w:val="0081447C"/>
    <w:rsid w:val="00817B72"/>
    <w:rsid w:val="00821456"/>
    <w:rsid w:val="0082186F"/>
    <w:rsid w:val="00822B4F"/>
    <w:rsid w:val="00823241"/>
    <w:rsid w:val="00825FAC"/>
    <w:rsid w:val="008300F6"/>
    <w:rsid w:val="008307DA"/>
    <w:rsid w:val="00833196"/>
    <w:rsid w:val="00834A00"/>
    <w:rsid w:val="00834B80"/>
    <w:rsid w:val="00834E93"/>
    <w:rsid w:val="00835FAA"/>
    <w:rsid w:val="008364B3"/>
    <w:rsid w:val="0084669E"/>
    <w:rsid w:val="008468BF"/>
    <w:rsid w:val="008473C6"/>
    <w:rsid w:val="0085332F"/>
    <w:rsid w:val="008534FD"/>
    <w:rsid w:val="00857D2B"/>
    <w:rsid w:val="008602DA"/>
    <w:rsid w:val="00861A09"/>
    <w:rsid w:val="00861B87"/>
    <w:rsid w:val="00861CCA"/>
    <w:rsid w:val="00862A03"/>
    <w:rsid w:val="00862B91"/>
    <w:rsid w:val="00867DBC"/>
    <w:rsid w:val="00867DBF"/>
    <w:rsid w:val="00871711"/>
    <w:rsid w:val="00872DAB"/>
    <w:rsid w:val="00872FAE"/>
    <w:rsid w:val="00873F7B"/>
    <w:rsid w:val="00874490"/>
    <w:rsid w:val="00876212"/>
    <w:rsid w:val="008767CF"/>
    <w:rsid w:val="00880FBC"/>
    <w:rsid w:val="00883451"/>
    <w:rsid w:val="00883718"/>
    <w:rsid w:val="0088456C"/>
    <w:rsid w:val="00887496"/>
    <w:rsid w:val="00890B3C"/>
    <w:rsid w:val="00891D4F"/>
    <w:rsid w:val="00892F38"/>
    <w:rsid w:val="00893370"/>
    <w:rsid w:val="008934AB"/>
    <w:rsid w:val="008A02D8"/>
    <w:rsid w:val="008A09DA"/>
    <w:rsid w:val="008A1654"/>
    <w:rsid w:val="008A572D"/>
    <w:rsid w:val="008A6AAE"/>
    <w:rsid w:val="008B17DE"/>
    <w:rsid w:val="008B235F"/>
    <w:rsid w:val="008B2716"/>
    <w:rsid w:val="008B33EE"/>
    <w:rsid w:val="008B45FF"/>
    <w:rsid w:val="008B4D5C"/>
    <w:rsid w:val="008B53A7"/>
    <w:rsid w:val="008B6027"/>
    <w:rsid w:val="008C0F07"/>
    <w:rsid w:val="008C1C7C"/>
    <w:rsid w:val="008C2D28"/>
    <w:rsid w:val="008C35B7"/>
    <w:rsid w:val="008C3EC4"/>
    <w:rsid w:val="008C50FB"/>
    <w:rsid w:val="008D0544"/>
    <w:rsid w:val="008D20D2"/>
    <w:rsid w:val="008D30E0"/>
    <w:rsid w:val="008D4430"/>
    <w:rsid w:val="008D66A4"/>
    <w:rsid w:val="008D6DE8"/>
    <w:rsid w:val="008E1560"/>
    <w:rsid w:val="008E286F"/>
    <w:rsid w:val="008E4F81"/>
    <w:rsid w:val="008E5B79"/>
    <w:rsid w:val="008E76F9"/>
    <w:rsid w:val="008E7B06"/>
    <w:rsid w:val="008F3394"/>
    <w:rsid w:val="008F3C56"/>
    <w:rsid w:val="008F3EAE"/>
    <w:rsid w:val="009024CB"/>
    <w:rsid w:val="00902A91"/>
    <w:rsid w:val="00903C2D"/>
    <w:rsid w:val="00905BDE"/>
    <w:rsid w:val="00906F56"/>
    <w:rsid w:val="0091013D"/>
    <w:rsid w:val="009104E4"/>
    <w:rsid w:val="00910DBE"/>
    <w:rsid w:val="00913CF5"/>
    <w:rsid w:val="00916ABC"/>
    <w:rsid w:val="00917665"/>
    <w:rsid w:val="009203F9"/>
    <w:rsid w:val="00921887"/>
    <w:rsid w:val="00921CA4"/>
    <w:rsid w:val="0092677C"/>
    <w:rsid w:val="00927194"/>
    <w:rsid w:val="00931770"/>
    <w:rsid w:val="00932363"/>
    <w:rsid w:val="0094011F"/>
    <w:rsid w:val="009401D9"/>
    <w:rsid w:val="00942784"/>
    <w:rsid w:val="00943C4E"/>
    <w:rsid w:val="00943E92"/>
    <w:rsid w:val="00943FC8"/>
    <w:rsid w:val="009440C9"/>
    <w:rsid w:val="009453FA"/>
    <w:rsid w:val="00946A45"/>
    <w:rsid w:val="009474C6"/>
    <w:rsid w:val="009474E7"/>
    <w:rsid w:val="00947E30"/>
    <w:rsid w:val="00951825"/>
    <w:rsid w:val="00956184"/>
    <w:rsid w:val="00956A88"/>
    <w:rsid w:val="00957376"/>
    <w:rsid w:val="009576C4"/>
    <w:rsid w:val="009603F0"/>
    <w:rsid w:val="00965C41"/>
    <w:rsid w:val="00966CFD"/>
    <w:rsid w:val="009705E8"/>
    <w:rsid w:val="00971C36"/>
    <w:rsid w:val="009738A3"/>
    <w:rsid w:val="00975EA1"/>
    <w:rsid w:val="0097642A"/>
    <w:rsid w:val="00976D3F"/>
    <w:rsid w:val="00977185"/>
    <w:rsid w:val="00977A7F"/>
    <w:rsid w:val="0098092B"/>
    <w:rsid w:val="00981E9D"/>
    <w:rsid w:val="00982169"/>
    <w:rsid w:val="00982F22"/>
    <w:rsid w:val="009837B6"/>
    <w:rsid w:val="00983C8D"/>
    <w:rsid w:val="00987329"/>
    <w:rsid w:val="009902C2"/>
    <w:rsid w:val="00993C92"/>
    <w:rsid w:val="00995C35"/>
    <w:rsid w:val="009A4C77"/>
    <w:rsid w:val="009A525E"/>
    <w:rsid w:val="009B187A"/>
    <w:rsid w:val="009B2C44"/>
    <w:rsid w:val="009B6D34"/>
    <w:rsid w:val="009B73D0"/>
    <w:rsid w:val="009C2043"/>
    <w:rsid w:val="009C3725"/>
    <w:rsid w:val="009C3A75"/>
    <w:rsid w:val="009C3AB8"/>
    <w:rsid w:val="009C4562"/>
    <w:rsid w:val="009C4F72"/>
    <w:rsid w:val="009C5991"/>
    <w:rsid w:val="009C5AA8"/>
    <w:rsid w:val="009C5C44"/>
    <w:rsid w:val="009D000D"/>
    <w:rsid w:val="009D18F6"/>
    <w:rsid w:val="009D326D"/>
    <w:rsid w:val="009D494D"/>
    <w:rsid w:val="009D7704"/>
    <w:rsid w:val="009D7ABD"/>
    <w:rsid w:val="009E0BDB"/>
    <w:rsid w:val="009E136E"/>
    <w:rsid w:val="009E28E0"/>
    <w:rsid w:val="009E2CCC"/>
    <w:rsid w:val="009E2E93"/>
    <w:rsid w:val="009E5CCC"/>
    <w:rsid w:val="009F18E5"/>
    <w:rsid w:val="009F1ADB"/>
    <w:rsid w:val="009F75FC"/>
    <w:rsid w:val="00A002FC"/>
    <w:rsid w:val="00A005D4"/>
    <w:rsid w:val="00A025A1"/>
    <w:rsid w:val="00A03E61"/>
    <w:rsid w:val="00A05154"/>
    <w:rsid w:val="00A1285C"/>
    <w:rsid w:val="00A12C0D"/>
    <w:rsid w:val="00A15330"/>
    <w:rsid w:val="00A15481"/>
    <w:rsid w:val="00A17B37"/>
    <w:rsid w:val="00A2276B"/>
    <w:rsid w:val="00A22FAF"/>
    <w:rsid w:val="00A23670"/>
    <w:rsid w:val="00A25F5D"/>
    <w:rsid w:val="00A2775B"/>
    <w:rsid w:val="00A309A7"/>
    <w:rsid w:val="00A40144"/>
    <w:rsid w:val="00A41D59"/>
    <w:rsid w:val="00A43059"/>
    <w:rsid w:val="00A4627B"/>
    <w:rsid w:val="00A47A6E"/>
    <w:rsid w:val="00A5027D"/>
    <w:rsid w:val="00A50495"/>
    <w:rsid w:val="00A51FC4"/>
    <w:rsid w:val="00A5236C"/>
    <w:rsid w:val="00A52B39"/>
    <w:rsid w:val="00A53D5A"/>
    <w:rsid w:val="00A546DC"/>
    <w:rsid w:val="00A55E23"/>
    <w:rsid w:val="00A571C4"/>
    <w:rsid w:val="00A574CF"/>
    <w:rsid w:val="00A5786D"/>
    <w:rsid w:val="00A60D54"/>
    <w:rsid w:val="00A630D2"/>
    <w:rsid w:val="00A63127"/>
    <w:rsid w:val="00A65878"/>
    <w:rsid w:val="00A66F38"/>
    <w:rsid w:val="00A7043C"/>
    <w:rsid w:val="00A70485"/>
    <w:rsid w:val="00A73908"/>
    <w:rsid w:val="00A76D01"/>
    <w:rsid w:val="00A772EB"/>
    <w:rsid w:val="00A77547"/>
    <w:rsid w:val="00A77660"/>
    <w:rsid w:val="00A80686"/>
    <w:rsid w:val="00A83F77"/>
    <w:rsid w:val="00A84003"/>
    <w:rsid w:val="00A852D8"/>
    <w:rsid w:val="00A857D2"/>
    <w:rsid w:val="00A86CCD"/>
    <w:rsid w:val="00A903D2"/>
    <w:rsid w:val="00A90654"/>
    <w:rsid w:val="00A962F5"/>
    <w:rsid w:val="00A9695B"/>
    <w:rsid w:val="00AA14C2"/>
    <w:rsid w:val="00AA55DC"/>
    <w:rsid w:val="00AB0590"/>
    <w:rsid w:val="00AB182D"/>
    <w:rsid w:val="00AB2538"/>
    <w:rsid w:val="00AB4730"/>
    <w:rsid w:val="00AB6A10"/>
    <w:rsid w:val="00AC11A4"/>
    <w:rsid w:val="00AC180A"/>
    <w:rsid w:val="00AC34BE"/>
    <w:rsid w:val="00AC4D8D"/>
    <w:rsid w:val="00AC524B"/>
    <w:rsid w:val="00AC6041"/>
    <w:rsid w:val="00AC61F4"/>
    <w:rsid w:val="00AC6A28"/>
    <w:rsid w:val="00AC6EF4"/>
    <w:rsid w:val="00AC700D"/>
    <w:rsid w:val="00AD0794"/>
    <w:rsid w:val="00AD2DAA"/>
    <w:rsid w:val="00AD3A82"/>
    <w:rsid w:val="00AD4502"/>
    <w:rsid w:val="00AD4C8E"/>
    <w:rsid w:val="00AD5082"/>
    <w:rsid w:val="00AD69FD"/>
    <w:rsid w:val="00AE06DA"/>
    <w:rsid w:val="00AE1D42"/>
    <w:rsid w:val="00AE1D49"/>
    <w:rsid w:val="00AE1E2C"/>
    <w:rsid w:val="00AE2ECB"/>
    <w:rsid w:val="00AE3590"/>
    <w:rsid w:val="00AE3A68"/>
    <w:rsid w:val="00AE415B"/>
    <w:rsid w:val="00AE5FEB"/>
    <w:rsid w:val="00AF0008"/>
    <w:rsid w:val="00AF0981"/>
    <w:rsid w:val="00AF58B0"/>
    <w:rsid w:val="00AF5921"/>
    <w:rsid w:val="00AF62D3"/>
    <w:rsid w:val="00B004A7"/>
    <w:rsid w:val="00B00614"/>
    <w:rsid w:val="00B00BF5"/>
    <w:rsid w:val="00B01D5A"/>
    <w:rsid w:val="00B01F64"/>
    <w:rsid w:val="00B051BF"/>
    <w:rsid w:val="00B0665F"/>
    <w:rsid w:val="00B076D5"/>
    <w:rsid w:val="00B07D19"/>
    <w:rsid w:val="00B1082B"/>
    <w:rsid w:val="00B11C87"/>
    <w:rsid w:val="00B12650"/>
    <w:rsid w:val="00B12D97"/>
    <w:rsid w:val="00B135E0"/>
    <w:rsid w:val="00B15B19"/>
    <w:rsid w:val="00B17A9F"/>
    <w:rsid w:val="00B20375"/>
    <w:rsid w:val="00B2050E"/>
    <w:rsid w:val="00B231E5"/>
    <w:rsid w:val="00B24FEC"/>
    <w:rsid w:val="00B254CC"/>
    <w:rsid w:val="00B2578C"/>
    <w:rsid w:val="00B25B01"/>
    <w:rsid w:val="00B25C05"/>
    <w:rsid w:val="00B2689D"/>
    <w:rsid w:val="00B30284"/>
    <w:rsid w:val="00B318C1"/>
    <w:rsid w:val="00B327FB"/>
    <w:rsid w:val="00B331B6"/>
    <w:rsid w:val="00B4387F"/>
    <w:rsid w:val="00B43B12"/>
    <w:rsid w:val="00B43CFC"/>
    <w:rsid w:val="00B4657D"/>
    <w:rsid w:val="00B4723E"/>
    <w:rsid w:val="00B50D61"/>
    <w:rsid w:val="00B55298"/>
    <w:rsid w:val="00B55F8F"/>
    <w:rsid w:val="00B56D29"/>
    <w:rsid w:val="00B6621A"/>
    <w:rsid w:val="00B667B7"/>
    <w:rsid w:val="00B71050"/>
    <w:rsid w:val="00B71B54"/>
    <w:rsid w:val="00B71E21"/>
    <w:rsid w:val="00B73BDF"/>
    <w:rsid w:val="00B73FAA"/>
    <w:rsid w:val="00B75582"/>
    <w:rsid w:val="00B7702A"/>
    <w:rsid w:val="00B803EC"/>
    <w:rsid w:val="00B81AF0"/>
    <w:rsid w:val="00B82BE7"/>
    <w:rsid w:val="00B8325B"/>
    <w:rsid w:val="00B832CC"/>
    <w:rsid w:val="00B86024"/>
    <w:rsid w:val="00B86570"/>
    <w:rsid w:val="00B865C7"/>
    <w:rsid w:val="00B86897"/>
    <w:rsid w:val="00B8697A"/>
    <w:rsid w:val="00B91E16"/>
    <w:rsid w:val="00B92B3B"/>
    <w:rsid w:val="00B9376C"/>
    <w:rsid w:val="00B94571"/>
    <w:rsid w:val="00B96371"/>
    <w:rsid w:val="00BA441B"/>
    <w:rsid w:val="00BA5AEA"/>
    <w:rsid w:val="00BA61C8"/>
    <w:rsid w:val="00BA6A00"/>
    <w:rsid w:val="00BA7368"/>
    <w:rsid w:val="00BA7774"/>
    <w:rsid w:val="00BA7B49"/>
    <w:rsid w:val="00BB14AA"/>
    <w:rsid w:val="00BB16A4"/>
    <w:rsid w:val="00BB4054"/>
    <w:rsid w:val="00BB405C"/>
    <w:rsid w:val="00BB46B5"/>
    <w:rsid w:val="00BB652A"/>
    <w:rsid w:val="00BB7CDA"/>
    <w:rsid w:val="00BB7DD0"/>
    <w:rsid w:val="00BC24E5"/>
    <w:rsid w:val="00BC3250"/>
    <w:rsid w:val="00BC489C"/>
    <w:rsid w:val="00BC5035"/>
    <w:rsid w:val="00BC611C"/>
    <w:rsid w:val="00BC7333"/>
    <w:rsid w:val="00BC7955"/>
    <w:rsid w:val="00BD096D"/>
    <w:rsid w:val="00BD385F"/>
    <w:rsid w:val="00BD57FD"/>
    <w:rsid w:val="00BD7641"/>
    <w:rsid w:val="00BE09E0"/>
    <w:rsid w:val="00BE6519"/>
    <w:rsid w:val="00BE70C8"/>
    <w:rsid w:val="00BE7693"/>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E14"/>
    <w:rsid w:val="00C20F31"/>
    <w:rsid w:val="00C25A91"/>
    <w:rsid w:val="00C25E70"/>
    <w:rsid w:val="00C30144"/>
    <w:rsid w:val="00C30867"/>
    <w:rsid w:val="00C33A40"/>
    <w:rsid w:val="00C33B6B"/>
    <w:rsid w:val="00C355C1"/>
    <w:rsid w:val="00C35CAE"/>
    <w:rsid w:val="00C368A3"/>
    <w:rsid w:val="00C3723C"/>
    <w:rsid w:val="00C4080F"/>
    <w:rsid w:val="00C50B1F"/>
    <w:rsid w:val="00C50BFC"/>
    <w:rsid w:val="00C51592"/>
    <w:rsid w:val="00C51F92"/>
    <w:rsid w:val="00C52358"/>
    <w:rsid w:val="00C525B8"/>
    <w:rsid w:val="00C534CB"/>
    <w:rsid w:val="00C53947"/>
    <w:rsid w:val="00C557AF"/>
    <w:rsid w:val="00C56116"/>
    <w:rsid w:val="00C56461"/>
    <w:rsid w:val="00C57C5E"/>
    <w:rsid w:val="00C60132"/>
    <w:rsid w:val="00C628C1"/>
    <w:rsid w:val="00C629A7"/>
    <w:rsid w:val="00C62A58"/>
    <w:rsid w:val="00C633BA"/>
    <w:rsid w:val="00C6362A"/>
    <w:rsid w:val="00C65115"/>
    <w:rsid w:val="00C6526C"/>
    <w:rsid w:val="00C658D1"/>
    <w:rsid w:val="00C6599F"/>
    <w:rsid w:val="00C6640E"/>
    <w:rsid w:val="00C67346"/>
    <w:rsid w:val="00C7578A"/>
    <w:rsid w:val="00C76600"/>
    <w:rsid w:val="00C80EF3"/>
    <w:rsid w:val="00C812A6"/>
    <w:rsid w:val="00C835FF"/>
    <w:rsid w:val="00C83728"/>
    <w:rsid w:val="00C85AC4"/>
    <w:rsid w:val="00C873A5"/>
    <w:rsid w:val="00C87AC4"/>
    <w:rsid w:val="00C92CD3"/>
    <w:rsid w:val="00C9313D"/>
    <w:rsid w:val="00CA13F9"/>
    <w:rsid w:val="00CA3CC2"/>
    <w:rsid w:val="00CA6FF2"/>
    <w:rsid w:val="00CB10E1"/>
    <w:rsid w:val="00CB1CD8"/>
    <w:rsid w:val="00CB2246"/>
    <w:rsid w:val="00CB4FF8"/>
    <w:rsid w:val="00CB549B"/>
    <w:rsid w:val="00CC0153"/>
    <w:rsid w:val="00CC0833"/>
    <w:rsid w:val="00CC1C97"/>
    <w:rsid w:val="00CC251A"/>
    <w:rsid w:val="00CC2F37"/>
    <w:rsid w:val="00CD0722"/>
    <w:rsid w:val="00CD2799"/>
    <w:rsid w:val="00CD3A30"/>
    <w:rsid w:val="00CD431D"/>
    <w:rsid w:val="00CD43B4"/>
    <w:rsid w:val="00CD5805"/>
    <w:rsid w:val="00CD613A"/>
    <w:rsid w:val="00CD6A22"/>
    <w:rsid w:val="00CD7023"/>
    <w:rsid w:val="00CE33EC"/>
    <w:rsid w:val="00CE4D89"/>
    <w:rsid w:val="00CE750A"/>
    <w:rsid w:val="00CF03B3"/>
    <w:rsid w:val="00CF0685"/>
    <w:rsid w:val="00CF1405"/>
    <w:rsid w:val="00D02EE6"/>
    <w:rsid w:val="00D04054"/>
    <w:rsid w:val="00D043E5"/>
    <w:rsid w:val="00D050F6"/>
    <w:rsid w:val="00D052EE"/>
    <w:rsid w:val="00D05309"/>
    <w:rsid w:val="00D05CEA"/>
    <w:rsid w:val="00D06754"/>
    <w:rsid w:val="00D07170"/>
    <w:rsid w:val="00D075BD"/>
    <w:rsid w:val="00D078ED"/>
    <w:rsid w:val="00D11350"/>
    <w:rsid w:val="00D13D61"/>
    <w:rsid w:val="00D14CCE"/>
    <w:rsid w:val="00D23343"/>
    <w:rsid w:val="00D24495"/>
    <w:rsid w:val="00D24B29"/>
    <w:rsid w:val="00D25ABA"/>
    <w:rsid w:val="00D262EA"/>
    <w:rsid w:val="00D26901"/>
    <w:rsid w:val="00D27EE3"/>
    <w:rsid w:val="00D35646"/>
    <w:rsid w:val="00D35DBE"/>
    <w:rsid w:val="00D37552"/>
    <w:rsid w:val="00D40D69"/>
    <w:rsid w:val="00D40D9B"/>
    <w:rsid w:val="00D41F1B"/>
    <w:rsid w:val="00D43929"/>
    <w:rsid w:val="00D45C92"/>
    <w:rsid w:val="00D46931"/>
    <w:rsid w:val="00D46D54"/>
    <w:rsid w:val="00D51A0D"/>
    <w:rsid w:val="00D52443"/>
    <w:rsid w:val="00D527F5"/>
    <w:rsid w:val="00D53C31"/>
    <w:rsid w:val="00D54C51"/>
    <w:rsid w:val="00D55C2A"/>
    <w:rsid w:val="00D57607"/>
    <w:rsid w:val="00D611D0"/>
    <w:rsid w:val="00D6236E"/>
    <w:rsid w:val="00D631F3"/>
    <w:rsid w:val="00D63DBE"/>
    <w:rsid w:val="00D64C14"/>
    <w:rsid w:val="00D6617F"/>
    <w:rsid w:val="00D672C7"/>
    <w:rsid w:val="00D708B6"/>
    <w:rsid w:val="00D75594"/>
    <w:rsid w:val="00D764FC"/>
    <w:rsid w:val="00D7689F"/>
    <w:rsid w:val="00D77F36"/>
    <w:rsid w:val="00D80714"/>
    <w:rsid w:val="00D80B1F"/>
    <w:rsid w:val="00D86EB3"/>
    <w:rsid w:val="00D8707B"/>
    <w:rsid w:val="00D90211"/>
    <w:rsid w:val="00D921D3"/>
    <w:rsid w:val="00D93E99"/>
    <w:rsid w:val="00D95626"/>
    <w:rsid w:val="00D9612B"/>
    <w:rsid w:val="00D96D8E"/>
    <w:rsid w:val="00D97CEA"/>
    <w:rsid w:val="00DA035A"/>
    <w:rsid w:val="00DA1B5B"/>
    <w:rsid w:val="00DA1D3D"/>
    <w:rsid w:val="00DA5BF9"/>
    <w:rsid w:val="00DA5CF4"/>
    <w:rsid w:val="00DA7936"/>
    <w:rsid w:val="00DB29CF"/>
    <w:rsid w:val="00DB2B46"/>
    <w:rsid w:val="00DB61B3"/>
    <w:rsid w:val="00DB645E"/>
    <w:rsid w:val="00DB65B5"/>
    <w:rsid w:val="00DC471A"/>
    <w:rsid w:val="00DC5D97"/>
    <w:rsid w:val="00DC6ACC"/>
    <w:rsid w:val="00DC7825"/>
    <w:rsid w:val="00DD0E98"/>
    <w:rsid w:val="00DD1BF1"/>
    <w:rsid w:val="00DD1D69"/>
    <w:rsid w:val="00DD3B81"/>
    <w:rsid w:val="00DD5ABD"/>
    <w:rsid w:val="00DD620C"/>
    <w:rsid w:val="00DE1257"/>
    <w:rsid w:val="00DE2047"/>
    <w:rsid w:val="00DE226B"/>
    <w:rsid w:val="00DE3E03"/>
    <w:rsid w:val="00DE5202"/>
    <w:rsid w:val="00DE624E"/>
    <w:rsid w:val="00DE6917"/>
    <w:rsid w:val="00DE748D"/>
    <w:rsid w:val="00DF045C"/>
    <w:rsid w:val="00DF37D5"/>
    <w:rsid w:val="00DF5879"/>
    <w:rsid w:val="00DF6A9D"/>
    <w:rsid w:val="00DF7115"/>
    <w:rsid w:val="00DF73ED"/>
    <w:rsid w:val="00E00A3C"/>
    <w:rsid w:val="00E01456"/>
    <w:rsid w:val="00E039CA"/>
    <w:rsid w:val="00E04B62"/>
    <w:rsid w:val="00E06AF3"/>
    <w:rsid w:val="00E10726"/>
    <w:rsid w:val="00E12820"/>
    <w:rsid w:val="00E13E96"/>
    <w:rsid w:val="00E16195"/>
    <w:rsid w:val="00E17605"/>
    <w:rsid w:val="00E202E8"/>
    <w:rsid w:val="00E21ECE"/>
    <w:rsid w:val="00E22F67"/>
    <w:rsid w:val="00E25C3A"/>
    <w:rsid w:val="00E267DB"/>
    <w:rsid w:val="00E279B4"/>
    <w:rsid w:val="00E301C7"/>
    <w:rsid w:val="00E31CED"/>
    <w:rsid w:val="00E32969"/>
    <w:rsid w:val="00E346A3"/>
    <w:rsid w:val="00E346AD"/>
    <w:rsid w:val="00E3497A"/>
    <w:rsid w:val="00E34A87"/>
    <w:rsid w:val="00E34BE5"/>
    <w:rsid w:val="00E36393"/>
    <w:rsid w:val="00E36461"/>
    <w:rsid w:val="00E427F1"/>
    <w:rsid w:val="00E44EF9"/>
    <w:rsid w:val="00E45B0D"/>
    <w:rsid w:val="00E51901"/>
    <w:rsid w:val="00E522F2"/>
    <w:rsid w:val="00E52560"/>
    <w:rsid w:val="00E54AD1"/>
    <w:rsid w:val="00E550A3"/>
    <w:rsid w:val="00E55F03"/>
    <w:rsid w:val="00E56645"/>
    <w:rsid w:val="00E60426"/>
    <w:rsid w:val="00E618F6"/>
    <w:rsid w:val="00E61A3B"/>
    <w:rsid w:val="00E64518"/>
    <w:rsid w:val="00E656CD"/>
    <w:rsid w:val="00E65BD5"/>
    <w:rsid w:val="00E65F92"/>
    <w:rsid w:val="00E70206"/>
    <w:rsid w:val="00E70B8B"/>
    <w:rsid w:val="00E71EBF"/>
    <w:rsid w:val="00E73BBB"/>
    <w:rsid w:val="00E73F61"/>
    <w:rsid w:val="00E74B72"/>
    <w:rsid w:val="00E7522D"/>
    <w:rsid w:val="00E80B65"/>
    <w:rsid w:val="00E81B35"/>
    <w:rsid w:val="00E8220C"/>
    <w:rsid w:val="00E82461"/>
    <w:rsid w:val="00E83C9F"/>
    <w:rsid w:val="00E858E2"/>
    <w:rsid w:val="00E87419"/>
    <w:rsid w:val="00E91244"/>
    <w:rsid w:val="00E92E8E"/>
    <w:rsid w:val="00E93CAC"/>
    <w:rsid w:val="00E94C79"/>
    <w:rsid w:val="00E95E36"/>
    <w:rsid w:val="00E9697B"/>
    <w:rsid w:val="00EA0479"/>
    <w:rsid w:val="00EA2C26"/>
    <w:rsid w:val="00EA61FD"/>
    <w:rsid w:val="00EB274C"/>
    <w:rsid w:val="00EB5E98"/>
    <w:rsid w:val="00EC0EEF"/>
    <w:rsid w:val="00EC3156"/>
    <w:rsid w:val="00EC47F0"/>
    <w:rsid w:val="00EC4F9A"/>
    <w:rsid w:val="00EC636F"/>
    <w:rsid w:val="00EC6D2A"/>
    <w:rsid w:val="00ED03BC"/>
    <w:rsid w:val="00ED2A39"/>
    <w:rsid w:val="00ED3329"/>
    <w:rsid w:val="00ED4598"/>
    <w:rsid w:val="00ED46CD"/>
    <w:rsid w:val="00ED5F29"/>
    <w:rsid w:val="00ED6409"/>
    <w:rsid w:val="00ED6829"/>
    <w:rsid w:val="00ED691A"/>
    <w:rsid w:val="00ED7B71"/>
    <w:rsid w:val="00EE0913"/>
    <w:rsid w:val="00EE0E5A"/>
    <w:rsid w:val="00EE22F0"/>
    <w:rsid w:val="00EE355B"/>
    <w:rsid w:val="00EE3CC2"/>
    <w:rsid w:val="00EE5E27"/>
    <w:rsid w:val="00EE658B"/>
    <w:rsid w:val="00EF1834"/>
    <w:rsid w:val="00EF3703"/>
    <w:rsid w:val="00EF7B88"/>
    <w:rsid w:val="00F04713"/>
    <w:rsid w:val="00F076FA"/>
    <w:rsid w:val="00F07925"/>
    <w:rsid w:val="00F104BE"/>
    <w:rsid w:val="00F114EC"/>
    <w:rsid w:val="00F12075"/>
    <w:rsid w:val="00F1337C"/>
    <w:rsid w:val="00F159B0"/>
    <w:rsid w:val="00F17BB4"/>
    <w:rsid w:val="00F17C28"/>
    <w:rsid w:val="00F20460"/>
    <w:rsid w:val="00F204C3"/>
    <w:rsid w:val="00F22017"/>
    <w:rsid w:val="00F24D37"/>
    <w:rsid w:val="00F251EF"/>
    <w:rsid w:val="00F30B62"/>
    <w:rsid w:val="00F31E7D"/>
    <w:rsid w:val="00F33309"/>
    <w:rsid w:val="00F33FA4"/>
    <w:rsid w:val="00F34ABE"/>
    <w:rsid w:val="00F3559C"/>
    <w:rsid w:val="00F36317"/>
    <w:rsid w:val="00F36BC5"/>
    <w:rsid w:val="00F4065F"/>
    <w:rsid w:val="00F42626"/>
    <w:rsid w:val="00F44F82"/>
    <w:rsid w:val="00F46233"/>
    <w:rsid w:val="00F50973"/>
    <w:rsid w:val="00F51D90"/>
    <w:rsid w:val="00F527C4"/>
    <w:rsid w:val="00F54065"/>
    <w:rsid w:val="00F55394"/>
    <w:rsid w:val="00F56E1B"/>
    <w:rsid w:val="00F5773B"/>
    <w:rsid w:val="00F600E9"/>
    <w:rsid w:val="00F60319"/>
    <w:rsid w:val="00F60CAD"/>
    <w:rsid w:val="00F62199"/>
    <w:rsid w:val="00F674BC"/>
    <w:rsid w:val="00F700F8"/>
    <w:rsid w:val="00F719AF"/>
    <w:rsid w:val="00F76EAF"/>
    <w:rsid w:val="00F81DFB"/>
    <w:rsid w:val="00F825AA"/>
    <w:rsid w:val="00F82DF0"/>
    <w:rsid w:val="00F82EFE"/>
    <w:rsid w:val="00F8320B"/>
    <w:rsid w:val="00F952CD"/>
    <w:rsid w:val="00F95655"/>
    <w:rsid w:val="00F966CF"/>
    <w:rsid w:val="00FA2A60"/>
    <w:rsid w:val="00FA2AE4"/>
    <w:rsid w:val="00FA5AF9"/>
    <w:rsid w:val="00FA60AD"/>
    <w:rsid w:val="00FA6601"/>
    <w:rsid w:val="00FB18CB"/>
    <w:rsid w:val="00FB2577"/>
    <w:rsid w:val="00FB2B5D"/>
    <w:rsid w:val="00FB2B6F"/>
    <w:rsid w:val="00FB3FA4"/>
    <w:rsid w:val="00FB6723"/>
    <w:rsid w:val="00FB734A"/>
    <w:rsid w:val="00FB7783"/>
    <w:rsid w:val="00FC16CA"/>
    <w:rsid w:val="00FC34C5"/>
    <w:rsid w:val="00FC3550"/>
    <w:rsid w:val="00FC5915"/>
    <w:rsid w:val="00FC661C"/>
    <w:rsid w:val="00FC68AE"/>
    <w:rsid w:val="00FC6C2D"/>
    <w:rsid w:val="00FC77E8"/>
    <w:rsid w:val="00FC7B11"/>
    <w:rsid w:val="00FD1E00"/>
    <w:rsid w:val="00FD1F36"/>
    <w:rsid w:val="00FD3702"/>
    <w:rsid w:val="00FD3ADD"/>
    <w:rsid w:val="00FD3CF3"/>
    <w:rsid w:val="00FD663E"/>
    <w:rsid w:val="00FD702B"/>
    <w:rsid w:val="00FD7694"/>
    <w:rsid w:val="00FE0FB5"/>
    <w:rsid w:val="00FE114D"/>
    <w:rsid w:val="00FE1E07"/>
    <w:rsid w:val="00FE2306"/>
    <w:rsid w:val="00FE525E"/>
    <w:rsid w:val="00FF09C8"/>
    <w:rsid w:val="00FF0AD7"/>
    <w:rsid w:val="00FF310E"/>
    <w:rsid w:val="00FF3BBB"/>
    <w:rsid w:val="00FF46B5"/>
    <w:rsid w:val="00FF732B"/>
    <w:rsid w:val="00FF7C1B"/>
    <w:rsid w:val="01041998"/>
    <w:rsid w:val="01155399"/>
    <w:rsid w:val="011629C6"/>
    <w:rsid w:val="013C7C69"/>
    <w:rsid w:val="013F4C7F"/>
    <w:rsid w:val="01454C02"/>
    <w:rsid w:val="01574C90"/>
    <w:rsid w:val="015E2B84"/>
    <w:rsid w:val="0162115D"/>
    <w:rsid w:val="016E30E8"/>
    <w:rsid w:val="017208EB"/>
    <w:rsid w:val="017919A5"/>
    <w:rsid w:val="01906D09"/>
    <w:rsid w:val="019B2824"/>
    <w:rsid w:val="019D1472"/>
    <w:rsid w:val="019D55FE"/>
    <w:rsid w:val="01AD1A18"/>
    <w:rsid w:val="01AE3368"/>
    <w:rsid w:val="01C77AC2"/>
    <w:rsid w:val="01D47BAE"/>
    <w:rsid w:val="01DE1B08"/>
    <w:rsid w:val="01E805AD"/>
    <w:rsid w:val="01F31E1E"/>
    <w:rsid w:val="01F4521F"/>
    <w:rsid w:val="01F7337E"/>
    <w:rsid w:val="01FC3DDA"/>
    <w:rsid w:val="02033037"/>
    <w:rsid w:val="020A49E2"/>
    <w:rsid w:val="02123221"/>
    <w:rsid w:val="021D04ED"/>
    <w:rsid w:val="02212360"/>
    <w:rsid w:val="02254131"/>
    <w:rsid w:val="02280574"/>
    <w:rsid w:val="023202C9"/>
    <w:rsid w:val="02492408"/>
    <w:rsid w:val="025B483E"/>
    <w:rsid w:val="026B3498"/>
    <w:rsid w:val="02766C0A"/>
    <w:rsid w:val="0278275E"/>
    <w:rsid w:val="027869FC"/>
    <w:rsid w:val="027D7122"/>
    <w:rsid w:val="02835383"/>
    <w:rsid w:val="02836FEF"/>
    <w:rsid w:val="028D1DA0"/>
    <w:rsid w:val="02AC327C"/>
    <w:rsid w:val="02B4140A"/>
    <w:rsid w:val="02B9781D"/>
    <w:rsid w:val="02C17B9C"/>
    <w:rsid w:val="02C32DC5"/>
    <w:rsid w:val="02C46B6D"/>
    <w:rsid w:val="02C71E86"/>
    <w:rsid w:val="02C831FA"/>
    <w:rsid w:val="02F91249"/>
    <w:rsid w:val="02FB02CB"/>
    <w:rsid w:val="02FE67CA"/>
    <w:rsid w:val="0305087C"/>
    <w:rsid w:val="031B2C7F"/>
    <w:rsid w:val="031B3D55"/>
    <w:rsid w:val="03246738"/>
    <w:rsid w:val="03263E26"/>
    <w:rsid w:val="032803D2"/>
    <w:rsid w:val="033F1424"/>
    <w:rsid w:val="034C04A6"/>
    <w:rsid w:val="0371528E"/>
    <w:rsid w:val="03733ECC"/>
    <w:rsid w:val="03801800"/>
    <w:rsid w:val="03981C1C"/>
    <w:rsid w:val="039A64D1"/>
    <w:rsid w:val="03A658CB"/>
    <w:rsid w:val="03BB4425"/>
    <w:rsid w:val="03C21B3B"/>
    <w:rsid w:val="03C62B40"/>
    <w:rsid w:val="03CB5692"/>
    <w:rsid w:val="03CE4950"/>
    <w:rsid w:val="03DE13BF"/>
    <w:rsid w:val="03FC179B"/>
    <w:rsid w:val="040420F5"/>
    <w:rsid w:val="040C433F"/>
    <w:rsid w:val="04163957"/>
    <w:rsid w:val="04223789"/>
    <w:rsid w:val="04227CD0"/>
    <w:rsid w:val="04270EF7"/>
    <w:rsid w:val="04282EDC"/>
    <w:rsid w:val="0430713C"/>
    <w:rsid w:val="044B64AB"/>
    <w:rsid w:val="04572DEF"/>
    <w:rsid w:val="045F7C6E"/>
    <w:rsid w:val="046248DD"/>
    <w:rsid w:val="0463151A"/>
    <w:rsid w:val="046479F9"/>
    <w:rsid w:val="0473434C"/>
    <w:rsid w:val="0474280C"/>
    <w:rsid w:val="04762B12"/>
    <w:rsid w:val="0480099B"/>
    <w:rsid w:val="048235AB"/>
    <w:rsid w:val="048E046F"/>
    <w:rsid w:val="04A6400A"/>
    <w:rsid w:val="04A66578"/>
    <w:rsid w:val="04BE4EB3"/>
    <w:rsid w:val="04C64E6C"/>
    <w:rsid w:val="04C90561"/>
    <w:rsid w:val="04C954B6"/>
    <w:rsid w:val="04CE02E9"/>
    <w:rsid w:val="04D71746"/>
    <w:rsid w:val="04DA532D"/>
    <w:rsid w:val="04DB23C8"/>
    <w:rsid w:val="04E279B1"/>
    <w:rsid w:val="04E27D6D"/>
    <w:rsid w:val="04EC5054"/>
    <w:rsid w:val="04ED7E29"/>
    <w:rsid w:val="04F37E89"/>
    <w:rsid w:val="05015D85"/>
    <w:rsid w:val="051C5265"/>
    <w:rsid w:val="052A3349"/>
    <w:rsid w:val="052E5A3E"/>
    <w:rsid w:val="05391AAC"/>
    <w:rsid w:val="053C0C8A"/>
    <w:rsid w:val="05431AD9"/>
    <w:rsid w:val="055E528B"/>
    <w:rsid w:val="05621D7A"/>
    <w:rsid w:val="056223C6"/>
    <w:rsid w:val="0562456A"/>
    <w:rsid w:val="05682AAB"/>
    <w:rsid w:val="0568619C"/>
    <w:rsid w:val="058173FA"/>
    <w:rsid w:val="058537C5"/>
    <w:rsid w:val="0587673F"/>
    <w:rsid w:val="058E1B34"/>
    <w:rsid w:val="05987D19"/>
    <w:rsid w:val="059C4966"/>
    <w:rsid w:val="05AD13F4"/>
    <w:rsid w:val="05B71F6E"/>
    <w:rsid w:val="05D275A9"/>
    <w:rsid w:val="05D314BC"/>
    <w:rsid w:val="05F45D7F"/>
    <w:rsid w:val="05FA4E91"/>
    <w:rsid w:val="061B6846"/>
    <w:rsid w:val="062625D1"/>
    <w:rsid w:val="06301128"/>
    <w:rsid w:val="06495ECB"/>
    <w:rsid w:val="06562918"/>
    <w:rsid w:val="06570632"/>
    <w:rsid w:val="066C37F1"/>
    <w:rsid w:val="06800A79"/>
    <w:rsid w:val="06897EFF"/>
    <w:rsid w:val="06951F40"/>
    <w:rsid w:val="06963166"/>
    <w:rsid w:val="06B41DE0"/>
    <w:rsid w:val="06D14FB1"/>
    <w:rsid w:val="06D90AD3"/>
    <w:rsid w:val="06DB4636"/>
    <w:rsid w:val="06DB5E40"/>
    <w:rsid w:val="06DD5BC1"/>
    <w:rsid w:val="070D60DF"/>
    <w:rsid w:val="071769D2"/>
    <w:rsid w:val="07181283"/>
    <w:rsid w:val="071F09A6"/>
    <w:rsid w:val="072A5F8B"/>
    <w:rsid w:val="072C11D4"/>
    <w:rsid w:val="07312E87"/>
    <w:rsid w:val="073D0479"/>
    <w:rsid w:val="073D0CC9"/>
    <w:rsid w:val="073E3A35"/>
    <w:rsid w:val="073E41C4"/>
    <w:rsid w:val="075B743D"/>
    <w:rsid w:val="076646E5"/>
    <w:rsid w:val="076E1591"/>
    <w:rsid w:val="077A4158"/>
    <w:rsid w:val="077D4D35"/>
    <w:rsid w:val="078C7794"/>
    <w:rsid w:val="07A50BA8"/>
    <w:rsid w:val="07BB0169"/>
    <w:rsid w:val="07CD47BB"/>
    <w:rsid w:val="07E10860"/>
    <w:rsid w:val="07ED0A22"/>
    <w:rsid w:val="07EF5BB3"/>
    <w:rsid w:val="07F47455"/>
    <w:rsid w:val="07F74B40"/>
    <w:rsid w:val="081D3B93"/>
    <w:rsid w:val="08260E4D"/>
    <w:rsid w:val="082C35AB"/>
    <w:rsid w:val="082E4A88"/>
    <w:rsid w:val="08445F36"/>
    <w:rsid w:val="08623100"/>
    <w:rsid w:val="0869191A"/>
    <w:rsid w:val="087D23C3"/>
    <w:rsid w:val="087F79F0"/>
    <w:rsid w:val="088010EB"/>
    <w:rsid w:val="089743C9"/>
    <w:rsid w:val="089A0D0B"/>
    <w:rsid w:val="08AF2AB6"/>
    <w:rsid w:val="08B31C8B"/>
    <w:rsid w:val="08C51A7D"/>
    <w:rsid w:val="08E951E5"/>
    <w:rsid w:val="09056990"/>
    <w:rsid w:val="090B10A0"/>
    <w:rsid w:val="090E3A62"/>
    <w:rsid w:val="091E61FB"/>
    <w:rsid w:val="092D2618"/>
    <w:rsid w:val="092D78C2"/>
    <w:rsid w:val="094F0E8F"/>
    <w:rsid w:val="09581C26"/>
    <w:rsid w:val="095823FA"/>
    <w:rsid w:val="095837D1"/>
    <w:rsid w:val="09593E11"/>
    <w:rsid w:val="095A72B5"/>
    <w:rsid w:val="0969181E"/>
    <w:rsid w:val="096B1B3E"/>
    <w:rsid w:val="096E15EC"/>
    <w:rsid w:val="09883472"/>
    <w:rsid w:val="098B4E80"/>
    <w:rsid w:val="09A27342"/>
    <w:rsid w:val="09B16D41"/>
    <w:rsid w:val="09B7601C"/>
    <w:rsid w:val="09BA1BBD"/>
    <w:rsid w:val="09C32B19"/>
    <w:rsid w:val="09C93902"/>
    <w:rsid w:val="09D11912"/>
    <w:rsid w:val="09D27E0F"/>
    <w:rsid w:val="09D41BD7"/>
    <w:rsid w:val="09E01DB0"/>
    <w:rsid w:val="09E42AC4"/>
    <w:rsid w:val="09FE04C9"/>
    <w:rsid w:val="0A056766"/>
    <w:rsid w:val="0A085425"/>
    <w:rsid w:val="0A0B5995"/>
    <w:rsid w:val="0A0E0220"/>
    <w:rsid w:val="0A137FDB"/>
    <w:rsid w:val="0A1E2EDD"/>
    <w:rsid w:val="0A2E033C"/>
    <w:rsid w:val="0A375DF1"/>
    <w:rsid w:val="0A392A5A"/>
    <w:rsid w:val="0A393D91"/>
    <w:rsid w:val="0A4F331F"/>
    <w:rsid w:val="0A4F462A"/>
    <w:rsid w:val="0A5447E7"/>
    <w:rsid w:val="0A5C7445"/>
    <w:rsid w:val="0A682227"/>
    <w:rsid w:val="0A757403"/>
    <w:rsid w:val="0A785860"/>
    <w:rsid w:val="0A8B6EFF"/>
    <w:rsid w:val="0A8D5EC3"/>
    <w:rsid w:val="0A9438ED"/>
    <w:rsid w:val="0A962E06"/>
    <w:rsid w:val="0A980BF8"/>
    <w:rsid w:val="0AA14294"/>
    <w:rsid w:val="0AB0098F"/>
    <w:rsid w:val="0AB536D8"/>
    <w:rsid w:val="0ACF0E9D"/>
    <w:rsid w:val="0AD04D09"/>
    <w:rsid w:val="0AE066B3"/>
    <w:rsid w:val="0AE2011D"/>
    <w:rsid w:val="0AE222D4"/>
    <w:rsid w:val="0AEF0983"/>
    <w:rsid w:val="0AF15B24"/>
    <w:rsid w:val="0AF26A6E"/>
    <w:rsid w:val="0B0F67F5"/>
    <w:rsid w:val="0B0F77D3"/>
    <w:rsid w:val="0B256BE4"/>
    <w:rsid w:val="0B433210"/>
    <w:rsid w:val="0B467BA8"/>
    <w:rsid w:val="0B574824"/>
    <w:rsid w:val="0B6A33B0"/>
    <w:rsid w:val="0B7C6424"/>
    <w:rsid w:val="0B9C23B5"/>
    <w:rsid w:val="0BA64883"/>
    <w:rsid w:val="0BA94659"/>
    <w:rsid w:val="0BA94962"/>
    <w:rsid w:val="0BB06915"/>
    <w:rsid w:val="0BB72B24"/>
    <w:rsid w:val="0BBB67CF"/>
    <w:rsid w:val="0BBE6A89"/>
    <w:rsid w:val="0BDB0C20"/>
    <w:rsid w:val="0BE04D9C"/>
    <w:rsid w:val="0BE3741C"/>
    <w:rsid w:val="0BF43114"/>
    <w:rsid w:val="0BF67D8F"/>
    <w:rsid w:val="0C012F20"/>
    <w:rsid w:val="0C06083B"/>
    <w:rsid w:val="0C1909F9"/>
    <w:rsid w:val="0C292495"/>
    <w:rsid w:val="0C3B1F34"/>
    <w:rsid w:val="0C4343C6"/>
    <w:rsid w:val="0C592C56"/>
    <w:rsid w:val="0C671E73"/>
    <w:rsid w:val="0C7108D9"/>
    <w:rsid w:val="0C7445FE"/>
    <w:rsid w:val="0C8975F7"/>
    <w:rsid w:val="0C8F1FE8"/>
    <w:rsid w:val="0C9D7F95"/>
    <w:rsid w:val="0C9F309A"/>
    <w:rsid w:val="0CAA413E"/>
    <w:rsid w:val="0CAC2F41"/>
    <w:rsid w:val="0CB23113"/>
    <w:rsid w:val="0CC55227"/>
    <w:rsid w:val="0CC746D8"/>
    <w:rsid w:val="0CD56953"/>
    <w:rsid w:val="0CD63E7D"/>
    <w:rsid w:val="0CDD67CA"/>
    <w:rsid w:val="0CE63CB9"/>
    <w:rsid w:val="0CE64669"/>
    <w:rsid w:val="0D000D0E"/>
    <w:rsid w:val="0D187AD8"/>
    <w:rsid w:val="0D1A2C9D"/>
    <w:rsid w:val="0D1A6ACF"/>
    <w:rsid w:val="0D1C15D5"/>
    <w:rsid w:val="0D2049D2"/>
    <w:rsid w:val="0D26298D"/>
    <w:rsid w:val="0D3A01A5"/>
    <w:rsid w:val="0D40090B"/>
    <w:rsid w:val="0D455D37"/>
    <w:rsid w:val="0D4F1250"/>
    <w:rsid w:val="0D6228EF"/>
    <w:rsid w:val="0D68171D"/>
    <w:rsid w:val="0D827B36"/>
    <w:rsid w:val="0D841DB7"/>
    <w:rsid w:val="0D96758F"/>
    <w:rsid w:val="0DB05D7C"/>
    <w:rsid w:val="0DB501F4"/>
    <w:rsid w:val="0DB96C7E"/>
    <w:rsid w:val="0DC60863"/>
    <w:rsid w:val="0DCC3277"/>
    <w:rsid w:val="0DDA3457"/>
    <w:rsid w:val="0DDB41AE"/>
    <w:rsid w:val="0DE360D6"/>
    <w:rsid w:val="0DE42246"/>
    <w:rsid w:val="0DEC0F88"/>
    <w:rsid w:val="0DFD74FA"/>
    <w:rsid w:val="0E0803E2"/>
    <w:rsid w:val="0E162A51"/>
    <w:rsid w:val="0E1D4E17"/>
    <w:rsid w:val="0E297C8D"/>
    <w:rsid w:val="0E2C09BD"/>
    <w:rsid w:val="0E2D4124"/>
    <w:rsid w:val="0E340872"/>
    <w:rsid w:val="0E3968C9"/>
    <w:rsid w:val="0E411801"/>
    <w:rsid w:val="0E427123"/>
    <w:rsid w:val="0E47285E"/>
    <w:rsid w:val="0E4C2D8A"/>
    <w:rsid w:val="0E4E4508"/>
    <w:rsid w:val="0E637CFB"/>
    <w:rsid w:val="0E69647C"/>
    <w:rsid w:val="0E6C23B2"/>
    <w:rsid w:val="0E921916"/>
    <w:rsid w:val="0E957D49"/>
    <w:rsid w:val="0E963B01"/>
    <w:rsid w:val="0E991F3B"/>
    <w:rsid w:val="0EA1360B"/>
    <w:rsid w:val="0EA15FED"/>
    <w:rsid w:val="0EA55732"/>
    <w:rsid w:val="0EAE2A21"/>
    <w:rsid w:val="0EB02D1D"/>
    <w:rsid w:val="0EB411E5"/>
    <w:rsid w:val="0EBE14D3"/>
    <w:rsid w:val="0EC3605E"/>
    <w:rsid w:val="0ED64A79"/>
    <w:rsid w:val="0EDE7662"/>
    <w:rsid w:val="0EEC17F8"/>
    <w:rsid w:val="0EF30E66"/>
    <w:rsid w:val="0F022C4A"/>
    <w:rsid w:val="0F130342"/>
    <w:rsid w:val="0F167341"/>
    <w:rsid w:val="0F217E94"/>
    <w:rsid w:val="0F3E38BC"/>
    <w:rsid w:val="0F4054DF"/>
    <w:rsid w:val="0F50370B"/>
    <w:rsid w:val="0F625E25"/>
    <w:rsid w:val="0F6976A2"/>
    <w:rsid w:val="0F6B4782"/>
    <w:rsid w:val="0F6E5CB3"/>
    <w:rsid w:val="0F7A21A6"/>
    <w:rsid w:val="0F7D57FB"/>
    <w:rsid w:val="0F896128"/>
    <w:rsid w:val="0F973739"/>
    <w:rsid w:val="0FA13F26"/>
    <w:rsid w:val="0FA44864"/>
    <w:rsid w:val="0FA7174B"/>
    <w:rsid w:val="0FAB7584"/>
    <w:rsid w:val="0FD12BC2"/>
    <w:rsid w:val="0FD36637"/>
    <w:rsid w:val="0FD92B7E"/>
    <w:rsid w:val="0FDE750E"/>
    <w:rsid w:val="0FE41055"/>
    <w:rsid w:val="0FE61673"/>
    <w:rsid w:val="0FE61E19"/>
    <w:rsid w:val="0FFA2623"/>
    <w:rsid w:val="10125F6C"/>
    <w:rsid w:val="101747CE"/>
    <w:rsid w:val="1028284F"/>
    <w:rsid w:val="10535CA4"/>
    <w:rsid w:val="1061378A"/>
    <w:rsid w:val="1067300E"/>
    <w:rsid w:val="107E65FB"/>
    <w:rsid w:val="10813F7C"/>
    <w:rsid w:val="1086746C"/>
    <w:rsid w:val="108E7743"/>
    <w:rsid w:val="10934D8E"/>
    <w:rsid w:val="1097243C"/>
    <w:rsid w:val="10A65A13"/>
    <w:rsid w:val="10B31A37"/>
    <w:rsid w:val="10B65D9B"/>
    <w:rsid w:val="10B76BFF"/>
    <w:rsid w:val="10B87622"/>
    <w:rsid w:val="10EE455C"/>
    <w:rsid w:val="10F7505F"/>
    <w:rsid w:val="11004823"/>
    <w:rsid w:val="11033A07"/>
    <w:rsid w:val="110F61BC"/>
    <w:rsid w:val="112937C5"/>
    <w:rsid w:val="1132763D"/>
    <w:rsid w:val="11464774"/>
    <w:rsid w:val="115710B0"/>
    <w:rsid w:val="1167228D"/>
    <w:rsid w:val="116C5BB6"/>
    <w:rsid w:val="116D7FDA"/>
    <w:rsid w:val="11751FCA"/>
    <w:rsid w:val="11845346"/>
    <w:rsid w:val="119024F3"/>
    <w:rsid w:val="11930E90"/>
    <w:rsid w:val="119F7C14"/>
    <w:rsid w:val="11A013AD"/>
    <w:rsid w:val="11C01459"/>
    <w:rsid w:val="11C032CA"/>
    <w:rsid w:val="11C37EBA"/>
    <w:rsid w:val="11C6025A"/>
    <w:rsid w:val="11C80A21"/>
    <w:rsid w:val="11C96B6F"/>
    <w:rsid w:val="11CC68BC"/>
    <w:rsid w:val="11CD6F3E"/>
    <w:rsid w:val="11CE3FD3"/>
    <w:rsid w:val="11E8237C"/>
    <w:rsid w:val="11F45738"/>
    <w:rsid w:val="11FD316D"/>
    <w:rsid w:val="11FD7E2F"/>
    <w:rsid w:val="120475AC"/>
    <w:rsid w:val="12063F79"/>
    <w:rsid w:val="12086513"/>
    <w:rsid w:val="120B65F4"/>
    <w:rsid w:val="120C3946"/>
    <w:rsid w:val="123052D9"/>
    <w:rsid w:val="123573BD"/>
    <w:rsid w:val="124675EC"/>
    <w:rsid w:val="124D4B6B"/>
    <w:rsid w:val="125A75D2"/>
    <w:rsid w:val="125F3BA4"/>
    <w:rsid w:val="127001C5"/>
    <w:rsid w:val="1271692A"/>
    <w:rsid w:val="127E58B1"/>
    <w:rsid w:val="128D02F2"/>
    <w:rsid w:val="129021B6"/>
    <w:rsid w:val="129453F0"/>
    <w:rsid w:val="129B4103"/>
    <w:rsid w:val="129C3968"/>
    <w:rsid w:val="129E6572"/>
    <w:rsid w:val="12A52565"/>
    <w:rsid w:val="12A62B98"/>
    <w:rsid w:val="12C734AF"/>
    <w:rsid w:val="12CE3156"/>
    <w:rsid w:val="12D40C50"/>
    <w:rsid w:val="12D71E87"/>
    <w:rsid w:val="12FC0472"/>
    <w:rsid w:val="130A6A00"/>
    <w:rsid w:val="1316775B"/>
    <w:rsid w:val="13227529"/>
    <w:rsid w:val="1326583F"/>
    <w:rsid w:val="132926E3"/>
    <w:rsid w:val="132C4702"/>
    <w:rsid w:val="133D2F45"/>
    <w:rsid w:val="133E478A"/>
    <w:rsid w:val="134239B8"/>
    <w:rsid w:val="1351344A"/>
    <w:rsid w:val="135702DE"/>
    <w:rsid w:val="137C49C3"/>
    <w:rsid w:val="13845BFE"/>
    <w:rsid w:val="13846A7D"/>
    <w:rsid w:val="139A09DA"/>
    <w:rsid w:val="13A30572"/>
    <w:rsid w:val="13A376D2"/>
    <w:rsid w:val="13A952F3"/>
    <w:rsid w:val="13C33539"/>
    <w:rsid w:val="13C91E43"/>
    <w:rsid w:val="13EF2751"/>
    <w:rsid w:val="13F01320"/>
    <w:rsid w:val="140C775F"/>
    <w:rsid w:val="141D605F"/>
    <w:rsid w:val="144B46F3"/>
    <w:rsid w:val="1450589D"/>
    <w:rsid w:val="145A6AAB"/>
    <w:rsid w:val="145C48E1"/>
    <w:rsid w:val="146E387D"/>
    <w:rsid w:val="147222C4"/>
    <w:rsid w:val="1477393A"/>
    <w:rsid w:val="147938C8"/>
    <w:rsid w:val="14795265"/>
    <w:rsid w:val="147E2913"/>
    <w:rsid w:val="148113BB"/>
    <w:rsid w:val="149A55B0"/>
    <w:rsid w:val="14A5167D"/>
    <w:rsid w:val="14A625C4"/>
    <w:rsid w:val="14AB628F"/>
    <w:rsid w:val="14B126DB"/>
    <w:rsid w:val="14B539E9"/>
    <w:rsid w:val="14B77594"/>
    <w:rsid w:val="14CB70F6"/>
    <w:rsid w:val="14CC50FB"/>
    <w:rsid w:val="14D41F5D"/>
    <w:rsid w:val="14E1184E"/>
    <w:rsid w:val="14E179B7"/>
    <w:rsid w:val="14E55BA8"/>
    <w:rsid w:val="14F14E51"/>
    <w:rsid w:val="14F27380"/>
    <w:rsid w:val="14FC009E"/>
    <w:rsid w:val="14FE2AB9"/>
    <w:rsid w:val="15073057"/>
    <w:rsid w:val="15100D94"/>
    <w:rsid w:val="15170B09"/>
    <w:rsid w:val="151A2971"/>
    <w:rsid w:val="151B2C10"/>
    <w:rsid w:val="151D6220"/>
    <w:rsid w:val="151E6401"/>
    <w:rsid w:val="15327A5B"/>
    <w:rsid w:val="15436B22"/>
    <w:rsid w:val="15475B6D"/>
    <w:rsid w:val="154D411D"/>
    <w:rsid w:val="1558499A"/>
    <w:rsid w:val="15604DB2"/>
    <w:rsid w:val="15744344"/>
    <w:rsid w:val="157451D0"/>
    <w:rsid w:val="158E11DD"/>
    <w:rsid w:val="158F0A94"/>
    <w:rsid w:val="159B3008"/>
    <w:rsid w:val="15A36706"/>
    <w:rsid w:val="15A758BE"/>
    <w:rsid w:val="15B5775D"/>
    <w:rsid w:val="15BE73FB"/>
    <w:rsid w:val="15C5670F"/>
    <w:rsid w:val="15C62BB8"/>
    <w:rsid w:val="15CE2352"/>
    <w:rsid w:val="15D51183"/>
    <w:rsid w:val="15D812CE"/>
    <w:rsid w:val="15D82D3D"/>
    <w:rsid w:val="15D84E07"/>
    <w:rsid w:val="15E81DCE"/>
    <w:rsid w:val="15E86CD2"/>
    <w:rsid w:val="15F31595"/>
    <w:rsid w:val="15FE2E0C"/>
    <w:rsid w:val="160C364A"/>
    <w:rsid w:val="161C64F2"/>
    <w:rsid w:val="162A70C5"/>
    <w:rsid w:val="163155F1"/>
    <w:rsid w:val="165750CE"/>
    <w:rsid w:val="1663769D"/>
    <w:rsid w:val="167E605B"/>
    <w:rsid w:val="16870099"/>
    <w:rsid w:val="16893436"/>
    <w:rsid w:val="169461F2"/>
    <w:rsid w:val="169462AE"/>
    <w:rsid w:val="16993406"/>
    <w:rsid w:val="169B6B39"/>
    <w:rsid w:val="169D4D72"/>
    <w:rsid w:val="169E679A"/>
    <w:rsid w:val="16AD06A8"/>
    <w:rsid w:val="16AE77B4"/>
    <w:rsid w:val="16AF37AD"/>
    <w:rsid w:val="16B3056B"/>
    <w:rsid w:val="16BE47EE"/>
    <w:rsid w:val="16C3727C"/>
    <w:rsid w:val="16CE0503"/>
    <w:rsid w:val="16D30BA4"/>
    <w:rsid w:val="16E231D1"/>
    <w:rsid w:val="16E438D5"/>
    <w:rsid w:val="16ED1B07"/>
    <w:rsid w:val="16EF402D"/>
    <w:rsid w:val="16F814EA"/>
    <w:rsid w:val="16FE34C2"/>
    <w:rsid w:val="171F53FE"/>
    <w:rsid w:val="17237A07"/>
    <w:rsid w:val="173919D8"/>
    <w:rsid w:val="173A5F25"/>
    <w:rsid w:val="17405EA9"/>
    <w:rsid w:val="174C2049"/>
    <w:rsid w:val="17595F89"/>
    <w:rsid w:val="177164D5"/>
    <w:rsid w:val="17787AE9"/>
    <w:rsid w:val="178129A3"/>
    <w:rsid w:val="17823C66"/>
    <w:rsid w:val="178C3911"/>
    <w:rsid w:val="1791419B"/>
    <w:rsid w:val="17997331"/>
    <w:rsid w:val="17A24A03"/>
    <w:rsid w:val="17A54300"/>
    <w:rsid w:val="17CA3B0E"/>
    <w:rsid w:val="17F545CE"/>
    <w:rsid w:val="17F73035"/>
    <w:rsid w:val="18007795"/>
    <w:rsid w:val="18067C37"/>
    <w:rsid w:val="18075128"/>
    <w:rsid w:val="180A3E2D"/>
    <w:rsid w:val="181C6BBA"/>
    <w:rsid w:val="182548FD"/>
    <w:rsid w:val="1826224E"/>
    <w:rsid w:val="182661BF"/>
    <w:rsid w:val="183B73F5"/>
    <w:rsid w:val="18480DCB"/>
    <w:rsid w:val="184A4A30"/>
    <w:rsid w:val="184E06DC"/>
    <w:rsid w:val="184F7DB6"/>
    <w:rsid w:val="185C31DB"/>
    <w:rsid w:val="18633E73"/>
    <w:rsid w:val="186A3F26"/>
    <w:rsid w:val="18733354"/>
    <w:rsid w:val="188B1281"/>
    <w:rsid w:val="189B3B08"/>
    <w:rsid w:val="189E4B87"/>
    <w:rsid w:val="18C64490"/>
    <w:rsid w:val="18D52C5E"/>
    <w:rsid w:val="18DD5C1A"/>
    <w:rsid w:val="18F205FB"/>
    <w:rsid w:val="18F37D84"/>
    <w:rsid w:val="18F951A4"/>
    <w:rsid w:val="190302EF"/>
    <w:rsid w:val="19036A2C"/>
    <w:rsid w:val="190B48B8"/>
    <w:rsid w:val="19106688"/>
    <w:rsid w:val="191166C5"/>
    <w:rsid w:val="19157301"/>
    <w:rsid w:val="19195E41"/>
    <w:rsid w:val="191B5A40"/>
    <w:rsid w:val="19282ACC"/>
    <w:rsid w:val="19283FE0"/>
    <w:rsid w:val="194A6675"/>
    <w:rsid w:val="1958635D"/>
    <w:rsid w:val="19601032"/>
    <w:rsid w:val="196428C7"/>
    <w:rsid w:val="198941B0"/>
    <w:rsid w:val="199E0B12"/>
    <w:rsid w:val="19A068C4"/>
    <w:rsid w:val="19A430E9"/>
    <w:rsid w:val="19A745A2"/>
    <w:rsid w:val="19A74E14"/>
    <w:rsid w:val="19BD4879"/>
    <w:rsid w:val="19DD5C2B"/>
    <w:rsid w:val="19DF37FD"/>
    <w:rsid w:val="19E726C1"/>
    <w:rsid w:val="19ED3CF0"/>
    <w:rsid w:val="19F032C3"/>
    <w:rsid w:val="1A0169ED"/>
    <w:rsid w:val="1A070A50"/>
    <w:rsid w:val="1A142C13"/>
    <w:rsid w:val="1A1717DE"/>
    <w:rsid w:val="1A181DD9"/>
    <w:rsid w:val="1A195130"/>
    <w:rsid w:val="1A1A1ACB"/>
    <w:rsid w:val="1A1B135F"/>
    <w:rsid w:val="1A1D59D6"/>
    <w:rsid w:val="1A1F0699"/>
    <w:rsid w:val="1A3A2649"/>
    <w:rsid w:val="1A3F02E7"/>
    <w:rsid w:val="1A443088"/>
    <w:rsid w:val="1A4A03A0"/>
    <w:rsid w:val="1A4A6220"/>
    <w:rsid w:val="1A515309"/>
    <w:rsid w:val="1A6C70AA"/>
    <w:rsid w:val="1A6E1C32"/>
    <w:rsid w:val="1A710AFE"/>
    <w:rsid w:val="1A735124"/>
    <w:rsid w:val="1A7A42D7"/>
    <w:rsid w:val="1A7B3BAB"/>
    <w:rsid w:val="1A960063"/>
    <w:rsid w:val="1A9D29AC"/>
    <w:rsid w:val="1AA93F2E"/>
    <w:rsid w:val="1AAC60C6"/>
    <w:rsid w:val="1AB44724"/>
    <w:rsid w:val="1ABC0823"/>
    <w:rsid w:val="1AD11DFB"/>
    <w:rsid w:val="1AD33C9C"/>
    <w:rsid w:val="1AE73451"/>
    <w:rsid w:val="1AF7222D"/>
    <w:rsid w:val="1B1C4694"/>
    <w:rsid w:val="1B2447D9"/>
    <w:rsid w:val="1B31307F"/>
    <w:rsid w:val="1B383AA1"/>
    <w:rsid w:val="1B423D0B"/>
    <w:rsid w:val="1B46455B"/>
    <w:rsid w:val="1B481CDF"/>
    <w:rsid w:val="1B4E73B0"/>
    <w:rsid w:val="1B544826"/>
    <w:rsid w:val="1B563531"/>
    <w:rsid w:val="1B6423DF"/>
    <w:rsid w:val="1B773D9D"/>
    <w:rsid w:val="1B882A24"/>
    <w:rsid w:val="1B8C7328"/>
    <w:rsid w:val="1B9012F2"/>
    <w:rsid w:val="1BB414FC"/>
    <w:rsid w:val="1BB52737"/>
    <w:rsid w:val="1BB820C7"/>
    <w:rsid w:val="1BBC5656"/>
    <w:rsid w:val="1BC05B5E"/>
    <w:rsid w:val="1BC223B7"/>
    <w:rsid w:val="1BC74785"/>
    <w:rsid w:val="1BD67EF3"/>
    <w:rsid w:val="1BDC2999"/>
    <w:rsid w:val="1BF26B8D"/>
    <w:rsid w:val="1C0025BA"/>
    <w:rsid w:val="1C045448"/>
    <w:rsid w:val="1C056623"/>
    <w:rsid w:val="1C0902B3"/>
    <w:rsid w:val="1C204B27"/>
    <w:rsid w:val="1C282809"/>
    <w:rsid w:val="1C3D58D6"/>
    <w:rsid w:val="1C4E1D12"/>
    <w:rsid w:val="1C5807B3"/>
    <w:rsid w:val="1C5823F6"/>
    <w:rsid w:val="1C624013"/>
    <w:rsid w:val="1C6E5671"/>
    <w:rsid w:val="1C7261A4"/>
    <w:rsid w:val="1C776A28"/>
    <w:rsid w:val="1C7D00AF"/>
    <w:rsid w:val="1C7E59E5"/>
    <w:rsid w:val="1C850D11"/>
    <w:rsid w:val="1C876FBB"/>
    <w:rsid w:val="1C9761D8"/>
    <w:rsid w:val="1C9B32F1"/>
    <w:rsid w:val="1C9C4FFE"/>
    <w:rsid w:val="1CAC74EE"/>
    <w:rsid w:val="1CAF1C97"/>
    <w:rsid w:val="1CB21325"/>
    <w:rsid w:val="1CBC2ACF"/>
    <w:rsid w:val="1CC363D0"/>
    <w:rsid w:val="1CD72737"/>
    <w:rsid w:val="1CDD265D"/>
    <w:rsid w:val="1CDD4176"/>
    <w:rsid w:val="1CE331D1"/>
    <w:rsid w:val="1CEF621D"/>
    <w:rsid w:val="1CFF0092"/>
    <w:rsid w:val="1D0510DC"/>
    <w:rsid w:val="1D0939B5"/>
    <w:rsid w:val="1D0A715A"/>
    <w:rsid w:val="1D0D3A9C"/>
    <w:rsid w:val="1D1C3EB7"/>
    <w:rsid w:val="1D403A0A"/>
    <w:rsid w:val="1D406AE0"/>
    <w:rsid w:val="1D4C24AD"/>
    <w:rsid w:val="1D543C6E"/>
    <w:rsid w:val="1D695B6F"/>
    <w:rsid w:val="1D7062B8"/>
    <w:rsid w:val="1D740AD3"/>
    <w:rsid w:val="1D7F4C4E"/>
    <w:rsid w:val="1D875EE8"/>
    <w:rsid w:val="1DAC38E3"/>
    <w:rsid w:val="1DB20944"/>
    <w:rsid w:val="1DB56A03"/>
    <w:rsid w:val="1DCB264B"/>
    <w:rsid w:val="1DD2442A"/>
    <w:rsid w:val="1DE27B48"/>
    <w:rsid w:val="1DE56D70"/>
    <w:rsid w:val="1DF909C0"/>
    <w:rsid w:val="1DFB7F49"/>
    <w:rsid w:val="1E04217F"/>
    <w:rsid w:val="1E1106EA"/>
    <w:rsid w:val="1E173D63"/>
    <w:rsid w:val="1E190386"/>
    <w:rsid w:val="1E1A0B11"/>
    <w:rsid w:val="1E1E2F53"/>
    <w:rsid w:val="1E326AD8"/>
    <w:rsid w:val="1E34134D"/>
    <w:rsid w:val="1E4470D6"/>
    <w:rsid w:val="1E570388"/>
    <w:rsid w:val="1E591D1A"/>
    <w:rsid w:val="1E687F0F"/>
    <w:rsid w:val="1E6A08D0"/>
    <w:rsid w:val="1E7519E7"/>
    <w:rsid w:val="1E774709"/>
    <w:rsid w:val="1EA617A0"/>
    <w:rsid w:val="1EAA5956"/>
    <w:rsid w:val="1ECD41C5"/>
    <w:rsid w:val="1ED22730"/>
    <w:rsid w:val="1EDA1173"/>
    <w:rsid w:val="1EDA17E8"/>
    <w:rsid w:val="1EEB081C"/>
    <w:rsid w:val="1EF95F66"/>
    <w:rsid w:val="1EFB61A7"/>
    <w:rsid w:val="1F066139"/>
    <w:rsid w:val="1F0B7565"/>
    <w:rsid w:val="1F382473"/>
    <w:rsid w:val="1F4818B6"/>
    <w:rsid w:val="1F5E53ED"/>
    <w:rsid w:val="1F691BF7"/>
    <w:rsid w:val="1F865D36"/>
    <w:rsid w:val="1F921DDB"/>
    <w:rsid w:val="1F9939C1"/>
    <w:rsid w:val="1FA4122F"/>
    <w:rsid w:val="1FA8483E"/>
    <w:rsid w:val="1FB90F24"/>
    <w:rsid w:val="1FBD744A"/>
    <w:rsid w:val="1FC457BB"/>
    <w:rsid w:val="1FC57DA2"/>
    <w:rsid w:val="1FCE46E1"/>
    <w:rsid w:val="1FD1598E"/>
    <w:rsid w:val="1FDD022E"/>
    <w:rsid w:val="1FDD2E40"/>
    <w:rsid w:val="1FF36C26"/>
    <w:rsid w:val="1FF601F6"/>
    <w:rsid w:val="20012940"/>
    <w:rsid w:val="201822BF"/>
    <w:rsid w:val="201900EE"/>
    <w:rsid w:val="20355526"/>
    <w:rsid w:val="203E649E"/>
    <w:rsid w:val="20413847"/>
    <w:rsid w:val="20496B0F"/>
    <w:rsid w:val="204A4FF2"/>
    <w:rsid w:val="204F1467"/>
    <w:rsid w:val="20503DCF"/>
    <w:rsid w:val="20522E6B"/>
    <w:rsid w:val="205F1C7F"/>
    <w:rsid w:val="20716ADB"/>
    <w:rsid w:val="209C5561"/>
    <w:rsid w:val="209E593C"/>
    <w:rsid w:val="20A40FA6"/>
    <w:rsid w:val="20B1719E"/>
    <w:rsid w:val="20BF7CBB"/>
    <w:rsid w:val="20CD64CE"/>
    <w:rsid w:val="20DA73CF"/>
    <w:rsid w:val="20E93F65"/>
    <w:rsid w:val="20EA520A"/>
    <w:rsid w:val="20ED4989"/>
    <w:rsid w:val="20F551EA"/>
    <w:rsid w:val="20FF3975"/>
    <w:rsid w:val="210E35A8"/>
    <w:rsid w:val="21153713"/>
    <w:rsid w:val="212312A8"/>
    <w:rsid w:val="212A2D12"/>
    <w:rsid w:val="212B4238"/>
    <w:rsid w:val="21313480"/>
    <w:rsid w:val="21533E3D"/>
    <w:rsid w:val="215C2BED"/>
    <w:rsid w:val="215D5B6D"/>
    <w:rsid w:val="215E2F09"/>
    <w:rsid w:val="216F2F91"/>
    <w:rsid w:val="21711703"/>
    <w:rsid w:val="2174026C"/>
    <w:rsid w:val="21885822"/>
    <w:rsid w:val="219F79BA"/>
    <w:rsid w:val="21AB77E4"/>
    <w:rsid w:val="21AD0F0B"/>
    <w:rsid w:val="21C0570E"/>
    <w:rsid w:val="21D823FF"/>
    <w:rsid w:val="21DD3C91"/>
    <w:rsid w:val="21ED0A63"/>
    <w:rsid w:val="22045CD6"/>
    <w:rsid w:val="220C5590"/>
    <w:rsid w:val="22286C0E"/>
    <w:rsid w:val="22334812"/>
    <w:rsid w:val="22346FB7"/>
    <w:rsid w:val="2244413E"/>
    <w:rsid w:val="224F28B2"/>
    <w:rsid w:val="226E284B"/>
    <w:rsid w:val="22712907"/>
    <w:rsid w:val="227208A1"/>
    <w:rsid w:val="2275569A"/>
    <w:rsid w:val="227A1121"/>
    <w:rsid w:val="227F2678"/>
    <w:rsid w:val="228235A4"/>
    <w:rsid w:val="2282664B"/>
    <w:rsid w:val="2284190F"/>
    <w:rsid w:val="228F6904"/>
    <w:rsid w:val="22914A5C"/>
    <w:rsid w:val="229A038B"/>
    <w:rsid w:val="22A00653"/>
    <w:rsid w:val="22A8245C"/>
    <w:rsid w:val="22AF6B7A"/>
    <w:rsid w:val="22B225C0"/>
    <w:rsid w:val="22B515F2"/>
    <w:rsid w:val="22BA280D"/>
    <w:rsid w:val="22CC7389"/>
    <w:rsid w:val="22DB2E1A"/>
    <w:rsid w:val="22DF6288"/>
    <w:rsid w:val="22E25D6E"/>
    <w:rsid w:val="22ED2B55"/>
    <w:rsid w:val="22F96DEE"/>
    <w:rsid w:val="23014418"/>
    <w:rsid w:val="230747D2"/>
    <w:rsid w:val="230A685D"/>
    <w:rsid w:val="23111EE4"/>
    <w:rsid w:val="23146236"/>
    <w:rsid w:val="23293D43"/>
    <w:rsid w:val="2332259C"/>
    <w:rsid w:val="234A048A"/>
    <w:rsid w:val="2353164C"/>
    <w:rsid w:val="235D7B13"/>
    <w:rsid w:val="236235BB"/>
    <w:rsid w:val="23714F0D"/>
    <w:rsid w:val="23896F8E"/>
    <w:rsid w:val="23AA44DA"/>
    <w:rsid w:val="23AA5A88"/>
    <w:rsid w:val="23AC6C49"/>
    <w:rsid w:val="23B83611"/>
    <w:rsid w:val="23C42C2C"/>
    <w:rsid w:val="23CC05BD"/>
    <w:rsid w:val="23D17472"/>
    <w:rsid w:val="23E41A30"/>
    <w:rsid w:val="23E5206A"/>
    <w:rsid w:val="23F739EE"/>
    <w:rsid w:val="240238A0"/>
    <w:rsid w:val="24040756"/>
    <w:rsid w:val="24091B11"/>
    <w:rsid w:val="240F1FC8"/>
    <w:rsid w:val="241B4C4A"/>
    <w:rsid w:val="241E546F"/>
    <w:rsid w:val="24325255"/>
    <w:rsid w:val="245D4CEF"/>
    <w:rsid w:val="24620E00"/>
    <w:rsid w:val="246D2D6B"/>
    <w:rsid w:val="24757209"/>
    <w:rsid w:val="24895FE6"/>
    <w:rsid w:val="2497539B"/>
    <w:rsid w:val="249D041F"/>
    <w:rsid w:val="24C45244"/>
    <w:rsid w:val="24D41B06"/>
    <w:rsid w:val="24E21090"/>
    <w:rsid w:val="24F25FA1"/>
    <w:rsid w:val="24FA2FB0"/>
    <w:rsid w:val="25031F38"/>
    <w:rsid w:val="25035655"/>
    <w:rsid w:val="250A1B0F"/>
    <w:rsid w:val="25105B6F"/>
    <w:rsid w:val="25171CED"/>
    <w:rsid w:val="25186464"/>
    <w:rsid w:val="25190535"/>
    <w:rsid w:val="251B1F2A"/>
    <w:rsid w:val="252F0A1C"/>
    <w:rsid w:val="252F1522"/>
    <w:rsid w:val="25414A7A"/>
    <w:rsid w:val="254D5F06"/>
    <w:rsid w:val="25555B00"/>
    <w:rsid w:val="2556149D"/>
    <w:rsid w:val="255979A3"/>
    <w:rsid w:val="255C59D7"/>
    <w:rsid w:val="256A015D"/>
    <w:rsid w:val="259C4516"/>
    <w:rsid w:val="25B35D90"/>
    <w:rsid w:val="25C4406A"/>
    <w:rsid w:val="25D1611F"/>
    <w:rsid w:val="25E407A9"/>
    <w:rsid w:val="25F969F8"/>
    <w:rsid w:val="26031625"/>
    <w:rsid w:val="26060903"/>
    <w:rsid w:val="260B7051"/>
    <w:rsid w:val="26165B2A"/>
    <w:rsid w:val="261961AE"/>
    <w:rsid w:val="263D6EF5"/>
    <w:rsid w:val="26405091"/>
    <w:rsid w:val="264634A6"/>
    <w:rsid w:val="265254CB"/>
    <w:rsid w:val="265806B0"/>
    <w:rsid w:val="266470A4"/>
    <w:rsid w:val="26732EDC"/>
    <w:rsid w:val="26846C9F"/>
    <w:rsid w:val="26864944"/>
    <w:rsid w:val="26993FF3"/>
    <w:rsid w:val="269C342A"/>
    <w:rsid w:val="269F348C"/>
    <w:rsid w:val="26AC482C"/>
    <w:rsid w:val="26AF4518"/>
    <w:rsid w:val="26DA1597"/>
    <w:rsid w:val="26EE6CF8"/>
    <w:rsid w:val="27021371"/>
    <w:rsid w:val="27066D05"/>
    <w:rsid w:val="271B2EFB"/>
    <w:rsid w:val="271E277A"/>
    <w:rsid w:val="27220DAD"/>
    <w:rsid w:val="27234B73"/>
    <w:rsid w:val="2725112D"/>
    <w:rsid w:val="272C5CDC"/>
    <w:rsid w:val="2751797B"/>
    <w:rsid w:val="275E38E2"/>
    <w:rsid w:val="276C7786"/>
    <w:rsid w:val="27716DE6"/>
    <w:rsid w:val="277246F6"/>
    <w:rsid w:val="277977A5"/>
    <w:rsid w:val="2789077E"/>
    <w:rsid w:val="27A71EED"/>
    <w:rsid w:val="27A85C33"/>
    <w:rsid w:val="27A93A57"/>
    <w:rsid w:val="27AE06C2"/>
    <w:rsid w:val="27B05B3F"/>
    <w:rsid w:val="27D10CF6"/>
    <w:rsid w:val="27DA314E"/>
    <w:rsid w:val="27DC0AE4"/>
    <w:rsid w:val="27EB5AB7"/>
    <w:rsid w:val="27F356C9"/>
    <w:rsid w:val="280A30F5"/>
    <w:rsid w:val="2819720D"/>
    <w:rsid w:val="2820046F"/>
    <w:rsid w:val="28226079"/>
    <w:rsid w:val="2824202A"/>
    <w:rsid w:val="282D15BD"/>
    <w:rsid w:val="28304622"/>
    <w:rsid w:val="28314FFF"/>
    <w:rsid w:val="283B1004"/>
    <w:rsid w:val="283C0AB3"/>
    <w:rsid w:val="283C561E"/>
    <w:rsid w:val="284D6B87"/>
    <w:rsid w:val="285711B3"/>
    <w:rsid w:val="285F39C9"/>
    <w:rsid w:val="287265EE"/>
    <w:rsid w:val="28731AF4"/>
    <w:rsid w:val="288658F9"/>
    <w:rsid w:val="28A856CD"/>
    <w:rsid w:val="28AA52A8"/>
    <w:rsid w:val="28D728F5"/>
    <w:rsid w:val="28DA7D99"/>
    <w:rsid w:val="28DD1B18"/>
    <w:rsid w:val="28F63D9B"/>
    <w:rsid w:val="290633BB"/>
    <w:rsid w:val="290873FE"/>
    <w:rsid w:val="29172CA6"/>
    <w:rsid w:val="291C4402"/>
    <w:rsid w:val="29226B5B"/>
    <w:rsid w:val="294D675A"/>
    <w:rsid w:val="295B2F3E"/>
    <w:rsid w:val="2972728D"/>
    <w:rsid w:val="29A87D72"/>
    <w:rsid w:val="29D46466"/>
    <w:rsid w:val="29EE3137"/>
    <w:rsid w:val="29F03DC7"/>
    <w:rsid w:val="29F94B66"/>
    <w:rsid w:val="2A026BFF"/>
    <w:rsid w:val="2A0828F3"/>
    <w:rsid w:val="2A0D7E42"/>
    <w:rsid w:val="2A2B34B2"/>
    <w:rsid w:val="2A3B1103"/>
    <w:rsid w:val="2A4144C9"/>
    <w:rsid w:val="2A417590"/>
    <w:rsid w:val="2A5E3D10"/>
    <w:rsid w:val="2A5E7041"/>
    <w:rsid w:val="2A700528"/>
    <w:rsid w:val="2A706B73"/>
    <w:rsid w:val="2A785565"/>
    <w:rsid w:val="2A7C3661"/>
    <w:rsid w:val="2A9B1699"/>
    <w:rsid w:val="2A9C1579"/>
    <w:rsid w:val="2AA23058"/>
    <w:rsid w:val="2AA8731A"/>
    <w:rsid w:val="2AAD3FA5"/>
    <w:rsid w:val="2AB20464"/>
    <w:rsid w:val="2AB44E7C"/>
    <w:rsid w:val="2AD372D4"/>
    <w:rsid w:val="2AE35B61"/>
    <w:rsid w:val="2AE7132D"/>
    <w:rsid w:val="2AFA7E30"/>
    <w:rsid w:val="2B0A5203"/>
    <w:rsid w:val="2B124271"/>
    <w:rsid w:val="2B193698"/>
    <w:rsid w:val="2B1A1921"/>
    <w:rsid w:val="2B241EF1"/>
    <w:rsid w:val="2B307710"/>
    <w:rsid w:val="2B351D0F"/>
    <w:rsid w:val="2B3A0ACB"/>
    <w:rsid w:val="2B4B5CBF"/>
    <w:rsid w:val="2B53368F"/>
    <w:rsid w:val="2B57469E"/>
    <w:rsid w:val="2B5A2417"/>
    <w:rsid w:val="2B5B196D"/>
    <w:rsid w:val="2B615EC7"/>
    <w:rsid w:val="2B655787"/>
    <w:rsid w:val="2B6B664A"/>
    <w:rsid w:val="2B6B7D9E"/>
    <w:rsid w:val="2B6D4010"/>
    <w:rsid w:val="2B6F32B8"/>
    <w:rsid w:val="2B7D7783"/>
    <w:rsid w:val="2B8D6CDD"/>
    <w:rsid w:val="2BA8648B"/>
    <w:rsid w:val="2BB43EFA"/>
    <w:rsid w:val="2BC03A78"/>
    <w:rsid w:val="2BC34D7D"/>
    <w:rsid w:val="2BCE7DE8"/>
    <w:rsid w:val="2BCF578B"/>
    <w:rsid w:val="2BD15F37"/>
    <w:rsid w:val="2BD44CD1"/>
    <w:rsid w:val="2BDA6DFE"/>
    <w:rsid w:val="2BF207C2"/>
    <w:rsid w:val="2BF31C12"/>
    <w:rsid w:val="2C011B49"/>
    <w:rsid w:val="2C0C45CD"/>
    <w:rsid w:val="2C22657D"/>
    <w:rsid w:val="2C270B04"/>
    <w:rsid w:val="2C3B724B"/>
    <w:rsid w:val="2C416177"/>
    <w:rsid w:val="2C4964D4"/>
    <w:rsid w:val="2C4C3F30"/>
    <w:rsid w:val="2C6C7111"/>
    <w:rsid w:val="2C783060"/>
    <w:rsid w:val="2C7D22D3"/>
    <w:rsid w:val="2C8A356F"/>
    <w:rsid w:val="2C9A612A"/>
    <w:rsid w:val="2CA63841"/>
    <w:rsid w:val="2CA83F72"/>
    <w:rsid w:val="2CB57F32"/>
    <w:rsid w:val="2CBB1682"/>
    <w:rsid w:val="2CC50212"/>
    <w:rsid w:val="2CC57F40"/>
    <w:rsid w:val="2CD736B7"/>
    <w:rsid w:val="2CD90807"/>
    <w:rsid w:val="2CF03E6F"/>
    <w:rsid w:val="2CF73C02"/>
    <w:rsid w:val="2CF80691"/>
    <w:rsid w:val="2CFB1104"/>
    <w:rsid w:val="2CFB162E"/>
    <w:rsid w:val="2CFC26B9"/>
    <w:rsid w:val="2CFC2B69"/>
    <w:rsid w:val="2CFC4DA5"/>
    <w:rsid w:val="2D0B4DBA"/>
    <w:rsid w:val="2D0E33DD"/>
    <w:rsid w:val="2D101352"/>
    <w:rsid w:val="2D1815E5"/>
    <w:rsid w:val="2D1970A0"/>
    <w:rsid w:val="2D1C2D48"/>
    <w:rsid w:val="2D1F070A"/>
    <w:rsid w:val="2D252249"/>
    <w:rsid w:val="2D253657"/>
    <w:rsid w:val="2D2C7760"/>
    <w:rsid w:val="2D337DDB"/>
    <w:rsid w:val="2D3E3BF1"/>
    <w:rsid w:val="2D3F275D"/>
    <w:rsid w:val="2D425CA3"/>
    <w:rsid w:val="2D4E61B4"/>
    <w:rsid w:val="2D5D4388"/>
    <w:rsid w:val="2D600E47"/>
    <w:rsid w:val="2D6128FB"/>
    <w:rsid w:val="2D645BD5"/>
    <w:rsid w:val="2D656721"/>
    <w:rsid w:val="2D6E5667"/>
    <w:rsid w:val="2D74103C"/>
    <w:rsid w:val="2D9E7316"/>
    <w:rsid w:val="2DA01026"/>
    <w:rsid w:val="2DA148F7"/>
    <w:rsid w:val="2DA27A8E"/>
    <w:rsid w:val="2DA63F91"/>
    <w:rsid w:val="2DAE48A8"/>
    <w:rsid w:val="2DB40D9F"/>
    <w:rsid w:val="2DB42038"/>
    <w:rsid w:val="2DC601FD"/>
    <w:rsid w:val="2DC833AE"/>
    <w:rsid w:val="2DD15B47"/>
    <w:rsid w:val="2DDF1D96"/>
    <w:rsid w:val="2DEB4000"/>
    <w:rsid w:val="2DF2145C"/>
    <w:rsid w:val="2E196899"/>
    <w:rsid w:val="2E254B4B"/>
    <w:rsid w:val="2E331600"/>
    <w:rsid w:val="2E3B31DA"/>
    <w:rsid w:val="2E4208A6"/>
    <w:rsid w:val="2E470A97"/>
    <w:rsid w:val="2E4C78E1"/>
    <w:rsid w:val="2E4D2B84"/>
    <w:rsid w:val="2E4F485C"/>
    <w:rsid w:val="2E513149"/>
    <w:rsid w:val="2E53525E"/>
    <w:rsid w:val="2E5457D6"/>
    <w:rsid w:val="2E576DF7"/>
    <w:rsid w:val="2E5B3C30"/>
    <w:rsid w:val="2E5F7646"/>
    <w:rsid w:val="2E867989"/>
    <w:rsid w:val="2E9F2876"/>
    <w:rsid w:val="2EB2005A"/>
    <w:rsid w:val="2EB55486"/>
    <w:rsid w:val="2ED44F60"/>
    <w:rsid w:val="2EDF088F"/>
    <w:rsid w:val="2EE106B9"/>
    <w:rsid w:val="2EF260CE"/>
    <w:rsid w:val="2EF51CDD"/>
    <w:rsid w:val="2EF54C26"/>
    <w:rsid w:val="2EF75633"/>
    <w:rsid w:val="2EFD79C1"/>
    <w:rsid w:val="2F0B479F"/>
    <w:rsid w:val="2F107249"/>
    <w:rsid w:val="2F1A5A26"/>
    <w:rsid w:val="2F1E6DFD"/>
    <w:rsid w:val="2F217784"/>
    <w:rsid w:val="2F3417B4"/>
    <w:rsid w:val="2F512008"/>
    <w:rsid w:val="2F53492D"/>
    <w:rsid w:val="2F5A4EE0"/>
    <w:rsid w:val="2F634089"/>
    <w:rsid w:val="2F755BA7"/>
    <w:rsid w:val="2F8005DB"/>
    <w:rsid w:val="2F946AAA"/>
    <w:rsid w:val="2F9719D4"/>
    <w:rsid w:val="2F9A5189"/>
    <w:rsid w:val="2F9E6C44"/>
    <w:rsid w:val="2FA27FD0"/>
    <w:rsid w:val="2FA31782"/>
    <w:rsid w:val="2FC125D9"/>
    <w:rsid w:val="2FC242FE"/>
    <w:rsid w:val="2FC43751"/>
    <w:rsid w:val="2FC61C41"/>
    <w:rsid w:val="2FD0343D"/>
    <w:rsid w:val="2FE056AC"/>
    <w:rsid w:val="2FE60A91"/>
    <w:rsid w:val="2FE971EB"/>
    <w:rsid w:val="2FEB2DD9"/>
    <w:rsid w:val="2FF51765"/>
    <w:rsid w:val="2FF67B04"/>
    <w:rsid w:val="2FF84291"/>
    <w:rsid w:val="300554C4"/>
    <w:rsid w:val="300C46AD"/>
    <w:rsid w:val="30167C1A"/>
    <w:rsid w:val="30220EDA"/>
    <w:rsid w:val="30270AD0"/>
    <w:rsid w:val="302C2DB0"/>
    <w:rsid w:val="302E124B"/>
    <w:rsid w:val="303D190C"/>
    <w:rsid w:val="30447A33"/>
    <w:rsid w:val="305540A5"/>
    <w:rsid w:val="3058325B"/>
    <w:rsid w:val="306D45EC"/>
    <w:rsid w:val="306D778F"/>
    <w:rsid w:val="30744C8A"/>
    <w:rsid w:val="307606E9"/>
    <w:rsid w:val="30795F09"/>
    <w:rsid w:val="308631B7"/>
    <w:rsid w:val="30893B1B"/>
    <w:rsid w:val="30B84210"/>
    <w:rsid w:val="30CE6CD3"/>
    <w:rsid w:val="30D32884"/>
    <w:rsid w:val="30DB2039"/>
    <w:rsid w:val="30E24B40"/>
    <w:rsid w:val="30E261E6"/>
    <w:rsid w:val="30ED23C2"/>
    <w:rsid w:val="30F9115A"/>
    <w:rsid w:val="30F96B48"/>
    <w:rsid w:val="30FA6DFF"/>
    <w:rsid w:val="311B309B"/>
    <w:rsid w:val="313348B3"/>
    <w:rsid w:val="31361058"/>
    <w:rsid w:val="31387848"/>
    <w:rsid w:val="31495DB1"/>
    <w:rsid w:val="315347C4"/>
    <w:rsid w:val="315E0057"/>
    <w:rsid w:val="31622FD6"/>
    <w:rsid w:val="317D4349"/>
    <w:rsid w:val="318318A5"/>
    <w:rsid w:val="31836F9B"/>
    <w:rsid w:val="318D25DC"/>
    <w:rsid w:val="31A35A6A"/>
    <w:rsid w:val="31A92CE4"/>
    <w:rsid w:val="31A94CC1"/>
    <w:rsid w:val="31AD53A8"/>
    <w:rsid w:val="31AF2F9D"/>
    <w:rsid w:val="31B53EA9"/>
    <w:rsid w:val="31B9703B"/>
    <w:rsid w:val="31CA3359"/>
    <w:rsid w:val="31CD7146"/>
    <w:rsid w:val="31DD10D2"/>
    <w:rsid w:val="31DE2E6F"/>
    <w:rsid w:val="31E017B9"/>
    <w:rsid w:val="31E256D9"/>
    <w:rsid w:val="31E5152E"/>
    <w:rsid w:val="31EE7307"/>
    <w:rsid w:val="31F96843"/>
    <w:rsid w:val="320841E0"/>
    <w:rsid w:val="320D7662"/>
    <w:rsid w:val="321A7AFA"/>
    <w:rsid w:val="32335D34"/>
    <w:rsid w:val="323529F8"/>
    <w:rsid w:val="325F6340"/>
    <w:rsid w:val="326B54C0"/>
    <w:rsid w:val="326C67DD"/>
    <w:rsid w:val="3277698E"/>
    <w:rsid w:val="32796928"/>
    <w:rsid w:val="327E753A"/>
    <w:rsid w:val="32951CBA"/>
    <w:rsid w:val="329B6B36"/>
    <w:rsid w:val="32C8097A"/>
    <w:rsid w:val="32C90109"/>
    <w:rsid w:val="32CD4991"/>
    <w:rsid w:val="32D911AA"/>
    <w:rsid w:val="32DB5BBD"/>
    <w:rsid w:val="33061A4F"/>
    <w:rsid w:val="331C2C43"/>
    <w:rsid w:val="33223A49"/>
    <w:rsid w:val="33266707"/>
    <w:rsid w:val="33285860"/>
    <w:rsid w:val="332A521A"/>
    <w:rsid w:val="333B1314"/>
    <w:rsid w:val="333E345F"/>
    <w:rsid w:val="334821D0"/>
    <w:rsid w:val="334E0780"/>
    <w:rsid w:val="336D4E24"/>
    <w:rsid w:val="33732D56"/>
    <w:rsid w:val="338718D6"/>
    <w:rsid w:val="338D5018"/>
    <w:rsid w:val="338F274A"/>
    <w:rsid w:val="339A0723"/>
    <w:rsid w:val="339A2CBF"/>
    <w:rsid w:val="339D2E13"/>
    <w:rsid w:val="33A871BA"/>
    <w:rsid w:val="33A95BEC"/>
    <w:rsid w:val="33B840CD"/>
    <w:rsid w:val="33BA2B41"/>
    <w:rsid w:val="33C13C9E"/>
    <w:rsid w:val="33CF3001"/>
    <w:rsid w:val="33E0201F"/>
    <w:rsid w:val="33EC7143"/>
    <w:rsid w:val="341D2C26"/>
    <w:rsid w:val="341E3191"/>
    <w:rsid w:val="342E2393"/>
    <w:rsid w:val="344104D1"/>
    <w:rsid w:val="34433332"/>
    <w:rsid w:val="34452EF8"/>
    <w:rsid w:val="344F1ED9"/>
    <w:rsid w:val="344F7038"/>
    <w:rsid w:val="34543DF4"/>
    <w:rsid w:val="34664C8F"/>
    <w:rsid w:val="346A64EB"/>
    <w:rsid w:val="346B7B18"/>
    <w:rsid w:val="346D6A57"/>
    <w:rsid w:val="34A477DA"/>
    <w:rsid w:val="34A73AC3"/>
    <w:rsid w:val="34B67A18"/>
    <w:rsid w:val="34C16FFD"/>
    <w:rsid w:val="34C6213D"/>
    <w:rsid w:val="34C66E25"/>
    <w:rsid w:val="34D85560"/>
    <w:rsid w:val="34E2715A"/>
    <w:rsid w:val="35081E8E"/>
    <w:rsid w:val="35092088"/>
    <w:rsid w:val="350A39AE"/>
    <w:rsid w:val="3513162F"/>
    <w:rsid w:val="35142509"/>
    <w:rsid w:val="35173D7F"/>
    <w:rsid w:val="35201EA4"/>
    <w:rsid w:val="3535257F"/>
    <w:rsid w:val="354C1ED9"/>
    <w:rsid w:val="355E43EF"/>
    <w:rsid w:val="355E7303"/>
    <w:rsid w:val="35630FDF"/>
    <w:rsid w:val="356348FF"/>
    <w:rsid w:val="3566092D"/>
    <w:rsid w:val="3572244E"/>
    <w:rsid w:val="35752750"/>
    <w:rsid w:val="357F1378"/>
    <w:rsid w:val="357F3FEE"/>
    <w:rsid w:val="3586749F"/>
    <w:rsid w:val="358859CD"/>
    <w:rsid w:val="35927ED1"/>
    <w:rsid w:val="359E3EA8"/>
    <w:rsid w:val="35A8133B"/>
    <w:rsid w:val="35BA5769"/>
    <w:rsid w:val="35CE5F7A"/>
    <w:rsid w:val="35D30A5E"/>
    <w:rsid w:val="35D3583E"/>
    <w:rsid w:val="35E328D9"/>
    <w:rsid w:val="35EB338C"/>
    <w:rsid w:val="35F00550"/>
    <w:rsid w:val="36027C04"/>
    <w:rsid w:val="360A730A"/>
    <w:rsid w:val="360C322A"/>
    <w:rsid w:val="36150185"/>
    <w:rsid w:val="36191AE2"/>
    <w:rsid w:val="3622054C"/>
    <w:rsid w:val="36292074"/>
    <w:rsid w:val="362F47A7"/>
    <w:rsid w:val="3651222C"/>
    <w:rsid w:val="36592D61"/>
    <w:rsid w:val="365A595A"/>
    <w:rsid w:val="367951C8"/>
    <w:rsid w:val="367B51D2"/>
    <w:rsid w:val="368212F4"/>
    <w:rsid w:val="36987A62"/>
    <w:rsid w:val="369D69CA"/>
    <w:rsid w:val="36B27DA4"/>
    <w:rsid w:val="36B47F5B"/>
    <w:rsid w:val="36C26118"/>
    <w:rsid w:val="36CB1CE1"/>
    <w:rsid w:val="36CF484C"/>
    <w:rsid w:val="36D0300B"/>
    <w:rsid w:val="36D76BF7"/>
    <w:rsid w:val="36E54C18"/>
    <w:rsid w:val="36E90AAE"/>
    <w:rsid w:val="36EB5ADD"/>
    <w:rsid w:val="36F93548"/>
    <w:rsid w:val="37086716"/>
    <w:rsid w:val="3743226C"/>
    <w:rsid w:val="374443FD"/>
    <w:rsid w:val="374E0055"/>
    <w:rsid w:val="376E494E"/>
    <w:rsid w:val="37704032"/>
    <w:rsid w:val="3772194E"/>
    <w:rsid w:val="37857F0B"/>
    <w:rsid w:val="379144BE"/>
    <w:rsid w:val="379259A0"/>
    <w:rsid w:val="3798071D"/>
    <w:rsid w:val="379866A1"/>
    <w:rsid w:val="379E4E51"/>
    <w:rsid w:val="37A61891"/>
    <w:rsid w:val="37A83931"/>
    <w:rsid w:val="37B60633"/>
    <w:rsid w:val="37E45DEA"/>
    <w:rsid w:val="37E47003"/>
    <w:rsid w:val="37E56CF0"/>
    <w:rsid w:val="37E61C96"/>
    <w:rsid w:val="37E82428"/>
    <w:rsid w:val="37EB165A"/>
    <w:rsid w:val="37F24CBC"/>
    <w:rsid w:val="380319BB"/>
    <w:rsid w:val="38141F96"/>
    <w:rsid w:val="381F6441"/>
    <w:rsid w:val="38281886"/>
    <w:rsid w:val="382C071C"/>
    <w:rsid w:val="384F2331"/>
    <w:rsid w:val="385A15C0"/>
    <w:rsid w:val="386569B7"/>
    <w:rsid w:val="387F3F0E"/>
    <w:rsid w:val="38A96319"/>
    <w:rsid w:val="38B41B8E"/>
    <w:rsid w:val="38B9014B"/>
    <w:rsid w:val="38BE2294"/>
    <w:rsid w:val="38CA329A"/>
    <w:rsid w:val="38CF5396"/>
    <w:rsid w:val="38D1711F"/>
    <w:rsid w:val="38D429AD"/>
    <w:rsid w:val="38EB4201"/>
    <w:rsid w:val="39124E8B"/>
    <w:rsid w:val="39177911"/>
    <w:rsid w:val="391E226C"/>
    <w:rsid w:val="39201992"/>
    <w:rsid w:val="39224B5D"/>
    <w:rsid w:val="39225DD6"/>
    <w:rsid w:val="392D4714"/>
    <w:rsid w:val="392D4D17"/>
    <w:rsid w:val="393206A8"/>
    <w:rsid w:val="394538AA"/>
    <w:rsid w:val="39506811"/>
    <w:rsid w:val="395F75E3"/>
    <w:rsid w:val="3966310D"/>
    <w:rsid w:val="396648DB"/>
    <w:rsid w:val="39794964"/>
    <w:rsid w:val="398B61A3"/>
    <w:rsid w:val="398C4A16"/>
    <w:rsid w:val="399308FD"/>
    <w:rsid w:val="39967845"/>
    <w:rsid w:val="399834D2"/>
    <w:rsid w:val="39A43211"/>
    <w:rsid w:val="39AB5E03"/>
    <w:rsid w:val="39B86A84"/>
    <w:rsid w:val="39BD1EED"/>
    <w:rsid w:val="39C80763"/>
    <w:rsid w:val="39D208F5"/>
    <w:rsid w:val="39D516E2"/>
    <w:rsid w:val="39E675DD"/>
    <w:rsid w:val="39EB5C7C"/>
    <w:rsid w:val="39EC4EB2"/>
    <w:rsid w:val="39FC6D1B"/>
    <w:rsid w:val="3A0B29B8"/>
    <w:rsid w:val="3A1E4895"/>
    <w:rsid w:val="3A276B0A"/>
    <w:rsid w:val="3A37257E"/>
    <w:rsid w:val="3A3E7B1E"/>
    <w:rsid w:val="3A3F7052"/>
    <w:rsid w:val="3A43428E"/>
    <w:rsid w:val="3A4F01E4"/>
    <w:rsid w:val="3A533117"/>
    <w:rsid w:val="3A656B6C"/>
    <w:rsid w:val="3A66732C"/>
    <w:rsid w:val="3A6D02D5"/>
    <w:rsid w:val="3A704694"/>
    <w:rsid w:val="3A762348"/>
    <w:rsid w:val="3A762AE2"/>
    <w:rsid w:val="3A807342"/>
    <w:rsid w:val="3A8F6C00"/>
    <w:rsid w:val="3A9C6D59"/>
    <w:rsid w:val="3A9F6D6F"/>
    <w:rsid w:val="3ABC24C7"/>
    <w:rsid w:val="3ACD4190"/>
    <w:rsid w:val="3ADF0EFF"/>
    <w:rsid w:val="3AF13CEA"/>
    <w:rsid w:val="3AF82D52"/>
    <w:rsid w:val="3AFC456B"/>
    <w:rsid w:val="3AFF2D9B"/>
    <w:rsid w:val="3B072F59"/>
    <w:rsid w:val="3B0B1474"/>
    <w:rsid w:val="3B0D0565"/>
    <w:rsid w:val="3B200E3B"/>
    <w:rsid w:val="3B204D6F"/>
    <w:rsid w:val="3B2940F9"/>
    <w:rsid w:val="3B31790C"/>
    <w:rsid w:val="3B427B13"/>
    <w:rsid w:val="3B4725FA"/>
    <w:rsid w:val="3B6502D9"/>
    <w:rsid w:val="3B711E9D"/>
    <w:rsid w:val="3B923A35"/>
    <w:rsid w:val="3B927610"/>
    <w:rsid w:val="3B97096E"/>
    <w:rsid w:val="3B9B4AA1"/>
    <w:rsid w:val="3BCD2757"/>
    <w:rsid w:val="3BE20220"/>
    <w:rsid w:val="3BE22265"/>
    <w:rsid w:val="3BE5682B"/>
    <w:rsid w:val="3BE7282B"/>
    <w:rsid w:val="3BF45982"/>
    <w:rsid w:val="3BFA7158"/>
    <w:rsid w:val="3C030F71"/>
    <w:rsid w:val="3C1E28BD"/>
    <w:rsid w:val="3C2429EF"/>
    <w:rsid w:val="3C396FC9"/>
    <w:rsid w:val="3C46152F"/>
    <w:rsid w:val="3C4D62CD"/>
    <w:rsid w:val="3C5A3C41"/>
    <w:rsid w:val="3C6016A4"/>
    <w:rsid w:val="3C6E6F4B"/>
    <w:rsid w:val="3C7C3FD4"/>
    <w:rsid w:val="3C7D6B37"/>
    <w:rsid w:val="3C8142F0"/>
    <w:rsid w:val="3C8656F6"/>
    <w:rsid w:val="3C8A1D00"/>
    <w:rsid w:val="3C8E3654"/>
    <w:rsid w:val="3C8F1CA7"/>
    <w:rsid w:val="3CA1714A"/>
    <w:rsid w:val="3CA70AFC"/>
    <w:rsid w:val="3CA82DC1"/>
    <w:rsid w:val="3CC256CC"/>
    <w:rsid w:val="3CD20631"/>
    <w:rsid w:val="3CD2399D"/>
    <w:rsid w:val="3CEB54E3"/>
    <w:rsid w:val="3CF4379A"/>
    <w:rsid w:val="3CFB49C6"/>
    <w:rsid w:val="3D02273B"/>
    <w:rsid w:val="3D02280B"/>
    <w:rsid w:val="3D0365F5"/>
    <w:rsid w:val="3D0B7484"/>
    <w:rsid w:val="3D0E4A8E"/>
    <w:rsid w:val="3D20718C"/>
    <w:rsid w:val="3D23137E"/>
    <w:rsid w:val="3D255DE5"/>
    <w:rsid w:val="3D2A3F78"/>
    <w:rsid w:val="3D4202A1"/>
    <w:rsid w:val="3D4308D3"/>
    <w:rsid w:val="3D464854"/>
    <w:rsid w:val="3D6E5A38"/>
    <w:rsid w:val="3D792F49"/>
    <w:rsid w:val="3D8208A1"/>
    <w:rsid w:val="3D8B566F"/>
    <w:rsid w:val="3DB11DD0"/>
    <w:rsid w:val="3DB24D2E"/>
    <w:rsid w:val="3DCD2275"/>
    <w:rsid w:val="3DD03790"/>
    <w:rsid w:val="3DD63AD7"/>
    <w:rsid w:val="3DD76017"/>
    <w:rsid w:val="3DE3143E"/>
    <w:rsid w:val="3DF636B6"/>
    <w:rsid w:val="3DF64B58"/>
    <w:rsid w:val="3E1030BC"/>
    <w:rsid w:val="3E17048E"/>
    <w:rsid w:val="3E1D74C4"/>
    <w:rsid w:val="3E2641DF"/>
    <w:rsid w:val="3E3D3BB9"/>
    <w:rsid w:val="3E5B66D2"/>
    <w:rsid w:val="3E675842"/>
    <w:rsid w:val="3E682BB2"/>
    <w:rsid w:val="3E6C2569"/>
    <w:rsid w:val="3E6F104B"/>
    <w:rsid w:val="3E7407D5"/>
    <w:rsid w:val="3E787C01"/>
    <w:rsid w:val="3E80568B"/>
    <w:rsid w:val="3E83489C"/>
    <w:rsid w:val="3E8B04B5"/>
    <w:rsid w:val="3E9678C6"/>
    <w:rsid w:val="3EA72670"/>
    <w:rsid w:val="3EB40F25"/>
    <w:rsid w:val="3EBB3928"/>
    <w:rsid w:val="3EBC36C6"/>
    <w:rsid w:val="3EC53C7A"/>
    <w:rsid w:val="3EE86C05"/>
    <w:rsid w:val="3EEB465F"/>
    <w:rsid w:val="3EF02455"/>
    <w:rsid w:val="3EF14CDF"/>
    <w:rsid w:val="3EF97181"/>
    <w:rsid w:val="3EFC48AA"/>
    <w:rsid w:val="3F185CE9"/>
    <w:rsid w:val="3F1B79B1"/>
    <w:rsid w:val="3F21587A"/>
    <w:rsid w:val="3F2343E9"/>
    <w:rsid w:val="3F2A2131"/>
    <w:rsid w:val="3F331891"/>
    <w:rsid w:val="3F3971BB"/>
    <w:rsid w:val="3F3E5971"/>
    <w:rsid w:val="3F614752"/>
    <w:rsid w:val="3F6548D8"/>
    <w:rsid w:val="3F7378EE"/>
    <w:rsid w:val="3F84695C"/>
    <w:rsid w:val="3F89607D"/>
    <w:rsid w:val="3F8A3AB5"/>
    <w:rsid w:val="3F9105AA"/>
    <w:rsid w:val="3F9C2306"/>
    <w:rsid w:val="3FA135E5"/>
    <w:rsid w:val="3FA64D06"/>
    <w:rsid w:val="3FA706A5"/>
    <w:rsid w:val="3FB43BCF"/>
    <w:rsid w:val="3FC8172C"/>
    <w:rsid w:val="3FCA0EE3"/>
    <w:rsid w:val="3FD42EA0"/>
    <w:rsid w:val="3FD70D67"/>
    <w:rsid w:val="3FF85D99"/>
    <w:rsid w:val="3FFD1D11"/>
    <w:rsid w:val="40104F9C"/>
    <w:rsid w:val="402B53B3"/>
    <w:rsid w:val="40330914"/>
    <w:rsid w:val="40334DF8"/>
    <w:rsid w:val="4043696C"/>
    <w:rsid w:val="404E573A"/>
    <w:rsid w:val="405336D8"/>
    <w:rsid w:val="4056603F"/>
    <w:rsid w:val="407A6D2B"/>
    <w:rsid w:val="407D5DFE"/>
    <w:rsid w:val="409030E5"/>
    <w:rsid w:val="40943E78"/>
    <w:rsid w:val="409D65DA"/>
    <w:rsid w:val="40A97127"/>
    <w:rsid w:val="40B50AFD"/>
    <w:rsid w:val="40C32937"/>
    <w:rsid w:val="40D67FA7"/>
    <w:rsid w:val="40EB1362"/>
    <w:rsid w:val="40EB39C4"/>
    <w:rsid w:val="40F163AA"/>
    <w:rsid w:val="40F32AE3"/>
    <w:rsid w:val="40FB6638"/>
    <w:rsid w:val="41065BF7"/>
    <w:rsid w:val="41097600"/>
    <w:rsid w:val="413238CC"/>
    <w:rsid w:val="41395EC9"/>
    <w:rsid w:val="413D2227"/>
    <w:rsid w:val="41645F14"/>
    <w:rsid w:val="41680F59"/>
    <w:rsid w:val="4168676C"/>
    <w:rsid w:val="41694970"/>
    <w:rsid w:val="416C298F"/>
    <w:rsid w:val="419B01AD"/>
    <w:rsid w:val="419D00FD"/>
    <w:rsid w:val="41A12CCF"/>
    <w:rsid w:val="41A4724D"/>
    <w:rsid w:val="41B20204"/>
    <w:rsid w:val="41C57222"/>
    <w:rsid w:val="41D14C13"/>
    <w:rsid w:val="41D64AC7"/>
    <w:rsid w:val="41E07414"/>
    <w:rsid w:val="41F1217E"/>
    <w:rsid w:val="41F61F01"/>
    <w:rsid w:val="41FC6608"/>
    <w:rsid w:val="420E47FA"/>
    <w:rsid w:val="42165235"/>
    <w:rsid w:val="421E2684"/>
    <w:rsid w:val="42201BEF"/>
    <w:rsid w:val="422C32AA"/>
    <w:rsid w:val="42304F6C"/>
    <w:rsid w:val="42366486"/>
    <w:rsid w:val="4242307D"/>
    <w:rsid w:val="42465F21"/>
    <w:rsid w:val="424B7AEF"/>
    <w:rsid w:val="42590AB0"/>
    <w:rsid w:val="4264088F"/>
    <w:rsid w:val="426D10C7"/>
    <w:rsid w:val="427E4898"/>
    <w:rsid w:val="42857AAE"/>
    <w:rsid w:val="429A7612"/>
    <w:rsid w:val="42A25B9A"/>
    <w:rsid w:val="42A366C1"/>
    <w:rsid w:val="42B644C3"/>
    <w:rsid w:val="42BB6D0A"/>
    <w:rsid w:val="42D171E7"/>
    <w:rsid w:val="42E97B39"/>
    <w:rsid w:val="42FA45FA"/>
    <w:rsid w:val="42FB72B8"/>
    <w:rsid w:val="43274D5C"/>
    <w:rsid w:val="433221D6"/>
    <w:rsid w:val="43340E5F"/>
    <w:rsid w:val="4336016B"/>
    <w:rsid w:val="433F59A4"/>
    <w:rsid w:val="43481F50"/>
    <w:rsid w:val="434F42F0"/>
    <w:rsid w:val="43503578"/>
    <w:rsid w:val="43580750"/>
    <w:rsid w:val="435B7732"/>
    <w:rsid w:val="43600B84"/>
    <w:rsid w:val="43633955"/>
    <w:rsid w:val="436C38A0"/>
    <w:rsid w:val="436F0957"/>
    <w:rsid w:val="437671DA"/>
    <w:rsid w:val="437C5117"/>
    <w:rsid w:val="437D70A7"/>
    <w:rsid w:val="4381691F"/>
    <w:rsid w:val="43853D08"/>
    <w:rsid w:val="438D7780"/>
    <w:rsid w:val="43992473"/>
    <w:rsid w:val="439F4AF1"/>
    <w:rsid w:val="43A87492"/>
    <w:rsid w:val="43D31324"/>
    <w:rsid w:val="43D77C98"/>
    <w:rsid w:val="43D8095F"/>
    <w:rsid w:val="43DF05F5"/>
    <w:rsid w:val="43E97C54"/>
    <w:rsid w:val="44030F32"/>
    <w:rsid w:val="44180A87"/>
    <w:rsid w:val="4422133E"/>
    <w:rsid w:val="4423216F"/>
    <w:rsid w:val="442A482C"/>
    <w:rsid w:val="44305883"/>
    <w:rsid w:val="44576008"/>
    <w:rsid w:val="445A3033"/>
    <w:rsid w:val="446661C8"/>
    <w:rsid w:val="446E0159"/>
    <w:rsid w:val="447371B0"/>
    <w:rsid w:val="44784410"/>
    <w:rsid w:val="447B60FD"/>
    <w:rsid w:val="44827585"/>
    <w:rsid w:val="448A38EF"/>
    <w:rsid w:val="44A43255"/>
    <w:rsid w:val="44B10DAF"/>
    <w:rsid w:val="44B148A9"/>
    <w:rsid w:val="44CA014E"/>
    <w:rsid w:val="44DD26F0"/>
    <w:rsid w:val="44E005BB"/>
    <w:rsid w:val="44E74FD1"/>
    <w:rsid w:val="45111952"/>
    <w:rsid w:val="452E6BC3"/>
    <w:rsid w:val="453B7095"/>
    <w:rsid w:val="45454362"/>
    <w:rsid w:val="45480730"/>
    <w:rsid w:val="45602615"/>
    <w:rsid w:val="45664AC1"/>
    <w:rsid w:val="456D6C16"/>
    <w:rsid w:val="45707B8C"/>
    <w:rsid w:val="45787E4F"/>
    <w:rsid w:val="458A4B1F"/>
    <w:rsid w:val="458B50C5"/>
    <w:rsid w:val="458C47DC"/>
    <w:rsid w:val="45937AEF"/>
    <w:rsid w:val="45A24932"/>
    <w:rsid w:val="45AD1EE9"/>
    <w:rsid w:val="45B266C4"/>
    <w:rsid w:val="45BE5C74"/>
    <w:rsid w:val="45C25A83"/>
    <w:rsid w:val="45C54206"/>
    <w:rsid w:val="45C6403B"/>
    <w:rsid w:val="45CB05CF"/>
    <w:rsid w:val="45D8072B"/>
    <w:rsid w:val="45DC60BB"/>
    <w:rsid w:val="45DE6EE1"/>
    <w:rsid w:val="45E67C16"/>
    <w:rsid w:val="45EA2F84"/>
    <w:rsid w:val="45F4643C"/>
    <w:rsid w:val="45F915D1"/>
    <w:rsid w:val="45FE54F8"/>
    <w:rsid w:val="46077E4A"/>
    <w:rsid w:val="46105708"/>
    <w:rsid w:val="461207DC"/>
    <w:rsid w:val="46131D62"/>
    <w:rsid w:val="46171CDD"/>
    <w:rsid w:val="46386A6D"/>
    <w:rsid w:val="463F7DE5"/>
    <w:rsid w:val="46424270"/>
    <w:rsid w:val="46496ED5"/>
    <w:rsid w:val="464B4595"/>
    <w:rsid w:val="465D797E"/>
    <w:rsid w:val="466B148A"/>
    <w:rsid w:val="467C312C"/>
    <w:rsid w:val="467F03FC"/>
    <w:rsid w:val="46836747"/>
    <w:rsid w:val="46954C5B"/>
    <w:rsid w:val="4698539A"/>
    <w:rsid w:val="46A51527"/>
    <w:rsid w:val="46A82455"/>
    <w:rsid w:val="46AA6FA7"/>
    <w:rsid w:val="46B33BA4"/>
    <w:rsid w:val="46C71DA3"/>
    <w:rsid w:val="46D66C6E"/>
    <w:rsid w:val="46E04C73"/>
    <w:rsid w:val="46E45536"/>
    <w:rsid w:val="46EB2C62"/>
    <w:rsid w:val="46F62664"/>
    <w:rsid w:val="470C73AE"/>
    <w:rsid w:val="47141E55"/>
    <w:rsid w:val="47142B9A"/>
    <w:rsid w:val="472E7174"/>
    <w:rsid w:val="47455D72"/>
    <w:rsid w:val="47584752"/>
    <w:rsid w:val="476B781D"/>
    <w:rsid w:val="4799373F"/>
    <w:rsid w:val="479D169A"/>
    <w:rsid w:val="47A043D6"/>
    <w:rsid w:val="47A85F90"/>
    <w:rsid w:val="47AF752F"/>
    <w:rsid w:val="47B01694"/>
    <w:rsid w:val="47B975DE"/>
    <w:rsid w:val="47C66E54"/>
    <w:rsid w:val="47C82D9C"/>
    <w:rsid w:val="47D264CB"/>
    <w:rsid w:val="47D603FD"/>
    <w:rsid w:val="47DD1F2B"/>
    <w:rsid w:val="47F00E85"/>
    <w:rsid w:val="47F83E11"/>
    <w:rsid w:val="47FB6970"/>
    <w:rsid w:val="48001CF7"/>
    <w:rsid w:val="48054931"/>
    <w:rsid w:val="480B592F"/>
    <w:rsid w:val="4814565A"/>
    <w:rsid w:val="48150F23"/>
    <w:rsid w:val="4817283C"/>
    <w:rsid w:val="481A798B"/>
    <w:rsid w:val="482319BA"/>
    <w:rsid w:val="482D6E7D"/>
    <w:rsid w:val="48496F13"/>
    <w:rsid w:val="486F47E8"/>
    <w:rsid w:val="48713392"/>
    <w:rsid w:val="4871646A"/>
    <w:rsid w:val="487F47C8"/>
    <w:rsid w:val="48830654"/>
    <w:rsid w:val="489643F7"/>
    <w:rsid w:val="48A27088"/>
    <w:rsid w:val="48AA4970"/>
    <w:rsid w:val="48AD630D"/>
    <w:rsid w:val="48B9571B"/>
    <w:rsid w:val="48CE535A"/>
    <w:rsid w:val="48D17454"/>
    <w:rsid w:val="48E50513"/>
    <w:rsid w:val="48EA150E"/>
    <w:rsid w:val="48F32EC1"/>
    <w:rsid w:val="48F9791E"/>
    <w:rsid w:val="49072C1B"/>
    <w:rsid w:val="49074A99"/>
    <w:rsid w:val="491047BD"/>
    <w:rsid w:val="4921742E"/>
    <w:rsid w:val="49250B81"/>
    <w:rsid w:val="49326E20"/>
    <w:rsid w:val="49380D36"/>
    <w:rsid w:val="493B26FF"/>
    <w:rsid w:val="493C74EE"/>
    <w:rsid w:val="49585FAD"/>
    <w:rsid w:val="495C5FB2"/>
    <w:rsid w:val="49654770"/>
    <w:rsid w:val="4969743C"/>
    <w:rsid w:val="496D067A"/>
    <w:rsid w:val="4970227E"/>
    <w:rsid w:val="497132DA"/>
    <w:rsid w:val="49726D77"/>
    <w:rsid w:val="49782DAD"/>
    <w:rsid w:val="498A39AB"/>
    <w:rsid w:val="4992254C"/>
    <w:rsid w:val="49960EAB"/>
    <w:rsid w:val="499A34E7"/>
    <w:rsid w:val="499E4B7C"/>
    <w:rsid w:val="49AA2FCE"/>
    <w:rsid w:val="49AB10E4"/>
    <w:rsid w:val="49D05EFE"/>
    <w:rsid w:val="49E8489C"/>
    <w:rsid w:val="49F57024"/>
    <w:rsid w:val="49F862C3"/>
    <w:rsid w:val="4A002112"/>
    <w:rsid w:val="4A0362D1"/>
    <w:rsid w:val="4A1D0F06"/>
    <w:rsid w:val="4A36371D"/>
    <w:rsid w:val="4A3D6B49"/>
    <w:rsid w:val="4A40000C"/>
    <w:rsid w:val="4A457E6A"/>
    <w:rsid w:val="4A4D6744"/>
    <w:rsid w:val="4A674CC7"/>
    <w:rsid w:val="4A775C48"/>
    <w:rsid w:val="4A79397D"/>
    <w:rsid w:val="4A8B2736"/>
    <w:rsid w:val="4A980646"/>
    <w:rsid w:val="4ACE1D62"/>
    <w:rsid w:val="4AD243E0"/>
    <w:rsid w:val="4ADC7468"/>
    <w:rsid w:val="4ADF2960"/>
    <w:rsid w:val="4AE21920"/>
    <w:rsid w:val="4AE27631"/>
    <w:rsid w:val="4AE33F44"/>
    <w:rsid w:val="4AEB0665"/>
    <w:rsid w:val="4B093EA5"/>
    <w:rsid w:val="4B1754B8"/>
    <w:rsid w:val="4B344696"/>
    <w:rsid w:val="4B37060B"/>
    <w:rsid w:val="4B436AEE"/>
    <w:rsid w:val="4B590F60"/>
    <w:rsid w:val="4B630448"/>
    <w:rsid w:val="4B784F13"/>
    <w:rsid w:val="4B7D2DB5"/>
    <w:rsid w:val="4B7D555C"/>
    <w:rsid w:val="4B7E79D3"/>
    <w:rsid w:val="4B951BF9"/>
    <w:rsid w:val="4B9564DC"/>
    <w:rsid w:val="4B9C750D"/>
    <w:rsid w:val="4BAC165C"/>
    <w:rsid w:val="4BAD3332"/>
    <w:rsid w:val="4BAF5394"/>
    <w:rsid w:val="4BB9412C"/>
    <w:rsid w:val="4BBE332A"/>
    <w:rsid w:val="4BC158A6"/>
    <w:rsid w:val="4BC34C5E"/>
    <w:rsid w:val="4BD1479E"/>
    <w:rsid w:val="4BD73EF8"/>
    <w:rsid w:val="4BD84C57"/>
    <w:rsid w:val="4BEF2891"/>
    <w:rsid w:val="4BF4687B"/>
    <w:rsid w:val="4C003D8D"/>
    <w:rsid w:val="4C1D7CF9"/>
    <w:rsid w:val="4C355E8D"/>
    <w:rsid w:val="4C492139"/>
    <w:rsid w:val="4C496276"/>
    <w:rsid w:val="4C4C6E97"/>
    <w:rsid w:val="4C514B2B"/>
    <w:rsid w:val="4C5274AD"/>
    <w:rsid w:val="4C535A14"/>
    <w:rsid w:val="4C570DED"/>
    <w:rsid w:val="4C661C3E"/>
    <w:rsid w:val="4C693E22"/>
    <w:rsid w:val="4C800A2A"/>
    <w:rsid w:val="4C84642B"/>
    <w:rsid w:val="4C8F4187"/>
    <w:rsid w:val="4CAD5597"/>
    <w:rsid w:val="4CB86F3C"/>
    <w:rsid w:val="4CDB5EB1"/>
    <w:rsid w:val="4CEA797F"/>
    <w:rsid w:val="4CEC6010"/>
    <w:rsid w:val="4CF46487"/>
    <w:rsid w:val="4CF62CA0"/>
    <w:rsid w:val="4D1972F7"/>
    <w:rsid w:val="4D2515D1"/>
    <w:rsid w:val="4D2C3695"/>
    <w:rsid w:val="4D2E783C"/>
    <w:rsid w:val="4D3806FD"/>
    <w:rsid w:val="4D3E1EF2"/>
    <w:rsid w:val="4D424703"/>
    <w:rsid w:val="4D5710DB"/>
    <w:rsid w:val="4D5A1773"/>
    <w:rsid w:val="4D653915"/>
    <w:rsid w:val="4D752F55"/>
    <w:rsid w:val="4D814A59"/>
    <w:rsid w:val="4D830C29"/>
    <w:rsid w:val="4D875D5E"/>
    <w:rsid w:val="4D900C7F"/>
    <w:rsid w:val="4DA838A4"/>
    <w:rsid w:val="4DAC4B69"/>
    <w:rsid w:val="4DB14155"/>
    <w:rsid w:val="4DCE302A"/>
    <w:rsid w:val="4DE00EAF"/>
    <w:rsid w:val="4DE1101C"/>
    <w:rsid w:val="4DFC0DCC"/>
    <w:rsid w:val="4E006F9C"/>
    <w:rsid w:val="4E031740"/>
    <w:rsid w:val="4E061F97"/>
    <w:rsid w:val="4E1370A7"/>
    <w:rsid w:val="4E1455FB"/>
    <w:rsid w:val="4E197388"/>
    <w:rsid w:val="4E2A7BC8"/>
    <w:rsid w:val="4E2C1DB5"/>
    <w:rsid w:val="4E40740F"/>
    <w:rsid w:val="4E4640B3"/>
    <w:rsid w:val="4E516261"/>
    <w:rsid w:val="4E6077C2"/>
    <w:rsid w:val="4E6F2E89"/>
    <w:rsid w:val="4E732356"/>
    <w:rsid w:val="4E82756A"/>
    <w:rsid w:val="4E9644AC"/>
    <w:rsid w:val="4E9765E4"/>
    <w:rsid w:val="4E9A37E5"/>
    <w:rsid w:val="4EA535F8"/>
    <w:rsid w:val="4EBE7DDB"/>
    <w:rsid w:val="4EE12C6A"/>
    <w:rsid w:val="4EF7531F"/>
    <w:rsid w:val="4F0257F2"/>
    <w:rsid w:val="4F1B4A7E"/>
    <w:rsid w:val="4F1D193A"/>
    <w:rsid w:val="4F2250E4"/>
    <w:rsid w:val="4F242FE1"/>
    <w:rsid w:val="4F2C59F5"/>
    <w:rsid w:val="4F3768A0"/>
    <w:rsid w:val="4F5368C9"/>
    <w:rsid w:val="4F5522E0"/>
    <w:rsid w:val="4F591C51"/>
    <w:rsid w:val="4F5F1DE6"/>
    <w:rsid w:val="4F6D3E63"/>
    <w:rsid w:val="4F71664D"/>
    <w:rsid w:val="4F772F4D"/>
    <w:rsid w:val="4F801FD3"/>
    <w:rsid w:val="4FA60BBB"/>
    <w:rsid w:val="4FAA0182"/>
    <w:rsid w:val="4FBE78CA"/>
    <w:rsid w:val="4FC41554"/>
    <w:rsid w:val="4FE83658"/>
    <w:rsid w:val="4FEF38EF"/>
    <w:rsid w:val="4FF24663"/>
    <w:rsid w:val="50086FE2"/>
    <w:rsid w:val="501C25C1"/>
    <w:rsid w:val="502D1A46"/>
    <w:rsid w:val="503C4D45"/>
    <w:rsid w:val="503D4A15"/>
    <w:rsid w:val="503D5D52"/>
    <w:rsid w:val="50576EFC"/>
    <w:rsid w:val="507C5FDE"/>
    <w:rsid w:val="508D169E"/>
    <w:rsid w:val="509A2BD4"/>
    <w:rsid w:val="50A24568"/>
    <w:rsid w:val="50B806D8"/>
    <w:rsid w:val="50B914E2"/>
    <w:rsid w:val="50BE7C77"/>
    <w:rsid w:val="50C64CED"/>
    <w:rsid w:val="50C94113"/>
    <w:rsid w:val="50CF3D74"/>
    <w:rsid w:val="50D22E14"/>
    <w:rsid w:val="50D6441A"/>
    <w:rsid w:val="50DF5437"/>
    <w:rsid w:val="50E711F0"/>
    <w:rsid w:val="51157C0D"/>
    <w:rsid w:val="513D01FB"/>
    <w:rsid w:val="514D2C50"/>
    <w:rsid w:val="51597A9B"/>
    <w:rsid w:val="516A415D"/>
    <w:rsid w:val="516F5D8C"/>
    <w:rsid w:val="51716179"/>
    <w:rsid w:val="5181505C"/>
    <w:rsid w:val="51AB3251"/>
    <w:rsid w:val="51B178D7"/>
    <w:rsid w:val="51D15263"/>
    <w:rsid w:val="51D37B40"/>
    <w:rsid w:val="51D54BBB"/>
    <w:rsid w:val="51D87354"/>
    <w:rsid w:val="51E37C68"/>
    <w:rsid w:val="51EA0118"/>
    <w:rsid w:val="51FA61EE"/>
    <w:rsid w:val="52074F67"/>
    <w:rsid w:val="520E67C8"/>
    <w:rsid w:val="52183C6B"/>
    <w:rsid w:val="522F6C2A"/>
    <w:rsid w:val="52311EC1"/>
    <w:rsid w:val="52547A28"/>
    <w:rsid w:val="525D74B9"/>
    <w:rsid w:val="526217F3"/>
    <w:rsid w:val="526A4D5C"/>
    <w:rsid w:val="527D0506"/>
    <w:rsid w:val="527F19DB"/>
    <w:rsid w:val="5291353D"/>
    <w:rsid w:val="52983288"/>
    <w:rsid w:val="52AA00F4"/>
    <w:rsid w:val="52B25D78"/>
    <w:rsid w:val="52B72DD7"/>
    <w:rsid w:val="52C66C4F"/>
    <w:rsid w:val="52C83C03"/>
    <w:rsid w:val="52D91215"/>
    <w:rsid w:val="52F06AD2"/>
    <w:rsid w:val="52F42171"/>
    <w:rsid w:val="530E36CF"/>
    <w:rsid w:val="5314412A"/>
    <w:rsid w:val="53353A87"/>
    <w:rsid w:val="53472691"/>
    <w:rsid w:val="53506EA4"/>
    <w:rsid w:val="538E1BA0"/>
    <w:rsid w:val="53A16140"/>
    <w:rsid w:val="53AE77AB"/>
    <w:rsid w:val="53AF7B61"/>
    <w:rsid w:val="53BC5B23"/>
    <w:rsid w:val="53E7435E"/>
    <w:rsid w:val="53EF1632"/>
    <w:rsid w:val="54204F66"/>
    <w:rsid w:val="542818A3"/>
    <w:rsid w:val="542938AE"/>
    <w:rsid w:val="5433067B"/>
    <w:rsid w:val="54393C80"/>
    <w:rsid w:val="54401081"/>
    <w:rsid w:val="544229AB"/>
    <w:rsid w:val="54536E4F"/>
    <w:rsid w:val="545639FB"/>
    <w:rsid w:val="54575391"/>
    <w:rsid w:val="5459452E"/>
    <w:rsid w:val="5463295C"/>
    <w:rsid w:val="547B281A"/>
    <w:rsid w:val="547C4576"/>
    <w:rsid w:val="54940CF9"/>
    <w:rsid w:val="54AA1DDB"/>
    <w:rsid w:val="54AA297D"/>
    <w:rsid w:val="54AE66C4"/>
    <w:rsid w:val="54B47AD9"/>
    <w:rsid w:val="54B508EA"/>
    <w:rsid w:val="54C40EBE"/>
    <w:rsid w:val="54C54A6D"/>
    <w:rsid w:val="54D161AE"/>
    <w:rsid w:val="54DA0EF3"/>
    <w:rsid w:val="54EE41D4"/>
    <w:rsid w:val="54FF3307"/>
    <w:rsid w:val="55050969"/>
    <w:rsid w:val="550C5F82"/>
    <w:rsid w:val="5511453C"/>
    <w:rsid w:val="551E23E5"/>
    <w:rsid w:val="55214F1E"/>
    <w:rsid w:val="55250C06"/>
    <w:rsid w:val="553039F0"/>
    <w:rsid w:val="553673C2"/>
    <w:rsid w:val="554E75F8"/>
    <w:rsid w:val="55551736"/>
    <w:rsid w:val="55621E37"/>
    <w:rsid w:val="556A10BC"/>
    <w:rsid w:val="556C6A79"/>
    <w:rsid w:val="55837675"/>
    <w:rsid w:val="55867BC9"/>
    <w:rsid w:val="5593164E"/>
    <w:rsid w:val="55966B06"/>
    <w:rsid w:val="55986C62"/>
    <w:rsid w:val="5599643C"/>
    <w:rsid w:val="559F2B90"/>
    <w:rsid w:val="55A2409A"/>
    <w:rsid w:val="55A25A4F"/>
    <w:rsid w:val="55A94C21"/>
    <w:rsid w:val="55AE5C6D"/>
    <w:rsid w:val="55C414E3"/>
    <w:rsid w:val="55C443E0"/>
    <w:rsid w:val="55CC448F"/>
    <w:rsid w:val="55CF7560"/>
    <w:rsid w:val="55D2178E"/>
    <w:rsid w:val="55D41671"/>
    <w:rsid w:val="55E509E1"/>
    <w:rsid w:val="55E766E3"/>
    <w:rsid w:val="55EA14FA"/>
    <w:rsid w:val="55EB3D3B"/>
    <w:rsid w:val="55EF24B7"/>
    <w:rsid w:val="55F25270"/>
    <w:rsid w:val="55F539A1"/>
    <w:rsid w:val="560444DC"/>
    <w:rsid w:val="562C577E"/>
    <w:rsid w:val="56321328"/>
    <w:rsid w:val="563E21AE"/>
    <w:rsid w:val="56472449"/>
    <w:rsid w:val="56557D0C"/>
    <w:rsid w:val="56562A95"/>
    <w:rsid w:val="56571D17"/>
    <w:rsid w:val="56856B9C"/>
    <w:rsid w:val="568D5519"/>
    <w:rsid w:val="56A26869"/>
    <w:rsid w:val="56AD68B2"/>
    <w:rsid w:val="56B16A4D"/>
    <w:rsid w:val="56B75990"/>
    <w:rsid w:val="56BA67F0"/>
    <w:rsid w:val="56C01A86"/>
    <w:rsid w:val="56C46AA2"/>
    <w:rsid w:val="56C77469"/>
    <w:rsid w:val="56D21326"/>
    <w:rsid w:val="56D42A1B"/>
    <w:rsid w:val="56D611FC"/>
    <w:rsid w:val="56D62C48"/>
    <w:rsid w:val="56D63785"/>
    <w:rsid w:val="56DF19A8"/>
    <w:rsid w:val="56E84B35"/>
    <w:rsid w:val="56FC41EC"/>
    <w:rsid w:val="570044EF"/>
    <w:rsid w:val="5703074B"/>
    <w:rsid w:val="573C0126"/>
    <w:rsid w:val="57444AA1"/>
    <w:rsid w:val="57463B7C"/>
    <w:rsid w:val="57475F1E"/>
    <w:rsid w:val="574E09FC"/>
    <w:rsid w:val="57517602"/>
    <w:rsid w:val="575620A9"/>
    <w:rsid w:val="576E7C85"/>
    <w:rsid w:val="57706E37"/>
    <w:rsid w:val="57783371"/>
    <w:rsid w:val="5780532C"/>
    <w:rsid w:val="578308A7"/>
    <w:rsid w:val="57B27C31"/>
    <w:rsid w:val="57B346AB"/>
    <w:rsid w:val="57B41AAC"/>
    <w:rsid w:val="57BB768B"/>
    <w:rsid w:val="57C07D23"/>
    <w:rsid w:val="57F004C1"/>
    <w:rsid w:val="580506B6"/>
    <w:rsid w:val="580636F8"/>
    <w:rsid w:val="58123263"/>
    <w:rsid w:val="58127D67"/>
    <w:rsid w:val="58163D9F"/>
    <w:rsid w:val="58201EB8"/>
    <w:rsid w:val="582069C1"/>
    <w:rsid w:val="58262848"/>
    <w:rsid w:val="58286201"/>
    <w:rsid w:val="582C2EBA"/>
    <w:rsid w:val="583E264B"/>
    <w:rsid w:val="583F34AB"/>
    <w:rsid w:val="58591293"/>
    <w:rsid w:val="58596826"/>
    <w:rsid w:val="585A1529"/>
    <w:rsid w:val="58622B6B"/>
    <w:rsid w:val="587A6C75"/>
    <w:rsid w:val="587B4EF6"/>
    <w:rsid w:val="588923D6"/>
    <w:rsid w:val="58927420"/>
    <w:rsid w:val="589A12FB"/>
    <w:rsid w:val="58A11B21"/>
    <w:rsid w:val="58AD5C49"/>
    <w:rsid w:val="58B639A1"/>
    <w:rsid w:val="58C75C7C"/>
    <w:rsid w:val="58DC321E"/>
    <w:rsid w:val="58E4714E"/>
    <w:rsid w:val="592368D9"/>
    <w:rsid w:val="5924589C"/>
    <w:rsid w:val="592771D7"/>
    <w:rsid w:val="59354F69"/>
    <w:rsid w:val="593B78A7"/>
    <w:rsid w:val="593E5AE1"/>
    <w:rsid w:val="594B3C82"/>
    <w:rsid w:val="597162CA"/>
    <w:rsid w:val="598267D6"/>
    <w:rsid w:val="5989343A"/>
    <w:rsid w:val="599352F9"/>
    <w:rsid w:val="5995329C"/>
    <w:rsid w:val="599651FE"/>
    <w:rsid w:val="599F4C5E"/>
    <w:rsid w:val="59A32433"/>
    <w:rsid w:val="59B212A9"/>
    <w:rsid w:val="59B53A43"/>
    <w:rsid w:val="59C00165"/>
    <w:rsid w:val="59CD3A3A"/>
    <w:rsid w:val="59D12418"/>
    <w:rsid w:val="59D6456A"/>
    <w:rsid w:val="59E103E3"/>
    <w:rsid w:val="59E22EE1"/>
    <w:rsid w:val="59EE791A"/>
    <w:rsid w:val="59F30BB9"/>
    <w:rsid w:val="59F34848"/>
    <w:rsid w:val="59F456DC"/>
    <w:rsid w:val="59F62D24"/>
    <w:rsid w:val="5A046658"/>
    <w:rsid w:val="5A0C77CF"/>
    <w:rsid w:val="5A1068A5"/>
    <w:rsid w:val="5A1A3FA7"/>
    <w:rsid w:val="5A2223EB"/>
    <w:rsid w:val="5A254960"/>
    <w:rsid w:val="5A26446C"/>
    <w:rsid w:val="5A281034"/>
    <w:rsid w:val="5A3B0779"/>
    <w:rsid w:val="5A542A4A"/>
    <w:rsid w:val="5A581238"/>
    <w:rsid w:val="5A795C32"/>
    <w:rsid w:val="5A7B10E9"/>
    <w:rsid w:val="5A805199"/>
    <w:rsid w:val="5A8500BD"/>
    <w:rsid w:val="5A96330D"/>
    <w:rsid w:val="5AA52C5B"/>
    <w:rsid w:val="5AA67EF9"/>
    <w:rsid w:val="5AAB1A81"/>
    <w:rsid w:val="5AB11F1F"/>
    <w:rsid w:val="5ABB5323"/>
    <w:rsid w:val="5AC33E97"/>
    <w:rsid w:val="5AC831D7"/>
    <w:rsid w:val="5AD1135F"/>
    <w:rsid w:val="5AE8436A"/>
    <w:rsid w:val="5AE949E3"/>
    <w:rsid w:val="5AF16EB2"/>
    <w:rsid w:val="5B05029B"/>
    <w:rsid w:val="5B1B662D"/>
    <w:rsid w:val="5B264E92"/>
    <w:rsid w:val="5B2A08AC"/>
    <w:rsid w:val="5B4463E0"/>
    <w:rsid w:val="5B480238"/>
    <w:rsid w:val="5B540DD6"/>
    <w:rsid w:val="5B5A6664"/>
    <w:rsid w:val="5B5B330C"/>
    <w:rsid w:val="5B5E0485"/>
    <w:rsid w:val="5B671BA0"/>
    <w:rsid w:val="5B692856"/>
    <w:rsid w:val="5BA274C5"/>
    <w:rsid w:val="5BA3415C"/>
    <w:rsid w:val="5BA83B15"/>
    <w:rsid w:val="5BAF5B3A"/>
    <w:rsid w:val="5BB0419C"/>
    <w:rsid w:val="5BBA4667"/>
    <w:rsid w:val="5BBB146C"/>
    <w:rsid w:val="5BD170A5"/>
    <w:rsid w:val="5BD22FDF"/>
    <w:rsid w:val="5BD50868"/>
    <w:rsid w:val="5BD919ED"/>
    <w:rsid w:val="5BDF5A61"/>
    <w:rsid w:val="5BEE3278"/>
    <w:rsid w:val="5C08665B"/>
    <w:rsid w:val="5C0E79B0"/>
    <w:rsid w:val="5C112722"/>
    <w:rsid w:val="5C20394D"/>
    <w:rsid w:val="5C2350DF"/>
    <w:rsid w:val="5C251A70"/>
    <w:rsid w:val="5C2C0286"/>
    <w:rsid w:val="5C2F4002"/>
    <w:rsid w:val="5C4B7D96"/>
    <w:rsid w:val="5C645C72"/>
    <w:rsid w:val="5C653798"/>
    <w:rsid w:val="5C6605DA"/>
    <w:rsid w:val="5C6A11AD"/>
    <w:rsid w:val="5C747868"/>
    <w:rsid w:val="5C832ADE"/>
    <w:rsid w:val="5C937520"/>
    <w:rsid w:val="5CA058EE"/>
    <w:rsid w:val="5CA06DE7"/>
    <w:rsid w:val="5CAE5AF9"/>
    <w:rsid w:val="5CB16BAE"/>
    <w:rsid w:val="5CBF734C"/>
    <w:rsid w:val="5CC7210F"/>
    <w:rsid w:val="5CD34CE3"/>
    <w:rsid w:val="5CD61ED8"/>
    <w:rsid w:val="5CDB6C4E"/>
    <w:rsid w:val="5CE14568"/>
    <w:rsid w:val="5CF43062"/>
    <w:rsid w:val="5CFC07CB"/>
    <w:rsid w:val="5D0134C1"/>
    <w:rsid w:val="5D037070"/>
    <w:rsid w:val="5D09292E"/>
    <w:rsid w:val="5D103E8F"/>
    <w:rsid w:val="5D1F0AB5"/>
    <w:rsid w:val="5D205B6B"/>
    <w:rsid w:val="5D246937"/>
    <w:rsid w:val="5D32313D"/>
    <w:rsid w:val="5D3C052C"/>
    <w:rsid w:val="5D4D0B96"/>
    <w:rsid w:val="5D5A269D"/>
    <w:rsid w:val="5D6267E0"/>
    <w:rsid w:val="5D635387"/>
    <w:rsid w:val="5D79629B"/>
    <w:rsid w:val="5D815218"/>
    <w:rsid w:val="5D917B69"/>
    <w:rsid w:val="5D935F40"/>
    <w:rsid w:val="5D9C4DCF"/>
    <w:rsid w:val="5DAA5C86"/>
    <w:rsid w:val="5DAB5B22"/>
    <w:rsid w:val="5DBA56A4"/>
    <w:rsid w:val="5DC746F3"/>
    <w:rsid w:val="5DC8220F"/>
    <w:rsid w:val="5DD97203"/>
    <w:rsid w:val="5DDC3595"/>
    <w:rsid w:val="5DE26AC3"/>
    <w:rsid w:val="5DEA21A7"/>
    <w:rsid w:val="5DFB2449"/>
    <w:rsid w:val="5E0810C1"/>
    <w:rsid w:val="5E0C0C5D"/>
    <w:rsid w:val="5E0F58BD"/>
    <w:rsid w:val="5E0F6707"/>
    <w:rsid w:val="5E106D36"/>
    <w:rsid w:val="5E18007B"/>
    <w:rsid w:val="5E1C257C"/>
    <w:rsid w:val="5E2A63F0"/>
    <w:rsid w:val="5E2E7AFB"/>
    <w:rsid w:val="5E3E769B"/>
    <w:rsid w:val="5E4255A4"/>
    <w:rsid w:val="5E4275C8"/>
    <w:rsid w:val="5E432429"/>
    <w:rsid w:val="5E5776A0"/>
    <w:rsid w:val="5E597F56"/>
    <w:rsid w:val="5E6061D6"/>
    <w:rsid w:val="5E6C7060"/>
    <w:rsid w:val="5E6E4B7F"/>
    <w:rsid w:val="5E760550"/>
    <w:rsid w:val="5E824BA0"/>
    <w:rsid w:val="5E867D1C"/>
    <w:rsid w:val="5E905D84"/>
    <w:rsid w:val="5E9E5F0B"/>
    <w:rsid w:val="5EA33EED"/>
    <w:rsid w:val="5EA65DD8"/>
    <w:rsid w:val="5EA95D6C"/>
    <w:rsid w:val="5EB55066"/>
    <w:rsid w:val="5EBB514E"/>
    <w:rsid w:val="5EC56369"/>
    <w:rsid w:val="5ED31C30"/>
    <w:rsid w:val="5EF857FC"/>
    <w:rsid w:val="5F017EED"/>
    <w:rsid w:val="5F0E05A3"/>
    <w:rsid w:val="5F1C6499"/>
    <w:rsid w:val="5F2637DC"/>
    <w:rsid w:val="5F2725F3"/>
    <w:rsid w:val="5F324432"/>
    <w:rsid w:val="5F370B0A"/>
    <w:rsid w:val="5F4A63CD"/>
    <w:rsid w:val="5F4F676E"/>
    <w:rsid w:val="5F506981"/>
    <w:rsid w:val="5F694428"/>
    <w:rsid w:val="5F694AEA"/>
    <w:rsid w:val="5F7176A9"/>
    <w:rsid w:val="5F8E697B"/>
    <w:rsid w:val="5F914087"/>
    <w:rsid w:val="5F9617F2"/>
    <w:rsid w:val="5F9A703E"/>
    <w:rsid w:val="5FBA67FB"/>
    <w:rsid w:val="5FC01482"/>
    <w:rsid w:val="5FC83F0C"/>
    <w:rsid w:val="5FCB1279"/>
    <w:rsid w:val="5FCD327E"/>
    <w:rsid w:val="5FD90540"/>
    <w:rsid w:val="5FE70338"/>
    <w:rsid w:val="5FFD7DF6"/>
    <w:rsid w:val="5FFF26F0"/>
    <w:rsid w:val="600A592E"/>
    <w:rsid w:val="601A4FE1"/>
    <w:rsid w:val="60257D35"/>
    <w:rsid w:val="60264867"/>
    <w:rsid w:val="6027620C"/>
    <w:rsid w:val="6046470C"/>
    <w:rsid w:val="60464793"/>
    <w:rsid w:val="60475A21"/>
    <w:rsid w:val="604C0DCC"/>
    <w:rsid w:val="604D1712"/>
    <w:rsid w:val="60532AB0"/>
    <w:rsid w:val="60680605"/>
    <w:rsid w:val="608E74D7"/>
    <w:rsid w:val="60935813"/>
    <w:rsid w:val="609822D4"/>
    <w:rsid w:val="60B224FB"/>
    <w:rsid w:val="60E24033"/>
    <w:rsid w:val="60EA3A28"/>
    <w:rsid w:val="60FD13E5"/>
    <w:rsid w:val="611409CC"/>
    <w:rsid w:val="61162E00"/>
    <w:rsid w:val="612D710C"/>
    <w:rsid w:val="612F22D9"/>
    <w:rsid w:val="6130065B"/>
    <w:rsid w:val="613530E2"/>
    <w:rsid w:val="61376902"/>
    <w:rsid w:val="61590519"/>
    <w:rsid w:val="61684B1F"/>
    <w:rsid w:val="61694998"/>
    <w:rsid w:val="617D076F"/>
    <w:rsid w:val="61844504"/>
    <w:rsid w:val="618E427F"/>
    <w:rsid w:val="61906A04"/>
    <w:rsid w:val="61946E3F"/>
    <w:rsid w:val="61990B63"/>
    <w:rsid w:val="61994E66"/>
    <w:rsid w:val="619B33DB"/>
    <w:rsid w:val="619D1AC5"/>
    <w:rsid w:val="61A2606D"/>
    <w:rsid w:val="61A62F5B"/>
    <w:rsid w:val="61B24F31"/>
    <w:rsid w:val="61B501FF"/>
    <w:rsid w:val="61C349D4"/>
    <w:rsid w:val="61D57B25"/>
    <w:rsid w:val="61D77158"/>
    <w:rsid w:val="61DB2BD1"/>
    <w:rsid w:val="61F54FA1"/>
    <w:rsid w:val="6206354C"/>
    <w:rsid w:val="620B63A5"/>
    <w:rsid w:val="621B2EE0"/>
    <w:rsid w:val="621C6FEF"/>
    <w:rsid w:val="62205AD3"/>
    <w:rsid w:val="6222423F"/>
    <w:rsid w:val="622611B6"/>
    <w:rsid w:val="62282AFC"/>
    <w:rsid w:val="62464AEE"/>
    <w:rsid w:val="62510E5F"/>
    <w:rsid w:val="62586279"/>
    <w:rsid w:val="625D4A96"/>
    <w:rsid w:val="6266371E"/>
    <w:rsid w:val="626C07E6"/>
    <w:rsid w:val="62740BD9"/>
    <w:rsid w:val="62761589"/>
    <w:rsid w:val="62764951"/>
    <w:rsid w:val="627C4CAC"/>
    <w:rsid w:val="62906DED"/>
    <w:rsid w:val="6291477F"/>
    <w:rsid w:val="62933F01"/>
    <w:rsid w:val="62A518DA"/>
    <w:rsid w:val="62A710A2"/>
    <w:rsid w:val="62A81FDD"/>
    <w:rsid w:val="62B45383"/>
    <w:rsid w:val="62C42837"/>
    <w:rsid w:val="62C75027"/>
    <w:rsid w:val="62CC0322"/>
    <w:rsid w:val="62D9473A"/>
    <w:rsid w:val="62E25D36"/>
    <w:rsid w:val="62E65E10"/>
    <w:rsid w:val="62E9432F"/>
    <w:rsid w:val="62ED3BA7"/>
    <w:rsid w:val="62F31AFE"/>
    <w:rsid w:val="62F42AA7"/>
    <w:rsid w:val="62FA2020"/>
    <w:rsid w:val="630006BE"/>
    <w:rsid w:val="630A225B"/>
    <w:rsid w:val="630F3800"/>
    <w:rsid w:val="631C3792"/>
    <w:rsid w:val="631F5EAF"/>
    <w:rsid w:val="632B6692"/>
    <w:rsid w:val="632E0277"/>
    <w:rsid w:val="63504BD9"/>
    <w:rsid w:val="6353561D"/>
    <w:rsid w:val="63593B75"/>
    <w:rsid w:val="63602C29"/>
    <w:rsid w:val="63782E51"/>
    <w:rsid w:val="63A85742"/>
    <w:rsid w:val="63AC474F"/>
    <w:rsid w:val="63B37911"/>
    <w:rsid w:val="63BB1863"/>
    <w:rsid w:val="63CE674D"/>
    <w:rsid w:val="63F17741"/>
    <w:rsid w:val="63F6721E"/>
    <w:rsid w:val="640047E6"/>
    <w:rsid w:val="642503DD"/>
    <w:rsid w:val="642D0C4B"/>
    <w:rsid w:val="64307580"/>
    <w:rsid w:val="64345D9C"/>
    <w:rsid w:val="64425857"/>
    <w:rsid w:val="644327B9"/>
    <w:rsid w:val="64446389"/>
    <w:rsid w:val="64480141"/>
    <w:rsid w:val="644E4E73"/>
    <w:rsid w:val="645B08F7"/>
    <w:rsid w:val="646A3BA5"/>
    <w:rsid w:val="6477624C"/>
    <w:rsid w:val="64792456"/>
    <w:rsid w:val="647E1512"/>
    <w:rsid w:val="647F1BE0"/>
    <w:rsid w:val="648B3FB8"/>
    <w:rsid w:val="64A15889"/>
    <w:rsid w:val="64AD3D1B"/>
    <w:rsid w:val="64AF3DD6"/>
    <w:rsid w:val="64BF5C90"/>
    <w:rsid w:val="64C012F0"/>
    <w:rsid w:val="64DC3C89"/>
    <w:rsid w:val="64E91702"/>
    <w:rsid w:val="64EB27F9"/>
    <w:rsid w:val="64EC6770"/>
    <w:rsid w:val="64F75723"/>
    <w:rsid w:val="64FF3127"/>
    <w:rsid w:val="65065B96"/>
    <w:rsid w:val="650F2B18"/>
    <w:rsid w:val="65107C18"/>
    <w:rsid w:val="65296688"/>
    <w:rsid w:val="65316D16"/>
    <w:rsid w:val="65360B6D"/>
    <w:rsid w:val="653F33FA"/>
    <w:rsid w:val="654E764C"/>
    <w:rsid w:val="65527AA1"/>
    <w:rsid w:val="65557439"/>
    <w:rsid w:val="655D113D"/>
    <w:rsid w:val="65620200"/>
    <w:rsid w:val="65707FD7"/>
    <w:rsid w:val="657F5771"/>
    <w:rsid w:val="65853525"/>
    <w:rsid w:val="65862761"/>
    <w:rsid w:val="65890370"/>
    <w:rsid w:val="65974AA9"/>
    <w:rsid w:val="65A22249"/>
    <w:rsid w:val="65A65413"/>
    <w:rsid w:val="65B03610"/>
    <w:rsid w:val="65B544FC"/>
    <w:rsid w:val="65BD0C30"/>
    <w:rsid w:val="65BF42BB"/>
    <w:rsid w:val="65C300A0"/>
    <w:rsid w:val="65C31AA0"/>
    <w:rsid w:val="65DC2367"/>
    <w:rsid w:val="65E84094"/>
    <w:rsid w:val="65ED2625"/>
    <w:rsid w:val="65EE65DD"/>
    <w:rsid w:val="65F26FE3"/>
    <w:rsid w:val="66137682"/>
    <w:rsid w:val="662C2D36"/>
    <w:rsid w:val="663401C9"/>
    <w:rsid w:val="663568D1"/>
    <w:rsid w:val="66406315"/>
    <w:rsid w:val="664B1B31"/>
    <w:rsid w:val="6654731E"/>
    <w:rsid w:val="666A2B8D"/>
    <w:rsid w:val="666B5E4F"/>
    <w:rsid w:val="666D6F4B"/>
    <w:rsid w:val="66850449"/>
    <w:rsid w:val="6688002E"/>
    <w:rsid w:val="66A32E87"/>
    <w:rsid w:val="66A9455E"/>
    <w:rsid w:val="66B96DB4"/>
    <w:rsid w:val="66BF4093"/>
    <w:rsid w:val="66CB1F74"/>
    <w:rsid w:val="66CC50BB"/>
    <w:rsid w:val="66D0705E"/>
    <w:rsid w:val="66F6671E"/>
    <w:rsid w:val="66FB2071"/>
    <w:rsid w:val="670659DB"/>
    <w:rsid w:val="671928F3"/>
    <w:rsid w:val="67282829"/>
    <w:rsid w:val="672C2907"/>
    <w:rsid w:val="67396B04"/>
    <w:rsid w:val="67445B76"/>
    <w:rsid w:val="67555EBB"/>
    <w:rsid w:val="67580832"/>
    <w:rsid w:val="675F27AE"/>
    <w:rsid w:val="67637265"/>
    <w:rsid w:val="67840AAE"/>
    <w:rsid w:val="678511B1"/>
    <w:rsid w:val="67867E4F"/>
    <w:rsid w:val="678B7EF4"/>
    <w:rsid w:val="678E3F80"/>
    <w:rsid w:val="67A53CE9"/>
    <w:rsid w:val="67A67B66"/>
    <w:rsid w:val="67AC2083"/>
    <w:rsid w:val="67B8433A"/>
    <w:rsid w:val="67BD1FA0"/>
    <w:rsid w:val="67C42225"/>
    <w:rsid w:val="67DF3DCC"/>
    <w:rsid w:val="67EC53D8"/>
    <w:rsid w:val="67EF0FCA"/>
    <w:rsid w:val="67F677F3"/>
    <w:rsid w:val="68001199"/>
    <w:rsid w:val="68102B68"/>
    <w:rsid w:val="68114828"/>
    <w:rsid w:val="681D48E0"/>
    <w:rsid w:val="682732B8"/>
    <w:rsid w:val="68273EBC"/>
    <w:rsid w:val="682F66BC"/>
    <w:rsid w:val="683B7BF4"/>
    <w:rsid w:val="68486A26"/>
    <w:rsid w:val="684B746A"/>
    <w:rsid w:val="684C5441"/>
    <w:rsid w:val="68612223"/>
    <w:rsid w:val="68653A3B"/>
    <w:rsid w:val="68820705"/>
    <w:rsid w:val="68832542"/>
    <w:rsid w:val="689439CE"/>
    <w:rsid w:val="68960F76"/>
    <w:rsid w:val="689B64A8"/>
    <w:rsid w:val="68A514BC"/>
    <w:rsid w:val="68A66562"/>
    <w:rsid w:val="68A94825"/>
    <w:rsid w:val="68AC21E8"/>
    <w:rsid w:val="68B94819"/>
    <w:rsid w:val="68CB0B84"/>
    <w:rsid w:val="68D30CDF"/>
    <w:rsid w:val="68D42F04"/>
    <w:rsid w:val="68DE0B5A"/>
    <w:rsid w:val="68F8789A"/>
    <w:rsid w:val="68FB0D06"/>
    <w:rsid w:val="690669ED"/>
    <w:rsid w:val="691A51FA"/>
    <w:rsid w:val="6920771B"/>
    <w:rsid w:val="69217F2B"/>
    <w:rsid w:val="69242BE5"/>
    <w:rsid w:val="69346979"/>
    <w:rsid w:val="693779CC"/>
    <w:rsid w:val="693F4355"/>
    <w:rsid w:val="694142DC"/>
    <w:rsid w:val="695246DF"/>
    <w:rsid w:val="695F73CE"/>
    <w:rsid w:val="69630279"/>
    <w:rsid w:val="6965282C"/>
    <w:rsid w:val="6965647F"/>
    <w:rsid w:val="69703AC8"/>
    <w:rsid w:val="69796B52"/>
    <w:rsid w:val="69851D19"/>
    <w:rsid w:val="69885D82"/>
    <w:rsid w:val="698E4813"/>
    <w:rsid w:val="69914D66"/>
    <w:rsid w:val="6996061B"/>
    <w:rsid w:val="699D4812"/>
    <w:rsid w:val="69A753F0"/>
    <w:rsid w:val="69B004DC"/>
    <w:rsid w:val="69C840AB"/>
    <w:rsid w:val="69F23267"/>
    <w:rsid w:val="69F773EC"/>
    <w:rsid w:val="6A032246"/>
    <w:rsid w:val="6A0754AF"/>
    <w:rsid w:val="6A1C69A9"/>
    <w:rsid w:val="6A1D6FFD"/>
    <w:rsid w:val="6A22545A"/>
    <w:rsid w:val="6A2E3437"/>
    <w:rsid w:val="6A5D5777"/>
    <w:rsid w:val="6A5E05CE"/>
    <w:rsid w:val="6A616633"/>
    <w:rsid w:val="6A660440"/>
    <w:rsid w:val="6A660572"/>
    <w:rsid w:val="6A6840B9"/>
    <w:rsid w:val="6A8845B7"/>
    <w:rsid w:val="6AA4297D"/>
    <w:rsid w:val="6AA61EFB"/>
    <w:rsid w:val="6AB31559"/>
    <w:rsid w:val="6AB41039"/>
    <w:rsid w:val="6ACC3F93"/>
    <w:rsid w:val="6ACF1BB9"/>
    <w:rsid w:val="6AD26E4D"/>
    <w:rsid w:val="6AEA7E5C"/>
    <w:rsid w:val="6AEB3002"/>
    <w:rsid w:val="6AF801FE"/>
    <w:rsid w:val="6AFA6D4A"/>
    <w:rsid w:val="6B0619ED"/>
    <w:rsid w:val="6B0E0A14"/>
    <w:rsid w:val="6B1405D1"/>
    <w:rsid w:val="6B3636F2"/>
    <w:rsid w:val="6B576F75"/>
    <w:rsid w:val="6B5D1AF1"/>
    <w:rsid w:val="6B5F54BE"/>
    <w:rsid w:val="6B650313"/>
    <w:rsid w:val="6B6C5698"/>
    <w:rsid w:val="6B847EC4"/>
    <w:rsid w:val="6B900BB9"/>
    <w:rsid w:val="6B943503"/>
    <w:rsid w:val="6B9644A1"/>
    <w:rsid w:val="6B9657AB"/>
    <w:rsid w:val="6B9B19FE"/>
    <w:rsid w:val="6B9E0D93"/>
    <w:rsid w:val="6BA21CC1"/>
    <w:rsid w:val="6BA44056"/>
    <w:rsid w:val="6BAE35BC"/>
    <w:rsid w:val="6BB64CF3"/>
    <w:rsid w:val="6BC1407B"/>
    <w:rsid w:val="6BC24B77"/>
    <w:rsid w:val="6BC56F15"/>
    <w:rsid w:val="6BE235C5"/>
    <w:rsid w:val="6BF239EF"/>
    <w:rsid w:val="6BF242B7"/>
    <w:rsid w:val="6BF25BBE"/>
    <w:rsid w:val="6BF455A4"/>
    <w:rsid w:val="6C007039"/>
    <w:rsid w:val="6C09272D"/>
    <w:rsid w:val="6C0D6CD2"/>
    <w:rsid w:val="6C111CB7"/>
    <w:rsid w:val="6C135A3A"/>
    <w:rsid w:val="6C1F6AAD"/>
    <w:rsid w:val="6C200A38"/>
    <w:rsid w:val="6C3371A0"/>
    <w:rsid w:val="6C434E08"/>
    <w:rsid w:val="6C455B5B"/>
    <w:rsid w:val="6C4C418A"/>
    <w:rsid w:val="6C5F05B6"/>
    <w:rsid w:val="6C711CE5"/>
    <w:rsid w:val="6C7148A0"/>
    <w:rsid w:val="6C7621AD"/>
    <w:rsid w:val="6C7D34D7"/>
    <w:rsid w:val="6C80649B"/>
    <w:rsid w:val="6C8A57B3"/>
    <w:rsid w:val="6C8B724B"/>
    <w:rsid w:val="6C910B70"/>
    <w:rsid w:val="6C955AD2"/>
    <w:rsid w:val="6C9854C4"/>
    <w:rsid w:val="6C9B7961"/>
    <w:rsid w:val="6CA36342"/>
    <w:rsid w:val="6CAC56D7"/>
    <w:rsid w:val="6CAE50B2"/>
    <w:rsid w:val="6CB25F10"/>
    <w:rsid w:val="6CC06F4A"/>
    <w:rsid w:val="6CD22E41"/>
    <w:rsid w:val="6CD75451"/>
    <w:rsid w:val="6D005974"/>
    <w:rsid w:val="6D073B73"/>
    <w:rsid w:val="6D096E4A"/>
    <w:rsid w:val="6D0C6581"/>
    <w:rsid w:val="6D1932A0"/>
    <w:rsid w:val="6D271ABA"/>
    <w:rsid w:val="6D346336"/>
    <w:rsid w:val="6D3929F0"/>
    <w:rsid w:val="6D492388"/>
    <w:rsid w:val="6D4B16BA"/>
    <w:rsid w:val="6D6807BA"/>
    <w:rsid w:val="6D723881"/>
    <w:rsid w:val="6D7F2540"/>
    <w:rsid w:val="6D804DFF"/>
    <w:rsid w:val="6D8A54C8"/>
    <w:rsid w:val="6D901FD1"/>
    <w:rsid w:val="6D9406AA"/>
    <w:rsid w:val="6D94441F"/>
    <w:rsid w:val="6D9830D9"/>
    <w:rsid w:val="6DAC5980"/>
    <w:rsid w:val="6DBB412C"/>
    <w:rsid w:val="6DC976C1"/>
    <w:rsid w:val="6DCB7BD4"/>
    <w:rsid w:val="6DE40ADB"/>
    <w:rsid w:val="6DE648E8"/>
    <w:rsid w:val="6DF71FB3"/>
    <w:rsid w:val="6E015C48"/>
    <w:rsid w:val="6E0A6B31"/>
    <w:rsid w:val="6E0E764E"/>
    <w:rsid w:val="6E14755A"/>
    <w:rsid w:val="6E1A60B9"/>
    <w:rsid w:val="6E3C1F8C"/>
    <w:rsid w:val="6E43571F"/>
    <w:rsid w:val="6E4B6F7C"/>
    <w:rsid w:val="6E58552C"/>
    <w:rsid w:val="6E5F44BF"/>
    <w:rsid w:val="6E6519E1"/>
    <w:rsid w:val="6E765F03"/>
    <w:rsid w:val="6E777A87"/>
    <w:rsid w:val="6E823B7D"/>
    <w:rsid w:val="6E8943ED"/>
    <w:rsid w:val="6E931107"/>
    <w:rsid w:val="6E9313DA"/>
    <w:rsid w:val="6E9B3241"/>
    <w:rsid w:val="6EA2319C"/>
    <w:rsid w:val="6EA31CEC"/>
    <w:rsid w:val="6EA8277B"/>
    <w:rsid w:val="6EAF511F"/>
    <w:rsid w:val="6EB9013C"/>
    <w:rsid w:val="6EBC3253"/>
    <w:rsid w:val="6EC159CA"/>
    <w:rsid w:val="6EC36F34"/>
    <w:rsid w:val="6ECC3121"/>
    <w:rsid w:val="6EDA0212"/>
    <w:rsid w:val="6EDD723C"/>
    <w:rsid w:val="6EE31F39"/>
    <w:rsid w:val="6EEE3F9A"/>
    <w:rsid w:val="6F03656A"/>
    <w:rsid w:val="6F0842E9"/>
    <w:rsid w:val="6F1470A2"/>
    <w:rsid w:val="6F221CA0"/>
    <w:rsid w:val="6F2D5B32"/>
    <w:rsid w:val="6F394177"/>
    <w:rsid w:val="6F454311"/>
    <w:rsid w:val="6F4C1B55"/>
    <w:rsid w:val="6F690976"/>
    <w:rsid w:val="6F742D20"/>
    <w:rsid w:val="6F7935E6"/>
    <w:rsid w:val="6F805344"/>
    <w:rsid w:val="6F87409D"/>
    <w:rsid w:val="6F9670EF"/>
    <w:rsid w:val="6F9B2A25"/>
    <w:rsid w:val="6FA95A89"/>
    <w:rsid w:val="6FAA2E54"/>
    <w:rsid w:val="6FAF4A97"/>
    <w:rsid w:val="6FB01AAD"/>
    <w:rsid w:val="6FBB1BF5"/>
    <w:rsid w:val="6FDA655C"/>
    <w:rsid w:val="6FE27E4C"/>
    <w:rsid w:val="6FEA5D91"/>
    <w:rsid w:val="6FF35F21"/>
    <w:rsid w:val="6FF575EE"/>
    <w:rsid w:val="70041215"/>
    <w:rsid w:val="700F5344"/>
    <w:rsid w:val="701062A8"/>
    <w:rsid w:val="701416AD"/>
    <w:rsid w:val="7015146E"/>
    <w:rsid w:val="7042640F"/>
    <w:rsid w:val="704703B7"/>
    <w:rsid w:val="704C3BE1"/>
    <w:rsid w:val="70662015"/>
    <w:rsid w:val="70664837"/>
    <w:rsid w:val="706D12CD"/>
    <w:rsid w:val="707B0754"/>
    <w:rsid w:val="707D334E"/>
    <w:rsid w:val="708B5689"/>
    <w:rsid w:val="708E1270"/>
    <w:rsid w:val="70A83C91"/>
    <w:rsid w:val="70B94C45"/>
    <w:rsid w:val="70B9578B"/>
    <w:rsid w:val="70C85F8E"/>
    <w:rsid w:val="70CE5958"/>
    <w:rsid w:val="70E82EE4"/>
    <w:rsid w:val="70E84EBC"/>
    <w:rsid w:val="70F55BEB"/>
    <w:rsid w:val="7103069B"/>
    <w:rsid w:val="71047EB1"/>
    <w:rsid w:val="710B772C"/>
    <w:rsid w:val="711F41F8"/>
    <w:rsid w:val="71230BAC"/>
    <w:rsid w:val="712C5883"/>
    <w:rsid w:val="712F669B"/>
    <w:rsid w:val="71315003"/>
    <w:rsid w:val="713B6E5B"/>
    <w:rsid w:val="714E03C5"/>
    <w:rsid w:val="71521F88"/>
    <w:rsid w:val="71564599"/>
    <w:rsid w:val="717F6102"/>
    <w:rsid w:val="71892A65"/>
    <w:rsid w:val="719A16E5"/>
    <w:rsid w:val="71A3075E"/>
    <w:rsid w:val="71B17CFA"/>
    <w:rsid w:val="71B86D36"/>
    <w:rsid w:val="71C824CE"/>
    <w:rsid w:val="71C95C3E"/>
    <w:rsid w:val="71CA730B"/>
    <w:rsid w:val="71D04A9B"/>
    <w:rsid w:val="71E2664D"/>
    <w:rsid w:val="71E31566"/>
    <w:rsid w:val="71E32036"/>
    <w:rsid w:val="71E531DE"/>
    <w:rsid w:val="71F60985"/>
    <w:rsid w:val="72084C40"/>
    <w:rsid w:val="720B0967"/>
    <w:rsid w:val="721666D8"/>
    <w:rsid w:val="72194E08"/>
    <w:rsid w:val="721E2A3F"/>
    <w:rsid w:val="722074C8"/>
    <w:rsid w:val="72241768"/>
    <w:rsid w:val="724748DA"/>
    <w:rsid w:val="72477F09"/>
    <w:rsid w:val="7262296D"/>
    <w:rsid w:val="727B283D"/>
    <w:rsid w:val="728B4306"/>
    <w:rsid w:val="72903EC8"/>
    <w:rsid w:val="72905336"/>
    <w:rsid w:val="72936007"/>
    <w:rsid w:val="729367C8"/>
    <w:rsid w:val="7294620C"/>
    <w:rsid w:val="72995D2D"/>
    <w:rsid w:val="72A16623"/>
    <w:rsid w:val="72BD1C72"/>
    <w:rsid w:val="72C0207D"/>
    <w:rsid w:val="72C37EBB"/>
    <w:rsid w:val="72C4271F"/>
    <w:rsid w:val="72D522BA"/>
    <w:rsid w:val="72EA5AE5"/>
    <w:rsid w:val="73264351"/>
    <w:rsid w:val="732B09B3"/>
    <w:rsid w:val="73394866"/>
    <w:rsid w:val="7350553F"/>
    <w:rsid w:val="73524903"/>
    <w:rsid w:val="737A0C46"/>
    <w:rsid w:val="739A434D"/>
    <w:rsid w:val="73A22DC5"/>
    <w:rsid w:val="73A2353D"/>
    <w:rsid w:val="73C17113"/>
    <w:rsid w:val="73C33C20"/>
    <w:rsid w:val="73DC3C65"/>
    <w:rsid w:val="73DC50DC"/>
    <w:rsid w:val="73E21E46"/>
    <w:rsid w:val="73EE298C"/>
    <w:rsid w:val="74067023"/>
    <w:rsid w:val="743D24E5"/>
    <w:rsid w:val="74401296"/>
    <w:rsid w:val="74626C42"/>
    <w:rsid w:val="746C1AF3"/>
    <w:rsid w:val="74701E97"/>
    <w:rsid w:val="747106CB"/>
    <w:rsid w:val="748A428C"/>
    <w:rsid w:val="748A64DD"/>
    <w:rsid w:val="748E5B2A"/>
    <w:rsid w:val="749364CD"/>
    <w:rsid w:val="7499715D"/>
    <w:rsid w:val="74A1193D"/>
    <w:rsid w:val="74A34513"/>
    <w:rsid w:val="74A53128"/>
    <w:rsid w:val="74C069B5"/>
    <w:rsid w:val="74D43D15"/>
    <w:rsid w:val="74DE7665"/>
    <w:rsid w:val="74E23540"/>
    <w:rsid w:val="74ED7D26"/>
    <w:rsid w:val="74EF061D"/>
    <w:rsid w:val="75036556"/>
    <w:rsid w:val="75077D50"/>
    <w:rsid w:val="75080992"/>
    <w:rsid w:val="750C544E"/>
    <w:rsid w:val="75141595"/>
    <w:rsid w:val="75145DE7"/>
    <w:rsid w:val="751515FA"/>
    <w:rsid w:val="753905DF"/>
    <w:rsid w:val="75453A11"/>
    <w:rsid w:val="754B06B9"/>
    <w:rsid w:val="754D3F7E"/>
    <w:rsid w:val="75504583"/>
    <w:rsid w:val="755B2BEF"/>
    <w:rsid w:val="756233E9"/>
    <w:rsid w:val="75777368"/>
    <w:rsid w:val="7579020B"/>
    <w:rsid w:val="757A37C7"/>
    <w:rsid w:val="75897CC2"/>
    <w:rsid w:val="75A054D5"/>
    <w:rsid w:val="75AA0892"/>
    <w:rsid w:val="75C018A1"/>
    <w:rsid w:val="75C74A73"/>
    <w:rsid w:val="75E35AEE"/>
    <w:rsid w:val="75E40A2E"/>
    <w:rsid w:val="75E52F10"/>
    <w:rsid w:val="75FD5C07"/>
    <w:rsid w:val="75FE1CDA"/>
    <w:rsid w:val="76001C74"/>
    <w:rsid w:val="760418FB"/>
    <w:rsid w:val="760E451D"/>
    <w:rsid w:val="761853D5"/>
    <w:rsid w:val="761B0A69"/>
    <w:rsid w:val="761D4F71"/>
    <w:rsid w:val="76273541"/>
    <w:rsid w:val="763875BD"/>
    <w:rsid w:val="764521C3"/>
    <w:rsid w:val="76575D2D"/>
    <w:rsid w:val="76613CE3"/>
    <w:rsid w:val="76682AFD"/>
    <w:rsid w:val="76A2737B"/>
    <w:rsid w:val="76B02590"/>
    <w:rsid w:val="76CC768D"/>
    <w:rsid w:val="76CF6155"/>
    <w:rsid w:val="76E1504A"/>
    <w:rsid w:val="76EC5F61"/>
    <w:rsid w:val="76FA74A7"/>
    <w:rsid w:val="770120CF"/>
    <w:rsid w:val="771209C9"/>
    <w:rsid w:val="77196BB9"/>
    <w:rsid w:val="77282C10"/>
    <w:rsid w:val="77327976"/>
    <w:rsid w:val="773531B6"/>
    <w:rsid w:val="773C2A8D"/>
    <w:rsid w:val="774249AA"/>
    <w:rsid w:val="7743572D"/>
    <w:rsid w:val="7756070B"/>
    <w:rsid w:val="775C5D01"/>
    <w:rsid w:val="776808B4"/>
    <w:rsid w:val="77686A29"/>
    <w:rsid w:val="7772343B"/>
    <w:rsid w:val="77734638"/>
    <w:rsid w:val="77754857"/>
    <w:rsid w:val="77974068"/>
    <w:rsid w:val="779D2CAC"/>
    <w:rsid w:val="77AD42DF"/>
    <w:rsid w:val="77B17943"/>
    <w:rsid w:val="77D85080"/>
    <w:rsid w:val="77DE666E"/>
    <w:rsid w:val="78025FEA"/>
    <w:rsid w:val="780E0A65"/>
    <w:rsid w:val="780F222D"/>
    <w:rsid w:val="781234F9"/>
    <w:rsid w:val="78181ABF"/>
    <w:rsid w:val="78250A4B"/>
    <w:rsid w:val="782A3476"/>
    <w:rsid w:val="783307C5"/>
    <w:rsid w:val="78362761"/>
    <w:rsid w:val="784B082D"/>
    <w:rsid w:val="78502057"/>
    <w:rsid w:val="78526F04"/>
    <w:rsid w:val="78573E9D"/>
    <w:rsid w:val="785D135C"/>
    <w:rsid w:val="785D57E9"/>
    <w:rsid w:val="78601CC0"/>
    <w:rsid w:val="786135B1"/>
    <w:rsid w:val="786712B9"/>
    <w:rsid w:val="786727EB"/>
    <w:rsid w:val="7868074C"/>
    <w:rsid w:val="788D5BDE"/>
    <w:rsid w:val="788D7EA7"/>
    <w:rsid w:val="788F6ADB"/>
    <w:rsid w:val="789503CD"/>
    <w:rsid w:val="789A0F58"/>
    <w:rsid w:val="78A6431B"/>
    <w:rsid w:val="78B74340"/>
    <w:rsid w:val="78B77FE6"/>
    <w:rsid w:val="78C747B1"/>
    <w:rsid w:val="78CC774F"/>
    <w:rsid w:val="78DD75BA"/>
    <w:rsid w:val="78E13548"/>
    <w:rsid w:val="78F54447"/>
    <w:rsid w:val="791141BA"/>
    <w:rsid w:val="7921302E"/>
    <w:rsid w:val="792249A1"/>
    <w:rsid w:val="7933351A"/>
    <w:rsid w:val="7937003E"/>
    <w:rsid w:val="79382508"/>
    <w:rsid w:val="793C3AA0"/>
    <w:rsid w:val="7941774F"/>
    <w:rsid w:val="794941CF"/>
    <w:rsid w:val="79541BFF"/>
    <w:rsid w:val="79572E96"/>
    <w:rsid w:val="79630FE2"/>
    <w:rsid w:val="79860395"/>
    <w:rsid w:val="7998679C"/>
    <w:rsid w:val="799F794F"/>
    <w:rsid w:val="79A45FA7"/>
    <w:rsid w:val="79A7342F"/>
    <w:rsid w:val="79AC66EA"/>
    <w:rsid w:val="79B04B39"/>
    <w:rsid w:val="79B378F3"/>
    <w:rsid w:val="79B5267A"/>
    <w:rsid w:val="79C365AB"/>
    <w:rsid w:val="79D20CB8"/>
    <w:rsid w:val="79DB3C0D"/>
    <w:rsid w:val="79E636B3"/>
    <w:rsid w:val="79EA52A4"/>
    <w:rsid w:val="79F90305"/>
    <w:rsid w:val="79FA4BFA"/>
    <w:rsid w:val="7A090012"/>
    <w:rsid w:val="7A16660C"/>
    <w:rsid w:val="7A185040"/>
    <w:rsid w:val="7A21176A"/>
    <w:rsid w:val="7A215ADA"/>
    <w:rsid w:val="7A28696A"/>
    <w:rsid w:val="7A4B66DA"/>
    <w:rsid w:val="7A4E7C3F"/>
    <w:rsid w:val="7A500E51"/>
    <w:rsid w:val="7A567F6D"/>
    <w:rsid w:val="7A693382"/>
    <w:rsid w:val="7A7D2198"/>
    <w:rsid w:val="7A805633"/>
    <w:rsid w:val="7A805EB2"/>
    <w:rsid w:val="7A8B6CC7"/>
    <w:rsid w:val="7A95029A"/>
    <w:rsid w:val="7A950EEC"/>
    <w:rsid w:val="7A9B3CC2"/>
    <w:rsid w:val="7A9E283F"/>
    <w:rsid w:val="7AB56068"/>
    <w:rsid w:val="7ABB4281"/>
    <w:rsid w:val="7ABC5DE8"/>
    <w:rsid w:val="7ABD4541"/>
    <w:rsid w:val="7ABD6564"/>
    <w:rsid w:val="7AC03493"/>
    <w:rsid w:val="7AC94EEE"/>
    <w:rsid w:val="7ADE4FBF"/>
    <w:rsid w:val="7AFD45C4"/>
    <w:rsid w:val="7B0352AA"/>
    <w:rsid w:val="7B047F44"/>
    <w:rsid w:val="7B100117"/>
    <w:rsid w:val="7B175B06"/>
    <w:rsid w:val="7B444E2B"/>
    <w:rsid w:val="7B640719"/>
    <w:rsid w:val="7B7A1C85"/>
    <w:rsid w:val="7B9D2503"/>
    <w:rsid w:val="7BA119FD"/>
    <w:rsid w:val="7BA75634"/>
    <w:rsid w:val="7BAE4672"/>
    <w:rsid w:val="7BBB09A8"/>
    <w:rsid w:val="7BBC6599"/>
    <w:rsid w:val="7BC13BB9"/>
    <w:rsid w:val="7BC260B9"/>
    <w:rsid w:val="7BC91BB7"/>
    <w:rsid w:val="7BD86538"/>
    <w:rsid w:val="7BE13214"/>
    <w:rsid w:val="7BE95D3C"/>
    <w:rsid w:val="7BEB593D"/>
    <w:rsid w:val="7C367491"/>
    <w:rsid w:val="7C42759A"/>
    <w:rsid w:val="7C4F3DF1"/>
    <w:rsid w:val="7C577D87"/>
    <w:rsid w:val="7C5E2286"/>
    <w:rsid w:val="7C606BF7"/>
    <w:rsid w:val="7C6A1881"/>
    <w:rsid w:val="7C851C7A"/>
    <w:rsid w:val="7C86358B"/>
    <w:rsid w:val="7C920E32"/>
    <w:rsid w:val="7C9A1F49"/>
    <w:rsid w:val="7CA5020A"/>
    <w:rsid w:val="7CA72367"/>
    <w:rsid w:val="7CB84B62"/>
    <w:rsid w:val="7CBE439D"/>
    <w:rsid w:val="7CC53970"/>
    <w:rsid w:val="7CCA33C4"/>
    <w:rsid w:val="7CCF5538"/>
    <w:rsid w:val="7CE41E14"/>
    <w:rsid w:val="7CE54A06"/>
    <w:rsid w:val="7CED7B56"/>
    <w:rsid w:val="7CF34035"/>
    <w:rsid w:val="7CFF3390"/>
    <w:rsid w:val="7D016BBF"/>
    <w:rsid w:val="7D0347D5"/>
    <w:rsid w:val="7D042D5E"/>
    <w:rsid w:val="7D0A0B70"/>
    <w:rsid w:val="7D1B7A97"/>
    <w:rsid w:val="7D224CC4"/>
    <w:rsid w:val="7D256078"/>
    <w:rsid w:val="7D2D1C58"/>
    <w:rsid w:val="7D2E5660"/>
    <w:rsid w:val="7D422A57"/>
    <w:rsid w:val="7D535821"/>
    <w:rsid w:val="7D57115A"/>
    <w:rsid w:val="7D595C26"/>
    <w:rsid w:val="7D5B3F04"/>
    <w:rsid w:val="7D615E86"/>
    <w:rsid w:val="7D712DCA"/>
    <w:rsid w:val="7D72619C"/>
    <w:rsid w:val="7D7B7573"/>
    <w:rsid w:val="7D7F514A"/>
    <w:rsid w:val="7D8D1706"/>
    <w:rsid w:val="7D966C50"/>
    <w:rsid w:val="7DBA0CE8"/>
    <w:rsid w:val="7DBC74D1"/>
    <w:rsid w:val="7DC0052B"/>
    <w:rsid w:val="7DCD3312"/>
    <w:rsid w:val="7DD033BB"/>
    <w:rsid w:val="7DD859E4"/>
    <w:rsid w:val="7DE44A7B"/>
    <w:rsid w:val="7DE45183"/>
    <w:rsid w:val="7E044A79"/>
    <w:rsid w:val="7E0D5EFC"/>
    <w:rsid w:val="7E132541"/>
    <w:rsid w:val="7E234AA8"/>
    <w:rsid w:val="7E2D5016"/>
    <w:rsid w:val="7E3B23DC"/>
    <w:rsid w:val="7E551467"/>
    <w:rsid w:val="7E5D1555"/>
    <w:rsid w:val="7E67708F"/>
    <w:rsid w:val="7E6D67B0"/>
    <w:rsid w:val="7E735143"/>
    <w:rsid w:val="7E8D198C"/>
    <w:rsid w:val="7E9551FC"/>
    <w:rsid w:val="7EA0334C"/>
    <w:rsid w:val="7EA1645A"/>
    <w:rsid w:val="7EBA744D"/>
    <w:rsid w:val="7ED024F0"/>
    <w:rsid w:val="7ED626D2"/>
    <w:rsid w:val="7EE7785F"/>
    <w:rsid w:val="7F061538"/>
    <w:rsid w:val="7F0D60B8"/>
    <w:rsid w:val="7F182BC0"/>
    <w:rsid w:val="7F195FCA"/>
    <w:rsid w:val="7F215DC7"/>
    <w:rsid w:val="7F2E36C5"/>
    <w:rsid w:val="7F317A3A"/>
    <w:rsid w:val="7F406BCC"/>
    <w:rsid w:val="7F4A4D43"/>
    <w:rsid w:val="7F5A7D44"/>
    <w:rsid w:val="7F5B6C85"/>
    <w:rsid w:val="7F67697C"/>
    <w:rsid w:val="7F774CAA"/>
    <w:rsid w:val="7F7844B2"/>
    <w:rsid w:val="7F890F6C"/>
    <w:rsid w:val="7F8B30CD"/>
    <w:rsid w:val="7F9116E2"/>
    <w:rsid w:val="7F97335F"/>
    <w:rsid w:val="7FBD5A1D"/>
    <w:rsid w:val="7FC17B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7"/>
    <w:qFormat/>
    <w:uiPriority w:val="99"/>
    <w:pPr>
      <w:keepNext/>
      <w:keepLines/>
      <w:spacing w:before="340" w:after="330" w:line="578" w:lineRule="auto"/>
      <w:outlineLvl w:val="0"/>
    </w:pPr>
    <w:rPr>
      <w:b/>
      <w:bCs/>
      <w:kern w:val="44"/>
      <w:sz w:val="44"/>
      <w:szCs w:val="44"/>
    </w:rPr>
  </w:style>
  <w:style w:type="paragraph" w:styleId="4">
    <w:name w:val="heading 2"/>
    <w:basedOn w:val="1"/>
    <w:next w:val="5"/>
    <w:link w:val="80"/>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59"/>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1"/>
    <w:link w:val="61"/>
    <w:qFormat/>
    <w:uiPriority w:val="99"/>
    <w:pPr>
      <w:keepNext/>
      <w:keepLines/>
      <w:spacing w:before="280" w:after="290" w:line="372" w:lineRule="auto"/>
      <w:outlineLvl w:val="4"/>
    </w:pPr>
    <w:rPr>
      <w:b/>
      <w:bCs/>
      <w:sz w:val="28"/>
      <w:szCs w:val="28"/>
    </w:rPr>
  </w:style>
  <w:style w:type="paragraph" w:styleId="9">
    <w:name w:val="heading 6"/>
    <w:basedOn w:val="1"/>
    <w:next w:val="1"/>
    <w:link w:val="62"/>
    <w:qFormat/>
    <w:uiPriority w:val="99"/>
    <w:pPr>
      <w:keepNext/>
      <w:keepLines/>
      <w:spacing w:before="240" w:after="64" w:line="317" w:lineRule="auto"/>
      <w:outlineLvl w:val="5"/>
    </w:pPr>
    <w:rPr>
      <w:rFonts w:ascii="Cambria" w:hAnsi="Cambria" w:cs="Cambria"/>
      <w:b/>
      <w:bCs/>
      <w:sz w:val="24"/>
      <w:szCs w:val="24"/>
    </w:rPr>
  </w:style>
  <w:style w:type="paragraph" w:styleId="10">
    <w:name w:val="heading 7"/>
    <w:basedOn w:val="1"/>
    <w:next w:val="1"/>
    <w:link w:val="63"/>
    <w:qFormat/>
    <w:uiPriority w:val="99"/>
    <w:pPr>
      <w:keepNext/>
      <w:keepLines/>
      <w:spacing w:before="240" w:after="64" w:line="317" w:lineRule="auto"/>
      <w:outlineLvl w:val="6"/>
    </w:pPr>
    <w:rPr>
      <w:rFonts w:ascii="Calibri" w:hAnsi="Calibri" w:cs="Calibri"/>
      <w:b/>
      <w:bCs/>
      <w:sz w:val="24"/>
      <w:szCs w:val="24"/>
    </w:rPr>
  </w:style>
  <w:style w:type="paragraph" w:styleId="11">
    <w:name w:val="heading 8"/>
    <w:basedOn w:val="1"/>
    <w:next w:val="1"/>
    <w:link w:val="64"/>
    <w:qFormat/>
    <w:uiPriority w:val="99"/>
    <w:pPr>
      <w:keepNext/>
      <w:keepLines/>
      <w:spacing w:before="240" w:after="64" w:line="317" w:lineRule="auto"/>
      <w:outlineLvl w:val="7"/>
    </w:pPr>
    <w:rPr>
      <w:rFonts w:ascii="Cambria" w:hAnsi="Cambria" w:cs="Cambria"/>
      <w:sz w:val="24"/>
      <w:szCs w:val="24"/>
    </w:rPr>
  </w:style>
  <w:style w:type="paragraph" w:styleId="12">
    <w:name w:val="heading 9"/>
    <w:basedOn w:val="1"/>
    <w:next w:val="1"/>
    <w:link w:val="65"/>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99"/>
    <w:pPr>
      <w:spacing w:after="120"/>
    </w:pPr>
  </w:style>
  <w:style w:type="paragraph" w:styleId="5">
    <w:name w:val="Normal Indent"/>
    <w:basedOn w:val="1"/>
    <w:link w:val="87"/>
    <w:qFormat/>
    <w:uiPriority w:val="99"/>
    <w:pPr>
      <w:ind w:firstLine="420" w:firstLineChars="200"/>
    </w:pPr>
    <w:rPr>
      <w:kern w:val="0"/>
      <w:sz w:val="24"/>
      <w:szCs w:val="24"/>
    </w:rPr>
  </w:style>
  <w:style w:type="paragraph" w:styleId="13">
    <w:name w:val="toc 7"/>
    <w:basedOn w:val="1"/>
    <w:next w:val="1"/>
    <w:semiHidden/>
    <w:qFormat/>
    <w:uiPriority w:val="99"/>
    <w:pPr>
      <w:ind w:left="2520" w:leftChars="1200"/>
    </w:pPr>
    <w:rPr>
      <w:rFonts w:ascii="Calibri" w:hAnsi="Calibri" w:cs="Calibri"/>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66"/>
    <w:semiHidden/>
    <w:qFormat/>
    <w:uiPriority w:val="99"/>
    <w:rPr>
      <w:rFonts w:ascii="宋体" w:cs="宋体"/>
      <w:sz w:val="18"/>
      <w:szCs w:val="18"/>
    </w:rPr>
  </w:style>
  <w:style w:type="paragraph" w:styleId="16">
    <w:name w:val="annotation text"/>
    <w:basedOn w:val="1"/>
    <w:link w:val="67"/>
    <w:semiHidden/>
    <w:qFormat/>
    <w:uiPriority w:val="99"/>
    <w:pPr>
      <w:jc w:val="left"/>
    </w:pPr>
    <w:rPr>
      <w:rFonts w:ascii="Calibri" w:hAnsi="Calibri" w:cs="Calibri"/>
      <w:sz w:val="18"/>
      <w:szCs w:val="18"/>
    </w:rPr>
  </w:style>
  <w:style w:type="paragraph" w:styleId="17">
    <w:name w:val="Body Text Indent"/>
    <w:basedOn w:val="1"/>
    <w:link w:val="69"/>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70"/>
    <w:qFormat/>
    <w:uiPriority w:val="99"/>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71"/>
    <w:qFormat/>
    <w:uiPriority w:val="99"/>
  </w:style>
  <w:style w:type="paragraph" w:styleId="24">
    <w:name w:val="Body Text Indent 2"/>
    <w:basedOn w:val="1"/>
    <w:link w:val="72"/>
    <w:qFormat/>
    <w:uiPriority w:val="99"/>
    <w:pPr>
      <w:spacing w:after="120" w:line="480" w:lineRule="auto"/>
      <w:ind w:left="420" w:leftChars="200"/>
    </w:pPr>
  </w:style>
  <w:style w:type="paragraph" w:styleId="25">
    <w:name w:val="Balloon Text"/>
    <w:basedOn w:val="1"/>
    <w:link w:val="73"/>
    <w:semiHidden/>
    <w:qFormat/>
    <w:uiPriority w:val="99"/>
    <w:rPr>
      <w:sz w:val="18"/>
      <w:szCs w:val="18"/>
    </w:rPr>
  </w:style>
  <w:style w:type="paragraph" w:styleId="26">
    <w:name w:val="footer"/>
    <w:basedOn w:val="1"/>
    <w:link w:val="74"/>
    <w:qFormat/>
    <w:uiPriority w:val="99"/>
    <w:pPr>
      <w:tabs>
        <w:tab w:val="center" w:pos="4153"/>
        <w:tab w:val="right" w:pos="8306"/>
      </w:tabs>
      <w:snapToGrid w:val="0"/>
      <w:jc w:val="left"/>
    </w:pPr>
    <w:rPr>
      <w:sz w:val="18"/>
      <w:szCs w:val="18"/>
    </w:rPr>
  </w:style>
  <w:style w:type="paragraph" w:styleId="27">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53"/>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7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7">
    <w:name w:val="Title"/>
    <w:basedOn w:val="1"/>
    <w:next w:val="1"/>
    <w:link w:val="10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79"/>
    <w:semiHidden/>
    <w:qFormat/>
    <w:uiPriority w:val="99"/>
    <w:rPr>
      <w:b/>
      <w:bCs/>
      <w:sz w:val="21"/>
      <w:szCs w:val="21"/>
    </w:rPr>
  </w:style>
  <w:style w:type="paragraph" w:styleId="39">
    <w:name w:val="Body Text First Indent"/>
    <w:basedOn w:val="2"/>
    <w:qFormat/>
    <w:locked/>
    <w:uiPriority w:val="0"/>
    <w:pPr>
      <w:snapToGrid w:val="0"/>
      <w:spacing w:before="40" w:after="40" w:line="288" w:lineRule="auto"/>
      <w:ind w:firstLine="482"/>
    </w:pPr>
    <w:rPr>
      <w:rFonts w:ascii="仿宋_GB2312" w:eastAsia="仿宋_GB2312"/>
      <w:sz w:val="28"/>
      <w:szCs w:val="20"/>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FollowedHyperlink"/>
    <w:basedOn w:val="42"/>
    <w:semiHidden/>
    <w:unhideWhenUsed/>
    <w:qFormat/>
    <w:locked/>
    <w:uiPriority w:val="99"/>
    <w:rPr>
      <w:color w:val="3D3D3D"/>
      <w:u w:val="none"/>
    </w:rPr>
  </w:style>
  <w:style w:type="character" w:styleId="46">
    <w:name w:val="Emphasis"/>
    <w:basedOn w:val="42"/>
    <w:qFormat/>
    <w:uiPriority w:val="99"/>
    <w:rPr>
      <w:i/>
      <w:iCs/>
    </w:rPr>
  </w:style>
  <w:style w:type="character" w:styleId="47">
    <w:name w:val="HTML Definition"/>
    <w:basedOn w:val="42"/>
    <w:semiHidden/>
    <w:unhideWhenUsed/>
    <w:qFormat/>
    <w:locked/>
    <w:uiPriority w:val="99"/>
  </w:style>
  <w:style w:type="character" w:styleId="48">
    <w:name w:val="HTML Variable"/>
    <w:basedOn w:val="42"/>
    <w:semiHidden/>
    <w:unhideWhenUsed/>
    <w:qFormat/>
    <w:locked/>
    <w:uiPriority w:val="99"/>
  </w:style>
  <w:style w:type="character" w:styleId="49">
    <w:name w:val="Hyperlink"/>
    <w:basedOn w:val="42"/>
    <w:qFormat/>
    <w:uiPriority w:val="99"/>
    <w:rPr>
      <w:color w:val="0000FF"/>
      <w:u w:val="single"/>
    </w:rPr>
  </w:style>
  <w:style w:type="character" w:styleId="50">
    <w:name w:val="HTML Code"/>
    <w:basedOn w:val="42"/>
    <w:semiHidden/>
    <w:unhideWhenUsed/>
    <w:qFormat/>
    <w:locked/>
    <w:uiPriority w:val="99"/>
    <w:rPr>
      <w:rFonts w:ascii="Courier New" w:hAnsi="Courier New"/>
      <w:sz w:val="20"/>
    </w:rPr>
  </w:style>
  <w:style w:type="character" w:styleId="51">
    <w:name w:val="annotation reference"/>
    <w:basedOn w:val="42"/>
    <w:semiHidden/>
    <w:qFormat/>
    <w:uiPriority w:val="99"/>
    <w:rPr>
      <w:sz w:val="21"/>
      <w:szCs w:val="21"/>
    </w:rPr>
  </w:style>
  <w:style w:type="character" w:styleId="52">
    <w:name w:val="HTML Cite"/>
    <w:basedOn w:val="42"/>
    <w:semiHidden/>
    <w:unhideWhenUsed/>
    <w:qFormat/>
    <w:locked/>
    <w:uiPriority w:val="99"/>
  </w:style>
  <w:style w:type="paragraph" w:customStyle="1" w:styleId="5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4">
    <w:name w:val="标题 5（有编号）（绿盟科技）"/>
    <w:next w:val="55"/>
    <w:qFormat/>
    <w:uiPriority w:val="0"/>
    <w:pPr>
      <w:keepNext/>
      <w:keepLines/>
      <w:widowControl w:val="0"/>
      <w:numPr>
        <w:ilvl w:val="4"/>
        <w:numId w:val="1"/>
      </w:numPr>
      <w:spacing w:before="280" w:after="156" w:line="377" w:lineRule="auto"/>
      <w:outlineLvl w:val="4"/>
    </w:pPr>
    <w:rPr>
      <w:rFonts w:ascii="Arial" w:hAnsi="Arial" w:eastAsia="黑体" w:cs="Times New Roman"/>
      <w:sz w:val="24"/>
      <w:szCs w:val="28"/>
      <w:lang w:val="en-US" w:eastAsia="zh-CN" w:bidi="ar-SA"/>
    </w:rPr>
  </w:style>
  <w:style w:type="paragraph" w:customStyle="1" w:styleId="5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6">
    <w:name w:val="标题1"/>
    <w:basedOn w:val="1"/>
    <w:next w:val="2"/>
    <w:qFormat/>
    <w:uiPriority w:val="0"/>
    <w:pPr>
      <w:keepNext/>
      <w:spacing w:before="240" w:after="120"/>
    </w:pPr>
    <w:rPr>
      <w:rFonts w:ascii="AR PL ShanHeiSun Uni" w:hAnsi="AR PL ShanHeiSun Uni" w:eastAsia="AR PL ShanHeiSun Uni" w:cs="AR PL ShanHeiSun Uni"/>
      <w:sz w:val="28"/>
      <w:szCs w:val="28"/>
    </w:rPr>
  </w:style>
  <w:style w:type="character" w:customStyle="1" w:styleId="57">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58">
    <w:name w:val="Heading 2 Char"/>
    <w:basedOn w:val="42"/>
    <w:semiHidden/>
    <w:qFormat/>
    <w:locked/>
    <w:uiPriority w:val="99"/>
    <w:rPr>
      <w:rFonts w:ascii="Cambria" w:hAnsi="Cambria" w:eastAsia="宋体" w:cs="Cambria"/>
      <w:b/>
      <w:bCs/>
      <w:sz w:val="32"/>
      <w:szCs w:val="32"/>
    </w:rPr>
  </w:style>
  <w:style w:type="character" w:customStyle="1" w:styleId="59">
    <w:name w:val="标题 3 Char"/>
    <w:basedOn w:val="42"/>
    <w:link w:val="6"/>
    <w:qFormat/>
    <w:locked/>
    <w:uiPriority w:val="99"/>
    <w:rPr>
      <w:rFonts w:ascii="Times New Roman" w:hAnsi="Times New Roman" w:eastAsia="宋体" w:cs="Times New Roman"/>
      <w:b/>
      <w:bCs/>
      <w:sz w:val="32"/>
      <w:szCs w:val="32"/>
    </w:rPr>
  </w:style>
  <w:style w:type="character" w:customStyle="1" w:styleId="60">
    <w:name w:val="标题 4 Char"/>
    <w:basedOn w:val="42"/>
    <w:link w:val="7"/>
    <w:qFormat/>
    <w:locked/>
    <w:uiPriority w:val="99"/>
    <w:rPr>
      <w:rFonts w:ascii="Arial" w:hAnsi="Arial" w:eastAsia="黑体" w:cs="Arial"/>
      <w:b/>
      <w:bCs/>
      <w:kern w:val="2"/>
      <w:sz w:val="28"/>
      <w:szCs w:val="28"/>
    </w:rPr>
  </w:style>
  <w:style w:type="character" w:customStyle="1" w:styleId="61">
    <w:name w:val="标题 5 Char"/>
    <w:basedOn w:val="42"/>
    <w:link w:val="8"/>
    <w:qFormat/>
    <w:locked/>
    <w:uiPriority w:val="99"/>
    <w:rPr>
      <w:rFonts w:ascii="Times New Roman" w:hAnsi="Times New Roman" w:eastAsia="宋体" w:cs="Times New Roman"/>
      <w:b/>
      <w:bCs/>
      <w:kern w:val="2"/>
      <w:sz w:val="28"/>
      <w:szCs w:val="28"/>
    </w:rPr>
  </w:style>
  <w:style w:type="character" w:customStyle="1" w:styleId="62">
    <w:name w:val="标题 6 Char"/>
    <w:basedOn w:val="42"/>
    <w:link w:val="9"/>
    <w:qFormat/>
    <w:locked/>
    <w:uiPriority w:val="99"/>
    <w:rPr>
      <w:rFonts w:ascii="Cambria" w:hAnsi="Cambria" w:eastAsia="宋体" w:cs="Cambria"/>
      <w:b/>
      <w:bCs/>
      <w:kern w:val="2"/>
      <w:sz w:val="24"/>
      <w:szCs w:val="24"/>
    </w:rPr>
  </w:style>
  <w:style w:type="character" w:customStyle="1" w:styleId="63">
    <w:name w:val="标题 7 Char"/>
    <w:basedOn w:val="42"/>
    <w:link w:val="10"/>
    <w:qFormat/>
    <w:locked/>
    <w:uiPriority w:val="99"/>
    <w:rPr>
      <w:rFonts w:ascii="Calibri" w:hAnsi="Calibri" w:eastAsia="宋体" w:cs="Calibri"/>
      <w:b/>
      <w:bCs/>
      <w:kern w:val="2"/>
      <w:sz w:val="24"/>
      <w:szCs w:val="24"/>
    </w:rPr>
  </w:style>
  <w:style w:type="character" w:customStyle="1" w:styleId="64">
    <w:name w:val="标题 8 Char"/>
    <w:basedOn w:val="42"/>
    <w:link w:val="11"/>
    <w:qFormat/>
    <w:locked/>
    <w:uiPriority w:val="99"/>
    <w:rPr>
      <w:rFonts w:ascii="Cambria" w:hAnsi="Cambria" w:eastAsia="宋体" w:cs="Cambria"/>
      <w:kern w:val="2"/>
      <w:sz w:val="24"/>
      <w:szCs w:val="24"/>
    </w:rPr>
  </w:style>
  <w:style w:type="character" w:customStyle="1" w:styleId="65">
    <w:name w:val="标题 9 Char"/>
    <w:basedOn w:val="42"/>
    <w:link w:val="12"/>
    <w:qFormat/>
    <w:locked/>
    <w:uiPriority w:val="99"/>
    <w:rPr>
      <w:rFonts w:ascii="Cambria" w:hAnsi="Cambria" w:eastAsia="宋体" w:cs="Cambria"/>
      <w:kern w:val="2"/>
      <w:sz w:val="21"/>
      <w:szCs w:val="21"/>
    </w:rPr>
  </w:style>
  <w:style w:type="character" w:customStyle="1" w:styleId="66">
    <w:name w:val="文档结构图 Char"/>
    <w:basedOn w:val="42"/>
    <w:link w:val="15"/>
    <w:qFormat/>
    <w:locked/>
    <w:uiPriority w:val="99"/>
    <w:rPr>
      <w:rFonts w:ascii="宋体" w:hAnsi="Times New Roman" w:eastAsia="宋体" w:cs="宋体"/>
      <w:sz w:val="18"/>
      <w:szCs w:val="18"/>
    </w:rPr>
  </w:style>
  <w:style w:type="character" w:customStyle="1" w:styleId="67">
    <w:name w:val="批注文字 Char1"/>
    <w:basedOn w:val="42"/>
    <w:link w:val="16"/>
    <w:qFormat/>
    <w:locked/>
    <w:uiPriority w:val="99"/>
    <w:rPr>
      <w:rFonts w:ascii="Times New Roman" w:hAnsi="Times New Roman" w:eastAsia="宋体" w:cs="Times New Roman"/>
      <w:sz w:val="24"/>
      <w:szCs w:val="24"/>
    </w:rPr>
  </w:style>
  <w:style w:type="character" w:customStyle="1" w:styleId="68">
    <w:name w:val="正文文本 Char"/>
    <w:basedOn w:val="42"/>
    <w:link w:val="2"/>
    <w:qFormat/>
    <w:locked/>
    <w:uiPriority w:val="99"/>
    <w:rPr>
      <w:rFonts w:ascii="Times New Roman" w:hAnsi="Times New Roman" w:eastAsia="宋体" w:cs="Times New Roman"/>
      <w:sz w:val="24"/>
      <w:szCs w:val="24"/>
    </w:rPr>
  </w:style>
  <w:style w:type="character" w:customStyle="1" w:styleId="69">
    <w:name w:val="正文文本缩进 Char"/>
    <w:basedOn w:val="42"/>
    <w:link w:val="17"/>
    <w:qFormat/>
    <w:locked/>
    <w:uiPriority w:val="99"/>
    <w:rPr>
      <w:rFonts w:ascii="Times New Roman" w:hAnsi="Times New Roman" w:eastAsia="宋体" w:cs="Times New Roman"/>
      <w:sz w:val="20"/>
      <w:szCs w:val="20"/>
    </w:rPr>
  </w:style>
  <w:style w:type="character" w:customStyle="1" w:styleId="70">
    <w:name w:val="纯文本 Char1"/>
    <w:basedOn w:val="42"/>
    <w:link w:val="21"/>
    <w:qFormat/>
    <w:locked/>
    <w:uiPriority w:val="99"/>
    <w:rPr>
      <w:rFonts w:ascii="宋体" w:hAnsi="Courier New" w:eastAsia="宋体" w:cs="宋体"/>
      <w:sz w:val="21"/>
      <w:szCs w:val="21"/>
    </w:rPr>
  </w:style>
  <w:style w:type="character" w:customStyle="1" w:styleId="71">
    <w:name w:val="日期 Char"/>
    <w:basedOn w:val="42"/>
    <w:link w:val="23"/>
    <w:qFormat/>
    <w:locked/>
    <w:uiPriority w:val="99"/>
    <w:rPr>
      <w:rFonts w:ascii="Times New Roman" w:hAnsi="Times New Roman" w:eastAsia="宋体" w:cs="Times New Roman"/>
      <w:kern w:val="2"/>
      <w:sz w:val="21"/>
      <w:szCs w:val="21"/>
    </w:rPr>
  </w:style>
  <w:style w:type="character" w:customStyle="1" w:styleId="72">
    <w:name w:val="正文文本缩进 2 Char"/>
    <w:basedOn w:val="42"/>
    <w:link w:val="24"/>
    <w:qFormat/>
    <w:locked/>
    <w:uiPriority w:val="99"/>
    <w:rPr>
      <w:rFonts w:ascii="Times New Roman" w:hAnsi="Times New Roman" w:eastAsia="宋体" w:cs="Times New Roman"/>
      <w:sz w:val="24"/>
      <w:szCs w:val="24"/>
    </w:rPr>
  </w:style>
  <w:style w:type="character" w:customStyle="1" w:styleId="73">
    <w:name w:val="批注框文本 Char"/>
    <w:basedOn w:val="42"/>
    <w:link w:val="25"/>
    <w:qFormat/>
    <w:locked/>
    <w:uiPriority w:val="99"/>
    <w:rPr>
      <w:rFonts w:ascii="Times New Roman" w:hAnsi="Times New Roman" w:eastAsia="宋体" w:cs="Times New Roman"/>
      <w:sz w:val="18"/>
      <w:szCs w:val="18"/>
    </w:rPr>
  </w:style>
  <w:style w:type="character" w:customStyle="1" w:styleId="74">
    <w:name w:val="页脚 Char"/>
    <w:basedOn w:val="42"/>
    <w:link w:val="26"/>
    <w:qFormat/>
    <w:locked/>
    <w:uiPriority w:val="99"/>
    <w:rPr>
      <w:sz w:val="18"/>
      <w:szCs w:val="18"/>
    </w:rPr>
  </w:style>
  <w:style w:type="character" w:customStyle="1" w:styleId="75">
    <w:name w:val="页眉 Char"/>
    <w:basedOn w:val="42"/>
    <w:link w:val="27"/>
    <w:qFormat/>
    <w:locked/>
    <w:uiPriority w:val="99"/>
    <w:rPr>
      <w:sz w:val="18"/>
      <w:szCs w:val="18"/>
    </w:rPr>
  </w:style>
  <w:style w:type="character" w:customStyle="1" w:styleId="76">
    <w:name w:val="Subtitle Char"/>
    <w:basedOn w:val="42"/>
    <w:qFormat/>
    <w:locked/>
    <w:uiPriority w:val="99"/>
    <w:rPr>
      <w:rFonts w:ascii="Cambria" w:hAnsi="Cambria" w:cs="Cambria"/>
      <w:b/>
      <w:bCs/>
      <w:kern w:val="28"/>
      <w:sz w:val="32"/>
      <w:szCs w:val="32"/>
    </w:rPr>
  </w:style>
  <w:style w:type="character" w:customStyle="1" w:styleId="77">
    <w:name w:val="正文文本缩进 3 Char"/>
    <w:basedOn w:val="42"/>
    <w:link w:val="32"/>
    <w:qFormat/>
    <w:locked/>
    <w:uiPriority w:val="99"/>
    <w:rPr>
      <w:rFonts w:ascii="Times New Roman" w:hAnsi="Times New Roman" w:eastAsia="宋体" w:cs="Times New Roman"/>
      <w:sz w:val="16"/>
      <w:szCs w:val="16"/>
    </w:rPr>
  </w:style>
  <w:style w:type="character" w:customStyle="1" w:styleId="78">
    <w:name w:val="Title Char"/>
    <w:basedOn w:val="42"/>
    <w:qFormat/>
    <w:locked/>
    <w:uiPriority w:val="99"/>
    <w:rPr>
      <w:rFonts w:ascii="Cambria" w:hAnsi="Cambria" w:cs="Cambria"/>
      <w:b/>
      <w:bCs/>
      <w:kern w:val="2"/>
      <w:sz w:val="32"/>
      <w:szCs w:val="32"/>
    </w:rPr>
  </w:style>
  <w:style w:type="character" w:customStyle="1" w:styleId="79">
    <w:name w:val="批注主题 Char"/>
    <w:basedOn w:val="67"/>
    <w:link w:val="38"/>
    <w:qFormat/>
    <w:locked/>
    <w:uiPriority w:val="99"/>
    <w:rPr>
      <w:rFonts w:ascii="Times New Roman" w:hAnsi="Times New Roman" w:eastAsia="宋体" w:cs="Times New Roman"/>
      <w:b/>
      <w:bCs/>
      <w:sz w:val="24"/>
      <w:szCs w:val="24"/>
    </w:rPr>
  </w:style>
  <w:style w:type="character" w:customStyle="1" w:styleId="80">
    <w:name w:val="标题 2 Char"/>
    <w:basedOn w:val="42"/>
    <w:link w:val="4"/>
    <w:qFormat/>
    <w:locked/>
    <w:uiPriority w:val="99"/>
    <w:rPr>
      <w:rFonts w:ascii="Arial" w:hAnsi="Arial" w:eastAsia="黑体" w:cs="Arial"/>
      <w:b/>
      <w:bCs/>
      <w:sz w:val="32"/>
      <w:szCs w:val="32"/>
    </w:rPr>
  </w:style>
  <w:style w:type="paragraph" w:customStyle="1" w:styleId="81">
    <w:name w:val="正文首行缩进两字符"/>
    <w:basedOn w:val="1"/>
    <w:qFormat/>
    <w:uiPriority w:val="99"/>
    <w:pPr>
      <w:spacing w:line="360" w:lineRule="auto"/>
      <w:ind w:firstLine="200" w:firstLineChars="200"/>
    </w:pPr>
  </w:style>
  <w:style w:type="paragraph" w:customStyle="1" w:styleId="82">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8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表格"/>
    <w:basedOn w:val="1"/>
    <w:qFormat/>
    <w:uiPriority w:val="99"/>
    <w:pPr>
      <w:spacing w:line="400" w:lineRule="exact"/>
    </w:pPr>
    <w:rPr>
      <w:sz w:val="24"/>
      <w:szCs w:val="24"/>
    </w:rPr>
  </w:style>
  <w:style w:type="paragraph" w:customStyle="1" w:styleId="85">
    <w:name w:val="样式 首行缩进:  2 字符"/>
    <w:basedOn w:val="1"/>
    <w:qFormat/>
    <w:uiPriority w:val="99"/>
    <w:pPr>
      <w:spacing w:line="400" w:lineRule="exact"/>
      <w:ind w:firstLine="200" w:firstLineChars="200"/>
    </w:pPr>
    <w:rPr>
      <w:sz w:val="24"/>
      <w:szCs w:val="24"/>
    </w:rPr>
  </w:style>
  <w:style w:type="character" w:customStyle="1" w:styleId="86">
    <w:name w:val="（符号）邀请函中一、"/>
    <w:basedOn w:val="42"/>
    <w:qFormat/>
    <w:uiPriority w:val="99"/>
    <w:rPr>
      <w:rFonts w:ascii="黑体" w:hAnsi="黑体" w:eastAsia="黑体" w:cs="黑体"/>
      <w:b/>
      <w:bCs/>
      <w:sz w:val="24"/>
      <w:szCs w:val="24"/>
    </w:rPr>
  </w:style>
  <w:style w:type="character" w:customStyle="1" w:styleId="87">
    <w:name w:val="正文缩进 Char"/>
    <w:link w:val="5"/>
    <w:qFormat/>
    <w:locked/>
    <w:uiPriority w:val="99"/>
    <w:rPr>
      <w:rFonts w:ascii="Times New Roman" w:hAnsi="Times New Roman" w:eastAsia="宋体" w:cs="Times New Roman"/>
      <w:sz w:val="24"/>
      <w:szCs w:val="24"/>
    </w:rPr>
  </w:style>
  <w:style w:type="character" w:customStyle="1" w:styleId="88">
    <w:name w:val="Char Char9"/>
    <w:qFormat/>
    <w:uiPriority w:val="99"/>
    <w:rPr>
      <w:kern w:val="2"/>
      <w:sz w:val="21"/>
      <w:szCs w:val="21"/>
    </w:rPr>
  </w:style>
  <w:style w:type="character" w:customStyle="1" w:styleId="89">
    <w:name w:val="批注文字 Char"/>
    <w:qFormat/>
    <w:uiPriority w:val="99"/>
    <w:rPr>
      <w:sz w:val="18"/>
      <w:szCs w:val="18"/>
    </w:rPr>
  </w:style>
  <w:style w:type="character" w:customStyle="1" w:styleId="90">
    <w:name w:val="纯文本 Char"/>
    <w:qFormat/>
    <w:uiPriority w:val="99"/>
    <w:rPr>
      <w:rFonts w:ascii="宋体" w:hAnsi="Tms Rmn" w:eastAsia="宋体" w:cs="宋体"/>
    </w:rPr>
  </w:style>
  <w:style w:type="paragraph" w:customStyle="1" w:styleId="91">
    <w:name w:val="GW-正文"/>
    <w:basedOn w:val="1"/>
    <w:link w:val="92"/>
    <w:qFormat/>
    <w:uiPriority w:val="99"/>
    <w:pPr>
      <w:spacing w:line="360" w:lineRule="auto"/>
      <w:ind w:firstLine="200" w:firstLineChars="200"/>
    </w:pPr>
    <w:rPr>
      <w:rFonts w:eastAsia="仿宋_GB2312"/>
      <w:kern w:val="0"/>
      <w:sz w:val="24"/>
      <w:szCs w:val="24"/>
    </w:rPr>
  </w:style>
  <w:style w:type="character" w:customStyle="1" w:styleId="92">
    <w:name w:val="GW-正文 Char"/>
    <w:link w:val="91"/>
    <w:qFormat/>
    <w:locked/>
    <w:uiPriority w:val="99"/>
    <w:rPr>
      <w:rFonts w:ascii="Times New Roman" w:hAnsi="Times New Roman" w:eastAsia="仿宋_GB2312" w:cs="Times New Roman"/>
      <w:sz w:val="24"/>
      <w:szCs w:val="24"/>
    </w:rPr>
  </w:style>
  <w:style w:type="paragraph" w:styleId="93">
    <w:name w:val="List Paragraph"/>
    <w:basedOn w:val="1"/>
    <w:link w:val="94"/>
    <w:qFormat/>
    <w:uiPriority w:val="0"/>
    <w:pPr>
      <w:ind w:firstLine="420" w:firstLineChars="200"/>
    </w:pPr>
    <w:rPr>
      <w:kern w:val="0"/>
      <w:sz w:val="24"/>
      <w:szCs w:val="24"/>
    </w:rPr>
  </w:style>
  <w:style w:type="character" w:customStyle="1" w:styleId="94">
    <w:name w:val="列出段落 Char"/>
    <w:link w:val="93"/>
    <w:qFormat/>
    <w:locked/>
    <w:uiPriority w:val="0"/>
    <w:rPr>
      <w:rFonts w:ascii="Times New Roman" w:hAnsi="Times New Roman" w:eastAsia="宋体" w:cs="Times New Roman"/>
      <w:sz w:val="24"/>
      <w:szCs w:val="24"/>
    </w:rPr>
  </w:style>
  <w:style w:type="paragraph" w:customStyle="1" w:styleId="95">
    <w:name w:val="Char Char Char Char Char Char Char Char Char Char Char Char Char Char1 Char Char Char Char"/>
    <w:basedOn w:val="1"/>
    <w:qFormat/>
    <w:uiPriority w:val="99"/>
  </w:style>
  <w:style w:type="paragraph" w:customStyle="1" w:styleId="96">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7">
    <w:name w:val="font31"/>
    <w:basedOn w:val="42"/>
    <w:qFormat/>
    <w:uiPriority w:val="99"/>
    <w:rPr>
      <w:rFonts w:ascii="宋体" w:hAnsi="宋体" w:eastAsia="宋体" w:cs="宋体"/>
      <w:color w:val="000000"/>
      <w:sz w:val="21"/>
      <w:szCs w:val="21"/>
      <w:u w:val="none"/>
    </w:rPr>
  </w:style>
  <w:style w:type="character" w:customStyle="1" w:styleId="98">
    <w:name w:val="正文缩进 Char1"/>
    <w:qFormat/>
    <w:locked/>
    <w:uiPriority w:val="99"/>
    <w:rPr>
      <w:rFonts w:eastAsia="宋体"/>
      <w:kern w:val="2"/>
      <w:sz w:val="24"/>
      <w:szCs w:val="24"/>
      <w:lang w:val="en-US" w:eastAsia="zh-CN"/>
    </w:rPr>
  </w:style>
  <w:style w:type="paragraph" w:customStyle="1" w:styleId="99">
    <w:name w:val="Plain Text1"/>
    <w:basedOn w:val="1"/>
    <w:qFormat/>
    <w:uiPriority w:val="99"/>
    <w:pPr>
      <w:adjustRightInd w:val="0"/>
      <w:jc w:val="left"/>
      <w:textAlignment w:val="baseline"/>
    </w:pPr>
    <w:rPr>
      <w:rFonts w:ascii="宋体" w:hAnsi="Courier New" w:cs="宋体"/>
      <w:sz w:val="24"/>
      <w:szCs w:val="24"/>
    </w:rPr>
  </w:style>
  <w:style w:type="character" w:customStyle="1" w:styleId="100">
    <w:name w:val="Char Char3"/>
    <w:qFormat/>
    <w:uiPriority w:val="99"/>
    <w:rPr>
      <w:rFonts w:ascii="Arial" w:hAnsi="Arial" w:eastAsia="黑体" w:cs="Arial"/>
      <w:b/>
      <w:bCs/>
      <w:kern w:val="2"/>
      <w:sz w:val="32"/>
      <w:szCs w:val="32"/>
      <w:lang w:val="en-US" w:eastAsia="zh-CN"/>
    </w:rPr>
  </w:style>
  <w:style w:type="character" w:customStyle="1" w:styleId="101">
    <w:name w:val="Char Char Char"/>
    <w:link w:val="102"/>
    <w:qFormat/>
    <w:locked/>
    <w:uiPriority w:val="99"/>
    <w:rPr>
      <w:rFonts w:ascii="Arial" w:hAnsi="Arial" w:eastAsia="黑体" w:cs="Arial"/>
      <w:b/>
      <w:bCs/>
      <w:kern w:val="2"/>
      <w:sz w:val="32"/>
      <w:szCs w:val="32"/>
    </w:rPr>
  </w:style>
  <w:style w:type="paragraph" w:customStyle="1" w:styleId="102">
    <w:name w:val="Char"/>
    <w:basedOn w:val="1"/>
    <w:link w:val="101"/>
    <w:qFormat/>
    <w:uiPriority w:val="99"/>
    <w:rPr>
      <w:rFonts w:ascii="Arial" w:hAnsi="Arial" w:eastAsia="黑体"/>
      <w:b/>
      <w:bCs/>
      <w:sz w:val="32"/>
      <w:szCs w:val="32"/>
    </w:rPr>
  </w:style>
  <w:style w:type="character" w:customStyle="1" w:styleId="103">
    <w:name w:val="无间距字符"/>
    <w:link w:val="104"/>
    <w:qFormat/>
    <w:locked/>
    <w:uiPriority w:val="99"/>
    <w:rPr>
      <w:rFonts w:ascii="Calibri" w:hAnsi="Calibri" w:cs="Calibri"/>
      <w:sz w:val="22"/>
      <w:szCs w:val="22"/>
      <w:lang w:val="en-US" w:eastAsia="zh-CN" w:bidi="ar-SA"/>
    </w:rPr>
  </w:style>
  <w:style w:type="paragraph" w:customStyle="1" w:styleId="104">
    <w:name w:val="无间距"/>
    <w:link w:val="103"/>
    <w:qFormat/>
    <w:uiPriority w:val="99"/>
    <w:rPr>
      <w:rFonts w:ascii="Calibri" w:hAnsi="Calibri" w:eastAsia="宋体" w:cs="Calibri"/>
      <w:sz w:val="22"/>
      <w:szCs w:val="22"/>
      <w:lang w:val="en-US" w:eastAsia="zh-CN" w:bidi="ar-SA"/>
    </w:rPr>
  </w:style>
  <w:style w:type="character" w:customStyle="1" w:styleId="105">
    <w:name w:val="tdrownotice1"/>
    <w:qFormat/>
    <w:uiPriority w:val="99"/>
    <w:rPr>
      <w:sz w:val="22"/>
      <w:szCs w:val="22"/>
    </w:rPr>
  </w:style>
  <w:style w:type="character" w:customStyle="1" w:styleId="106">
    <w:name w:val="页眉 Char1"/>
    <w:basedOn w:val="42"/>
    <w:semiHidden/>
    <w:qFormat/>
    <w:uiPriority w:val="99"/>
    <w:rPr>
      <w:kern w:val="2"/>
      <w:sz w:val="18"/>
      <w:szCs w:val="18"/>
    </w:rPr>
  </w:style>
  <w:style w:type="character" w:customStyle="1" w:styleId="107">
    <w:name w:val="正文文本缩进 Char1"/>
    <w:basedOn w:val="42"/>
    <w:semiHidden/>
    <w:qFormat/>
    <w:uiPriority w:val="99"/>
    <w:rPr>
      <w:kern w:val="2"/>
      <w:sz w:val="21"/>
      <w:szCs w:val="21"/>
    </w:rPr>
  </w:style>
  <w:style w:type="character" w:customStyle="1" w:styleId="108">
    <w:name w:val="批注主题 Char1"/>
    <w:basedOn w:val="67"/>
    <w:qFormat/>
    <w:uiPriority w:val="99"/>
    <w:rPr>
      <w:rFonts w:ascii="Times New Roman" w:hAnsi="Times New Roman" w:eastAsia="宋体" w:cs="Times New Roman"/>
      <w:b/>
      <w:bCs/>
      <w:kern w:val="2"/>
      <w:sz w:val="24"/>
      <w:szCs w:val="24"/>
    </w:rPr>
  </w:style>
  <w:style w:type="character" w:customStyle="1" w:styleId="109">
    <w:name w:val="标题 Char"/>
    <w:basedOn w:val="42"/>
    <w:link w:val="37"/>
    <w:qFormat/>
    <w:locked/>
    <w:uiPriority w:val="99"/>
    <w:rPr>
      <w:rFonts w:ascii="Cambria" w:hAnsi="Cambria" w:cs="Cambria"/>
      <w:b/>
      <w:bCs/>
      <w:sz w:val="32"/>
      <w:szCs w:val="32"/>
    </w:rPr>
  </w:style>
  <w:style w:type="character" w:customStyle="1" w:styleId="110">
    <w:name w:val="标题 Char1"/>
    <w:basedOn w:val="42"/>
    <w:qFormat/>
    <w:uiPriority w:val="99"/>
    <w:rPr>
      <w:rFonts w:ascii="Cambria" w:hAnsi="Cambria" w:eastAsia="宋体" w:cs="Cambria"/>
      <w:b/>
      <w:bCs/>
      <w:kern w:val="2"/>
      <w:sz w:val="32"/>
      <w:szCs w:val="32"/>
    </w:rPr>
  </w:style>
  <w:style w:type="character" w:customStyle="1" w:styleId="111">
    <w:name w:val="页脚 Char1"/>
    <w:basedOn w:val="42"/>
    <w:semiHidden/>
    <w:qFormat/>
    <w:uiPriority w:val="99"/>
    <w:rPr>
      <w:kern w:val="2"/>
      <w:sz w:val="18"/>
      <w:szCs w:val="18"/>
    </w:rPr>
  </w:style>
  <w:style w:type="paragraph" w:customStyle="1" w:styleId="112">
    <w:name w:val="Char1"/>
    <w:basedOn w:val="1"/>
    <w:qFormat/>
    <w:uiPriority w:val="99"/>
  </w:style>
  <w:style w:type="paragraph" w:customStyle="1" w:styleId="11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14">
    <w:name w:val="样式 首行缩进:  2 字符1"/>
    <w:basedOn w:val="1"/>
    <w:qFormat/>
    <w:uiPriority w:val="99"/>
    <w:pPr>
      <w:spacing w:line="400" w:lineRule="exact"/>
      <w:ind w:firstLine="200" w:firstLineChars="200"/>
    </w:pPr>
    <w:rPr>
      <w:sz w:val="24"/>
      <w:szCs w:val="24"/>
    </w:rPr>
  </w:style>
  <w:style w:type="paragraph" w:customStyle="1" w:styleId="115">
    <w:name w:val="Char2"/>
    <w:basedOn w:val="1"/>
    <w:qFormat/>
    <w:uiPriority w:val="99"/>
  </w:style>
  <w:style w:type="paragraph" w:customStyle="1" w:styleId="116">
    <w:name w:val="Char Char Char Char Char Char Char"/>
    <w:basedOn w:val="1"/>
    <w:qFormat/>
    <w:uiPriority w:val="99"/>
  </w:style>
  <w:style w:type="paragraph" w:customStyle="1" w:styleId="117">
    <w:name w:val="bf.1"/>
    <w:basedOn w:val="5"/>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20">
    <w:name w:val="样式1"/>
    <w:basedOn w:val="3"/>
    <w:qFormat/>
    <w:uiPriority w:val="99"/>
    <w:pPr>
      <w:spacing w:line="576" w:lineRule="auto"/>
    </w:pPr>
  </w:style>
  <w:style w:type="paragraph" w:customStyle="1" w:styleId="121">
    <w:name w:val="Char Char1 Char"/>
    <w:basedOn w:val="1"/>
    <w:qFormat/>
    <w:uiPriority w:val="99"/>
  </w:style>
  <w:style w:type="paragraph" w:customStyle="1" w:styleId="122">
    <w:name w:val="Char Char Char Char"/>
    <w:basedOn w:val="1"/>
    <w:qFormat/>
    <w:uiPriority w:val="99"/>
  </w:style>
  <w:style w:type="paragraph" w:customStyle="1" w:styleId="123">
    <w:name w:val="样式3"/>
    <w:basedOn w:val="3"/>
    <w:qFormat/>
    <w:uiPriority w:val="99"/>
    <w:pPr>
      <w:spacing w:line="576" w:lineRule="auto"/>
    </w:pPr>
  </w:style>
  <w:style w:type="paragraph" w:customStyle="1" w:styleId="124">
    <w:name w:val="p0"/>
    <w:basedOn w:val="1"/>
    <w:qFormat/>
    <w:uiPriority w:val="99"/>
    <w:pPr>
      <w:widowControl/>
    </w:pPr>
    <w:rPr>
      <w:kern w:val="0"/>
    </w:rPr>
  </w:style>
  <w:style w:type="paragraph" w:customStyle="1" w:styleId="125">
    <w:name w:val="Char Char Char Char Char Char Char Char Char Char Char Char Char"/>
    <w:basedOn w:val="1"/>
    <w:qFormat/>
    <w:uiPriority w:val="99"/>
    <w:pPr>
      <w:widowControl/>
      <w:spacing w:after="160" w:line="240" w:lineRule="exact"/>
      <w:jc w:val="left"/>
    </w:pPr>
  </w:style>
  <w:style w:type="paragraph" w:customStyle="1" w:styleId="126">
    <w:name w:val="样式2"/>
    <w:basedOn w:val="1"/>
    <w:qFormat/>
    <w:uiPriority w:val="99"/>
    <w:pPr>
      <w:ind w:firstLine="420" w:firstLineChars="150"/>
    </w:pPr>
    <w:rPr>
      <w:sz w:val="24"/>
      <w:szCs w:val="24"/>
      <w:lang w:val="en-GB"/>
    </w:rPr>
  </w:style>
  <w:style w:type="paragraph" w:customStyle="1" w:styleId="127">
    <w:name w:val="Blockquote"/>
    <w:basedOn w:val="1"/>
    <w:qFormat/>
    <w:uiPriority w:val="99"/>
    <w:pPr>
      <w:autoSpaceDE w:val="0"/>
      <w:autoSpaceDN w:val="0"/>
      <w:adjustRightInd w:val="0"/>
      <w:spacing w:before="100" w:after="100"/>
      <w:ind w:left="360"/>
    </w:pPr>
    <w:rPr>
      <w:kern w:val="0"/>
      <w:sz w:val="24"/>
      <w:szCs w:val="24"/>
    </w:rPr>
  </w:style>
  <w:style w:type="paragraph" w:customStyle="1" w:styleId="128">
    <w:name w:val="Char1 Char Char Char"/>
    <w:basedOn w:val="1"/>
    <w:qFormat/>
    <w:uiPriority w:val="99"/>
  </w:style>
  <w:style w:type="character" w:customStyle="1" w:styleId="129">
    <w:name w:val="正文文本 Char1"/>
    <w:qFormat/>
    <w:uiPriority w:val="99"/>
    <w:rPr>
      <w:kern w:val="2"/>
      <w:sz w:val="22"/>
      <w:szCs w:val="22"/>
    </w:rPr>
  </w:style>
  <w:style w:type="character" w:customStyle="1" w:styleId="130">
    <w:name w:val="Intense Quote Char"/>
    <w:qFormat/>
    <w:locked/>
    <w:uiPriority w:val="99"/>
    <w:rPr>
      <w:b/>
      <w:bCs/>
      <w:i/>
      <w:iCs/>
      <w:color w:val="4F81BD"/>
      <w:kern w:val="2"/>
      <w:sz w:val="22"/>
      <w:szCs w:val="22"/>
    </w:rPr>
  </w:style>
  <w:style w:type="character" w:customStyle="1" w:styleId="131">
    <w:name w:val="Subtle Emphasis1"/>
    <w:basedOn w:val="42"/>
    <w:qFormat/>
    <w:uiPriority w:val="99"/>
    <w:rPr>
      <w:i/>
      <w:iCs/>
      <w:color w:val="808080"/>
    </w:rPr>
  </w:style>
  <w:style w:type="character" w:customStyle="1" w:styleId="132">
    <w:name w:val="标题4 Char Char"/>
    <w:link w:val="133"/>
    <w:qFormat/>
    <w:locked/>
    <w:uiPriority w:val="99"/>
    <w:rPr>
      <w:rFonts w:ascii="Arial" w:hAnsi="Arial" w:cs="Arial"/>
      <w:b/>
      <w:bCs/>
      <w:sz w:val="32"/>
      <w:szCs w:val="32"/>
    </w:rPr>
  </w:style>
  <w:style w:type="paragraph" w:customStyle="1" w:styleId="133">
    <w:name w:val="标题4"/>
    <w:basedOn w:val="4"/>
    <w:next w:val="18"/>
    <w:link w:val="132"/>
    <w:qFormat/>
    <w:uiPriority w:val="99"/>
    <w:pPr>
      <w:spacing w:line="413" w:lineRule="auto"/>
    </w:pPr>
    <w:rPr>
      <w:rFonts w:eastAsia="宋体" w:cs="Times New Roman"/>
      <w:kern w:val="0"/>
    </w:rPr>
  </w:style>
  <w:style w:type="character" w:customStyle="1" w:styleId="134">
    <w:name w:val="标题5 Char Char"/>
    <w:link w:val="135"/>
    <w:qFormat/>
    <w:locked/>
    <w:uiPriority w:val="99"/>
    <w:rPr>
      <w:rFonts w:ascii="Arial" w:hAnsi="Arial" w:cs="Arial"/>
      <w:b/>
      <w:bCs/>
      <w:sz w:val="32"/>
      <w:szCs w:val="32"/>
    </w:rPr>
  </w:style>
  <w:style w:type="paragraph" w:customStyle="1" w:styleId="135">
    <w:name w:val="标题5"/>
    <w:basedOn w:val="6"/>
    <w:link w:val="134"/>
    <w:qFormat/>
    <w:uiPriority w:val="99"/>
    <w:pPr>
      <w:spacing w:line="413" w:lineRule="auto"/>
    </w:pPr>
    <w:rPr>
      <w:rFonts w:ascii="Arial" w:hAnsi="Arial"/>
      <w:kern w:val="0"/>
    </w:rPr>
  </w:style>
  <w:style w:type="character" w:customStyle="1" w:styleId="136">
    <w:name w:val="Intense Reference1"/>
    <w:basedOn w:val="42"/>
    <w:qFormat/>
    <w:uiPriority w:val="99"/>
    <w:rPr>
      <w:b/>
      <w:bCs/>
      <w:smallCaps/>
      <w:color w:val="auto"/>
      <w:spacing w:val="5"/>
      <w:u w:val="single"/>
    </w:rPr>
  </w:style>
  <w:style w:type="character" w:customStyle="1" w:styleId="137">
    <w:name w:val="Book Title1"/>
    <w:basedOn w:val="42"/>
    <w:qFormat/>
    <w:uiPriority w:val="99"/>
    <w:rPr>
      <w:b/>
      <w:bCs/>
      <w:smallCaps/>
      <w:spacing w:val="5"/>
    </w:rPr>
  </w:style>
  <w:style w:type="character" w:customStyle="1" w:styleId="138">
    <w:name w:val="批注框文本 Char1"/>
    <w:qFormat/>
    <w:uiPriority w:val="99"/>
    <w:rPr>
      <w:kern w:val="2"/>
      <w:sz w:val="18"/>
      <w:szCs w:val="18"/>
    </w:rPr>
  </w:style>
  <w:style w:type="character" w:customStyle="1" w:styleId="139">
    <w:name w:val="Quote Char"/>
    <w:qFormat/>
    <w:locked/>
    <w:uiPriority w:val="99"/>
    <w:rPr>
      <w:i/>
      <w:iCs/>
      <w:color w:val="000000"/>
      <w:kern w:val="2"/>
      <w:sz w:val="22"/>
      <w:szCs w:val="22"/>
    </w:rPr>
  </w:style>
  <w:style w:type="character" w:customStyle="1" w:styleId="140">
    <w:name w:val="日期 Char1"/>
    <w:qFormat/>
    <w:uiPriority w:val="99"/>
    <w:rPr>
      <w:kern w:val="2"/>
      <w:sz w:val="22"/>
      <w:szCs w:val="22"/>
    </w:rPr>
  </w:style>
  <w:style w:type="character" w:customStyle="1" w:styleId="141">
    <w:name w:val="Intense Emphasis1"/>
    <w:basedOn w:val="42"/>
    <w:qFormat/>
    <w:uiPriority w:val="99"/>
    <w:rPr>
      <w:b/>
      <w:bCs/>
      <w:i/>
      <w:iCs/>
      <w:color w:val="4F81BD"/>
    </w:rPr>
  </w:style>
  <w:style w:type="character" w:customStyle="1" w:styleId="142">
    <w:name w:val="textcontents"/>
    <w:qFormat/>
    <w:uiPriority w:val="99"/>
  </w:style>
  <w:style w:type="character" w:customStyle="1" w:styleId="143">
    <w:name w:val="Subtle Reference1"/>
    <w:basedOn w:val="42"/>
    <w:qFormat/>
    <w:uiPriority w:val="99"/>
    <w:rPr>
      <w:smallCaps/>
      <w:color w:val="auto"/>
      <w:u w:val="single"/>
    </w:rPr>
  </w:style>
  <w:style w:type="character" w:customStyle="1" w:styleId="144">
    <w:name w:val="批注文字 Char Char"/>
    <w:qFormat/>
    <w:uiPriority w:val="99"/>
    <w:rPr>
      <w:rFonts w:ascii="宋体" w:hAnsi="Times New Roman" w:eastAsia="宋体" w:cs="宋体"/>
      <w:sz w:val="20"/>
      <w:szCs w:val="20"/>
    </w:rPr>
  </w:style>
  <w:style w:type="character" w:customStyle="1" w:styleId="145">
    <w:name w:val="文档结构图 Char1"/>
    <w:qFormat/>
    <w:uiPriority w:val="99"/>
    <w:rPr>
      <w:rFonts w:ascii="宋体" w:cs="宋体"/>
      <w:kern w:val="2"/>
      <w:sz w:val="18"/>
      <w:szCs w:val="18"/>
    </w:rPr>
  </w:style>
  <w:style w:type="paragraph" w:customStyle="1" w:styleId="146">
    <w:name w:val="Revision1"/>
    <w:qFormat/>
    <w:uiPriority w:val="99"/>
    <w:rPr>
      <w:rFonts w:ascii="Times New Roman" w:hAnsi="Times New Roman" w:eastAsia="宋体" w:cs="Times New Roman"/>
      <w:kern w:val="2"/>
      <w:sz w:val="21"/>
      <w:szCs w:val="21"/>
      <w:lang w:val="en-US" w:eastAsia="zh-CN" w:bidi="ar-SA"/>
    </w:rPr>
  </w:style>
  <w:style w:type="character" w:customStyle="1" w:styleId="147">
    <w:name w:val="批注框文本 Char2"/>
    <w:semiHidden/>
    <w:qFormat/>
    <w:uiPriority w:val="99"/>
    <w:rPr>
      <w:kern w:val="2"/>
      <w:sz w:val="18"/>
      <w:szCs w:val="18"/>
    </w:rPr>
  </w:style>
  <w:style w:type="character" w:customStyle="1" w:styleId="148">
    <w:name w:val="批注主题 Char2"/>
    <w:semiHidden/>
    <w:qFormat/>
    <w:uiPriority w:val="99"/>
    <w:rPr>
      <w:b/>
      <w:bCs/>
      <w:kern w:val="2"/>
      <w:sz w:val="22"/>
      <w:szCs w:val="22"/>
    </w:rPr>
  </w:style>
  <w:style w:type="character" w:customStyle="1" w:styleId="149">
    <w:name w:val="文档结构图 Char2"/>
    <w:semiHidden/>
    <w:qFormat/>
    <w:uiPriority w:val="99"/>
    <w:rPr>
      <w:rFonts w:ascii="宋体" w:cs="宋体"/>
      <w:kern w:val="2"/>
      <w:sz w:val="18"/>
      <w:szCs w:val="18"/>
    </w:rPr>
  </w:style>
  <w:style w:type="character" w:customStyle="1" w:styleId="150">
    <w:name w:val="日期 Char2"/>
    <w:semiHidden/>
    <w:qFormat/>
    <w:uiPriority w:val="99"/>
    <w:rPr>
      <w:kern w:val="2"/>
      <w:sz w:val="22"/>
      <w:szCs w:val="22"/>
    </w:rPr>
  </w:style>
  <w:style w:type="character" w:customStyle="1" w:styleId="151">
    <w:name w:val="正文文本 Char2"/>
    <w:basedOn w:val="42"/>
    <w:semiHidden/>
    <w:qFormat/>
    <w:uiPriority w:val="99"/>
    <w:rPr>
      <w:kern w:val="2"/>
      <w:sz w:val="21"/>
      <w:szCs w:val="21"/>
    </w:rPr>
  </w:style>
  <w:style w:type="paragraph" w:customStyle="1" w:styleId="152">
    <w:name w:val="TOC Heading1"/>
    <w:basedOn w:val="3"/>
    <w:next w:val="1"/>
    <w:qFormat/>
    <w:uiPriority w:val="99"/>
    <w:pPr>
      <w:spacing w:line="576" w:lineRule="auto"/>
      <w:outlineLvl w:val="9"/>
    </w:pPr>
    <w:rPr>
      <w:rFonts w:ascii="Calibri" w:hAnsi="Calibri" w:cs="Calibri"/>
    </w:rPr>
  </w:style>
  <w:style w:type="character" w:customStyle="1" w:styleId="153">
    <w:name w:val="副标题 Char"/>
    <w:basedOn w:val="42"/>
    <w:link w:val="30"/>
    <w:qFormat/>
    <w:locked/>
    <w:uiPriority w:val="99"/>
    <w:rPr>
      <w:rFonts w:ascii="Cambria" w:hAnsi="Cambria" w:cs="Cambria"/>
      <w:b/>
      <w:bCs/>
      <w:kern w:val="28"/>
      <w:sz w:val="32"/>
      <w:szCs w:val="32"/>
    </w:rPr>
  </w:style>
  <w:style w:type="character" w:customStyle="1" w:styleId="154">
    <w:name w:val="副标题 Char1"/>
    <w:basedOn w:val="42"/>
    <w:qFormat/>
    <w:uiPriority w:val="99"/>
    <w:rPr>
      <w:rFonts w:ascii="Cambria" w:hAnsi="Cambria" w:eastAsia="宋体" w:cs="Cambria"/>
      <w:b/>
      <w:bCs/>
      <w:kern w:val="28"/>
      <w:sz w:val="32"/>
      <w:szCs w:val="32"/>
    </w:rPr>
  </w:style>
  <w:style w:type="paragraph" w:styleId="155">
    <w:name w:val="Intense Quote"/>
    <w:basedOn w:val="1"/>
    <w:next w:val="1"/>
    <w:link w:val="156"/>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56">
    <w:name w:val="明显引用 Char"/>
    <w:basedOn w:val="42"/>
    <w:link w:val="155"/>
    <w:qFormat/>
    <w:locked/>
    <w:uiPriority w:val="99"/>
    <w:rPr>
      <w:rFonts w:ascii="Times New Roman" w:hAnsi="Times New Roman" w:cs="Times New Roman"/>
      <w:b/>
      <w:bCs/>
      <w:i/>
      <w:iCs/>
      <w:color w:val="4F81BD"/>
      <w:sz w:val="21"/>
      <w:szCs w:val="21"/>
    </w:rPr>
  </w:style>
  <w:style w:type="character" w:customStyle="1" w:styleId="157">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58">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5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60">
    <w:name w:val="No Spacing"/>
    <w:basedOn w:val="6"/>
    <w:next w:val="6"/>
    <w:qFormat/>
    <w:uiPriority w:val="99"/>
    <w:rPr>
      <w:rFonts w:ascii="Calibri" w:hAnsi="Calibri" w:cs="Calibri"/>
      <w:sz w:val="21"/>
      <w:szCs w:val="21"/>
    </w:rPr>
  </w:style>
  <w:style w:type="paragraph" w:styleId="161">
    <w:name w:val="Quote"/>
    <w:basedOn w:val="1"/>
    <w:next w:val="1"/>
    <w:link w:val="162"/>
    <w:qFormat/>
    <w:uiPriority w:val="99"/>
    <w:rPr>
      <w:rFonts w:ascii="Calibri" w:hAnsi="Calibri" w:cs="Calibri"/>
      <w:i/>
      <w:iCs/>
      <w:color w:val="000000"/>
      <w:sz w:val="22"/>
      <w:szCs w:val="22"/>
    </w:rPr>
  </w:style>
  <w:style w:type="character" w:customStyle="1" w:styleId="162">
    <w:name w:val="引用 Char"/>
    <w:basedOn w:val="42"/>
    <w:link w:val="161"/>
    <w:qFormat/>
    <w:locked/>
    <w:uiPriority w:val="99"/>
    <w:rPr>
      <w:rFonts w:ascii="Times New Roman" w:hAnsi="Times New Roman" w:cs="Times New Roman"/>
      <w:i/>
      <w:iCs/>
      <w:color w:val="000000"/>
      <w:sz w:val="21"/>
      <w:szCs w:val="21"/>
    </w:rPr>
  </w:style>
  <w:style w:type="character" w:customStyle="1" w:styleId="163">
    <w:name w:val="引用 Char1"/>
    <w:basedOn w:val="42"/>
    <w:qFormat/>
    <w:uiPriority w:val="99"/>
    <w:rPr>
      <w:rFonts w:ascii="Times New Roman" w:hAnsi="Times New Roman" w:eastAsia="宋体" w:cs="Times New Roman"/>
      <w:i/>
      <w:iCs/>
      <w:color w:val="000000"/>
      <w:kern w:val="2"/>
      <w:sz w:val="24"/>
      <w:szCs w:val="24"/>
    </w:rPr>
  </w:style>
  <w:style w:type="paragraph" w:customStyle="1" w:styleId="16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65">
    <w:name w:val="CD正文"/>
    <w:basedOn w:val="1"/>
    <w:qFormat/>
    <w:uiPriority w:val="99"/>
    <w:pPr>
      <w:spacing w:line="360" w:lineRule="auto"/>
      <w:ind w:firstLine="493"/>
    </w:pPr>
    <w:rPr>
      <w:sz w:val="30"/>
      <w:szCs w:val="30"/>
    </w:rPr>
  </w:style>
  <w:style w:type="character" w:customStyle="1" w:styleId="166">
    <w:name w:val="正文缩进21 Char"/>
    <w:qFormat/>
    <w:uiPriority w:val="0"/>
    <w:rPr>
      <w:rFonts w:eastAsia="宋体"/>
      <w:kern w:val="2"/>
      <w:sz w:val="21"/>
      <w:lang w:val="en-US" w:eastAsia="zh-CN" w:bidi="ar-SA"/>
    </w:rPr>
  </w:style>
  <w:style w:type="paragraph" w:customStyle="1" w:styleId="167">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snapToGrid w:val="0"/>
      <w:szCs w:val="24"/>
    </w:rPr>
  </w:style>
  <w:style w:type="paragraph" w:customStyle="1" w:styleId="168">
    <w:name w:val="纯文本1"/>
    <w:basedOn w:val="1"/>
    <w:qFormat/>
    <w:uiPriority w:val="0"/>
    <w:pPr>
      <w:adjustRightInd w:val="0"/>
      <w:textAlignment w:val="baseline"/>
    </w:pPr>
    <w:rPr>
      <w:rFonts w:ascii="宋体" w:hAnsi="Courier New"/>
      <w:szCs w:val="20"/>
    </w:rPr>
  </w:style>
  <w:style w:type="paragraph" w:customStyle="1" w:styleId="169">
    <w:name w:val="标题2"/>
    <w:basedOn w:val="4"/>
    <w:qFormat/>
    <w:uiPriority w:val="0"/>
    <w:pPr>
      <w:widowControl/>
      <w:tabs>
        <w:tab w:val="left" w:pos="840"/>
      </w:tabs>
      <w:ind w:firstLine="200" w:firstLineChars="200"/>
      <w:jc w:val="center"/>
    </w:pPr>
    <w:rPr>
      <w:rFonts w:ascii="仿宋_GB2312"/>
      <w:szCs w:val="28"/>
    </w:rPr>
  </w:style>
  <w:style w:type="paragraph" w:customStyle="1" w:styleId="170">
    <w:name w:val="qowt-stl-正文"/>
    <w:basedOn w:val="1"/>
    <w:qFormat/>
    <w:uiPriority w:val="0"/>
    <w:pPr>
      <w:widowControl/>
      <w:spacing w:before="100" w:beforeAutospacing="1" w:after="100" w:afterAutospacing="1"/>
    </w:pPr>
    <w:rPr>
      <w:rFonts w:ascii="宋体" w:hAnsi="宋体" w:cs="宋体"/>
      <w:sz w:val="24"/>
      <w:szCs w:val="24"/>
    </w:rPr>
  </w:style>
  <w:style w:type="paragraph" w:customStyle="1" w:styleId="171">
    <w:name w:val="Table Paragraph"/>
    <w:basedOn w:val="1"/>
    <w:qFormat/>
    <w:uiPriority w:val="1"/>
    <w:pPr>
      <w:jc w:val="left"/>
    </w:pPr>
    <w:rPr>
      <w:kern w:val="0"/>
      <w:sz w:val="22"/>
      <w:szCs w:val="22"/>
      <w:lang w:eastAsia="en-US"/>
    </w:rPr>
  </w:style>
  <w:style w:type="paragraph" w:customStyle="1" w:styleId="172">
    <w:name w:val="（符号）三标题1.1"/>
    <w:basedOn w:val="1"/>
    <w:qFormat/>
    <w:uiPriority w:val="0"/>
    <w:pPr>
      <w:numPr>
        <w:ilvl w:val="1"/>
        <w:numId w:val="2"/>
      </w:numPr>
      <w:spacing w:line="500" w:lineRule="exact"/>
    </w:pPr>
    <w:rPr>
      <w:rFonts w:ascii="宋体" w:hAnsi="宋体"/>
      <w:sz w:val="24"/>
      <w:szCs w:val="24"/>
    </w:rPr>
  </w:style>
  <w:style w:type="character" w:customStyle="1" w:styleId="173">
    <w:name w:val="img"/>
    <w:basedOn w:val="42"/>
    <w:qFormat/>
    <w:uiPriority w:val="0"/>
  </w:style>
  <w:style w:type="character" w:customStyle="1" w:styleId="174">
    <w:name w:val="img1"/>
    <w:basedOn w:val="42"/>
    <w:qFormat/>
    <w:uiPriority w:val="0"/>
  </w:style>
  <w:style w:type="paragraph" w:customStyle="1" w:styleId="175">
    <w:name w:val="BodyText"/>
    <w:basedOn w:val="1"/>
    <w:next w:val="1"/>
    <w:qFormat/>
    <w:uiPriority w:val="0"/>
    <w:pPr>
      <w:spacing w:after="120"/>
      <w:textAlignment w:val="baseline"/>
    </w:pPr>
  </w:style>
  <w:style w:type="paragraph" w:customStyle="1" w:styleId="176">
    <w:name w:val="标"/>
    <w:basedOn w:val="1"/>
    <w:next w:val="6"/>
    <w:qFormat/>
    <w:uiPriority w:val="0"/>
    <w:pPr>
      <w:spacing w:line="300" w:lineRule="auto"/>
      <w:ind w:firstLine="200"/>
    </w:pPr>
  </w:style>
  <w:style w:type="character" w:customStyle="1" w:styleId="177">
    <w:name w:val="fontstyle01"/>
    <w:qFormat/>
    <w:uiPriority w:val="0"/>
    <w:rPr>
      <w:rFonts w:hint="eastAsia" w:ascii="宋体" w:hAnsi="宋体" w:eastAsia="宋体"/>
      <w:color w:val="000000"/>
      <w:sz w:val="24"/>
      <w:szCs w:val="24"/>
    </w:rPr>
  </w:style>
  <w:style w:type="paragraph" w:customStyle="1" w:styleId="178">
    <w:name w:val="NormalIndent"/>
    <w:basedOn w:val="1"/>
    <w:next w:val="1"/>
    <w:qFormat/>
    <w:uiPriority w:val="0"/>
    <w:pPr>
      <w:ind w:firstLine="200" w:firstLineChars="200"/>
      <w:textAlignment w:val="baseline"/>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9FE77-1B33-454C-A3AF-D1E5F8DF41D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33072</Words>
  <Characters>34249</Characters>
  <Lines>1763</Lines>
  <Paragraphs>2536</Paragraphs>
  <TotalTime>50</TotalTime>
  <ScaleCrop>false</ScaleCrop>
  <LinksUpToDate>false</LinksUpToDate>
  <CharactersWithSpaces>35575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2021-12-07T06:31:00Z</dcterms:created>
  <dc:creator>刘春阳</dc:creator>
  <cp:lastModifiedBy>admin</cp:lastModifiedBy>
  <cp:lastPrinted>2021-09-16T00:48:00Z</cp:lastPrinted>
  <dcterms:modified xsi:type="dcterms:W3CDTF">2022-01-06T06:54:49Z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B5F6A52F39D7490191589905AFC6706D</vt:lpwstr>
  </property>
</Properties>
</file>