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bCs/>
          <w:color w:val="auto"/>
          <w:sz w:val="32"/>
          <w:szCs w:val="32"/>
          <w:highlight w:val="none"/>
          <w:lang w:val="zh-CN"/>
        </w:rPr>
      </w:pPr>
      <w:r>
        <w:rPr>
          <w:rFonts w:hint="eastAsia"/>
          <w:b/>
          <w:bCs/>
          <w:color w:val="auto"/>
          <w:sz w:val="32"/>
          <w:szCs w:val="32"/>
          <w:highlight w:val="none"/>
          <w:lang w:val="zh-CN"/>
        </w:rPr>
        <w:drawing>
          <wp:anchor distT="0" distB="0" distL="114300" distR="114300" simplePos="0" relativeHeight="251666432" behindDoc="0" locked="0" layoutInCell="1" allowOverlap="1">
            <wp:simplePos x="0" y="0"/>
            <wp:positionH relativeFrom="column">
              <wp:posOffset>-855980</wp:posOffset>
            </wp:positionH>
            <wp:positionV relativeFrom="paragraph">
              <wp:posOffset>-908685</wp:posOffset>
            </wp:positionV>
            <wp:extent cx="7553960" cy="10815320"/>
            <wp:effectExtent l="0" t="0" r="8890" b="5080"/>
            <wp:wrapNone/>
            <wp:docPr id="1" name="图片 1" descr="IMG2022030316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220303164411"/>
                    <pic:cNvPicPr>
                      <a:picLocks noChangeAspect="1"/>
                    </pic:cNvPicPr>
                  </pic:nvPicPr>
                  <pic:blipFill>
                    <a:blip r:embed="rId13"/>
                    <a:stretch>
                      <a:fillRect/>
                    </a:stretch>
                  </pic:blipFill>
                  <pic:spPr>
                    <a:xfrm>
                      <a:off x="0" y="0"/>
                      <a:ext cx="7553960" cy="10815320"/>
                    </a:xfrm>
                    <a:prstGeom prst="rect">
                      <a:avLst/>
                    </a:prstGeom>
                  </pic:spPr>
                </pic:pic>
              </a:graphicData>
            </a:graphic>
          </wp:anchor>
        </w:drawing>
      </w:r>
    </w:p>
    <w:p>
      <w:pPr>
        <w:spacing w:line="360" w:lineRule="auto"/>
        <w:ind w:left="0" w:leftChars="0" w:firstLine="0" w:firstLineChars="0"/>
        <w:jc w:val="both"/>
        <w:rPr>
          <w:rFonts w:hint="eastAsia"/>
          <w:b/>
          <w:bCs/>
          <w:color w:val="auto"/>
          <w:sz w:val="32"/>
          <w:szCs w:val="32"/>
          <w:highlight w:val="none"/>
          <w:lang w:val="zh-CN"/>
        </w:rPr>
      </w:pPr>
    </w:p>
    <w:p>
      <w:pPr>
        <w:rPr>
          <w:rFonts w:hint="eastAsia"/>
          <w:b/>
          <w:bCs/>
          <w:color w:val="auto"/>
          <w:sz w:val="32"/>
          <w:szCs w:val="32"/>
          <w:highlight w:val="none"/>
          <w:lang w:val="en-US" w:eastAsia="zh-CN"/>
        </w:rPr>
      </w:pPr>
      <w:bookmarkStart w:id="0" w:name="_Hlt101233737"/>
      <w:bookmarkEnd w:id="0"/>
      <w:bookmarkStart w:id="1" w:name="_Hlt101843627"/>
      <w:bookmarkEnd w:id="1"/>
      <w:bookmarkStart w:id="2" w:name="_Toc1540"/>
      <w:bookmarkStart w:id="3" w:name="_Toc16568"/>
      <w:bookmarkStart w:id="4" w:name="_Toc12798"/>
      <w:bookmarkStart w:id="5" w:name="_Toc14065"/>
    </w:p>
    <w:p>
      <w:pPr>
        <w:rPr>
          <w:rFonts w:hint="eastAsia"/>
          <w:b/>
          <w:bCs/>
          <w:color w:val="auto"/>
          <w:sz w:val="32"/>
          <w:szCs w:val="32"/>
          <w:highlight w:val="none"/>
          <w:lang w:val="en-US" w:eastAsia="zh-CN"/>
        </w:rPr>
      </w:pPr>
      <w:r>
        <w:rPr>
          <w:rFonts w:hint="eastAsia"/>
          <w:b/>
          <w:bCs/>
          <w:color w:val="auto"/>
          <w:sz w:val="32"/>
          <w:szCs w:val="32"/>
          <w:highlight w:val="none"/>
          <w:lang w:val="en-US" w:eastAsia="zh-CN"/>
        </w:rPr>
        <w:br w:type="page"/>
      </w:r>
    </w:p>
    <w:p>
      <w:pPr>
        <w:bidi w:val="0"/>
        <w:ind w:left="0" w:leftChars="0" w:firstLine="0" w:firstLineChars="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廉洁自律承诺书</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为进一步规范政府采购行为</w:t>
      </w:r>
      <w:r>
        <w:rPr>
          <w:rFonts w:hint="eastAsia"/>
          <w:b w:val="0"/>
          <w:bCs w:val="0"/>
          <w:color w:val="auto"/>
          <w:kern w:val="0"/>
          <w:sz w:val="24"/>
          <w:szCs w:val="22"/>
          <w:highlight w:val="none"/>
          <w:lang w:val="en-US" w:eastAsia="zh-CN" w:bidi="ar-SA"/>
        </w:rPr>
        <w:t>，</w:t>
      </w:r>
      <w:r>
        <w:rPr>
          <w:rFonts w:hint="eastAsia" w:ascii="宋体" w:hAnsi="宋体" w:eastAsia="宋体"/>
          <w:b w:val="0"/>
          <w:bCs w:val="0"/>
          <w:color w:val="auto"/>
          <w:kern w:val="0"/>
          <w:sz w:val="24"/>
          <w:szCs w:val="22"/>
          <w:highlight w:val="none"/>
          <w:lang w:val="en-US" w:eastAsia="zh-CN" w:bidi="ar-SA"/>
        </w:rPr>
        <w:t>强化廉洁自律的工作</w:t>
      </w:r>
      <w:r>
        <w:rPr>
          <w:rFonts w:hint="eastAsia"/>
          <w:b w:val="0"/>
          <w:bCs w:val="0"/>
          <w:color w:val="auto"/>
          <w:kern w:val="0"/>
          <w:sz w:val="24"/>
          <w:szCs w:val="22"/>
          <w:highlight w:val="none"/>
          <w:lang w:val="en-US" w:eastAsia="zh-CN" w:bidi="ar-SA"/>
        </w:rPr>
        <w:t>作风</w:t>
      </w:r>
      <w:r>
        <w:rPr>
          <w:rFonts w:hint="eastAsia" w:ascii="宋体" w:hAnsi="宋体" w:eastAsia="宋体"/>
          <w:b w:val="0"/>
          <w:bCs w:val="0"/>
          <w:color w:val="auto"/>
          <w:kern w:val="0"/>
          <w:sz w:val="24"/>
          <w:szCs w:val="22"/>
          <w:highlight w:val="none"/>
          <w:lang w:val="en-US" w:eastAsia="zh-CN" w:bidi="ar-SA"/>
        </w:rPr>
        <w:t>，完善监督制约机制，净化招投标市场，维护政府采购</w:t>
      </w:r>
      <w:r>
        <w:rPr>
          <w:rFonts w:hint="eastAsia"/>
          <w:b w:val="0"/>
          <w:bCs w:val="0"/>
          <w:color w:val="auto"/>
          <w:kern w:val="0"/>
          <w:sz w:val="24"/>
          <w:szCs w:val="22"/>
          <w:highlight w:val="none"/>
          <w:lang w:val="en-US" w:eastAsia="zh-CN" w:bidi="ar-SA"/>
        </w:rPr>
        <w:t>的公平正义</w:t>
      </w:r>
      <w:r>
        <w:rPr>
          <w:rFonts w:hint="eastAsia" w:ascii="宋体" w:hAnsi="宋体" w:eastAsia="宋体"/>
          <w:b w:val="0"/>
          <w:bCs w:val="0"/>
          <w:color w:val="auto"/>
          <w:kern w:val="0"/>
          <w:sz w:val="24"/>
          <w:szCs w:val="22"/>
          <w:highlight w:val="none"/>
          <w:lang w:val="en-US" w:eastAsia="zh-CN" w:bidi="ar-SA"/>
        </w:rPr>
        <w:t>，</w:t>
      </w:r>
      <w:r>
        <w:rPr>
          <w:rFonts w:hint="eastAsia"/>
          <w:b w:val="0"/>
          <w:bCs w:val="0"/>
          <w:color w:val="auto"/>
          <w:kern w:val="0"/>
          <w:sz w:val="24"/>
          <w:szCs w:val="22"/>
          <w:highlight w:val="none"/>
          <w:lang w:val="en-US" w:eastAsia="zh-CN" w:bidi="ar-SA"/>
        </w:rPr>
        <w:t>我公司及全体员工郑重承诺：</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坚持公开、公平、公正原则，严格按照法律法规</w:t>
      </w:r>
      <w:r>
        <w:rPr>
          <w:rFonts w:hint="eastAsia"/>
          <w:b w:val="0"/>
          <w:bCs w:val="0"/>
          <w:color w:val="auto"/>
          <w:kern w:val="0"/>
          <w:sz w:val="24"/>
          <w:szCs w:val="22"/>
          <w:highlight w:val="none"/>
          <w:lang w:val="en-US" w:eastAsia="zh-CN" w:bidi="ar-SA"/>
        </w:rPr>
        <w:t>的规定</w:t>
      </w:r>
      <w:r>
        <w:rPr>
          <w:rFonts w:hint="eastAsia" w:ascii="宋体" w:hAnsi="宋体" w:eastAsia="宋体"/>
          <w:b w:val="0"/>
          <w:bCs w:val="0"/>
          <w:color w:val="auto"/>
          <w:kern w:val="0"/>
          <w:sz w:val="24"/>
          <w:szCs w:val="22"/>
          <w:highlight w:val="none"/>
          <w:lang w:val="en-US" w:eastAsia="zh-CN" w:bidi="ar-SA"/>
        </w:rPr>
        <w:t>和委托代理协议的约定办理政府采购事宜，恪守</w:t>
      </w:r>
      <w:r>
        <w:rPr>
          <w:rFonts w:hint="eastAsia"/>
          <w:b w:val="0"/>
          <w:bCs w:val="0"/>
          <w:color w:val="auto"/>
          <w:kern w:val="0"/>
          <w:sz w:val="24"/>
          <w:szCs w:val="22"/>
          <w:highlight w:val="none"/>
          <w:lang w:val="en-US" w:eastAsia="zh-CN" w:bidi="ar-SA"/>
        </w:rPr>
        <w:t>政府采购代理机构</w:t>
      </w:r>
      <w:r>
        <w:rPr>
          <w:rFonts w:hint="eastAsia" w:ascii="宋体" w:hAnsi="宋体" w:eastAsia="宋体"/>
          <w:b w:val="0"/>
          <w:bCs w:val="0"/>
          <w:color w:val="auto"/>
          <w:kern w:val="0"/>
          <w:sz w:val="24"/>
          <w:szCs w:val="22"/>
          <w:highlight w:val="none"/>
          <w:lang w:val="en-US" w:eastAsia="zh-CN" w:bidi="ar-SA"/>
        </w:rPr>
        <w:t>职业道德，规范代理行为，努力提高专业</w:t>
      </w:r>
      <w:r>
        <w:rPr>
          <w:rFonts w:hint="eastAsia"/>
          <w:b w:val="0"/>
          <w:bCs w:val="0"/>
          <w:color w:val="auto"/>
          <w:kern w:val="0"/>
          <w:sz w:val="24"/>
          <w:szCs w:val="22"/>
          <w:highlight w:val="none"/>
          <w:lang w:val="en-US" w:eastAsia="zh-CN" w:bidi="ar-SA"/>
        </w:rPr>
        <w:t>技术能力，</w:t>
      </w:r>
      <w:r>
        <w:rPr>
          <w:rFonts w:hint="eastAsia" w:ascii="宋体" w:hAnsi="宋体" w:eastAsia="宋体"/>
          <w:b w:val="0"/>
          <w:bCs w:val="0"/>
          <w:color w:val="auto"/>
          <w:kern w:val="0"/>
          <w:sz w:val="24"/>
          <w:szCs w:val="22"/>
          <w:highlight w:val="none"/>
          <w:lang w:val="en-US" w:eastAsia="zh-CN" w:bidi="ar-SA"/>
        </w:rPr>
        <w:t>确保服务质量</w:t>
      </w:r>
      <w:r>
        <w:rPr>
          <w:rFonts w:hint="eastAsia"/>
          <w:b w:val="0"/>
          <w:bCs w:val="0"/>
          <w:color w:val="auto"/>
          <w:kern w:val="0"/>
          <w:sz w:val="24"/>
          <w:szCs w:val="22"/>
          <w:highlight w:val="none"/>
          <w:lang w:val="en-US" w:eastAsia="zh-CN" w:bidi="ar-SA"/>
        </w:rPr>
        <w:t>；</w:t>
      </w:r>
      <w:r>
        <w:rPr>
          <w:rFonts w:hint="eastAsia" w:ascii="宋体" w:hAnsi="宋体" w:eastAsia="宋体"/>
          <w:b w:val="0"/>
          <w:bCs w:val="0"/>
          <w:color w:val="auto"/>
          <w:kern w:val="0"/>
          <w:sz w:val="24"/>
          <w:szCs w:val="22"/>
          <w:highlight w:val="none"/>
          <w:lang w:val="en-US" w:eastAsia="zh-CN" w:bidi="ar-SA"/>
        </w:rPr>
        <w:t>诚实守信，</w:t>
      </w:r>
      <w:r>
        <w:rPr>
          <w:rFonts w:hint="eastAsia"/>
          <w:b w:val="0"/>
          <w:bCs w:val="0"/>
          <w:color w:val="auto"/>
          <w:kern w:val="0"/>
          <w:sz w:val="24"/>
          <w:szCs w:val="22"/>
          <w:highlight w:val="none"/>
          <w:lang w:val="en-US" w:eastAsia="zh-CN" w:bidi="ar-SA"/>
        </w:rPr>
        <w:t>勤</w:t>
      </w:r>
      <w:r>
        <w:rPr>
          <w:rFonts w:hint="eastAsia" w:ascii="宋体" w:hAnsi="宋体" w:eastAsia="宋体"/>
          <w:b w:val="0"/>
          <w:bCs w:val="0"/>
          <w:color w:val="auto"/>
          <w:kern w:val="0"/>
          <w:sz w:val="24"/>
          <w:szCs w:val="22"/>
          <w:highlight w:val="none"/>
          <w:lang w:val="en-US" w:eastAsia="zh-CN" w:bidi="ar-SA"/>
        </w:rPr>
        <w:t>勉尽责，积极维护国家利益、社会公共利益和政府采购相关当事人的合法权益。</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遵纪守法。不以不正当手</w:t>
      </w:r>
      <w:r>
        <w:rPr>
          <w:rFonts w:hint="eastAsia"/>
          <w:b w:val="0"/>
          <w:bCs w:val="0"/>
          <w:color w:val="auto"/>
          <w:kern w:val="0"/>
          <w:sz w:val="24"/>
          <w:szCs w:val="22"/>
          <w:highlight w:val="none"/>
          <w:lang w:val="en-US" w:eastAsia="zh-CN" w:bidi="ar-SA"/>
        </w:rPr>
        <w:t>段谋</w:t>
      </w:r>
      <w:r>
        <w:rPr>
          <w:rFonts w:hint="eastAsia" w:ascii="宋体" w:hAnsi="宋体" w:eastAsia="宋体"/>
          <w:b w:val="0"/>
          <w:bCs w:val="0"/>
          <w:color w:val="auto"/>
          <w:kern w:val="0"/>
          <w:sz w:val="24"/>
          <w:szCs w:val="22"/>
          <w:highlight w:val="none"/>
          <w:lang w:val="en-US" w:eastAsia="zh-CN" w:bidi="ar-SA"/>
        </w:rPr>
        <w:t>取、承揽政府采购</w:t>
      </w:r>
      <w:r>
        <w:rPr>
          <w:rFonts w:hint="eastAsia"/>
          <w:b w:val="0"/>
          <w:bCs w:val="0"/>
          <w:color w:val="auto"/>
          <w:kern w:val="0"/>
          <w:sz w:val="24"/>
          <w:szCs w:val="22"/>
          <w:highlight w:val="none"/>
          <w:lang w:val="en-US" w:eastAsia="zh-CN" w:bidi="ar-SA"/>
        </w:rPr>
        <w:t>业务，不</w:t>
      </w:r>
      <w:r>
        <w:rPr>
          <w:rFonts w:hint="eastAsia" w:ascii="宋体" w:hAnsi="宋体" w:eastAsia="宋体"/>
          <w:b w:val="0"/>
          <w:bCs w:val="0"/>
          <w:color w:val="auto"/>
          <w:kern w:val="0"/>
          <w:sz w:val="24"/>
          <w:szCs w:val="22"/>
          <w:highlight w:val="none"/>
          <w:lang w:val="en-US" w:eastAsia="zh-CN" w:bidi="ar-SA"/>
        </w:rPr>
        <w:t>向任何单位和个人支付现金、实物或其他利益</w:t>
      </w:r>
      <w:r>
        <w:rPr>
          <w:rFonts w:hint="eastAsia"/>
          <w:b w:val="0"/>
          <w:bCs w:val="0"/>
          <w:color w:val="auto"/>
          <w:kern w:val="0"/>
          <w:sz w:val="24"/>
          <w:szCs w:val="22"/>
          <w:highlight w:val="none"/>
          <w:lang w:val="en-US" w:eastAsia="zh-CN" w:bidi="ar-SA"/>
        </w:rPr>
        <w:t>以获取业务</w:t>
      </w:r>
      <w:r>
        <w:rPr>
          <w:rFonts w:hint="eastAsia" w:ascii="宋体" w:hAnsi="宋体" w:eastAsia="宋体"/>
          <w:b w:val="0"/>
          <w:bCs w:val="0"/>
          <w:color w:val="auto"/>
          <w:kern w:val="0"/>
          <w:sz w:val="24"/>
          <w:szCs w:val="22"/>
          <w:highlight w:val="none"/>
          <w:lang w:val="en-US" w:eastAsia="zh-CN" w:bidi="ar-SA"/>
        </w:rPr>
        <w:t>。</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自觉抵制商业贿赂，不向供应商索要或接受回扣、礼金、有价证券、贵重物品及其他任何有可能影响</w:t>
      </w:r>
      <w:r>
        <w:rPr>
          <w:rFonts w:hint="eastAsia"/>
          <w:b w:val="0"/>
          <w:bCs w:val="0"/>
          <w:color w:val="auto"/>
          <w:kern w:val="0"/>
          <w:sz w:val="24"/>
          <w:szCs w:val="22"/>
          <w:highlight w:val="none"/>
          <w:lang w:val="en-US" w:eastAsia="zh-CN" w:bidi="ar-SA"/>
        </w:rPr>
        <w:t>政府采购公平公正</w:t>
      </w:r>
      <w:r>
        <w:rPr>
          <w:rFonts w:hint="eastAsia" w:ascii="宋体" w:hAnsi="宋体" w:eastAsia="宋体"/>
          <w:b w:val="0"/>
          <w:bCs w:val="0"/>
          <w:color w:val="auto"/>
          <w:kern w:val="0"/>
          <w:sz w:val="24"/>
          <w:szCs w:val="22"/>
          <w:highlight w:val="none"/>
          <w:lang w:val="en-US" w:eastAsia="zh-CN" w:bidi="ar-SA"/>
        </w:rPr>
        <w:t>的礼物，不以任何形式变相收取或间接收受礼品等，包括未来利益。</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公司员工不得与供应商存在任何商业上的利害关系，不得在供应商单位兼职</w:t>
      </w:r>
      <w:r>
        <w:rPr>
          <w:rFonts w:hint="eastAsia" w:ascii="宋体" w:hAnsi="宋体"/>
          <w:b w:val="0"/>
          <w:bCs w:val="0"/>
          <w:color w:val="auto"/>
          <w:kern w:val="0"/>
          <w:sz w:val="24"/>
          <w:szCs w:val="22"/>
          <w:highlight w:val="none"/>
          <w:lang w:val="en-US" w:eastAsia="zh-CN" w:bidi="ar-SA"/>
        </w:rPr>
        <w:t>或</w:t>
      </w:r>
      <w:r>
        <w:rPr>
          <w:rFonts w:hint="eastAsia" w:ascii="宋体" w:hAnsi="宋体" w:eastAsia="宋体"/>
          <w:b w:val="0"/>
          <w:bCs w:val="0"/>
          <w:color w:val="auto"/>
          <w:kern w:val="0"/>
          <w:sz w:val="24"/>
          <w:szCs w:val="22"/>
          <w:highlight w:val="none"/>
          <w:lang w:val="en-US" w:eastAsia="zh-CN" w:bidi="ar-SA"/>
        </w:rPr>
        <w:t>任职</w:t>
      </w:r>
      <w:r>
        <w:rPr>
          <w:rFonts w:hint="eastAsia" w:ascii="宋体" w:hAnsi="宋体"/>
          <w:b w:val="0"/>
          <w:bCs w:val="0"/>
          <w:color w:val="auto"/>
          <w:kern w:val="0"/>
          <w:sz w:val="24"/>
          <w:szCs w:val="22"/>
          <w:highlight w:val="none"/>
          <w:lang w:val="en-US" w:eastAsia="zh-CN" w:bidi="ar-SA"/>
        </w:rPr>
        <w:t>。</w:t>
      </w:r>
      <w:r>
        <w:rPr>
          <w:rFonts w:hint="eastAsia" w:ascii="宋体" w:hAnsi="宋体" w:eastAsia="宋体"/>
          <w:b w:val="0"/>
          <w:bCs w:val="0"/>
          <w:color w:val="auto"/>
          <w:kern w:val="0"/>
          <w:sz w:val="24"/>
          <w:szCs w:val="22"/>
          <w:highlight w:val="none"/>
          <w:lang w:val="en-US" w:eastAsia="zh-CN" w:bidi="ar-SA"/>
        </w:rPr>
        <w:t>不以任何形式，包括并不限于口头及书面形式、作为及不作为的方式，向供应商或其他第三方泄露招投标秘密。</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严格按照国家法律、法规及行业规章履行自己的职责，不与任何第三方串通进行虚假招标、陪标、围标、串标等活动；</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在职权范围内的各类招投标项目中，不向自己或任何第三方的亲属、任何关系人介绍、暗示招投标项目的任何事宜；</w:t>
      </w:r>
    </w:p>
    <w:p>
      <w:pPr>
        <w:numPr>
          <w:ilvl w:val="0"/>
          <w:numId w:val="3"/>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本机构发出的采购公告或邀请书及采购文件等内容均</w:t>
      </w:r>
      <w:r>
        <w:rPr>
          <w:rFonts w:hint="eastAsia"/>
          <w:b w:val="0"/>
          <w:bCs w:val="0"/>
          <w:color w:val="auto"/>
          <w:kern w:val="0"/>
          <w:sz w:val="24"/>
          <w:szCs w:val="22"/>
          <w:highlight w:val="none"/>
          <w:lang w:val="en-US" w:eastAsia="zh-CN" w:bidi="ar-SA"/>
        </w:rPr>
        <w:t>严格</w:t>
      </w:r>
      <w:r>
        <w:rPr>
          <w:rFonts w:hint="eastAsia" w:ascii="宋体" w:hAnsi="宋体" w:eastAsia="宋体"/>
          <w:b w:val="0"/>
          <w:bCs w:val="0"/>
          <w:color w:val="auto"/>
          <w:kern w:val="0"/>
          <w:sz w:val="24"/>
          <w:szCs w:val="22"/>
          <w:highlight w:val="none"/>
          <w:lang w:val="en-US" w:eastAsia="zh-CN" w:bidi="ar-SA"/>
        </w:rPr>
        <w:t>遵循国家现行法律、法规和各类规范性文件，遵守国家、省市有关行业规章的要求，对符合条件的潜在供应商确保公平、公正，不存在倾向性、歧视性和差别待遇。</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我公司全体员工了解并愿意自觉</w:t>
      </w:r>
      <w:r>
        <w:rPr>
          <w:rFonts w:hint="eastAsia"/>
          <w:b w:val="0"/>
          <w:bCs w:val="0"/>
          <w:color w:val="auto"/>
          <w:kern w:val="0"/>
          <w:sz w:val="24"/>
          <w:szCs w:val="22"/>
          <w:highlight w:val="none"/>
          <w:lang w:val="en-US" w:eastAsia="zh-CN" w:bidi="ar-SA"/>
        </w:rPr>
        <w:t>信守以上承诺</w:t>
      </w:r>
      <w:r>
        <w:rPr>
          <w:rFonts w:hint="eastAsia" w:ascii="宋体" w:hAnsi="宋体" w:eastAsia="宋体"/>
          <w:b w:val="0"/>
          <w:bCs w:val="0"/>
          <w:color w:val="auto"/>
          <w:kern w:val="0"/>
          <w:sz w:val="24"/>
          <w:szCs w:val="22"/>
          <w:highlight w:val="none"/>
          <w:lang w:val="en-US" w:eastAsia="zh-CN" w:bidi="ar-SA"/>
        </w:rPr>
        <w:t>，与</w:t>
      </w:r>
      <w:r>
        <w:rPr>
          <w:rFonts w:hint="eastAsia"/>
          <w:b w:val="0"/>
          <w:bCs w:val="0"/>
          <w:color w:val="auto"/>
          <w:kern w:val="0"/>
          <w:sz w:val="24"/>
          <w:szCs w:val="22"/>
          <w:highlight w:val="none"/>
          <w:lang w:val="en-US" w:eastAsia="zh-CN" w:bidi="ar-SA"/>
        </w:rPr>
        <w:t>政府采购各方当事人</w:t>
      </w:r>
      <w:r>
        <w:rPr>
          <w:rFonts w:hint="eastAsia" w:ascii="宋体" w:hAnsi="宋体" w:eastAsia="宋体"/>
          <w:b w:val="0"/>
          <w:bCs w:val="0"/>
          <w:color w:val="auto"/>
          <w:kern w:val="0"/>
          <w:sz w:val="24"/>
          <w:szCs w:val="22"/>
          <w:highlight w:val="none"/>
          <w:lang w:val="en-US" w:eastAsia="zh-CN" w:bidi="ar-SA"/>
        </w:rPr>
        <w:t>一起共同营造廉洁、公正、诚实信用的政</w:t>
      </w:r>
      <w:r>
        <w:rPr>
          <w:rFonts w:hint="eastAsia"/>
          <w:b w:val="0"/>
          <w:bCs w:val="0"/>
          <w:color w:val="auto"/>
          <w:kern w:val="0"/>
          <w:sz w:val="24"/>
          <w:szCs w:val="22"/>
          <w:highlight w:val="none"/>
          <w:lang w:val="en-US" w:eastAsia="zh-CN" w:bidi="ar-SA"/>
        </w:rPr>
        <w:t>府采购</w:t>
      </w:r>
      <w:r>
        <w:rPr>
          <w:rFonts w:hint="eastAsia" w:ascii="宋体" w:hAnsi="宋体" w:eastAsia="宋体"/>
          <w:b w:val="0"/>
          <w:bCs w:val="0"/>
          <w:color w:val="auto"/>
          <w:kern w:val="0"/>
          <w:sz w:val="24"/>
          <w:szCs w:val="22"/>
          <w:highlight w:val="none"/>
          <w:lang w:val="en-US" w:eastAsia="zh-CN" w:bidi="ar-SA"/>
        </w:rPr>
        <w:t>环境，共同维护政府采购的尊严。</w:t>
      </w:r>
    </w:p>
    <w:p>
      <w:pPr>
        <w:numPr>
          <w:ilvl w:val="0"/>
          <w:numId w:val="0"/>
        </w:numPr>
        <w:bidi w:val="0"/>
        <w:ind w:firstLine="480" w:firstLineChars="20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若出现违背以上承诺的行为，我单位</w:t>
      </w:r>
      <w:r>
        <w:rPr>
          <w:rFonts w:hint="eastAsia"/>
          <w:b w:val="0"/>
          <w:bCs w:val="0"/>
          <w:color w:val="auto"/>
          <w:kern w:val="0"/>
          <w:sz w:val="24"/>
          <w:szCs w:val="22"/>
          <w:highlight w:val="none"/>
          <w:lang w:val="en-US" w:eastAsia="zh-CN" w:bidi="ar-SA"/>
        </w:rPr>
        <w:t>及单位员工</w:t>
      </w:r>
      <w:r>
        <w:rPr>
          <w:rFonts w:hint="eastAsia" w:ascii="宋体" w:hAnsi="宋体" w:eastAsia="宋体"/>
          <w:b w:val="0"/>
          <w:bCs w:val="0"/>
          <w:color w:val="auto"/>
          <w:kern w:val="0"/>
          <w:sz w:val="24"/>
          <w:szCs w:val="22"/>
          <w:highlight w:val="none"/>
          <w:lang w:val="en-US" w:eastAsia="zh-CN" w:bidi="ar-SA"/>
        </w:rPr>
        <w:t>自愿接受按照国家法律、法规等有</w:t>
      </w:r>
      <w:r>
        <w:rPr>
          <w:rFonts w:hint="eastAsia" w:ascii="宋体" w:hAnsi="宋体" w:eastAsia="宋体" w:cs="宋体"/>
          <w:b w:val="0"/>
          <w:bCs w:val="0"/>
          <w:color w:val="auto"/>
          <w:kern w:val="0"/>
          <w:sz w:val="24"/>
          <w:szCs w:val="24"/>
          <w:highlight w:val="none"/>
          <w:lang w:val="en-US" w:eastAsia="zh-CN" w:bidi="ar-SA"/>
        </w:rPr>
        <w:t>关规定给予的处罚。</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特此承诺。</w:t>
      </w:r>
    </w:p>
    <w:p>
      <w:pPr>
        <w:numPr>
          <w:ilvl w:val="0"/>
          <w:numId w:val="0"/>
        </w:numPr>
        <w:bidi w:val="0"/>
        <w:rPr>
          <w:rFonts w:hint="eastAsia"/>
          <w:color w:val="auto"/>
          <w:highlight w:val="none"/>
          <w:lang w:val="en-US" w:eastAsia="zh-CN"/>
        </w:rPr>
      </w:pPr>
      <w:r>
        <w:rPr>
          <w:rFonts w:hint="eastAsia"/>
          <w:b w:val="0"/>
          <w:bCs w:val="0"/>
          <w:color w:val="auto"/>
          <w:kern w:val="0"/>
          <w:sz w:val="24"/>
          <w:szCs w:val="22"/>
          <w:highlight w:val="none"/>
          <w:lang w:val="en-US" w:eastAsia="zh-CN" w:bidi="ar-SA"/>
        </w:rPr>
        <w:t xml:space="preserve">                             </w:t>
      </w:r>
      <w:r>
        <w:rPr>
          <w:rFonts w:hint="eastAsia"/>
          <w:color w:val="auto"/>
          <w:highlight w:val="none"/>
          <w:lang w:val="en-US" w:eastAsia="zh-CN"/>
        </w:rPr>
        <w:t xml:space="preserve">             四川创先招标代理有限公司</w:t>
      </w:r>
    </w:p>
    <w:p>
      <w:pPr>
        <w:pStyle w:val="4"/>
        <w:keepNext w:val="0"/>
        <w:keepLines w:val="0"/>
        <w:spacing w:line="360" w:lineRule="auto"/>
        <w:ind w:left="0" w:leftChars="0" w:firstLine="0" w:firstLineChars="0"/>
        <w:jc w:val="center"/>
        <w:rPr>
          <w:rFonts w:hint="eastAsia" w:ascii="宋体" w:eastAsia="宋体"/>
          <w:bCs w:val="0"/>
          <w:color w:val="auto"/>
          <w:sz w:val="36"/>
          <w:highlight w:val="none"/>
        </w:rPr>
        <w:sectPr>
          <w:headerReference r:id="rId5" w:type="default"/>
          <w:footerReference r:id="rId6" w:type="default"/>
          <w:pgSz w:w="11906" w:h="16838"/>
          <w:pgMar w:top="1417" w:right="1361" w:bottom="1417" w:left="136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keepNext w:val="0"/>
        <w:keepLines w:val="0"/>
        <w:bidi w:val="0"/>
        <w:spacing w:line="360" w:lineRule="auto"/>
        <w:ind w:left="0" w:leftChars="0" w:firstLine="0" w:firstLineChars="0"/>
        <w:jc w:val="center"/>
        <w:rPr>
          <w:rFonts w:hint="eastAsia" w:ascii="Calibri" w:hAnsi="Calibri" w:eastAsia="宋体" w:cs="Times New Roman"/>
          <w:color w:val="auto"/>
          <w:kern w:val="2"/>
          <w:sz w:val="24"/>
          <w:szCs w:val="24"/>
          <w:highlight w:val="none"/>
          <w:lang w:val="en-US" w:eastAsia="zh-CN" w:bidi="ar-SA"/>
        </w:rPr>
      </w:pPr>
      <w:r>
        <w:rPr>
          <w:rFonts w:hint="eastAsia" w:ascii="宋体" w:eastAsia="宋体"/>
          <w:bCs/>
          <w:color w:val="auto"/>
          <w:sz w:val="36"/>
          <w:highlight w:val="none"/>
        </w:rPr>
        <w:t>目    录</w:t>
      </w:r>
      <w:bookmarkEnd w:id="2"/>
      <w:bookmarkEnd w:id="3"/>
      <w:bookmarkEnd w:id="4"/>
      <w:bookmarkEnd w:id="5"/>
      <w:r>
        <w:rPr>
          <w:rFonts w:hint="eastAsia"/>
          <w:color w:val="auto"/>
          <w:highlight w:val="none"/>
        </w:rPr>
        <w:fldChar w:fldCharType="begin"/>
      </w:r>
      <w:r>
        <w:rPr>
          <w:rFonts w:hint="eastAsia"/>
          <w:color w:val="auto"/>
          <w:highlight w:val="none"/>
        </w:rPr>
        <w:instrText xml:space="preserve">TOC \o "1-3" \h \u </w:instrText>
      </w:r>
      <w:r>
        <w:rPr>
          <w:rFonts w:hint="eastAsia"/>
          <w:color w:val="auto"/>
          <w:highlight w:val="none"/>
        </w:rPr>
        <w:fldChar w:fldCharType="separate"/>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_Toc3817 </w:instrText>
      </w:r>
      <w:r>
        <w:rPr>
          <w:rFonts w:hint="eastAsia"/>
          <w:highlight w:val="none"/>
        </w:rPr>
        <w:fldChar w:fldCharType="separate"/>
      </w:r>
      <w:r>
        <w:rPr>
          <w:rFonts w:hint="eastAsia"/>
          <w:highlight w:val="none"/>
          <w:lang w:val="en-US" w:eastAsia="zh-CN"/>
        </w:rPr>
        <w:t>第一章  磋商邀请</w:t>
      </w:r>
      <w:r>
        <w:tab/>
      </w:r>
      <w:r>
        <w:fldChar w:fldCharType="begin"/>
      </w:r>
      <w:r>
        <w:instrText xml:space="preserve"> PAGEREF _Toc3817 \h </w:instrText>
      </w:r>
      <w:r>
        <w:fldChar w:fldCharType="separate"/>
      </w:r>
      <w:r>
        <w:t>5</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_Toc1391 </w:instrText>
      </w:r>
      <w:r>
        <w:rPr>
          <w:rFonts w:hint="eastAsia"/>
          <w:highlight w:val="none"/>
        </w:rPr>
        <w:fldChar w:fldCharType="separate"/>
      </w:r>
      <w:r>
        <w:rPr>
          <w:rFonts w:hint="eastAsia"/>
          <w:highlight w:val="none"/>
        </w:rPr>
        <w:t>第二章  磋商须知</w:t>
      </w:r>
      <w:r>
        <w:tab/>
      </w:r>
      <w:r>
        <w:fldChar w:fldCharType="begin"/>
      </w:r>
      <w:r>
        <w:instrText xml:space="preserve"> PAGEREF _Toc1391 \h </w:instrText>
      </w:r>
      <w:r>
        <w:fldChar w:fldCharType="separate"/>
      </w:r>
      <w:r>
        <w:t>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_Toc24190 </w:instrText>
      </w:r>
      <w:r>
        <w:rPr>
          <w:rFonts w:hint="eastAsia"/>
          <w:highlight w:val="none"/>
        </w:rPr>
        <w:fldChar w:fldCharType="separate"/>
      </w:r>
      <w:r>
        <w:rPr>
          <w:rFonts w:hint="eastAsia"/>
          <w:highlight w:val="none"/>
        </w:rPr>
        <w:t>一、供应商须知附表</w:t>
      </w:r>
      <w:r>
        <w:tab/>
      </w:r>
      <w:r>
        <w:fldChar w:fldCharType="begin"/>
      </w:r>
      <w:r>
        <w:instrText xml:space="preserve"> PAGEREF _Toc24190 \h </w:instrText>
      </w:r>
      <w:r>
        <w:fldChar w:fldCharType="separate"/>
      </w:r>
      <w:r>
        <w:t>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_Toc28316 </w:instrText>
      </w:r>
      <w:r>
        <w:rPr>
          <w:rFonts w:hint="eastAsia"/>
          <w:highlight w:val="none"/>
        </w:rPr>
        <w:fldChar w:fldCharType="separate"/>
      </w:r>
      <w:r>
        <w:rPr>
          <w:rFonts w:hint="eastAsia"/>
          <w:highlight w:val="none"/>
        </w:rPr>
        <w:t>二、总  则</w:t>
      </w:r>
      <w:r>
        <w:tab/>
      </w:r>
      <w:r>
        <w:fldChar w:fldCharType="begin"/>
      </w:r>
      <w:r>
        <w:instrText xml:space="preserve"> PAGEREF _Toc28316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_Toc14552 </w:instrText>
      </w:r>
      <w:r>
        <w:rPr>
          <w:rFonts w:hint="eastAsia"/>
          <w:highlight w:val="none"/>
        </w:rPr>
        <w:fldChar w:fldCharType="separate"/>
      </w:r>
      <w:r>
        <w:rPr>
          <w:rFonts w:hint="eastAsia"/>
          <w:highlight w:val="none"/>
        </w:rPr>
        <w:t>1</w:t>
      </w:r>
      <w:r>
        <w:rPr>
          <w:highlight w:val="none"/>
        </w:rPr>
        <w:t>.</w:t>
      </w:r>
      <w:r>
        <w:rPr>
          <w:rFonts w:hint="eastAsia"/>
          <w:highlight w:val="none"/>
        </w:rPr>
        <w:t>适用范围</w:t>
      </w:r>
      <w:r>
        <w:tab/>
      </w:r>
      <w:r>
        <w:fldChar w:fldCharType="begin"/>
      </w:r>
      <w:r>
        <w:instrText xml:space="preserve"> PAGEREF _Toc14552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_Toc17677 </w:instrText>
      </w:r>
      <w:r>
        <w:rPr>
          <w:rFonts w:hint="eastAsia"/>
          <w:highlight w:val="none"/>
        </w:rPr>
        <w:fldChar w:fldCharType="separate"/>
      </w:r>
      <w:r>
        <w:rPr>
          <w:highlight w:val="none"/>
        </w:rPr>
        <w:t>2.</w:t>
      </w:r>
      <w:r>
        <w:rPr>
          <w:rFonts w:hint="eastAsia"/>
          <w:highlight w:val="none"/>
        </w:rPr>
        <w:t>采购主体</w:t>
      </w:r>
      <w:r>
        <w:tab/>
      </w:r>
      <w:r>
        <w:fldChar w:fldCharType="begin"/>
      </w:r>
      <w:r>
        <w:instrText xml:space="preserve"> PAGEREF _Toc17677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_Toc3998 </w:instrText>
      </w:r>
      <w:r>
        <w:rPr>
          <w:rFonts w:hint="eastAsia"/>
          <w:highlight w:val="none"/>
        </w:rPr>
        <w:fldChar w:fldCharType="separate"/>
      </w:r>
      <w:r>
        <w:rPr>
          <w:highlight w:val="none"/>
        </w:rPr>
        <w:t>3.</w:t>
      </w:r>
      <w:r>
        <w:rPr>
          <w:rFonts w:hint="eastAsia"/>
          <w:highlight w:val="none"/>
        </w:rPr>
        <w:t xml:space="preserve"> 合格供应商（实质性要求）</w:t>
      </w:r>
      <w:r>
        <w:tab/>
      </w:r>
      <w:r>
        <w:fldChar w:fldCharType="begin"/>
      </w:r>
      <w:r>
        <w:instrText xml:space="preserve"> PAGEREF _Toc3998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_Toc4752 </w:instrText>
      </w:r>
      <w:r>
        <w:rPr>
          <w:rFonts w:hint="eastAsia"/>
          <w:highlight w:val="none"/>
        </w:rPr>
        <w:fldChar w:fldCharType="separate"/>
      </w:r>
      <w:r>
        <w:rPr>
          <w:rFonts w:hint="eastAsia"/>
          <w:highlight w:val="none"/>
        </w:rPr>
        <w:t>4. 磋商费用</w:t>
      </w:r>
      <w:r>
        <w:tab/>
      </w:r>
      <w:r>
        <w:fldChar w:fldCharType="begin"/>
      </w:r>
      <w:r>
        <w:instrText xml:space="preserve"> PAGEREF _Toc4752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_Toc4409 </w:instrText>
      </w:r>
      <w:r>
        <w:rPr>
          <w:rFonts w:hint="eastAsia"/>
          <w:highlight w:val="none"/>
        </w:rPr>
        <w:fldChar w:fldCharType="separate"/>
      </w:r>
      <w:r>
        <w:rPr>
          <w:rFonts w:hint="eastAsia" w:ascii="宋体" w:hAnsi="宋体" w:eastAsia="宋体" w:cs="宋体"/>
          <w:szCs w:val="24"/>
          <w:highlight w:val="none"/>
        </w:rPr>
        <w:t>5.充分、公平竞争保障措施（实质性要求）</w:t>
      </w:r>
      <w:r>
        <w:tab/>
      </w:r>
      <w:r>
        <w:fldChar w:fldCharType="begin"/>
      </w:r>
      <w:r>
        <w:instrText xml:space="preserve"> PAGEREF _Toc4409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_Toc12397 </w:instrText>
      </w:r>
      <w:r>
        <w:rPr>
          <w:rFonts w:hint="eastAsia"/>
          <w:highlight w:val="none"/>
        </w:rPr>
        <w:fldChar w:fldCharType="separate"/>
      </w:r>
      <w:r>
        <w:rPr>
          <w:rFonts w:hint="eastAsia"/>
          <w:highlight w:val="none"/>
        </w:rPr>
        <w:t>6.联合体竞争性磋商（实质性要求）</w:t>
      </w:r>
      <w:r>
        <w:tab/>
      </w:r>
      <w:r>
        <w:fldChar w:fldCharType="begin"/>
      </w:r>
      <w:r>
        <w:instrText xml:space="preserve"> PAGEREF _Toc12397 \h </w:instrText>
      </w:r>
      <w:r>
        <w:fldChar w:fldCharType="separate"/>
      </w:r>
      <w:r>
        <w:t>16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_Toc11319 </w:instrText>
      </w:r>
      <w:r>
        <w:rPr>
          <w:rFonts w:hint="eastAsia"/>
          <w:highlight w:val="none"/>
        </w:rPr>
        <w:fldChar w:fldCharType="separate"/>
      </w:r>
      <w:r>
        <w:rPr>
          <w:rFonts w:hint="eastAsia"/>
          <w:highlight w:val="none"/>
        </w:rPr>
        <w:t>7.磋商保证金（实质性要求）</w:t>
      </w:r>
      <w:r>
        <w:tab/>
      </w:r>
      <w:r>
        <w:fldChar w:fldCharType="begin"/>
      </w:r>
      <w:r>
        <w:instrText xml:space="preserve"> PAGEREF _Toc11319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_Toc27608 </w:instrText>
      </w:r>
      <w:r>
        <w:rPr>
          <w:rFonts w:hint="eastAsia"/>
          <w:highlight w:val="none"/>
        </w:rPr>
        <w:fldChar w:fldCharType="separate"/>
      </w:r>
      <w:r>
        <w:rPr>
          <w:rFonts w:hint="eastAsia"/>
          <w:highlight w:val="none"/>
        </w:rPr>
        <w:t>8.响应文件有效期（实质性要求）</w:t>
      </w:r>
      <w:r>
        <w:tab/>
      </w:r>
      <w:r>
        <w:fldChar w:fldCharType="begin"/>
      </w:r>
      <w:r>
        <w:instrText xml:space="preserve"> PAGEREF _Toc27608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_Toc5739 </w:instrText>
      </w:r>
      <w:r>
        <w:rPr>
          <w:rFonts w:hint="eastAsia"/>
          <w:highlight w:val="none"/>
        </w:rPr>
        <w:fldChar w:fldCharType="separate"/>
      </w:r>
      <w:r>
        <w:rPr>
          <w:rFonts w:hint="eastAsia" w:ascii="宋体" w:hAnsi="宋体" w:eastAsia="宋体" w:cs="宋体"/>
          <w:szCs w:val="24"/>
          <w:highlight w:val="none"/>
        </w:rPr>
        <w:t>9.知识产权（实质性要求）</w:t>
      </w:r>
      <w:r>
        <w:tab/>
      </w:r>
      <w:r>
        <w:fldChar w:fldCharType="begin"/>
      </w:r>
      <w:r>
        <w:instrText xml:space="preserve"> PAGEREF _Toc5739 \h </w:instrText>
      </w:r>
      <w:r>
        <w:fldChar w:fldCharType="separate"/>
      </w:r>
      <w:r>
        <w:t>17</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_Toc4863 </w:instrText>
      </w:r>
      <w:r>
        <w:rPr>
          <w:rFonts w:hint="eastAsia"/>
          <w:highlight w:val="none"/>
        </w:rPr>
        <w:fldChar w:fldCharType="separate"/>
      </w:r>
      <w:r>
        <w:rPr>
          <w:rFonts w:hint="eastAsia"/>
          <w:highlight w:val="none"/>
        </w:rPr>
        <w:t>三、磋商文件</w:t>
      </w:r>
      <w:r>
        <w:tab/>
      </w:r>
      <w:r>
        <w:fldChar w:fldCharType="begin"/>
      </w:r>
      <w:r>
        <w:instrText xml:space="preserve"> PAGEREF _Toc4863 \h </w:instrText>
      </w:r>
      <w:r>
        <w:fldChar w:fldCharType="separate"/>
      </w:r>
      <w:r>
        <w:t>18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_Toc15948 </w:instrText>
      </w:r>
      <w:r>
        <w:rPr>
          <w:rFonts w:hint="eastAsia"/>
          <w:highlight w:val="none"/>
        </w:rPr>
        <w:fldChar w:fldCharType="separate"/>
      </w:r>
      <w:r>
        <w:rPr>
          <w:rFonts w:hint="eastAsia"/>
          <w:highlight w:val="none"/>
        </w:rPr>
        <w:t>10．磋商文件的构成</w:t>
      </w:r>
      <w:r>
        <w:tab/>
      </w:r>
      <w:r>
        <w:fldChar w:fldCharType="begin"/>
      </w:r>
      <w:r>
        <w:instrText xml:space="preserve"> PAGEREF _Toc15948 \h </w:instrText>
      </w:r>
      <w:r>
        <w:fldChar w:fldCharType="separate"/>
      </w:r>
      <w:r>
        <w:t>18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_Toc22392 </w:instrText>
      </w:r>
      <w:r>
        <w:rPr>
          <w:rFonts w:hint="eastAsia"/>
          <w:highlight w:val="none"/>
        </w:rPr>
        <w:fldChar w:fldCharType="separate"/>
      </w:r>
      <w:r>
        <w:rPr>
          <w:rFonts w:hint="eastAsia"/>
          <w:highlight w:val="none"/>
        </w:rPr>
        <w:t>11. 磋商文件的澄清和修改</w:t>
      </w:r>
      <w:r>
        <w:tab/>
      </w:r>
      <w:r>
        <w:fldChar w:fldCharType="begin"/>
      </w:r>
      <w:r>
        <w:instrText xml:space="preserve"> PAGEREF _Toc22392 \h </w:instrText>
      </w:r>
      <w:r>
        <w:fldChar w:fldCharType="separate"/>
      </w:r>
      <w:r>
        <w:t>18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_Toc45 </w:instrText>
      </w:r>
      <w:r>
        <w:rPr>
          <w:rFonts w:hint="eastAsia"/>
          <w:highlight w:val="none"/>
        </w:rPr>
        <w:fldChar w:fldCharType="separate"/>
      </w:r>
      <w:r>
        <w:rPr>
          <w:rFonts w:hint="eastAsia"/>
          <w:highlight w:val="none"/>
        </w:rPr>
        <w:t>12. 答疑会和现场考察</w:t>
      </w:r>
      <w:r>
        <w:tab/>
      </w:r>
      <w:r>
        <w:fldChar w:fldCharType="begin"/>
      </w:r>
      <w:r>
        <w:instrText xml:space="preserve"> PAGEREF _Toc45 \h </w:instrText>
      </w:r>
      <w:r>
        <w:fldChar w:fldCharType="separate"/>
      </w:r>
      <w:r>
        <w:t>19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_Toc6420 </w:instrText>
      </w:r>
      <w:r>
        <w:rPr>
          <w:rFonts w:hint="eastAsia"/>
          <w:highlight w:val="none"/>
        </w:rPr>
        <w:fldChar w:fldCharType="separate"/>
      </w:r>
      <w:r>
        <w:rPr>
          <w:rFonts w:hint="eastAsia"/>
          <w:highlight w:val="none"/>
        </w:rPr>
        <w:t>四、响应文件</w:t>
      </w:r>
      <w:r>
        <w:tab/>
      </w:r>
      <w:r>
        <w:fldChar w:fldCharType="begin"/>
      </w:r>
      <w:r>
        <w:instrText xml:space="preserve"> PAGEREF _Toc6420 \h </w:instrText>
      </w:r>
      <w:r>
        <w:fldChar w:fldCharType="separate"/>
      </w:r>
      <w:r>
        <w:t>19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_Toc1594 </w:instrText>
      </w:r>
      <w:r>
        <w:rPr>
          <w:rFonts w:hint="eastAsia"/>
          <w:highlight w:val="none"/>
        </w:rPr>
        <w:fldChar w:fldCharType="separate"/>
      </w:r>
      <w:r>
        <w:rPr>
          <w:rFonts w:hint="eastAsia"/>
          <w:highlight w:val="none"/>
        </w:rPr>
        <w:t>13.响应文件的组成（实质性要求）</w:t>
      </w:r>
      <w:r>
        <w:tab/>
      </w:r>
      <w:r>
        <w:fldChar w:fldCharType="begin"/>
      </w:r>
      <w:r>
        <w:instrText xml:space="preserve"> PAGEREF _Toc1594 \h </w:instrText>
      </w:r>
      <w:r>
        <w:fldChar w:fldCharType="separate"/>
      </w:r>
      <w:r>
        <w:t>19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_Toc1129 </w:instrText>
      </w:r>
      <w:r>
        <w:rPr>
          <w:rFonts w:hint="eastAsia"/>
          <w:highlight w:val="none"/>
        </w:rPr>
        <w:fldChar w:fldCharType="separate"/>
      </w:r>
      <w:r>
        <w:rPr>
          <w:rFonts w:hint="eastAsia"/>
          <w:highlight w:val="none"/>
        </w:rPr>
        <w:t>14.响应文件的语言（实质性要求）</w:t>
      </w:r>
      <w:r>
        <w:tab/>
      </w:r>
      <w:r>
        <w:fldChar w:fldCharType="begin"/>
      </w:r>
      <w:r>
        <w:instrText xml:space="preserve"> PAGEREF _Toc1129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_Toc12644 </w:instrText>
      </w:r>
      <w:r>
        <w:rPr>
          <w:rFonts w:hint="eastAsia"/>
          <w:highlight w:val="none"/>
        </w:rPr>
        <w:fldChar w:fldCharType="separate"/>
      </w:r>
      <w:r>
        <w:rPr>
          <w:rFonts w:hint="eastAsia"/>
          <w:highlight w:val="none"/>
        </w:rPr>
        <w:t>15</w:t>
      </w:r>
      <w:r>
        <w:rPr>
          <w:rFonts w:hint="eastAsia"/>
          <w:highlight w:val="none"/>
          <w:lang w:val="en-US" w:eastAsia="zh-CN"/>
        </w:rPr>
        <w:t>.</w:t>
      </w:r>
      <w:r>
        <w:rPr>
          <w:rFonts w:hint="eastAsia"/>
          <w:highlight w:val="none"/>
        </w:rPr>
        <w:t>计量单位（实质性要求）</w:t>
      </w:r>
      <w:r>
        <w:tab/>
      </w:r>
      <w:r>
        <w:fldChar w:fldCharType="begin"/>
      </w:r>
      <w:r>
        <w:instrText xml:space="preserve"> PAGEREF _Toc12644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_Toc2706 </w:instrText>
      </w:r>
      <w:r>
        <w:rPr>
          <w:rFonts w:hint="eastAsia"/>
          <w:highlight w:val="none"/>
        </w:rPr>
        <w:fldChar w:fldCharType="separate"/>
      </w:r>
      <w:r>
        <w:rPr>
          <w:rFonts w:hint="eastAsia" w:ascii="宋体" w:hAnsi="宋体" w:eastAsia="宋体" w:cs="宋体"/>
          <w:szCs w:val="24"/>
          <w:highlight w:val="none"/>
        </w:rPr>
        <w:t>16</w:t>
      </w:r>
      <w:r>
        <w:rPr>
          <w:rFonts w:hint="eastAsia" w:ascii="宋体" w:hAnsi="宋体" w:cs="宋体"/>
          <w:szCs w:val="24"/>
          <w:highlight w:val="none"/>
          <w:lang w:val="en-US" w:eastAsia="zh-CN"/>
        </w:rPr>
        <w:t>.</w:t>
      </w:r>
      <w:r>
        <w:rPr>
          <w:rFonts w:hint="eastAsia" w:ascii="宋体" w:hAnsi="宋体" w:eastAsia="宋体" w:cs="宋体"/>
          <w:szCs w:val="24"/>
          <w:highlight w:val="none"/>
        </w:rPr>
        <w:t>报价货币（实质性要求）</w:t>
      </w:r>
      <w:r>
        <w:tab/>
      </w:r>
      <w:r>
        <w:fldChar w:fldCharType="begin"/>
      </w:r>
      <w:r>
        <w:instrText xml:space="preserve"> PAGEREF _Toc2706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_Toc6812 </w:instrText>
      </w:r>
      <w:r>
        <w:rPr>
          <w:rFonts w:hint="eastAsia"/>
          <w:highlight w:val="none"/>
        </w:rPr>
        <w:fldChar w:fldCharType="separate"/>
      </w:r>
      <w:r>
        <w:rPr>
          <w:rFonts w:hint="eastAsia"/>
          <w:highlight w:val="none"/>
        </w:rPr>
        <w:t>17.响应文件格式</w:t>
      </w:r>
      <w:r>
        <w:tab/>
      </w:r>
      <w:r>
        <w:fldChar w:fldCharType="begin"/>
      </w:r>
      <w:r>
        <w:instrText xml:space="preserve"> PAGEREF _Toc6812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_Toc9198 </w:instrText>
      </w:r>
      <w:r>
        <w:rPr>
          <w:rFonts w:hint="eastAsia"/>
          <w:highlight w:val="none"/>
        </w:rPr>
        <w:fldChar w:fldCharType="separate"/>
      </w:r>
      <w:r>
        <w:rPr>
          <w:rFonts w:hint="eastAsia"/>
          <w:highlight w:val="none"/>
        </w:rPr>
        <w:t>18.响应文件的编制和签署</w:t>
      </w:r>
      <w:r>
        <w:tab/>
      </w:r>
      <w:r>
        <w:fldChar w:fldCharType="begin"/>
      </w:r>
      <w:r>
        <w:instrText xml:space="preserve"> PAGEREF _Toc9198 \h </w:instrText>
      </w:r>
      <w:r>
        <w:fldChar w:fldCharType="separate"/>
      </w:r>
      <w:r>
        <w:t>21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_Toc30488 </w:instrText>
      </w:r>
      <w:r>
        <w:rPr>
          <w:rFonts w:hint="eastAsia"/>
          <w:highlight w:val="none"/>
        </w:rPr>
        <w:fldChar w:fldCharType="separate"/>
      </w:r>
      <w:r>
        <w:rPr>
          <w:rFonts w:hint="eastAsia"/>
          <w:highlight w:val="none"/>
        </w:rPr>
        <w:t>19.响应文件的密封和标注</w:t>
      </w:r>
      <w:r>
        <w:tab/>
      </w:r>
      <w:r>
        <w:fldChar w:fldCharType="begin"/>
      </w:r>
      <w:r>
        <w:instrText xml:space="preserve"> PAGEREF _Toc30488 \h </w:instrText>
      </w:r>
      <w:r>
        <w:fldChar w:fldCharType="separate"/>
      </w:r>
      <w:r>
        <w:t>21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_Toc7660 </w:instrText>
      </w:r>
      <w:r>
        <w:rPr>
          <w:rFonts w:hint="eastAsia"/>
          <w:highlight w:val="none"/>
        </w:rPr>
        <w:fldChar w:fldCharType="separate"/>
      </w:r>
      <w:r>
        <w:rPr>
          <w:rFonts w:hint="eastAsia"/>
          <w:highlight w:val="none"/>
        </w:rPr>
        <w:t>20.响应文件的递交</w:t>
      </w:r>
      <w:r>
        <w:tab/>
      </w:r>
      <w:r>
        <w:fldChar w:fldCharType="begin"/>
      </w:r>
      <w:r>
        <w:instrText xml:space="preserve"> PAGEREF _Toc7660 \h </w:instrText>
      </w:r>
      <w:r>
        <w:fldChar w:fldCharType="separate"/>
      </w:r>
      <w:r>
        <w:t>22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_Toc16236 </w:instrText>
      </w:r>
      <w:r>
        <w:rPr>
          <w:rFonts w:hint="eastAsia"/>
          <w:highlight w:val="none"/>
        </w:rPr>
        <w:fldChar w:fldCharType="separate"/>
      </w:r>
      <w:r>
        <w:rPr>
          <w:rFonts w:hint="eastAsia"/>
          <w:highlight w:val="none"/>
        </w:rPr>
        <w:t>21.响应文件的修改和撤回</w:t>
      </w:r>
      <w:r>
        <w:tab/>
      </w:r>
      <w:r>
        <w:fldChar w:fldCharType="begin"/>
      </w:r>
      <w:r>
        <w:instrText xml:space="preserve"> PAGEREF _Toc16236 \h </w:instrText>
      </w:r>
      <w:r>
        <w:fldChar w:fldCharType="separate"/>
      </w:r>
      <w:r>
        <w:t>22</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_Toc29733 </w:instrText>
      </w:r>
      <w:r>
        <w:rPr>
          <w:rFonts w:hint="eastAsia"/>
          <w:highlight w:val="none"/>
        </w:rPr>
        <w:fldChar w:fldCharType="separate"/>
      </w:r>
      <w:r>
        <w:rPr>
          <w:rFonts w:hint="eastAsia"/>
          <w:lang w:eastAsia="zh-CN"/>
        </w:rPr>
        <w:t xml:space="preserve">五、 </w:t>
      </w:r>
      <w:r>
        <w:rPr>
          <w:rFonts w:hint="eastAsia"/>
          <w:highlight w:val="none"/>
          <w:lang w:eastAsia="zh-CN"/>
        </w:rPr>
        <w:t>竞争性磋商程序</w:t>
      </w:r>
      <w:r>
        <w:tab/>
      </w:r>
      <w:r>
        <w:fldChar w:fldCharType="begin"/>
      </w:r>
      <w:r>
        <w:instrText xml:space="preserve"> PAGEREF _Toc29733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_Toc14527 </w:instrText>
      </w:r>
      <w:r>
        <w:rPr>
          <w:rFonts w:hint="eastAsia"/>
          <w:highlight w:val="none"/>
        </w:rPr>
        <w:fldChar w:fldCharType="separate"/>
      </w:r>
      <w:r>
        <w:rPr>
          <w:rFonts w:hint="eastAsia" w:eastAsia="宋体"/>
          <w:bCs/>
          <w:highlight w:val="none"/>
          <w:lang w:val="en-US" w:eastAsia="zh-CN"/>
        </w:rPr>
        <w:t>22.</w:t>
      </w:r>
      <w:r>
        <w:rPr>
          <w:rFonts w:hint="eastAsia" w:eastAsia="宋体"/>
          <w:bCs/>
          <w:highlight w:val="none"/>
        </w:rPr>
        <w:t>获取采购文件</w:t>
      </w:r>
      <w:r>
        <w:tab/>
      </w:r>
      <w:r>
        <w:fldChar w:fldCharType="begin"/>
      </w:r>
      <w:r>
        <w:instrText xml:space="preserve"> PAGEREF _Toc14527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_Toc30545 </w:instrText>
      </w:r>
      <w:r>
        <w:rPr>
          <w:rFonts w:hint="eastAsia"/>
          <w:highlight w:val="none"/>
        </w:rPr>
        <w:fldChar w:fldCharType="separate"/>
      </w:r>
      <w:r>
        <w:rPr>
          <w:rFonts w:hint="eastAsia" w:eastAsia="宋体"/>
          <w:bCs/>
          <w:highlight w:val="none"/>
          <w:lang w:val="en-US" w:eastAsia="zh-CN"/>
        </w:rPr>
        <w:t>23.</w:t>
      </w:r>
      <w:r>
        <w:rPr>
          <w:rFonts w:hint="eastAsia" w:eastAsia="宋体"/>
          <w:bCs/>
          <w:highlight w:val="none"/>
        </w:rPr>
        <w:t>接收响应文件</w:t>
      </w:r>
      <w:r>
        <w:tab/>
      </w:r>
      <w:r>
        <w:fldChar w:fldCharType="begin"/>
      </w:r>
      <w:r>
        <w:instrText xml:space="preserve"> PAGEREF _Toc30545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_Toc14443 </w:instrText>
      </w:r>
      <w:r>
        <w:rPr>
          <w:rFonts w:hint="eastAsia"/>
          <w:highlight w:val="none"/>
        </w:rPr>
        <w:fldChar w:fldCharType="separate"/>
      </w:r>
      <w:r>
        <w:rPr>
          <w:rFonts w:hint="eastAsia" w:eastAsia="宋体"/>
          <w:bCs/>
          <w:highlight w:val="none"/>
          <w:lang w:val="en-US" w:eastAsia="zh-CN"/>
        </w:rPr>
        <w:t>24.评审</w:t>
      </w:r>
      <w:r>
        <w:tab/>
      </w:r>
      <w:r>
        <w:fldChar w:fldCharType="begin"/>
      </w:r>
      <w:r>
        <w:instrText xml:space="preserve"> PAGEREF _Toc14443 \h </w:instrText>
      </w:r>
      <w:r>
        <w:fldChar w:fldCharType="separate"/>
      </w:r>
      <w:r>
        <w:t>23</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_Toc22748 </w:instrText>
      </w:r>
      <w:r>
        <w:rPr>
          <w:rFonts w:hint="eastAsia"/>
          <w:highlight w:val="none"/>
        </w:rPr>
        <w:fldChar w:fldCharType="separate"/>
      </w:r>
      <w:r>
        <w:rPr>
          <w:rFonts w:hint="eastAsia"/>
          <w:highlight w:val="none"/>
        </w:rPr>
        <w:t>六、成交事项</w:t>
      </w:r>
      <w:r>
        <w:tab/>
      </w:r>
      <w:r>
        <w:fldChar w:fldCharType="begin"/>
      </w:r>
      <w:r>
        <w:instrText xml:space="preserve"> PAGEREF _Toc22748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_Toc32190 </w:instrText>
      </w:r>
      <w:r>
        <w:rPr>
          <w:rFonts w:hint="eastAsia"/>
          <w:highlight w:val="none"/>
        </w:rPr>
        <w:fldChar w:fldCharType="separate"/>
      </w:r>
      <w:r>
        <w:rPr>
          <w:rFonts w:hint="eastAsia"/>
          <w:highlight w:val="none"/>
          <w:lang w:val="en-US" w:eastAsia="zh-CN"/>
        </w:rPr>
        <w:t>25</w:t>
      </w:r>
      <w:r>
        <w:rPr>
          <w:rFonts w:hint="eastAsia"/>
          <w:highlight w:val="none"/>
        </w:rPr>
        <w:t>.确定成交供应商</w:t>
      </w:r>
      <w:r>
        <w:tab/>
      </w:r>
      <w:r>
        <w:fldChar w:fldCharType="begin"/>
      </w:r>
      <w:r>
        <w:instrText xml:space="preserve"> PAGEREF _Toc32190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_Toc10276 </w:instrText>
      </w:r>
      <w:r>
        <w:rPr>
          <w:rFonts w:hint="eastAsia"/>
          <w:highlight w:val="none"/>
        </w:rPr>
        <w:fldChar w:fldCharType="separate"/>
      </w:r>
      <w:r>
        <w:rPr>
          <w:rFonts w:hint="eastAsia"/>
          <w:highlight w:val="none"/>
          <w:lang w:val="en-US" w:eastAsia="zh-CN"/>
        </w:rPr>
        <w:t>26</w:t>
      </w:r>
      <w:r>
        <w:rPr>
          <w:rFonts w:hint="eastAsia"/>
          <w:highlight w:val="none"/>
        </w:rPr>
        <w:t>.</w:t>
      </w:r>
      <w:r>
        <w:rPr>
          <w:rFonts w:hint="eastAsia"/>
          <w:highlight w:val="none"/>
          <w:lang w:eastAsia="zh-CN"/>
        </w:rPr>
        <w:t>存在行贿犯罪记录的处理</w:t>
      </w:r>
      <w:r>
        <w:tab/>
      </w:r>
      <w:r>
        <w:fldChar w:fldCharType="begin"/>
      </w:r>
      <w:r>
        <w:instrText xml:space="preserve"> PAGEREF _Toc10276 \h </w:instrText>
      </w:r>
      <w:r>
        <w:fldChar w:fldCharType="separate"/>
      </w:r>
      <w:r>
        <w:t>24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_Toc6850 </w:instrText>
      </w:r>
      <w:r>
        <w:rPr>
          <w:rFonts w:hint="eastAsia"/>
          <w:highlight w:val="none"/>
        </w:rPr>
        <w:fldChar w:fldCharType="separate"/>
      </w:r>
      <w:r>
        <w:rPr>
          <w:rFonts w:hint="eastAsia"/>
          <w:highlight w:val="none"/>
          <w:lang w:val="en-US" w:eastAsia="zh-CN"/>
        </w:rPr>
        <w:t>27</w:t>
      </w:r>
      <w:r>
        <w:rPr>
          <w:rFonts w:hint="eastAsia"/>
          <w:highlight w:val="none"/>
        </w:rPr>
        <w:t>.成交结果</w:t>
      </w:r>
      <w:r>
        <w:tab/>
      </w:r>
      <w:r>
        <w:fldChar w:fldCharType="begin"/>
      </w:r>
      <w:r>
        <w:instrText xml:space="preserve"> PAGEREF _Toc6850 \h </w:instrText>
      </w:r>
      <w:r>
        <w:fldChar w:fldCharType="separate"/>
      </w:r>
      <w:r>
        <w:t>24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_Toc30375 </w:instrText>
      </w:r>
      <w:r>
        <w:rPr>
          <w:rFonts w:hint="eastAsia"/>
          <w:highlight w:val="none"/>
        </w:rPr>
        <w:fldChar w:fldCharType="separate"/>
      </w:r>
      <w:r>
        <w:rPr>
          <w:rFonts w:hint="eastAsia"/>
          <w:highlight w:val="none"/>
          <w:lang w:val="en-US" w:eastAsia="zh-CN"/>
        </w:rPr>
        <w:t>28</w:t>
      </w:r>
      <w:r>
        <w:rPr>
          <w:rFonts w:hint="eastAsia"/>
          <w:highlight w:val="none"/>
        </w:rPr>
        <w:t>.成交通知书</w:t>
      </w:r>
      <w:r>
        <w:tab/>
      </w:r>
      <w:r>
        <w:fldChar w:fldCharType="begin"/>
      </w:r>
      <w:r>
        <w:instrText xml:space="preserve"> PAGEREF _Toc30375 \h </w:instrText>
      </w:r>
      <w:r>
        <w:fldChar w:fldCharType="separate"/>
      </w:r>
      <w:r>
        <w:t>24</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_Toc27693 </w:instrText>
      </w:r>
      <w:r>
        <w:rPr>
          <w:rFonts w:hint="eastAsia"/>
          <w:highlight w:val="none"/>
        </w:rPr>
        <w:fldChar w:fldCharType="separate"/>
      </w:r>
      <w:r>
        <w:rPr>
          <w:rFonts w:hint="eastAsia"/>
          <w:highlight w:val="none"/>
        </w:rPr>
        <w:t>七、合同事项</w:t>
      </w:r>
      <w:r>
        <w:tab/>
      </w:r>
      <w:r>
        <w:fldChar w:fldCharType="begin"/>
      </w:r>
      <w:r>
        <w:instrText xml:space="preserve"> PAGEREF _Toc27693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_Toc17069 </w:instrText>
      </w:r>
      <w:r>
        <w:rPr>
          <w:rFonts w:hint="eastAsia"/>
          <w:highlight w:val="none"/>
        </w:rPr>
        <w:fldChar w:fldCharType="separate"/>
      </w:r>
      <w:r>
        <w:rPr>
          <w:rFonts w:hint="eastAsia"/>
          <w:highlight w:val="none"/>
          <w:lang w:val="en-US" w:eastAsia="zh-CN"/>
        </w:rPr>
        <w:t>29</w:t>
      </w:r>
      <w:r>
        <w:rPr>
          <w:rFonts w:hint="eastAsia"/>
          <w:highlight w:val="none"/>
        </w:rPr>
        <w:t>.签订合同</w:t>
      </w:r>
      <w:r>
        <w:tab/>
      </w:r>
      <w:r>
        <w:fldChar w:fldCharType="begin"/>
      </w:r>
      <w:r>
        <w:instrText xml:space="preserve"> PAGEREF _Toc17069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_Toc25065 </w:instrText>
      </w:r>
      <w:r>
        <w:rPr>
          <w:rFonts w:hint="eastAsia"/>
          <w:highlight w:val="none"/>
        </w:rPr>
        <w:fldChar w:fldCharType="separate"/>
      </w:r>
      <w:r>
        <w:rPr>
          <w:rFonts w:hint="eastAsia"/>
          <w:highlight w:val="none"/>
          <w:lang w:val="en-US" w:eastAsia="zh-CN"/>
        </w:rPr>
        <w:t>30</w:t>
      </w:r>
      <w:r>
        <w:rPr>
          <w:rFonts w:hint="eastAsia"/>
          <w:highlight w:val="none"/>
        </w:rPr>
        <w:t>.合同分包（实质性要求）</w:t>
      </w:r>
      <w:r>
        <w:tab/>
      </w:r>
      <w:r>
        <w:fldChar w:fldCharType="begin"/>
      </w:r>
      <w:r>
        <w:instrText xml:space="preserve"> PAGEREF _Toc25065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_Toc1071 </w:instrText>
      </w:r>
      <w:r>
        <w:rPr>
          <w:rFonts w:hint="eastAsia"/>
          <w:highlight w:val="none"/>
        </w:rPr>
        <w:fldChar w:fldCharType="separate"/>
      </w:r>
      <w:r>
        <w:rPr>
          <w:rFonts w:hint="eastAsia"/>
          <w:highlight w:val="none"/>
          <w:lang w:val="en-US" w:eastAsia="zh-CN"/>
        </w:rPr>
        <w:t>31</w:t>
      </w:r>
      <w:r>
        <w:rPr>
          <w:rFonts w:hint="eastAsia"/>
          <w:highlight w:val="none"/>
        </w:rPr>
        <w:t>.合同转包（实质性要求）</w:t>
      </w:r>
      <w:r>
        <w:tab/>
      </w:r>
      <w:r>
        <w:fldChar w:fldCharType="begin"/>
      </w:r>
      <w:r>
        <w:instrText xml:space="preserve"> PAGEREF _Toc1071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_Toc9434 </w:instrText>
      </w:r>
      <w:r>
        <w:rPr>
          <w:rFonts w:hint="eastAsia"/>
          <w:highlight w:val="none"/>
        </w:rPr>
        <w:fldChar w:fldCharType="separate"/>
      </w:r>
      <w:r>
        <w:rPr>
          <w:rFonts w:hint="eastAsia"/>
          <w:highlight w:val="none"/>
          <w:lang w:val="en-US" w:eastAsia="zh-CN"/>
        </w:rPr>
        <w:t>32</w:t>
      </w:r>
      <w:r>
        <w:rPr>
          <w:rFonts w:hint="eastAsia"/>
          <w:highlight w:val="none"/>
        </w:rPr>
        <w:t>.补充合同</w:t>
      </w:r>
      <w:r>
        <w:tab/>
      </w:r>
      <w:r>
        <w:fldChar w:fldCharType="begin"/>
      </w:r>
      <w:r>
        <w:instrText xml:space="preserve"> PAGEREF _Toc9434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_Toc22030 </w:instrText>
      </w:r>
      <w:r>
        <w:rPr>
          <w:rFonts w:hint="eastAsia"/>
          <w:highlight w:val="none"/>
        </w:rPr>
        <w:fldChar w:fldCharType="separate"/>
      </w:r>
      <w:r>
        <w:rPr>
          <w:rFonts w:hint="eastAsia" w:ascii="宋体" w:hAnsi="宋体" w:cs="宋体"/>
          <w:szCs w:val="24"/>
          <w:highlight w:val="none"/>
          <w:lang w:val="en-US" w:eastAsia="zh-CN"/>
        </w:rPr>
        <w:t>33</w:t>
      </w:r>
      <w:r>
        <w:rPr>
          <w:rFonts w:hint="eastAsia" w:ascii="宋体" w:hAnsi="宋体" w:eastAsia="宋体" w:cs="宋体"/>
          <w:szCs w:val="24"/>
          <w:highlight w:val="none"/>
        </w:rPr>
        <w:t>.履约保证金（实质性要求）</w:t>
      </w:r>
      <w:r>
        <w:tab/>
      </w:r>
      <w:r>
        <w:fldChar w:fldCharType="begin"/>
      </w:r>
      <w:r>
        <w:instrText xml:space="preserve"> PAGEREF _Toc22030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_Toc19400 </w:instrText>
      </w:r>
      <w:r>
        <w:rPr>
          <w:rFonts w:hint="eastAsia"/>
          <w:highlight w:val="none"/>
        </w:rPr>
        <w:fldChar w:fldCharType="separate"/>
      </w:r>
      <w:r>
        <w:rPr>
          <w:rFonts w:hint="eastAsia"/>
          <w:highlight w:val="none"/>
          <w:lang w:val="en-US" w:eastAsia="zh-CN"/>
        </w:rPr>
        <w:t>34</w:t>
      </w:r>
      <w:r>
        <w:rPr>
          <w:rFonts w:hint="eastAsia"/>
          <w:highlight w:val="none"/>
        </w:rPr>
        <w:t>.合同公告</w:t>
      </w:r>
      <w:r>
        <w:tab/>
      </w:r>
      <w:r>
        <w:fldChar w:fldCharType="begin"/>
      </w:r>
      <w:r>
        <w:instrText xml:space="preserve"> PAGEREF _Toc19400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_Toc17869 </w:instrText>
      </w:r>
      <w:r>
        <w:rPr>
          <w:rFonts w:hint="eastAsia"/>
          <w:highlight w:val="none"/>
        </w:rPr>
        <w:fldChar w:fldCharType="separate"/>
      </w:r>
      <w:r>
        <w:rPr>
          <w:rFonts w:hint="eastAsia"/>
          <w:highlight w:val="none"/>
          <w:lang w:val="en-US" w:eastAsia="zh-CN"/>
        </w:rPr>
        <w:t>35</w:t>
      </w:r>
      <w:r>
        <w:rPr>
          <w:rFonts w:hint="eastAsia"/>
          <w:highlight w:val="none"/>
        </w:rPr>
        <w:t>.合同备案</w:t>
      </w:r>
      <w:r>
        <w:tab/>
      </w:r>
      <w:r>
        <w:fldChar w:fldCharType="begin"/>
      </w:r>
      <w:r>
        <w:instrText xml:space="preserve"> PAGEREF _Toc17869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_Toc8337 </w:instrText>
      </w:r>
      <w:r>
        <w:rPr>
          <w:rFonts w:hint="eastAsia"/>
          <w:highlight w:val="none"/>
        </w:rPr>
        <w:fldChar w:fldCharType="separate"/>
      </w:r>
      <w:r>
        <w:rPr>
          <w:rFonts w:hint="eastAsia"/>
          <w:highlight w:val="none"/>
          <w:lang w:eastAsia="zh-CN"/>
        </w:rPr>
        <w:t>36</w:t>
      </w:r>
      <w:r>
        <w:rPr>
          <w:rFonts w:hint="eastAsia"/>
          <w:highlight w:val="none"/>
        </w:rPr>
        <w:t>.</w:t>
      </w:r>
      <w:r>
        <w:rPr>
          <w:rFonts w:hint="eastAsia" w:ascii="宋体" w:hAnsi="宋体" w:cs="宋体"/>
          <w:szCs w:val="24"/>
          <w:highlight w:val="none"/>
        </w:rPr>
        <w:t>代理服务费</w:t>
      </w:r>
      <w:r>
        <w:tab/>
      </w:r>
      <w:r>
        <w:fldChar w:fldCharType="begin"/>
      </w:r>
      <w:r>
        <w:instrText xml:space="preserve"> PAGEREF _Toc8337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_Toc26232 </w:instrText>
      </w:r>
      <w:r>
        <w:rPr>
          <w:rFonts w:hint="eastAsia"/>
          <w:highlight w:val="none"/>
        </w:rPr>
        <w:fldChar w:fldCharType="separate"/>
      </w:r>
      <w:r>
        <w:rPr>
          <w:rFonts w:hint="eastAsia"/>
          <w:highlight w:val="none"/>
          <w:lang w:val="en-US" w:eastAsia="zh-CN"/>
        </w:rPr>
        <w:t>37</w:t>
      </w:r>
      <w:r>
        <w:rPr>
          <w:rFonts w:hint="eastAsia"/>
          <w:highlight w:val="none"/>
        </w:rPr>
        <w:t>.履行合同</w:t>
      </w:r>
      <w:r>
        <w:tab/>
      </w:r>
      <w:r>
        <w:fldChar w:fldCharType="begin"/>
      </w:r>
      <w:r>
        <w:instrText xml:space="preserve"> PAGEREF _Toc26232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_Toc16412 </w:instrText>
      </w:r>
      <w:r>
        <w:rPr>
          <w:rFonts w:hint="eastAsia"/>
          <w:highlight w:val="none"/>
        </w:rPr>
        <w:fldChar w:fldCharType="separate"/>
      </w:r>
      <w:r>
        <w:rPr>
          <w:rFonts w:hint="eastAsia"/>
          <w:highlight w:val="none"/>
        </w:rPr>
        <w:t>3</w:t>
      </w:r>
      <w:r>
        <w:rPr>
          <w:rFonts w:hint="eastAsia"/>
          <w:highlight w:val="none"/>
          <w:lang w:val="en-US" w:eastAsia="zh-CN"/>
        </w:rPr>
        <w:t>8</w:t>
      </w:r>
      <w:r>
        <w:rPr>
          <w:rFonts w:hint="eastAsia"/>
          <w:highlight w:val="none"/>
        </w:rPr>
        <w:t>.验收</w:t>
      </w:r>
      <w:r>
        <w:tab/>
      </w:r>
      <w:r>
        <w:fldChar w:fldCharType="begin"/>
      </w:r>
      <w:r>
        <w:instrText xml:space="preserve"> PAGEREF _Toc16412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_Toc26456 </w:instrText>
      </w:r>
      <w:r>
        <w:rPr>
          <w:rFonts w:hint="eastAsia"/>
          <w:highlight w:val="none"/>
        </w:rPr>
        <w:fldChar w:fldCharType="separate"/>
      </w:r>
      <w:r>
        <w:rPr>
          <w:rFonts w:hint="eastAsia"/>
          <w:highlight w:val="none"/>
        </w:rPr>
        <w:t>3</w:t>
      </w:r>
      <w:r>
        <w:rPr>
          <w:rFonts w:hint="eastAsia"/>
          <w:highlight w:val="none"/>
          <w:lang w:val="en-US" w:eastAsia="zh-CN"/>
        </w:rPr>
        <w:t>9</w:t>
      </w:r>
      <w:r>
        <w:rPr>
          <w:rFonts w:hint="eastAsia"/>
          <w:highlight w:val="none"/>
        </w:rPr>
        <w:t>.资金支付</w:t>
      </w:r>
      <w:r>
        <w:tab/>
      </w:r>
      <w:r>
        <w:fldChar w:fldCharType="begin"/>
      </w:r>
      <w:r>
        <w:instrText xml:space="preserve"> PAGEREF _Toc26456 \h </w:instrText>
      </w:r>
      <w:r>
        <w:fldChar w:fldCharType="separate"/>
      </w:r>
      <w:r>
        <w:t>28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_Toc29339 </w:instrText>
      </w:r>
      <w:r>
        <w:rPr>
          <w:rFonts w:hint="eastAsia"/>
          <w:highlight w:val="none"/>
        </w:rPr>
        <w:fldChar w:fldCharType="separate"/>
      </w:r>
      <w:r>
        <w:rPr>
          <w:rFonts w:hint="eastAsia"/>
          <w:highlight w:val="none"/>
        </w:rPr>
        <w:t>八、磋商纪律要求</w:t>
      </w:r>
      <w:r>
        <w:tab/>
      </w:r>
      <w:r>
        <w:fldChar w:fldCharType="begin"/>
      </w:r>
      <w:r>
        <w:instrText xml:space="preserve"> PAGEREF _Toc29339 \h </w:instrText>
      </w:r>
      <w:r>
        <w:fldChar w:fldCharType="separate"/>
      </w:r>
      <w:r>
        <w:t>28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_Toc13726 </w:instrText>
      </w:r>
      <w:r>
        <w:rPr>
          <w:rFonts w:hint="eastAsia"/>
          <w:highlight w:val="none"/>
        </w:rPr>
        <w:fldChar w:fldCharType="separate"/>
      </w:r>
      <w:r>
        <w:rPr>
          <w:rFonts w:hint="eastAsia"/>
          <w:highlight w:val="none"/>
          <w:lang w:val="en-US" w:eastAsia="zh-CN"/>
        </w:rPr>
        <w:t>40</w:t>
      </w:r>
      <w:r>
        <w:rPr>
          <w:rFonts w:hint="eastAsia"/>
          <w:highlight w:val="none"/>
        </w:rPr>
        <w:t>.供应商不得具有的情形</w:t>
      </w:r>
      <w:r>
        <w:tab/>
      </w:r>
      <w:r>
        <w:fldChar w:fldCharType="begin"/>
      </w:r>
      <w:r>
        <w:instrText xml:space="preserve"> PAGEREF _Toc13726 \h </w:instrText>
      </w:r>
      <w:r>
        <w:fldChar w:fldCharType="separate"/>
      </w:r>
      <w:r>
        <w:t>28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_Toc18205 </w:instrText>
      </w:r>
      <w:r>
        <w:rPr>
          <w:rFonts w:hint="eastAsia"/>
          <w:highlight w:val="none"/>
        </w:rPr>
        <w:fldChar w:fldCharType="separate"/>
      </w:r>
      <w:r>
        <w:rPr>
          <w:rFonts w:hint="eastAsia"/>
          <w:highlight w:val="none"/>
        </w:rPr>
        <w:t>九、询问、质疑和投诉</w:t>
      </w:r>
      <w:r>
        <w:tab/>
      </w:r>
      <w:r>
        <w:fldChar w:fldCharType="begin"/>
      </w:r>
      <w:r>
        <w:instrText xml:space="preserve"> PAGEREF _Toc18205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_Toc10299 </w:instrText>
      </w:r>
      <w:r>
        <w:rPr>
          <w:rFonts w:hint="eastAsia"/>
          <w:highlight w:val="none"/>
        </w:rPr>
        <w:fldChar w:fldCharType="separate"/>
      </w:r>
      <w:r>
        <w:rPr>
          <w:rFonts w:hint="eastAsia"/>
          <w:highlight w:val="none"/>
          <w:lang w:val="en-US" w:eastAsia="zh-CN"/>
        </w:rPr>
        <w:t>41</w:t>
      </w:r>
      <w:r>
        <w:rPr>
          <w:rFonts w:hint="eastAsia"/>
          <w:highlight w:val="none"/>
        </w:rPr>
        <w:t>.询问、质疑和投诉</w:t>
      </w:r>
      <w:r>
        <w:tab/>
      </w:r>
      <w:r>
        <w:fldChar w:fldCharType="begin"/>
      </w:r>
      <w:r>
        <w:instrText xml:space="preserve"> PAGEREF _Toc10299 \h </w:instrText>
      </w:r>
      <w:r>
        <w:fldChar w:fldCharType="separate"/>
      </w:r>
      <w:r>
        <w:t>29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_Toc5253 </w:instrText>
      </w:r>
      <w:r>
        <w:rPr>
          <w:rFonts w:hint="eastAsia"/>
          <w:highlight w:val="none"/>
        </w:rPr>
        <w:fldChar w:fldCharType="separate"/>
      </w:r>
      <w:r>
        <w:rPr>
          <w:rFonts w:hint="eastAsia"/>
          <w:highlight w:val="none"/>
        </w:rPr>
        <w:t>十、其  他</w:t>
      </w:r>
      <w:r>
        <w:tab/>
      </w:r>
      <w:r>
        <w:fldChar w:fldCharType="begin"/>
      </w:r>
      <w:r>
        <w:instrText xml:space="preserve"> PAGEREF _Toc5253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_Toc28522 </w:instrText>
      </w:r>
      <w:r>
        <w:rPr>
          <w:rFonts w:hint="eastAsia"/>
          <w:highlight w:val="none"/>
        </w:rPr>
        <w:fldChar w:fldCharType="separate"/>
      </w:r>
      <w:r>
        <w:rPr>
          <w:rFonts w:hint="eastAsia"/>
          <w:highlight w:val="none"/>
          <w:lang w:val="en-US" w:eastAsia="zh-CN"/>
        </w:rPr>
        <w:t>42.法律制度变化</w:t>
      </w:r>
      <w:r>
        <w:tab/>
      </w:r>
      <w:r>
        <w:fldChar w:fldCharType="begin"/>
      </w:r>
      <w:r>
        <w:instrText xml:space="preserve"> PAGEREF _Toc28522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_Toc21342 </w:instrText>
      </w:r>
      <w:r>
        <w:rPr>
          <w:rFonts w:hint="eastAsia"/>
          <w:highlight w:val="none"/>
        </w:rPr>
        <w:fldChar w:fldCharType="separate"/>
      </w:r>
      <w:r>
        <w:rPr>
          <w:rFonts w:hint="eastAsia" w:ascii="Calibri" w:hAnsi="Calibri"/>
          <w:bCs/>
          <w:highlight w:val="none"/>
          <w:lang w:val="en-US" w:eastAsia="zh-CN"/>
        </w:rPr>
        <w:t>43.实质性要求是否响应的判定</w:t>
      </w:r>
      <w:r>
        <w:tab/>
      </w:r>
      <w:r>
        <w:fldChar w:fldCharType="begin"/>
      </w:r>
      <w:r>
        <w:instrText xml:space="preserve"> PAGEREF _Toc21342 \h </w:instrText>
      </w:r>
      <w:r>
        <w:fldChar w:fldCharType="separate"/>
      </w:r>
      <w:r>
        <w:t>30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_Toc3530 </w:instrText>
      </w:r>
      <w:r>
        <w:rPr>
          <w:rFonts w:hint="eastAsia"/>
          <w:highlight w:val="none"/>
        </w:rPr>
        <w:fldChar w:fldCharType="separate"/>
      </w:r>
      <w:r>
        <w:rPr>
          <w:rFonts w:hint="eastAsia"/>
          <w:bCs/>
          <w:highlight w:val="none"/>
          <w:lang w:val="en-US" w:eastAsia="zh-CN"/>
        </w:rPr>
        <w:t>44.强制性规定</w:t>
      </w:r>
      <w:r>
        <w:rPr>
          <w:rFonts w:hint="eastAsia"/>
          <w:bCs/>
          <w:highlight w:val="none"/>
        </w:rPr>
        <w:t>（实质性要求）</w:t>
      </w:r>
      <w:r>
        <w:tab/>
      </w:r>
      <w:r>
        <w:fldChar w:fldCharType="begin"/>
      </w:r>
      <w:r>
        <w:instrText xml:space="preserve"> PAGEREF _Toc3530 \h </w:instrText>
      </w:r>
      <w:r>
        <w:fldChar w:fldCharType="separate"/>
      </w:r>
      <w:r>
        <w:t>30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_Toc7971 </w:instrText>
      </w:r>
      <w:r>
        <w:rPr>
          <w:rFonts w:hint="eastAsia"/>
          <w:highlight w:val="none"/>
        </w:rPr>
        <w:fldChar w:fldCharType="separate"/>
      </w:r>
      <w:r>
        <w:rPr>
          <w:rFonts w:hint="eastAsia"/>
          <w:bCs/>
          <w:highlight w:val="none"/>
          <w:lang w:val="en-US" w:eastAsia="zh-CN"/>
        </w:rPr>
        <w:t>45</w:t>
      </w:r>
      <w:r>
        <w:rPr>
          <w:rFonts w:hint="eastAsia" w:ascii="Calibri" w:hAnsi="Calibri"/>
          <w:bCs/>
          <w:highlight w:val="none"/>
          <w:lang w:val="en-US" w:eastAsia="zh-CN"/>
        </w:rPr>
        <w:t>.政府采购信用融资</w:t>
      </w:r>
      <w:r>
        <w:tab/>
      </w:r>
      <w:r>
        <w:fldChar w:fldCharType="begin"/>
      </w:r>
      <w:r>
        <w:instrText xml:space="preserve"> PAGEREF _Toc7971 \h </w:instrText>
      </w:r>
      <w:r>
        <w:fldChar w:fldCharType="separate"/>
      </w:r>
      <w:r>
        <w:t>30</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_Toc3823 </w:instrText>
      </w:r>
      <w:r>
        <w:rPr>
          <w:rFonts w:hint="eastAsia"/>
          <w:highlight w:val="none"/>
        </w:rPr>
        <w:fldChar w:fldCharType="separate"/>
      </w:r>
      <w:r>
        <w:rPr>
          <w:rFonts w:hint="eastAsia" w:ascii="Calibri" w:hAnsi="Calibri" w:eastAsia="宋体" w:cs="Times New Roman"/>
          <w:bCs/>
          <w:szCs w:val="36"/>
          <w:highlight w:val="none"/>
        </w:rPr>
        <w:t>第三章  供应商的资格、资质性及其他类似效力要求</w:t>
      </w:r>
      <w:r>
        <w:tab/>
      </w:r>
      <w:r>
        <w:fldChar w:fldCharType="begin"/>
      </w:r>
      <w:r>
        <w:instrText xml:space="preserve"> PAGEREF _Toc3823 \h </w:instrText>
      </w:r>
      <w:r>
        <w:fldChar w:fldCharType="separate"/>
      </w:r>
      <w:r>
        <w:t>31</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_Toc25332 </w:instrText>
      </w:r>
      <w:r>
        <w:rPr>
          <w:rFonts w:hint="eastAsia"/>
          <w:highlight w:val="none"/>
        </w:rPr>
        <w:fldChar w:fldCharType="separate"/>
      </w:r>
      <w:r>
        <w:rPr>
          <w:rFonts w:hint="eastAsia"/>
          <w:szCs w:val="36"/>
          <w:highlight w:val="none"/>
        </w:rPr>
        <w:t xml:space="preserve">第四章  </w:t>
      </w:r>
      <w:r>
        <w:rPr>
          <w:rFonts w:hint="eastAsia" w:ascii="宋体" w:hAnsi="宋体" w:eastAsia="宋体" w:cs="宋体"/>
          <w:szCs w:val="36"/>
          <w:highlight w:val="none"/>
          <w:lang w:val="en-US" w:eastAsia="zh-CN"/>
        </w:rPr>
        <w:t>供应商</w:t>
      </w:r>
      <w:r>
        <w:rPr>
          <w:rFonts w:hint="eastAsia" w:ascii="宋体" w:hAnsi="宋体" w:eastAsia="宋体" w:cs="宋体"/>
          <w:szCs w:val="36"/>
          <w:highlight w:val="none"/>
        </w:rPr>
        <w:t>应当提供的资格、资质性及其他类似效力要求的相关证明材料</w:t>
      </w:r>
      <w:r>
        <w:tab/>
      </w:r>
      <w:r>
        <w:fldChar w:fldCharType="begin"/>
      </w:r>
      <w:r>
        <w:instrText xml:space="preserve"> PAGEREF _Toc25332 \h </w:instrText>
      </w:r>
      <w:r>
        <w:fldChar w:fldCharType="separate"/>
      </w:r>
      <w:r>
        <w:t>33</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_Toc4054 </w:instrText>
      </w:r>
      <w:r>
        <w:rPr>
          <w:rFonts w:hint="eastAsia"/>
          <w:highlight w:val="none"/>
        </w:rPr>
        <w:fldChar w:fldCharType="separate"/>
      </w:r>
      <w:r>
        <w:rPr>
          <w:rFonts w:hint="eastAsia"/>
          <w:szCs w:val="36"/>
          <w:highlight w:val="none"/>
        </w:rPr>
        <w:t>第五章  采购项目技术、服务、政府采购合同内容条款及其他商务要求</w:t>
      </w:r>
      <w:r>
        <w:tab/>
      </w:r>
      <w:r>
        <w:fldChar w:fldCharType="begin"/>
      </w:r>
      <w:r>
        <w:instrText xml:space="preserve"> PAGEREF _Toc4054 \h </w:instrText>
      </w:r>
      <w:r>
        <w:fldChar w:fldCharType="separate"/>
      </w:r>
      <w:r>
        <w:t>35</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_Toc5331 </w:instrText>
      </w:r>
      <w:r>
        <w:rPr>
          <w:rFonts w:hint="eastAsia"/>
          <w:highlight w:val="none"/>
        </w:rPr>
        <w:fldChar w:fldCharType="separate"/>
      </w:r>
      <w:r>
        <w:rPr>
          <w:rFonts w:hint="eastAsia" w:ascii="宋体" w:hAnsi="宋体" w:eastAsia="宋体" w:cs="宋体"/>
          <w:szCs w:val="24"/>
          <w:highlight w:val="none"/>
          <w:lang w:eastAsia="zh-CN"/>
        </w:rPr>
        <w:t>一、</w:t>
      </w:r>
      <w:r>
        <w:rPr>
          <w:rFonts w:hint="eastAsia" w:ascii="宋体" w:hAnsi="宋体" w:eastAsia="宋体" w:cs="宋体"/>
          <w:szCs w:val="24"/>
          <w:highlight w:val="none"/>
        </w:rPr>
        <w:t>项目概述</w:t>
      </w:r>
      <w:r>
        <w:tab/>
      </w:r>
      <w:r>
        <w:fldChar w:fldCharType="begin"/>
      </w:r>
      <w:r>
        <w:instrText xml:space="preserve"> PAGEREF _Toc5331 \h </w:instrText>
      </w:r>
      <w:r>
        <w:fldChar w:fldCharType="separate"/>
      </w:r>
      <w:r>
        <w:t>35</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_Toc4000 </w:instrText>
      </w:r>
      <w:r>
        <w:rPr>
          <w:rFonts w:hint="eastAsia"/>
          <w:highlight w:val="none"/>
        </w:rPr>
        <w:fldChar w:fldCharType="separate"/>
      </w:r>
      <w:r>
        <w:rPr>
          <w:rFonts w:hint="eastAsia" w:ascii="宋体" w:hAnsi="宋体" w:eastAsia="宋体" w:cs="宋体"/>
          <w:szCs w:val="24"/>
          <w:highlight w:val="none"/>
          <w:lang w:val="en-US" w:eastAsia="zh-CN"/>
        </w:rPr>
        <w:t>二、服务内容及服务要求</w:t>
      </w:r>
      <w:r>
        <w:tab/>
      </w:r>
      <w:r>
        <w:fldChar w:fldCharType="begin"/>
      </w:r>
      <w:r>
        <w:instrText xml:space="preserve"> PAGEREF _Toc4000 \h </w:instrText>
      </w:r>
      <w:r>
        <w:fldChar w:fldCharType="separate"/>
      </w:r>
      <w:r>
        <w:t>35</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_Toc15322 </w:instrText>
      </w:r>
      <w:r>
        <w:rPr>
          <w:rFonts w:hint="eastAsia"/>
          <w:highlight w:val="none"/>
        </w:rPr>
        <w:fldChar w:fldCharType="separate"/>
      </w:r>
      <w:r>
        <w:rPr>
          <w:rFonts w:hint="eastAsia" w:ascii="宋体" w:hAnsi="宋体" w:eastAsia="宋体" w:cs="宋体"/>
          <w:szCs w:val="24"/>
          <w:highlight w:val="none"/>
          <w:lang w:val="en-US" w:eastAsia="zh-CN"/>
        </w:rPr>
        <w:t>三、商务要求</w:t>
      </w:r>
      <w:r>
        <w:tab/>
      </w:r>
      <w:r>
        <w:fldChar w:fldCharType="begin"/>
      </w:r>
      <w:r>
        <w:instrText xml:space="preserve"> PAGEREF _Toc15322 \h </w:instrText>
      </w:r>
      <w:r>
        <w:fldChar w:fldCharType="separate"/>
      </w:r>
      <w:r>
        <w:t>40</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_Toc29566 </w:instrText>
      </w:r>
      <w:r>
        <w:rPr>
          <w:rFonts w:hint="eastAsia"/>
          <w:highlight w:val="none"/>
        </w:rPr>
        <w:fldChar w:fldCharType="separate"/>
      </w:r>
      <w:r>
        <w:rPr>
          <w:rFonts w:hint="eastAsia" w:ascii="宋体" w:hAnsi="宋体" w:eastAsia="宋体" w:cs="宋体"/>
          <w:szCs w:val="24"/>
          <w:highlight w:val="none"/>
          <w:lang w:val="en-US" w:eastAsia="zh-CN"/>
        </w:rPr>
        <w:t>四、其他要求</w:t>
      </w:r>
      <w:r>
        <w:tab/>
      </w:r>
      <w:r>
        <w:fldChar w:fldCharType="begin"/>
      </w:r>
      <w:r>
        <w:instrText xml:space="preserve"> PAGEREF _Toc29566 \h </w:instrText>
      </w:r>
      <w:r>
        <w:fldChar w:fldCharType="separate"/>
      </w:r>
      <w:r>
        <w:t>41</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_Toc8454 </w:instrText>
      </w:r>
      <w:r>
        <w:rPr>
          <w:rFonts w:hint="eastAsia"/>
          <w:highlight w:val="none"/>
        </w:rPr>
        <w:fldChar w:fldCharType="separate"/>
      </w:r>
      <w:r>
        <w:rPr>
          <w:rFonts w:hint="eastAsia"/>
          <w:highlight w:val="none"/>
        </w:rPr>
        <w:t>第六章  采购项目实质性要求</w:t>
      </w:r>
      <w:r>
        <w:tab/>
      </w:r>
      <w:r>
        <w:fldChar w:fldCharType="begin"/>
      </w:r>
      <w:r>
        <w:instrText xml:space="preserve"> PAGEREF _Toc8454 \h </w:instrText>
      </w:r>
      <w:r>
        <w:fldChar w:fldCharType="separate"/>
      </w:r>
      <w:r>
        <w:t>43</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_Toc16063 </w:instrText>
      </w:r>
      <w:r>
        <w:rPr>
          <w:rFonts w:hint="eastAsia"/>
          <w:highlight w:val="none"/>
        </w:rPr>
        <w:fldChar w:fldCharType="separate"/>
      </w:r>
      <w:r>
        <w:rPr>
          <w:rFonts w:hint="eastAsia"/>
          <w:highlight w:val="none"/>
          <w:lang w:val="en-US" w:eastAsia="zh-CN"/>
        </w:rPr>
        <w:t>第七章  磋商内容、磋商过程中可实质性变动的内容</w:t>
      </w:r>
      <w:r>
        <w:tab/>
      </w:r>
      <w:r>
        <w:fldChar w:fldCharType="begin"/>
      </w:r>
      <w:r>
        <w:instrText xml:space="preserve"> PAGEREF _Toc16063 \h </w:instrText>
      </w:r>
      <w:r>
        <w:fldChar w:fldCharType="separate"/>
      </w:r>
      <w:r>
        <w:t>44</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_Toc18324 </w:instrText>
      </w:r>
      <w:r>
        <w:rPr>
          <w:rFonts w:hint="eastAsia"/>
          <w:highlight w:val="none"/>
        </w:rPr>
        <w:fldChar w:fldCharType="separate"/>
      </w:r>
      <w:r>
        <w:rPr>
          <w:rFonts w:hint="eastAsia"/>
          <w:szCs w:val="36"/>
          <w:highlight w:val="none"/>
        </w:rPr>
        <w:t>第八章  响应文件格式</w:t>
      </w:r>
      <w:r>
        <w:tab/>
      </w:r>
      <w:r>
        <w:fldChar w:fldCharType="begin"/>
      </w:r>
      <w:r>
        <w:instrText xml:space="preserve"> PAGEREF _Toc18324 \h </w:instrText>
      </w:r>
      <w:r>
        <w:fldChar w:fldCharType="separate"/>
      </w:r>
      <w:r>
        <w:t>45</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_Toc18505 </w:instrText>
      </w:r>
      <w:r>
        <w:rPr>
          <w:rFonts w:hint="eastAsia"/>
          <w:highlight w:val="none"/>
        </w:rPr>
        <w:fldChar w:fldCharType="separate"/>
      </w:r>
      <w:r>
        <w:rPr>
          <w:rFonts w:hint="eastAsia" w:ascii="宋体" w:hAnsi="宋体" w:eastAsia="宋体" w:cs="宋体"/>
          <w:szCs w:val="24"/>
          <w:highlight w:val="none"/>
          <w:lang w:val="zh-CN"/>
        </w:rPr>
        <w:t>一、资格性响应文件格式</w:t>
      </w:r>
      <w:r>
        <w:tab/>
      </w:r>
      <w:r>
        <w:fldChar w:fldCharType="begin"/>
      </w:r>
      <w:r>
        <w:instrText xml:space="preserve"> PAGEREF _Toc18505 \h </w:instrText>
      </w:r>
      <w:r>
        <w:fldChar w:fldCharType="separate"/>
      </w:r>
      <w:r>
        <w:t>46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_Toc28925 </w:instrText>
      </w:r>
      <w:r>
        <w:rPr>
          <w:rFonts w:hint="eastAsia"/>
          <w:highlight w:val="none"/>
        </w:rPr>
        <w:fldChar w:fldCharType="separate"/>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val="zh-CN"/>
        </w:rPr>
        <w:t>、资格性响应文件封面格式</w:t>
      </w:r>
      <w:r>
        <w:tab/>
      </w:r>
      <w:r>
        <w:fldChar w:fldCharType="begin"/>
      </w:r>
      <w:r>
        <w:instrText xml:space="preserve"> PAGEREF _Toc28925 \h </w:instrText>
      </w:r>
      <w:r>
        <w:fldChar w:fldCharType="separate"/>
      </w:r>
      <w:r>
        <w:t>46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_Toc16664 </w:instrText>
      </w:r>
      <w:r>
        <w:rPr>
          <w:rFonts w:hint="eastAsia"/>
          <w:highlight w:val="none"/>
        </w:rPr>
        <w:fldChar w:fldCharType="separate"/>
      </w:r>
      <w:r>
        <w:rPr>
          <w:rFonts w:hint="eastAsia" w:ascii="宋体" w:hAnsi="宋体" w:eastAsia="宋体" w:cs="宋体"/>
          <w:szCs w:val="24"/>
          <w:highlight w:val="none"/>
          <w:lang w:val="en-US" w:eastAsia="zh-CN"/>
        </w:rPr>
        <w:t>2、承诺</w:t>
      </w:r>
      <w:r>
        <w:rPr>
          <w:rFonts w:hint="eastAsia" w:ascii="宋体" w:hAnsi="宋体" w:eastAsia="宋体" w:cs="宋体"/>
          <w:szCs w:val="24"/>
          <w:highlight w:val="none"/>
          <w:lang w:val="zh-CN"/>
        </w:rPr>
        <w:t>函</w:t>
      </w:r>
      <w:r>
        <w:tab/>
      </w:r>
      <w:r>
        <w:fldChar w:fldCharType="begin"/>
      </w:r>
      <w:r>
        <w:instrText xml:space="preserve"> PAGEREF _Toc16664 \h </w:instrText>
      </w:r>
      <w:r>
        <w:fldChar w:fldCharType="separate"/>
      </w:r>
      <w:r>
        <w:t>47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_Toc21011 </w:instrText>
      </w:r>
      <w:r>
        <w:rPr>
          <w:rFonts w:hint="eastAsia"/>
          <w:highlight w:val="none"/>
        </w:rPr>
        <w:fldChar w:fldCharType="separate"/>
      </w:r>
      <w:r>
        <w:rPr>
          <w:rFonts w:hint="eastAsia" w:ascii="宋体" w:hAnsi="宋体" w:eastAsia="宋体" w:cs="宋体"/>
          <w:szCs w:val="24"/>
          <w:highlight w:val="none"/>
          <w:lang w:val="en-US" w:eastAsia="zh-CN"/>
        </w:rPr>
        <w:t>3</w:t>
      </w:r>
      <w:r>
        <w:rPr>
          <w:rFonts w:hint="eastAsia" w:ascii="宋体" w:hAnsi="宋体" w:eastAsia="宋体" w:cs="宋体"/>
          <w:szCs w:val="24"/>
          <w:highlight w:val="none"/>
          <w:lang w:val="zh-CN"/>
        </w:rPr>
        <w:t>、法定代表人/单位负责人身份证明书</w:t>
      </w:r>
      <w:r>
        <w:tab/>
      </w:r>
      <w:r>
        <w:fldChar w:fldCharType="begin"/>
      </w:r>
      <w:r>
        <w:instrText xml:space="preserve"> PAGEREF _Toc21011 \h </w:instrText>
      </w:r>
      <w:r>
        <w:fldChar w:fldCharType="separate"/>
      </w:r>
      <w:r>
        <w:t>49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_Toc15218 </w:instrText>
      </w:r>
      <w:r>
        <w:rPr>
          <w:rFonts w:hint="eastAsia"/>
          <w:highlight w:val="none"/>
        </w:rPr>
        <w:fldChar w:fldCharType="separate"/>
      </w:r>
      <w:r>
        <w:rPr>
          <w:rFonts w:hint="eastAsia" w:ascii="宋体" w:hAnsi="宋体" w:eastAsia="宋体" w:cs="宋体"/>
          <w:bCs/>
          <w:szCs w:val="24"/>
          <w:highlight w:val="none"/>
          <w:lang w:val="en-US" w:eastAsia="zh-CN"/>
        </w:rPr>
        <w:t>4</w:t>
      </w:r>
      <w:r>
        <w:rPr>
          <w:rFonts w:hint="eastAsia" w:ascii="宋体" w:hAnsi="宋体" w:eastAsia="宋体" w:cs="宋体"/>
          <w:bCs/>
          <w:szCs w:val="24"/>
          <w:highlight w:val="none"/>
          <w:lang w:val="zh-CN"/>
        </w:rPr>
        <w:t>、</w:t>
      </w:r>
      <w:r>
        <w:rPr>
          <w:rFonts w:hint="eastAsia" w:ascii="宋体" w:hAnsi="宋体" w:cs="宋体"/>
          <w:bCs/>
          <w:szCs w:val="24"/>
          <w:highlight w:val="none"/>
          <w:lang w:val="zh-CN"/>
        </w:rPr>
        <w:t>法定代表人/单位负责人</w:t>
      </w:r>
      <w:r>
        <w:rPr>
          <w:rFonts w:hint="eastAsia" w:ascii="宋体" w:hAnsi="宋体" w:eastAsia="宋体" w:cs="宋体"/>
          <w:bCs/>
          <w:szCs w:val="24"/>
          <w:highlight w:val="none"/>
          <w:lang w:val="zh-CN"/>
        </w:rPr>
        <w:t>授权委托书</w:t>
      </w:r>
      <w:r>
        <w:tab/>
      </w:r>
      <w:r>
        <w:fldChar w:fldCharType="begin"/>
      </w:r>
      <w:r>
        <w:instrText xml:space="preserve"> PAGEREF _Toc15218 \h </w:instrText>
      </w:r>
      <w:r>
        <w:fldChar w:fldCharType="separate"/>
      </w:r>
      <w:r>
        <w:t>50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_Toc2513 </w:instrText>
      </w:r>
      <w:r>
        <w:rPr>
          <w:rFonts w:hint="eastAsia"/>
          <w:highlight w:val="none"/>
        </w:rPr>
        <w:fldChar w:fldCharType="separate"/>
      </w:r>
      <w:r>
        <w:rPr>
          <w:rFonts w:hint="eastAsia"/>
          <w:szCs w:val="24"/>
          <w:highlight w:val="none"/>
          <w:lang w:val="en-US" w:eastAsia="zh-CN"/>
        </w:rPr>
        <w:t>5、</w:t>
      </w:r>
      <w:r>
        <w:rPr>
          <w:rFonts w:hint="eastAsia"/>
          <w:szCs w:val="24"/>
          <w:highlight w:val="none"/>
          <w:lang w:val="zh-CN"/>
        </w:rPr>
        <w:t>供应商</w:t>
      </w:r>
      <w:r>
        <w:rPr>
          <w:rFonts w:hint="eastAsia"/>
          <w:highlight w:val="none"/>
        </w:rPr>
        <w:t>应当提供的资格、资质性及其他类似效力要求的相关证明材料</w:t>
      </w:r>
      <w:r>
        <w:tab/>
      </w:r>
      <w:r>
        <w:fldChar w:fldCharType="begin"/>
      </w:r>
      <w:r>
        <w:instrText xml:space="preserve"> PAGEREF _Toc2513 \h </w:instrText>
      </w:r>
      <w:r>
        <w:fldChar w:fldCharType="separate"/>
      </w:r>
      <w:r>
        <w:t>51</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_Toc8430 </w:instrText>
      </w:r>
      <w:r>
        <w:rPr>
          <w:rFonts w:hint="eastAsia"/>
          <w:highlight w:val="none"/>
        </w:rPr>
        <w:fldChar w:fldCharType="separate"/>
      </w:r>
      <w:r>
        <w:rPr>
          <w:rFonts w:hint="eastAsia" w:ascii="宋体" w:hAnsi="宋体" w:eastAsia="宋体" w:cs="宋体"/>
          <w:bCs/>
          <w:kern w:val="2"/>
          <w:szCs w:val="24"/>
          <w:highlight w:val="none"/>
          <w:lang w:val="zh-CN" w:eastAsia="zh-CN" w:bidi="ar-SA"/>
        </w:rPr>
        <w:t>二、技术、服务性响应文件格式</w:t>
      </w:r>
      <w:r>
        <w:tab/>
      </w:r>
      <w:r>
        <w:fldChar w:fldCharType="begin"/>
      </w:r>
      <w:r>
        <w:instrText xml:space="preserve"> PAGEREF _Toc8430 \h </w:instrText>
      </w:r>
      <w:r>
        <w:fldChar w:fldCharType="separate"/>
      </w:r>
      <w:r>
        <w:t>52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_Toc12249 </w:instrText>
      </w:r>
      <w:r>
        <w:rPr>
          <w:rFonts w:hint="eastAsia"/>
          <w:highlight w:val="none"/>
        </w:rPr>
        <w:fldChar w:fldCharType="separate"/>
      </w:r>
      <w:r>
        <w:rPr>
          <w:rFonts w:hint="eastAsia"/>
          <w:highlight w:val="none"/>
          <w:lang w:val="zh-CN"/>
        </w:rPr>
        <w:t>1、技术、服务性响应文件封面格式</w:t>
      </w:r>
      <w:r>
        <w:tab/>
      </w:r>
      <w:r>
        <w:fldChar w:fldCharType="begin"/>
      </w:r>
      <w:r>
        <w:instrText xml:space="preserve"> PAGEREF _Toc12249 \h </w:instrText>
      </w:r>
      <w:r>
        <w:fldChar w:fldCharType="separate"/>
      </w:r>
      <w:r>
        <w:t>52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_Toc13699 </w:instrText>
      </w:r>
      <w:r>
        <w:rPr>
          <w:rFonts w:hint="eastAsia"/>
          <w:highlight w:val="none"/>
        </w:rPr>
        <w:fldChar w:fldCharType="separate"/>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val="zh-CN"/>
        </w:rPr>
        <w:t>、报价</w:t>
      </w:r>
      <w:r>
        <w:rPr>
          <w:rFonts w:hint="eastAsia" w:ascii="宋体" w:hAnsi="宋体" w:eastAsia="宋体" w:cs="宋体"/>
          <w:szCs w:val="24"/>
          <w:highlight w:val="none"/>
          <w:lang w:val="en-US" w:eastAsia="zh-CN"/>
        </w:rPr>
        <w:t>函</w:t>
      </w:r>
      <w:r>
        <w:rPr>
          <w:rFonts w:hint="eastAsia" w:ascii="宋体" w:hAnsi="宋体" w:cs="宋体"/>
          <w:szCs w:val="24"/>
          <w:highlight w:val="none"/>
        </w:rPr>
        <w:t>（实质性要求）</w:t>
      </w:r>
      <w:r>
        <w:tab/>
      </w:r>
      <w:r>
        <w:fldChar w:fldCharType="begin"/>
      </w:r>
      <w:r>
        <w:instrText xml:space="preserve"> PAGEREF _Toc13699 \h </w:instrText>
      </w:r>
      <w:r>
        <w:fldChar w:fldCharType="separate"/>
      </w:r>
      <w:r>
        <w:t>53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_Toc16310 </w:instrText>
      </w:r>
      <w:r>
        <w:rPr>
          <w:rFonts w:hint="eastAsia"/>
          <w:highlight w:val="none"/>
        </w:rPr>
        <w:fldChar w:fldCharType="separate"/>
      </w:r>
      <w:r>
        <w:rPr>
          <w:rFonts w:hint="eastAsia"/>
          <w:szCs w:val="24"/>
          <w:highlight w:val="none"/>
          <w:lang w:val="en-US" w:eastAsia="zh-CN"/>
        </w:rPr>
        <w:t>3、</w:t>
      </w:r>
      <w:r>
        <w:rPr>
          <w:rFonts w:hint="eastAsia"/>
          <w:szCs w:val="24"/>
          <w:highlight w:val="none"/>
          <w:lang w:val="zh-CN"/>
        </w:rPr>
        <w:t>商务偏离表</w:t>
      </w:r>
      <w:r>
        <w:rPr>
          <w:rFonts w:hint="eastAsia" w:ascii="宋体" w:hAnsi="宋体" w:cs="宋体"/>
          <w:szCs w:val="24"/>
          <w:highlight w:val="none"/>
        </w:rPr>
        <w:t>（实质性要求）</w:t>
      </w:r>
      <w:r>
        <w:tab/>
      </w:r>
      <w:r>
        <w:fldChar w:fldCharType="begin"/>
      </w:r>
      <w:r>
        <w:instrText xml:space="preserve"> PAGEREF _Toc16310 \h </w:instrText>
      </w:r>
      <w:r>
        <w:fldChar w:fldCharType="separate"/>
      </w:r>
      <w:r>
        <w:t>55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_Toc30774 </w:instrText>
      </w:r>
      <w:r>
        <w:rPr>
          <w:rFonts w:hint="eastAsia"/>
          <w:highlight w:val="none"/>
        </w:rPr>
        <w:fldChar w:fldCharType="separate"/>
      </w:r>
      <w:r>
        <w:rPr>
          <w:rFonts w:hint="eastAsia"/>
          <w:szCs w:val="24"/>
          <w:highlight w:val="none"/>
          <w:lang w:val="en-US" w:eastAsia="zh-CN"/>
        </w:rPr>
        <w:t>4、</w:t>
      </w:r>
      <w:r>
        <w:rPr>
          <w:rFonts w:hint="eastAsia"/>
          <w:szCs w:val="24"/>
          <w:highlight w:val="none"/>
          <w:lang w:val="zh-CN"/>
        </w:rPr>
        <w:t>服务需求偏离表</w:t>
      </w:r>
      <w:r>
        <w:rPr>
          <w:rFonts w:hint="eastAsia" w:ascii="宋体" w:hAnsi="宋体" w:cs="宋体"/>
          <w:szCs w:val="24"/>
          <w:highlight w:val="none"/>
        </w:rPr>
        <w:t>（实质性要求）</w:t>
      </w:r>
      <w:r>
        <w:tab/>
      </w:r>
      <w:r>
        <w:fldChar w:fldCharType="begin"/>
      </w:r>
      <w:r>
        <w:instrText xml:space="preserve"> PAGEREF _Toc30774 \h </w:instrText>
      </w:r>
      <w:r>
        <w:fldChar w:fldCharType="separate"/>
      </w:r>
      <w:r>
        <w:t>56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_Toc3933 </w:instrText>
      </w:r>
      <w:r>
        <w:rPr>
          <w:rFonts w:hint="eastAsia"/>
          <w:highlight w:val="none"/>
        </w:rPr>
        <w:fldChar w:fldCharType="separate"/>
      </w:r>
      <w:r>
        <w:rPr>
          <w:rFonts w:hint="eastAsia" w:ascii="宋体" w:hAnsi="宋体" w:cs="宋体"/>
          <w:szCs w:val="24"/>
          <w:highlight w:val="none"/>
          <w:lang w:val="en-US" w:eastAsia="zh-CN"/>
        </w:rPr>
        <w:t>5</w:t>
      </w:r>
      <w:r>
        <w:rPr>
          <w:rFonts w:hint="eastAsia" w:ascii="宋体" w:hAnsi="宋体" w:eastAsia="宋体" w:cs="宋体"/>
          <w:szCs w:val="24"/>
          <w:highlight w:val="none"/>
          <w:lang w:val="zh-CN"/>
        </w:rPr>
        <w:t>、</w:t>
      </w:r>
      <w:r>
        <w:rPr>
          <w:rFonts w:hint="eastAsia" w:ascii="宋体" w:hAnsi="宋体" w:cs="宋体"/>
          <w:szCs w:val="24"/>
          <w:highlight w:val="none"/>
          <w:lang w:val="en-US" w:eastAsia="zh-CN"/>
        </w:rPr>
        <w:t>磋商违约责任承诺函</w:t>
      </w:r>
      <w:r>
        <w:rPr>
          <w:rFonts w:hint="eastAsia" w:ascii="宋体" w:hAnsi="宋体" w:cs="宋体"/>
          <w:szCs w:val="24"/>
          <w:highlight w:val="none"/>
        </w:rPr>
        <w:t>（实质性要求）</w:t>
      </w:r>
      <w:r>
        <w:tab/>
      </w:r>
      <w:r>
        <w:fldChar w:fldCharType="begin"/>
      </w:r>
      <w:r>
        <w:instrText xml:space="preserve"> PAGEREF _Toc3933 \h </w:instrText>
      </w:r>
      <w:r>
        <w:fldChar w:fldCharType="separate"/>
      </w:r>
      <w:r>
        <w:t>57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_Toc30245 </w:instrText>
      </w:r>
      <w:r>
        <w:rPr>
          <w:rFonts w:hint="eastAsia"/>
          <w:highlight w:val="none"/>
        </w:rPr>
        <w:fldChar w:fldCharType="separate"/>
      </w:r>
      <w:r>
        <w:rPr>
          <w:rFonts w:hint="eastAsia"/>
          <w:highlight w:val="none"/>
          <w:lang w:val="en-US" w:eastAsia="zh-CN"/>
        </w:rPr>
        <w:t>6、</w:t>
      </w:r>
      <w:r>
        <w:rPr>
          <w:rFonts w:hint="eastAsia" w:cs="Times New Roman"/>
          <w:highlight w:val="none"/>
          <w:lang w:val="en-US" w:eastAsia="zh-CN"/>
        </w:rPr>
        <w:t>供应商基本情况表</w:t>
      </w:r>
      <w:r>
        <w:rPr>
          <w:rFonts w:hint="eastAsia" w:ascii="宋体" w:hAnsi="宋体" w:cs="宋体"/>
          <w:szCs w:val="24"/>
          <w:highlight w:val="none"/>
        </w:rPr>
        <w:t>（实质性要求）</w:t>
      </w:r>
      <w:r>
        <w:tab/>
      </w:r>
      <w:r>
        <w:fldChar w:fldCharType="begin"/>
      </w:r>
      <w:r>
        <w:instrText xml:space="preserve"> PAGEREF _Toc30245 \h </w:instrText>
      </w:r>
      <w:r>
        <w:fldChar w:fldCharType="separate"/>
      </w:r>
      <w:r>
        <w:t>58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_Toc12928 </w:instrText>
      </w:r>
      <w:r>
        <w:rPr>
          <w:rFonts w:hint="eastAsia"/>
          <w:highlight w:val="none"/>
        </w:rPr>
        <w:fldChar w:fldCharType="separate"/>
      </w:r>
      <w:r>
        <w:rPr>
          <w:rFonts w:hint="eastAsia"/>
          <w:highlight w:val="none"/>
          <w:lang w:val="en-US" w:eastAsia="zh-CN"/>
        </w:rPr>
        <w:t>7、供应商</w:t>
      </w:r>
      <w:r>
        <w:rPr>
          <w:rFonts w:hint="eastAsia"/>
          <w:highlight w:val="none"/>
        </w:rPr>
        <w:t>本项目管理、</w:t>
      </w:r>
      <w:r>
        <w:rPr>
          <w:rFonts w:hint="eastAsia"/>
          <w:highlight w:val="none"/>
          <w:lang w:val="en-US" w:eastAsia="zh-CN"/>
        </w:rPr>
        <w:t>服务、其他</w:t>
      </w:r>
      <w:r>
        <w:rPr>
          <w:rFonts w:hint="eastAsia"/>
          <w:highlight w:val="none"/>
        </w:rPr>
        <w:t>人员情况表</w:t>
      </w:r>
      <w:r>
        <w:tab/>
      </w:r>
      <w:r>
        <w:fldChar w:fldCharType="begin"/>
      </w:r>
      <w:r>
        <w:instrText xml:space="preserve"> PAGEREF _Toc12928 \h </w:instrText>
      </w:r>
      <w:r>
        <w:fldChar w:fldCharType="separate"/>
      </w:r>
      <w:r>
        <w:t>59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_Toc2819 </w:instrText>
      </w:r>
      <w:r>
        <w:rPr>
          <w:rFonts w:hint="eastAsia"/>
          <w:highlight w:val="none"/>
        </w:rPr>
        <w:fldChar w:fldCharType="separate"/>
      </w:r>
      <w:r>
        <w:rPr>
          <w:rFonts w:hint="eastAsia"/>
          <w:highlight w:val="none"/>
          <w:lang w:val="en-US" w:eastAsia="zh-CN"/>
        </w:rPr>
        <w:t>8、服务方案</w:t>
      </w:r>
      <w:r>
        <w:tab/>
      </w:r>
      <w:r>
        <w:fldChar w:fldCharType="begin"/>
      </w:r>
      <w:r>
        <w:instrText xml:space="preserve"> PAGEREF _Toc2819 \h </w:instrText>
      </w:r>
      <w:r>
        <w:fldChar w:fldCharType="separate"/>
      </w:r>
      <w:r>
        <w:t>60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_Toc31153 </w:instrText>
      </w:r>
      <w:r>
        <w:rPr>
          <w:rFonts w:hint="eastAsia"/>
          <w:highlight w:val="none"/>
        </w:rPr>
        <w:fldChar w:fldCharType="separate"/>
      </w:r>
      <w:r>
        <w:rPr>
          <w:rFonts w:hint="eastAsia"/>
          <w:highlight w:val="none"/>
          <w:lang w:val="en-US" w:eastAsia="zh-CN"/>
        </w:rPr>
        <w:t>9、业绩一览表</w:t>
      </w:r>
      <w:r>
        <w:tab/>
      </w:r>
      <w:r>
        <w:fldChar w:fldCharType="begin"/>
      </w:r>
      <w:r>
        <w:instrText xml:space="preserve"> PAGEREF _Toc31153 \h </w:instrText>
      </w:r>
      <w:r>
        <w:fldChar w:fldCharType="separate"/>
      </w:r>
      <w:r>
        <w:t>61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_Toc8759 </w:instrText>
      </w:r>
      <w:r>
        <w:rPr>
          <w:rFonts w:hint="eastAsia"/>
          <w:highlight w:val="none"/>
        </w:rPr>
        <w:fldChar w:fldCharType="separate"/>
      </w:r>
      <w:r>
        <w:rPr>
          <w:rFonts w:hint="eastAsia"/>
          <w:szCs w:val="24"/>
          <w:highlight w:val="none"/>
          <w:lang w:val="en-US" w:eastAsia="zh-CN"/>
        </w:rPr>
        <w:t>10</w:t>
      </w:r>
      <w:r>
        <w:rPr>
          <w:rFonts w:hint="eastAsia"/>
          <w:highlight w:val="none"/>
          <w:lang w:val="en-US" w:eastAsia="zh-CN"/>
        </w:rPr>
        <w:t>、</w:t>
      </w:r>
      <w:r>
        <w:rPr>
          <w:rFonts w:hint="eastAsia"/>
          <w:highlight w:val="none"/>
          <w:lang w:val="zh-CN"/>
        </w:rPr>
        <w:t>中小企业声明函</w:t>
      </w:r>
      <w:r>
        <w:tab/>
      </w:r>
      <w:r>
        <w:fldChar w:fldCharType="begin"/>
      </w:r>
      <w:r>
        <w:instrText xml:space="preserve"> PAGEREF _Toc8759 \h </w:instrText>
      </w:r>
      <w:r>
        <w:fldChar w:fldCharType="separate"/>
      </w:r>
      <w:r>
        <w:t>62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_Toc29543 </w:instrText>
      </w:r>
      <w:r>
        <w:rPr>
          <w:rFonts w:hint="eastAsia"/>
          <w:highlight w:val="none"/>
        </w:rPr>
        <w:fldChar w:fldCharType="separate"/>
      </w:r>
      <w:r>
        <w:rPr>
          <w:rFonts w:hint="eastAsia" w:ascii="Calibri" w:hAnsi="Calibri" w:eastAsia="宋体" w:cs="Times New Roman"/>
          <w:bCs/>
          <w:kern w:val="2"/>
          <w:szCs w:val="24"/>
          <w:highlight w:val="none"/>
          <w:lang w:val="en-US" w:eastAsia="zh-CN" w:bidi="ar-SA"/>
        </w:rPr>
        <w:t>11、残疾人福利性单位声明函</w:t>
      </w:r>
      <w:r>
        <w:tab/>
      </w:r>
      <w:r>
        <w:fldChar w:fldCharType="begin"/>
      </w:r>
      <w:r>
        <w:instrText xml:space="preserve"> PAGEREF _Toc29543 \h </w:instrText>
      </w:r>
      <w:r>
        <w:fldChar w:fldCharType="separate"/>
      </w:r>
      <w:r>
        <w:t>63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_Toc26178 </w:instrText>
      </w:r>
      <w:r>
        <w:rPr>
          <w:rFonts w:hint="eastAsia"/>
          <w:highlight w:val="none"/>
        </w:rPr>
        <w:fldChar w:fldCharType="separate"/>
      </w:r>
      <w:r>
        <w:rPr>
          <w:rFonts w:hint="eastAsia" w:ascii="宋体" w:hAnsi="宋体" w:cs="宋体"/>
          <w:bCs/>
          <w:kern w:val="0"/>
          <w:szCs w:val="24"/>
          <w:highlight w:val="none"/>
          <w:lang w:val="en-US" w:eastAsia="zh-CN" w:bidi="ar-SA"/>
        </w:rPr>
        <w:t>12、监狱企业证明文件</w:t>
      </w:r>
      <w:r>
        <w:tab/>
      </w:r>
      <w:r>
        <w:fldChar w:fldCharType="begin"/>
      </w:r>
      <w:r>
        <w:instrText xml:space="preserve"> PAGEREF _Toc26178 \h </w:instrText>
      </w:r>
      <w:r>
        <w:fldChar w:fldCharType="separate"/>
      </w:r>
      <w:r>
        <w:t>64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_Toc18018 </w:instrText>
      </w:r>
      <w:r>
        <w:rPr>
          <w:rFonts w:hint="eastAsia"/>
          <w:highlight w:val="none"/>
        </w:rPr>
        <w:fldChar w:fldCharType="separate"/>
      </w:r>
      <w:r>
        <w:rPr>
          <w:rFonts w:hint="eastAsia" w:ascii="宋体" w:hAnsi="宋体" w:cs="宋体"/>
          <w:bCs/>
          <w:kern w:val="0"/>
          <w:szCs w:val="24"/>
          <w:highlight w:val="none"/>
          <w:lang w:val="en-US" w:eastAsia="zh-CN" w:bidi="ar-SA"/>
        </w:rPr>
        <w:t>13</w:t>
      </w:r>
      <w:r>
        <w:rPr>
          <w:rFonts w:hint="eastAsia" w:ascii="宋体" w:hAnsi="宋体" w:eastAsia="宋体" w:cs="宋体"/>
          <w:bCs/>
          <w:kern w:val="0"/>
          <w:szCs w:val="24"/>
          <w:highlight w:val="none"/>
          <w:lang w:val="en-US" w:eastAsia="zh-CN" w:bidi="ar-SA"/>
        </w:rPr>
        <w:t>、</w:t>
      </w:r>
      <w:r>
        <w:rPr>
          <w:rFonts w:hint="eastAsia" w:ascii="宋体" w:hAnsi="宋体" w:eastAsia="宋体" w:cs="宋体"/>
          <w:bCs/>
          <w:kern w:val="0"/>
          <w:szCs w:val="24"/>
          <w:highlight w:val="none"/>
          <w:lang w:val="zh-CN" w:eastAsia="zh-CN" w:bidi="ar-SA"/>
        </w:rPr>
        <w:t>供应商认为应当提供的其他材料</w:t>
      </w:r>
      <w:r>
        <w:tab/>
      </w:r>
      <w:r>
        <w:fldChar w:fldCharType="begin"/>
      </w:r>
      <w:r>
        <w:instrText xml:space="preserve"> PAGEREF _Toc18018 \h </w:instrText>
      </w:r>
      <w:r>
        <w:fldChar w:fldCharType="separate"/>
      </w:r>
      <w:r>
        <w:t>66</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_Toc30749 </w:instrText>
      </w:r>
      <w:r>
        <w:rPr>
          <w:rFonts w:hint="eastAsia"/>
          <w:highlight w:val="none"/>
        </w:rPr>
        <w:fldChar w:fldCharType="separate"/>
      </w:r>
      <w:r>
        <w:rPr>
          <w:rFonts w:hint="eastAsia" w:ascii="宋体" w:hAnsi="宋体" w:eastAsia="宋体" w:cs="宋体"/>
          <w:szCs w:val="24"/>
          <w:highlight w:val="none"/>
          <w:lang w:val="en-US" w:eastAsia="zh-CN"/>
        </w:rPr>
        <w:t>三、</w:t>
      </w:r>
      <w:r>
        <w:rPr>
          <w:rFonts w:hint="eastAsia" w:ascii="宋体" w:hAnsi="宋体" w:eastAsia="宋体" w:cs="宋体"/>
          <w:szCs w:val="24"/>
          <w:highlight w:val="none"/>
          <w:lang w:val="zh-CN"/>
        </w:rPr>
        <w:t>报价</w:t>
      </w:r>
      <w:r>
        <w:rPr>
          <w:rFonts w:hint="eastAsia" w:ascii="宋体" w:hAnsi="宋体" w:eastAsia="宋体" w:cs="宋体"/>
          <w:szCs w:val="24"/>
          <w:highlight w:val="none"/>
          <w:lang w:val="en-US" w:eastAsia="zh-CN"/>
        </w:rPr>
        <w:t>单</w:t>
      </w:r>
      <w:r>
        <w:rPr>
          <w:rFonts w:hint="eastAsia" w:ascii="宋体" w:hAnsi="宋体" w:eastAsia="宋体" w:cs="宋体"/>
          <w:szCs w:val="24"/>
          <w:highlight w:val="none"/>
          <w:lang w:val="zh-CN"/>
        </w:rPr>
        <w:t>格式</w:t>
      </w:r>
      <w:r>
        <w:tab/>
      </w:r>
      <w:r>
        <w:fldChar w:fldCharType="begin"/>
      </w:r>
      <w:r>
        <w:instrText xml:space="preserve"> PAGEREF _Toc30749 \h </w:instrText>
      </w:r>
      <w:r>
        <w:fldChar w:fldCharType="separate"/>
      </w:r>
      <w:r>
        <w:t>67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_Toc14343 </w:instrText>
      </w:r>
      <w:r>
        <w:rPr>
          <w:rFonts w:hint="eastAsia"/>
          <w:highlight w:val="none"/>
        </w:rPr>
        <w:fldChar w:fldCharType="separate"/>
      </w:r>
      <w:r>
        <w:rPr>
          <w:rFonts w:hint="eastAsia"/>
          <w:highlight w:val="none"/>
          <w:lang w:val="en-US" w:eastAsia="zh-CN"/>
        </w:rPr>
        <w:t>1、</w:t>
      </w:r>
      <w:r>
        <w:rPr>
          <w:rFonts w:hint="eastAsia"/>
          <w:highlight w:val="none"/>
        </w:rPr>
        <w:t>报价单密封包装最外层格式</w:t>
      </w:r>
      <w:r>
        <w:tab/>
      </w:r>
      <w:r>
        <w:fldChar w:fldCharType="begin"/>
      </w:r>
      <w:r>
        <w:instrText xml:space="preserve"> PAGEREF _Toc14343 \h </w:instrText>
      </w:r>
      <w:r>
        <w:fldChar w:fldCharType="separate"/>
      </w:r>
      <w:r>
        <w:t>67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_Toc22183 </w:instrText>
      </w:r>
      <w:r>
        <w:rPr>
          <w:rFonts w:hint="eastAsia"/>
          <w:highlight w:val="none"/>
        </w:rPr>
        <w:fldChar w:fldCharType="separate"/>
      </w:r>
      <w:r>
        <w:rPr>
          <w:rFonts w:hint="eastAsia" w:ascii="宋体" w:hAnsi="宋体" w:eastAsia="宋体" w:cs="宋体"/>
          <w:szCs w:val="24"/>
          <w:highlight w:val="none"/>
          <w:lang w:val="en-US" w:eastAsia="zh-CN"/>
        </w:rPr>
        <w:t>2、</w:t>
      </w:r>
      <w:r>
        <w:rPr>
          <w:rFonts w:hint="eastAsia" w:ascii="宋体" w:hAnsi="宋体" w:cs="宋体"/>
          <w:szCs w:val="24"/>
          <w:highlight w:val="none"/>
          <w:lang w:val="en-US" w:eastAsia="zh-CN"/>
        </w:rPr>
        <w:t>首轮</w:t>
      </w:r>
      <w:r>
        <w:rPr>
          <w:rFonts w:hint="eastAsia" w:ascii="宋体" w:hAnsi="宋体" w:eastAsia="宋体" w:cs="宋体"/>
          <w:szCs w:val="24"/>
          <w:highlight w:val="none"/>
          <w:lang w:val="en-US" w:eastAsia="zh-CN"/>
        </w:rPr>
        <w:t>报价表</w:t>
      </w:r>
      <w:r>
        <w:tab/>
      </w:r>
      <w:r>
        <w:fldChar w:fldCharType="begin"/>
      </w:r>
      <w:r>
        <w:instrText xml:space="preserve"> PAGEREF _Toc22183 \h </w:instrText>
      </w:r>
      <w:r>
        <w:fldChar w:fldCharType="separate"/>
      </w:r>
      <w:r>
        <w:t>68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_Toc1696 </w:instrText>
      </w:r>
      <w:r>
        <w:rPr>
          <w:rFonts w:hint="eastAsia"/>
          <w:highlight w:val="none"/>
        </w:rPr>
        <w:fldChar w:fldCharType="separate"/>
      </w:r>
      <w:r>
        <w:rPr>
          <w:rFonts w:hint="eastAsia" w:ascii="宋体" w:hAnsi="宋体" w:eastAsia="宋体" w:cs="宋体"/>
          <w:szCs w:val="24"/>
          <w:highlight w:val="none"/>
          <w:lang w:val="en-US" w:eastAsia="zh-CN"/>
        </w:rPr>
        <w:t>3、报价表</w:t>
      </w:r>
      <w:r>
        <w:tab/>
      </w:r>
      <w:r>
        <w:fldChar w:fldCharType="begin"/>
      </w:r>
      <w:r>
        <w:instrText xml:space="preserve"> PAGEREF _Toc1696 \h </w:instrText>
      </w:r>
      <w:r>
        <w:fldChar w:fldCharType="separate"/>
      </w:r>
      <w:r>
        <w:t>69</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_Toc7771 </w:instrText>
      </w:r>
      <w:r>
        <w:rPr>
          <w:rFonts w:hint="eastAsia"/>
          <w:highlight w:val="none"/>
        </w:rPr>
        <w:fldChar w:fldCharType="separate"/>
      </w:r>
      <w:r>
        <w:rPr>
          <w:rFonts w:hint="eastAsia"/>
          <w:highlight w:val="none"/>
        </w:rPr>
        <w:t>第九章  评审方法</w:t>
      </w:r>
      <w:r>
        <w:tab/>
      </w:r>
      <w:r>
        <w:fldChar w:fldCharType="begin"/>
      </w:r>
      <w:r>
        <w:instrText xml:space="preserve"> PAGEREF _Toc7771 \h </w:instrText>
      </w:r>
      <w:r>
        <w:fldChar w:fldCharType="separate"/>
      </w:r>
      <w:r>
        <w:t>70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_Toc16043 </w:instrText>
      </w:r>
      <w:r>
        <w:rPr>
          <w:rFonts w:hint="eastAsia"/>
          <w:highlight w:val="none"/>
        </w:rPr>
        <w:fldChar w:fldCharType="separate"/>
      </w:r>
      <w:r>
        <w:rPr>
          <w:rFonts w:hint="eastAsia"/>
          <w:highlight w:val="none"/>
        </w:rPr>
        <w:t>1.总则</w:t>
      </w:r>
      <w:r>
        <w:tab/>
      </w:r>
      <w:r>
        <w:fldChar w:fldCharType="begin"/>
      </w:r>
      <w:r>
        <w:instrText xml:space="preserve"> PAGEREF _Toc16043 \h </w:instrText>
      </w:r>
      <w:r>
        <w:fldChar w:fldCharType="separate"/>
      </w:r>
      <w:r>
        <w:t>70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_Toc19431 </w:instrText>
      </w:r>
      <w:r>
        <w:rPr>
          <w:rFonts w:hint="eastAsia"/>
          <w:highlight w:val="none"/>
        </w:rPr>
        <w:fldChar w:fldCharType="separate"/>
      </w:r>
      <w:r>
        <w:rPr>
          <w:rFonts w:hint="eastAsia"/>
          <w:highlight w:val="none"/>
        </w:rPr>
        <w:t>2.磋商程序</w:t>
      </w:r>
      <w:r>
        <w:tab/>
      </w:r>
      <w:r>
        <w:fldChar w:fldCharType="begin"/>
      </w:r>
      <w:r>
        <w:instrText xml:space="preserve"> PAGEREF _Toc19431 \h </w:instrText>
      </w:r>
      <w:r>
        <w:fldChar w:fldCharType="separate"/>
      </w:r>
      <w:r>
        <w:t>70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_Toc11166 </w:instrText>
      </w:r>
      <w:r>
        <w:rPr>
          <w:rFonts w:hint="eastAsia"/>
          <w:highlight w:val="none"/>
        </w:rPr>
        <w:fldChar w:fldCharType="separate"/>
      </w:r>
      <w:r>
        <w:rPr>
          <w:rFonts w:hint="eastAsia"/>
          <w:highlight w:val="none"/>
        </w:rPr>
        <w:t>3.综合评分</w:t>
      </w:r>
      <w:r>
        <w:tab/>
      </w:r>
      <w:r>
        <w:fldChar w:fldCharType="begin"/>
      </w:r>
      <w:r>
        <w:instrText xml:space="preserve"> PAGEREF _Toc11166 \h </w:instrText>
      </w:r>
      <w:r>
        <w:fldChar w:fldCharType="separate"/>
      </w:r>
      <w:r>
        <w:t>88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_Toc16482 </w:instrText>
      </w:r>
      <w:r>
        <w:rPr>
          <w:rFonts w:hint="eastAsia"/>
          <w:highlight w:val="none"/>
        </w:rPr>
        <w:fldChar w:fldCharType="separate"/>
      </w:r>
      <w:r>
        <w:rPr>
          <w:rFonts w:hint="eastAsia"/>
          <w:highlight w:val="none"/>
        </w:rPr>
        <w:t>4.磋商纪律及注意事项</w:t>
      </w:r>
      <w:r>
        <w:tab/>
      </w:r>
      <w:r>
        <w:fldChar w:fldCharType="begin"/>
      </w:r>
      <w:r>
        <w:instrText xml:space="preserve"> PAGEREF _Toc16482 \h </w:instrText>
      </w:r>
      <w:r>
        <w:fldChar w:fldCharType="separate"/>
      </w:r>
      <w:r>
        <w:t>92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_Toc18378 </w:instrText>
      </w:r>
      <w:r>
        <w:rPr>
          <w:rFonts w:hint="eastAsia"/>
          <w:highlight w:val="none"/>
        </w:rPr>
        <w:fldChar w:fldCharType="separate"/>
      </w:r>
      <w:r>
        <w:rPr>
          <w:rFonts w:hint="eastAsia"/>
          <w:highlight w:val="none"/>
        </w:rPr>
        <w:t>5.磋商小组在政府采购活动中承担以下义务：</w:t>
      </w:r>
      <w:r>
        <w:tab/>
      </w:r>
      <w:r>
        <w:fldChar w:fldCharType="begin"/>
      </w:r>
      <w:r>
        <w:instrText xml:space="preserve"> PAGEREF _Toc18378 \h </w:instrText>
      </w:r>
      <w:r>
        <w:fldChar w:fldCharType="separate"/>
      </w:r>
      <w:r>
        <w:t>92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_Toc31784 </w:instrText>
      </w:r>
      <w:r>
        <w:rPr>
          <w:rFonts w:hint="eastAsia"/>
          <w:highlight w:val="none"/>
        </w:rPr>
        <w:fldChar w:fldCharType="separate"/>
      </w:r>
      <w:r>
        <w:rPr>
          <w:rFonts w:hint="eastAsia"/>
          <w:highlight w:val="none"/>
        </w:rPr>
        <w:t>6.评审专家在政府采购活动中应当遵守以下工作纪律：</w:t>
      </w:r>
      <w:r>
        <w:tab/>
      </w:r>
      <w:r>
        <w:fldChar w:fldCharType="begin"/>
      </w:r>
      <w:r>
        <w:instrText xml:space="preserve"> PAGEREF _Toc31784 \h </w:instrText>
      </w:r>
      <w:r>
        <w:fldChar w:fldCharType="separate"/>
      </w:r>
      <w:r>
        <w:t>92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_Toc27708 </w:instrText>
      </w:r>
      <w:r>
        <w:rPr>
          <w:rFonts w:hint="eastAsia"/>
          <w:highlight w:val="none"/>
        </w:rPr>
        <w:fldChar w:fldCharType="separate"/>
      </w:r>
      <w:r>
        <w:rPr>
          <w:rFonts w:hint="eastAsia" w:ascii="Calibri" w:hAnsi="Calibri"/>
          <w:bCs/>
          <w:highlight w:val="none"/>
          <w:lang w:eastAsia="zh-CN"/>
        </w:rPr>
        <w:t>7.确定成交供应商：</w:t>
      </w:r>
      <w:r>
        <w:tab/>
      </w:r>
      <w:r>
        <w:fldChar w:fldCharType="begin"/>
      </w:r>
      <w:r>
        <w:instrText xml:space="preserve"> PAGEREF _Toc27708 \h </w:instrText>
      </w:r>
      <w:r>
        <w:fldChar w:fldCharType="separate"/>
      </w:r>
      <w:r>
        <w:t>93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_Toc28073 </w:instrText>
      </w:r>
      <w:r>
        <w:rPr>
          <w:rFonts w:hint="eastAsia"/>
          <w:highlight w:val="none"/>
        </w:rPr>
        <w:fldChar w:fldCharType="separate"/>
      </w:r>
      <w:r>
        <w:rPr>
          <w:rFonts w:hint="eastAsia" w:ascii="Calibri" w:hAnsi="Calibri"/>
          <w:bCs/>
          <w:highlight w:val="none"/>
          <w:lang w:val="en-US" w:eastAsia="zh-CN"/>
        </w:rPr>
        <w:t>8.成交公告及成交通知书：</w:t>
      </w:r>
      <w:r>
        <w:tab/>
      </w:r>
      <w:r>
        <w:fldChar w:fldCharType="begin"/>
      </w:r>
      <w:r>
        <w:instrText xml:space="preserve"> PAGEREF _Toc28073 \h </w:instrText>
      </w:r>
      <w:r>
        <w:fldChar w:fldCharType="separate"/>
      </w:r>
      <w:r>
        <w:t>94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_Toc18642 </w:instrText>
      </w:r>
      <w:r>
        <w:rPr>
          <w:rFonts w:hint="eastAsia"/>
          <w:highlight w:val="none"/>
        </w:rPr>
        <w:fldChar w:fldCharType="separate"/>
      </w:r>
      <w:r>
        <w:rPr>
          <w:rFonts w:hint="eastAsia" w:ascii="Calibri" w:hAnsi="Calibri"/>
          <w:bCs/>
          <w:highlight w:val="none"/>
          <w:lang w:val="en-US" w:eastAsia="zh-CN"/>
        </w:rPr>
        <w:t>9</w:t>
      </w:r>
      <w:r>
        <w:rPr>
          <w:rFonts w:hint="eastAsia" w:ascii="Calibri" w:hAnsi="Calibri"/>
          <w:bCs/>
          <w:highlight w:val="none"/>
        </w:rPr>
        <w:t>.</w:t>
      </w:r>
      <w:r>
        <w:rPr>
          <w:rFonts w:hint="eastAsia" w:ascii="Calibri" w:hAnsi="Calibri"/>
          <w:bCs/>
          <w:highlight w:val="none"/>
          <w:lang w:eastAsia="zh-CN"/>
        </w:rPr>
        <w:t>采购任务取消：</w:t>
      </w:r>
      <w:r>
        <w:tab/>
      </w:r>
      <w:r>
        <w:fldChar w:fldCharType="begin"/>
      </w:r>
      <w:r>
        <w:instrText xml:space="preserve"> PAGEREF _Toc18642 \h </w:instrText>
      </w:r>
      <w:r>
        <w:fldChar w:fldCharType="separate"/>
      </w:r>
      <w:r>
        <w:t>94</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_Toc23477 </w:instrText>
      </w:r>
      <w:r>
        <w:rPr>
          <w:rFonts w:hint="eastAsia"/>
          <w:highlight w:val="none"/>
        </w:rPr>
        <w:fldChar w:fldCharType="separate"/>
      </w:r>
      <w:r>
        <w:rPr>
          <w:rFonts w:hint="eastAsia"/>
          <w:szCs w:val="36"/>
          <w:highlight w:val="none"/>
          <w:lang w:val="en-US" w:eastAsia="zh-CN"/>
        </w:rPr>
        <w:t>第十章</w:t>
      </w:r>
      <w:r>
        <w:rPr>
          <w:rFonts w:hint="eastAsia"/>
          <w:szCs w:val="36"/>
          <w:highlight w:val="none"/>
        </w:rPr>
        <w:t xml:space="preserve"> 政府采购合同（</w:t>
      </w:r>
      <w:r>
        <w:rPr>
          <w:rFonts w:hint="eastAsia"/>
          <w:szCs w:val="36"/>
          <w:highlight w:val="none"/>
          <w:lang w:val="en-US" w:eastAsia="zh-CN"/>
        </w:rPr>
        <w:t>草案</w:t>
      </w:r>
      <w:r>
        <w:rPr>
          <w:rFonts w:hint="eastAsia"/>
          <w:szCs w:val="36"/>
          <w:highlight w:val="none"/>
        </w:rPr>
        <w:t>）</w:t>
      </w:r>
      <w:r>
        <w:tab/>
      </w:r>
      <w:r>
        <w:fldChar w:fldCharType="begin"/>
      </w:r>
      <w:r>
        <w:instrText xml:space="preserve"> PAGEREF _Toc23477 \h </w:instrText>
      </w:r>
      <w:r>
        <w:fldChar w:fldCharType="separate"/>
      </w:r>
      <w:r>
        <w:t>95</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_Toc11748 </w:instrText>
      </w:r>
      <w:r>
        <w:rPr>
          <w:rFonts w:hint="eastAsia"/>
          <w:highlight w:val="none"/>
        </w:rPr>
        <w:fldChar w:fldCharType="separate"/>
      </w:r>
      <w:r>
        <w:rPr>
          <w:rFonts w:hint="eastAsia" w:ascii="Times New Roman" w:hAnsi="Times New Roman" w:eastAsia="宋体"/>
          <w:bCs/>
          <w:szCs w:val="32"/>
          <w:highlight w:val="none"/>
          <w:lang w:val="en-US" w:eastAsia="zh-CN"/>
        </w:rPr>
        <w:t>附件1：四川省财政厅关于推进四川省政府采购供应商信用融资工作的通知</w:t>
      </w:r>
      <w:r>
        <w:tab/>
      </w:r>
      <w:r>
        <w:fldChar w:fldCharType="begin"/>
      </w:r>
      <w:r>
        <w:instrText xml:space="preserve"> PAGEREF _Toc11748 \h </w:instrText>
      </w:r>
      <w:r>
        <w:fldChar w:fldCharType="separate"/>
      </w:r>
      <w:r>
        <w:t>104</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_Toc28416 </w:instrText>
      </w:r>
      <w:r>
        <w:rPr>
          <w:rFonts w:hint="eastAsia"/>
          <w:highlight w:val="none"/>
        </w:rPr>
        <w:fldChar w:fldCharType="separate"/>
      </w:r>
      <w:r>
        <w:rPr>
          <w:rFonts w:hint="eastAsia" w:ascii="Times New Roman" w:hAnsi="Times New Roman" w:eastAsia="宋体"/>
          <w:bCs/>
          <w:szCs w:val="32"/>
          <w:highlight w:val="none"/>
          <w:lang w:val="en-US" w:eastAsia="zh-CN"/>
        </w:rPr>
        <w:t>附件2：成都市财政局 中国人民银行成都分行营业管理部关于印发《成都市中小企业政府采购信用融资暂行办法》和《成都市级支持中小企业政府采购信用融资实施方案》的通知（成财采〔2019〕17号）</w:t>
      </w:r>
      <w:r>
        <w:tab/>
      </w:r>
      <w:r>
        <w:fldChar w:fldCharType="begin"/>
      </w:r>
      <w:r>
        <w:instrText xml:space="preserve"> PAGEREF _Toc28416 \h </w:instrText>
      </w:r>
      <w:r>
        <w:fldChar w:fldCharType="separate"/>
      </w:r>
      <w:r>
        <w:t>113</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_Toc15397 </w:instrText>
      </w:r>
      <w:r>
        <w:rPr>
          <w:rFonts w:hint="eastAsia"/>
          <w:highlight w:val="none"/>
        </w:rPr>
        <w:fldChar w:fldCharType="separate"/>
      </w:r>
      <w:r>
        <w:rPr>
          <w:rFonts w:hint="eastAsia" w:ascii="Times New Roman" w:hAnsi="Times New Roman" w:eastAsia="宋体"/>
          <w:bCs/>
          <w:szCs w:val="32"/>
          <w:highlight w:val="none"/>
          <w:lang w:val="en-US" w:eastAsia="zh-CN"/>
        </w:rPr>
        <w:t>附件3：成都市财政局中国人民银行成都分行营业管理部文件</w:t>
      </w:r>
      <w:r>
        <w:tab/>
      </w:r>
      <w:r>
        <w:fldChar w:fldCharType="begin"/>
      </w:r>
      <w:r>
        <w:instrText xml:space="preserve"> PAGEREF _Toc15397 \h </w:instrText>
      </w:r>
      <w:r>
        <w:fldChar w:fldCharType="separate"/>
      </w:r>
      <w:r>
        <w:t>128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_Toc15607 </w:instrText>
      </w:r>
      <w:r>
        <w:rPr>
          <w:rFonts w:hint="eastAsia"/>
          <w:highlight w:val="none"/>
        </w:rPr>
        <w:fldChar w:fldCharType="separate"/>
      </w:r>
      <w:r>
        <w:rPr>
          <w:rFonts w:hint="eastAsia"/>
          <w:szCs w:val="24"/>
          <w:highlight w:val="none"/>
          <w:lang w:val="en-US" w:eastAsia="zh-CN"/>
        </w:rPr>
        <w:t>附件4：《质疑书》范本</w:t>
      </w:r>
      <w:r>
        <w:tab/>
      </w:r>
      <w:r>
        <w:fldChar w:fldCharType="begin"/>
      </w:r>
      <w:r>
        <w:instrText xml:space="preserve"> PAGEREF _Toc15607 \h </w:instrText>
      </w:r>
      <w:r>
        <w:fldChar w:fldCharType="separate"/>
      </w:r>
      <w:r>
        <w:t>134</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_Toc29873 </w:instrText>
      </w:r>
      <w:r>
        <w:rPr>
          <w:rFonts w:hint="eastAsia"/>
          <w:highlight w:val="none"/>
        </w:rPr>
        <w:fldChar w:fldCharType="separate"/>
      </w:r>
      <w:r>
        <w:rPr>
          <w:rFonts w:hint="eastAsia"/>
          <w:szCs w:val="24"/>
          <w:highlight w:val="none"/>
          <w:lang w:val="en-US" w:eastAsia="zh-CN"/>
        </w:rPr>
        <w:t>附件5：《投诉书》范本</w:t>
      </w:r>
      <w:r>
        <w:tab/>
      </w:r>
      <w:r>
        <w:fldChar w:fldCharType="begin"/>
      </w:r>
      <w:r>
        <w:instrText xml:space="preserve"> PAGEREF _Toc29873 \h </w:instrText>
      </w:r>
      <w:r>
        <w:fldChar w:fldCharType="separate"/>
      </w:r>
      <w:r>
        <w:t>137</w:t>
      </w:r>
      <w:r>
        <w:fldChar w:fldCharType="end"/>
      </w:r>
      <w:r>
        <w:rPr>
          <w:rFonts w:hint="eastAsia"/>
          <w:color w:val="auto"/>
          <w:highlight w:val="none"/>
        </w:rPr>
        <w:fldChar w:fldCharType="end"/>
      </w:r>
    </w:p>
    <w:p>
      <w:pPr>
        <w:keepNext w:val="0"/>
        <w:keepLines w:val="0"/>
        <w:bidi w:val="0"/>
        <w:spacing w:line="360" w:lineRule="auto"/>
        <w:ind w:left="0" w:leftChars="0" w:firstLine="0" w:firstLineChars="0"/>
        <w:jc w:val="center"/>
        <w:rPr>
          <w:rFonts w:hint="eastAsia"/>
          <w:color w:val="auto"/>
          <w:highlight w:val="none"/>
        </w:rPr>
      </w:pPr>
      <w:r>
        <w:rPr>
          <w:rFonts w:hint="eastAsia"/>
          <w:color w:val="auto"/>
          <w:highlight w:val="none"/>
        </w:rPr>
        <w:fldChar w:fldCharType="end"/>
      </w:r>
    </w:p>
    <w:p>
      <w:pPr>
        <w:ind w:firstLine="480" w:firstLineChars="200"/>
        <w:rPr>
          <w:rFonts w:hint="eastAsia" w:ascii="宋体" w:hAnsi="宋体"/>
          <w:bCs/>
          <w:color w:val="auto"/>
          <w:sz w:val="24"/>
          <w:highlight w:val="none"/>
        </w:rPr>
      </w:pPr>
    </w:p>
    <w:p>
      <w:pPr>
        <w:ind w:firstLine="480" w:firstLineChars="200"/>
        <w:rPr>
          <w:rFonts w:hint="eastAsia" w:ascii="宋体" w:hAnsi="宋体"/>
          <w:bCs/>
          <w:color w:val="auto"/>
          <w:sz w:val="24"/>
          <w:highlight w:val="none"/>
        </w:rPr>
      </w:pPr>
    </w:p>
    <w:p>
      <w:pPr>
        <w:tabs>
          <w:tab w:val="left" w:pos="1596"/>
        </w:tabs>
        <w:bidi w:val="0"/>
        <w:ind w:left="0" w:leftChars="0" w:firstLine="0" w:firstLineChars="0"/>
        <w:jc w:val="left"/>
        <w:rPr>
          <w:rFonts w:hint="eastAsia"/>
          <w:color w:val="auto"/>
          <w:highlight w:val="none"/>
          <w:lang w:val="en-US" w:eastAsia="zh-CN"/>
        </w:rPr>
        <w:sectPr>
          <w:footerReference r:id="rId7" w:type="default"/>
          <w:pgSz w:w="11906" w:h="16838"/>
          <w:pgMar w:top="1417" w:right="1361" w:bottom="1417" w:left="136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highlight w:val="none"/>
          <w:lang w:val="en-US" w:eastAsia="zh-CN"/>
        </w:rPr>
      </w:pPr>
      <w:bookmarkStart w:id="6" w:name="_Toc3817"/>
      <w:r>
        <w:rPr>
          <w:rFonts w:hint="eastAsia"/>
          <w:color w:val="auto"/>
          <w:highlight w:val="none"/>
          <w:lang w:val="en-US" w:eastAsia="zh-CN"/>
        </w:rPr>
        <w:t>第一章  磋商邀请</w:t>
      </w:r>
      <w:bookmarkEnd w:id="6"/>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四川创先招标代理有限公司</w:t>
      </w:r>
      <w:r>
        <w:rPr>
          <w:rFonts w:hint="eastAsia"/>
          <w:color w:val="auto"/>
          <w:highlight w:val="none"/>
        </w:rPr>
        <w:t>受</w:t>
      </w:r>
      <w:r>
        <w:rPr>
          <w:rFonts w:hint="eastAsia"/>
          <w:color w:val="auto"/>
          <w:highlight w:val="none"/>
          <w:lang w:eastAsia="zh-CN"/>
        </w:rPr>
        <w:t>邛崃市规划和自然资源局</w:t>
      </w:r>
      <w:r>
        <w:rPr>
          <w:rFonts w:hint="eastAsia"/>
          <w:color w:val="auto"/>
          <w:highlight w:val="none"/>
        </w:rPr>
        <w:t>委托，拟对</w:t>
      </w:r>
      <w:r>
        <w:rPr>
          <w:rFonts w:hint="eastAsia"/>
          <w:color w:val="auto"/>
          <w:highlight w:val="none"/>
          <w:lang w:eastAsia="zh-CN"/>
        </w:rPr>
        <w:t>“邛崃市规划和自然资源局2022-2023年不动产档案数字化建库项目”</w:t>
      </w:r>
      <w:r>
        <w:rPr>
          <w:rFonts w:hint="eastAsia"/>
          <w:color w:val="auto"/>
          <w:highlight w:val="none"/>
        </w:rPr>
        <w:t>采用竞争性磋商方式进行采购，特邀请符合本次采购要求的供应商参加本项目的竞争性磋商。</w:t>
      </w:r>
    </w:p>
    <w:p>
      <w:pPr>
        <w:keepNext w:val="0"/>
        <w:keepLines w:val="0"/>
        <w:pageBreakBefore w:val="0"/>
        <w:widowControl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一、采购项目基本情况</w:t>
      </w:r>
    </w:p>
    <w:p>
      <w:pPr>
        <w:rPr>
          <w:rFonts w:hint="eastAsia" w:ascii="宋体" w:hAnsi="宋体" w:eastAsia="宋体" w:cs="宋体"/>
          <w:color w:val="auto"/>
          <w:highlight w:val="none"/>
        </w:rPr>
      </w:pPr>
      <w:r>
        <w:rPr>
          <w:rFonts w:hint="eastAsia" w:ascii="宋体" w:hAnsi="宋体" w:eastAsia="宋体" w:cs="宋体"/>
          <w:color w:val="auto"/>
          <w:highlight w:val="none"/>
        </w:rPr>
        <w:t>1.项目编号：</w:t>
      </w:r>
      <w:r>
        <w:rPr>
          <w:rFonts w:hint="eastAsia" w:ascii="宋体" w:hAnsi="宋体" w:cs="宋体"/>
          <w:color w:val="auto"/>
          <w:sz w:val="24"/>
          <w:szCs w:val="24"/>
          <w:highlight w:val="none"/>
          <w:lang w:val="en-US" w:eastAsia="zh-CN"/>
        </w:rPr>
        <w:t>510183202200018</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内部编号：</w:t>
      </w:r>
      <w:r>
        <w:rPr>
          <w:rFonts w:hint="eastAsia" w:ascii="宋体" w:hAnsi="宋体" w:cs="宋体"/>
          <w:color w:val="auto"/>
          <w:highlight w:val="none"/>
          <w:lang w:val="en-US" w:eastAsia="zh-CN"/>
        </w:rPr>
        <w:t>SCCXZC-202201-002</w:t>
      </w:r>
      <w:r>
        <w:rPr>
          <w:rFonts w:hint="eastAsia" w:ascii="宋体" w:hAnsi="宋体" w:eastAsia="宋体" w:cs="宋体"/>
          <w:color w:val="auto"/>
          <w:highlight w:val="none"/>
          <w:lang w:val="en-US" w:eastAsia="zh-CN"/>
        </w:rPr>
        <w:t>（内部编号</w:t>
      </w:r>
      <w:r>
        <w:rPr>
          <w:rFonts w:hint="eastAsia" w:ascii="宋体" w:hAnsi="宋体" w:eastAsia="宋体" w:cs="宋体"/>
          <w:color w:val="auto"/>
          <w:highlight w:val="none"/>
          <w:lang w:eastAsia="zh-CN"/>
        </w:rPr>
        <w:t>仅用于</w:t>
      </w:r>
      <w:r>
        <w:rPr>
          <w:rFonts w:hint="eastAsia" w:ascii="宋体" w:hAnsi="宋体" w:eastAsia="宋体" w:cs="宋体"/>
          <w:color w:val="auto"/>
          <w:highlight w:val="none"/>
          <w:lang w:val="en-US" w:eastAsia="zh-CN"/>
        </w:rPr>
        <w:t>代理机构</w:t>
      </w:r>
      <w:r>
        <w:rPr>
          <w:rFonts w:hint="eastAsia" w:ascii="宋体" w:hAnsi="宋体" w:eastAsia="宋体" w:cs="宋体"/>
          <w:color w:val="auto"/>
          <w:highlight w:val="none"/>
          <w:lang w:eastAsia="zh-CN"/>
        </w:rPr>
        <w:t>内部查询</w:t>
      </w:r>
      <w:r>
        <w:rPr>
          <w:rFonts w:hint="eastAsia" w:ascii="宋体" w:hAnsi="宋体" w:eastAsia="宋体" w:cs="宋体"/>
          <w:color w:val="auto"/>
          <w:highlight w:val="none"/>
          <w:lang w:val="en-US" w:eastAsia="zh-CN"/>
        </w:rPr>
        <w:t>使用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供应商在编制响应文件时以省网项目编号为准，如填写成了内部编号</w:t>
      </w:r>
      <w:r>
        <w:rPr>
          <w:rFonts w:hint="eastAsia" w:ascii="宋体" w:hAnsi="宋体" w:eastAsia="宋体" w:cs="宋体"/>
          <w:color w:val="auto"/>
          <w:highlight w:val="none"/>
          <w:lang w:eastAsia="zh-CN"/>
        </w:rPr>
        <w:t>不影响</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lang w:eastAsia="zh-CN"/>
        </w:rPr>
        <w:t>文件的有效性</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rPr>
        <w:t>2.采购项目名称：</w:t>
      </w:r>
      <w:r>
        <w:rPr>
          <w:rFonts w:hint="eastAsia" w:ascii="宋体" w:hAnsi="宋体" w:cs="宋体"/>
          <w:color w:val="auto"/>
          <w:highlight w:val="none"/>
          <w:lang w:eastAsia="zh-CN"/>
        </w:rPr>
        <w:t>邛崃市规划和自然资源局2022-2023年不动产档案数字化建库项目</w:t>
      </w:r>
      <w:r>
        <w:rPr>
          <w:rFonts w:hint="eastAsia" w:ascii="宋体" w:hAnsi="宋体" w:eastAsia="宋体" w:cs="宋体"/>
          <w:color w:val="auto"/>
          <w:highlight w:val="none"/>
        </w:rPr>
        <w:t>。</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3.采购人：</w:t>
      </w:r>
      <w:r>
        <w:rPr>
          <w:rFonts w:hint="eastAsia" w:ascii="宋体" w:hAnsi="宋体" w:cs="宋体"/>
          <w:color w:val="auto"/>
          <w:highlight w:val="none"/>
          <w:lang w:eastAsia="zh-CN"/>
        </w:rPr>
        <w:t>邛崃市规划和自然资源局</w:t>
      </w:r>
      <w:r>
        <w:rPr>
          <w:rFonts w:hint="eastAsia" w:ascii="宋体" w:hAnsi="宋体" w:eastAsia="宋体" w:cs="宋体"/>
          <w:color w:val="auto"/>
          <w:highlight w:val="none"/>
        </w:rPr>
        <w:t>。</w:t>
      </w:r>
      <w:r>
        <w:rPr>
          <w:rFonts w:hint="eastAsia" w:ascii="宋体" w:hAnsi="宋体" w:cs="宋体"/>
          <w:color w:val="auto"/>
          <w:highlight w:val="none"/>
          <w:lang w:val="en-US" w:eastAsia="zh-CN"/>
        </w:rPr>
        <w:t xml:space="preserve"> </w:t>
      </w:r>
    </w:p>
    <w:p>
      <w:pPr>
        <w:rPr>
          <w:rFonts w:hint="eastAsia" w:ascii="宋体" w:hAnsi="宋体" w:eastAsia="宋体" w:cs="宋体"/>
          <w:color w:val="auto"/>
          <w:highlight w:val="none"/>
        </w:rPr>
      </w:pPr>
      <w:r>
        <w:rPr>
          <w:rFonts w:hint="eastAsia" w:ascii="宋体" w:hAnsi="宋体" w:eastAsia="宋体" w:cs="宋体"/>
          <w:color w:val="auto"/>
          <w:highlight w:val="none"/>
        </w:rPr>
        <w:t>4.采购代理机构：</w:t>
      </w:r>
      <w:r>
        <w:rPr>
          <w:rFonts w:hint="eastAsia" w:ascii="宋体" w:hAnsi="宋体" w:eastAsia="宋体" w:cs="宋体"/>
          <w:color w:val="auto"/>
          <w:highlight w:val="none"/>
          <w:lang w:eastAsia="zh-CN"/>
        </w:rPr>
        <w:t>四川创先招标代理有限公司</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5.预算执行号：</w:t>
      </w:r>
      <w:r>
        <w:rPr>
          <w:rFonts w:hint="eastAsia" w:ascii="宋体" w:hAnsi="宋体" w:cs="宋体"/>
          <w:color w:val="auto"/>
          <w:highlight w:val="none"/>
          <w:lang w:val="en-US" w:eastAsia="zh-CN"/>
        </w:rPr>
        <w:t>51018322210200000212</w:t>
      </w:r>
      <w:r>
        <w:rPr>
          <w:rFonts w:hint="eastAsia" w:ascii="宋体" w:hAnsi="宋体" w:eastAsia="宋体" w:cs="宋体"/>
          <w:color w:val="auto"/>
          <w:highlight w:val="none"/>
          <w:lang w:val="en-US" w:eastAsia="zh-CN"/>
        </w:rPr>
        <w:t>。</w:t>
      </w:r>
    </w:p>
    <w:p>
      <w:pPr>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6.政府采购品目编码及名称：</w:t>
      </w:r>
      <w:r>
        <w:rPr>
          <w:rFonts w:hint="eastAsia" w:ascii="宋体" w:hAnsi="宋体" w:cs="宋体"/>
          <w:color w:val="auto"/>
          <w:highlight w:val="none"/>
          <w:lang w:val="en-US" w:eastAsia="zh-CN"/>
        </w:rPr>
        <w:t>C99 其他服务</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 xml:space="preserve"> </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7.采购用途：为</w:t>
      </w:r>
      <w:r>
        <w:rPr>
          <w:rFonts w:hint="eastAsia" w:ascii="宋体" w:hAnsi="宋体" w:cs="宋体"/>
          <w:color w:val="auto"/>
          <w:highlight w:val="none"/>
          <w:lang w:val="en-US" w:eastAsia="zh-CN"/>
        </w:rPr>
        <w:t>邛崃市规划和自然资源局</w:t>
      </w:r>
      <w:r>
        <w:rPr>
          <w:rFonts w:hint="eastAsia" w:ascii="宋体" w:hAnsi="宋体" w:eastAsia="宋体" w:cs="宋体"/>
          <w:color w:val="auto"/>
          <w:highlight w:val="none"/>
          <w:lang w:eastAsia="zh-CN"/>
        </w:rPr>
        <w:t>提供</w:t>
      </w:r>
      <w:r>
        <w:rPr>
          <w:rFonts w:hint="eastAsia" w:ascii="宋体" w:hAnsi="宋体" w:cs="宋体"/>
          <w:color w:val="auto"/>
          <w:highlight w:val="none"/>
          <w:lang w:val="en-US" w:eastAsia="zh-CN"/>
        </w:rPr>
        <w:t>2022-2023年不动产档案数字化建库</w:t>
      </w:r>
      <w:r>
        <w:rPr>
          <w:rFonts w:hint="eastAsia" w:cs="宋体"/>
          <w:color w:val="auto"/>
          <w:highlight w:val="none"/>
        </w:rPr>
        <w:t>服务</w:t>
      </w:r>
      <w:r>
        <w:rPr>
          <w:rFonts w:hint="eastAsia" w:ascii="宋体" w:hAnsi="宋体" w:eastAsia="宋体" w:cs="宋体"/>
          <w:color w:val="auto"/>
          <w:highlight w:val="none"/>
          <w:lang w:val="en-US" w:eastAsia="zh-CN"/>
        </w:rPr>
        <w:t>。</w:t>
      </w:r>
    </w:p>
    <w:p>
      <w:pPr>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8.采购标的对应的中小企业划分标准</w:t>
      </w:r>
      <w:r>
        <w:rPr>
          <w:rFonts w:hint="eastAsia" w:ascii="宋体" w:hAnsi="宋体" w:eastAsia="宋体" w:cs="宋体"/>
          <w:color w:val="auto"/>
          <w:highlight w:val="none"/>
          <w:lang w:eastAsia="zh-CN"/>
        </w:rPr>
        <w:t>所属行业：</w:t>
      </w:r>
      <w:r>
        <w:rPr>
          <w:rFonts w:hint="eastAsia" w:ascii="宋体" w:hAnsi="宋体" w:cs="宋体"/>
          <w:color w:val="auto"/>
          <w:highlight w:val="none"/>
          <w:lang w:val="en-US" w:eastAsia="zh-CN"/>
        </w:rPr>
        <w:t>其他未列明行业</w:t>
      </w:r>
      <w:r>
        <w:rPr>
          <w:rFonts w:hint="eastAsia" w:ascii="宋体" w:hAnsi="宋体" w:eastAsia="宋体" w:cs="宋体"/>
          <w:color w:val="auto"/>
          <w:highlight w:val="none"/>
          <w:lang w:val="en-US" w:eastAsia="zh-CN"/>
        </w:rPr>
        <w:t>。</w:t>
      </w:r>
    </w:p>
    <w:p>
      <w:pPr>
        <w:rPr>
          <w:rFonts w:hint="eastAsia" w:ascii="宋体" w:hAnsi="宋体" w:eastAsia="宋体" w:cs="宋体"/>
          <w:color w:val="auto"/>
          <w:highlight w:val="none"/>
          <w:lang w:val="en-US" w:eastAsia="zh-CN"/>
        </w:rPr>
      </w:pPr>
      <w:r>
        <w:rPr>
          <w:rFonts w:hint="eastAsia" w:ascii="宋体" w:hAnsi="宋体" w:eastAsia="宋体" w:cs="宋体"/>
          <w:b/>
          <w:bCs/>
          <w:color w:val="auto"/>
          <w:sz w:val="24"/>
          <w:highlight w:val="none"/>
        </w:rPr>
        <w:t>二、</w:t>
      </w:r>
      <w:r>
        <w:rPr>
          <w:rFonts w:hint="eastAsia" w:ascii="宋体" w:hAnsi="宋体" w:eastAsia="宋体" w:cs="宋体"/>
          <w:b/>
          <w:bCs/>
          <w:color w:val="auto"/>
          <w:highlight w:val="none"/>
        </w:rPr>
        <w:t>资金来源</w:t>
      </w:r>
      <w:r>
        <w:rPr>
          <w:rFonts w:hint="eastAsia" w:ascii="宋体" w:hAnsi="宋体" w:eastAsia="宋体" w:cs="宋体"/>
          <w:color w:val="auto"/>
          <w:highlight w:val="none"/>
        </w:rPr>
        <w:t>：财政性资金</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已落实</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一采两年，合同一年一签。首年预算金额：213.50万元</w:t>
      </w:r>
      <w:r>
        <w:rPr>
          <w:rFonts w:hint="eastAsia" w:ascii="宋体" w:hAnsi="宋体" w:eastAsia="宋体" w:cs="宋体"/>
          <w:color w:val="auto"/>
          <w:highlight w:val="none"/>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color w:val="auto"/>
          <w:sz w:val="24"/>
          <w:highlight w:val="none"/>
        </w:rPr>
      </w:pPr>
      <w:r>
        <w:rPr>
          <w:rFonts w:hint="eastAsia" w:ascii="宋体" w:hAnsi="宋体"/>
          <w:b/>
          <w:color w:val="auto"/>
          <w:sz w:val="24"/>
          <w:highlight w:val="none"/>
        </w:rPr>
        <w:t>三</w:t>
      </w:r>
      <w:r>
        <w:rPr>
          <w:rFonts w:hint="eastAsia" w:ascii="宋体" w:hAnsi="宋体"/>
          <w:b/>
          <w:bCs/>
          <w:color w:val="auto"/>
          <w:sz w:val="24"/>
          <w:highlight w:val="none"/>
        </w:rPr>
        <w:t>、</w:t>
      </w:r>
      <w:r>
        <w:rPr>
          <w:rFonts w:hint="eastAsia" w:ascii="宋体" w:hAnsi="宋体"/>
          <w:b/>
          <w:color w:val="auto"/>
          <w:sz w:val="24"/>
          <w:highlight w:val="none"/>
        </w:rPr>
        <w:t>采购项目简介</w:t>
      </w:r>
    </w:p>
    <w:p>
      <w:pPr>
        <w:bidi w:val="0"/>
        <w:rPr>
          <w:rFonts w:hint="eastAsia"/>
          <w:color w:val="auto"/>
          <w:highlight w:val="none"/>
        </w:rPr>
      </w:pPr>
      <w:r>
        <w:rPr>
          <w:rFonts w:hint="eastAsia" w:ascii="宋体" w:hAnsi="宋体" w:cs="宋体"/>
          <w:i w:val="0"/>
          <w:iCs w:val="0"/>
          <w:caps w:val="0"/>
          <w:color w:val="auto"/>
          <w:spacing w:val="0"/>
          <w:sz w:val="24"/>
          <w:szCs w:val="24"/>
          <w:highlight w:val="none"/>
          <w:shd w:val="clear" w:color="auto" w:fill="FFFFFF"/>
          <w:vertAlign w:val="baseline"/>
          <w:lang w:eastAsia="zh-CN"/>
        </w:rPr>
        <w:t>邛崃市规划和自然</w:t>
      </w:r>
      <w:r>
        <w:rPr>
          <w:rFonts w:hint="eastAsia" w:cs="宋体"/>
          <w:i w:val="0"/>
          <w:iCs w:val="0"/>
          <w:caps w:val="0"/>
          <w:color w:val="auto"/>
          <w:spacing w:val="0"/>
          <w:sz w:val="24"/>
          <w:szCs w:val="24"/>
          <w:highlight w:val="none"/>
          <w:shd w:val="clear" w:color="auto" w:fill="FFFFFF"/>
          <w:vertAlign w:val="baseline"/>
          <w:lang w:val="en-US" w:eastAsia="zh-CN"/>
        </w:rPr>
        <w:t>资源</w:t>
      </w:r>
      <w:r>
        <w:rPr>
          <w:rFonts w:hint="eastAsia" w:ascii="宋体" w:hAnsi="宋体" w:cs="宋体"/>
          <w:i w:val="0"/>
          <w:iCs w:val="0"/>
          <w:caps w:val="0"/>
          <w:color w:val="auto"/>
          <w:spacing w:val="0"/>
          <w:sz w:val="24"/>
          <w:szCs w:val="24"/>
          <w:highlight w:val="none"/>
          <w:shd w:val="clear" w:color="auto" w:fill="FFFFFF"/>
          <w:vertAlign w:val="baseline"/>
          <w:lang w:eastAsia="zh-CN"/>
        </w:rPr>
        <w:t>局拟采用竞争性磋商方式，选择一家供应商，提供2022-2023年不动产档案数字化建库服务。本次服务期限</w:t>
      </w:r>
      <w:r>
        <w:rPr>
          <w:rFonts w:hint="eastAsia" w:ascii="宋体" w:hAnsi="宋体" w:cs="宋体"/>
          <w:i w:val="0"/>
          <w:iCs w:val="0"/>
          <w:caps w:val="0"/>
          <w:color w:val="auto"/>
          <w:spacing w:val="0"/>
          <w:sz w:val="24"/>
          <w:szCs w:val="24"/>
          <w:highlight w:val="none"/>
          <w:shd w:val="clear" w:color="auto" w:fill="FFFFFF"/>
          <w:vertAlign w:val="baseline"/>
          <w:lang w:val="en-US" w:eastAsia="zh-CN"/>
        </w:rPr>
        <w:t>两</w:t>
      </w:r>
      <w:r>
        <w:rPr>
          <w:rFonts w:hint="eastAsia" w:ascii="宋体" w:hAnsi="宋体" w:cs="宋体"/>
          <w:i w:val="0"/>
          <w:iCs w:val="0"/>
          <w:caps w:val="0"/>
          <w:color w:val="auto"/>
          <w:spacing w:val="0"/>
          <w:sz w:val="24"/>
          <w:szCs w:val="24"/>
          <w:highlight w:val="none"/>
          <w:shd w:val="clear" w:color="auto" w:fill="FFFFFF"/>
          <w:vertAlign w:val="baseline"/>
          <w:lang w:eastAsia="zh-CN"/>
        </w:rPr>
        <w:t>年，合同一年一签</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olor w:val="auto"/>
          <w:highlight w:val="none"/>
          <w:lang w:val="en-US" w:eastAsia="zh-CN"/>
        </w:rPr>
      </w:pPr>
      <w:r>
        <w:rPr>
          <w:rFonts w:hint="eastAsia" w:ascii="宋体" w:hAnsi="宋体" w:cs="宋体"/>
          <w:i w:val="0"/>
          <w:iCs w:val="0"/>
          <w:caps w:val="0"/>
          <w:color w:val="auto"/>
          <w:spacing w:val="0"/>
          <w:sz w:val="24"/>
          <w:szCs w:val="24"/>
          <w:highlight w:val="none"/>
          <w:shd w:val="clear" w:color="auto" w:fill="FFFFFF"/>
          <w:vertAlign w:val="baseline"/>
          <w:lang w:eastAsia="zh-CN"/>
        </w:rPr>
        <w:t>本次政府采购项目共一个包件</w:t>
      </w:r>
      <w:r>
        <w:rPr>
          <w:rFonts w:hint="eastAsia" w:ascii="宋体" w:hAnsi="宋体" w:eastAsia="宋体" w:cs="宋体"/>
          <w:color w:val="auto"/>
          <w:sz w:val="24"/>
          <w:szCs w:val="24"/>
          <w:highlight w:val="none"/>
          <w:lang w:val="en-US" w:eastAsia="zh-CN"/>
        </w:rPr>
        <w:t>。</w:t>
      </w:r>
      <w:r>
        <w:rPr>
          <w:rFonts w:hint="eastAsia" w:ascii="Calibri" w:hAnsi="Calibri" w:eastAsia="宋体"/>
          <w:color w:val="auto"/>
          <w:highlight w:val="none"/>
          <w:lang w:val="en-US" w:eastAsia="zh-CN"/>
        </w:rPr>
        <w:t>服务需求详见磋商文件第五章。</w:t>
      </w:r>
    </w:p>
    <w:p>
      <w:pPr>
        <w:keepNext w:val="0"/>
        <w:keepLines w:val="0"/>
        <w:pageBreakBefore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四、供应商邀请方式</w:t>
      </w:r>
    </w:p>
    <w:p>
      <w:pPr>
        <w:spacing w:line="360" w:lineRule="auto"/>
        <w:rPr>
          <w:rFonts w:hint="eastAsia"/>
          <w:color w:val="auto"/>
          <w:highlight w:val="none"/>
        </w:rPr>
      </w:pPr>
      <w:r>
        <w:rPr>
          <w:rFonts w:hint="eastAsia"/>
          <w:color w:val="auto"/>
          <w:highlight w:val="none"/>
        </w:rPr>
        <w:t>公告方式：本次竞争性磋商邀请在四川政府采购网上以公告形式发布。</w:t>
      </w:r>
    </w:p>
    <w:p>
      <w:pPr>
        <w:keepNext w:val="0"/>
        <w:keepLines w:val="0"/>
        <w:pageBreakBefore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五、供应商参加本次政府采购活动应具备下列条件</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1、具有独立承担民事责任的能力；</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2、具有良好的商业信誉和健全的财务会计制度；</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3、具有履行合同所必需的设备和专业技术能力；</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4、有依法缴纳税收和社会保障资金的良好记录；</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5、参加本次政府采购活动前三年内，在经营活动中没有重大违法记录；</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6、法律、行政法规规定的其他条件：无；</w:t>
      </w:r>
    </w:p>
    <w:p>
      <w:pPr>
        <w:ind w:firstLine="480"/>
        <w:rPr>
          <w:rFonts w:hint="eastAsia" w:cs="宋体"/>
          <w:color w:val="auto"/>
          <w:szCs w:val="24"/>
          <w:highlight w:val="none"/>
          <w:lang w:val="hr-HR" w:eastAsia="zh-CN"/>
        </w:rPr>
      </w:pPr>
      <w:r>
        <w:rPr>
          <w:rFonts w:hint="eastAsia" w:cs="宋体"/>
          <w:color w:val="auto"/>
          <w:szCs w:val="24"/>
          <w:highlight w:val="none"/>
          <w:lang w:val="hr-HR" w:eastAsia="zh-CN"/>
        </w:rPr>
        <w:t>7、根据采购项目提出的特殊条件：</w:t>
      </w:r>
    </w:p>
    <w:p>
      <w:pPr>
        <w:ind w:firstLine="480"/>
        <w:rPr>
          <w:rFonts w:hint="eastAsia" w:cs="宋体"/>
          <w:color w:val="auto"/>
          <w:szCs w:val="24"/>
          <w:highlight w:val="none"/>
          <w:lang w:val="hr-HR" w:eastAsia="zh-CN"/>
        </w:rPr>
      </w:pPr>
      <w:r>
        <w:rPr>
          <w:rFonts w:hint="eastAsia" w:cs="宋体"/>
          <w:color w:val="auto"/>
          <w:szCs w:val="24"/>
          <w:highlight w:val="none"/>
          <w:lang w:val="en-US" w:eastAsia="zh-CN"/>
        </w:rPr>
        <w:t>7.1</w:t>
      </w:r>
      <w:r>
        <w:rPr>
          <w:rFonts w:hint="eastAsia" w:cs="宋体"/>
          <w:color w:val="auto"/>
          <w:szCs w:val="24"/>
          <w:highlight w:val="none"/>
          <w:lang w:val="hr-HR" w:eastAsia="zh-CN"/>
        </w:rPr>
        <w:t>供应商单位及现任法定代表人、主要负责人不得具有行贿犯罪记录；</w:t>
      </w:r>
    </w:p>
    <w:p>
      <w:pPr>
        <w:ind w:firstLine="480"/>
        <w:rPr>
          <w:rFonts w:hint="eastAsia" w:cs="宋体"/>
          <w:color w:val="auto"/>
          <w:szCs w:val="24"/>
          <w:highlight w:val="none"/>
          <w:lang w:val="hr-HR" w:eastAsia="zh-CN"/>
        </w:rPr>
      </w:pPr>
      <w:r>
        <w:rPr>
          <w:rFonts w:hint="eastAsia" w:cs="宋体"/>
          <w:color w:val="auto"/>
          <w:szCs w:val="24"/>
          <w:highlight w:val="none"/>
          <w:lang w:val="en-US" w:eastAsia="zh-CN"/>
        </w:rPr>
        <w:t>7.2按照磋商文件的规定</w:t>
      </w:r>
      <w:r>
        <w:rPr>
          <w:rFonts w:hint="eastAsia" w:hAnsi="宋体" w:cs="宋体"/>
          <w:b w:val="0"/>
          <w:bCs/>
          <w:color w:val="auto"/>
          <w:sz w:val="24"/>
          <w:highlight w:val="none"/>
        </w:rPr>
        <w:t>合法获取</w:t>
      </w:r>
      <w:r>
        <w:rPr>
          <w:rFonts w:hint="eastAsia" w:hAnsi="宋体" w:cs="宋体"/>
          <w:b w:val="0"/>
          <w:bCs/>
          <w:color w:val="auto"/>
          <w:sz w:val="24"/>
          <w:highlight w:val="none"/>
          <w:lang w:val="en-US" w:eastAsia="zh-CN"/>
        </w:rPr>
        <w:t>磋商</w:t>
      </w:r>
      <w:r>
        <w:rPr>
          <w:rFonts w:hint="eastAsia" w:hAnsi="宋体" w:cs="宋体"/>
          <w:b w:val="0"/>
          <w:bCs/>
          <w:color w:val="auto"/>
          <w:sz w:val="24"/>
          <w:highlight w:val="none"/>
        </w:rPr>
        <w:t>文件</w:t>
      </w:r>
      <w:r>
        <w:rPr>
          <w:rFonts w:hint="eastAsia" w:cs="宋体"/>
          <w:color w:val="auto"/>
          <w:szCs w:val="24"/>
          <w:highlight w:val="none"/>
          <w:lang w:val="hr-HR"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b/>
          <w:bCs/>
          <w:color w:val="auto"/>
          <w:highlight w:val="none"/>
          <w:lang w:eastAsia="zh-CN"/>
        </w:rPr>
      </w:pPr>
      <w:r>
        <w:rPr>
          <w:rFonts w:hint="eastAsia" w:ascii="宋体" w:hAnsi="宋体" w:eastAsia="宋体" w:cs="宋体"/>
          <w:b/>
          <w:bCs/>
          <w:color w:val="auto"/>
          <w:sz w:val="24"/>
          <w:szCs w:val="24"/>
          <w:highlight w:val="none"/>
          <w:shd w:val="clear" w:color="auto" w:fill="auto"/>
          <w:lang w:val="en-US" w:eastAsia="zh-CN"/>
        </w:rPr>
        <w:t>说明：本次政府采购活动不接受供应商以联合体的形式参加磋商</w:t>
      </w:r>
      <w:r>
        <w:rPr>
          <w:rFonts w:hint="eastAsia" w:ascii="宋体" w:hAnsi="宋体" w:eastAsia="宋体" w:cs="宋体"/>
          <w:b/>
          <w:bCs/>
          <w:color w:val="auto"/>
          <w:sz w:val="24"/>
          <w:szCs w:val="24"/>
          <w:highlight w:val="none"/>
          <w:lang w:val="hr-HR"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b/>
          <w:color w:val="auto"/>
          <w:sz w:val="24"/>
          <w:highlight w:val="none"/>
        </w:rPr>
      </w:pPr>
      <w:r>
        <w:rPr>
          <w:rFonts w:hint="eastAsia" w:ascii="宋体" w:hAnsi="宋体"/>
          <w:b/>
          <w:color w:val="auto"/>
          <w:sz w:val="24"/>
          <w:highlight w:val="none"/>
        </w:rPr>
        <w:t>六、禁止参加本次采购活动的供应商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w:t>
      </w:r>
      <w:r>
        <w:rPr>
          <w:rFonts w:hint="eastAsia"/>
          <w:color w:val="auto"/>
          <w:highlight w:val="none"/>
          <w:lang w:eastAsia="zh-CN"/>
        </w:rPr>
        <w:t>、根据《财政</w:t>
      </w:r>
      <w:r>
        <w:rPr>
          <w:rFonts w:hint="eastAsia"/>
          <w:color w:val="auto"/>
          <w:highlight w:val="none"/>
          <w:lang w:val="en-US" w:eastAsia="zh-CN"/>
        </w:rPr>
        <w:t>部</w:t>
      </w:r>
      <w:r>
        <w:rPr>
          <w:rFonts w:hint="eastAsia"/>
          <w:color w:val="auto"/>
          <w:highlight w:val="none"/>
          <w:lang w:eastAsia="zh-CN"/>
        </w:rPr>
        <w:t>关于在政府采购活动中查询及使用信用记录的通知》（财库</w:t>
      </w:r>
      <w:r>
        <w:rPr>
          <w:rFonts w:hint="eastAsia" w:ascii="宋体" w:hAnsi="宋体" w:eastAsia="宋体" w:cs="宋体"/>
          <w:color w:val="auto"/>
          <w:highlight w:val="none"/>
          <w:lang w:eastAsia="zh-CN"/>
        </w:rPr>
        <w:t>〔</w:t>
      </w:r>
      <w:r>
        <w:rPr>
          <w:rFonts w:hint="eastAsia"/>
          <w:color w:val="auto"/>
          <w:highlight w:val="none"/>
          <w:lang w:eastAsia="zh-CN"/>
        </w:rPr>
        <w:t>2016</w:t>
      </w:r>
      <w:r>
        <w:rPr>
          <w:rFonts w:hint="eastAsia" w:ascii="宋体" w:hAnsi="宋体" w:eastAsia="宋体" w:cs="宋体"/>
          <w:color w:val="auto"/>
          <w:highlight w:val="none"/>
          <w:lang w:eastAsia="zh-CN"/>
        </w:rPr>
        <w:t>〕</w:t>
      </w:r>
      <w:r>
        <w:rPr>
          <w:rFonts w:hint="eastAsia"/>
          <w:color w:val="auto"/>
          <w:highlight w:val="none"/>
          <w:lang w:eastAsia="zh-CN"/>
        </w:rPr>
        <w:t>125号）的要求，采购代理机构将通过“信用中国”网站（www.creditchina.gov.cn）、“中国政府采购网”网站（www.ccgp.gov.cn）等渠道，查询</w:t>
      </w:r>
      <w:r>
        <w:rPr>
          <w:rFonts w:hint="eastAsia"/>
          <w:color w:val="auto"/>
          <w:highlight w:val="none"/>
          <w:lang w:val="en-US" w:eastAsia="zh-CN"/>
        </w:rPr>
        <w:t>供应商</w:t>
      </w:r>
      <w:r>
        <w:rPr>
          <w:rFonts w:hint="eastAsia"/>
          <w:color w:val="auto"/>
          <w:highlight w:val="none"/>
          <w:lang w:val="zh-CN"/>
        </w:rPr>
        <w:t>递交响应文件截止时间</w:t>
      </w:r>
      <w:r>
        <w:rPr>
          <w:rFonts w:hint="eastAsia"/>
          <w:color w:val="auto"/>
          <w:highlight w:val="none"/>
          <w:lang w:val="en-US" w:eastAsia="zh-CN"/>
        </w:rPr>
        <w:t>前</w:t>
      </w:r>
      <w:r>
        <w:rPr>
          <w:rFonts w:hint="eastAsia"/>
          <w:color w:val="auto"/>
          <w:highlight w:val="none"/>
          <w:lang w:eastAsia="zh-CN"/>
        </w:rPr>
        <w:t>一个工作日的信用记录并保存信用记录结果网页截图，拒绝列入失信被执行人、重大税收违法案件当事人名单、政府采购严重违法失信行为记录名单中的</w:t>
      </w:r>
      <w:r>
        <w:rPr>
          <w:rFonts w:hint="eastAsia"/>
          <w:color w:val="auto"/>
          <w:highlight w:val="none"/>
          <w:lang w:val="en-US" w:eastAsia="zh-CN"/>
        </w:rPr>
        <w:t>供应商</w:t>
      </w:r>
      <w:r>
        <w:rPr>
          <w:rFonts w:hint="eastAsia"/>
          <w:color w:val="auto"/>
          <w:highlight w:val="none"/>
          <w:lang w:eastAsia="zh-CN"/>
        </w:rPr>
        <w:t>参加本项目的政府采购活动</w:t>
      </w:r>
      <w:r>
        <w:rPr>
          <w:rFonts w:hint="eastAsia"/>
          <w:color w:val="auto"/>
          <w:highlight w:val="none"/>
          <w:lang w:val="en-US" w:eastAsia="zh-CN"/>
        </w:rPr>
        <w:t>。</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2、单位负责人为同一人或者存在直接控股、管理关系的不同供应商禁止参加同一合同项下的政府采购活动。</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为采购项目提供整体设计、规范编制或者项目管理、监理、检测等服务的供应商</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参加本次政府采购活动。</w:t>
      </w:r>
    </w:p>
    <w:p>
      <w:pPr>
        <w:bidi w:val="0"/>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供应商实际控制人或者中高级管理人员，同时是采购代理机构工作人员，</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w:t>
      </w:r>
      <w:r>
        <w:rPr>
          <w:rFonts w:hint="eastAsia" w:ascii="宋体" w:hAnsi="宋体" w:eastAsia="宋体"/>
          <w:color w:val="auto"/>
          <w:sz w:val="24"/>
          <w:highlight w:val="none"/>
          <w:lang w:val="en-US" w:eastAsia="zh-CN"/>
        </w:rPr>
        <w:t>本次</w:t>
      </w:r>
      <w:r>
        <w:rPr>
          <w:rFonts w:hint="eastAsia" w:ascii="宋体" w:hAnsi="宋体" w:eastAsia="宋体"/>
          <w:color w:val="auto"/>
          <w:sz w:val="24"/>
          <w:highlight w:val="none"/>
        </w:rPr>
        <w:t>政府采购活动。</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供应商与采购代理机构存在关联关系，或者是采购代理机构的母公司或子公司，</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w:t>
      </w:r>
      <w:r>
        <w:rPr>
          <w:rFonts w:hint="eastAsia" w:ascii="宋体" w:hAnsi="宋体" w:eastAsia="宋体"/>
          <w:color w:val="auto"/>
          <w:sz w:val="24"/>
          <w:highlight w:val="none"/>
          <w:lang w:val="en-US" w:eastAsia="zh-CN"/>
        </w:rPr>
        <w:t>本次</w:t>
      </w:r>
      <w:r>
        <w:rPr>
          <w:rFonts w:hint="eastAsia" w:ascii="宋体" w:hAnsi="宋体" w:eastAsia="宋体"/>
          <w:color w:val="auto"/>
          <w:sz w:val="24"/>
          <w:highlight w:val="none"/>
        </w:rPr>
        <w:t>政府采购活动。</w:t>
      </w:r>
    </w:p>
    <w:p>
      <w:pPr>
        <w:bidi w:val="0"/>
        <w:rPr>
          <w:rFonts w:hint="eastAsia" w:ascii="宋体" w:hAnsi="宋体" w:eastAsia="宋体"/>
          <w:b/>
          <w:bCs/>
          <w:color w:val="auto"/>
          <w:sz w:val="24"/>
          <w:highlight w:val="none"/>
        </w:rPr>
      </w:pPr>
      <w:r>
        <w:rPr>
          <w:rFonts w:hint="eastAsia" w:ascii="宋体" w:hAnsi="宋体" w:eastAsia="宋体"/>
          <w:b/>
          <w:bCs/>
          <w:color w:val="auto"/>
          <w:sz w:val="24"/>
          <w:highlight w:val="none"/>
        </w:rPr>
        <w:t>七、磋商文件获取时间、</w:t>
      </w:r>
      <w:r>
        <w:rPr>
          <w:rFonts w:hint="eastAsia" w:ascii="宋体" w:hAnsi="宋体" w:eastAsia="宋体"/>
          <w:b/>
          <w:bCs/>
          <w:color w:val="auto"/>
          <w:sz w:val="24"/>
          <w:highlight w:val="none"/>
          <w:lang w:eastAsia="zh-CN"/>
        </w:rPr>
        <w:t>地点及方式</w:t>
      </w:r>
      <w:r>
        <w:rPr>
          <w:rFonts w:hint="eastAsia" w:ascii="宋体" w:hAnsi="宋体" w:eastAsia="宋体"/>
          <w:b/>
          <w:bCs/>
          <w:color w:val="auto"/>
          <w:sz w:val="24"/>
          <w:highlight w:val="none"/>
        </w:rPr>
        <w:t>：</w:t>
      </w:r>
    </w:p>
    <w:p>
      <w:pPr>
        <w:keepNext w:val="0"/>
        <w:keepLines w:val="0"/>
        <w:pageBreakBefore w:val="0"/>
        <w:widowControl w:val="0"/>
        <w:kinsoku/>
        <w:wordWrap w:val="0"/>
        <w:overflowPunct/>
        <w:topLinePunct/>
        <w:autoSpaceDE/>
        <w:autoSpaceDN/>
        <w:bidi w:val="0"/>
        <w:adjustRightInd/>
        <w:snapToGrid/>
        <w:ind w:firstLine="480" w:firstLineChars="200"/>
        <w:textAlignment w:val="auto"/>
        <w:outlineLvl w:val="9"/>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（一）</w:t>
      </w:r>
      <w:r>
        <w:rPr>
          <w:rFonts w:hint="eastAsia" w:ascii="宋体" w:hAnsi="宋体" w:eastAsia="宋体"/>
          <w:color w:val="auto"/>
          <w:sz w:val="24"/>
          <w:highlight w:val="none"/>
        </w:rPr>
        <w:t>磋商文件</w:t>
      </w:r>
      <w:r>
        <w:rPr>
          <w:rFonts w:hint="eastAsia" w:ascii="宋体" w:hAnsi="宋体" w:eastAsia="宋体"/>
          <w:color w:val="auto"/>
          <w:sz w:val="24"/>
          <w:highlight w:val="none"/>
          <w:lang w:eastAsia="zh-CN"/>
        </w:rPr>
        <w:t>获取时间：</w:t>
      </w:r>
      <w:r>
        <w:rPr>
          <w:rFonts w:hint="eastAsia" w:ascii="宋体" w:hAnsi="宋体" w:eastAsia="宋体"/>
          <w:color w:val="auto"/>
          <w:sz w:val="24"/>
          <w:highlight w:val="none"/>
          <w:lang w:val="en-US" w:eastAsia="zh-CN"/>
        </w:rPr>
        <w:t>自</w:t>
      </w:r>
      <w:r>
        <w:rPr>
          <w:rFonts w:hint="eastAsia" w:ascii="宋体" w:hAnsi="宋体" w:eastAsia="宋体"/>
          <w:color w:val="auto"/>
          <w:sz w:val="24"/>
          <w:highlight w:val="none"/>
        </w:rPr>
        <w:t>202</w:t>
      </w:r>
      <w:r>
        <w:rPr>
          <w:rFonts w:hint="eastAsia" w:ascii="宋体" w:hAnsi="宋体"/>
          <w:color w:val="auto"/>
          <w:sz w:val="24"/>
          <w:highlight w:val="none"/>
          <w:lang w:val="en-US" w:eastAsia="zh-CN"/>
        </w:rPr>
        <w:t>2</w:t>
      </w:r>
      <w:r>
        <w:rPr>
          <w:rFonts w:hint="eastAsia" w:ascii="宋体" w:hAnsi="宋体" w:eastAsia="宋体"/>
          <w:color w:val="auto"/>
          <w:sz w:val="24"/>
          <w:highlight w:val="none"/>
        </w:rPr>
        <w:t>年</w:t>
      </w:r>
      <w:r>
        <w:rPr>
          <w:rFonts w:hint="eastAsia" w:ascii="宋体" w:hAnsi="宋体"/>
          <w:color w:val="auto"/>
          <w:sz w:val="24"/>
          <w:highlight w:val="none"/>
          <w:lang w:val="en-US" w:eastAsia="zh-CN"/>
        </w:rPr>
        <w:t>3</w:t>
      </w:r>
      <w:r>
        <w:rPr>
          <w:rFonts w:hint="eastAsia" w:ascii="宋体" w:hAnsi="宋体" w:eastAsia="宋体"/>
          <w:color w:val="auto"/>
          <w:sz w:val="24"/>
          <w:highlight w:val="none"/>
        </w:rPr>
        <w:t>月</w:t>
      </w:r>
      <w:r>
        <w:rPr>
          <w:rFonts w:hint="eastAsia" w:ascii="宋体" w:hAnsi="宋体"/>
          <w:color w:val="auto"/>
          <w:sz w:val="24"/>
          <w:highlight w:val="none"/>
          <w:lang w:val="en-US" w:eastAsia="zh-CN"/>
        </w:rPr>
        <w:t>7</w:t>
      </w:r>
      <w:r>
        <w:rPr>
          <w:rFonts w:hint="eastAsia" w:ascii="宋体" w:hAnsi="宋体" w:eastAsia="宋体"/>
          <w:color w:val="auto"/>
          <w:sz w:val="24"/>
          <w:highlight w:val="none"/>
        </w:rPr>
        <w:t>日00:00:00至202</w:t>
      </w:r>
      <w:r>
        <w:rPr>
          <w:rFonts w:hint="eastAsia" w:ascii="宋体" w:hAnsi="宋体"/>
          <w:color w:val="auto"/>
          <w:sz w:val="24"/>
          <w:highlight w:val="none"/>
          <w:lang w:val="en-US" w:eastAsia="zh-CN"/>
        </w:rPr>
        <w:t>2</w:t>
      </w:r>
      <w:r>
        <w:rPr>
          <w:rFonts w:hint="eastAsia" w:ascii="宋体" w:hAnsi="宋体" w:eastAsia="宋体"/>
          <w:color w:val="auto"/>
          <w:sz w:val="24"/>
          <w:highlight w:val="none"/>
        </w:rPr>
        <w:t>年</w:t>
      </w:r>
      <w:r>
        <w:rPr>
          <w:rFonts w:hint="eastAsia" w:ascii="宋体" w:hAnsi="宋体"/>
          <w:color w:val="auto"/>
          <w:sz w:val="24"/>
          <w:highlight w:val="none"/>
          <w:lang w:val="en-US" w:eastAsia="zh-CN"/>
        </w:rPr>
        <w:t>3</w:t>
      </w:r>
      <w:r>
        <w:rPr>
          <w:rFonts w:hint="eastAsia" w:ascii="宋体" w:hAnsi="宋体" w:eastAsia="宋体"/>
          <w:color w:val="auto"/>
          <w:sz w:val="24"/>
          <w:highlight w:val="none"/>
        </w:rPr>
        <w:t>月</w:t>
      </w:r>
      <w:r>
        <w:rPr>
          <w:rFonts w:hint="eastAsia" w:ascii="宋体" w:hAnsi="宋体"/>
          <w:color w:val="auto"/>
          <w:sz w:val="24"/>
          <w:highlight w:val="none"/>
          <w:lang w:val="en-US" w:eastAsia="zh-CN"/>
        </w:rPr>
        <w:t>14</w:t>
      </w:r>
      <w:r>
        <w:rPr>
          <w:rFonts w:hint="eastAsia" w:ascii="宋体" w:hAnsi="宋体" w:eastAsia="宋体"/>
          <w:color w:val="auto"/>
          <w:sz w:val="24"/>
          <w:highlight w:val="none"/>
        </w:rPr>
        <w:t>日</w:t>
      </w:r>
      <w:r>
        <w:rPr>
          <w:rFonts w:hint="eastAsia" w:ascii="宋体" w:hAnsi="宋体"/>
          <w:color w:val="auto"/>
          <w:sz w:val="24"/>
          <w:highlight w:val="none"/>
          <w:lang w:val="en-US" w:eastAsia="zh-CN"/>
        </w:rPr>
        <w:t>00</w:t>
      </w:r>
      <w:r>
        <w:rPr>
          <w:rFonts w:hint="eastAsia" w:ascii="宋体" w:hAnsi="宋体" w:eastAsia="宋体"/>
          <w:color w:val="auto"/>
          <w:sz w:val="24"/>
          <w:highlight w:val="none"/>
        </w:rPr>
        <w:t>:</w:t>
      </w:r>
      <w:r>
        <w:rPr>
          <w:rFonts w:hint="eastAsia" w:ascii="宋体" w:hAnsi="宋体"/>
          <w:color w:val="auto"/>
          <w:sz w:val="24"/>
          <w:highlight w:val="none"/>
          <w:lang w:val="en-US" w:eastAsia="zh-CN"/>
        </w:rPr>
        <w:t>00</w:t>
      </w:r>
      <w:r>
        <w:rPr>
          <w:rFonts w:hint="eastAsia" w:ascii="宋体" w:hAnsi="宋体" w:eastAsia="宋体"/>
          <w:color w:val="auto"/>
          <w:sz w:val="24"/>
          <w:highlight w:val="none"/>
        </w:rPr>
        <w:t>:</w:t>
      </w:r>
      <w:r>
        <w:rPr>
          <w:rFonts w:hint="eastAsia" w:ascii="宋体" w:hAnsi="宋体"/>
          <w:color w:val="auto"/>
          <w:sz w:val="24"/>
          <w:highlight w:val="none"/>
          <w:lang w:val="en-US" w:eastAsia="zh-CN"/>
        </w:rPr>
        <w:t>00</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北京时间，法定节假日除外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获取。</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 xml:space="preserve">（二）文件售价：无偿获取（ 磋商资格不能转让）。 </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（三）</w:t>
      </w:r>
      <w:r>
        <w:rPr>
          <w:rFonts w:hint="eastAsia" w:ascii="宋体" w:hAnsi="宋体" w:eastAsia="宋体"/>
          <w:color w:val="auto"/>
          <w:sz w:val="24"/>
          <w:highlight w:val="none"/>
          <w:lang w:val="en-US" w:eastAsia="zh-CN"/>
        </w:rPr>
        <w:t>获取方式：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供应商从“政府采购云平台”获取</w:t>
      </w:r>
      <w:r>
        <w:rPr>
          <w:rFonts w:hint="eastAsia" w:ascii="宋体" w:hAnsi="宋体" w:eastAsia="宋体"/>
          <w:color w:val="auto"/>
          <w:sz w:val="24"/>
          <w:highlight w:val="none"/>
          <w:lang w:val="en-US" w:eastAsia="zh-CN"/>
        </w:rPr>
        <w:t>采购</w:t>
      </w:r>
      <w:r>
        <w:rPr>
          <w:rFonts w:hint="eastAsia" w:ascii="宋体" w:hAnsi="宋体" w:eastAsia="宋体"/>
          <w:color w:val="auto"/>
          <w:sz w:val="24"/>
          <w:highlight w:val="none"/>
        </w:rPr>
        <w:t>文件（网址：</w:t>
      </w:r>
      <w:r>
        <w:rPr>
          <w:rFonts w:hint="eastAsia" w:ascii="宋体" w:hAnsi="宋体" w:eastAsia="宋体"/>
          <w:color w:val="auto"/>
          <w:sz w:val="24"/>
          <w:highlight w:val="none"/>
        </w:rPr>
        <w:fldChar w:fldCharType="begin"/>
      </w:r>
      <w:r>
        <w:rPr>
          <w:rFonts w:hint="eastAsia" w:ascii="宋体" w:hAnsi="宋体" w:eastAsia="宋体"/>
          <w:color w:val="auto"/>
          <w:sz w:val="24"/>
          <w:highlight w:val="none"/>
        </w:rPr>
        <w:instrText xml:space="preserve"> HYPERLINK "https://www.zcygov.cn）。" </w:instrText>
      </w:r>
      <w:r>
        <w:rPr>
          <w:rFonts w:hint="eastAsia" w:ascii="宋体" w:hAnsi="宋体" w:eastAsia="宋体"/>
          <w:color w:val="auto"/>
          <w:sz w:val="24"/>
          <w:highlight w:val="none"/>
        </w:rPr>
        <w:fldChar w:fldCharType="separate"/>
      </w:r>
      <w:r>
        <w:rPr>
          <w:rFonts w:hint="eastAsia" w:ascii="宋体" w:hAnsi="宋体" w:eastAsia="宋体"/>
          <w:color w:val="auto"/>
          <w:sz w:val="24"/>
          <w:highlight w:val="none"/>
        </w:rPr>
        <w:t>https://www.zcygov.cn）。</w:t>
      </w:r>
      <w:r>
        <w:rPr>
          <w:rFonts w:hint="eastAsia" w:ascii="宋体" w:hAnsi="宋体" w:eastAsia="宋体"/>
          <w:color w:val="auto"/>
          <w:sz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2.登录政府采购云平台—项目采购—获取采购文件—申请获取采购文件。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3.温馨提示：供应商只有在“政府采购云平台”完成获取</w:t>
      </w:r>
      <w:r>
        <w:rPr>
          <w:rFonts w:hint="eastAsia" w:ascii="宋体" w:hAnsi="宋体" w:eastAsia="宋体"/>
          <w:color w:val="auto"/>
          <w:sz w:val="24"/>
          <w:highlight w:val="none"/>
          <w:lang w:val="en-US" w:eastAsia="zh-CN"/>
        </w:rPr>
        <w:t>采购</w:t>
      </w:r>
      <w:r>
        <w:rPr>
          <w:rFonts w:hint="eastAsia" w:ascii="宋体" w:hAnsi="宋体" w:eastAsia="宋体"/>
          <w:color w:val="auto"/>
          <w:sz w:val="24"/>
          <w:highlight w:val="none"/>
        </w:rPr>
        <w:t>文件申请并下载文件后才视作依法参与本项目。如未在“政府采购云平台”内完成相关流程，引起的响应无效责任自负。</w:t>
      </w:r>
    </w:p>
    <w:p>
      <w:pPr>
        <w:keepNext w:val="0"/>
        <w:keepLines w:val="0"/>
        <w:pageBreakBefore w:val="0"/>
        <w:widowControl w:val="0"/>
        <w:kinsoku/>
        <w:wordWrap w:val="0"/>
        <w:overflowPunct/>
        <w:topLinePunct w:val="0"/>
        <w:autoSpaceDE/>
        <w:autoSpaceDN/>
        <w:bidi w:val="0"/>
        <w:adjustRightInd/>
        <w:snapToGrid/>
        <w:spacing w:line="460" w:lineRule="exact"/>
        <w:jc w:val="left"/>
        <w:textAlignment w:val="auto"/>
        <w:rPr>
          <w:rFonts w:hint="eastAsia"/>
          <w:color w:val="auto"/>
          <w:highlight w:val="none"/>
        </w:rPr>
      </w:pPr>
      <w:r>
        <w:rPr>
          <w:rFonts w:hint="eastAsia" w:ascii="宋体" w:hAnsi="宋体" w:eastAsia="宋体"/>
          <w:color w:val="auto"/>
          <w:sz w:val="24"/>
          <w:highlight w:val="none"/>
        </w:rPr>
        <w:t>4.供应商“政府采购云平台”注册地址：https://middle.zcygov.cn/v-settle-front/registry?settleCategory=1&amp;entranceType=119&amp;utm=a0017.b1347.cl50.3.c0de9400b91b11eb870ad7da87d69c97</w:t>
      </w:r>
      <w:r>
        <w:rPr>
          <w:rFonts w:hint="eastAsia"/>
          <w:color w:val="auto"/>
          <w:highlight w:val="none"/>
        </w:rPr>
        <w:t>。</w:t>
      </w:r>
    </w:p>
    <w:p>
      <w:pPr>
        <w:bidi w:val="0"/>
        <w:rPr>
          <w:rFonts w:hint="eastAsia" w:ascii="宋体" w:hAnsi="宋体" w:eastAsia="宋体"/>
          <w:color w:val="auto"/>
          <w:sz w:val="24"/>
          <w:szCs w:val="28"/>
          <w:highlight w:val="none"/>
          <w:lang w:val="en-US" w:eastAsia="zh-CN"/>
        </w:rPr>
      </w:pPr>
      <w:r>
        <w:rPr>
          <w:rFonts w:hint="eastAsia" w:ascii="宋体" w:hAnsi="宋体"/>
          <w:b/>
          <w:color w:val="auto"/>
          <w:sz w:val="24"/>
          <w:szCs w:val="28"/>
          <w:highlight w:val="none"/>
        </w:rPr>
        <w:t>八、递交响应文件</w:t>
      </w:r>
      <w:r>
        <w:rPr>
          <w:rFonts w:hint="eastAsia" w:ascii="宋体" w:hAnsi="宋体"/>
          <w:b/>
          <w:color w:val="auto"/>
          <w:sz w:val="24"/>
          <w:highlight w:val="none"/>
        </w:rPr>
        <w:t>截止时间：</w:t>
      </w:r>
      <w:r>
        <w:rPr>
          <w:rFonts w:hint="eastAsia" w:ascii="宋体" w:hAnsi="宋体"/>
          <w:bCs/>
          <w:color w:val="auto"/>
          <w:sz w:val="24"/>
          <w:highlight w:val="none"/>
          <w:lang w:val="en-US" w:eastAsia="zh-CN"/>
        </w:rPr>
        <w:t>2022年3月17日11</w:t>
      </w:r>
      <w:r>
        <w:rPr>
          <w:rFonts w:ascii="宋体" w:hAnsi="宋体"/>
          <w:bCs/>
          <w:color w:val="auto"/>
          <w:sz w:val="24"/>
          <w:highlight w:val="none"/>
        </w:rPr>
        <w:t>:</w:t>
      </w:r>
      <w:r>
        <w:rPr>
          <w:rFonts w:hint="eastAsia" w:ascii="宋体" w:hAnsi="宋体"/>
          <w:bCs/>
          <w:color w:val="auto"/>
          <w:sz w:val="24"/>
          <w:highlight w:val="none"/>
          <w:lang w:val="en-US" w:eastAsia="zh-CN"/>
        </w:rPr>
        <w:t>00</w:t>
      </w:r>
      <w:r>
        <w:rPr>
          <w:rFonts w:ascii="宋体" w:hAnsi="宋体"/>
          <w:color w:val="auto"/>
          <w:sz w:val="24"/>
          <w:szCs w:val="28"/>
          <w:highlight w:val="none"/>
        </w:rPr>
        <w:t>（北京时间）</w:t>
      </w:r>
      <w:r>
        <w:rPr>
          <w:rFonts w:hint="eastAsia" w:ascii="宋体" w:hAnsi="宋体"/>
          <w:color w:val="auto"/>
          <w:sz w:val="24"/>
          <w:szCs w:val="28"/>
          <w:highlight w:val="none"/>
        </w:rPr>
        <w:t>。</w:t>
      </w:r>
    </w:p>
    <w:p>
      <w:pPr>
        <w:bidi w:val="0"/>
        <w:rPr>
          <w:rFonts w:hint="eastAsia" w:ascii="宋体" w:hAnsi="宋体"/>
          <w:color w:val="auto"/>
          <w:sz w:val="24"/>
          <w:szCs w:val="28"/>
          <w:highlight w:val="none"/>
        </w:rPr>
      </w:pPr>
      <w:r>
        <w:rPr>
          <w:rFonts w:hint="eastAsia" w:ascii="宋体" w:hAnsi="宋体"/>
          <w:b/>
          <w:color w:val="auto"/>
          <w:sz w:val="24"/>
          <w:szCs w:val="28"/>
          <w:highlight w:val="none"/>
        </w:rPr>
        <w:t>九</w:t>
      </w:r>
      <w:r>
        <w:rPr>
          <w:rFonts w:hint="eastAsia" w:ascii="宋体" w:hAnsi="宋体"/>
          <w:b/>
          <w:color w:val="auto"/>
          <w:sz w:val="24"/>
          <w:highlight w:val="none"/>
        </w:rPr>
        <w:t>、递交响应文件地点：</w:t>
      </w:r>
      <w:r>
        <w:rPr>
          <w:rFonts w:hint="eastAsia" w:ascii="宋体" w:hAnsi="宋体"/>
          <w:color w:val="auto"/>
          <w:sz w:val="24"/>
          <w:highlight w:val="none"/>
        </w:rPr>
        <w:t>响应文件必须在递交响应文件截止时间前送达磋商地点。逾期送达、密封和标注错误的响应文件，采购代理机构恕不接收。本次采购不接收邮寄的响应文件。</w:t>
      </w:r>
    </w:p>
    <w:p>
      <w:pPr>
        <w:bidi w:val="0"/>
        <w:rPr>
          <w:rFonts w:hint="eastAsia" w:ascii="宋体" w:hAnsi="宋体"/>
          <w:b/>
          <w:color w:val="auto"/>
          <w:sz w:val="24"/>
          <w:szCs w:val="28"/>
          <w:highlight w:val="none"/>
        </w:rPr>
      </w:pPr>
      <w:r>
        <w:rPr>
          <w:rFonts w:hint="eastAsia" w:ascii="宋体" w:hAnsi="宋体"/>
          <w:b/>
          <w:color w:val="auto"/>
          <w:sz w:val="24"/>
          <w:szCs w:val="28"/>
          <w:highlight w:val="none"/>
        </w:rPr>
        <w:t>十、</w:t>
      </w:r>
      <w:r>
        <w:rPr>
          <w:rFonts w:hint="eastAsia" w:ascii="宋体" w:hAnsi="宋体" w:eastAsia="宋体"/>
          <w:b/>
          <w:color w:val="auto"/>
          <w:sz w:val="24"/>
          <w:szCs w:val="28"/>
          <w:highlight w:val="none"/>
          <w:lang w:val="en-US" w:eastAsia="zh-CN"/>
        </w:rPr>
        <w:t>响应文件递交时间：</w:t>
      </w:r>
      <w:r>
        <w:rPr>
          <w:rFonts w:hint="eastAsia" w:ascii="宋体" w:hAnsi="宋体"/>
          <w:bCs/>
          <w:color w:val="auto"/>
          <w:sz w:val="24"/>
          <w:highlight w:val="none"/>
          <w:lang w:val="en-US" w:eastAsia="zh-CN"/>
        </w:rPr>
        <w:t>2022年3月17日</w:t>
      </w:r>
      <w:r>
        <w:rPr>
          <w:rFonts w:hint="eastAsia" w:ascii="宋体" w:hAnsi="宋体"/>
          <w:color w:val="auto"/>
          <w:sz w:val="24"/>
          <w:highlight w:val="none"/>
          <w:lang w:val="en-US" w:eastAsia="zh-CN"/>
        </w:rPr>
        <w:t>10:30-递交响应文件截止时间。</w:t>
      </w:r>
    </w:p>
    <w:p>
      <w:pPr>
        <w:bidi w:val="0"/>
        <w:rPr>
          <w:rFonts w:hint="eastAsia" w:ascii="宋体" w:hAnsi="宋体"/>
          <w:color w:val="auto"/>
          <w:sz w:val="24"/>
          <w:szCs w:val="28"/>
          <w:highlight w:val="none"/>
        </w:rPr>
      </w:pPr>
      <w:r>
        <w:rPr>
          <w:rFonts w:hint="eastAsia" w:ascii="宋体" w:hAnsi="宋体"/>
          <w:b/>
          <w:color w:val="auto"/>
          <w:sz w:val="24"/>
          <w:szCs w:val="28"/>
          <w:highlight w:val="none"/>
        </w:rPr>
        <w:t>十一</w:t>
      </w:r>
      <w:r>
        <w:rPr>
          <w:rFonts w:hint="eastAsia" w:ascii="宋体" w:hAnsi="宋体"/>
          <w:b/>
          <w:color w:val="auto"/>
          <w:sz w:val="24"/>
          <w:szCs w:val="28"/>
          <w:highlight w:val="none"/>
          <w:lang w:eastAsia="zh-CN"/>
        </w:rPr>
        <w:t>、</w:t>
      </w:r>
      <w:r>
        <w:rPr>
          <w:rFonts w:hint="eastAsia" w:ascii="宋体" w:hAnsi="宋体"/>
          <w:b/>
          <w:color w:val="auto"/>
          <w:sz w:val="24"/>
          <w:szCs w:val="28"/>
          <w:highlight w:val="none"/>
        </w:rPr>
        <w:t>响应文件开启时间：</w:t>
      </w:r>
      <w:r>
        <w:rPr>
          <w:rFonts w:hint="eastAsia" w:ascii="宋体" w:hAnsi="宋体"/>
          <w:bCs/>
          <w:color w:val="auto"/>
          <w:sz w:val="24"/>
          <w:highlight w:val="none"/>
          <w:lang w:val="en-US" w:eastAsia="zh-CN"/>
        </w:rPr>
        <w:t>2022年3月17日11</w:t>
      </w:r>
      <w:r>
        <w:rPr>
          <w:rFonts w:ascii="宋体" w:hAnsi="宋体"/>
          <w:bCs/>
          <w:color w:val="auto"/>
          <w:sz w:val="24"/>
          <w:highlight w:val="none"/>
        </w:rPr>
        <w:t>:</w:t>
      </w:r>
      <w:r>
        <w:rPr>
          <w:rFonts w:hint="eastAsia" w:ascii="宋体" w:hAnsi="宋体"/>
          <w:bCs/>
          <w:color w:val="auto"/>
          <w:sz w:val="24"/>
          <w:highlight w:val="none"/>
          <w:lang w:val="en-US" w:eastAsia="zh-CN"/>
        </w:rPr>
        <w:t>00</w:t>
      </w:r>
      <w:r>
        <w:rPr>
          <w:rFonts w:ascii="宋体" w:hAnsi="宋体"/>
          <w:color w:val="auto"/>
          <w:sz w:val="24"/>
          <w:szCs w:val="28"/>
          <w:highlight w:val="none"/>
        </w:rPr>
        <w:t>（北京时间）</w:t>
      </w:r>
      <w:r>
        <w:rPr>
          <w:rFonts w:hint="eastAsia" w:ascii="宋体" w:hAnsi="宋体"/>
          <w:color w:val="auto"/>
          <w:sz w:val="24"/>
          <w:szCs w:val="28"/>
          <w:highlight w:val="none"/>
        </w:rPr>
        <w:t>在磋商地点开启。</w:t>
      </w:r>
    </w:p>
    <w:p>
      <w:pPr>
        <w:bidi w:val="0"/>
        <w:rPr>
          <w:rFonts w:hint="eastAsia" w:ascii="宋体" w:hAnsi="宋体" w:eastAsia="宋体"/>
          <w:color w:val="auto"/>
          <w:sz w:val="24"/>
          <w:szCs w:val="28"/>
          <w:highlight w:val="none"/>
          <w:lang w:eastAsia="zh-CN"/>
        </w:rPr>
      </w:pPr>
      <w:r>
        <w:rPr>
          <w:rFonts w:hint="eastAsia" w:ascii="宋体" w:hAnsi="宋体"/>
          <w:b/>
          <w:color w:val="auto"/>
          <w:sz w:val="24"/>
          <w:szCs w:val="28"/>
          <w:highlight w:val="none"/>
        </w:rPr>
        <w:t>十</w:t>
      </w:r>
      <w:r>
        <w:rPr>
          <w:rFonts w:hint="eastAsia" w:ascii="宋体" w:hAnsi="宋体"/>
          <w:b/>
          <w:color w:val="auto"/>
          <w:sz w:val="24"/>
          <w:szCs w:val="28"/>
          <w:highlight w:val="none"/>
          <w:lang w:val="en-US" w:eastAsia="zh-CN"/>
        </w:rPr>
        <w:t>二</w:t>
      </w:r>
      <w:r>
        <w:rPr>
          <w:rFonts w:hint="eastAsia" w:ascii="宋体" w:hAnsi="宋体"/>
          <w:b/>
          <w:color w:val="auto"/>
          <w:sz w:val="24"/>
          <w:szCs w:val="28"/>
          <w:highlight w:val="none"/>
        </w:rPr>
        <w:t>、磋商</w:t>
      </w:r>
      <w:r>
        <w:rPr>
          <w:rFonts w:ascii="宋体" w:hAnsi="宋体"/>
          <w:b/>
          <w:color w:val="auto"/>
          <w:sz w:val="24"/>
          <w:szCs w:val="28"/>
          <w:highlight w:val="none"/>
        </w:rPr>
        <w:t>地点</w:t>
      </w:r>
      <w:r>
        <w:rPr>
          <w:rFonts w:hint="eastAsia" w:ascii="宋体" w:hAnsi="宋体"/>
          <w:b/>
          <w:color w:val="auto"/>
          <w:sz w:val="24"/>
          <w:szCs w:val="28"/>
          <w:highlight w:val="none"/>
          <w:lang w:eastAsia="zh-CN"/>
        </w:rPr>
        <w:t>：</w:t>
      </w:r>
      <w:r>
        <w:rPr>
          <w:rFonts w:hint="eastAsia" w:ascii="宋体" w:hAnsi="宋体" w:cs="宋体"/>
          <w:color w:val="auto"/>
          <w:sz w:val="24"/>
          <w:szCs w:val="24"/>
          <w:highlight w:val="none"/>
          <w:lang w:eastAsia="zh-CN"/>
        </w:rPr>
        <w:t>四川创先招标代理有限公司开标厅【成都市新都区新都街道蓉都大道南四段199号传化商业广场（原华都九龙广场）蓉1栋11层1115-1117号】</w:t>
      </w:r>
      <w:r>
        <w:rPr>
          <w:rFonts w:hint="eastAsia" w:ascii="宋体" w:hAnsi="宋体" w:eastAsia="宋体" w:cs="宋体"/>
          <w:color w:val="auto"/>
          <w:sz w:val="24"/>
          <w:szCs w:val="24"/>
          <w:highlight w:val="none"/>
          <w:lang w:eastAsia="zh-CN"/>
        </w:rPr>
        <w:t>。</w:t>
      </w:r>
    </w:p>
    <w:p>
      <w:pPr>
        <w:bidi w:val="0"/>
        <w:rPr>
          <w:rFonts w:hint="eastAsia" w:ascii="宋体" w:hAnsi="宋体" w:eastAsia="宋体" w:cs="宋体"/>
          <w:b/>
          <w:bCs/>
          <w:color w:val="auto"/>
          <w:highlight w:val="none"/>
          <w:lang w:eastAsia="zh-CN"/>
        </w:rPr>
      </w:pPr>
      <w:r>
        <w:rPr>
          <w:rFonts w:hint="eastAsia" w:ascii="宋体" w:hAnsi="宋体" w:cs="宋体"/>
          <w:b/>
          <w:color w:val="auto"/>
          <w:sz w:val="24"/>
          <w:szCs w:val="24"/>
          <w:highlight w:val="none"/>
          <w:lang w:val="en-US" w:eastAsia="zh-CN"/>
        </w:rPr>
        <w:t>十三</w:t>
      </w:r>
      <w:r>
        <w:rPr>
          <w:rFonts w:ascii="宋体" w:hAnsi="宋体" w:eastAsia="宋体" w:cs="宋体"/>
          <w:b/>
          <w:bCs/>
          <w:color w:val="auto"/>
          <w:sz w:val="24"/>
          <w:szCs w:val="24"/>
          <w:highlight w:val="none"/>
        </w:rPr>
        <w:t>、</w:t>
      </w:r>
      <w:r>
        <w:rPr>
          <w:rFonts w:ascii="宋体" w:hAnsi="宋体" w:cs="宋体"/>
          <w:b/>
          <w:bCs/>
          <w:color w:val="auto"/>
          <w:highlight w:val="none"/>
        </w:rPr>
        <w:t>新冠肺炎疫情防控特别要求：为严格防控新冠肺炎疫情，防止交叉感染，在疫情防控期间，参加</w:t>
      </w:r>
      <w:r>
        <w:rPr>
          <w:rFonts w:hint="eastAsia" w:ascii="宋体" w:hAnsi="宋体" w:cs="宋体"/>
          <w:b/>
          <w:bCs/>
          <w:color w:val="auto"/>
          <w:highlight w:val="none"/>
        </w:rPr>
        <w:t>政府</w:t>
      </w:r>
      <w:r>
        <w:rPr>
          <w:rFonts w:ascii="宋体" w:hAnsi="宋体" w:cs="宋体"/>
          <w:b/>
          <w:bCs/>
          <w:color w:val="auto"/>
          <w:highlight w:val="none"/>
        </w:rPr>
        <w:t>采购活动的供应商代表原则上</w:t>
      </w:r>
      <w:r>
        <w:rPr>
          <w:rFonts w:hint="eastAsia" w:ascii="宋体" w:hAnsi="宋体" w:cs="宋体"/>
          <w:b/>
          <w:bCs/>
          <w:color w:val="auto"/>
          <w:highlight w:val="none"/>
          <w:lang w:val="en-US" w:eastAsia="zh-CN"/>
        </w:rPr>
        <w:t>只</w:t>
      </w:r>
      <w:r>
        <w:rPr>
          <w:rFonts w:ascii="宋体" w:hAnsi="宋体" w:cs="宋体"/>
          <w:b/>
          <w:bCs/>
          <w:color w:val="auto"/>
          <w:highlight w:val="none"/>
        </w:rPr>
        <w:t>派1名人员到场。进入</w:t>
      </w:r>
      <w:r>
        <w:rPr>
          <w:rFonts w:hint="eastAsia" w:ascii="宋体" w:hAnsi="宋体" w:cs="宋体"/>
          <w:b/>
          <w:bCs/>
          <w:color w:val="auto"/>
          <w:highlight w:val="none"/>
        </w:rPr>
        <w:t>磋商地点</w:t>
      </w:r>
      <w:r>
        <w:rPr>
          <w:rFonts w:ascii="宋体" w:hAnsi="宋体" w:cs="宋体"/>
          <w:b/>
          <w:bCs/>
          <w:color w:val="auto"/>
          <w:highlight w:val="none"/>
        </w:rPr>
        <w:t>时应当佩戴口罩，出示身份证原件</w:t>
      </w:r>
      <w:r>
        <w:rPr>
          <w:rFonts w:hint="eastAsia" w:ascii="宋体" w:hAnsi="宋体" w:cs="宋体"/>
          <w:b/>
          <w:bCs/>
          <w:color w:val="auto"/>
          <w:highlight w:val="none"/>
        </w:rPr>
        <w:t>并出具《参加采购活动现场人员健康情况承诺卡》（详见公告附件）</w:t>
      </w:r>
      <w:r>
        <w:rPr>
          <w:rFonts w:ascii="宋体" w:hAnsi="宋体" w:cs="宋体"/>
          <w:b/>
          <w:bCs/>
          <w:color w:val="auto"/>
          <w:highlight w:val="none"/>
        </w:rPr>
        <w:t>，自觉接受身份核验、体温检测、报告登记、防疫消毒等疫情防护检查措施，服从防疫管控，未遵守上述要求的，将</w:t>
      </w:r>
      <w:r>
        <w:rPr>
          <w:rFonts w:hint="eastAsia" w:ascii="宋体" w:hAnsi="宋体" w:cs="宋体"/>
          <w:b/>
          <w:bCs/>
          <w:color w:val="auto"/>
          <w:highlight w:val="none"/>
        </w:rPr>
        <w:t>被</w:t>
      </w:r>
      <w:r>
        <w:rPr>
          <w:rFonts w:ascii="宋体" w:hAnsi="宋体" w:cs="宋体"/>
          <w:b/>
          <w:bCs/>
          <w:color w:val="auto"/>
          <w:highlight w:val="none"/>
        </w:rPr>
        <w:t>拒绝进入</w:t>
      </w:r>
      <w:r>
        <w:rPr>
          <w:rFonts w:hint="eastAsia" w:ascii="宋体" w:hAnsi="宋体" w:cs="宋体"/>
          <w:b/>
          <w:bCs/>
          <w:color w:val="auto"/>
          <w:highlight w:val="none"/>
        </w:rPr>
        <w:t>磋商地点</w:t>
      </w:r>
      <w:r>
        <w:rPr>
          <w:rFonts w:ascii="宋体" w:hAnsi="宋体" w:cs="宋体"/>
          <w:b/>
          <w:bCs/>
          <w:color w:val="auto"/>
          <w:highlight w:val="none"/>
        </w:rPr>
        <w:t>。供应商代表应在本</w:t>
      </w:r>
      <w:r>
        <w:rPr>
          <w:rFonts w:hint="eastAsia" w:ascii="宋体" w:hAnsi="宋体" w:cs="宋体"/>
          <w:b/>
          <w:bCs/>
          <w:color w:val="auto"/>
          <w:highlight w:val="none"/>
        </w:rPr>
        <w:t>磋商文件</w:t>
      </w:r>
      <w:r>
        <w:rPr>
          <w:rFonts w:ascii="宋体" w:hAnsi="宋体" w:cs="宋体"/>
          <w:b/>
          <w:bCs/>
          <w:color w:val="auto"/>
          <w:highlight w:val="none"/>
        </w:rPr>
        <w:t>规定的</w:t>
      </w:r>
      <w:r>
        <w:rPr>
          <w:rFonts w:hint="eastAsia" w:ascii="宋体" w:hAnsi="宋体" w:cs="宋体"/>
          <w:b/>
          <w:bCs/>
          <w:color w:val="auto"/>
          <w:highlight w:val="none"/>
        </w:rPr>
        <w:t>递交响应文件</w:t>
      </w:r>
      <w:r>
        <w:rPr>
          <w:rFonts w:ascii="宋体" w:hAnsi="宋体" w:cs="宋体"/>
          <w:b/>
          <w:bCs/>
          <w:color w:val="auto"/>
          <w:highlight w:val="none"/>
        </w:rPr>
        <w:t>截止时间前到达</w:t>
      </w:r>
      <w:r>
        <w:rPr>
          <w:rFonts w:hint="eastAsia" w:ascii="宋体" w:hAnsi="宋体" w:cs="宋体"/>
          <w:b/>
          <w:bCs/>
          <w:color w:val="auto"/>
          <w:highlight w:val="none"/>
        </w:rPr>
        <w:t>磋商</w:t>
      </w:r>
      <w:r>
        <w:rPr>
          <w:rFonts w:ascii="宋体" w:hAnsi="宋体" w:cs="宋体"/>
          <w:b/>
          <w:bCs/>
          <w:color w:val="auto"/>
          <w:highlight w:val="none"/>
        </w:rPr>
        <w:t>地点，若因疫情防护检查措施造成时间延误或被拒绝进入</w:t>
      </w:r>
      <w:r>
        <w:rPr>
          <w:rFonts w:hint="eastAsia" w:ascii="宋体" w:hAnsi="宋体" w:cs="宋体"/>
          <w:b/>
          <w:bCs/>
          <w:color w:val="auto"/>
          <w:highlight w:val="none"/>
        </w:rPr>
        <w:t>磋商地点</w:t>
      </w:r>
      <w:r>
        <w:rPr>
          <w:rFonts w:ascii="宋体" w:hAnsi="宋体" w:cs="宋体"/>
          <w:b/>
          <w:bCs/>
          <w:color w:val="auto"/>
          <w:highlight w:val="none"/>
        </w:rPr>
        <w:t>的，所造成的损失和责任由供应商自行承担。</w:t>
      </w:r>
    </w:p>
    <w:p>
      <w:pPr>
        <w:bidi w:val="0"/>
        <w:rPr>
          <w:rFonts w:hint="eastAsia" w:ascii="宋体" w:hAnsi="宋体" w:eastAsia="宋体"/>
          <w:color w:val="auto"/>
          <w:sz w:val="24"/>
          <w:szCs w:val="28"/>
          <w:highlight w:val="none"/>
          <w:lang w:eastAsia="zh-CN"/>
        </w:rPr>
      </w:pPr>
      <w:r>
        <w:rPr>
          <w:rFonts w:ascii="宋体" w:hAnsi="宋体" w:cs="宋体"/>
          <w:b/>
          <w:bCs/>
          <w:color w:val="auto"/>
          <w:highlight w:val="none"/>
        </w:rPr>
        <w:t>注：若疫情防控有新要求的，按最新要求执行，本</w:t>
      </w:r>
      <w:r>
        <w:rPr>
          <w:rFonts w:hint="eastAsia" w:ascii="宋体" w:hAnsi="宋体" w:cs="宋体"/>
          <w:b/>
          <w:bCs/>
          <w:color w:val="auto"/>
          <w:highlight w:val="none"/>
        </w:rPr>
        <w:t>磋商</w:t>
      </w:r>
      <w:r>
        <w:rPr>
          <w:rFonts w:ascii="宋体" w:hAnsi="宋体" w:cs="宋体"/>
          <w:b/>
          <w:bCs/>
          <w:color w:val="auto"/>
          <w:highlight w:val="none"/>
        </w:rPr>
        <w:t>文件不作另行更正</w:t>
      </w:r>
      <w:r>
        <w:rPr>
          <w:rFonts w:hint="eastAsia" w:ascii="宋体" w:hAnsi="宋体" w:cs="宋体"/>
          <w:b/>
          <w:bCs/>
          <w:color w:val="auto"/>
          <w:sz w:val="24"/>
          <w:szCs w:val="24"/>
          <w:highlight w:val="none"/>
          <w:lang w:eastAsia="zh-CN"/>
        </w:rPr>
        <w:t>。</w:t>
      </w:r>
    </w:p>
    <w:p>
      <w:pPr>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十</w:t>
      </w:r>
      <w:r>
        <w:rPr>
          <w:rFonts w:hint="eastAsia" w:ascii="宋体" w:hAnsi="宋体" w:cs="宋体"/>
          <w:b/>
          <w:bCs/>
          <w:color w:val="auto"/>
          <w:highlight w:val="none"/>
          <w:lang w:val="en-US" w:eastAsia="zh-CN"/>
        </w:rPr>
        <w:t>四</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供应商信用融资</w:t>
      </w:r>
    </w:p>
    <w:p>
      <w:pPr>
        <w:pStyle w:val="25"/>
        <w:keepNext w:val="0"/>
        <w:keepLines w:val="0"/>
        <w:pageBreakBefore w:val="0"/>
        <w:kinsoku/>
        <w:wordWrap/>
        <w:overflowPunct/>
        <w:topLinePunct w:val="0"/>
        <w:autoSpaceDE/>
        <w:autoSpaceDN/>
        <w:bidi w:val="0"/>
        <w:adjustRightInd/>
        <w:snapToGrid/>
        <w:spacing w:line="360" w:lineRule="auto"/>
        <w:ind w:firstLine="482"/>
        <w:textAlignment w:val="auto"/>
        <w:outlineLvl w:val="9"/>
        <w:rPr>
          <w:rFonts w:hint="eastAsia" w:eastAsia="宋体"/>
          <w:color w:val="auto"/>
          <w:highlight w:val="none"/>
          <w:lang w:eastAsia="zh-CN"/>
        </w:rPr>
      </w:pPr>
      <w:r>
        <w:rPr>
          <w:rFonts w:hint="eastAsia" w:ascii="宋体" w:hAnsi="宋体" w:eastAsia="宋体" w:cs="宋体"/>
          <w:b/>
          <w:bCs/>
          <w:color w:val="auto"/>
          <w:highlight w:val="none"/>
        </w:rPr>
        <w:t>根据《四川省财政厅关于推进四川省政府采购供应商信用融资工作的通知》（川财采〔201</w:t>
      </w:r>
      <w:r>
        <w:rPr>
          <w:rFonts w:hint="eastAsia" w:ascii="宋体" w:hAnsi="宋体" w:eastAsia="宋体" w:cs="宋体"/>
          <w:b/>
          <w:bCs/>
          <w:color w:val="auto"/>
          <w:highlight w:val="none"/>
          <w:lang w:val="en-US" w:eastAsia="zh-CN"/>
        </w:rPr>
        <w:t>8〕</w:t>
      </w:r>
      <w:r>
        <w:rPr>
          <w:rFonts w:hint="eastAsia" w:ascii="宋体" w:hAnsi="宋体" w:eastAsia="宋体" w:cs="宋体"/>
          <w:b/>
          <w:bCs/>
          <w:color w:val="auto"/>
          <w:highlight w:val="none"/>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并按照相关规定要求和贷款流程申请信用融资贷款</w:t>
      </w:r>
      <w:r>
        <w:rPr>
          <w:rFonts w:hint="eastAsia" w:ascii="宋体" w:hAnsi="宋体" w:cs="宋体"/>
          <w:b/>
          <w:bCs/>
          <w:color w:val="auto"/>
          <w:highlight w:val="none"/>
          <w:lang w:eastAsia="zh-CN"/>
        </w:rPr>
        <w:t>。</w:t>
      </w:r>
    </w:p>
    <w:p>
      <w:pPr>
        <w:pStyle w:val="25"/>
        <w:keepNext w:val="0"/>
        <w:keepLines w:val="0"/>
        <w:pageBreakBefore w:val="0"/>
        <w:kinsoku/>
        <w:wordWrap/>
        <w:overflowPunct/>
        <w:topLinePunct w:val="0"/>
        <w:autoSpaceDE/>
        <w:autoSpaceDN/>
        <w:bidi w:val="0"/>
        <w:adjustRightInd/>
        <w:snapToGrid/>
        <w:spacing w:line="360" w:lineRule="auto"/>
        <w:ind w:firstLine="482"/>
        <w:textAlignment w:val="auto"/>
        <w:outlineLvl w:val="9"/>
        <w:rPr>
          <w:rFonts w:hint="eastAsia"/>
          <w:b/>
          <w:color w:val="auto"/>
          <w:sz w:val="24"/>
          <w:highlight w:val="none"/>
        </w:rPr>
      </w:pPr>
      <w:r>
        <w:rPr>
          <w:rFonts w:hint="eastAsia"/>
          <w:b/>
          <w:color w:val="auto"/>
          <w:sz w:val="24"/>
          <w:highlight w:val="none"/>
        </w:rPr>
        <w:t>十</w:t>
      </w:r>
      <w:r>
        <w:rPr>
          <w:rFonts w:hint="eastAsia"/>
          <w:b/>
          <w:color w:val="auto"/>
          <w:sz w:val="24"/>
          <w:highlight w:val="none"/>
          <w:lang w:val="en-US" w:eastAsia="zh-CN"/>
        </w:rPr>
        <w:t>五</w:t>
      </w:r>
      <w:r>
        <w:rPr>
          <w:rFonts w:hint="eastAsia"/>
          <w:b/>
          <w:color w:val="auto"/>
          <w:sz w:val="24"/>
          <w:highlight w:val="none"/>
        </w:rPr>
        <w:t>、联系方式</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b/>
          <w:bCs/>
          <w:color w:val="auto"/>
          <w:sz w:val="24"/>
          <w:highlight w:val="none"/>
        </w:rPr>
      </w:pPr>
      <w:r>
        <w:rPr>
          <w:rFonts w:hint="eastAsia"/>
          <w:b/>
          <w:color w:val="auto"/>
          <w:sz w:val="24"/>
          <w:highlight w:val="none"/>
        </w:rPr>
        <w:t>采购人：</w:t>
      </w:r>
      <w:r>
        <w:rPr>
          <w:rFonts w:hint="eastAsia" w:ascii="宋体" w:hAnsi="宋体"/>
          <w:color w:val="auto"/>
          <w:sz w:val="24"/>
          <w:highlight w:val="none"/>
          <w:lang w:eastAsia="zh-CN"/>
        </w:rPr>
        <w:t>邛崃市规划和自然资源局</w:t>
      </w:r>
      <w:r>
        <w:rPr>
          <w:rFonts w:hint="eastAsia" w:ascii="宋体" w:hAnsi="宋体"/>
          <w:b/>
          <w:bCs/>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outlineLvl w:val="9"/>
        <w:rPr>
          <w:rFonts w:hint="eastAsia" w:cs="宋体"/>
          <w:color w:val="auto"/>
          <w:highlight w:val="none"/>
          <w:lang w:eastAsia="zh-CN"/>
        </w:rPr>
      </w:pPr>
      <w:r>
        <w:rPr>
          <w:rFonts w:hint="eastAsia" w:cs="宋体"/>
          <w:color w:val="auto"/>
          <w:highlight w:val="none"/>
          <w:lang w:eastAsia="zh-CN"/>
        </w:rPr>
        <w:t>地</w:t>
      </w:r>
      <w:r>
        <w:rPr>
          <w:rFonts w:hint="eastAsia" w:cs="宋体"/>
          <w:color w:val="auto"/>
          <w:highlight w:val="none"/>
          <w:lang w:val="en-US" w:eastAsia="zh-CN"/>
        </w:rPr>
        <w:t xml:space="preserve">    </w:t>
      </w:r>
      <w:r>
        <w:rPr>
          <w:rFonts w:hint="eastAsia" w:cs="宋体"/>
          <w:color w:val="auto"/>
          <w:highlight w:val="none"/>
          <w:lang w:eastAsia="zh-CN"/>
        </w:rPr>
        <w:t>址：邛崃市天庆街283号</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联 系 人：</w:t>
      </w:r>
      <w:r>
        <w:rPr>
          <w:rFonts w:hint="eastAsia" w:ascii="宋体" w:hAnsi="宋体" w:cs="宋体"/>
          <w:color w:val="auto"/>
          <w:highlight w:val="none"/>
          <w:lang w:val="en-US" w:eastAsia="zh-CN"/>
        </w:rPr>
        <w:t>高女士</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联系电话</w:t>
      </w:r>
      <w:r>
        <w:rPr>
          <w:rFonts w:hint="eastAsia" w:ascii="宋体" w:hAnsi="宋体" w:cs="宋体"/>
          <w:color w:val="auto"/>
          <w:highlight w:val="none"/>
          <w:lang w:eastAsia="zh-CN"/>
        </w:rPr>
        <w:t>：</w:t>
      </w:r>
      <w:r>
        <w:rPr>
          <w:rFonts w:hint="eastAsia" w:ascii="宋体" w:hAnsi="宋体" w:cs="宋体"/>
          <w:color w:val="auto"/>
          <w:highlight w:val="none"/>
          <w:lang w:val="en-US" w:eastAsia="zh-CN"/>
        </w:rPr>
        <w:t>028-</w:t>
      </w:r>
      <w:r>
        <w:rPr>
          <w:rFonts w:hint="eastAsia" w:ascii="宋体" w:hAnsi="宋体" w:cs="宋体"/>
          <w:color w:val="auto"/>
          <w:highlight w:val="none"/>
          <w:lang w:eastAsia="zh-CN"/>
        </w:rPr>
        <w:t>88766892</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highlight w:val="none"/>
          <w:lang w:eastAsia="zh-CN"/>
        </w:rPr>
      </w:pPr>
      <w:r>
        <w:rPr>
          <w:rFonts w:hint="eastAsia" w:ascii="宋体" w:hAnsi="宋体"/>
          <w:b/>
          <w:bCs/>
          <w:color w:val="auto"/>
          <w:sz w:val="24"/>
          <w:szCs w:val="24"/>
          <w:highlight w:val="none"/>
        </w:rPr>
        <w:t>采购代理机构：</w:t>
      </w:r>
      <w:r>
        <w:rPr>
          <w:rFonts w:hint="eastAsia" w:ascii="宋体" w:hAnsi="宋体"/>
          <w:color w:val="auto"/>
          <w:sz w:val="24"/>
          <w:szCs w:val="24"/>
          <w:highlight w:val="none"/>
          <w:lang w:eastAsia="zh-CN"/>
        </w:rPr>
        <w:t>四川创先招标代理有限公司</w:t>
      </w:r>
    </w:p>
    <w:p>
      <w:pPr>
        <w:pStyle w:val="2"/>
        <w:keepNext w:val="0"/>
        <w:keepLines w:val="0"/>
        <w:pageBreakBefore w:val="0"/>
        <w:widowControl w:val="0"/>
        <w:tabs>
          <w:tab w:val="left" w:pos="2199"/>
        </w:tabs>
        <w:kinsoku/>
        <w:wordWrap/>
        <w:overflowPunct/>
        <w:topLinePunct w:val="0"/>
        <w:autoSpaceDE/>
        <w:autoSpaceDN/>
        <w:bidi w:val="0"/>
        <w:adjustRightInd/>
        <w:snapToGrid/>
        <w:spacing w:line="460" w:lineRule="exact"/>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开户银行：中国农业银行股份有限公司新都城南分理处 </w:t>
      </w:r>
    </w:p>
    <w:p>
      <w:pPr>
        <w:pStyle w:val="2"/>
        <w:keepNext w:val="0"/>
        <w:keepLines w:val="0"/>
        <w:pageBreakBefore w:val="0"/>
        <w:widowControl w:val="0"/>
        <w:tabs>
          <w:tab w:val="left" w:pos="2199"/>
        </w:tabs>
        <w:kinsoku/>
        <w:wordWrap/>
        <w:overflowPunct/>
        <w:topLinePunct w:val="0"/>
        <w:autoSpaceDE/>
        <w:autoSpaceDN/>
        <w:bidi w:val="0"/>
        <w:adjustRightInd/>
        <w:snapToGrid/>
        <w:spacing w:line="460" w:lineRule="exact"/>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帐号：22825401040003090</w:t>
      </w:r>
    </w:p>
    <w:p>
      <w:pPr>
        <w:pStyle w:val="2"/>
        <w:keepNext w:val="0"/>
        <w:keepLines w:val="0"/>
        <w:pageBreakBefore w:val="0"/>
        <w:widowControl w:val="0"/>
        <w:kinsoku/>
        <w:wordWrap/>
        <w:overflowPunct/>
        <w:topLinePunct w:val="0"/>
        <w:autoSpaceDE/>
        <w:autoSpaceDN/>
        <w:bidi w:val="0"/>
        <w:adjustRightInd/>
        <w:snapToGrid/>
        <w:spacing w:after="0" w:line="460" w:lineRule="exact"/>
        <w:ind w:right="0" w:firstLine="464" w:firstLineChars="200"/>
        <w:textAlignment w:val="auto"/>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rPr>
        <w:t>通讯地址：</w:t>
      </w:r>
      <w:r>
        <w:rPr>
          <w:rFonts w:hint="eastAsia" w:ascii="宋体" w:hAnsi="宋体" w:eastAsia="宋体" w:cs="宋体"/>
          <w:color w:val="auto"/>
          <w:spacing w:val="-4"/>
          <w:sz w:val="24"/>
          <w:szCs w:val="24"/>
          <w:highlight w:val="none"/>
          <w:lang w:eastAsia="zh-CN"/>
        </w:rPr>
        <w:t>成都市新都区新都街道蓉都大道南四段199号传化商业广场（原华都九龙广场）蓉1栋11层1107-1108室</w:t>
      </w:r>
    </w:p>
    <w:p>
      <w:pPr>
        <w:pStyle w:val="2"/>
        <w:keepNext w:val="0"/>
        <w:keepLines w:val="0"/>
        <w:pageBreakBefore w:val="0"/>
        <w:widowControl w:val="0"/>
        <w:kinsoku/>
        <w:wordWrap/>
        <w:overflowPunct/>
        <w:topLinePunct w:val="0"/>
        <w:autoSpaceDE/>
        <w:autoSpaceDN/>
        <w:bidi w:val="0"/>
        <w:adjustRightInd/>
        <w:snapToGrid/>
        <w:spacing w:before="1" w:line="360" w:lineRule="auto"/>
        <w:ind w:right="0" w:firstLine="480" w:firstLineChars="200"/>
        <w:textAlignment w:val="auto"/>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lang w:eastAsia="zh-CN"/>
        </w:rPr>
        <w:t>李女士、黄女士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联系电话：028-</w:t>
      </w:r>
      <w:r>
        <w:rPr>
          <w:rFonts w:hint="eastAsia" w:ascii="宋体" w:hAnsi="宋体" w:eastAsia="宋体" w:cs="宋体"/>
          <w:color w:val="auto"/>
          <w:sz w:val="24"/>
          <w:szCs w:val="24"/>
          <w:highlight w:val="none"/>
          <w:lang w:val="en-US"/>
        </w:rPr>
        <w:t>61062777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文件咨询</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rPr>
        <w:t>（项目咨询</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rPr>
        <w:t>）</w:t>
      </w:r>
    </w:p>
    <w:p>
      <w:pPr>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none"/>
          <w:lang w:val="en-US" w:eastAsia="zh-CN"/>
        </w:rPr>
        <w:t>2027156669@qq.com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color w:val="auto"/>
          <w:sz w:val="24"/>
          <w:szCs w:val="24"/>
          <w:highlight w:val="none"/>
          <w:u w:val="none"/>
        </w:rPr>
        <w:instrText xml:space="preserve"> HYPERLINK "mailto:SCCXZB@163.com" </w:instrText>
      </w:r>
      <w:r>
        <w:rPr>
          <w:rFonts w:hint="eastAsia" w:ascii="宋体" w:hAnsi="宋体" w:eastAsia="宋体" w:cs="宋体"/>
          <w:color w:val="auto"/>
          <w:sz w:val="24"/>
          <w:szCs w:val="24"/>
          <w:highlight w:val="none"/>
          <w:u w:val="none"/>
        </w:rPr>
        <w:fldChar w:fldCharType="separate"/>
      </w:r>
      <w:r>
        <w:rPr>
          <w:rStyle w:val="19"/>
          <w:rFonts w:hint="eastAsia" w:ascii="宋体" w:hAnsi="宋体" w:eastAsia="宋体" w:cs="宋体"/>
          <w:color w:val="auto"/>
          <w:sz w:val="24"/>
          <w:szCs w:val="24"/>
          <w:highlight w:val="none"/>
          <w:u w:val="none"/>
        </w:rPr>
        <w:t>SCCXZB@163.com</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eastAsia="zh-CN"/>
        </w:rPr>
        <w:t>。</w:t>
      </w:r>
    </w:p>
    <w:p>
      <w:pPr>
        <w:outlineLvl w:val="9"/>
        <w:rPr>
          <w:rFonts w:hint="eastAsia"/>
          <w:color w:val="auto"/>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right"/>
        <w:textAlignment w:val="auto"/>
        <w:outlineLvl w:val="9"/>
        <w:rPr>
          <w:rFonts w:hint="eastAsia"/>
          <w:color w:val="auto"/>
          <w:sz w:val="24"/>
          <w:szCs w:val="24"/>
          <w:highlight w:val="none"/>
        </w:rPr>
      </w:pPr>
      <w:r>
        <w:rPr>
          <w:rFonts w:hint="eastAsia"/>
          <w:color w:val="auto"/>
          <w:sz w:val="24"/>
          <w:szCs w:val="24"/>
          <w:highlight w:val="none"/>
          <w:lang w:val="en-US" w:eastAsia="zh-CN"/>
        </w:rPr>
        <w:t>2022</w:t>
      </w:r>
      <w:r>
        <w:rPr>
          <w:rFonts w:hint="eastAsia"/>
          <w:color w:val="auto"/>
          <w:sz w:val="24"/>
          <w:szCs w:val="24"/>
          <w:highlight w:val="none"/>
        </w:rPr>
        <w:t>年</w:t>
      </w:r>
      <w:r>
        <w:rPr>
          <w:rFonts w:hint="eastAsia"/>
          <w:color w:val="auto"/>
          <w:sz w:val="24"/>
          <w:szCs w:val="24"/>
          <w:highlight w:val="none"/>
          <w:lang w:val="en-US" w:eastAsia="zh-CN"/>
        </w:rPr>
        <w:t>3</w:t>
      </w:r>
      <w:r>
        <w:rPr>
          <w:rFonts w:hint="eastAsia"/>
          <w:color w:val="auto"/>
          <w:sz w:val="24"/>
          <w:szCs w:val="24"/>
          <w:highlight w:val="none"/>
        </w:rPr>
        <w:t>月</w:t>
      </w: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highlight w:val="none"/>
        </w:rPr>
      </w:pPr>
      <w:bookmarkStart w:id="7" w:name="_Toc213396759"/>
      <w:bookmarkStart w:id="8" w:name="_Toc213496267"/>
      <w:bookmarkStart w:id="9" w:name="_Toc217446031"/>
      <w:bookmarkStart w:id="10" w:name="_Toc213397009"/>
      <w:bookmarkStart w:id="11" w:name="_Toc213396945"/>
      <w:r>
        <w:rPr>
          <w:rFonts w:hint="eastAsia"/>
          <w:color w:val="auto"/>
          <w:highlight w:val="none"/>
        </w:rPr>
        <w:br w:type="page"/>
      </w:r>
      <w:bookmarkStart w:id="12" w:name="_Toc1391"/>
      <w:r>
        <w:rPr>
          <w:rFonts w:hint="eastAsia"/>
          <w:color w:val="auto"/>
          <w:highlight w:val="none"/>
        </w:rPr>
        <w:t>第二章  磋商须知</w:t>
      </w:r>
      <w:bookmarkEnd w:id="7"/>
      <w:bookmarkEnd w:id="8"/>
      <w:bookmarkEnd w:id="9"/>
      <w:bookmarkEnd w:id="10"/>
      <w:bookmarkEnd w:id="11"/>
      <w:bookmarkEnd w:id="12"/>
    </w:p>
    <w:p>
      <w:pPr>
        <w:pStyle w:val="4"/>
        <w:rPr>
          <w:rFonts w:hint="eastAsia"/>
          <w:color w:val="auto"/>
          <w:highlight w:val="none"/>
        </w:rPr>
      </w:pPr>
      <w:bookmarkStart w:id="13" w:name="_Toc24190"/>
      <w:r>
        <w:rPr>
          <w:rFonts w:hint="eastAsia"/>
          <w:color w:val="auto"/>
          <w:highlight w:val="none"/>
        </w:rPr>
        <w:t>一、供应商须知附表</w:t>
      </w:r>
      <w:bookmarkEnd w:id="13"/>
    </w:p>
    <w:tbl>
      <w:tblPr>
        <w:tblStyle w:val="1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3"/>
        <w:gridCol w:w="2409"/>
        <w:gridCol w:w="623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应知事项 </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确定邀请</w:t>
            </w:r>
            <w:r>
              <w:rPr>
                <w:rFonts w:hint="eastAsia" w:cs="宋体"/>
                <w:color w:val="auto"/>
                <w:sz w:val="24"/>
                <w:szCs w:val="24"/>
                <w:highlight w:val="none"/>
                <w:lang w:val="en-US" w:eastAsia="zh-CN"/>
              </w:rPr>
              <w:t>参加</w:t>
            </w:r>
            <w:r>
              <w:rPr>
                <w:rFonts w:hint="eastAsia" w:ascii="宋体" w:hAnsi="宋体" w:eastAsia="宋体" w:cs="宋体"/>
                <w:color w:val="auto"/>
                <w:sz w:val="24"/>
                <w:szCs w:val="24"/>
                <w:highlight w:val="none"/>
                <w:lang w:val="zh-CN"/>
              </w:rPr>
              <w:t>磋商的供应商数量和方式</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本次磋商邀请的供应商数量：</w:t>
            </w:r>
            <w:r>
              <w:rPr>
                <w:rFonts w:hint="eastAsia" w:eastAsia="宋体" w:cs="宋体"/>
                <w:color w:val="auto"/>
                <w:sz w:val="24"/>
                <w:szCs w:val="24"/>
                <w:highlight w:val="none"/>
                <w:lang w:val="en-US" w:eastAsia="zh-CN"/>
              </w:rPr>
              <w:t>不少于3家；</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本次采购采取</w:t>
            </w:r>
            <w:r>
              <w:rPr>
                <w:rFonts w:hint="eastAsia" w:eastAsia="宋体" w:cs="宋体"/>
                <w:color w:val="auto"/>
                <w:sz w:val="24"/>
                <w:szCs w:val="24"/>
                <w:highlight w:val="none"/>
                <w:lang w:val="zh-CN"/>
              </w:rPr>
              <w:t>发</w:t>
            </w:r>
            <w:r>
              <w:rPr>
                <w:rFonts w:hint="eastAsia" w:ascii="宋体" w:hAnsi="宋体" w:eastAsia="宋体" w:cs="宋体"/>
                <w:color w:val="auto"/>
                <w:sz w:val="24"/>
                <w:szCs w:val="24"/>
                <w:highlight w:val="none"/>
                <w:lang w:val="zh-CN"/>
              </w:rPr>
              <w:t>布公告的方式邀请参加磋商的供应商。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13" w:type="dxa"/>
            <w:vMerge w:val="restart"/>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采购预算</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ind w:left="0" w:leftChars="0" w:firstLine="0" w:firstLineChars="0"/>
              <w:rPr>
                <w:rFonts w:hint="eastAsia" w:eastAsia="仿宋_GB2312"/>
                <w:color w:val="auto"/>
                <w:highlight w:val="none"/>
                <w:lang w:val="zh-CN" w:eastAsia="zh-CN"/>
              </w:rPr>
            </w:pPr>
            <w:r>
              <w:rPr>
                <w:rFonts w:hint="eastAsia" w:ascii="宋体" w:hAnsi="宋体" w:eastAsia="宋体" w:cs="宋体"/>
                <w:color w:val="auto"/>
                <w:highlight w:val="none"/>
              </w:rPr>
              <w:t>预算金额：</w:t>
            </w:r>
            <w:r>
              <w:rPr>
                <w:rFonts w:hint="eastAsia" w:ascii="宋体" w:hAnsi="宋体" w:eastAsia="宋体" w:cs="宋体"/>
                <w:color w:val="auto"/>
                <w:highlight w:val="none"/>
                <w:lang w:val="en-US" w:eastAsia="zh-CN"/>
              </w:rPr>
              <w:t>一采两年，合同一年一签。首年预算金额：213.50万元</w:t>
            </w:r>
            <w:r>
              <w:rPr>
                <w:rFonts w:hint="eastAsia" w:ascii="宋体" w:hAnsi="宋体" w:cs="宋体"/>
                <w:color w:val="auto"/>
                <w:highlight w:val="none"/>
                <w:lang w:val="en-US" w:eastAsia="zh-CN"/>
              </w:rPr>
              <w:t>（大写：人民币贰佰壹拾叁万伍仟元整）</w:t>
            </w:r>
            <w:r>
              <w:rPr>
                <w:rFonts w:hint="eastAsia" w:ascii="宋体" w:hAnsi="宋体" w:eastAsia="宋体" w:cs="宋体"/>
                <w:color w:val="auto"/>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vMerge w:val="continue"/>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tc>
        <w:tc>
          <w:tcPr>
            <w:tcW w:w="2409" w:type="dxa"/>
            <w:tcBorders>
              <w:tl2br w:val="nil"/>
              <w:tr2bl w:val="nil"/>
            </w:tcBorders>
            <w:noWrap w:val="0"/>
            <w:vAlign w:val="top"/>
          </w:tcPr>
          <w:p>
            <w:pPr>
              <w:pStyle w:val="27"/>
              <w:keepNext w:val="0"/>
              <w:keepLines w:val="0"/>
              <w:pageBreakBefore w:val="0"/>
              <w:widowControl w:val="0"/>
              <w:kinsoku/>
              <w:wordWrap/>
              <w:overflowPunct/>
              <w:topLinePunct w:val="0"/>
              <w:autoSpaceDE/>
              <w:autoSpaceDN/>
              <w:bidi w:val="0"/>
              <w:adjustRightInd/>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color w:val="auto"/>
                <w:sz w:val="24"/>
                <w:szCs w:val="24"/>
                <w:highlight w:val="none"/>
              </w:rPr>
              <w:t>是否专门面向中小企业（实质性要求）</w:t>
            </w:r>
          </w:p>
        </w:tc>
        <w:tc>
          <w:tcPr>
            <w:tcW w:w="6236"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460" w:lineRule="exact"/>
              <w:ind w:left="0" w:right="0" w:rightChars="0" w:firstLine="0" w:firstLineChars="0"/>
              <w:jc w:val="both"/>
              <w:textAlignment w:val="auto"/>
              <w:rPr>
                <w:rFonts w:hint="eastAsia" w:ascii="宋体" w:hAnsi="宋体" w:eastAsia="宋体" w:cs="宋体"/>
                <w:color w:val="auto"/>
                <w:sz w:val="24"/>
                <w:szCs w:val="24"/>
                <w:highlight w:val="none"/>
                <w:lang w:val="zh-CN"/>
              </w:rPr>
            </w:pPr>
            <w:r>
              <w:rPr>
                <w:color w:val="auto"/>
                <w:spacing w:val="-3"/>
                <w:sz w:val="24"/>
                <w:szCs w:val="24"/>
                <w:highlight w:val="none"/>
              </w:rPr>
              <w:t>本项目专门面向中小企业：</w:t>
            </w:r>
            <w:r>
              <w:rPr>
                <w:rFonts w:hint="eastAsia"/>
                <w:color w:val="auto"/>
                <w:spacing w:val="-3"/>
                <w:sz w:val="24"/>
                <w:szCs w:val="24"/>
                <w:highlight w:val="none"/>
                <w:lang w:val="en-US" w:eastAsia="zh-CN"/>
              </w:rPr>
              <w:t>否</w:t>
            </w:r>
            <w:r>
              <w:rPr>
                <w:color w:val="auto"/>
                <w:spacing w:val="-3"/>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最高限价</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pStyle w:val="2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eastAsia="zh-CN"/>
              </w:rPr>
              <w:t>1.本项目</w:t>
            </w:r>
            <w:r>
              <w:rPr>
                <w:rFonts w:hint="eastAsia" w:ascii="宋体" w:hAnsi="宋体" w:eastAsia="宋体" w:cs="宋体"/>
                <w:color w:val="auto"/>
                <w:sz w:val="24"/>
                <w:szCs w:val="24"/>
                <w:highlight w:val="none"/>
                <w:lang w:val="zh-CN"/>
              </w:rPr>
              <w:t>以实际加工数量</w:t>
            </w:r>
            <w:r>
              <w:rPr>
                <w:rFonts w:hint="eastAsia" w:ascii="宋体" w:hAnsi="宋体" w:eastAsia="宋体" w:cs="宋体"/>
                <w:color w:val="auto"/>
                <w:sz w:val="24"/>
                <w:szCs w:val="24"/>
                <w:highlight w:val="none"/>
                <w:lang w:val="zh-CN" w:eastAsia="zh-CN"/>
              </w:rPr>
              <w:t>据实</w:t>
            </w:r>
            <w:r>
              <w:rPr>
                <w:rFonts w:hint="eastAsia" w:ascii="宋体" w:hAnsi="宋体" w:eastAsia="宋体" w:cs="宋体"/>
                <w:color w:val="auto"/>
                <w:sz w:val="24"/>
                <w:szCs w:val="24"/>
                <w:highlight w:val="none"/>
                <w:lang w:val="zh-CN"/>
              </w:rPr>
              <w:t>结算</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报价要求填报单价（其中扫描单价按折合标准A4幅面计，</w:t>
            </w:r>
            <w:r>
              <w:rPr>
                <w:rFonts w:hint="eastAsia" w:ascii="宋体" w:hAnsi="宋体" w:eastAsia="宋体" w:cs="宋体"/>
                <w:color w:val="auto"/>
                <w:sz w:val="24"/>
                <w:szCs w:val="24"/>
                <w:highlight w:val="none"/>
                <w:lang w:val="zh-CN" w:eastAsia="zh-CN"/>
              </w:rPr>
              <w:t>其它幅面资料按以下方式折算：</w:t>
            </w:r>
            <w:r>
              <w:rPr>
                <w:rFonts w:hint="eastAsia" w:ascii="宋体" w:hAnsi="宋体" w:eastAsia="宋体" w:cs="宋体"/>
                <w:color w:val="auto"/>
                <w:sz w:val="24"/>
                <w:szCs w:val="24"/>
                <w:highlight w:val="none"/>
                <w:lang w:val="zh-CN"/>
              </w:rPr>
              <w:t>1页A3=2页A4、1页A2=4页A4、1页A1=8页A4、1页A0=16页A4、1页小于A4=1页A4，以此类推）</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最终以实际工作量乘以成交单价</w:t>
            </w:r>
            <w:r>
              <w:rPr>
                <w:rFonts w:hint="eastAsia" w:ascii="宋体" w:hAnsi="宋体" w:eastAsia="宋体" w:cs="宋体"/>
                <w:color w:val="auto"/>
                <w:sz w:val="24"/>
                <w:szCs w:val="24"/>
                <w:highlight w:val="none"/>
                <w:lang w:val="zh-CN" w:eastAsia="zh-CN"/>
              </w:rPr>
              <w:t>据实</w:t>
            </w:r>
            <w:r>
              <w:rPr>
                <w:rFonts w:hint="eastAsia" w:ascii="宋体" w:hAnsi="宋体" w:eastAsia="宋体" w:cs="宋体"/>
                <w:color w:val="auto"/>
                <w:sz w:val="24"/>
                <w:szCs w:val="24"/>
                <w:highlight w:val="none"/>
                <w:lang w:val="zh-CN"/>
              </w:rPr>
              <w:t>结算，结算</w:t>
            </w:r>
            <w:r>
              <w:rPr>
                <w:rFonts w:hint="eastAsia" w:ascii="宋体" w:hAnsi="宋体" w:eastAsia="宋体" w:cs="宋体"/>
                <w:color w:val="auto"/>
                <w:sz w:val="24"/>
                <w:szCs w:val="24"/>
                <w:highlight w:val="none"/>
                <w:lang w:val="zh-CN" w:eastAsia="zh-CN"/>
              </w:rPr>
              <w:t>金额</w:t>
            </w:r>
            <w:r>
              <w:rPr>
                <w:rFonts w:hint="eastAsia" w:ascii="宋体" w:hAnsi="宋体" w:eastAsia="宋体" w:cs="宋体"/>
                <w:color w:val="auto"/>
                <w:sz w:val="24"/>
                <w:szCs w:val="24"/>
                <w:highlight w:val="none"/>
                <w:lang w:val="zh-CN"/>
              </w:rPr>
              <w:t>最高不超过本项目</w:t>
            </w:r>
            <w:r>
              <w:rPr>
                <w:rFonts w:hint="eastAsia" w:ascii="宋体" w:hAnsi="宋体" w:eastAsia="宋体" w:cs="宋体"/>
                <w:color w:val="auto"/>
                <w:sz w:val="24"/>
                <w:szCs w:val="24"/>
                <w:highlight w:val="none"/>
                <w:lang w:val="zh-CN" w:eastAsia="zh-CN"/>
              </w:rPr>
              <w:t>预算金额</w:t>
            </w:r>
            <w:r>
              <w:rPr>
                <w:rFonts w:hint="eastAsia" w:ascii="宋体" w:hAnsi="宋体" w:eastAsia="宋体" w:cs="宋体"/>
                <w:color w:val="auto"/>
                <w:sz w:val="24"/>
                <w:szCs w:val="24"/>
                <w:highlight w:val="none"/>
                <w:lang w:val="zh-CN"/>
              </w:rPr>
              <w:t>。</w:t>
            </w:r>
          </w:p>
          <w:p>
            <w:pPr>
              <w:pStyle w:val="26"/>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zh-CN"/>
              </w:rPr>
              <w:t>档案整理最高限价</w:t>
            </w:r>
            <w:r>
              <w:rPr>
                <w:rFonts w:hint="eastAsia" w:ascii="宋体" w:hAnsi="宋体" w:eastAsia="宋体" w:cs="宋体"/>
                <w:color w:val="auto"/>
                <w:sz w:val="24"/>
                <w:szCs w:val="24"/>
                <w:highlight w:val="none"/>
                <w:lang w:val="zh-CN" w:eastAsia="zh-CN"/>
              </w:rPr>
              <w:t>55</w:t>
            </w:r>
            <w:r>
              <w:rPr>
                <w:rFonts w:hint="eastAsia" w:ascii="宋体" w:hAnsi="宋体" w:eastAsia="宋体" w:cs="宋体"/>
                <w:color w:val="auto"/>
                <w:sz w:val="24"/>
                <w:szCs w:val="24"/>
                <w:highlight w:val="none"/>
                <w:lang w:val="zh-CN"/>
              </w:rPr>
              <w:t>元/盒，档案数字化最高限价0.3</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zh-CN"/>
              </w:rPr>
              <w:t>元/页，档案信息著录最高限价0.2</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zh-CN"/>
              </w:rPr>
              <w:t>元/条，其他服务最高限价</w:t>
            </w:r>
            <w:r>
              <w:rPr>
                <w:rFonts w:hint="eastAsia" w:ascii="宋体" w:hAnsi="宋体" w:eastAsia="宋体" w:cs="宋体"/>
                <w:color w:val="auto"/>
                <w:sz w:val="24"/>
                <w:szCs w:val="24"/>
                <w:highlight w:val="none"/>
                <w:lang w:val="zh-CN" w:eastAsia="zh-CN"/>
              </w:rPr>
              <w:t>65000</w:t>
            </w:r>
            <w:r>
              <w:rPr>
                <w:rFonts w:hint="eastAsia" w:cs="宋体"/>
                <w:color w:val="auto"/>
                <w:sz w:val="24"/>
                <w:szCs w:val="24"/>
                <w:highlight w:val="none"/>
                <w:lang w:val="zh-CN" w:eastAsia="zh-CN"/>
              </w:rPr>
              <w:t>元/年</w:t>
            </w:r>
            <w:r>
              <w:rPr>
                <w:rFonts w:hint="eastAsia" w:ascii="宋体" w:hAnsi="宋体" w:eastAsia="宋体" w:cs="宋体"/>
                <w:color w:val="auto"/>
                <w:sz w:val="24"/>
                <w:szCs w:val="24"/>
                <w:highlight w:val="none"/>
                <w:lang w:val="zh-CN"/>
              </w:rPr>
              <w:t>，档案盒最高限价</w:t>
            </w:r>
            <w:r>
              <w:rPr>
                <w:rFonts w:hint="eastAsia" w:ascii="宋体" w:hAnsi="宋体" w:eastAsia="宋体" w:cs="宋体"/>
                <w:color w:val="auto"/>
                <w:sz w:val="24"/>
                <w:szCs w:val="24"/>
                <w:highlight w:val="none"/>
                <w:lang w:val="zh-CN" w:eastAsia="zh-CN"/>
              </w:rPr>
              <w:t>4元/个，封套最高限价0.8元/套</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zh-CN"/>
              </w:rPr>
              <w:t>各项报价均不能超过最高限价，否则</w:t>
            </w:r>
            <w:r>
              <w:rPr>
                <w:rFonts w:hint="eastAsia" w:cs="宋体"/>
                <w:color w:val="auto"/>
                <w:sz w:val="24"/>
                <w:szCs w:val="24"/>
                <w:highlight w:val="none"/>
                <w:lang w:val="en-US" w:eastAsia="zh-CN"/>
              </w:rPr>
              <w:t>报价</w:t>
            </w:r>
            <w:r>
              <w:rPr>
                <w:rFonts w:hint="eastAsia" w:ascii="宋体" w:hAnsi="宋体" w:eastAsia="宋体" w:cs="宋体"/>
                <w:color w:val="auto"/>
                <w:sz w:val="24"/>
                <w:szCs w:val="24"/>
                <w:highlight w:val="none"/>
                <w:lang w:val="zh-CN"/>
              </w:rPr>
              <w:t>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联合体（实质性要求）</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不允许联合体</w:t>
            </w:r>
            <w:r>
              <w:rPr>
                <w:rFonts w:hint="eastAsia"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低于成本价</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不正当竞争预防措施</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在评审过程中，</w:t>
            </w:r>
            <w:r>
              <w:rPr>
                <w:rFonts w:hint="eastAsia" w:ascii="宋体" w:hAnsi="宋体" w:eastAsia="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认为</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的报价明显低于其他通过</w:t>
            </w:r>
            <w:r>
              <w:rPr>
                <w:rFonts w:hint="eastAsia" w:eastAsia="宋体" w:cs="宋体"/>
                <w:color w:val="auto"/>
                <w:sz w:val="24"/>
                <w:szCs w:val="24"/>
                <w:highlight w:val="none"/>
                <w:lang w:val="en-US" w:eastAsia="zh-CN"/>
              </w:rPr>
              <w:t>实质</w:t>
            </w:r>
            <w:r>
              <w:rPr>
                <w:rFonts w:hint="eastAsia" w:ascii="宋体" w:hAnsi="宋体" w:eastAsia="宋体" w:cs="宋体"/>
                <w:color w:val="auto"/>
                <w:sz w:val="24"/>
                <w:szCs w:val="24"/>
                <w:highlight w:val="none"/>
              </w:rPr>
              <w:t>性审查</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的报价，有可能影响</w:t>
            </w:r>
            <w:r>
              <w:rPr>
                <w:rFonts w:hint="eastAsia"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质量或者不能诚信履约的，磋商小组应当要求其在磋商现场合理的时间内提供书面说明，并提交相关证明材料，</w:t>
            </w:r>
            <w:r>
              <w:rPr>
                <w:rFonts w:hint="eastAsia" w:ascii="宋体" w:hAnsi="宋体" w:eastAsia="宋体" w:cs="宋体"/>
                <w:b/>
                <w:bCs/>
                <w:color w:val="auto"/>
                <w:sz w:val="24"/>
                <w:szCs w:val="24"/>
                <w:highlight w:val="none"/>
              </w:rPr>
              <w:t>供应商不能证明其报价合理性的，磋商小组应当将其</w:t>
            </w:r>
            <w:r>
              <w:rPr>
                <w:rFonts w:hint="eastAsia" w:eastAsia="宋体" w:cs="宋体"/>
                <w:b/>
                <w:bCs/>
                <w:color w:val="auto"/>
                <w:sz w:val="24"/>
                <w:szCs w:val="24"/>
                <w:highlight w:val="none"/>
                <w:lang w:eastAsia="zh-CN"/>
              </w:rPr>
              <w:t>响应文件</w:t>
            </w:r>
            <w:r>
              <w:rPr>
                <w:rFonts w:hint="eastAsia" w:ascii="宋体" w:hAnsi="宋体" w:eastAsia="宋体" w:cs="宋体"/>
                <w:b/>
                <w:bCs/>
                <w:color w:val="auto"/>
                <w:sz w:val="24"/>
                <w:szCs w:val="24"/>
                <w:highlight w:val="none"/>
              </w:rPr>
              <w:t>作无效处理。</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供应商的书面说明材料应当按照国家财务会计制度的规定要求，逐项就供应商提供</w:t>
            </w:r>
            <w:r>
              <w:rPr>
                <w:rFonts w:hint="eastAsia" w:eastAsia="宋体" w:cs="宋体"/>
                <w:color w:val="auto"/>
                <w:sz w:val="24"/>
                <w:szCs w:val="24"/>
                <w:highlight w:val="none"/>
                <w:lang w:val="en-US" w:eastAsia="zh-CN"/>
              </w:rPr>
              <w:t>的</w:t>
            </w:r>
            <w:r>
              <w:rPr>
                <w:rFonts w:hint="eastAsia" w:eastAsia="宋体" w:cs="宋体"/>
                <w:color w:val="auto"/>
                <w:sz w:val="24"/>
                <w:szCs w:val="24"/>
                <w:highlight w:val="none"/>
                <w:lang w:eastAsia="zh-CN"/>
              </w:rPr>
              <w:t>服务</w:t>
            </w:r>
            <w:r>
              <w:rPr>
                <w:rFonts w:hint="eastAsia" w:ascii="宋体" w:hAnsi="宋体" w:eastAsia="宋体" w:cs="宋体"/>
                <w:color w:val="auto"/>
                <w:sz w:val="24"/>
                <w:szCs w:val="24"/>
                <w:highlight w:val="none"/>
              </w:rPr>
              <w:t>的主营业务成本、税金及附加、管理费用、财务费用等成本构成事项详细陈述。</w:t>
            </w:r>
          </w:p>
          <w:p>
            <w:pPr>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供应商书面说明应当签字确认或者加盖公章，否则无效。书面说明的签字确认，由其法定代表人/主要负责人本人或者其授权代表签字确认。 </w:t>
            </w:r>
          </w:p>
          <w:p>
            <w:pPr>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3.供应商提供书面说明后，磋商小组应当结合采购项目采购需求、专业实际情况、供应商财务状况报告、与其他供应商比较情况等就供应商书面说明进行审查评价。</w:t>
            </w:r>
            <w:r>
              <w:rPr>
                <w:rFonts w:hint="eastAsia" w:ascii="宋体" w:hAnsi="宋体" w:cs="宋体"/>
                <w:b/>
                <w:bCs/>
                <w:color w:val="auto"/>
                <w:sz w:val="24"/>
                <w:szCs w:val="24"/>
                <w:highlight w:val="none"/>
                <w:lang w:val="en-US" w:eastAsia="zh-CN"/>
              </w:rPr>
              <w:t>供应商未</w:t>
            </w:r>
            <w:r>
              <w:rPr>
                <w:rFonts w:hint="eastAsia" w:ascii="宋体" w:hAnsi="宋体" w:eastAsia="宋体" w:cs="宋体"/>
                <w:b/>
                <w:bCs/>
                <w:color w:val="auto"/>
                <w:sz w:val="24"/>
                <w:szCs w:val="24"/>
                <w:highlight w:val="none"/>
              </w:rPr>
              <w:t>在磋商现场合理的时间内提供书面说明</w:t>
            </w:r>
            <w:r>
              <w:rPr>
                <w:rFonts w:hint="eastAsia" w:ascii="宋体" w:hAnsi="宋体" w:cs="宋体"/>
                <w:b/>
                <w:bCs/>
                <w:color w:val="auto"/>
                <w:sz w:val="24"/>
                <w:szCs w:val="24"/>
                <w:highlight w:val="none"/>
                <w:lang w:val="en-US" w:eastAsia="zh-CN"/>
              </w:rPr>
              <w:t>的或者</w:t>
            </w:r>
            <w:r>
              <w:rPr>
                <w:rFonts w:hint="eastAsia" w:ascii="宋体" w:hAnsi="宋体" w:eastAsia="宋体" w:cs="宋体"/>
                <w:b/>
                <w:bCs/>
                <w:color w:val="auto"/>
                <w:sz w:val="24"/>
                <w:szCs w:val="24"/>
                <w:highlight w:val="none"/>
              </w:rPr>
              <w:t>供应商拒绝或者变相拒绝提供有效书面说明或者书面说明不能证明其报价合理性的，磋商小组应当将其响应文件作为无效处理。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beforeAutospacing="0" w:afterAutospacing="0"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本项目需要落实的政府采购政策</w:t>
            </w:r>
          </w:p>
          <w:p>
            <w:pPr>
              <w:pStyle w:val="26"/>
              <w:keepNext w:val="0"/>
              <w:keepLines w:val="0"/>
              <w:pageBreakBefore w:val="0"/>
              <w:widowControl w:val="0"/>
              <w:kinsoku/>
              <w:wordWrap/>
              <w:overflowPunct/>
              <w:topLinePunct w:val="0"/>
              <w:bidi w:val="0"/>
              <w:snapToGrid/>
              <w:spacing w:beforeAutospacing="0" w:afterAutospacing="0"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top"/>
          </w:tcPr>
          <w:p>
            <w:pPr>
              <w:keepNext w:val="0"/>
              <w:keepLines w:val="0"/>
              <w:pageBreakBefore w:val="0"/>
              <w:numPr>
                <w:ilvl w:val="0"/>
                <w:numId w:val="4"/>
              </w:numPr>
              <w:kinsoku/>
              <w:overflowPunct/>
              <w:topLinePunct w:val="0"/>
              <w:bidi w:val="0"/>
              <w:snapToGrid/>
              <w:spacing w:line="460" w:lineRule="exact"/>
              <w:ind w:left="0" w:right="0" w:righ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小微企业</w:t>
            </w:r>
            <w:r>
              <w:rPr>
                <w:rFonts w:hint="eastAsia" w:ascii="宋体" w:hAnsi="宋体" w:eastAsia="宋体" w:cs="宋体"/>
                <w:b/>
                <w:bCs/>
                <w:color w:val="auto"/>
                <w:sz w:val="24"/>
                <w:szCs w:val="24"/>
                <w:highlight w:val="none"/>
                <w:lang w:val="en-US" w:eastAsia="zh-CN" w:bidi="ar-SA"/>
              </w:rPr>
              <w:t>(监狱企业、残疾人福利性单位均视同小微企业)</w:t>
            </w:r>
            <w:r>
              <w:rPr>
                <w:rFonts w:hint="eastAsia" w:ascii="宋体" w:hAnsi="宋体" w:eastAsia="宋体" w:cs="宋体"/>
                <w:b/>
                <w:bCs/>
                <w:color w:val="auto"/>
                <w:sz w:val="24"/>
                <w:szCs w:val="24"/>
                <w:highlight w:val="none"/>
              </w:rPr>
              <w:t>价格扣除</w:t>
            </w:r>
          </w:p>
          <w:p>
            <w:pPr>
              <w:ind w:firstLine="482"/>
              <w:rPr>
                <w:rFonts w:hint="eastAsia" w:ascii="宋体" w:hAnsi="宋体" w:eastAsia="宋体" w:cs="宋体"/>
                <w:color w:val="auto"/>
                <w:highlight w:val="none"/>
              </w:rPr>
            </w:pPr>
            <w:r>
              <w:rPr>
                <w:rFonts w:hint="eastAsia" w:ascii="宋体" w:hAnsi="宋体" w:eastAsia="宋体" w:cs="宋体"/>
                <w:b/>
                <w:bCs/>
                <w:color w:val="auto"/>
                <w:highlight w:val="none"/>
              </w:rPr>
              <w:t>（一）根据</w:t>
            </w:r>
            <w:r>
              <w:rPr>
                <w:rFonts w:hint="eastAsia" w:ascii="宋体" w:hAnsi="宋体" w:eastAsia="宋体" w:cs="宋体"/>
                <w:b/>
                <w:bCs/>
                <w:color w:val="auto"/>
                <w:highlight w:val="none"/>
                <w:lang w:eastAsia="zh-CN"/>
              </w:rPr>
              <w:t>《政府采购促进中小企业发展管理办法》（财库〔2020〕46号）的规定</w:t>
            </w:r>
            <w:r>
              <w:rPr>
                <w:rFonts w:hint="eastAsia" w:ascii="宋体" w:hAnsi="宋体" w:eastAsia="宋体" w:cs="宋体"/>
                <w:color w:val="auto"/>
                <w:highlight w:val="none"/>
              </w:rPr>
              <w:t>：给予小微企业（残疾人福利性单位、监狱企业视同小微企业）价格扣除。</w:t>
            </w:r>
          </w:p>
          <w:p>
            <w:pPr>
              <w:widowControl/>
              <w:ind w:firstLine="480"/>
              <w:jc w:val="left"/>
              <w:rPr>
                <w:rFonts w:hint="eastAsia"/>
                <w:color w:val="auto"/>
                <w:highlight w:val="none"/>
              </w:rPr>
            </w:pPr>
            <w:r>
              <w:rPr>
                <w:rFonts w:hint="eastAsia" w:ascii="宋体" w:hAnsi="宋体" w:eastAsia="宋体" w:cs="宋体"/>
                <w:color w:val="auto"/>
                <w:highlight w:val="none"/>
              </w:rPr>
              <w:t>1、</w:t>
            </w:r>
            <w:r>
              <w:rPr>
                <w:rFonts w:hint="eastAsia"/>
                <w:color w:val="auto"/>
                <w:highlight w:val="none"/>
              </w:rPr>
              <w:t>对小型和微型企业</w:t>
            </w:r>
            <w:r>
              <w:rPr>
                <w:color w:val="auto"/>
                <w:highlight w:val="none"/>
              </w:rPr>
              <w:t>提供的服务</w:t>
            </w:r>
            <w:r>
              <w:rPr>
                <w:rFonts w:hint="eastAsia"/>
                <w:color w:val="auto"/>
                <w:highlight w:val="none"/>
              </w:rPr>
              <w:t>的价格</w:t>
            </w:r>
            <w:r>
              <w:rPr>
                <w:rFonts w:hint="eastAsia"/>
                <w:b/>
                <w:bCs/>
                <w:color w:val="auto"/>
                <w:highlight w:val="none"/>
              </w:rPr>
              <w:t>给予10%</w:t>
            </w:r>
            <w:r>
              <w:rPr>
                <w:rFonts w:hint="eastAsia"/>
                <w:color w:val="auto"/>
                <w:highlight w:val="none"/>
              </w:rPr>
              <w:t>的价格扣除，用扣除后的价格参与</w:t>
            </w:r>
            <w:r>
              <w:rPr>
                <w:rFonts w:hint="eastAsia"/>
                <w:color w:val="auto"/>
                <w:highlight w:val="none"/>
                <w:lang w:eastAsia="zh-CN"/>
              </w:rPr>
              <w:t>评审</w:t>
            </w:r>
            <w:r>
              <w:rPr>
                <w:rFonts w:hint="eastAsia"/>
                <w:color w:val="auto"/>
                <w:highlight w:val="none"/>
              </w:rPr>
              <w:t>。</w:t>
            </w:r>
            <w:r>
              <w:rPr>
                <w:rFonts w:hint="eastAsia"/>
                <w:b/>
                <w:bCs/>
                <w:color w:val="auto"/>
                <w:highlight w:val="none"/>
              </w:rPr>
              <w:t>说明</w:t>
            </w:r>
            <w:r>
              <w:rPr>
                <w:rFonts w:hint="eastAsia"/>
                <w:color w:val="auto"/>
                <w:highlight w:val="none"/>
              </w:rPr>
              <w:t>：须按本</w:t>
            </w:r>
            <w:r>
              <w:rPr>
                <w:rFonts w:hint="eastAsia"/>
                <w:color w:val="auto"/>
                <w:highlight w:val="none"/>
                <w:lang w:eastAsia="zh-CN"/>
              </w:rPr>
              <w:t>磋商文件</w:t>
            </w:r>
            <w:r>
              <w:rPr>
                <w:rFonts w:hint="eastAsia"/>
                <w:color w:val="auto"/>
                <w:highlight w:val="none"/>
              </w:rPr>
              <w:t>要求提供和填写《中小企业声明函》，提供了但未填写的视为放弃享受小微企业价格扣除优惠政策。</w:t>
            </w:r>
          </w:p>
          <w:p>
            <w:pPr>
              <w:widowControl/>
              <w:ind w:firstLine="480"/>
              <w:jc w:val="left"/>
              <w:rPr>
                <w:rFonts w:hint="eastAsia" w:ascii="宋体" w:hAnsi="宋体" w:eastAsia="宋体" w:cs="宋体"/>
                <w:color w:val="auto"/>
                <w:highlight w:val="none"/>
              </w:rPr>
            </w:pPr>
            <w:r>
              <w:rPr>
                <w:rFonts w:hint="eastAsia" w:ascii="宋体" w:hAnsi="宋体" w:eastAsia="宋体" w:cs="宋体"/>
                <w:color w:val="auto"/>
                <w:highlight w:val="none"/>
              </w:rPr>
              <w:t>2、残疾人福利性单位须按本</w:t>
            </w:r>
            <w:r>
              <w:rPr>
                <w:rFonts w:hint="eastAsia" w:ascii="宋体" w:hAnsi="宋体" w:eastAsia="宋体" w:cs="宋体"/>
                <w:color w:val="auto"/>
                <w:highlight w:val="none"/>
                <w:lang w:val="en-US" w:eastAsia="zh-CN"/>
              </w:rPr>
              <w:t>磋商文件</w:t>
            </w:r>
            <w:r>
              <w:rPr>
                <w:rFonts w:hint="eastAsia" w:ascii="宋体" w:hAnsi="宋体" w:eastAsia="宋体" w:cs="宋体"/>
                <w:color w:val="auto"/>
                <w:highlight w:val="none"/>
              </w:rPr>
              <w:t>要求提供和填写《残疾人福利性单位声明函》；提供了但未填写的，视为放弃享受价格扣除优惠政策；残疾人福利性单位同时又属于小型、微型企业的，不重复享受政策。</w:t>
            </w:r>
          </w:p>
          <w:p>
            <w:pPr>
              <w:widowControl/>
              <w:ind w:left="0" w:leftChars="0"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3、监狱企业须按本</w:t>
            </w:r>
            <w:r>
              <w:rPr>
                <w:rFonts w:hint="eastAsia" w:ascii="宋体" w:hAnsi="宋体" w:eastAsia="宋体" w:cs="宋体"/>
                <w:color w:val="auto"/>
                <w:highlight w:val="none"/>
                <w:lang w:val="en-US" w:eastAsia="zh-CN"/>
              </w:rPr>
              <w:t>磋商文件</w:t>
            </w:r>
            <w:r>
              <w:rPr>
                <w:rFonts w:hint="eastAsia" w:ascii="宋体" w:hAnsi="宋体" w:eastAsia="宋体" w:cs="宋体"/>
                <w:color w:val="auto"/>
                <w:highlight w:val="none"/>
              </w:rPr>
              <w:t>要求提供和填写属于监狱企业的证明材料；提供了但未填写的，视为放弃享受价格扣除优惠政策。监狱企业同时又属于小型、微型企业的，不重复享受政策</w:t>
            </w:r>
            <w:r>
              <w:rPr>
                <w:rFonts w:hint="eastAsia" w:ascii="宋体" w:hAnsi="宋体" w:eastAsia="宋体" w:cs="宋体"/>
                <w:b/>
                <w:bCs/>
                <w:color w:val="auto"/>
                <w:highlight w:val="none"/>
              </w:rPr>
              <w:t>。</w:t>
            </w:r>
          </w:p>
          <w:p>
            <w:pPr>
              <w:keepNext w:val="0"/>
              <w:keepLines w:val="0"/>
              <w:pageBreakBefore w:val="0"/>
              <w:widowControl/>
              <w:kinsoku/>
              <w:overflowPunct/>
              <w:topLinePunct w:val="0"/>
              <w:bidi w:val="0"/>
              <w:snapToGrid/>
              <w:spacing w:line="460" w:lineRule="exact"/>
              <w:ind w:left="0" w:leftChars="0" w:right="0" w:rightChars="0" w:firstLine="0" w:firstLineChars="0"/>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二、</w:t>
            </w:r>
            <w:r>
              <w:rPr>
                <w:rFonts w:hint="eastAsia" w:ascii="宋体" w:hAnsi="宋体" w:eastAsia="宋体" w:cs="宋体"/>
                <w:b/>
                <w:bCs/>
                <w:color w:val="auto"/>
                <w:highlight w:val="none"/>
                <w:lang w:val="en-US" w:eastAsia="zh-CN"/>
              </w:rPr>
              <w:t>扶持不发达地区和少数民族地区</w:t>
            </w:r>
          </w:p>
          <w:p>
            <w:pPr>
              <w:ind w:firstLine="0" w:firstLineChars="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在确定成交</w:t>
            </w:r>
            <w:r>
              <w:rPr>
                <w:rFonts w:hint="eastAsia" w:ascii="宋体" w:hAnsi="宋体" w:eastAsia="宋体" w:cs="宋体"/>
                <w:color w:val="auto"/>
                <w:sz w:val="24"/>
                <w:szCs w:val="24"/>
                <w:highlight w:val="none"/>
                <w:lang w:eastAsia="zh-CN"/>
              </w:rPr>
              <w:t>供应商</w:t>
            </w:r>
            <w:r>
              <w:rPr>
                <w:rFonts w:hint="eastAsia" w:cs="宋体"/>
                <w:color w:val="auto"/>
                <w:sz w:val="24"/>
                <w:szCs w:val="24"/>
                <w:highlight w:val="none"/>
                <w:lang w:val="en-US" w:eastAsia="zh-CN"/>
              </w:rPr>
              <w:t>时，在同等条件下</w:t>
            </w:r>
            <w:r>
              <w:rPr>
                <w:rFonts w:hint="eastAsia" w:ascii="宋体" w:hAnsi="宋体" w:eastAsia="宋体" w:cs="宋体"/>
                <w:color w:val="auto"/>
                <w:sz w:val="24"/>
                <w:szCs w:val="24"/>
                <w:highlight w:val="none"/>
              </w:rPr>
              <w:t>优先选择不发达地区和少数民族地区</w:t>
            </w:r>
            <w:r>
              <w:rPr>
                <w:rFonts w:hint="eastAsia" w:ascii="宋体" w:hAnsi="宋体" w:eastAsia="宋体" w:cs="宋体"/>
                <w:color w:val="auto"/>
                <w:sz w:val="24"/>
                <w:szCs w:val="24"/>
                <w:highlight w:val="none"/>
                <w:lang w:eastAsia="zh-CN"/>
              </w:rPr>
              <w:t>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eastAsia="宋体" w:cs="宋体"/>
                <w:color w:val="auto"/>
                <w:sz w:val="24"/>
                <w:szCs w:val="24"/>
                <w:highlight w:val="none"/>
                <w:lang w:val="en-US" w:eastAsia="zh-CN"/>
              </w:rPr>
              <w:t>7</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磋商情况公告</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供应商资格审查情况、磋商情况、报价情况、磋商结果等在四川政府采购网上采购结果公告栏中予以公告。</w:t>
            </w:r>
            <w:r>
              <w:rPr>
                <w:rFonts w:hint="eastAsia" w:eastAsia="宋体" w:cs="宋体"/>
                <w:color w:val="auto"/>
                <w:sz w:val="24"/>
                <w:szCs w:val="24"/>
                <w:highlight w:val="none"/>
                <w:lang w:val="zh-CN"/>
              </w:rPr>
              <w:t>成交供应商须将响应文件中涉及商业秘密和知识产权的内容进行标注和说明，若未进行标注和说明的，视为全部内容均可公布，采购人或者采购代理机构</w:t>
            </w:r>
            <w:r>
              <w:rPr>
                <w:rFonts w:hint="eastAsia" w:cs="宋体"/>
                <w:color w:val="auto"/>
                <w:sz w:val="24"/>
                <w:szCs w:val="24"/>
                <w:highlight w:val="none"/>
                <w:lang w:val="zh-CN"/>
              </w:rPr>
              <w:t>对因此带来的不良后果</w:t>
            </w:r>
            <w:r>
              <w:rPr>
                <w:rFonts w:hint="eastAsia" w:eastAsia="宋体" w:cs="宋体"/>
                <w:color w:val="auto"/>
                <w:sz w:val="24"/>
                <w:szCs w:val="24"/>
                <w:highlight w:val="none"/>
                <w:lang w:val="zh-CN"/>
              </w:rPr>
              <w:t>不承担任何责任。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104"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eastAsia="宋体" w:cs="宋体"/>
                <w:color w:val="auto"/>
                <w:sz w:val="24"/>
                <w:szCs w:val="24"/>
                <w:highlight w:val="none"/>
                <w:lang w:val="en-US" w:eastAsia="zh-CN"/>
              </w:rPr>
              <w:t>8</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磋商保证金</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keepNext w:val="0"/>
              <w:keepLines w:val="0"/>
              <w:pageBreakBefore w:val="0"/>
              <w:widowControl w:val="0"/>
              <w:kinsoku/>
              <w:wordWrap/>
              <w:overflowPunct/>
              <w:topLinePunct w:val="0"/>
              <w:bidi w:val="0"/>
              <w:snapToGrid/>
              <w:spacing w:line="460" w:lineRule="exact"/>
              <w:ind w:left="480" w:leftChars="0" w:right="0" w:rightChars="0" w:hanging="480" w:hanging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本项目不要求交纳</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eastAsia="宋体" w:cs="宋体"/>
                <w:color w:val="auto"/>
                <w:sz w:val="24"/>
                <w:szCs w:val="24"/>
                <w:highlight w:val="none"/>
                <w:lang w:val="zh-CN" w:eastAsia="zh-CN"/>
              </w:rPr>
            </w:pPr>
            <w:r>
              <w:rPr>
                <w:rFonts w:hint="eastAsia" w:eastAsia="宋体" w:cs="宋体"/>
                <w:color w:val="auto"/>
                <w:sz w:val="24"/>
                <w:szCs w:val="24"/>
                <w:highlight w:val="none"/>
                <w:lang w:val="zh-CN" w:eastAsia="zh-CN"/>
              </w:rPr>
              <w:t>履约保证金</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keepNext w:val="0"/>
              <w:keepLines w:val="0"/>
              <w:pageBreakBefore w:val="0"/>
              <w:kinsoku/>
              <w:overflowPunct/>
              <w:topLinePunct w:val="0"/>
              <w:bidi w:val="0"/>
              <w:snapToGrid/>
              <w:spacing w:line="460" w:lineRule="exact"/>
              <w:ind w:left="0" w:leftChars="0" w:right="0" w:rightChars="0" w:firstLine="0" w:firstLineChars="0"/>
              <w:textAlignment w:val="auto"/>
              <w:rPr>
                <w:rFonts w:hint="default"/>
                <w:color w:val="auto"/>
                <w:highlight w:val="none"/>
                <w:lang w:val="en-US"/>
              </w:rPr>
            </w:pPr>
            <w:r>
              <w:rPr>
                <w:rFonts w:hint="eastAsia" w:ascii="宋体" w:hAnsi="宋体" w:cs="宋体"/>
                <w:color w:val="auto"/>
                <w:sz w:val="24"/>
                <w:szCs w:val="24"/>
                <w:highlight w:val="none"/>
                <w:lang w:val="en-US" w:eastAsia="zh-CN"/>
              </w:rPr>
              <w:t>本项目不要求交纳履约保证金。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10</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磋商文件咨询</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李女士、</w:t>
            </w:r>
            <w:r>
              <w:rPr>
                <w:rFonts w:hint="eastAsia" w:cs="宋体"/>
                <w:color w:val="auto"/>
                <w:sz w:val="24"/>
                <w:szCs w:val="24"/>
                <w:highlight w:val="none"/>
                <w:lang w:val="en-US" w:eastAsia="zh-CN"/>
              </w:rPr>
              <w:t>黄女士</w:t>
            </w: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lang w:val="zh-CN"/>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11</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磋商过程、结果工作咨询</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李女士、</w:t>
            </w:r>
            <w:r>
              <w:rPr>
                <w:rFonts w:hint="eastAsia" w:cs="宋体"/>
                <w:color w:val="auto"/>
                <w:sz w:val="24"/>
                <w:szCs w:val="24"/>
                <w:highlight w:val="none"/>
                <w:lang w:val="en-US" w:eastAsia="zh-CN"/>
              </w:rPr>
              <w:t>黄女士</w:t>
            </w: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12</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成交通知书</w:t>
            </w:r>
            <w:r>
              <w:rPr>
                <w:rFonts w:hint="eastAsia" w:ascii="宋体" w:hAnsi="宋体" w:eastAsia="宋体" w:cs="宋体"/>
                <w:color w:val="auto"/>
                <w:sz w:val="24"/>
                <w:szCs w:val="24"/>
                <w:highlight w:val="none"/>
                <w:lang w:val="en-US" w:eastAsia="zh-CN"/>
              </w:rPr>
              <w:t>发放</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成交结果公告发出</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同时发放</w:t>
            </w:r>
            <w:r>
              <w:rPr>
                <w:rFonts w:hint="eastAsia" w:ascii="宋体" w:hAnsi="宋体" w:eastAsia="宋体" w:cs="宋体"/>
                <w:color w:val="auto"/>
                <w:sz w:val="24"/>
                <w:szCs w:val="24"/>
                <w:highlight w:val="none"/>
                <w:lang w:val="zh-CN"/>
              </w:rPr>
              <w:t>成交通知书</w:t>
            </w:r>
            <w:r>
              <w:rPr>
                <w:rFonts w:hint="eastAsia" w:eastAsia="宋体" w:cs="宋体"/>
                <w:color w:val="auto"/>
                <w:sz w:val="24"/>
                <w:szCs w:val="24"/>
                <w:highlight w:val="none"/>
                <w:lang w:val="zh-CN" w:eastAsia="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成交通知书</w:t>
            </w:r>
            <w:r>
              <w:rPr>
                <w:rFonts w:hint="eastAsia" w:ascii="宋体" w:hAnsi="宋体" w:eastAsia="宋体" w:cs="宋体"/>
                <w:color w:val="auto"/>
                <w:sz w:val="24"/>
                <w:szCs w:val="24"/>
                <w:highlight w:val="none"/>
                <w:lang w:val="en-US" w:eastAsia="zh-CN"/>
              </w:rPr>
              <w:t>发放</w:t>
            </w: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杨女士</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sz w:val="24"/>
                <w:szCs w:val="24"/>
                <w:highlight w:val="none"/>
                <w:lang w:val="zh-CN" w:eastAsia="zh-CN"/>
              </w:rPr>
              <w:t>64327707</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13</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供应商询问</w:t>
            </w:r>
          </w:p>
        </w:tc>
        <w:tc>
          <w:tcPr>
            <w:tcW w:w="6236" w:type="dxa"/>
            <w:tcBorders>
              <w:tl2br w:val="nil"/>
              <w:tr2bl w:val="nil"/>
            </w:tcBorders>
            <w:noWrap w:val="0"/>
            <w:vAlign w:val="top"/>
          </w:tcPr>
          <w:p>
            <w:pPr>
              <w:ind w:right="245" w:rightChars="102" w:firstLine="0" w:firstLineChars="0"/>
              <w:rPr>
                <w:rFonts w:hint="eastAsia" w:ascii="宋体" w:hAnsi="宋体" w:cs="宋体"/>
                <w:color w:val="auto"/>
                <w:highlight w:val="none"/>
                <w:lang w:val="zh-CN"/>
              </w:rPr>
            </w:pPr>
            <w:r>
              <w:rPr>
                <w:rFonts w:hint="eastAsia" w:ascii="宋体" w:hAnsi="宋体" w:eastAsia="宋体" w:cs="宋体"/>
                <w:color w:val="auto"/>
                <w:sz w:val="24"/>
                <w:szCs w:val="24"/>
                <w:highlight w:val="none"/>
                <w:lang w:val="zh-CN"/>
              </w:rPr>
              <w:t>根据</w:t>
            </w:r>
            <w:r>
              <w:rPr>
                <w:rFonts w:hint="eastAsia"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CN"/>
              </w:rPr>
              <w:t>委托代理协议约定，关于采购需求方面的询问由采购人负责答复，其他方面的询问由</w:t>
            </w:r>
            <w:r>
              <w:rPr>
                <w:rFonts w:hint="eastAsia" w:eastAsia="宋体" w:cs="宋体"/>
                <w:color w:val="auto"/>
                <w:sz w:val="24"/>
                <w:szCs w:val="24"/>
                <w:highlight w:val="none"/>
                <w:lang w:val="zh-CN"/>
              </w:rPr>
              <w:t>四川创先招标代理有限公司</w:t>
            </w:r>
            <w:r>
              <w:rPr>
                <w:rFonts w:hint="eastAsia" w:ascii="宋体" w:hAnsi="宋体" w:eastAsia="宋体" w:cs="宋体"/>
                <w:color w:val="auto"/>
                <w:sz w:val="24"/>
                <w:szCs w:val="24"/>
                <w:highlight w:val="none"/>
                <w:lang w:val="zh-CN"/>
              </w:rPr>
              <w:t>负责接收和处理。</w:t>
            </w:r>
            <w:r>
              <w:rPr>
                <w:rFonts w:hint="eastAsia" w:ascii="宋体" w:hAnsi="宋体" w:cs="宋体"/>
                <w:color w:val="auto"/>
                <w:highlight w:val="none"/>
                <w:lang w:val="zh-CN"/>
              </w:rPr>
              <w:t>询问内容不得涉及评审秘密、国家机密和商业秘密等保密内容。</w:t>
            </w:r>
          </w:p>
          <w:p>
            <w:pPr>
              <w:ind w:right="245" w:rightChars="102" w:firstLine="0" w:firstLineChars="0"/>
              <w:rPr>
                <w:rFonts w:hint="eastAsia" w:ascii="宋体" w:hAnsi="宋体" w:eastAsia="宋体" w:cs="宋体"/>
                <w:color w:val="auto"/>
                <w:sz w:val="24"/>
                <w:szCs w:val="24"/>
                <w:highlight w:val="none"/>
                <w:lang w:val="zh-CN"/>
              </w:rPr>
            </w:pPr>
            <w:r>
              <w:rPr>
                <w:rFonts w:hint="eastAsia" w:ascii="宋体" w:hAnsi="宋体" w:eastAsia="宋体" w:cs="宋体"/>
                <w:color w:val="auto"/>
                <w:highlight w:val="none"/>
                <w:lang w:val="zh-CN"/>
              </w:rPr>
              <w:t>询问方式：可以采用书面或口头等方式提出。</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eastAsia="zh-CN"/>
              </w:rPr>
              <w:t>李女士、</w:t>
            </w:r>
            <w:r>
              <w:rPr>
                <w:rFonts w:hint="eastAsia" w:cs="宋体"/>
                <w:color w:val="auto"/>
                <w:sz w:val="24"/>
                <w:szCs w:val="24"/>
                <w:highlight w:val="none"/>
                <w:lang w:val="zh-CN" w:eastAsia="zh-CN"/>
              </w:rPr>
              <w:t>黄女士</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highlight w:val="none"/>
                <w:lang w:val="en-US" w:eastAsia="zh-CN"/>
              </w:rPr>
              <w:t>64327707</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邮编：610500。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14</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供应商质疑</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w:t>
            </w:r>
            <w:r>
              <w:rPr>
                <w:rFonts w:hint="eastAsia"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CN"/>
              </w:rPr>
              <w:t>委托代理协议约定，关于采购需求方面的质疑由采购人负责答复，对于</w:t>
            </w:r>
            <w:r>
              <w:rPr>
                <w:rFonts w:hint="eastAsia" w:ascii="宋体" w:hAnsi="宋体" w:eastAsia="宋体" w:cs="宋体"/>
                <w:color w:val="auto"/>
                <w:sz w:val="24"/>
                <w:szCs w:val="24"/>
                <w:highlight w:val="none"/>
                <w:lang w:val="zh-CN" w:eastAsia="zh-CN"/>
              </w:rPr>
              <w:t>磋商</w:t>
            </w:r>
            <w:r>
              <w:rPr>
                <w:rFonts w:hint="eastAsia" w:ascii="宋体" w:hAnsi="宋体" w:eastAsia="宋体" w:cs="宋体"/>
                <w:color w:val="auto"/>
                <w:sz w:val="24"/>
                <w:szCs w:val="24"/>
                <w:highlight w:val="none"/>
                <w:lang w:val="zh-CN"/>
              </w:rPr>
              <w:t>文件</w:t>
            </w:r>
            <w:r>
              <w:rPr>
                <w:rFonts w:hint="eastAsia" w:ascii="宋体" w:hAnsi="宋体" w:eastAsia="宋体" w:cs="宋体"/>
                <w:color w:val="auto"/>
                <w:sz w:val="24"/>
                <w:szCs w:val="24"/>
                <w:highlight w:val="none"/>
                <w:lang w:val="zh-CN" w:eastAsia="zh-CN"/>
              </w:rPr>
              <w:t>其</w:t>
            </w:r>
            <w:r>
              <w:rPr>
                <w:rFonts w:hint="eastAsia" w:ascii="宋体" w:hAnsi="宋体" w:eastAsia="宋体" w:cs="宋体"/>
                <w:color w:val="auto"/>
                <w:sz w:val="24"/>
                <w:szCs w:val="24"/>
                <w:highlight w:val="none"/>
                <w:lang w:val="zh-CN"/>
              </w:rPr>
              <w:t>他方面的质疑、采购过程的质疑、采购结果的质疑均由</w:t>
            </w:r>
            <w:r>
              <w:rPr>
                <w:rFonts w:hint="eastAsia" w:eastAsia="宋体" w:cs="宋体"/>
                <w:color w:val="auto"/>
                <w:sz w:val="24"/>
                <w:szCs w:val="24"/>
                <w:highlight w:val="none"/>
                <w:lang w:val="zh-CN"/>
              </w:rPr>
              <w:t>四川创先招标代理有限公司</w:t>
            </w:r>
            <w:r>
              <w:rPr>
                <w:rFonts w:hint="eastAsia" w:ascii="宋体" w:hAnsi="宋体" w:eastAsia="宋体" w:cs="宋体"/>
                <w:color w:val="auto"/>
                <w:sz w:val="24"/>
                <w:szCs w:val="24"/>
                <w:highlight w:val="none"/>
                <w:lang w:val="zh-CN"/>
              </w:rPr>
              <w:t>负责答复。</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eastAsia="zh-CN"/>
              </w:rPr>
              <w:t>李女士</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highlight w:val="none"/>
                <w:lang w:val="en-US" w:eastAsia="zh-CN"/>
              </w:rPr>
              <w:t>64327707</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邮编：610500。</w:t>
            </w:r>
          </w:p>
          <w:p>
            <w:pPr>
              <w:numPr>
                <w:ilvl w:val="0"/>
                <w:numId w:val="0"/>
              </w:numPr>
              <w:ind w:firstLine="482" w:firstLineChars="200"/>
              <w:rPr>
                <w:rFonts w:hint="eastAsia"/>
                <w:b/>
                <w:bCs/>
                <w:color w:val="auto"/>
                <w:highlight w:val="none"/>
                <w:lang w:val="zh-CN" w:eastAsia="zh-CN"/>
              </w:rPr>
            </w:pPr>
            <w:r>
              <w:rPr>
                <w:rFonts w:hint="eastAsia"/>
                <w:b/>
                <w:bCs/>
                <w:color w:val="auto"/>
                <w:highlight w:val="none"/>
                <w:lang w:val="zh-CN" w:eastAsia="zh-CN"/>
              </w:rPr>
              <w:t>注：1、根据《中华人民共和国政府采购法》的规定，供应商质疑不得超出采购文件、采购过程、采购结果的范围。</w:t>
            </w:r>
          </w:p>
          <w:p>
            <w:pPr>
              <w:numPr>
                <w:ilvl w:val="0"/>
                <w:numId w:val="5"/>
              </w:numPr>
              <w:rPr>
                <w:rFonts w:hint="eastAsia"/>
                <w:b/>
                <w:bCs/>
                <w:color w:val="auto"/>
                <w:highlight w:val="none"/>
                <w:lang w:val="zh-CN" w:eastAsia="zh-CN"/>
              </w:rPr>
            </w:pPr>
            <w:r>
              <w:rPr>
                <w:rFonts w:hint="eastAsia"/>
                <w:b/>
                <w:bCs/>
                <w:color w:val="auto"/>
                <w:highlight w:val="none"/>
                <w:lang w:val="zh-CN" w:eastAsia="zh-CN"/>
              </w:rPr>
              <w:t>供应商针对同一采购程序环节的质疑应当在法定质疑期内一次性提出，否则按94号令的规定将不予支持。</w:t>
            </w:r>
          </w:p>
          <w:p>
            <w:pPr>
              <w:pStyle w:val="26"/>
              <w:keepNext w:val="0"/>
              <w:keepLines w:val="0"/>
              <w:pageBreakBefore w:val="0"/>
              <w:widowControl w:val="0"/>
              <w:numPr>
                <w:ilvl w:val="0"/>
                <w:numId w:val="5"/>
              </w:numPr>
              <w:kinsoku/>
              <w:wordWrap/>
              <w:overflowPunct/>
              <w:topLinePunct w:val="0"/>
              <w:bidi w:val="0"/>
              <w:snapToGrid/>
              <w:spacing w:line="460" w:lineRule="exact"/>
              <w:ind w:left="0" w:leftChars="0" w:right="0" w:rightChars="0" w:firstLine="482" w:firstLineChars="200"/>
              <w:textAlignment w:val="auto"/>
              <w:rPr>
                <w:rFonts w:hint="eastAsia"/>
                <w:b/>
                <w:bCs/>
                <w:color w:val="auto"/>
                <w:highlight w:val="none"/>
                <w:lang w:val="en-US" w:eastAsia="zh-CN"/>
              </w:rPr>
            </w:pPr>
            <w:r>
              <w:rPr>
                <w:rFonts w:hint="eastAsia"/>
                <w:b/>
                <w:bCs/>
                <w:color w:val="auto"/>
                <w:highlight w:val="none"/>
                <w:lang w:val="zh-CN" w:eastAsia="zh-CN"/>
              </w:rPr>
              <w:t>供应商质疑应当有明确的请求和必要的证明材料，须符合《政府采购质疑和投诉办法》（财政部令第94号</w:t>
            </w:r>
            <w:r>
              <w:rPr>
                <w:rFonts w:hint="eastAsia"/>
                <w:b/>
                <w:bCs/>
                <w:color w:val="auto"/>
                <w:highlight w:val="none"/>
                <w:lang w:val="en-US" w:eastAsia="zh-CN"/>
              </w:rPr>
              <w:t>）规定，并使用财政部下发的《质疑函》范本（范本格式见附件4）。</w:t>
            </w:r>
          </w:p>
          <w:p>
            <w:pPr>
              <w:pStyle w:val="26"/>
              <w:keepNext w:val="0"/>
              <w:keepLines w:val="0"/>
              <w:pageBreakBefore w:val="0"/>
              <w:widowControl w:val="0"/>
              <w:numPr>
                <w:ilvl w:val="0"/>
                <w:numId w:val="5"/>
              </w:numPr>
              <w:kinsoku/>
              <w:wordWrap/>
              <w:overflowPunct/>
              <w:topLinePunct w:val="0"/>
              <w:bidi w:val="0"/>
              <w:snapToGrid/>
              <w:spacing w:line="460" w:lineRule="exact"/>
              <w:ind w:left="0" w:leftChars="0" w:right="0" w:rightChars="0" w:firstLine="482"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en-US" w:eastAsia="zh-CN"/>
              </w:rPr>
              <w:t>提出质疑的时限要求：供应商认为采购文件、采购过程、中标或者成交结果使自己的权益受到损害的，可以在知道或者应知其权益受到损害之日起7个工作日内，以书面形式向采购人、采购代理机构提出质疑，逾期提交不予受理</w:t>
            </w:r>
            <w:r>
              <w:rPr>
                <w:rFonts w:hint="eastAsia"/>
                <w:b/>
                <w:bCs/>
                <w:color w:val="auto"/>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15</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供应商投诉</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投诉受理单位：</w:t>
            </w:r>
            <w:r>
              <w:rPr>
                <w:rFonts w:hint="eastAsia" w:ascii="宋体" w:hAnsi="宋体" w:eastAsia="宋体" w:cs="宋体"/>
                <w:color w:val="auto"/>
                <w:sz w:val="24"/>
                <w:szCs w:val="24"/>
                <w:highlight w:val="none"/>
                <w:lang w:val="zh-CN"/>
              </w:rPr>
              <w:t>本项目同级财政部门，即</w:t>
            </w:r>
            <w:r>
              <w:rPr>
                <w:rFonts w:hint="eastAsia" w:cs="宋体"/>
                <w:color w:val="auto"/>
                <w:sz w:val="24"/>
                <w:szCs w:val="24"/>
                <w:highlight w:val="none"/>
                <w:lang w:val="en-US" w:eastAsia="zh-CN"/>
              </w:rPr>
              <w:t>四川省邛崃市财政局</w:t>
            </w:r>
            <w:r>
              <w:rPr>
                <w:rFonts w:hint="eastAsia" w:ascii="宋体" w:hAnsi="宋体" w:eastAsia="宋体" w:cs="宋体"/>
                <w:color w:val="auto"/>
                <w:sz w:val="24"/>
                <w:szCs w:val="24"/>
                <w:highlight w:val="none"/>
                <w:lang w:val="zh-CN" w:eastAsia="zh-CN"/>
              </w:rPr>
              <w:t>。</w:t>
            </w:r>
          </w:p>
          <w:p>
            <w:pPr>
              <w:pStyle w:val="26"/>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cs="宋体"/>
                <w:color w:val="auto"/>
                <w:sz w:val="24"/>
                <w:szCs w:val="24"/>
                <w:highlight w:val="none"/>
                <w:lang w:eastAsia="zh-CN"/>
              </w:rPr>
              <w:t>028-88760252</w:t>
            </w:r>
            <w:r>
              <w:rPr>
                <w:rFonts w:hint="eastAsia" w:ascii="宋体" w:hAnsi="宋体" w:eastAsia="宋体" w:cs="宋体"/>
                <w:color w:val="auto"/>
                <w:sz w:val="24"/>
                <w:szCs w:val="24"/>
                <w:highlight w:val="none"/>
                <w:lang w:val="en-US" w:eastAsia="zh-CN"/>
              </w:rPr>
              <w:t xml:space="preserve">。 </w:t>
            </w:r>
          </w:p>
          <w:p>
            <w:pPr>
              <w:pStyle w:val="26"/>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地址：邛崃市蒲口路21号。</w:t>
            </w:r>
          </w:p>
          <w:p>
            <w:pPr>
              <w:pStyle w:val="26"/>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eastAsia="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根据《中华人民共和国政府采购法》和《政府采购质疑和投诉办法》的规定，供应商投诉的事项不得超出已质疑事项的范围，但基于质疑答复内容提出的投诉事项除外。</w:t>
            </w:r>
            <w:r>
              <w:rPr>
                <w:rFonts w:hint="eastAsia" w:ascii="宋体" w:hAnsi="宋体" w:eastAsia="宋体" w:cs="宋体"/>
                <w:color w:val="auto"/>
                <w:sz w:val="24"/>
                <w:szCs w:val="24"/>
                <w:highlight w:val="none"/>
                <w:lang w:val="en-US" w:eastAsia="zh-CN"/>
              </w:rPr>
              <w:t xml:space="preserve"> 2、供应商投诉应当有明确的请求和必要的证明材料，并使用财政部下发的《投诉书》范本</w:t>
            </w:r>
            <w:r>
              <w:rPr>
                <w:rFonts w:hint="eastAsia"/>
                <w:b/>
                <w:bCs/>
                <w:color w:val="auto"/>
                <w:highlight w:val="none"/>
                <w:lang w:val="en-US" w:eastAsia="zh-CN"/>
              </w:rPr>
              <w:t>（范本格式见附件5）</w:t>
            </w:r>
            <w:r>
              <w:rPr>
                <w:rFonts w:hint="eastAsia" w:ascii="宋体" w:hAnsi="宋体" w:cs="Times New Roman"/>
                <w:color w:val="auto"/>
                <w:sz w:val="24"/>
                <w:szCs w:val="20"/>
                <w:highlight w:val="none"/>
                <w:lang w:val="zh-CN" w:eastAsia="zh-CN" w:bidi="ar-SA"/>
              </w:rPr>
              <w:t>。</w:t>
            </w:r>
            <w:r>
              <w:rPr>
                <w:rFonts w:hint="eastAsia" w:ascii="宋体" w:hAnsi="宋体" w:cs="Times New Roman"/>
                <w:color w:val="auto"/>
                <w:sz w:val="24"/>
                <w:szCs w:val="20"/>
                <w:highlight w:val="none"/>
                <w:lang w:val="en-US" w:eastAsia="zh-CN" w:bidi="ar-SA"/>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16</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政府采购合同</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公告备案</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政府采购合同签订之日起2个工作日内，政府采购合同将在四川政府采购网公告；政府采购合同签订之日起</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个工作日内，政府采购合同将向本采购项目同级财政部门备案。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17</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响应文件份数</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资格性响应文件正本一份，副本二份；技术、服务性响应文件正本一份，副本二份。</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zh-CN"/>
              </w:rPr>
              <w:t>报价表不装订入响应文件，磋商结束后统一密封</w:t>
            </w:r>
            <w:r>
              <w:rPr>
                <w:rFonts w:hint="eastAsia" w:cs="宋体"/>
                <w:b/>
                <w:bCs/>
                <w:color w:val="auto"/>
                <w:sz w:val="24"/>
                <w:szCs w:val="24"/>
                <w:highlight w:val="none"/>
                <w:lang w:val="en-US" w:eastAsia="zh-CN"/>
              </w:rPr>
              <w:t>递交</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18</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电子文档</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为方便结果公示时录入明细，评审结果确定后，第一</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zh-CN"/>
              </w:rPr>
              <w:t>候选供应商需准备一份和</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时内容完全一致的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文件电子文档</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Word</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或</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WPS</w:t>
            </w:r>
            <w:r>
              <w:rPr>
                <w:rFonts w:hint="eastAsia" w:ascii="宋体" w:hAnsi="宋体" w:eastAsia="宋体" w:cs="宋体"/>
                <w:color w:val="auto"/>
                <w:sz w:val="24"/>
                <w:szCs w:val="24"/>
                <w:highlight w:val="none"/>
                <w:lang w:val="en-US" w:eastAsia="zh-CN"/>
              </w:rPr>
              <w:t xml:space="preserve"> 或 PDF </w:t>
            </w:r>
            <w:r>
              <w:rPr>
                <w:rFonts w:hint="eastAsia" w:ascii="宋体" w:hAnsi="宋体" w:eastAsia="宋体" w:cs="宋体"/>
                <w:color w:val="auto"/>
                <w:sz w:val="24"/>
                <w:szCs w:val="24"/>
                <w:highlight w:val="none"/>
                <w:lang w:val="zh-CN"/>
              </w:rPr>
              <w:t>版本</w:t>
            </w:r>
            <w:r>
              <w:rPr>
                <w:rFonts w:hint="eastAsia"/>
                <w:color w:val="auto"/>
                <w:spacing w:val="-1"/>
                <w:sz w:val="24"/>
                <w:highlight w:val="none"/>
                <w:lang w:eastAsia="zh-CN"/>
              </w:rPr>
              <w:t>均可。如涉及到工程图纸可用工程图纸专用格式</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19</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答疑会和</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现场考察</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本次政府采购活动</w:t>
            </w:r>
            <w:r>
              <w:rPr>
                <w:rFonts w:hint="eastAsia" w:cs="宋体"/>
                <w:color w:val="auto"/>
                <w:sz w:val="24"/>
                <w:szCs w:val="24"/>
                <w:highlight w:val="none"/>
                <w:lang w:val="en-US" w:eastAsia="zh-CN"/>
              </w:rPr>
              <w:t>不组织答疑会，</w:t>
            </w:r>
            <w:r>
              <w:rPr>
                <w:rFonts w:hint="eastAsia" w:ascii="宋体" w:hAnsi="宋体" w:eastAsia="宋体" w:cs="宋体"/>
                <w:color w:val="auto"/>
                <w:sz w:val="24"/>
                <w:szCs w:val="24"/>
                <w:highlight w:val="none"/>
                <w:lang w:val="en-US" w:eastAsia="zh-CN"/>
              </w:rPr>
              <w:t>不组织现场考察。供应商自行考察现场所发生的一切费用由供应商自己承担。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20</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有效期</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本项目磋商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有效期为递交响应文件截止时间届满后60天</w:t>
            </w:r>
            <w:r>
              <w:rPr>
                <w:rFonts w:hint="eastAsia" w:ascii="宋体" w:hAnsi="宋体" w:eastAsia="宋体" w:cs="宋体"/>
                <w:color w:val="auto"/>
                <w:sz w:val="24"/>
                <w:szCs w:val="24"/>
                <w:highlight w:val="none"/>
                <w:lang w:val="zh-CN"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21</w:t>
            </w:r>
          </w:p>
        </w:tc>
        <w:tc>
          <w:tcPr>
            <w:tcW w:w="2409"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代理服务费</w:t>
            </w:r>
          </w:p>
        </w:tc>
        <w:tc>
          <w:tcPr>
            <w:tcW w:w="6236" w:type="dxa"/>
            <w:tcBorders>
              <w:tl2br w:val="nil"/>
              <w:tr2bl w:val="nil"/>
            </w:tcBorders>
            <w:noWrap w:val="0"/>
            <w:vAlign w:val="center"/>
          </w:tcPr>
          <w:p>
            <w:pPr>
              <w:pStyle w:val="26"/>
              <w:pageBreakBefore w:val="0"/>
              <w:numPr>
                <w:ilvl w:val="0"/>
                <w:numId w:val="6"/>
              </w:numPr>
              <w:kinsoku/>
              <w:overflowPunct/>
              <w:topLinePunct w:val="0"/>
              <w:bidi w:val="0"/>
              <w:snapToGrid/>
              <w:spacing w:line="460" w:lineRule="exact"/>
              <w:ind w:right="245" w:rightChars="102"/>
              <w:jc w:val="both"/>
              <w:textAlignment w:val="auto"/>
              <w:rPr>
                <w:color w:val="auto"/>
                <w:highlight w:val="none"/>
              </w:rPr>
            </w:pPr>
            <w:r>
              <w:rPr>
                <w:rFonts w:hint="eastAsia" w:ascii="宋体" w:hAnsi="宋体" w:eastAsia="宋体" w:cs="宋体"/>
                <w:color w:val="auto"/>
                <w:sz w:val="24"/>
                <w:szCs w:val="24"/>
                <w:highlight w:val="none"/>
                <w:lang w:val="zh-CN"/>
              </w:rPr>
              <w:t>根据《政府采购代理机构管理暂行办法》（财库〔2018〕2号）的规定，本项目特别约定：</w:t>
            </w:r>
            <w:r>
              <w:rPr>
                <w:rFonts w:hint="eastAsia" w:ascii="宋体" w:hAnsi="宋体" w:eastAsia="宋体" w:cs="宋体"/>
                <w:color w:val="auto"/>
                <w:sz w:val="24"/>
                <w:szCs w:val="24"/>
                <w:highlight w:val="none"/>
              </w:rPr>
              <w:t>代理服务费由</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向代理机构支付</w:t>
            </w:r>
            <w:r>
              <w:rPr>
                <w:rFonts w:hint="eastAsia" w:ascii="宋体" w:hAnsi="宋体" w:eastAsia="宋体" w:cs="宋体"/>
                <w:color w:val="auto"/>
                <w:sz w:val="24"/>
                <w:szCs w:val="24"/>
                <w:highlight w:val="none"/>
                <w:lang w:eastAsia="zh-CN"/>
              </w:rPr>
              <w:t>。</w:t>
            </w:r>
          </w:p>
          <w:p>
            <w:pPr>
              <w:pStyle w:val="26"/>
              <w:pageBreakBefore w:val="0"/>
              <w:numPr>
                <w:ilvl w:val="0"/>
                <w:numId w:val="6"/>
              </w:numPr>
              <w:kinsoku/>
              <w:overflowPunct/>
              <w:topLinePunct w:val="0"/>
              <w:bidi w:val="0"/>
              <w:snapToGrid/>
              <w:spacing w:line="460" w:lineRule="exact"/>
              <w:ind w:right="245" w:rightChars="102"/>
              <w:jc w:val="both"/>
              <w:textAlignment w:val="auto"/>
              <w:rPr>
                <w:color w:val="auto"/>
                <w:highlight w:val="none"/>
              </w:rPr>
            </w:pPr>
            <w:r>
              <w:rPr>
                <w:rFonts w:hint="eastAsia" w:cs="宋体"/>
                <w:color w:val="auto"/>
                <w:sz w:val="24"/>
                <w:szCs w:val="24"/>
                <w:highlight w:val="none"/>
                <w:lang w:val="en-US" w:eastAsia="zh-CN"/>
              </w:rPr>
              <w:t>收费标准：</w:t>
            </w:r>
            <w:r>
              <w:rPr>
                <w:rFonts w:hint="eastAsia" w:ascii="宋体" w:hAnsi="宋体" w:cs="宋体"/>
                <w:color w:val="auto"/>
                <w:sz w:val="24"/>
                <w:szCs w:val="24"/>
                <w:highlight w:val="none"/>
              </w:rPr>
              <w:t>本次代理服务费按照成本加合理利润的原则定额收取</w:t>
            </w:r>
            <w:r>
              <w:rPr>
                <w:rFonts w:hint="eastAsia" w:cs="宋体"/>
                <w:color w:val="auto"/>
                <w:sz w:val="24"/>
                <w:szCs w:val="24"/>
                <w:highlight w:val="none"/>
                <w:lang w:val="en-US" w:eastAsia="zh-CN"/>
              </w:rPr>
              <w:t>37656.00元</w:t>
            </w:r>
            <w:r>
              <w:rPr>
                <w:rFonts w:hint="eastAsia" w:ascii="宋体" w:hAnsi="宋体" w:cs="宋体"/>
                <w:color w:val="auto"/>
                <w:sz w:val="24"/>
                <w:szCs w:val="24"/>
                <w:highlight w:val="none"/>
              </w:rPr>
              <w:t>（大写：人民币</w:t>
            </w:r>
            <w:r>
              <w:rPr>
                <w:rFonts w:hint="eastAsia" w:cs="宋体"/>
                <w:color w:val="auto"/>
                <w:sz w:val="24"/>
                <w:szCs w:val="24"/>
                <w:highlight w:val="none"/>
                <w:lang w:val="en-US" w:eastAsia="zh-CN"/>
              </w:rPr>
              <w:t>叁万柒仟陆佰伍拾陆元整</w:t>
            </w:r>
            <w:r>
              <w:rPr>
                <w:rFonts w:hint="eastAsia" w:ascii="宋体" w:hAnsi="宋体" w:cs="宋体"/>
                <w:color w:val="auto"/>
                <w:sz w:val="24"/>
                <w:szCs w:val="24"/>
                <w:highlight w:val="none"/>
              </w:rPr>
              <w:t>），由</w:t>
            </w:r>
            <w:r>
              <w:rPr>
                <w:rFonts w:hint="eastAsia" w:ascii="宋体" w:hAnsi="宋体" w:cs="宋体"/>
                <w:color w:val="auto"/>
                <w:sz w:val="24"/>
                <w:szCs w:val="24"/>
                <w:highlight w:val="none"/>
                <w:lang w:val="en-US" w:eastAsia="zh-CN"/>
              </w:rPr>
              <w:t>成交供应商</w:t>
            </w:r>
            <w:r>
              <w:rPr>
                <w:rFonts w:hint="eastAsia" w:ascii="宋体" w:hAnsi="宋体" w:cs="宋体"/>
                <w:color w:val="auto"/>
                <w:sz w:val="24"/>
                <w:szCs w:val="24"/>
                <w:highlight w:val="none"/>
              </w:rPr>
              <w:t>在领取</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通知书前支付</w:t>
            </w:r>
            <w:r>
              <w:rPr>
                <w:rFonts w:hint="eastAsia" w:cs="宋体"/>
                <w:color w:val="auto"/>
                <w:sz w:val="24"/>
                <w:szCs w:val="24"/>
                <w:highlight w:val="none"/>
                <w:lang w:eastAsia="zh-CN"/>
              </w:rPr>
              <w:t>。</w:t>
            </w:r>
          </w:p>
          <w:p>
            <w:pPr>
              <w:pStyle w:val="26"/>
              <w:pageBreakBefore w:val="0"/>
              <w:numPr>
                <w:ilvl w:val="0"/>
                <w:numId w:val="6"/>
              </w:numPr>
              <w:kinsoku/>
              <w:overflowPunct/>
              <w:topLinePunct w:val="0"/>
              <w:bidi w:val="0"/>
              <w:snapToGrid/>
              <w:spacing w:line="460" w:lineRule="exact"/>
              <w:ind w:right="245" w:rightChars="102"/>
              <w:jc w:val="both"/>
              <w:textAlignment w:val="auto"/>
              <w:rPr>
                <w:rFonts w:hint="eastAsia"/>
                <w:color w:val="auto"/>
                <w:highlight w:val="none"/>
                <w:lang w:eastAsia="zh-CN"/>
              </w:rPr>
            </w:pPr>
            <w:r>
              <w:rPr>
                <w:rFonts w:hint="eastAsia" w:ascii="宋体" w:hAnsi="宋体" w:eastAsia="宋体" w:cs="宋体"/>
                <w:b/>
                <w:bCs/>
                <w:color w:val="auto"/>
                <w:sz w:val="24"/>
                <w:szCs w:val="24"/>
                <w:highlight w:val="none"/>
                <w:lang w:val="zh-CN"/>
              </w:rPr>
              <w:t>收款帐户</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收款单位：四川创先招标代理有限公司</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 xml:space="preserve">开户银行：中国建设银行股份有限公司成都新都支行 </w:t>
            </w:r>
          </w:p>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帐号：</w:t>
            </w:r>
            <w:r>
              <w:rPr>
                <w:rFonts w:hint="eastAsia" w:ascii="宋体" w:hAnsi="宋体" w:eastAsia="宋体" w:cs="宋体"/>
                <w:b/>
                <w:bCs/>
                <w:color w:val="auto"/>
                <w:sz w:val="24"/>
                <w:szCs w:val="24"/>
                <w:highlight w:val="none"/>
                <w:lang w:val="zh-CN"/>
              </w:rPr>
              <w:fldChar w:fldCharType="begin"/>
            </w:r>
            <w:r>
              <w:rPr>
                <w:rFonts w:hint="eastAsia" w:ascii="宋体" w:hAnsi="宋体" w:eastAsia="宋体" w:cs="宋体"/>
                <w:b/>
                <w:bCs/>
                <w:color w:val="auto"/>
                <w:sz w:val="24"/>
                <w:szCs w:val="24"/>
                <w:highlight w:val="none"/>
                <w:lang w:val="zh-CN"/>
              </w:rPr>
              <w:instrText xml:space="preserve"> HYPERLINK "https://b2b.ccb.com/NCCB/javascript:getBalance('acc_51050151810800001366@156')" </w:instrText>
            </w:r>
            <w:r>
              <w:rPr>
                <w:rFonts w:hint="eastAsia" w:ascii="宋体" w:hAnsi="宋体" w:eastAsia="宋体" w:cs="宋体"/>
                <w:b/>
                <w:bCs/>
                <w:color w:val="auto"/>
                <w:sz w:val="24"/>
                <w:szCs w:val="24"/>
                <w:highlight w:val="none"/>
                <w:lang w:val="zh-CN"/>
              </w:rPr>
              <w:fldChar w:fldCharType="separate"/>
            </w:r>
            <w:r>
              <w:rPr>
                <w:rFonts w:hint="eastAsia" w:ascii="宋体" w:hAnsi="宋体" w:eastAsia="宋体" w:cs="宋体"/>
                <w:b/>
                <w:bCs/>
                <w:color w:val="auto"/>
                <w:sz w:val="24"/>
                <w:szCs w:val="24"/>
                <w:highlight w:val="none"/>
                <w:lang w:val="zh-CN"/>
              </w:rPr>
              <w:t>51050151810800001366</w:t>
            </w:r>
            <w:r>
              <w:rPr>
                <w:rFonts w:hint="eastAsia" w:ascii="宋体" w:hAnsi="宋体" w:eastAsia="宋体" w:cs="宋体"/>
                <w:b/>
                <w:bCs/>
                <w:color w:val="auto"/>
                <w:sz w:val="24"/>
                <w:szCs w:val="24"/>
                <w:highlight w:val="none"/>
                <w:lang w:val="zh-CN"/>
              </w:rPr>
              <w:fldChar w:fldCharType="end"/>
            </w:r>
            <w:r>
              <w:rPr>
                <w:rFonts w:hint="eastAsia" w:eastAsia="宋体" w:cs="宋体"/>
                <w:b/>
                <w:bCs/>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1013" w:type="dxa"/>
            <w:tcBorders>
              <w:tl2br w:val="nil"/>
              <w:tr2bl w:val="nil"/>
            </w:tcBorders>
            <w:noWrap w:val="0"/>
            <w:vAlign w:val="center"/>
          </w:tcPr>
          <w:p>
            <w:pPr>
              <w:pStyle w:val="26"/>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22</w:t>
            </w:r>
          </w:p>
        </w:tc>
        <w:tc>
          <w:tcPr>
            <w:tcW w:w="2409" w:type="dxa"/>
            <w:tcBorders>
              <w:tl2br w:val="nil"/>
              <w:tr2bl w:val="nil"/>
            </w:tcBorders>
            <w:noWrap w:val="0"/>
            <w:vAlign w:val="center"/>
          </w:tcPr>
          <w:p>
            <w:pPr>
              <w:pageBreakBefore w:val="0"/>
              <w:kinsoku/>
              <w:overflowPunct/>
              <w:topLinePunct w:val="0"/>
              <w:bidi w:val="0"/>
              <w:snapToGrid/>
              <w:spacing w:line="460" w:lineRule="exact"/>
              <w:ind w:firstLine="0" w:firstLineChars="0"/>
              <w:jc w:val="center"/>
              <w:rPr>
                <w:rFonts w:hint="eastAsia"/>
                <w:color w:val="auto"/>
                <w:highlight w:val="none"/>
              </w:rPr>
            </w:pPr>
            <w:r>
              <w:rPr>
                <w:rFonts w:hint="eastAsia" w:ascii="宋体" w:hAnsi="宋体" w:eastAsia="宋体" w:cs="宋体"/>
                <w:color w:val="auto"/>
                <w:sz w:val="24"/>
                <w:szCs w:val="24"/>
                <w:highlight w:val="none"/>
              </w:rPr>
              <w:t>政府采购信用融资</w:t>
            </w:r>
          </w:p>
        </w:tc>
        <w:tc>
          <w:tcPr>
            <w:tcW w:w="6236" w:type="dxa"/>
            <w:tcBorders>
              <w:tl2br w:val="nil"/>
              <w:tr2bl w:val="nil"/>
            </w:tcBorders>
            <w:noWrap w:val="0"/>
            <w:vAlign w:val="center"/>
          </w:tcPr>
          <w:p>
            <w:pPr>
              <w:pStyle w:val="2"/>
              <w:pageBreakBefore w:val="0"/>
              <w:kinsoku/>
              <w:wordWrap w:val="0"/>
              <w:overflowPunct/>
              <w:topLinePunct w:val="0"/>
              <w:bidi w:val="0"/>
              <w:snapToGrid/>
              <w:spacing w:before="0" w:after="0" w:line="46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1、四川省正在推进政府采购供应商信用融资工作，成交供应商为中小微企业的，可依据政府采购合同申请政府采购信用融资，</w:t>
            </w:r>
            <w:r>
              <w:rPr>
                <w:rFonts w:hint="eastAsia" w:ascii="宋体" w:hAnsi="宋体" w:eastAsia="宋体" w:cs="宋体"/>
                <w:b/>
                <w:bCs/>
                <w:color w:val="auto"/>
                <w:kern w:val="2"/>
                <w:sz w:val="24"/>
                <w:szCs w:val="24"/>
                <w:highlight w:val="none"/>
                <w:lang w:val="en-US" w:eastAsia="zh-CN" w:bidi="ar-SA"/>
              </w:rPr>
              <w:t>本项目接受成交的中小微企业以信用融资方式履约</w:t>
            </w:r>
            <w:r>
              <w:rPr>
                <w:rFonts w:hint="eastAsia" w:ascii="宋体" w:hAnsi="宋体" w:eastAsia="宋体" w:cs="宋体"/>
                <w:color w:val="auto"/>
                <w:kern w:val="2"/>
                <w:sz w:val="24"/>
                <w:szCs w:val="24"/>
                <w:highlight w:val="none"/>
                <w:lang w:val="en-US" w:eastAsia="zh-CN" w:bidi="ar-SA"/>
              </w:rPr>
              <w:t>。</w:t>
            </w:r>
          </w:p>
          <w:p>
            <w:pPr>
              <w:pStyle w:val="2"/>
              <w:pageBreakBefore w:val="0"/>
              <w:numPr>
                <w:ilvl w:val="0"/>
                <w:numId w:val="0"/>
              </w:numPr>
              <w:kinsoku/>
              <w:wordWrap w:val="0"/>
              <w:overflowPunct/>
              <w:topLinePunct w:val="0"/>
              <w:bidi w:val="0"/>
              <w:snapToGrid/>
              <w:spacing w:before="0" w:after="0"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参与政府采购信用融资的</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自主选择信用融资金融合作机构。政府采购信用融资按《四川省财政厅关于推进四川省政府采购供应商信用融资工作的通知》（川财采〔2018〕123号）、《成都市中小企政府采购信用融资暂行办法》（成财采〔2019〕17号）等文件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95" w:hRule="atLeast"/>
          <w:jc w:val="center"/>
        </w:trPr>
        <w:tc>
          <w:tcPr>
            <w:tcW w:w="1013" w:type="dxa"/>
            <w:tcBorders>
              <w:tl2br w:val="nil"/>
              <w:tr2bl w:val="nil"/>
            </w:tcBorders>
            <w:noWrap w:val="0"/>
            <w:vAlign w:val="center"/>
          </w:tcPr>
          <w:p>
            <w:pPr>
              <w:pStyle w:val="26"/>
              <w:spacing w:line="460" w:lineRule="exact"/>
              <w:jc w:val="center"/>
              <w:rPr>
                <w:rFonts w:hint="eastAsia" w:eastAsia="宋体" w:cs="宋体"/>
                <w:color w:val="auto"/>
                <w:sz w:val="24"/>
                <w:szCs w:val="24"/>
                <w:highlight w:val="none"/>
                <w:lang w:val="en-US" w:eastAsia="zh-CN"/>
              </w:rPr>
            </w:pPr>
            <w:r>
              <w:rPr>
                <w:rFonts w:hint="eastAsia"/>
                <w:color w:val="auto"/>
                <w:highlight w:val="none"/>
              </w:rPr>
              <w:t>23</w:t>
            </w:r>
          </w:p>
        </w:tc>
        <w:tc>
          <w:tcPr>
            <w:tcW w:w="2409" w:type="dxa"/>
            <w:tcBorders>
              <w:tl2br w:val="nil"/>
              <w:tr2bl w:val="nil"/>
            </w:tcBorders>
            <w:noWrap w:val="0"/>
            <w:vAlign w:val="center"/>
          </w:tcPr>
          <w:p>
            <w:pPr>
              <w:spacing w:line="560" w:lineRule="exact"/>
              <w:ind w:firstLine="0" w:firstLineChars="0"/>
              <w:jc w:val="center"/>
              <w:rPr>
                <w:rFonts w:hint="eastAsia" w:ascii="宋体" w:hAnsi="宋体" w:eastAsia="宋体" w:cs="宋体"/>
                <w:color w:val="auto"/>
                <w:sz w:val="24"/>
                <w:szCs w:val="24"/>
                <w:highlight w:val="none"/>
              </w:rPr>
            </w:pPr>
            <w:r>
              <w:rPr>
                <w:rFonts w:hint="eastAsia" w:ascii="宋体"/>
                <w:color w:val="auto"/>
                <w:highlight w:val="none"/>
                <w:lang w:val="zh-CN"/>
              </w:rPr>
              <w:t>承诺提醒</w:t>
            </w:r>
          </w:p>
        </w:tc>
        <w:tc>
          <w:tcPr>
            <w:tcW w:w="6236" w:type="dxa"/>
            <w:tcBorders>
              <w:tl2br w:val="nil"/>
              <w:tr2bl w:val="nil"/>
            </w:tcBorders>
            <w:noWrap w:val="0"/>
            <w:vAlign w:val="center"/>
          </w:tcPr>
          <w:p>
            <w:pPr>
              <w:pStyle w:val="26"/>
              <w:autoSpaceDE/>
              <w:autoSpaceDN/>
              <w:adjustRightInd/>
              <w:spacing w:line="560" w:lineRule="exact"/>
              <w:jc w:val="both"/>
              <w:rPr>
                <w:rFonts w:hint="eastAsia" w:ascii="宋体" w:hAnsi="宋体" w:eastAsia="宋体" w:cs="宋体"/>
                <w:color w:val="auto"/>
                <w:sz w:val="24"/>
                <w:szCs w:val="24"/>
                <w:highlight w:val="none"/>
                <w:lang w:val="en-US" w:eastAsia="zh-CN"/>
              </w:rPr>
            </w:pPr>
            <w:r>
              <w:rPr>
                <w:rFonts w:hint="eastAsia" w:hAnsi="Calibri" w:cs="Times New Roman"/>
                <w:color w:val="auto"/>
                <w:kern w:val="2"/>
                <w:highlight w:val="none"/>
                <w:lang w:val="zh-CN"/>
              </w:rPr>
              <w:t>供应商自行对各项承诺的真实性负责，采购活动结束后，采购人或采购代理机构如有必要将核实供应商所作承诺的真实性，如提供虚假承诺将报告监管部门严肃追究法律责任。</w:t>
            </w:r>
          </w:p>
        </w:tc>
      </w:tr>
    </w:tbl>
    <w:p>
      <w:pPr>
        <w:pStyle w:val="4"/>
        <w:rPr>
          <w:rFonts w:hint="eastAsia"/>
          <w:color w:val="auto"/>
          <w:highlight w:val="none"/>
        </w:rPr>
      </w:pPr>
      <w:r>
        <w:rPr>
          <w:rFonts w:hint="eastAsia"/>
          <w:color w:val="auto"/>
          <w:highlight w:val="none"/>
        </w:rPr>
        <w:br w:type="page"/>
      </w:r>
      <w:bookmarkStart w:id="14" w:name="_Toc28316"/>
      <w:r>
        <w:rPr>
          <w:rFonts w:hint="eastAsia"/>
          <w:color w:val="auto"/>
          <w:highlight w:val="none"/>
        </w:rPr>
        <w:t>二、总  则</w:t>
      </w:r>
      <w:bookmarkEnd w:id="14"/>
    </w:p>
    <w:p>
      <w:pPr>
        <w:pStyle w:val="5"/>
        <w:rPr>
          <w:rFonts w:hint="eastAsia"/>
          <w:color w:val="auto"/>
          <w:highlight w:val="none"/>
        </w:rPr>
      </w:pPr>
      <w:bookmarkStart w:id="15" w:name="_Toc183682342"/>
      <w:bookmarkStart w:id="16" w:name="_Toc183582205"/>
      <w:bookmarkStart w:id="17" w:name="_Toc217446034"/>
      <w:bookmarkStart w:id="18" w:name="_Toc14552"/>
      <w:r>
        <w:rPr>
          <w:rFonts w:hint="eastAsia"/>
          <w:color w:val="auto"/>
          <w:highlight w:val="none"/>
        </w:rPr>
        <w:t>1</w:t>
      </w:r>
      <w:r>
        <w:rPr>
          <w:color w:val="auto"/>
          <w:highlight w:val="none"/>
        </w:rPr>
        <w:t>.</w:t>
      </w:r>
      <w:bookmarkEnd w:id="15"/>
      <w:bookmarkEnd w:id="16"/>
      <w:r>
        <w:rPr>
          <w:rFonts w:hint="eastAsia"/>
          <w:color w:val="auto"/>
          <w:highlight w:val="none"/>
        </w:rPr>
        <w:t>适用范围</w:t>
      </w:r>
      <w:bookmarkEnd w:id="17"/>
      <w:bookmarkEnd w:id="1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w:t>
      </w:r>
      <w:r>
        <w:rPr>
          <w:color w:val="auto"/>
          <w:highlight w:val="none"/>
        </w:rPr>
        <w:t>.</w:t>
      </w:r>
      <w:r>
        <w:rPr>
          <w:rFonts w:hint="eastAsia"/>
          <w:color w:val="auto"/>
          <w:highlight w:val="none"/>
        </w:rPr>
        <w:t>1 本磋商文件仅适用于本次磋商所叙述的</w:t>
      </w:r>
      <w:r>
        <w:rPr>
          <w:rFonts w:hint="eastAsia"/>
          <w:color w:val="auto"/>
          <w:highlight w:val="none"/>
          <w:lang w:val="en-US" w:eastAsia="zh-CN"/>
        </w:rPr>
        <w:t>服务</w:t>
      </w:r>
      <w:r>
        <w:rPr>
          <w:rFonts w:hint="eastAsia"/>
          <w:color w:val="auto"/>
          <w:highlight w:val="none"/>
        </w:rPr>
        <w:t>采购。</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1.2 本磋商文件的解释权归采购人和采购代理机构所有。</w:t>
      </w:r>
    </w:p>
    <w:p>
      <w:pPr>
        <w:pStyle w:val="5"/>
        <w:rPr>
          <w:rFonts w:hint="eastAsia"/>
          <w:color w:val="auto"/>
          <w:highlight w:val="none"/>
        </w:rPr>
      </w:pPr>
      <w:bookmarkStart w:id="19" w:name="_Toc217446035"/>
      <w:bookmarkStart w:id="20" w:name="_Toc183682343"/>
      <w:bookmarkStart w:id="21" w:name="_Toc183582206"/>
      <w:bookmarkStart w:id="22" w:name="_Toc17677"/>
      <w:r>
        <w:rPr>
          <w:color w:val="auto"/>
          <w:highlight w:val="none"/>
        </w:rPr>
        <w:t>2.</w:t>
      </w:r>
      <w:bookmarkEnd w:id="19"/>
      <w:bookmarkEnd w:id="20"/>
      <w:bookmarkEnd w:id="21"/>
      <w:r>
        <w:rPr>
          <w:rFonts w:hint="eastAsia"/>
          <w:color w:val="auto"/>
          <w:highlight w:val="none"/>
        </w:rPr>
        <w:t>采购主体</w:t>
      </w:r>
      <w:bookmarkEnd w:id="22"/>
    </w:p>
    <w:p>
      <w:pPr>
        <w:rPr>
          <w:rFonts w:hint="eastAsia"/>
          <w:color w:val="auto"/>
          <w:highlight w:val="none"/>
        </w:rPr>
      </w:pPr>
      <w:r>
        <w:rPr>
          <w:rFonts w:hint="eastAsia"/>
          <w:color w:val="auto"/>
          <w:highlight w:val="none"/>
        </w:rPr>
        <w:t>2</w:t>
      </w:r>
      <w:r>
        <w:rPr>
          <w:color w:val="auto"/>
          <w:highlight w:val="none"/>
        </w:rPr>
        <w:t>.</w:t>
      </w:r>
      <w:r>
        <w:rPr>
          <w:rFonts w:hint="eastAsia"/>
          <w:color w:val="auto"/>
          <w:highlight w:val="none"/>
        </w:rPr>
        <w:t>1本次磋商的采购人</w:t>
      </w:r>
      <w:r>
        <w:rPr>
          <w:rFonts w:hint="eastAsia"/>
          <w:color w:val="auto"/>
          <w:highlight w:val="none"/>
          <w:lang w:val="en-US" w:eastAsia="zh-CN"/>
        </w:rPr>
        <w:t>是</w:t>
      </w:r>
      <w:r>
        <w:rPr>
          <w:rFonts w:hint="eastAsia"/>
          <w:color w:val="auto"/>
          <w:highlight w:val="none"/>
          <w:lang w:eastAsia="zh-CN"/>
        </w:rPr>
        <w:t>邛崃市规划和自然资源局</w:t>
      </w:r>
      <w:r>
        <w:rPr>
          <w:rFonts w:hint="eastAsia"/>
          <w:color w:val="auto"/>
          <w:highlight w:val="none"/>
        </w:rPr>
        <w:t>。</w:t>
      </w:r>
    </w:p>
    <w:p>
      <w:pPr>
        <w:rPr>
          <w:rFonts w:hint="eastAsia"/>
          <w:color w:val="auto"/>
          <w:highlight w:val="none"/>
        </w:rPr>
      </w:pPr>
      <w:r>
        <w:rPr>
          <w:rFonts w:hint="eastAsia"/>
          <w:color w:val="auto"/>
          <w:highlight w:val="none"/>
        </w:rPr>
        <w:t>2</w:t>
      </w:r>
      <w:r>
        <w:rPr>
          <w:color w:val="auto"/>
          <w:highlight w:val="none"/>
        </w:rPr>
        <w:t>.</w:t>
      </w:r>
      <w:r>
        <w:rPr>
          <w:rFonts w:hint="eastAsia"/>
          <w:color w:val="auto"/>
          <w:highlight w:val="none"/>
        </w:rPr>
        <w:t>2本次磋商的采购代理机构是</w:t>
      </w:r>
      <w:r>
        <w:rPr>
          <w:rFonts w:hint="eastAsia"/>
          <w:color w:val="auto"/>
          <w:highlight w:val="none"/>
          <w:lang w:eastAsia="zh-CN"/>
        </w:rPr>
        <w:t>四川创先招标代理有限公司</w:t>
      </w:r>
      <w:r>
        <w:rPr>
          <w:rFonts w:hint="eastAsia"/>
          <w:color w:val="auto"/>
          <w:highlight w:val="none"/>
        </w:rPr>
        <w:t>。</w:t>
      </w:r>
    </w:p>
    <w:p>
      <w:pPr>
        <w:pStyle w:val="5"/>
        <w:rPr>
          <w:rFonts w:hint="eastAsia"/>
          <w:color w:val="auto"/>
          <w:highlight w:val="none"/>
        </w:rPr>
      </w:pPr>
      <w:bookmarkStart w:id="23" w:name="_Toc183582207"/>
      <w:bookmarkStart w:id="24" w:name="_Toc217390843"/>
      <w:bookmarkStart w:id="25" w:name="_Toc217446036"/>
      <w:bookmarkStart w:id="26" w:name="_Toc183682344"/>
      <w:bookmarkStart w:id="27" w:name="_Toc3998"/>
      <w:r>
        <w:rPr>
          <w:color w:val="auto"/>
          <w:highlight w:val="none"/>
        </w:rPr>
        <w:t>3.</w:t>
      </w:r>
      <w:r>
        <w:rPr>
          <w:rFonts w:hint="eastAsia"/>
          <w:color w:val="auto"/>
          <w:highlight w:val="none"/>
        </w:rPr>
        <w:t xml:space="preserve"> 合格</w:t>
      </w:r>
      <w:bookmarkEnd w:id="23"/>
      <w:bookmarkEnd w:id="24"/>
      <w:bookmarkEnd w:id="25"/>
      <w:bookmarkEnd w:id="26"/>
      <w:r>
        <w:rPr>
          <w:rFonts w:hint="eastAsia"/>
          <w:color w:val="auto"/>
          <w:highlight w:val="none"/>
        </w:rPr>
        <w:t>供应商（实质性要求）</w:t>
      </w:r>
      <w:bookmarkEnd w:id="27"/>
    </w:p>
    <w:p>
      <w:pPr>
        <w:rPr>
          <w:rFonts w:hint="eastAsia"/>
          <w:color w:val="auto"/>
          <w:highlight w:val="none"/>
        </w:rPr>
      </w:pPr>
      <w:r>
        <w:rPr>
          <w:rFonts w:hint="eastAsia"/>
          <w:color w:val="auto"/>
          <w:highlight w:val="none"/>
        </w:rPr>
        <w:t>合格供应商应具备以下条件：</w:t>
      </w:r>
    </w:p>
    <w:p>
      <w:pPr>
        <w:rPr>
          <w:rFonts w:hint="eastAsia"/>
          <w:color w:val="auto"/>
          <w:highlight w:val="none"/>
        </w:rPr>
      </w:pPr>
      <w:r>
        <w:rPr>
          <w:rFonts w:hint="eastAsia"/>
          <w:color w:val="auto"/>
          <w:highlight w:val="none"/>
        </w:rPr>
        <w:t>3.1 具备法律法规和本采购文件规定的资格条件；</w:t>
      </w:r>
    </w:p>
    <w:p>
      <w:pPr>
        <w:rPr>
          <w:rFonts w:hint="eastAsia"/>
          <w:color w:val="auto"/>
          <w:highlight w:val="none"/>
        </w:rPr>
      </w:pPr>
      <w:r>
        <w:rPr>
          <w:rFonts w:hint="eastAsia"/>
          <w:color w:val="auto"/>
          <w:highlight w:val="none"/>
        </w:rPr>
        <w:t>3.2 不属于禁止参加本</w:t>
      </w:r>
      <w:r>
        <w:rPr>
          <w:rFonts w:hint="eastAsia"/>
          <w:color w:val="auto"/>
          <w:highlight w:val="none"/>
          <w:lang w:eastAsia="zh-CN"/>
        </w:rPr>
        <w:t>次</w:t>
      </w:r>
      <w:r>
        <w:rPr>
          <w:rFonts w:hint="eastAsia"/>
          <w:color w:val="auto"/>
          <w:highlight w:val="none"/>
        </w:rPr>
        <w:t>采购活动的供应商；</w:t>
      </w:r>
    </w:p>
    <w:p>
      <w:pPr>
        <w:rPr>
          <w:rFonts w:hint="eastAsia"/>
          <w:color w:val="auto"/>
          <w:highlight w:val="none"/>
        </w:rPr>
      </w:pPr>
      <w:r>
        <w:rPr>
          <w:rFonts w:hint="eastAsia"/>
          <w:color w:val="auto"/>
          <w:highlight w:val="none"/>
        </w:rPr>
        <w:t>3.3 按照规定</w:t>
      </w:r>
      <w:r>
        <w:rPr>
          <w:rFonts w:hint="eastAsia"/>
          <w:color w:val="auto"/>
          <w:highlight w:val="none"/>
          <w:lang w:val="en-US" w:eastAsia="zh-CN"/>
        </w:rPr>
        <w:t>依法</w:t>
      </w:r>
      <w:r>
        <w:rPr>
          <w:rFonts w:hint="eastAsia"/>
          <w:color w:val="auto"/>
          <w:highlight w:val="none"/>
        </w:rPr>
        <w:t>获取了磋商文件，属于实质性参加政府采购活动的供应商。</w:t>
      </w:r>
    </w:p>
    <w:p>
      <w:pPr>
        <w:pStyle w:val="5"/>
        <w:rPr>
          <w:rFonts w:hint="eastAsia"/>
          <w:color w:val="auto"/>
          <w:highlight w:val="none"/>
        </w:rPr>
      </w:pPr>
      <w:bookmarkStart w:id="28" w:name="_Toc183582208"/>
      <w:bookmarkStart w:id="29" w:name="_Toc217446037"/>
      <w:bookmarkStart w:id="30" w:name="_Toc4752"/>
      <w:bookmarkStart w:id="31" w:name="_Toc183682345"/>
      <w:r>
        <w:rPr>
          <w:rFonts w:hint="eastAsia"/>
          <w:color w:val="auto"/>
          <w:highlight w:val="none"/>
        </w:rPr>
        <w:t>4. 磋商费用</w:t>
      </w:r>
      <w:bookmarkEnd w:id="28"/>
      <w:bookmarkEnd w:id="29"/>
      <w:bookmarkEnd w:id="30"/>
      <w:bookmarkEnd w:id="31"/>
    </w:p>
    <w:p>
      <w:pPr>
        <w:rPr>
          <w:rFonts w:hint="eastAsia"/>
          <w:color w:val="auto"/>
          <w:highlight w:val="none"/>
        </w:rPr>
      </w:pPr>
      <w:r>
        <w:rPr>
          <w:rFonts w:hint="eastAsia"/>
          <w:color w:val="auto"/>
          <w:highlight w:val="none"/>
        </w:rPr>
        <w:t>供应商应自行承担参加磋商活动的全部费用。</w:t>
      </w:r>
    </w:p>
    <w:p>
      <w:pPr>
        <w:pStyle w:val="5"/>
        <w:ind w:firstLine="482" w:firstLineChars="200"/>
        <w:rPr>
          <w:rFonts w:hint="eastAsia" w:ascii="宋体" w:hAnsi="宋体" w:eastAsia="宋体" w:cs="宋体"/>
          <w:color w:val="auto"/>
          <w:sz w:val="24"/>
          <w:szCs w:val="24"/>
          <w:highlight w:val="none"/>
        </w:rPr>
      </w:pPr>
      <w:bookmarkStart w:id="32" w:name="_Toc4409"/>
      <w:r>
        <w:rPr>
          <w:rFonts w:hint="eastAsia" w:ascii="宋体" w:hAnsi="宋体" w:eastAsia="宋体" w:cs="宋体"/>
          <w:color w:val="auto"/>
          <w:sz w:val="24"/>
          <w:szCs w:val="24"/>
          <w:highlight w:val="none"/>
        </w:rPr>
        <w:t>5.充分、公平竞争保障措施（实质性要求）</w:t>
      </w:r>
      <w:bookmarkEnd w:id="32"/>
    </w:p>
    <w:p>
      <w:pPr>
        <w:bidi w:val="0"/>
        <w:rPr>
          <w:rFonts w:hint="eastAsia"/>
          <w:color w:val="auto"/>
          <w:highlight w:val="none"/>
        </w:rPr>
      </w:pPr>
      <w:r>
        <w:rPr>
          <w:rFonts w:hint="eastAsia"/>
          <w:color w:val="auto"/>
          <w:highlight w:val="none"/>
        </w:rPr>
        <w:t>5.1单位负责人为同一人或者存在直接控股、管理关系的不同供应商禁止参加同一合同项下的政府采购活动</w:t>
      </w:r>
      <w:r>
        <w:rPr>
          <w:rFonts w:hint="eastAsia"/>
          <w:color w:val="auto"/>
          <w:highlight w:val="none"/>
          <w:lang w:eastAsia="zh-CN"/>
        </w:rPr>
        <w:t>。磋商响应截止时间前，存在以上利害关系的供应商应当自行选择一家参加本次政府采购活动，否则，其响应文件均作无效处理</w:t>
      </w:r>
      <w:r>
        <w:rPr>
          <w:rFonts w:hint="eastAsia"/>
          <w:color w:val="auto"/>
          <w:highlight w:val="none"/>
        </w:rPr>
        <w:t>。</w:t>
      </w:r>
    </w:p>
    <w:p>
      <w:pPr>
        <w:bidi w:val="0"/>
        <w:rPr>
          <w:rFonts w:hint="eastAsia"/>
          <w:color w:val="auto"/>
          <w:highlight w:val="none"/>
        </w:rPr>
      </w:pPr>
      <w:r>
        <w:rPr>
          <w:rFonts w:hint="eastAsia"/>
          <w:color w:val="auto"/>
          <w:highlight w:val="none"/>
        </w:rPr>
        <w:t>5.2利害关系授权代表处理。两家以上的供应商不得在同一合同项下的采购项目中，委托同一个自然人、同一家庭的人员、同一单位的人员作为其授权代表，否则，其响应文件</w:t>
      </w:r>
      <w:r>
        <w:rPr>
          <w:rFonts w:hint="eastAsia"/>
          <w:color w:val="auto"/>
          <w:highlight w:val="none"/>
          <w:lang w:eastAsia="zh-CN"/>
        </w:rPr>
        <w:t>均作</w:t>
      </w:r>
      <w:r>
        <w:rPr>
          <w:rFonts w:hint="eastAsia"/>
          <w:color w:val="auto"/>
          <w:highlight w:val="none"/>
        </w:rPr>
        <w:t>无效处理。</w:t>
      </w:r>
    </w:p>
    <w:p>
      <w:pPr>
        <w:bidi w:val="0"/>
        <w:rPr>
          <w:rFonts w:hint="eastAsia"/>
          <w:b/>
          <w:bCs/>
          <w:color w:val="auto"/>
          <w:highlight w:val="none"/>
        </w:rPr>
      </w:pPr>
      <w:r>
        <w:rPr>
          <w:rFonts w:hint="eastAsia"/>
          <w:color w:val="auto"/>
          <w:highlight w:val="none"/>
        </w:rPr>
        <w:t>5.3前期参与供应商处理。为采购项目提供整体设计、规范编制或者项目管理、监理、检测等服务的供应商，</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r>
        <w:rPr>
          <w:rFonts w:hint="eastAsia"/>
          <w:b/>
          <w:bCs/>
          <w:color w:val="auto"/>
          <w:highlight w:val="none"/>
        </w:rPr>
        <w:t>。</w:t>
      </w:r>
      <w:r>
        <w:rPr>
          <w:rFonts w:hint="eastAsia"/>
          <w:b/>
          <w:bCs/>
          <w:color w:val="auto"/>
          <w:highlight w:val="none"/>
          <w:lang w:eastAsia="zh-CN"/>
        </w:rPr>
        <w:t>经采购人确认，本项目</w:t>
      </w:r>
      <w:r>
        <w:rPr>
          <w:rFonts w:hint="eastAsia"/>
          <w:b/>
          <w:bCs/>
          <w:color w:val="auto"/>
          <w:highlight w:val="none"/>
          <w:u w:val="single"/>
          <w:lang w:eastAsia="zh-CN"/>
        </w:rPr>
        <w:t>没有</w:t>
      </w:r>
      <w:r>
        <w:rPr>
          <w:rFonts w:hint="eastAsia"/>
          <w:b/>
          <w:bCs/>
          <w:color w:val="auto"/>
          <w:highlight w:val="none"/>
          <w:lang w:eastAsia="zh-CN"/>
        </w:rPr>
        <w:t>“为项目提供前期整体设计、</w:t>
      </w:r>
      <w:r>
        <w:rPr>
          <w:rFonts w:hint="eastAsia"/>
          <w:b/>
          <w:bCs/>
          <w:color w:val="auto"/>
          <w:highlight w:val="none"/>
        </w:rPr>
        <w:t>规范编制或者项目管理、监理、检测等服务的供应商</w:t>
      </w:r>
      <w:r>
        <w:rPr>
          <w:rFonts w:hint="eastAsia"/>
          <w:b/>
          <w:bCs/>
          <w:color w:val="auto"/>
          <w:highlight w:val="none"/>
          <w:lang w:eastAsia="zh-CN"/>
        </w:rPr>
        <w:t>”。</w:t>
      </w:r>
    </w:p>
    <w:p>
      <w:pPr>
        <w:bidi w:val="0"/>
        <w:rPr>
          <w:rFonts w:hint="eastAsia"/>
          <w:color w:val="auto"/>
          <w:highlight w:val="none"/>
          <w:lang w:eastAsia="zh-CN"/>
        </w:rPr>
      </w:pPr>
      <w:r>
        <w:rPr>
          <w:rFonts w:hint="eastAsia"/>
          <w:color w:val="auto"/>
          <w:highlight w:val="none"/>
        </w:rPr>
        <w:t>5.</w:t>
      </w:r>
      <w:r>
        <w:rPr>
          <w:rFonts w:hint="eastAsia"/>
          <w:color w:val="auto"/>
          <w:highlight w:val="none"/>
          <w:lang w:val="en-US" w:eastAsia="zh-CN"/>
        </w:rPr>
        <w:t>4</w:t>
      </w:r>
      <w:r>
        <w:rPr>
          <w:rFonts w:hint="eastAsia"/>
          <w:color w:val="auto"/>
          <w:highlight w:val="none"/>
        </w:rPr>
        <w:t>供应商实际控制人或者中高级管理人员，同时是采购代理机构工作人员，</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w:t>
      </w:r>
    </w:p>
    <w:p>
      <w:pPr>
        <w:bidi w:val="0"/>
        <w:rPr>
          <w:rFonts w:hint="eastAsia"/>
          <w:color w:val="auto"/>
          <w:highlight w:val="none"/>
        </w:rPr>
      </w:pPr>
      <w:r>
        <w:rPr>
          <w:rFonts w:hint="eastAsia"/>
          <w:color w:val="auto"/>
          <w:highlight w:val="none"/>
        </w:rPr>
        <w:t>5.</w:t>
      </w:r>
      <w:r>
        <w:rPr>
          <w:rFonts w:hint="eastAsia"/>
          <w:color w:val="auto"/>
          <w:highlight w:val="none"/>
          <w:lang w:val="en-US" w:eastAsia="zh-CN"/>
        </w:rPr>
        <w:t>5</w:t>
      </w:r>
      <w:r>
        <w:rPr>
          <w:rFonts w:hint="eastAsia"/>
          <w:color w:val="auto"/>
          <w:highlight w:val="none"/>
        </w:rPr>
        <w:t>供应商与采购代理机构存在关联关系，或者是采购代理机构的母公司或子公司，</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w:t>
      </w:r>
    </w:p>
    <w:p>
      <w:pPr>
        <w:bidi w:val="0"/>
        <w:rPr>
          <w:rFonts w:hint="eastAsia"/>
          <w:color w:val="auto"/>
          <w:highlight w:val="none"/>
        </w:rPr>
      </w:pPr>
      <w:r>
        <w:rPr>
          <w:rFonts w:hint="eastAsia"/>
          <w:color w:val="auto"/>
          <w:highlight w:val="none"/>
        </w:rPr>
        <w:t>5.</w:t>
      </w:r>
      <w:r>
        <w:rPr>
          <w:rFonts w:hint="eastAsia"/>
          <w:color w:val="auto"/>
          <w:highlight w:val="none"/>
          <w:lang w:val="en-US" w:eastAsia="zh-CN"/>
        </w:rPr>
        <w:t>6</w:t>
      </w:r>
      <w:r>
        <w:rPr>
          <w:rFonts w:hint="eastAsia"/>
          <w:color w:val="auto"/>
          <w:highlight w:val="none"/>
        </w:rPr>
        <w:t>回避。政府采购活动中，采购人员及相关人员与供应商有下列利害关系之一的，应当回避：</w:t>
      </w:r>
    </w:p>
    <w:p>
      <w:pPr>
        <w:bidi w:val="0"/>
        <w:rPr>
          <w:rFonts w:hint="eastAsia"/>
          <w:color w:val="auto"/>
          <w:highlight w:val="none"/>
        </w:rPr>
      </w:pPr>
      <w:r>
        <w:rPr>
          <w:rFonts w:hint="eastAsia"/>
          <w:color w:val="auto"/>
          <w:highlight w:val="none"/>
        </w:rPr>
        <w:t>（1）参加采购活动前3年内与供应商存在劳动关系；</w:t>
      </w:r>
    </w:p>
    <w:p>
      <w:pPr>
        <w:bidi w:val="0"/>
        <w:rPr>
          <w:rFonts w:hint="eastAsia"/>
          <w:color w:val="auto"/>
          <w:highlight w:val="none"/>
        </w:rPr>
      </w:pPr>
      <w:r>
        <w:rPr>
          <w:rFonts w:hint="eastAsia"/>
          <w:color w:val="auto"/>
          <w:highlight w:val="none"/>
        </w:rPr>
        <w:t>（2）参加采购活动前3年内担任供应商的董事、监事；</w:t>
      </w:r>
    </w:p>
    <w:p>
      <w:pPr>
        <w:bidi w:val="0"/>
        <w:rPr>
          <w:rFonts w:hint="eastAsia"/>
          <w:color w:val="auto"/>
          <w:highlight w:val="none"/>
        </w:rPr>
      </w:pPr>
      <w:r>
        <w:rPr>
          <w:rFonts w:hint="eastAsia"/>
          <w:color w:val="auto"/>
          <w:highlight w:val="none"/>
        </w:rPr>
        <w:t>（3）参加采购活动前3年内是供应商的控股股东或者实际控制人；</w:t>
      </w:r>
    </w:p>
    <w:p>
      <w:pPr>
        <w:bidi w:val="0"/>
        <w:rPr>
          <w:rFonts w:hint="eastAsia"/>
          <w:color w:val="auto"/>
          <w:highlight w:val="none"/>
        </w:rPr>
      </w:pPr>
      <w:r>
        <w:rPr>
          <w:rFonts w:hint="eastAsia"/>
          <w:color w:val="auto"/>
          <w:highlight w:val="none"/>
        </w:rPr>
        <w:t>（4）与供应商的</w:t>
      </w:r>
      <w:r>
        <w:rPr>
          <w:rFonts w:hint="eastAsia"/>
          <w:color w:val="auto"/>
          <w:highlight w:val="none"/>
          <w:lang w:eastAsia="zh-CN"/>
        </w:rPr>
        <w:t>法定代表人/单位负责人</w:t>
      </w:r>
      <w:r>
        <w:rPr>
          <w:rFonts w:hint="eastAsia"/>
          <w:color w:val="auto"/>
          <w:highlight w:val="none"/>
        </w:rPr>
        <w:t>或者负责人有夫妻、直系血亲、三代以内旁系血亲或者近姻亲关系；</w:t>
      </w:r>
    </w:p>
    <w:p>
      <w:pPr>
        <w:bidi w:val="0"/>
        <w:rPr>
          <w:rFonts w:hint="eastAsia"/>
          <w:color w:val="auto"/>
          <w:highlight w:val="none"/>
        </w:rPr>
      </w:pPr>
      <w:r>
        <w:rPr>
          <w:rFonts w:hint="eastAsia"/>
          <w:color w:val="auto"/>
          <w:highlight w:val="none"/>
        </w:rPr>
        <w:t>（5）与供应商有其他可能影响政府采购活动公平、公正进行的关系。</w:t>
      </w:r>
    </w:p>
    <w:p>
      <w:pPr>
        <w:bidi w:val="0"/>
        <w:rPr>
          <w:rFonts w:hint="eastAsia"/>
          <w:color w:val="auto"/>
          <w:highlight w:val="none"/>
        </w:rPr>
      </w:pPr>
      <w:r>
        <w:rPr>
          <w:rFonts w:hint="eastAsia"/>
          <w:color w:val="auto"/>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bidi w:val="0"/>
        <w:rPr>
          <w:rFonts w:hint="eastAsia"/>
          <w:color w:val="auto"/>
          <w:highlight w:val="none"/>
        </w:rPr>
      </w:pPr>
      <w:r>
        <w:rPr>
          <w:rFonts w:hint="eastAsia"/>
          <w:color w:val="auto"/>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rPr>
          <w:rFonts w:hint="eastAsia"/>
          <w:color w:val="auto"/>
          <w:highlight w:val="none"/>
        </w:rPr>
      </w:pPr>
      <w:bookmarkStart w:id="33" w:name="_Toc12397"/>
      <w:r>
        <w:rPr>
          <w:rFonts w:hint="eastAsia"/>
          <w:color w:val="auto"/>
          <w:highlight w:val="none"/>
        </w:rPr>
        <w:t>6.联合体竞争性磋商（实质性要求）</w:t>
      </w:r>
      <w:bookmarkEnd w:id="33"/>
    </w:p>
    <w:p>
      <w:pPr>
        <w:rPr>
          <w:rFonts w:hint="eastAsia"/>
          <w:color w:val="auto"/>
          <w:highlight w:val="none"/>
          <w:lang w:eastAsia="zh-CN"/>
        </w:rPr>
      </w:pPr>
      <w:r>
        <w:rPr>
          <w:rFonts w:hint="eastAsia"/>
          <w:color w:val="auto"/>
          <w:highlight w:val="none"/>
        </w:rPr>
        <w:t>本项目</w:t>
      </w:r>
      <w:r>
        <w:rPr>
          <w:rFonts w:hint="eastAsia"/>
          <w:color w:val="auto"/>
          <w:highlight w:val="none"/>
          <w:lang w:val="en-US" w:eastAsia="zh-CN"/>
        </w:rPr>
        <w:t>不</w:t>
      </w:r>
      <w:r>
        <w:rPr>
          <w:rFonts w:hint="eastAsia"/>
          <w:color w:val="auto"/>
          <w:highlight w:val="none"/>
        </w:rPr>
        <w:t>接受联合体参与采购活动</w:t>
      </w:r>
      <w:r>
        <w:rPr>
          <w:rFonts w:hint="eastAsia"/>
          <w:color w:val="auto"/>
          <w:highlight w:val="none"/>
          <w:lang w:eastAsia="zh-CN"/>
        </w:rPr>
        <w:t>。</w:t>
      </w:r>
    </w:p>
    <w:p>
      <w:pPr>
        <w:pStyle w:val="5"/>
        <w:rPr>
          <w:rFonts w:hint="eastAsia"/>
          <w:color w:val="auto"/>
          <w:highlight w:val="none"/>
        </w:rPr>
      </w:pPr>
      <w:bookmarkStart w:id="34" w:name="_Toc11319"/>
      <w:r>
        <w:rPr>
          <w:rFonts w:hint="eastAsia"/>
          <w:color w:val="auto"/>
          <w:highlight w:val="none"/>
        </w:rPr>
        <w:t>7.磋商保证金（实质性要求）</w:t>
      </w:r>
      <w:bookmarkEnd w:id="34"/>
    </w:p>
    <w:p>
      <w:pPr>
        <w:keepNext w:val="0"/>
        <w:keepLines w:val="0"/>
        <w:pageBreakBefore w:val="0"/>
        <w:widowControl w:val="0"/>
        <w:kinsoku/>
        <w:wordWrap/>
        <w:overflowPunct/>
        <w:topLinePunct w:val="0"/>
        <w:autoSpaceDE/>
        <w:autoSpaceDN/>
        <w:bidi w:val="0"/>
        <w:adjustRightInd/>
        <w:snapToGrid/>
        <w:spacing w:line="460" w:lineRule="exact"/>
        <w:ind w:firstLine="470" w:firstLineChars="196"/>
        <w:textAlignment w:val="auto"/>
        <w:rPr>
          <w:rFonts w:hint="eastAsia" w:hAnsi="宋体" w:cs="宋体"/>
          <w:color w:val="auto"/>
          <w:sz w:val="24"/>
          <w:highlight w:val="none"/>
        </w:rPr>
      </w:pPr>
      <w:r>
        <w:rPr>
          <w:rFonts w:hint="eastAsia" w:ascii="宋体" w:hAnsi="宋体" w:eastAsia="宋体" w:cs="宋体"/>
          <w:color w:val="auto"/>
          <w:sz w:val="24"/>
          <w:szCs w:val="24"/>
          <w:highlight w:val="none"/>
          <w:lang w:val="zh-CN"/>
        </w:rPr>
        <w:t>本项目不要求交纳</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保证金</w:t>
      </w:r>
      <w:r>
        <w:rPr>
          <w:rFonts w:hint="eastAsia" w:hAnsi="宋体" w:cs="宋体"/>
          <w:color w:val="auto"/>
          <w:sz w:val="24"/>
          <w:highlight w:val="none"/>
        </w:rPr>
        <w:t>，但</w:t>
      </w:r>
      <w:r>
        <w:rPr>
          <w:rFonts w:hint="eastAsia" w:hAnsi="宋体" w:cs="宋体"/>
          <w:color w:val="auto"/>
          <w:sz w:val="24"/>
          <w:highlight w:val="none"/>
          <w:lang w:val="en-US" w:eastAsia="zh-CN"/>
        </w:rPr>
        <w:t>供应商</w:t>
      </w:r>
      <w:r>
        <w:rPr>
          <w:rFonts w:hint="eastAsia" w:hAnsi="宋体" w:cs="宋体"/>
          <w:color w:val="auto"/>
          <w:sz w:val="24"/>
          <w:highlight w:val="none"/>
        </w:rPr>
        <w:t>发生下列情形之一的，采购代理机构将上报同级财政部门，</w:t>
      </w:r>
      <w:r>
        <w:rPr>
          <w:rFonts w:hint="eastAsia" w:hAnsi="宋体" w:cs="宋体"/>
          <w:color w:val="auto"/>
          <w:sz w:val="24"/>
          <w:highlight w:val="none"/>
          <w:lang w:val="en-US" w:eastAsia="zh-CN"/>
        </w:rPr>
        <w:t>供应商将</w:t>
      </w:r>
      <w:r>
        <w:rPr>
          <w:rFonts w:hint="eastAsia" w:hAnsi="宋体" w:cs="宋体"/>
          <w:color w:val="auto"/>
          <w:sz w:val="24"/>
          <w:highlight w:val="none"/>
        </w:rPr>
        <w:t>承担相应的法律责任：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hAnsi="宋体" w:cs="宋体"/>
          <w:color w:val="auto"/>
          <w:sz w:val="24"/>
          <w:highlight w:val="none"/>
          <w:lang w:val="en-US" w:eastAsia="zh-CN"/>
        </w:rPr>
        <w:t>7.1</w:t>
      </w:r>
      <w:r>
        <w:rPr>
          <w:rFonts w:hint="eastAsia"/>
          <w:color w:val="auto"/>
          <w:sz w:val="24"/>
          <w:szCs w:val="24"/>
          <w:highlight w:val="none"/>
          <w:lang w:val="zh-CN"/>
        </w:rPr>
        <w:t>在磋商文件规定的递交响应文件截止时间后撤回响应文件的</w:t>
      </w:r>
      <w:r>
        <w:rPr>
          <w:rFonts w:hint="eastAsia"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hAnsi="宋体" w:cs="宋体"/>
          <w:color w:val="auto"/>
          <w:sz w:val="24"/>
          <w:highlight w:val="none"/>
          <w:lang w:eastAsia="zh-CN"/>
        </w:rPr>
        <w:t>7.</w:t>
      </w:r>
      <w:r>
        <w:rPr>
          <w:rFonts w:hint="eastAsia" w:hAnsi="宋体" w:cs="宋体"/>
          <w:color w:val="auto"/>
          <w:sz w:val="24"/>
          <w:highlight w:val="none"/>
        </w:rPr>
        <w:t>2</w:t>
      </w:r>
      <w:r>
        <w:rPr>
          <w:rFonts w:hint="eastAsia"/>
          <w:color w:val="auto"/>
          <w:sz w:val="24"/>
          <w:szCs w:val="24"/>
          <w:highlight w:val="none"/>
          <w:lang w:val="zh-CN"/>
        </w:rPr>
        <w:t>在采购人确定成交供应商之前放弃成交候选资格的</w:t>
      </w:r>
      <w:r>
        <w:rPr>
          <w:rFonts w:hint="eastAsia"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hAnsi="宋体" w:cs="宋体"/>
          <w:color w:val="auto"/>
          <w:sz w:val="24"/>
          <w:highlight w:val="none"/>
          <w:lang w:eastAsia="zh-CN"/>
        </w:rPr>
        <w:t>7.</w:t>
      </w:r>
      <w:r>
        <w:rPr>
          <w:rFonts w:hint="eastAsia" w:hAnsi="宋体" w:cs="宋体"/>
          <w:color w:val="auto"/>
          <w:sz w:val="24"/>
          <w:highlight w:val="none"/>
        </w:rPr>
        <w:t>3</w:t>
      </w:r>
      <w:r>
        <w:rPr>
          <w:rFonts w:hint="eastAsia"/>
          <w:color w:val="auto"/>
          <w:sz w:val="24"/>
          <w:szCs w:val="24"/>
          <w:highlight w:val="none"/>
          <w:lang w:val="zh-CN"/>
        </w:rPr>
        <w:t>成交后放弃、不领取或者不接收成交通知书的</w:t>
      </w:r>
      <w:r>
        <w:rPr>
          <w:rFonts w:hint="eastAsia"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hAnsi="宋体" w:cs="宋体"/>
          <w:color w:val="auto"/>
          <w:sz w:val="24"/>
          <w:highlight w:val="none"/>
          <w:lang w:eastAsia="zh-CN"/>
        </w:rPr>
        <w:t>7.</w:t>
      </w:r>
      <w:r>
        <w:rPr>
          <w:rFonts w:hint="eastAsia" w:hAnsi="宋体" w:cs="宋体"/>
          <w:color w:val="auto"/>
          <w:sz w:val="24"/>
          <w:highlight w:val="none"/>
        </w:rPr>
        <w:t>4</w:t>
      </w:r>
      <w:r>
        <w:rPr>
          <w:rFonts w:hint="eastAsia"/>
          <w:color w:val="auto"/>
          <w:sz w:val="24"/>
          <w:szCs w:val="24"/>
          <w:highlight w:val="none"/>
          <w:lang w:val="zh-CN"/>
        </w:rPr>
        <w:t>由于成交供应商的原因未能按照磋商文件的规定与采购人签订合同的</w:t>
      </w:r>
      <w:r>
        <w:rPr>
          <w:rFonts w:hint="eastAsia" w:hAnsi="宋体" w:cs="宋体"/>
          <w:color w:val="auto"/>
          <w:sz w:val="24"/>
          <w:highlight w:val="none"/>
        </w:rPr>
        <w:t>；</w:t>
      </w:r>
    </w:p>
    <w:p>
      <w:pPr>
        <w:pStyle w:val="7"/>
        <w:rPr>
          <w:rFonts w:hint="eastAsia" w:eastAsia="宋体"/>
          <w:color w:val="auto"/>
          <w:sz w:val="24"/>
          <w:szCs w:val="24"/>
          <w:highlight w:val="none"/>
          <w:lang w:val="zh-CN"/>
        </w:rPr>
      </w:pPr>
      <w:r>
        <w:rPr>
          <w:rFonts w:hint="eastAsia" w:hAnsi="宋体" w:cs="宋体"/>
          <w:color w:val="auto"/>
          <w:sz w:val="24"/>
          <w:highlight w:val="none"/>
          <w:lang w:eastAsia="zh-CN"/>
        </w:rPr>
        <w:t>7.</w:t>
      </w:r>
      <w:r>
        <w:rPr>
          <w:rFonts w:hint="eastAsia" w:hAnsi="宋体" w:cs="宋体"/>
          <w:color w:val="auto"/>
          <w:sz w:val="24"/>
          <w:highlight w:val="none"/>
          <w:lang w:val="en-US" w:eastAsia="zh-CN"/>
        </w:rPr>
        <w:t>5</w:t>
      </w:r>
      <w:r>
        <w:rPr>
          <w:rFonts w:hint="eastAsia" w:hAnsi="宋体" w:cs="宋体"/>
          <w:color w:val="auto"/>
          <w:sz w:val="24"/>
          <w:highlight w:val="none"/>
        </w:rPr>
        <w:t>由于</w:t>
      </w:r>
      <w:r>
        <w:rPr>
          <w:rFonts w:hint="eastAsia"/>
          <w:color w:val="auto"/>
          <w:sz w:val="24"/>
          <w:szCs w:val="24"/>
          <w:highlight w:val="none"/>
          <w:lang w:val="zh-CN"/>
        </w:rPr>
        <w:t>成交供应商</w:t>
      </w:r>
      <w:r>
        <w:rPr>
          <w:rFonts w:hint="eastAsia" w:hAnsi="宋体" w:cs="宋体"/>
          <w:color w:val="auto"/>
          <w:sz w:val="24"/>
          <w:highlight w:val="none"/>
        </w:rPr>
        <w:t>的原因未能按照</w:t>
      </w:r>
      <w:r>
        <w:rPr>
          <w:rFonts w:hint="eastAsia"/>
          <w:color w:val="auto"/>
          <w:sz w:val="24"/>
          <w:szCs w:val="24"/>
          <w:highlight w:val="none"/>
          <w:lang w:val="zh-CN"/>
        </w:rPr>
        <w:t>磋商文件</w:t>
      </w:r>
      <w:r>
        <w:rPr>
          <w:rFonts w:hint="eastAsia" w:hAnsi="宋体" w:cs="宋体"/>
          <w:color w:val="auto"/>
          <w:sz w:val="24"/>
          <w:highlight w:val="none"/>
        </w:rPr>
        <w:t>的规定交纳履约保证</w:t>
      </w:r>
      <w:r>
        <w:rPr>
          <w:rFonts w:hint="eastAsia" w:hAnsi="宋体" w:eastAsia="宋体" w:cs="宋体"/>
          <w:color w:val="auto"/>
          <w:sz w:val="24"/>
          <w:highlight w:val="none"/>
        </w:rPr>
        <w:t>金的</w:t>
      </w:r>
      <w:r>
        <w:rPr>
          <w:rFonts w:hint="eastAsia" w:hAnsi="宋体" w:eastAsia="宋体" w:cs="宋体"/>
          <w:color w:val="auto"/>
          <w:sz w:val="24"/>
          <w:highlight w:val="none"/>
          <w:lang w:eastAsia="zh-CN"/>
        </w:rPr>
        <w:t>（</w:t>
      </w:r>
      <w:r>
        <w:rPr>
          <w:rFonts w:hint="eastAsia" w:hAnsi="宋体" w:eastAsia="宋体" w:cs="宋体"/>
          <w:color w:val="auto"/>
          <w:sz w:val="24"/>
          <w:highlight w:val="none"/>
          <w:lang w:val="en-US" w:eastAsia="zh-CN"/>
        </w:rPr>
        <w:t>本项</w:t>
      </w:r>
      <w:r>
        <w:rPr>
          <w:rFonts w:hint="eastAsia" w:eastAsia="宋体"/>
          <w:color w:val="auto"/>
          <w:sz w:val="24"/>
          <w:szCs w:val="24"/>
          <w:highlight w:val="none"/>
          <w:lang w:val="en-US" w:eastAsia="zh-CN"/>
        </w:rPr>
        <w:t>目不要求交纳履约保证金</w:t>
      </w:r>
      <w:r>
        <w:rPr>
          <w:rFonts w:hint="eastAsia" w:eastAsia="宋体"/>
          <w:color w:val="auto"/>
          <w:sz w:val="24"/>
          <w:szCs w:val="24"/>
          <w:highlight w:val="none"/>
          <w:lang w:val="zh-CN" w:eastAsia="zh-CN"/>
        </w:rPr>
        <w:t>）</w:t>
      </w:r>
      <w:r>
        <w:rPr>
          <w:rFonts w:hint="eastAsia" w:eastAsia="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hAnsi="宋体" w:cs="宋体"/>
          <w:color w:val="auto"/>
          <w:sz w:val="24"/>
          <w:highlight w:val="none"/>
          <w:lang w:eastAsia="zh-CN"/>
        </w:rPr>
        <w:t>7.</w:t>
      </w:r>
      <w:r>
        <w:rPr>
          <w:rFonts w:hint="eastAsia" w:hAnsi="宋体" w:cs="宋体"/>
          <w:color w:val="auto"/>
          <w:sz w:val="24"/>
          <w:highlight w:val="none"/>
          <w:lang w:val="en-US" w:eastAsia="zh-CN"/>
        </w:rPr>
        <w:t>6</w:t>
      </w:r>
      <w:r>
        <w:rPr>
          <w:rFonts w:hint="eastAsia"/>
          <w:color w:val="auto"/>
          <w:sz w:val="24"/>
          <w:szCs w:val="24"/>
          <w:highlight w:val="none"/>
          <w:lang w:val="zh-CN"/>
        </w:rPr>
        <w:t>供应商在政府采购活动中提供虚假材料的</w:t>
      </w:r>
      <w:r>
        <w:rPr>
          <w:rFonts w:hint="eastAsia" w:hAnsi="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eastAsia="宋体"/>
          <w:color w:val="auto"/>
          <w:highlight w:val="none"/>
          <w:lang w:eastAsia="zh-CN"/>
        </w:rPr>
      </w:pPr>
      <w:r>
        <w:rPr>
          <w:rFonts w:hint="eastAsia" w:hAnsi="宋体" w:cs="宋体"/>
          <w:color w:val="auto"/>
          <w:sz w:val="24"/>
          <w:highlight w:val="none"/>
          <w:lang w:eastAsia="zh-CN"/>
        </w:rPr>
        <w:t>7.</w:t>
      </w:r>
      <w:r>
        <w:rPr>
          <w:rFonts w:hint="eastAsia" w:hAnsi="宋体" w:cs="宋体"/>
          <w:color w:val="auto"/>
          <w:sz w:val="24"/>
          <w:highlight w:val="none"/>
          <w:lang w:val="en-US" w:eastAsia="zh-CN"/>
        </w:rPr>
        <w:t>7</w:t>
      </w:r>
      <w:r>
        <w:rPr>
          <w:rFonts w:hint="eastAsia"/>
          <w:color w:val="auto"/>
          <w:sz w:val="24"/>
          <w:szCs w:val="24"/>
          <w:highlight w:val="none"/>
          <w:lang w:val="en-US" w:eastAsia="zh-CN"/>
        </w:rPr>
        <w:t>磋商响应</w:t>
      </w:r>
      <w:r>
        <w:rPr>
          <w:rFonts w:hint="eastAsia"/>
          <w:color w:val="auto"/>
          <w:sz w:val="24"/>
          <w:szCs w:val="24"/>
          <w:highlight w:val="none"/>
          <w:lang w:val="zh-CN"/>
        </w:rPr>
        <w:t>有效期内，供应商在采购活动中有违法、违规、违纪行为</w:t>
      </w:r>
      <w:r>
        <w:rPr>
          <w:rFonts w:hint="eastAsia" w:hAnsi="宋体" w:cs="宋体"/>
          <w:color w:val="auto"/>
          <w:sz w:val="24"/>
          <w:highlight w:val="none"/>
          <w:lang w:eastAsia="zh-CN"/>
        </w:rPr>
        <w:t>。</w:t>
      </w:r>
    </w:p>
    <w:p>
      <w:pPr>
        <w:pStyle w:val="5"/>
        <w:rPr>
          <w:rFonts w:hint="eastAsia"/>
          <w:color w:val="auto"/>
          <w:highlight w:val="none"/>
        </w:rPr>
      </w:pPr>
      <w:bookmarkStart w:id="35" w:name="_Toc27608"/>
      <w:r>
        <w:rPr>
          <w:rFonts w:hint="eastAsia"/>
          <w:color w:val="auto"/>
          <w:highlight w:val="none"/>
        </w:rPr>
        <w:t>8.响应文件有效期（实质性要求）</w:t>
      </w:r>
      <w:bookmarkEnd w:id="35"/>
    </w:p>
    <w:p>
      <w:pPr>
        <w:keepNext w:val="0"/>
        <w:keepLines w:val="0"/>
        <w:pageBreakBefore w:val="0"/>
        <w:widowControl w:val="0"/>
        <w:kinsoku/>
        <w:wordWrap/>
        <w:overflowPunct/>
        <w:topLinePunct w:val="0"/>
        <w:autoSpaceDE/>
        <w:autoSpaceDN/>
        <w:bidi w:val="0"/>
        <w:adjustRightInd/>
        <w:snapToGrid/>
        <w:spacing w:line="460" w:lineRule="exact"/>
        <w:ind w:firstLine="470" w:firstLineChars="196"/>
        <w:textAlignment w:val="auto"/>
        <w:rPr>
          <w:rFonts w:hint="eastAsia" w:ascii="宋体" w:hAnsi="宋体"/>
          <w:color w:val="auto"/>
          <w:sz w:val="24"/>
          <w:highlight w:val="none"/>
        </w:rPr>
      </w:pPr>
      <w:r>
        <w:rPr>
          <w:rFonts w:hint="eastAsia" w:ascii="宋体" w:hAnsi="宋体"/>
          <w:color w:val="auto"/>
          <w:sz w:val="24"/>
          <w:highlight w:val="none"/>
        </w:rPr>
        <w:t>本项目响应文件有效期为递交磋商响应文件截止之日起</w:t>
      </w:r>
      <w:r>
        <w:rPr>
          <w:rFonts w:hint="eastAsia" w:ascii="宋体" w:hAnsi="宋体"/>
          <w:color w:val="auto"/>
          <w:sz w:val="24"/>
          <w:highlight w:val="none"/>
          <w:lang w:val="en-US" w:eastAsia="zh-CN"/>
        </w:rPr>
        <w:t>60</w:t>
      </w:r>
      <w:r>
        <w:rPr>
          <w:rFonts w:hint="eastAsia" w:ascii="宋体" w:hAnsi="宋体"/>
          <w:color w:val="auto"/>
          <w:sz w:val="24"/>
          <w:highlight w:val="none"/>
        </w:rPr>
        <w:t>天。供应商响应文件中必须载明响应文件有效期，响应文件中载明的响应文件有效期可以长于磋商文件规定的期限，但不得短于磋商文件规定的期限</w:t>
      </w:r>
      <w:r>
        <w:rPr>
          <w:rFonts w:hint="eastAsia" w:ascii="宋体" w:hAnsi="宋体"/>
          <w:color w:val="auto"/>
          <w:sz w:val="24"/>
          <w:highlight w:val="none"/>
          <w:lang w:eastAsia="zh-CN"/>
        </w:rPr>
        <w:t>，</w:t>
      </w:r>
      <w:r>
        <w:rPr>
          <w:rFonts w:hint="eastAsia" w:ascii="宋体" w:hAnsi="宋体"/>
          <w:color w:val="auto"/>
          <w:sz w:val="24"/>
          <w:highlight w:val="none"/>
        </w:rPr>
        <w:t>否则，其响应文件将作为无效处理。</w:t>
      </w:r>
    </w:p>
    <w:p>
      <w:pPr>
        <w:pStyle w:val="5"/>
        <w:spacing w:line="360" w:lineRule="auto"/>
        <w:rPr>
          <w:rFonts w:hint="eastAsia" w:ascii="宋体" w:hAnsi="宋体" w:eastAsia="宋体"/>
          <w:b w:val="0"/>
          <w:bCs w:val="0"/>
          <w:color w:val="auto"/>
          <w:szCs w:val="24"/>
          <w:highlight w:val="none"/>
          <w:lang w:eastAsia="zh-CN"/>
        </w:rPr>
      </w:pPr>
      <w:bookmarkStart w:id="36" w:name="_Toc5739"/>
      <w:r>
        <w:rPr>
          <w:rFonts w:hint="eastAsia" w:ascii="宋体" w:hAnsi="宋体" w:eastAsia="宋体" w:cs="宋体"/>
          <w:color w:val="auto"/>
          <w:sz w:val="24"/>
          <w:szCs w:val="24"/>
          <w:highlight w:val="none"/>
        </w:rPr>
        <w:t>9.知识产权（实质性要求）</w:t>
      </w:r>
      <w:bookmarkEnd w:id="36"/>
    </w:p>
    <w:p>
      <w:pPr>
        <w:rPr>
          <w:color w:val="auto"/>
          <w:highlight w:val="none"/>
        </w:rPr>
      </w:pPr>
      <w:r>
        <w:rPr>
          <w:rFonts w:hint="eastAsia"/>
          <w:color w:val="auto"/>
          <w:highlight w:val="none"/>
        </w:rPr>
        <w:t>9</w:t>
      </w:r>
      <w:r>
        <w:rPr>
          <w:color w:val="auto"/>
          <w:highlight w:val="none"/>
        </w:rPr>
        <w:t>.1</w:t>
      </w:r>
      <w:r>
        <w:rPr>
          <w:rFonts w:hint="eastAsia"/>
          <w:color w:val="auto"/>
          <w:highlight w:val="none"/>
        </w:rPr>
        <w:t xml:space="preserve">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rPr>
          <w:color w:val="auto"/>
          <w:highlight w:val="none"/>
        </w:rPr>
      </w:pPr>
      <w:r>
        <w:rPr>
          <w:rFonts w:hint="eastAsia"/>
          <w:color w:val="auto"/>
          <w:highlight w:val="none"/>
        </w:rPr>
        <w:t>9</w:t>
      </w:r>
      <w:r>
        <w:rPr>
          <w:color w:val="auto"/>
          <w:highlight w:val="none"/>
        </w:rPr>
        <w:t>.2</w:t>
      </w:r>
      <w:r>
        <w:rPr>
          <w:rFonts w:hint="eastAsia"/>
          <w:color w:val="auto"/>
          <w:highlight w:val="none"/>
        </w:rPr>
        <w:t xml:space="preserve"> 除非磋商文件特别规定，采购人享有本项目实施过程中产生的知识成果及知识产权。</w:t>
      </w:r>
    </w:p>
    <w:p>
      <w:pPr>
        <w:rPr>
          <w:rFonts w:hint="eastAsia"/>
          <w:color w:val="auto"/>
          <w:highlight w:val="none"/>
        </w:rPr>
      </w:pPr>
      <w:r>
        <w:rPr>
          <w:rFonts w:hint="eastAsia"/>
          <w:color w:val="auto"/>
          <w:highlight w:val="none"/>
        </w:rPr>
        <w:t>9</w:t>
      </w:r>
      <w:r>
        <w:rPr>
          <w:color w:val="auto"/>
          <w:highlight w:val="none"/>
        </w:rPr>
        <w:t>.3</w:t>
      </w:r>
      <w:r>
        <w:rPr>
          <w:rFonts w:hint="eastAsia"/>
          <w:color w:val="auto"/>
          <w:highlight w:val="none"/>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rPr>
          <w:rFonts w:hint="eastAsia"/>
          <w:color w:val="auto"/>
          <w:highlight w:val="none"/>
        </w:rPr>
      </w:pPr>
      <w:r>
        <w:rPr>
          <w:rFonts w:hint="eastAsia"/>
          <w:color w:val="auto"/>
          <w:highlight w:val="none"/>
        </w:rPr>
        <w:t>9</w:t>
      </w:r>
      <w:r>
        <w:rPr>
          <w:color w:val="auto"/>
          <w:highlight w:val="none"/>
        </w:rPr>
        <w:t>.4</w:t>
      </w:r>
      <w:r>
        <w:rPr>
          <w:rFonts w:hint="eastAsia"/>
          <w:color w:val="auto"/>
          <w:highlight w:val="none"/>
        </w:rPr>
        <w:t xml:space="preserve"> 如采用供应商所不拥有的知识产权，则在报价中必须包括合法获取该知识产权的相关费用。 </w:t>
      </w:r>
    </w:p>
    <w:p>
      <w:pPr>
        <w:pStyle w:val="4"/>
        <w:rPr>
          <w:rFonts w:hint="eastAsia"/>
          <w:color w:val="auto"/>
          <w:highlight w:val="none"/>
        </w:rPr>
      </w:pPr>
      <w:bookmarkStart w:id="37" w:name="_Toc183582209"/>
      <w:bookmarkStart w:id="38" w:name="_Toc77400779"/>
      <w:bookmarkStart w:id="39" w:name="_Toc89075875"/>
      <w:bookmarkStart w:id="40" w:name="_Toc4863"/>
      <w:bookmarkStart w:id="41" w:name="_Toc217446038"/>
      <w:bookmarkStart w:id="42" w:name="_Toc183682346"/>
      <w:r>
        <w:rPr>
          <w:rFonts w:hint="eastAsia"/>
          <w:color w:val="auto"/>
          <w:highlight w:val="none"/>
        </w:rPr>
        <w:t>三、磋商文件</w:t>
      </w:r>
      <w:bookmarkEnd w:id="37"/>
      <w:bookmarkEnd w:id="38"/>
      <w:bookmarkEnd w:id="39"/>
      <w:bookmarkEnd w:id="40"/>
      <w:bookmarkEnd w:id="41"/>
      <w:bookmarkEnd w:id="42"/>
    </w:p>
    <w:p>
      <w:pPr>
        <w:pStyle w:val="5"/>
        <w:rPr>
          <w:rFonts w:hint="eastAsia"/>
          <w:color w:val="auto"/>
          <w:highlight w:val="none"/>
        </w:rPr>
      </w:pPr>
      <w:bookmarkStart w:id="43" w:name="_Toc183582210"/>
      <w:bookmarkStart w:id="44" w:name="_Toc15948"/>
      <w:bookmarkStart w:id="45" w:name="_Toc217446039"/>
      <w:bookmarkStart w:id="46" w:name="_Toc183682347"/>
      <w:r>
        <w:rPr>
          <w:rFonts w:hint="eastAsia"/>
          <w:color w:val="auto"/>
          <w:highlight w:val="none"/>
        </w:rPr>
        <w:t>10．磋商文件的构成</w:t>
      </w:r>
      <w:bookmarkEnd w:id="43"/>
      <w:bookmarkEnd w:id="44"/>
      <w:bookmarkEnd w:id="45"/>
      <w:bookmarkEnd w:id="46"/>
    </w:p>
    <w:p>
      <w:pPr>
        <w:rPr>
          <w:rFonts w:hint="eastAsia"/>
          <w:color w:val="auto"/>
          <w:highlight w:val="none"/>
        </w:rPr>
      </w:pPr>
      <w:r>
        <w:rPr>
          <w:rFonts w:hint="eastAsia"/>
          <w:color w:val="auto"/>
          <w:highlight w:val="none"/>
        </w:rPr>
        <w:t>10</w:t>
      </w:r>
      <w:r>
        <w:rPr>
          <w:color w:val="auto"/>
          <w:highlight w:val="none"/>
        </w:rPr>
        <w:t>.</w:t>
      </w:r>
      <w:r>
        <w:rPr>
          <w:rFonts w:hint="eastAsia"/>
          <w:color w:val="auto"/>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rPr>
          <w:rFonts w:hint="eastAsia" w:eastAsia="宋体"/>
          <w:color w:val="auto"/>
          <w:highlight w:val="none"/>
          <w:lang w:eastAsia="zh-CN"/>
        </w:rPr>
      </w:pPr>
      <w:r>
        <w:rPr>
          <w:rFonts w:hint="eastAsia"/>
          <w:color w:val="auto"/>
          <w:highlight w:val="none"/>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r>
        <w:rPr>
          <w:rFonts w:hint="eastAsia" w:ascii="宋体" w:hAnsi="宋体" w:cs="宋体"/>
          <w:color w:val="auto"/>
          <w:highlight w:val="none"/>
          <w:lang w:val="en-US" w:eastAsia="zh-CN"/>
        </w:rPr>
        <w:t>供应商</w:t>
      </w:r>
      <w:r>
        <w:rPr>
          <w:rFonts w:hint="eastAsia" w:ascii="宋体" w:hAnsi="宋体" w:eastAsia="宋体" w:cs="宋体"/>
          <w:color w:val="auto"/>
          <w:highlight w:val="none"/>
        </w:rPr>
        <w:t>没有对</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文件全面做出实质性响应所产生的风险由</w:t>
      </w:r>
      <w:r>
        <w:rPr>
          <w:rFonts w:hint="eastAsia" w:ascii="宋体" w:hAnsi="宋体" w:cs="宋体"/>
          <w:color w:val="auto"/>
          <w:highlight w:val="none"/>
          <w:lang w:val="en-US" w:eastAsia="zh-CN"/>
        </w:rPr>
        <w:t>供应商</w:t>
      </w:r>
      <w:r>
        <w:rPr>
          <w:rFonts w:hint="eastAsia" w:ascii="宋体" w:hAnsi="宋体" w:eastAsia="宋体" w:cs="宋体"/>
          <w:color w:val="auto"/>
          <w:highlight w:val="none"/>
        </w:rPr>
        <w:t>承担</w:t>
      </w:r>
      <w:r>
        <w:rPr>
          <w:rFonts w:hint="eastAsia" w:ascii="宋体" w:hAnsi="宋体" w:cs="宋体"/>
          <w:color w:val="auto"/>
          <w:highlight w:val="none"/>
          <w:lang w:eastAsia="zh-CN"/>
        </w:rPr>
        <w:t>。</w:t>
      </w:r>
    </w:p>
    <w:p>
      <w:pPr>
        <w:pStyle w:val="5"/>
        <w:rPr>
          <w:rFonts w:hint="eastAsia"/>
          <w:color w:val="auto"/>
          <w:highlight w:val="none"/>
        </w:rPr>
      </w:pPr>
      <w:bookmarkStart w:id="47" w:name="_Toc183682348"/>
      <w:bookmarkStart w:id="48" w:name="_Toc183582211"/>
      <w:bookmarkStart w:id="49" w:name="_Toc22392"/>
      <w:bookmarkStart w:id="50" w:name="_Toc217446040"/>
      <w:r>
        <w:rPr>
          <w:rFonts w:hint="eastAsia"/>
          <w:color w:val="auto"/>
          <w:highlight w:val="none"/>
        </w:rPr>
        <w:t>11. 磋商文件的澄清</w:t>
      </w:r>
      <w:bookmarkEnd w:id="47"/>
      <w:bookmarkEnd w:id="48"/>
      <w:r>
        <w:rPr>
          <w:rFonts w:hint="eastAsia"/>
          <w:color w:val="auto"/>
          <w:highlight w:val="none"/>
        </w:rPr>
        <w:t>和修改</w:t>
      </w:r>
      <w:bookmarkEnd w:id="49"/>
      <w:bookmarkEnd w:id="50"/>
    </w:p>
    <w:p>
      <w:pPr>
        <w:rPr>
          <w:rFonts w:hint="eastAsia"/>
          <w:color w:val="auto"/>
          <w:highlight w:val="none"/>
        </w:rPr>
      </w:pPr>
      <w:r>
        <w:rPr>
          <w:rFonts w:hint="eastAsia"/>
          <w:color w:val="auto"/>
          <w:highlight w:val="none"/>
        </w:rPr>
        <w:t>11.1 在递交响应文件截止时间前，采购人、采购代理机构可以对磋商文件进行澄清或者修改。</w:t>
      </w:r>
    </w:p>
    <w:p>
      <w:pPr>
        <w:rPr>
          <w:rFonts w:hint="eastAsia"/>
          <w:color w:val="auto"/>
          <w:highlight w:val="none"/>
        </w:rPr>
      </w:pPr>
      <w:r>
        <w:rPr>
          <w:rFonts w:hint="eastAsia"/>
          <w:color w:val="auto"/>
          <w:highlight w:val="none"/>
        </w:rPr>
        <w:t>11.2 采购代理机构对已发出的磋商文件进行澄清或者修改，</w:t>
      </w:r>
      <w:r>
        <w:rPr>
          <w:rFonts w:ascii="宋体" w:hAnsi="宋体" w:eastAsia="宋体" w:cs="宋体"/>
          <w:color w:val="auto"/>
          <w:sz w:val="24"/>
          <w:szCs w:val="24"/>
          <w:highlight w:val="none"/>
        </w:rPr>
        <w:t>澄清或者修改的内容通过“政府采购云平台”将澄清或者修改的内容告知所有成功获取</w:t>
      </w:r>
      <w:r>
        <w:rPr>
          <w:rFonts w:hint="eastAsia" w:ascii="宋体" w:hAnsi="宋体" w:eastAsia="宋体" w:cs="宋体"/>
          <w:color w:val="auto"/>
          <w:sz w:val="24"/>
          <w:szCs w:val="24"/>
          <w:highlight w:val="none"/>
          <w:lang w:val="en-US" w:eastAsia="zh-CN"/>
        </w:rPr>
        <w:t>磋商</w:t>
      </w:r>
      <w:r>
        <w:rPr>
          <w:rFonts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供应商</w:t>
      </w:r>
      <w:r>
        <w:rPr>
          <w:rFonts w:ascii="宋体" w:hAnsi="宋体" w:eastAsia="宋体" w:cs="宋体"/>
          <w:color w:val="auto"/>
          <w:sz w:val="24"/>
          <w:szCs w:val="24"/>
          <w:highlight w:val="none"/>
        </w:rPr>
        <w:t>通过账号或CA证书登录云平台查看）</w:t>
      </w:r>
      <w:r>
        <w:rPr>
          <w:rFonts w:hint="eastAsia"/>
          <w:color w:val="auto"/>
          <w:highlight w:val="none"/>
        </w:rPr>
        <w:t>，同时在四川政府采购网上发布更正公告</w:t>
      </w:r>
      <w:r>
        <w:rPr>
          <w:rFonts w:hint="eastAsia"/>
          <w:color w:val="auto"/>
          <w:highlight w:val="none"/>
          <w:lang w:eastAsia="zh-CN"/>
        </w:rPr>
        <w:t>，</w:t>
      </w:r>
      <w:r>
        <w:rPr>
          <w:rFonts w:hint="eastAsia"/>
          <w:color w:val="auto"/>
          <w:highlight w:val="none"/>
        </w:rPr>
        <w:t>该澄清或者修改的内容为磋商文件的组成部分</w:t>
      </w:r>
      <w:r>
        <w:rPr>
          <w:rFonts w:hint="eastAsia"/>
          <w:color w:val="auto"/>
          <w:highlight w:val="none"/>
          <w:lang w:eastAsia="zh-CN"/>
        </w:rPr>
        <w:t>。</w:t>
      </w:r>
      <w:r>
        <w:rPr>
          <w:rFonts w:hint="eastAsia"/>
          <w:color w:val="auto"/>
          <w:highlight w:val="none"/>
        </w:rPr>
        <w:t>澄清或者修改的内容可能影响响应文件编制的，采购人或者采购代理机构发布公告并书面通知供应商的时间，应当在提交首次响应文件截止之日起至少</w:t>
      </w:r>
      <w:r>
        <w:rPr>
          <w:rFonts w:hint="eastAsia"/>
          <w:color w:val="auto"/>
          <w:highlight w:val="none"/>
          <w:lang w:val="en-US" w:eastAsia="zh-CN"/>
        </w:rPr>
        <w:t>5</w:t>
      </w:r>
      <w:r>
        <w:rPr>
          <w:rFonts w:hint="eastAsia"/>
          <w:color w:val="auto"/>
          <w:highlight w:val="none"/>
        </w:rPr>
        <w:t>日前；不足上述时间的，应当顺延递交响应文件的截止时间。</w:t>
      </w:r>
    </w:p>
    <w:p>
      <w:pPr>
        <w:rPr>
          <w:rFonts w:hint="eastAsia" w:ascii="Calibri" w:hAnsi="Calibri"/>
          <w:color w:val="auto"/>
          <w:highlight w:val="none"/>
        </w:rPr>
      </w:pPr>
      <w:r>
        <w:rPr>
          <w:rFonts w:hint="eastAsia" w:ascii="Calibri" w:hAnsi="Calibri"/>
          <w:b/>
          <w:bCs/>
          <w:color w:val="auto"/>
          <w:highlight w:val="none"/>
        </w:rPr>
        <w:t>供应商应于递交响应文件截止</w:t>
      </w:r>
      <w:r>
        <w:rPr>
          <w:rFonts w:hint="eastAsia" w:ascii="Calibri" w:hAnsi="Calibri"/>
          <w:b/>
          <w:bCs/>
          <w:color w:val="auto"/>
          <w:highlight w:val="none"/>
          <w:lang w:eastAsia="zh-CN"/>
        </w:rPr>
        <w:t>时间</w:t>
      </w:r>
      <w:r>
        <w:rPr>
          <w:rFonts w:hint="eastAsia" w:ascii="Calibri" w:hAnsi="Calibri"/>
          <w:b/>
          <w:bCs/>
          <w:color w:val="auto"/>
          <w:highlight w:val="none"/>
        </w:rPr>
        <w:t>前，在四川政府采购网查询本项目的更正公告，以保证其对磋商文件做出正确的响应。供应商未按要求下载相关文件，或由于未及时关注更正公告的信息造成的后果，其责任由供应商自行负责</w:t>
      </w:r>
      <w:r>
        <w:rPr>
          <w:rFonts w:hint="eastAsia" w:ascii="Calibri" w:hAnsi="Calibri"/>
          <w:color w:val="auto"/>
          <w:highlight w:val="none"/>
        </w:rPr>
        <w:t>。</w:t>
      </w:r>
    </w:p>
    <w:p>
      <w:pPr>
        <w:rPr>
          <w:rFonts w:hint="eastAsia"/>
          <w:color w:val="auto"/>
          <w:highlight w:val="none"/>
        </w:rPr>
      </w:pPr>
      <w:r>
        <w:rPr>
          <w:rFonts w:hint="eastAsia" w:ascii="Calibri" w:hAnsi="Calibri" w:eastAsia="宋体"/>
          <w:b/>
          <w:bCs/>
          <w:color w:val="auto"/>
          <w:highlight w:val="none"/>
        </w:rPr>
        <w:t>更正通知</w:t>
      </w:r>
      <w:r>
        <w:rPr>
          <w:rFonts w:hint="eastAsia" w:ascii="Calibri" w:hAnsi="Calibri" w:eastAsia="宋体"/>
          <w:b/>
          <w:bCs/>
          <w:color w:val="auto"/>
          <w:highlight w:val="none"/>
          <w:lang w:val="en-US" w:eastAsia="zh-CN"/>
        </w:rPr>
        <w:t>将</w:t>
      </w:r>
      <w:r>
        <w:rPr>
          <w:rFonts w:hint="eastAsia" w:ascii="Calibri" w:hAnsi="Calibri" w:eastAsia="宋体"/>
          <w:b/>
          <w:bCs/>
          <w:color w:val="auto"/>
          <w:highlight w:val="none"/>
        </w:rPr>
        <w:t>通过</w:t>
      </w:r>
      <w:r>
        <w:rPr>
          <w:rFonts w:hint="eastAsia" w:ascii="Calibri" w:hAnsi="Calibri" w:eastAsia="宋体"/>
          <w:b/>
          <w:bCs/>
          <w:color w:val="auto"/>
          <w:highlight w:val="none"/>
          <w:lang w:val="en-US" w:eastAsia="zh-CN"/>
        </w:rPr>
        <w:t>短信方式</w:t>
      </w:r>
      <w:r>
        <w:rPr>
          <w:rFonts w:hint="eastAsia" w:ascii="Calibri" w:hAnsi="Calibri" w:eastAsia="宋体"/>
          <w:b/>
          <w:bCs/>
          <w:color w:val="auto"/>
          <w:highlight w:val="none"/>
        </w:rPr>
        <w:t>发送至所有按照规定获得了磋商文件的供应商，供应商在收到相应更正</w:t>
      </w:r>
      <w:r>
        <w:rPr>
          <w:rFonts w:hint="eastAsia" w:ascii="Calibri" w:hAnsi="Calibri" w:eastAsia="宋体"/>
          <w:b/>
          <w:bCs/>
          <w:color w:val="auto"/>
          <w:highlight w:val="none"/>
          <w:lang w:val="en-US" w:eastAsia="zh-CN"/>
        </w:rPr>
        <w:t>短信</w:t>
      </w:r>
      <w:r>
        <w:rPr>
          <w:rFonts w:hint="eastAsia" w:ascii="Calibri" w:hAnsi="Calibri" w:eastAsia="宋体"/>
          <w:b/>
          <w:bCs/>
          <w:color w:val="auto"/>
          <w:highlight w:val="none"/>
        </w:rPr>
        <w:t>通知后，</w:t>
      </w:r>
      <w:r>
        <w:rPr>
          <w:rFonts w:hint="eastAsia" w:ascii="Calibri" w:hAnsi="Calibri" w:eastAsia="宋体"/>
          <w:b/>
          <w:bCs/>
          <w:color w:val="auto"/>
          <w:highlight w:val="none"/>
          <w:lang w:val="en-US" w:eastAsia="zh-CN"/>
        </w:rPr>
        <w:t>自行前往政采云平台查看更正事项</w:t>
      </w:r>
      <w:r>
        <w:rPr>
          <w:rFonts w:hint="eastAsia" w:ascii="Calibri" w:hAnsi="Calibri"/>
          <w:color w:val="auto"/>
          <w:highlight w:val="none"/>
        </w:rPr>
        <w:t>。</w:t>
      </w:r>
    </w:p>
    <w:p>
      <w:pPr>
        <w:rPr>
          <w:rFonts w:hint="eastAsia"/>
          <w:color w:val="auto"/>
          <w:highlight w:val="none"/>
        </w:rPr>
      </w:pPr>
      <w:r>
        <w:rPr>
          <w:rFonts w:hint="eastAsia"/>
          <w:color w:val="auto"/>
          <w:highlight w:val="none"/>
        </w:rPr>
        <w:t>11.3供应商认为采购人/采购代理机构需要对磋商文件进行澄清或者修改的，可以在递交响应文件的截止时间</w:t>
      </w:r>
      <w:r>
        <w:rPr>
          <w:rFonts w:hint="eastAsia"/>
          <w:color w:val="auto"/>
          <w:highlight w:val="none"/>
          <w:lang w:val="en-US" w:eastAsia="zh-CN"/>
        </w:rPr>
        <w:t>5日</w:t>
      </w:r>
      <w:r>
        <w:rPr>
          <w:rFonts w:hint="eastAsia"/>
          <w:color w:val="auto"/>
          <w:highlight w:val="none"/>
        </w:rPr>
        <w:t>前以书面形式向采购人/采购代理机构提出申请，由采购人/采购代理机构决定是否采纳供应商的申请事项。</w:t>
      </w:r>
    </w:p>
    <w:p>
      <w:pPr>
        <w:pStyle w:val="5"/>
        <w:rPr>
          <w:rFonts w:hint="eastAsia"/>
          <w:color w:val="auto"/>
          <w:highlight w:val="none"/>
        </w:rPr>
      </w:pPr>
      <w:bookmarkStart w:id="51" w:name="_Toc208848971"/>
      <w:bookmarkStart w:id="52" w:name="_Toc45"/>
      <w:bookmarkStart w:id="53" w:name="_Toc217446041"/>
      <w:r>
        <w:rPr>
          <w:rFonts w:hint="eastAsia"/>
          <w:color w:val="auto"/>
          <w:highlight w:val="none"/>
        </w:rPr>
        <w:t>12. 答疑会和现场考察</w:t>
      </w:r>
      <w:bookmarkEnd w:id="51"/>
      <w:bookmarkEnd w:id="52"/>
      <w:bookmarkEnd w:id="5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lang w:eastAsia="zh-CN"/>
        </w:rPr>
      </w:pPr>
      <w:bookmarkStart w:id="54" w:name="_Toc89075876"/>
      <w:bookmarkStart w:id="55" w:name="_Toc77400780"/>
      <w:bookmarkStart w:id="56" w:name="_Toc183582214"/>
      <w:bookmarkStart w:id="57" w:name="_Toc183682351"/>
      <w:bookmarkStart w:id="58" w:name="_Toc217446042"/>
      <w:r>
        <w:rPr>
          <w:rFonts w:hint="eastAsia" w:ascii="宋体" w:hAnsi="宋体" w:eastAsia="宋体" w:cs="宋体"/>
          <w:color w:val="auto"/>
          <w:sz w:val="24"/>
          <w:szCs w:val="24"/>
          <w:highlight w:val="none"/>
          <w:lang w:val="en-US" w:eastAsia="zh-CN"/>
        </w:rPr>
        <w:t>本次政府采购活动</w:t>
      </w:r>
      <w:r>
        <w:rPr>
          <w:rFonts w:hint="eastAsia" w:cs="宋体"/>
          <w:color w:val="auto"/>
          <w:sz w:val="24"/>
          <w:szCs w:val="24"/>
          <w:highlight w:val="none"/>
          <w:lang w:val="en-US" w:eastAsia="zh-CN"/>
        </w:rPr>
        <w:t>不组织答疑会，</w:t>
      </w:r>
      <w:r>
        <w:rPr>
          <w:rFonts w:hint="eastAsia" w:ascii="宋体" w:hAnsi="宋体" w:eastAsia="宋体" w:cs="宋体"/>
          <w:color w:val="auto"/>
          <w:sz w:val="24"/>
          <w:szCs w:val="24"/>
          <w:highlight w:val="none"/>
          <w:lang w:val="en-US" w:eastAsia="zh-CN"/>
        </w:rPr>
        <w:t>不组织现场考察。供应商自行考察现场所发生的一切费用由供应商自己承担。</w:t>
      </w:r>
    </w:p>
    <w:p>
      <w:pPr>
        <w:pStyle w:val="4"/>
        <w:rPr>
          <w:rFonts w:hint="eastAsia"/>
          <w:color w:val="auto"/>
          <w:highlight w:val="none"/>
        </w:rPr>
      </w:pPr>
      <w:bookmarkStart w:id="59" w:name="_Toc6420"/>
      <w:r>
        <w:rPr>
          <w:rFonts w:hint="eastAsia"/>
          <w:color w:val="auto"/>
          <w:highlight w:val="none"/>
        </w:rPr>
        <w:t>四、响应文件</w:t>
      </w:r>
      <w:bookmarkEnd w:id="54"/>
      <w:bookmarkEnd w:id="55"/>
      <w:bookmarkEnd w:id="56"/>
      <w:bookmarkEnd w:id="57"/>
      <w:bookmarkEnd w:id="58"/>
      <w:bookmarkEnd w:id="59"/>
    </w:p>
    <w:p>
      <w:pPr>
        <w:pStyle w:val="5"/>
        <w:rPr>
          <w:rFonts w:hint="eastAsia"/>
          <w:color w:val="auto"/>
          <w:highlight w:val="none"/>
        </w:rPr>
      </w:pPr>
      <w:bookmarkStart w:id="60" w:name="_Toc1594"/>
      <w:bookmarkStart w:id="61" w:name="_Toc183582215"/>
      <w:bookmarkStart w:id="62" w:name="_Toc217446043"/>
      <w:bookmarkStart w:id="63" w:name="_Toc183682352"/>
      <w:r>
        <w:rPr>
          <w:rFonts w:hint="eastAsia"/>
          <w:color w:val="auto"/>
          <w:highlight w:val="none"/>
        </w:rPr>
        <w:t>13.响应文件的组成（实质性要求）</w:t>
      </w:r>
      <w:bookmarkEnd w:id="60"/>
    </w:p>
    <w:p>
      <w:pPr>
        <w:rPr>
          <w:rFonts w:hint="eastAsia"/>
          <w:color w:val="auto"/>
          <w:highlight w:val="none"/>
          <w:lang w:eastAsia="zh-CN"/>
        </w:rPr>
      </w:pPr>
      <w:r>
        <w:rPr>
          <w:rFonts w:hint="eastAsia"/>
          <w:color w:val="auto"/>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w:t>
      </w:r>
      <w:r>
        <w:rPr>
          <w:rFonts w:hint="eastAsia"/>
          <w:color w:val="auto"/>
          <w:highlight w:val="none"/>
          <w:lang w:val="zh-CN"/>
        </w:rPr>
        <w:t>技术、服务性</w:t>
      </w:r>
      <w:r>
        <w:rPr>
          <w:rFonts w:hint="eastAsia"/>
          <w:color w:val="auto"/>
          <w:highlight w:val="none"/>
        </w:rPr>
        <w:t>响应文件两部分，分册装订</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Calibri" w:hAnsi="Calibri" w:eastAsia="宋体" w:cs="Times New Roman"/>
          <w:color w:val="auto"/>
          <w:highlight w:val="none"/>
        </w:rPr>
      </w:pPr>
      <w:r>
        <w:rPr>
          <w:rFonts w:hint="eastAsia"/>
          <w:color w:val="auto"/>
          <w:highlight w:val="none"/>
          <w:lang w:val="en-US" w:eastAsia="zh-CN"/>
        </w:rPr>
        <w:t xml:space="preserve">第一部分 </w:t>
      </w:r>
      <w:r>
        <w:rPr>
          <w:rFonts w:hint="eastAsia"/>
          <w:color w:val="auto"/>
          <w:highlight w:val="none"/>
        </w:rPr>
        <w:t>资格性响应文件</w:t>
      </w:r>
      <w:r>
        <w:rPr>
          <w:rFonts w:hint="eastAsia"/>
          <w:color w:val="auto"/>
          <w:highlight w:val="none"/>
          <w:lang w:eastAsia="zh-CN"/>
        </w:rPr>
        <w:t>（</w:t>
      </w:r>
      <w:r>
        <w:rPr>
          <w:rFonts w:hint="eastAsia"/>
          <w:color w:val="auto"/>
          <w:highlight w:val="none"/>
          <w:lang w:val="en-US" w:eastAsia="zh-CN"/>
        </w:rPr>
        <w:t>用于资格审查</w:t>
      </w:r>
      <w:r>
        <w:rPr>
          <w:rFonts w:hint="eastAsia"/>
          <w:color w:val="auto"/>
          <w:highlight w:val="none"/>
          <w:lang w:eastAsia="zh-CN"/>
        </w:rPr>
        <w:t>）</w:t>
      </w:r>
      <w:r>
        <w:rPr>
          <w:rFonts w:hint="eastAsia"/>
          <w:color w:val="auto"/>
          <w:highlight w:val="none"/>
        </w:rPr>
        <w:t>包括下列部分</w:t>
      </w:r>
      <w:r>
        <w:rPr>
          <w:rFonts w:hint="eastAsia" w:ascii="Calibri" w:hAnsi="Calibri" w:eastAsia="宋体" w:cs="Times New Roman"/>
          <w:color w:val="auto"/>
          <w:highlight w:val="none"/>
        </w:rPr>
        <w:t>：</w:t>
      </w:r>
    </w:p>
    <w:p>
      <w:pPr>
        <w:keepNext w:val="0"/>
        <w:keepLines w:val="0"/>
        <w:pageBreakBefore w:val="0"/>
        <w:widowControl w:val="0"/>
        <w:numPr>
          <w:ilvl w:val="0"/>
          <w:numId w:val="7"/>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ascii="Calibri" w:hAnsi="Calibri" w:eastAsia="宋体" w:cs="Times New Roman"/>
          <w:color w:val="auto"/>
          <w:highlight w:val="none"/>
        </w:rPr>
        <w:t>承诺函</w:t>
      </w:r>
    </w:p>
    <w:p>
      <w:pPr>
        <w:keepNext w:val="0"/>
        <w:keepLines w:val="0"/>
        <w:pageBreakBefore w:val="0"/>
        <w:widowControl w:val="0"/>
        <w:numPr>
          <w:ilvl w:val="0"/>
          <w:numId w:val="7"/>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法定代表人/单位负责人</w:t>
      </w:r>
      <w:r>
        <w:rPr>
          <w:rFonts w:hint="eastAsia" w:ascii="Calibri" w:hAnsi="Calibri" w:eastAsia="宋体" w:cs="Times New Roman"/>
          <w:color w:val="auto"/>
          <w:highlight w:val="none"/>
        </w:rPr>
        <w:t>身份证明书</w:t>
      </w:r>
    </w:p>
    <w:p>
      <w:pPr>
        <w:keepNext w:val="0"/>
        <w:keepLines w:val="0"/>
        <w:pageBreakBefore w:val="0"/>
        <w:widowControl w:val="0"/>
        <w:numPr>
          <w:ilvl w:val="0"/>
          <w:numId w:val="7"/>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法定代表人/单位负责人</w:t>
      </w:r>
      <w:r>
        <w:rPr>
          <w:rFonts w:hint="eastAsia" w:ascii="Calibri" w:hAnsi="Calibri" w:eastAsia="宋体" w:cs="Times New Roman"/>
          <w:color w:val="auto"/>
          <w:highlight w:val="none"/>
        </w:rPr>
        <w:t>授权书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color w:val="auto"/>
          <w:highlight w:val="none"/>
          <w:lang w:val="en-US" w:eastAsia="zh-CN"/>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供应商</w:t>
      </w:r>
      <w:r>
        <w:rPr>
          <w:rFonts w:hint="eastAsia" w:ascii="宋体" w:hAnsi="宋体" w:eastAsia="宋体" w:cs="宋体"/>
          <w:color w:val="auto"/>
          <w:sz w:val="24"/>
          <w:szCs w:val="24"/>
          <w:highlight w:val="none"/>
        </w:rPr>
        <w:t>应当提供的资格、资质性及其他类似效力要求的相关证明材料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 xml:space="preserve">第二部分 </w:t>
      </w:r>
      <w:r>
        <w:rPr>
          <w:rFonts w:hint="eastAsia"/>
          <w:color w:val="auto"/>
          <w:highlight w:val="none"/>
          <w:lang w:val="zh-CN"/>
        </w:rPr>
        <w:t>技术、服务性</w:t>
      </w:r>
      <w:r>
        <w:rPr>
          <w:rFonts w:hint="eastAsia"/>
          <w:color w:val="auto"/>
          <w:highlight w:val="none"/>
        </w:rPr>
        <w:t>响应文件</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用于资格审查以外的评审）</w:t>
      </w:r>
      <w:r>
        <w:rPr>
          <w:rFonts w:hint="eastAsia"/>
          <w:color w:val="auto"/>
          <w:highlight w:val="none"/>
        </w:rPr>
        <w:t>包括下列部分</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lang w:val="en-US" w:eastAsia="zh-CN"/>
        </w:rPr>
      </w:pPr>
      <w:r>
        <w:rPr>
          <w:rFonts w:hint="eastAsia" w:ascii="Calibri" w:hAnsi="Calibri" w:eastAsia="宋体" w:cs="Times New Roman"/>
          <w:color w:val="auto"/>
          <w:highlight w:val="none"/>
        </w:rPr>
        <w:t>（一）</w:t>
      </w:r>
      <w:r>
        <w:rPr>
          <w:rFonts w:hint="eastAsia" w:ascii="Calibri" w:hAnsi="Calibri" w:eastAsia="宋体" w:cs="Times New Roman"/>
          <w:color w:val="auto"/>
          <w:highlight w:val="none"/>
          <w:lang w:val="en-US" w:eastAsia="zh-CN"/>
        </w:rPr>
        <w:t>报价函</w:t>
      </w:r>
    </w:p>
    <w:p>
      <w:pPr>
        <w:bidi w:val="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（二）商务偏离表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（三）</w:t>
      </w:r>
      <w:r>
        <w:rPr>
          <w:rFonts w:hint="default" w:ascii="Calibri" w:hAnsi="Calibri" w:eastAsia="宋体" w:cs="Times New Roman"/>
          <w:color w:val="auto"/>
          <w:highlight w:val="none"/>
        </w:rPr>
        <w:t>服务需求</w:t>
      </w:r>
      <w:r>
        <w:rPr>
          <w:rFonts w:hint="eastAsia" w:ascii="Calibri" w:hAnsi="Calibri" w:eastAsia="宋体" w:cs="Times New Roman"/>
          <w:color w:val="auto"/>
          <w:highlight w:val="none"/>
        </w:rPr>
        <w:t>偏离表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w:t>
      </w:r>
      <w:r>
        <w:rPr>
          <w:rFonts w:hint="eastAsia" w:cs="Times New Roman"/>
          <w:color w:val="auto"/>
          <w:highlight w:val="none"/>
          <w:lang w:eastAsia="zh-CN"/>
        </w:rPr>
        <w:t>四</w:t>
      </w:r>
      <w:r>
        <w:rPr>
          <w:rFonts w:hint="eastAsia" w:ascii="Calibri" w:hAnsi="Calibri" w:eastAsia="宋体" w:cs="Times New Roman"/>
          <w:color w:val="auto"/>
          <w:highlight w:val="none"/>
        </w:rPr>
        <w:t>）</w:t>
      </w:r>
      <w:r>
        <w:rPr>
          <w:rFonts w:hint="eastAsia" w:ascii="Calibri" w:hAnsi="Calibri" w:cs="Times New Roman"/>
          <w:color w:val="auto"/>
          <w:highlight w:val="none"/>
          <w:lang w:val="en-US" w:eastAsia="zh-CN"/>
        </w:rPr>
        <w:t>磋商</w:t>
      </w:r>
      <w:r>
        <w:rPr>
          <w:rFonts w:hint="eastAsia" w:ascii="Calibri" w:hAnsi="Calibri" w:eastAsia="宋体" w:cs="Times New Roman"/>
          <w:color w:val="auto"/>
          <w:highlight w:val="none"/>
          <w:lang w:val="en-US" w:eastAsia="zh-CN"/>
        </w:rPr>
        <w:t>违约责任承诺函</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Calibri" w:hAnsi="Calibri" w:eastAsia="宋体" w:cs="Times New Roman"/>
          <w:color w:val="auto"/>
          <w:highlight w:val="none"/>
          <w:lang w:val="en-US" w:eastAsia="zh-CN"/>
        </w:rPr>
      </w:pPr>
      <w:r>
        <w:rPr>
          <w:rFonts w:hint="eastAsia" w:ascii="Calibri" w:hAnsi="Calibri" w:eastAsia="宋体" w:cs="Times New Roman"/>
          <w:color w:val="auto"/>
          <w:highlight w:val="none"/>
        </w:rPr>
        <w:t>（</w:t>
      </w:r>
      <w:r>
        <w:rPr>
          <w:rFonts w:hint="eastAsia" w:cs="Times New Roman"/>
          <w:color w:val="auto"/>
          <w:highlight w:val="none"/>
          <w:lang w:eastAsia="zh-CN"/>
        </w:rPr>
        <w:t>五</w:t>
      </w:r>
      <w:r>
        <w:rPr>
          <w:rFonts w:hint="eastAsia" w:ascii="Calibri" w:hAnsi="Calibri" w:eastAsia="宋体" w:cs="Times New Roman"/>
          <w:color w:val="auto"/>
          <w:highlight w:val="none"/>
        </w:rPr>
        <w:t>）</w:t>
      </w:r>
      <w:r>
        <w:rPr>
          <w:rFonts w:hint="eastAsia" w:cs="Times New Roman"/>
          <w:color w:val="auto"/>
          <w:highlight w:val="none"/>
          <w:lang w:val="en-US" w:eastAsia="zh-CN"/>
        </w:rPr>
        <w:t>供应商基本情况表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ascii="Calibri" w:hAnsi="Calibri" w:eastAsia="宋体" w:cs="Times New Roman"/>
          <w:color w:val="auto"/>
          <w:highlight w:val="none"/>
        </w:rPr>
        <w:t>（</w:t>
      </w:r>
      <w:r>
        <w:rPr>
          <w:rFonts w:hint="eastAsia" w:cs="Times New Roman"/>
          <w:color w:val="auto"/>
          <w:highlight w:val="none"/>
          <w:lang w:eastAsia="zh-CN"/>
        </w:rPr>
        <w:t>六</w:t>
      </w:r>
      <w:r>
        <w:rPr>
          <w:rFonts w:hint="eastAsia" w:ascii="Calibri" w:hAnsi="Calibri" w:eastAsia="宋体" w:cs="Times New Roman"/>
          <w:color w:val="auto"/>
          <w:highlight w:val="none"/>
        </w:rPr>
        <w:t>）</w:t>
      </w:r>
      <w:r>
        <w:rPr>
          <w:rFonts w:hint="eastAsia"/>
          <w:color w:val="auto"/>
          <w:highlight w:val="none"/>
          <w:lang w:val="en-US" w:eastAsia="zh-CN"/>
        </w:rPr>
        <w:t>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Calibri" w:hAnsi="Calibri" w:eastAsia="宋体" w:cs="Times New Roman"/>
          <w:color w:val="auto"/>
          <w:highlight w:val="none"/>
          <w:lang w:val="en-US"/>
        </w:rPr>
      </w:pPr>
      <w:r>
        <w:rPr>
          <w:rFonts w:hint="eastAsia" w:eastAsia="宋体" w:cs="Times New Roman"/>
          <w:color w:val="auto"/>
          <w:highlight w:val="none"/>
          <w:lang w:val="en-US" w:eastAsia="zh-CN"/>
        </w:rPr>
        <w:t>（七）</w:t>
      </w:r>
      <w:r>
        <w:rPr>
          <w:rFonts w:hint="eastAsia" w:cs="Times New Roman"/>
          <w:color w:val="auto"/>
          <w:highlight w:val="none"/>
          <w:lang w:val="en-US" w:eastAsia="zh-CN"/>
        </w:rPr>
        <w:t>服务方案</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Calibri" w:hAnsi="Calibri" w:eastAsia="宋体" w:cs="Times New Roman"/>
          <w:color w:val="auto"/>
          <w:highlight w:val="none"/>
          <w:lang w:val="en-US" w:eastAsia="zh-CN"/>
        </w:rPr>
      </w:pPr>
      <w:r>
        <w:rPr>
          <w:rFonts w:hint="eastAsia" w:ascii="Calibri" w:hAnsi="Calibri" w:eastAsia="宋体" w:cs="Times New Roman"/>
          <w:color w:val="auto"/>
          <w:highlight w:val="none"/>
        </w:rPr>
        <w:t>（</w:t>
      </w:r>
      <w:r>
        <w:rPr>
          <w:rFonts w:hint="eastAsia" w:cs="Times New Roman"/>
          <w:color w:val="auto"/>
          <w:highlight w:val="none"/>
          <w:lang w:val="en-US" w:eastAsia="zh-CN"/>
        </w:rPr>
        <w:t>八</w:t>
      </w:r>
      <w:r>
        <w:rPr>
          <w:rFonts w:hint="eastAsia" w:ascii="Calibri" w:hAnsi="Calibri" w:eastAsia="宋体" w:cs="Times New Roman"/>
          <w:color w:val="auto"/>
          <w:highlight w:val="none"/>
        </w:rPr>
        <w:t>）</w:t>
      </w:r>
      <w:r>
        <w:rPr>
          <w:rFonts w:hint="eastAsia" w:cs="Times New Roman"/>
          <w:color w:val="auto"/>
          <w:highlight w:val="none"/>
          <w:lang w:val="en-US" w:eastAsia="zh-CN"/>
        </w:rPr>
        <w:t>业绩一览表</w:t>
      </w:r>
    </w:p>
    <w:p>
      <w:pPr>
        <w:numPr>
          <w:ilvl w:val="0"/>
          <w:numId w:val="0"/>
        </w:numPr>
        <w:ind w:leftChars="200"/>
        <w:rPr>
          <w:rFonts w:hint="eastAsia" w:ascii="Calibri" w:hAnsi="Calibri" w:cs="Times New Roman"/>
          <w:color w:val="auto"/>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中小企业声明函</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残疾人福利性单位声明函</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十一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监狱企业证明文件</w:t>
      </w:r>
    </w:p>
    <w:p>
      <w:pPr>
        <w:rPr>
          <w:rFonts w:hint="eastAsia" w:ascii="Calibri" w:hAnsi="Calibri"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十二</w:t>
      </w:r>
      <w:r>
        <w:rPr>
          <w:rFonts w:hint="eastAsia" w:cs="Times New Roman"/>
          <w:color w:val="auto"/>
          <w:highlight w:val="none"/>
          <w:lang w:eastAsia="zh-CN"/>
        </w:rPr>
        <w:t>）</w:t>
      </w:r>
      <w:r>
        <w:rPr>
          <w:rFonts w:hint="eastAsia" w:ascii="Calibri" w:hAnsi="Calibri" w:eastAsia="宋体" w:cs="Times New Roman"/>
          <w:color w:val="auto"/>
          <w:highlight w:val="none"/>
          <w:lang w:val="en-US" w:eastAsia="zh-CN"/>
        </w:rPr>
        <w:t>供应商认为应当提供的其他材料</w:t>
      </w:r>
    </w:p>
    <w:p>
      <w:pPr>
        <w:rPr>
          <w:rFonts w:hint="eastAsia"/>
          <w:color w:val="auto"/>
          <w:highlight w:val="none"/>
        </w:rPr>
      </w:pPr>
      <w:r>
        <w:rPr>
          <w:rFonts w:hint="eastAsia" w:ascii="Calibri" w:hAnsi="Calibri" w:eastAsia="宋体" w:cs="Times New Roman"/>
          <w:color w:val="auto"/>
          <w:highlight w:val="none"/>
        </w:rPr>
        <w:t>说明：</w:t>
      </w:r>
      <w:r>
        <w:rPr>
          <w:rFonts w:hint="eastAsia"/>
          <w:color w:val="auto"/>
          <w:highlight w:val="none"/>
          <w:lang w:val="zh-CN"/>
        </w:rPr>
        <w:t>技术、服务性</w:t>
      </w:r>
      <w:r>
        <w:rPr>
          <w:rFonts w:hint="eastAsia"/>
          <w:color w:val="auto"/>
          <w:highlight w:val="none"/>
        </w:rPr>
        <w:t>响应文件</w:t>
      </w:r>
      <w:r>
        <w:rPr>
          <w:rFonts w:hint="eastAsia" w:ascii="Calibri" w:hAnsi="Calibri" w:eastAsia="宋体" w:cs="Times New Roman"/>
          <w:color w:val="auto"/>
          <w:highlight w:val="none"/>
        </w:rPr>
        <w:t>第（一）至第（</w:t>
      </w:r>
      <w:r>
        <w:rPr>
          <w:rFonts w:hint="eastAsia"/>
          <w:color w:val="auto"/>
          <w:highlight w:val="none"/>
          <w:lang w:val="en-US" w:eastAsia="zh-CN"/>
        </w:rPr>
        <w:t>五</w:t>
      </w:r>
      <w:r>
        <w:rPr>
          <w:rFonts w:hint="eastAsia" w:ascii="Calibri" w:hAnsi="Calibri" w:eastAsia="宋体" w:cs="Times New Roman"/>
          <w:color w:val="auto"/>
          <w:highlight w:val="none"/>
        </w:rPr>
        <w:t>）项为</w:t>
      </w:r>
      <w:r>
        <w:rPr>
          <w:rFonts w:hint="eastAsia" w:ascii="Calibri" w:hAnsi="Calibri" w:eastAsia="宋体" w:cs="Times New Roman"/>
          <w:color w:val="auto"/>
          <w:highlight w:val="none"/>
          <w:lang w:eastAsia="zh-CN"/>
        </w:rPr>
        <w:t>响应文件</w:t>
      </w:r>
      <w:r>
        <w:rPr>
          <w:rFonts w:hint="eastAsia" w:ascii="Calibri" w:hAnsi="Calibri" w:eastAsia="宋体" w:cs="Times New Roman"/>
          <w:color w:val="auto"/>
          <w:highlight w:val="none"/>
        </w:rPr>
        <w:t>必备格式和内容，属于响应文件的有效性、完整性和响应程度</w:t>
      </w:r>
      <w:r>
        <w:rPr>
          <w:rFonts w:hint="eastAsia" w:ascii="Calibri" w:hAnsi="Calibri" w:eastAsia="宋体" w:cs="Times New Roman"/>
          <w:color w:val="auto"/>
          <w:highlight w:val="none"/>
          <w:lang w:val="en-US" w:eastAsia="zh-CN"/>
        </w:rPr>
        <w:t>审查的范围</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供应商</w:t>
      </w:r>
      <w:r>
        <w:rPr>
          <w:rFonts w:hint="eastAsia" w:ascii="Calibri" w:hAnsi="Calibri" w:eastAsia="宋体" w:cs="Times New Roman"/>
          <w:color w:val="auto"/>
          <w:highlight w:val="none"/>
        </w:rPr>
        <w:t>按自身理解对格式文件进行重新排序的或未提供以上剩余项格式内容的，可能影响得分，但并不影响</w:t>
      </w:r>
      <w:r>
        <w:rPr>
          <w:rFonts w:hint="eastAsia" w:ascii="Calibri" w:hAnsi="Calibri" w:eastAsia="宋体" w:cs="Times New Roman"/>
          <w:color w:val="auto"/>
          <w:highlight w:val="none"/>
          <w:lang w:eastAsia="zh-CN"/>
        </w:rPr>
        <w:t>响应文件</w:t>
      </w:r>
      <w:r>
        <w:rPr>
          <w:rFonts w:hint="eastAsia" w:ascii="Calibri" w:hAnsi="Calibri" w:eastAsia="宋体" w:cs="Times New Roman"/>
          <w:color w:val="auto"/>
          <w:highlight w:val="none"/>
        </w:rPr>
        <w:t>的有效性</w:t>
      </w:r>
      <w:r>
        <w:rPr>
          <w:rFonts w:hint="eastAsia"/>
          <w:color w:val="auto"/>
          <w:highlight w:val="none"/>
        </w:rPr>
        <w:t>。</w:t>
      </w:r>
    </w:p>
    <w:p>
      <w:pPr>
        <w:pStyle w:val="5"/>
        <w:rPr>
          <w:rFonts w:hint="eastAsia"/>
          <w:color w:val="auto"/>
          <w:highlight w:val="none"/>
        </w:rPr>
      </w:pPr>
      <w:bookmarkStart w:id="64" w:name="_Toc1129"/>
      <w:r>
        <w:rPr>
          <w:rFonts w:hint="eastAsia"/>
          <w:color w:val="auto"/>
          <w:highlight w:val="none"/>
        </w:rPr>
        <w:t>14.响应文件的语言</w:t>
      </w:r>
      <w:bookmarkEnd w:id="61"/>
      <w:bookmarkEnd w:id="62"/>
      <w:bookmarkEnd w:id="63"/>
      <w:r>
        <w:rPr>
          <w:rFonts w:hint="eastAsia"/>
          <w:color w:val="auto"/>
          <w:highlight w:val="none"/>
        </w:rPr>
        <w:t>（实质性要求）</w:t>
      </w:r>
      <w:bookmarkEnd w:id="64"/>
    </w:p>
    <w:p>
      <w:pPr>
        <w:rPr>
          <w:rFonts w:hint="eastAsia"/>
          <w:color w:val="auto"/>
          <w:highlight w:val="none"/>
        </w:rPr>
      </w:pPr>
      <w:r>
        <w:rPr>
          <w:rFonts w:hint="eastAsia"/>
          <w:color w:val="auto"/>
          <w:highlight w:val="none"/>
        </w:rPr>
        <w:t>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w:t>
      </w:r>
      <w:r>
        <w:rPr>
          <w:rFonts w:hint="eastAsia"/>
          <w:color w:val="auto"/>
          <w:highlight w:val="none"/>
          <w:lang w:val="en-US" w:eastAsia="zh-CN"/>
        </w:rPr>
        <w:t>提供</w:t>
      </w:r>
      <w:r>
        <w:rPr>
          <w:rFonts w:hint="eastAsia"/>
          <w:color w:val="auto"/>
          <w:highlight w:val="none"/>
        </w:rPr>
        <w:t>的</w:t>
      </w:r>
      <w:r>
        <w:rPr>
          <w:rFonts w:hint="eastAsia"/>
          <w:color w:val="auto"/>
          <w:highlight w:val="none"/>
          <w:lang w:val="en-US" w:eastAsia="zh-CN"/>
        </w:rPr>
        <w:t>外文资料</w:t>
      </w:r>
      <w:r>
        <w:rPr>
          <w:rFonts w:hint="eastAsia"/>
          <w:color w:val="auto"/>
          <w:highlight w:val="none"/>
        </w:rPr>
        <w:t>将作为无效处理。（说明：供应商的</w:t>
      </w:r>
      <w:r>
        <w:rPr>
          <w:rFonts w:hint="eastAsia"/>
          <w:color w:val="auto"/>
          <w:highlight w:val="none"/>
          <w:lang w:eastAsia="zh-CN"/>
        </w:rPr>
        <w:t>法定代表人/单位负责人</w:t>
      </w:r>
      <w:r>
        <w:rPr>
          <w:rFonts w:hint="eastAsia"/>
          <w:color w:val="auto"/>
          <w:highlight w:val="none"/>
        </w:rPr>
        <w:t>为外籍人士的，</w:t>
      </w:r>
      <w:r>
        <w:rPr>
          <w:rFonts w:hint="eastAsia"/>
          <w:color w:val="auto"/>
          <w:highlight w:val="none"/>
          <w:lang w:eastAsia="zh-CN"/>
        </w:rPr>
        <w:t>法定代表人/单位负责人</w:t>
      </w:r>
      <w:r>
        <w:rPr>
          <w:rFonts w:hint="eastAsia"/>
          <w:color w:val="auto"/>
          <w:highlight w:val="none"/>
        </w:rPr>
        <w:t>的签字和护照除外。）</w:t>
      </w:r>
    </w:p>
    <w:p>
      <w:pPr>
        <w:rPr>
          <w:color w:val="auto"/>
          <w:highlight w:val="none"/>
        </w:rPr>
      </w:pPr>
      <w:r>
        <w:rPr>
          <w:rFonts w:hint="eastAsia"/>
          <w:color w:val="auto"/>
          <w:highlight w:val="none"/>
        </w:rPr>
        <w:t>14.2 翻译的中文资料与外文资料如果出现差异和矛盾，以中文为准</w:t>
      </w:r>
      <w:r>
        <w:rPr>
          <w:rFonts w:hint="eastAsia"/>
          <w:color w:val="auto"/>
          <w:highlight w:val="none"/>
          <w:lang w:eastAsia="zh-CN"/>
        </w:rPr>
        <w:t>，</w:t>
      </w:r>
      <w:r>
        <w:rPr>
          <w:rFonts w:hint="eastAsia"/>
          <w:color w:val="auto"/>
          <w:highlight w:val="none"/>
        </w:rPr>
        <w:t>但不能故意错误翻译，否则，供应商</w:t>
      </w:r>
      <w:r>
        <w:rPr>
          <w:rFonts w:hint="eastAsia"/>
          <w:color w:val="auto"/>
          <w:highlight w:val="none"/>
          <w:lang w:val="en-US" w:eastAsia="zh-CN"/>
        </w:rPr>
        <w:t>提供</w:t>
      </w:r>
      <w:r>
        <w:rPr>
          <w:rFonts w:hint="eastAsia"/>
          <w:color w:val="auto"/>
          <w:highlight w:val="none"/>
        </w:rPr>
        <w:t>的</w:t>
      </w:r>
      <w:r>
        <w:rPr>
          <w:rFonts w:hint="eastAsia"/>
          <w:color w:val="auto"/>
          <w:highlight w:val="none"/>
          <w:lang w:val="en-US" w:eastAsia="zh-CN"/>
        </w:rPr>
        <w:t>外文资料</w:t>
      </w:r>
      <w:r>
        <w:rPr>
          <w:rFonts w:hint="eastAsia"/>
          <w:color w:val="auto"/>
          <w:highlight w:val="none"/>
        </w:rPr>
        <w:t>将作为无效处理。</w:t>
      </w:r>
    </w:p>
    <w:p>
      <w:pPr>
        <w:pStyle w:val="5"/>
        <w:rPr>
          <w:rFonts w:hint="eastAsia"/>
          <w:color w:val="auto"/>
          <w:highlight w:val="none"/>
        </w:rPr>
      </w:pPr>
      <w:bookmarkStart w:id="65" w:name="_Toc183682353"/>
      <w:bookmarkStart w:id="66" w:name="_Toc183582216"/>
      <w:bookmarkStart w:id="67" w:name="_Toc217446044"/>
      <w:bookmarkStart w:id="68" w:name="_Toc12644"/>
      <w:r>
        <w:rPr>
          <w:rFonts w:hint="eastAsia"/>
          <w:color w:val="auto"/>
          <w:highlight w:val="none"/>
        </w:rPr>
        <w:t>15</w:t>
      </w:r>
      <w:r>
        <w:rPr>
          <w:rFonts w:hint="eastAsia"/>
          <w:color w:val="auto"/>
          <w:highlight w:val="none"/>
          <w:lang w:val="en-US" w:eastAsia="zh-CN"/>
        </w:rPr>
        <w:t>.</w:t>
      </w:r>
      <w:r>
        <w:rPr>
          <w:rFonts w:hint="eastAsia"/>
          <w:color w:val="auto"/>
          <w:highlight w:val="none"/>
        </w:rPr>
        <w:t>计量单位</w:t>
      </w:r>
      <w:bookmarkEnd w:id="65"/>
      <w:bookmarkEnd w:id="66"/>
      <w:bookmarkEnd w:id="67"/>
      <w:r>
        <w:rPr>
          <w:rFonts w:hint="eastAsia"/>
          <w:color w:val="auto"/>
          <w:highlight w:val="none"/>
        </w:rPr>
        <w:t>（实质性要求）</w:t>
      </w:r>
      <w:bookmarkEnd w:id="68"/>
    </w:p>
    <w:p>
      <w:pPr>
        <w:spacing w:line="400" w:lineRule="exact"/>
        <w:ind w:firstLine="470" w:firstLineChars="196"/>
        <w:rPr>
          <w:rFonts w:hint="eastAsia" w:ascii="宋体" w:hAnsi="宋体"/>
          <w:color w:val="auto"/>
          <w:sz w:val="24"/>
          <w:highlight w:val="none"/>
        </w:rPr>
      </w:pPr>
      <w:r>
        <w:rPr>
          <w:rFonts w:hint="eastAsia" w:ascii="宋体" w:hAnsi="宋体"/>
          <w:color w:val="auto"/>
          <w:sz w:val="24"/>
          <w:highlight w:val="none"/>
        </w:rPr>
        <w:t>除磋商文件中另有规定外，本次采购项目所有合同项下的报价均采用国家法定的计量单位。</w:t>
      </w:r>
    </w:p>
    <w:p>
      <w:pPr>
        <w:pStyle w:val="5"/>
        <w:rPr>
          <w:rFonts w:hint="eastAsia" w:ascii="宋体" w:hAnsi="宋体" w:eastAsia="宋体" w:cs="宋体"/>
          <w:color w:val="auto"/>
          <w:sz w:val="24"/>
          <w:szCs w:val="24"/>
          <w:highlight w:val="none"/>
        </w:rPr>
      </w:pPr>
      <w:bookmarkStart w:id="69" w:name="_Toc2706"/>
      <w:bookmarkStart w:id="70" w:name="_Toc217446045"/>
      <w:r>
        <w:rPr>
          <w:rFonts w:hint="eastAsia" w:ascii="宋体" w:hAnsi="宋体" w:eastAsia="宋体" w:cs="宋体"/>
          <w:color w:val="auto"/>
          <w:sz w:val="24"/>
          <w:szCs w:val="24"/>
          <w:highlight w:val="none"/>
        </w:rPr>
        <w:t>16</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报价货币（实质性要求）</w:t>
      </w:r>
      <w:bookmarkEnd w:id="69"/>
    </w:p>
    <w:p>
      <w:pPr>
        <w:rPr>
          <w:rFonts w:hint="eastAsia"/>
          <w:color w:val="auto"/>
          <w:highlight w:val="none"/>
        </w:rPr>
      </w:pPr>
      <w:r>
        <w:rPr>
          <w:rFonts w:hint="eastAsia"/>
          <w:color w:val="auto"/>
          <w:highlight w:val="none"/>
        </w:rPr>
        <w:t>本次磋商项目的报价货币为人民币，报价以磋商文件规定为准。</w:t>
      </w:r>
    </w:p>
    <w:bookmarkEnd w:id="70"/>
    <w:p>
      <w:pPr>
        <w:pStyle w:val="5"/>
        <w:rPr>
          <w:rFonts w:hint="eastAsia"/>
          <w:color w:val="auto"/>
          <w:highlight w:val="none"/>
        </w:rPr>
      </w:pPr>
      <w:bookmarkStart w:id="71" w:name="_Toc6812"/>
      <w:r>
        <w:rPr>
          <w:rFonts w:hint="eastAsia"/>
          <w:color w:val="auto"/>
          <w:highlight w:val="none"/>
        </w:rPr>
        <w:t>17.响应文件格式</w:t>
      </w:r>
      <w:bookmarkEnd w:id="71"/>
    </w:p>
    <w:p>
      <w:pPr>
        <w:rPr>
          <w:rFonts w:hint="eastAsia"/>
          <w:color w:val="auto"/>
          <w:highlight w:val="none"/>
        </w:rPr>
      </w:pPr>
      <w:r>
        <w:rPr>
          <w:rFonts w:hint="eastAsia"/>
          <w:color w:val="auto"/>
          <w:highlight w:val="none"/>
        </w:rPr>
        <w:t>17.1 供应商应执行磋商文件第八章的规定要求。</w:t>
      </w:r>
    </w:p>
    <w:p>
      <w:pPr>
        <w:rPr>
          <w:rFonts w:hint="eastAsia"/>
          <w:color w:val="auto"/>
          <w:highlight w:val="none"/>
        </w:rPr>
      </w:pPr>
      <w:r>
        <w:rPr>
          <w:rFonts w:hint="eastAsia"/>
          <w:color w:val="auto"/>
          <w:highlight w:val="none"/>
        </w:rPr>
        <w:t>17.2 对于没有格式要求的磋商文件由供应商自行编写。</w:t>
      </w:r>
    </w:p>
    <w:p>
      <w:pPr>
        <w:pStyle w:val="5"/>
        <w:rPr>
          <w:rFonts w:hint="eastAsia"/>
          <w:color w:val="auto"/>
          <w:highlight w:val="none"/>
        </w:rPr>
      </w:pPr>
      <w:bookmarkStart w:id="72" w:name="_Toc9198"/>
      <w:bookmarkStart w:id="73" w:name="_Toc183682361"/>
      <w:bookmarkStart w:id="74" w:name="_Toc183582224"/>
      <w:bookmarkStart w:id="75" w:name="_Toc217446051"/>
      <w:r>
        <w:rPr>
          <w:rFonts w:hint="eastAsia"/>
          <w:color w:val="auto"/>
          <w:highlight w:val="none"/>
        </w:rPr>
        <w:t>18.响应文件的编制和签署</w:t>
      </w:r>
      <w:bookmarkEnd w:id="72"/>
    </w:p>
    <w:bookmarkEnd w:id="73"/>
    <w:bookmarkEnd w:id="74"/>
    <w:bookmarkEnd w:id="75"/>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 xml:space="preserve">18.1 </w:t>
      </w:r>
      <w:r>
        <w:rPr>
          <w:rFonts w:hint="eastAsia" w:ascii="宋体" w:hAnsi="宋体"/>
          <w:b/>
          <w:bCs w:val="0"/>
          <w:color w:val="auto"/>
          <w:highlight w:val="none"/>
        </w:rPr>
        <w:t>（实质性要求）</w:t>
      </w:r>
      <w:r>
        <w:rPr>
          <w:rFonts w:hint="eastAsia"/>
          <w:color w:val="auto"/>
          <w:highlight w:val="none"/>
        </w:rPr>
        <w:t>资格性响应文件正本</w:t>
      </w:r>
      <w:r>
        <w:rPr>
          <w:rFonts w:hint="eastAsia"/>
          <w:color w:val="auto"/>
          <w:highlight w:val="none"/>
          <w:lang w:val="en-US" w:eastAsia="zh-CN"/>
        </w:rPr>
        <w:t>1</w:t>
      </w:r>
      <w:r>
        <w:rPr>
          <w:rFonts w:hint="eastAsia"/>
          <w:color w:val="auto"/>
          <w:highlight w:val="none"/>
        </w:rPr>
        <w:t>份</w:t>
      </w:r>
      <w:r>
        <w:rPr>
          <w:rFonts w:hint="eastAsia"/>
          <w:color w:val="auto"/>
          <w:highlight w:val="none"/>
          <w:lang w:eastAsia="zh-CN"/>
        </w:rPr>
        <w:t>、</w:t>
      </w:r>
      <w:r>
        <w:rPr>
          <w:rFonts w:hint="eastAsia"/>
          <w:color w:val="auto"/>
          <w:highlight w:val="none"/>
        </w:rPr>
        <w:t>副本</w:t>
      </w:r>
      <w:r>
        <w:rPr>
          <w:rFonts w:hint="eastAsia"/>
          <w:color w:val="auto"/>
          <w:highlight w:val="none"/>
          <w:lang w:val="en-US" w:eastAsia="zh-CN"/>
        </w:rPr>
        <w:t>2</w:t>
      </w:r>
      <w:r>
        <w:rPr>
          <w:rFonts w:hint="eastAsia"/>
          <w:color w:val="auto"/>
          <w:highlight w:val="none"/>
        </w:rPr>
        <w:t>份，并在其封面上清楚地标明资格性响应文件、采购项目名称、采购项目编号、供应商名称</w:t>
      </w:r>
      <w:r>
        <w:rPr>
          <w:rFonts w:hint="eastAsia"/>
          <w:color w:val="auto"/>
          <w:highlight w:val="none"/>
          <w:lang w:eastAsia="zh-CN"/>
        </w:rPr>
        <w:t>、</w:t>
      </w:r>
      <w:r>
        <w:rPr>
          <w:rFonts w:hint="eastAsia"/>
          <w:color w:val="auto"/>
          <w:highlight w:val="none"/>
          <w:lang w:val="en-US" w:eastAsia="zh-CN"/>
        </w:rPr>
        <w:t>磋商日期</w:t>
      </w:r>
      <w:r>
        <w:rPr>
          <w:rFonts w:hint="eastAsia"/>
          <w:color w:val="auto"/>
          <w:highlight w:val="none"/>
        </w:rPr>
        <w:t>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 xml:space="preserve">18.2 </w:t>
      </w:r>
      <w:r>
        <w:rPr>
          <w:rFonts w:hint="eastAsia" w:ascii="宋体" w:hAnsi="宋体"/>
          <w:b/>
          <w:bCs w:val="0"/>
          <w:color w:val="auto"/>
          <w:highlight w:val="none"/>
        </w:rPr>
        <w:t>（实质性要求）</w:t>
      </w:r>
      <w:r>
        <w:rPr>
          <w:rFonts w:hint="eastAsia"/>
          <w:color w:val="auto"/>
          <w:highlight w:val="none"/>
          <w:lang w:val="zh-CN"/>
        </w:rPr>
        <w:t>技术、服务性</w:t>
      </w:r>
      <w:r>
        <w:rPr>
          <w:rFonts w:hint="eastAsia"/>
          <w:color w:val="auto"/>
          <w:highlight w:val="none"/>
        </w:rPr>
        <w:t>响应文件正本</w:t>
      </w:r>
      <w:r>
        <w:rPr>
          <w:rFonts w:hint="eastAsia"/>
          <w:color w:val="auto"/>
          <w:highlight w:val="none"/>
          <w:lang w:val="en-US" w:eastAsia="zh-CN"/>
        </w:rPr>
        <w:t>1</w:t>
      </w:r>
      <w:r>
        <w:rPr>
          <w:rFonts w:hint="eastAsia"/>
          <w:color w:val="auto"/>
          <w:highlight w:val="none"/>
        </w:rPr>
        <w:t>份</w:t>
      </w:r>
      <w:r>
        <w:rPr>
          <w:rFonts w:hint="eastAsia"/>
          <w:color w:val="auto"/>
          <w:highlight w:val="none"/>
          <w:lang w:eastAsia="zh-CN"/>
        </w:rPr>
        <w:t>、</w:t>
      </w:r>
      <w:r>
        <w:rPr>
          <w:rFonts w:hint="eastAsia"/>
          <w:color w:val="auto"/>
          <w:highlight w:val="none"/>
        </w:rPr>
        <w:t>副本</w:t>
      </w:r>
      <w:r>
        <w:rPr>
          <w:rFonts w:hint="eastAsia"/>
          <w:color w:val="auto"/>
          <w:highlight w:val="none"/>
          <w:lang w:val="en-US" w:eastAsia="zh-CN"/>
        </w:rPr>
        <w:t>2</w:t>
      </w:r>
      <w:r>
        <w:rPr>
          <w:rFonts w:hint="eastAsia"/>
          <w:color w:val="auto"/>
          <w:highlight w:val="none"/>
        </w:rPr>
        <w:t>份，并在其封面上清楚地标明</w:t>
      </w:r>
      <w:r>
        <w:rPr>
          <w:rFonts w:hint="eastAsia"/>
          <w:color w:val="auto"/>
          <w:highlight w:val="none"/>
          <w:lang w:val="zh-CN"/>
        </w:rPr>
        <w:t>技术、服务性</w:t>
      </w:r>
      <w:r>
        <w:rPr>
          <w:rFonts w:hint="eastAsia"/>
          <w:color w:val="auto"/>
          <w:highlight w:val="none"/>
        </w:rPr>
        <w:t>响应文件、采购项目名称、采购项目编号、供应商名称</w:t>
      </w:r>
      <w:r>
        <w:rPr>
          <w:rFonts w:hint="eastAsia"/>
          <w:color w:val="auto"/>
          <w:highlight w:val="none"/>
          <w:lang w:eastAsia="zh-CN"/>
        </w:rPr>
        <w:t>、</w:t>
      </w:r>
      <w:r>
        <w:rPr>
          <w:rFonts w:hint="eastAsia"/>
          <w:color w:val="auto"/>
          <w:highlight w:val="none"/>
          <w:lang w:val="en-US" w:eastAsia="zh-CN"/>
        </w:rPr>
        <w:t>磋商日期</w:t>
      </w:r>
      <w:r>
        <w:rPr>
          <w:rFonts w:hint="eastAsia"/>
          <w:color w:val="auto"/>
          <w:highlight w:val="none"/>
        </w:rPr>
        <w:t>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18.3 响应文件副本可采用正本的复印件。</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bCs/>
          <w:color w:val="auto"/>
          <w:highlight w:val="none"/>
        </w:rPr>
      </w:pPr>
      <w:r>
        <w:rPr>
          <w:rFonts w:hint="eastAsia"/>
          <w:color w:val="auto"/>
          <w:highlight w:val="none"/>
        </w:rPr>
        <w:t>18.4</w:t>
      </w:r>
      <w:r>
        <w:rPr>
          <w:rFonts w:hint="eastAsia" w:ascii="宋体" w:hAnsi="宋体"/>
          <w:b/>
          <w:bCs w:val="0"/>
          <w:color w:val="auto"/>
          <w:highlight w:val="none"/>
        </w:rPr>
        <w:t>（实质性要求）</w:t>
      </w:r>
      <w:r>
        <w:rPr>
          <w:rFonts w:hint="eastAsia"/>
          <w:color w:val="auto"/>
          <w:highlight w:val="none"/>
        </w:rPr>
        <w:t>响应文件的打印和书写应清楚工整，任何行间插字</w:t>
      </w:r>
      <w:r>
        <w:rPr>
          <w:rFonts w:hint="eastAsia" w:ascii="宋体" w:hAnsi="宋体"/>
          <w:bCs/>
          <w:color w:val="auto"/>
          <w:highlight w:val="none"/>
        </w:rPr>
        <w:t>、涂改或增删，必须由供应商的</w:t>
      </w:r>
      <w:r>
        <w:rPr>
          <w:rFonts w:hint="eastAsia" w:ascii="宋体" w:hAnsi="宋体"/>
          <w:bCs/>
          <w:color w:val="auto"/>
          <w:highlight w:val="none"/>
          <w:lang w:eastAsia="zh-CN"/>
        </w:rPr>
        <w:t>法定代表人/单位负责人</w:t>
      </w:r>
      <w:r>
        <w:rPr>
          <w:rFonts w:hint="eastAsia" w:ascii="宋体" w:hAnsi="宋体"/>
          <w:bCs/>
          <w:color w:val="auto"/>
          <w:highlight w:val="none"/>
        </w:rPr>
        <w:t>或其授权代表签字</w:t>
      </w:r>
      <w:r>
        <w:rPr>
          <w:rFonts w:hint="eastAsia" w:ascii="宋体" w:hAnsi="宋体"/>
          <w:bCs/>
          <w:color w:val="auto"/>
          <w:highlight w:val="none"/>
          <w:lang w:val="en-US" w:eastAsia="zh-CN"/>
        </w:rPr>
        <w:t>或</w:t>
      </w:r>
      <w:r>
        <w:rPr>
          <w:rFonts w:hint="eastAsia" w:ascii="宋体" w:hAnsi="宋体"/>
          <w:bCs/>
          <w:color w:val="auto"/>
          <w:highlight w:val="none"/>
        </w:rPr>
        <w:t>盖供应商公章。</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18.5</w:t>
      </w:r>
      <w:r>
        <w:rPr>
          <w:rFonts w:hint="eastAsia" w:ascii="宋体" w:hAnsi="宋体"/>
          <w:b/>
          <w:bCs w:val="0"/>
          <w:color w:val="auto"/>
          <w:highlight w:val="none"/>
        </w:rPr>
        <w:t>（实质性要求）</w:t>
      </w:r>
      <w:r>
        <w:rPr>
          <w:rFonts w:hint="eastAsia" w:ascii="宋体" w:hAnsi="宋体"/>
          <w:bCs/>
          <w:color w:val="auto"/>
          <w:highlight w:val="none"/>
        </w:rPr>
        <w:t>响应文件应由供应商法定代表人/主要负责人本人或其授权代表在响应文件要求的地方签字（</w:t>
      </w:r>
      <w:r>
        <w:rPr>
          <w:rFonts w:hint="eastAsia"/>
          <w:color w:val="auto"/>
          <w:highlight w:val="none"/>
        </w:rPr>
        <w:t>或加盖私人印章），要求加盖公章的地方加盖单位公章，不得使用</w:t>
      </w:r>
      <w:r>
        <w:rPr>
          <w:rFonts w:hint="eastAsia"/>
          <w:color w:val="auto"/>
          <w:highlight w:val="none"/>
          <w:lang w:eastAsia="zh-CN"/>
        </w:rPr>
        <w:t>其他</w:t>
      </w:r>
      <w:r>
        <w:rPr>
          <w:rFonts w:hint="eastAsia"/>
          <w:color w:val="auto"/>
          <w:highlight w:val="none"/>
        </w:rPr>
        <w:t>专用章（如经济合同章、投标专用章等）或下属单位印章代替。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bCs/>
          <w:color w:val="auto"/>
          <w:highlight w:val="none"/>
        </w:rPr>
      </w:pPr>
      <w:r>
        <w:rPr>
          <w:rFonts w:hint="eastAsia"/>
          <w:color w:val="auto"/>
          <w:highlight w:val="none"/>
        </w:rPr>
        <w:t>18.6响应文件正本和副本需要</w:t>
      </w:r>
      <w:r>
        <w:rPr>
          <w:rFonts w:hint="eastAsia" w:ascii="宋体" w:hAnsi="宋体"/>
          <w:bCs/>
          <w:color w:val="auto"/>
          <w:highlight w:val="none"/>
        </w:rPr>
        <w:t>编目编码</w:t>
      </w:r>
      <w:r>
        <w:rPr>
          <w:rFonts w:hint="eastAsia" w:ascii="宋体" w:hAnsi="宋体"/>
          <w:bCs/>
          <w:color w:val="auto"/>
          <w:highlight w:val="none"/>
          <w:lang w:eastAsia="zh-CN"/>
        </w:rPr>
        <w:t>，否则可能造成文字或资料错漏的不良后果。</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18.7</w:t>
      </w:r>
      <w:r>
        <w:rPr>
          <w:rFonts w:hint="eastAsia" w:ascii="宋体" w:hAnsi="宋体"/>
          <w:color w:val="auto"/>
          <w:highlight w:val="none"/>
        </w:rPr>
        <w:t>响应</w:t>
      </w:r>
      <w:r>
        <w:rPr>
          <w:rFonts w:hint="eastAsia"/>
          <w:color w:val="auto"/>
          <w:highlight w:val="none"/>
        </w:rPr>
        <w:t>文件正本和副本应当采用胶装方式装订成册，不得散装或者合页装订。</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highlight w:val="none"/>
        </w:rPr>
      </w:pPr>
      <w:r>
        <w:rPr>
          <w:rFonts w:hint="eastAsia"/>
          <w:color w:val="auto"/>
          <w:highlight w:val="none"/>
        </w:rPr>
        <w:t>18.8响应文件统一用</w:t>
      </w:r>
      <w:r>
        <w:rPr>
          <w:color w:val="auto"/>
          <w:highlight w:val="none"/>
        </w:rPr>
        <w:t>A4</w:t>
      </w:r>
      <w:r>
        <w:rPr>
          <w:rFonts w:hint="eastAsia"/>
          <w:color w:val="auto"/>
          <w:highlight w:val="none"/>
        </w:rPr>
        <w:t>幅面纸</w:t>
      </w:r>
      <w:r>
        <w:rPr>
          <w:rFonts w:hint="eastAsia" w:ascii="宋体" w:hAnsi="宋体"/>
          <w:color w:val="auto"/>
          <w:highlight w:val="none"/>
        </w:rPr>
        <w:t>印制，另有规定除外。</w:t>
      </w:r>
    </w:p>
    <w:p>
      <w:pPr>
        <w:pStyle w:val="5"/>
        <w:rPr>
          <w:rFonts w:hint="eastAsia"/>
          <w:color w:val="auto"/>
          <w:highlight w:val="none"/>
        </w:rPr>
      </w:pPr>
      <w:bookmarkStart w:id="76" w:name="_Toc30488"/>
      <w:bookmarkStart w:id="77" w:name="_Toc89075877"/>
      <w:bookmarkStart w:id="78" w:name="_Toc183682363"/>
      <w:bookmarkStart w:id="79" w:name="_Toc217446053"/>
      <w:bookmarkStart w:id="80" w:name="_Toc77400781"/>
      <w:bookmarkStart w:id="81" w:name="_Toc183582226"/>
      <w:r>
        <w:rPr>
          <w:rFonts w:hint="eastAsia"/>
          <w:color w:val="auto"/>
          <w:highlight w:val="none"/>
        </w:rPr>
        <w:t>19.响应文件的密封和标注</w:t>
      </w:r>
      <w:bookmarkEnd w:id="76"/>
    </w:p>
    <w:p>
      <w:pPr>
        <w:rPr>
          <w:rFonts w:hint="eastAsia" w:ascii="Calibri" w:hAnsi="Calibri" w:eastAsia="宋体"/>
          <w:color w:val="auto"/>
          <w:highlight w:val="none"/>
          <w:lang w:val="en-US" w:eastAsia="zh-CN"/>
        </w:rPr>
      </w:pPr>
      <w:r>
        <w:rPr>
          <w:rFonts w:hint="eastAsia"/>
          <w:color w:val="auto"/>
          <w:highlight w:val="none"/>
        </w:rPr>
        <w:t>19.1 资格性响应文件</w:t>
      </w:r>
      <w:r>
        <w:rPr>
          <w:rFonts w:hint="eastAsia"/>
          <w:color w:val="auto"/>
          <w:highlight w:val="none"/>
          <w:lang w:val="en-US" w:eastAsia="zh-CN"/>
        </w:rPr>
        <w:t>和技术、服务性</w:t>
      </w:r>
      <w:r>
        <w:rPr>
          <w:rFonts w:hint="eastAsia"/>
          <w:color w:val="auto"/>
          <w:highlight w:val="none"/>
        </w:rPr>
        <w:t>响应</w:t>
      </w:r>
      <w:r>
        <w:rPr>
          <w:rFonts w:hint="eastAsia" w:ascii="Calibri" w:hAnsi="Calibri" w:eastAsia="宋体"/>
          <w:color w:val="auto"/>
          <w:highlight w:val="none"/>
          <w:lang w:val="en-US" w:eastAsia="zh-CN"/>
        </w:rPr>
        <w:t>文件应分别包装和密封。正本和副本可以分开密封，也可以密封在一起。</w:t>
      </w:r>
    </w:p>
    <w:p>
      <w:pPr>
        <w:rPr>
          <w:rFonts w:hint="eastAsia"/>
          <w:color w:val="auto"/>
          <w:highlight w:val="none"/>
        </w:rPr>
      </w:pPr>
      <w:r>
        <w:rPr>
          <w:rFonts w:hint="eastAsia"/>
          <w:color w:val="auto"/>
          <w:highlight w:val="none"/>
        </w:rPr>
        <w:t>19.2 资格性响应文件密封袋的最外层应清楚地标明采购项目名称、</w:t>
      </w:r>
      <w:r>
        <w:rPr>
          <w:rFonts w:hint="eastAsia"/>
          <w:color w:val="auto"/>
          <w:highlight w:val="none"/>
          <w:lang w:val="en-US" w:eastAsia="zh-CN"/>
        </w:rPr>
        <w:t>采购</w:t>
      </w:r>
      <w:r>
        <w:rPr>
          <w:rFonts w:hint="eastAsia"/>
          <w:color w:val="auto"/>
          <w:highlight w:val="none"/>
        </w:rPr>
        <w:t>项目编号、资格性响应文件、供应商名称。</w:t>
      </w:r>
      <w:r>
        <w:rPr>
          <w:rFonts w:hint="eastAsia"/>
          <w:color w:val="auto"/>
          <w:highlight w:val="none"/>
          <w:lang w:eastAsia="zh-CN"/>
        </w:rPr>
        <w:t>技术、服务性响应文件</w:t>
      </w:r>
      <w:r>
        <w:rPr>
          <w:rFonts w:hint="eastAsia"/>
          <w:color w:val="auto"/>
          <w:highlight w:val="none"/>
        </w:rPr>
        <w:t>密封袋的最外层应清楚地标明采购项目名称</w:t>
      </w:r>
      <w:r>
        <w:rPr>
          <w:rFonts w:hint="eastAsia"/>
          <w:color w:val="auto"/>
          <w:highlight w:val="none"/>
          <w:lang w:eastAsia="zh-CN"/>
        </w:rPr>
        <w:t>、</w:t>
      </w:r>
      <w:r>
        <w:rPr>
          <w:rFonts w:hint="eastAsia"/>
          <w:color w:val="auto"/>
          <w:highlight w:val="none"/>
          <w:lang w:val="en-US" w:eastAsia="zh-CN"/>
        </w:rPr>
        <w:t>采购</w:t>
      </w:r>
      <w:r>
        <w:rPr>
          <w:rFonts w:hint="eastAsia"/>
          <w:color w:val="auto"/>
          <w:highlight w:val="none"/>
        </w:rPr>
        <w:t>项目编号</w:t>
      </w:r>
      <w:r>
        <w:rPr>
          <w:rFonts w:hint="eastAsia"/>
          <w:color w:val="auto"/>
          <w:highlight w:val="none"/>
          <w:lang w:eastAsia="zh-CN"/>
        </w:rPr>
        <w:t>、技术、服务性响应文件、</w:t>
      </w:r>
      <w:r>
        <w:rPr>
          <w:rFonts w:hint="eastAsia"/>
          <w:color w:val="auto"/>
          <w:highlight w:val="none"/>
        </w:rPr>
        <w:t>供应商名称。</w:t>
      </w:r>
    </w:p>
    <w:p>
      <w:pPr>
        <w:rPr>
          <w:rFonts w:hint="eastAsia"/>
          <w:color w:val="auto"/>
          <w:highlight w:val="none"/>
        </w:rPr>
      </w:pPr>
      <w:r>
        <w:rPr>
          <w:rFonts w:hint="eastAsia"/>
          <w:color w:val="auto"/>
          <w:highlight w:val="none"/>
        </w:rPr>
        <w:t>19.3 所有外层密封袋的封口处应粘贴牢固。</w:t>
      </w:r>
    </w:p>
    <w:p>
      <w:pPr>
        <w:rPr>
          <w:rFonts w:hint="eastAsia"/>
          <w:color w:val="auto"/>
          <w:highlight w:val="none"/>
        </w:rPr>
      </w:pPr>
      <w:r>
        <w:rPr>
          <w:rFonts w:hint="eastAsia"/>
          <w:color w:val="auto"/>
          <w:highlight w:val="none"/>
        </w:rPr>
        <w:t>19.4 未按以上要求进行密封和标注的响应文件，采购人、采购代理机构将拒收或者在时间允许的范围内，要求修改完善后接收。</w:t>
      </w:r>
    </w:p>
    <w:p>
      <w:pPr>
        <w:pStyle w:val="5"/>
        <w:rPr>
          <w:rFonts w:hint="eastAsia"/>
          <w:color w:val="auto"/>
          <w:highlight w:val="none"/>
        </w:rPr>
      </w:pPr>
      <w:bookmarkStart w:id="82" w:name="_Toc7660"/>
      <w:r>
        <w:rPr>
          <w:rFonts w:hint="eastAsia"/>
          <w:color w:val="auto"/>
          <w:highlight w:val="none"/>
        </w:rPr>
        <w:t>20.响应文件的递交</w:t>
      </w:r>
      <w:bookmarkEnd w:id="82"/>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20.1 资格性响应文件和</w:t>
      </w:r>
      <w:r>
        <w:rPr>
          <w:rFonts w:hint="eastAsia"/>
          <w:color w:val="auto"/>
          <w:highlight w:val="none"/>
          <w:lang w:val="zh-CN"/>
        </w:rPr>
        <w:t>技术、服务性</w:t>
      </w:r>
      <w:r>
        <w:rPr>
          <w:rFonts w:hint="eastAsia"/>
          <w:color w:val="auto"/>
          <w:highlight w:val="none"/>
        </w:rPr>
        <w:t>响应文件应于递交响应文件截止时间前送达指定地点，采购代理机构拒绝接收截止时间后送达的响应文件。</w:t>
      </w:r>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20.2 采购代理机构将向通过资格审查的供应商发出磋商邀请</w:t>
      </w:r>
      <w:r>
        <w:rPr>
          <w:rFonts w:hint="eastAsia"/>
          <w:color w:val="auto"/>
          <w:highlight w:val="none"/>
          <w:lang w:eastAsia="zh-CN"/>
        </w:rPr>
        <w:t>，同时</w:t>
      </w:r>
      <w:r>
        <w:rPr>
          <w:rFonts w:hint="eastAsia"/>
          <w:color w:val="auto"/>
          <w:highlight w:val="none"/>
          <w:lang w:val="en-US" w:eastAsia="zh-CN"/>
        </w:rPr>
        <w:t>书面</w:t>
      </w:r>
      <w:r>
        <w:rPr>
          <w:rFonts w:hint="eastAsia"/>
          <w:color w:val="auto"/>
          <w:highlight w:val="none"/>
        </w:rPr>
        <w:t>告知未通过资格审查的供应商未通过的原因。</w:t>
      </w:r>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20.3</w:t>
      </w:r>
      <w:r>
        <w:rPr>
          <w:rFonts w:hint="eastAsia" w:ascii="Calibri" w:hAnsi="Calibri" w:cs="Times New Roman"/>
          <w:color w:val="auto"/>
          <w:highlight w:val="none"/>
          <w:lang w:eastAsia="zh-CN"/>
        </w:rPr>
        <w:t xml:space="preserve"> 本项目已详细列明采购标的技术、服务要求，磋商结束后，</w:t>
      </w:r>
      <w:r>
        <w:rPr>
          <w:rFonts w:hint="eastAsia"/>
          <w:color w:val="auto"/>
          <w:highlight w:val="none"/>
          <w:lang w:val="zh-CN" w:eastAsia="zh-CN"/>
        </w:rPr>
        <w:t>磋商小组应当要求所有实质性响应的供应商在规定时间内进行最后报价或者多轮报价后再最后报价。</w:t>
      </w:r>
      <w:r>
        <w:rPr>
          <w:rFonts w:hint="eastAsia"/>
          <w:color w:val="auto"/>
          <w:highlight w:val="none"/>
          <w:lang w:val="en-US" w:eastAsia="zh-CN"/>
        </w:rPr>
        <w:t>最终</w:t>
      </w:r>
      <w:r>
        <w:rPr>
          <w:rFonts w:hint="eastAsia"/>
          <w:color w:val="auto"/>
          <w:highlight w:val="none"/>
        </w:rPr>
        <w:t>报价表在磋商小组要求供应商进行最后报价时递交。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Chars="200" w:right="0" w:rightChars="0"/>
        <w:textAlignment w:val="auto"/>
        <w:rPr>
          <w:color w:val="auto"/>
          <w:highlight w:val="none"/>
        </w:rPr>
      </w:pPr>
      <w:r>
        <w:rPr>
          <w:rFonts w:hint="eastAsia"/>
          <w:color w:val="auto"/>
          <w:highlight w:val="none"/>
        </w:rPr>
        <w:t>20.4 本次采购不接收邮寄的响应文件。</w:t>
      </w:r>
    </w:p>
    <w:bookmarkEnd w:id="77"/>
    <w:bookmarkEnd w:id="78"/>
    <w:bookmarkEnd w:id="79"/>
    <w:bookmarkEnd w:id="80"/>
    <w:bookmarkEnd w:id="81"/>
    <w:p>
      <w:pPr>
        <w:pStyle w:val="5"/>
        <w:rPr>
          <w:rFonts w:hint="eastAsia"/>
          <w:color w:val="auto"/>
          <w:highlight w:val="none"/>
        </w:rPr>
      </w:pPr>
      <w:bookmarkStart w:id="83" w:name="_Toc16236"/>
      <w:bookmarkStart w:id="84" w:name="_Toc183682365"/>
      <w:bookmarkStart w:id="85" w:name="_Toc217446055"/>
      <w:bookmarkStart w:id="86" w:name="_Toc183582228"/>
      <w:r>
        <w:rPr>
          <w:rFonts w:hint="eastAsia"/>
          <w:color w:val="auto"/>
          <w:highlight w:val="none"/>
        </w:rPr>
        <w:t>21.响应文件的修改和撤回</w:t>
      </w:r>
      <w:bookmarkEnd w:id="83"/>
    </w:p>
    <w:p>
      <w:pPr>
        <w:rPr>
          <w:rFonts w:hint="eastAsia"/>
          <w:color w:val="auto"/>
          <w:highlight w:val="none"/>
        </w:rPr>
      </w:pPr>
      <w:r>
        <w:rPr>
          <w:rFonts w:hint="eastAsia"/>
          <w:color w:val="auto"/>
          <w:highlight w:val="none"/>
          <w:lang w:val="en-US" w:eastAsia="zh-CN"/>
        </w:rPr>
        <w:t>21.1供</w:t>
      </w:r>
      <w:r>
        <w:rPr>
          <w:rFonts w:hint="eastAsia"/>
          <w:color w:val="auto"/>
          <w:highlight w:val="none"/>
        </w:rPr>
        <w:t>应商在提交响应文件后可对其响应文件进行修改或撤回，但该修改或撤回的书面通知须在递交截止时间之前送达采购代理机构，补充、修改的内容作为响应文件的组成部分</w:t>
      </w:r>
      <w:r>
        <w:rPr>
          <w:rFonts w:hint="eastAsia"/>
          <w:color w:val="auto"/>
          <w:highlight w:val="none"/>
          <w:lang w:eastAsia="zh-CN"/>
        </w:rPr>
        <w:t>，</w:t>
      </w:r>
      <w:r>
        <w:rPr>
          <w:rFonts w:hint="eastAsia"/>
          <w:color w:val="auto"/>
          <w:highlight w:val="none"/>
        </w:rPr>
        <w:t>且该通知需经正式授权的供应商代表签字方为有效。供应商在提交响应文件截止时间前，可以对所提交的响应文件进行补充、修改或者撤回，补充、修改的内容与响应文件不一致的，以补充、修改的内容为准。（补充、修改响应文件的密封和标注按照本章“19.响应文件的密封和标注”规定处理）</w:t>
      </w:r>
    </w:p>
    <w:p>
      <w:pPr>
        <w:rPr>
          <w:rFonts w:hint="eastAsia"/>
          <w:color w:val="auto"/>
          <w:highlight w:val="none"/>
        </w:rPr>
      </w:pPr>
      <w:r>
        <w:rPr>
          <w:rFonts w:hint="eastAsia"/>
          <w:color w:val="auto"/>
          <w:highlight w:val="none"/>
          <w:lang w:val="en-US" w:eastAsia="zh-CN"/>
        </w:rPr>
        <w:t>21.2供</w:t>
      </w:r>
      <w:r>
        <w:rPr>
          <w:rFonts w:hint="eastAsia"/>
          <w:color w:val="auto"/>
          <w:highlight w:val="none"/>
        </w:rPr>
        <w:t>应商对响应文件修改的书面材料或撤回的通知应该按规定进行编写、密封、标注和递送，并注明“修改响应文件”字样。</w:t>
      </w:r>
    </w:p>
    <w:p>
      <w:pPr>
        <w:rPr>
          <w:rFonts w:hint="eastAsia"/>
          <w:b w:val="0"/>
          <w:bCs w:val="0"/>
          <w:color w:val="auto"/>
          <w:highlight w:val="none"/>
        </w:rPr>
      </w:pPr>
      <w:r>
        <w:rPr>
          <w:rFonts w:hint="eastAsia"/>
          <w:color w:val="auto"/>
          <w:highlight w:val="none"/>
          <w:lang w:val="en-US" w:eastAsia="zh-CN"/>
        </w:rPr>
        <w:t>21.3供</w:t>
      </w:r>
      <w:r>
        <w:rPr>
          <w:rFonts w:hint="eastAsia"/>
          <w:color w:val="auto"/>
          <w:highlight w:val="none"/>
        </w:rPr>
        <w:t>应商不得在递交截止时间起至响应文件有效期期满前撤销其响应文件</w:t>
      </w:r>
      <w:r>
        <w:rPr>
          <w:rFonts w:hint="eastAsia"/>
          <w:color w:val="auto"/>
          <w:highlight w:val="none"/>
          <w:lang w:eastAsia="zh-CN"/>
        </w:rPr>
        <w:t>，</w:t>
      </w:r>
      <w:r>
        <w:rPr>
          <w:rFonts w:hint="eastAsia"/>
          <w:color w:val="auto"/>
          <w:highlight w:val="none"/>
        </w:rPr>
        <w:t>否则</w:t>
      </w:r>
      <w:r>
        <w:rPr>
          <w:rFonts w:hint="eastAsia"/>
          <w:b w:val="0"/>
          <w:bCs w:val="0"/>
          <w:color w:val="auto"/>
          <w:highlight w:val="none"/>
          <w:lang w:val="en-US" w:eastAsia="zh-CN"/>
        </w:rPr>
        <w:t>应当承担相应的责任与风险</w:t>
      </w:r>
      <w:r>
        <w:rPr>
          <w:rFonts w:hint="eastAsia"/>
          <w:b w:val="0"/>
          <w:bCs w:val="0"/>
          <w:color w:val="auto"/>
          <w:highlight w:val="none"/>
        </w:rPr>
        <w:t>。</w:t>
      </w:r>
    </w:p>
    <w:p>
      <w:pPr>
        <w:rPr>
          <w:rFonts w:hint="eastAsia"/>
          <w:color w:val="auto"/>
          <w:highlight w:val="none"/>
        </w:rPr>
      </w:pPr>
      <w:r>
        <w:rPr>
          <w:rFonts w:hint="eastAsia"/>
          <w:color w:val="auto"/>
          <w:highlight w:val="none"/>
          <w:lang w:val="en-US" w:eastAsia="zh-CN"/>
        </w:rPr>
        <w:t>21.4 响</w:t>
      </w:r>
      <w:r>
        <w:rPr>
          <w:rFonts w:hint="eastAsia"/>
          <w:color w:val="auto"/>
          <w:highlight w:val="none"/>
        </w:rPr>
        <w:t>应文件中报价如果出现下列不一致的，可按以下原则</w:t>
      </w:r>
      <w:r>
        <w:rPr>
          <w:rFonts w:hint="eastAsia"/>
          <w:color w:val="auto"/>
          <w:highlight w:val="none"/>
          <w:lang w:val="en-US" w:eastAsia="zh-CN"/>
        </w:rPr>
        <w:t>处理</w:t>
      </w:r>
      <w:r>
        <w:rPr>
          <w:rFonts w:hint="eastAsia"/>
          <w:color w:val="auto"/>
          <w:highlight w:val="none"/>
        </w:rPr>
        <w:t>：</w:t>
      </w:r>
    </w:p>
    <w:p>
      <w:pPr>
        <w:rPr>
          <w:rFonts w:hint="eastAsia"/>
          <w:color w:val="auto"/>
          <w:highlight w:val="none"/>
        </w:rPr>
      </w:pPr>
      <w:r>
        <w:rPr>
          <w:rFonts w:hint="eastAsia"/>
          <w:color w:val="auto"/>
          <w:highlight w:val="none"/>
        </w:rPr>
        <w:t>（一）大写金额和小写金额不一致的，以大写金额为准，但大写金额文字存在错误的，应当先对大写金额的文字错误进行澄清、说明或者更正，再行修正。</w:t>
      </w:r>
    </w:p>
    <w:p>
      <w:pPr>
        <w:rPr>
          <w:rFonts w:hint="eastAsia"/>
          <w:color w:val="auto"/>
          <w:highlight w:val="none"/>
        </w:rPr>
      </w:pPr>
      <w:r>
        <w:rPr>
          <w:rFonts w:hint="eastAsia"/>
          <w:color w:val="auto"/>
          <w:highlight w:val="none"/>
        </w:rPr>
        <w:t>（二）总价金额与按单价汇总金额不一致的，以单价金额计算结果为准，但单价或者单价汇总金额存在数字或者文字错误的，应当先对数字或者文字错误进行澄清、说明或者更正，再行修正。</w:t>
      </w:r>
    </w:p>
    <w:p>
      <w:pPr>
        <w:rPr>
          <w:rFonts w:hint="eastAsia"/>
          <w:color w:val="auto"/>
          <w:highlight w:val="none"/>
        </w:rPr>
      </w:pPr>
      <w:r>
        <w:rPr>
          <w:rFonts w:hint="eastAsia"/>
          <w:color w:val="auto"/>
          <w:highlight w:val="none"/>
        </w:rPr>
        <w:t>（三）单价金额小数点或者百分比有明显错位的，以总价为准，修正单价。</w:t>
      </w:r>
    </w:p>
    <w:p>
      <w:pPr>
        <w:rPr>
          <w:rFonts w:hint="eastAsia"/>
          <w:color w:val="auto"/>
          <w:highlight w:val="none"/>
        </w:rPr>
      </w:pPr>
      <w:r>
        <w:rPr>
          <w:rFonts w:hint="eastAsia"/>
          <w:color w:val="auto"/>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rPr>
          <w:rFonts w:hint="eastAsia"/>
          <w:color w:val="auto"/>
          <w:highlight w:val="none"/>
        </w:rPr>
      </w:pPr>
      <w:r>
        <w:rPr>
          <w:rFonts w:hint="eastAsia"/>
          <w:color w:val="auto"/>
          <w:highlight w:val="none"/>
          <w:lang w:val="en-US" w:eastAsia="zh-CN"/>
        </w:rPr>
        <w:t>21.5供应</w:t>
      </w:r>
      <w:r>
        <w:rPr>
          <w:rFonts w:hint="eastAsia"/>
          <w:color w:val="auto"/>
          <w:highlight w:val="none"/>
        </w:rPr>
        <w:t>商对其提交的响应文件的真实性、合法性承担法律责任。</w:t>
      </w:r>
      <w:bookmarkEnd w:id="84"/>
      <w:bookmarkEnd w:id="85"/>
      <w:bookmarkEnd w:id="86"/>
    </w:p>
    <w:p>
      <w:pPr>
        <w:pStyle w:val="4"/>
        <w:numPr>
          <w:ilvl w:val="0"/>
          <w:numId w:val="8"/>
        </w:numPr>
        <w:rPr>
          <w:rFonts w:hint="eastAsia"/>
          <w:color w:val="auto"/>
          <w:highlight w:val="none"/>
          <w:lang w:eastAsia="zh-CN"/>
        </w:rPr>
      </w:pPr>
      <w:bookmarkStart w:id="87" w:name="_Toc29733"/>
      <w:bookmarkStart w:id="88" w:name="_Toc26509"/>
      <w:bookmarkStart w:id="89" w:name="_Toc6347"/>
      <w:bookmarkStart w:id="90" w:name="_Toc183582231"/>
      <w:bookmarkStart w:id="91" w:name="_Toc77400782"/>
      <w:bookmarkStart w:id="92" w:name="_Toc217446056"/>
      <w:bookmarkStart w:id="93" w:name="_Toc89075878"/>
      <w:bookmarkStart w:id="94" w:name="_Toc183682368"/>
      <w:r>
        <w:rPr>
          <w:rFonts w:hint="eastAsia"/>
          <w:color w:val="auto"/>
          <w:highlight w:val="none"/>
          <w:lang w:eastAsia="zh-CN"/>
        </w:rPr>
        <w:t>竞争性磋商程序</w:t>
      </w:r>
      <w:bookmarkEnd w:id="87"/>
      <w:bookmarkEnd w:id="88"/>
    </w:p>
    <w:bookmarkEnd w:id="89"/>
    <w:p>
      <w:pPr>
        <w:pStyle w:val="5"/>
        <w:rPr>
          <w:rFonts w:hint="eastAsia" w:eastAsia="宋体"/>
          <w:b/>
          <w:bCs/>
          <w:color w:val="auto"/>
          <w:highlight w:val="none"/>
        </w:rPr>
      </w:pPr>
      <w:bookmarkStart w:id="95" w:name="_Toc8453"/>
      <w:bookmarkStart w:id="96" w:name="_Toc14527"/>
      <w:r>
        <w:rPr>
          <w:rFonts w:hint="eastAsia" w:eastAsia="宋体"/>
          <w:b/>
          <w:bCs/>
          <w:color w:val="auto"/>
          <w:highlight w:val="none"/>
          <w:lang w:val="en-US" w:eastAsia="zh-CN"/>
        </w:rPr>
        <w:t>22.</w:t>
      </w:r>
      <w:r>
        <w:rPr>
          <w:rFonts w:hint="eastAsia" w:eastAsia="宋体"/>
          <w:b/>
          <w:bCs/>
          <w:color w:val="auto"/>
          <w:highlight w:val="none"/>
        </w:rPr>
        <w:t>获取采购文件</w:t>
      </w:r>
      <w:bookmarkEnd w:id="95"/>
      <w:bookmarkEnd w:id="96"/>
    </w:p>
    <w:p>
      <w:pPr>
        <w:spacing w:line="360" w:lineRule="auto"/>
        <w:ind w:firstLine="480"/>
        <w:rPr>
          <w:rFonts w:ascii="宋体" w:hAnsi="宋体" w:cs="宋体"/>
          <w:color w:val="auto"/>
          <w:highlight w:val="none"/>
        </w:rPr>
      </w:pPr>
      <w:r>
        <w:rPr>
          <w:rFonts w:hint="eastAsia" w:ascii="宋体" w:hAnsi="宋体" w:cs="宋体"/>
          <w:color w:val="auto"/>
          <w:highlight w:val="none"/>
          <w:lang w:eastAsia="zh-CN"/>
        </w:rPr>
        <w:t>获取文件</w:t>
      </w:r>
      <w:r>
        <w:rPr>
          <w:rFonts w:hint="eastAsia" w:ascii="宋体" w:hAnsi="宋体" w:cs="宋体"/>
          <w:color w:val="auto"/>
          <w:highlight w:val="none"/>
        </w:rPr>
        <w:t>的供应商不足三家的，本次竞争性磋商采购活动终止，</w:t>
      </w:r>
      <w:r>
        <w:rPr>
          <w:rFonts w:hint="eastAsia" w:ascii="宋体" w:hAnsi="宋体" w:cs="宋体"/>
          <w:color w:val="auto"/>
          <w:highlight w:val="none"/>
          <w:lang w:eastAsia="zh-CN"/>
        </w:rPr>
        <w:t>代理机构</w:t>
      </w:r>
      <w:r>
        <w:rPr>
          <w:rFonts w:hint="eastAsia" w:ascii="宋体" w:hAnsi="宋体" w:cs="宋体"/>
          <w:color w:val="auto"/>
          <w:highlight w:val="none"/>
        </w:rPr>
        <w:t>发布竞争性磋商终止公告。</w:t>
      </w:r>
    </w:p>
    <w:p>
      <w:pPr>
        <w:pStyle w:val="5"/>
        <w:rPr>
          <w:rFonts w:hint="eastAsia" w:eastAsia="宋体"/>
          <w:b/>
          <w:bCs/>
          <w:color w:val="auto"/>
          <w:highlight w:val="none"/>
        </w:rPr>
      </w:pPr>
      <w:bookmarkStart w:id="97" w:name="_Toc30545"/>
      <w:bookmarkStart w:id="98" w:name="_Toc320698736"/>
      <w:r>
        <w:rPr>
          <w:rFonts w:hint="eastAsia" w:eastAsia="宋体"/>
          <w:b/>
          <w:bCs/>
          <w:color w:val="auto"/>
          <w:highlight w:val="none"/>
          <w:lang w:val="en-US" w:eastAsia="zh-CN"/>
        </w:rPr>
        <w:t>23.</w:t>
      </w:r>
      <w:r>
        <w:rPr>
          <w:rFonts w:hint="eastAsia" w:eastAsia="宋体"/>
          <w:b/>
          <w:bCs/>
          <w:color w:val="auto"/>
          <w:highlight w:val="none"/>
        </w:rPr>
        <w:t>接收响应文件</w:t>
      </w:r>
      <w:bookmarkEnd w:id="97"/>
      <w:bookmarkEnd w:id="98"/>
    </w:p>
    <w:p>
      <w:pPr>
        <w:spacing w:line="360" w:lineRule="auto"/>
        <w:ind w:firstLine="480"/>
        <w:rPr>
          <w:rFonts w:ascii="宋体" w:hAnsi="宋体" w:cs="宋体"/>
          <w:color w:val="auto"/>
          <w:highlight w:val="none"/>
        </w:rPr>
      </w:pPr>
      <w:r>
        <w:rPr>
          <w:rFonts w:hint="eastAsia" w:ascii="宋体" w:hAnsi="宋体" w:cs="宋体"/>
          <w:color w:val="auto"/>
          <w:highlight w:val="none"/>
        </w:rPr>
        <w:t>供应商递交响应文件截止时间结束后，递交响应文件的供应商不足三家的，本次竞争性磋商采购活动终止，</w:t>
      </w:r>
      <w:r>
        <w:rPr>
          <w:rFonts w:hint="eastAsia" w:ascii="宋体" w:hAnsi="宋体" w:cs="宋体"/>
          <w:color w:val="auto"/>
          <w:highlight w:val="none"/>
          <w:lang w:eastAsia="zh-CN"/>
        </w:rPr>
        <w:t>代理机构</w:t>
      </w:r>
      <w:r>
        <w:rPr>
          <w:rFonts w:hint="eastAsia" w:ascii="宋体" w:hAnsi="宋体" w:cs="宋体"/>
          <w:color w:val="auto"/>
          <w:highlight w:val="none"/>
        </w:rPr>
        <w:t>发布竞争性磋商终止公告。</w:t>
      </w:r>
    </w:p>
    <w:p>
      <w:pPr>
        <w:pStyle w:val="5"/>
        <w:rPr>
          <w:rFonts w:hint="eastAsia" w:eastAsia="宋体"/>
          <w:b/>
          <w:bCs/>
          <w:color w:val="auto"/>
          <w:highlight w:val="none"/>
          <w:lang w:val="en-US" w:eastAsia="zh-CN"/>
        </w:rPr>
      </w:pPr>
      <w:bookmarkStart w:id="99" w:name="_Toc12540"/>
      <w:bookmarkStart w:id="100" w:name="_Toc14443"/>
      <w:bookmarkStart w:id="101" w:name="_Toc22945"/>
      <w:r>
        <w:rPr>
          <w:rFonts w:hint="eastAsia" w:eastAsia="宋体"/>
          <w:b/>
          <w:bCs/>
          <w:color w:val="auto"/>
          <w:highlight w:val="none"/>
          <w:lang w:val="en-US" w:eastAsia="zh-CN"/>
        </w:rPr>
        <w:t>24.评审</w:t>
      </w:r>
      <w:bookmarkEnd w:id="99"/>
      <w:bookmarkEnd w:id="100"/>
      <w:bookmarkEnd w:id="101"/>
    </w:p>
    <w:p>
      <w:pPr>
        <w:rPr>
          <w:rFonts w:hint="eastAsia"/>
          <w:color w:val="auto"/>
          <w:highlight w:val="none"/>
        </w:rPr>
      </w:pPr>
      <w:r>
        <w:rPr>
          <w:rFonts w:hint="eastAsia"/>
          <w:color w:val="auto"/>
          <w:highlight w:val="none"/>
        </w:rPr>
        <w:t>磋商小组的组建及其评审工作按照有关法律制度和本文件第九章的规定进行。</w:t>
      </w:r>
    </w:p>
    <w:p>
      <w:pPr>
        <w:pStyle w:val="4"/>
        <w:rPr>
          <w:rFonts w:hint="eastAsia"/>
          <w:color w:val="auto"/>
          <w:highlight w:val="none"/>
        </w:rPr>
      </w:pPr>
      <w:bookmarkStart w:id="102" w:name="_Toc22748"/>
      <w:r>
        <w:rPr>
          <w:rFonts w:hint="eastAsia"/>
          <w:color w:val="auto"/>
          <w:highlight w:val="none"/>
        </w:rPr>
        <w:t>六、成交事项</w:t>
      </w:r>
      <w:bookmarkEnd w:id="102"/>
    </w:p>
    <w:p>
      <w:pPr>
        <w:pStyle w:val="5"/>
        <w:rPr>
          <w:rFonts w:hint="eastAsia"/>
          <w:color w:val="auto"/>
          <w:highlight w:val="none"/>
        </w:rPr>
      </w:pPr>
      <w:bookmarkStart w:id="103" w:name="_Toc32190"/>
      <w:r>
        <w:rPr>
          <w:rFonts w:hint="eastAsia"/>
          <w:color w:val="auto"/>
          <w:highlight w:val="none"/>
          <w:lang w:val="en-US" w:eastAsia="zh-CN"/>
        </w:rPr>
        <w:t>25</w:t>
      </w:r>
      <w:r>
        <w:rPr>
          <w:rFonts w:hint="eastAsia"/>
          <w:color w:val="auto"/>
          <w:highlight w:val="none"/>
        </w:rPr>
        <w:t>.确定成交供应商</w:t>
      </w:r>
      <w:bookmarkEnd w:id="103"/>
    </w:p>
    <w:p>
      <w:pPr>
        <w:rPr>
          <w:rFonts w:hint="eastAsia"/>
          <w:color w:val="auto"/>
          <w:highlight w:val="none"/>
        </w:rPr>
      </w:pPr>
      <w:r>
        <w:rPr>
          <w:rFonts w:hint="eastAsia"/>
          <w:color w:val="auto"/>
          <w:highlight w:val="none"/>
        </w:rPr>
        <w:t>采购人将按磋商小组推荐的成交候选供应商顺序确定成交供应商。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.1采购代理机构自评审结束后2个工作日内将磋商报告及有关资料送交采购人确定成交供应商。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.2采购人收到磋商报告及有关资料后，按《成都都市圈（成德眉资同城化）稳定公平可及营商环境建设专项行动方案》</w:t>
      </w:r>
      <w:r>
        <w:rPr>
          <w:rFonts w:hint="eastAsia"/>
          <w:color w:val="auto"/>
          <w:highlight w:val="none"/>
          <w:lang w:val="en-US" w:eastAsia="zh-CN"/>
        </w:rPr>
        <w:t>要求</w:t>
      </w:r>
      <w:r>
        <w:rPr>
          <w:rFonts w:hint="eastAsia"/>
          <w:color w:val="auto"/>
          <w:highlight w:val="none"/>
        </w:rPr>
        <w:t>将在</w:t>
      </w:r>
      <w:r>
        <w:rPr>
          <w:rFonts w:hint="eastAsia"/>
          <w:color w:val="auto"/>
          <w:highlight w:val="none"/>
          <w:lang w:val="en-US" w:eastAsia="zh-CN"/>
        </w:rPr>
        <w:t>3</w:t>
      </w:r>
      <w:r>
        <w:rPr>
          <w:rFonts w:hint="eastAsia"/>
          <w:color w:val="auto"/>
          <w:highlight w:val="none"/>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.3采购人确定成交供应商过程中，发现成交候选供应商有下列情形之一的，应当不予确定其为成交供应商：</w:t>
      </w:r>
    </w:p>
    <w:p>
      <w:pPr>
        <w:rPr>
          <w:rFonts w:hint="eastAsia"/>
          <w:color w:val="auto"/>
          <w:highlight w:val="none"/>
        </w:rPr>
      </w:pPr>
      <w:r>
        <w:rPr>
          <w:rFonts w:hint="eastAsia"/>
          <w:color w:val="auto"/>
          <w:highlight w:val="none"/>
        </w:rPr>
        <w:t>（1）发现成交候选供应商存在禁止参加本项目采购活动的违法行为的；</w:t>
      </w:r>
    </w:p>
    <w:p>
      <w:pPr>
        <w:rPr>
          <w:rFonts w:hint="eastAsia"/>
          <w:color w:val="auto"/>
          <w:highlight w:val="none"/>
        </w:rPr>
      </w:pPr>
      <w:r>
        <w:rPr>
          <w:rFonts w:hint="eastAsia"/>
          <w:color w:val="auto"/>
          <w:highlight w:val="none"/>
        </w:rPr>
        <w:t>（2）成交候选供应商因不可抗力，不能继续参加政府采购活动；</w:t>
      </w:r>
    </w:p>
    <w:p>
      <w:pPr>
        <w:rPr>
          <w:rFonts w:hint="eastAsia"/>
          <w:color w:val="auto"/>
          <w:highlight w:val="none"/>
        </w:rPr>
      </w:pPr>
      <w:r>
        <w:rPr>
          <w:rFonts w:hint="eastAsia"/>
          <w:color w:val="auto"/>
          <w:highlight w:val="none"/>
        </w:rPr>
        <w:t>（3）成交候选供应商无偿赠与或者低于成本价竞争；</w:t>
      </w:r>
    </w:p>
    <w:p>
      <w:pPr>
        <w:rPr>
          <w:rFonts w:hint="eastAsia"/>
          <w:color w:val="auto"/>
          <w:highlight w:val="none"/>
        </w:rPr>
      </w:pPr>
      <w:r>
        <w:rPr>
          <w:rFonts w:hint="eastAsia"/>
          <w:color w:val="auto"/>
          <w:highlight w:val="none"/>
        </w:rPr>
        <w:t>（4）成交候选供应商提供虚假材料；</w:t>
      </w:r>
    </w:p>
    <w:p>
      <w:pPr>
        <w:rPr>
          <w:rFonts w:hint="eastAsia"/>
          <w:color w:val="auto"/>
          <w:highlight w:val="none"/>
        </w:rPr>
      </w:pPr>
      <w:r>
        <w:rPr>
          <w:rFonts w:hint="eastAsia"/>
          <w:color w:val="auto"/>
          <w:highlight w:val="none"/>
        </w:rPr>
        <w:t>（5）成交候选供应商恶意串通。</w:t>
      </w:r>
    </w:p>
    <w:p>
      <w:pPr>
        <w:rPr>
          <w:rFonts w:hint="eastAsia"/>
          <w:color w:val="auto"/>
          <w:highlight w:val="none"/>
        </w:rPr>
      </w:pPr>
      <w:r>
        <w:rPr>
          <w:rFonts w:hint="eastAsia"/>
          <w:color w:val="auto"/>
          <w:highlight w:val="none"/>
        </w:rPr>
        <w:t>成交候选供应商有本条情形之一的，采购人可以确定后一位成交候选供应商为成交供应商，依次类推。无法确定成交供应商的，应当重新组织采购。</w:t>
      </w:r>
    </w:p>
    <w:p>
      <w:pPr>
        <w:pStyle w:val="5"/>
        <w:rPr>
          <w:rFonts w:hint="eastAsia"/>
          <w:color w:val="auto"/>
          <w:highlight w:val="none"/>
        </w:rPr>
      </w:pPr>
      <w:bookmarkStart w:id="104" w:name="_Toc10276"/>
      <w:r>
        <w:rPr>
          <w:rFonts w:hint="eastAsia"/>
          <w:color w:val="auto"/>
          <w:highlight w:val="none"/>
          <w:lang w:val="en-US" w:eastAsia="zh-CN"/>
        </w:rPr>
        <w:t>26</w:t>
      </w:r>
      <w:r>
        <w:rPr>
          <w:rFonts w:hint="eastAsia"/>
          <w:color w:val="auto"/>
          <w:highlight w:val="none"/>
        </w:rPr>
        <w:t>.</w:t>
      </w:r>
      <w:r>
        <w:rPr>
          <w:rFonts w:hint="eastAsia"/>
          <w:color w:val="auto"/>
          <w:highlight w:val="none"/>
          <w:lang w:eastAsia="zh-CN"/>
        </w:rPr>
        <w:t>存在行贿犯罪记录的处理</w:t>
      </w:r>
      <w:bookmarkEnd w:id="104"/>
    </w:p>
    <w:p>
      <w:pPr>
        <w:rPr>
          <w:rFonts w:hint="eastAsia"/>
          <w:color w:val="auto"/>
          <w:highlight w:val="none"/>
        </w:rPr>
      </w:pPr>
      <w:r>
        <w:rPr>
          <w:rFonts w:hint="eastAsia"/>
          <w:color w:val="auto"/>
          <w:highlight w:val="none"/>
          <w:lang w:eastAsia="zh-CN"/>
        </w:rPr>
        <w:t>供应商在响应文件中提供承诺。成交后由代理机构进行查询。</w:t>
      </w:r>
      <w:r>
        <w:rPr>
          <w:rFonts w:hint="eastAsia"/>
          <w:color w:val="auto"/>
          <w:highlight w:val="none"/>
        </w:rPr>
        <w:t>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5"/>
        <w:rPr>
          <w:rFonts w:hint="eastAsia"/>
          <w:color w:val="auto"/>
          <w:highlight w:val="none"/>
        </w:rPr>
      </w:pPr>
      <w:bookmarkStart w:id="105" w:name="_Toc6850"/>
      <w:r>
        <w:rPr>
          <w:rFonts w:hint="eastAsia"/>
          <w:color w:val="auto"/>
          <w:highlight w:val="none"/>
          <w:lang w:val="en-US" w:eastAsia="zh-CN"/>
        </w:rPr>
        <w:t>27</w:t>
      </w:r>
      <w:r>
        <w:rPr>
          <w:rFonts w:hint="eastAsia"/>
          <w:color w:val="auto"/>
          <w:highlight w:val="none"/>
        </w:rPr>
        <w:t>.成交结果</w:t>
      </w:r>
      <w:bookmarkEnd w:id="105"/>
    </w:p>
    <w:p>
      <w:pPr>
        <w:rPr>
          <w:rFonts w:hint="eastAsia"/>
          <w:color w:val="auto"/>
          <w:highlight w:val="none"/>
        </w:rPr>
      </w:pPr>
      <w:r>
        <w:rPr>
          <w:rFonts w:hint="eastAsia"/>
          <w:color w:val="auto"/>
          <w:highlight w:val="none"/>
          <w:lang w:val="en-US" w:eastAsia="zh-CN"/>
        </w:rPr>
        <w:t>27</w:t>
      </w:r>
      <w:r>
        <w:rPr>
          <w:rFonts w:hint="eastAsia"/>
          <w:color w:val="auto"/>
          <w:highlight w:val="none"/>
        </w:rPr>
        <w:t>.1采购人确定成交供应商后，将及时书面通知采购代理机构，采购代理机构</w:t>
      </w:r>
      <w:r>
        <w:rPr>
          <w:rFonts w:hint="eastAsia"/>
          <w:color w:val="auto"/>
          <w:highlight w:val="none"/>
          <w:lang w:val="en-US" w:eastAsia="zh-CN"/>
        </w:rPr>
        <w:t>2个工作日内</w:t>
      </w:r>
      <w:r>
        <w:rPr>
          <w:rFonts w:hint="eastAsia"/>
          <w:color w:val="auto"/>
          <w:highlight w:val="none"/>
        </w:rPr>
        <w:t>发出成交通知书并发布成交结果公告。</w:t>
      </w:r>
    </w:p>
    <w:p>
      <w:pPr>
        <w:rPr>
          <w:rFonts w:hint="eastAsia"/>
          <w:color w:val="auto"/>
          <w:highlight w:val="none"/>
        </w:rPr>
      </w:pPr>
      <w:r>
        <w:rPr>
          <w:rFonts w:hint="eastAsia"/>
          <w:color w:val="auto"/>
          <w:highlight w:val="none"/>
          <w:lang w:val="en-US" w:eastAsia="zh-CN"/>
        </w:rPr>
        <w:t>27</w:t>
      </w:r>
      <w:r>
        <w:rPr>
          <w:rFonts w:hint="eastAsia"/>
          <w:color w:val="auto"/>
          <w:highlight w:val="none"/>
        </w:rPr>
        <w:t>.2成交供应商应当及时领取成交通知书。</w:t>
      </w:r>
    </w:p>
    <w:p>
      <w:pPr>
        <w:rPr>
          <w:rFonts w:hint="eastAsia"/>
          <w:color w:val="auto"/>
          <w:highlight w:val="none"/>
        </w:rPr>
      </w:pPr>
      <w:r>
        <w:rPr>
          <w:rFonts w:hint="eastAsia"/>
          <w:color w:val="auto"/>
          <w:highlight w:val="none"/>
          <w:lang w:val="en-US" w:eastAsia="zh-CN"/>
        </w:rPr>
        <w:t>27</w:t>
      </w:r>
      <w:r>
        <w:rPr>
          <w:rFonts w:hint="eastAsia"/>
          <w:color w:val="auto"/>
          <w:highlight w:val="none"/>
        </w:rPr>
        <w:t>.3</w:t>
      </w:r>
      <w:r>
        <w:rPr>
          <w:rFonts w:hint="eastAsia"/>
          <w:color w:val="auto"/>
          <w:highlight w:val="none"/>
          <w:lang w:eastAsia="zh-CN"/>
        </w:rPr>
        <w:t>成交</w:t>
      </w:r>
      <w:r>
        <w:rPr>
          <w:rFonts w:hint="eastAsia"/>
          <w:color w:val="auto"/>
          <w:highlight w:val="none"/>
        </w:rPr>
        <w:t>供应商不能及时领取成交通知书，采购人或者采购代理机</w:t>
      </w:r>
      <w:r>
        <w:rPr>
          <w:rFonts w:hint="eastAsia"/>
          <w:color w:val="auto"/>
          <w:highlight w:val="none"/>
          <w:lang w:val="en-US" w:eastAsia="zh-CN"/>
        </w:rPr>
        <w:t>将</w:t>
      </w:r>
      <w:r>
        <w:rPr>
          <w:rFonts w:hint="eastAsia"/>
          <w:color w:val="auto"/>
          <w:highlight w:val="none"/>
        </w:rPr>
        <w:t>通过邮寄、快递等方式将项目成交通知书送达成交供应商。</w:t>
      </w:r>
    </w:p>
    <w:p>
      <w:pPr>
        <w:pStyle w:val="5"/>
        <w:rPr>
          <w:rFonts w:hint="eastAsia"/>
          <w:color w:val="auto"/>
          <w:highlight w:val="none"/>
        </w:rPr>
      </w:pPr>
      <w:bookmarkStart w:id="106" w:name="_Toc30375"/>
      <w:r>
        <w:rPr>
          <w:rFonts w:hint="eastAsia"/>
          <w:color w:val="auto"/>
          <w:highlight w:val="none"/>
          <w:lang w:val="en-US" w:eastAsia="zh-CN"/>
        </w:rPr>
        <w:t>28</w:t>
      </w:r>
      <w:r>
        <w:rPr>
          <w:rFonts w:hint="eastAsia"/>
          <w:color w:val="auto"/>
          <w:highlight w:val="none"/>
        </w:rPr>
        <w:t>.成交通知书</w:t>
      </w:r>
      <w:bookmarkEnd w:id="106"/>
    </w:p>
    <w:p>
      <w:pPr>
        <w:rPr>
          <w:rFonts w:hint="eastAsia"/>
          <w:color w:val="auto"/>
          <w:highlight w:val="none"/>
        </w:rPr>
      </w:pPr>
      <w:r>
        <w:rPr>
          <w:rFonts w:hint="eastAsia"/>
          <w:color w:val="auto"/>
          <w:highlight w:val="none"/>
          <w:lang w:val="en-US" w:eastAsia="zh-CN"/>
        </w:rPr>
        <w:t>28</w:t>
      </w:r>
      <w:r>
        <w:rPr>
          <w:rFonts w:hint="eastAsia"/>
          <w:color w:val="auto"/>
          <w:highlight w:val="none"/>
        </w:rPr>
        <w:t>.1成交通知书为签订政府采购合同的依据之一，是合同的有效组成部分。</w:t>
      </w:r>
    </w:p>
    <w:p>
      <w:pPr>
        <w:rPr>
          <w:rFonts w:hint="eastAsia"/>
          <w:color w:val="auto"/>
          <w:highlight w:val="none"/>
        </w:rPr>
      </w:pPr>
      <w:r>
        <w:rPr>
          <w:rFonts w:hint="eastAsia"/>
          <w:color w:val="auto"/>
          <w:highlight w:val="none"/>
          <w:lang w:val="en-US" w:eastAsia="zh-CN"/>
        </w:rPr>
        <w:t>28</w:t>
      </w:r>
      <w:r>
        <w:rPr>
          <w:rFonts w:hint="eastAsia"/>
          <w:color w:val="auto"/>
          <w:highlight w:val="none"/>
        </w:rPr>
        <w:t>.2成交通知书对采购人和成交供应商均具有法律效力。成交通知书发出后，采购人无正当理由改变成交结果，或者成交供应商无正当理由放弃成交的，将承担相应的法律责任。</w:t>
      </w:r>
    </w:p>
    <w:p>
      <w:pPr>
        <w:rPr>
          <w:rFonts w:hint="eastAsia"/>
          <w:color w:val="auto"/>
          <w:highlight w:val="none"/>
        </w:rPr>
      </w:pPr>
      <w:r>
        <w:rPr>
          <w:rFonts w:hint="eastAsia"/>
          <w:color w:val="auto"/>
          <w:highlight w:val="none"/>
          <w:lang w:val="en-US" w:eastAsia="zh-CN"/>
        </w:rPr>
        <w:t>28</w:t>
      </w:r>
      <w:r>
        <w:rPr>
          <w:rFonts w:hint="eastAsia"/>
          <w:color w:val="auto"/>
          <w:highlight w:val="none"/>
        </w:rPr>
        <w:t>.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p>
    <w:p>
      <w:pPr>
        <w:pStyle w:val="4"/>
        <w:rPr>
          <w:rFonts w:hint="eastAsia"/>
          <w:color w:val="auto"/>
          <w:highlight w:val="none"/>
        </w:rPr>
      </w:pPr>
      <w:bookmarkStart w:id="107" w:name="_Toc27693"/>
      <w:r>
        <w:rPr>
          <w:rFonts w:hint="eastAsia"/>
          <w:color w:val="auto"/>
          <w:highlight w:val="none"/>
        </w:rPr>
        <w:t>七、合同事项</w:t>
      </w:r>
      <w:bookmarkEnd w:id="107"/>
    </w:p>
    <w:p>
      <w:pPr>
        <w:pStyle w:val="5"/>
        <w:rPr>
          <w:rFonts w:hint="eastAsia"/>
          <w:color w:val="auto"/>
          <w:highlight w:val="none"/>
        </w:rPr>
      </w:pPr>
      <w:bookmarkStart w:id="108" w:name="_Toc430773927"/>
      <w:bookmarkStart w:id="109" w:name="_Toc17069"/>
      <w:bookmarkStart w:id="110" w:name="_Toc101174151"/>
      <w:bookmarkStart w:id="111" w:name="_Toc101338364"/>
      <w:bookmarkStart w:id="112" w:name="_Toc209847069"/>
      <w:bookmarkStart w:id="113" w:name="_Toc101250646"/>
      <w:r>
        <w:rPr>
          <w:rFonts w:hint="eastAsia"/>
          <w:color w:val="auto"/>
          <w:highlight w:val="none"/>
          <w:lang w:val="en-US" w:eastAsia="zh-CN"/>
        </w:rPr>
        <w:t>29</w:t>
      </w:r>
      <w:r>
        <w:rPr>
          <w:rFonts w:hint="eastAsia"/>
          <w:color w:val="auto"/>
          <w:highlight w:val="none"/>
        </w:rPr>
        <w:t>.签订合同</w:t>
      </w:r>
      <w:bookmarkEnd w:id="108"/>
      <w:bookmarkEnd w:id="109"/>
      <w:bookmarkEnd w:id="110"/>
      <w:bookmarkEnd w:id="111"/>
      <w:bookmarkEnd w:id="112"/>
      <w:bookmarkEnd w:id="113"/>
    </w:p>
    <w:p>
      <w:pPr>
        <w:rPr>
          <w:rFonts w:hint="eastAsia"/>
          <w:color w:val="auto"/>
          <w:highlight w:val="none"/>
        </w:rPr>
      </w:pPr>
      <w:r>
        <w:rPr>
          <w:rFonts w:hint="eastAsia" w:eastAsia="宋体"/>
          <w:color w:val="auto"/>
          <w:highlight w:val="none"/>
          <w:lang w:eastAsia="zh-CN"/>
        </w:rPr>
        <w:t>29</w:t>
      </w:r>
      <w:r>
        <w:rPr>
          <w:rFonts w:hint="eastAsia" w:eastAsia="宋体"/>
          <w:color w:val="auto"/>
          <w:highlight w:val="none"/>
        </w:rPr>
        <w:t>.1 成交供应商应在成交通知书发出之日起三十日内与采购人签订采购合同。由于成交供应商的原因逾期未与采购人签订采购合同的，将视为放弃成交，取消其成交资格并将按相关规定进行处理。成交供应商在合同签订之后三个工作日内，将签订的合同</w:t>
      </w:r>
      <w:r>
        <w:rPr>
          <w:rFonts w:hint="eastAsia" w:eastAsia="宋体"/>
          <w:color w:val="auto"/>
          <w:highlight w:val="none"/>
          <w:lang w:eastAsia="zh-CN"/>
        </w:rPr>
        <w:t>（</w:t>
      </w:r>
      <w:r>
        <w:rPr>
          <w:rFonts w:hint="eastAsia" w:eastAsia="宋体"/>
          <w:color w:val="auto"/>
          <w:highlight w:val="none"/>
        </w:rPr>
        <w:t>原件一份</w:t>
      </w:r>
      <w:r>
        <w:rPr>
          <w:rFonts w:hint="eastAsia" w:eastAsia="宋体"/>
          <w:color w:val="auto"/>
          <w:highlight w:val="none"/>
          <w:lang w:eastAsia="zh-CN"/>
        </w:rPr>
        <w:t>）</w:t>
      </w:r>
      <w:r>
        <w:rPr>
          <w:rFonts w:hint="eastAsia" w:eastAsia="宋体"/>
          <w:color w:val="auto"/>
          <w:highlight w:val="none"/>
        </w:rPr>
        <w:t>送至</w:t>
      </w:r>
      <w:r>
        <w:rPr>
          <w:rFonts w:hint="eastAsia" w:eastAsia="宋体"/>
          <w:color w:val="auto"/>
          <w:highlight w:val="none"/>
          <w:lang w:eastAsia="zh-CN"/>
        </w:rPr>
        <w:t>代理机构</w:t>
      </w:r>
      <w:r>
        <w:rPr>
          <w:rFonts w:hint="eastAsia" w:eastAsia="宋体"/>
          <w:color w:val="auto"/>
          <w:highlight w:val="none"/>
        </w:rPr>
        <w:t>备案</w:t>
      </w:r>
      <w:r>
        <w:rPr>
          <w:rFonts w:hint="eastAsia" w:eastAsia="宋体"/>
          <w:color w:val="auto"/>
          <w:highlight w:val="none"/>
          <w:lang w:eastAsia="zh-CN"/>
        </w:rPr>
        <w:t>，</w:t>
      </w:r>
      <w:r>
        <w:rPr>
          <w:rFonts w:hint="eastAsia" w:eastAsia="宋体"/>
          <w:color w:val="auto"/>
          <w:highlight w:val="none"/>
        </w:rPr>
        <w:t>联系人：</w:t>
      </w:r>
      <w:r>
        <w:rPr>
          <w:rFonts w:hint="eastAsia" w:eastAsia="宋体"/>
          <w:color w:val="auto"/>
          <w:highlight w:val="none"/>
          <w:lang w:eastAsia="zh-CN"/>
        </w:rPr>
        <w:t>杨女士</w:t>
      </w:r>
      <w:r>
        <w:rPr>
          <w:rFonts w:hint="eastAsia" w:eastAsia="宋体"/>
          <w:color w:val="auto"/>
          <w:highlight w:val="none"/>
        </w:rPr>
        <w:t>，联系电话：028-64327707</w:t>
      </w:r>
      <w:r>
        <w:rPr>
          <w:rFonts w:hint="eastAsia"/>
          <w:color w:val="auto"/>
          <w:highlight w:val="none"/>
        </w:rPr>
        <w:t>。</w:t>
      </w:r>
    </w:p>
    <w:p>
      <w:pPr>
        <w:rPr>
          <w:rFonts w:hint="eastAsia"/>
          <w:color w:val="auto"/>
          <w:highlight w:val="none"/>
        </w:rPr>
      </w:pPr>
      <w:r>
        <w:rPr>
          <w:rFonts w:hint="eastAsia"/>
          <w:color w:val="auto"/>
          <w:highlight w:val="none"/>
          <w:lang w:val="en-US" w:eastAsia="zh-CN"/>
        </w:rPr>
        <w:t>29</w:t>
      </w:r>
      <w:r>
        <w:rPr>
          <w:rFonts w:hint="eastAsia"/>
          <w:color w:val="auto"/>
          <w:highlight w:val="none"/>
        </w:rPr>
        <w:t>.2 磋商文件、成交供应商的响应文件及双方确认的澄清文件等，均为有法律约束力的合同组成部分。</w:t>
      </w:r>
    </w:p>
    <w:p>
      <w:pPr>
        <w:rPr>
          <w:rFonts w:hint="eastAsia"/>
          <w:color w:val="auto"/>
          <w:highlight w:val="none"/>
        </w:rPr>
      </w:pPr>
      <w:r>
        <w:rPr>
          <w:rFonts w:hint="eastAsia"/>
          <w:color w:val="auto"/>
          <w:highlight w:val="none"/>
          <w:lang w:val="en-US" w:eastAsia="zh-CN"/>
        </w:rPr>
        <w:t>29</w:t>
      </w:r>
      <w:r>
        <w:rPr>
          <w:rFonts w:hint="eastAsia"/>
          <w:color w:val="auto"/>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实质性修改。</w:t>
      </w:r>
    </w:p>
    <w:p>
      <w:pPr>
        <w:rPr>
          <w:rFonts w:hint="eastAsia"/>
          <w:color w:val="auto"/>
          <w:highlight w:val="none"/>
        </w:rPr>
      </w:pPr>
      <w:r>
        <w:rPr>
          <w:rFonts w:hint="eastAsia"/>
          <w:color w:val="auto"/>
          <w:highlight w:val="none"/>
          <w:lang w:val="en-US" w:eastAsia="zh-CN"/>
        </w:rPr>
        <w:t>29</w:t>
      </w:r>
      <w:r>
        <w:rPr>
          <w:rFonts w:hint="eastAsia"/>
          <w:color w:val="auto"/>
          <w:highlight w:val="none"/>
        </w:rPr>
        <w:t>.4 成交供应商因不可抗力原因不能履行采购合同或放弃成交的，采购人可以与排在成交供应商之后第一位的成交候选人签订采购合同，以此类推。</w:t>
      </w:r>
    </w:p>
    <w:p>
      <w:pPr>
        <w:rPr>
          <w:rFonts w:hint="eastAsia"/>
          <w:color w:val="auto"/>
          <w:highlight w:val="none"/>
        </w:rPr>
      </w:pPr>
      <w:r>
        <w:rPr>
          <w:rFonts w:hint="eastAsia"/>
          <w:color w:val="auto"/>
          <w:highlight w:val="none"/>
          <w:lang w:val="en-US" w:eastAsia="zh-CN"/>
        </w:rPr>
        <w:t>29</w:t>
      </w:r>
      <w:r>
        <w:rPr>
          <w:rFonts w:hint="eastAsia"/>
          <w:color w:val="auto"/>
          <w:highlight w:val="none"/>
        </w:rPr>
        <w:t>.5竞争性磋商文件、成交供应商提交的响应文件、磋商中的最后报价、成交供应商承诺书、成交通知书等均</w:t>
      </w:r>
      <w:r>
        <w:rPr>
          <w:rFonts w:hint="eastAsia"/>
          <w:color w:val="auto"/>
          <w:highlight w:val="none"/>
          <w:lang w:val="en-US" w:eastAsia="zh-CN"/>
        </w:rPr>
        <w:t>成为</w:t>
      </w:r>
      <w:r>
        <w:rPr>
          <w:rFonts w:hint="eastAsia"/>
          <w:color w:val="auto"/>
          <w:highlight w:val="none"/>
        </w:rPr>
        <w:t>有法律约束力的合同组成内容。</w:t>
      </w:r>
    </w:p>
    <w:p>
      <w:pPr>
        <w:rPr>
          <w:rFonts w:hint="eastAsia" w:ascii="Calibri" w:hAnsi="Calibri" w:eastAsia="宋体"/>
          <w:color w:val="auto"/>
          <w:highlight w:val="none"/>
        </w:rPr>
      </w:pPr>
      <w:r>
        <w:rPr>
          <w:rFonts w:hint="eastAsia" w:ascii="Calibri" w:hAnsi="Calibri" w:eastAsia="宋体"/>
          <w:color w:val="auto"/>
          <w:highlight w:val="none"/>
          <w:lang w:val="en-US" w:eastAsia="zh-CN"/>
        </w:rPr>
        <w:t>29.6</w:t>
      </w:r>
      <w:r>
        <w:rPr>
          <w:rFonts w:hint="eastAsia" w:ascii="Calibri" w:hAnsi="Calibri" w:eastAsia="宋体"/>
          <w:color w:val="auto"/>
          <w:highlight w:val="none"/>
        </w:rPr>
        <w:t>询问或者质疑事项可能影响成交结果的，采购人应当暂停签订合同，已经签订合同的，应当中止履行合同</w:t>
      </w:r>
      <w:r>
        <w:rPr>
          <w:rFonts w:hint="eastAsia" w:ascii="Calibri" w:hAnsi="Calibri" w:eastAsia="宋体"/>
          <w:color w:val="auto"/>
          <w:highlight w:val="none"/>
          <w:lang w:eastAsia="zh-CN"/>
        </w:rPr>
        <w:t>。</w:t>
      </w:r>
    </w:p>
    <w:p>
      <w:pPr>
        <w:pStyle w:val="5"/>
        <w:rPr>
          <w:rFonts w:hint="eastAsia"/>
          <w:color w:val="auto"/>
          <w:highlight w:val="none"/>
        </w:rPr>
      </w:pPr>
      <w:bookmarkStart w:id="114" w:name="_Toc25065"/>
      <w:r>
        <w:rPr>
          <w:rFonts w:hint="eastAsia"/>
          <w:color w:val="auto"/>
          <w:highlight w:val="none"/>
          <w:lang w:val="en-US" w:eastAsia="zh-CN"/>
        </w:rPr>
        <w:t>30</w:t>
      </w:r>
      <w:r>
        <w:rPr>
          <w:rFonts w:hint="eastAsia"/>
          <w:color w:val="auto"/>
          <w:highlight w:val="none"/>
        </w:rPr>
        <w:t>.合同分包（实质性要求）</w:t>
      </w:r>
      <w:bookmarkEnd w:id="114"/>
    </w:p>
    <w:p>
      <w:pPr>
        <w:rPr>
          <w:rFonts w:hint="eastAsia"/>
          <w:color w:val="auto"/>
          <w:highlight w:val="none"/>
        </w:rPr>
      </w:pPr>
      <w:r>
        <w:rPr>
          <w:rFonts w:hint="eastAsia"/>
          <w:color w:val="auto"/>
          <w:highlight w:val="none"/>
          <w:lang w:val="en-US" w:eastAsia="zh-CN"/>
        </w:rPr>
        <w:t>30</w:t>
      </w:r>
      <w:r>
        <w:rPr>
          <w:rFonts w:hint="eastAsia"/>
          <w:color w:val="auto"/>
          <w:highlight w:val="none"/>
        </w:rPr>
        <w:t>.1 经采购人同意，成交供应商可以依法采取分包方式履行合同，但必须在响应文件中事前载明。这种要求应当在合同签订之前征得采购人同意，并且分包供应商履行的分包项目的</w:t>
      </w:r>
      <w:r>
        <w:rPr>
          <w:rFonts w:hint="eastAsia"/>
          <w:color w:val="auto"/>
          <w:highlight w:val="none"/>
          <w:lang w:val="en-US" w:eastAsia="zh-CN"/>
        </w:rPr>
        <w:t>服务内容及服务</w:t>
      </w:r>
      <w:r>
        <w:rPr>
          <w:rFonts w:hint="eastAsia"/>
          <w:color w:val="auto"/>
          <w:highlight w:val="none"/>
        </w:rPr>
        <w:t>要求等，必须与成交的一致。</w:t>
      </w:r>
    </w:p>
    <w:p>
      <w:pPr>
        <w:rPr>
          <w:rFonts w:hint="eastAsia" w:eastAsia="宋体"/>
          <w:color w:val="auto"/>
          <w:highlight w:val="none"/>
          <w:lang w:val="en-US" w:eastAsia="zh-CN"/>
        </w:rPr>
      </w:pPr>
      <w:r>
        <w:rPr>
          <w:rFonts w:hint="eastAsia"/>
          <w:color w:val="auto"/>
          <w:highlight w:val="none"/>
        </w:rPr>
        <w:t>分包履行合同的部分应当为采购项目的非主体、非关键性工作，不属于成交供应商的主要合同义务。</w:t>
      </w:r>
    </w:p>
    <w:p>
      <w:pPr>
        <w:rPr>
          <w:rFonts w:hint="eastAsia"/>
          <w:color w:val="auto"/>
          <w:highlight w:val="none"/>
        </w:rPr>
      </w:pPr>
      <w:r>
        <w:rPr>
          <w:rFonts w:hint="eastAsia"/>
          <w:color w:val="auto"/>
          <w:highlight w:val="none"/>
          <w:lang w:val="en-US" w:eastAsia="zh-CN"/>
        </w:rPr>
        <w:t>30.</w:t>
      </w:r>
      <w:r>
        <w:rPr>
          <w:rFonts w:hint="eastAsia"/>
          <w:color w:val="auto"/>
          <w:highlight w:val="none"/>
        </w:rPr>
        <w:t>2 采购合同实行分包履行的，成交供应商就采购项目和分包项目向采购人负责，分包供应商就分包项目承担责任。</w:t>
      </w:r>
    </w:p>
    <w:p>
      <w:pPr>
        <w:rPr>
          <w:rFonts w:hint="eastAsia" w:hAnsi="宋体"/>
          <w:color w:val="auto"/>
          <w:highlight w:val="none"/>
        </w:rPr>
      </w:pPr>
      <w:r>
        <w:rPr>
          <w:rFonts w:hint="eastAsia"/>
          <w:color w:val="auto"/>
          <w:highlight w:val="none"/>
          <w:lang w:val="en-US" w:eastAsia="zh-CN"/>
        </w:rPr>
        <w:t>30</w:t>
      </w:r>
      <w:r>
        <w:rPr>
          <w:rFonts w:hint="eastAsia"/>
          <w:color w:val="auto"/>
          <w:highlight w:val="none"/>
        </w:rPr>
        <w:t>.3 中小企业依据</w:t>
      </w:r>
      <w:r>
        <w:rPr>
          <w:rFonts w:hint="eastAsia"/>
          <w:color w:val="auto"/>
          <w:highlight w:val="none"/>
          <w:lang w:eastAsia="zh-CN"/>
        </w:rPr>
        <w:t>《政府采购促进中小企业发展管理办法》（财库〔2020〕46号）</w:t>
      </w:r>
      <w:r>
        <w:rPr>
          <w:rFonts w:hint="eastAsia"/>
          <w:color w:val="auto"/>
          <w:highlight w:val="none"/>
        </w:rPr>
        <w:t>规定的政策获取政府采购合同后，小型、微型企业不得分包或转包给大型、中型企业，中型企业不得分包或</w:t>
      </w:r>
      <w:r>
        <w:rPr>
          <w:rFonts w:hint="eastAsia" w:hAnsi="宋体"/>
          <w:color w:val="auto"/>
          <w:highlight w:val="none"/>
        </w:rPr>
        <w:t>转包给大型企业。</w:t>
      </w:r>
    </w:p>
    <w:p>
      <w:pPr>
        <w:pStyle w:val="5"/>
        <w:rPr>
          <w:rFonts w:hint="eastAsia"/>
          <w:color w:val="auto"/>
          <w:highlight w:val="none"/>
        </w:rPr>
      </w:pPr>
      <w:bookmarkStart w:id="115" w:name="_Toc1071"/>
      <w:r>
        <w:rPr>
          <w:rFonts w:hint="eastAsia"/>
          <w:color w:val="auto"/>
          <w:highlight w:val="none"/>
          <w:lang w:val="en-US" w:eastAsia="zh-CN"/>
        </w:rPr>
        <w:t>31</w:t>
      </w:r>
      <w:r>
        <w:rPr>
          <w:rFonts w:hint="eastAsia"/>
          <w:color w:val="auto"/>
          <w:highlight w:val="none"/>
        </w:rPr>
        <w:t>.合同转包（实质性要求）</w:t>
      </w:r>
      <w:bookmarkEnd w:id="115"/>
    </w:p>
    <w:p>
      <w:pPr>
        <w:rPr>
          <w:rFonts w:hint="eastAsia"/>
          <w:color w:val="auto"/>
          <w:highlight w:val="none"/>
        </w:rPr>
      </w:pPr>
      <w:r>
        <w:rPr>
          <w:rFonts w:hint="eastAsia"/>
          <w:color w:val="auto"/>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rPr>
          <w:rFonts w:hint="eastAsia"/>
          <w:color w:val="auto"/>
          <w:highlight w:val="none"/>
        </w:rPr>
      </w:pPr>
      <w:r>
        <w:rPr>
          <w:rFonts w:hint="eastAsia"/>
          <w:color w:val="auto"/>
          <w:highlight w:val="none"/>
        </w:rPr>
        <w:t>成交供应商转包的，视同拒绝履行政府采购合同义务，将依法追究法律责任。</w:t>
      </w:r>
    </w:p>
    <w:p>
      <w:pPr>
        <w:pStyle w:val="5"/>
        <w:rPr>
          <w:rFonts w:hint="eastAsia"/>
          <w:color w:val="auto"/>
          <w:highlight w:val="none"/>
        </w:rPr>
      </w:pPr>
      <w:bookmarkStart w:id="116" w:name="_Toc9434"/>
      <w:r>
        <w:rPr>
          <w:rFonts w:hint="eastAsia"/>
          <w:color w:val="auto"/>
          <w:highlight w:val="none"/>
          <w:lang w:val="en-US" w:eastAsia="zh-CN"/>
        </w:rPr>
        <w:t>32</w:t>
      </w:r>
      <w:r>
        <w:rPr>
          <w:rFonts w:hint="eastAsia"/>
          <w:color w:val="auto"/>
          <w:highlight w:val="none"/>
        </w:rPr>
        <w:t>.补充合同</w:t>
      </w:r>
      <w:bookmarkEnd w:id="116"/>
    </w:p>
    <w:p>
      <w:pPr>
        <w:rPr>
          <w:rFonts w:hint="eastAsia"/>
          <w:color w:val="auto"/>
          <w:highlight w:val="none"/>
        </w:rPr>
      </w:pPr>
      <w:r>
        <w:rPr>
          <w:rFonts w:hint="eastAsia"/>
          <w:color w:val="auto"/>
          <w:highlight w:val="none"/>
        </w:rPr>
        <w:t>采购合同履行过程中，采购人需要追加与合同标的相同的服务的，在不改变合同其他条款的前提下，可以与成交供应商协商签订补充合同，但所有补充合同的采购金额不得超过原合同采购金额的百分之十</w:t>
      </w:r>
      <w:r>
        <w:rPr>
          <w:rFonts w:hint="eastAsia"/>
          <w:color w:val="auto"/>
          <w:highlight w:val="none"/>
          <w:lang w:eastAsia="zh-CN"/>
        </w:rPr>
        <w:t>。</w:t>
      </w:r>
      <w:r>
        <w:rPr>
          <w:rFonts w:hint="eastAsia"/>
          <w:color w:val="auto"/>
          <w:highlight w:val="none"/>
        </w:rPr>
        <w:t xml:space="preserve">该补充合同应当在原政府采购合同履行过程中，不得在原政府采购合同履行结束后，且服务的名称、价格、履约方式、验收标准等必须与原政府采购合同一致。 </w:t>
      </w:r>
    </w:p>
    <w:p>
      <w:pPr>
        <w:pStyle w:val="5"/>
        <w:ind w:firstLine="482" w:firstLineChars="200"/>
        <w:rPr>
          <w:rFonts w:hint="eastAsia" w:ascii="宋体" w:hAnsi="宋体" w:eastAsia="宋体" w:cs="宋体"/>
          <w:color w:val="auto"/>
          <w:sz w:val="24"/>
          <w:szCs w:val="24"/>
          <w:highlight w:val="none"/>
        </w:rPr>
      </w:pPr>
      <w:bookmarkStart w:id="117" w:name="_Toc22030"/>
      <w:r>
        <w:rPr>
          <w:rFonts w:hint="eastAsia" w:ascii="宋体" w:hAnsi="宋体" w:cs="宋体"/>
          <w:color w:val="auto"/>
          <w:sz w:val="24"/>
          <w:szCs w:val="24"/>
          <w:highlight w:val="none"/>
          <w:lang w:val="en-US" w:eastAsia="zh-CN"/>
        </w:rPr>
        <w:t>33</w:t>
      </w:r>
      <w:r>
        <w:rPr>
          <w:rFonts w:hint="eastAsia" w:ascii="宋体" w:hAnsi="宋体" w:eastAsia="宋体" w:cs="宋体"/>
          <w:color w:val="auto"/>
          <w:sz w:val="24"/>
          <w:szCs w:val="24"/>
          <w:highlight w:val="none"/>
        </w:rPr>
        <w:t>.履约保证金（实质性要求）</w:t>
      </w:r>
      <w:bookmarkEnd w:id="117"/>
    </w:p>
    <w:p>
      <w:pPr>
        <w:rPr>
          <w:rFonts w:hint="eastAsia"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本项目不要求交纳履约保证金</w:t>
      </w:r>
      <w:r>
        <w:rPr>
          <w:rFonts w:hint="eastAsia"/>
          <w:color w:val="auto"/>
          <w:highlight w:val="none"/>
          <w:lang w:val="en-US" w:eastAsia="zh-CN"/>
        </w:rPr>
        <w:t>。</w:t>
      </w:r>
    </w:p>
    <w:p>
      <w:pPr>
        <w:pStyle w:val="5"/>
        <w:rPr>
          <w:rFonts w:hint="eastAsia"/>
          <w:color w:val="auto"/>
          <w:highlight w:val="none"/>
        </w:rPr>
      </w:pPr>
      <w:bookmarkStart w:id="118" w:name="_Toc19400"/>
      <w:r>
        <w:rPr>
          <w:rFonts w:hint="eastAsia"/>
          <w:color w:val="auto"/>
          <w:highlight w:val="none"/>
          <w:lang w:val="en-US" w:eastAsia="zh-CN"/>
        </w:rPr>
        <w:t>34</w:t>
      </w:r>
      <w:r>
        <w:rPr>
          <w:rFonts w:hint="eastAsia"/>
          <w:color w:val="auto"/>
          <w:highlight w:val="none"/>
        </w:rPr>
        <w:t>.合同公告</w:t>
      </w:r>
      <w:bookmarkEnd w:id="11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rPr>
          <w:rFonts w:hint="eastAsia"/>
          <w:color w:val="auto"/>
          <w:highlight w:val="none"/>
        </w:rPr>
      </w:pPr>
      <w:bookmarkStart w:id="119" w:name="_Toc17869"/>
      <w:r>
        <w:rPr>
          <w:rFonts w:hint="eastAsia"/>
          <w:color w:val="auto"/>
          <w:highlight w:val="none"/>
          <w:lang w:val="en-US" w:eastAsia="zh-CN"/>
        </w:rPr>
        <w:t>35</w:t>
      </w:r>
      <w:r>
        <w:rPr>
          <w:rFonts w:hint="eastAsia"/>
          <w:color w:val="auto"/>
          <w:highlight w:val="none"/>
        </w:rPr>
        <w:t>.合同备案</w:t>
      </w:r>
      <w:bookmarkEnd w:id="119"/>
    </w:p>
    <w:p>
      <w:pPr>
        <w:rPr>
          <w:rFonts w:hint="eastAsia"/>
          <w:color w:val="auto"/>
          <w:highlight w:val="none"/>
        </w:rPr>
      </w:pPr>
      <w:r>
        <w:rPr>
          <w:rFonts w:hint="eastAsia"/>
          <w:color w:val="auto"/>
          <w:highlight w:val="none"/>
        </w:rPr>
        <w:t>采购人应当将政府采购合同副本自签订（双方当事人均已签字盖章）之日起</w:t>
      </w:r>
      <w:r>
        <w:rPr>
          <w:rFonts w:hint="eastAsia"/>
          <w:color w:val="auto"/>
          <w:highlight w:val="none"/>
          <w:lang w:val="en-US" w:eastAsia="zh-CN"/>
        </w:rPr>
        <w:t>7</w:t>
      </w:r>
      <w:r>
        <w:rPr>
          <w:rFonts w:hint="eastAsia"/>
          <w:color w:val="auto"/>
          <w:highlight w:val="none"/>
        </w:rPr>
        <w:t>个工作日内通过四川政府采购网报同级财政部门备案。</w:t>
      </w:r>
    </w:p>
    <w:p>
      <w:pPr>
        <w:pStyle w:val="5"/>
        <w:rPr>
          <w:rFonts w:hint="eastAsia"/>
          <w:color w:val="auto"/>
          <w:highlight w:val="none"/>
        </w:rPr>
      </w:pPr>
      <w:bookmarkStart w:id="120" w:name="_Toc8337"/>
      <w:bookmarkStart w:id="121" w:name="_Toc22566"/>
      <w:r>
        <w:rPr>
          <w:rFonts w:hint="eastAsia"/>
          <w:color w:val="auto"/>
          <w:highlight w:val="none"/>
          <w:lang w:eastAsia="zh-CN"/>
        </w:rPr>
        <w:t>36</w:t>
      </w:r>
      <w:r>
        <w:rPr>
          <w:rFonts w:hint="eastAsia"/>
          <w:color w:val="auto"/>
          <w:highlight w:val="none"/>
        </w:rPr>
        <w:t>.</w:t>
      </w:r>
      <w:r>
        <w:rPr>
          <w:rFonts w:hint="eastAsia" w:ascii="宋体" w:hAnsi="宋体" w:cs="宋体"/>
          <w:color w:val="auto"/>
          <w:szCs w:val="24"/>
          <w:highlight w:val="none"/>
        </w:rPr>
        <w:t>代理服务费</w:t>
      </w:r>
      <w:bookmarkEnd w:id="120"/>
      <w:bookmarkEnd w:id="121"/>
    </w:p>
    <w:p>
      <w:pPr>
        <w:ind w:firstLine="48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 xml:space="preserve">36.1 </w:t>
      </w:r>
      <w:r>
        <w:rPr>
          <w:rFonts w:hint="eastAsia" w:ascii="宋体" w:hAnsi="宋体" w:eastAsia="宋体" w:cs="宋体"/>
          <w:color w:val="auto"/>
          <w:highlight w:val="none"/>
          <w:lang w:val="zh-CN" w:eastAsia="zh-CN"/>
        </w:rPr>
        <w:t>根据《政府采购代理机构管理暂行办法》（财库〔2018〕2号）的规定，本项目特别约定：</w:t>
      </w:r>
      <w:r>
        <w:rPr>
          <w:rFonts w:hint="eastAsia" w:ascii="宋体" w:hAnsi="宋体" w:eastAsia="宋体" w:cs="宋体"/>
          <w:color w:val="auto"/>
          <w:highlight w:val="none"/>
          <w:lang w:val="en-US" w:eastAsia="zh-CN"/>
        </w:rPr>
        <w:t>代理服务费由成交供应商向代理机构支付。</w:t>
      </w:r>
      <w:r>
        <w:rPr>
          <w:rFonts w:hint="eastAsia" w:ascii="宋体" w:hAnsi="宋体" w:cs="宋体"/>
          <w:color w:val="auto"/>
          <w:sz w:val="24"/>
          <w:szCs w:val="24"/>
          <w:highlight w:val="none"/>
        </w:rPr>
        <w:t>本次代理服务费按照成本加合理利润的原则定额收取</w:t>
      </w:r>
      <w:r>
        <w:rPr>
          <w:rFonts w:hint="eastAsia" w:ascii="宋体" w:hAnsi="宋体" w:cs="宋体"/>
          <w:color w:val="auto"/>
          <w:sz w:val="24"/>
          <w:szCs w:val="24"/>
          <w:highlight w:val="none"/>
          <w:lang w:val="en-US" w:eastAsia="zh-CN"/>
        </w:rPr>
        <w:t>37656.00元</w:t>
      </w:r>
      <w:r>
        <w:rPr>
          <w:rFonts w:hint="eastAsia" w:ascii="宋体" w:hAnsi="宋体" w:cs="宋体"/>
          <w:color w:val="auto"/>
          <w:sz w:val="24"/>
          <w:szCs w:val="24"/>
          <w:highlight w:val="none"/>
        </w:rPr>
        <w:t>（大写：人民币</w:t>
      </w:r>
      <w:r>
        <w:rPr>
          <w:rFonts w:hint="eastAsia" w:ascii="宋体" w:hAnsi="宋体" w:cs="宋体"/>
          <w:color w:val="auto"/>
          <w:sz w:val="24"/>
          <w:szCs w:val="24"/>
          <w:highlight w:val="none"/>
          <w:lang w:val="en-US" w:eastAsia="zh-CN"/>
        </w:rPr>
        <w:t>叁万柒仟陆佰伍拾陆元整</w:t>
      </w:r>
      <w:r>
        <w:rPr>
          <w:rFonts w:hint="eastAsia" w:ascii="宋体" w:hAnsi="宋体" w:cs="宋体"/>
          <w:color w:val="auto"/>
          <w:sz w:val="24"/>
          <w:szCs w:val="24"/>
          <w:highlight w:val="none"/>
        </w:rPr>
        <w:t>）</w:t>
      </w:r>
      <w:r>
        <w:rPr>
          <w:rFonts w:hint="eastAsia" w:ascii="宋体" w:hAnsi="宋体" w:eastAsia="宋体" w:cs="宋体"/>
          <w:color w:val="auto"/>
          <w:highlight w:val="none"/>
          <w:lang w:val="zh-CN" w:eastAsia="zh-CN"/>
        </w:rPr>
        <w:t>。</w:t>
      </w:r>
    </w:p>
    <w:p>
      <w:pPr>
        <w:ind w:firstLine="48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36.2成交供应商</w:t>
      </w:r>
      <w:r>
        <w:rPr>
          <w:rFonts w:hint="eastAsia" w:ascii="宋体" w:hAnsi="宋体" w:eastAsia="宋体" w:cs="宋体"/>
          <w:color w:val="auto"/>
          <w:sz w:val="24"/>
          <w:szCs w:val="24"/>
          <w:highlight w:val="none"/>
          <w:lang w:eastAsia="zh-CN"/>
        </w:rPr>
        <w:t>在办理成交通知书时一并办理代理服务费，可使用银行转账、电汇或代理机构认可的其他方式支付。</w:t>
      </w:r>
    </w:p>
    <w:p>
      <w:pPr>
        <w:ind w:firstLine="48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36</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eastAsia="宋体" w:cs="宋体"/>
          <w:color w:val="auto"/>
          <w:highlight w:val="none"/>
          <w:lang w:val="zh-CN" w:eastAsia="zh-CN"/>
        </w:rPr>
        <w:t>收款帐户</w:t>
      </w:r>
    </w:p>
    <w:p>
      <w:pPr>
        <w:ind w:firstLine="480"/>
        <w:rPr>
          <w:rFonts w:hint="eastAsia"/>
          <w:color w:val="auto"/>
          <w:highlight w:val="none"/>
          <w:lang w:val="zh-CN" w:eastAsia="zh-CN"/>
        </w:rPr>
      </w:pPr>
      <w:r>
        <w:rPr>
          <w:rFonts w:hint="eastAsia"/>
          <w:color w:val="auto"/>
          <w:highlight w:val="none"/>
          <w:lang w:val="zh-CN" w:eastAsia="zh-CN"/>
        </w:rPr>
        <w:t>收款单位：四川创先招标代理有限公司</w:t>
      </w:r>
    </w:p>
    <w:p>
      <w:pPr>
        <w:ind w:firstLine="480"/>
        <w:rPr>
          <w:rFonts w:hint="eastAsia"/>
          <w:color w:val="auto"/>
          <w:highlight w:val="none"/>
          <w:lang w:eastAsia="zh-CN"/>
        </w:rPr>
      </w:pPr>
      <w:r>
        <w:rPr>
          <w:rFonts w:hint="eastAsia"/>
          <w:color w:val="auto"/>
          <w:highlight w:val="none"/>
          <w:lang w:eastAsia="zh-CN"/>
        </w:rPr>
        <w:t xml:space="preserve">开户银行：中国建设银行股份有限公司成都新都支行 </w:t>
      </w:r>
    </w:p>
    <w:p>
      <w:pPr>
        <w:ind w:firstLine="480"/>
        <w:rPr>
          <w:rFonts w:hint="eastAsia"/>
          <w:color w:val="auto"/>
          <w:highlight w:val="none"/>
        </w:rPr>
      </w:pPr>
      <w:r>
        <w:rPr>
          <w:rFonts w:hint="eastAsia" w:ascii="Calibri" w:hAnsi="Calibri" w:eastAsia="宋体"/>
          <w:color w:val="auto"/>
          <w:kern w:val="2"/>
          <w:sz w:val="24"/>
          <w:szCs w:val="24"/>
          <w:highlight w:val="none"/>
          <w:lang w:val="zh-CN" w:eastAsia="zh-CN" w:bidi="ar-SA"/>
        </w:rPr>
        <w:t>帐号：</w:t>
      </w:r>
      <w:r>
        <w:rPr>
          <w:rFonts w:hint="eastAsia" w:ascii="Calibri" w:hAnsi="Calibri" w:eastAsia="宋体"/>
          <w:color w:val="auto"/>
          <w:kern w:val="2"/>
          <w:sz w:val="24"/>
          <w:szCs w:val="24"/>
          <w:highlight w:val="none"/>
          <w:lang w:val="zh-CN" w:eastAsia="zh-CN" w:bidi="ar-SA"/>
        </w:rPr>
        <w:fldChar w:fldCharType="begin"/>
      </w:r>
      <w:r>
        <w:rPr>
          <w:rFonts w:hint="eastAsia" w:ascii="Calibri" w:hAnsi="Calibri" w:eastAsia="宋体"/>
          <w:color w:val="auto"/>
          <w:kern w:val="2"/>
          <w:sz w:val="24"/>
          <w:szCs w:val="24"/>
          <w:highlight w:val="none"/>
          <w:lang w:val="zh-CN" w:eastAsia="zh-CN" w:bidi="ar-SA"/>
        </w:rPr>
        <w:instrText xml:space="preserve"> HYPERLINK "https://b2b.ccb.com/NCCB/javascript:getBalance('acc_51050151810800001366@156')" </w:instrText>
      </w:r>
      <w:r>
        <w:rPr>
          <w:rFonts w:hint="eastAsia" w:ascii="Calibri" w:hAnsi="Calibri" w:eastAsia="宋体"/>
          <w:color w:val="auto"/>
          <w:kern w:val="2"/>
          <w:sz w:val="24"/>
          <w:szCs w:val="24"/>
          <w:highlight w:val="none"/>
          <w:lang w:val="zh-CN" w:eastAsia="zh-CN" w:bidi="ar-SA"/>
        </w:rPr>
        <w:fldChar w:fldCharType="separate"/>
      </w:r>
      <w:r>
        <w:rPr>
          <w:rFonts w:hint="eastAsia" w:ascii="Calibri" w:hAnsi="Calibri" w:eastAsia="宋体"/>
          <w:color w:val="auto"/>
          <w:kern w:val="2"/>
          <w:sz w:val="24"/>
          <w:szCs w:val="24"/>
          <w:highlight w:val="none"/>
          <w:lang w:val="zh-CN" w:eastAsia="zh-CN" w:bidi="ar-SA"/>
        </w:rPr>
        <w:t>51050151810800001366</w:t>
      </w:r>
      <w:r>
        <w:rPr>
          <w:rFonts w:hint="eastAsia" w:ascii="Calibri" w:hAnsi="Calibri" w:eastAsia="宋体"/>
          <w:color w:val="auto"/>
          <w:kern w:val="2"/>
          <w:sz w:val="24"/>
          <w:szCs w:val="24"/>
          <w:highlight w:val="none"/>
          <w:lang w:val="zh-CN" w:eastAsia="zh-CN" w:bidi="ar-SA"/>
        </w:rPr>
        <w:fldChar w:fldCharType="end"/>
      </w:r>
      <w:r>
        <w:rPr>
          <w:rFonts w:hint="eastAsia" w:eastAsia="宋体" w:cs="宋体"/>
          <w:color w:val="auto"/>
          <w:sz w:val="24"/>
          <w:szCs w:val="24"/>
          <w:highlight w:val="none"/>
          <w:lang w:val="zh-CN"/>
        </w:rPr>
        <w:t>。</w:t>
      </w:r>
    </w:p>
    <w:p>
      <w:pPr>
        <w:pStyle w:val="5"/>
        <w:rPr>
          <w:rFonts w:hint="eastAsia"/>
          <w:color w:val="auto"/>
          <w:highlight w:val="none"/>
        </w:rPr>
      </w:pPr>
      <w:bookmarkStart w:id="122" w:name="_Toc26232"/>
      <w:r>
        <w:rPr>
          <w:rFonts w:hint="eastAsia"/>
          <w:color w:val="auto"/>
          <w:highlight w:val="none"/>
          <w:lang w:val="en-US" w:eastAsia="zh-CN"/>
        </w:rPr>
        <w:t>37</w:t>
      </w:r>
      <w:r>
        <w:rPr>
          <w:rFonts w:hint="eastAsia"/>
          <w:color w:val="auto"/>
          <w:highlight w:val="none"/>
        </w:rPr>
        <w:t>.履行合同</w:t>
      </w:r>
      <w:bookmarkEnd w:id="122"/>
    </w:p>
    <w:p>
      <w:pPr>
        <w:rPr>
          <w:rFonts w:hint="eastAsia"/>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.1 成交供应商与采购人签订合同后，合同双方应严格执行合同条款，履行合同规定的义务，保证合同的顺利完成。</w:t>
      </w:r>
    </w:p>
    <w:p>
      <w:pPr>
        <w:rPr>
          <w:rFonts w:hint="eastAsia"/>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.2 在合同履行过程中，如发生合同纠纷，合同双方应按照《</w:t>
      </w:r>
      <w:r>
        <w:rPr>
          <w:rFonts w:hint="eastAsia"/>
          <w:color w:val="auto"/>
          <w:highlight w:val="none"/>
          <w:lang w:val="en-US" w:eastAsia="zh-CN"/>
        </w:rPr>
        <w:t>中华人民共和国民法典</w:t>
      </w:r>
      <w:r>
        <w:rPr>
          <w:rFonts w:hint="eastAsia"/>
          <w:color w:val="auto"/>
          <w:highlight w:val="none"/>
        </w:rPr>
        <w:t>》的有关规定进行处理。</w:t>
      </w:r>
    </w:p>
    <w:p>
      <w:pPr>
        <w:pStyle w:val="5"/>
        <w:rPr>
          <w:rFonts w:hint="eastAsia"/>
          <w:color w:val="auto"/>
          <w:highlight w:val="none"/>
        </w:rPr>
      </w:pPr>
      <w:bookmarkStart w:id="123" w:name="_Toc16412"/>
      <w:r>
        <w:rPr>
          <w:rFonts w:hint="eastAsia"/>
          <w:color w:val="auto"/>
          <w:highlight w:val="none"/>
        </w:rPr>
        <w:t>3</w:t>
      </w:r>
      <w:r>
        <w:rPr>
          <w:rFonts w:hint="eastAsia"/>
          <w:color w:val="auto"/>
          <w:highlight w:val="none"/>
          <w:lang w:val="en-US" w:eastAsia="zh-CN"/>
        </w:rPr>
        <w:t>8</w:t>
      </w:r>
      <w:r>
        <w:rPr>
          <w:rFonts w:hint="eastAsia"/>
          <w:color w:val="auto"/>
          <w:highlight w:val="none"/>
        </w:rPr>
        <w:t>.验收</w:t>
      </w:r>
      <w:bookmarkEnd w:id="123"/>
    </w:p>
    <w:p>
      <w:pPr>
        <w:rPr>
          <w:rFonts w:hint="eastAsia"/>
          <w:color w:val="auto"/>
          <w:highlight w:val="none"/>
        </w:rPr>
      </w:pPr>
      <w:r>
        <w:rPr>
          <w:rFonts w:hint="eastAsia"/>
          <w:color w:val="auto"/>
          <w:highlight w:val="none"/>
          <w:lang w:val="en-US" w:eastAsia="zh-CN"/>
        </w:rPr>
        <w:t>38</w:t>
      </w:r>
      <w:r>
        <w:rPr>
          <w:rFonts w:hint="eastAsia"/>
          <w:color w:val="auto"/>
          <w:highlight w:val="none"/>
        </w:rPr>
        <w:t>.1</w:t>
      </w:r>
      <w:r>
        <w:rPr>
          <w:rFonts w:hint="eastAsia" w:ascii="宋体" w:hAnsi="宋体" w:eastAsia="宋体" w:cs="宋体"/>
          <w:color w:val="auto"/>
          <w:highlight w:val="none"/>
        </w:rPr>
        <w:t>本项目采购人及其委托的采购代理机构将严格按照政府采购相关法律法规以及</w:t>
      </w:r>
      <w:r>
        <w:rPr>
          <w:rFonts w:hint="eastAsia"/>
          <w:color w:val="auto"/>
          <w:sz w:val="24"/>
          <w:szCs w:val="24"/>
          <w:highlight w:val="none"/>
        </w:rPr>
        <w:t>《财政部关于进一步加强政府采购需求和履约验收管理的指导意见》（财库〔2016〕205号）</w:t>
      </w:r>
      <w:r>
        <w:rPr>
          <w:rFonts w:hint="eastAsia"/>
          <w:color w:val="auto"/>
          <w:sz w:val="24"/>
          <w:szCs w:val="24"/>
          <w:highlight w:val="none"/>
          <w:lang w:eastAsia="zh-CN"/>
        </w:rPr>
        <w:t>、《政府采购需求管理办法》（财库〔2021〕22号）</w:t>
      </w:r>
      <w:r>
        <w:rPr>
          <w:rFonts w:hint="eastAsia"/>
          <w:color w:val="auto"/>
          <w:highlight w:val="none"/>
        </w:rPr>
        <w:t>等相关规定进行验收</w:t>
      </w:r>
      <w:r>
        <w:rPr>
          <w:rFonts w:hint="eastAsia" w:ascii="宋体" w:hAnsi="宋体" w:eastAsia="宋体" w:cs="宋体"/>
          <w:color w:val="auto"/>
          <w:highlight w:val="none"/>
        </w:rPr>
        <w:t>。</w:t>
      </w:r>
    </w:p>
    <w:p>
      <w:pPr>
        <w:rPr>
          <w:rFonts w:hint="eastAsia"/>
          <w:color w:val="auto"/>
          <w:highlight w:val="none"/>
        </w:rPr>
      </w:pPr>
      <w:r>
        <w:rPr>
          <w:rFonts w:hint="eastAsia"/>
          <w:color w:val="auto"/>
          <w:highlight w:val="none"/>
          <w:lang w:val="en-US" w:eastAsia="zh-CN"/>
        </w:rPr>
        <w:t>38</w:t>
      </w:r>
      <w:r>
        <w:rPr>
          <w:rFonts w:hint="eastAsia"/>
          <w:color w:val="auto"/>
          <w:highlight w:val="none"/>
        </w:rPr>
        <w:t>.2 验收结果合格的，支付采购资金；验收结果不合格的，不予支付采购资金，还可能会报本项目同级财政部门按照政府采购法律法规等有关规定给予行政处罚或者以失信行为记入诚信档案。</w:t>
      </w:r>
    </w:p>
    <w:p>
      <w:pPr>
        <w:pStyle w:val="5"/>
        <w:rPr>
          <w:rFonts w:hint="eastAsia"/>
          <w:color w:val="auto"/>
          <w:highlight w:val="none"/>
        </w:rPr>
      </w:pPr>
      <w:bookmarkStart w:id="124" w:name="_Toc26456"/>
      <w:r>
        <w:rPr>
          <w:rFonts w:hint="eastAsia"/>
          <w:color w:val="auto"/>
          <w:highlight w:val="none"/>
        </w:rPr>
        <w:t>3</w:t>
      </w:r>
      <w:r>
        <w:rPr>
          <w:rFonts w:hint="eastAsia"/>
          <w:color w:val="auto"/>
          <w:highlight w:val="none"/>
          <w:lang w:val="en-US" w:eastAsia="zh-CN"/>
        </w:rPr>
        <w:t>9</w:t>
      </w:r>
      <w:r>
        <w:rPr>
          <w:rFonts w:hint="eastAsia"/>
          <w:color w:val="auto"/>
          <w:highlight w:val="none"/>
        </w:rPr>
        <w:t>.资金支付</w:t>
      </w:r>
      <w:bookmarkEnd w:id="124"/>
    </w:p>
    <w:p>
      <w:pPr>
        <w:rPr>
          <w:rFonts w:hint="eastAsia"/>
          <w:color w:val="auto"/>
          <w:highlight w:val="none"/>
          <w:lang w:val="en-US" w:eastAsia="zh-CN"/>
        </w:rPr>
      </w:pPr>
      <w:r>
        <w:rPr>
          <w:rFonts w:hint="eastAsia"/>
          <w:color w:val="auto"/>
          <w:highlight w:val="none"/>
          <w:lang w:val="en-US" w:eastAsia="zh-CN"/>
        </w:rPr>
        <w:t>详见磋商文件第五章。</w:t>
      </w:r>
    </w:p>
    <w:p>
      <w:pPr>
        <w:pStyle w:val="4"/>
        <w:rPr>
          <w:rFonts w:hint="eastAsia"/>
          <w:color w:val="auto"/>
          <w:highlight w:val="none"/>
        </w:rPr>
      </w:pPr>
      <w:bookmarkStart w:id="125" w:name="_Toc29339"/>
      <w:r>
        <w:rPr>
          <w:rFonts w:hint="eastAsia"/>
          <w:color w:val="auto"/>
          <w:highlight w:val="none"/>
        </w:rPr>
        <w:t>八、磋商纪律要求</w:t>
      </w:r>
      <w:bookmarkEnd w:id="125"/>
    </w:p>
    <w:p>
      <w:pPr>
        <w:pStyle w:val="5"/>
        <w:rPr>
          <w:rFonts w:hint="eastAsia"/>
          <w:color w:val="auto"/>
          <w:highlight w:val="none"/>
        </w:rPr>
      </w:pPr>
      <w:bookmarkStart w:id="126" w:name="_Toc13726"/>
      <w:r>
        <w:rPr>
          <w:rFonts w:hint="eastAsia"/>
          <w:color w:val="auto"/>
          <w:highlight w:val="none"/>
          <w:lang w:val="en-US" w:eastAsia="zh-CN"/>
        </w:rPr>
        <w:t>40</w:t>
      </w:r>
      <w:r>
        <w:rPr>
          <w:rFonts w:hint="eastAsia"/>
          <w:color w:val="auto"/>
          <w:highlight w:val="none"/>
        </w:rPr>
        <w:t>.供应商不得具有的情形</w:t>
      </w:r>
      <w:bookmarkEnd w:id="126"/>
    </w:p>
    <w:p>
      <w:pPr>
        <w:rPr>
          <w:rFonts w:hint="eastAsia"/>
          <w:color w:val="auto"/>
          <w:highlight w:val="none"/>
        </w:rPr>
      </w:pPr>
      <w:r>
        <w:rPr>
          <w:rFonts w:hint="eastAsia"/>
          <w:color w:val="auto"/>
          <w:highlight w:val="none"/>
        </w:rPr>
        <w:t>供应商参加本项目磋商不得有下列情形：</w:t>
      </w:r>
    </w:p>
    <w:p>
      <w:pPr>
        <w:rPr>
          <w:rFonts w:hint="eastAsia" w:ascii="Calibri" w:hAnsi="Calibri" w:eastAsia="宋体" w:cs="Times New Roman"/>
          <w:color w:val="auto"/>
          <w:highlight w:val="none"/>
        </w:rPr>
      </w:pPr>
      <w:r>
        <w:rPr>
          <w:rFonts w:hint="eastAsia" w:ascii="Calibri" w:hAnsi="Calibri" w:eastAsia="宋体" w:cs="Times New Roman"/>
          <w:color w:val="auto"/>
          <w:highlight w:val="none"/>
        </w:rPr>
        <w:t>（1）提供虚假材料谋取成交；</w:t>
      </w:r>
    </w:p>
    <w:p>
      <w:pPr>
        <w:rPr>
          <w:rFonts w:hint="eastAsia"/>
          <w:color w:val="auto"/>
          <w:highlight w:val="none"/>
        </w:rPr>
      </w:pPr>
      <w:r>
        <w:rPr>
          <w:rFonts w:hint="eastAsia"/>
          <w:color w:val="auto"/>
          <w:highlight w:val="none"/>
        </w:rPr>
        <w:t>（2）采取不正当手段诋毁、排挤其他供应商；</w:t>
      </w:r>
    </w:p>
    <w:p>
      <w:pPr>
        <w:rPr>
          <w:rFonts w:hint="eastAsia"/>
          <w:color w:val="auto"/>
          <w:highlight w:val="none"/>
        </w:rPr>
      </w:pPr>
      <w:r>
        <w:rPr>
          <w:rFonts w:hint="eastAsia"/>
          <w:color w:val="auto"/>
          <w:highlight w:val="none"/>
        </w:rPr>
        <w:t>（3）与采购人、采购代理机构、或其他供应商恶意串通；</w:t>
      </w:r>
    </w:p>
    <w:p>
      <w:pPr>
        <w:rPr>
          <w:rFonts w:hint="eastAsia"/>
          <w:color w:val="auto"/>
          <w:highlight w:val="none"/>
        </w:rPr>
      </w:pPr>
      <w:r>
        <w:rPr>
          <w:rFonts w:hint="eastAsia"/>
          <w:color w:val="auto"/>
          <w:highlight w:val="none"/>
        </w:rPr>
        <w:t>（4）向采购人、采购代理机构、磋商小组成员行贿或者提供其他不正当利益；</w:t>
      </w:r>
    </w:p>
    <w:p>
      <w:pPr>
        <w:rPr>
          <w:rFonts w:hint="eastAsia"/>
          <w:color w:val="auto"/>
          <w:highlight w:val="none"/>
        </w:rPr>
      </w:pPr>
      <w:r>
        <w:rPr>
          <w:rFonts w:hint="eastAsia"/>
          <w:color w:val="auto"/>
          <w:highlight w:val="none"/>
        </w:rPr>
        <w:t>（5）在磋商过程中与采购人、采购代理机构进行协商；</w:t>
      </w:r>
    </w:p>
    <w:p>
      <w:pPr>
        <w:rPr>
          <w:rFonts w:hint="eastAsia"/>
          <w:color w:val="auto"/>
          <w:highlight w:val="none"/>
        </w:rPr>
      </w:pPr>
      <w:r>
        <w:rPr>
          <w:rFonts w:hint="eastAsia"/>
          <w:color w:val="auto"/>
          <w:highlight w:val="none"/>
        </w:rPr>
        <w:t>（6）成交后无正当理由拒不与采购人签订政府采购合同；</w:t>
      </w:r>
    </w:p>
    <w:p>
      <w:pPr>
        <w:rPr>
          <w:rFonts w:hint="eastAsia"/>
          <w:color w:val="auto"/>
          <w:highlight w:val="none"/>
        </w:rPr>
      </w:pPr>
      <w:r>
        <w:rPr>
          <w:rFonts w:hint="eastAsia"/>
          <w:color w:val="auto"/>
          <w:highlight w:val="none"/>
        </w:rPr>
        <w:t>（7）未按照磋商文件确定的事项签订政府采购合同；</w:t>
      </w:r>
    </w:p>
    <w:p>
      <w:pPr>
        <w:rPr>
          <w:rFonts w:hint="eastAsia"/>
          <w:color w:val="auto"/>
          <w:highlight w:val="none"/>
        </w:rPr>
      </w:pPr>
      <w:r>
        <w:rPr>
          <w:rFonts w:hint="eastAsia"/>
          <w:color w:val="auto"/>
          <w:highlight w:val="none"/>
        </w:rPr>
        <w:t>（8）将政府采购合同转包或者违规分包；</w:t>
      </w:r>
    </w:p>
    <w:p>
      <w:pPr>
        <w:rPr>
          <w:rFonts w:hint="eastAsia"/>
          <w:color w:val="auto"/>
          <w:highlight w:val="none"/>
        </w:rPr>
      </w:pPr>
      <w:r>
        <w:rPr>
          <w:rFonts w:hint="eastAsia"/>
          <w:color w:val="auto"/>
          <w:highlight w:val="none"/>
        </w:rPr>
        <w:t>（9）提供假冒伪劣产品；</w:t>
      </w:r>
    </w:p>
    <w:p>
      <w:pPr>
        <w:rPr>
          <w:rFonts w:hint="eastAsia"/>
          <w:color w:val="auto"/>
          <w:highlight w:val="none"/>
        </w:rPr>
      </w:pPr>
      <w:r>
        <w:rPr>
          <w:rFonts w:hint="eastAsia"/>
          <w:color w:val="auto"/>
          <w:highlight w:val="none"/>
        </w:rPr>
        <w:t>（10）擅自变更、中止或者终止政府采购合同；</w:t>
      </w:r>
    </w:p>
    <w:p>
      <w:pPr>
        <w:rPr>
          <w:rFonts w:hint="eastAsia"/>
          <w:color w:val="auto"/>
          <w:highlight w:val="none"/>
        </w:rPr>
      </w:pPr>
      <w:r>
        <w:rPr>
          <w:rFonts w:hint="eastAsia"/>
          <w:color w:val="auto"/>
          <w:highlight w:val="none"/>
        </w:rPr>
        <w:t>（11）拒绝有关部门的监督检查或者向监督检查部门提供虚假情况；</w:t>
      </w:r>
    </w:p>
    <w:p>
      <w:pPr>
        <w:rPr>
          <w:rFonts w:hint="eastAsia"/>
          <w:color w:val="auto"/>
          <w:highlight w:val="none"/>
        </w:rPr>
      </w:pPr>
      <w:r>
        <w:rPr>
          <w:rFonts w:hint="eastAsia"/>
          <w:color w:val="auto"/>
          <w:highlight w:val="none"/>
        </w:rPr>
        <w:t>（12）法律法规规定的其他情形。</w:t>
      </w:r>
    </w:p>
    <w:p>
      <w:pPr>
        <w:rPr>
          <w:rFonts w:hint="eastAsia"/>
          <w:color w:val="auto"/>
          <w:highlight w:val="none"/>
        </w:rPr>
      </w:pPr>
      <w:r>
        <w:rPr>
          <w:rFonts w:hint="eastAsia"/>
          <w:color w:val="auto"/>
          <w:highlight w:val="none"/>
        </w:rPr>
        <w:t>供应商有上述情形的，按照规定追究法律责任，具备（1）-（</w:t>
      </w:r>
      <w:r>
        <w:rPr>
          <w:rFonts w:hint="eastAsia"/>
          <w:color w:val="auto"/>
          <w:highlight w:val="none"/>
          <w:lang w:val="en-US" w:eastAsia="zh-CN"/>
        </w:rPr>
        <w:t>9</w:t>
      </w:r>
      <w:r>
        <w:rPr>
          <w:rFonts w:hint="eastAsia"/>
          <w:color w:val="auto"/>
          <w:highlight w:val="none"/>
        </w:rPr>
        <w:t>）条情形之一的，同时将取消被确认为成交供应商的资格或者认定成交无效。</w:t>
      </w:r>
    </w:p>
    <w:p>
      <w:pPr>
        <w:pStyle w:val="4"/>
        <w:rPr>
          <w:rFonts w:hint="eastAsia"/>
          <w:color w:val="auto"/>
          <w:highlight w:val="none"/>
        </w:rPr>
      </w:pPr>
      <w:bookmarkStart w:id="127" w:name="_Toc18205"/>
      <w:r>
        <w:rPr>
          <w:rFonts w:hint="eastAsia"/>
          <w:color w:val="auto"/>
          <w:highlight w:val="none"/>
        </w:rPr>
        <w:t>九、询问、质疑和投诉</w:t>
      </w:r>
      <w:bookmarkEnd w:id="127"/>
    </w:p>
    <w:p>
      <w:pPr>
        <w:pStyle w:val="5"/>
        <w:rPr>
          <w:rFonts w:hint="eastAsia"/>
          <w:color w:val="auto"/>
          <w:highlight w:val="none"/>
        </w:rPr>
      </w:pPr>
      <w:bookmarkStart w:id="128" w:name="_Toc10299"/>
      <w:r>
        <w:rPr>
          <w:rFonts w:hint="eastAsia"/>
          <w:color w:val="auto"/>
          <w:highlight w:val="none"/>
          <w:lang w:val="en-US" w:eastAsia="zh-CN"/>
        </w:rPr>
        <w:t>41</w:t>
      </w:r>
      <w:r>
        <w:rPr>
          <w:rFonts w:hint="eastAsia"/>
          <w:color w:val="auto"/>
          <w:highlight w:val="none"/>
        </w:rPr>
        <w:t>.询问、质疑和投诉</w:t>
      </w:r>
      <w:bookmarkEnd w:id="128"/>
    </w:p>
    <w:p>
      <w:pPr>
        <w:rPr>
          <w:rFonts w:hint="eastAsia"/>
          <w:color w:val="auto"/>
          <w:highlight w:val="none"/>
        </w:rPr>
      </w:pPr>
      <w:r>
        <w:rPr>
          <w:rFonts w:hint="eastAsia"/>
          <w:color w:val="auto"/>
          <w:highlight w:val="none"/>
        </w:rPr>
        <w:t>询问、质疑、投诉的接收和处理严格按照《中华人</w:t>
      </w:r>
      <w:r>
        <w:rPr>
          <w:rFonts w:hint="eastAsia"/>
          <w:color w:val="auto"/>
          <w:highlight w:val="none"/>
          <w:lang w:eastAsia="zh-CN"/>
        </w:rPr>
        <w:t>民</w:t>
      </w:r>
      <w:r>
        <w:rPr>
          <w:rFonts w:hint="eastAsia"/>
          <w:color w:val="auto"/>
          <w:highlight w:val="none"/>
        </w:rPr>
        <w:t>共和国政府采购法》、《中华人民共和国政府采购法实施条例》、《财政部关于加强政府采购供应商投诉受理审查工作的通知》</w:t>
      </w:r>
      <w:r>
        <w:rPr>
          <w:rFonts w:hint="eastAsia"/>
          <w:color w:val="auto"/>
          <w:highlight w:val="none"/>
          <w:lang w:eastAsia="zh-CN"/>
        </w:rPr>
        <w:t>、《</w:t>
      </w:r>
      <w:r>
        <w:rPr>
          <w:rFonts w:hint="eastAsia"/>
          <w:color w:val="auto"/>
          <w:highlight w:val="none"/>
          <w:lang w:val="en-US" w:eastAsia="zh-CN"/>
        </w:rPr>
        <w:t>政府采购质疑和投诉办法</w:t>
      </w:r>
      <w:r>
        <w:rPr>
          <w:rFonts w:hint="eastAsia"/>
          <w:color w:val="auto"/>
          <w:highlight w:val="none"/>
          <w:lang w:eastAsia="zh-CN"/>
        </w:rPr>
        <w:t>》</w:t>
      </w:r>
      <w:r>
        <w:rPr>
          <w:rFonts w:hint="eastAsia"/>
          <w:color w:val="auto"/>
          <w:highlight w:val="none"/>
        </w:rPr>
        <w:t>和四川省的有关规定办理（详细规定请在四川政府采购网政策法规模块查询）。</w:t>
      </w:r>
    </w:p>
    <w:p>
      <w:pPr>
        <w:rPr>
          <w:rFonts w:hint="eastAsia" w:eastAsia="宋体"/>
          <w:color w:val="auto"/>
          <w:highlight w:val="none"/>
        </w:rPr>
      </w:pPr>
      <w:r>
        <w:rPr>
          <w:rFonts w:hint="eastAsia" w:eastAsia="宋体"/>
          <w:color w:val="auto"/>
          <w:highlight w:val="none"/>
        </w:rPr>
        <w:t>询问、质疑、投诉的接收和处理严格按照《中华人民共和国政府采购法》(主席令</w:t>
      </w:r>
      <w:r>
        <w:rPr>
          <w:rFonts w:hint="eastAsia" w:ascii="宋体" w:hAnsi="宋体" w:eastAsia="宋体" w:cs="宋体"/>
          <w:color w:val="auto"/>
          <w:highlight w:val="none"/>
        </w:rPr>
        <w:t>〔</w:t>
      </w:r>
      <w:r>
        <w:rPr>
          <w:rFonts w:hint="eastAsia" w:eastAsia="宋体"/>
          <w:color w:val="auto"/>
          <w:highlight w:val="none"/>
        </w:rPr>
        <w:t>2002</w:t>
      </w:r>
      <w:r>
        <w:rPr>
          <w:rFonts w:hint="eastAsia" w:ascii="宋体" w:hAnsi="宋体" w:eastAsia="宋体" w:cs="宋体"/>
          <w:color w:val="auto"/>
          <w:highlight w:val="none"/>
        </w:rPr>
        <w:t>〕</w:t>
      </w:r>
      <w:r>
        <w:rPr>
          <w:rFonts w:hint="eastAsia" w:eastAsia="宋体"/>
          <w:color w:val="auto"/>
          <w:highlight w:val="none"/>
        </w:rPr>
        <w:t>第68号)、《中华人民共和国政府采购法实施条例》(国务院令第658号)、《政府采购质疑和投诉办法》(财政部令第94号)以及《关于贯彻落实&lt;中华人民共和国政府采购法实施条例&gt;等的若干规定》的规定办理。</w:t>
      </w:r>
    </w:p>
    <w:p>
      <w:pPr>
        <w:rPr>
          <w:rFonts w:hint="eastAsia" w:eastAsia="宋体"/>
          <w:color w:val="auto"/>
          <w:highlight w:val="none"/>
        </w:rPr>
      </w:pPr>
      <w:r>
        <w:rPr>
          <w:rFonts w:hint="eastAsia" w:eastAsia="宋体"/>
          <w:color w:val="auto"/>
          <w:highlight w:val="none"/>
        </w:rPr>
        <w:t>质疑、投诉应当采用书面形式，质疑书、投诉书均应明确阐述磋商文件、磋商过程、成交结果中使自己的合法权益受到损害的实质性内容，提供相关事实、依据和证据及其来源或线索，并确保真实性，便于有关单位调查、答复和处理。质疑人行使质疑权时，必须遵守“实事求是”和“谨慎性”原则，不得进行虚假、恶意质疑，不得以质疑为手段获取不当得利、实现非法目的。</w:t>
      </w:r>
    </w:p>
    <w:p>
      <w:pPr>
        <w:rPr>
          <w:rFonts w:hint="eastAsia" w:eastAsia="宋体"/>
          <w:color w:val="auto"/>
          <w:highlight w:val="none"/>
        </w:rPr>
      </w:pPr>
      <w:r>
        <w:rPr>
          <w:rFonts w:hint="eastAsia" w:eastAsia="宋体"/>
          <w:color w:val="auto"/>
          <w:highlight w:val="none"/>
        </w:rPr>
        <w:t>供应商对采购人、代理机构的质疑答复不满意，或者采购人、代理机构未在规定期限内作出答复的，供应商可以在答复期满后15个工作日内向同级财政部门提起投诉。</w:t>
      </w:r>
    </w:p>
    <w:p>
      <w:pPr>
        <w:ind w:firstLine="480"/>
        <w:rPr>
          <w:rFonts w:hint="eastAsia"/>
          <w:color w:val="auto"/>
          <w:kern w:val="0"/>
          <w:highlight w:val="none"/>
        </w:rPr>
      </w:pPr>
      <w:r>
        <w:rPr>
          <w:rFonts w:hint="eastAsia" w:eastAsia="宋体"/>
          <w:color w:val="auto"/>
          <w:highlight w:val="none"/>
          <w:lang w:val="zh-CN" w:eastAsia="zh-CN"/>
        </w:rPr>
        <w:t>供应商针对同一采购程序环节的质疑应当在法定质疑期内一次性提出，</w:t>
      </w:r>
      <w:r>
        <w:rPr>
          <w:rFonts w:hint="eastAsia" w:eastAsia="宋体"/>
          <w:color w:val="auto"/>
          <w:highlight w:val="none"/>
          <w:lang w:val="en-US" w:eastAsia="zh-CN"/>
        </w:rPr>
        <w:t>否则按94号令的规定将不予支持</w:t>
      </w:r>
      <w:r>
        <w:rPr>
          <w:rFonts w:hint="eastAsia"/>
          <w:color w:val="auto"/>
          <w:kern w:val="0"/>
          <w:highlight w:val="none"/>
        </w:rPr>
        <w:t>。</w:t>
      </w:r>
    </w:p>
    <w:p>
      <w:pPr>
        <w:pStyle w:val="2"/>
        <w:rPr>
          <w:rFonts w:hint="eastAsia"/>
          <w:color w:val="auto"/>
          <w:highlight w:val="none"/>
        </w:rPr>
      </w:pPr>
    </w:p>
    <w:p>
      <w:pPr>
        <w:pStyle w:val="4"/>
        <w:rPr>
          <w:rFonts w:hint="eastAsia"/>
          <w:color w:val="auto"/>
          <w:highlight w:val="none"/>
        </w:rPr>
      </w:pPr>
      <w:bookmarkStart w:id="129" w:name="_Toc5253"/>
      <w:r>
        <w:rPr>
          <w:rFonts w:hint="eastAsia"/>
          <w:color w:val="auto"/>
          <w:highlight w:val="none"/>
        </w:rPr>
        <w:t>十、其  他</w:t>
      </w:r>
      <w:bookmarkEnd w:id="129"/>
    </w:p>
    <w:p>
      <w:pPr>
        <w:pStyle w:val="5"/>
        <w:bidi w:val="0"/>
        <w:rPr>
          <w:rFonts w:hint="eastAsia"/>
          <w:color w:val="auto"/>
          <w:highlight w:val="none"/>
          <w:lang w:val="en-US" w:eastAsia="zh-CN"/>
        </w:rPr>
      </w:pPr>
      <w:bookmarkStart w:id="130" w:name="_Toc28522"/>
      <w:bookmarkStart w:id="131" w:name="_Toc29178"/>
      <w:r>
        <w:rPr>
          <w:rFonts w:hint="eastAsia"/>
          <w:color w:val="auto"/>
          <w:highlight w:val="none"/>
          <w:lang w:val="en-US" w:eastAsia="zh-CN"/>
        </w:rPr>
        <w:t>42.法律制度变化</w:t>
      </w:r>
      <w:bookmarkEnd w:id="130"/>
      <w:bookmarkEnd w:id="131"/>
    </w:p>
    <w:p>
      <w:pPr>
        <w:rPr>
          <w:rFonts w:hint="eastAsia"/>
          <w:color w:val="auto"/>
          <w:highlight w:val="none"/>
        </w:rPr>
      </w:pPr>
      <w:r>
        <w:rPr>
          <w:rFonts w:hint="eastAsia"/>
          <w:color w:val="auto"/>
          <w:highlight w:val="none"/>
        </w:rPr>
        <w:t>本磋商文件中所引相关法律制度规定，在政府采购中有变化的，按照变化后的相关法律制度规定执行。本章规定的内容条款，在本项目递交响应文件截止时间届满</w:t>
      </w:r>
      <w:r>
        <w:rPr>
          <w:rFonts w:hint="eastAsia" w:ascii="宋体" w:hAnsi="宋体"/>
          <w:color w:val="auto"/>
          <w:highlight w:val="none"/>
        </w:rPr>
        <w:t>后，</w:t>
      </w:r>
      <w:r>
        <w:rPr>
          <w:rFonts w:hint="eastAsia"/>
          <w:color w:val="auto"/>
          <w:highlight w:val="none"/>
        </w:rPr>
        <w:t>因相关法律制度规定的变化导致不符合相关法律制度规定的，直接按照变化后的相关法律制度规定执行，本磋商文件不再做调整。</w:t>
      </w:r>
    </w:p>
    <w:p>
      <w:pPr>
        <w:pStyle w:val="5"/>
        <w:bidi w:val="0"/>
        <w:rPr>
          <w:rFonts w:hint="eastAsia" w:ascii="Calibri" w:hAnsi="Calibri"/>
          <w:b/>
          <w:bCs/>
          <w:color w:val="auto"/>
          <w:highlight w:val="none"/>
          <w:lang w:val="en-US" w:eastAsia="zh-CN"/>
        </w:rPr>
      </w:pPr>
      <w:bookmarkStart w:id="132" w:name="_Toc18279"/>
      <w:bookmarkStart w:id="133" w:name="_Toc21342"/>
      <w:r>
        <w:rPr>
          <w:rFonts w:hint="eastAsia" w:ascii="Calibri" w:hAnsi="Calibri"/>
          <w:b/>
          <w:bCs/>
          <w:color w:val="auto"/>
          <w:highlight w:val="none"/>
          <w:lang w:val="en-US" w:eastAsia="zh-CN"/>
        </w:rPr>
        <w:t>43.实质性要求是否响应的判定</w:t>
      </w:r>
      <w:bookmarkEnd w:id="132"/>
      <w:bookmarkEnd w:id="133"/>
    </w:p>
    <w:p>
      <w:pPr>
        <w:rPr>
          <w:rFonts w:hint="eastAsia"/>
          <w:color w:val="auto"/>
          <w:highlight w:val="none"/>
        </w:rPr>
      </w:pPr>
      <w:r>
        <w:rPr>
          <w:rFonts w:hint="eastAsia" w:ascii="Calibri" w:hAnsi="Calibri"/>
          <w:b/>
          <w:bCs/>
          <w:color w:val="auto"/>
          <w:highlight w:val="none"/>
          <w:lang w:val="en-US" w:eastAsia="zh-CN"/>
        </w:rPr>
        <w:t>竞争性磋商文件中作为实质性要求的内容，除明确要求需在响应文件中提供承诺函等证明材料的外，评审小组进行评审时，仅对响应文件是否违背实质性要求进行审查，如未违背该项实质性要求，视为满足实质性要求</w:t>
      </w:r>
      <w:r>
        <w:rPr>
          <w:rFonts w:hint="eastAsia" w:ascii="Calibri" w:hAnsi="Calibri"/>
          <w:color w:val="auto"/>
          <w:highlight w:val="none"/>
          <w:lang w:val="en-US" w:eastAsia="zh-CN"/>
        </w:rPr>
        <w:t>。</w:t>
      </w:r>
    </w:p>
    <w:p>
      <w:pPr>
        <w:pStyle w:val="5"/>
        <w:numPr>
          <w:ilvl w:val="0"/>
          <w:numId w:val="0"/>
        </w:numPr>
        <w:bidi w:val="0"/>
        <w:ind w:firstLine="482" w:firstLineChars="200"/>
        <w:rPr>
          <w:rStyle w:val="22"/>
          <w:rFonts w:hint="eastAsia"/>
          <w:b/>
          <w:bCs/>
          <w:color w:val="auto"/>
          <w:highlight w:val="none"/>
        </w:rPr>
      </w:pPr>
      <w:bookmarkStart w:id="134" w:name="_Toc19672"/>
      <w:bookmarkStart w:id="135" w:name="_Toc3530"/>
      <w:r>
        <w:rPr>
          <w:rStyle w:val="22"/>
          <w:rFonts w:hint="eastAsia"/>
          <w:b/>
          <w:bCs/>
          <w:color w:val="auto"/>
          <w:highlight w:val="none"/>
          <w:lang w:val="en-US" w:eastAsia="zh-CN"/>
        </w:rPr>
        <w:t>44.强制性规定</w:t>
      </w:r>
      <w:r>
        <w:rPr>
          <w:rStyle w:val="22"/>
          <w:rFonts w:hint="eastAsia"/>
          <w:b/>
          <w:bCs/>
          <w:color w:val="auto"/>
          <w:highlight w:val="none"/>
        </w:rPr>
        <w:t>（实质性要求）</w:t>
      </w:r>
      <w:bookmarkEnd w:id="134"/>
      <w:bookmarkEnd w:id="135"/>
    </w:p>
    <w:p>
      <w:pPr>
        <w:numPr>
          <w:ilvl w:val="0"/>
          <w:numId w:val="0"/>
        </w:numPr>
        <w:ind w:firstLine="480" w:firstLineChars="200"/>
        <w:rPr>
          <w:rFonts w:hint="eastAsia" w:hAnsi="宋体"/>
          <w:color w:val="auto"/>
          <w:highlight w:val="none"/>
          <w:lang w:eastAsia="zh-CN"/>
        </w:rPr>
      </w:pPr>
      <w:r>
        <w:rPr>
          <w:rFonts w:hAnsi="宋体"/>
          <w:color w:val="auto"/>
          <w:highlight w:val="none"/>
        </w:rPr>
        <w:t>国家</w:t>
      </w:r>
      <w:r>
        <w:rPr>
          <w:rFonts w:hint="eastAsia" w:hAnsi="宋体"/>
          <w:color w:val="auto"/>
          <w:highlight w:val="none"/>
        </w:rPr>
        <w:t>或行业主管部门</w:t>
      </w:r>
      <w:r>
        <w:rPr>
          <w:rFonts w:hAnsi="宋体"/>
          <w:color w:val="auto"/>
          <w:highlight w:val="none"/>
        </w:rPr>
        <w:t>对</w:t>
      </w:r>
      <w:r>
        <w:rPr>
          <w:rFonts w:hint="eastAsia" w:hAnsi="宋体"/>
          <w:color w:val="auto"/>
          <w:highlight w:val="none"/>
        </w:rPr>
        <w:t>供应商和采购产品的</w:t>
      </w:r>
      <w:r>
        <w:rPr>
          <w:rFonts w:hAnsi="宋体"/>
          <w:color w:val="auto"/>
          <w:highlight w:val="none"/>
        </w:rPr>
        <w:t>技术</w:t>
      </w:r>
      <w:r>
        <w:rPr>
          <w:rFonts w:hint="eastAsia" w:hAnsi="宋体"/>
          <w:color w:val="auto"/>
          <w:highlight w:val="none"/>
        </w:rPr>
        <w:t>标准、</w:t>
      </w:r>
      <w:r>
        <w:rPr>
          <w:rFonts w:hAnsi="宋体"/>
          <w:color w:val="auto"/>
          <w:highlight w:val="none"/>
        </w:rPr>
        <w:t>质量</w:t>
      </w:r>
      <w:r>
        <w:rPr>
          <w:rFonts w:hint="eastAsia" w:hAnsi="宋体"/>
          <w:color w:val="auto"/>
          <w:highlight w:val="none"/>
        </w:rPr>
        <w:t>标准和资格资质条件</w:t>
      </w:r>
      <w:r>
        <w:rPr>
          <w:rFonts w:hAnsi="宋体"/>
          <w:color w:val="auto"/>
          <w:highlight w:val="none"/>
        </w:rPr>
        <w:t>等有</w:t>
      </w:r>
      <w:r>
        <w:rPr>
          <w:rFonts w:hint="eastAsia" w:hAnsi="宋体"/>
          <w:color w:val="auto"/>
          <w:highlight w:val="none"/>
        </w:rPr>
        <w:t>强制性规定</w:t>
      </w:r>
      <w:r>
        <w:rPr>
          <w:rFonts w:hAnsi="宋体"/>
          <w:color w:val="auto"/>
          <w:highlight w:val="none"/>
        </w:rPr>
        <w:t>的</w:t>
      </w:r>
      <w:r>
        <w:rPr>
          <w:rFonts w:hint="eastAsia" w:hAnsi="宋体"/>
          <w:color w:val="auto"/>
          <w:highlight w:val="none"/>
        </w:rPr>
        <w:t>，必须符合其要求</w:t>
      </w:r>
      <w:r>
        <w:rPr>
          <w:rFonts w:hint="eastAsia" w:hAnsi="宋体"/>
          <w:color w:val="auto"/>
          <w:highlight w:val="none"/>
          <w:lang w:eastAsia="zh-CN"/>
        </w:rPr>
        <w:t>。</w:t>
      </w:r>
    </w:p>
    <w:p>
      <w:pPr>
        <w:pStyle w:val="5"/>
        <w:numPr>
          <w:ilvl w:val="0"/>
          <w:numId w:val="0"/>
        </w:numPr>
        <w:bidi w:val="0"/>
        <w:ind w:firstLine="482" w:firstLineChars="200"/>
        <w:rPr>
          <w:rStyle w:val="22"/>
          <w:rFonts w:hint="eastAsia" w:ascii="Calibri" w:hAnsi="Calibri"/>
          <w:b/>
          <w:bCs/>
          <w:color w:val="auto"/>
          <w:highlight w:val="none"/>
          <w:lang w:val="en-US" w:eastAsia="zh-CN"/>
        </w:rPr>
      </w:pPr>
      <w:bookmarkStart w:id="136" w:name="_Toc7827"/>
      <w:bookmarkStart w:id="137" w:name="_Toc7971"/>
      <w:r>
        <w:rPr>
          <w:rStyle w:val="22"/>
          <w:rFonts w:hint="eastAsia"/>
          <w:b/>
          <w:bCs/>
          <w:color w:val="auto"/>
          <w:highlight w:val="none"/>
          <w:lang w:val="en-US" w:eastAsia="zh-CN"/>
        </w:rPr>
        <w:t>45</w:t>
      </w:r>
      <w:r>
        <w:rPr>
          <w:rStyle w:val="22"/>
          <w:rFonts w:hint="eastAsia" w:ascii="Calibri" w:hAnsi="Calibri"/>
          <w:b/>
          <w:bCs/>
          <w:color w:val="auto"/>
          <w:highlight w:val="none"/>
          <w:lang w:val="en-US" w:eastAsia="zh-CN"/>
        </w:rPr>
        <w:t>.政府采购信用融资</w:t>
      </w:r>
      <w:bookmarkEnd w:id="136"/>
      <w:bookmarkEnd w:id="137"/>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color w:val="auto"/>
          <w:kern w:val="0"/>
          <w:sz w:val="24"/>
          <w:highlight w:val="none"/>
        </w:rPr>
      </w:pPr>
      <w:r>
        <w:rPr>
          <w:rFonts w:hint="eastAsia"/>
          <w:color w:val="auto"/>
          <w:kern w:val="0"/>
          <w:sz w:val="24"/>
          <w:highlight w:val="none"/>
          <w:lang w:val="en-US" w:eastAsia="zh-CN"/>
        </w:rPr>
        <w:t>45</w:t>
      </w:r>
      <w:r>
        <w:rPr>
          <w:rFonts w:hint="eastAsia"/>
          <w:color w:val="auto"/>
          <w:kern w:val="0"/>
          <w:sz w:val="24"/>
          <w:highlight w:val="none"/>
        </w:rPr>
        <w:t>.1四川省正在推进政府采购供应商信用融资工作，成交供应商为中小微企业的，可依据政府采购合同申请政府采购信用融资，本项目接受成交的中小微企业以信用融资方式履约。</w:t>
      </w:r>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color w:val="auto"/>
          <w:kern w:val="0"/>
          <w:sz w:val="24"/>
          <w:highlight w:val="none"/>
        </w:rPr>
      </w:pPr>
      <w:r>
        <w:rPr>
          <w:rFonts w:hint="eastAsia"/>
          <w:color w:val="auto"/>
          <w:kern w:val="0"/>
          <w:sz w:val="24"/>
          <w:highlight w:val="none"/>
          <w:lang w:val="en-US" w:eastAsia="zh-CN"/>
        </w:rPr>
        <w:t>45.2</w:t>
      </w:r>
      <w:r>
        <w:rPr>
          <w:rFonts w:hint="eastAsia"/>
          <w:color w:val="auto"/>
          <w:kern w:val="0"/>
          <w:sz w:val="24"/>
          <w:highlight w:val="none"/>
        </w:rPr>
        <w:t>参与政府采购信用融资的成交供应商自主选择信用融资金融合作机构。政府采购信用融资按《四川省财政厅关于推进四川省政府采购供应商信用融资工作的通知》（川财采〔2018〕123号）、《成都市中小企政府采购信用融资暂行办法》（成财采〔2019〕17号）等文件规定。</w:t>
      </w: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ascii="Calibri" w:hAnsi="Calibri" w:eastAsia="宋体" w:cs="Times New Roman"/>
          <w:b/>
          <w:bCs/>
          <w:color w:val="auto"/>
          <w:sz w:val="36"/>
          <w:szCs w:val="36"/>
          <w:highlight w:val="none"/>
        </w:rPr>
      </w:pPr>
      <w:r>
        <w:rPr>
          <w:color w:val="auto"/>
          <w:highlight w:val="none"/>
        </w:rPr>
        <w:br w:type="page"/>
      </w:r>
      <w:bookmarkStart w:id="138" w:name="_Toc3823"/>
      <w:r>
        <w:rPr>
          <w:rFonts w:hint="eastAsia" w:ascii="Calibri" w:hAnsi="Calibri" w:eastAsia="宋体" w:cs="Times New Roman"/>
          <w:b/>
          <w:bCs/>
          <w:color w:val="auto"/>
          <w:sz w:val="36"/>
          <w:szCs w:val="36"/>
          <w:highlight w:val="none"/>
        </w:rPr>
        <w:t>第三章  供应商的资格、资质性及其他类似效力要求</w:t>
      </w:r>
      <w:bookmarkEnd w:id="138"/>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b/>
          <w:bCs/>
          <w:color w:val="auto"/>
          <w:highlight w:val="none"/>
        </w:rPr>
      </w:pPr>
      <w:r>
        <w:rPr>
          <w:rFonts w:hint="eastAsia"/>
          <w:b/>
          <w:bCs/>
          <w:color w:val="auto"/>
          <w:highlight w:val="none"/>
        </w:rPr>
        <w:t>一、供应商的资格、资质性及其他类似效力要求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rPr>
        <w:t>（一）《中华人民共和国政府采购法》第二十二条规定的条件：</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2、具有良好的商业信誉和健全的财务会计制度；</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3、具有履行合同所必需的设备和专业技术能力；</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4、有依法缴纳税收和社会保障资金的良好记录；</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5、参加本次政府采购活动前三年内，在经营活动中没有重大违法记录；</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6、法律、行政法规规定的其他条件：无；</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7、根据采购项目提出的特殊条件：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kern w:val="0"/>
          <w:sz w:val="24"/>
          <w:szCs w:val="24"/>
          <w:highlight w:val="none"/>
          <w:lang w:val="hr-HR" w:eastAsia="zh-CN"/>
        </w:rPr>
      </w:pPr>
      <w:r>
        <w:rPr>
          <w:rFonts w:hint="eastAsia" w:ascii="宋体" w:hAnsi="宋体" w:cs="宋体"/>
          <w:b w:val="0"/>
          <w:bCs w:val="0"/>
          <w:color w:val="auto"/>
          <w:kern w:val="0"/>
          <w:sz w:val="24"/>
          <w:szCs w:val="24"/>
          <w:highlight w:val="none"/>
          <w:lang w:val="en-US" w:eastAsia="zh-CN"/>
        </w:rPr>
        <w:t>7.1</w:t>
      </w:r>
      <w:r>
        <w:rPr>
          <w:rFonts w:hint="eastAsia" w:ascii="宋体" w:hAnsi="宋体" w:cs="宋体"/>
          <w:b w:val="0"/>
          <w:bCs w:val="0"/>
          <w:color w:val="auto"/>
          <w:kern w:val="0"/>
          <w:sz w:val="24"/>
          <w:szCs w:val="24"/>
          <w:highlight w:val="none"/>
          <w:lang w:val="hr-HR" w:eastAsia="zh-CN"/>
        </w:rPr>
        <w:t>供应商单位及现任法定代表人、主要负责人不得具有行贿犯罪记录；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kern w:val="0"/>
          <w:sz w:val="24"/>
          <w:szCs w:val="24"/>
          <w:highlight w:val="none"/>
          <w:lang w:val="hr-HR" w:eastAsia="zh-CN"/>
        </w:rPr>
      </w:pPr>
      <w:r>
        <w:rPr>
          <w:rFonts w:hint="eastAsia" w:ascii="宋体" w:hAnsi="宋体" w:cs="宋体"/>
          <w:b w:val="0"/>
          <w:bCs w:val="0"/>
          <w:color w:val="auto"/>
          <w:kern w:val="0"/>
          <w:sz w:val="24"/>
          <w:szCs w:val="24"/>
          <w:highlight w:val="none"/>
          <w:lang w:val="en-US" w:eastAsia="zh-CN"/>
        </w:rPr>
        <w:t>7.2按照磋商文件的规定合法获取磋商文件</w:t>
      </w:r>
      <w:r>
        <w:rPr>
          <w:rFonts w:hint="eastAsia" w:ascii="宋体" w:hAnsi="宋体" w:cs="宋体"/>
          <w:b w:val="0"/>
          <w:bCs w:val="0"/>
          <w:color w:val="auto"/>
          <w:kern w:val="0"/>
          <w:sz w:val="24"/>
          <w:szCs w:val="24"/>
          <w:highlight w:val="none"/>
          <w:lang w:val="hr-HR"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kern w:val="0"/>
          <w:szCs w:val="24"/>
          <w:highlight w:val="none"/>
          <w:lang w:val="hr-HR" w:eastAsia="zh-CN"/>
        </w:rPr>
      </w:pPr>
      <w:r>
        <w:rPr>
          <w:rFonts w:hint="eastAsia" w:ascii="宋体" w:hAnsi="宋体" w:cs="宋体"/>
          <w:b w:val="0"/>
          <w:bCs w:val="0"/>
          <w:color w:val="auto"/>
          <w:kern w:val="0"/>
          <w:sz w:val="24"/>
          <w:szCs w:val="24"/>
          <w:highlight w:val="none"/>
          <w:lang w:val="hr-HR"/>
        </w:rPr>
        <w:t>说明：</w:t>
      </w:r>
      <w:r>
        <w:rPr>
          <w:rFonts w:hint="eastAsia" w:ascii="宋体" w:hAnsi="宋体" w:cs="宋体"/>
          <w:b w:val="0"/>
          <w:bCs w:val="0"/>
          <w:color w:val="auto"/>
          <w:kern w:val="0"/>
          <w:sz w:val="24"/>
          <w:szCs w:val="24"/>
          <w:highlight w:val="none"/>
          <w:lang w:val="hr-HR" w:eastAsia="zh-CN"/>
        </w:rPr>
        <w:t>本次政府采购活动不接受供应商以联合体的形式参加磋商</w:t>
      </w:r>
      <w:r>
        <w:rPr>
          <w:rFonts w:hint="eastAsia" w:ascii="宋体" w:hAnsi="宋体" w:cs="宋体"/>
          <w:b w:val="0"/>
          <w:bCs w:val="0"/>
          <w:color w:val="auto"/>
          <w:kern w:val="0"/>
          <w:sz w:val="24"/>
          <w:szCs w:val="24"/>
          <w:highlight w:val="none"/>
          <w:lang w:val="hr-HR"/>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b/>
          <w:bCs/>
          <w:color w:val="auto"/>
          <w:sz w:val="24"/>
          <w:highlight w:val="none"/>
        </w:rPr>
      </w:pPr>
      <w:r>
        <w:rPr>
          <w:rFonts w:hint="eastAsia" w:ascii="Calibri" w:hAnsi="Calibri"/>
          <w:color w:val="auto"/>
          <w:highlight w:val="none"/>
          <w:lang w:eastAsia="zh-CN"/>
        </w:rPr>
        <w:t>（</w:t>
      </w:r>
      <w:r>
        <w:rPr>
          <w:rFonts w:hint="eastAsia" w:ascii="Calibri" w:hAnsi="Calibri"/>
          <w:color w:val="auto"/>
          <w:highlight w:val="none"/>
          <w:lang w:val="en-US" w:eastAsia="zh-CN"/>
        </w:rPr>
        <w:t>二</w:t>
      </w:r>
      <w:r>
        <w:rPr>
          <w:rFonts w:hint="eastAsia" w:ascii="Calibri" w:hAnsi="Calibri"/>
          <w:color w:val="auto"/>
          <w:highlight w:val="none"/>
          <w:lang w:eastAsia="zh-CN"/>
        </w:rPr>
        <w:t>）</w:t>
      </w:r>
      <w:r>
        <w:rPr>
          <w:rFonts w:hint="eastAsia" w:ascii="Calibri" w:hAnsi="Calibri"/>
          <w:color w:val="auto"/>
          <w:highlight w:val="none"/>
        </w:rPr>
        <w:t>其他类似效力要求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授权参加本项目磋商活动的供应商代表。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2、根据《财政部关于〈中华人民共和国政府采购法实施条例〉第十九条第一款“较大数额罚款”具体适用问题的意见》（财库〔2022〕3 号 ）规定，《中华人民共和国政府采购法实施条例》第十九条第一款规定的“较大数额罚款”认定为200万元以上的罚款，法律、行政法规以及国务院有关部门明确规定相关领域“较大数额罚款”标准高于200万元的，从其规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3</w:t>
      </w:r>
      <w:r>
        <w:rPr>
          <w:rFonts w:hint="eastAsia"/>
          <w:color w:val="auto"/>
          <w:highlight w:val="none"/>
        </w:rPr>
        <w:t>、供应商在参加政府采购活动前3年内因违法经营被禁止在一定期限内参加政府采购活动，期限届满的，可以参加政府采购活动</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、如供应商单位及现任法定代表人、主要负责人经查实具有行贿犯罪记录的，则按提供虚假材料进行处理，将取消其报价或成交资格。</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hAnsi="宋体"/>
          <w:b/>
          <w:bCs/>
          <w:color w:val="auto"/>
          <w:sz w:val="28"/>
          <w:szCs w:val="28"/>
          <w:highlight w:val="none"/>
        </w:rPr>
      </w:pPr>
      <w:r>
        <w:rPr>
          <w:rFonts w:hint="eastAsia"/>
          <w:color w:val="auto"/>
          <w:sz w:val="36"/>
          <w:szCs w:val="36"/>
          <w:highlight w:val="none"/>
        </w:rPr>
        <w:br w:type="page"/>
      </w:r>
      <w:bookmarkStart w:id="139" w:name="_Toc25332"/>
      <w:r>
        <w:rPr>
          <w:rFonts w:hint="eastAsia"/>
          <w:color w:val="auto"/>
          <w:sz w:val="36"/>
          <w:szCs w:val="36"/>
          <w:highlight w:val="none"/>
        </w:rPr>
        <w:t xml:space="preserve">第四章  </w:t>
      </w:r>
      <w:r>
        <w:rPr>
          <w:rFonts w:hint="eastAsia" w:ascii="宋体" w:hAnsi="宋体" w:eastAsia="宋体" w:cs="宋体"/>
          <w:color w:val="auto"/>
          <w:sz w:val="36"/>
          <w:szCs w:val="36"/>
          <w:highlight w:val="none"/>
          <w:lang w:val="en-US" w:eastAsia="zh-CN"/>
        </w:rPr>
        <w:t>供应商</w:t>
      </w:r>
      <w:r>
        <w:rPr>
          <w:rFonts w:hint="eastAsia" w:ascii="宋体" w:hAnsi="宋体" w:eastAsia="宋体" w:cs="宋体"/>
          <w:color w:val="auto"/>
          <w:sz w:val="36"/>
          <w:szCs w:val="36"/>
          <w:highlight w:val="none"/>
        </w:rPr>
        <w:t>应当提供的资格、资质性及其他类似效力要求的相关证明材料</w:t>
      </w:r>
      <w:bookmarkEnd w:id="139"/>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bCs/>
          <w:color w:val="auto"/>
          <w:sz w:val="24"/>
          <w:highlight w:val="none"/>
        </w:rPr>
      </w:pPr>
      <w:bookmarkStart w:id="140" w:name="OLE_LINK16"/>
      <w:r>
        <w:rPr>
          <w:rFonts w:ascii="宋体" w:hAnsi="宋体"/>
          <w:b/>
          <w:bCs/>
          <w:color w:val="auto"/>
          <w:sz w:val="24"/>
          <w:highlight w:val="none"/>
        </w:rPr>
        <w:t>一、</w:t>
      </w:r>
      <w:r>
        <w:rPr>
          <w:rFonts w:hint="eastAsia" w:ascii="宋体" w:hAnsi="宋体" w:eastAsia="宋体" w:cs="宋体"/>
          <w:b/>
          <w:bCs/>
          <w:color w:val="auto"/>
          <w:sz w:val="24"/>
          <w:highlight w:val="none"/>
        </w:rPr>
        <w:t>供应商参加本次政府采购活动，应当在资格性</w:t>
      </w:r>
      <w:r>
        <w:rPr>
          <w:rFonts w:hint="eastAsia" w:ascii="宋体" w:hAnsi="宋体" w:eastAsia="宋体" w:cs="宋体"/>
          <w:b/>
          <w:bCs/>
          <w:color w:val="auto"/>
          <w:sz w:val="24"/>
          <w:highlight w:val="none"/>
          <w:lang w:val="en-US" w:eastAsia="zh-CN"/>
        </w:rPr>
        <w:t>响应</w:t>
      </w:r>
      <w:r>
        <w:rPr>
          <w:rFonts w:hint="eastAsia" w:ascii="宋体" w:hAnsi="宋体" w:eastAsia="宋体" w:cs="宋体"/>
          <w:b/>
          <w:bCs/>
          <w:color w:val="auto"/>
          <w:sz w:val="24"/>
          <w:highlight w:val="none"/>
        </w:rPr>
        <w:t>文件中提交以下证明材料</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1、承诺函；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2、</w:t>
      </w:r>
      <w:r>
        <w:rPr>
          <w:rFonts w:hint="eastAsia"/>
          <w:color w:val="auto"/>
          <w:highlight w:val="none"/>
          <w:lang w:val="en-US" w:eastAsia="zh-CN"/>
        </w:rPr>
        <w:t>法定代表人/单位负责人</w:t>
      </w:r>
      <w:r>
        <w:rPr>
          <w:rFonts w:hint="eastAsia" w:ascii="Calibri" w:hAnsi="Calibri"/>
          <w:color w:val="auto"/>
          <w:highlight w:val="none"/>
          <w:lang w:val="en-US" w:eastAsia="zh-CN"/>
        </w:rPr>
        <w:t>身份证明书及</w:t>
      </w:r>
      <w:r>
        <w:rPr>
          <w:rFonts w:hint="eastAsia"/>
          <w:color w:val="auto"/>
          <w:highlight w:val="none"/>
          <w:lang w:val="en-US" w:eastAsia="zh-CN"/>
        </w:rPr>
        <w:t>法定代表人/单位负责人</w:t>
      </w:r>
      <w:r>
        <w:rPr>
          <w:rFonts w:hint="eastAsia" w:ascii="Calibri" w:hAnsi="Calibri"/>
          <w:color w:val="auto"/>
          <w:highlight w:val="none"/>
          <w:lang w:val="en-US" w:eastAsia="zh-CN"/>
        </w:rPr>
        <w:t>身份证；</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3、</w:t>
      </w:r>
      <w:r>
        <w:rPr>
          <w:rFonts w:hint="eastAsia"/>
          <w:color w:val="auto"/>
          <w:highlight w:val="none"/>
          <w:lang w:val="en-US" w:eastAsia="zh-CN"/>
        </w:rPr>
        <w:t>法定代表人/单位负责人</w:t>
      </w:r>
      <w:r>
        <w:rPr>
          <w:rFonts w:hint="eastAsia" w:ascii="Calibri" w:hAnsi="Calibri"/>
          <w:color w:val="auto"/>
          <w:highlight w:val="none"/>
          <w:lang w:val="en-US" w:eastAsia="zh-CN"/>
        </w:rPr>
        <w:t>授权委托书及授权代表身份证</w:t>
      </w:r>
      <w:r>
        <w:rPr>
          <w:rFonts w:hint="eastAsia"/>
          <w:color w:val="auto"/>
          <w:highlight w:val="none"/>
          <w:lang w:val="en-US" w:eastAsia="zh-CN"/>
        </w:rPr>
        <w:t>（注：</w:t>
      </w:r>
      <w:r>
        <w:rPr>
          <w:rFonts w:hint="eastAsia" w:ascii="宋体" w:hAnsi="宋体" w:cs="宋体"/>
          <w:bCs/>
          <w:color w:val="auto"/>
          <w:sz w:val="24"/>
          <w:szCs w:val="24"/>
          <w:highlight w:val="none"/>
          <w:lang w:val="en-US" w:eastAsia="zh-CN"/>
        </w:rPr>
        <w:t>若为</w:t>
      </w:r>
      <w:r>
        <w:rPr>
          <w:rFonts w:hint="eastAsia" w:ascii="宋体" w:hAnsi="宋体" w:cs="宋体"/>
          <w:bCs/>
          <w:color w:val="auto"/>
          <w:sz w:val="24"/>
          <w:szCs w:val="24"/>
          <w:highlight w:val="none"/>
          <w:lang w:val="zh-CN"/>
        </w:rPr>
        <w:t>法定代表人/单位负责人</w:t>
      </w:r>
      <w:r>
        <w:rPr>
          <w:rFonts w:hint="eastAsia" w:ascii="宋体" w:hAnsi="宋体" w:cs="宋体"/>
          <w:bCs/>
          <w:color w:val="auto"/>
          <w:sz w:val="24"/>
          <w:szCs w:val="24"/>
          <w:highlight w:val="none"/>
          <w:lang w:val="en-US" w:eastAsia="zh-CN"/>
        </w:rPr>
        <w:t>直接参与磋商的，</w:t>
      </w:r>
      <w:r>
        <w:rPr>
          <w:rFonts w:hint="eastAsia"/>
          <w:color w:val="auto"/>
          <w:highlight w:val="none"/>
          <w:lang w:val="zh-CN"/>
        </w:rPr>
        <w:t>可不提供本项内容</w:t>
      </w:r>
      <w:r>
        <w:rPr>
          <w:rFonts w:hint="eastAsia"/>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olor w:val="auto"/>
          <w:highlight w:val="none"/>
          <w:lang w:val="en-US" w:eastAsia="zh-CN"/>
        </w:rPr>
      </w:pPr>
      <w:r>
        <w:rPr>
          <w:rFonts w:hint="eastAsia" w:ascii="Calibri" w:hAnsi="Calibri"/>
          <w:color w:val="auto"/>
          <w:highlight w:val="none"/>
          <w:lang w:val="en-US" w:eastAsia="zh-CN"/>
        </w:rPr>
        <w:t>4、有效的营业执照或法人证书等类似证明材料（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bookmarkStart w:id="141" w:name="OLE_LINK37"/>
      <w:r>
        <w:rPr>
          <w:rFonts w:hint="eastAsia"/>
          <w:color w:val="auto"/>
          <w:highlight w:val="none"/>
          <w:lang w:val="en-US" w:eastAsia="zh-CN"/>
        </w:rPr>
        <w:t>5</w:t>
      </w:r>
      <w:r>
        <w:rPr>
          <w:rFonts w:hint="eastAsia" w:ascii="Calibri" w:hAnsi="Calibri"/>
          <w:color w:val="auto"/>
          <w:highlight w:val="none"/>
          <w:lang w:val="en-US" w:eastAsia="zh-CN"/>
        </w:rPr>
        <w:t>、具有良好商业信誉的</w:t>
      </w:r>
      <w:bookmarkEnd w:id="141"/>
      <w:r>
        <w:rPr>
          <w:rFonts w:hint="eastAsia" w:ascii="Calibri" w:hAnsi="Calibri"/>
          <w:color w:val="auto"/>
          <w:highlight w:val="none"/>
          <w:lang w:val="en-US" w:eastAsia="zh-CN"/>
        </w:rPr>
        <w:t>承诺函</w:t>
      </w:r>
      <w:r>
        <w:rPr>
          <w:rFonts w:hint="eastAsia" w:ascii="宋体" w:hAnsi="宋体" w:cs="宋体"/>
          <w:color w:val="auto"/>
          <w:highlight w:val="none"/>
        </w:rPr>
        <w:t>（原件，格式参见本</w:t>
      </w:r>
      <w:r>
        <w:rPr>
          <w:rFonts w:hint="eastAsia" w:ascii="宋体" w:hAnsi="宋体" w:cs="宋体"/>
          <w:color w:val="auto"/>
          <w:highlight w:val="none"/>
          <w:lang w:val="en-US" w:eastAsia="zh-CN"/>
        </w:rPr>
        <w:t>磋商</w:t>
      </w:r>
      <w:r>
        <w:rPr>
          <w:rFonts w:hint="eastAsia" w:ascii="宋体" w:hAnsi="宋体" w:cs="宋体"/>
          <w:color w:val="auto"/>
          <w:highlight w:val="none"/>
        </w:rPr>
        <w:t>文件第</w:t>
      </w:r>
      <w:r>
        <w:rPr>
          <w:rFonts w:hint="eastAsia" w:ascii="宋体" w:hAnsi="宋体" w:cs="宋体"/>
          <w:color w:val="auto"/>
          <w:highlight w:val="none"/>
          <w:lang w:val="en-US" w:eastAsia="zh-CN"/>
        </w:rPr>
        <w:t>八</w:t>
      </w:r>
      <w:r>
        <w:rPr>
          <w:rFonts w:hint="eastAsia" w:ascii="宋体" w:hAnsi="宋体" w:cs="宋体"/>
          <w:color w:val="auto"/>
          <w:highlight w:val="none"/>
        </w:rPr>
        <w:t>章中“承诺函”）</w:t>
      </w:r>
      <w:r>
        <w:rPr>
          <w:rFonts w:hint="eastAsia" w:ascii="Calibri" w:hAnsi="Calibri"/>
          <w:color w:val="auto"/>
          <w:highlight w:val="none"/>
          <w:lang w:val="en-US" w:eastAsia="zh-CN"/>
        </w:rPr>
        <w:t>；</w:t>
      </w:r>
      <w:bookmarkStart w:id="142" w:name="OLE_LINK14"/>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color w:val="auto"/>
          <w:highlight w:val="none"/>
          <w:lang w:val="en-US" w:eastAsia="zh-CN"/>
        </w:rPr>
        <w:t>6</w:t>
      </w:r>
      <w:r>
        <w:rPr>
          <w:rFonts w:hint="eastAsia" w:ascii="Calibri" w:hAnsi="Calibri"/>
          <w:color w:val="auto"/>
          <w:highlight w:val="none"/>
          <w:lang w:val="en-US" w:eastAsia="zh-CN"/>
        </w:rPr>
        <w:t>、</w:t>
      </w:r>
      <w:r>
        <w:rPr>
          <w:rFonts w:ascii="宋体" w:hAnsi="宋体" w:eastAsia="宋体" w:cs="宋体"/>
          <w:color w:val="auto"/>
          <w:sz w:val="24"/>
          <w:szCs w:val="24"/>
          <w:highlight w:val="none"/>
        </w:rPr>
        <w:t>具备健全的财务会计制度</w:t>
      </w:r>
      <w:r>
        <w:rPr>
          <w:rFonts w:hint="eastAsia" w:ascii="Calibri" w:hAnsi="Calibri"/>
          <w:color w:val="auto"/>
          <w:highlight w:val="none"/>
          <w:lang w:val="en-US" w:eastAsia="zh-CN"/>
        </w:rPr>
        <w:t>的承诺函</w:t>
      </w:r>
      <w:r>
        <w:rPr>
          <w:rFonts w:hint="eastAsia" w:ascii="宋体" w:hAnsi="宋体" w:cs="宋体"/>
          <w:color w:val="auto"/>
          <w:highlight w:val="none"/>
        </w:rPr>
        <w:t>（原件，格式参见本</w:t>
      </w:r>
      <w:r>
        <w:rPr>
          <w:rFonts w:hint="eastAsia" w:ascii="宋体" w:hAnsi="宋体" w:cs="宋体"/>
          <w:color w:val="auto"/>
          <w:highlight w:val="none"/>
          <w:lang w:val="en-US" w:eastAsia="zh-CN"/>
        </w:rPr>
        <w:t>磋商</w:t>
      </w:r>
      <w:r>
        <w:rPr>
          <w:rFonts w:hint="eastAsia" w:ascii="宋体" w:hAnsi="宋体" w:cs="宋体"/>
          <w:color w:val="auto"/>
          <w:highlight w:val="none"/>
        </w:rPr>
        <w:t>文件第</w:t>
      </w:r>
      <w:r>
        <w:rPr>
          <w:rFonts w:hint="eastAsia" w:ascii="宋体" w:hAnsi="宋体" w:cs="宋体"/>
          <w:color w:val="auto"/>
          <w:highlight w:val="none"/>
          <w:lang w:val="en-US" w:eastAsia="zh-CN"/>
        </w:rPr>
        <w:t>八</w:t>
      </w:r>
      <w:r>
        <w:rPr>
          <w:rFonts w:hint="eastAsia" w:ascii="宋体" w:hAnsi="宋体" w:cs="宋体"/>
          <w:color w:val="auto"/>
          <w:highlight w:val="none"/>
        </w:rPr>
        <w:t>章中“承诺函”）</w:t>
      </w:r>
      <w:r>
        <w:rPr>
          <w:rFonts w:hint="eastAsia" w:ascii="宋体" w:hAnsi="宋体" w:cs="宋体"/>
          <w:color w:val="auto"/>
          <w:sz w:val="24"/>
          <w:szCs w:val="24"/>
          <w:highlight w:val="none"/>
          <w:lang w:eastAsia="zh-CN"/>
        </w:rPr>
        <w:t>；</w:t>
      </w:r>
    </w:p>
    <w:bookmarkEnd w:id="142"/>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7、</w:t>
      </w:r>
      <w:r>
        <w:rPr>
          <w:rFonts w:hint="eastAsia"/>
          <w:color w:val="auto"/>
          <w:highlight w:val="none"/>
        </w:rPr>
        <w:t>具有</w:t>
      </w:r>
      <w:r>
        <w:rPr>
          <w:rFonts w:hint="eastAsia"/>
          <w:color w:val="auto"/>
          <w:highlight w:val="none"/>
          <w:lang w:eastAsia="zh-CN"/>
        </w:rPr>
        <w:t>履行合同所必需的设备和专业技术能力（</w:t>
      </w:r>
      <w:r>
        <w:rPr>
          <w:rFonts w:hint="eastAsia"/>
          <w:color w:val="auto"/>
          <w:highlight w:val="none"/>
          <w:lang w:val="en-US" w:eastAsia="zh-CN"/>
        </w:rPr>
        <w:t>提供有效的</w:t>
      </w:r>
      <w:r>
        <w:rPr>
          <w:rFonts w:hint="eastAsia"/>
          <w:color w:val="auto"/>
          <w:highlight w:val="none"/>
        </w:rPr>
        <w:t>营业执照或法人证书等类似证明材料</w:t>
      </w:r>
      <w:r>
        <w:rPr>
          <w:rFonts w:hint="eastAsia"/>
          <w:color w:val="auto"/>
          <w:highlight w:val="none"/>
          <w:lang w:val="en-US" w:eastAsia="zh-CN"/>
        </w:rPr>
        <w:t>即可</w:t>
      </w:r>
      <w:r>
        <w:rPr>
          <w:rFonts w:hint="eastAsia"/>
          <w:color w:val="auto"/>
          <w:highlight w:val="none"/>
          <w:lang w:eastAsia="zh-CN"/>
        </w:rPr>
        <w:t>）</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8、有</w:t>
      </w:r>
      <w:r>
        <w:rPr>
          <w:rFonts w:hint="eastAsia"/>
          <w:color w:val="auto"/>
          <w:highlight w:val="none"/>
        </w:rPr>
        <w:t>依法缴纳税收和社会保障资金的良好记录</w:t>
      </w:r>
      <w:r>
        <w:rPr>
          <w:rFonts w:hint="eastAsia"/>
          <w:color w:val="auto"/>
          <w:highlight w:val="none"/>
          <w:lang w:val="en-US" w:eastAsia="zh-CN"/>
        </w:rPr>
        <w:t>承诺函</w:t>
      </w:r>
      <w:r>
        <w:rPr>
          <w:rFonts w:hint="eastAsia" w:ascii="宋体" w:hAnsi="宋体" w:cs="宋体"/>
          <w:color w:val="auto"/>
          <w:highlight w:val="none"/>
        </w:rPr>
        <w:t>（原件，格式参见本</w:t>
      </w:r>
      <w:r>
        <w:rPr>
          <w:rFonts w:hint="eastAsia" w:ascii="宋体" w:hAnsi="宋体" w:cs="宋体"/>
          <w:color w:val="auto"/>
          <w:highlight w:val="none"/>
          <w:lang w:val="en-US" w:eastAsia="zh-CN"/>
        </w:rPr>
        <w:t>磋商</w:t>
      </w:r>
      <w:r>
        <w:rPr>
          <w:rFonts w:hint="eastAsia" w:ascii="宋体" w:hAnsi="宋体" w:cs="宋体"/>
          <w:color w:val="auto"/>
          <w:highlight w:val="none"/>
        </w:rPr>
        <w:t>文件第</w:t>
      </w:r>
      <w:r>
        <w:rPr>
          <w:rFonts w:hint="eastAsia" w:ascii="宋体" w:hAnsi="宋体" w:cs="宋体"/>
          <w:color w:val="auto"/>
          <w:highlight w:val="none"/>
          <w:lang w:val="en-US" w:eastAsia="zh-CN"/>
        </w:rPr>
        <w:t>八</w:t>
      </w:r>
      <w:r>
        <w:rPr>
          <w:rFonts w:hint="eastAsia" w:ascii="宋体" w:hAnsi="宋体" w:cs="宋体"/>
          <w:color w:val="auto"/>
          <w:highlight w:val="none"/>
        </w:rPr>
        <w:t>章中“承诺函”）</w:t>
      </w:r>
      <w:r>
        <w:rPr>
          <w:rFonts w:hint="eastAsia"/>
          <w:color w:val="auto"/>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en-US" w:eastAsia="zh-CN"/>
        </w:rPr>
        <w:t>9、</w:t>
      </w:r>
      <w:r>
        <w:rPr>
          <w:rFonts w:hint="eastAsia"/>
          <w:color w:val="auto"/>
          <w:highlight w:val="none"/>
        </w:rPr>
        <w:t>参加本次政府采购活动前三年内，在经营活动中没有重大违法记录</w:t>
      </w:r>
      <w:r>
        <w:rPr>
          <w:rFonts w:hint="eastAsia"/>
          <w:color w:val="auto"/>
          <w:highlight w:val="none"/>
          <w:lang w:val="zh-CN"/>
        </w:rPr>
        <w:t>的承诺函</w:t>
      </w:r>
      <w:r>
        <w:rPr>
          <w:rFonts w:hint="eastAsia" w:ascii="宋体" w:hAnsi="宋体" w:cs="宋体"/>
          <w:color w:val="auto"/>
          <w:highlight w:val="none"/>
        </w:rPr>
        <w:t>（原件，格式参见本</w:t>
      </w:r>
      <w:r>
        <w:rPr>
          <w:rFonts w:hint="eastAsia" w:ascii="宋体" w:hAnsi="宋体" w:cs="宋体"/>
          <w:color w:val="auto"/>
          <w:highlight w:val="none"/>
          <w:lang w:val="en-US" w:eastAsia="zh-CN"/>
        </w:rPr>
        <w:t>磋商</w:t>
      </w:r>
      <w:r>
        <w:rPr>
          <w:rFonts w:hint="eastAsia" w:ascii="宋体" w:hAnsi="宋体" w:cs="宋体"/>
          <w:color w:val="auto"/>
          <w:highlight w:val="none"/>
        </w:rPr>
        <w:t>文件第</w:t>
      </w:r>
      <w:r>
        <w:rPr>
          <w:rFonts w:hint="eastAsia" w:ascii="宋体" w:hAnsi="宋体" w:cs="宋体"/>
          <w:color w:val="auto"/>
          <w:highlight w:val="none"/>
          <w:lang w:val="en-US" w:eastAsia="zh-CN"/>
        </w:rPr>
        <w:t>八</w:t>
      </w:r>
      <w:r>
        <w:rPr>
          <w:rFonts w:hint="eastAsia" w:ascii="宋体" w:hAnsi="宋体" w:cs="宋体"/>
          <w:color w:val="auto"/>
          <w:highlight w:val="none"/>
        </w:rPr>
        <w:t>章中“承诺函”）</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en-US" w:eastAsia="zh-CN"/>
        </w:rPr>
        <w:t>10、</w:t>
      </w:r>
      <w:r>
        <w:rPr>
          <w:rFonts w:hint="eastAsia"/>
          <w:color w:val="auto"/>
          <w:highlight w:val="none"/>
        </w:rPr>
        <w:t>法律、行政法规规定的其他条件</w:t>
      </w:r>
      <w:r>
        <w:rPr>
          <w:rFonts w:hint="eastAsia"/>
          <w:color w:val="auto"/>
          <w:highlight w:val="none"/>
          <w:lang w:eastAsia="zh-CN"/>
        </w:rPr>
        <w:t>：</w:t>
      </w:r>
      <w:r>
        <w:rPr>
          <w:rFonts w:hint="eastAsia" w:ascii="宋体" w:hAnsi="宋体" w:cs="宋体"/>
          <w:color w:val="auto"/>
          <w:sz w:val="24"/>
          <w:szCs w:val="24"/>
          <w:highlight w:val="none"/>
          <w:lang w:val="en-US" w:eastAsia="zh-CN"/>
        </w:rPr>
        <w:t>本项目无要求，</w:t>
      </w:r>
      <w:r>
        <w:rPr>
          <w:rFonts w:hint="eastAsia"/>
          <w:color w:val="auto"/>
          <w:highlight w:val="none"/>
          <w:lang w:val="en-US" w:eastAsia="zh-CN"/>
        </w:rPr>
        <w:t>提供有效的</w:t>
      </w:r>
      <w:r>
        <w:rPr>
          <w:rFonts w:hint="eastAsia"/>
          <w:color w:val="auto"/>
          <w:highlight w:val="none"/>
        </w:rPr>
        <w:t>营业执照或法人证书等类似证明材料</w:t>
      </w:r>
      <w:r>
        <w:rPr>
          <w:rFonts w:hint="eastAsia"/>
          <w:color w:val="auto"/>
          <w:highlight w:val="none"/>
          <w:lang w:val="en-US" w:eastAsia="zh-CN"/>
        </w:rPr>
        <w:t>即可</w:t>
      </w:r>
      <w:r>
        <w:rPr>
          <w:rFonts w:hint="eastAsia"/>
          <w:color w:val="auto"/>
          <w:highlight w:val="none"/>
          <w:lang w:eastAsia="zh-CN"/>
        </w:rPr>
        <w:t>；</w:t>
      </w:r>
    </w:p>
    <w:bookmarkEnd w:id="140"/>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11、</w:t>
      </w:r>
      <w:r>
        <w:rPr>
          <w:rFonts w:hint="eastAsia"/>
          <w:color w:val="auto"/>
          <w:highlight w:val="none"/>
        </w:rPr>
        <w:t>供应商单位及现任法定代表人、主要负责人没有行贿犯罪记录</w:t>
      </w:r>
      <w:r>
        <w:rPr>
          <w:rFonts w:hint="eastAsia"/>
          <w:color w:val="auto"/>
          <w:highlight w:val="none"/>
          <w:lang w:val="zh-CN"/>
        </w:rPr>
        <w:t>承诺函</w:t>
      </w:r>
      <w:r>
        <w:rPr>
          <w:rFonts w:hint="eastAsia" w:ascii="宋体" w:hAnsi="宋体" w:cs="宋体"/>
          <w:color w:val="auto"/>
          <w:highlight w:val="none"/>
        </w:rPr>
        <w:t>（原件，格式参见本</w:t>
      </w:r>
      <w:r>
        <w:rPr>
          <w:rFonts w:hint="eastAsia" w:ascii="宋体" w:hAnsi="宋体" w:cs="宋体"/>
          <w:color w:val="auto"/>
          <w:highlight w:val="none"/>
          <w:lang w:val="en-US" w:eastAsia="zh-CN"/>
        </w:rPr>
        <w:t>磋商</w:t>
      </w:r>
      <w:r>
        <w:rPr>
          <w:rFonts w:hint="eastAsia" w:ascii="宋体" w:hAnsi="宋体" w:cs="宋体"/>
          <w:color w:val="auto"/>
          <w:highlight w:val="none"/>
        </w:rPr>
        <w:t>文件第</w:t>
      </w:r>
      <w:r>
        <w:rPr>
          <w:rFonts w:hint="eastAsia" w:ascii="宋体" w:hAnsi="宋体" w:cs="宋体"/>
          <w:color w:val="auto"/>
          <w:highlight w:val="none"/>
          <w:lang w:val="en-US" w:eastAsia="zh-CN"/>
        </w:rPr>
        <w:t>八</w:t>
      </w:r>
      <w:r>
        <w:rPr>
          <w:rFonts w:hint="eastAsia" w:ascii="宋体" w:hAnsi="宋体" w:cs="宋体"/>
          <w:color w:val="auto"/>
          <w:highlight w:val="none"/>
        </w:rPr>
        <w:t>章中“承诺函”）</w:t>
      </w:r>
      <w:r>
        <w:rPr>
          <w:rFonts w:hint="eastAsia"/>
          <w:color w:val="auto"/>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12、</w:t>
      </w:r>
      <w:r>
        <w:rPr>
          <w:rFonts w:hint="eastAsia" w:ascii="宋体" w:hAnsi="宋体" w:eastAsia="宋体" w:cs="宋体"/>
          <w:color w:val="auto"/>
          <w:highlight w:val="none"/>
        </w:rPr>
        <w:t>按照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文件的规定合法获取</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文件的证明材料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由代理机构在评审时提供盖章的</w:t>
      </w:r>
      <w:r>
        <w:rPr>
          <w:rFonts w:hint="eastAsia" w:ascii="宋体" w:hAnsi="宋体" w:cs="宋体"/>
          <w:color w:val="auto"/>
          <w:highlight w:val="none"/>
          <w:lang w:val="en-US" w:eastAsia="zh-CN"/>
        </w:rPr>
        <w:t>获取文件</w:t>
      </w:r>
      <w:r>
        <w:rPr>
          <w:rFonts w:hint="eastAsia" w:ascii="宋体" w:hAnsi="宋体" w:eastAsia="宋体" w:cs="宋体"/>
          <w:color w:val="auto"/>
          <w:highlight w:val="none"/>
        </w:rPr>
        <w:t>情况一览表作为证明材料，</w:t>
      </w:r>
      <w:r>
        <w:rPr>
          <w:rFonts w:hint="eastAsia" w:ascii="宋体" w:hAnsi="宋体" w:cs="宋体"/>
          <w:color w:val="auto"/>
          <w:highlight w:val="none"/>
          <w:lang w:val="en-US" w:eastAsia="zh-CN"/>
        </w:rPr>
        <w:t>供应商</w:t>
      </w:r>
      <w:r>
        <w:rPr>
          <w:rFonts w:hint="eastAsia" w:ascii="宋体" w:hAnsi="宋体" w:eastAsia="宋体" w:cs="宋体"/>
          <w:color w:val="auto"/>
          <w:highlight w:val="none"/>
        </w:rPr>
        <w:t>在</w:t>
      </w:r>
      <w:r>
        <w:rPr>
          <w:rFonts w:hint="eastAsia" w:ascii="宋体" w:hAnsi="宋体" w:cs="宋体"/>
          <w:color w:val="auto"/>
          <w:highlight w:val="none"/>
          <w:lang w:val="en-US" w:eastAsia="zh-CN"/>
        </w:rPr>
        <w:t>响应</w:t>
      </w:r>
      <w:r>
        <w:rPr>
          <w:rFonts w:hint="eastAsia" w:ascii="宋体" w:hAnsi="宋体" w:eastAsia="宋体" w:cs="宋体"/>
          <w:color w:val="auto"/>
          <w:highlight w:val="none"/>
        </w:rPr>
        <w:t>文件中无需提供</w:t>
      </w:r>
      <w:r>
        <w:rPr>
          <w:rFonts w:hint="eastAsia" w:ascii="宋体" w:hAnsi="宋体" w:eastAsia="宋体" w:cs="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en-US" w:eastAsia="zh-CN"/>
        </w:rPr>
        <w:t>注：</w:t>
      </w:r>
      <w:r>
        <w:rPr>
          <w:rFonts w:hint="eastAsia"/>
          <w:color w:val="auto"/>
          <w:highlight w:val="none"/>
          <w:lang w:val="zh-CN"/>
        </w:rPr>
        <w:t>上述证明材料均</w:t>
      </w:r>
      <w:r>
        <w:rPr>
          <w:rFonts w:hint="eastAsia"/>
          <w:color w:val="auto"/>
          <w:highlight w:val="none"/>
          <w:lang w:val="en-US" w:eastAsia="zh-CN"/>
        </w:rPr>
        <w:t>须</w:t>
      </w:r>
      <w:r>
        <w:rPr>
          <w:rFonts w:hint="eastAsia"/>
          <w:color w:val="auto"/>
          <w:highlight w:val="none"/>
          <w:lang w:val="zh-CN"/>
        </w:rPr>
        <w:t>加盖公章（鲜章），相关证明材料附后。</w:t>
      </w:r>
      <w:r>
        <w:rPr>
          <w:rFonts w:hint="eastAsia" w:ascii="宋体" w:hAnsi="宋体" w:eastAsia="宋体" w:cs="宋体"/>
          <w:color w:val="auto"/>
          <w:highlight w:val="none"/>
        </w:rPr>
        <w:t>承诺函为同一格式的，可只提供一次，不须重复提供。</w:t>
      </w:r>
    </w:p>
    <w:p>
      <w:pPr>
        <w:pStyle w:val="3"/>
        <w:keepNext/>
        <w:keepLines/>
        <w:pageBreakBefore w:val="0"/>
        <w:widowControl w:val="0"/>
        <w:kinsoku/>
        <w:wordWrap/>
        <w:overflowPunct/>
        <w:topLinePunct w:val="0"/>
        <w:autoSpaceDE/>
        <w:autoSpaceDN/>
        <w:bidi w:val="0"/>
        <w:adjustRightInd/>
        <w:snapToGrid/>
        <w:spacing w:after="330"/>
        <w:jc w:val="center"/>
        <w:textAlignment w:val="auto"/>
        <w:rPr>
          <w:rFonts w:hint="eastAsia"/>
          <w:color w:val="auto"/>
          <w:sz w:val="36"/>
          <w:szCs w:val="36"/>
          <w:highlight w:val="none"/>
        </w:rPr>
      </w:pPr>
      <w:r>
        <w:rPr>
          <w:rFonts w:hint="eastAsia"/>
          <w:color w:val="auto"/>
          <w:sz w:val="36"/>
          <w:szCs w:val="36"/>
          <w:highlight w:val="none"/>
        </w:rPr>
        <w:br w:type="page"/>
      </w:r>
      <w:bookmarkEnd w:id="90"/>
      <w:bookmarkEnd w:id="91"/>
      <w:bookmarkEnd w:id="92"/>
      <w:bookmarkEnd w:id="93"/>
      <w:bookmarkEnd w:id="94"/>
      <w:bookmarkStart w:id="143" w:name="_Toc4054"/>
      <w:bookmarkStart w:id="144" w:name="_Toc183582232"/>
      <w:bookmarkStart w:id="145" w:name="_Toc217446057"/>
      <w:bookmarkStart w:id="146" w:name="_Toc183682369"/>
      <w:r>
        <w:rPr>
          <w:rFonts w:hint="eastAsia"/>
          <w:color w:val="auto"/>
          <w:sz w:val="36"/>
          <w:szCs w:val="36"/>
          <w:highlight w:val="none"/>
        </w:rPr>
        <w:t>第五章  采购项目技术、服务、政府采购合同内容条款及其他商务要求</w:t>
      </w:r>
      <w:bookmarkEnd w:id="143"/>
    </w:p>
    <w:p>
      <w:pPr>
        <w:pStyle w:val="4"/>
        <w:pageBreakBefore w:val="0"/>
        <w:kinsoku/>
        <w:wordWrap/>
        <w:overflowPunct/>
        <w:topLinePunct w:val="0"/>
        <w:bidi w:val="0"/>
        <w:spacing w:line="460" w:lineRule="exact"/>
        <w:ind w:firstLine="482" w:firstLineChars="200"/>
        <w:jc w:val="left"/>
        <w:outlineLvl w:val="1"/>
        <w:rPr>
          <w:rFonts w:hint="eastAsia" w:ascii="宋体" w:hAnsi="宋体" w:eastAsia="宋体" w:cs="宋体"/>
          <w:color w:val="auto"/>
          <w:sz w:val="24"/>
          <w:szCs w:val="24"/>
          <w:highlight w:val="none"/>
        </w:rPr>
      </w:pPr>
      <w:bookmarkStart w:id="147" w:name="_Toc217446094"/>
      <w:bookmarkStart w:id="148" w:name="_Toc5331"/>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项目概述</w:t>
      </w:r>
      <w:bookmarkEnd w:id="147"/>
      <w:bookmarkEnd w:id="148"/>
    </w:p>
    <w:p>
      <w:pPr>
        <w:bidi w:val="0"/>
        <w:rPr>
          <w:rFonts w:hint="eastAsia"/>
          <w:color w:val="auto"/>
          <w:highlight w:val="none"/>
        </w:rPr>
      </w:pPr>
      <w:r>
        <w:rPr>
          <w:rFonts w:hint="eastAsia" w:ascii="宋体" w:hAnsi="宋体" w:cs="宋体"/>
          <w:i w:val="0"/>
          <w:iCs w:val="0"/>
          <w:caps w:val="0"/>
          <w:color w:val="auto"/>
          <w:spacing w:val="0"/>
          <w:sz w:val="24"/>
          <w:szCs w:val="24"/>
          <w:highlight w:val="none"/>
          <w:shd w:val="clear" w:color="auto" w:fill="FFFFFF"/>
          <w:vertAlign w:val="baseline"/>
          <w:lang w:eastAsia="zh-CN"/>
        </w:rPr>
        <w:t>邛崃市规划和自然</w:t>
      </w:r>
      <w:r>
        <w:rPr>
          <w:rFonts w:hint="eastAsia" w:cs="宋体"/>
          <w:i w:val="0"/>
          <w:iCs w:val="0"/>
          <w:caps w:val="0"/>
          <w:color w:val="auto"/>
          <w:spacing w:val="0"/>
          <w:sz w:val="24"/>
          <w:szCs w:val="24"/>
          <w:highlight w:val="none"/>
          <w:shd w:val="clear" w:color="auto" w:fill="FFFFFF"/>
          <w:vertAlign w:val="baseline"/>
          <w:lang w:val="en-US" w:eastAsia="zh-CN"/>
        </w:rPr>
        <w:t>资源</w:t>
      </w:r>
      <w:r>
        <w:rPr>
          <w:rFonts w:hint="eastAsia" w:ascii="宋体" w:hAnsi="宋体" w:cs="宋体"/>
          <w:i w:val="0"/>
          <w:iCs w:val="0"/>
          <w:caps w:val="0"/>
          <w:color w:val="auto"/>
          <w:spacing w:val="0"/>
          <w:sz w:val="24"/>
          <w:szCs w:val="24"/>
          <w:highlight w:val="none"/>
          <w:shd w:val="clear" w:color="auto" w:fill="FFFFFF"/>
          <w:vertAlign w:val="baseline"/>
          <w:lang w:eastAsia="zh-CN"/>
        </w:rPr>
        <w:t>局拟采用竞争性磋商方式，选择一家供应商，提供2022-2023年不动产档案数字化建库服务。本次服务期限</w:t>
      </w:r>
      <w:r>
        <w:rPr>
          <w:rFonts w:hint="eastAsia" w:ascii="宋体" w:hAnsi="宋体" w:cs="宋体"/>
          <w:i w:val="0"/>
          <w:iCs w:val="0"/>
          <w:caps w:val="0"/>
          <w:color w:val="auto"/>
          <w:spacing w:val="0"/>
          <w:sz w:val="24"/>
          <w:szCs w:val="24"/>
          <w:highlight w:val="none"/>
          <w:shd w:val="clear" w:color="auto" w:fill="FFFFFF"/>
          <w:vertAlign w:val="baseline"/>
          <w:lang w:val="en-US" w:eastAsia="zh-CN"/>
        </w:rPr>
        <w:t>两</w:t>
      </w:r>
      <w:r>
        <w:rPr>
          <w:rFonts w:hint="eastAsia" w:ascii="宋体" w:hAnsi="宋体" w:cs="宋体"/>
          <w:i w:val="0"/>
          <w:iCs w:val="0"/>
          <w:caps w:val="0"/>
          <w:color w:val="auto"/>
          <w:spacing w:val="0"/>
          <w:sz w:val="24"/>
          <w:szCs w:val="24"/>
          <w:highlight w:val="none"/>
          <w:shd w:val="clear" w:color="auto" w:fill="FFFFFF"/>
          <w:vertAlign w:val="baseline"/>
          <w:lang w:eastAsia="zh-CN"/>
        </w:rPr>
        <w:t>年，合同一年一签</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sz w:val="24"/>
          <w:szCs w:val="24"/>
          <w:highlight w:val="none"/>
          <w:shd w:val="clear" w:color="auto" w:fill="FFFFFF"/>
          <w:vertAlign w:val="baseline"/>
          <w:lang w:eastAsia="zh-CN"/>
        </w:rPr>
        <w:t>本次政府采购项目共一个包件</w:t>
      </w:r>
      <w:r>
        <w:rPr>
          <w:rFonts w:hint="eastAsia" w:ascii="宋体" w:hAnsi="宋体" w:eastAsia="宋体" w:cs="宋体"/>
          <w:color w:val="auto"/>
          <w:sz w:val="24"/>
          <w:szCs w:val="24"/>
          <w:highlight w:val="none"/>
          <w:lang w:val="en-US" w:eastAsia="zh-CN"/>
        </w:rPr>
        <w:t>。</w:t>
      </w:r>
    </w:p>
    <w:p>
      <w:pPr>
        <w:pStyle w:val="4"/>
        <w:pageBreakBefore w:val="0"/>
        <w:kinsoku/>
        <w:wordWrap/>
        <w:overflowPunct/>
        <w:topLinePunct w:val="0"/>
        <w:bidi w:val="0"/>
        <w:spacing w:line="460" w:lineRule="exact"/>
        <w:ind w:firstLine="482" w:firstLineChars="200"/>
        <w:jc w:val="left"/>
        <w:outlineLvl w:val="1"/>
        <w:rPr>
          <w:rFonts w:hint="eastAsia" w:ascii="宋体" w:hAnsi="宋体" w:eastAsia="宋体" w:cs="宋体"/>
          <w:color w:val="auto"/>
          <w:sz w:val="24"/>
          <w:szCs w:val="24"/>
          <w:highlight w:val="none"/>
          <w:lang w:val="en-US" w:eastAsia="zh-CN"/>
        </w:rPr>
      </w:pPr>
      <w:bookmarkStart w:id="149" w:name="_Toc892"/>
      <w:bookmarkStart w:id="150" w:name="_Toc4000"/>
      <w:r>
        <w:rPr>
          <w:rFonts w:hint="eastAsia" w:ascii="宋体" w:hAnsi="宋体" w:eastAsia="宋体" w:cs="宋体"/>
          <w:color w:val="auto"/>
          <w:sz w:val="24"/>
          <w:szCs w:val="24"/>
          <w:highlight w:val="none"/>
          <w:lang w:val="en-US" w:eastAsia="zh-CN"/>
        </w:rPr>
        <w:t>二、</w:t>
      </w:r>
      <w:bookmarkEnd w:id="149"/>
      <w:r>
        <w:rPr>
          <w:rFonts w:hint="eastAsia" w:ascii="宋体" w:hAnsi="宋体" w:eastAsia="宋体" w:cs="宋体"/>
          <w:color w:val="auto"/>
          <w:sz w:val="24"/>
          <w:szCs w:val="24"/>
          <w:highlight w:val="none"/>
          <w:lang w:val="en-US" w:eastAsia="zh-CN"/>
        </w:rPr>
        <w:t>服务内容及服务要求</w:t>
      </w:r>
      <w:bookmarkEnd w:id="150"/>
    </w:p>
    <w:p>
      <w:pPr>
        <w:spacing w:line="400" w:lineRule="exact"/>
        <w:ind w:firstLine="482" w:firstLineChars="200"/>
        <w:jc w:val="left"/>
        <w:rPr>
          <w:rFonts w:hint="eastAsia" w:ascii="宋体" w:hAnsi="宋体" w:cs="宋体"/>
          <w:bCs/>
          <w:color w:val="auto"/>
          <w:sz w:val="24"/>
          <w:szCs w:val="24"/>
          <w:highlight w:val="none"/>
        </w:rPr>
      </w:pPr>
      <w:bookmarkStart w:id="151" w:name="_Toc18733"/>
      <w:r>
        <w:rPr>
          <w:rFonts w:hint="eastAsia" w:cs="宋体"/>
          <w:b/>
          <w:color w:val="auto"/>
          <w:sz w:val="24"/>
          <w:szCs w:val="24"/>
          <w:highlight w:val="none"/>
          <w:lang w:eastAsia="zh-CN"/>
        </w:rPr>
        <w:t>（</w:t>
      </w:r>
      <w:r>
        <w:rPr>
          <w:rFonts w:hint="eastAsia" w:cs="宋体"/>
          <w:b/>
          <w:color w:val="auto"/>
          <w:sz w:val="24"/>
          <w:szCs w:val="24"/>
          <w:highlight w:val="none"/>
          <w:lang w:val="en-US" w:eastAsia="zh-CN"/>
        </w:rPr>
        <w:t>一</w:t>
      </w:r>
      <w:r>
        <w:rPr>
          <w:rFonts w:hint="eastAsia" w:cs="宋体"/>
          <w:b/>
          <w:color w:val="auto"/>
          <w:sz w:val="24"/>
          <w:szCs w:val="24"/>
          <w:highlight w:val="none"/>
          <w:lang w:eastAsia="zh-CN"/>
        </w:rPr>
        <w:t>）</w:t>
      </w:r>
      <w:r>
        <w:rPr>
          <w:rFonts w:hint="eastAsia" w:cs="宋体"/>
          <w:b/>
          <w:color w:val="auto"/>
          <w:sz w:val="24"/>
          <w:szCs w:val="24"/>
          <w:highlight w:val="none"/>
          <w:lang w:val="en-US" w:eastAsia="zh-CN"/>
        </w:rPr>
        <w:t>服务</w:t>
      </w:r>
      <w:r>
        <w:rPr>
          <w:rFonts w:hint="eastAsia" w:ascii="宋体" w:hAnsi="宋体" w:cs="宋体"/>
          <w:b/>
          <w:color w:val="auto"/>
          <w:sz w:val="24"/>
          <w:szCs w:val="24"/>
          <w:highlight w:val="none"/>
        </w:rPr>
        <w:t>内容：</w:t>
      </w:r>
    </w:p>
    <w:p>
      <w:pPr>
        <w:pStyle w:val="2"/>
        <w:rPr>
          <w:rFonts w:hint="eastAsia" w:cs="宋体"/>
          <w:bCs/>
          <w:color w:val="auto"/>
          <w:sz w:val="24"/>
          <w:szCs w:val="24"/>
          <w:highlight w:val="none"/>
          <w:lang w:eastAsia="zh-CN"/>
        </w:rPr>
      </w:pPr>
      <w:r>
        <w:rPr>
          <w:rFonts w:hint="eastAsia"/>
          <w:color w:val="auto"/>
          <w:sz w:val="24"/>
          <w:szCs w:val="24"/>
          <w:highlight w:val="none"/>
        </w:rPr>
        <w:t>对邛崃市规划和自然资源局不动产2022-2023年档案进行数字化建</w:t>
      </w:r>
      <w:r>
        <w:rPr>
          <w:rFonts w:hint="eastAsia" w:ascii="宋体" w:hAnsi="宋体" w:cs="宋体"/>
          <w:bCs/>
          <w:color w:val="auto"/>
          <w:sz w:val="24"/>
          <w:szCs w:val="24"/>
          <w:highlight w:val="none"/>
        </w:rPr>
        <w:t>库</w:t>
      </w:r>
      <w:r>
        <w:rPr>
          <w:rFonts w:hint="eastAsia" w:ascii="宋体" w:hAnsi="宋体" w:cs="宋体"/>
          <w:bCs/>
          <w:color w:val="auto"/>
          <w:sz w:val="24"/>
          <w:szCs w:val="24"/>
          <w:highlight w:val="none"/>
          <w:lang w:eastAsia="zh-CN"/>
        </w:rPr>
        <w:t>及其他</w:t>
      </w:r>
      <w:r>
        <w:rPr>
          <w:rFonts w:hint="eastAsia" w:ascii="宋体" w:hAnsi="宋体" w:cs="宋体"/>
          <w:bCs/>
          <w:color w:val="auto"/>
          <w:sz w:val="24"/>
          <w:szCs w:val="24"/>
          <w:highlight w:val="none"/>
        </w:rPr>
        <w:t>服务；服务内容包括：</w:t>
      </w:r>
      <w:r>
        <w:rPr>
          <w:rFonts w:hint="eastAsia" w:cs="宋体"/>
          <w:bCs/>
          <w:color w:val="auto"/>
          <w:sz w:val="24"/>
          <w:szCs w:val="24"/>
          <w:highlight w:val="none"/>
          <w:lang w:eastAsia="zh-CN"/>
        </w:rPr>
        <w:t>档案</w:t>
      </w:r>
      <w:r>
        <w:rPr>
          <w:rFonts w:hint="eastAsia" w:ascii="宋体" w:hAnsi="宋体" w:cs="宋体"/>
          <w:bCs/>
          <w:color w:val="auto"/>
          <w:sz w:val="24"/>
          <w:szCs w:val="24"/>
          <w:highlight w:val="none"/>
        </w:rPr>
        <w:t>整理、</w:t>
      </w:r>
      <w:r>
        <w:rPr>
          <w:rFonts w:hint="eastAsia" w:cs="宋体"/>
          <w:bCs/>
          <w:color w:val="auto"/>
          <w:sz w:val="24"/>
          <w:szCs w:val="24"/>
          <w:highlight w:val="none"/>
          <w:lang w:eastAsia="zh-CN"/>
        </w:rPr>
        <w:t>档案数字化、信息著录、其他服务（</w:t>
      </w:r>
      <w:r>
        <w:rPr>
          <w:rFonts w:hint="eastAsia"/>
          <w:color w:val="auto"/>
          <w:sz w:val="24"/>
          <w:szCs w:val="24"/>
          <w:highlight w:val="none"/>
        </w:rPr>
        <w:t>安排</w:t>
      </w:r>
      <w:r>
        <w:rPr>
          <w:rFonts w:hint="eastAsia"/>
          <w:color w:val="auto"/>
          <w:sz w:val="24"/>
          <w:szCs w:val="24"/>
          <w:highlight w:val="none"/>
          <w:lang w:val="en-US" w:eastAsia="zh-CN"/>
        </w:rPr>
        <w:t>1名</w:t>
      </w:r>
      <w:r>
        <w:rPr>
          <w:rFonts w:hint="eastAsia"/>
          <w:color w:val="auto"/>
          <w:sz w:val="24"/>
          <w:szCs w:val="24"/>
          <w:highlight w:val="none"/>
        </w:rPr>
        <w:t>人员提供查找资料、查件、收件、收集等工作</w:t>
      </w:r>
      <w:r>
        <w:rPr>
          <w:rFonts w:hint="eastAsia" w:cs="宋体"/>
          <w:bCs/>
          <w:color w:val="auto"/>
          <w:sz w:val="24"/>
          <w:szCs w:val="24"/>
          <w:highlight w:val="none"/>
          <w:lang w:eastAsia="zh-CN"/>
        </w:rPr>
        <w:t>）、档案装具（档案盒、封套）提供。</w:t>
      </w:r>
    </w:p>
    <w:p>
      <w:pPr>
        <w:spacing w:line="440" w:lineRule="exact"/>
        <w:ind w:firstLine="482" w:firstLineChars="200"/>
        <w:rPr>
          <w:rFonts w:hint="eastAsia" w:ascii="宋体" w:hAnsi="宋体" w:cs="宋体"/>
          <w:b/>
          <w:bCs/>
          <w:color w:val="auto"/>
          <w:sz w:val="24"/>
          <w:szCs w:val="24"/>
          <w:highlight w:val="none"/>
        </w:rPr>
      </w:pP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二</w:t>
      </w:r>
      <w:r>
        <w:rPr>
          <w:rFonts w:hint="eastAsia" w:cs="宋体"/>
          <w:b/>
          <w:bCs/>
          <w:color w:val="auto"/>
          <w:sz w:val="24"/>
          <w:szCs w:val="24"/>
          <w:highlight w:val="none"/>
          <w:lang w:eastAsia="zh-CN"/>
        </w:rPr>
        <w:t>）</w:t>
      </w:r>
      <w:r>
        <w:rPr>
          <w:rFonts w:hint="eastAsia" w:ascii="宋体" w:hAnsi="宋体" w:cs="宋体"/>
          <w:b/>
          <w:bCs/>
          <w:color w:val="auto"/>
          <w:sz w:val="24"/>
          <w:szCs w:val="24"/>
          <w:highlight w:val="none"/>
        </w:rPr>
        <w:t>服务要求：</w:t>
      </w:r>
    </w:p>
    <w:p>
      <w:pPr>
        <w:spacing w:line="360" w:lineRule="auto"/>
        <w:ind w:firstLine="480"/>
        <w:rPr>
          <w:rFonts w:hint="eastAsia" w:ascii="宋体" w:hAnsi="宋体" w:cs="宋体"/>
          <w:b/>
          <w:bCs/>
          <w:color w:val="auto"/>
          <w:sz w:val="24"/>
          <w:highlight w:val="none"/>
        </w:rPr>
      </w:pPr>
      <w:r>
        <w:rPr>
          <w:rFonts w:hint="eastAsia" w:ascii="宋体" w:hAnsi="宋体" w:cs="宋体"/>
          <w:b/>
          <w:bCs/>
          <w:color w:val="auto"/>
          <w:sz w:val="24"/>
          <w:highlight w:val="none"/>
        </w:rPr>
        <w:t>2.1总体要求：</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在档案数字化实施过程中，</w:t>
      </w:r>
      <w:r>
        <w:rPr>
          <w:rFonts w:hint="eastAsia" w:cs="宋体"/>
          <w:color w:val="auto"/>
          <w:sz w:val="24"/>
          <w:highlight w:val="none"/>
          <w:lang w:eastAsia="zh-CN"/>
        </w:rPr>
        <w:t>成交供应商</w:t>
      </w:r>
      <w:r>
        <w:rPr>
          <w:rFonts w:hint="eastAsia" w:ascii="宋体" w:hAnsi="宋体" w:cs="宋体"/>
          <w:color w:val="auto"/>
          <w:sz w:val="24"/>
          <w:highlight w:val="none"/>
        </w:rPr>
        <w:t>的档案数字化加工成果要实时与邛崃市规划和自然资源局的档案管理系统进行无缝关联，保证数字化成果准确、实时的迁移到邛崃市规划和自然资源局现有档案系统（挂接到成都市不动产登记系统），满足单位的查询利用需求。</w:t>
      </w:r>
    </w:p>
    <w:p>
      <w:pPr>
        <w:spacing w:line="360" w:lineRule="auto"/>
        <w:ind w:firstLine="472" w:firstLineChars="196"/>
        <w:rPr>
          <w:rFonts w:hint="eastAsia" w:ascii="宋体" w:hAnsi="宋体" w:cs="宋体"/>
          <w:b/>
          <w:bCs/>
          <w:color w:val="auto"/>
          <w:sz w:val="24"/>
          <w:szCs w:val="24"/>
          <w:highlight w:val="none"/>
          <w:lang w:val="zh-CN"/>
        </w:rPr>
      </w:pPr>
      <w:bookmarkStart w:id="152" w:name="_Toc449358924"/>
      <w:bookmarkStart w:id="153" w:name="_Toc449082272"/>
      <w:bookmarkStart w:id="154" w:name="_Toc318460309"/>
      <w:bookmarkStart w:id="155" w:name="_Toc449177320"/>
      <w:bookmarkStart w:id="156" w:name="_Toc445650225"/>
      <w:bookmarkStart w:id="157" w:name="_Toc448400809"/>
      <w:r>
        <w:rPr>
          <w:rFonts w:hint="eastAsia" w:ascii="宋体" w:hAnsi="宋体" w:cs="宋体"/>
          <w:b/>
          <w:bCs/>
          <w:color w:val="auto"/>
          <w:sz w:val="24"/>
          <w:szCs w:val="24"/>
          <w:highlight w:val="none"/>
        </w:rPr>
        <w:t>2.2</w:t>
      </w:r>
      <w:r>
        <w:rPr>
          <w:rFonts w:hint="eastAsia" w:ascii="宋体" w:hAnsi="宋体" w:cs="宋体"/>
          <w:b/>
          <w:bCs/>
          <w:color w:val="auto"/>
          <w:sz w:val="24"/>
          <w:szCs w:val="24"/>
          <w:highlight w:val="none"/>
          <w:lang w:val="zh-CN"/>
        </w:rPr>
        <w:t>档案领取</w:t>
      </w:r>
      <w:bookmarkEnd w:id="152"/>
      <w:bookmarkEnd w:id="153"/>
      <w:bookmarkEnd w:id="154"/>
      <w:bookmarkEnd w:id="155"/>
      <w:r>
        <w:rPr>
          <w:rFonts w:hint="eastAsia" w:ascii="宋体" w:hAnsi="宋体" w:cs="宋体"/>
          <w:b/>
          <w:bCs/>
          <w:color w:val="auto"/>
          <w:sz w:val="24"/>
          <w:szCs w:val="24"/>
          <w:highlight w:val="none"/>
          <w:lang w:val="zh-CN"/>
        </w:rPr>
        <w:t>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由</w:t>
      </w:r>
      <w:r>
        <w:rPr>
          <w:rFonts w:hint="eastAsia" w:ascii="宋体" w:hAnsi="宋体" w:eastAsia="宋体" w:cs="宋体"/>
          <w:color w:val="auto"/>
          <w:sz w:val="24"/>
          <w:szCs w:val="24"/>
          <w:highlight w:val="none"/>
          <w:lang w:eastAsia="zh-CN"/>
        </w:rPr>
        <w:t>成交供应商</w:t>
      </w:r>
      <w:r>
        <w:rPr>
          <w:rFonts w:hint="eastAsia" w:cs="宋体"/>
          <w:color w:val="auto"/>
          <w:sz w:val="24"/>
          <w:szCs w:val="24"/>
          <w:highlight w:val="none"/>
          <w:lang w:eastAsia="zh-CN"/>
        </w:rPr>
        <w:t>指定专人</w:t>
      </w:r>
      <w:r>
        <w:rPr>
          <w:rFonts w:hint="eastAsia" w:ascii="宋体" w:hAnsi="宋体" w:cs="宋体"/>
          <w:color w:val="auto"/>
          <w:sz w:val="24"/>
          <w:szCs w:val="24"/>
          <w:highlight w:val="none"/>
        </w:rPr>
        <w:t>从采购人档案室领取原始档案，双方在《档案移交清单》上登记、签字。</w:t>
      </w:r>
    </w:p>
    <w:p>
      <w:pPr>
        <w:spacing w:line="360" w:lineRule="auto"/>
        <w:ind w:firstLine="472" w:firstLineChars="196"/>
        <w:rPr>
          <w:rFonts w:hint="eastAsia" w:ascii="宋体" w:hAnsi="宋体" w:cs="宋体"/>
          <w:b/>
          <w:bCs/>
          <w:color w:val="auto"/>
          <w:sz w:val="24"/>
          <w:szCs w:val="24"/>
          <w:highlight w:val="none"/>
          <w:lang w:val="zh-CN"/>
        </w:rPr>
      </w:pPr>
      <w:bookmarkStart w:id="158" w:name="_Toc318460310"/>
      <w:bookmarkStart w:id="159" w:name="_Toc449177321"/>
      <w:bookmarkStart w:id="160" w:name="_Toc449082273"/>
      <w:bookmarkStart w:id="161" w:name="_Toc449358925"/>
      <w:r>
        <w:rPr>
          <w:rFonts w:hint="eastAsia" w:ascii="宋体" w:hAnsi="宋体" w:cs="宋体"/>
          <w:b/>
          <w:bCs/>
          <w:color w:val="auto"/>
          <w:sz w:val="24"/>
          <w:szCs w:val="24"/>
          <w:highlight w:val="none"/>
        </w:rPr>
        <w:t>2.3</w:t>
      </w:r>
      <w:r>
        <w:rPr>
          <w:rFonts w:hint="eastAsia" w:ascii="宋体" w:hAnsi="宋体" w:cs="宋体"/>
          <w:b/>
          <w:bCs/>
          <w:color w:val="auto"/>
          <w:sz w:val="24"/>
          <w:szCs w:val="24"/>
          <w:highlight w:val="none"/>
          <w:lang w:val="zh-CN"/>
        </w:rPr>
        <w:t>档案整理</w:t>
      </w:r>
      <w:bookmarkEnd w:id="158"/>
      <w:bookmarkEnd w:id="159"/>
      <w:bookmarkEnd w:id="160"/>
      <w:bookmarkEnd w:id="161"/>
      <w:r>
        <w:rPr>
          <w:rFonts w:hint="eastAsia" w:ascii="宋体" w:hAnsi="宋体" w:cs="宋体"/>
          <w:b/>
          <w:bCs/>
          <w:color w:val="auto"/>
          <w:sz w:val="24"/>
          <w:szCs w:val="24"/>
          <w:highlight w:val="none"/>
          <w:lang w:val="zh-CN"/>
        </w:rPr>
        <w:t>要求：</w:t>
      </w:r>
    </w:p>
    <w:p>
      <w:pPr>
        <w:spacing w:line="360" w:lineRule="auto"/>
        <w:ind w:firstLine="470" w:firstLineChars="196"/>
        <w:rPr>
          <w:rFonts w:hint="eastAsia" w:ascii="宋体" w:hAnsi="宋体" w:cs="宋体"/>
          <w:color w:val="auto"/>
          <w:sz w:val="24"/>
          <w:szCs w:val="24"/>
          <w:highlight w:val="none"/>
        </w:rPr>
      </w:pPr>
      <w:bookmarkStart w:id="162" w:name="_Toc449358926"/>
      <w:bookmarkStart w:id="163" w:name="_Toc449082274"/>
      <w:bookmarkStart w:id="164" w:name="_Toc449177322"/>
      <w:bookmarkStart w:id="165" w:name="_Toc318460311"/>
      <w:r>
        <w:rPr>
          <w:rFonts w:hint="eastAsia" w:ascii="宋体" w:hAnsi="宋体" w:cs="宋体"/>
          <w:color w:val="auto"/>
          <w:sz w:val="24"/>
          <w:szCs w:val="24"/>
          <w:highlight w:val="none"/>
        </w:rPr>
        <w:t>档案整理既要符合“档案数字化加工规范及标准”要求，同时又要满足下列要求: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（1）不动产登记资料以每一次登记行为（即一个受理号）所产生的资料整理为一卷。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检查文件材料必要件是否齐全，保证档案资料的完整性，必要件缺少的或不清楚的不能立卷，不得随意增加或者减少资料，不得损坏档案资料。如发现档案资料存在混淆的情况，需及时与采购人联系确认，将不属于当前卷的材料退还采购人。</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卷内资料的排列顺序按采购人的要求执行，采购人未提具体要求的，按下列要求执行：结论性材料在前，过程性材料在后；正文在前，附件在后；正本在前，定稿在后；转发文在前，被转发文在后；原件在前，复制件在后；不同文字的文本，无特殊规定的，汉文文本在前，少数民族文字文本在后；中文本在前，外文本在后；来文与复文作为一件时，复文在前，来文在后。有文件处理单或发文稿纸的，文件处理单在前，收文在后；正本在前，发文稿纸和定稿在后。</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2.4</w:t>
      </w:r>
      <w:r>
        <w:rPr>
          <w:rFonts w:hint="eastAsia" w:ascii="宋体" w:hAnsi="宋体" w:cs="宋体"/>
          <w:b/>
          <w:bCs/>
          <w:color w:val="auto"/>
          <w:sz w:val="24"/>
          <w:szCs w:val="24"/>
          <w:highlight w:val="none"/>
          <w:lang w:val="zh-CN"/>
        </w:rPr>
        <w:t>档案扫描</w:t>
      </w:r>
      <w:bookmarkEnd w:id="162"/>
      <w:bookmarkEnd w:id="163"/>
      <w:bookmarkEnd w:id="164"/>
      <w:bookmarkEnd w:id="165"/>
      <w:r>
        <w:rPr>
          <w:rFonts w:hint="eastAsia" w:ascii="宋体" w:hAnsi="宋体" w:cs="宋体"/>
          <w:b/>
          <w:bCs/>
          <w:color w:val="auto"/>
          <w:sz w:val="24"/>
          <w:szCs w:val="24"/>
          <w:highlight w:val="none"/>
          <w:lang w:val="zh-CN"/>
        </w:rPr>
        <w:t>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（1）扫描方式：根据文档幅面的大小(A4、A3、AO等)选择相应规格的扫描仪或专业扫描仪(如大于A3的档案必须采用A0扫描仪)进行扫描。         </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（2）彩色扫描，JPEG格式，光学分辨率不低于200dpi，图像品质为高，色彩位数不低于24位。</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（3）扫描登记：认真填写纸质文档数字化转换过程交接登记表单，登记扫描的页数，核对每份文件的实际扫描页数与文档整理时填写的文件页数是否一致，不一致时应注明具体原因和处理方法。</w:t>
      </w:r>
    </w:p>
    <w:p>
      <w:pPr>
        <w:spacing w:line="360" w:lineRule="auto"/>
        <w:ind w:firstLine="472" w:firstLineChars="196"/>
        <w:rPr>
          <w:rFonts w:hint="eastAsia" w:ascii="宋体" w:hAnsi="宋体" w:cs="宋体"/>
          <w:b/>
          <w:bCs/>
          <w:color w:val="auto"/>
          <w:sz w:val="24"/>
          <w:szCs w:val="24"/>
          <w:highlight w:val="none"/>
          <w:lang w:val="zh-CN"/>
        </w:rPr>
      </w:pPr>
      <w:bookmarkStart w:id="166" w:name="_Toc449177323"/>
      <w:bookmarkStart w:id="167" w:name="_Toc449082275"/>
      <w:bookmarkStart w:id="168" w:name="_Toc449358927"/>
      <w:bookmarkStart w:id="169" w:name="_Toc318460312"/>
      <w:r>
        <w:rPr>
          <w:rFonts w:hint="eastAsia" w:ascii="宋体" w:hAnsi="宋体" w:cs="宋体"/>
          <w:b/>
          <w:bCs/>
          <w:color w:val="auto"/>
          <w:sz w:val="24"/>
          <w:szCs w:val="24"/>
          <w:highlight w:val="none"/>
        </w:rPr>
        <w:t>2.5</w:t>
      </w:r>
      <w:r>
        <w:rPr>
          <w:rFonts w:hint="eastAsia" w:ascii="宋体" w:hAnsi="宋体" w:cs="宋体"/>
          <w:b/>
          <w:bCs/>
          <w:color w:val="auto"/>
          <w:sz w:val="24"/>
          <w:szCs w:val="24"/>
          <w:highlight w:val="none"/>
          <w:lang w:val="zh-CN"/>
        </w:rPr>
        <w:t>图像处理</w:t>
      </w:r>
      <w:bookmarkEnd w:id="166"/>
      <w:bookmarkEnd w:id="167"/>
      <w:bookmarkEnd w:id="168"/>
      <w:bookmarkEnd w:id="169"/>
      <w:r>
        <w:rPr>
          <w:rFonts w:hint="eastAsia" w:ascii="宋体" w:hAnsi="宋体" w:cs="宋体"/>
          <w:b/>
          <w:bCs/>
          <w:color w:val="auto"/>
          <w:sz w:val="24"/>
          <w:szCs w:val="24"/>
          <w:highlight w:val="none"/>
          <w:lang w:val="zh-CN"/>
        </w:rPr>
        <w:t>：</w:t>
      </w:r>
    </w:p>
    <w:p>
      <w:pPr>
        <w:spacing w:line="360" w:lineRule="auto"/>
        <w:ind w:firstLine="470" w:firstLineChars="196"/>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对图像数据质量检验：主要是图像的完整、漏扫、排序、偏斜度、清晰度、失真度等进行检查。发现不符合图像质量要求时，应重新进行图像的处理。</w:t>
      </w:r>
    </w:p>
    <w:p>
      <w:pPr>
        <w:spacing w:line="360" w:lineRule="auto"/>
        <w:ind w:firstLine="472" w:firstLineChars="196"/>
        <w:rPr>
          <w:rFonts w:hint="eastAsia" w:ascii="宋体" w:hAnsi="宋体" w:cs="宋体"/>
          <w:b/>
          <w:bCs/>
          <w:color w:val="auto"/>
          <w:sz w:val="24"/>
          <w:szCs w:val="24"/>
          <w:highlight w:val="none"/>
          <w:lang w:val="zh-CN"/>
        </w:rPr>
      </w:pPr>
      <w:bookmarkStart w:id="170" w:name="_Toc449358928"/>
      <w:bookmarkStart w:id="171" w:name="_Toc449177324"/>
      <w:bookmarkStart w:id="172" w:name="_Toc318460313"/>
      <w:bookmarkStart w:id="173" w:name="_Toc449082276"/>
      <w:r>
        <w:rPr>
          <w:rFonts w:hint="eastAsia" w:ascii="宋体" w:hAnsi="宋体" w:cs="宋体"/>
          <w:b/>
          <w:bCs/>
          <w:color w:val="auto"/>
          <w:sz w:val="24"/>
          <w:szCs w:val="24"/>
          <w:highlight w:val="none"/>
        </w:rPr>
        <w:t>2.6</w:t>
      </w:r>
      <w:r>
        <w:rPr>
          <w:rFonts w:hint="eastAsia" w:ascii="宋体" w:hAnsi="宋体" w:cs="宋体"/>
          <w:b/>
          <w:bCs/>
          <w:color w:val="auto"/>
          <w:sz w:val="24"/>
          <w:szCs w:val="24"/>
          <w:highlight w:val="none"/>
          <w:lang w:val="zh-CN"/>
        </w:rPr>
        <w:t>图像存储</w:t>
      </w:r>
      <w:bookmarkEnd w:id="170"/>
      <w:bookmarkEnd w:id="171"/>
      <w:bookmarkEnd w:id="172"/>
      <w:bookmarkEnd w:id="173"/>
      <w:r>
        <w:rPr>
          <w:rFonts w:hint="eastAsia" w:ascii="宋体" w:hAnsi="宋体" w:cs="宋体"/>
          <w:b/>
          <w:bCs/>
          <w:color w:val="auto"/>
          <w:sz w:val="24"/>
          <w:szCs w:val="24"/>
          <w:highlight w:val="none"/>
          <w:lang w:val="zh-CN"/>
        </w:rPr>
        <w:t>：</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（1）存储格式：采用JPEG格式存储。</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（2）图像文件的命名：纸质文档目录数据库中的每一份文件，都有一个与之相对应的唯一档号，以该档号为这份文件扫描后的图像文件命名。</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（3）多页文件可采用该档号建立相应文件夹，按页码顺序对图像文件命名。</w:t>
      </w:r>
    </w:p>
    <w:p>
      <w:pPr>
        <w:spacing w:line="360" w:lineRule="auto"/>
        <w:ind w:firstLine="472" w:firstLineChars="196"/>
        <w:rPr>
          <w:rFonts w:hint="eastAsia" w:ascii="宋体" w:hAnsi="宋体" w:cs="宋体"/>
          <w:b/>
          <w:bCs/>
          <w:color w:val="auto"/>
          <w:sz w:val="24"/>
          <w:szCs w:val="24"/>
          <w:highlight w:val="none"/>
        </w:rPr>
      </w:pPr>
      <w:bookmarkStart w:id="174" w:name="_Toc449358929"/>
      <w:bookmarkStart w:id="175" w:name="_Toc318460314"/>
      <w:bookmarkStart w:id="176" w:name="_Toc449082277"/>
      <w:bookmarkStart w:id="177" w:name="_Toc449177325"/>
      <w:r>
        <w:rPr>
          <w:rFonts w:hint="eastAsia" w:ascii="宋体" w:hAnsi="宋体" w:cs="宋体"/>
          <w:b/>
          <w:bCs/>
          <w:color w:val="auto"/>
          <w:sz w:val="24"/>
          <w:szCs w:val="24"/>
          <w:highlight w:val="none"/>
        </w:rPr>
        <w:t>2.</w:t>
      </w:r>
      <w:bookmarkEnd w:id="174"/>
      <w:bookmarkEnd w:id="175"/>
      <w:bookmarkEnd w:id="176"/>
      <w:bookmarkEnd w:id="177"/>
      <w:r>
        <w:rPr>
          <w:rFonts w:hint="eastAsia" w:ascii="宋体" w:hAnsi="宋体" w:cs="宋体"/>
          <w:b/>
          <w:bCs/>
          <w:color w:val="auto"/>
          <w:sz w:val="24"/>
          <w:szCs w:val="24"/>
          <w:highlight w:val="none"/>
        </w:rPr>
        <w:t>7著录要求：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按照各门类档案的著录要求进行著录，建立文档目录数据库。</w:t>
      </w:r>
    </w:p>
    <w:p>
      <w:pPr>
        <w:spacing w:line="360" w:lineRule="auto"/>
        <w:ind w:firstLine="472" w:firstLineChars="196"/>
        <w:rPr>
          <w:rFonts w:hint="eastAsia" w:ascii="宋体" w:hAnsi="宋体" w:cs="宋体"/>
          <w:b/>
          <w:bCs/>
          <w:color w:val="auto"/>
          <w:sz w:val="24"/>
          <w:szCs w:val="24"/>
          <w:highlight w:val="none"/>
        </w:rPr>
      </w:pPr>
      <w:bookmarkStart w:id="178" w:name="_Toc449177326"/>
      <w:bookmarkStart w:id="179" w:name="_Toc318460315"/>
      <w:bookmarkStart w:id="180" w:name="_Toc449082278"/>
      <w:bookmarkStart w:id="181" w:name="_Toc449358930"/>
      <w:r>
        <w:rPr>
          <w:rFonts w:hint="eastAsia" w:ascii="宋体" w:hAnsi="宋体" w:cs="宋体"/>
          <w:b/>
          <w:bCs/>
          <w:color w:val="auto"/>
          <w:sz w:val="24"/>
          <w:szCs w:val="24"/>
          <w:highlight w:val="none"/>
        </w:rPr>
        <w:t>2.8成果数据挂接</w:t>
      </w:r>
      <w:bookmarkEnd w:id="178"/>
      <w:bookmarkEnd w:id="179"/>
      <w:bookmarkEnd w:id="180"/>
      <w:bookmarkEnd w:id="181"/>
      <w:r>
        <w:rPr>
          <w:rFonts w:hint="eastAsia" w:ascii="宋体" w:hAnsi="宋体" w:cs="宋体"/>
          <w:b/>
          <w:bCs/>
          <w:color w:val="auto"/>
          <w:sz w:val="24"/>
          <w:szCs w:val="24"/>
          <w:highlight w:val="none"/>
        </w:rPr>
        <w:t>要求：</w:t>
      </w:r>
    </w:p>
    <w:p>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成果数据挂接到邛崃市规划和自然资源局现有档案系统（挂接到成都市不动产登记系统），满足单位的查询利用需求。</w:t>
      </w:r>
    </w:p>
    <w:p>
      <w:pPr>
        <w:spacing w:line="360" w:lineRule="auto"/>
        <w:ind w:firstLine="472" w:firstLineChars="196"/>
        <w:rPr>
          <w:rFonts w:hint="eastAsia" w:ascii="宋体" w:hAnsi="宋体" w:cs="宋体"/>
          <w:b/>
          <w:bCs/>
          <w:color w:val="auto"/>
          <w:sz w:val="24"/>
          <w:szCs w:val="24"/>
          <w:highlight w:val="none"/>
        </w:rPr>
      </w:pPr>
      <w:bookmarkStart w:id="182" w:name="_Toc449177327"/>
      <w:bookmarkStart w:id="183" w:name="_Toc449358931"/>
      <w:bookmarkStart w:id="184" w:name="_Toc318460316"/>
      <w:bookmarkStart w:id="185" w:name="_Toc449082279"/>
      <w:r>
        <w:rPr>
          <w:rFonts w:hint="eastAsia" w:ascii="宋体" w:hAnsi="宋体" w:cs="宋体"/>
          <w:b/>
          <w:bCs/>
          <w:color w:val="auto"/>
          <w:sz w:val="24"/>
          <w:szCs w:val="24"/>
          <w:highlight w:val="none"/>
        </w:rPr>
        <w:t>2.9数据备份</w:t>
      </w:r>
      <w:bookmarkEnd w:id="182"/>
      <w:bookmarkEnd w:id="183"/>
      <w:bookmarkEnd w:id="184"/>
      <w:bookmarkEnd w:id="185"/>
      <w:r>
        <w:rPr>
          <w:rFonts w:hint="eastAsia" w:ascii="宋体" w:hAnsi="宋体" w:cs="宋体"/>
          <w:b/>
          <w:bCs/>
          <w:color w:val="auto"/>
          <w:sz w:val="24"/>
          <w:szCs w:val="24"/>
          <w:highlight w:val="none"/>
        </w:rPr>
        <w:t>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经验收合格的完整数据应及时采用移动硬盘进行一式二份备份。</w:t>
      </w:r>
    </w:p>
    <w:p>
      <w:pPr>
        <w:rPr>
          <w:rFonts w:hint="eastAsia" w:ascii="宋体" w:hAnsi="宋体" w:cs="宋体"/>
          <w:color w:val="auto"/>
          <w:sz w:val="24"/>
          <w:szCs w:val="24"/>
          <w:highlight w:val="none"/>
        </w:rPr>
      </w:pPr>
      <w:bookmarkStart w:id="186" w:name="_Toc449082280"/>
      <w:bookmarkStart w:id="187" w:name="_Toc318460317"/>
      <w:bookmarkStart w:id="188" w:name="_Toc449177328"/>
      <w:bookmarkStart w:id="189" w:name="_Toc449358932"/>
      <w:r>
        <w:rPr>
          <w:rFonts w:hint="eastAsia" w:ascii="宋体" w:hAnsi="宋体" w:cs="宋体"/>
          <w:b/>
          <w:bCs/>
          <w:color w:val="auto"/>
          <w:sz w:val="24"/>
          <w:szCs w:val="24"/>
          <w:highlight w:val="none"/>
        </w:rPr>
        <w:t>2.10档案装订、装盒</w:t>
      </w:r>
      <w:bookmarkEnd w:id="186"/>
      <w:bookmarkEnd w:id="187"/>
      <w:bookmarkEnd w:id="188"/>
      <w:bookmarkEnd w:id="189"/>
      <w:r>
        <w:rPr>
          <w:rFonts w:hint="eastAsia" w:ascii="宋体" w:hAnsi="宋体" w:cs="宋体"/>
          <w:b/>
          <w:bCs/>
          <w:color w:val="auto"/>
          <w:sz w:val="24"/>
          <w:szCs w:val="24"/>
          <w:highlight w:val="none"/>
        </w:rPr>
        <w:t>要求：</w:t>
      </w:r>
    </w:p>
    <w:p>
      <w:pPr>
        <w:spacing w:line="360" w:lineRule="auto"/>
        <w:ind w:firstLine="470" w:firstLineChars="196"/>
        <w:rPr>
          <w:rFonts w:hint="eastAsia" w:ascii="宋体" w:hAnsi="宋体" w:cs="宋体"/>
          <w:color w:val="auto"/>
          <w:sz w:val="24"/>
          <w:szCs w:val="24"/>
          <w:highlight w:val="none"/>
        </w:rPr>
      </w:pPr>
      <w:bookmarkStart w:id="190" w:name="_Toc449082281"/>
      <w:bookmarkStart w:id="191" w:name="_Toc449177329"/>
      <w:bookmarkStart w:id="192" w:name="_Toc449358933"/>
      <w:bookmarkStart w:id="193" w:name="_Toc318460318"/>
      <w:r>
        <w:rPr>
          <w:rFonts w:hint="eastAsia" w:ascii="宋体" w:hAnsi="宋体" w:cs="宋体"/>
          <w:color w:val="auto"/>
          <w:sz w:val="24"/>
          <w:szCs w:val="24"/>
          <w:highlight w:val="none"/>
        </w:rPr>
        <w:t>装订必须牢实、整齐、不得出现脱页现象、不得压盖图文内容。按封皮、目录、卷内材料、备考表、封底顺序排列，卷内材料应向左下角对齐（误差≤1.5mm），采用三孔一线装订法装订，装订孔中心线距离材料左边际应为12.5mm左右。原已规范装订的书本式文件，如公证书、房产/不动产登记证、有火漆印的材料等，装订时不得拆分，可利用缝纫机先对证书接边再装订。</w:t>
      </w:r>
      <w:bookmarkEnd w:id="190"/>
      <w:bookmarkEnd w:id="191"/>
      <w:bookmarkEnd w:id="192"/>
      <w:bookmarkEnd w:id="193"/>
    </w:p>
    <w:p>
      <w:pPr>
        <w:spacing w:line="360" w:lineRule="auto"/>
        <w:ind w:firstLine="482" w:firstLineChars="200"/>
        <w:rPr>
          <w:rFonts w:hint="eastAsia" w:ascii="宋体" w:hAnsi="宋体" w:cs="宋体"/>
          <w:color w:val="auto"/>
          <w:sz w:val="24"/>
          <w:szCs w:val="24"/>
          <w:highlight w:val="none"/>
        </w:rPr>
      </w:pPr>
      <w:bookmarkStart w:id="194" w:name="_Toc449358934"/>
      <w:bookmarkStart w:id="195" w:name="_Toc449177330"/>
      <w:r>
        <w:rPr>
          <w:rFonts w:hint="eastAsia" w:ascii="宋体" w:hAnsi="宋体" w:cs="宋体"/>
          <w:b/>
          <w:bCs/>
          <w:color w:val="auto"/>
          <w:sz w:val="24"/>
          <w:szCs w:val="24"/>
          <w:highlight w:val="none"/>
        </w:rPr>
        <w:t>2.11质量控制技术指标</w:t>
      </w:r>
      <w:bookmarkEnd w:id="194"/>
      <w:bookmarkEnd w:id="195"/>
    </w:p>
    <w:p>
      <w:pPr>
        <w:spacing w:line="360" w:lineRule="auto"/>
        <w:ind w:firstLine="472" w:firstLineChars="196"/>
        <w:rPr>
          <w:rFonts w:hint="eastAsia" w:ascii="宋体" w:hAnsi="宋体" w:cs="宋体"/>
          <w:b/>
          <w:bCs/>
          <w:color w:val="auto"/>
          <w:sz w:val="24"/>
          <w:szCs w:val="24"/>
          <w:highlight w:val="none"/>
        </w:rPr>
      </w:pPr>
      <w:bookmarkStart w:id="196" w:name="_Toc449177331"/>
      <w:bookmarkStart w:id="197" w:name="_Toc449358935"/>
      <w:r>
        <w:rPr>
          <w:rFonts w:hint="eastAsia" w:ascii="宋体" w:hAnsi="宋体" w:cs="宋体"/>
          <w:b/>
          <w:bCs/>
          <w:color w:val="auto"/>
          <w:sz w:val="24"/>
          <w:szCs w:val="24"/>
          <w:highlight w:val="none"/>
        </w:rPr>
        <w:t>（1）档案整理质量控制指标</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立卷质量指标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A、组卷正确率（根据采购人的归档范围与保管期限表）：100%；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B、组卷单位（以件、宗地或登记单元）正确率：100%；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C、卷内资料完整性正确率：≥99%。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档号编制质量指标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A、目录号正确率：100%；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B、分类号正确率：100%；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C、归档年度正确率：100%；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D、保管期限正确率：100%；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E、案卷号正确率：100%。</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卷内材料质量指标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A、资料排列顺序正确率：≥98%；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B、页号编制正确率：≥98%；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B、资料规范折叠正确率：≥98%；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C、资料中金属物除净率：≥99%；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D、破损资料规范修裱率：≥99%。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条目著录质量指标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A、每卷档案都具有案卷目录和卷内目录：100%；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B、卷内文件分件符合要求。正确率：≥99%；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C、目录的字段不缺项。完整率：100%；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D、各字段录入内容的格式符合要求。正确率：100%；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E、各字段录入的文字无错别字。正确率：≥99%。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档案装订质量指标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A、装订样式符合要求。正确率：100%；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B、装订必须牢实。正确率：≥99%；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C、装订整齐度：材料向左下角的整齐度误差≤1.5毫米；</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D、不得出现脱页现象。正确率：≥99%；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E、每卷按封皮、目录、文件材料、备考表、封底顺序排列，达到齐全完整。正确率：100%；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F、装订不能压档案图文内容。正确率：≥99%。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档案装盒上架</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A、使用采购人指定的档案盒。正确率：100%；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B、上架的档案盒完好率：≥99%；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C、卷盒标识要齐全、完整、规范，不得涂改。正确率：≥99%；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D、档案按指定位置上架，排列有序整齐。正确率100%。</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（2）档案扫描质量控制技术指标</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准确性指标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A、文件链接准确率：100%；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B、卷(盒)级页数准确率：100%；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C、文件级页数准确率：100%；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D、卷-件链接准确率：100%。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像素指标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A、像素宽度上限正确率：97%；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B、像素宽度下限正确率：97%；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C、像素高度上限正确率：97%；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D、像素高度下限正确率：97%。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E、非标图片像素宽度正确率：97%；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F、非标图片像素高度正确率：97%；</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分辨率指标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A、水平分辨率正确率：100%；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B、垂直分辨率正确率：100%；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存储容量指标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A、大小正确率（折标A4，上限20%，下限2%）：97%。</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全文有效性指标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A、系统标志位正确率：100%。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DAT31-2005命名规则指标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A、末级档号目录正确率：100%；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B、文件名前缀正确率：100%；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C、文件名后缀正确率：100%。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挂接正确性指标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A、文件挂接层次正确率：100%；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B、全文与实体档案一致。正确率：100%。</w:t>
      </w:r>
    </w:p>
    <w:bookmarkEnd w:id="156"/>
    <w:bookmarkEnd w:id="157"/>
    <w:bookmarkEnd w:id="196"/>
    <w:bookmarkEnd w:id="197"/>
    <w:p>
      <w:pPr>
        <w:spacing w:line="360" w:lineRule="auto"/>
        <w:ind w:firstLine="472" w:firstLineChars="196"/>
        <w:rPr>
          <w:rFonts w:hint="eastAsia" w:ascii="宋体" w:hAnsi="宋体" w:cs="宋体"/>
          <w:b/>
          <w:bCs/>
          <w:color w:val="auto"/>
          <w:sz w:val="24"/>
          <w:szCs w:val="24"/>
          <w:highlight w:val="none"/>
        </w:rPr>
      </w:pPr>
      <w:bookmarkStart w:id="198" w:name="_Toc449177332"/>
      <w:bookmarkStart w:id="199" w:name="_Toc448400811"/>
      <w:bookmarkStart w:id="200" w:name="_Toc449358936"/>
      <w:r>
        <w:rPr>
          <w:rFonts w:hint="eastAsia" w:ascii="宋体" w:hAnsi="宋体" w:cs="宋体"/>
          <w:b/>
          <w:bCs/>
          <w:color w:val="auto"/>
          <w:sz w:val="24"/>
          <w:szCs w:val="24"/>
          <w:highlight w:val="none"/>
        </w:rPr>
        <w:t>2.2安全保障</w:t>
      </w:r>
      <w:bookmarkEnd w:id="198"/>
      <w:bookmarkEnd w:id="199"/>
      <w:bookmarkEnd w:id="200"/>
      <w:r>
        <w:rPr>
          <w:rFonts w:hint="eastAsia" w:ascii="宋体" w:hAnsi="宋体" w:cs="宋体"/>
          <w:b/>
          <w:bCs/>
          <w:color w:val="auto"/>
          <w:sz w:val="24"/>
          <w:szCs w:val="24"/>
          <w:highlight w:val="none"/>
        </w:rPr>
        <w:t>要求：</w:t>
      </w:r>
    </w:p>
    <w:p>
      <w:pPr>
        <w:spacing w:line="360" w:lineRule="auto"/>
        <w:ind w:firstLine="470" w:firstLineChars="196"/>
        <w:rPr>
          <w:rFonts w:hint="eastAsia" w:ascii="宋体" w:hAnsi="宋体" w:cs="宋体"/>
          <w:color w:val="auto"/>
          <w:sz w:val="24"/>
          <w:szCs w:val="24"/>
          <w:highlight w:val="none"/>
        </w:rPr>
      </w:pPr>
      <w:r>
        <w:rPr>
          <w:rFonts w:hint="eastAsia" w:cs="宋体"/>
          <w:color w:val="auto"/>
          <w:sz w:val="24"/>
          <w:szCs w:val="24"/>
          <w:highlight w:val="none"/>
          <w:lang w:eastAsia="zh-CN"/>
        </w:rPr>
        <w:t>供应商</w:t>
      </w:r>
      <w:r>
        <w:rPr>
          <w:rFonts w:hint="eastAsia" w:cs="宋体"/>
          <w:color w:val="auto"/>
          <w:sz w:val="24"/>
          <w:szCs w:val="24"/>
          <w:highlight w:val="none"/>
          <w:lang w:val="en-US" w:eastAsia="zh-CN"/>
        </w:rPr>
        <w:t>须</w:t>
      </w:r>
      <w:r>
        <w:rPr>
          <w:rFonts w:hint="eastAsia" w:ascii="宋体" w:hAnsi="宋体" w:cs="宋体"/>
          <w:color w:val="auto"/>
          <w:sz w:val="24"/>
          <w:szCs w:val="24"/>
          <w:highlight w:val="none"/>
        </w:rPr>
        <w:t>确保采购人的档案安全。</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（1）用于档案数字化扫描的计算机禁止连接互联网，需要与互联网物理隔离；</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（2）封闭计算机与外部存储设备输出接口；</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（3）采取防病毒措施；</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（4）强化内部管理和员工教育，与员工签订保密协议。</w:t>
      </w:r>
    </w:p>
    <w:p>
      <w:pPr>
        <w:spacing w:line="360" w:lineRule="auto"/>
        <w:ind w:firstLine="482" w:firstLineChars="200"/>
        <w:jc w:val="left"/>
        <w:rPr>
          <w:rFonts w:hint="eastAsia" w:ascii="宋体" w:hAnsi="宋体" w:cs="宋体"/>
          <w:b/>
          <w:color w:val="auto"/>
          <w:sz w:val="24"/>
          <w:highlight w:val="none"/>
          <w:lang w:val="zh-CN"/>
        </w:rPr>
      </w:pPr>
      <w:r>
        <w:rPr>
          <w:rFonts w:hint="eastAsia" w:cs="宋体"/>
          <w:b/>
          <w:color w:val="auto"/>
          <w:sz w:val="24"/>
          <w:highlight w:val="none"/>
          <w:lang w:eastAsia="zh-CN"/>
        </w:rPr>
        <w:t>（</w:t>
      </w:r>
      <w:r>
        <w:rPr>
          <w:rFonts w:hint="eastAsia" w:cs="宋体"/>
          <w:b/>
          <w:color w:val="auto"/>
          <w:sz w:val="24"/>
          <w:highlight w:val="none"/>
          <w:lang w:val="en-US" w:eastAsia="zh-CN"/>
        </w:rPr>
        <w:t>二</w:t>
      </w:r>
      <w:r>
        <w:rPr>
          <w:rFonts w:hint="eastAsia" w:cs="宋体"/>
          <w:b/>
          <w:color w:val="auto"/>
          <w:sz w:val="24"/>
          <w:highlight w:val="none"/>
          <w:lang w:eastAsia="zh-CN"/>
        </w:rPr>
        <w:t>）</w:t>
      </w:r>
      <w:r>
        <w:rPr>
          <w:rFonts w:hint="eastAsia" w:ascii="宋体" w:hAnsi="宋体" w:cs="宋体"/>
          <w:b/>
          <w:color w:val="auto"/>
          <w:sz w:val="24"/>
          <w:highlight w:val="none"/>
        </w:rPr>
        <w:t>技术</w:t>
      </w:r>
      <w:r>
        <w:rPr>
          <w:rFonts w:hint="eastAsia" w:ascii="宋体" w:hAnsi="宋体" w:cs="宋体"/>
          <w:b/>
          <w:color w:val="auto"/>
          <w:sz w:val="24"/>
          <w:highlight w:val="none"/>
          <w:lang w:val="zh-CN"/>
        </w:rPr>
        <w:t>标准：</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（1）《归档文件整理规则》（DAT 22—2015）；</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（2）《档号编制规则》（DAT 13-1994）；</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（3）《档案著录规则》DA/T18-1999；</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（4）《纸质档案数字化技术规范》（DA／T 31—2017）；</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（5）《国家行政机关公文格式》（GB/T 9704—2012）；</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（6）电子文件归档与管理规范（GB/T 18894-2002）；</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（7）《连续色调静态图像的数字压缩及编码 第1部分：要求和指南》（GB/T 17235.1-1998）；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highlight w:val="none"/>
        </w:rPr>
        <w:t>（8）《连续色调静态图像的数字压缩及编码 第2部分：一致性测试》（GB/T 17235.2—</w:t>
      </w:r>
      <w:r>
        <w:rPr>
          <w:rFonts w:hint="eastAsia" w:ascii="宋体" w:hAnsi="宋体" w:cs="宋体"/>
          <w:color w:val="auto"/>
          <w:sz w:val="24"/>
          <w:szCs w:val="24"/>
          <w:highlight w:val="none"/>
        </w:rPr>
        <w:t>1998）；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（9）《不动产登记操作规范(试行)》（国土资规〔2016〕6号）；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（10）《成都市不动产登记档案管理办法》（成国土资发〔2016〕147号）；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（11）《档案服务外包工作规范》DA/T68-2017；</w:t>
      </w:r>
    </w:p>
    <w:p>
      <w:pPr>
        <w:spacing w:line="360" w:lineRule="auto"/>
        <w:ind w:firstLine="470" w:firstLineChars="196"/>
        <w:rPr>
          <w:rFonts w:hint="eastAsia"/>
          <w:color w:val="auto"/>
          <w:highlight w:val="none"/>
          <w:lang w:val="en-US" w:eastAsia="zh-CN"/>
        </w:rPr>
      </w:pPr>
      <w:r>
        <w:rPr>
          <w:rFonts w:hint="eastAsia" w:ascii="宋体" w:hAnsi="宋体" w:cs="宋体"/>
          <w:color w:val="auto"/>
          <w:sz w:val="24"/>
          <w:szCs w:val="24"/>
          <w:highlight w:val="none"/>
        </w:rPr>
        <w:t>（12）以上规范的后续版本及其他有关档案管理规范，以最新要求为准。</w:t>
      </w:r>
    </w:p>
    <w:p>
      <w:pPr>
        <w:pStyle w:val="4"/>
        <w:pageBreakBefore w:val="0"/>
        <w:kinsoku/>
        <w:wordWrap/>
        <w:overflowPunct/>
        <w:topLinePunct w:val="0"/>
        <w:bidi w:val="0"/>
        <w:spacing w:line="460" w:lineRule="exact"/>
        <w:ind w:firstLine="482" w:firstLineChars="200"/>
        <w:jc w:val="left"/>
        <w:outlineLvl w:val="1"/>
        <w:rPr>
          <w:rFonts w:hint="eastAsia" w:ascii="宋体" w:hAnsi="宋体" w:eastAsia="宋体" w:cs="宋体"/>
          <w:color w:val="auto"/>
          <w:sz w:val="24"/>
          <w:szCs w:val="24"/>
          <w:highlight w:val="none"/>
          <w:lang w:val="en-US" w:eastAsia="zh-CN"/>
        </w:rPr>
      </w:pPr>
      <w:bookmarkStart w:id="201" w:name="_Toc15322"/>
      <w:r>
        <w:rPr>
          <w:rFonts w:hint="eastAsia" w:ascii="宋体" w:hAnsi="宋体" w:eastAsia="宋体" w:cs="宋体"/>
          <w:color w:val="auto"/>
          <w:sz w:val="24"/>
          <w:szCs w:val="24"/>
          <w:highlight w:val="none"/>
          <w:lang w:val="en-US" w:eastAsia="zh-CN"/>
        </w:rPr>
        <w:t>三、商务要求</w:t>
      </w:r>
      <w:bookmarkEnd w:id="151"/>
      <w:bookmarkEnd w:id="201"/>
    </w:p>
    <w:p>
      <w:pPr>
        <w:ind w:firstLine="480"/>
        <w:rPr>
          <w:rFonts w:hint="eastAsia" w:cs="宋体"/>
          <w:bCs/>
          <w:color w:val="auto"/>
          <w:szCs w:val="24"/>
          <w:highlight w:val="none"/>
        </w:rPr>
      </w:pPr>
      <w:r>
        <w:rPr>
          <w:rFonts w:hint="eastAsia" w:ascii="宋体" w:hAnsi="宋体" w:eastAsia="宋体" w:cs="宋体"/>
          <w:bCs/>
          <w:color w:val="auto"/>
          <w:szCs w:val="24"/>
          <w:highlight w:val="none"/>
        </w:rPr>
        <w:t>★</w:t>
      </w:r>
      <w:r>
        <w:rPr>
          <w:rFonts w:hint="eastAsia" w:cs="宋体"/>
          <w:bCs/>
          <w:color w:val="auto"/>
          <w:szCs w:val="24"/>
          <w:highlight w:val="none"/>
        </w:rPr>
        <w:t>1、</w:t>
      </w:r>
      <w:r>
        <w:rPr>
          <w:rFonts w:hint="eastAsia" w:cs="宋体"/>
          <w:bCs/>
          <w:color w:val="auto"/>
          <w:szCs w:val="24"/>
          <w:highlight w:val="none"/>
          <w:lang w:val="en-US" w:eastAsia="zh-CN"/>
        </w:rPr>
        <w:t>服务期限</w:t>
      </w:r>
      <w:r>
        <w:rPr>
          <w:rFonts w:hint="eastAsia" w:cs="宋体"/>
          <w:bCs/>
          <w:color w:val="auto"/>
          <w:szCs w:val="24"/>
          <w:highlight w:val="none"/>
        </w:rPr>
        <w:t>：</w:t>
      </w:r>
      <w:r>
        <w:rPr>
          <w:rFonts w:hint="eastAsia" w:cs="宋体"/>
          <w:bCs/>
          <w:color w:val="auto"/>
          <w:szCs w:val="24"/>
          <w:highlight w:val="none"/>
          <w:lang w:val="en-US" w:eastAsia="zh-CN"/>
        </w:rPr>
        <w:t>2年，合同一年一签</w:t>
      </w:r>
      <w:r>
        <w:rPr>
          <w:rFonts w:hint="eastAsia" w:cs="宋体"/>
          <w:bCs/>
          <w:color w:val="auto"/>
          <w:szCs w:val="24"/>
          <w:highlight w:val="none"/>
        </w:rPr>
        <w:t>。</w:t>
      </w:r>
    </w:p>
    <w:p>
      <w:pPr>
        <w:ind w:firstLine="480"/>
        <w:rPr>
          <w:rFonts w:hint="eastAsia" w:cs="宋体"/>
          <w:bCs/>
          <w:color w:val="auto"/>
          <w:szCs w:val="24"/>
          <w:highlight w:val="none"/>
        </w:rPr>
      </w:pPr>
      <w:r>
        <w:rPr>
          <w:rFonts w:hint="eastAsia" w:ascii="宋体" w:hAnsi="宋体" w:eastAsia="宋体" w:cs="宋体"/>
          <w:bCs/>
          <w:color w:val="auto"/>
          <w:szCs w:val="24"/>
          <w:highlight w:val="none"/>
        </w:rPr>
        <w:t>★</w:t>
      </w:r>
      <w:r>
        <w:rPr>
          <w:rFonts w:hint="eastAsia" w:cs="宋体"/>
          <w:bCs/>
          <w:color w:val="auto"/>
          <w:szCs w:val="24"/>
          <w:highlight w:val="none"/>
        </w:rPr>
        <w:t>2、履约方式：上门服务。</w:t>
      </w:r>
    </w:p>
    <w:p>
      <w:pPr>
        <w:ind w:firstLine="480"/>
        <w:rPr>
          <w:rFonts w:hint="eastAsia" w:cs="宋体"/>
          <w:bCs/>
          <w:color w:val="auto"/>
          <w:szCs w:val="24"/>
          <w:highlight w:val="none"/>
        </w:rPr>
      </w:pPr>
      <w:r>
        <w:rPr>
          <w:rFonts w:hint="eastAsia" w:ascii="宋体" w:hAnsi="宋体" w:eastAsia="宋体" w:cs="宋体"/>
          <w:bCs/>
          <w:color w:val="auto"/>
          <w:szCs w:val="24"/>
          <w:highlight w:val="none"/>
        </w:rPr>
        <w:t>★</w:t>
      </w:r>
      <w:r>
        <w:rPr>
          <w:rFonts w:hint="eastAsia" w:cs="宋体"/>
          <w:bCs/>
          <w:color w:val="auto"/>
          <w:szCs w:val="24"/>
          <w:highlight w:val="none"/>
        </w:rPr>
        <w:t>3、履约地点：</w:t>
      </w:r>
      <w:r>
        <w:rPr>
          <w:rFonts w:hint="eastAsia" w:ascii="宋体" w:hAnsi="宋体" w:cs="宋体"/>
          <w:i w:val="0"/>
          <w:iCs w:val="0"/>
          <w:caps w:val="0"/>
          <w:color w:val="auto"/>
          <w:spacing w:val="0"/>
          <w:sz w:val="24"/>
          <w:szCs w:val="24"/>
          <w:highlight w:val="none"/>
          <w:shd w:val="clear" w:color="auto" w:fill="FFFFFF"/>
          <w:vertAlign w:val="baseline"/>
          <w:lang w:eastAsia="zh-CN"/>
        </w:rPr>
        <w:t>邛崃市规划和自然</w:t>
      </w:r>
      <w:r>
        <w:rPr>
          <w:rFonts w:hint="eastAsia" w:cs="宋体"/>
          <w:i w:val="0"/>
          <w:iCs w:val="0"/>
          <w:caps w:val="0"/>
          <w:color w:val="auto"/>
          <w:spacing w:val="0"/>
          <w:sz w:val="24"/>
          <w:szCs w:val="24"/>
          <w:highlight w:val="none"/>
          <w:shd w:val="clear" w:color="auto" w:fill="FFFFFF"/>
          <w:vertAlign w:val="baseline"/>
          <w:lang w:val="en-US" w:eastAsia="zh-CN"/>
        </w:rPr>
        <w:t>资源</w:t>
      </w:r>
      <w:r>
        <w:rPr>
          <w:rFonts w:hint="eastAsia" w:ascii="宋体" w:hAnsi="宋体" w:cs="宋体"/>
          <w:i w:val="0"/>
          <w:iCs w:val="0"/>
          <w:caps w:val="0"/>
          <w:color w:val="auto"/>
          <w:spacing w:val="0"/>
          <w:sz w:val="24"/>
          <w:szCs w:val="24"/>
          <w:highlight w:val="none"/>
          <w:shd w:val="clear" w:color="auto" w:fill="FFFFFF"/>
          <w:vertAlign w:val="baseline"/>
          <w:lang w:eastAsia="zh-CN"/>
        </w:rPr>
        <w:t>局</w:t>
      </w:r>
      <w:r>
        <w:rPr>
          <w:rFonts w:hint="eastAsia" w:cs="宋体"/>
          <w:bCs/>
          <w:color w:val="auto"/>
          <w:szCs w:val="24"/>
          <w:highlight w:val="none"/>
        </w:rPr>
        <w:t>。</w:t>
      </w:r>
    </w:p>
    <w:p>
      <w:pPr>
        <w:ind w:firstLine="480"/>
        <w:rPr>
          <w:rFonts w:hint="eastAsia" w:ascii="宋体" w:hAnsi="宋体" w:cs="宋体"/>
          <w:color w:val="auto"/>
          <w:sz w:val="24"/>
          <w:szCs w:val="22"/>
          <w:highlight w:val="none"/>
        </w:rPr>
      </w:pPr>
      <w:r>
        <w:rPr>
          <w:rFonts w:hint="eastAsia" w:ascii="宋体" w:hAnsi="宋体" w:eastAsia="宋体" w:cs="宋体"/>
          <w:bCs/>
          <w:color w:val="auto"/>
          <w:szCs w:val="24"/>
          <w:highlight w:val="none"/>
        </w:rPr>
        <w:t>★</w:t>
      </w:r>
      <w:r>
        <w:rPr>
          <w:rFonts w:hint="eastAsia" w:ascii="宋体" w:hAnsi="宋体" w:cs="宋体"/>
          <w:color w:val="auto"/>
          <w:sz w:val="24"/>
          <w:szCs w:val="22"/>
          <w:highlight w:val="none"/>
        </w:rPr>
        <w:t>4、付款方式：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rPr>
      </w:pPr>
      <w:r>
        <w:rPr>
          <w:rFonts w:hint="eastAsia" w:cs="宋体"/>
          <w:color w:val="auto"/>
          <w:sz w:val="24"/>
          <w:szCs w:val="24"/>
          <w:highlight w:val="none"/>
          <w:lang w:val="en-US" w:eastAsia="zh-CN"/>
        </w:rPr>
        <w:t>4.1</w:t>
      </w:r>
      <w:r>
        <w:rPr>
          <w:rFonts w:hint="eastAsia" w:ascii="宋体" w:hAnsi="宋体" w:cs="宋体"/>
          <w:color w:val="auto"/>
          <w:sz w:val="24"/>
          <w:szCs w:val="24"/>
          <w:highlight w:val="none"/>
        </w:rPr>
        <w:t>结算方式：按实际完成的工作数量×</w:t>
      </w:r>
      <w:r>
        <w:rPr>
          <w:rFonts w:hint="eastAsia" w:cs="宋体"/>
          <w:color w:val="auto"/>
          <w:sz w:val="24"/>
          <w:szCs w:val="24"/>
          <w:highlight w:val="none"/>
          <w:lang w:eastAsia="zh-CN"/>
        </w:rPr>
        <w:t>成交</w:t>
      </w:r>
      <w:r>
        <w:rPr>
          <w:rFonts w:hint="eastAsia" w:ascii="宋体" w:hAnsi="宋体" w:cs="宋体"/>
          <w:color w:val="auto"/>
          <w:sz w:val="24"/>
          <w:szCs w:val="24"/>
          <w:highlight w:val="none"/>
        </w:rPr>
        <w:t>单价</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结算金额的方式进行结算。</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宋体" w:hAnsi="宋体" w:cs="宋体"/>
          <w:color w:val="auto"/>
          <w:sz w:val="24"/>
          <w:szCs w:val="22"/>
          <w:highlight w:val="none"/>
          <w:lang w:val="en-US" w:eastAsia="zh-CN"/>
        </w:rPr>
      </w:pPr>
      <w:r>
        <w:rPr>
          <w:rFonts w:hint="eastAsia" w:cs="宋体"/>
          <w:color w:val="auto"/>
          <w:sz w:val="24"/>
          <w:szCs w:val="24"/>
          <w:highlight w:val="none"/>
          <w:lang w:val="en-US" w:eastAsia="zh-CN"/>
        </w:rPr>
        <w:t>4.2</w:t>
      </w:r>
      <w:r>
        <w:rPr>
          <w:rFonts w:hint="eastAsia" w:ascii="宋体" w:hAnsi="宋体" w:cs="宋体"/>
          <w:color w:val="auto"/>
          <w:sz w:val="24"/>
          <w:szCs w:val="24"/>
          <w:highlight w:val="none"/>
        </w:rPr>
        <w:t>付款方式及付款时间：</w:t>
      </w:r>
      <w:r>
        <w:rPr>
          <w:rFonts w:ascii="宋体" w:hAnsi="宋体" w:eastAsia="宋体" w:cs="宋体"/>
          <w:color w:val="auto"/>
          <w:sz w:val="24"/>
          <w:szCs w:val="24"/>
          <w:highlight w:val="none"/>
        </w:rPr>
        <w:t>合同签订后，</w:t>
      </w:r>
      <w:r>
        <w:rPr>
          <w:rFonts w:hint="eastAsia" w:eastAsia="宋体" w:cs="宋体"/>
          <w:color w:val="auto"/>
          <w:sz w:val="24"/>
          <w:szCs w:val="24"/>
          <w:highlight w:val="none"/>
          <w:lang w:eastAsia="zh-CN"/>
        </w:rPr>
        <w:t>成交供应商</w:t>
      </w:r>
      <w:r>
        <w:rPr>
          <w:rFonts w:ascii="宋体" w:hAnsi="宋体" w:eastAsia="宋体" w:cs="宋体"/>
          <w:color w:val="auto"/>
          <w:sz w:val="24"/>
          <w:szCs w:val="24"/>
          <w:highlight w:val="none"/>
        </w:rPr>
        <w:t>组织人员进场后</w:t>
      </w:r>
      <w:r>
        <w:rPr>
          <w:rFonts w:hint="eastAsia" w:ascii="宋体" w:hAnsi="宋体" w:cs="宋体"/>
          <w:color w:val="auto"/>
          <w:sz w:val="24"/>
          <w:szCs w:val="24"/>
          <w:highlight w:val="none"/>
          <w:lang w:val="en-US" w:eastAsia="zh-CN"/>
        </w:rPr>
        <w:t>采购人</w:t>
      </w:r>
      <w:r>
        <w:rPr>
          <w:rFonts w:ascii="宋体" w:hAnsi="宋体" w:eastAsia="宋体" w:cs="宋体"/>
          <w:color w:val="auto"/>
          <w:sz w:val="24"/>
          <w:szCs w:val="24"/>
          <w:highlight w:val="none"/>
        </w:rPr>
        <w:t>支付</w:t>
      </w:r>
      <w:r>
        <w:rPr>
          <w:rFonts w:hint="eastAsia" w:eastAsia="宋体" w:cs="宋体"/>
          <w:color w:val="auto"/>
          <w:sz w:val="24"/>
          <w:szCs w:val="24"/>
          <w:highlight w:val="none"/>
          <w:lang w:val="en-US" w:eastAsia="zh-CN"/>
        </w:rPr>
        <w:t>单年预算</w:t>
      </w:r>
      <w:r>
        <w:rPr>
          <w:rFonts w:ascii="宋体" w:hAnsi="宋体" w:eastAsia="宋体" w:cs="宋体"/>
          <w:color w:val="auto"/>
          <w:sz w:val="24"/>
          <w:szCs w:val="24"/>
          <w:highlight w:val="none"/>
        </w:rPr>
        <w:t>金额的</w:t>
      </w:r>
      <w:r>
        <w:rPr>
          <w:rFonts w:hint="eastAsia" w:ascii="宋体" w:hAnsi="宋体" w:cs="宋体"/>
          <w:color w:val="auto"/>
          <w:sz w:val="24"/>
          <w:szCs w:val="24"/>
          <w:highlight w:val="none"/>
          <w:lang w:val="en-US" w:eastAsia="zh-CN"/>
        </w:rPr>
        <w:t>40</w:t>
      </w:r>
      <w:r>
        <w:rPr>
          <w:rFonts w:ascii="宋体" w:hAnsi="宋体" w:eastAsia="宋体" w:cs="宋体"/>
          <w:color w:val="auto"/>
          <w:sz w:val="24"/>
          <w:szCs w:val="24"/>
          <w:highlight w:val="none"/>
        </w:rPr>
        <w:t>%作为预付款，服务费每6个月以实际工作量结算一次，预付款在</w:t>
      </w:r>
      <w:r>
        <w:rPr>
          <w:rFonts w:hint="eastAsia" w:ascii="宋体" w:hAnsi="宋体" w:cs="宋体"/>
          <w:color w:val="auto"/>
          <w:sz w:val="24"/>
          <w:szCs w:val="24"/>
          <w:highlight w:val="none"/>
          <w:lang w:val="en-US" w:eastAsia="zh-CN"/>
        </w:rPr>
        <w:t>第一</w:t>
      </w:r>
      <w:r>
        <w:rPr>
          <w:rFonts w:ascii="宋体" w:hAnsi="宋体" w:eastAsia="宋体" w:cs="宋体"/>
          <w:color w:val="auto"/>
          <w:sz w:val="24"/>
          <w:szCs w:val="24"/>
          <w:highlight w:val="none"/>
        </w:rPr>
        <w:t>次结算中扣除，累计支付服务费不得超过</w:t>
      </w:r>
      <w:r>
        <w:rPr>
          <w:rFonts w:hint="eastAsia" w:eastAsia="宋体" w:cs="宋体"/>
          <w:color w:val="auto"/>
          <w:sz w:val="24"/>
          <w:szCs w:val="24"/>
          <w:highlight w:val="none"/>
          <w:lang w:val="en-US" w:eastAsia="zh-CN"/>
        </w:rPr>
        <w:t>单年</w:t>
      </w:r>
      <w:r>
        <w:rPr>
          <w:rFonts w:hint="eastAsia" w:ascii="宋体" w:hAnsi="宋体" w:eastAsia="宋体" w:cs="宋体"/>
          <w:color w:val="auto"/>
          <w:sz w:val="24"/>
          <w:szCs w:val="24"/>
          <w:highlight w:val="none"/>
          <w:lang w:val="en-US" w:eastAsia="zh-CN"/>
        </w:rPr>
        <w:t>结算</w:t>
      </w:r>
      <w:r>
        <w:rPr>
          <w:rFonts w:hint="eastAsia" w:eastAsia="宋体" w:cs="宋体"/>
          <w:color w:val="auto"/>
          <w:sz w:val="24"/>
          <w:szCs w:val="24"/>
          <w:highlight w:val="none"/>
          <w:lang w:val="en-US" w:eastAsia="zh-CN"/>
        </w:rPr>
        <w:t>总</w:t>
      </w:r>
      <w:r>
        <w:rPr>
          <w:rFonts w:hint="eastAsia" w:ascii="宋体" w:hAnsi="宋体" w:eastAsia="宋体" w:cs="宋体"/>
          <w:color w:val="auto"/>
          <w:sz w:val="24"/>
          <w:szCs w:val="24"/>
          <w:highlight w:val="none"/>
          <w:lang w:val="en-US" w:eastAsia="zh-CN"/>
        </w:rPr>
        <w:t>金额的</w:t>
      </w:r>
      <w:r>
        <w:rPr>
          <w:rFonts w:hint="eastAsia" w:ascii="宋体" w:hAnsi="宋体" w:eastAsia="宋体" w:cs="宋体"/>
          <w:color w:val="auto"/>
          <w:sz w:val="24"/>
          <w:szCs w:val="24"/>
          <w:highlight w:val="none"/>
          <w:lang w:eastAsia="zh-CN"/>
        </w:rPr>
        <w:t>95%</w:t>
      </w:r>
      <w:r>
        <w:rPr>
          <w:rFonts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剩余</w:t>
      </w:r>
      <w:r>
        <w:rPr>
          <w:rFonts w:hint="eastAsia" w:eastAsia="宋体" w:cs="宋体"/>
          <w:color w:val="auto"/>
          <w:sz w:val="24"/>
          <w:szCs w:val="24"/>
          <w:highlight w:val="none"/>
          <w:lang w:val="en-US" w:eastAsia="zh-CN"/>
        </w:rPr>
        <w:t>单年结算总金额的</w:t>
      </w:r>
      <w:r>
        <w:rPr>
          <w:rFonts w:ascii="宋体" w:hAnsi="宋体" w:eastAsia="宋体" w:cs="宋体"/>
          <w:color w:val="auto"/>
          <w:sz w:val="24"/>
          <w:szCs w:val="24"/>
          <w:highlight w:val="none"/>
        </w:rPr>
        <w:t>5%作为质量保证金。项目</w:t>
      </w:r>
      <w:r>
        <w:rPr>
          <w:rFonts w:hint="eastAsia" w:ascii="宋体" w:hAnsi="宋体" w:cs="宋体"/>
          <w:color w:val="auto"/>
          <w:sz w:val="24"/>
          <w:szCs w:val="24"/>
          <w:highlight w:val="none"/>
          <w:lang w:val="en-US" w:eastAsia="zh-CN"/>
        </w:rPr>
        <w:t>验收合格</w:t>
      </w:r>
      <w:r>
        <w:rPr>
          <w:rFonts w:ascii="宋体" w:hAnsi="宋体" w:eastAsia="宋体" w:cs="宋体"/>
          <w:color w:val="auto"/>
          <w:sz w:val="24"/>
          <w:szCs w:val="24"/>
          <w:highlight w:val="none"/>
        </w:rPr>
        <w:t>满1年后，采购人一次性支付剩余</w:t>
      </w:r>
      <w:r>
        <w:rPr>
          <w:rFonts w:hint="eastAsia" w:ascii="宋体" w:hAnsi="宋体" w:cs="宋体"/>
          <w:color w:val="auto"/>
          <w:sz w:val="24"/>
          <w:szCs w:val="24"/>
          <w:highlight w:val="none"/>
          <w:lang w:val="en-US" w:eastAsia="zh-CN"/>
        </w:rPr>
        <w:t>5%的质量保证金</w:t>
      </w:r>
      <w:r>
        <w:rPr>
          <w:rFonts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eastAsia="宋体" w:cs="宋体"/>
          <w:bCs/>
          <w:color w:val="auto"/>
          <w:szCs w:val="24"/>
          <w:highlight w:val="none"/>
          <w:lang w:val="en-US" w:eastAsia="zh-CN"/>
        </w:rPr>
      </w:pPr>
      <w:r>
        <w:rPr>
          <w:rFonts w:hint="eastAsia" w:eastAsia="宋体" w:cs="宋体"/>
          <w:bCs/>
          <w:color w:val="auto"/>
          <w:szCs w:val="24"/>
          <w:highlight w:val="none"/>
          <w:lang w:val="en-US" w:eastAsia="zh-CN"/>
        </w:rPr>
        <w:t>4.</w:t>
      </w:r>
      <w:r>
        <w:rPr>
          <w:rFonts w:hint="eastAsia" w:cs="宋体"/>
          <w:bCs/>
          <w:color w:val="auto"/>
          <w:szCs w:val="24"/>
          <w:highlight w:val="none"/>
          <w:lang w:val="en-US" w:eastAsia="zh-CN"/>
        </w:rPr>
        <w:t>3</w:t>
      </w:r>
      <w:r>
        <w:rPr>
          <w:rFonts w:hint="eastAsia" w:ascii="宋体" w:hAnsi="宋体" w:eastAsia="宋体" w:cs="宋体"/>
          <w:color w:val="auto"/>
          <w:sz w:val="24"/>
          <w:szCs w:val="24"/>
          <w:highlight w:val="none"/>
          <w:lang w:val="en-US" w:eastAsia="zh-CN"/>
        </w:rPr>
        <w:t>采购人付款前，成交供应商须向采购人出具合法有效完整的完税发票及凭证资料，采购人在收到有效完整的完税发票及凭证资料后</w:t>
      </w:r>
      <w:r>
        <w:rPr>
          <w:rFonts w:hint="eastAsia" w:ascii="宋体" w:hAnsi="宋体" w:cs="宋体"/>
          <w:color w:val="auto"/>
          <w:sz w:val="24"/>
          <w:szCs w:val="24"/>
          <w:highlight w:val="none"/>
          <w:lang w:val="en-US" w:eastAsia="zh-CN"/>
        </w:rPr>
        <w:t>15日内</w:t>
      </w:r>
      <w:r>
        <w:rPr>
          <w:rFonts w:hint="eastAsia" w:ascii="宋体" w:hAnsi="宋体" w:eastAsia="宋体" w:cs="宋体"/>
          <w:color w:val="auto"/>
          <w:sz w:val="24"/>
          <w:szCs w:val="24"/>
          <w:highlight w:val="none"/>
          <w:lang w:val="en-US" w:eastAsia="zh-CN"/>
        </w:rPr>
        <w:t>支付相应价款</w:t>
      </w:r>
      <w:r>
        <w:rPr>
          <w:rFonts w:hint="eastAsia" w:ascii="宋体" w:hAnsi="宋体" w:cs="宋体"/>
          <w:color w:val="auto"/>
          <w:sz w:val="24"/>
          <w:szCs w:val="24"/>
          <w:highlight w:val="none"/>
          <w:lang w:val="en-US" w:eastAsia="zh-CN"/>
        </w:rPr>
        <w:t>（</w:t>
      </w:r>
      <w:r>
        <w:rPr>
          <w:rFonts w:ascii="宋体" w:hAnsi="宋体" w:eastAsia="宋体" w:cs="宋体"/>
          <w:color w:val="auto"/>
          <w:sz w:val="24"/>
          <w:szCs w:val="24"/>
          <w:highlight w:val="none"/>
        </w:rPr>
        <w:t>成交供应商为中小企业的，采购人应当自收到供应商发票后10个工作日内将资金支付到合同约定的供应商账户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pPr>
        <w:ind w:firstLine="480"/>
        <w:rPr>
          <w:rFonts w:hint="eastAsia" w:eastAsia="宋体" w:cs="宋体"/>
          <w:bCs/>
          <w:color w:val="auto"/>
          <w:szCs w:val="24"/>
          <w:highlight w:val="none"/>
          <w:lang w:val="en-US" w:eastAsia="zh-CN"/>
        </w:rPr>
      </w:pPr>
      <w:r>
        <w:rPr>
          <w:rFonts w:hint="eastAsia" w:ascii="宋体" w:hAnsi="宋体" w:eastAsia="宋体" w:cs="宋体"/>
          <w:bCs/>
          <w:color w:val="auto"/>
          <w:szCs w:val="24"/>
          <w:highlight w:val="none"/>
        </w:rPr>
        <w:t>★</w:t>
      </w:r>
      <w:r>
        <w:rPr>
          <w:rFonts w:hint="eastAsia" w:cs="宋体"/>
          <w:bCs/>
          <w:color w:val="auto"/>
          <w:szCs w:val="24"/>
          <w:highlight w:val="none"/>
          <w:lang w:val="en-US" w:eastAsia="zh-CN"/>
        </w:rPr>
        <w:t>5、</w:t>
      </w:r>
      <w:r>
        <w:rPr>
          <w:rFonts w:hint="eastAsia" w:ascii="宋体" w:hAnsi="宋体" w:cs="宋体"/>
          <w:b/>
          <w:bCs/>
          <w:color w:val="auto"/>
          <w:sz w:val="24"/>
          <w:szCs w:val="24"/>
          <w:highlight w:val="none"/>
        </w:rPr>
        <w:t>质保期：验收合格之日起1年</w:t>
      </w:r>
      <w:r>
        <w:rPr>
          <w:rFonts w:hint="eastAsia" w:cs="宋体"/>
          <w:b/>
          <w:bCs/>
          <w:color w:val="auto"/>
          <w:sz w:val="24"/>
          <w:szCs w:val="24"/>
          <w:highlight w:val="none"/>
          <w:lang w:eastAsia="zh-CN"/>
        </w:rPr>
        <w:t>。</w:t>
      </w:r>
    </w:p>
    <w:p>
      <w:pPr>
        <w:ind w:firstLine="480"/>
        <w:rPr>
          <w:rFonts w:hint="eastAsia" w:cs="宋体"/>
          <w:bCs/>
          <w:color w:val="auto"/>
          <w:szCs w:val="24"/>
          <w:highlight w:val="none"/>
          <w:lang w:val="en-US" w:eastAsia="zh-CN"/>
        </w:rPr>
      </w:pPr>
      <w:r>
        <w:rPr>
          <w:rFonts w:hint="eastAsia" w:cs="宋体"/>
          <w:bCs/>
          <w:color w:val="auto"/>
          <w:szCs w:val="24"/>
          <w:highlight w:val="none"/>
          <w:lang w:val="en-US" w:eastAsia="zh-CN"/>
        </w:rPr>
        <w:t>6</w:t>
      </w:r>
      <w:r>
        <w:rPr>
          <w:rFonts w:hint="eastAsia" w:cs="宋体"/>
          <w:bCs/>
          <w:color w:val="auto"/>
          <w:szCs w:val="24"/>
          <w:highlight w:val="none"/>
        </w:rPr>
        <w:t>、后续服务：</w:t>
      </w:r>
      <w:r>
        <w:rPr>
          <w:rFonts w:hint="eastAsia" w:cs="宋体"/>
          <w:bCs/>
          <w:color w:val="auto"/>
          <w:szCs w:val="24"/>
          <w:highlight w:val="none"/>
          <w:lang w:eastAsia="zh-CN"/>
        </w:rPr>
        <w:t>供应商需提供</w:t>
      </w:r>
      <w:r>
        <w:rPr>
          <w:rFonts w:hint="eastAsia" w:cs="宋体"/>
          <w:bCs/>
          <w:color w:val="auto"/>
          <w:szCs w:val="24"/>
          <w:highlight w:val="none"/>
          <w:lang w:val="en-US" w:eastAsia="zh-CN"/>
        </w:rPr>
        <w:t>1年免费</w:t>
      </w:r>
      <w:r>
        <w:rPr>
          <w:rFonts w:hint="eastAsia" w:cs="宋体"/>
          <w:bCs/>
          <w:color w:val="auto"/>
          <w:szCs w:val="24"/>
          <w:highlight w:val="none"/>
          <w:lang w:eastAsia="zh-CN"/>
        </w:rPr>
        <w:t>售后服务，服务期</w:t>
      </w:r>
      <w:r>
        <w:rPr>
          <w:rFonts w:hint="eastAsia" w:cs="宋体"/>
          <w:bCs/>
          <w:color w:val="auto"/>
          <w:szCs w:val="24"/>
          <w:highlight w:val="none"/>
        </w:rPr>
        <w:t>为</w:t>
      </w:r>
      <w:r>
        <w:rPr>
          <w:rFonts w:hint="eastAsia" w:cs="宋体"/>
          <w:bCs/>
          <w:color w:val="auto"/>
          <w:szCs w:val="24"/>
          <w:highlight w:val="none"/>
          <w:lang w:eastAsia="zh-CN"/>
        </w:rPr>
        <w:t>自</w:t>
      </w:r>
      <w:r>
        <w:rPr>
          <w:rFonts w:hint="eastAsia" w:cs="宋体"/>
          <w:bCs/>
          <w:color w:val="auto"/>
          <w:szCs w:val="24"/>
          <w:highlight w:val="none"/>
        </w:rPr>
        <w:t>验收合格后</w:t>
      </w:r>
      <w:r>
        <w:rPr>
          <w:rFonts w:hint="eastAsia" w:cs="宋体"/>
          <w:bCs/>
          <w:color w:val="auto"/>
          <w:szCs w:val="24"/>
          <w:highlight w:val="none"/>
          <w:lang w:val="en-US" w:eastAsia="zh-CN"/>
        </w:rPr>
        <w:t>1</w:t>
      </w:r>
      <w:r>
        <w:rPr>
          <w:rFonts w:hint="eastAsia" w:cs="宋体"/>
          <w:bCs/>
          <w:color w:val="auto"/>
          <w:szCs w:val="24"/>
          <w:highlight w:val="none"/>
        </w:rPr>
        <w:t>年</w:t>
      </w:r>
      <w:r>
        <w:rPr>
          <w:rFonts w:hint="eastAsia" w:cs="宋体"/>
          <w:bCs/>
          <w:color w:val="auto"/>
          <w:szCs w:val="24"/>
          <w:highlight w:val="none"/>
          <w:lang w:eastAsia="zh-CN"/>
        </w:rPr>
        <w:t>。售后服务期</w:t>
      </w:r>
      <w:r>
        <w:rPr>
          <w:rFonts w:hint="eastAsia" w:cs="宋体"/>
          <w:bCs/>
          <w:color w:val="auto"/>
          <w:szCs w:val="24"/>
          <w:highlight w:val="none"/>
        </w:rPr>
        <w:t>内出现质量问题，</w:t>
      </w:r>
      <w:r>
        <w:rPr>
          <w:rFonts w:hint="eastAsia" w:ascii="宋体" w:hAnsi="宋体" w:cs="宋体"/>
          <w:color w:val="auto"/>
          <w:sz w:val="24"/>
          <w:szCs w:val="24"/>
          <w:highlight w:val="none"/>
        </w:rPr>
        <w:t>接到采购人电话后2小时内</w:t>
      </w:r>
      <w:r>
        <w:rPr>
          <w:rFonts w:hint="eastAsia" w:ascii="宋体" w:hAnsi="宋体" w:cs="宋体"/>
          <w:color w:val="auto"/>
          <w:sz w:val="24"/>
          <w:szCs w:val="24"/>
          <w:highlight w:val="none"/>
          <w:lang w:eastAsia="zh-CN"/>
        </w:rPr>
        <w:t>作</w:t>
      </w:r>
      <w:r>
        <w:rPr>
          <w:rFonts w:hint="eastAsia" w:ascii="宋体" w:hAnsi="宋体" w:cs="宋体"/>
          <w:color w:val="auto"/>
          <w:sz w:val="24"/>
          <w:szCs w:val="24"/>
          <w:highlight w:val="none"/>
        </w:rPr>
        <w:t>出响应，8小时内到达现场，</w:t>
      </w:r>
      <w:r>
        <w:rPr>
          <w:rFonts w:hint="eastAsia" w:cs="宋体"/>
          <w:color w:val="auto"/>
          <w:sz w:val="24"/>
          <w:szCs w:val="24"/>
          <w:highlight w:val="none"/>
          <w:lang w:val="en-US" w:eastAsia="zh-CN"/>
        </w:rPr>
        <w:t>24</w:t>
      </w:r>
      <w:r>
        <w:rPr>
          <w:rFonts w:hint="eastAsia" w:ascii="宋体" w:hAnsi="宋体" w:cs="宋体"/>
          <w:color w:val="auto"/>
          <w:sz w:val="24"/>
          <w:szCs w:val="24"/>
          <w:highlight w:val="none"/>
        </w:rPr>
        <w:t>小时内完成维护或重做，并承担维护或重做的费用，直至该问题修复为止</w:t>
      </w:r>
      <w:r>
        <w:rPr>
          <w:rFonts w:hint="eastAsia" w:cs="宋体"/>
          <w:bCs/>
          <w:color w:val="auto"/>
          <w:szCs w:val="24"/>
          <w:highlight w:val="none"/>
          <w:lang w:val="en-US" w:eastAsia="zh-CN"/>
        </w:rPr>
        <w:t>。</w:t>
      </w:r>
    </w:p>
    <w:p>
      <w:pPr>
        <w:ind w:firstLine="480"/>
        <w:rPr>
          <w:rFonts w:hint="eastAsia" w:eastAsia="宋体"/>
          <w:color w:val="auto"/>
          <w:szCs w:val="22"/>
          <w:highlight w:val="none"/>
          <w:lang w:val="en-US" w:eastAsia="zh-CN"/>
        </w:rPr>
      </w:pPr>
      <w:r>
        <w:rPr>
          <w:rFonts w:hint="eastAsia" w:ascii="宋体" w:hAnsi="宋体" w:eastAsia="宋体" w:cs="宋体"/>
          <w:bCs/>
          <w:color w:val="auto"/>
          <w:szCs w:val="24"/>
          <w:highlight w:val="none"/>
        </w:rPr>
        <w:t>★</w:t>
      </w:r>
      <w:r>
        <w:rPr>
          <w:rFonts w:hint="eastAsia" w:eastAsia="宋体"/>
          <w:color w:val="auto"/>
          <w:szCs w:val="22"/>
          <w:highlight w:val="none"/>
          <w:lang w:val="en-US" w:eastAsia="zh-CN"/>
        </w:rPr>
        <w:t>7、验收</w:t>
      </w:r>
    </w:p>
    <w:p>
      <w:pPr>
        <w:ind w:firstLine="480"/>
        <w:rPr>
          <w:rFonts w:hint="eastAsia" w:eastAsia="宋体"/>
          <w:color w:val="auto"/>
          <w:szCs w:val="22"/>
          <w:highlight w:val="none"/>
          <w:lang w:eastAsia="zh-CN"/>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验收办法：</w:t>
      </w:r>
      <w:r>
        <w:rPr>
          <w:rFonts w:hint="eastAsia"/>
          <w:color w:val="auto"/>
          <w:highlight w:val="none"/>
          <w:lang w:val="en-US" w:eastAsia="zh-CN"/>
        </w:rPr>
        <w:t>采购人与成交供应商应严格按照《财政部关于进一步加强政府采购需求和履约验收管理的指导意见》（财库〔2016〕205号）和《政府采购需求管理办法》（财库〔2021〕22号）等相关规定进行验收</w:t>
      </w:r>
      <w:r>
        <w:rPr>
          <w:rFonts w:hint="eastAsia" w:ascii="宋体" w:hAnsi="宋体" w:eastAsia="宋体" w:cs="宋体"/>
          <w:color w:val="auto"/>
          <w:sz w:val="24"/>
          <w:szCs w:val="24"/>
          <w:highlight w:val="none"/>
          <w:lang w:eastAsia="zh-CN"/>
        </w:rPr>
        <w:t>。</w:t>
      </w:r>
    </w:p>
    <w:p>
      <w:pPr>
        <w:ind w:firstLine="480"/>
        <w:rPr>
          <w:rFonts w:hint="eastAsia" w:eastAsia="宋体"/>
          <w:color w:val="auto"/>
          <w:szCs w:val="22"/>
          <w:highlight w:val="none"/>
          <w:lang w:eastAsia="zh-CN"/>
        </w:rPr>
      </w:pPr>
      <w:r>
        <w:rPr>
          <w:rFonts w:hint="eastAsia" w:eastAsia="宋体"/>
          <w:color w:val="auto"/>
          <w:szCs w:val="22"/>
          <w:highlight w:val="none"/>
          <w:lang w:val="en-US" w:eastAsia="zh-CN"/>
        </w:rPr>
        <w:t>7.2验收方式及标准：</w:t>
      </w:r>
      <w:r>
        <w:rPr>
          <w:rFonts w:hint="eastAsia"/>
          <w:color w:val="auto"/>
          <w:szCs w:val="22"/>
          <w:highlight w:val="none"/>
        </w:rPr>
        <w:t>以抽检的方式检查已完成数字化的所有数据，包括目录数据库、图像文件及数据挂接的总体质量。一个批次的档案，数据抽检的比率不得低于10%。目录数据库与图像文件挂接错误，或目录数据库、图像文件出现不完整、不清晰、有错误等质量问题时，抽检标记为“不合格”。档案质量抽检的合格率达到95%以上时，给予以验收“通过”。合格率=抽检合格的文件数/抽检文件总数×100</w:t>
      </w:r>
      <w:r>
        <w:rPr>
          <w:rFonts w:hint="eastAsia" w:eastAsia="宋体"/>
          <w:color w:val="auto"/>
          <w:szCs w:val="22"/>
          <w:highlight w:val="none"/>
          <w:lang w:eastAsia="zh-CN"/>
        </w:rPr>
        <w:t>。</w:t>
      </w:r>
    </w:p>
    <w:p>
      <w:pPr>
        <w:pStyle w:val="4"/>
        <w:pageBreakBefore w:val="0"/>
        <w:kinsoku/>
        <w:wordWrap/>
        <w:overflowPunct/>
        <w:topLinePunct w:val="0"/>
        <w:bidi w:val="0"/>
        <w:spacing w:line="460" w:lineRule="exact"/>
        <w:ind w:firstLine="482" w:firstLineChars="200"/>
        <w:jc w:val="left"/>
        <w:outlineLvl w:val="1"/>
        <w:rPr>
          <w:rFonts w:hint="eastAsia" w:ascii="宋体" w:hAnsi="宋体" w:eastAsia="宋体" w:cs="宋体"/>
          <w:color w:val="auto"/>
          <w:sz w:val="24"/>
          <w:szCs w:val="24"/>
          <w:highlight w:val="none"/>
          <w:lang w:val="en-US" w:eastAsia="zh-CN"/>
        </w:rPr>
      </w:pPr>
      <w:bookmarkStart w:id="202" w:name="_Toc414266277"/>
      <w:bookmarkStart w:id="203" w:name="_Toc414266431"/>
      <w:bookmarkStart w:id="204" w:name="_Toc414614597"/>
      <w:bookmarkStart w:id="205" w:name="_Toc24197"/>
      <w:bookmarkStart w:id="206" w:name="_Toc421277693"/>
      <w:bookmarkStart w:id="207" w:name="_Toc427148987"/>
      <w:bookmarkStart w:id="208" w:name="_Toc269717612"/>
      <w:bookmarkStart w:id="209" w:name="_Toc29566"/>
      <w:r>
        <w:rPr>
          <w:rFonts w:hint="eastAsia" w:ascii="宋体" w:hAnsi="宋体" w:eastAsia="宋体" w:cs="宋体"/>
          <w:color w:val="auto"/>
          <w:sz w:val="24"/>
          <w:szCs w:val="24"/>
          <w:highlight w:val="none"/>
          <w:lang w:val="en-US" w:eastAsia="zh-CN"/>
        </w:rPr>
        <w:t>四、其他要求</w:t>
      </w:r>
      <w:bookmarkEnd w:id="202"/>
      <w:bookmarkEnd w:id="203"/>
      <w:bookmarkEnd w:id="204"/>
      <w:bookmarkEnd w:id="205"/>
      <w:bookmarkEnd w:id="206"/>
      <w:bookmarkEnd w:id="207"/>
      <w:bookmarkEnd w:id="208"/>
      <w:bookmarkEnd w:id="209"/>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eastAsia" w:cs="宋体"/>
          <w:color w:val="auto"/>
          <w:sz w:val="24"/>
          <w:highlight w:val="none"/>
          <w:lang w:val="en-US" w:eastAsia="zh-CN"/>
        </w:rPr>
        <w:t>1、报价要求：</w:t>
      </w:r>
    </w:p>
    <w:p>
      <w:pPr>
        <w:pStyle w:val="2"/>
        <w:keepNext w:val="0"/>
        <w:keepLines w:val="0"/>
        <w:pageBreakBefore w:val="0"/>
        <w:widowControl w:val="0"/>
        <w:kinsoku/>
        <w:wordWrap/>
        <w:overflowPunct/>
        <w:topLinePunct w:val="0"/>
        <w:autoSpaceDE/>
        <w:autoSpaceDN/>
        <w:bidi w:val="0"/>
        <w:adjustRightInd/>
        <w:snapToGrid/>
        <w:spacing w:before="0" w:after="0" w:line="460" w:lineRule="exact"/>
        <w:textAlignment w:val="auto"/>
        <w:rPr>
          <w:rFonts w:hint="eastAsia"/>
          <w:color w:val="auto"/>
          <w:highlight w:val="none"/>
        </w:rPr>
      </w:pPr>
      <w:r>
        <w:rPr>
          <w:rFonts w:hint="eastAsia" w:ascii="宋体" w:hAnsi="宋体" w:eastAsia="宋体" w:cs="Times New Roman"/>
          <w:color w:val="auto"/>
          <w:sz w:val="24"/>
          <w:szCs w:val="24"/>
          <w:highlight w:val="none"/>
          <w:lang w:val="en-US" w:eastAsia="zh-CN"/>
        </w:rPr>
        <w:t>1.1本项目</w:t>
      </w:r>
      <w:r>
        <w:rPr>
          <w:rFonts w:hint="eastAsia" w:ascii="宋体" w:hAnsi="宋体" w:eastAsia="宋体" w:cs="Times New Roman"/>
          <w:color w:val="auto"/>
          <w:sz w:val="24"/>
          <w:szCs w:val="24"/>
          <w:highlight w:val="none"/>
        </w:rPr>
        <w:t>以实际加工数量</w:t>
      </w:r>
      <w:r>
        <w:rPr>
          <w:rFonts w:hint="eastAsia" w:ascii="宋体" w:hAnsi="宋体" w:eastAsia="宋体" w:cs="Times New Roman"/>
          <w:color w:val="auto"/>
          <w:sz w:val="24"/>
          <w:szCs w:val="24"/>
          <w:highlight w:val="none"/>
          <w:lang w:val="en-US" w:eastAsia="zh-CN"/>
        </w:rPr>
        <w:t>据实</w:t>
      </w:r>
      <w:r>
        <w:rPr>
          <w:rFonts w:hint="eastAsia" w:ascii="宋体" w:hAnsi="宋体" w:eastAsia="宋体" w:cs="Times New Roman"/>
          <w:color w:val="auto"/>
          <w:sz w:val="24"/>
          <w:szCs w:val="24"/>
          <w:highlight w:val="none"/>
        </w:rPr>
        <w:t>结算</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zh-CN"/>
        </w:rPr>
        <w:t>报价要求填报单价（其中扫描单价按折合标准A4幅面计，</w:t>
      </w:r>
      <w:r>
        <w:rPr>
          <w:rFonts w:hint="eastAsia" w:ascii="宋体" w:hAnsi="宋体" w:eastAsia="宋体" w:cs="Times New Roman"/>
          <w:color w:val="auto"/>
          <w:sz w:val="24"/>
          <w:szCs w:val="24"/>
          <w:highlight w:val="none"/>
          <w:lang w:val="en-US" w:eastAsia="zh-CN"/>
        </w:rPr>
        <w:t>其它幅面资料按以下方式折算：</w:t>
      </w:r>
      <w:r>
        <w:rPr>
          <w:rFonts w:hint="eastAsia" w:ascii="宋体" w:hAnsi="宋体" w:eastAsia="宋体" w:cs="Times New Roman"/>
          <w:color w:val="auto"/>
          <w:sz w:val="24"/>
          <w:szCs w:val="24"/>
          <w:highlight w:val="none"/>
        </w:rPr>
        <w:t>1页A3=2页A4、1页A2=4页A4、1页A1=8页A4、1页A0=16页A4、1页小于A4=1页A4，以此类推</w:t>
      </w:r>
      <w:r>
        <w:rPr>
          <w:rFonts w:hint="eastAsia" w:ascii="宋体" w:hAnsi="宋体" w:eastAsia="宋体" w:cs="Times New Roman"/>
          <w:color w:val="auto"/>
          <w:sz w:val="24"/>
          <w:szCs w:val="24"/>
          <w:highlight w:val="none"/>
          <w:lang w:val="zh-CN"/>
        </w:rPr>
        <w:t>）。最终以实际工作量乘以成交单价</w:t>
      </w:r>
      <w:r>
        <w:rPr>
          <w:rFonts w:hint="eastAsia" w:ascii="宋体" w:hAnsi="宋体" w:eastAsia="宋体" w:cs="Times New Roman"/>
          <w:color w:val="auto"/>
          <w:sz w:val="24"/>
          <w:szCs w:val="24"/>
          <w:highlight w:val="none"/>
          <w:lang w:val="zh-CN" w:eastAsia="zh-CN"/>
        </w:rPr>
        <w:t>据实</w:t>
      </w:r>
      <w:r>
        <w:rPr>
          <w:rFonts w:hint="eastAsia" w:ascii="宋体" w:hAnsi="宋体" w:eastAsia="宋体" w:cs="Times New Roman"/>
          <w:color w:val="auto"/>
          <w:sz w:val="24"/>
          <w:szCs w:val="24"/>
          <w:highlight w:val="none"/>
          <w:lang w:val="zh-CN"/>
        </w:rPr>
        <w:t>结算，结算</w:t>
      </w:r>
      <w:r>
        <w:rPr>
          <w:rFonts w:hint="eastAsia" w:ascii="宋体" w:hAnsi="宋体" w:eastAsia="宋体" w:cs="Times New Roman"/>
          <w:color w:val="auto"/>
          <w:sz w:val="24"/>
          <w:szCs w:val="24"/>
          <w:highlight w:val="none"/>
          <w:lang w:val="zh-CN" w:eastAsia="zh-CN"/>
        </w:rPr>
        <w:t>金额</w:t>
      </w:r>
      <w:r>
        <w:rPr>
          <w:rFonts w:hint="eastAsia" w:ascii="宋体" w:hAnsi="宋体" w:eastAsia="宋体" w:cs="Times New Roman"/>
          <w:color w:val="auto"/>
          <w:sz w:val="24"/>
          <w:szCs w:val="24"/>
          <w:highlight w:val="none"/>
          <w:lang w:val="zh-CN"/>
        </w:rPr>
        <w:t>最高不超过本项目</w:t>
      </w:r>
      <w:r>
        <w:rPr>
          <w:rFonts w:hint="eastAsia" w:ascii="宋体" w:hAnsi="宋体" w:eastAsia="宋体" w:cs="Times New Roman"/>
          <w:color w:val="auto"/>
          <w:sz w:val="24"/>
          <w:szCs w:val="24"/>
          <w:highlight w:val="none"/>
          <w:lang w:val="en-US" w:eastAsia="zh-CN"/>
        </w:rPr>
        <w:t>预算金额</w:t>
      </w:r>
      <w:r>
        <w:rPr>
          <w:rFonts w:hint="eastAsia" w:ascii="宋体" w:hAnsi="宋体" w:eastAsia="宋体" w:cs="Times New Roman"/>
          <w:color w:val="auto"/>
          <w:sz w:val="24"/>
          <w:szCs w:val="24"/>
          <w:highlight w:val="none"/>
          <w:lang w:val="zh-CN"/>
        </w:rPr>
        <w:t>。</w:t>
      </w:r>
    </w:p>
    <w:p>
      <w:pPr>
        <w:pStyle w:val="2"/>
        <w:keepNext w:val="0"/>
        <w:keepLines w:val="0"/>
        <w:pageBreakBefore w:val="0"/>
        <w:widowControl w:val="0"/>
        <w:kinsoku/>
        <w:wordWrap/>
        <w:overflowPunct/>
        <w:topLinePunct w:val="0"/>
        <w:autoSpaceDE/>
        <w:autoSpaceDN/>
        <w:bidi w:val="0"/>
        <w:adjustRightInd/>
        <w:snapToGrid/>
        <w:spacing w:before="0" w:after="0" w:line="460" w:lineRule="exact"/>
        <w:textAlignment w:val="auto"/>
        <w:rPr>
          <w:rFonts w:hint="eastAsia"/>
          <w:color w:val="auto"/>
          <w:highlight w:val="none"/>
          <w:lang w:val="en-US" w:eastAsia="zh-CN"/>
        </w:rPr>
      </w:pPr>
      <w:r>
        <w:rPr>
          <w:rFonts w:hint="eastAsia" w:ascii="宋体" w:hAnsi="宋体" w:eastAsia="宋体" w:cs="Times New Roman"/>
          <w:color w:val="auto"/>
          <w:sz w:val="24"/>
          <w:szCs w:val="24"/>
          <w:highlight w:val="none"/>
          <w:lang w:val="en-US" w:eastAsia="zh-CN"/>
        </w:rPr>
        <w:t>1.2</w:t>
      </w:r>
      <w:r>
        <w:rPr>
          <w:rFonts w:hint="eastAsia" w:ascii="宋体" w:hAnsi="宋体" w:eastAsia="宋体" w:cs="Times New Roman"/>
          <w:color w:val="auto"/>
          <w:sz w:val="24"/>
          <w:szCs w:val="24"/>
          <w:highlight w:val="none"/>
          <w:lang w:val="zh-CN"/>
        </w:rPr>
        <w:t>档案整理最高限价</w:t>
      </w:r>
      <w:r>
        <w:rPr>
          <w:rFonts w:hint="eastAsia" w:ascii="宋体" w:hAnsi="宋体" w:eastAsia="宋体" w:cs="Times New Roman"/>
          <w:color w:val="auto"/>
          <w:sz w:val="24"/>
          <w:szCs w:val="24"/>
          <w:highlight w:val="none"/>
          <w:lang w:val="en-US" w:eastAsia="zh-CN"/>
        </w:rPr>
        <w:t>55</w:t>
      </w:r>
      <w:r>
        <w:rPr>
          <w:rFonts w:hint="eastAsia" w:ascii="宋体" w:hAnsi="宋体" w:eastAsia="宋体" w:cs="Times New Roman"/>
          <w:color w:val="auto"/>
          <w:sz w:val="24"/>
          <w:szCs w:val="24"/>
          <w:highlight w:val="none"/>
          <w:lang w:val="zh-CN"/>
        </w:rPr>
        <w:t>元/盒，档案数字化最高限价0.3</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eastAsia="宋体" w:cs="Times New Roman"/>
          <w:color w:val="auto"/>
          <w:sz w:val="24"/>
          <w:szCs w:val="24"/>
          <w:highlight w:val="none"/>
          <w:lang w:val="zh-CN"/>
        </w:rPr>
        <w:t>最高限价0.2</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val="zh-CN"/>
        </w:rPr>
        <w:t>元/条，其他服务最高限价</w:t>
      </w:r>
      <w:r>
        <w:rPr>
          <w:rFonts w:hint="eastAsia" w:ascii="宋体" w:hAnsi="宋体" w:eastAsia="宋体" w:cs="Times New Roman"/>
          <w:color w:val="auto"/>
          <w:sz w:val="24"/>
          <w:szCs w:val="24"/>
          <w:highlight w:val="none"/>
          <w:lang w:val="en-US" w:eastAsia="zh-CN"/>
        </w:rPr>
        <w:t>65000元/</w:t>
      </w:r>
      <w:r>
        <w:rPr>
          <w:rFonts w:hint="eastAsia" w:ascii="宋体" w:hAnsi="宋体" w:eastAsia="宋体" w:cs="Times New Roman"/>
          <w:color w:val="auto"/>
          <w:sz w:val="24"/>
          <w:szCs w:val="24"/>
          <w:highlight w:val="none"/>
          <w:lang w:val="zh-CN"/>
        </w:rPr>
        <w:t>年，档案盒最高限价</w:t>
      </w:r>
      <w:r>
        <w:rPr>
          <w:rFonts w:hint="eastAsia" w:ascii="宋体" w:hAnsi="宋体" w:eastAsia="宋体" w:cs="Times New Roman"/>
          <w:color w:val="auto"/>
          <w:sz w:val="24"/>
          <w:szCs w:val="24"/>
          <w:highlight w:val="none"/>
          <w:lang w:val="en-US" w:eastAsia="zh-CN"/>
        </w:rPr>
        <w:t>4元/个，封套最高限价0.8元/套。供应商</w:t>
      </w:r>
      <w:r>
        <w:rPr>
          <w:rFonts w:hint="eastAsia" w:ascii="宋体" w:hAnsi="宋体" w:eastAsia="宋体" w:cs="Times New Roman"/>
          <w:color w:val="auto"/>
          <w:sz w:val="24"/>
          <w:szCs w:val="24"/>
          <w:highlight w:val="none"/>
          <w:lang w:val="zh-CN"/>
        </w:rPr>
        <w:t>各项报价均不能超过最高限价，否则</w:t>
      </w:r>
      <w:r>
        <w:rPr>
          <w:rFonts w:hint="eastAsia" w:ascii="宋体" w:hAnsi="宋体" w:eastAsia="宋体" w:cs="Times New Roman"/>
          <w:color w:val="auto"/>
          <w:sz w:val="24"/>
          <w:szCs w:val="24"/>
          <w:highlight w:val="none"/>
          <w:lang w:val="en-US" w:eastAsia="zh-CN"/>
        </w:rPr>
        <w:t>响应</w:t>
      </w:r>
      <w:r>
        <w:rPr>
          <w:rFonts w:hint="eastAsia" w:ascii="宋体" w:hAnsi="宋体" w:eastAsia="宋体" w:cs="Times New Roman"/>
          <w:color w:val="auto"/>
          <w:sz w:val="24"/>
          <w:szCs w:val="24"/>
          <w:highlight w:val="none"/>
          <w:lang w:val="zh-CN"/>
        </w:rPr>
        <w:t>无效。</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2、采购人提供：</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highlight w:val="none"/>
          <w:lang w:eastAsia="zh-CN"/>
        </w:rPr>
      </w:pPr>
      <w:r>
        <w:rPr>
          <w:rFonts w:hint="eastAsia" w:cs="宋体"/>
          <w:color w:val="auto"/>
          <w:sz w:val="24"/>
          <w:highlight w:val="none"/>
          <w:lang w:val="en-US" w:eastAsia="zh-CN"/>
        </w:rPr>
        <w:t>2.1</w:t>
      </w:r>
      <w:r>
        <w:rPr>
          <w:rFonts w:hint="eastAsia" w:ascii="宋体" w:hAnsi="宋体" w:cs="宋体"/>
          <w:color w:val="auto"/>
          <w:sz w:val="24"/>
          <w:highlight w:val="none"/>
        </w:rPr>
        <w:t>项目实施场地、电源、网络、空调、饮水、卫生设备</w:t>
      </w:r>
      <w:r>
        <w:rPr>
          <w:rFonts w:hint="eastAsia" w:ascii="宋体" w:hAnsi="宋体" w:eastAsia="宋体" w:cs="宋体"/>
          <w:color w:val="auto"/>
          <w:sz w:val="24"/>
          <w:highlight w:val="none"/>
          <w:lang w:eastAsia="zh-CN"/>
        </w:rPr>
        <w:t>。</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highlight w:val="none"/>
        </w:rPr>
      </w:pPr>
      <w:r>
        <w:rPr>
          <w:rFonts w:hint="eastAsia" w:cs="宋体"/>
          <w:color w:val="auto"/>
          <w:sz w:val="24"/>
          <w:highlight w:val="none"/>
          <w:lang w:val="en-US" w:eastAsia="zh-CN"/>
        </w:rPr>
        <w:t>2.2</w:t>
      </w:r>
      <w:r>
        <w:rPr>
          <w:rFonts w:hint="eastAsia" w:cs="宋体"/>
          <w:color w:val="auto"/>
          <w:sz w:val="24"/>
          <w:highlight w:val="none"/>
          <w:lang w:eastAsia="zh-CN"/>
        </w:rPr>
        <w:t>成交供应商</w:t>
      </w:r>
      <w:r>
        <w:rPr>
          <w:rFonts w:hint="eastAsia" w:ascii="宋体" w:hAnsi="宋体" w:cs="宋体"/>
          <w:color w:val="auto"/>
          <w:sz w:val="24"/>
          <w:highlight w:val="none"/>
        </w:rPr>
        <w:t>数据批量导入采购人现有管理系统的必要条件；提供</w:t>
      </w:r>
      <w:r>
        <w:rPr>
          <w:rFonts w:hint="eastAsia" w:cs="宋体"/>
          <w:color w:val="auto"/>
          <w:sz w:val="24"/>
          <w:highlight w:val="none"/>
          <w:lang w:eastAsia="zh-CN"/>
        </w:rPr>
        <w:t>用于</w:t>
      </w:r>
      <w:r>
        <w:rPr>
          <w:rFonts w:hint="eastAsia" w:ascii="宋体" w:hAnsi="宋体" w:cs="宋体"/>
          <w:color w:val="auto"/>
          <w:sz w:val="24"/>
          <w:highlight w:val="none"/>
        </w:rPr>
        <w:t>数据备份的设备和移动硬盘。</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highlight w:val="none"/>
          <w:lang w:eastAsia="zh-CN"/>
        </w:rPr>
      </w:pPr>
      <w:r>
        <w:rPr>
          <w:rFonts w:hint="eastAsia" w:cs="宋体"/>
          <w:color w:val="auto"/>
          <w:sz w:val="24"/>
          <w:highlight w:val="none"/>
          <w:lang w:val="en-US" w:eastAsia="zh-CN"/>
        </w:rPr>
        <w:t>2.3</w:t>
      </w:r>
      <w:r>
        <w:rPr>
          <w:rFonts w:hint="eastAsia" w:ascii="宋体" w:hAnsi="宋体" w:cs="宋体"/>
          <w:color w:val="auto"/>
          <w:sz w:val="24"/>
          <w:highlight w:val="none"/>
        </w:rPr>
        <w:t>采购人指定专人负责指导、监督、验收、档案交接等工作</w:t>
      </w:r>
      <w:r>
        <w:rPr>
          <w:rFonts w:hint="eastAsia" w:ascii="宋体" w:hAnsi="宋体" w:eastAsia="宋体" w:cs="宋体"/>
          <w:color w:val="auto"/>
          <w:sz w:val="24"/>
          <w:highlight w:val="none"/>
          <w:lang w:eastAsia="zh-CN"/>
        </w:rPr>
        <w:t>。</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highlight w:val="none"/>
        </w:rPr>
      </w:pPr>
      <w:r>
        <w:rPr>
          <w:rFonts w:hint="eastAsia" w:cs="宋体"/>
          <w:color w:val="auto"/>
          <w:sz w:val="24"/>
          <w:highlight w:val="none"/>
          <w:lang w:val="en-US" w:eastAsia="zh-CN"/>
        </w:rPr>
        <w:t>3、</w:t>
      </w:r>
      <w:r>
        <w:rPr>
          <w:rFonts w:hint="eastAsia" w:cs="宋体"/>
          <w:color w:val="auto"/>
          <w:sz w:val="24"/>
          <w:highlight w:val="none"/>
          <w:lang w:eastAsia="zh-CN"/>
        </w:rPr>
        <w:t>成交供应商</w:t>
      </w:r>
      <w:r>
        <w:rPr>
          <w:rFonts w:hint="eastAsia" w:ascii="宋体" w:hAnsi="宋体" w:cs="宋体"/>
          <w:color w:val="auto"/>
          <w:sz w:val="24"/>
          <w:highlight w:val="none"/>
        </w:rPr>
        <w:t xml:space="preserve">须接受采购人指导监督，遵守法律法规，承担其内部管理的全部法律和经济责任。   </w:t>
      </w:r>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eastAsia="宋体"/>
          <w:color w:val="auto"/>
          <w:highlight w:val="none"/>
          <w:lang w:val="en-US" w:eastAsia="zh-CN"/>
        </w:rPr>
        <w:t>4、</w:t>
      </w:r>
      <w:r>
        <w:rPr>
          <w:rFonts w:hint="eastAsia"/>
          <w:color w:val="auto"/>
          <w:highlight w:val="none"/>
        </w:rPr>
        <w:t>安全、保密要求</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.1</w:t>
      </w:r>
      <w:r>
        <w:rPr>
          <w:rFonts w:hint="eastAsia" w:cs="宋体"/>
          <w:color w:val="auto"/>
          <w:sz w:val="24"/>
          <w:highlight w:val="none"/>
          <w:lang w:eastAsia="zh-CN"/>
        </w:rPr>
        <w:t>成交供应商</w:t>
      </w:r>
      <w:r>
        <w:rPr>
          <w:rFonts w:hint="eastAsia" w:ascii="宋体" w:hAnsi="宋体" w:cs="宋体"/>
          <w:color w:val="auto"/>
          <w:sz w:val="24"/>
          <w:highlight w:val="none"/>
        </w:rPr>
        <w:t>必须严格按照国家档案局办公室发布的《档案数字化外包安全管理规范》（档办发〔2014〕7号）文件，对档案外包工作进行严格保密。</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.2</w:t>
      </w:r>
      <w:r>
        <w:rPr>
          <w:rFonts w:hint="eastAsia" w:cs="宋体"/>
          <w:color w:val="auto"/>
          <w:sz w:val="24"/>
          <w:highlight w:val="none"/>
          <w:lang w:eastAsia="zh-CN"/>
        </w:rPr>
        <w:t>签订合同时，成交</w:t>
      </w:r>
      <w:r>
        <w:rPr>
          <w:rFonts w:hint="eastAsia" w:ascii="宋体" w:hAnsi="宋体" w:cs="宋体"/>
          <w:color w:val="auto"/>
          <w:sz w:val="24"/>
          <w:highlight w:val="none"/>
        </w:rPr>
        <w:t>供应商需与采购人签订保密协议。</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rPr>
        <w:t xml:space="preserve">项目的工作人员必须接受采购人组织的档案保密安全教育，严格遵守《档案法》、《保密法》及其他有关法规，严防泄密现象发生。 </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.4</w:t>
      </w:r>
      <w:r>
        <w:rPr>
          <w:rFonts w:hint="eastAsia" w:cs="宋体"/>
          <w:color w:val="auto"/>
          <w:sz w:val="24"/>
          <w:highlight w:val="none"/>
          <w:lang w:eastAsia="zh-CN"/>
        </w:rPr>
        <w:t>成交供应商</w:t>
      </w:r>
      <w:r>
        <w:rPr>
          <w:rFonts w:hint="eastAsia" w:ascii="宋体" w:hAnsi="宋体" w:cs="宋体"/>
          <w:color w:val="auto"/>
          <w:sz w:val="24"/>
          <w:highlight w:val="none"/>
        </w:rPr>
        <w:t xml:space="preserve">工作人员未经采购人同意，不得将移动存储介质(包括U盘、移动硬盘)、照相机、刻录光盘、手机、MP3、MP4及其他与工作无关的物品带入加工现场。 </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color w:val="auto"/>
          <w:sz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.5</w:t>
      </w:r>
      <w:r>
        <w:rPr>
          <w:rFonts w:hint="eastAsia" w:ascii="宋体" w:hAnsi="宋体" w:cs="宋体"/>
          <w:color w:val="auto"/>
          <w:sz w:val="24"/>
          <w:highlight w:val="none"/>
        </w:rPr>
        <w:t>未经采购人批准，</w:t>
      </w:r>
      <w:r>
        <w:rPr>
          <w:rFonts w:hint="eastAsia" w:cs="宋体"/>
          <w:color w:val="auto"/>
          <w:sz w:val="24"/>
          <w:highlight w:val="none"/>
          <w:lang w:eastAsia="zh-CN"/>
        </w:rPr>
        <w:t>成交供应商</w:t>
      </w:r>
      <w:r>
        <w:rPr>
          <w:rFonts w:hint="eastAsia" w:ascii="宋体" w:hAnsi="宋体" w:cs="宋体"/>
          <w:color w:val="auto"/>
          <w:sz w:val="24"/>
          <w:highlight w:val="none"/>
        </w:rPr>
        <w:t xml:space="preserve">不得以任何形式复制离线的档案图像和档案目录数据。 </w:t>
      </w:r>
    </w:p>
    <w:p>
      <w:pPr>
        <w:keepNext w:val="0"/>
        <w:keepLines w:val="0"/>
        <w:pageBreakBefore w:val="0"/>
        <w:widowControl/>
        <w:kinsoku/>
        <w:wordWrap/>
        <w:overflowPunct/>
        <w:topLinePunct w:val="0"/>
        <w:autoSpaceDE/>
        <w:autoSpaceDN/>
        <w:bidi w:val="0"/>
        <w:adjustRightInd/>
        <w:snapToGrid/>
        <w:spacing w:line="460" w:lineRule="exact"/>
        <w:ind w:firstLine="482"/>
        <w:jc w:val="left"/>
        <w:textAlignment w:val="auto"/>
        <w:rPr>
          <w:rFonts w:hint="eastAsia" w:ascii="宋体" w:hAnsi="宋体" w:eastAsia="宋体" w:cs="宋体"/>
          <w:b/>
          <w:color w:val="auto"/>
          <w:kern w:val="2"/>
          <w:szCs w:val="24"/>
          <w:highlight w:val="none"/>
        </w:rPr>
      </w:pPr>
      <w:r>
        <w:rPr>
          <w:rFonts w:hint="eastAsia"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.6</w:t>
      </w:r>
      <w:r>
        <w:rPr>
          <w:rFonts w:hint="eastAsia" w:ascii="宋体" w:hAnsi="宋体" w:cs="宋体"/>
          <w:color w:val="auto"/>
          <w:sz w:val="24"/>
          <w:highlight w:val="none"/>
        </w:rPr>
        <w:t>档案数字化任务完成时，采购人必须检查</w:t>
      </w:r>
      <w:r>
        <w:rPr>
          <w:rFonts w:hint="eastAsia" w:cs="宋体"/>
          <w:color w:val="auto"/>
          <w:sz w:val="24"/>
          <w:highlight w:val="none"/>
          <w:lang w:eastAsia="zh-CN"/>
        </w:rPr>
        <w:t>成交供应商</w:t>
      </w:r>
      <w:r>
        <w:rPr>
          <w:rFonts w:hint="eastAsia" w:ascii="宋体" w:hAnsi="宋体" w:cs="宋体"/>
          <w:color w:val="auto"/>
          <w:sz w:val="24"/>
          <w:highlight w:val="none"/>
        </w:rPr>
        <w:t>所用设备是否有信息留存，凡有信息留存的，必须清除信息并作安全技术处理。</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t>★</w:t>
      </w:r>
      <w:r>
        <w:rPr>
          <w:rFonts w:hint="eastAsia"/>
          <w:color w:val="auto"/>
          <w:highlight w:val="none"/>
          <w:lang w:val="en-US" w:eastAsia="zh-CN"/>
        </w:rPr>
        <w:t>5、人员、设备基础要求：</w:t>
      </w:r>
      <w:r>
        <w:rPr>
          <w:rFonts w:hint="eastAsia" w:ascii="宋体" w:hAnsi="宋体" w:eastAsia="宋体" w:cs="宋体"/>
          <w:color w:val="auto"/>
          <w:sz w:val="24"/>
          <w:szCs w:val="24"/>
          <w:highlight w:val="none"/>
          <w:lang w:val="en-US" w:eastAsia="zh-CN"/>
        </w:rPr>
        <w:t>供应商提供的</w:t>
      </w:r>
      <w:r>
        <w:rPr>
          <w:rFonts w:hint="eastAsia" w:ascii="宋体" w:hAnsi="宋体" w:cs="宋体"/>
          <w:color w:val="auto"/>
          <w:sz w:val="24"/>
          <w:szCs w:val="24"/>
          <w:highlight w:val="none"/>
          <w:lang w:val="en-US" w:eastAsia="zh-CN"/>
        </w:rPr>
        <w:t>本</w:t>
      </w:r>
      <w:r>
        <w:rPr>
          <w:rFonts w:hint="eastAsia" w:ascii="宋体" w:hAnsi="宋体" w:eastAsia="宋体" w:cs="宋体"/>
          <w:color w:val="auto"/>
          <w:sz w:val="24"/>
          <w:szCs w:val="24"/>
          <w:highlight w:val="none"/>
          <w:lang w:val="en-US" w:eastAsia="zh-CN"/>
        </w:rPr>
        <w:t>项目服务人员及加工所有必需的设备须保证</w:t>
      </w:r>
      <w:r>
        <w:rPr>
          <w:rFonts w:hint="eastAsia"/>
          <w:color w:val="auto"/>
          <w:highlight w:val="none"/>
          <w:lang w:val="en-US" w:eastAsia="zh-CN"/>
        </w:rPr>
        <w:t>满足</w:t>
      </w:r>
      <w:r>
        <w:rPr>
          <w:rFonts w:hint="eastAsia" w:ascii="宋体" w:hAnsi="宋体" w:eastAsia="宋体" w:cs="宋体"/>
          <w:color w:val="auto"/>
          <w:sz w:val="24"/>
          <w:szCs w:val="24"/>
          <w:highlight w:val="none"/>
          <w:lang w:val="en-US" w:eastAsia="zh-CN"/>
        </w:rPr>
        <w:t>采购人服务需求，服务团队的相关负责人</w:t>
      </w:r>
      <w:r>
        <w:rPr>
          <w:rFonts w:hint="eastAsia" w:ascii="宋体" w:hAnsi="宋体" w:cs="宋体"/>
          <w:color w:val="auto"/>
          <w:sz w:val="24"/>
          <w:szCs w:val="24"/>
          <w:highlight w:val="none"/>
          <w:lang w:val="en-US" w:eastAsia="zh-CN"/>
        </w:rPr>
        <w:t>（至少为本项目配备项目负责人1名、技术负责人1名、</w:t>
      </w:r>
      <w:r>
        <w:rPr>
          <w:rFonts w:hint="eastAsia" w:ascii="宋体" w:hAnsi="宋体" w:eastAsia="宋体" w:cs="宋体"/>
          <w:color w:val="auto"/>
          <w:kern w:val="2"/>
          <w:sz w:val="24"/>
          <w:szCs w:val="24"/>
          <w:highlight w:val="none"/>
          <w:lang w:val="en-US" w:eastAsia="zh-CN" w:bidi="ar-SA"/>
        </w:rPr>
        <w:t>售后服务负责人</w:t>
      </w:r>
      <w:r>
        <w:rPr>
          <w:rFonts w:hint="eastAsia" w:ascii="宋体" w:hAnsi="宋体" w:cs="宋体"/>
          <w:color w:val="auto"/>
          <w:kern w:val="2"/>
          <w:sz w:val="24"/>
          <w:szCs w:val="24"/>
          <w:highlight w:val="none"/>
          <w:lang w:val="en-US" w:eastAsia="zh-CN" w:bidi="ar-SA"/>
        </w:rPr>
        <w:t>1名</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需具有2年以上的服务工作经验</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须在响应文件中针对本项内</w:t>
      </w:r>
      <w:r>
        <w:rPr>
          <w:rFonts w:hint="eastAsia" w:ascii="宋体" w:hAnsi="宋体" w:eastAsia="宋体" w:cs="宋体"/>
          <w:b/>
          <w:bCs/>
          <w:color w:val="auto"/>
          <w:sz w:val="24"/>
          <w:szCs w:val="24"/>
          <w:highlight w:val="none"/>
          <w:lang w:val="zh-CN" w:eastAsia="en-US"/>
        </w:rPr>
        <w:t>容</w:t>
      </w:r>
      <w:r>
        <w:rPr>
          <w:rFonts w:hint="eastAsia" w:ascii="宋体" w:hAnsi="宋体" w:eastAsia="宋体" w:cs="宋体"/>
          <w:b/>
          <w:bCs/>
          <w:color w:val="auto"/>
          <w:sz w:val="24"/>
          <w:szCs w:val="24"/>
          <w:highlight w:val="none"/>
          <w:lang w:val="en-US" w:eastAsia="zh-CN"/>
        </w:rPr>
        <w:t>单独</w:t>
      </w:r>
      <w:r>
        <w:rPr>
          <w:rFonts w:hint="eastAsia" w:ascii="宋体" w:hAnsi="宋体" w:eastAsia="宋体" w:cs="宋体"/>
          <w:b/>
          <w:bCs/>
          <w:color w:val="auto"/>
          <w:sz w:val="24"/>
          <w:szCs w:val="24"/>
          <w:highlight w:val="none"/>
        </w:rPr>
        <w:t>提供承诺函原件，</w:t>
      </w:r>
      <w:r>
        <w:rPr>
          <w:rFonts w:hint="eastAsia" w:ascii="宋体" w:hAnsi="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加盖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鲜章，否则响应文件作无效处理）</w:t>
      </w:r>
      <w:r>
        <w:rPr>
          <w:rFonts w:hint="eastAsia" w:ascii="宋体" w:hAnsi="宋体" w:eastAsia="宋体" w:cs="宋体"/>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Times New Roman"/>
          <w:color w:val="auto"/>
          <w:kern w:val="0"/>
          <w:sz w:val="24"/>
          <w:szCs w:val="24"/>
          <w:highlight w:val="none"/>
          <w:lang w:val="en-US" w:eastAsia="zh-CN" w:bidi="ar-SA"/>
        </w:rPr>
        <w:t>★6、成交供应商应确保服务过程中无安全事故发生，若因成交供应商责任出现安全事故其责任和损失由成交供应商自行承担，采购人不承担任何责任。成交供应商必须按照采购人要求开展服务工作，服务时应服从当地政府及卫生、防疫部门针对“新冠”疫情的防疫、检查工作，如</w:t>
      </w:r>
      <w:r>
        <w:rPr>
          <w:rFonts w:hint="eastAsia"/>
          <w:color w:val="auto"/>
          <w:highlight w:val="none"/>
          <w:lang w:val="en-US" w:eastAsia="zh-CN"/>
        </w:rPr>
        <w:t>对采购人造成社会影响及相应损失，成交供应商应赔偿采购人一切损失</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须在响应文件中针对本项内</w:t>
      </w:r>
      <w:r>
        <w:rPr>
          <w:rFonts w:hint="eastAsia" w:ascii="宋体" w:hAnsi="宋体" w:eastAsia="宋体" w:cs="宋体"/>
          <w:b/>
          <w:bCs/>
          <w:color w:val="auto"/>
          <w:sz w:val="24"/>
          <w:szCs w:val="24"/>
          <w:highlight w:val="none"/>
          <w:lang w:val="zh-CN" w:eastAsia="en-US"/>
        </w:rPr>
        <w:t>容</w:t>
      </w:r>
      <w:r>
        <w:rPr>
          <w:rFonts w:hint="eastAsia" w:ascii="宋体" w:hAnsi="宋体" w:eastAsia="宋体" w:cs="宋体"/>
          <w:b/>
          <w:bCs/>
          <w:color w:val="auto"/>
          <w:sz w:val="24"/>
          <w:szCs w:val="24"/>
          <w:highlight w:val="none"/>
          <w:lang w:val="en-US" w:eastAsia="zh-CN"/>
        </w:rPr>
        <w:t>单独</w:t>
      </w:r>
      <w:r>
        <w:rPr>
          <w:rFonts w:hint="eastAsia" w:ascii="宋体" w:hAnsi="宋体" w:eastAsia="宋体" w:cs="宋体"/>
          <w:b/>
          <w:bCs/>
          <w:color w:val="auto"/>
          <w:sz w:val="24"/>
          <w:szCs w:val="24"/>
          <w:highlight w:val="none"/>
        </w:rPr>
        <w:t>提供承诺函原件，</w:t>
      </w:r>
      <w:r>
        <w:rPr>
          <w:rFonts w:hint="eastAsia" w:ascii="宋体" w:hAnsi="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加盖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鲜章，否则响应文件作无效处理）</w:t>
      </w:r>
      <w:r>
        <w:rPr>
          <w:rFonts w:hint="eastAsia" w:ascii="宋体" w:hAnsi="宋体" w:eastAsia="宋体" w:cs="宋体"/>
          <w:b/>
          <w:bCs/>
          <w:color w:val="auto"/>
          <w:sz w:val="24"/>
          <w:szCs w:val="24"/>
          <w:highlight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须在</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cs="宋体"/>
          <w:color w:val="auto"/>
          <w:sz w:val="24"/>
          <w:szCs w:val="24"/>
          <w:highlight w:val="none"/>
          <w:lang w:val="en-US" w:eastAsia="zh-CN"/>
        </w:rPr>
        <w:t>中</w:t>
      </w:r>
      <w:r>
        <w:rPr>
          <w:rFonts w:hint="eastAsia" w:ascii="宋体" w:hAnsi="宋体" w:eastAsia="宋体" w:cs="宋体"/>
          <w:color w:val="auto"/>
          <w:sz w:val="24"/>
          <w:szCs w:val="24"/>
          <w:highlight w:val="none"/>
        </w:rPr>
        <w:t>提供针对本项目的</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en-US" w:eastAsia="zh-CN"/>
        </w:rPr>
        <w:t>方案</w:t>
      </w:r>
      <w:r>
        <w:rPr>
          <w:rFonts w:hint="eastAsia" w:ascii="宋体" w:hAnsi="宋体" w:eastAsia="宋体" w:cs="宋体"/>
          <w:b w:val="0"/>
          <w:color w:val="auto"/>
          <w:kern w:val="0"/>
          <w:sz w:val="24"/>
          <w:szCs w:val="24"/>
          <w:highlight w:val="none"/>
          <w:lang w:val="en-US" w:eastAsia="zh-CN" w:bidi="ar"/>
        </w:rPr>
        <w:t>包含且不</w:t>
      </w:r>
      <w:r>
        <w:rPr>
          <w:rFonts w:hint="eastAsia" w:ascii="宋体" w:hAnsi="宋体" w:eastAsia="宋体" w:cs="宋体"/>
          <w:color w:val="auto"/>
          <w:sz w:val="24"/>
          <w:szCs w:val="24"/>
          <w:highlight w:val="none"/>
          <w:lang w:val="en-US" w:eastAsia="zh-CN"/>
        </w:rPr>
        <w:t>限于</w:t>
      </w:r>
      <w:r>
        <w:rPr>
          <w:rFonts w:hint="eastAsia" w:ascii="宋体" w:hAnsi="宋体" w:eastAsia="宋体" w:cs="宋体"/>
          <w:color w:val="auto"/>
          <w:sz w:val="24"/>
          <w:szCs w:val="24"/>
          <w:highlight w:val="none"/>
          <w:lang w:val="zh-CN" w:eastAsia="zh-CN"/>
        </w:rPr>
        <w:t>以下内容：</w:t>
      </w:r>
      <w:r>
        <w:rPr>
          <w:rFonts w:hint="eastAsia" w:ascii="宋体" w:hAnsi="宋体" w:eastAsia="宋体" w:cs="宋体"/>
          <w:color w:val="auto"/>
          <w:sz w:val="24"/>
          <w:szCs w:val="24"/>
          <w:highlight w:val="none"/>
          <w:lang w:val="en-US" w:eastAsia="zh-CN"/>
        </w:rPr>
        <w:t>总体实施方案、项目进度安排、质量保障、安全保障、后续服务。</w:t>
      </w:r>
    </w:p>
    <w:p>
      <w:pPr>
        <w:keepNext w:val="0"/>
        <w:keepLines w:val="0"/>
        <w:pageBreakBefore w:val="0"/>
        <w:widowControl w:val="0"/>
        <w:numPr>
          <w:ilvl w:val="0"/>
          <w:numId w:val="11"/>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highlight w:val="none"/>
          <w:lang w:val="en-US" w:eastAsia="zh-CN"/>
        </w:rPr>
        <w:t>为保障本项目顺利执行，供应商须具备一定的</w:t>
      </w:r>
      <w:r>
        <w:rPr>
          <w:rFonts w:hint="eastAsia" w:ascii="宋体" w:hAnsi="宋体" w:eastAsia="宋体" w:cs="宋体"/>
          <w:b w:val="0"/>
          <w:bCs w:val="0"/>
          <w:color w:val="auto"/>
          <w:sz w:val="24"/>
          <w:szCs w:val="24"/>
          <w:highlight w:val="none"/>
          <w:lang w:val="en-US" w:eastAsia="zh-CN"/>
        </w:rPr>
        <w:t>履约能力。</w:t>
      </w:r>
    </w:p>
    <w:p>
      <w:pPr>
        <w:keepNext w:val="0"/>
        <w:keepLines w:val="0"/>
        <w:pageBreakBefore w:val="0"/>
        <w:widowControl w:val="0"/>
        <w:numPr>
          <w:ilvl w:val="0"/>
          <w:numId w:val="11"/>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b w:val="0"/>
          <w:bCs w:val="0"/>
          <w:color w:val="auto"/>
          <w:highlight w:val="none"/>
          <w:lang w:val="en-US" w:eastAsia="zh-CN"/>
        </w:rPr>
        <w:t>为保障本项目顺利执行，供应商须具备一定的企业实力</w:t>
      </w:r>
      <w:r>
        <w:rPr>
          <w:rFonts w:hint="eastAsia" w:ascii="宋体" w:hAnsi="宋体" w:cs="宋体"/>
          <w:b w:val="0"/>
          <w:bCs w:val="0"/>
          <w:color w:val="auto"/>
          <w:highlight w:val="none"/>
          <w:lang w:eastAsia="zh-CN"/>
        </w:rPr>
        <w:t>。</w:t>
      </w:r>
    </w:p>
    <w:p>
      <w:pPr>
        <w:pStyle w:val="15"/>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80"/>
        <w:jc w:val="both"/>
        <w:textAlignment w:val="auto"/>
        <w:rPr>
          <w:color w:val="auto"/>
          <w:sz w:val="24"/>
          <w:szCs w:val="24"/>
          <w:highlight w:val="none"/>
        </w:rPr>
      </w:pPr>
      <w:r>
        <w:rPr>
          <w:rFonts w:hint="eastAsia"/>
          <w:color w:val="auto"/>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color w:val="auto"/>
          <w:sz w:val="24"/>
          <w:szCs w:val="24"/>
          <w:highlight w:val="none"/>
          <w:lang w:val="en-US" w:eastAsia="zh-CN"/>
        </w:rPr>
      </w:pPr>
    </w:p>
    <w:p>
      <w:pPr>
        <w:pStyle w:val="7"/>
        <w:keepNext w:val="0"/>
        <w:keepLines w:val="0"/>
        <w:pageBreakBefore w:val="0"/>
        <w:widowControl w:val="0"/>
        <w:kinsoku/>
        <w:wordWrap/>
        <w:overflowPunct/>
        <w:topLinePunct w:val="0"/>
        <w:autoSpaceDE/>
        <w:autoSpaceDN/>
        <w:bidi w:val="0"/>
        <w:adjustRightInd/>
        <w:snapToGrid/>
        <w:spacing w:before="0" w:after="0" w:line="46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说明：1、以上带“★”号条款为本项目实质性要求，不允许负偏离</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本项目明确要求提供证明材料或承诺函的，以提供的证明材料或承诺函为准判断是否偏离。未明确要求提供证明材料或承诺函的，以偏离表为准。</w:t>
      </w:r>
    </w:p>
    <w:p>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本项目规定的国家、行业、地方等标准如有最新标准，均按最新标准执行。</w:t>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460" w:lineRule="exact"/>
        <w:ind w:firstLine="482" w:firstLineChars="200"/>
        <w:jc w:val="center"/>
        <w:textAlignment w:val="auto"/>
        <w:outlineLvl w:val="0"/>
        <w:rPr>
          <w:rFonts w:hint="eastAsia"/>
          <w:color w:val="auto"/>
          <w:sz w:val="36"/>
          <w:szCs w:val="36"/>
          <w:highlight w:val="none"/>
        </w:rPr>
      </w:pPr>
      <w:r>
        <w:rPr>
          <w:rStyle w:val="22"/>
          <w:rFonts w:hint="eastAsia" w:ascii="宋体" w:hAnsi="宋体" w:eastAsia="宋体" w:cs="宋体"/>
          <w:color w:val="auto"/>
          <w:sz w:val="24"/>
          <w:szCs w:val="24"/>
          <w:highlight w:val="none"/>
        </w:rPr>
        <w:br w:type="page"/>
      </w:r>
      <w:bookmarkStart w:id="210" w:name="_Toc8454"/>
      <w:r>
        <w:rPr>
          <w:rStyle w:val="21"/>
          <w:rFonts w:hint="eastAsia"/>
          <w:color w:val="auto"/>
          <w:highlight w:val="none"/>
        </w:rPr>
        <w:t>第六章  采购项目实质性要求</w:t>
      </w:r>
      <w:bookmarkEnd w:id="210"/>
    </w:p>
    <w:p>
      <w:pPr>
        <w:pageBreakBefore w:val="0"/>
        <w:widowControl w:val="0"/>
        <w:kinsoku/>
        <w:wordWrap/>
        <w:overflowPunct/>
        <w:topLinePunct w:val="0"/>
        <w:autoSpaceDN/>
        <w:bidi w:val="0"/>
        <w:adjustRightInd/>
        <w:snapToGrid/>
        <w:spacing w:line="460" w:lineRule="exact"/>
        <w:ind w:leftChars="0" w:firstLine="482" w:firstLineChars="200"/>
        <w:textAlignment w:val="auto"/>
        <w:rPr>
          <w:rFonts w:hint="eastAsia" w:ascii="宋体" w:hAnsi="宋体" w:eastAsia="宋体" w:cs="宋体"/>
          <w:b/>
          <w:bCs/>
          <w:color w:val="auto"/>
          <w:sz w:val="24"/>
          <w:szCs w:val="24"/>
          <w:highlight w:val="none"/>
          <w:lang w:val="en-US" w:eastAsia="zh-CN"/>
        </w:rPr>
      </w:pPr>
      <w:bookmarkStart w:id="211" w:name="_Toc25401"/>
    </w:p>
    <w:p>
      <w:pPr>
        <w:pageBreakBefore w:val="0"/>
        <w:widowControl w:val="0"/>
        <w:kinsoku/>
        <w:wordWrap/>
        <w:overflowPunct/>
        <w:topLinePunct w:val="0"/>
        <w:autoSpaceDN/>
        <w:bidi w:val="0"/>
        <w:adjustRightInd/>
        <w:snapToGrid/>
        <w:spacing w:line="460" w:lineRule="exact"/>
        <w:ind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本项目第五章带“</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sz w:val="24"/>
          <w:szCs w:val="24"/>
          <w:highlight w:val="none"/>
          <w:lang w:val="en-US" w:eastAsia="zh-CN"/>
        </w:rPr>
        <w:t>”号</w:t>
      </w:r>
      <w:r>
        <w:rPr>
          <w:rFonts w:hint="eastAsia" w:ascii="宋体" w:hAnsi="宋体" w:cs="宋体"/>
          <w:b/>
          <w:bCs/>
          <w:color w:val="auto"/>
          <w:sz w:val="24"/>
          <w:szCs w:val="24"/>
          <w:highlight w:val="none"/>
          <w:lang w:val="en-US" w:eastAsia="zh-CN"/>
        </w:rPr>
        <w:t>条款</w:t>
      </w:r>
      <w:r>
        <w:rPr>
          <w:rFonts w:hint="eastAsia" w:ascii="宋体" w:hAnsi="宋体" w:eastAsia="宋体" w:cs="宋体"/>
          <w:b/>
          <w:bCs/>
          <w:color w:val="auto"/>
          <w:sz w:val="24"/>
          <w:szCs w:val="24"/>
          <w:highlight w:val="none"/>
          <w:lang w:val="en-US" w:eastAsia="zh-CN"/>
        </w:rPr>
        <w:t>为本项目实质性要求。</w:t>
      </w:r>
    </w:p>
    <w:p>
      <w:pPr>
        <w:pStyle w:val="3"/>
        <w:keepNext/>
        <w:keepLines/>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br w:type="page"/>
      </w:r>
      <w:bookmarkStart w:id="212" w:name="_Toc16063"/>
      <w:r>
        <w:rPr>
          <w:rFonts w:hint="eastAsia"/>
          <w:color w:val="auto"/>
          <w:highlight w:val="none"/>
          <w:lang w:val="en-US" w:eastAsia="zh-CN"/>
        </w:rPr>
        <w:t>第七章</w:t>
      </w:r>
      <w:bookmarkEnd w:id="211"/>
      <w:r>
        <w:rPr>
          <w:rFonts w:hint="eastAsia"/>
          <w:color w:val="auto"/>
          <w:highlight w:val="none"/>
          <w:lang w:val="en-US" w:eastAsia="zh-CN"/>
        </w:rPr>
        <w:t xml:space="preserve">  磋商内容、磋商过程中可实质性变动的内容</w:t>
      </w:r>
      <w:bookmarkEnd w:id="212"/>
    </w:p>
    <w:p>
      <w:pPr>
        <w:bidi w:val="0"/>
        <w:outlineLvl w:val="9"/>
        <w:rPr>
          <w:rFonts w:hint="eastAsia"/>
          <w:b/>
          <w:bCs/>
          <w:color w:val="auto"/>
          <w:highlight w:val="none"/>
          <w:lang w:val="en-US" w:eastAsia="zh-CN"/>
        </w:rPr>
      </w:pPr>
      <w:r>
        <w:rPr>
          <w:rFonts w:hint="eastAsia"/>
          <w:b/>
          <w:bCs/>
          <w:color w:val="auto"/>
          <w:highlight w:val="none"/>
          <w:lang w:val="en-US" w:eastAsia="zh-CN"/>
        </w:rPr>
        <w:t>1、磋商内容</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采购需求中的技术、服务要求以及合同草案条款。</w:t>
      </w:r>
    </w:p>
    <w:p>
      <w:pPr>
        <w:bidi w:val="0"/>
        <w:outlineLvl w:val="9"/>
        <w:rPr>
          <w:rFonts w:hint="eastAsia"/>
          <w:b/>
          <w:bCs/>
          <w:color w:val="auto"/>
          <w:highlight w:val="none"/>
          <w:lang w:val="en-US" w:eastAsia="zh-CN"/>
        </w:rPr>
      </w:pPr>
      <w:r>
        <w:rPr>
          <w:rFonts w:hint="eastAsia"/>
          <w:b/>
          <w:bCs/>
          <w:color w:val="auto"/>
          <w:highlight w:val="none"/>
          <w:lang w:val="en-US" w:eastAsia="zh-CN"/>
        </w:rPr>
        <w:t>2、磋商过程中可实质性变动的内容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供应商应当按照磋商文件的变动情况和磋商小组的要求重新提交响应文件，并由其</w:t>
      </w:r>
      <w:r>
        <w:rPr>
          <w:rFonts w:hint="eastAsia"/>
          <w:color w:val="auto"/>
          <w:highlight w:val="none"/>
          <w:lang w:eastAsia="zh-CN"/>
        </w:rPr>
        <w:t>法定代表人/单位负责人</w:t>
      </w:r>
      <w:r>
        <w:rPr>
          <w:rFonts w:hint="eastAsia"/>
          <w:color w:val="auto"/>
          <w:highlight w:val="none"/>
        </w:rPr>
        <w:t>或授权代表签字或者加盖公章。由授权代表签字的，应当附法定代表人</w:t>
      </w:r>
      <w:r>
        <w:rPr>
          <w:rFonts w:hint="eastAsia"/>
          <w:color w:val="auto"/>
          <w:highlight w:val="none"/>
          <w:lang w:eastAsia="zh-CN"/>
        </w:rPr>
        <w:t>/单位负责人</w:t>
      </w:r>
      <w:r>
        <w:rPr>
          <w:rFonts w:hint="eastAsia"/>
          <w:color w:val="auto"/>
          <w:highlight w:val="none"/>
        </w:rPr>
        <w:t>授权书。供应商为自然人的，应当由本人签字并附身份证明。</w:t>
      </w:r>
    </w:p>
    <w:p>
      <w:pPr>
        <w:pageBreakBefore w:val="0"/>
        <w:widowControl w:val="0"/>
        <w:tabs>
          <w:tab w:val="left" w:pos="7665"/>
        </w:tabs>
        <w:kinsoku/>
        <w:wordWrap/>
        <w:overflowPunct/>
        <w:topLinePunct w:val="0"/>
        <w:autoSpaceDE/>
        <w:autoSpaceDN/>
        <w:bidi w:val="0"/>
        <w:adjustRightInd/>
        <w:snapToGrid/>
        <w:spacing w:line="360" w:lineRule="auto"/>
        <w:ind w:firstLine="480"/>
        <w:rPr>
          <w:rFonts w:hint="eastAsia" w:ascii="宋体" w:hAnsi="宋体"/>
          <w:b/>
          <w:bCs w:val="0"/>
          <w:color w:val="auto"/>
          <w:sz w:val="24"/>
          <w:highlight w:val="none"/>
          <w:lang w:val="en-US" w:eastAsia="zh-CN"/>
        </w:rPr>
      </w:pPr>
    </w:p>
    <w:p>
      <w:pPr>
        <w:pageBreakBefore w:val="0"/>
        <w:widowControl w:val="0"/>
        <w:tabs>
          <w:tab w:val="left" w:pos="7665"/>
        </w:tabs>
        <w:kinsoku/>
        <w:wordWrap/>
        <w:overflowPunct/>
        <w:topLinePunct w:val="0"/>
        <w:autoSpaceDE/>
        <w:autoSpaceDN/>
        <w:bidi w:val="0"/>
        <w:adjustRightInd/>
        <w:snapToGrid/>
        <w:spacing w:line="360" w:lineRule="auto"/>
        <w:ind w:firstLine="480"/>
        <w:rPr>
          <w:rFonts w:hint="eastAsia" w:ascii="宋体" w:hAnsi="宋体" w:eastAsia="宋体"/>
          <w:b/>
          <w:bCs w:val="0"/>
          <w:color w:val="auto"/>
          <w:sz w:val="24"/>
          <w:highlight w:val="none"/>
          <w:lang w:val="en-US" w:eastAsia="zh-CN"/>
        </w:rPr>
      </w:pPr>
      <w:r>
        <w:rPr>
          <w:rFonts w:hint="eastAsia" w:ascii="宋体" w:hAnsi="宋体"/>
          <w:b/>
          <w:bCs w:val="0"/>
          <w:color w:val="auto"/>
          <w:sz w:val="24"/>
          <w:highlight w:val="none"/>
          <w:lang w:val="en-US" w:eastAsia="zh-CN"/>
        </w:rPr>
        <w:t>注：本项目采购需求中列为实质性要求的条款如变动须正偏离。</w:t>
      </w:r>
    </w:p>
    <w:p>
      <w:pPr>
        <w:pageBreakBefore w:val="0"/>
        <w:widowControl w:val="0"/>
        <w:tabs>
          <w:tab w:val="left" w:pos="7665"/>
        </w:tabs>
        <w:kinsoku/>
        <w:wordWrap/>
        <w:overflowPunct/>
        <w:topLinePunct w:val="0"/>
        <w:autoSpaceDE/>
        <w:autoSpaceDN/>
        <w:bidi w:val="0"/>
        <w:adjustRightInd/>
        <w:snapToGrid/>
        <w:spacing w:line="400" w:lineRule="atLeast"/>
        <w:ind w:firstLine="480"/>
        <w:rPr>
          <w:rFonts w:hint="eastAsia" w:ascii="宋体" w:hAnsi="宋体"/>
          <w:b/>
          <w:bCs w:val="0"/>
          <w:color w:val="auto"/>
          <w:sz w:val="24"/>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b w:val="0"/>
          <w:color w:val="auto"/>
          <w:sz w:val="32"/>
          <w:szCs w:val="32"/>
          <w:highlight w:val="none"/>
        </w:rPr>
      </w:pPr>
      <w:r>
        <w:rPr>
          <w:rFonts w:hint="eastAsia"/>
          <w:color w:val="auto"/>
          <w:sz w:val="36"/>
          <w:szCs w:val="36"/>
          <w:highlight w:val="none"/>
        </w:rPr>
        <w:br w:type="page"/>
      </w:r>
      <w:bookmarkStart w:id="213" w:name="_Toc18324"/>
      <w:r>
        <w:rPr>
          <w:rFonts w:hint="eastAsia"/>
          <w:color w:val="auto"/>
          <w:sz w:val="36"/>
          <w:szCs w:val="36"/>
          <w:highlight w:val="none"/>
        </w:rPr>
        <w:t>第八章  响应文件格式</w:t>
      </w:r>
      <w:bookmarkEnd w:id="213"/>
    </w:p>
    <w:p>
      <w:pPr>
        <w:rPr>
          <w:rFonts w:hint="eastAsia"/>
          <w:color w:val="auto"/>
          <w:highlight w:val="none"/>
        </w:rPr>
      </w:pPr>
      <w:r>
        <w:rPr>
          <w:rFonts w:hint="eastAsia"/>
          <w:color w:val="auto"/>
          <w:highlight w:val="none"/>
        </w:rPr>
        <w:t>一、本章所制响应文件格式，除</w:t>
      </w:r>
      <w:r>
        <w:rPr>
          <w:rFonts w:hint="eastAsia"/>
          <w:color w:val="auto"/>
          <w:highlight w:val="none"/>
          <w:lang w:eastAsia="zh-CN"/>
        </w:rPr>
        <w:t>技术、服务性响应文件</w:t>
      </w:r>
      <w:r>
        <w:rPr>
          <w:rFonts w:hint="eastAsia"/>
          <w:color w:val="auto"/>
          <w:highlight w:val="none"/>
        </w:rPr>
        <w:t>格式中明确将该格式作为实质性要求的，一律不具有强制性，但是，供应商响应文件相关资料和本章所制格式不一致的，磋商小组将在评分时以响应文件不规范予以扣分处理。</w:t>
      </w:r>
    </w:p>
    <w:p>
      <w:pPr>
        <w:rPr>
          <w:rFonts w:hint="eastAsia"/>
          <w:color w:val="auto"/>
          <w:highlight w:val="none"/>
        </w:rPr>
      </w:pPr>
      <w:r>
        <w:rPr>
          <w:rFonts w:hint="eastAsia"/>
          <w:color w:val="auto"/>
          <w:highlight w:val="none"/>
        </w:rPr>
        <w:t>二、本章所制响应文件格式有关表格中的备注栏，由供应商根据自身响应情况作解释性说明，不作为必填项。</w:t>
      </w:r>
    </w:p>
    <w:p>
      <w:pPr>
        <w:rPr>
          <w:rFonts w:hint="eastAsia"/>
          <w:color w:val="auto"/>
          <w:highlight w:val="none"/>
        </w:rPr>
      </w:pPr>
      <w:r>
        <w:rPr>
          <w:rFonts w:hint="eastAsia"/>
          <w:color w:val="auto"/>
          <w:highlight w:val="none"/>
        </w:rPr>
        <w:t>三、本章所制响应文件格式中需要填写的相关内容事项，可能会与本采购项目无关，在不改变响应文件原义、不影响本项目采购需求的情况下，供应商可以不予填写，但应当注明。</w:t>
      </w:r>
    </w:p>
    <w:p>
      <w:pPr>
        <w:rPr>
          <w:rFonts w:hint="eastAsia"/>
          <w:color w:val="auto"/>
          <w:highlight w:val="none"/>
        </w:rPr>
      </w:pPr>
      <w:r>
        <w:rPr>
          <w:rFonts w:hint="eastAsia"/>
          <w:color w:val="auto"/>
          <w:highlight w:val="none"/>
          <w:lang w:val="en-US" w:eastAsia="zh-CN"/>
        </w:rPr>
        <w:t>四</w:t>
      </w:r>
      <w:r>
        <w:rPr>
          <w:rFonts w:hint="eastAsia"/>
          <w:color w:val="auto"/>
          <w:highlight w:val="none"/>
        </w:rPr>
        <w:t>、对于</w:t>
      </w:r>
      <w:r>
        <w:rPr>
          <w:rFonts w:hint="eastAsia"/>
          <w:color w:val="auto"/>
          <w:highlight w:val="none"/>
          <w:lang w:val="en-US" w:eastAsia="zh-CN"/>
        </w:rPr>
        <w:t>磋商</w:t>
      </w:r>
      <w:r>
        <w:rPr>
          <w:rFonts w:hint="eastAsia"/>
          <w:color w:val="auto"/>
          <w:highlight w:val="none"/>
        </w:rPr>
        <w:t>文件格式中表格下方的说明，</w:t>
      </w:r>
      <w:r>
        <w:rPr>
          <w:rFonts w:hint="eastAsia"/>
          <w:color w:val="auto"/>
          <w:highlight w:val="none"/>
          <w:lang w:val="en-US" w:eastAsia="zh-CN"/>
        </w:rPr>
        <w:t>供应商</w:t>
      </w:r>
      <w:r>
        <w:rPr>
          <w:rFonts w:hint="eastAsia"/>
          <w:color w:val="auto"/>
          <w:highlight w:val="none"/>
        </w:rPr>
        <w:t>在</w:t>
      </w:r>
      <w:r>
        <w:rPr>
          <w:rFonts w:hint="eastAsia"/>
          <w:color w:val="auto"/>
          <w:highlight w:val="none"/>
          <w:lang w:val="en-US" w:eastAsia="zh-CN"/>
        </w:rPr>
        <w:t>响应</w:t>
      </w:r>
      <w:r>
        <w:rPr>
          <w:rFonts w:hint="eastAsia"/>
          <w:color w:val="auto"/>
          <w:highlight w:val="none"/>
        </w:rPr>
        <w:t>文件中自行删除备注且在该格式中无其他特别说明的，视为默认接受该项条款。</w:t>
      </w:r>
    </w:p>
    <w:p>
      <w:pPr>
        <w:rPr>
          <w:rFonts w:hint="eastAsia"/>
          <w:color w:val="auto"/>
          <w:highlight w:val="none"/>
        </w:rPr>
      </w:pPr>
    </w:p>
    <w:p>
      <w:pPr>
        <w:jc w:val="center"/>
        <w:rPr>
          <w:rFonts w:hint="eastAsia"/>
          <w:b/>
          <w:color w:val="auto"/>
          <w:sz w:val="32"/>
          <w:szCs w:val="32"/>
          <w:highlight w:val="none"/>
        </w:rPr>
      </w:pPr>
    </w:p>
    <w:p>
      <w:pPr>
        <w:pStyle w:val="4"/>
        <w:rPr>
          <w:rFonts w:hint="eastAsia" w:ascii="宋体" w:hAnsi="宋体" w:eastAsia="宋体" w:cs="宋体"/>
          <w:color w:val="auto"/>
          <w:sz w:val="24"/>
          <w:szCs w:val="24"/>
          <w:highlight w:val="none"/>
          <w:lang w:val="zh-CN"/>
        </w:rPr>
      </w:pPr>
      <w:bookmarkStart w:id="214" w:name="_Toc448558695"/>
      <w:bookmarkStart w:id="215" w:name="_Toc17713"/>
      <w:r>
        <w:rPr>
          <w:rFonts w:hint="eastAsia" w:ascii="宋体" w:hAnsi="宋体" w:eastAsia="宋体" w:cs="宋体"/>
          <w:color w:val="auto"/>
          <w:sz w:val="24"/>
          <w:szCs w:val="24"/>
          <w:highlight w:val="none"/>
          <w:lang w:val="zh-CN"/>
        </w:rPr>
        <w:br w:type="page"/>
      </w:r>
      <w:bookmarkStart w:id="216" w:name="_Toc18505"/>
      <w:r>
        <w:rPr>
          <w:rFonts w:hint="eastAsia" w:ascii="宋体" w:hAnsi="宋体" w:eastAsia="宋体" w:cs="宋体"/>
          <w:color w:val="auto"/>
          <w:sz w:val="24"/>
          <w:szCs w:val="24"/>
          <w:highlight w:val="none"/>
          <w:lang w:val="zh-CN"/>
        </w:rPr>
        <w:t>一、资格性响应文件格式</w:t>
      </w:r>
      <w:bookmarkEnd w:id="214"/>
      <w:bookmarkEnd w:id="215"/>
      <w:bookmarkEnd w:id="216"/>
    </w:p>
    <w:p>
      <w:pPr>
        <w:pStyle w:val="5"/>
        <w:rPr>
          <w:rFonts w:hint="eastAsia" w:ascii="宋体" w:hAnsi="宋体" w:eastAsia="宋体" w:cs="宋体"/>
          <w:color w:val="auto"/>
          <w:sz w:val="24"/>
          <w:szCs w:val="24"/>
          <w:highlight w:val="none"/>
          <w:lang w:val="zh-CN"/>
        </w:rPr>
      </w:pPr>
      <w:bookmarkStart w:id="217" w:name="_Toc28925"/>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、资格性响应文件封面格式</w:t>
      </w:r>
      <w:bookmarkEnd w:id="217"/>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3600" w:firstLineChars="1500"/>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项目名称：</w:t>
      </w:r>
    </w:p>
    <w:p>
      <w:pPr>
        <w:rPr>
          <w:rFonts w:hint="eastAsia"/>
          <w:color w:val="auto"/>
          <w:highlight w:val="none"/>
          <w:lang w:val="zh-CN"/>
        </w:rPr>
      </w:pPr>
    </w:p>
    <w:p>
      <w:pPr>
        <w:rPr>
          <w:rFonts w:hint="eastAsia"/>
          <w:color w:val="auto"/>
          <w:highlight w:val="none"/>
          <w:lang w:val="en-US" w:eastAsia="zh-CN"/>
        </w:rPr>
      </w:pPr>
      <w:r>
        <w:rPr>
          <w:rFonts w:hint="eastAsia"/>
          <w:color w:val="auto"/>
          <w:highlight w:val="none"/>
          <w:lang w:val="zh-CN"/>
        </w:rPr>
        <w:t>采购编号：</w:t>
      </w:r>
    </w:p>
    <w:p>
      <w:pPr>
        <w:rPr>
          <w:rFonts w:hint="eastAsia" w:ascii="Calibri" w:hAnsi="Calibri" w:eastAsia="宋体"/>
          <w:color w:val="auto"/>
          <w:highlight w:val="none"/>
          <w:lang w:val="en-US" w:eastAsia="zh-CN"/>
        </w:rPr>
      </w:pPr>
    </w:p>
    <w:p>
      <w:pPr>
        <w:rPr>
          <w:rFonts w:hint="eastAsia" w:ascii="Calibri" w:hAnsi="Calibri" w:eastAsia="宋体"/>
          <w:color w:val="auto"/>
          <w:highlight w:val="none"/>
          <w:lang w:val="zh-CN"/>
        </w:rPr>
      </w:pPr>
      <w:r>
        <w:rPr>
          <w:rFonts w:hint="eastAsia" w:ascii="Calibri" w:hAnsi="Calibri" w:eastAsia="宋体"/>
          <w:color w:val="auto"/>
          <w:highlight w:val="none"/>
          <w:lang w:val="zh-CN"/>
        </w:rPr>
        <w:t>资格性响应文件（正本或副本）</w:t>
      </w:r>
    </w:p>
    <w:p>
      <w:pPr>
        <w:rPr>
          <w:rFonts w:hint="eastAsia" w:ascii="Calibri" w:hAnsi="Calibri" w:eastAsia="宋体"/>
          <w:color w:val="auto"/>
          <w:highlight w:val="none"/>
          <w:lang w:val="zh-CN"/>
        </w:rPr>
      </w:pPr>
    </w:p>
    <w:p>
      <w:pPr>
        <w:rPr>
          <w:rFonts w:hint="eastAsia" w:ascii="Calibri" w:hAnsi="Calibri" w:eastAsia="宋体"/>
          <w:color w:val="auto"/>
          <w:highlight w:val="none"/>
          <w:lang w:val="zh-CN"/>
        </w:rPr>
      </w:pPr>
      <w:r>
        <w:rPr>
          <w:rFonts w:hint="eastAsia" w:ascii="Calibri" w:hAnsi="Calibri" w:eastAsia="宋体"/>
          <w:color w:val="auto"/>
          <w:highlight w:val="none"/>
          <w:lang w:val="zh-CN"/>
        </w:rPr>
        <w:t>供应商名称：</w:t>
      </w:r>
    </w:p>
    <w:p>
      <w:pPr>
        <w:rPr>
          <w:rFonts w:hint="eastAsia" w:ascii="Calibri" w:hAnsi="Calibri" w:eastAsia="宋体"/>
          <w:color w:val="auto"/>
          <w:highlight w:val="none"/>
          <w:lang w:val="zh-CN"/>
        </w:rPr>
      </w:pPr>
    </w:p>
    <w:p>
      <w:pPr>
        <w:rPr>
          <w:rFonts w:hint="eastAsia"/>
          <w:color w:val="auto"/>
          <w:highlight w:val="none"/>
          <w:lang w:val="zh-CN"/>
        </w:rPr>
      </w:pPr>
      <w:r>
        <w:rPr>
          <w:rFonts w:hint="eastAsia"/>
          <w:color w:val="auto"/>
          <w:highlight w:val="none"/>
        </w:rPr>
        <w:t>磋商</w:t>
      </w:r>
      <w:r>
        <w:rPr>
          <w:rFonts w:hint="eastAsia"/>
          <w:color w:val="auto"/>
          <w:highlight w:val="none"/>
          <w:lang w:val="zh-CN"/>
        </w:rPr>
        <w:t>日期：</w:t>
      </w:r>
    </w:p>
    <w:p>
      <w:pPr>
        <w:rPr>
          <w:rFonts w:hint="eastAsia"/>
          <w:color w:val="auto"/>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温馨提示：1）资格性响应文件正本一份、副本二份；2）资格性响应文件于递交响应文件截止时间前送指定地点；3）供应商提供的资格证明材料为复印件的均须加盖供应商公章。</w:t>
      </w:r>
    </w:p>
    <w:p>
      <w:pPr>
        <w:rPr>
          <w:rFonts w:hint="eastAsia"/>
          <w:color w:val="auto"/>
          <w:highlight w:val="none"/>
          <w:lang w:val="zh-CN"/>
        </w:rPr>
      </w:pPr>
    </w:p>
    <w:p>
      <w:pPr>
        <w:pStyle w:val="2"/>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24"/>
          <w:szCs w:val="24"/>
          <w:highlight w:val="none"/>
        </w:rPr>
      </w:pPr>
    </w:p>
    <w:p>
      <w:pPr>
        <w:pStyle w:val="5"/>
        <w:rPr>
          <w:rFonts w:hint="eastAsia" w:ascii="宋体" w:hAnsi="宋体" w:eastAsia="宋体" w:cs="宋体"/>
          <w:color w:val="auto"/>
          <w:sz w:val="24"/>
          <w:szCs w:val="24"/>
          <w:highlight w:val="none"/>
          <w:lang w:val="zh-CN"/>
        </w:rPr>
      </w:pPr>
      <w:bookmarkStart w:id="218" w:name="_Toc16664"/>
      <w:r>
        <w:rPr>
          <w:rFonts w:hint="eastAsia" w:ascii="宋体" w:hAnsi="宋体" w:eastAsia="宋体" w:cs="宋体"/>
          <w:color w:val="auto"/>
          <w:sz w:val="24"/>
          <w:szCs w:val="24"/>
          <w:highlight w:val="none"/>
          <w:lang w:val="en-US" w:eastAsia="zh-CN"/>
        </w:rPr>
        <w:t>2、承诺</w:t>
      </w:r>
      <w:r>
        <w:rPr>
          <w:rFonts w:hint="eastAsia" w:ascii="宋体" w:hAnsi="宋体" w:eastAsia="宋体" w:cs="宋体"/>
          <w:color w:val="auto"/>
          <w:sz w:val="24"/>
          <w:szCs w:val="24"/>
          <w:highlight w:val="none"/>
          <w:lang w:val="zh-CN"/>
        </w:rPr>
        <w:t>函</w:t>
      </w:r>
      <w:bookmarkEnd w:id="218"/>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rPr>
      </w:pPr>
      <w:r>
        <w:rPr>
          <w:rFonts w:hint="eastAsia"/>
          <w:color w:val="auto"/>
          <w:highlight w:val="none"/>
          <w:lang w:eastAsia="zh-CN"/>
        </w:rPr>
        <w:t>四川创先招标代理有限公司</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我公司作为本次采购项目的供应商，根据磋商文件要求，现郑重</w:t>
      </w:r>
      <w:r>
        <w:rPr>
          <w:rFonts w:hint="eastAsia"/>
          <w:color w:val="auto"/>
          <w:highlight w:val="none"/>
          <w:lang w:val="en-US" w:eastAsia="zh-CN"/>
        </w:rPr>
        <w:t>承诺</w:t>
      </w:r>
      <w:r>
        <w:rPr>
          <w:rFonts w:hint="eastAsia"/>
          <w:color w:val="auto"/>
          <w:highlight w:val="none"/>
        </w:rPr>
        <w:t>如下：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一、具备《中华人民共和国政府采购法》第二十二条规定的条件：</w:t>
      </w:r>
    </w:p>
    <w:p>
      <w:pPr>
        <w:keepNext w:val="0"/>
        <w:keepLines w:val="0"/>
        <w:pageBreakBefore w:val="0"/>
        <w:widowControl w:val="0"/>
        <w:kinsoku/>
        <w:wordWrap/>
        <w:overflowPunct/>
        <w:topLinePunct w:val="0"/>
        <w:autoSpaceDE/>
        <w:autoSpaceDN/>
        <w:bidi w:val="0"/>
        <w:adjustRightInd/>
        <w:snapToGrid w:val="0"/>
        <w:spacing w:line="460" w:lineRule="exact"/>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（一）具有独立承担民事责任的能力； </w:t>
      </w:r>
    </w:p>
    <w:p>
      <w:pPr>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（五）参加本次政府采购活动前三年内，在经营活动中没有重大违法记录；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val="0"/>
        <w:spacing w:line="460" w:lineRule="exact"/>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（六）法律、行政法规规定的其他条件：无；</w:t>
      </w:r>
    </w:p>
    <w:p>
      <w:pPr>
        <w:keepNext w:val="0"/>
        <w:keepLines w:val="0"/>
        <w:pageBreakBefore w:val="0"/>
        <w:widowControl w:val="0"/>
        <w:kinsoku/>
        <w:wordWrap/>
        <w:overflowPunct/>
        <w:topLinePunct w:val="0"/>
        <w:autoSpaceDE/>
        <w:autoSpaceDN/>
        <w:bidi w:val="0"/>
        <w:adjustRightInd/>
        <w:snapToGrid w:val="0"/>
        <w:spacing w:line="46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二、我单位及现任法定代表人、主要负责人没有行贿犯罪记录。</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三</w:t>
      </w:r>
      <w:r>
        <w:rPr>
          <w:rFonts w:hint="eastAsia"/>
          <w:color w:val="auto"/>
          <w:highlight w:val="none"/>
        </w:rPr>
        <w:t>、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四</w:t>
      </w:r>
      <w:r>
        <w:rPr>
          <w:rFonts w:hint="eastAsia"/>
          <w:color w:val="auto"/>
          <w:highlight w:val="none"/>
        </w:rPr>
        <w:t>、参加本次竞争性磋商采购活动，不存在</w:t>
      </w:r>
      <w:r>
        <w:rPr>
          <w:rFonts w:hint="eastAsia"/>
          <w:color w:val="auto"/>
          <w:highlight w:val="none"/>
          <w:lang w:eastAsia="zh-CN"/>
        </w:rPr>
        <w:t>“</w:t>
      </w:r>
      <w:r>
        <w:rPr>
          <w:rFonts w:hint="eastAsia"/>
          <w:color w:val="auto"/>
          <w:highlight w:val="none"/>
        </w:rPr>
        <w:t>与单位负责人为同一人或者存在直接控股、管理关系的其他供应商参与同一合同项下的政府采购活动的行为</w:t>
      </w:r>
      <w:r>
        <w:rPr>
          <w:rFonts w:hint="eastAsia"/>
          <w:color w:val="auto"/>
          <w:highlight w:val="none"/>
          <w:lang w:eastAsia="zh-CN"/>
        </w:rPr>
        <w:t>”</w:t>
      </w:r>
      <w:r>
        <w:rPr>
          <w:rFonts w:hint="eastAsia"/>
          <w:color w:val="auto"/>
          <w:highlight w:val="none"/>
        </w:rPr>
        <w:t>。</w:t>
      </w:r>
      <w:r>
        <w:rPr>
          <w:rFonts w:hint="eastAsia"/>
          <w:color w:val="auto"/>
          <w:highlight w:val="none"/>
          <w:lang w:eastAsia="zh-CN"/>
        </w:rPr>
        <w:t>没有“为项目提供前期整体设计、</w:t>
      </w:r>
      <w:r>
        <w:rPr>
          <w:rFonts w:hint="eastAsia"/>
          <w:color w:val="auto"/>
          <w:highlight w:val="none"/>
        </w:rPr>
        <w:t>规范编制或者项目管理、监理、检测等服务</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五</w:t>
      </w:r>
      <w:r>
        <w:rPr>
          <w:rFonts w:hint="eastAsia"/>
          <w:color w:val="auto"/>
          <w:highlight w:val="none"/>
        </w:rPr>
        <w:t>、参加本次竞争性磋商采购活动，不存在</w:t>
      </w:r>
      <w:r>
        <w:rPr>
          <w:rFonts w:hint="eastAsia"/>
          <w:color w:val="auto"/>
          <w:highlight w:val="none"/>
          <w:lang w:eastAsia="zh-CN"/>
        </w:rPr>
        <w:t>“</w:t>
      </w:r>
      <w:r>
        <w:rPr>
          <w:rFonts w:hint="eastAsia"/>
          <w:color w:val="auto"/>
          <w:highlight w:val="none"/>
        </w:rPr>
        <w:t>和其他供应商在同一合同项下的采购项目中，同时委托同一个自然人、同一家庭的人员、同一单位的人员作为代理人的行为</w:t>
      </w:r>
      <w:r>
        <w:rPr>
          <w:rFonts w:hint="eastAsia"/>
          <w:color w:val="auto"/>
          <w:highlight w:val="none"/>
          <w:lang w:eastAsia="zh-CN"/>
        </w:rPr>
        <w:t>”</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六、我单位</w:t>
      </w:r>
      <w:r>
        <w:rPr>
          <w:rFonts w:hint="eastAsia"/>
          <w:color w:val="auto"/>
          <w:highlight w:val="none"/>
        </w:rPr>
        <w:t>实际控制人或者中高级管理人员，</w:t>
      </w:r>
      <w:r>
        <w:rPr>
          <w:rFonts w:hint="eastAsia"/>
          <w:color w:val="auto"/>
          <w:highlight w:val="none"/>
          <w:lang w:val="en-US" w:eastAsia="zh-CN"/>
        </w:rPr>
        <w:t>不</w:t>
      </w:r>
      <w:r>
        <w:rPr>
          <w:rFonts w:hint="eastAsia"/>
          <w:color w:val="auto"/>
          <w:highlight w:val="none"/>
        </w:rPr>
        <w:t>是采购代理机构工作人员。</w:t>
      </w:r>
      <w:r>
        <w:rPr>
          <w:rFonts w:hint="eastAsia"/>
          <w:color w:val="auto"/>
          <w:highlight w:val="none"/>
          <w:lang w:val="en-US" w:eastAsia="zh-CN"/>
        </w:rPr>
        <w:t>我单位</w:t>
      </w:r>
      <w:r>
        <w:rPr>
          <w:rFonts w:hint="eastAsia"/>
          <w:color w:val="auto"/>
          <w:highlight w:val="none"/>
        </w:rPr>
        <w:t>与采购代理机构</w:t>
      </w:r>
      <w:r>
        <w:rPr>
          <w:rFonts w:hint="eastAsia"/>
          <w:color w:val="auto"/>
          <w:highlight w:val="none"/>
          <w:lang w:val="en-US" w:eastAsia="zh-CN"/>
        </w:rPr>
        <w:t>不</w:t>
      </w:r>
      <w:r>
        <w:rPr>
          <w:rFonts w:hint="eastAsia"/>
          <w:color w:val="auto"/>
          <w:highlight w:val="none"/>
        </w:rPr>
        <w:t>存在关联关系，或者是采购代理机构的母公司或子公司。</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七</w:t>
      </w:r>
      <w:r>
        <w:rPr>
          <w:rFonts w:hint="eastAsia"/>
          <w:color w:val="auto"/>
          <w:highlight w:val="none"/>
        </w:rPr>
        <w:t>、响应文件中提供的能够给予我单位带来优惠、好处的任何材料资料和技术、服务、商务等响应承诺情况都是真实的、有效的、合法的。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八</w:t>
      </w:r>
      <w:r>
        <w:rPr>
          <w:rFonts w:hint="eastAsia"/>
          <w:color w:val="auto"/>
          <w:highlight w:val="none"/>
        </w:rPr>
        <w:t>、我单位不属于国家相关法律法规及制度规定的禁止参加本次政府采购活动的供应商。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lang w:val="zh-CN"/>
        </w:rPr>
      </w:pPr>
      <w:r>
        <w:rPr>
          <w:rFonts w:hint="eastAsia"/>
          <w:color w:val="auto"/>
          <w:highlight w:val="none"/>
          <w:lang w:val="en-US" w:eastAsia="zh-CN"/>
        </w:rPr>
        <w:t>九</w:t>
      </w:r>
      <w:r>
        <w:rPr>
          <w:rFonts w:hint="eastAsia"/>
          <w:color w:val="auto"/>
          <w:highlight w:val="none"/>
        </w:rPr>
        <w:t>、</w:t>
      </w:r>
      <w:r>
        <w:rPr>
          <w:rFonts w:hint="eastAsia"/>
          <w:color w:val="auto"/>
          <w:highlight w:val="none"/>
          <w:lang w:val="zh-CN"/>
        </w:rPr>
        <w:t>我</w:t>
      </w:r>
      <w:r>
        <w:rPr>
          <w:rFonts w:hint="eastAsia"/>
          <w:color w:val="auto"/>
          <w:highlight w:val="none"/>
        </w:rPr>
        <w:t>单位保证按照磋商文件要求提供的文件和说明是</w:t>
      </w:r>
      <w:r>
        <w:rPr>
          <w:rFonts w:hint="eastAsia"/>
          <w:color w:val="auto"/>
          <w:highlight w:val="none"/>
          <w:lang w:val="zh-CN"/>
        </w:rPr>
        <w:t>真实、准确的</w:t>
      </w:r>
      <w:r>
        <w:rPr>
          <w:rFonts w:hint="eastAsia"/>
          <w:color w:val="auto"/>
          <w:highlight w:val="none"/>
        </w:rPr>
        <w:t>，并</w:t>
      </w:r>
      <w:r>
        <w:rPr>
          <w:rFonts w:hint="eastAsia"/>
          <w:color w:val="auto"/>
          <w:highlight w:val="none"/>
          <w:lang w:val="zh-CN"/>
        </w:rPr>
        <w:t>愿意提供贵公司可能另外要求的，与竞争性磋商有关的文件资料，并保证</w:t>
      </w:r>
      <w:r>
        <w:rPr>
          <w:rFonts w:hint="eastAsia"/>
          <w:color w:val="auto"/>
          <w:highlight w:val="none"/>
        </w:rPr>
        <w:t>其</w:t>
      </w:r>
      <w:r>
        <w:rPr>
          <w:rFonts w:hint="eastAsia"/>
          <w:color w:val="auto"/>
          <w:highlight w:val="none"/>
          <w:lang w:val="zh-CN"/>
        </w:rPr>
        <w:t>真实、准确。</w:t>
      </w:r>
    </w:p>
    <w:p>
      <w:pPr>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Calibri" w:hAnsi="Calibri"/>
          <w:color w:val="auto"/>
          <w:highlight w:val="none"/>
          <w:lang w:val="en-US" w:eastAsia="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kinsoku/>
        <w:wordWrap/>
        <w:overflowPunct/>
        <w:topLinePunct w:val="0"/>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Style w:val="2"/>
        <w:rPr>
          <w:rFonts w:hint="eastAsia" w:ascii="宋体" w:hAnsi="宋体" w:eastAsia="宋体" w:cs="宋体"/>
          <w:color w:val="auto"/>
          <w:sz w:val="24"/>
          <w:szCs w:val="24"/>
          <w:highlight w:val="none"/>
          <w:lang w:val="zh-CN"/>
        </w:rPr>
      </w:pPr>
    </w:p>
    <w:p>
      <w:pPr>
        <w:pStyle w:val="5"/>
        <w:rPr>
          <w:rFonts w:hint="eastAsia" w:ascii="宋体" w:hAnsi="宋体" w:eastAsia="宋体" w:cs="宋体"/>
          <w:b w:val="0"/>
          <w:bCs w:val="0"/>
          <w:color w:val="auto"/>
          <w:sz w:val="24"/>
          <w:szCs w:val="24"/>
          <w:highlight w:val="none"/>
          <w:lang w:val="zh-CN"/>
        </w:rPr>
      </w:pPr>
      <w:r>
        <w:rPr>
          <w:rFonts w:hint="eastAsia" w:ascii="宋体" w:hAnsi="宋体" w:eastAsia="宋体" w:cs="宋体"/>
          <w:color w:val="auto"/>
          <w:sz w:val="24"/>
          <w:szCs w:val="24"/>
          <w:highlight w:val="none"/>
          <w:lang w:val="en-US" w:eastAsia="zh-CN"/>
        </w:rPr>
        <w:br w:type="page"/>
      </w:r>
      <w:bookmarkStart w:id="219" w:name="_Toc21011"/>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、法定代表人/单位负责人身份证明书</w:t>
      </w:r>
      <w:bookmarkEnd w:id="219"/>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zh-CN"/>
        </w:rPr>
        <w:t xml:space="preserve">   （法定代表人/单位负责人姓名）         </w:t>
      </w:r>
      <w:r>
        <w:rPr>
          <w:rFonts w:hint="eastAsia" w:ascii="宋体" w:hAnsi="宋体" w:eastAsia="宋体" w:cs="宋体"/>
          <w:color w:val="auto"/>
          <w:sz w:val="24"/>
          <w:szCs w:val="24"/>
          <w:highlight w:val="none"/>
          <w:lang w:val="zh-CN"/>
        </w:rPr>
        <w:t>在</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处 任</w:t>
      </w:r>
      <w:r>
        <w:rPr>
          <w:rFonts w:hint="eastAsia" w:ascii="宋体" w:hAnsi="宋体" w:eastAsia="宋体" w:cs="宋体"/>
          <w:color w:val="auto"/>
          <w:sz w:val="24"/>
          <w:szCs w:val="24"/>
          <w:highlight w:val="none"/>
          <w:u w:val="single"/>
          <w:lang w:val="zh-CN"/>
        </w:rPr>
        <w:t xml:space="preserve">         （职务名称）        </w:t>
      </w:r>
      <w:r>
        <w:rPr>
          <w:rFonts w:hint="eastAsia" w:ascii="宋体" w:hAnsi="宋体" w:eastAsia="宋体" w:cs="宋体"/>
          <w:color w:val="auto"/>
          <w:sz w:val="24"/>
          <w:szCs w:val="24"/>
          <w:highlight w:val="none"/>
          <w:lang w:val="zh-CN"/>
        </w:rPr>
        <w:t>职务，是</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的</w:t>
      </w: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特此证明。</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 xml:space="preserve">日期：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说明：</w:t>
      </w:r>
    </w:p>
    <w:p>
      <w:pPr>
        <w:rPr>
          <w:rFonts w:hint="eastAsia"/>
          <w:color w:val="auto"/>
          <w:highlight w:val="none"/>
          <w:lang w:val="zh-CN"/>
        </w:rPr>
      </w:pPr>
      <w:r>
        <w:rPr>
          <w:rFonts w:hint="eastAsia"/>
          <w:color w:val="auto"/>
          <w:highlight w:val="none"/>
        </w:rPr>
        <w:t>1、</w:t>
      </w:r>
      <w:r>
        <w:rPr>
          <w:rFonts w:hint="eastAsia"/>
          <w:color w:val="auto"/>
          <w:highlight w:val="none"/>
          <w:lang w:val="zh-CN"/>
        </w:rPr>
        <w:t>上述证明文件在资格性响应文件中附有法定代表人/单位负责人身份证复印件（</w:t>
      </w:r>
      <w:r>
        <w:rPr>
          <w:rFonts w:hint="eastAsia"/>
          <w:color w:val="auto"/>
          <w:highlight w:val="none"/>
        </w:rPr>
        <w:t>正反两面均须复印。正反两面在同一页面时，任意一面盖章即可。正反两面在不同页面时，两面均须加盖公章</w:t>
      </w:r>
      <w:r>
        <w:rPr>
          <w:rFonts w:hint="eastAsia"/>
          <w:color w:val="auto"/>
          <w:highlight w:val="none"/>
          <w:lang w:val="zh-CN"/>
        </w:rPr>
        <w:t>）时才能生效；</w:t>
      </w:r>
    </w:p>
    <w:p>
      <w:pPr>
        <w:rPr>
          <w:rFonts w:hint="eastAsia"/>
          <w:color w:val="auto"/>
          <w:highlight w:val="none"/>
          <w:lang w:eastAsia="zh-CN"/>
        </w:rPr>
      </w:pPr>
      <w:r>
        <w:rPr>
          <w:rFonts w:hint="eastAsia"/>
          <w:color w:val="auto"/>
          <w:highlight w:val="none"/>
        </w:rPr>
        <w:t>2、</w:t>
      </w:r>
      <w:bookmarkStart w:id="220" w:name="OLE_LINK24"/>
      <w:r>
        <w:rPr>
          <w:rFonts w:hint="eastAsia"/>
          <w:color w:val="auto"/>
          <w:highlight w:val="none"/>
        </w:rPr>
        <w:t>提供的证件材料必须在有效期内</w:t>
      </w:r>
      <w:bookmarkEnd w:id="220"/>
      <w:r>
        <w:rPr>
          <w:rFonts w:hint="eastAsia"/>
          <w:color w:val="auto"/>
          <w:highlight w:val="none"/>
          <w:lang w:eastAsia="zh-CN"/>
        </w:rPr>
        <w:t>；</w:t>
      </w:r>
    </w:p>
    <w:p>
      <w:pPr>
        <w:rPr>
          <w:rFonts w:hint="eastAsia" w:ascii="宋体" w:hAnsi="宋体" w:eastAsia="宋体" w:cs="宋体"/>
          <w:color w:val="auto"/>
          <w:szCs w:val="24"/>
          <w:highlight w:val="none"/>
          <w:lang w:eastAsia="zh-CN"/>
        </w:rPr>
      </w:pPr>
      <w:r>
        <w:rPr>
          <w:rFonts w:hint="eastAsia"/>
          <w:color w:val="auto"/>
          <w:highlight w:val="none"/>
          <w:lang w:val="en-US" w:eastAsia="zh-CN"/>
        </w:rPr>
        <w:t>3、供应商为“其</w:t>
      </w:r>
      <w:r>
        <w:rPr>
          <w:rFonts w:hint="eastAsia" w:ascii="宋体" w:hAnsi="宋体" w:eastAsia="宋体" w:cs="宋体"/>
          <w:color w:val="auto"/>
          <w:szCs w:val="24"/>
          <w:highlight w:val="none"/>
          <w:lang w:val="en-US" w:eastAsia="zh-CN"/>
        </w:rPr>
        <w:t>他组织”时，法定代表人对应为“主要负责人”或“经营者”。</w:t>
      </w:r>
    </w:p>
    <w:p>
      <w:pPr>
        <w:jc w:val="center"/>
        <w:rPr>
          <w:rFonts w:hint="eastAsia"/>
          <w:b/>
          <w:color w:val="auto"/>
          <w:sz w:val="32"/>
          <w:szCs w:val="32"/>
          <w:highlight w:val="none"/>
        </w:rPr>
      </w:pPr>
    </w:p>
    <w:p>
      <w:pPr>
        <w:jc w:val="center"/>
        <w:rPr>
          <w:rFonts w:hint="eastAsia"/>
          <w:b/>
          <w:color w:val="auto"/>
          <w:sz w:val="32"/>
          <w:szCs w:val="32"/>
          <w:highlight w:val="none"/>
        </w:rPr>
      </w:pPr>
    </w:p>
    <w:p>
      <w:pPr>
        <w:jc w:val="center"/>
        <w:rPr>
          <w:rFonts w:hint="eastAsia"/>
          <w:b/>
          <w:color w:val="auto"/>
          <w:sz w:val="32"/>
          <w:szCs w:val="32"/>
          <w:highlight w:val="none"/>
        </w:rPr>
      </w:pPr>
    </w:p>
    <w:p>
      <w:pPr>
        <w:jc w:val="center"/>
        <w:rPr>
          <w:rFonts w:hint="eastAsia"/>
          <w:b/>
          <w:color w:val="auto"/>
          <w:sz w:val="32"/>
          <w:szCs w:val="32"/>
          <w:highlight w:val="none"/>
        </w:rPr>
      </w:pPr>
    </w:p>
    <w:p>
      <w:pPr>
        <w:pStyle w:val="5"/>
        <w:rPr>
          <w:rStyle w:val="22"/>
          <w:rFonts w:hint="eastAsia" w:ascii="宋体" w:hAnsi="宋体" w:eastAsia="宋体" w:cs="宋体"/>
          <w:b/>
          <w:bCs/>
          <w:color w:val="auto"/>
          <w:sz w:val="24"/>
          <w:szCs w:val="24"/>
          <w:highlight w:val="none"/>
          <w:lang w:val="zh-CN"/>
        </w:rPr>
      </w:pPr>
      <w:r>
        <w:rPr>
          <w:rStyle w:val="22"/>
          <w:rFonts w:hint="eastAsia" w:ascii="宋体" w:hAnsi="宋体" w:eastAsia="宋体" w:cs="宋体"/>
          <w:b/>
          <w:bCs/>
          <w:color w:val="auto"/>
          <w:sz w:val="24"/>
          <w:szCs w:val="24"/>
          <w:highlight w:val="none"/>
          <w:lang w:val="en-US" w:eastAsia="zh-CN"/>
        </w:rPr>
        <w:br w:type="page"/>
      </w:r>
      <w:bookmarkStart w:id="221" w:name="_Toc15218"/>
      <w:r>
        <w:rPr>
          <w:rStyle w:val="22"/>
          <w:rFonts w:hint="eastAsia" w:ascii="宋体" w:hAnsi="宋体" w:eastAsia="宋体" w:cs="宋体"/>
          <w:b/>
          <w:bCs/>
          <w:color w:val="auto"/>
          <w:sz w:val="24"/>
          <w:szCs w:val="24"/>
          <w:highlight w:val="none"/>
          <w:lang w:val="en-US" w:eastAsia="zh-CN"/>
        </w:rPr>
        <w:t>4</w:t>
      </w:r>
      <w:r>
        <w:rPr>
          <w:rStyle w:val="22"/>
          <w:rFonts w:hint="eastAsia" w:ascii="宋体" w:hAnsi="宋体" w:eastAsia="宋体" w:cs="宋体"/>
          <w:b/>
          <w:bCs/>
          <w:color w:val="auto"/>
          <w:sz w:val="24"/>
          <w:szCs w:val="24"/>
          <w:highlight w:val="none"/>
          <w:lang w:val="zh-CN"/>
        </w:rPr>
        <w:t>、</w:t>
      </w:r>
      <w:r>
        <w:rPr>
          <w:rStyle w:val="22"/>
          <w:rFonts w:hint="eastAsia" w:ascii="宋体" w:hAnsi="宋体" w:cs="宋体"/>
          <w:b/>
          <w:bCs/>
          <w:color w:val="auto"/>
          <w:sz w:val="24"/>
          <w:szCs w:val="24"/>
          <w:highlight w:val="none"/>
          <w:lang w:val="zh-CN"/>
        </w:rPr>
        <w:t>法定代表人/单位负责人</w:t>
      </w:r>
      <w:r>
        <w:rPr>
          <w:rStyle w:val="22"/>
          <w:rFonts w:hint="eastAsia" w:ascii="宋体" w:hAnsi="宋体" w:eastAsia="宋体" w:cs="宋体"/>
          <w:b/>
          <w:bCs/>
          <w:color w:val="auto"/>
          <w:sz w:val="24"/>
          <w:szCs w:val="24"/>
          <w:highlight w:val="none"/>
          <w:lang w:val="zh-CN"/>
        </w:rPr>
        <w:t>授权委托书</w:t>
      </w:r>
      <w:bookmarkEnd w:id="221"/>
    </w:p>
    <w:p>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left"/>
        <w:textAlignment w:val="auto"/>
        <w:rPr>
          <w:color w:val="auto"/>
          <w:sz w:val="24"/>
          <w:szCs w:val="24"/>
          <w:highlight w:val="none"/>
          <w:lang w:val="zh-CN"/>
        </w:rPr>
      </w:pPr>
      <w:r>
        <w:rPr>
          <w:rFonts w:hint="eastAsia" w:cs="宋体"/>
          <w:color w:val="auto"/>
          <w:sz w:val="24"/>
          <w:szCs w:val="24"/>
          <w:highlight w:val="none"/>
          <w:lang w:eastAsia="zh-CN"/>
        </w:rPr>
        <w:t>四川创先招标代理有限公司</w:t>
      </w:r>
      <w:r>
        <w:rPr>
          <w:rFonts w:hint="eastAsia" w:cs="宋体"/>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napToGrid/>
        <w:spacing w:line="460" w:lineRule="exact"/>
        <w:ind w:left="120" w:leftChars="50" w:firstLine="480"/>
        <w:jc w:val="left"/>
        <w:textAlignment w:val="auto"/>
        <w:rPr>
          <w:color w:val="auto"/>
          <w:sz w:val="24"/>
          <w:szCs w:val="24"/>
          <w:highlight w:val="none"/>
          <w:lang w:val="zh-CN"/>
        </w:rPr>
      </w:pPr>
      <w:r>
        <w:rPr>
          <w:rFonts w:cs="宋体"/>
          <w:color w:val="auto"/>
          <w:sz w:val="24"/>
          <w:szCs w:val="24"/>
          <w:highlight w:val="none"/>
          <w:lang w:val="zh-CN"/>
        </w:rPr>
        <w:t xml:space="preserve"> </w:t>
      </w:r>
      <w:r>
        <w:rPr>
          <w:rFonts w:cs="宋体"/>
          <w:color w:val="auto"/>
          <w:sz w:val="24"/>
          <w:szCs w:val="24"/>
          <w:highlight w:val="none"/>
          <w:u w:val="single"/>
          <w:lang w:val="zh-CN"/>
        </w:rPr>
        <w:t xml:space="preserve">                 </w:t>
      </w:r>
      <w:r>
        <w:rPr>
          <w:rFonts w:hint="eastAsia" w:cs="宋体"/>
          <w:color w:val="auto"/>
          <w:sz w:val="24"/>
          <w:szCs w:val="24"/>
          <w:highlight w:val="none"/>
          <w:u w:val="single"/>
          <w:lang w:val="zh-CN"/>
        </w:rPr>
        <w:t>（供应商全称）</w:t>
      </w:r>
      <w:r>
        <w:rPr>
          <w:rFonts w:hint="eastAsia" w:cs="宋体"/>
          <w:color w:val="auto"/>
          <w:sz w:val="24"/>
          <w:szCs w:val="24"/>
          <w:highlight w:val="none"/>
          <w:lang w:val="zh-CN"/>
        </w:rPr>
        <w:t>法定代表人/单位负责人</w:t>
      </w:r>
      <w:r>
        <w:rPr>
          <w:rFonts w:hint="eastAsia" w:cs="宋体"/>
          <w:color w:val="auto"/>
          <w:sz w:val="24"/>
          <w:szCs w:val="24"/>
          <w:highlight w:val="none"/>
          <w:u w:val="single"/>
        </w:rPr>
        <w:t xml:space="preserve">     </w:t>
      </w:r>
      <w:r>
        <w:rPr>
          <w:rFonts w:hint="eastAsia" w:cs="宋体"/>
          <w:color w:val="auto"/>
          <w:sz w:val="24"/>
          <w:szCs w:val="24"/>
          <w:highlight w:val="none"/>
          <w:u w:val="single"/>
          <w:lang w:val="zh-CN"/>
        </w:rPr>
        <w:t>（法定代表人/单位负责人姓名）</w:t>
      </w:r>
      <w:r>
        <w:rPr>
          <w:rFonts w:cs="宋体"/>
          <w:color w:val="auto"/>
          <w:sz w:val="24"/>
          <w:szCs w:val="24"/>
          <w:highlight w:val="none"/>
          <w:u w:val="single"/>
          <w:lang w:val="zh-CN"/>
        </w:rPr>
        <w:t xml:space="preserve">  </w:t>
      </w:r>
      <w:r>
        <w:rPr>
          <w:rFonts w:hint="eastAsia" w:cs="宋体"/>
          <w:color w:val="auto"/>
          <w:sz w:val="24"/>
          <w:szCs w:val="24"/>
          <w:highlight w:val="none"/>
          <w:lang w:val="zh-CN"/>
        </w:rPr>
        <w:t>授权委托</w:t>
      </w:r>
      <w:r>
        <w:rPr>
          <w:rFonts w:hint="eastAsia" w:cs="宋体"/>
          <w:color w:val="auto"/>
          <w:sz w:val="24"/>
          <w:szCs w:val="24"/>
          <w:highlight w:val="none"/>
          <w:u w:val="single"/>
        </w:rPr>
        <w:t xml:space="preserve">          </w:t>
      </w:r>
      <w:r>
        <w:rPr>
          <w:rFonts w:hint="eastAsia" w:cs="宋体"/>
          <w:color w:val="auto"/>
          <w:sz w:val="24"/>
          <w:szCs w:val="24"/>
          <w:highlight w:val="none"/>
          <w:u w:val="single"/>
          <w:lang w:val="zh-CN"/>
        </w:rPr>
        <w:t>（代理人姓名）</w:t>
      </w:r>
      <w:r>
        <w:rPr>
          <w:rFonts w:hint="eastAsia" w:cs="宋体"/>
          <w:color w:val="auto"/>
          <w:sz w:val="24"/>
          <w:szCs w:val="24"/>
          <w:highlight w:val="none"/>
          <w:lang w:val="zh-CN"/>
        </w:rPr>
        <w:t>为我单位的代理人，参加贵单位组织的</w:t>
      </w:r>
      <w:r>
        <w:rPr>
          <w:rFonts w:hint="eastAsia"/>
          <w:color w:val="auto"/>
          <w:sz w:val="24"/>
          <w:szCs w:val="24"/>
          <w:highlight w:val="none"/>
          <w:u w:val="single"/>
          <w:lang w:val="zh-CN"/>
        </w:rPr>
        <w:t xml:space="preserve"> </w:t>
      </w:r>
      <w:r>
        <w:rPr>
          <w:rFonts w:hint="eastAsia"/>
          <w:color w:val="auto"/>
          <w:sz w:val="24"/>
          <w:szCs w:val="24"/>
          <w:highlight w:val="none"/>
          <w:u w:val="single"/>
        </w:rPr>
        <w:t xml:space="preserve">     </w:t>
      </w:r>
      <w:r>
        <w:rPr>
          <w:rFonts w:hint="eastAsia"/>
          <w:color w:val="auto"/>
          <w:sz w:val="24"/>
          <w:szCs w:val="24"/>
          <w:highlight w:val="none"/>
          <w:u w:val="single"/>
          <w:lang w:val="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lang w:val="zh-CN"/>
        </w:rPr>
        <w:t>项目</w:t>
      </w:r>
      <w:r>
        <w:rPr>
          <w:rFonts w:hint="eastAsia" w:cs="宋体"/>
          <w:color w:val="auto"/>
          <w:sz w:val="24"/>
          <w:szCs w:val="24"/>
          <w:highlight w:val="none"/>
          <w:lang w:val="zh-CN"/>
        </w:rPr>
        <w:t>（采购编号：</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）的竞争性磋商。代理人在本次竞争性磋商中所签署的一切文件和处理的一切有关事宜，我公司均予承认，所产生的法律后果均由我单位承担。</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b/>
          <w:bCs/>
          <w:color w:val="auto"/>
          <w:sz w:val="24"/>
          <w:szCs w:val="24"/>
          <w:highlight w:val="none"/>
          <w:lang w:val="zh-CN"/>
        </w:rPr>
      </w:pPr>
      <w:r>
        <w:rPr>
          <w:rFonts w:hint="eastAsia" w:cs="宋体"/>
          <w:color w:val="auto"/>
          <w:szCs w:val="24"/>
          <w:highlight w:val="none"/>
          <w:lang w:val="zh-CN"/>
        </w:rPr>
        <w:t>代理人无转委托权，本授权书自</w:t>
      </w:r>
      <w:r>
        <w:rPr>
          <w:rFonts w:hint="eastAsia" w:cs="宋体"/>
          <w:color w:val="auto"/>
          <w:szCs w:val="24"/>
          <w:highlight w:val="none"/>
          <w:u w:val="single"/>
          <w:lang w:val="zh-CN"/>
        </w:rPr>
        <w:t xml:space="preserve">   </w:t>
      </w:r>
      <w:r>
        <w:rPr>
          <w:rFonts w:hint="eastAsia" w:cs="宋体"/>
          <w:color w:val="auto"/>
          <w:szCs w:val="24"/>
          <w:highlight w:val="none"/>
          <w:lang w:val="zh-CN"/>
        </w:rPr>
        <w:t>年</w:t>
      </w:r>
      <w:r>
        <w:rPr>
          <w:rFonts w:hint="eastAsia" w:cs="宋体"/>
          <w:color w:val="auto"/>
          <w:szCs w:val="24"/>
          <w:highlight w:val="none"/>
          <w:u w:val="single"/>
          <w:lang w:val="zh-CN"/>
        </w:rPr>
        <w:t xml:space="preserve">   </w:t>
      </w:r>
      <w:r>
        <w:rPr>
          <w:rFonts w:hint="eastAsia" w:cs="宋体"/>
          <w:color w:val="auto"/>
          <w:szCs w:val="24"/>
          <w:highlight w:val="none"/>
          <w:lang w:val="zh-CN"/>
        </w:rPr>
        <w:t>月</w:t>
      </w:r>
      <w:r>
        <w:rPr>
          <w:rFonts w:hint="eastAsia" w:cs="宋体"/>
          <w:color w:val="auto"/>
          <w:szCs w:val="24"/>
          <w:highlight w:val="none"/>
          <w:u w:val="single"/>
          <w:lang w:val="zh-CN"/>
        </w:rPr>
        <w:t xml:space="preserve">   </w:t>
      </w:r>
      <w:r>
        <w:rPr>
          <w:rFonts w:hint="eastAsia" w:cs="宋体"/>
          <w:color w:val="auto"/>
          <w:szCs w:val="24"/>
          <w:highlight w:val="none"/>
          <w:lang w:val="zh-CN"/>
        </w:rPr>
        <w:t>日签字生效，</w:t>
      </w:r>
      <w:r>
        <w:rPr>
          <w:rFonts w:hint="eastAsia" w:cs="宋体"/>
          <w:color w:val="auto"/>
          <w:sz w:val="24"/>
          <w:szCs w:val="24"/>
          <w:highlight w:val="none"/>
          <w:lang w:val="zh-CN"/>
        </w:rPr>
        <w:t>特此声明。</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法定代表人/单位负责人：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p>
    <w:p>
      <w:pPr>
        <w:rPr>
          <w:rFonts w:hint="eastAsia"/>
          <w:color w:val="auto"/>
          <w:highlight w:val="none"/>
          <w:lang w:val="zh-CN"/>
        </w:rPr>
      </w:pPr>
      <w:r>
        <w:rPr>
          <w:rFonts w:hint="eastAsia"/>
          <w:color w:val="auto"/>
          <w:highlight w:val="none"/>
          <w:lang w:val="zh-CN"/>
        </w:rPr>
        <w:t>说明：</w:t>
      </w:r>
    </w:p>
    <w:p>
      <w:pPr>
        <w:rPr>
          <w:rFonts w:hint="eastAsia"/>
          <w:color w:val="auto"/>
          <w:highlight w:val="none"/>
          <w:lang w:val="zh-CN"/>
        </w:rPr>
      </w:pPr>
      <w:r>
        <w:rPr>
          <w:rFonts w:hint="eastAsia"/>
          <w:color w:val="auto"/>
          <w:highlight w:val="none"/>
          <w:lang w:val="zh-CN"/>
        </w:rPr>
        <w:t>1、上述证明文件在资格性响应文件中附有代理人身份证复印件（</w:t>
      </w:r>
      <w:r>
        <w:rPr>
          <w:rFonts w:hint="eastAsia"/>
          <w:color w:val="auto"/>
          <w:highlight w:val="none"/>
        </w:rPr>
        <w:t>正反两面均须复印。正反两面在同一页面时，任意一面盖章即可。正反两面在不同页面时，两面均须加盖公章</w:t>
      </w:r>
      <w:r>
        <w:rPr>
          <w:rFonts w:hint="eastAsia"/>
          <w:color w:val="auto"/>
          <w:highlight w:val="none"/>
          <w:lang w:val="zh-CN"/>
        </w:rPr>
        <w:t>）时才能生效；</w:t>
      </w:r>
    </w:p>
    <w:p>
      <w:pPr>
        <w:rPr>
          <w:rFonts w:hint="eastAsia"/>
          <w:color w:val="auto"/>
          <w:highlight w:val="none"/>
        </w:rPr>
      </w:pPr>
      <w:r>
        <w:rPr>
          <w:rFonts w:hint="eastAsia"/>
          <w:color w:val="auto"/>
          <w:highlight w:val="none"/>
        </w:rPr>
        <w:t>2、提供的证件材料必须在有效期内；</w:t>
      </w:r>
    </w:p>
    <w:p>
      <w:pPr>
        <w:rPr>
          <w:rFonts w:hint="eastAsia"/>
          <w:color w:val="auto"/>
          <w:highlight w:val="none"/>
          <w:lang w:val="zh-CN"/>
        </w:rPr>
      </w:pPr>
      <w:r>
        <w:rPr>
          <w:rFonts w:hint="eastAsia"/>
          <w:color w:val="auto"/>
          <w:highlight w:val="none"/>
          <w:lang w:val="en-US" w:eastAsia="zh-CN"/>
        </w:rPr>
        <w:t>3、</w:t>
      </w:r>
      <w:r>
        <w:rPr>
          <w:rFonts w:hint="eastAsia"/>
          <w:color w:val="auto"/>
          <w:highlight w:val="none"/>
          <w:lang w:val="zh-CN"/>
        </w:rPr>
        <w:t>供应商的响应文件均由供应商法定代表人/单位负责人签字的，可不提供本项内容；</w:t>
      </w:r>
    </w:p>
    <w:p>
      <w:pPr>
        <w:rPr>
          <w:rFonts w:hint="eastAsia"/>
          <w:color w:val="auto"/>
          <w:highlight w:val="none"/>
          <w:lang w:val="zh-CN"/>
        </w:rPr>
      </w:pPr>
      <w:r>
        <w:rPr>
          <w:rFonts w:hint="eastAsia"/>
          <w:color w:val="auto"/>
          <w:highlight w:val="none"/>
          <w:lang w:val="en-US" w:eastAsia="zh-CN"/>
        </w:rPr>
        <w:t>4、供应商为“其他组织”时，法定代表人对应为“主要负责人”或“经营者”。</w:t>
      </w:r>
    </w:p>
    <w:p>
      <w:pPr>
        <w:rPr>
          <w:rFonts w:hint="eastAsia"/>
          <w:color w:val="auto"/>
          <w:highlight w:val="none"/>
        </w:rPr>
      </w:pPr>
    </w:p>
    <w:p>
      <w:pPr>
        <w:ind w:firstLine="480"/>
        <w:rPr>
          <w:rFonts w:hint="eastAsia"/>
          <w:color w:val="auto"/>
          <w:highlight w:val="none"/>
        </w:rPr>
      </w:pPr>
    </w:p>
    <w:p>
      <w:pPr>
        <w:ind w:firstLine="480"/>
        <w:rPr>
          <w:rFonts w:hint="eastAsia"/>
          <w:color w:val="auto"/>
          <w:highlight w:val="none"/>
        </w:rPr>
      </w:pPr>
    </w:p>
    <w:p>
      <w:pPr>
        <w:pStyle w:val="5"/>
        <w:ind w:left="0" w:leftChars="0" w:firstLine="0" w:firstLineChars="0"/>
        <w:rPr>
          <w:rFonts w:hint="eastAsia"/>
          <w:color w:val="auto"/>
          <w:sz w:val="24"/>
          <w:szCs w:val="24"/>
          <w:highlight w:val="none"/>
          <w:lang w:val="zh-CN"/>
        </w:rPr>
      </w:pPr>
      <w:bookmarkStart w:id="222" w:name="_Toc2513"/>
      <w:r>
        <w:rPr>
          <w:rFonts w:hint="eastAsia"/>
          <w:color w:val="auto"/>
          <w:sz w:val="24"/>
          <w:szCs w:val="24"/>
          <w:highlight w:val="none"/>
          <w:lang w:val="en-US" w:eastAsia="zh-CN"/>
        </w:rPr>
        <w:t>5、</w:t>
      </w:r>
      <w:r>
        <w:rPr>
          <w:rFonts w:hint="eastAsia"/>
          <w:color w:val="auto"/>
          <w:sz w:val="24"/>
          <w:szCs w:val="24"/>
          <w:highlight w:val="none"/>
          <w:lang w:val="zh-CN"/>
        </w:rPr>
        <w:t>供应商</w:t>
      </w:r>
      <w:r>
        <w:rPr>
          <w:rFonts w:hint="eastAsia"/>
          <w:color w:val="auto"/>
          <w:highlight w:val="none"/>
        </w:rPr>
        <w:t>应当提供的资格、资质性及其他类似效力要求的相关证明材料</w:t>
      </w:r>
      <w:bookmarkEnd w:id="222"/>
    </w:p>
    <w:p>
      <w:pPr>
        <w:rPr>
          <w:rFonts w:hint="eastAsia"/>
          <w:color w:val="auto"/>
          <w:sz w:val="24"/>
          <w:szCs w:val="24"/>
          <w:highlight w:val="none"/>
        </w:rPr>
      </w:pPr>
      <w:r>
        <w:rPr>
          <w:rFonts w:hint="eastAsia"/>
          <w:color w:val="auto"/>
          <w:sz w:val="24"/>
          <w:szCs w:val="24"/>
          <w:highlight w:val="none"/>
        </w:rPr>
        <w:t>注：按供应商资格审查表要求提供证明材料</w:t>
      </w:r>
    </w:p>
    <w:p>
      <w:pPr>
        <w:pStyle w:val="4"/>
        <w:rPr>
          <w:rFonts w:hint="eastAsia" w:ascii="宋体" w:hAnsi="宋体" w:eastAsia="宋体" w:cs="宋体"/>
          <w:b/>
          <w:bCs/>
          <w:color w:val="auto"/>
          <w:kern w:val="2"/>
          <w:sz w:val="24"/>
          <w:szCs w:val="24"/>
          <w:highlight w:val="none"/>
          <w:lang w:val="zh-CN" w:eastAsia="zh-CN" w:bidi="ar-SA"/>
        </w:rPr>
      </w:pPr>
      <w:r>
        <w:rPr>
          <w:rFonts w:hint="eastAsia"/>
          <w:color w:val="auto"/>
          <w:sz w:val="24"/>
          <w:szCs w:val="24"/>
          <w:highlight w:val="none"/>
        </w:rPr>
        <w:br w:type="page"/>
      </w:r>
      <w:bookmarkStart w:id="223" w:name="_Toc448558696"/>
      <w:bookmarkStart w:id="224" w:name="_Toc31892"/>
      <w:bookmarkStart w:id="225" w:name="_Toc8430"/>
      <w:bookmarkStart w:id="226" w:name="_Toc22384"/>
      <w:r>
        <w:rPr>
          <w:rFonts w:hint="eastAsia" w:ascii="宋体" w:hAnsi="宋体" w:eastAsia="宋体" w:cs="宋体"/>
          <w:b/>
          <w:bCs/>
          <w:color w:val="auto"/>
          <w:kern w:val="2"/>
          <w:sz w:val="24"/>
          <w:szCs w:val="24"/>
          <w:highlight w:val="none"/>
          <w:lang w:val="zh-CN" w:eastAsia="zh-CN" w:bidi="ar-SA"/>
        </w:rPr>
        <w:t>二、技术、服务性响应文件格式</w:t>
      </w:r>
      <w:bookmarkEnd w:id="223"/>
      <w:bookmarkEnd w:id="224"/>
      <w:bookmarkEnd w:id="225"/>
      <w:bookmarkEnd w:id="226"/>
    </w:p>
    <w:p>
      <w:pPr>
        <w:pStyle w:val="5"/>
        <w:keepNext/>
        <w:keepLines/>
        <w:pageBreakBefore w:val="0"/>
        <w:widowControl w:val="0"/>
        <w:kinsoku/>
        <w:wordWrap/>
        <w:overflowPunct/>
        <w:topLinePunct w:val="0"/>
        <w:autoSpaceDE/>
        <w:autoSpaceDN/>
        <w:bidi w:val="0"/>
        <w:adjustRightInd/>
        <w:snapToGrid/>
        <w:textAlignment w:val="auto"/>
        <w:rPr>
          <w:rFonts w:hint="eastAsia"/>
          <w:color w:val="auto"/>
          <w:highlight w:val="none"/>
          <w:lang w:val="zh-CN"/>
        </w:rPr>
      </w:pPr>
      <w:bookmarkStart w:id="227" w:name="_Toc12249"/>
      <w:r>
        <w:rPr>
          <w:rFonts w:hint="eastAsia"/>
          <w:color w:val="auto"/>
          <w:highlight w:val="none"/>
          <w:lang w:val="zh-CN"/>
        </w:rPr>
        <w:t>1、技术、服务性响应文件封面格式</w:t>
      </w:r>
      <w:bookmarkEnd w:id="227"/>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项目名称：</w:t>
      </w:r>
    </w:p>
    <w:p>
      <w:pPr>
        <w:rPr>
          <w:rFonts w:hint="eastAsia"/>
          <w:color w:val="auto"/>
          <w:highlight w:val="none"/>
          <w:lang w:val="zh-CN"/>
        </w:rPr>
      </w:pPr>
    </w:p>
    <w:p>
      <w:pPr>
        <w:rPr>
          <w:rFonts w:hint="eastAsia"/>
          <w:color w:val="auto"/>
          <w:highlight w:val="none"/>
          <w:lang w:val="en-US" w:eastAsia="zh-CN"/>
        </w:rPr>
      </w:pPr>
      <w:r>
        <w:rPr>
          <w:rFonts w:hint="eastAsia"/>
          <w:color w:val="auto"/>
          <w:highlight w:val="none"/>
          <w:lang w:val="zh-CN"/>
        </w:rPr>
        <w:t>采购编号：</w:t>
      </w:r>
    </w:p>
    <w:p>
      <w:pPr>
        <w:rPr>
          <w:rFonts w:hint="eastAsia"/>
          <w:color w:val="auto"/>
          <w:highlight w:val="none"/>
          <w:lang w:val="en-US" w:eastAsia="zh-CN"/>
        </w:rPr>
      </w:pPr>
    </w:p>
    <w:p>
      <w:pPr>
        <w:rPr>
          <w:rFonts w:hint="eastAsia"/>
          <w:color w:val="auto"/>
          <w:highlight w:val="none"/>
          <w:lang w:val="zh-CN"/>
        </w:rPr>
      </w:pPr>
      <w:r>
        <w:rPr>
          <w:rFonts w:hint="eastAsia"/>
          <w:color w:val="auto"/>
          <w:highlight w:val="none"/>
          <w:lang w:val="zh-CN"/>
        </w:rPr>
        <w:t>技术、服务性响应文件（正本或副本）</w:t>
      </w: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供应商名称：</w:t>
      </w:r>
    </w:p>
    <w:p>
      <w:pPr>
        <w:rPr>
          <w:rFonts w:hint="eastAsia"/>
          <w:color w:val="auto"/>
          <w:highlight w:val="none"/>
        </w:rPr>
      </w:pPr>
    </w:p>
    <w:p>
      <w:pPr>
        <w:rPr>
          <w:rFonts w:hint="eastAsia"/>
          <w:color w:val="auto"/>
          <w:highlight w:val="none"/>
          <w:lang w:val="zh-CN"/>
        </w:rPr>
      </w:pPr>
      <w:r>
        <w:rPr>
          <w:rFonts w:hint="eastAsia"/>
          <w:color w:val="auto"/>
          <w:highlight w:val="none"/>
        </w:rPr>
        <w:t>磋商</w:t>
      </w:r>
      <w:r>
        <w:rPr>
          <w:rFonts w:hint="eastAsia"/>
          <w:color w:val="auto"/>
          <w:highlight w:val="none"/>
          <w:lang w:val="zh-CN"/>
        </w:rPr>
        <w:t>日期：</w:t>
      </w:r>
    </w:p>
    <w:p>
      <w:pPr>
        <w:rPr>
          <w:rFonts w:hint="eastAsia"/>
          <w:color w:val="auto"/>
          <w:highlight w:val="none"/>
          <w:lang w:val="zh-CN"/>
        </w:rPr>
      </w:pPr>
    </w:p>
    <w:p>
      <w:pPr>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温馨提示： 1）技术、服务性响应文件正本一份、副本二份；2）技术、服务性响应文件于递交响应文件截止时间前送指定地点。</w:t>
      </w:r>
    </w:p>
    <w:p>
      <w:pPr>
        <w:rPr>
          <w:rFonts w:hint="eastAsia"/>
          <w:color w:val="auto"/>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bCs/>
          <w:color w:val="auto"/>
          <w:sz w:val="24"/>
          <w:szCs w:val="24"/>
          <w:highlight w:val="none"/>
          <w:lang w:val="zh-CN"/>
        </w:rPr>
      </w:pPr>
    </w:p>
    <w:p>
      <w:pPr>
        <w:pStyle w:val="2"/>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2"/>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2"/>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2"/>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5"/>
        <w:keepNext/>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rPr>
      </w:pPr>
      <w:bookmarkStart w:id="228" w:name="_Toc13699"/>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lang w:val="en-US" w:eastAsia="zh-CN"/>
        </w:rPr>
        <w:t>函</w:t>
      </w:r>
      <w:r>
        <w:rPr>
          <w:rFonts w:hint="eastAsia" w:ascii="宋体" w:hAnsi="宋体" w:cs="宋体"/>
          <w:color w:val="auto"/>
          <w:szCs w:val="24"/>
          <w:highlight w:val="none"/>
        </w:rPr>
        <w:t>（实质性要求）</w:t>
      </w:r>
      <w:bookmarkEnd w:id="228"/>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eastAsia="宋体" w:cs="宋体"/>
          <w:color w:val="auto"/>
          <w:sz w:val="24"/>
          <w:szCs w:val="24"/>
          <w:highlight w:val="none"/>
          <w:lang w:val="zh-CN" w:eastAsia="zh-CN"/>
        </w:rPr>
      </w:pPr>
      <w:r>
        <w:rPr>
          <w:rFonts w:hint="eastAsia" w:cs="宋体"/>
          <w:color w:val="auto"/>
          <w:sz w:val="24"/>
          <w:szCs w:val="24"/>
          <w:highlight w:val="none"/>
          <w:lang w:val="zh-CN"/>
        </w:rPr>
        <w:t>致：</w:t>
      </w:r>
      <w:r>
        <w:rPr>
          <w:rFonts w:hint="eastAsia" w:cs="宋体"/>
          <w:color w:val="auto"/>
          <w:sz w:val="24"/>
          <w:szCs w:val="24"/>
          <w:highlight w:val="none"/>
          <w:lang w:eastAsia="zh-CN"/>
        </w:rPr>
        <w:t>四川创先招标代理有限公司</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cs="宋体"/>
          <w:color w:val="auto"/>
          <w:sz w:val="24"/>
          <w:szCs w:val="24"/>
          <w:highlight w:val="none"/>
          <w:lang w:val="zh-CN"/>
        </w:rPr>
      </w:pPr>
      <w:r>
        <w:rPr>
          <w:rFonts w:hint="eastAsia" w:cs="宋体"/>
          <w:color w:val="auto"/>
          <w:sz w:val="24"/>
          <w:szCs w:val="24"/>
          <w:highlight w:val="none"/>
          <w:lang w:val="zh-CN"/>
        </w:rPr>
        <w:t>根据贵方为</w:t>
      </w:r>
      <w:r>
        <w:rPr>
          <w:rFonts w:hint="eastAsia"/>
          <w:color w:val="auto"/>
          <w:sz w:val="24"/>
          <w:szCs w:val="24"/>
          <w:highlight w:val="none"/>
          <w:u w:val="single"/>
        </w:rPr>
        <w:t>　　　　　　　</w:t>
      </w:r>
      <w:r>
        <w:rPr>
          <w:rFonts w:hint="eastAsia"/>
          <w:color w:val="auto"/>
          <w:sz w:val="24"/>
          <w:szCs w:val="24"/>
          <w:highlight w:val="none"/>
        </w:rPr>
        <w:t>项目</w:t>
      </w:r>
      <w:r>
        <w:rPr>
          <w:rFonts w:hint="eastAsia" w:cs="宋体"/>
          <w:color w:val="auto"/>
          <w:sz w:val="24"/>
          <w:szCs w:val="24"/>
          <w:highlight w:val="none"/>
          <w:lang w:val="zh-CN"/>
        </w:rPr>
        <w:t>（采购编号：</w:t>
      </w:r>
      <w:r>
        <w:rPr>
          <w:rFonts w:hint="eastAsia" w:cs="宋体"/>
          <w:color w:val="auto"/>
          <w:sz w:val="24"/>
          <w:szCs w:val="24"/>
          <w:highlight w:val="none"/>
          <w:u w:val="single"/>
          <w:lang w:val="zh-CN"/>
        </w:rPr>
        <w:t>　　   　　</w:t>
      </w:r>
      <w:r>
        <w:rPr>
          <w:rFonts w:hint="eastAsia" w:cs="宋体"/>
          <w:color w:val="auto"/>
          <w:sz w:val="24"/>
          <w:szCs w:val="24"/>
          <w:highlight w:val="none"/>
          <w:lang w:val="zh-CN"/>
        </w:rPr>
        <w:t>）的磋商邀请，代理人</w:t>
      </w:r>
      <w:r>
        <w:rPr>
          <w:rFonts w:cs="宋体"/>
          <w:color w:val="auto"/>
          <w:sz w:val="24"/>
          <w:szCs w:val="24"/>
          <w:highlight w:val="none"/>
          <w:lang w:val="zh-CN"/>
        </w:rPr>
        <w:t>____________</w:t>
      </w:r>
      <w:r>
        <w:rPr>
          <w:rFonts w:hint="eastAsia" w:cs="宋体"/>
          <w:color w:val="auto"/>
          <w:sz w:val="24"/>
          <w:szCs w:val="24"/>
          <w:highlight w:val="none"/>
          <w:lang w:val="zh-CN"/>
        </w:rPr>
        <w:t>（全名、职务）经正式授权并代表供应商</w:t>
      </w:r>
      <w:r>
        <w:rPr>
          <w:rFonts w:cs="宋体"/>
          <w:color w:val="auto"/>
          <w:sz w:val="24"/>
          <w:szCs w:val="24"/>
          <w:highlight w:val="none"/>
          <w:lang w:val="zh-CN"/>
        </w:rPr>
        <w:t>________________</w:t>
      </w:r>
      <w:r>
        <w:rPr>
          <w:rFonts w:hint="eastAsia" w:cs="宋体"/>
          <w:color w:val="auto"/>
          <w:sz w:val="24"/>
          <w:szCs w:val="24"/>
          <w:highlight w:val="none"/>
          <w:lang w:val="zh-CN"/>
        </w:rPr>
        <w:t>（供应商名称）提交下述文件正本一份和副本二份。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rPr>
        <w:t>文件一、</w:t>
      </w:r>
      <w:r>
        <w:rPr>
          <w:rFonts w:hint="eastAsia"/>
          <w:color w:val="auto"/>
          <w:highlight w:val="none"/>
          <w:lang w:val="zh-CN"/>
        </w:rPr>
        <w:t>报价</w:t>
      </w:r>
      <w:r>
        <w:rPr>
          <w:rFonts w:hint="eastAsia"/>
          <w:color w:val="auto"/>
          <w:highlight w:val="none"/>
        </w:rPr>
        <w:t>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文件二、</w:t>
      </w:r>
      <w:r>
        <w:rPr>
          <w:rFonts w:hint="eastAsia"/>
          <w:color w:val="auto"/>
          <w:highlight w:val="none"/>
          <w:lang w:val="zh-CN"/>
        </w:rPr>
        <w:t>商务偏离表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lang w:eastAsia="zh-CN"/>
        </w:rPr>
        <w:t>文件三、</w:t>
      </w:r>
      <w:r>
        <w:rPr>
          <w:rFonts w:hint="eastAsia"/>
          <w:color w:val="auto"/>
          <w:highlight w:val="none"/>
          <w:lang w:val="zh-CN"/>
        </w:rPr>
        <w:t>服务需求偏离表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zh-CN" w:eastAsia="zh-CN"/>
        </w:rPr>
      </w:pPr>
      <w:r>
        <w:rPr>
          <w:rFonts w:hint="eastAsia"/>
          <w:color w:val="auto"/>
          <w:highlight w:val="none"/>
          <w:lang w:val="zh-CN"/>
        </w:rPr>
        <w:t>文件四、</w:t>
      </w:r>
      <w:r>
        <w:rPr>
          <w:rFonts w:hint="eastAsia"/>
          <w:color w:val="auto"/>
          <w:highlight w:val="none"/>
          <w:lang w:val="en-US" w:eastAsia="zh-CN"/>
        </w:rPr>
        <w:t>磋商违约责任承诺函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zh-CN"/>
        </w:rPr>
      </w:pPr>
      <w:r>
        <w:rPr>
          <w:rFonts w:hint="eastAsia"/>
          <w:color w:val="auto"/>
          <w:highlight w:val="none"/>
          <w:lang w:val="zh-CN"/>
        </w:rPr>
        <w:t>文件五、</w:t>
      </w:r>
      <w:r>
        <w:rPr>
          <w:rFonts w:hint="eastAsia" w:cs="Times New Roman"/>
          <w:color w:val="auto"/>
          <w:highlight w:val="none"/>
          <w:lang w:val="en-US" w:eastAsia="zh-CN"/>
        </w:rPr>
        <w:t>供应商基本情况表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文件六、供应商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文件七、服务方案</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lang w:val="en-US" w:eastAsia="zh-CN"/>
        </w:rPr>
        <w:t>文件八、</w:t>
      </w:r>
      <w:r>
        <w:rPr>
          <w:rFonts w:hint="eastAsia" w:cs="Times New Roman"/>
          <w:color w:val="auto"/>
          <w:highlight w:val="none"/>
          <w:lang w:val="en-US" w:eastAsia="zh-CN"/>
        </w:rPr>
        <w:t>业绩一览表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文件九、</w:t>
      </w:r>
      <w:r>
        <w:rPr>
          <w:rFonts w:hint="eastAsia" w:ascii="宋体" w:hAnsi="宋体" w:eastAsia="宋体" w:cs="宋体"/>
          <w:color w:val="auto"/>
          <w:sz w:val="24"/>
          <w:szCs w:val="24"/>
          <w:highlight w:val="none"/>
        </w:rPr>
        <w:t>中小企业声明函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文件十、</w:t>
      </w:r>
      <w:r>
        <w:rPr>
          <w:rFonts w:hint="eastAsia" w:ascii="宋体" w:hAnsi="宋体" w:eastAsia="宋体" w:cs="宋体"/>
          <w:color w:val="auto"/>
          <w:sz w:val="24"/>
          <w:szCs w:val="24"/>
          <w:highlight w:val="none"/>
        </w:rPr>
        <w:t>残疾人福利性单位声明函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color w:val="auto"/>
          <w:highlight w:val="none"/>
          <w:lang w:val="en-US" w:eastAsia="zh-CN"/>
        </w:rPr>
      </w:pPr>
      <w:r>
        <w:rPr>
          <w:rFonts w:hint="eastAsia"/>
          <w:color w:val="auto"/>
          <w:highlight w:val="none"/>
          <w:lang w:val="en-US" w:eastAsia="zh-CN"/>
        </w:rPr>
        <w:t>文件十一、</w:t>
      </w:r>
      <w:r>
        <w:rPr>
          <w:rFonts w:hint="eastAsia" w:ascii="宋体" w:hAnsi="宋体" w:eastAsia="宋体" w:cs="宋体"/>
          <w:color w:val="auto"/>
          <w:sz w:val="24"/>
          <w:szCs w:val="24"/>
          <w:highlight w:val="none"/>
          <w:lang w:val="en-US" w:eastAsia="zh-CN"/>
        </w:rPr>
        <w:t>监狱企业证明文件</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color w:val="auto"/>
          <w:highlight w:val="none"/>
          <w:lang w:val="en-US" w:eastAsia="zh-CN"/>
        </w:rPr>
      </w:pPr>
      <w:r>
        <w:rPr>
          <w:rFonts w:hint="eastAsia"/>
          <w:color w:val="auto"/>
          <w:highlight w:val="none"/>
          <w:lang w:val="en-US" w:eastAsia="zh-CN"/>
        </w:rPr>
        <w:t>文件十二、</w:t>
      </w:r>
      <w:r>
        <w:rPr>
          <w:rFonts w:hint="eastAsia" w:ascii="Calibri" w:hAnsi="Calibri" w:eastAsia="宋体" w:cs="Times New Roman"/>
          <w:color w:val="auto"/>
          <w:highlight w:val="none"/>
          <w:lang w:val="en-US" w:eastAsia="zh-CN"/>
        </w:rPr>
        <w:t>供应商认为应当提供的其他材料</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olor w:val="auto"/>
          <w:sz w:val="24"/>
          <w:szCs w:val="24"/>
          <w:highlight w:val="none"/>
          <w:lang w:val="zh-CN"/>
        </w:rPr>
        <w:t>据此函，签字代表宣布同意如下：</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（1）项目进度和质量严格按磋商文件的规定执行，否则将承担由此产生的一切责任。</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s="宋体"/>
          <w:color w:val="auto"/>
          <w:sz w:val="24"/>
          <w:szCs w:val="24"/>
          <w:highlight w:val="none"/>
          <w:lang w:val="zh-CN"/>
        </w:rPr>
        <w:t>（</w:t>
      </w:r>
      <w:r>
        <w:rPr>
          <w:rFonts w:hint="eastAsia"/>
          <w:color w:val="auto"/>
          <w:sz w:val="24"/>
          <w:szCs w:val="24"/>
          <w:highlight w:val="none"/>
          <w:lang w:val="zh-CN"/>
        </w:rPr>
        <w:t>2）我方已详细审查了全部磋商文件，包括修改文件（如有的话）以及全部参考资料和有关附件。我们完全理解并同意放弃对这方面有不明及误解的权力。</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olor w:val="auto"/>
          <w:sz w:val="24"/>
          <w:szCs w:val="24"/>
          <w:highlight w:val="none"/>
          <w:lang w:val="zh-CN"/>
        </w:rPr>
        <w:t>（3）我方同意响应文件有效期为从递交响应文件截止日期起</w:t>
      </w:r>
      <w:r>
        <w:rPr>
          <w:rFonts w:hint="eastAsia"/>
          <w:color w:val="auto"/>
          <w:sz w:val="24"/>
          <w:szCs w:val="24"/>
          <w:highlight w:val="none"/>
          <w:u w:val="single"/>
          <w:lang w:val="zh-CN"/>
        </w:rPr>
        <w:t xml:space="preserve"> </w:t>
      </w:r>
      <w:r>
        <w:rPr>
          <w:rFonts w:hint="eastAsia"/>
          <w:color w:val="auto"/>
          <w:sz w:val="24"/>
          <w:szCs w:val="24"/>
          <w:highlight w:val="none"/>
          <w:u w:val="single"/>
          <w:lang w:val="en-US" w:eastAsia="zh-CN"/>
        </w:rPr>
        <w:t>60</w:t>
      </w:r>
      <w:r>
        <w:rPr>
          <w:rFonts w:hint="eastAsia"/>
          <w:color w:val="auto"/>
          <w:sz w:val="24"/>
          <w:szCs w:val="24"/>
          <w:highlight w:val="none"/>
          <w:u w:val="single"/>
          <w:lang w:val="zh-CN"/>
        </w:rPr>
        <w:t xml:space="preserve"> </w:t>
      </w:r>
      <w:r>
        <w:rPr>
          <w:rFonts w:hint="eastAsia"/>
          <w:color w:val="auto"/>
          <w:sz w:val="24"/>
          <w:szCs w:val="24"/>
          <w:highlight w:val="none"/>
          <w:lang w:val="zh-CN"/>
        </w:rPr>
        <w:t>天内有效。</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sz w:val="24"/>
          <w:szCs w:val="24"/>
          <w:highlight w:val="none"/>
          <w:lang w:val="zh-CN"/>
        </w:rPr>
      </w:pPr>
      <w:r>
        <w:rPr>
          <w:rFonts w:hint="eastAsia"/>
          <w:color w:val="auto"/>
          <w:sz w:val="24"/>
          <w:szCs w:val="24"/>
          <w:highlight w:val="none"/>
          <w:lang w:val="zh-CN"/>
        </w:rPr>
        <w:t>（4）我方同意提供采购人可能要求的</w:t>
      </w:r>
      <w:r>
        <w:rPr>
          <w:rFonts w:hint="eastAsia" w:cs="宋体"/>
          <w:color w:val="auto"/>
          <w:sz w:val="24"/>
          <w:szCs w:val="24"/>
          <w:highlight w:val="none"/>
          <w:lang w:val="zh-CN"/>
        </w:rPr>
        <w:t>与磋商有关的任何其它资料或数据。</w:t>
      </w:r>
    </w:p>
    <w:p>
      <w:pPr>
        <w:keepNext w:val="0"/>
        <w:keepLines w:val="0"/>
        <w:pageBreakBefore w:val="0"/>
        <w:widowControl w:val="0"/>
        <w:kinsoku/>
        <w:wordWrap/>
        <w:overflowPunct/>
        <w:topLinePunct w:val="0"/>
        <w:bidi w:val="0"/>
        <w:snapToGrid/>
        <w:spacing w:line="460" w:lineRule="exact"/>
        <w:ind w:firstLine="480" w:firstLineChars="200"/>
        <w:textAlignment w:val="auto"/>
        <w:outlineLvl w:val="9"/>
        <w:rPr>
          <w:rFonts w:hint="eastAsia" w:eastAsia="宋体" w:cs="宋体"/>
          <w:color w:val="auto"/>
          <w:sz w:val="24"/>
          <w:szCs w:val="24"/>
          <w:highlight w:val="none"/>
          <w:lang w:val="en-US" w:eastAsia="zh-CN"/>
        </w:rPr>
      </w:pPr>
      <w:r>
        <w:rPr>
          <w:rFonts w:hint="eastAsia" w:cs="宋体"/>
          <w:color w:val="auto"/>
          <w:sz w:val="24"/>
          <w:szCs w:val="24"/>
          <w:highlight w:val="none"/>
          <w:lang w:val="zh-CN"/>
        </w:rPr>
        <w:t>（</w:t>
      </w:r>
      <w:r>
        <w:rPr>
          <w:rFonts w:hint="eastAsia" w:cs="宋体"/>
          <w:color w:val="auto"/>
          <w:sz w:val="24"/>
          <w:szCs w:val="24"/>
          <w:highlight w:val="none"/>
          <w:lang w:val="en-US" w:eastAsia="zh-CN"/>
        </w:rPr>
        <w:t>5</w:t>
      </w:r>
      <w:r>
        <w:rPr>
          <w:rFonts w:hint="eastAsia" w:cs="宋体"/>
          <w:color w:val="auto"/>
          <w:sz w:val="24"/>
          <w:szCs w:val="24"/>
          <w:highlight w:val="none"/>
          <w:lang w:val="zh-CN"/>
        </w:rPr>
        <w:t>）</w:t>
      </w:r>
      <w:r>
        <w:rPr>
          <w:rFonts w:hint="eastAsia" w:cs="宋体"/>
          <w:color w:val="auto"/>
          <w:sz w:val="24"/>
          <w:szCs w:val="24"/>
          <w:highlight w:val="none"/>
          <w:lang w:val="en-US" w:eastAsia="zh-CN"/>
        </w:rPr>
        <w:t>本项目如涉及知识产权问题，我单位完全满足磋商文件关于“知识产权”问题的要求。</w:t>
      </w:r>
    </w:p>
    <w:p>
      <w:pPr>
        <w:keepNext w:val="0"/>
        <w:keepLines w:val="0"/>
        <w:pageBreakBefore w:val="0"/>
        <w:widowControl w:val="0"/>
        <w:kinsoku/>
        <w:wordWrap/>
        <w:overflowPunct/>
        <w:topLinePunct w:val="0"/>
        <w:bidi w:val="0"/>
        <w:snapToGrid/>
        <w:spacing w:line="460" w:lineRule="exact"/>
        <w:ind w:firstLine="480" w:firstLineChars="200"/>
        <w:textAlignment w:val="auto"/>
        <w:outlineLvl w:val="9"/>
        <w:rPr>
          <w:rFonts w:hint="eastAsia" w:ascii="宋体" w:hAnsi="宋体" w:eastAsia="宋体" w:cs="宋体"/>
          <w:color w:val="auto"/>
          <w:sz w:val="24"/>
          <w:highlight w:val="none"/>
        </w:rPr>
      </w:pPr>
      <w:r>
        <w:rPr>
          <w:rFonts w:hint="eastAsia" w:cs="宋体"/>
          <w:color w:val="auto"/>
          <w:sz w:val="24"/>
          <w:szCs w:val="24"/>
          <w:highlight w:val="none"/>
          <w:lang w:val="zh-CN"/>
        </w:rPr>
        <w:t>（</w:t>
      </w:r>
      <w:r>
        <w:rPr>
          <w:rFonts w:hint="eastAsia" w:cs="宋体"/>
          <w:color w:val="auto"/>
          <w:sz w:val="24"/>
          <w:szCs w:val="24"/>
          <w:highlight w:val="none"/>
          <w:lang w:val="en-US" w:eastAsia="zh-CN"/>
        </w:rPr>
        <w:t>6</w:t>
      </w:r>
      <w:r>
        <w:rPr>
          <w:rFonts w:hint="eastAsia" w:cs="宋体"/>
          <w:color w:val="auto"/>
          <w:sz w:val="24"/>
          <w:szCs w:val="24"/>
          <w:highlight w:val="none"/>
          <w:lang w:val="zh-CN"/>
        </w:rPr>
        <w:t>）</w:t>
      </w:r>
      <w:r>
        <w:rPr>
          <w:rFonts w:hint="eastAsia" w:ascii="宋体" w:hAnsi="宋体" w:eastAsia="宋体" w:cs="宋体"/>
          <w:color w:val="auto"/>
          <w:sz w:val="24"/>
          <w:highlight w:val="none"/>
        </w:rPr>
        <w:t>如我单位</w:t>
      </w:r>
      <w:r>
        <w:rPr>
          <w:rFonts w:hint="eastAsia" w:ascii="宋体" w:hAnsi="宋体" w:eastAsia="宋体" w:cs="宋体"/>
          <w:color w:val="auto"/>
          <w:sz w:val="24"/>
          <w:highlight w:val="none"/>
          <w:lang w:val="en-US" w:eastAsia="zh-CN"/>
        </w:rPr>
        <w:t>成交</w:t>
      </w:r>
      <w:r>
        <w:rPr>
          <w:rFonts w:hint="eastAsia" w:ascii="宋体" w:hAnsi="宋体" w:eastAsia="宋体" w:cs="宋体"/>
          <w:color w:val="auto"/>
          <w:sz w:val="24"/>
          <w:highlight w:val="none"/>
        </w:rPr>
        <w:t>，承诺不将任何政府采购合同义务转包</w:t>
      </w:r>
      <w:r>
        <w:rPr>
          <w:rFonts w:hint="eastAsia" w:hAnsi="宋体"/>
          <w:color w:val="auto"/>
          <w:sz w:val="24"/>
          <w:highlight w:val="none"/>
        </w:rPr>
        <w:t>或者违规分包</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w:t>
      </w:r>
      <w:r>
        <w:rPr>
          <w:rFonts w:hint="eastAsia" w:cs="宋体"/>
          <w:color w:val="auto"/>
          <w:sz w:val="24"/>
          <w:szCs w:val="24"/>
          <w:highlight w:val="none"/>
          <w:lang w:val="en-US" w:eastAsia="zh-CN"/>
        </w:rPr>
        <w:t>7</w:t>
      </w:r>
      <w:r>
        <w:rPr>
          <w:rFonts w:hint="eastAsia" w:cs="宋体"/>
          <w:color w:val="auto"/>
          <w:sz w:val="24"/>
          <w:szCs w:val="24"/>
          <w:highlight w:val="none"/>
          <w:lang w:val="zh-CN"/>
        </w:rPr>
        <w:t>）我方将按磋商文件的规定履行合同责任和义务，并对提交的材料中的所有陈述和声明的真实性和完整性负责。</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Style w:val="5"/>
        <w:keepNext/>
        <w:keepLines/>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color w:val="auto"/>
          <w:sz w:val="24"/>
          <w:szCs w:val="24"/>
          <w:highlight w:val="none"/>
          <w:lang w:val="zh-CN"/>
        </w:rPr>
      </w:pPr>
      <w:bookmarkStart w:id="229" w:name="_Toc450310858"/>
      <w:bookmarkStart w:id="230" w:name="_Toc217446091"/>
      <w:r>
        <w:rPr>
          <w:color w:val="auto"/>
          <w:highlight w:val="none"/>
        </w:rPr>
        <w:br w:type="page"/>
      </w:r>
      <w:bookmarkStart w:id="231" w:name="_Toc16310"/>
      <w:r>
        <w:rPr>
          <w:rFonts w:hint="eastAsia"/>
          <w:color w:val="auto"/>
          <w:sz w:val="24"/>
          <w:szCs w:val="24"/>
          <w:highlight w:val="none"/>
          <w:lang w:val="en-US" w:eastAsia="zh-CN"/>
        </w:rPr>
        <w:t>3、</w:t>
      </w:r>
      <w:r>
        <w:rPr>
          <w:rFonts w:hint="eastAsia"/>
          <w:color w:val="auto"/>
          <w:sz w:val="24"/>
          <w:szCs w:val="24"/>
          <w:highlight w:val="none"/>
          <w:lang w:val="zh-CN"/>
        </w:rPr>
        <w:t>商务偏离表</w:t>
      </w:r>
      <w:r>
        <w:rPr>
          <w:rFonts w:hint="eastAsia" w:ascii="宋体" w:hAnsi="宋体" w:cs="宋体"/>
          <w:color w:val="auto"/>
          <w:szCs w:val="24"/>
          <w:highlight w:val="none"/>
        </w:rPr>
        <w:t>（实质性要求）</w:t>
      </w:r>
      <w:bookmarkEnd w:id="231"/>
    </w:p>
    <w:tbl>
      <w:tblPr>
        <w:tblStyle w:val="16"/>
        <w:tblW w:w="0" w:type="auto"/>
        <w:tblInd w:w="108" w:type="dxa"/>
        <w:tblLayout w:type="fixed"/>
        <w:tblCellMar>
          <w:top w:w="0" w:type="dxa"/>
          <w:left w:w="108" w:type="dxa"/>
          <w:bottom w:w="0" w:type="dxa"/>
          <w:right w:w="108" w:type="dxa"/>
        </w:tblCellMar>
      </w:tblPr>
      <w:tblGrid>
        <w:gridCol w:w="1156"/>
        <w:gridCol w:w="3360"/>
        <w:gridCol w:w="2949"/>
        <w:gridCol w:w="1800"/>
      </w:tblGrid>
      <w:tr>
        <w:tblPrEx>
          <w:tblCellMar>
            <w:top w:w="0" w:type="dxa"/>
            <w:left w:w="108" w:type="dxa"/>
            <w:bottom w:w="0" w:type="dxa"/>
            <w:right w:w="108" w:type="dxa"/>
          </w:tblCellMar>
        </w:tblPrEx>
        <w:trPr>
          <w:trHeight w:val="1105" w:hRule="exact"/>
        </w:trPr>
        <w:tc>
          <w:tcPr>
            <w:tcW w:w="1156" w:type="dxa"/>
            <w:tcBorders>
              <w:top w:val="double" w:color="auto" w:sz="4" w:space="0"/>
              <w:left w:val="double" w:color="auto" w:sz="4"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color w:val="auto"/>
                <w:sz w:val="24"/>
                <w:szCs w:val="24"/>
                <w:highlight w:val="none"/>
                <w:lang w:val="zh-CN"/>
              </w:rPr>
            </w:pPr>
            <w:r>
              <w:rPr>
                <w:rFonts w:hint="eastAsia" w:cs="宋体"/>
                <w:color w:val="auto"/>
                <w:sz w:val="24"/>
                <w:szCs w:val="24"/>
                <w:highlight w:val="none"/>
                <w:lang w:val="zh-CN"/>
              </w:rPr>
              <w:t>序号</w:t>
            </w:r>
          </w:p>
        </w:tc>
        <w:tc>
          <w:tcPr>
            <w:tcW w:w="3360" w:type="dxa"/>
            <w:tcBorders>
              <w:top w:val="double" w:color="auto" w:sz="4" w:space="0"/>
              <w:left w:val="single" w:color="auto" w:sz="6"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磋商文件的商务条款</w:t>
            </w:r>
          </w:p>
        </w:tc>
        <w:tc>
          <w:tcPr>
            <w:tcW w:w="2949" w:type="dxa"/>
            <w:tcBorders>
              <w:top w:val="double" w:color="auto" w:sz="4" w:space="0"/>
              <w:left w:val="single" w:color="auto" w:sz="6"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响应文件的商务条款</w:t>
            </w:r>
          </w:p>
        </w:tc>
        <w:tc>
          <w:tcPr>
            <w:tcW w:w="1800" w:type="dxa"/>
            <w:tcBorders>
              <w:top w:val="double" w:color="auto" w:sz="4" w:space="0"/>
              <w:left w:val="single" w:color="auto" w:sz="6" w:space="0"/>
              <w:bottom w:val="single" w:color="auto" w:sz="6" w:space="0"/>
              <w:right w:val="double" w:color="auto" w:sz="4"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偏离情况说明</w:t>
            </w: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double" w:color="auto" w:sz="4"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bl>
    <w:p>
      <w:pPr>
        <w:keepNext w:val="0"/>
        <w:keepLines w:val="0"/>
        <w:pageBreakBefore w:val="0"/>
        <w:widowControl w:val="0"/>
        <w:kinsoku/>
        <w:wordWrap/>
        <w:overflowPunct/>
        <w:topLinePunct w:val="0"/>
        <w:bidi w:val="0"/>
        <w:snapToGrid/>
        <w:spacing w:line="460" w:lineRule="exact"/>
        <w:textAlignment w:val="auto"/>
        <w:rPr>
          <w:rFonts w:hint="eastAsia"/>
          <w:color w:val="auto"/>
          <w:sz w:val="24"/>
          <w:szCs w:val="24"/>
          <w:highlight w:val="none"/>
        </w:rPr>
      </w:pPr>
      <w:r>
        <w:rPr>
          <w:rFonts w:hint="eastAsia"/>
          <w:color w:val="auto"/>
          <w:sz w:val="24"/>
          <w:szCs w:val="24"/>
          <w:highlight w:val="none"/>
        </w:rPr>
        <w:t>注：1、本表只填写响应文件中与磋商文件有偏离（包括正偏离和负偏离）的内容，响应文件中商务条款响应与磋商文件要求完全一致的，可以不用在此表中列出。</w:t>
      </w:r>
    </w:p>
    <w:p>
      <w:pPr>
        <w:keepNext w:val="0"/>
        <w:keepLines w:val="0"/>
        <w:pageBreakBefore w:val="0"/>
        <w:widowControl w:val="0"/>
        <w:kinsoku/>
        <w:wordWrap/>
        <w:overflowPunct/>
        <w:topLinePunct w:val="0"/>
        <w:bidi w:val="0"/>
        <w:snapToGrid/>
        <w:spacing w:line="460" w:lineRule="exact"/>
        <w:ind w:firstLine="480"/>
        <w:textAlignment w:val="auto"/>
        <w:rPr>
          <w:color w:val="auto"/>
          <w:sz w:val="24"/>
          <w:szCs w:val="24"/>
          <w:highlight w:val="none"/>
        </w:rPr>
      </w:pPr>
      <w:r>
        <w:rPr>
          <w:rFonts w:hint="eastAsia"/>
          <w:color w:val="auto"/>
          <w:sz w:val="24"/>
          <w:szCs w:val="24"/>
          <w:highlight w:val="none"/>
        </w:rPr>
        <w:t>2、供应商必须据实填写，不得虚假响应，否则将</w:t>
      </w:r>
      <w:r>
        <w:rPr>
          <w:rFonts w:hint="eastAsia"/>
          <w:color w:val="auto"/>
          <w:sz w:val="24"/>
          <w:szCs w:val="24"/>
          <w:highlight w:val="none"/>
          <w:lang w:val="en-US" w:eastAsia="zh-CN"/>
        </w:rPr>
        <w:t>承担一切责任</w:t>
      </w:r>
      <w:r>
        <w:rPr>
          <w:rFonts w:hint="eastAsia"/>
          <w:color w:val="auto"/>
          <w:sz w:val="24"/>
          <w:szCs w:val="24"/>
          <w:highlight w:val="none"/>
        </w:rPr>
        <w:t>。</w:t>
      </w:r>
    </w:p>
    <w:p>
      <w:pPr>
        <w:keepNext w:val="0"/>
        <w:keepLines w:val="0"/>
        <w:pageBreakBefore w:val="0"/>
        <w:widowControl w:val="0"/>
        <w:kinsoku/>
        <w:wordWrap/>
        <w:overflowPunct/>
        <w:topLinePunct w:val="0"/>
        <w:bidi w:val="0"/>
        <w:snapToGrid/>
        <w:spacing w:line="460" w:lineRule="exact"/>
        <w:ind w:firstLine="480"/>
        <w:textAlignment w:val="auto"/>
        <w:rPr>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kinsoku/>
        <w:overflowPunct/>
        <w:autoSpaceDE w:val="0"/>
        <w:autoSpaceDN w:val="0"/>
        <w:bidi w:val="0"/>
        <w:adjustRightInd w:val="0"/>
        <w:snapToGrid/>
        <w:spacing w:line="360" w:lineRule="auto"/>
        <w:ind w:left="0" w:leftChars="0" w:firstLine="0" w:firstLineChars="0"/>
        <w:jc w:val="left"/>
        <w:textAlignment w:val="auto"/>
        <w:rPr>
          <w:rFonts w:hint="eastAsia" w:cs="宋体"/>
          <w:color w:val="auto"/>
          <w:sz w:val="24"/>
          <w:szCs w:val="24"/>
          <w:highlight w:val="none"/>
          <w:lang w:val="en-US" w:eastAsia="zh-CN"/>
        </w:rPr>
      </w:pPr>
    </w:p>
    <w:p>
      <w:pPr>
        <w:pStyle w:val="5"/>
        <w:rPr>
          <w:color w:val="auto"/>
          <w:sz w:val="24"/>
          <w:szCs w:val="24"/>
          <w:highlight w:val="none"/>
          <w:u w:val="single"/>
          <w:lang w:val="zh-CN"/>
        </w:rPr>
      </w:pPr>
      <w:bookmarkStart w:id="232" w:name="_Toc22116"/>
      <w:bookmarkStart w:id="233" w:name="_Toc30774"/>
      <w:r>
        <w:rPr>
          <w:rFonts w:hint="eastAsia"/>
          <w:color w:val="auto"/>
          <w:sz w:val="24"/>
          <w:szCs w:val="24"/>
          <w:highlight w:val="none"/>
          <w:lang w:val="en-US" w:eastAsia="zh-CN"/>
        </w:rPr>
        <w:t>4、</w:t>
      </w:r>
      <w:r>
        <w:rPr>
          <w:rFonts w:hint="eastAsia"/>
          <w:color w:val="auto"/>
          <w:sz w:val="24"/>
          <w:szCs w:val="24"/>
          <w:highlight w:val="none"/>
          <w:lang w:val="zh-CN"/>
        </w:rPr>
        <w:t>服务需求偏离表</w:t>
      </w:r>
      <w:bookmarkEnd w:id="232"/>
      <w:r>
        <w:rPr>
          <w:rFonts w:hint="eastAsia" w:ascii="宋体" w:hAnsi="宋体" w:cs="宋体"/>
          <w:color w:val="auto"/>
          <w:szCs w:val="24"/>
          <w:highlight w:val="none"/>
        </w:rPr>
        <w:t>（实质性要求）</w:t>
      </w:r>
      <w:bookmarkEnd w:id="233"/>
      <w:r>
        <w:rPr>
          <w:rFonts w:hint="eastAsia"/>
          <w:color w:val="auto"/>
          <w:sz w:val="24"/>
          <w:szCs w:val="24"/>
          <w:highlight w:val="none"/>
        </w:rPr>
        <w:t xml:space="preserve">         </w:t>
      </w:r>
    </w:p>
    <w:tbl>
      <w:tblPr>
        <w:tblStyle w:val="16"/>
        <w:tblW w:w="0" w:type="auto"/>
        <w:tblInd w:w="-10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264"/>
        <w:gridCol w:w="1911"/>
        <w:gridCol w:w="1943"/>
        <w:gridCol w:w="23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14" w:type="dxa"/>
            <w:tcBorders>
              <w:tl2br w:val="nil"/>
              <w:tr2bl w:val="nil"/>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rPr>
              <w:t>序号</w:t>
            </w:r>
          </w:p>
        </w:tc>
        <w:tc>
          <w:tcPr>
            <w:tcW w:w="2264" w:type="dxa"/>
            <w:tcBorders>
              <w:tl2br w:val="nil"/>
              <w:tr2bl w:val="nil"/>
            </w:tcBorders>
            <w:noWrap w:val="0"/>
            <w:vAlign w:val="center"/>
          </w:tcPr>
          <w:p>
            <w:pPr>
              <w:pStyle w:val="6"/>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磋商</w:t>
            </w:r>
            <w:r>
              <w:rPr>
                <w:rFonts w:hint="eastAsia" w:ascii="宋体" w:hAnsi="宋体" w:cs="宋体"/>
                <w:color w:val="auto"/>
                <w:kern w:val="0"/>
                <w:sz w:val="24"/>
                <w:szCs w:val="20"/>
                <w:highlight w:val="none"/>
              </w:rPr>
              <w:t>文件条目号</w:t>
            </w:r>
          </w:p>
        </w:tc>
        <w:tc>
          <w:tcPr>
            <w:tcW w:w="1911" w:type="dxa"/>
            <w:tcBorders>
              <w:tl2br w:val="nil"/>
              <w:tr2bl w:val="nil"/>
            </w:tcBorders>
            <w:noWrap w:val="0"/>
            <w:vAlign w:val="center"/>
          </w:tcPr>
          <w:p>
            <w:pPr>
              <w:pStyle w:val="6"/>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磋商</w:t>
            </w:r>
            <w:r>
              <w:rPr>
                <w:rFonts w:hint="eastAsia" w:ascii="宋体" w:hAnsi="宋体" w:cs="宋体"/>
                <w:color w:val="auto"/>
                <w:kern w:val="0"/>
                <w:sz w:val="24"/>
                <w:szCs w:val="20"/>
                <w:highlight w:val="none"/>
              </w:rPr>
              <w:t>文件要求</w:t>
            </w:r>
          </w:p>
        </w:tc>
        <w:tc>
          <w:tcPr>
            <w:tcW w:w="1943" w:type="dxa"/>
            <w:tcBorders>
              <w:tl2br w:val="nil"/>
              <w:tr2bl w:val="nil"/>
            </w:tcBorders>
            <w:noWrap w:val="0"/>
            <w:vAlign w:val="center"/>
          </w:tcPr>
          <w:p>
            <w:pPr>
              <w:pStyle w:val="6"/>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响应</w:t>
            </w:r>
            <w:r>
              <w:rPr>
                <w:rFonts w:hint="eastAsia" w:ascii="宋体" w:hAnsi="宋体" w:cs="宋体"/>
                <w:color w:val="auto"/>
                <w:kern w:val="0"/>
                <w:sz w:val="24"/>
                <w:szCs w:val="20"/>
                <w:highlight w:val="none"/>
              </w:rPr>
              <w:t>文件的应答</w:t>
            </w:r>
          </w:p>
        </w:tc>
        <w:tc>
          <w:tcPr>
            <w:tcW w:w="2328" w:type="dxa"/>
            <w:tcBorders>
              <w:tl2br w:val="nil"/>
              <w:tr2bl w:val="nil"/>
            </w:tcBorders>
            <w:noWrap w:val="0"/>
            <w:vAlign w:val="center"/>
          </w:tcPr>
          <w:p>
            <w:pPr>
              <w:pStyle w:val="6"/>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eastAsia="宋体" w:cs="宋体"/>
                <w:color w:val="auto"/>
                <w:sz w:val="24"/>
                <w:szCs w:val="24"/>
                <w:highlight w:val="none"/>
                <w:lang w:val="en-US" w:eastAsia="zh-CN"/>
              </w:rPr>
            </w:pPr>
            <w:r>
              <w:rPr>
                <w:rFonts w:hint="eastAsia" w:ascii="宋体" w:hAnsi="宋体" w:cs="宋体"/>
                <w:color w:val="auto"/>
                <w:kern w:val="0"/>
                <w:sz w:val="24"/>
                <w:szCs w:val="20"/>
                <w:highlight w:val="none"/>
              </w:rPr>
              <w:t>偏离情况说明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bl>
    <w:p>
      <w:pPr>
        <w:keepNext w:val="0"/>
        <w:keepLines w:val="0"/>
        <w:pageBreakBefore w:val="0"/>
        <w:widowControl w:val="0"/>
        <w:kinsoku/>
        <w:wordWrap/>
        <w:overflowPunct/>
        <w:topLinePunct w:val="0"/>
        <w:bidi w:val="0"/>
        <w:snapToGrid/>
        <w:spacing w:line="460" w:lineRule="exact"/>
        <w:ind w:left="0" w:leftChars="0" w:firstLine="0" w:firstLineChars="0"/>
        <w:textAlignment w:val="auto"/>
        <w:rPr>
          <w:rFonts w:hint="eastAsia"/>
          <w:color w:val="auto"/>
          <w:sz w:val="24"/>
          <w:szCs w:val="24"/>
          <w:highlight w:val="none"/>
        </w:rPr>
      </w:pPr>
      <w:r>
        <w:rPr>
          <w:rFonts w:hint="eastAsia"/>
          <w:color w:val="auto"/>
          <w:sz w:val="24"/>
          <w:szCs w:val="24"/>
          <w:highlight w:val="none"/>
        </w:rPr>
        <w:t>注：1、本表只填写响应文件中与磋商文件有偏离（包括正偏离和负偏离）的内容，响应文件中</w:t>
      </w:r>
      <w:r>
        <w:rPr>
          <w:rFonts w:hint="eastAsia"/>
          <w:color w:val="auto"/>
          <w:sz w:val="24"/>
          <w:szCs w:val="24"/>
          <w:highlight w:val="none"/>
          <w:lang w:val="en-US" w:eastAsia="zh-CN"/>
        </w:rPr>
        <w:t>服务</w:t>
      </w:r>
      <w:r>
        <w:rPr>
          <w:rFonts w:hint="eastAsia"/>
          <w:color w:val="auto"/>
          <w:sz w:val="24"/>
          <w:szCs w:val="24"/>
          <w:highlight w:val="none"/>
        </w:rPr>
        <w:t>条款响应与磋商文件要求完全一致的，可以不用在此表中列出。</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2、需提供证明材料的，如填写的内容与实际提供的证明材料不相一致的，以提供的证明材料作为是否偏离的依据。</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3、无需提供证明材料的条款以服务需求偏离表为准，未明确偏离的均视为默认接受，供应商不得籍未作答而拒不接受。</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、供应商必须据实填写，不得虚假响应，否则将</w:t>
      </w:r>
      <w:r>
        <w:rPr>
          <w:rFonts w:hint="eastAsia"/>
          <w:color w:val="auto"/>
          <w:sz w:val="24"/>
          <w:szCs w:val="24"/>
          <w:highlight w:val="none"/>
          <w:lang w:val="en-US" w:eastAsia="zh-CN"/>
        </w:rPr>
        <w:t>承担一切责任</w:t>
      </w:r>
      <w:r>
        <w:rPr>
          <w:rFonts w:hint="eastAsia"/>
          <w:color w:val="auto"/>
          <w:sz w:val="24"/>
          <w:szCs w:val="24"/>
          <w:highlight w:val="none"/>
        </w:rPr>
        <w:t>。</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hint="eastAsia" w:cs="宋体"/>
          <w:color w:val="auto"/>
          <w:sz w:val="24"/>
          <w:szCs w:val="24"/>
          <w:highlight w:val="none"/>
          <w:lang w:val="zh-CN"/>
        </w:rPr>
      </w:pPr>
    </w:p>
    <w:p>
      <w:pPr>
        <w:keepNext w:val="0"/>
        <w:keepLines w:val="0"/>
        <w:pageBreakBefore w:val="0"/>
        <w:widowControl w:val="0"/>
        <w:kinsoku/>
        <w:wordWrap/>
        <w:overflowPunct/>
        <w:topLinePunct w:val="0"/>
        <w:autoSpaceDE w:val="0"/>
        <w:autoSpaceDN w:val="0"/>
        <w:bidi w:val="0"/>
        <w:adjustRightInd w:val="0"/>
        <w:snapToGrid/>
        <w:spacing w:line="460" w:lineRule="exact"/>
        <w:ind w:left="0" w:leftChars="0"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 xml:space="preserve">（签字或加盖个人名章）    </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Style w:val="5"/>
        <w:rPr>
          <w:rFonts w:hint="eastAsia" w:ascii="宋体" w:hAnsi="宋体" w:eastAsia="宋体" w:cs="宋体"/>
          <w:color w:val="auto"/>
          <w:sz w:val="24"/>
          <w:szCs w:val="24"/>
          <w:highlight w:val="none"/>
          <w:lang w:val="zh-CN"/>
        </w:rPr>
      </w:pPr>
      <w:r>
        <w:rPr>
          <w:rFonts w:hint="eastAsia"/>
          <w:color w:val="auto"/>
          <w:highlight w:val="none"/>
          <w:lang w:val="zh-CN"/>
        </w:rPr>
        <w:br w:type="page"/>
      </w:r>
      <w:bookmarkStart w:id="234" w:name="_Toc3933"/>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磋商违约责任承诺函</w:t>
      </w:r>
      <w:r>
        <w:rPr>
          <w:rFonts w:hint="eastAsia" w:ascii="宋体" w:hAnsi="宋体" w:cs="宋体"/>
          <w:color w:val="auto"/>
          <w:szCs w:val="24"/>
          <w:highlight w:val="none"/>
        </w:rPr>
        <w:t>（实质性要求）</w:t>
      </w:r>
      <w:bookmarkEnd w:id="234"/>
    </w:p>
    <w:p>
      <w:pPr>
        <w:pageBreakBefore w:val="0"/>
        <w:widowControl w:val="0"/>
        <w:kinsoku/>
        <w:overflowPunct/>
        <w:topLinePunct w:val="0"/>
        <w:bidi w:val="0"/>
        <w:snapToGrid/>
        <w:spacing w:line="360" w:lineRule="auto"/>
        <w:ind w:firstLine="0" w:firstLineChars="0"/>
        <w:textAlignment w:val="auto"/>
        <w:rPr>
          <w:rFonts w:hint="eastAsia"/>
          <w:color w:val="auto"/>
          <w:sz w:val="24"/>
          <w:szCs w:val="24"/>
          <w:highlight w:val="none"/>
        </w:rPr>
      </w:pPr>
      <w:r>
        <w:rPr>
          <w:rFonts w:hint="eastAsia" w:cs="宋体"/>
          <w:color w:val="auto"/>
          <w:sz w:val="24"/>
          <w:szCs w:val="24"/>
          <w:highlight w:val="none"/>
          <w:lang w:eastAsia="zh-CN"/>
        </w:rPr>
        <w:t>四川创先招标代理有限公司</w:t>
      </w:r>
      <w:r>
        <w:rPr>
          <w:rFonts w:hint="eastAsia"/>
          <w:color w:val="auto"/>
          <w:sz w:val="24"/>
          <w:szCs w:val="24"/>
          <w:highlight w:val="none"/>
        </w:rPr>
        <w:t>：</w:t>
      </w:r>
    </w:p>
    <w:p>
      <w:pPr>
        <w:rPr>
          <w:rFonts w:hint="eastAsia"/>
          <w:color w:val="auto"/>
          <w:szCs w:val="24"/>
          <w:highlight w:val="none"/>
          <w:lang w:val="zh-CN"/>
        </w:rPr>
      </w:pPr>
      <w:r>
        <w:rPr>
          <w:rFonts w:hint="eastAsia"/>
          <w:color w:val="auto"/>
          <w:highlight w:val="none"/>
          <w:lang w:val="zh-CN"/>
        </w:rPr>
        <w:t>作为</w:t>
      </w:r>
      <w:r>
        <w:rPr>
          <w:rFonts w:hint="eastAsia"/>
          <w:color w:val="auto"/>
          <w:highlight w:val="none"/>
          <w:lang w:eastAsia="zh-CN"/>
        </w:rPr>
        <w:t>邛崃市规划和自然资源局2022-2023年不动产档案数字化建库项目</w:t>
      </w:r>
      <w:r>
        <w:rPr>
          <w:rFonts w:hint="eastAsia"/>
          <w:color w:val="auto"/>
          <w:highlight w:val="none"/>
          <w:lang w:val="zh-CN"/>
        </w:rPr>
        <w:t>的供应商，我方</w:t>
      </w:r>
      <w:r>
        <w:rPr>
          <w:rFonts w:hint="eastAsia"/>
          <w:color w:val="auto"/>
          <w:highlight w:val="none"/>
          <w:lang w:val="en-US" w:eastAsia="zh-CN"/>
        </w:rPr>
        <w:t>承诺如</w:t>
      </w:r>
      <w:r>
        <w:rPr>
          <w:rFonts w:hint="eastAsia"/>
          <w:color w:val="auto"/>
          <w:highlight w:val="none"/>
          <w:lang w:val="zh-CN"/>
        </w:rPr>
        <w:t>发生下列情形之一，</w:t>
      </w:r>
      <w:r>
        <w:rPr>
          <w:rFonts w:hint="eastAsia" w:hAnsi="宋体" w:cs="宋体"/>
          <w:color w:val="auto"/>
          <w:sz w:val="24"/>
          <w:highlight w:val="none"/>
        </w:rPr>
        <w:t>采购代理机构</w:t>
      </w:r>
      <w:r>
        <w:rPr>
          <w:rFonts w:hint="eastAsia" w:hAnsi="宋体" w:cs="宋体"/>
          <w:color w:val="auto"/>
          <w:sz w:val="24"/>
          <w:highlight w:val="none"/>
          <w:lang w:eastAsia="zh-CN"/>
        </w:rPr>
        <w:t>可</w:t>
      </w:r>
      <w:r>
        <w:rPr>
          <w:rFonts w:hint="eastAsia" w:hAnsi="宋体" w:cs="宋体"/>
          <w:color w:val="auto"/>
          <w:sz w:val="24"/>
          <w:highlight w:val="none"/>
        </w:rPr>
        <w:t>上报同级财政部门，</w:t>
      </w:r>
      <w:r>
        <w:rPr>
          <w:rFonts w:hint="eastAsia"/>
          <w:color w:val="auto"/>
          <w:highlight w:val="none"/>
          <w:lang w:val="en-US" w:eastAsia="zh-CN"/>
        </w:rPr>
        <w:t>我方将</w:t>
      </w:r>
      <w:r>
        <w:rPr>
          <w:rFonts w:hint="eastAsia"/>
          <w:color w:val="auto"/>
          <w:highlight w:val="none"/>
          <w:lang w:val="zh-CN" w:eastAsia="zh-CN"/>
        </w:rPr>
        <w:t>承担</w:t>
      </w:r>
      <w:r>
        <w:rPr>
          <w:rFonts w:hint="eastAsia"/>
          <w:color w:val="auto"/>
          <w:highlight w:val="none"/>
          <w:lang w:val="en-US" w:eastAsia="zh-CN"/>
        </w:rPr>
        <w:t>相应</w:t>
      </w:r>
      <w:r>
        <w:rPr>
          <w:rFonts w:hint="eastAsia"/>
          <w:color w:val="auto"/>
          <w:highlight w:val="none"/>
          <w:lang w:val="zh-CN" w:eastAsia="zh-CN"/>
        </w:rPr>
        <w:t>的责任与风险</w:t>
      </w:r>
      <w:r>
        <w:rPr>
          <w:rFonts w:hint="eastAsia"/>
          <w:color w:val="auto"/>
          <w:highlight w:val="none"/>
          <w:lang w:val="zh-CN"/>
        </w:rPr>
        <w:t>：</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1</w:t>
      </w:r>
      <w:r>
        <w:rPr>
          <w:rFonts w:hint="eastAsia"/>
          <w:color w:val="auto"/>
          <w:sz w:val="24"/>
          <w:szCs w:val="24"/>
          <w:highlight w:val="none"/>
          <w:lang w:val="zh-CN" w:eastAsia="zh-CN"/>
        </w:rPr>
        <w:t>）</w:t>
      </w:r>
      <w:r>
        <w:rPr>
          <w:rFonts w:hint="eastAsia"/>
          <w:color w:val="auto"/>
          <w:sz w:val="24"/>
          <w:szCs w:val="24"/>
          <w:highlight w:val="none"/>
          <w:lang w:val="zh-CN"/>
        </w:rPr>
        <w:t>在磋商文件规定的递交响应文件截止时间后撤回响应文件的；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2</w:t>
      </w:r>
      <w:r>
        <w:rPr>
          <w:rFonts w:hint="eastAsia"/>
          <w:color w:val="auto"/>
          <w:sz w:val="24"/>
          <w:szCs w:val="24"/>
          <w:highlight w:val="none"/>
          <w:lang w:val="zh-CN" w:eastAsia="zh-CN"/>
        </w:rPr>
        <w:t>）</w:t>
      </w:r>
      <w:r>
        <w:rPr>
          <w:rFonts w:hint="eastAsia"/>
          <w:color w:val="auto"/>
          <w:sz w:val="24"/>
          <w:szCs w:val="24"/>
          <w:highlight w:val="none"/>
          <w:lang w:val="zh-CN"/>
        </w:rPr>
        <w:t>在采购人确定成交供应商之前放弃成交候选资格的；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3</w:t>
      </w:r>
      <w:r>
        <w:rPr>
          <w:rFonts w:hint="eastAsia"/>
          <w:color w:val="auto"/>
          <w:sz w:val="24"/>
          <w:szCs w:val="24"/>
          <w:highlight w:val="none"/>
          <w:lang w:val="zh-CN" w:eastAsia="zh-CN"/>
        </w:rPr>
        <w:t>）</w:t>
      </w:r>
      <w:r>
        <w:rPr>
          <w:rFonts w:hint="eastAsia"/>
          <w:color w:val="auto"/>
          <w:sz w:val="24"/>
          <w:szCs w:val="24"/>
          <w:highlight w:val="none"/>
          <w:lang w:val="zh-CN"/>
        </w:rPr>
        <w:t>成交后放弃、不领取或者不接收成交通知书的；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4</w:t>
      </w:r>
      <w:r>
        <w:rPr>
          <w:rFonts w:hint="eastAsia"/>
          <w:color w:val="auto"/>
          <w:sz w:val="24"/>
          <w:szCs w:val="24"/>
          <w:highlight w:val="none"/>
          <w:lang w:val="zh-CN" w:eastAsia="zh-CN"/>
        </w:rPr>
        <w:t>）</w:t>
      </w:r>
      <w:r>
        <w:rPr>
          <w:rFonts w:hint="eastAsia"/>
          <w:color w:val="auto"/>
          <w:sz w:val="24"/>
          <w:szCs w:val="24"/>
          <w:highlight w:val="none"/>
          <w:lang w:val="zh-CN"/>
        </w:rPr>
        <w:t>由于成交供应商的原因未能按照磋商文件的规定与采购人签订合同的；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cs="宋体"/>
          <w:color w:val="auto"/>
          <w:sz w:val="24"/>
          <w:highlight w:val="none"/>
        </w:rPr>
      </w:pPr>
      <w:r>
        <w:rPr>
          <w:rFonts w:hint="eastAsia"/>
          <w:color w:val="auto"/>
          <w:sz w:val="24"/>
          <w:szCs w:val="24"/>
          <w:highlight w:val="none"/>
          <w:lang w:val="zh-CN" w:eastAsia="zh-CN"/>
        </w:rPr>
        <w:t>（</w:t>
      </w:r>
      <w:r>
        <w:rPr>
          <w:rFonts w:hint="eastAsia"/>
          <w:color w:val="auto"/>
          <w:sz w:val="24"/>
          <w:szCs w:val="24"/>
          <w:highlight w:val="none"/>
          <w:lang w:val="en-US" w:eastAsia="zh-CN"/>
        </w:rPr>
        <w:t>5</w:t>
      </w:r>
      <w:r>
        <w:rPr>
          <w:rFonts w:hint="eastAsia"/>
          <w:color w:val="auto"/>
          <w:sz w:val="24"/>
          <w:szCs w:val="24"/>
          <w:highlight w:val="none"/>
          <w:lang w:val="zh-CN" w:eastAsia="zh-CN"/>
        </w:rPr>
        <w:t>）</w:t>
      </w:r>
      <w:r>
        <w:rPr>
          <w:rFonts w:hint="eastAsia"/>
          <w:color w:val="auto"/>
          <w:sz w:val="24"/>
          <w:szCs w:val="24"/>
          <w:highlight w:val="none"/>
          <w:lang w:val="zh-CN"/>
        </w:rPr>
        <w:t>供应商在政府采购活动中提供虚假材料的；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6</w:t>
      </w:r>
      <w:r>
        <w:rPr>
          <w:rFonts w:hint="eastAsia"/>
          <w:color w:val="auto"/>
          <w:sz w:val="24"/>
          <w:szCs w:val="24"/>
          <w:highlight w:val="none"/>
          <w:lang w:val="zh-CN" w:eastAsia="zh-CN"/>
        </w:rPr>
        <w:t>）</w:t>
      </w:r>
      <w:r>
        <w:rPr>
          <w:rFonts w:hint="eastAsia"/>
          <w:color w:val="auto"/>
          <w:sz w:val="24"/>
          <w:szCs w:val="24"/>
          <w:highlight w:val="none"/>
          <w:lang w:val="en-US" w:eastAsia="zh-CN"/>
        </w:rPr>
        <w:t>磋商响应</w:t>
      </w:r>
      <w:r>
        <w:rPr>
          <w:rFonts w:hint="eastAsia"/>
          <w:color w:val="auto"/>
          <w:sz w:val="24"/>
          <w:szCs w:val="24"/>
          <w:highlight w:val="none"/>
          <w:lang w:val="zh-CN"/>
        </w:rPr>
        <w:t>有效期内，供应商在采购活动中有违法、违规、违纪行为。</w:t>
      </w:r>
    </w:p>
    <w:p>
      <w:pPr>
        <w:rPr>
          <w:rFonts w:hint="eastAsia"/>
          <w:color w:val="auto"/>
          <w:sz w:val="24"/>
          <w:szCs w:val="24"/>
          <w:highlight w:val="none"/>
          <w:lang w:val="zh-CN"/>
        </w:rPr>
      </w:pPr>
    </w:p>
    <w:p>
      <w:pPr>
        <w:rPr>
          <w:color w:val="auto"/>
          <w:highlight w:val="none"/>
        </w:rPr>
      </w:pPr>
      <w:r>
        <w:rPr>
          <w:rFonts w:hint="eastAsia"/>
          <w:color w:val="auto"/>
          <w:sz w:val="24"/>
          <w:szCs w:val="24"/>
          <w:highlight w:val="none"/>
          <w:lang w:val="zh-CN"/>
        </w:rPr>
        <w:t>特此</w:t>
      </w:r>
      <w:r>
        <w:rPr>
          <w:rFonts w:hint="eastAsia"/>
          <w:color w:val="auto"/>
          <w:sz w:val="24"/>
          <w:szCs w:val="24"/>
          <w:highlight w:val="none"/>
          <w:lang w:val="en-US" w:eastAsia="zh-CN"/>
        </w:rPr>
        <w:t>承诺</w:t>
      </w:r>
      <w:r>
        <w:rPr>
          <w:rFonts w:hint="eastAsia"/>
          <w:color w:val="auto"/>
          <w:sz w:val="24"/>
          <w:szCs w:val="24"/>
          <w:highlight w:val="none"/>
          <w:lang w:val="zh-CN"/>
        </w:rPr>
        <w:t>。</w:t>
      </w:r>
    </w:p>
    <w:p>
      <w:pPr>
        <w:pageBreakBefore w:val="0"/>
        <w:widowControl w:val="0"/>
        <w:kinsoku/>
        <w:overflowPunct/>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pageBreakBefore w:val="0"/>
        <w:widowControl w:val="0"/>
        <w:kinsoku/>
        <w:overflowPunct/>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w:t>
      </w:r>
      <w:r>
        <w:rPr>
          <w:rFonts w:hint="eastAsia" w:cs="宋体"/>
          <w:color w:val="auto"/>
          <w:sz w:val="24"/>
          <w:szCs w:val="24"/>
          <w:highlight w:val="none"/>
          <w:lang w:val="zh-CN" w:eastAsia="zh-CN"/>
        </w:rPr>
        <w:t>/单位负责人</w:t>
      </w:r>
      <w:r>
        <w:rPr>
          <w:rFonts w:hint="eastAsia" w:cs="宋体"/>
          <w:color w:val="auto"/>
          <w:sz w:val="24"/>
          <w:szCs w:val="24"/>
          <w:highlight w:val="none"/>
          <w:lang w:val="zh-CN"/>
        </w:rPr>
        <w:t>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r>
        <w:rPr>
          <w:rFonts w:hint="eastAsia" w:ascii="宋体" w:hAnsi="宋体" w:eastAsia="宋体" w:cs="宋体"/>
          <w:color w:val="auto"/>
          <w:sz w:val="24"/>
          <w:szCs w:val="24"/>
          <w:highlight w:val="none"/>
          <w:lang w:val="en-US" w:eastAsia="zh-CN"/>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numPr>
          <w:ilvl w:val="0"/>
          <w:numId w:val="0"/>
        </w:numPr>
        <w:kinsoku/>
        <w:wordWrap w:val="0"/>
        <w:overflowPunct/>
        <w:topLinePunct/>
        <w:bidi w:val="0"/>
        <w:adjustRightInd w:val="0"/>
        <w:snapToGrid/>
        <w:spacing w:line="360" w:lineRule="auto"/>
        <w:jc w:val="left"/>
        <w:textAlignment w:val="auto"/>
        <w:rPr>
          <w:rStyle w:val="22"/>
          <w:rFonts w:hint="eastAsia"/>
          <w:color w:val="auto"/>
          <w:highlight w:val="none"/>
          <w:lang w:val="en-US" w:eastAsia="zh-CN"/>
        </w:rPr>
      </w:pPr>
    </w:p>
    <w:p>
      <w:pPr>
        <w:pStyle w:val="5"/>
        <w:bidi w:val="0"/>
        <w:rPr>
          <w:rFonts w:hint="eastAsia"/>
          <w:color w:val="auto"/>
          <w:highlight w:val="none"/>
          <w:lang w:val="en-US" w:eastAsia="zh-CN"/>
        </w:rPr>
      </w:pPr>
      <w:r>
        <w:rPr>
          <w:rFonts w:hint="eastAsia"/>
          <w:color w:val="auto"/>
          <w:highlight w:val="none"/>
          <w:lang w:val="en-US" w:eastAsia="zh-CN"/>
        </w:rPr>
        <w:br w:type="page"/>
      </w:r>
      <w:bookmarkStart w:id="235" w:name="_Toc30245"/>
      <w:r>
        <w:rPr>
          <w:rFonts w:hint="eastAsia"/>
          <w:color w:val="auto"/>
          <w:highlight w:val="none"/>
          <w:lang w:val="en-US" w:eastAsia="zh-CN"/>
        </w:rPr>
        <w:t>6、</w:t>
      </w:r>
      <w:r>
        <w:rPr>
          <w:rFonts w:hint="eastAsia" w:cs="Times New Roman"/>
          <w:color w:val="auto"/>
          <w:highlight w:val="none"/>
          <w:lang w:val="en-US" w:eastAsia="zh-CN"/>
        </w:rPr>
        <w:t>供应商基本情况表</w:t>
      </w:r>
      <w:r>
        <w:rPr>
          <w:rFonts w:hint="eastAsia" w:ascii="宋体" w:hAnsi="宋体" w:cs="宋体"/>
          <w:color w:val="auto"/>
          <w:szCs w:val="24"/>
          <w:highlight w:val="none"/>
        </w:rPr>
        <w:t>（实质性要求）</w:t>
      </w:r>
      <w:bookmarkEnd w:id="235"/>
    </w:p>
    <w:tbl>
      <w:tblPr>
        <w:tblStyle w:val="16"/>
        <w:tblW w:w="0" w:type="auto"/>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858"/>
        <w:gridCol w:w="1080"/>
        <w:gridCol w:w="1079"/>
        <w:gridCol w:w="1319"/>
        <w:gridCol w:w="1503"/>
        <w:gridCol w:w="176"/>
        <w:gridCol w:w="1109"/>
        <w:gridCol w:w="1175"/>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top w:val="double" w:color="auto" w:sz="4" w:space="0"/>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名称</w:t>
            </w:r>
          </w:p>
        </w:tc>
        <w:tc>
          <w:tcPr>
            <w:tcW w:w="7441" w:type="dxa"/>
            <w:gridSpan w:val="7"/>
            <w:tcBorders>
              <w:top w:val="double" w:color="auto" w:sz="4" w:space="0"/>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注册地址</w:t>
            </w:r>
          </w:p>
        </w:tc>
        <w:tc>
          <w:tcPr>
            <w:tcW w:w="3478" w:type="dxa"/>
            <w:gridSpan w:val="3"/>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邮政编码</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vMerge w:val="restart"/>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联系方式</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联系人</w:t>
            </w:r>
          </w:p>
        </w:tc>
        <w:tc>
          <w:tcPr>
            <w:tcW w:w="2398"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电话</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vMerge w:val="continue"/>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传  真</w:t>
            </w:r>
          </w:p>
        </w:tc>
        <w:tc>
          <w:tcPr>
            <w:tcW w:w="2398"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网址</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组织结构</w:t>
            </w:r>
          </w:p>
        </w:tc>
        <w:tc>
          <w:tcPr>
            <w:tcW w:w="7441" w:type="dxa"/>
            <w:gridSpan w:val="7"/>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法定代表人</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姓  名</w:t>
            </w:r>
          </w:p>
        </w:tc>
        <w:tc>
          <w:tcPr>
            <w:tcW w:w="1079"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技术职称</w:t>
            </w: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285" w:type="dxa"/>
            <w:gridSpan w:val="2"/>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  话</w:t>
            </w:r>
          </w:p>
        </w:tc>
        <w:tc>
          <w:tcPr>
            <w:tcW w:w="1175" w:type="dxa"/>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技术负责人</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姓  名</w:t>
            </w:r>
          </w:p>
        </w:tc>
        <w:tc>
          <w:tcPr>
            <w:tcW w:w="1079"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技术职称</w:t>
            </w: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285" w:type="dxa"/>
            <w:gridSpan w:val="2"/>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  话</w:t>
            </w:r>
          </w:p>
        </w:tc>
        <w:tc>
          <w:tcPr>
            <w:tcW w:w="1175" w:type="dxa"/>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成立时间</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5282" w:type="dxa"/>
            <w:gridSpan w:val="5"/>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员工总人数：</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企业资质等级</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restart"/>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其中</w:t>
            </w: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项目经理</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营业执照号</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高级职称人员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注册资金</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中级职称人员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开户银行</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初级职称人员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账    号</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   工</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582"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经营范围</w:t>
            </w:r>
          </w:p>
        </w:tc>
        <w:tc>
          <w:tcPr>
            <w:tcW w:w="7441" w:type="dxa"/>
            <w:gridSpan w:val="7"/>
            <w:tcBorders>
              <w:righ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085" w:hRule="atLeast"/>
          <w:jc w:val="center"/>
        </w:trPr>
        <w:tc>
          <w:tcPr>
            <w:tcW w:w="1858" w:type="dxa"/>
            <w:tcBorders>
              <w:left w:val="double" w:color="auto" w:sz="4" w:space="0"/>
              <w:bottom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备    注</w:t>
            </w:r>
          </w:p>
        </w:tc>
        <w:tc>
          <w:tcPr>
            <w:tcW w:w="7441" w:type="dxa"/>
            <w:gridSpan w:val="7"/>
            <w:tcBorders>
              <w:bottom w:val="double" w:color="auto" w:sz="4" w:space="0"/>
              <w:righ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r>
    </w:tbl>
    <w:p>
      <w:pPr>
        <w:ind w:left="0" w:leftChars="0" w:firstLine="0" w:firstLineChars="0"/>
        <w:rPr>
          <w:rFonts w:hint="eastAsia" w:ascii="宋体" w:hAnsi="宋体" w:cs="宋体"/>
          <w:color w:val="auto"/>
          <w:highlight w:val="none"/>
          <w:lang w:val="en-US" w:eastAsia="zh-CN"/>
        </w:rPr>
      </w:pPr>
    </w:p>
    <w:p>
      <w:pPr>
        <w:pStyle w:val="2"/>
        <w:rPr>
          <w:rFonts w:hint="eastAsia"/>
          <w:color w:val="auto"/>
          <w:highlight w:val="none"/>
          <w:lang w:val="en-US" w:eastAsia="zh-CN"/>
        </w:rPr>
      </w:pPr>
    </w:p>
    <w:p>
      <w:pPr>
        <w:ind w:firstLine="480"/>
        <w:rPr>
          <w:rFonts w:ascii="宋体" w:hAnsi="宋体" w:cs="宋体"/>
          <w:color w:val="auto"/>
          <w:highlight w:val="none"/>
        </w:rPr>
      </w:pPr>
      <w:r>
        <w:rPr>
          <w:rFonts w:hint="eastAsia" w:ascii="宋体" w:hAnsi="宋体" w:cs="宋体"/>
          <w:color w:val="auto"/>
          <w:highlight w:val="none"/>
          <w:lang w:val="en-US" w:eastAsia="zh-CN"/>
        </w:rPr>
        <w:t>供应商</w:t>
      </w:r>
      <w:r>
        <w:rPr>
          <w:rFonts w:hint="eastAsia" w:ascii="宋体" w:hAnsi="宋体" w:cs="宋体"/>
          <w:color w:val="auto"/>
          <w:highlight w:val="none"/>
        </w:rPr>
        <w:t>名称：</w:t>
      </w:r>
      <w:r>
        <w:rPr>
          <w:rFonts w:hint="eastAsia" w:ascii="宋体" w:hAnsi="宋体" w:cs="宋体"/>
          <w:color w:val="auto"/>
          <w:highlight w:val="none"/>
          <w:u w:val="single"/>
        </w:rPr>
        <w:t xml:space="preserve">          </w:t>
      </w:r>
      <w:r>
        <w:rPr>
          <w:rFonts w:hint="eastAsia" w:ascii="宋体" w:hAnsi="宋体" w:cs="宋体"/>
          <w:color w:val="auto"/>
          <w:highlight w:val="none"/>
        </w:rPr>
        <w:t>（加盖单位公章）</w:t>
      </w:r>
    </w:p>
    <w:p>
      <w:pPr>
        <w:ind w:firstLine="480"/>
        <w:rPr>
          <w:rFonts w:ascii="宋体" w:hAnsi="宋体" w:cs="宋体"/>
          <w:color w:val="auto"/>
          <w:highlight w:val="none"/>
        </w:rPr>
      </w:pPr>
      <w:r>
        <w:rPr>
          <w:rFonts w:hint="eastAsia" w:ascii="Calibri" w:hAnsi="Calibri" w:eastAsia="宋体" w:cs="Times New Roman"/>
          <w:color w:val="auto"/>
          <w:highlight w:val="none"/>
        </w:rPr>
        <w:t>法定代表人</w:t>
      </w:r>
      <w:r>
        <w:rPr>
          <w:rFonts w:hint="eastAsia" w:cs="Times New Roman"/>
          <w:color w:val="auto"/>
          <w:highlight w:val="none"/>
          <w:lang w:val="en-US" w:eastAsia="zh-CN"/>
        </w:rPr>
        <w:t>/单位负责人</w:t>
      </w:r>
      <w:r>
        <w:rPr>
          <w:rFonts w:hint="eastAsia" w:ascii="宋体" w:hAnsi="宋体" w:cs="宋体"/>
          <w:color w:val="auto"/>
          <w:highlight w:val="none"/>
        </w:rPr>
        <w:t>或授权代表（签字或加盖个人名章）：</w:t>
      </w:r>
      <w:r>
        <w:rPr>
          <w:rFonts w:hint="eastAsia" w:ascii="宋体" w:hAnsi="宋体" w:cs="宋体"/>
          <w:color w:val="auto"/>
          <w:highlight w:val="none"/>
          <w:u w:val="single"/>
        </w:rPr>
        <w:t xml:space="preserve">          </w:t>
      </w:r>
    </w:p>
    <w:p>
      <w:pPr>
        <w:pageBreakBefore w:val="0"/>
        <w:widowControl w:val="0"/>
        <w:kinsoku/>
        <w:overflowPunct/>
        <w:autoSpaceDE w:val="0"/>
        <w:autoSpaceDN w:val="0"/>
        <w:bidi w:val="0"/>
        <w:adjustRightInd w:val="0"/>
        <w:snapToGrid/>
        <w:spacing w:line="360" w:lineRule="auto"/>
        <w:ind w:left="480" w:leftChars="200" w:firstLine="0" w:firstLineChars="0"/>
        <w:jc w:val="left"/>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磋商</w:t>
      </w:r>
      <w:r>
        <w:rPr>
          <w:rFonts w:hint="eastAsia" w:ascii="宋体" w:hAnsi="宋体" w:cs="宋体"/>
          <w:color w:val="auto"/>
          <w:highlight w:val="none"/>
        </w:rPr>
        <w:t>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ascii="宋体" w:hAnsi="宋体" w:cs="宋体"/>
          <w:color w:val="auto"/>
          <w:highlight w:val="none"/>
          <w:lang w:eastAsia="zh-CN"/>
        </w:rPr>
        <w:t>。</w:t>
      </w:r>
    </w:p>
    <w:p>
      <w:pPr>
        <w:pStyle w:val="5"/>
        <w:bidi w:val="0"/>
        <w:rPr>
          <w:rFonts w:hint="eastAsia"/>
          <w:color w:val="auto"/>
          <w:highlight w:val="none"/>
          <w:lang w:val="en-US" w:eastAsia="zh-CN"/>
        </w:rPr>
      </w:pPr>
      <w:bookmarkStart w:id="236" w:name="_Toc12928"/>
      <w:r>
        <w:rPr>
          <w:rFonts w:hint="eastAsia"/>
          <w:color w:val="auto"/>
          <w:highlight w:val="none"/>
          <w:lang w:val="en-US" w:eastAsia="zh-CN"/>
        </w:rPr>
        <w:t>7、供应商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bookmarkEnd w:id="236"/>
    </w:p>
    <w:tbl>
      <w:tblPr>
        <w:tblStyle w:val="16"/>
        <w:tblW w:w="0" w:type="auto"/>
        <w:jc w:val="center"/>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Layout w:type="fixed"/>
        <w:tblCellMar>
          <w:top w:w="0" w:type="dxa"/>
          <w:left w:w="0" w:type="dxa"/>
          <w:bottom w:w="0" w:type="dxa"/>
          <w:right w:w="0" w:type="dxa"/>
        </w:tblCellMar>
      </w:tblPr>
      <w:tblGrid>
        <w:gridCol w:w="1509"/>
        <w:gridCol w:w="1312"/>
        <w:gridCol w:w="1311"/>
        <w:gridCol w:w="1502"/>
        <w:gridCol w:w="1019"/>
        <w:gridCol w:w="1177"/>
        <w:gridCol w:w="1030"/>
      </w:tblGrid>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97" w:hRule="atLeast"/>
          <w:jc w:val="center"/>
        </w:trPr>
        <w:tc>
          <w:tcPr>
            <w:tcW w:w="1509" w:type="dxa"/>
            <w:vMerge w:val="restart"/>
            <w:tcBorders>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类别</w:t>
            </w:r>
          </w:p>
        </w:tc>
        <w:tc>
          <w:tcPr>
            <w:tcW w:w="1312" w:type="dxa"/>
            <w:vMerge w:val="restart"/>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职 务</w:t>
            </w:r>
          </w:p>
        </w:tc>
        <w:tc>
          <w:tcPr>
            <w:tcW w:w="1311" w:type="dxa"/>
            <w:vMerge w:val="restart"/>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姓 名</w:t>
            </w:r>
          </w:p>
        </w:tc>
        <w:tc>
          <w:tcPr>
            <w:tcW w:w="4728" w:type="dxa"/>
            <w:gridSpan w:val="4"/>
            <w:tcBorders>
              <w:left w:val="single" w:color="000000" w:sz="6" w:space="0"/>
              <w:bottom w:val="single" w:color="000000" w:sz="6" w:space="0"/>
            </w:tcBorders>
            <w:noWrap w:val="0"/>
            <w:vAlign w:val="center"/>
          </w:tcPr>
          <w:p>
            <w:pPr>
              <w:pStyle w:val="27"/>
              <w:ind w:firstLine="0" w:firstLineChars="0"/>
              <w:jc w:val="center"/>
              <w:rPr>
                <w:color w:val="auto"/>
                <w:highlight w:val="none"/>
              </w:rPr>
            </w:pPr>
            <w:r>
              <w:rPr>
                <w:rFonts w:hint="eastAsia"/>
                <w:color w:val="auto"/>
                <w:highlight w:val="none"/>
              </w:rPr>
              <w:t>持有证书情况</w:t>
            </w: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vMerge w:val="continue"/>
            <w:tcBorders>
              <w:top w:val="nil"/>
              <w:left w:val="single" w:color="000000" w:sz="6" w:space="0"/>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1" w:type="dxa"/>
            <w:vMerge w:val="continue"/>
            <w:tcBorders>
              <w:top w:val="nil"/>
              <w:left w:val="single" w:color="000000" w:sz="6" w:space="0"/>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证书名称</w:t>
            </w: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级别</w:t>
            </w: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证号</w:t>
            </w: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color w:val="auto"/>
                <w:highlight w:val="none"/>
              </w:rPr>
            </w:pPr>
            <w:r>
              <w:rPr>
                <w:color w:val="auto"/>
                <w:highlight w:val="none"/>
              </w:rPr>
              <w:t>专业</w:t>
            </w: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7"/>
              <w:spacing w:line="360" w:lineRule="auto"/>
              <w:ind w:firstLine="0" w:firstLineChars="0"/>
              <w:jc w:val="center"/>
              <w:rPr>
                <w:color w:val="auto"/>
                <w:highlight w:val="none"/>
              </w:rPr>
            </w:pPr>
            <w:r>
              <w:rPr>
                <w:color w:val="auto"/>
                <w:highlight w:val="none"/>
              </w:rPr>
              <w:t>管理人员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2"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7"/>
              <w:spacing w:line="357" w:lineRule="auto"/>
              <w:ind w:firstLine="0" w:firstLineChars="0"/>
              <w:jc w:val="center"/>
              <w:rPr>
                <w:color w:val="auto"/>
                <w:highlight w:val="none"/>
              </w:rPr>
            </w:pPr>
            <w:r>
              <w:rPr>
                <w:rFonts w:hint="eastAsia"/>
                <w:color w:val="auto"/>
                <w:highlight w:val="none"/>
                <w:lang w:val="en-US" w:eastAsia="zh-CN"/>
              </w:rPr>
              <w:t>服务</w:t>
            </w:r>
            <w:r>
              <w:rPr>
                <w:color w:val="auto"/>
                <w:highlight w:val="none"/>
              </w:rPr>
              <w:t>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7"/>
              <w:spacing w:line="357" w:lineRule="auto"/>
              <w:ind w:left="0" w:leftChars="0" w:firstLine="0" w:firstLineChars="0"/>
              <w:jc w:val="center"/>
              <w:rPr>
                <w:color w:val="auto"/>
                <w:highlight w:val="none"/>
              </w:rPr>
            </w:pPr>
            <w:r>
              <w:rPr>
                <w:rFonts w:hint="eastAsia"/>
                <w:color w:val="auto"/>
                <w:highlight w:val="none"/>
                <w:lang w:val="en-US" w:eastAsia="zh-CN"/>
              </w:rPr>
              <w:t>其他</w:t>
            </w:r>
            <w:r>
              <w:rPr>
                <w:color w:val="auto"/>
                <w:highlight w:val="none"/>
              </w:rPr>
              <w:t>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715" w:hRule="atLeast"/>
          <w:jc w:val="center"/>
        </w:trPr>
        <w:tc>
          <w:tcPr>
            <w:tcW w:w="1509" w:type="dxa"/>
            <w:vMerge w:val="continue"/>
            <w:tcBorders>
              <w:top w:val="nil"/>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311"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502"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19"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177"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highlight w:val="none"/>
              </w:rPr>
            </w:pPr>
          </w:p>
        </w:tc>
        <w:tc>
          <w:tcPr>
            <w:tcW w:w="1030" w:type="dxa"/>
            <w:tcBorders>
              <w:top w:val="single" w:color="000000" w:sz="6" w:space="0"/>
              <w:left w:val="single" w:color="000000" w:sz="6" w:space="0"/>
            </w:tcBorders>
            <w:noWrap w:val="0"/>
            <w:vAlign w:val="center"/>
          </w:tcPr>
          <w:p>
            <w:pPr>
              <w:pStyle w:val="27"/>
              <w:ind w:firstLine="0" w:firstLineChars="0"/>
              <w:jc w:val="center"/>
              <w:rPr>
                <w:rFonts w:ascii="Times New Roman"/>
                <w:color w:val="auto"/>
                <w:highlight w:val="none"/>
              </w:rPr>
            </w:pPr>
          </w:p>
        </w:tc>
      </w:tr>
    </w:tbl>
    <w:p>
      <w:pPr>
        <w:jc w:val="left"/>
        <w:rPr>
          <w:rFonts w:hint="eastAsia"/>
          <w:color w:val="auto"/>
          <w:highlight w:val="none"/>
          <w:lang w:val="en-US" w:eastAsia="zh-CN"/>
        </w:rPr>
      </w:pPr>
      <w:r>
        <w:rPr>
          <w:rFonts w:hint="eastAsia"/>
          <w:color w:val="auto"/>
          <w:highlight w:val="none"/>
          <w:lang w:val="en-US" w:eastAsia="zh-CN"/>
        </w:rPr>
        <w:t>注：1、供应商在此表中填报拟用于本项目的管理、服务及其他人员情况,并附人员的相关证明材料如所持资格证书等复印件。</w:t>
      </w:r>
    </w:p>
    <w:p>
      <w:pPr>
        <w:jc w:val="left"/>
        <w:rPr>
          <w:rFonts w:hint="eastAsia"/>
          <w:color w:val="auto"/>
          <w:highlight w:val="none"/>
          <w:lang w:val="en-US" w:eastAsia="zh-CN"/>
        </w:rPr>
      </w:pPr>
      <w:r>
        <w:rPr>
          <w:rFonts w:hint="eastAsia"/>
          <w:color w:val="auto"/>
          <w:highlight w:val="none"/>
          <w:lang w:val="en-US" w:eastAsia="zh-CN"/>
        </w:rPr>
        <w:t>2、如未提供人员的相关证明材料可能会影响供应商的得分,但并不影响磋商文件的有效性。</w:t>
      </w:r>
    </w:p>
    <w:p>
      <w:pPr>
        <w:jc w:val="left"/>
        <w:rPr>
          <w:rFonts w:hint="eastAsia"/>
          <w:color w:val="auto"/>
          <w:highlight w:val="none"/>
          <w:lang w:val="en-US" w:eastAsia="zh-CN"/>
        </w:rPr>
      </w:pPr>
    </w:p>
    <w:p>
      <w:pPr>
        <w:jc w:val="left"/>
        <w:rPr>
          <w:rFonts w:hint="eastAsia"/>
          <w:color w:val="auto"/>
          <w:highlight w:val="none"/>
          <w:lang w:val="en-US" w:eastAsia="zh-CN"/>
        </w:rPr>
      </w:pPr>
      <w:r>
        <w:rPr>
          <w:rFonts w:hint="eastAsia"/>
          <w:color w:val="auto"/>
          <w:highlight w:val="none"/>
          <w:lang w:val="en-US" w:eastAsia="zh-CN"/>
        </w:rPr>
        <w:t>供应商名称：</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u w:val="single"/>
          <w:lang w:val="en-US" w:eastAsia="zh-CN"/>
        </w:rPr>
        <w:t xml:space="preserve">         </w:t>
      </w:r>
      <w:r>
        <w:rPr>
          <w:rFonts w:hint="eastAsia"/>
          <w:color w:val="auto"/>
          <w:highlight w:val="none"/>
          <w:lang w:val="en-US" w:eastAsia="zh-CN"/>
        </w:rPr>
        <w:t>（加盖单位公章）</w:t>
      </w:r>
    </w:p>
    <w:p>
      <w:pPr>
        <w:jc w:val="left"/>
        <w:rPr>
          <w:rFonts w:hint="eastAsia"/>
          <w:color w:val="auto"/>
          <w:highlight w:val="none"/>
          <w:lang w:val="en-US" w:eastAsia="zh-CN"/>
        </w:rPr>
      </w:pPr>
      <w:r>
        <w:rPr>
          <w:rFonts w:hint="eastAsia" w:ascii="Calibri" w:hAnsi="Calibri" w:eastAsia="宋体" w:cs="Times New Roman"/>
          <w:color w:val="auto"/>
          <w:highlight w:val="none"/>
        </w:rPr>
        <w:t>法定代表人</w:t>
      </w:r>
      <w:r>
        <w:rPr>
          <w:rFonts w:hint="eastAsia" w:cs="Times New Roman"/>
          <w:color w:val="auto"/>
          <w:highlight w:val="none"/>
          <w:lang w:val="en-US" w:eastAsia="zh-CN"/>
        </w:rPr>
        <w:t>/单位负责人</w:t>
      </w:r>
      <w:r>
        <w:rPr>
          <w:rFonts w:hint="eastAsia"/>
          <w:color w:val="auto"/>
          <w:highlight w:val="none"/>
          <w:lang w:val="en-US" w:eastAsia="zh-CN"/>
        </w:rPr>
        <w:t>或授权代表（签字或加盖个人名章）：</w:t>
      </w:r>
      <w:r>
        <w:rPr>
          <w:rFonts w:hint="eastAsia"/>
          <w:color w:val="auto"/>
          <w:highlight w:val="none"/>
          <w:u w:val="single"/>
          <w:lang w:val="en-US" w:eastAsia="zh-CN"/>
        </w:rPr>
        <w:t xml:space="preserve">          </w:t>
      </w:r>
      <w:r>
        <w:rPr>
          <w:rFonts w:hint="eastAsia"/>
          <w:color w:val="auto"/>
          <w:highlight w:val="none"/>
          <w:u w:val="single"/>
          <w:lang w:val="en-US" w:eastAsia="zh-CN"/>
        </w:rPr>
        <w:tab/>
      </w:r>
    </w:p>
    <w:p>
      <w:pPr>
        <w:jc w:val="left"/>
        <w:rPr>
          <w:rFonts w:hint="eastAsia"/>
          <w:color w:val="auto"/>
          <w:highlight w:val="none"/>
          <w:lang w:val="en-US" w:eastAsia="zh-CN"/>
        </w:rPr>
      </w:pPr>
      <w:r>
        <w:rPr>
          <w:rFonts w:hint="eastAsia"/>
          <w:color w:val="auto"/>
          <w:highlight w:val="none"/>
          <w:lang w:val="en-US" w:eastAsia="zh-CN"/>
        </w:rPr>
        <w:t>磋商日期：</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lang w:val="en-US" w:eastAsia="zh-CN"/>
        </w:rPr>
        <w:t xml:space="preserve">年 </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lang w:val="en-US" w:eastAsia="zh-CN"/>
        </w:rPr>
        <w:t>月</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u w:val="single"/>
          <w:lang w:val="en-US" w:eastAsia="zh-CN"/>
        </w:rPr>
        <w:t xml:space="preserve"> </w:t>
      </w:r>
      <w:r>
        <w:rPr>
          <w:rFonts w:hint="eastAsia"/>
          <w:color w:val="auto"/>
          <w:highlight w:val="none"/>
          <w:lang w:val="en-US" w:eastAsia="zh-CN"/>
        </w:rPr>
        <w:t>日</w:t>
      </w:r>
    </w:p>
    <w:p>
      <w:pPr>
        <w:tabs>
          <w:tab w:val="left" w:pos="396"/>
        </w:tabs>
        <w:rPr>
          <w:rFonts w:hint="eastAsia"/>
          <w:color w:val="auto"/>
          <w:highlight w:val="none"/>
          <w:lang w:val="en-US" w:eastAsia="zh-CN"/>
        </w:rPr>
      </w:pPr>
      <w:r>
        <w:rPr>
          <w:rFonts w:hint="eastAsia"/>
          <w:color w:val="auto"/>
          <w:highlight w:val="none"/>
          <w:lang w:val="en-US" w:eastAsia="zh-CN"/>
        </w:rPr>
        <w:br w:type="page"/>
      </w:r>
    </w:p>
    <w:p>
      <w:pPr>
        <w:pStyle w:val="5"/>
        <w:bidi w:val="0"/>
        <w:rPr>
          <w:rFonts w:hint="default"/>
          <w:color w:val="auto"/>
          <w:highlight w:val="none"/>
          <w:lang w:val="en-US" w:eastAsia="zh-CN"/>
        </w:rPr>
      </w:pPr>
      <w:bookmarkStart w:id="237" w:name="_Toc2819"/>
      <w:r>
        <w:rPr>
          <w:rFonts w:hint="eastAsia"/>
          <w:color w:val="auto"/>
          <w:highlight w:val="none"/>
          <w:lang w:val="en-US" w:eastAsia="zh-CN"/>
        </w:rPr>
        <w:t>8、服务方案</w:t>
      </w:r>
      <w:bookmarkEnd w:id="237"/>
    </w:p>
    <w:p>
      <w:pPr>
        <w:pageBreakBefore w:val="0"/>
        <w:widowControl w:val="0"/>
        <w:kinsoku/>
        <w:wordWrap w:val="0"/>
        <w:overflowPunct/>
        <w:topLinePunct/>
        <w:bidi w:val="0"/>
        <w:adjustRightInd w:val="0"/>
        <w:snapToGrid/>
        <w:spacing w:line="360" w:lineRule="auto"/>
        <w:ind w:firstLine="480"/>
        <w:jc w:val="left"/>
        <w:textAlignment w:val="auto"/>
        <w:rPr>
          <w:rFonts w:hint="eastAsia"/>
          <w:color w:val="auto"/>
          <w:sz w:val="24"/>
          <w:szCs w:val="24"/>
          <w:highlight w:val="none"/>
          <w:lang w:val="zh-CN"/>
        </w:rPr>
      </w:pPr>
    </w:p>
    <w:p>
      <w:pPr>
        <w:keepNext w:val="0"/>
        <w:keepLines w:val="0"/>
        <w:pageBreakBefore w:val="0"/>
        <w:widowControl w:val="0"/>
        <w:kinsoku/>
        <w:overflowPunct/>
        <w:bidi w:val="0"/>
        <w:snapToGrid/>
        <w:spacing w:line="460" w:lineRule="exact"/>
        <w:textAlignment w:val="auto"/>
        <w:rPr>
          <w:rFonts w:hint="eastAsia"/>
          <w:color w:val="auto"/>
          <w:highlight w:val="none"/>
          <w:lang w:val="zh-CN" w:eastAsia="zh-CN"/>
        </w:rPr>
      </w:pPr>
      <w:r>
        <w:rPr>
          <w:rFonts w:hint="eastAsia"/>
          <w:color w:val="auto"/>
          <w:highlight w:val="none"/>
        </w:rPr>
        <w:t>注：本项格式自拟</w:t>
      </w:r>
      <w:r>
        <w:rPr>
          <w:rFonts w:hint="eastAsia"/>
          <w:color w:val="auto"/>
          <w:highlight w:val="none"/>
          <w:lang w:eastAsia="zh-CN"/>
        </w:rPr>
        <w:t>（</w:t>
      </w:r>
      <w:r>
        <w:rPr>
          <w:rFonts w:hint="eastAsia"/>
          <w:color w:val="auto"/>
          <w:highlight w:val="none"/>
          <w:lang w:val="en-US" w:eastAsia="zh-CN"/>
        </w:rPr>
        <w:t>按照综合评分表中要求的内容进行提供</w:t>
      </w:r>
      <w:r>
        <w:rPr>
          <w:rFonts w:hint="eastAsia"/>
          <w:color w:val="auto"/>
          <w:highlight w:val="none"/>
          <w:lang w:eastAsia="zh-CN"/>
        </w:rPr>
        <w:t>）</w:t>
      </w:r>
      <w:r>
        <w:rPr>
          <w:rFonts w:hint="eastAsia"/>
          <w:color w:val="auto"/>
          <w:highlight w:val="none"/>
          <w:lang w:val="en-US" w:eastAsia="zh-CN"/>
        </w:rPr>
        <w:t>。</w:t>
      </w:r>
    </w:p>
    <w:p>
      <w:pPr>
        <w:keepNext w:val="0"/>
        <w:keepLines w:val="0"/>
        <w:pageBreakBefore w:val="0"/>
        <w:widowControl w:val="0"/>
        <w:kinsoku/>
        <w:overflowPunct/>
        <w:bidi w:val="0"/>
        <w:snapToGrid/>
        <w:spacing w:line="460" w:lineRule="exact"/>
        <w:textAlignment w:val="auto"/>
        <w:rPr>
          <w:color w:val="auto"/>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482"/>
        <w:jc w:val="center"/>
        <w:textAlignment w:val="auto"/>
        <w:rPr>
          <w:b/>
          <w:bCs/>
          <w:color w:val="auto"/>
          <w:sz w:val="24"/>
          <w:szCs w:val="24"/>
          <w:highlight w:val="none"/>
          <w:lang w:val="zh-CN"/>
        </w:rPr>
      </w:pPr>
    </w:p>
    <w:p>
      <w:pPr>
        <w:keepNext w:val="0"/>
        <w:keepLines w:val="0"/>
        <w:pageBreakBefore w:val="0"/>
        <w:widowControl w:val="0"/>
        <w:kinsoku/>
        <w:overflowPunct/>
        <w:autoSpaceDE w:val="0"/>
        <w:autoSpaceDN w:val="0"/>
        <w:bidi w:val="0"/>
        <w:adjustRightInd w:val="0"/>
        <w:snapToGrid/>
        <w:spacing w:line="460" w:lineRule="exact"/>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overflowPunct/>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val="0"/>
        <w:overflowPunct/>
        <w:topLinePunct/>
        <w:bidi w:val="0"/>
        <w:adjustRightInd w:val="0"/>
        <w:snapToGrid/>
        <w:spacing w:line="460" w:lineRule="exact"/>
        <w:ind w:firstLine="48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rPr>
          <w:rFonts w:hint="eastAsia"/>
          <w:color w:val="auto"/>
          <w:sz w:val="24"/>
          <w:szCs w:val="24"/>
          <w:highlight w:val="none"/>
          <w:lang w:val="en-US" w:eastAsia="zh-CN"/>
        </w:rPr>
      </w:pPr>
      <w:r>
        <w:rPr>
          <w:rFonts w:hint="eastAsia"/>
          <w:color w:val="auto"/>
          <w:sz w:val="24"/>
          <w:szCs w:val="24"/>
          <w:highlight w:val="none"/>
          <w:lang w:val="en-US" w:eastAsia="zh-CN"/>
        </w:rPr>
        <w:br w:type="page"/>
      </w:r>
    </w:p>
    <w:p>
      <w:pPr>
        <w:pStyle w:val="5"/>
        <w:rPr>
          <w:rFonts w:hint="eastAsia"/>
          <w:color w:val="auto"/>
          <w:highlight w:val="none"/>
          <w:lang w:val="en-US" w:eastAsia="zh-CN"/>
        </w:rPr>
      </w:pPr>
      <w:bookmarkStart w:id="238" w:name="_Toc13147"/>
      <w:bookmarkStart w:id="239" w:name="_Toc31153"/>
      <w:bookmarkStart w:id="240" w:name="_Toc8044"/>
      <w:r>
        <w:rPr>
          <w:rFonts w:hint="eastAsia"/>
          <w:color w:val="auto"/>
          <w:highlight w:val="none"/>
          <w:lang w:val="en-US" w:eastAsia="zh-CN"/>
        </w:rPr>
        <w:t>9、业绩一览表</w:t>
      </w:r>
      <w:bookmarkEnd w:id="238"/>
      <w:bookmarkEnd w:id="239"/>
      <w:bookmarkEnd w:id="240"/>
    </w:p>
    <w:p>
      <w:pPr>
        <w:jc w:val="left"/>
        <w:rPr>
          <w:rFonts w:hint="eastAsia" w:eastAsia="宋体"/>
          <w:b w:val="0"/>
          <w:bCs w:val="0"/>
          <w:color w:val="auto"/>
          <w:highlight w:val="none"/>
          <w:lang w:val="en-US" w:eastAsia="zh-CN"/>
        </w:rPr>
      </w:pPr>
    </w:p>
    <w:tbl>
      <w:tblPr>
        <w:tblStyle w:val="16"/>
        <w:tblW w:w="0" w:type="auto"/>
        <w:tblInd w:w="0"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350"/>
        <w:gridCol w:w="1724"/>
        <w:gridCol w:w="1537"/>
        <w:gridCol w:w="1537"/>
        <w:gridCol w:w="1537"/>
        <w:gridCol w:w="1538"/>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bottom w:val="single" w:color="000000" w:sz="6" w:space="0"/>
              <w:right w:val="single" w:color="000000" w:sz="6" w:space="0"/>
            </w:tcBorders>
            <w:noWrap w:val="0"/>
            <w:vAlign w:val="center"/>
          </w:tcPr>
          <w:p>
            <w:pPr>
              <w:pStyle w:val="27"/>
              <w:tabs>
                <w:tab w:val="left" w:pos="883"/>
              </w:tabs>
              <w:spacing w:line="240" w:lineRule="auto"/>
              <w:ind w:firstLine="0" w:firstLineChars="0"/>
              <w:jc w:val="center"/>
              <w:rPr>
                <w:color w:val="auto"/>
                <w:highlight w:val="none"/>
              </w:rPr>
            </w:pPr>
            <w:r>
              <w:rPr>
                <w:color w:val="auto"/>
                <w:highlight w:val="none"/>
              </w:rPr>
              <w:t>年</w:t>
            </w:r>
            <w:r>
              <w:rPr>
                <w:rFonts w:hint="eastAsia"/>
                <w:color w:val="auto"/>
                <w:highlight w:val="none"/>
              </w:rPr>
              <w:t xml:space="preserve"> </w:t>
            </w:r>
            <w:r>
              <w:rPr>
                <w:color w:val="auto"/>
                <w:highlight w:val="none"/>
              </w:rPr>
              <w:t>份</w:t>
            </w:r>
          </w:p>
        </w:tc>
        <w:tc>
          <w:tcPr>
            <w:tcW w:w="1724" w:type="dxa"/>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用户名称</w:t>
            </w:r>
          </w:p>
        </w:tc>
        <w:tc>
          <w:tcPr>
            <w:tcW w:w="1537" w:type="dxa"/>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项目名称</w:t>
            </w:r>
          </w:p>
        </w:tc>
        <w:tc>
          <w:tcPr>
            <w:tcW w:w="1537" w:type="dxa"/>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完成时间</w:t>
            </w:r>
          </w:p>
        </w:tc>
        <w:tc>
          <w:tcPr>
            <w:tcW w:w="1537" w:type="dxa"/>
            <w:tcBorders>
              <w:left w:val="single" w:color="000000" w:sz="6" w:space="0"/>
              <w:bottom w:val="single" w:color="000000" w:sz="6" w:space="0"/>
              <w:right w:val="single" w:color="000000" w:sz="6" w:space="0"/>
            </w:tcBorders>
            <w:noWrap w:val="0"/>
            <w:vAlign w:val="center"/>
          </w:tcPr>
          <w:p>
            <w:pPr>
              <w:pStyle w:val="27"/>
              <w:ind w:firstLine="0" w:firstLineChars="0"/>
              <w:jc w:val="center"/>
              <w:rPr>
                <w:color w:val="auto"/>
                <w:highlight w:val="none"/>
              </w:rPr>
            </w:pPr>
            <w:r>
              <w:rPr>
                <w:color w:val="auto"/>
                <w:highlight w:val="none"/>
              </w:rPr>
              <w:t>合同金额</w:t>
            </w:r>
          </w:p>
        </w:tc>
        <w:tc>
          <w:tcPr>
            <w:tcW w:w="1538" w:type="dxa"/>
            <w:tcBorders>
              <w:left w:val="single" w:color="000000" w:sz="6" w:space="0"/>
              <w:bottom w:val="single" w:color="000000" w:sz="6" w:space="0"/>
            </w:tcBorders>
            <w:noWrap w:val="0"/>
            <w:vAlign w:val="center"/>
          </w:tcPr>
          <w:p>
            <w:pPr>
              <w:pStyle w:val="27"/>
              <w:tabs>
                <w:tab w:val="left" w:pos="883"/>
              </w:tabs>
              <w:ind w:firstLine="0" w:firstLineChars="0"/>
              <w:jc w:val="center"/>
              <w:rPr>
                <w:color w:val="auto"/>
                <w:highlight w:val="none"/>
              </w:rPr>
            </w:pPr>
            <w:r>
              <w:rPr>
                <w:color w:val="auto"/>
                <w:highlight w:val="none"/>
              </w:rPr>
              <w:t>备注</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69"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bottom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bottom w:val="single" w:color="000000" w:sz="6" w:space="0"/>
            </w:tcBorders>
            <w:noWrap w:val="0"/>
            <w:vAlign w:val="center"/>
          </w:tcPr>
          <w:p>
            <w:pPr>
              <w:pStyle w:val="27"/>
              <w:ind w:firstLine="0" w:firstLineChars="0"/>
              <w:jc w:val="center"/>
              <w:rPr>
                <w:rFonts w:ascii="Times New Roman"/>
                <w:color w:val="auto"/>
                <w:sz w:val="22"/>
                <w:highlight w:val="none"/>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70" w:hRule="atLeast"/>
        </w:trPr>
        <w:tc>
          <w:tcPr>
            <w:tcW w:w="1350" w:type="dxa"/>
            <w:tcBorders>
              <w:top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724"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7" w:type="dxa"/>
            <w:tcBorders>
              <w:top w:val="single" w:color="000000" w:sz="6" w:space="0"/>
              <w:left w:val="single" w:color="000000" w:sz="6" w:space="0"/>
              <w:right w:val="single" w:color="000000" w:sz="6" w:space="0"/>
            </w:tcBorders>
            <w:noWrap w:val="0"/>
            <w:vAlign w:val="center"/>
          </w:tcPr>
          <w:p>
            <w:pPr>
              <w:pStyle w:val="27"/>
              <w:ind w:firstLine="0" w:firstLineChars="0"/>
              <w:jc w:val="center"/>
              <w:rPr>
                <w:rFonts w:ascii="Times New Roman"/>
                <w:color w:val="auto"/>
                <w:sz w:val="22"/>
                <w:highlight w:val="none"/>
              </w:rPr>
            </w:pPr>
          </w:p>
        </w:tc>
        <w:tc>
          <w:tcPr>
            <w:tcW w:w="1538" w:type="dxa"/>
            <w:tcBorders>
              <w:top w:val="single" w:color="000000" w:sz="6" w:space="0"/>
              <w:left w:val="single" w:color="000000" w:sz="6" w:space="0"/>
            </w:tcBorders>
            <w:noWrap w:val="0"/>
            <w:vAlign w:val="center"/>
          </w:tcPr>
          <w:p>
            <w:pPr>
              <w:pStyle w:val="27"/>
              <w:ind w:firstLine="0" w:firstLineChars="0"/>
              <w:jc w:val="center"/>
              <w:rPr>
                <w:rFonts w:ascii="Times New Roman"/>
                <w:color w:val="auto"/>
                <w:sz w:val="22"/>
                <w:highlight w:val="none"/>
              </w:rPr>
            </w:pPr>
          </w:p>
        </w:tc>
      </w:tr>
    </w:tbl>
    <w:p>
      <w:pPr>
        <w:jc w:val="left"/>
        <w:rPr>
          <w:rFonts w:hint="eastAsia"/>
          <w:color w:val="auto"/>
          <w:highlight w:val="none"/>
          <w:lang w:val="zh-CN"/>
        </w:rPr>
      </w:pPr>
      <w:r>
        <w:rPr>
          <w:rFonts w:hint="eastAsia" w:eastAsia="宋体"/>
          <w:b w:val="0"/>
          <w:bCs w:val="0"/>
          <w:color w:val="auto"/>
          <w:highlight w:val="none"/>
          <w:lang w:val="en-US" w:eastAsia="zh-CN"/>
        </w:rPr>
        <w:t>注：以上业绩</w:t>
      </w:r>
      <w:r>
        <w:rPr>
          <w:rFonts w:hint="eastAsia"/>
          <w:b w:val="0"/>
          <w:bCs w:val="0"/>
          <w:color w:val="auto"/>
          <w:highlight w:val="none"/>
          <w:lang w:val="en-US" w:eastAsia="zh-CN"/>
        </w:rPr>
        <w:t>供应商</w:t>
      </w:r>
      <w:r>
        <w:rPr>
          <w:rFonts w:hint="eastAsia" w:eastAsia="宋体"/>
          <w:b w:val="0"/>
          <w:bCs w:val="0"/>
          <w:color w:val="auto"/>
          <w:highlight w:val="none"/>
          <w:lang w:val="en-US" w:eastAsia="zh-CN"/>
        </w:rPr>
        <w:t>需根据综合评分表中的要求提供相关书面证明材料。</w:t>
      </w:r>
    </w:p>
    <w:p>
      <w:pPr>
        <w:rPr>
          <w:rFonts w:hint="eastAsia"/>
          <w:color w:val="auto"/>
          <w:highlight w:val="none"/>
          <w:lang w:val="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360" w:lineRule="auto"/>
        <w:ind w:left="480" w:leftChars="200" w:firstLine="0" w:firstLineChars="0"/>
        <w:jc w:val="left"/>
        <w:textAlignment w:val="auto"/>
        <w:rPr>
          <w:rFonts w:hint="eastAsia" w:ascii="Calibri" w:hAnsi="Calibri" w:eastAsia="宋体" w:cs="宋体"/>
          <w:b w:val="0"/>
          <w:bCs w:val="0"/>
          <w:color w:val="auto"/>
          <w:kern w:val="2"/>
          <w:sz w:val="24"/>
          <w:szCs w:val="24"/>
          <w:highlight w:val="none"/>
          <w:lang w:val="zh-CN" w:eastAsia="zh-CN" w:bidi="ar-SA"/>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 xml:space="preserve">（签字或加盖个人名章）   </w:t>
      </w:r>
      <w:r>
        <w:rPr>
          <w:rFonts w:cs="宋体"/>
          <w:color w:val="auto"/>
          <w:sz w:val="24"/>
          <w:szCs w:val="24"/>
          <w:highlight w:val="none"/>
          <w:lang w:val="zh-CN"/>
        </w:rPr>
        <w:t xml:space="preserve">           </w:t>
      </w:r>
      <w:r>
        <w:rPr>
          <w:rFonts w:hint="eastAsia" w:ascii="Calibri" w:hAnsi="Calibri" w:eastAsia="宋体" w:cs="宋体"/>
          <w:b w:val="0"/>
          <w:bCs w:val="0"/>
          <w:color w:val="auto"/>
          <w:kern w:val="2"/>
          <w:sz w:val="24"/>
          <w:szCs w:val="24"/>
          <w:highlight w:val="none"/>
          <w:lang w:val="zh-CN" w:eastAsia="zh-CN" w:bidi="ar-SA"/>
        </w:rPr>
        <w:t>磋商日期：</w:t>
      </w:r>
      <w:r>
        <w:rPr>
          <w:rFonts w:hint="eastAsia" w:ascii="Calibri" w:hAnsi="Calibri" w:eastAsia="宋体" w:cs="宋体"/>
          <w:b w:val="0"/>
          <w:bCs w:val="0"/>
          <w:color w:val="auto"/>
          <w:kern w:val="2"/>
          <w:sz w:val="24"/>
          <w:szCs w:val="24"/>
          <w:highlight w:val="none"/>
          <w:u w:val="single"/>
          <w:lang w:val="zh-CN" w:eastAsia="zh-CN" w:bidi="ar-SA"/>
        </w:rPr>
        <w:t xml:space="preserve">      </w:t>
      </w:r>
      <w:r>
        <w:rPr>
          <w:rFonts w:hint="eastAsia" w:ascii="Calibri" w:hAnsi="Calibri" w:eastAsia="宋体" w:cs="宋体"/>
          <w:b w:val="0"/>
          <w:bCs w:val="0"/>
          <w:color w:val="auto"/>
          <w:kern w:val="2"/>
          <w:sz w:val="24"/>
          <w:szCs w:val="24"/>
          <w:highlight w:val="none"/>
          <w:lang w:val="zh-CN" w:eastAsia="zh-CN" w:bidi="ar-SA"/>
        </w:rPr>
        <w:t>年</w:t>
      </w:r>
      <w:r>
        <w:rPr>
          <w:rFonts w:hint="eastAsia" w:ascii="Calibri" w:hAnsi="Calibri" w:eastAsia="宋体" w:cs="宋体"/>
          <w:b w:val="0"/>
          <w:bCs w:val="0"/>
          <w:color w:val="auto"/>
          <w:kern w:val="2"/>
          <w:sz w:val="24"/>
          <w:szCs w:val="24"/>
          <w:highlight w:val="none"/>
          <w:u w:val="single"/>
          <w:lang w:val="zh-CN" w:eastAsia="zh-CN" w:bidi="ar-SA"/>
        </w:rPr>
        <w:t xml:space="preserve">   </w:t>
      </w:r>
      <w:r>
        <w:rPr>
          <w:rFonts w:hint="eastAsia" w:ascii="Calibri" w:hAnsi="Calibri" w:eastAsia="宋体" w:cs="宋体"/>
          <w:b w:val="0"/>
          <w:bCs w:val="0"/>
          <w:color w:val="auto"/>
          <w:kern w:val="2"/>
          <w:sz w:val="24"/>
          <w:szCs w:val="24"/>
          <w:highlight w:val="none"/>
          <w:lang w:val="zh-CN" w:eastAsia="zh-CN" w:bidi="ar-SA"/>
        </w:rPr>
        <w:t>月</w:t>
      </w:r>
      <w:r>
        <w:rPr>
          <w:rFonts w:hint="eastAsia" w:ascii="Calibri" w:hAnsi="Calibri" w:eastAsia="宋体" w:cs="宋体"/>
          <w:b w:val="0"/>
          <w:bCs w:val="0"/>
          <w:color w:val="auto"/>
          <w:kern w:val="2"/>
          <w:sz w:val="24"/>
          <w:szCs w:val="24"/>
          <w:highlight w:val="none"/>
          <w:u w:val="single"/>
          <w:lang w:val="zh-CN" w:eastAsia="zh-CN" w:bidi="ar-SA"/>
        </w:rPr>
        <w:t xml:space="preserve">   </w:t>
      </w:r>
      <w:r>
        <w:rPr>
          <w:rFonts w:hint="eastAsia" w:ascii="Calibri" w:hAnsi="Calibri" w:eastAsia="宋体" w:cs="宋体"/>
          <w:b w:val="0"/>
          <w:bCs w:val="0"/>
          <w:color w:val="auto"/>
          <w:kern w:val="2"/>
          <w:sz w:val="24"/>
          <w:szCs w:val="24"/>
          <w:highlight w:val="none"/>
          <w:lang w:val="zh-CN" w:eastAsia="zh-CN" w:bidi="ar-SA"/>
        </w:rPr>
        <w:t>日。</w:t>
      </w:r>
    </w:p>
    <w:p>
      <w:pPr>
        <w:rPr>
          <w:rFonts w:hint="eastAsia" w:ascii="Calibri" w:hAnsi="Calibri" w:eastAsia="宋体" w:cs="宋体"/>
          <w:b w:val="0"/>
          <w:bCs w:val="0"/>
          <w:color w:val="auto"/>
          <w:kern w:val="2"/>
          <w:sz w:val="24"/>
          <w:szCs w:val="24"/>
          <w:highlight w:val="none"/>
          <w:lang w:val="zh-CN" w:eastAsia="zh-CN" w:bidi="ar-SA"/>
        </w:rPr>
      </w:pPr>
      <w:r>
        <w:rPr>
          <w:rFonts w:hint="eastAsia" w:ascii="Calibri" w:hAnsi="Calibri" w:eastAsia="宋体" w:cs="宋体"/>
          <w:b w:val="0"/>
          <w:bCs w:val="0"/>
          <w:color w:val="auto"/>
          <w:kern w:val="2"/>
          <w:sz w:val="24"/>
          <w:szCs w:val="24"/>
          <w:highlight w:val="none"/>
          <w:lang w:val="zh-CN" w:eastAsia="zh-CN" w:bidi="ar-SA"/>
        </w:rPr>
        <w:br w:type="page"/>
      </w:r>
    </w:p>
    <w:p>
      <w:pPr>
        <w:ind w:left="480" w:leftChars="200" w:firstLine="0" w:firstLineChars="0"/>
        <w:jc w:val="left"/>
        <w:outlineLvl w:val="2"/>
        <w:rPr>
          <w:rStyle w:val="22"/>
          <w:rFonts w:hint="eastAsia"/>
          <w:color w:val="auto"/>
          <w:highlight w:val="none"/>
        </w:rPr>
      </w:pPr>
      <w:bookmarkStart w:id="241" w:name="_Toc8759"/>
      <w:r>
        <w:rPr>
          <w:rFonts w:hint="eastAsia"/>
          <w:color w:val="auto"/>
          <w:sz w:val="24"/>
          <w:szCs w:val="24"/>
          <w:highlight w:val="none"/>
          <w:lang w:val="en-US" w:eastAsia="zh-CN"/>
        </w:rPr>
        <w:t>10</w:t>
      </w:r>
      <w:r>
        <w:rPr>
          <w:rStyle w:val="22"/>
          <w:rFonts w:hint="eastAsia"/>
          <w:color w:val="auto"/>
          <w:highlight w:val="none"/>
          <w:lang w:val="en-US" w:eastAsia="zh-CN"/>
        </w:rPr>
        <w:t>、</w:t>
      </w:r>
      <w:r>
        <w:rPr>
          <w:rStyle w:val="22"/>
          <w:rFonts w:hint="eastAsia"/>
          <w:color w:val="auto"/>
          <w:highlight w:val="none"/>
          <w:lang w:val="zh-CN"/>
        </w:rPr>
        <w:t>中小企业声明函</w:t>
      </w:r>
      <w:bookmarkEnd w:id="241"/>
    </w:p>
    <w:p>
      <w:pPr>
        <w:pageBreakBefore w:val="0"/>
        <w:widowControl w:val="0"/>
        <w:numPr>
          <w:ilvl w:val="0"/>
          <w:numId w:val="0"/>
        </w:numPr>
        <w:kinsoku/>
        <w:overflowPunct/>
        <w:bidi w:val="0"/>
        <w:snapToGrid/>
        <w:spacing w:line="360" w:lineRule="auto"/>
        <w:jc w:val="center"/>
        <w:textAlignment w:val="auto"/>
        <w:outlineLvl w:val="9"/>
        <w:rPr>
          <w:rFonts w:hint="eastAsia"/>
          <w:b/>
          <w:color w:val="auto"/>
          <w:spacing w:val="6"/>
          <w:sz w:val="24"/>
          <w:szCs w:val="24"/>
          <w:highlight w:val="none"/>
        </w:rPr>
      </w:pPr>
      <w:r>
        <w:rPr>
          <w:rFonts w:hint="eastAsia"/>
          <w:b/>
          <w:color w:val="auto"/>
          <w:spacing w:val="6"/>
          <w:sz w:val="24"/>
          <w:szCs w:val="24"/>
          <w:highlight w:val="none"/>
        </w:rPr>
        <w:t>中小企业声明函</w:t>
      </w:r>
    </w:p>
    <w:p>
      <w:pPr>
        <w:pageBreakBefore w:val="0"/>
        <w:widowControl w:val="0"/>
        <w:kinsoku/>
        <w:overflowPunct/>
        <w:bidi w:val="0"/>
        <w:snapToGrid/>
        <w:spacing w:line="360" w:lineRule="auto"/>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本公司郑重声明，根据《政府采购促进中小企业发展管理办法》（财库﹝2020﹞46 号）的规定，本公司参加</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（单位名称）</w:t>
      </w:r>
      <w:r>
        <w:rPr>
          <w:rFonts w:hint="eastAsia" w:ascii="宋体" w:hAnsi="宋体" w:eastAsia="宋体" w:cs="宋体"/>
          <w:i w:val="0"/>
          <w:iCs w:val="0"/>
          <w:color w:val="auto"/>
          <w:spacing w:val="-3"/>
          <w:w w:val="100"/>
          <w:sz w:val="24"/>
          <w:szCs w:val="24"/>
          <w:highlight w:val="none"/>
        </w:rPr>
        <w:t>的</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（项目名称）</w:t>
      </w:r>
      <w:r>
        <w:rPr>
          <w:rFonts w:hint="eastAsia" w:ascii="宋体" w:hAnsi="宋体" w:eastAsia="宋体" w:cs="宋体"/>
          <w:i w:val="0"/>
          <w:iCs w:val="0"/>
          <w:color w:val="auto"/>
          <w:spacing w:val="-3"/>
          <w:w w:val="100"/>
          <w:sz w:val="24"/>
          <w:szCs w:val="24"/>
          <w:highlight w:val="none"/>
        </w:rPr>
        <w:t>采购活动，服务全部由符合政策要求的中小企业承接。相关企业（含联合 体中的中小企业、签订分包意向协议的中小企业）的具体情况如下：</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leftChars="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（标的名称）</w:t>
      </w:r>
      <w:r>
        <w:rPr>
          <w:rFonts w:hint="eastAsia" w:ascii="宋体" w:hAnsi="宋体" w:eastAsia="宋体" w:cs="宋体"/>
          <w:i w:val="0"/>
          <w:iCs w:val="0"/>
          <w:color w:val="auto"/>
          <w:spacing w:val="-3"/>
          <w:w w:val="100"/>
          <w:sz w:val="24"/>
          <w:szCs w:val="24"/>
          <w:highlight w:val="none"/>
        </w:rPr>
        <w:t>，属于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（采购文件中明确的所属行业）</w:t>
      </w:r>
      <w:r>
        <w:rPr>
          <w:rFonts w:hint="eastAsia" w:ascii="宋体" w:hAnsi="宋体" w:eastAsia="宋体" w:cs="宋体"/>
          <w:i w:val="0"/>
          <w:iCs w:val="0"/>
          <w:color w:val="auto"/>
          <w:spacing w:val="-3"/>
          <w:w w:val="10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承接企业为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（企业名称）</w:t>
      </w:r>
      <w:r>
        <w:rPr>
          <w:rFonts w:hint="eastAsia" w:ascii="宋体" w:hAnsi="宋体" w:eastAsia="宋体" w:cs="宋体"/>
          <w:i w:val="0"/>
          <w:iCs w:val="0"/>
          <w:color w:val="auto"/>
          <w:spacing w:val="-3"/>
          <w:w w:val="100"/>
          <w:sz w:val="24"/>
          <w:szCs w:val="24"/>
          <w:highlight w:val="none"/>
        </w:rPr>
        <w:t>，从业人员</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人，营业收入为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万元，资产总额为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万元，属于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（中型企业、小型企业、微型企业）</w:t>
      </w:r>
      <w:r>
        <w:rPr>
          <w:rFonts w:hint="eastAsia" w:ascii="宋体" w:hAnsi="宋体" w:eastAsia="宋体" w:cs="宋体"/>
          <w:i w:val="0"/>
          <w:iCs w:val="0"/>
          <w:color w:val="auto"/>
          <w:spacing w:val="-3"/>
          <w:w w:val="10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240" w:leftChars="100" w:right="0" w:firstLine="234" w:firstLineChars="1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（标的名称）</w:t>
      </w:r>
      <w:r>
        <w:rPr>
          <w:rFonts w:hint="eastAsia" w:ascii="宋体" w:hAnsi="宋体" w:eastAsia="宋体" w:cs="宋体"/>
          <w:i w:val="0"/>
          <w:iCs w:val="0"/>
          <w:color w:val="auto"/>
          <w:spacing w:val="-3"/>
          <w:w w:val="100"/>
          <w:sz w:val="24"/>
          <w:szCs w:val="24"/>
          <w:highlight w:val="none"/>
        </w:rPr>
        <w:t>，属于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（采购文件中明确的所属行业）</w:t>
      </w:r>
      <w:r>
        <w:rPr>
          <w:rFonts w:hint="eastAsia" w:ascii="宋体" w:hAnsi="宋体" w:eastAsia="宋体" w:cs="宋体"/>
          <w:i w:val="0"/>
          <w:iCs w:val="0"/>
          <w:color w:val="auto"/>
          <w:spacing w:val="-3"/>
          <w:w w:val="100"/>
          <w:sz w:val="24"/>
          <w:szCs w:val="24"/>
          <w:highlight w:val="none"/>
        </w:rPr>
        <w:t>；承接企业为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（企业名称）</w:t>
      </w:r>
      <w:r>
        <w:rPr>
          <w:rFonts w:hint="eastAsia" w:ascii="宋体" w:hAnsi="宋体" w:eastAsia="宋体" w:cs="宋体"/>
          <w:i w:val="0"/>
          <w:iCs w:val="0"/>
          <w:color w:val="auto"/>
          <w:spacing w:val="-3"/>
          <w:w w:val="100"/>
          <w:sz w:val="24"/>
          <w:szCs w:val="24"/>
          <w:highlight w:val="none"/>
        </w:rPr>
        <w:t>，从业人员</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人，营业收入为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万元，资产总额为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万元，属于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（中型企业、小型企业、微型企业）</w:t>
      </w:r>
      <w:r>
        <w:rPr>
          <w:rFonts w:hint="eastAsia" w:ascii="宋体" w:hAnsi="宋体" w:eastAsia="宋体" w:cs="宋体"/>
          <w:i w:val="0"/>
          <w:iCs w:val="0"/>
          <w:color w:val="auto"/>
          <w:spacing w:val="-3"/>
          <w:w w:val="10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w w:val="100"/>
          <w:sz w:val="24"/>
          <w:szCs w:val="24"/>
          <w:highlight w:val="none"/>
        </w:rPr>
      </w:pPr>
      <w:r>
        <w:rPr>
          <w:rFonts w:hint="eastAsia" w:ascii="宋体" w:hAnsi="宋体" w:eastAsia="宋体" w:cs="宋体"/>
          <w:i w:val="0"/>
          <w:iCs w:val="0"/>
          <w:color w:val="auto"/>
          <w:spacing w:val="-3"/>
          <w:w w:val="100"/>
          <w:sz w:val="24"/>
          <w:szCs w:val="24"/>
          <w:highlight w:val="none"/>
        </w:rPr>
        <w:t>以上企业，不属于大企业的分支机构，不存在控股股东</w:t>
      </w:r>
      <w:r>
        <w:rPr>
          <w:rFonts w:hint="eastAsia" w:ascii="宋体" w:hAnsi="宋体" w:eastAsia="宋体" w:cs="宋体"/>
          <w:i w:val="0"/>
          <w:iCs w:val="0"/>
          <w:color w:val="auto"/>
          <w:spacing w:val="-5"/>
          <w:w w:val="100"/>
          <w:sz w:val="24"/>
          <w:szCs w:val="24"/>
          <w:highlight w:val="none"/>
        </w:rPr>
        <w:t>为大企业的情形，也不存在与大企业的负责人为同一人的情形。</w:t>
      </w:r>
    </w:p>
    <w:p>
      <w:pPr>
        <w:pStyle w:val="2"/>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80" w:firstLineChars="200"/>
        <w:jc w:val="left"/>
        <w:textAlignment w:val="auto"/>
        <w:rPr>
          <w:rFonts w:hint="eastAsia" w:ascii="宋体" w:hAnsi="宋体" w:eastAsia="宋体" w:cs="宋体"/>
          <w:i w:val="0"/>
          <w:iCs w:val="0"/>
          <w:color w:val="auto"/>
          <w:w w:val="100"/>
          <w:sz w:val="24"/>
          <w:szCs w:val="24"/>
          <w:highlight w:val="none"/>
        </w:rPr>
      </w:pPr>
      <w:r>
        <w:rPr>
          <w:rFonts w:hint="eastAsia" w:ascii="宋体" w:hAnsi="宋体" w:eastAsia="宋体" w:cs="宋体"/>
          <w:i w:val="0"/>
          <w:iCs w:val="0"/>
          <w:color w:val="auto"/>
          <w:w w:val="100"/>
          <w:sz w:val="24"/>
          <w:szCs w:val="24"/>
          <w:highlight w:val="none"/>
        </w:rPr>
        <w:t>本企业对上述声明内容的真实性负责。如有虚假，将依法承担相应责任。</w:t>
      </w:r>
    </w:p>
    <w:p>
      <w:pPr>
        <w:tabs>
          <w:tab w:val="left" w:pos="3261"/>
        </w:tabs>
        <w:ind w:firstLine="480"/>
        <w:rPr>
          <w:rFonts w:hint="eastAsia"/>
          <w:color w:val="auto"/>
          <w:highlight w:val="none"/>
        </w:rPr>
      </w:pPr>
    </w:p>
    <w:p>
      <w:pPr>
        <w:tabs>
          <w:tab w:val="left" w:pos="3261"/>
        </w:tabs>
        <w:ind w:firstLine="480"/>
        <w:rPr>
          <w:rFonts w:hint="eastAsia"/>
          <w:color w:val="auto"/>
          <w:highlight w:val="none"/>
        </w:rPr>
      </w:pPr>
      <w:r>
        <w:rPr>
          <w:rFonts w:hint="eastAsia"/>
          <w:color w:val="auto"/>
          <w:highlight w:val="none"/>
        </w:rPr>
        <w:t xml:space="preserve">     </w:t>
      </w:r>
    </w:p>
    <w:p>
      <w:pPr>
        <w:ind w:firstLine="480"/>
        <w:rPr>
          <w:rFonts w:hint="eastAsia"/>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w:t>
      </w:r>
      <w:r>
        <w:rPr>
          <w:rFonts w:hint="eastAsia" w:cs="宋体"/>
          <w:color w:val="auto"/>
          <w:highlight w:val="none"/>
          <w:lang w:val="zh-CN"/>
        </w:rPr>
        <w:t>加盖公章</w:t>
      </w:r>
      <w:r>
        <w:rPr>
          <w:rFonts w:hint="eastAsia"/>
          <w:color w:val="auto"/>
          <w:highlight w:val="none"/>
        </w:rPr>
        <w:t>）</w:t>
      </w:r>
    </w:p>
    <w:p>
      <w:pPr>
        <w:ind w:firstLine="480"/>
        <w:rPr>
          <w:rFonts w:hint="eastAsia"/>
          <w:color w:val="auto"/>
          <w:highlight w:val="none"/>
          <w:u w:val="single"/>
        </w:rPr>
      </w:pPr>
      <w:r>
        <w:rPr>
          <w:rFonts w:hint="eastAsia"/>
          <w:color w:val="auto"/>
          <w:highlight w:val="none"/>
        </w:rPr>
        <w:t>法定代表人/单位负责人或授权代表（签字或加盖个人名章）：</w:t>
      </w:r>
    </w:p>
    <w:p>
      <w:pPr>
        <w:tabs>
          <w:tab w:val="left" w:pos="3261"/>
        </w:tabs>
        <w:ind w:firstLine="480"/>
        <w:rPr>
          <w:rFonts w:hint="eastAsia"/>
          <w:color w:val="auto"/>
          <w:highlight w:val="none"/>
        </w:rPr>
      </w:pPr>
      <w:r>
        <w:rPr>
          <w:rFonts w:hint="eastAsia"/>
          <w:color w:val="auto"/>
          <w:highlight w:val="none"/>
        </w:rPr>
        <w:t>磋商日期：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tabs>
          <w:tab w:val="left" w:pos="3261"/>
        </w:tabs>
        <w:ind w:firstLine="48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right="0" w:firstLine="482" w:firstLineChars="200"/>
        <w:textAlignment w:val="auto"/>
        <w:rPr>
          <w:rFonts w:hint="eastAsia"/>
          <w:color w:val="auto"/>
          <w:sz w:val="24"/>
          <w:szCs w:val="24"/>
          <w:highlight w:val="none"/>
        </w:rPr>
      </w:pPr>
      <w:r>
        <w:rPr>
          <w:rFonts w:hint="eastAsia"/>
          <w:b/>
          <w:bCs/>
          <w:color w:val="auto"/>
          <w:sz w:val="24"/>
          <w:szCs w:val="24"/>
          <w:highlight w:val="none"/>
        </w:rPr>
        <w:t>说明</w:t>
      </w:r>
      <w:r>
        <w:rPr>
          <w:rFonts w:hint="eastAsia"/>
          <w:color w:val="auto"/>
          <w:sz w:val="24"/>
          <w:szCs w:val="24"/>
          <w:highlight w:val="none"/>
        </w:rPr>
        <w:t>：</w:t>
      </w:r>
    </w:p>
    <w:p>
      <w:pPr>
        <w:pStyle w:val="2"/>
        <w:keepNext w:val="0"/>
        <w:keepLines w:val="0"/>
        <w:pageBreakBefore w:val="0"/>
        <w:kinsoku/>
        <w:overflowPunct/>
        <w:topLinePunct w:val="0"/>
        <w:autoSpaceDE/>
        <w:autoSpaceDN/>
        <w:bidi w:val="0"/>
        <w:adjustRightInd/>
        <w:snapToGrid/>
        <w:spacing w:line="46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、在政府采购活动中，监狱企业</w:t>
      </w:r>
      <w:r>
        <w:rPr>
          <w:rFonts w:hint="eastAsia" w:ascii="宋体" w:hAnsi="宋体" w:eastAsia="宋体" w:cs="宋体"/>
          <w:color w:val="auto"/>
          <w:sz w:val="24"/>
          <w:szCs w:val="24"/>
          <w:highlight w:val="none"/>
          <w:lang w:val="zh-CN" w:eastAsia="zh-CN"/>
        </w:rPr>
        <w:t>、残疾人福利性单位</w:t>
      </w:r>
      <w:r>
        <w:rPr>
          <w:rFonts w:hint="eastAsia" w:ascii="宋体" w:hAnsi="宋体" w:eastAsia="宋体" w:cs="宋体"/>
          <w:color w:val="auto"/>
          <w:sz w:val="24"/>
          <w:szCs w:val="24"/>
          <w:highlight w:val="none"/>
          <w:lang w:val="zh-CN"/>
        </w:rPr>
        <w:t>视同小型、微型企业。监狱企业参加政府采购活动时，应当提供由省级以上监狱管理局、戒毒管理局（含新疆生产建设兵团）出具的属于监狱企业的证明文件。</w:t>
      </w:r>
      <w:r>
        <w:rPr>
          <w:rFonts w:hint="eastAsia" w:ascii="宋体" w:hAnsi="宋体" w:eastAsia="宋体" w:cs="宋体"/>
          <w:color w:val="auto"/>
          <w:sz w:val="24"/>
          <w:szCs w:val="24"/>
          <w:highlight w:val="none"/>
          <w:lang w:val="zh-CN" w:eastAsia="zh-CN"/>
        </w:rPr>
        <w:t>残疾人福利单位提供残疾人福利性单位声明函。</w:t>
      </w:r>
    </w:p>
    <w:p>
      <w:pPr>
        <w:pStyle w:val="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如未提供中小企业声明函</w:t>
      </w:r>
      <w:r>
        <w:rPr>
          <w:rFonts w:hint="eastAsia" w:ascii="宋体" w:hAnsi="宋体" w:eastAsia="宋体" w:cs="宋体"/>
          <w:color w:val="auto"/>
          <w:sz w:val="24"/>
          <w:szCs w:val="24"/>
          <w:highlight w:val="none"/>
          <w:lang w:val="zh-CN" w:eastAsia="zh-CN"/>
        </w:rPr>
        <w:t>（或监狱企业证明文件、残疾人福利性单位声明函）</w:t>
      </w:r>
      <w:r>
        <w:rPr>
          <w:rFonts w:hint="eastAsia" w:ascii="宋体" w:hAnsi="宋体" w:eastAsia="宋体" w:cs="宋体"/>
          <w:color w:val="auto"/>
          <w:sz w:val="24"/>
          <w:szCs w:val="24"/>
          <w:highlight w:val="none"/>
          <w:lang w:val="zh-CN"/>
        </w:rPr>
        <w:t>的，则不能认定其为中小企业，</w:t>
      </w:r>
      <w:r>
        <w:rPr>
          <w:rFonts w:hint="eastAsia" w:ascii="宋体" w:hAnsi="宋体" w:eastAsia="宋体" w:cs="宋体"/>
          <w:color w:val="auto"/>
          <w:sz w:val="24"/>
          <w:szCs w:val="24"/>
          <w:highlight w:val="none"/>
          <w:lang w:val="en-US" w:eastAsia="zh-CN"/>
        </w:rPr>
        <w:t>不享受磋商文件规定的价格扣除</w:t>
      </w:r>
      <w:r>
        <w:rPr>
          <w:rFonts w:hint="eastAsia" w:ascii="宋体" w:hAnsi="宋体" w:eastAsia="宋体" w:cs="宋体"/>
          <w:color w:val="auto"/>
          <w:sz w:val="24"/>
          <w:szCs w:val="24"/>
          <w:highlight w:val="none"/>
          <w:lang w:val="zh-CN"/>
        </w:rPr>
        <w:t>。</w:t>
      </w:r>
    </w:p>
    <w:p>
      <w:pPr>
        <w:keepNext w:val="0"/>
        <w:keepLines w:val="0"/>
        <w:pageBreakBefore w:val="0"/>
        <w:kinsoku/>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rPr>
        <w:t>事业单位、社会团体、</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非企业组织或自然人不论是否提供本项内容</w:t>
      </w:r>
      <w:r>
        <w:rPr>
          <w:rFonts w:hint="eastAsia" w:ascii="宋体" w:hAnsi="宋体" w:eastAsia="宋体" w:cs="宋体"/>
          <w:color w:val="auto"/>
          <w:sz w:val="24"/>
          <w:szCs w:val="24"/>
          <w:highlight w:val="none"/>
          <w:lang w:val="zh-CN" w:eastAsia="zh-CN"/>
        </w:rPr>
        <w:t>，均</w:t>
      </w:r>
      <w:r>
        <w:rPr>
          <w:rFonts w:hint="eastAsia" w:ascii="宋体" w:hAnsi="宋体" w:eastAsia="宋体" w:cs="宋体"/>
          <w:color w:val="auto"/>
          <w:sz w:val="24"/>
          <w:szCs w:val="24"/>
          <w:highlight w:val="none"/>
          <w:lang w:val="zh-CN"/>
        </w:rPr>
        <w:t>不能认定其为中小企业</w:t>
      </w:r>
      <w:r>
        <w:rPr>
          <w:rFonts w:hint="eastAsia" w:ascii="宋体" w:hAnsi="宋体" w:eastAsia="宋体" w:cs="宋体"/>
          <w:color w:val="auto"/>
          <w:sz w:val="24"/>
          <w:szCs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、装订但未填写（含填写不完整和未加盖公章）本项内容按未提供处理。</w:t>
      </w:r>
    </w:p>
    <w:p>
      <w:pPr>
        <w:keepNext w:val="0"/>
        <w:keepLines w:val="0"/>
        <w:widowControl/>
        <w:suppressLineNumbers w:val="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zh-CN" w:eastAsia="zh-CN"/>
        </w:rPr>
        <w:t>、本项目</w:t>
      </w:r>
      <w:r>
        <w:rPr>
          <w:rFonts w:hint="eastAsia" w:ascii="宋体" w:hAnsi="宋体" w:eastAsia="宋体" w:cs="宋体"/>
          <w:b/>
          <w:bCs/>
          <w:color w:val="auto"/>
          <w:sz w:val="24"/>
          <w:szCs w:val="24"/>
          <w:highlight w:val="none"/>
          <w:lang w:val="en-US" w:eastAsia="zh-CN"/>
        </w:rPr>
        <w:t>采购标的对应的中小企业划分标准所属行业：</w:t>
      </w:r>
      <w:r>
        <w:rPr>
          <w:rFonts w:hint="eastAsia" w:ascii="宋体" w:hAnsi="宋体" w:cs="宋体"/>
          <w:b/>
          <w:bCs/>
          <w:color w:val="auto"/>
          <w:kern w:val="2"/>
          <w:sz w:val="24"/>
          <w:szCs w:val="24"/>
          <w:highlight w:val="none"/>
          <w:lang w:val="en-US" w:eastAsia="zh-CN" w:bidi="ar-SA"/>
        </w:rPr>
        <w:t>其他未列明行业</w:t>
      </w:r>
      <w:r>
        <w:rPr>
          <w:rFonts w:hint="eastAsia" w:ascii="宋体" w:hAnsi="宋体" w:cs="宋体"/>
          <w:b/>
          <w:bCs/>
          <w:color w:val="auto"/>
          <w:sz w:val="24"/>
          <w:szCs w:val="24"/>
          <w:highlight w:val="none"/>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b/>
          <w:bCs/>
          <w:color w:val="auto"/>
          <w:sz w:val="24"/>
          <w:szCs w:val="24"/>
          <w:highlight w:val="none"/>
          <w:lang w:val="en-US" w:eastAsia="zh-CN"/>
        </w:rPr>
        <w:t>。</w:t>
      </w:r>
      <w:r>
        <w:rPr>
          <w:rFonts w:hint="eastAsia" w:cs="宋体"/>
          <w:b/>
          <w:bCs/>
          <w:color w:val="auto"/>
          <w:szCs w:val="24"/>
          <w:highlight w:val="none"/>
        </w:rPr>
        <w:t>从业人员、营业收入、资产总额填报上一年度数据，无上一年度数据的新成立企业可不填报</w:t>
      </w:r>
      <w:r>
        <w:rPr>
          <w:rFonts w:hint="eastAsia" w:cs="宋体"/>
          <w:b/>
          <w:bCs/>
          <w:color w:val="auto"/>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提供声明函内容不实的，属于提供虚假证明材料谋取中标、成交，依照《中华人民共和国政府采购法》等国家有关规定追究相应责任</w:t>
      </w:r>
      <w:r>
        <w:rPr>
          <w:rFonts w:hint="eastAsia" w:ascii="宋体" w:hAnsi="宋体" w:eastAsia="宋体" w:cs="宋体"/>
          <w:b w:val="0"/>
          <w:bCs w:val="0"/>
          <w:color w:val="auto"/>
          <w:sz w:val="24"/>
          <w:szCs w:val="24"/>
          <w:highlight w:val="none"/>
          <w:lang w:val="en-US" w:eastAsia="zh-CN"/>
        </w:rPr>
        <w:t>。</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8、政府采购监督检查、投诉处理及政府采购行政处罚中对中小企业的认定，由服务供应商（货物制造商或者工程供应商）注册登记所在地的县级以上人民政府中小企业主管部门负责。</w:t>
      </w:r>
    </w:p>
    <w:p>
      <w:pPr>
        <w:rPr>
          <w:rFonts w:hint="eastAsia"/>
          <w:color w:val="auto"/>
          <w:highlight w:val="none"/>
          <w:lang w:val="en-US" w:eastAsia="zh-CN"/>
        </w:rPr>
      </w:pPr>
    </w:p>
    <w:p>
      <w:pPr>
        <w:rPr>
          <w:rFonts w:hint="eastAsia"/>
          <w:color w:val="auto"/>
          <w:sz w:val="24"/>
          <w:szCs w:val="24"/>
          <w:highlight w:val="none"/>
          <w:lang w:val="en-US" w:eastAsia="zh-CN"/>
        </w:rPr>
      </w:pPr>
    </w:p>
    <w:p>
      <w:pPr>
        <w:pStyle w:val="2"/>
        <w:rPr>
          <w:rFonts w:hint="eastAsia"/>
          <w:color w:val="auto"/>
          <w:highlight w:val="none"/>
          <w:lang w:val="en-US" w:eastAsia="zh-CN"/>
        </w:rPr>
      </w:pPr>
    </w:p>
    <w:p>
      <w:pPr>
        <w:rPr>
          <w:rFonts w:hint="eastAsia"/>
          <w:color w:val="auto"/>
          <w:highlight w:val="none"/>
        </w:rPr>
      </w:pPr>
    </w:p>
    <w:p>
      <w:pPr>
        <w:rPr>
          <w:rFonts w:hint="eastAsia"/>
          <w:color w:val="auto"/>
          <w:sz w:val="24"/>
          <w:szCs w:val="24"/>
          <w:highlight w:val="none"/>
        </w:rPr>
      </w:pPr>
    </w:p>
    <w:p>
      <w:pPr>
        <w:pStyle w:val="2"/>
        <w:rPr>
          <w:rFonts w:hint="eastAsia"/>
          <w:color w:val="auto"/>
          <w:highlight w:val="none"/>
        </w:rPr>
      </w:pPr>
    </w:p>
    <w:p>
      <w:pPr>
        <w:rPr>
          <w:rFonts w:hint="eastAsia"/>
          <w:color w:val="auto"/>
          <w:highlight w:val="none"/>
          <w:lang w:val="en-US" w:eastAsia="zh-CN"/>
        </w:rPr>
      </w:pPr>
    </w:p>
    <w:p>
      <w:pPr>
        <w:pageBreakBefore w:val="0"/>
        <w:widowControl w:val="0"/>
        <w:kinsoku/>
        <w:overflowPunct/>
        <w:bidi w:val="0"/>
        <w:snapToGrid/>
        <w:spacing w:line="360" w:lineRule="auto"/>
        <w:textAlignment w:val="auto"/>
        <w:rPr>
          <w:rFonts w:hint="eastAsia"/>
          <w:color w:val="auto"/>
          <w:sz w:val="24"/>
          <w:szCs w:val="24"/>
          <w:highlight w:val="none"/>
          <w:lang w:val="en-US" w:eastAsia="zh-CN"/>
        </w:rPr>
      </w:pPr>
    </w:p>
    <w:p>
      <w:pPr>
        <w:rPr>
          <w:rFonts w:hint="eastAsia" w:ascii="Calibri" w:hAnsi="Calibri" w:eastAsia="宋体" w:cs="Times New Roman"/>
          <w:b/>
          <w:bCs/>
          <w:color w:val="auto"/>
          <w:kern w:val="2"/>
          <w:sz w:val="24"/>
          <w:szCs w:val="24"/>
          <w:highlight w:val="none"/>
          <w:lang w:val="en-US" w:eastAsia="zh-CN" w:bidi="ar-SA"/>
        </w:rPr>
      </w:pPr>
      <w:bookmarkStart w:id="242" w:name="_Toc31608"/>
      <w:bookmarkStart w:id="243" w:name="_Toc29543"/>
      <w:bookmarkStart w:id="244" w:name="_Toc30084"/>
      <w:bookmarkStart w:id="245" w:name="_Toc26240"/>
      <w:r>
        <w:rPr>
          <w:rFonts w:hint="eastAsia" w:ascii="Calibri" w:hAnsi="Calibri" w:eastAsia="宋体" w:cs="Times New Roman"/>
          <w:b/>
          <w:bCs/>
          <w:color w:val="auto"/>
          <w:kern w:val="2"/>
          <w:sz w:val="24"/>
          <w:szCs w:val="24"/>
          <w:highlight w:val="none"/>
          <w:lang w:val="en-US" w:eastAsia="zh-CN" w:bidi="ar-SA"/>
        </w:rPr>
        <w:br w:type="page"/>
      </w:r>
    </w:p>
    <w:p>
      <w:pPr>
        <w:pStyle w:val="5"/>
        <w:ind w:firstLine="482"/>
        <w:rPr>
          <w:rFonts w:hint="eastAsia" w:ascii="Calibri" w:hAnsi="Calibri" w:eastAsia="宋体" w:cs="Times New Roman"/>
          <w:b/>
          <w:bCs/>
          <w:color w:val="auto"/>
          <w:kern w:val="2"/>
          <w:sz w:val="24"/>
          <w:szCs w:val="24"/>
          <w:highlight w:val="none"/>
          <w:lang w:val="en-US" w:eastAsia="zh-CN" w:bidi="ar-SA"/>
        </w:rPr>
      </w:pPr>
      <w:bookmarkStart w:id="333" w:name="_GoBack"/>
      <w:bookmarkEnd w:id="333"/>
      <w:r>
        <w:rPr>
          <w:rFonts w:hint="eastAsia" w:ascii="Calibri" w:hAnsi="Calibri" w:eastAsia="宋体" w:cs="Times New Roman"/>
          <w:b/>
          <w:bCs/>
          <w:color w:val="auto"/>
          <w:kern w:val="2"/>
          <w:sz w:val="24"/>
          <w:szCs w:val="24"/>
          <w:highlight w:val="none"/>
          <w:lang w:val="en-US" w:eastAsia="zh-CN" w:bidi="ar-SA"/>
        </w:rPr>
        <w:t>11、残疾人福利性单位声明函</w:t>
      </w:r>
      <w:bookmarkEnd w:id="242"/>
      <w:bookmarkEnd w:id="243"/>
    </w:p>
    <w:bookmarkEnd w:id="244"/>
    <w:bookmarkEnd w:id="245"/>
    <w:p>
      <w:pPr>
        <w:ind w:firstLine="480"/>
        <w:rPr>
          <w:rFonts w:hint="eastAsia"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中国残疾人联合会关于促进残疾人就业政府采购政策的通知》（财库〔2017〕141号）的规定，本单位为</w:t>
      </w:r>
      <w:r>
        <w:rPr>
          <w:rFonts w:hint="eastAsia" w:ascii="宋体" w:hAnsi="宋体" w:cs="宋体"/>
          <w:color w:val="auto"/>
          <w:highlight w:val="none"/>
          <w:u w:val="single"/>
        </w:rPr>
        <w:t xml:space="preserve">         （填写：属于或不属于）</w:t>
      </w:r>
      <w:r>
        <w:rPr>
          <w:rFonts w:hint="eastAsia" w:ascii="宋体" w:hAnsi="宋体" w:cs="宋体"/>
          <w:color w:val="auto"/>
          <w:highlight w:val="none"/>
        </w:rPr>
        <w:t>符合条件的残疾人福利性单位，且本单位参加______单位的______项目采购活动由本单位提供服务。</w:t>
      </w:r>
    </w:p>
    <w:p>
      <w:pPr>
        <w:ind w:firstLine="480"/>
        <w:rPr>
          <w:rFonts w:hint="eastAsia" w:ascii="宋体" w:hAnsi="宋体" w:cs="宋体"/>
          <w:color w:val="auto"/>
          <w:highlight w:val="none"/>
        </w:rPr>
      </w:pPr>
      <w:r>
        <w:rPr>
          <w:rFonts w:hint="eastAsia" w:ascii="宋体" w:hAnsi="宋体" w:cs="宋体"/>
          <w:color w:val="auto"/>
          <w:highlight w:val="none"/>
        </w:rPr>
        <w:t>本单位对上述声明的真实性负责。如有虚假，将依法承担相应责任。</w:t>
      </w:r>
    </w:p>
    <w:p>
      <w:pPr>
        <w:ind w:firstLine="480"/>
        <w:rPr>
          <w:rFonts w:hint="eastAsia" w:ascii="宋体" w:hAnsi="宋体" w:cs="宋体"/>
          <w:color w:val="auto"/>
          <w:highlight w:val="none"/>
        </w:rPr>
      </w:pPr>
    </w:p>
    <w:p>
      <w:pPr>
        <w:ind w:firstLine="480"/>
        <w:rPr>
          <w:rFonts w:hint="eastAsia" w:ascii="宋体" w:hAnsi="宋体" w:cs="宋体"/>
          <w:color w:val="auto"/>
          <w:highlight w:val="none"/>
        </w:rPr>
      </w:pPr>
      <w:r>
        <w:rPr>
          <w:rFonts w:hint="eastAsia" w:ascii="宋体" w:hAnsi="宋体" w:cs="宋体"/>
          <w:color w:val="auto"/>
          <w:highlight w:val="none"/>
        </w:rPr>
        <w:t>单位名称（加盖单位公章）：</w:t>
      </w:r>
    </w:p>
    <w:p>
      <w:pPr>
        <w:ind w:firstLine="480"/>
        <w:rPr>
          <w:rFonts w:hint="eastAsia" w:ascii="宋体" w:hAnsi="宋体" w:cs="宋体"/>
          <w:color w:val="auto"/>
          <w:highlight w:val="none"/>
        </w:rPr>
      </w:pPr>
      <w:r>
        <w:rPr>
          <w:rFonts w:hint="eastAsia" w:ascii="宋体" w:hAnsi="宋体" w:cs="宋体"/>
          <w:color w:val="auto"/>
          <w:highlight w:val="none"/>
        </w:rPr>
        <w:t>日  期：</w:t>
      </w:r>
    </w:p>
    <w:p>
      <w:pPr>
        <w:ind w:firstLine="482"/>
        <w:rPr>
          <w:rFonts w:hint="eastAsia" w:ascii="宋体" w:hAnsi="宋体" w:cs="宋体"/>
          <w:b/>
          <w:bCs/>
          <w:color w:val="auto"/>
          <w:highlight w:val="none"/>
        </w:rPr>
      </w:pPr>
    </w:p>
    <w:p>
      <w:pPr>
        <w:ind w:firstLine="482"/>
        <w:rPr>
          <w:rFonts w:hint="eastAsia" w:ascii="宋体" w:hAnsi="宋体" w:cs="宋体"/>
          <w:b/>
          <w:bCs/>
          <w:color w:val="auto"/>
          <w:highlight w:val="none"/>
        </w:rPr>
      </w:pPr>
      <w:r>
        <w:rPr>
          <w:rFonts w:hint="eastAsia" w:ascii="宋体" w:hAnsi="宋体" w:cs="宋体"/>
          <w:b/>
          <w:bCs/>
          <w:color w:val="auto"/>
          <w:highlight w:val="none"/>
        </w:rPr>
        <w:t>说明：1、装订但未填写本项内容按未提供处理。</w:t>
      </w:r>
    </w:p>
    <w:p>
      <w:pPr>
        <w:ind w:left="480" w:leftChars="200" w:firstLine="0" w:firstLineChars="0"/>
        <w:rPr>
          <w:rFonts w:hint="eastAsia" w:ascii="宋体" w:hAnsi="宋体" w:cs="宋体"/>
          <w:b/>
          <w:bCs/>
          <w:color w:val="auto"/>
          <w:highlight w:val="none"/>
        </w:rPr>
      </w:pPr>
      <w:r>
        <w:rPr>
          <w:rFonts w:hint="eastAsia" w:ascii="宋体" w:hAnsi="宋体" w:cs="宋体"/>
          <w:b/>
          <w:bCs/>
          <w:color w:val="auto"/>
          <w:highlight w:val="none"/>
        </w:rPr>
        <w:t>2、本项内容仅限残疾人福利性单位提供有效。</w:t>
      </w:r>
    </w:p>
    <w:p>
      <w:pPr>
        <w:ind w:firstLine="482"/>
        <w:rPr>
          <w:rFonts w:hint="eastAsia" w:ascii="宋体" w:hAnsi="宋体" w:cs="宋体"/>
          <w:b/>
          <w:bCs/>
          <w:color w:val="auto"/>
          <w:highlight w:val="none"/>
        </w:rPr>
      </w:pPr>
      <w:r>
        <w:rPr>
          <w:rFonts w:hint="eastAsia" w:ascii="宋体" w:hAnsi="宋体" w:cs="宋体"/>
          <w:b/>
          <w:bCs/>
          <w:color w:val="auto"/>
          <w:highlight w:val="none"/>
        </w:rPr>
        <w:t>3、依据《财政部、民政部、中国残疾人联合会关于促进残疾人就业政府采购政策的通知》</w:t>
      </w:r>
      <w:r>
        <w:rPr>
          <w:rFonts w:hint="eastAsia" w:ascii="宋体" w:hAnsi="宋体" w:cs="宋体"/>
          <w:b/>
          <w:bCs/>
          <w:color w:val="auto"/>
          <w:highlight w:val="none"/>
          <w:lang w:eastAsia="zh-CN"/>
        </w:rPr>
        <w:t>（</w:t>
      </w:r>
      <w:r>
        <w:rPr>
          <w:rFonts w:hint="eastAsia" w:ascii="宋体" w:hAnsi="宋体" w:cs="宋体"/>
          <w:b/>
          <w:bCs/>
          <w:color w:val="auto"/>
          <w:highlight w:val="none"/>
        </w:rPr>
        <w:t>财库〔2017〕141号</w:t>
      </w:r>
      <w:r>
        <w:rPr>
          <w:rFonts w:hint="eastAsia" w:ascii="宋体" w:hAnsi="宋体" w:cs="宋体"/>
          <w:b/>
          <w:bCs/>
          <w:color w:val="auto"/>
          <w:highlight w:val="none"/>
          <w:lang w:eastAsia="zh-CN"/>
        </w:rPr>
        <w:t>）</w:t>
      </w:r>
      <w:r>
        <w:rPr>
          <w:rFonts w:hint="eastAsia" w:ascii="宋体" w:hAnsi="宋体" w:cs="宋体"/>
          <w:b/>
          <w:bCs/>
          <w:color w:val="auto"/>
          <w:highlight w:val="none"/>
        </w:rPr>
        <w:t>文件规定，享受政府采购支持政策的残疾人福利性单位应当同时满足以下条件:</w:t>
      </w:r>
    </w:p>
    <w:p>
      <w:pPr>
        <w:ind w:firstLine="482"/>
        <w:rPr>
          <w:rFonts w:hint="eastAsia" w:ascii="宋体" w:hAnsi="宋体" w:cs="宋体"/>
          <w:b/>
          <w:bCs/>
          <w:color w:val="auto"/>
          <w:highlight w:val="none"/>
        </w:rPr>
      </w:pPr>
      <w:r>
        <w:rPr>
          <w:rFonts w:hint="eastAsia" w:ascii="宋体" w:hAnsi="宋体" w:cs="宋体"/>
          <w:b/>
          <w:bCs/>
          <w:color w:val="auto"/>
          <w:highlight w:val="none"/>
        </w:rPr>
        <w:t>(一)安置的残疾人占本单位在职职工人数的比例不低于25%(含25%)，并且安置的残疾人人数不少于10人(含10人)；</w:t>
      </w:r>
    </w:p>
    <w:p>
      <w:pPr>
        <w:ind w:firstLine="482"/>
        <w:rPr>
          <w:rFonts w:hint="eastAsia" w:ascii="宋体" w:hAnsi="宋体" w:cs="宋体"/>
          <w:b/>
          <w:bCs/>
          <w:color w:val="auto"/>
          <w:highlight w:val="none"/>
        </w:rPr>
      </w:pPr>
      <w:r>
        <w:rPr>
          <w:rFonts w:hint="eastAsia" w:ascii="宋体" w:hAnsi="宋体" w:cs="宋体"/>
          <w:b/>
          <w:bCs/>
          <w:color w:val="auto"/>
          <w:highlight w:val="none"/>
        </w:rPr>
        <w:t>(二)依法与安置的每位残疾人签订了一年以上(含一年)的劳动合同或服务协议；</w:t>
      </w:r>
    </w:p>
    <w:p>
      <w:pPr>
        <w:ind w:firstLine="482"/>
        <w:rPr>
          <w:rFonts w:hint="eastAsia" w:ascii="宋体" w:hAnsi="宋体" w:cs="宋体"/>
          <w:b/>
          <w:bCs/>
          <w:color w:val="auto"/>
          <w:highlight w:val="none"/>
        </w:rPr>
      </w:pPr>
      <w:r>
        <w:rPr>
          <w:rFonts w:hint="eastAsia" w:ascii="宋体" w:hAnsi="宋体" w:cs="宋体"/>
          <w:b/>
          <w:bCs/>
          <w:color w:val="auto"/>
          <w:highlight w:val="none"/>
        </w:rPr>
        <w:t>(三)为安置的每位残疾人按月足额缴纳了基本养老保险、基本医疗保险、失业保险、工伤保险和生育保险等社会保险费；</w:t>
      </w:r>
    </w:p>
    <w:p>
      <w:pPr>
        <w:ind w:firstLine="482"/>
        <w:rPr>
          <w:rFonts w:hint="eastAsia" w:ascii="宋体" w:hAnsi="宋体" w:cs="宋体"/>
          <w:b/>
          <w:bCs/>
          <w:color w:val="auto"/>
          <w:highlight w:val="none"/>
        </w:rPr>
      </w:pPr>
      <w:r>
        <w:rPr>
          <w:rFonts w:hint="eastAsia" w:ascii="宋体" w:hAnsi="宋体" w:cs="宋体"/>
          <w:b/>
          <w:bCs/>
          <w:color w:val="auto"/>
          <w:highlight w:val="none"/>
        </w:rPr>
        <w:t>(四)通过银行等金融机构向安置的每位残疾人，按月支付了不低于单位所在区县适用的经省级人民政府批准的月最低工资标准的工资；</w:t>
      </w:r>
    </w:p>
    <w:p>
      <w:pPr>
        <w:ind w:firstLine="482"/>
        <w:rPr>
          <w:rFonts w:hint="eastAsia" w:ascii="宋体" w:hAnsi="宋体" w:cs="宋体"/>
          <w:b/>
          <w:bCs/>
          <w:color w:val="auto"/>
          <w:highlight w:val="none"/>
        </w:rPr>
      </w:pPr>
      <w:r>
        <w:rPr>
          <w:rFonts w:hint="eastAsia" w:ascii="宋体" w:hAnsi="宋体" w:cs="宋体"/>
          <w:b/>
          <w:bCs/>
          <w:color w:val="auto"/>
          <w:highlight w:val="none"/>
        </w:rPr>
        <w:t>(五)提供本单位制造的货物、承担的工程或者服务(以下简称产品)，或者提供其他残疾人福利性单位制造的货物(不包括使用非残疾人福利性单位注册商标的货物)；</w:t>
      </w:r>
    </w:p>
    <w:p>
      <w:pPr>
        <w:ind w:firstLine="480"/>
        <w:rPr>
          <w:color w:val="auto"/>
          <w:highlight w:val="none"/>
        </w:rPr>
      </w:pPr>
      <w:r>
        <w:rPr>
          <w:rFonts w:hint="eastAsia" w:ascii="宋体" w:hAnsi="宋体" w:cs="宋体"/>
          <w:b/>
          <w:bCs/>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color w:val="auto"/>
          <w:highlight w:val="none"/>
        </w:rPr>
        <w:t>。</w:t>
      </w:r>
    </w:p>
    <w:p>
      <w:pPr>
        <w:pStyle w:val="5"/>
        <w:bidi w:val="0"/>
        <w:jc w:val="left"/>
        <w:rPr>
          <w:rFonts w:hint="eastAsia" w:ascii="宋体" w:hAnsi="宋体" w:eastAsia="宋体" w:cs="宋体"/>
          <w:b/>
          <w:bCs/>
          <w:color w:val="auto"/>
          <w:kern w:val="0"/>
          <w:sz w:val="21"/>
          <w:szCs w:val="21"/>
          <w:highlight w:val="none"/>
          <w:lang w:val="en-US" w:eastAsia="zh-CN" w:bidi="ar-SA"/>
        </w:rPr>
      </w:pPr>
      <w:bookmarkStart w:id="246" w:name="_Toc26178"/>
      <w:r>
        <w:rPr>
          <w:rFonts w:hint="eastAsia" w:ascii="宋体" w:hAnsi="宋体" w:cs="宋体"/>
          <w:b/>
          <w:bCs/>
          <w:color w:val="auto"/>
          <w:kern w:val="0"/>
          <w:sz w:val="24"/>
          <w:szCs w:val="24"/>
          <w:highlight w:val="none"/>
          <w:lang w:val="en-US" w:eastAsia="zh-CN" w:bidi="ar-SA"/>
        </w:rPr>
        <w:t>12、监狱企业证明文件</w:t>
      </w:r>
      <w:bookmarkEnd w:id="246"/>
    </w:p>
    <w:p>
      <w:pPr>
        <w:bidi w:val="0"/>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rPr>
          <w:color w:val="auto"/>
          <w:highlight w:val="none"/>
        </w:rPr>
      </w:pPr>
      <w:r>
        <w:rPr>
          <w:color w:val="auto"/>
          <w:highlight w:val="none"/>
        </w:rPr>
        <w:t>监狱企业参加政府采购活动时，应当提供由省级以上监狱管理局、戒毒管理局（含新疆生产建设兵团）出具的属于监狱企业的证明文件。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t>注：1、在政府采购活动中，监狱企业视同小型、微型企业。</w:t>
      </w:r>
    </w:p>
    <w:p>
      <w:pPr>
        <w:rPr>
          <w:color w:val="auto"/>
          <w:highlight w:val="none"/>
        </w:rPr>
      </w:pPr>
      <w:r>
        <w:rPr>
          <w:color w:val="auto"/>
          <w:highlight w:val="none"/>
        </w:rPr>
        <w:t>2、</w:t>
      </w:r>
      <w:r>
        <w:rPr>
          <w:rFonts w:hint="eastAsia"/>
          <w:color w:val="auto"/>
          <w:highlight w:val="none"/>
          <w:lang w:val="en-US" w:eastAsia="zh-CN"/>
        </w:rPr>
        <w:t>供应商</w:t>
      </w:r>
      <w:r>
        <w:rPr>
          <w:color w:val="auto"/>
          <w:highlight w:val="none"/>
        </w:rPr>
        <w:t>为非监狱企业</w:t>
      </w:r>
      <w:r>
        <w:rPr>
          <w:rFonts w:hint="eastAsia"/>
          <w:color w:val="auto"/>
          <w:highlight w:val="none"/>
          <w:lang w:eastAsia="zh-CN"/>
        </w:rPr>
        <w:t>不须提供</w:t>
      </w:r>
      <w:r>
        <w:rPr>
          <w:color w:val="auto"/>
          <w:highlight w:val="none"/>
        </w:rPr>
        <w:t>此</w:t>
      </w:r>
      <w:r>
        <w:rPr>
          <w:rFonts w:hint="eastAsia"/>
          <w:color w:val="auto"/>
          <w:highlight w:val="none"/>
          <w:lang w:eastAsia="zh-CN"/>
        </w:rPr>
        <w:t>项</w:t>
      </w:r>
      <w:r>
        <w:rPr>
          <w:color w:val="auto"/>
          <w:highlight w:val="none"/>
        </w:rPr>
        <w:t>证明</w:t>
      </w:r>
      <w:r>
        <w:rPr>
          <w:rFonts w:hint="eastAsia"/>
          <w:color w:val="auto"/>
          <w:highlight w:val="none"/>
          <w:lang w:eastAsia="zh-CN"/>
        </w:rPr>
        <w:t>。</w:t>
      </w:r>
    </w:p>
    <w:p>
      <w:pPr>
        <w:ind w:left="0" w:leftChars="0" w:firstLine="0" w:firstLineChars="0"/>
        <w:outlineLvl w:val="2"/>
        <w:rPr>
          <w:rFonts w:hint="eastAsia" w:ascii="宋体" w:hAnsi="宋体" w:eastAsia="宋体" w:cs="宋体"/>
          <w:color w:val="auto"/>
          <w:sz w:val="24"/>
          <w:szCs w:val="24"/>
          <w:highlight w:val="none"/>
        </w:rPr>
      </w:pPr>
      <w:r>
        <w:rPr>
          <w:rFonts w:hint="eastAsia"/>
          <w:color w:val="auto"/>
          <w:szCs w:val="24"/>
          <w:highlight w:val="none"/>
          <w:lang w:val="en-US" w:eastAsia="zh-CN"/>
        </w:rPr>
        <w:br w:type="page"/>
      </w:r>
      <w:bookmarkEnd w:id="229"/>
      <w:bookmarkEnd w:id="230"/>
      <w:bookmarkStart w:id="247" w:name="_Toc18018"/>
      <w:r>
        <w:rPr>
          <w:rFonts w:hint="eastAsia" w:ascii="宋体" w:hAnsi="宋体" w:cs="宋体"/>
          <w:b/>
          <w:bCs/>
          <w:color w:val="auto"/>
          <w:kern w:val="0"/>
          <w:sz w:val="24"/>
          <w:szCs w:val="24"/>
          <w:highlight w:val="none"/>
          <w:lang w:val="en-US" w:eastAsia="zh-CN" w:bidi="ar-SA"/>
        </w:rPr>
        <w:t>13</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zh-CN" w:eastAsia="zh-CN" w:bidi="ar-SA"/>
        </w:rPr>
        <w:t>供应商认为应当提供的其他材料</w:t>
      </w:r>
      <w:bookmarkEnd w:id="247"/>
    </w:p>
    <w:p>
      <w:pPr>
        <w:keepNext/>
        <w:keepLines/>
        <w:pageBreakBefore w:val="0"/>
        <w:widowControl w:val="0"/>
        <w:kinsoku/>
        <w:overflowPunct/>
        <w:bidi w:val="0"/>
        <w:snapToGrid/>
        <w:spacing w:before="260" w:after="260" w:line="360" w:lineRule="auto"/>
        <w:ind w:firstLine="480"/>
        <w:textAlignment w:val="auto"/>
        <w:rPr>
          <w:rFonts w:hint="eastAsia"/>
          <w:color w:val="auto"/>
          <w:sz w:val="24"/>
          <w:szCs w:val="24"/>
          <w:highlight w:val="none"/>
        </w:rPr>
      </w:pPr>
    </w:p>
    <w:p>
      <w:pPr>
        <w:pageBreakBefore w:val="0"/>
        <w:widowControl w:val="0"/>
        <w:kinsoku/>
        <w:overflowPunct/>
        <w:bidi w:val="0"/>
        <w:snapToGrid/>
        <w:spacing w:line="360" w:lineRule="auto"/>
        <w:ind w:firstLine="480"/>
        <w:textAlignment w:val="auto"/>
        <w:rPr>
          <w:rFonts w:hint="eastAsia"/>
          <w:color w:val="auto"/>
          <w:sz w:val="24"/>
          <w:szCs w:val="24"/>
          <w:highlight w:val="none"/>
        </w:rPr>
      </w:pPr>
    </w:p>
    <w:p>
      <w:pPr>
        <w:pageBreakBefore w:val="0"/>
        <w:widowControl w:val="0"/>
        <w:kinsoku/>
        <w:overflowPunct/>
        <w:bidi w:val="0"/>
        <w:snapToGrid/>
        <w:spacing w:line="360" w:lineRule="auto"/>
        <w:ind w:firstLine="480"/>
        <w:textAlignment w:val="auto"/>
        <w:rPr>
          <w:rFonts w:hint="eastAsia"/>
          <w:color w:val="auto"/>
          <w:sz w:val="24"/>
          <w:szCs w:val="24"/>
          <w:highlight w:val="none"/>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rPr>
          <w:rFonts w:hint="eastAsia"/>
          <w:color w:val="auto"/>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Style w:val="4"/>
        <w:rPr>
          <w:rFonts w:hint="eastAsia" w:ascii="宋体" w:hAnsi="宋体" w:eastAsia="宋体" w:cs="宋体"/>
          <w:color w:val="auto"/>
          <w:sz w:val="24"/>
          <w:szCs w:val="24"/>
          <w:highlight w:val="none"/>
          <w:lang w:val="zh-CN"/>
        </w:rPr>
      </w:pPr>
      <w:bookmarkStart w:id="248" w:name="_Toc28360"/>
      <w:bookmarkStart w:id="249" w:name="_Toc30749"/>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lang w:val="zh-CN"/>
        </w:rPr>
        <w:t>格式</w:t>
      </w:r>
      <w:bookmarkEnd w:id="248"/>
      <w:bookmarkEnd w:id="249"/>
    </w:p>
    <w:p>
      <w:pPr>
        <w:pStyle w:val="5"/>
        <w:rPr>
          <w:rFonts w:hint="eastAsia"/>
          <w:color w:val="auto"/>
          <w:highlight w:val="none"/>
        </w:rPr>
      </w:pPr>
      <w:bookmarkStart w:id="250" w:name="_Toc14343"/>
      <w:r>
        <w:rPr>
          <w:rFonts w:hint="eastAsia"/>
          <w:color w:val="auto"/>
          <w:highlight w:val="none"/>
          <w:lang w:val="en-US" w:eastAsia="zh-CN"/>
        </w:rPr>
        <w:t>1、</w:t>
      </w:r>
      <w:r>
        <w:rPr>
          <w:rFonts w:hint="eastAsia"/>
          <w:color w:val="auto"/>
          <w:highlight w:val="none"/>
        </w:rPr>
        <w:t>报价单密封包装最外层格式</w:t>
      </w:r>
      <w:bookmarkEnd w:id="250"/>
    </w:p>
    <w:p>
      <w:pPr>
        <w:numPr>
          <w:ilvl w:val="0"/>
          <w:numId w:val="0"/>
        </w:numPr>
        <w:rPr>
          <w:rFonts w:hint="eastAsia"/>
          <w:color w:val="auto"/>
          <w:highlight w:val="none"/>
          <w:lang w:val="zh-CN"/>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项目名称：</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采购编号：</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b/>
          <w:bCs/>
          <w:color w:val="auto"/>
          <w:sz w:val="44"/>
          <w:szCs w:val="44"/>
          <w:highlight w:val="none"/>
          <w:lang w:eastAsia="zh-CN"/>
        </w:rPr>
      </w:pPr>
      <w:r>
        <w:rPr>
          <w:rFonts w:hint="eastAsia"/>
          <w:b/>
          <w:bCs/>
          <w:color w:val="auto"/>
          <w:sz w:val="44"/>
          <w:szCs w:val="44"/>
          <w:highlight w:val="none"/>
        </w:rPr>
        <w:t>报</w:t>
      </w:r>
      <w:r>
        <w:rPr>
          <w:rFonts w:hint="eastAsia"/>
          <w:b/>
          <w:bCs/>
          <w:color w:val="auto"/>
          <w:sz w:val="44"/>
          <w:szCs w:val="44"/>
          <w:highlight w:val="none"/>
          <w:lang w:val="en-US" w:eastAsia="zh-CN"/>
        </w:rPr>
        <w:t xml:space="preserve">  </w:t>
      </w:r>
      <w:r>
        <w:rPr>
          <w:rFonts w:hint="eastAsia"/>
          <w:b/>
          <w:bCs/>
          <w:color w:val="auto"/>
          <w:sz w:val="44"/>
          <w:szCs w:val="44"/>
          <w:highlight w:val="none"/>
        </w:rPr>
        <w:t>价</w:t>
      </w:r>
      <w:r>
        <w:rPr>
          <w:rFonts w:hint="eastAsia"/>
          <w:b/>
          <w:bCs/>
          <w:color w:val="auto"/>
          <w:sz w:val="44"/>
          <w:szCs w:val="44"/>
          <w:highlight w:val="none"/>
          <w:lang w:val="en-US" w:eastAsia="zh-CN"/>
        </w:rPr>
        <w:t xml:space="preserve">  </w:t>
      </w:r>
      <w:r>
        <w:rPr>
          <w:rFonts w:hint="eastAsia"/>
          <w:b/>
          <w:bCs/>
          <w:color w:val="auto"/>
          <w:sz w:val="44"/>
          <w:szCs w:val="44"/>
          <w:highlight w:val="none"/>
        </w:rPr>
        <w:t>单</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供应商名称：</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cs="宋体"/>
          <w:bCs/>
          <w:color w:val="auto"/>
          <w:highlight w:val="none"/>
        </w:rPr>
      </w:pPr>
      <w:r>
        <w:rPr>
          <w:rFonts w:hint="eastAsia" w:ascii="宋体" w:hAnsi="宋体" w:cs="宋体"/>
          <w:bCs/>
          <w:color w:val="auto"/>
          <w:highlight w:val="none"/>
        </w:rPr>
        <w:t>温馨提示：1）报价单一份（含首轮报价表）；2）报价单应单独密封包装，并按磋商文件要求递交。</w:t>
      </w:r>
    </w:p>
    <w:p>
      <w:pPr>
        <w:rPr>
          <w:rFonts w:hint="eastAsia" w:ascii="宋体" w:hAnsi="宋体" w:eastAsia="宋体" w:cs="宋体"/>
          <w:b w:val="0"/>
          <w:bCs/>
          <w:color w:val="auto"/>
          <w:sz w:val="24"/>
          <w:highlight w:val="none"/>
          <w:lang w:val="en-US" w:eastAsia="zh-CN"/>
        </w:rPr>
      </w:pPr>
    </w:p>
    <w:p>
      <w:pPr>
        <w:spacing w:line="460" w:lineRule="exact"/>
        <w:jc w:val="both"/>
        <w:rPr>
          <w:rFonts w:hint="eastAsia" w:ascii="宋体" w:hAnsi="宋体" w:eastAsia="宋体" w:cs="宋体"/>
          <w:b w:val="0"/>
          <w:bCs w:val="0"/>
          <w:color w:val="auto"/>
          <w:sz w:val="24"/>
          <w:szCs w:val="24"/>
          <w:highlight w:val="none"/>
        </w:rPr>
      </w:pPr>
    </w:p>
    <w:p>
      <w:pPr>
        <w:rPr>
          <w:rFonts w:hint="eastAsia"/>
          <w:color w:val="auto"/>
          <w:highlight w:val="none"/>
          <w:lang w:val="en-US" w:eastAsia="zh-CN"/>
        </w:rPr>
      </w:pPr>
    </w:p>
    <w:p>
      <w:pPr>
        <w:pStyle w:val="5"/>
        <w:rPr>
          <w:rFonts w:hint="eastAsia" w:ascii="宋体" w:hAnsi="宋体" w:eastAsia="宋体" w:cs="宋体"/>
          <w:color w:val="auto"/>
          <w:sz w:val="24"/>
          <w:szCs w:val="24"/>
          <w:highlight w:val="none"/>
          <w:lang w:val="en-US"/>
        </w:rPr>
      </w:pPr>
      <w:r>
        <w:rPr>
          <w:rFonts w:hint="eastAsia"/>
          <w:color w:val="auto"/>
          <w:highlight w:val="none"/>
          <w:lang w:val="en-US" w:eastAsia="zh-CN"/>
        </w:rPr>
        <w:br w:type="page"/>
      </w:r>
      <w:bookmarkStart w:id="251" w:name="_Toc22183"/>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首轮</w:t>
      </w:r>
      <w:r>
        <w:rPr>
          <w:rFonts w:hint="eastAsia" w:ascii="宋体" w:hAnsi="宋体" w:eastAsia="宋体" w:cs="宋体"/>
          <w:color w:val="auto"/>
          <w:sz w:val="24"/>
          <w:szCs w:val="24"/>
          <w:highlight w:val="none"/>
          <w:lang w:val="en-US" w:eastAsia="zh-CN"/>
        </w:rPr>
        <w:t>报价表</w:t>
      </w:r>
      <w:bookmarkEnd w:id="251"/>
    </w:p>
    <w:p>
      <w:pPr>
        <w:ind w:firstLine="480"/>
        <w:rPr>
          <w:rFonts w:hint="eastAsia"/>
          <w:color w:val="auto"/>
          <w:highlight w:val="none"/>
        </w:rPr>
      </w:pPr>
    </w:p>
    <w:tbl>
      <w:tblPr>
        <w:tblStyle w:val="16"/>
        <w:tblpPr w:leftFromText="180" w:rightFromText="180" w:vertAnchor="text" w:tblpXSpec="center" w:tblpY="1"/>
        <w:tblOverlap w:val="never"/>
        <w:tblW w:w="0" w:type="auto"/>
        <w:tblInd w:w="0"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5622"/>
        <w:gridCol w:w="2068"/>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9420" w:type="dxa"/>
            <w:gridSpan w:val="3"/>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第一（首）</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轮 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aps/>
                <w:color w:val="auto"/>
                <w:sz w:val="24"/>
                <w:szCs w:val="24"/>
                <w:highlight w:val="none"/>
              </w:rPr>
            </w:pPr>
            <w:r>
              <w:rPr>
                <w:rFonts w:hint="eastAsia" w:ascii="宋体" w:hAnsi="宋体" w:eastAsia="宋体" w:cs="宋体"/>
                <w:color w:val="auto"/>
                <w:sz w:val="24"/>
                <w:szCs w:val="24"/>
                <w:highlight w:val="none"/>
              </w:rPr>
              <w:t>项目名称</w:t>
            </w:r>
          </w:p>
        </w:tc>
        <w:tc>
          <w:tcPr>
            <w:tcW w:w="5622"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color w:val="auto"/>
                <w:highlight w:val="none"/>
                <w:lang w:eastAsia="zh-CN"/>
              </w:rPr>
              <w:t>邛崃市规划和自然资源局2022-2023年不动产档案数字化建库项目</w:t>
            </w:r>
          </w:p>
        </w:tc>
        <w:tc>
          <w:tcPr>
            <w:tcW w:w="2068"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23" w:hRule="atLeast"/>
        </w:trPr>
        <w:tc>
          <w:tcPr>
            <w:tcW w:w="1730"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采购编号</w:t>
            </w:r>
          </w:p>
        </w:tc>
        <w:tc>
          <w:tcPr>
            <w:tcW w:w="5622"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color w:val="auto"/>
                <w:highlight w:val="none"/>
                <w:lang w:eastAsia="zh-CN"/>
              </w:rPr>
            </w:pPr>
          </w:p>
        </w:tc>
        <w:tc>
          <w:tcPr>
            <w:tcW w:w="2068" w:type="dxa"/>
            <w:vMerge w:val="restart"/>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val="en-US" w:eastAsia="zh-CN"/>
              </w:rPr>
              <w:t>本项目</w:t>
            </w:r>
            <w:r>
              <w:rPr>
                <w:rFonts w:hint="eastAsia" w:ascii="宋体" w:hAnsi="宋体" w:eastAsia="宋体" w:cs="Times New Roman"/>
                <w:color w:val="auto"/>
                <w:sz w:val="24"/>
                <w:szCs w:val="24"/>
                <w:highlight w:val="none"/>
                <w:lang w:val="zh-CN"/>
              </w:rPr>
              <w:t>以实际工作量乘以成交单价</w:t>
            </w:r>
            <w:r>
              <w:rPr>
                <w:rFonts w:hint="eastAsia" w:ascii="宋体" w:hAnsi="宋体" w:eastAsia="宋体" w:cs="Times New Roman"/>
                <w:color w:val="auto"/>
                <w:sz w:val="24"/>
                <w:szCs w:val="24"/>
                <w:highlight w:val="none"/>
                <w:lang w:val="zh-CN" w:eastAsia="zh-CN"/>
              </w:rPr>
              <w:t>据实</w:t>
            </w:r>
            <w:r>
              <w:rPr>
                <w:rFonts w:hint="eastAsia" w:ascii="宋体" w:hAnsi="宋体" w:eastAsia="宋体" w:cs="Times New Roman"/>
                <w:color w:val="auto"/>
                <w:sz w:val="24"/>
                <w:szCs w:val="24"/>
                <w:highlight w:val="none"/>
                <w:lang w:val="zh-CN"/>
              </w:rPr>
              <w:t>结算，结算</w:t>
            </w:r>
            <w:r>
              <w:rPr>
                <w:rFonts w:hint="eastAsia" w:ascii="宋体" w:hAnsi="宋体" w:eastAsia="宋体" w:cs="Times New Roman"/>
                <w:color w:val="auto"/>
                <w:sz w:val="24"/>
                <w:szCs w:val="24"/>
                <w:highlight w:val="none"/>
                <w:lang w:val="zh-CN" w:eastAsia="zh-CN"/>
              </w:rPr>
              <w:t>金额</w:t>
            </w:r>
            <w:r>
              <w:rPr>
                <w:rFonts w:hint="eastAsia" w:ascii="宋体" w:hAnsi="宋体" w:eastAsia="宋体" w:cs="Times New Roman"/>
                <w:color w:val="auto"/>
                <w:sz w:val="24"/>
                <w:szCs w:val="24"/>
                <w:highlight w:val="none"/>
                <w:lang w:val="zh-CN"/>
              </w:rPr>
              <w:t>最高不超过本项目</w:t>
            </w:r>
            <w:r>
              <w:rPr>
                <w:rFonts w:hint="eastAsia" w:ascii="宋体" w:hAnsi="宋体" w:eastAsia="宋体" w:cs="Times New Roman"/>
                <w:color w:val="auto"/>
                <w:sz w:val="24"/>
                <w:szCs w:val="24"/>
                <w:highlight w:val="none"/>
                <w:lang w:val="en-US" w:eastAsia="zh-CN"/>
              </w:rPr>
              <w:t>预算金额</w:t>
            </w:r>
            <w:r>
              <w:rPr>
                <w:rFonts w:hint="eastAsia" w:ascii="宋体" w:hAnsi="宋体" w:cs="Times New Roman"/>
                <w:color w:val="auto"/>
                <w:sz w:val="24"/>
                <w:szCs w:val="24"/>
                <w:highlight w:val="none"/>
                <w:lang w:val="en-US" w:eastAsia="zh-CN"/>
              </w:rPr>
              <w:t>。</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1145"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default" w:eastAsia="宋体"/>
                <w:color w:val="auto"/>
                <w:highlight w:val="none"/>
                <w:lang w:val="en-US" w:eastAsia="zh-CN"/>
              </w:rPr>
            </w:pPr>
            <w:r>
              <w:rPr>
                <w:rFonts w:hint="eastAsia"/>
                <w:color w:val="auto"/>
                <w:highlight w:val="none"/>
                <w:lang w:eastAsia="zh-CN"/>
              </w:rPr>
              <w:t>报价</w:t>
            </w:r>
          </w:p>
        </w:tc>
        <w:tc>
          <w:tcPr>
            <w:tcW w:w="5622" w:type="dxa"/>
            <w:tcBorders>
              <w:tl2br w:val="nil"/>
              <w:tr2bl w:val="nil"/>
            </w:tcBorders>
            <w:noWrap w:val="0"/>
            <w:vAlign w:val="center"/>
          </w:tcPr>
          <w:p>
            <w:pPr>
              <w:pStyle w:val="2"/>
              <w:tabs>
                <w:tab w:val="right" w:pos="5406"/>
              </w:tabs>
              <w:ind w:left="0" w:leftChars="0" w:firstLine="0" w:firstLineChars="0"/>
              <w:rPr>
                <w:rFonts w:hint="eastAsia" w:eastAsia="仿宋_GB2312"/>
                <w:color w:val="auto"/>
                <w:highlight w:val="none"/>
                <w:u w:val="singl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r>
              <w:rPr>
                <w:rFonts w:hint="eastAsia"/>
                <w:color w:val="auto"/>
                <w:highlight w:val="none"/>
                <w:lang w:eastAsia="zh-CN"/>
              </w:rPr>
              <w:tab/>
            </w:r>
          </w:p>
        </w:tc>
        <w:tc>
          <w:tcPr>
            <w:tcW w:w="2068" w:type="dxa"/>
            <w:vMerge w:val="continue"/>
            <w:tcBorders>
              <w:tl2br w:val="nil"/>
              <w:tr2bl w:val="nil"/>
            </w:tcBorders>
            <w:noWrap w:val="0"/>
            <w:vAlign w:val="center"/>
          </w:tcPr>
          <w:p>
            <w:pPr>
              <w:pageBreakBefore w:val="0"/>
              <w:widowControl w:val="0"/>
              <w:kinsoku/>
              <w:overflowPunct/>
              <w:bidi w:val="0"/>
              <w:spacing w:line="360" w:lineRule="auto"/>
              <w:ind w:firstLine="0" w:firstLineChars="0"/>
              <w:textAlignment w:val="auto"/>
              <w:rPr>
                <w:rFonts w:hint="eastAsia" w:ascii="宋体" w:hAnsi="宋体" w:eastAsia="宋体" w:cs="宋体"/>
                <w:color w:val="auto"/>
                <w:sz w:val="24"/>
                <w:szCs w:val="24"/>
                <w:highlight w:val="none"/>
                <w:u w:val="none"/>
                <w:lang w:val="en-US" w:eastAsia="zh-CN"/>
              </w:rPr>
            </w:pPr>
          </w:p>
        </w:tc>
      </w:tr>
    </w:tbl>
    <w:p>
      <w:pPr>
        <w:ind w:firstLine="48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注：1、</w:t>
      </w:r>
      <w:r>
        <w:rPr>
          <w:rFonts w:hint="eastAsia"/>
          <w:color w:val="auto"/>
          <w:highlight w:val="none"/>
          <w:lang w:eastAsia="zh-CN"/>
        </w:rPr>
        <w:t>本项目磋商响应报价要求填报单价。</w:t>
      </w:r>
      <w:r>
        <w:rPr>
          <w:rFonts w:hint="eastAsia"/>
          <w:color w:val="auto"/>
          <w:highlight w:val="none"/>
          <w:lang w:val="en-US" w:eastAsia="zh-CN"/>
        </w:rPr>
        <w:t>供应商报价时，应充分考虑服务成本、人工费、管理费、交通费、期间协调费、文本费、税金、相应风险及磋商文件规定的其他费用。</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s="宋体"/>
          <w:color w:val="auto"/>
          <w:szCs w:val="24"/>
          <w:highlight w:val="none"/>
          <w:lang w:val="en-US" w:eastAsia="zh-CN"/>
        </w:rPr>
        <w:t>2</w:t>
      </w:r>
      <w:r>
        <w:rPr>
          <w:rFonts w:hint="eastAsia" w:cs="宋体"/>
          <w:color w:val="auto"/>
          <w:szCs w:val="24"/>
          <w:highlight w:val="none"/>
        </w:rPr>
        <w:t>、</w:t>
      </w:r>
      <w:r>
        <w:rPr>
          <w:rFonts w:hint="eastAsia"/>
          <w:color w:val="auto"/>
          <w:highlight w:val="none"/>
          <w:lang w:val="en-US" w:eastAsia="zh-CN"/>
        </w:rPr>
        <w:t>签字、盖章符合要求。</w:t>
      </w:r>
    </w:p>
    <w:p>
      <w:pPr>
        <w:bidi w:val="0"/>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rPr>
      </w:pPr>
    </w:p>
    <w:p>
      <w:pPr>
        <w:rPr>
          <w:rFonts w:hint="eastAsia"/>
          <w:color w:val="auto"/>
          <w:highlight w:val="none"/>
          <w:lang w:val="zh-CN"/>
        </w:rPr>
      </w:pPr>
    </w:p>
    <w:p>
      <w:pPr>
        <w:rPr>
          <w:rFonts w:hint="eastAsia"/>
          <w:color w:val="auto"/>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p>
    <w:p>
      <w:pPr>
        <w:pStyle w:val="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bookmarkStart w:id="252" w:name="_Toc1696"/>
      <w:r>
        <w:rPr>
          <w:rFonts w:hint="eastAsia" w:ascii="宋体" w:hAnsi="宋体" w:eastAsia="宋体" w:cs="宋体"/>
          <w:color w:val="auto"/>
          <w:sz w:val="24"/>
          <w:szCs w:val="24"/>
          <w:highlight w:val="none"/>
          <w:lang w:val="en-US" w:eastAsia="zh-CN"/>
        </w:rPr>
        <w:t>3、报价表</w:t>
      </w:r>
      <w:bookmarkEnd w:id="252"/>
    </w:p>
    <w:tbl>
      <w:tblPr>
        <w:tblStyle w:val="16"/>
        <w:tblpPr w:leftFromText="180" w:rightFromText="180" w:vertAnchor="text" w:tblpXSpec="center" w:tblpY="1"/>
        <w:tblOverlap w:val="never"/>
        <w:tblW w:w="0" w:type="auto"/>
        <w:tblInd w:w="0"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5622"/>
        <w:gridCol w:w="2068"/>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9420" w:type="dxa"/>
            <w:gridSpan w:val="3"/>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轮报价表</w:t>
            </w:r>
            <w:r>
              <w:rPr>
                <w:rFonts w:hint="eastAsia" w:ascii="宋体" w:hAnsi="宋体" w:eastAsia="宋体" w:cs="宋体"/>
                <w:b/>
                <w:color w:val="auto"/>
                <w:sz w:val="24"/>
                <w:szCs w:val="24"/>
                <w:highlight w:val="none"/>
                <w:lang w:val="en-US" w:eastAsia="zh-CN"/>
              </w:rPr>
              <w:t>或最终</w:t>
            </w:r>
            <w:r>
              <w:rPr>
                <w:rFonts w:hint="eastAsia" w:ascii="宋体" w:hAnsi="宋体" w:eastAsia="宋体" w:cs="宋体"/>
                <w:b/>
                <w:color w:val="auto"/>
                <w:sz w:val="24"/>
                <w:szCs w:val="24"/>
                <w:highlight w:val="none"/>
              </w:rPr>
              <w:t>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aps/>
                <w:color w:val="auto"/>
                <w:sz w:val="24"/>
                <w:szCs w:val="24"/>
                <w:highlight w:val="none"/>
              </w:rPr>
            </w:pPr>
            <w:r>
              <w:rPr>
                <w:rFonts w:hint="eastAsia" w:ascii="宋体" w:hAnsi="宋体" w:eastAsia="宋体" w:cs="宋体"/>
                <w:color w:val="auto"/>
                <w:sz w:val="24"/>
                <w:szCs w:val="24"/>
                <w:highlight w:val="none"/>
              </w:rPr>
              <w:t>项目名称</w:t>
            </w:r>
          </w:p>
        </w:tc>
        <w:tc>
          <w:tcPr>
            <w:tcW w:w="5622"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color w:val="auto"/>
                <w:highlight w:val="none"/>
                <w:lang w:eastAsia="zh-CN"/>
              </w:rPr>
              <w:t>邛崃市规划和自然资源局2022-2023年不动产档案数字化建库项目</w:t>
            </w:r>
          </w:p>
        </w:tc>
        <w:tc>
          <w:tcPr>
            <w:tcW w:w="2068"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730"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采购编号</w:t>
            </w:r>
          </w:p>
        </w:tc>
        <w:tc>
          <w:tcPr>
            <w:tcW w:w="5622"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color w:val="auto"/>
                <w:highlight w:val="none"/>
                <w:lang w:eastAsia="zh-CN"/>
              </w:rPr>
            </w:pPr>
          </w:p>
        </w:tc>
        <w:tc>
          <w:tcPr>
            <w:tcW w:w="2068" w:type="dxa"/>
            <w:vMerge w:val="restart"/>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val="en-US" w:eastAsia="zh-CN"/>
              </w:rPr>
              <w:t>本项目</w:t>
            </w:r>
            <w:r>
              <w:rPr>
                <w:rFonts w:hint="eastAsia" w:ascii="宋体" w:hAnsi="宋体" w:eastAsia="宋体" w:cs="Times New Roman"/>
                <w:color w:val="auto"/>
                <w:sz w:val="24"/>
                <w:szCs w:val="24"/>
                <w:highlight w:val="none"/>
                <w:lang w:val="zh-CN"/>
              </w:rPr>
              <w:t>以实际工作量乘以成交单价</w:t>
            </w:r>
            <w:r>
              <w:rPr>
                <w:rFonts w:hint="eastAsia" w:ascii="宋体" w:hAnsi="宋体" w:eastAsia="宋体" w:cs="Times New Roman"/>
                <w:color w:val="auto"/>
                <w:sz w:val="24"/>
                <w:szCs w:val="24"/>
                <w:highlight w:val="none"/>
                <w:lang w:val="zh-CN" w:eastAsia="zh-CN"/>
              </w:rPr>
              <w:t>据实</w:t>
            </w:r>
            <w:r>
              <w:rPr>
                <w:rFonts w:hint="eastAsia" w:ascii="宋体" w:hAnsi="宋体" w:eastAsia="宋体" w:cs="Times New Roman"/>
                <w:color w:val="auto"/>
                <w:sz w:val="24"/>
                <w:szCs w:val="24"/>
                <w:highlight w:val="none"/>
                <w:lang w:val="zh-CN"/>
              </w:rPr>
              <w:t>结算，结算</w:t>
            </w:r>
            <w:r>
              <w:rPr>
                <w:rFonts w:hint="eastAsia" w:ascii="宋体" w:hAnsi="宋体" w:eastAsia="宋体" w:cs="Times New Roman"/>
                <w:color w:val="auto"/>
                <w:sz w:val="24"/>
                <w:szCs w:val="24"/>
                <w:highlight w:val="none"/>
                <w:lang w:val="zh-CN" w:eastAsia="zh-CN"/>
              </w:rPr>
              <w:t>金额</w:t>
            </w:r>
            <w:r>
              <w:rPr>
                <w:rFonts w:hint="eastAsia" w:ascii="宋体" w:hAnsi="宋体" w:eastAsia="宋体" w:cs="Times New Roman"/>
                <w:color w:val="auto"/>
                <w:sz w:val="24"/>
                <w:szCs w:val="24"/>
                <w:highlight w:val="none"/>
                <w:lang w:val="zh-CN"/>
              </w:rPr>
              <w:t>最高不超过本项目</w:t>
            </w:r>
            <w:r>
              <w:rPr>
                <w:rFonts w:hint="eastAsia" w:ascii="宋体" w:hAnsi="宋体" w:eastAsia="宋体" w:cs="Times New Roman"/>
                <w:color w:val="auto"/>
                <w:sz w:val="24"/>
                <w:szCs w:val="24"/>
                <w:highlight w:val="none"/>
                <w:lang w:val="en-US" w:eastAsia="zh-CN"/>
              </w:rPr>
              <w:t>预算金额</w:t>
            </w:r>
            <w:r>
              <w:rPr>
                <w:rFonts w:hint="eastAsia" w:ascii="宋体" w:hAnsi="宋体" w:cs="Times New Roman"/>
                <w:color w:val="auto"/>
                <w:sz w:val="24"/>
                <w:szCs w:val="24"/>
                <w:highlight w:val="none"/>
                <w:lang w:val="en-US" w:eastAsia="zh-CN"/>
              </w:rPr>
              <w:t>。</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1318" w:hRule="atLeast"/>
        </w:trPr>
        <w:tc>
          <w:tcPr>
            <w:tcW w:w="1730" w:type="dxa"/>
            <w:tcBorders>
              <w:tl2br w:val="nil"/>
              <w:tr2bl w:val="nil"/>
            </w:tcBorders>
            <w:noWrap w:val="0"/>
            <w:vAlign w:val="center"/>
          </w:tcPr>
          <w:p>
            <w:pPr>
              <w:spacing w:line="360" w:lineRule="auto"/>
              <w:ind w:firstLine="0" w:firstLineChars="0"/>
              <w:jc w:val="center"/>
              <w:rPr>
                <w:rFonts w:hint="default" w:ascii="宋体" w:hAnsi="宋体" w:eastAsia="宋体" w:cs="宋体"/>
                <w:bCs/>
                <w:color w:val="auto"/>
                <w:sz w:val="24"/>
                <w:szCs w:val="24"/>
                <w:highlight w:val="none"/>
                <w:lang w:val="en-US" w:eastAsia="zh-CN"/>
              </w:rPr>
            </w:pPr>
            <w:r>
              <w:rPr>
                <w:rFonts w:hint="eastAsia"/>
                <w:color w:val="auto"/>
                <w:highlight w:val="none"/>
                <w:lang w:eastAsia="zh-CN"/>
              </w:rPr>
              <w:t>报价</w:t>
            </w:r>
          </w:p>
        </w:tc>
        <w:tc>
          <w:tcPr>
            <w:tcW w:w="5622" w:type="dxa"/>
            <w:tcBorders>
              <w:tl2br w:val="nil"/>
              <w:tr2bl w:val="nil"/>
            </w:tcBorders>
            <w:noWrap w:val="0"/>
            <w:vAlign w:val="center"/>
          </w:tcPr>
          <w:p>
            <w:pPr>
              <w:spacing w:line="360" w:lineRule="auto"/>
              <w:ind w:firstLine="0" w:firstLineChars="0"/>
              <w:jc w:val="both"/>
              <w:rPr>
                <w:rFonts w:hint="default" w:ascii="宋体" w:hAnsi="宋体" w:eastAsia="宋体" w:cs="宋体"/>
                <w:color w:val="auto"/>
                <w:sz w:val="24"/>
                <w:szCs w:val="24"/>
                <w:highlight w:val="none"/>
                <w:u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2068" w:type="dxa"/>
            <w:vMerge w:val="continue"/>
            <w:tcBorders>
              <w:tl2br w:val="nil"/>
              <w:tr2bl w:val="nil"/>
            </w:tcBorders>
            <w:noWrap w:val="0"/>
            <w:vAlign w:val="center"/>
          </w:tcPr>
          <w:p>
            <w:pPr>
              <w:pageBreakBefore w:val="0"/>
              <w:widowControl w:val="0"/>
              <w:kinsoku/>
              <w:overflowPunct/>
              <w:bidi w:val="0"/>
              <w:spacing w:line="360" w:lineRule="auto"/>
              <w:ind w:firstLine="480"/>
              <w:jc w:val="center"/>
              <w:textAlignment w:val="auto"/>
              <w:rPr>
                <w:rFonts w:hint="eastAsia" w:ascii="宋体" w:hAnsi="宋体" w:eastAsia="宋体" w:cs="宋体"/>
                <w:color w:val="auto"/>
                <w:sz w:val="24"/>
                <w:szCs w:val="24"/>
                <w:highlight w:val="none"/>
              </w:rPr>
            </w:pPr>
          </w:p>
        </w:tc>
      </w:tr>
    </w:tbl>
    <w:p>
      <w:pPr>
        <w:pageBreakBefore w:val="0"/>
        <w:widowControl w:val="0"/>
        <w:kinsoku/>
        <w:overflowPunct/>
        <w:bidi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kinsoku/>
        <w:overflowPunct/>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color w:val="auto"/>
          <w:highlight w:val="none"/>
        </w:rPr>
        <w:t>注：</w:t>
      </w:r>
      <w:r>
        <w:rPr>
          <w:rFonts w:hint="eastAsia" w:asciiTheme="minorEastAsia" w:hAnsiTheme="minorEastAsia" w:eastAsiaTheme="minorEastAsia" w:cstheme="minorEastAsia"/>
          <w:color w:val="auto"/>
          <w:highlight w:val="none"/>
        </w:rPr>
        <w:t>1</w:t>
      </w:r>
      <w:r>
        <w:rPr>
          <w:rFonts w:hint="eastAsia"/>
          <w:color w:val="auto"/>
          <w:highlight w:val="none"/>
        </w:rPr>
        <w:t>、</w:t>
      </w:r>
      <w:r>
        <w:rPr>
          <w:rFonts w:hint="eastAsia"/>
          <w:color w:val="auto"/>
          <w:highlight w:val="none"/>
          <w:lang w:eastAsia="zh-CN"/>
        </w:rPr>
        <w:t>本项目磋商响应报价要求填报单价。</w:t>
      </w:r>
      <w:r>
        <w:rPr>
          <w:rFonts w:hint="eastAsia"/>
          <w:color w:val="auto"/>
          <w:highlight w:val="none"/>
          <w:lang w:val="en-US" w:eastAsia="zh-CN"/>
        </w:rPr>
        <w:t>供应商报价时，应充分考虑服务成本、人工费、管理费、交通费、期间协调费、文本费、税金、相应风险及磋商文件规定的其他费用。</w:t>
      </w:r>
    </w:p>
    <w:p>
      <w:pPr>
        <w:keepNext w:val="0"/>
        <w:keepLines w:val="0"/>
        <w:pageBreakBefore w:val="0"/>
        <w:widowControl w:val="0"/>
        <w:numPr>
          <w:ilvl w:val="0"/>
          <w:numId w:val="12"/>
        </w:numPr>
        <w:kinsoku/>
        <w:wordWrap w:val="0"/>
        <w:overflowPunct/>
        <w:topLinePunct/>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此表复印2-3份用于多轮报价。</w:t>
      </w:r>
    </w:p>
    <w:p>
      <w:pPr>
        <w:keepNext w:val="0"/>
        <w:keepLines w:val="0"/>
        <w:pageBreakBefore w:val="0"/>
        <w:widowControl w:val="0"/>
        <w:tabs>
          <w:tab w:val="left" w:pos="1080"/>
        </w:tabs>
        <w:kinsoku/>
        <w:overflowPunct/>
        <w:autoSpaceDE/>
        <w:autoSpaceDN/>
        <w:bidi w:val="0"/>
        <w:adjustRightInd/>
        <w:snapToGrid/>
        <w:spacing w:line="460" w:lineRule="exact"/>
        <w:ind w:firstLine="480" w:firstLineChars="200"/>
        <w:textAlignment w:val="auto"/>
        <w:rPr>
          <w:rFonts w:hint="eastAsia" w:ascii="宋体"/>
          <w:color w:val="auto"/>
          <w:sz w:val="24"/>
          <w:highlight w:val="none"/>
          <w:lang w:val="zh-CN"/>
        </w:rPr>
      </w:pPr>
      <w:r>
        <w:rPr>
          <w:rFonts w:hint="eastAsia" w:ascii="宋体" w:hAnsi="宋体" w:eastAsia="宋体" w:cs="宋体"/>
          <w:color w:val="auto"/>
          <w:sz w:val="24"/>
          <w:szCs w:val="24"/>
          <w:highlight w:val="none"/>
          <w:lang w:val="en-US" w:eastAsia="zh-CN"/>
        </w:rPr>
        <w:t>3、</w:t>
      </w:r>
      <w:r>
        <w:rPr>
          <w:rFonts w:hint="eastAsia" w:ascii="宋体"/>
          <w:color w:val="auto"/>
          <w:sz w:val="24"/>
          <w:highlight w:val="none"/>
          <w:lang w:val="zh-CN"/>
        </w:rPr>
        <w:t>最</w:t>
      </w:r>
      <w:r>
        <w:rPr>
          <w:rFonts w:hint="eastAsia" w:ascii="宋体"/>
          <w:color w:val="auto"/>
          <w:sz w:val="24"/>
          <w:highlight w:val="none"/>
          <w:lang w:val="en-US" w:eastAsia="zh-CN"/>
        </w:rPr>
        <w:t>终</w:t>
      </w:r>
      <w:r>
        <w:rPr>
          <w:rFonts w:hint="eastAsia" w:ascii="宋体"/>
          <w:color w:val="auto"/>
          <w:sz w:val="24"/>
          <w:highlight w:val="none"/>
          <w:lang w:val="zh-CN"/>
        </w:rPr>
        <w:t>报价须由法定代表人/单位负责人或其授权人签字</w:t>
      </w:r>
      <w:r>
        <w:rPr>
          <w:rFonts w:hint="eastAsia" w:ascii="宋体"/>
          <w:color w:val="auto"/>
          <w:sz w:val="24"/>
          <w:highlight w:val="none"/>
          <w:lang w:val="en-US" w:eastAsia="zh-CN"/>
        </w:rPr>
        <w:t>或加盖公章</w:t>
      </w:r>
      <w:r>
        <w:rPr>
          <w:rFonts w:hint="eastAsia" w:ascii="宋体"/>
          <w:color w:val="auto"/>
          <w:sz w:val="24"/>
          <w:highlight w:val="none"/>
          <w:lang w:val="zh-CN"/>
        </w:rPr>
        <w:t>后，在规定的时间内密封送交磋商小组。最</w:t>
      </w:r>
      <w:r>
        <w:rPr>
          <w:rFonts w:hint="eastAsia" w:ascii="宋体"/>
          <w:color w:val="auto"/>
          <w:sz w:val="24"/>
          <w:highlight w:val="none"/>
          <w:lang w:val="en-US" w:eastAsia="zh-CN"/>
        </w:rPr>
        <w:t>终</w:t>
      </w:r>
      <w:r>
        <w:rPr>
          <w:rFonts w:hint="eastAsia" w:ascii="宋体"/>
          <w:color w:val="auto"/>
          <w:sz w:val="24"/>
          <w:highlight w:val="none"/>
          <w:lang w:val="zh-CN"/>
        </w:rPr>
        <w:t>报价逾时不交的，视</w:t>
      </w:r>
      <w:r>
        <w:rPr>
          <w:rFonts w:hint="eastAsia" w:ascii="宋体"/>
          <w:color w:val="auto"/>
          <w:sz w:val="24"/>
          <w:highlight w:val="none"/>
          <w:lang w:val="en-US" w:eastAsia="zh-CN"/>
        </w:rPr>
        <w:t>为</w:t>
      </w:r>
      <w:r>
        <w:rPr>
          <w:rFonts w:hint="eastAsia" w:ascii="宋体"/>
          <w:color w:val="auto"/>
          <w:sz w:val="24"/>
          <w:highlight w:val="none"/>
          <w:lang w:val="zh-CN"/>
        </w:rPr>
        <w:t>供应商自动放弃。</w:t>
      </w:r>
    </w:p>
    <w:p>
      <w:pPr>
        <w:tabs>
          <w:tab w:val="left" w:pos="1080"/>
        </w:tabs>
        <w:spacing w:line="400" w:lineRule="exact"/>
        <w:ind w:firstLine="460" w:firstLineChars="192"/>
        <w:rPr>
          <w:rFonts w:hint="eastAsia" w:ascii="宋体" w:hAnsi="宋体" w:eastAsia="宋体" w:cs="宋体"/>
          <w:color w:val="auto"/>
          <w:sz w:val="24"/>
          <w:szCs w:val="24"/>
          <w:highlight w:val="none"/>
        </w:rPr>
      </w:pPr>
    </w:p>
    <w:p>
      <w:pPr>
        <w:pageBreakBefore w:val="0"/>
        <w:widowControl w:val="0"/>
        <w:kinsoku/>
        <w:wordWrap w:val="0"/>
        <w:overflowPunct/>
        <w:topLinePunct/>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ageBreakBefore w:val="0"/>
        <w:widowControl w:val="0"/>
        <w:kinsoku/>
        <w:overflowPunct/>
        <w:bidi w:val="0"/>
        <w:spacing w:line="360" w:lineRule="auto"/>
        <w:ind w:firstLine="0" w:firstLineChars="0"/>
        <w:textAlignment w:val="auto"/>
        <w:rPr>
          <w:rFonts w:hint="eastAsia" w:ascii="宋体" w:hAnsi="宋体" w:eastAsia="宋体" w:cs="宋体"/>
          <w:color w:val="auto"/>
          <w:sz w:val="24"/>
          <w:szCs w:val="24"/>
          <w:highlight w:val="none"/>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Style w:val="3"/>
        <w:keepNext/>
        <w:keepLines/>
        <w:pageBreakBefore w:val="0"/>
        <w:widowControl w:val="0"/>
        <w:kinsoku/>
        <w:wordWrap/>
        <w:overflowPunct/>
        <w:topLinePunct w:val="0"/>
        <w:autoSpaceDE/>
        <w:autoSpaceDN/>
        <w:bidi w:val="0"/>
        <w:adjustRightInd/>
        <w:snapToGrid/>
        <w:spacing w:after="330"/>
        <w:jc w:val="center"/>
        <w:textAlignment w:val="auto"/>
        <w:rPr>
          <w:rFonts w:hint="eastAsia"/>
          <w:color w:val="auto"/>
          <w:highlight w:val="none"/>
        </w:rPr>
      </w:pPr>
      <w:r>
        <w:rPr>
          <w:rFonts w:hint="eastAsia" w:ascii="宋体" w:hAnsi="宋体" w:eastAsia="宋体" w:cs="宋体"/>
          <w:color w:val="auto"/>
          <w:sz w:val="24"/>
          <w:szCs w:val="24"/>
          <w:highlight w:val="none"/>
          <w:lang w:val="zh-CN"/>
        </w:rPr>
        <w:br w:type="page"/>
      </w:r>
      <w:bookmarkStart w:id="253" w:name="_Toc7771"/>
      <w:r>
        <w:rPr>
          <w:rFonts w:hint="eastAsia"/>
          <w:color w:val="auto"/>
          <w:highlight w:val="none"/>
        </w:rPr>
        <w:t>第九章  评审方法</w:t>
      </w:r>
      <w:bookmarkEnd w:id="253"/>
    </w:p>
    <w:p>
      <w:pPr>
        <w:pStyle w:val="5"/>
        <w:rPr>
          <w:rFonts w:hint="eastAsia"/>
          <w:color w:val="auto"/>
          <w:highlight w:val="none"/>
        </w:rPr>
      </w:pPr>
      <w:bookmarkStart w:id="254" w:name="_Toc16043"/>
      <w:r>
        <w:rPr>
          <w:rFonts w:hint="eastAsia"/>
          <w:color w:val="auto"/>
          <w:highlight w:val="none"/>
        </w:rPr>
        <w:t>1.总则</w:t>
      </w:r>
      <w:bookmarkEnd w:id="254"/>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1.2 磋商工作由采购人/采购代理机构负责组织，具体磋商由采购人/采购代理机构依法组建的磋商小组负责。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1.4.1 </w:t>
      </w:r>
      <w:r>
        <w:rPr>
          <w:rFonts w:hint="eastAsia"/>
          <w:color w:val="auto"/>
          <w:highlight w:val="none"/>
        </w:rPr>
        <w:t>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1.4.2 </w:t>
      </w:r>
      <w:r>
        <w:rPr>
          <w:rFonts w:hint="eastAsia"/>
          <w:color w:val="auto"/>
          <w:highlight w:val="none"/>
        </w:rPr>
        <w:t>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1.4.3 </w:t>
      </w:r>
      <w:r>
        <w:rPr>
          <w:rFonts w:hint="eastAsia"/>
          <w:color w:val="auto"/>
          <w:highlight w:val="none"/>
        </w:rPr>
        <w:t>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1.4.4 </w:t>
      </w:r>
      <w:r>
        <w:rPr>
          <w:rFonts w:hint="eastAsia"/>
          <w:color w:val="auto"/>
          <w:highlight w:val="none"/>
        </w:rPr>
        <w:t>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1.4.5 </w:t>
      </w:r>
      <w:r>
        <w:rPr>
          <w:rFonts w:hint="eastAsia"/>
          <w:color w:val="auto"/>
          <w:highlight w:val="none"/>
        </w:rPr>
        <w:t>起草评审报告并进行签署；</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1.4.6 </w:t>
      </w:r>
      <w:r>
        <w:rPr>
          <w:rFonts w:hint="eastAsia"/>
          <w:color w:val="auto"/>
          <w:highlight w:val="none"/>
        </w:rPr>
        <w:t>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1.4.7 </w:t>
      </w:r>
      <w:r>
        <w:rPr>
          <w:rFonts w:hint="eastAsia"/>
          <w:color w:val="auto"/>
          <w:highlight w:val="none"/>
        </w:rPr>
        <w:t>法律、法规和规章规定的其他职责。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1.5 （实质性要求）磋商过程独立、保密。供应商非法干预磋商过程的，其响应文件作无效处理。</w:t>
      </w:r>
    </w:p>
    <w:p>
      <w:pPr>
        <w:pStyle w:val="5"/>
        <w:rPr>
          <w:rFonts w:hint="eastAsia"/>
          <w:color w:val="auto"/>
          <w:highlight w:val="none"/>
        </w:rPr>
      </w:pPr>
      <w:bookmarkStart w:id="255" w:name="_Toc19431"/>
      <w:r>
        <w:rPr>
          <w:rFonts w:hint="eastAsia"/>
          <w:color w:val="auto"/>
          <w:highlight w:val="none"/>
        </w:rPr>
        <w:t>2.磋商程序</w:t>
      </w:r>
      <w:bookmarkEnd w:id="255"/>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2.1审查磋商文件和停止评审。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（1）磋商文件的规定存在歧义、重大缺陷的；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（6）磋商文件载明的成交原则不合法的；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2.1.3 出现本条2.1.2规定应当停止评审情形的，磋商小组应当向采购人书面说明情况。</w:t>
      </w:r>
      <w:r>
        <w:rPr>
          <w:rFonts w:hint="eastAsia"/>
          <w:b/>
          <w:bCs/>
          <w:color w:val="auto"/>
          <w:highlight w:val="none"/>
        </w:rPr>
        <w:t>除本条规定的情形外，磋商小组不得以任何方式和理由停止评审</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2.2资格性审查。</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2.2.1本项目需要磋商小组进行资格性检查。磋商小组应依据法律法规和磋商文件的规定，对响应文件是否按照规定要求提供资格性证明材料、是否属于禁止参加磋商的供应商等进行审查，以确定供应商是否具备磋商资格。</w:t>
      </w:r>
    </w:p>
    <w:p>
      <w:pPr>
        <w:ind w:firstLine="3195" w:firstLineChars="1326"/>
        <w:rPr>
          <w:rFonts w:hint="eastAsia" w:ascii="宋体" w:hAnsi="宋体" w:eastAsia="宋体"/>
          <w:b/>
          <w:bCs/>
          <w:color w:val="auto"/>
          <w:kern w:val="2"/>
          <w:sz w:val="24"/>
          <w:szCs w:val="24"/>
          <w:highlight w:val="none"/>
          <w:lang w:val="zh-CN" w:eastAsia="zh-CN" w:bidi="ar-SA"/>
        </w:rPr>
      </w:pPr>
      <w:r>
        <w:rPr>
          <w:rFonts w:hint="eastAsia" w:ascii="宋体" w:hAnsi="宋体" w:eastAsia="宋体"/>
          <w:b/>
          <w:bCs/>
          <w:color w:val="auto"/>
          <w:kern w:val="2"/>
          <w:sz w:val="24"/>
          <w:szCs w:val="24"/>
          <w:highlight w:val="none"/>
          <w:lang w:val="zh-CN" w:eastAsia="zh-CN" w:bidi="ar-SA"/>
        </w:rPr>
        <w:t>供应商资格审查的标准</w:t>
      </w:r>
    </w:p>
    <w:tbl>
      <w:tblPr>
        <w:tblStyle w:val="16"/>
        <w:tblW w:w="9721" w:type="dxa"/>
        <w:tblInd w:w="-318" w:type="dxa"/>
        <w:tblBorders>
          <w:top w:val="double" w:color="auto" w:sz="4" w:space="0"/>
          <w:left w:val="double" w:color="auto" w:sz="4" w:space="0"/>
          <w:bottom w:val="double" w:color="auto" w:sz="4" w:space="0"/>
          <w:right w:val="double" w:color="auto" w:sz="4" w:space="0"/>
          <w:insideH w:val="none" w:color="auto" w:sz="4" w:space="0"/>
          <w:insideV w:val="none" w:color="auto" w:sz="4" w:space="0"/>
        </w:tblBorders>
        <w:tblLayout w:type="fixed"/>
        <w:tblCellMar>
          <w:top w:w="0" w:type="dxa"/>
          <w:left w:w="108" w:type="dxa"/>
          <w:bottom w:w="0" w:type="dxa"/>
          <w:right w:w="108" w:type="dxa"/>
        </w:tblCellMar>
      </w:tblPr>
      <w:tblGrid>
        <w:gridCol w:w="710"/>
        <w:gridCol w:w="3243"/>
        <w:gridCol w:w="4367"/>
        <w:gridCol w:w="1401"/>
      </w:tblGrid>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34" w:hRule="atLeast"/>
        </w:trPr>
        <w:tc>
          <w:tcPr>
            <w:tcW w:w="710" w:type="dxa"/>
            <w:tcBorders>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序号</w:t>
            </w:r>
          </w:p>
        </w:tc>
        <w:tc>
          <w:tcPr>
            <w:tcW w:w="3243"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     目</w:t>
            </w:r>
          </w:p>
        </w:tc>
        <w:tc>
          <w:tcPr>
            <w:tcW w:w="4367"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合格条件</w:t>
            </w:r>
          </w:p>
        </w:tc>
        <w:tc>
          <w:tcPr>
            <w:tcW w:w="1401" w:type="dxa"/>
            <w:tcBorders>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结  论</w:t>
            </w: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17"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承诺函</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1）原件，加盖鲜章；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2）格式见磋商文件第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bCs/>
                <w:color w:val="auto"/>
                <w:sz w:val="24"/>
                <w:szCs w:val="24"/>
                <w:highlight w:val="none"/>
                <w:lang w:val="zh-CN"/>
              </w:rPr>
              <w:t>章。</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6"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法定代表人/单位负责人</w:t>
            </w:r>
            <w:r>
              <w:rPr>
                <w:rFonts w:hint="eastAsia" w:ascii="宋体" w:hAnsi="宋体" w:eastAsia="宋体" w:cs="宋体"/>
                <w:bCs/>
                <w:color w:val="auto"/>
                <w:sz w:val="24"/>
                <w:szCs w:val="24"/>
                <w:highlight w:val="none"/>
                <w:lang w:val="zh-CN"/>
              </w:rPr>
              <w:t>身份证明书及身份证</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1）满足磋商文件的要求 ；</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2）身份证双面复印，加盖鲜章；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3）身份证须在有效期内。</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01"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法定代表人/单位负责人</w:t>
            </w:r>
            <w:r>
              <w:rPr>
                <w:rFonts w:hint="eastAsia" w:ascii="宋体" w:hAnsi="宋体" w:eastAsia="宋体" w:cs="宋体"/>
                <w:bCs/>
                <w:color w:val="auto"/>
                <w:sz w:val="24"/>
                <w:szCs w:val="24"/>
                <w:highlight w:val="none"/>
                <w:lang w:val="zh-CN"/>
              </w:rPr>
              <w:t>授权书及授权代表身份证</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1）满足磋商文件的要求；</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2）身份证双面复印，加盖鲜章；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cs="宋体"/>
                <w:bCs/>
                <w:color w:val="auto"/>
                <w:sz w:val="24"/>
                <w:szCs w:val="24"/>
                <w:highlight w:val="none"/>
                <w:lang w:val="zh-CN"/>
              </w:rPr>
            </w:pPr>
            <w:r>
              <w:rPr>
                <w:rFonts w:hint="eastAsia" w:ascii="宋体" w:hAnsi="宋体" w:eastAsia="宋体" w:cs="宋体"/>
                <w:bCs/>
                <w:color w:val="auto"/>
                <w:sz w:val="24"/>
                <w:szCs w:val="24"/>
                <w:highlight w:val="none"/>
                <w:lang w:val="zh-CN"/>
              </w:rPr>
              <w:t>3）身份证须在有效期内</w:t>
            </w:r>
            <w:r>
              <w:rPr>
                <w:rFonts w:hint="eastAsia" w:ascii="宋体" w:hAnsi="宋体" w:cs="宋体"/>
                <w:bCs/>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4）若为</w:t>
            </w:r>
            <w:r>
              <w:rPr>
                <w:rFonts w:hint="eastAsia" w:ascii="宋体" w:hAnsi="宋体" w:cs="宋体"/>
                <w:bCs/>
                <w:color w:val="auto"/>
                <w:sz w:val="24"/>
                <w:szCs w:val="24"/>
                <w:highlight w:val="none"/>
                <w:lang w:val="zh-CN"/>
              </w:rPr>
              <w:t>法定代表人/单位负责人</w:t>
            </w:r>
            <w:r>
              <w:rPr>
                <w:rFonts w:hint="eastAsia" w:ascii="宋体" w:hAnsi="宋体" w:cs="宋体"/>
                <w:bCs/>
                <w:color w:val="auto"/>
                <w:sz w:val="24"/>
                <w:szCs w:val="24"/>
                <w:highlight w:val="none"/>
                <w:lang w:val="en-US" w:eastAsia="zh-CN"/>
              </w:rPr>
              <w:t>直接参与磋商的，</w:t>
            </w:r>
            <w:r>
              <w:rPr>
                <w:rFonts w:hint="eastAsia"/>
                <w:color w:val="auto"/>
                <w:highlight w:val="none"/>
                <w:lang w:val="zh-CN"/>
              </w:rPr>
              <w:t>可不提供本项内容</w:t>
            </w:r>
            <w:r>
              <w:rPr>
                <w:rFonts w:hint="eastAsia" w:ascii="宋体" w:hAnsi="宋体" w:eastAsia="宋体" w:cs="宋体"/>
                <w:bCs/>
                <w:color w:val="auto"/>
                <w:sz w:val="24"/>
                <w:szCs w:val="24"/>
                <w:highlight w:val="none"/>
                <w:lang w:val="zh-CN"/>
              </w:rPr>
              <w:t>。</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33" w:hRule="atLeast"/>
        </w:trPr>
        <w:tc>
          <w:tcPr>
            <w:tcW w:w="710" w:type="dxa"/>
            <w:tcBorders>
              <w:top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w:t>
            </w:r>
          </w:p>
        </w:tc>
        <w:tc>
          <w:tcPr>
            <w:tcW w:w="3243"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有效的营业执照或法人证书等类似证明材料</w:t>
            </w:r>
          </w:p>
        </w:tc>
        <w:tc>
          <w:tcPr>
            <w:tcW w:w="436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①供应商若为企业法人：提供“统一社会信用代码营业执照”；未换证的提供“营业执照、税务登记证、组织机构代码证或三证合一的营业执照”；</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eastAsia="宋体" w:cs="宋体"/>
                <w:bCs/>
                <w:color w:val="auto"/>
                <w:sz w:val="24"/>
                <w:szCs w:val="24"/>
                <w:highlight w:val="none"/>
                <w:lang w:val="zh-CN"/>
              </w:rPr>
            </w:pPr>
            <w:r>
              <w:rPr>
                <w:rFonts w:hint="eastAsia" w:ascii="Calibri" w:hAnsi="Calibri"/>
                <w:color w:val="auto"/>
                <w:highlight w:val="none"/>
                <w:lang w:val="en-US" w:eastAsia="zh-CN"/>
              </w:rPr>
              <w:t>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color w:val="auto"/>
                <w:highlight w:val="none"/>
                <w:lang w:val="en-US" w:eastAsia="zh-CN"/>
              </w:rPr>
              <w:t>，加盖鲜章</w:t>
            </w:r>
            <w:r>
              <w:rPr>
                <w:rFonts w:hint="eastAsia" w:ascii="Calibri" w:hAnsi="Calibri"/>
                <w:color w:val="auto"/>
                <w:highlight w:val="none"/>
                <w:lang w:val="en-US" w:eastAsia="zh-CN"/>
              </w:rPr>
              <w:t>。</w:t>
            </w:r>
          </w:p>
        </w:tc>
        <w:tc>
          <w:tcPr>
            <w:tcW w:w="1401" w:type="dxa"/>
            <w:tcBorders>
              <w:top w:val="single" w:color="auto" w:sz="6"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59"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参加本次政府采购活动前三年内，</w:t>
            </w:r>
            <w:r>
              <w:rPr>
                <w:rFonts w:hint="eastAsia" w:hAnsi="宋体"/>
                <w:color w:val="auto"/>
                <w:sz w:val="24"/>
                <w:highlight w:val="none"/>
              </w:rPr>
              <w:t>在经营活动中没有重大违法记录</w:t>
            </w:r>
            <w:r>
              <w:rPr>
                <w:rFonts w:hint="eastAsia" w:ascii="宋体" w:hAnsi="宋体" w:eastAsia="宋体" w:cs="宋体"/>
                <w:bCs/>
                <w:color w:val="auto"/>
                <w:sz w:val="24"/>
                <w:szCs w:val="24"/>
                <w:highlight w:val="none"/>
                <w:lang w:val="zh-CN"/>
              </w:rPr>
              <w:t>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98"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color w:val="auto"/>
                <w:highlight w:val="none"/>
                <w:lang w:val="en-US" w:eastAsia="zh-CN"/>
              </w:rPr>
              <w:t>具有</w:t>
            </w:r>
            <w:r>
              <w:rPr>
                <w:rFonts w:hint="eastAsia"/>
                <w:color w:val="auto"/>
                <w:highlight w:val="none"/>
              </w:rPr>
              <w:t>依法缴纳税收和社会保障资金的良好记录</w:t>
            </w:r>
            <w:r>
              <w:rPr>
                <w:rFonts w:hint="eastAsia"/>
                <w:color w:val="auto"/>
                <w:highlight w:val="none"/>
                <w:lang w:val="en-US" w:eastAsia="zh-CN"/>
              </w:rPr>
              <w:t>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7</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ascii="宋体" w:hAnsi="宋体" w:eastAsia="宋体" w:cs="宋体"/>
                <w:color w:val="auto"/>
                <w:sz w:val="24"/>
                <w:szCs w:val="24"/>
                <w:highlight w:val="none"/>
              </w:rPr>
              <w:t>具备健全的财务会计制度的</w:t>
            </w:r>
            <w:r>
              <w:rPr>
                <w:rFonts w:hint="eastAsia" w:ascii="宋体" w:hAnsi="宋体" w:cs="宋体"/>
                <w:color w:val="auto"/>
                <w:sz w:val="24"/>
                <w:szCs w:val="24"/>
                <w:highlight w:val="none"/>
                <w:lang w:val="en-US" w:eastAsia="zh-CN"/>
              </w:rPr>
              <w:t>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13"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color w:val="auto"/>
                <w:sz w:val="24"/>
                <w:szCs w:val="24"/>
                <w:highlight w:val="none"/>
              </w:rPr>
              <w:t>具有</w:t>
            </w:r>
            <w:r>
              <w:rPr>
                <w:rFonts w:hint="eastAsia" w:ascii="宋体" w:hAnsi="宋体" w:cs="宋体"/>
                <w:color w:val="auto"/>
                <w:sz w:val="24"/>
                <w:szCs w:val="24"/>
                <w:highlight w:val="none"/>
                <w:lang w:eastAsia="zh-CN"/>
              </w:rPr>
              <w:t>履行合同所必需的设备和专业技术能力</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提供有效的</w:t>
            </w:r>
            <w:r>
              <w:rPr>
                <w:rFonts w:hint="eastAsia" w:ascii="宋体" w:hAnsi="宋体" w:eastAsia="宋体" w:cs="宋体"/>
                <w:color w:val="auto"/>
                <w:sz w:val="24"/>
                <w:szCs w:val="24"/>
                <w:highlight w:val="none"/>
              </w:rPr>
              <w:t>营业执照或法人证书等类似证明材料</w:t>
            </w:r>
            <w:r>
              <w:rPr>
                <w:rFonts w:hint="eastAsia" w:ascii="宋体" w:hAnsi="宋体" w:eastAsia="宋体" w:cs="宋体"/>
                <w:color w:val="auto"/>
                <w:sz w:val="24"/>
                <w:szCs w:val="24"/>
                <w:highlight w:val="none"/>
                <w:lang w:val="en-US" w:eastAsia="zh-CN"/>
              </w:rPr>
              <w:t>即可</w:t>
            </w:r>
            <w:r>
              <w:rPr>
                <w:rFonts w:hint="eastAsia" w:ascii="宋体" w:hAnsi="宋体" w:cs="宋体"/>
                <w:color w:val="auto"/>
                <w:sz w:val="24"/>
                <w:szCs w:val="24"/>
                <w:highlight w:val="none"/>
                <w:lang w:val="en-US"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70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具有良好商业信誉的承诺函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leftChars="0"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71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10</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bidi w:val="0"/>
              <w:spacing w:line="360" w:lineRule="auto"/>
              <w:ind w:left="0" w:leftChars="0" w:firstLine="0" w:firstLineChars="0"/>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法律、行政法规规定的其他条件</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numPr>
                <w:ilvl w:val="0"/>
                <w:numId w:val="0"/>
              </w:numPr>
              <w:kinsoku/>
              <w:wordWrap/>
              <w:overflowPunct/>
              <w:topLinePunct w:val="0"/>
              <w:bidi w:val="0"/>
              <w:spacing w:line="360" w:lineRule="auto"/>
              <w:ind w:left="0" w:leftChars="0" w:firstLine="0" w:firstLineChars="0"/>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color w:val="auto"/>
                <w:sz w:val="24"/>
                <w:szCs w:val="24"/>
                <w:highlight w:val="none"/>
                <w:lang w:val="en-US" w:eastAsia="zh-CN"/>
              </w:rPr>
              <w:t>提供有效的</w:t>
            </w:r>
            <w:r>
              <w:rPr>
                <w:rFonts w:hint="eastAsia" w:ascii="宋体" w:hAnsi="宋体" w:eastAsia="宋体" w:cs="宋体"/>
                <w:color w:val="auto"/>
                <w:sz w:val="24"/>
                <w:szCs w:val="24"/>
                <w:highlight w:val="none"/>
              </w:rPr>
              <w:t>营业执照或法人证书等类似证明材料</w:t>
            </w:r>
            <w:r>
              <w:rPr>
                <w:rFonts w:hint="eastAsia" w:ascii="宋体" w:hAnsi="宋体" w:eastAsia="宋体" w:cs="宋体"/>
                <w:color w:val="auto"/>
                <w:sz w:val="24"/>
                <w:szCs w:val="24"/>
                <w:highlight w:val="none"/>
                <w:lang w:val="en-US" w:eastAsia="zh-CN"/>
              </w:rPr>
              <w:t>即可</w:t>
            </w:r>
            <w:r>
              <w:rPr>
                <w:rFonts w:hint="eastAsia" w:ascii="宋体" w:hAnsi="宋体" w:cs="宋体"/>
                <w:color w:val="auto"/>
                <w:sz w:val="24"/>
                <w:szCs w:val="24"/>
                <w:highlight w:val="none"/>
                <w:lang w:val="en-US"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11</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textAlignment w:val="auto"/>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rPr>
              <w:t>供应商单位及其现任法定代表人、主要负责人无行贿犯罪记录的承诺函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bidi w:val="0"/>
              <w:snapToGrid w:val="0"/>
              <w:spacing w:line="360" w:lineRule="auto"/>
              <w:ind w:firstLine="0" w:firstLineChars="0"/>
              <w:textAlignment w:val="auto"/>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zh-CN"/>
              </w:rPr>
              <w:t>供应商资格性响应文件签字、盖章</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满足磋商文件的要求</w:t>
            </w:r>
            <w:r>
              <w:rPr>
                <w:rFonts w:hint="eastAsia" w:ascii="宋体" w:hAnsi="宋体" w:cs="宋体"/>
                <w:bCs/>
                <w:color w:val="auto"/>
                <w:sz w:val="24"/>
                <w:szCs w:val="24"/>
                <w:highlight w:val="none"/>
                <w:lang w:val="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13</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zh-CN"/>
              </w:rPr>
              <w:t>供应商参与竞争的禁止或限制</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不属于禁止参加</w:t>
            </w:r>
            <w:r>
              <w:rPr>
                <w:rFonts w:hint="eastAsia" w:ascii="宋体" w:hAnsi="宋体" w:eastAsia="宋体" w:cs="宋体"/>
                <w:color w:val="auto"/>
                <w:sz w:val="24"/>
                <w:szCs w:val="24"/>
                <w:highlight w:val="none"/>
                <w:lang w:val="en-US" w:eastAsia="zh-CN"/>
              </w:rPr>
              <w:t>本次</w:t>
            </w:r>
            <w:r>
              <w:rPr>
                <w:rFonts w:hint="eastAsia" w:ascii="宋体" w:hAnsi="宋体" w:eastAsia="宋体" w:cs="宋体"/>
                <w:color w:val="auto"/>
                <w:sz w:val="24"/>
                <w:szCs w:val="24"/>
                <w:highlight w:val="none"/>
              </w:rPr>
              <w:t>政府</w:t>
            </w:r>
            <w:r>
              <w:rPr>
                <w:rFonts w:hint="eastAsia" w:ascii="宋体" w:hAnsi="宋体" w:eastAsia="宋体" w:cs="宋体"/>
                <w:color w:val="auto"/>
                <w:sz w:val="24"/>
                <w:szCs w:val="24"/>
                <w:highlight w:val="none"/>
                <w:lang w:val="en-US" w:eastAsia="zh-CN"/>
              </w:rPr>
              <w:t>采购活动</w:t>
            </w:r>
            <w:r>
              <w:rPr>
                <w:rFonts w:hint="eastAsia" w:ascii="宋体" w:hAnsi="宋体" w:eastAsia="宋体" w:cs="宋体"/>
                <w:color w:val="auto"/>
                <w:sz w:val="24"/>
                <w:szCs w:val="24"/>
                <w:highlight w:val="none"/>
              </w:rPr>
              <w:t>的供应商:1、不属于根据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文件规定的禁止参加本次政府采购活动的供应商；2、不属于国家相关法律法规及制度规定的禁止参加本次政府采购活动的供应商。</w:t>
            </w:r>
            <w:r>
              <w:rPr>
                <w:rFonts w:hint="eastAsia" w:ascii="宋体" w:hAnsi="宋体"/>
                <w:b w:val="0"/>
                <w:bCs/>
                <w:color w:val="auto"/>
                <w:sz w:val="24"/>
                <w:highlight w:val="none"/>
                <w:lang w:val="en-US" w:eastAsia="zh-CN"/>
              </w:rPr>
              <w:t>注：</w:t>
            </w:r>
            <w:r>
              <w:rPr>
                <w:rFonts w:hint="eastAsia" w:ascii="宋体" w:hAnsi="宋体"/>
                <w:b w:val="0"/>
                <w:bCs/>
                <w:color w:val="auto"/>
                <w:sz w:val="24"/>
                <w:highlight w:val="none"/>
                <w:lang w:eastAsia="zh-CN"/>
              </w:rPr>
              <w:t>采购代理机构</w:t>
            </w:r>
            <w:r>
              <w:rPr>
                <w:rFonts w:hint="eastAsia" w:ascii="宋体" w:hAnsi="宋体"/>
                <w:b w:val="0"/>
                <w:bCs/>
                <w:color w:val="auto"/>
                <w:sz w:val="24"/>
                <w:highlight w:val="none"/>
                <w:lang w:val="en-US" w:eastAsia="zh-CN"/>
              </w:rPr>
              <w:t>查询供应商信用记录。</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14</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SA"/>
              </w:rPr>
              <w:t>按照磋商文件要求依法获取文件并备案</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highlight w:val="none"/>
              </w:rPr>
              <w:t>由代理机构在评审时提供盖章的报名情况一览表作为证明材料，</w:t>
            </w:r>
            <w:r>
              <w:rPr>
                <w:rFonts w:hint="eastAsia" w:ascii="宋体" w:hAnsi="宋体" w:cs="宋体"/>
                <w:color w:val="auto"/>
                <w:highlight w:val="none"/>
                <w:lang w:val="en-US" w:eastAsia="zh-CN"/>
              </w:rPr>
              <w:t>供应商</w:t>
            </w:r>
            <w:r>
              <w:rPr>
                <w:rFonts w:hint="eastAsia" w:ascii="宋体" w:hAnsi="宋体" w:eastAsia="宋体" w:cs="宋体"/>
                <w:color w:val="auto"/>
                <w:highlight w:val="none"/>
              </w:rPr>
              <w:t>在</w:t>
            </w:r>
            <w:r>
              <w:rPr>
                <w:rFonts w:hint="eastAsia" w:ascii="宋体" w:hAnsi="宋体" w:cs="宋体"/>
                <w:color w:val="auto"/>
                <w:highlight w:val="none"/>
                <w:lang w:val="en-US" w:eastAsia="zh-CN"/>
              </w:rPr>
              <w:t>响应</w:t>
            </w:r>
            <w:r>
              <w:rPr>
                <w:rFonts w:hint="eastAsia" w:ascii="宋体" w:hAnsi="宋体" w:eastAsia="宋体" w:cs="宋体"/>
                <w:color w:val="auto"/>
                <w:highlight w:val="none"/>
              </w:rPr>
              <w:t>文件中无需提供</w:t>
            </w:r>
            <w:r>
              <w:rPr>
                <w:rFonts w:hint="eastAsia" w:ascii="宋体" w:hAnsi="宋体" w:eastAsia="宋体" w:cs="宋体"/>
                <w:color w:val="auto"/>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bl>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color w:val="auto"/>
          <w:highlight w:val="none"/>
          <w:lang w:val="zh-CN"/>
        </w:rPr>
      </w:pPr>
      <w:r>
        <w:rPr>
          <w:rFonts w:hint="eastAsia" w:ascii="宋体" w:hAnsi="宋体" w:eastAsia="宋体" w:cs="宋体"/>
          <w:b/>
          <w:bCs/>
          <w:color w:val="auto"/>
          <w:sz w:val="24"/>
          <w:szCs w:val="24"/>
          <w:highlight w:val="none"/>
          <w:lang w:val="zh-CN"/>
        </w:rPr>
        <w:t>特别说明：磋商文件中要求提供复印件并加盖公章的证明材料，复印件所在页按要求加盖公章或复印件为多页但至少有一页按要求加盖公章的，视为满足复印件加盖公章的要求</w:t>
      </w:r>
      <w:r>
        <w:rPr>
          <w:rFonts w:hint="eastAsia" w:ascii="宋体" w:hAnsi="宋体" w:eastAsia="宋体" w:cs="宋体"/>
          <w:color w:val="auto"/>
          <w:sz w:val="24"/>
          <w:szCs w:val="24"/>
          <w:highlight w:val="none"/>
          <w:lang w:val="zh-CN"/>
        </w:rPr>
        <w:t>。</w:t>
      </w:r>
    </w:p>
    <w:p>
      <w:pPr>
        <w:bidi w:val="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2.2.2资格性审查结束后，磋商小组应当出具资格性审查报告，没有通过资格审查的供应商，磋商小组应当在资格审查报告中说明原因。</w:t>
      </w:r>
    </w:p>
    <w:p>
      <w:pPr>
        <w:bidi w:val="0"/>
        <w:jc w:val="center"/>
        <w:outlineLvl w:val="9"/>
        <w:rPr>
          <w:rFonts w:hint="eastAsia"/>
          <w:b/>
          <w:color w:val="auto"/>
          <w:szCs w:val="24"/>
          <w:highlight w:val="none"/>
          <w:lang w:val="zh-CN"/>
        </w:rPr>
      </w:pPr>
      <w:r>
        <w:rPr>
          <w:rFonts w:hint="eastAsia"/>
          <w:b/>
          <w:color w:val="auto"/>
          <w:szCs w:val="24"/>
          <w:highlight w:val="none"/>
          <w:lang w:val="zh-CN"/>
        </w:rPr>
        <w:t>资格审查报告格式</w:t>
      </w:r>
    </w:p>
    <w:tbl>
      <w:tblPr>
        <w:tblStyle w:val="16"/>
        <w:tblW w:w="0" w:type="auto"/>
        <w:jc w:val="center"/>
        <w:tblLayout w:type="fixed"/>
        <w:tblCellMar>
          <w:top w:w="0" w:type="dxa"/>
          <w:left w:w="108" w:type="dxa"/>
          <w:bottom w:w="0" w:type="dxa"/>
          <w:right w:w="108" w:type="dxa"/>
        </w:tblCellMar>
      </w:tblPr>
      <w:tblGrid>
        <w:gridCol w:w="2189"/>
        <w:gridCol w:w="2809"/>
        <w:gridCol w:w="884"/>
        <w:gridCol w:w="1325"/>
        <w:gridCol w:w="750"/>
        <w:gridCol w:w="1581"/>
      </w:tblGrid>
      <w:tr>
        <w:tblPrEx>
          <w:tblCellMar>
            <w:top w:w="0" w:type="dxa"/>
            <w:left w:w="108" w:type="dxa"/>
            <w:bottom w:w="0" w:type="dxa"/>
            <w:right w:w="108" w:type="dxa"/>
          </w:tblCellMar>
        </w:tblPrEx>
        <w:trPr>
          <w:trHeight w:val="559" w:hRule="atLeast"/>
          <w:jc w:val="center"/>
        </w:trPr>
        <w:tc>
          <w:tcPr>
            <w:tcW w:w="2189"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jc w:val="center"/>
              <w:rPr>
                <w:rFonts w:hint="eastAsia" w:cs="宋体"/>
                <w:bCs/>
                <w:color w:val="auto"/>
                <w:highlight w:val="none"/>
                <w:lang w:val="zh-CN"/>
              </w:rPr>
            </w:pPr>
            <w:r>
              <w:rPr>
                <w:rFonts w:hint="eastAsia" w:cs="宋体"/>
                <w:bCs/>
                <w:color w:val="auto"/>
                <w:highlight w:val="none"/>
                <w:lang w:val="zh-CN"/>
              </w:rPr>
              <w:t>项 目 名 称</w:t>
            </w:r>
          </w:p>
        </w:tc>
        <w:tc>
          <w:tcPr>
            <w:tcW w:w="7349" w:type="dxa"/>
            <w:gridSpan w:val="5"/>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采 购 编 号</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资格审查依据</w:t>
            </w:r>
          </w:p>
        </w:tc>
        <w:tc>
          <w:tcPr>
            <w:tcW w:w="7349" w:type="dxa"/>
            <w:gridSpan w:val="5"/>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eastAsia="宋体" w:cs="宋体"/>
                <w:bCs/>
                <w:color w:val="auto"/>
                <w:highlight w:val="none"/>
                <w:lang w:val="zh-CN" w:eastAsia="zh-CN"/>
              </w:rPr>
            </w:pPr>
            <w:r>
              <w:rPr>
                <w:rFonts w:hint="eastAsia" w:cs="宋体"/>
                <w:color w:val="auto"/>
                <w:highlight w:val="none"/>
                <w:lang w:val="zh-CN"/>
              </w:rPr>
              <w:t>竞争性磋商</w:t>
            </w:r>
            <w:r>
              <w:rPr>
                <w:rFonts w:hint="eastAsia" w:eastAsia="宋体" w:cs="宋体"/>
                <w:color w:val="auto"/>
                <w:highlight w:val="none"/>
                <w:lang w:val="en-US" w:eastAsia="zh-CN"/>
              </w:rPr>
              <w:t>文件</w:t>
            </w: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rPr>
              <w:t>递交响应文件</w:t>
            </w:r>
            <w:r>
              <w:rPr>
                <w:rFonts w:hint="eastAsia" w:cs="宋体"/>
                <w:color w:val="auto"/>
                <w:highlight w:val="none"/>
                <w:lang w:val="zh-CN"/>
              </w:rPr>
              <w:t>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default" w:ascii="宋体" w:hAnsi="宋体" w:eastAsia="宋体" w:cs="宋体"/>
                <w:color w:val="auto"/>
                <w:highlight w:val="none"/>
                <w:lang w:val="en-US" w:eastAsia="zh-CN" w:bidi="ar"/>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通过资格审查的供应商名单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未通过资格审查的供应商名单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供应商</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原因</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通过资格审查的供应商是否达到三家</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61"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本次采购活动是否终止</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1791" w:hRule="atLeast"/>
          <w:jc w:val="center"/>
        </w:trPr>
        <w:tc>
          <w:tcPr>
            <w:tcW w:w="9538" w:type="dxa"/>
            <w:gridSpan w:val="6"/>
            <w:tcBorders>
              <w:top w:val="single" w:color="auto" w:sz="6" w:space="0"/>
              <w:left w:val="double" w:color="auto" w:sz="4" w:space="0"/>
              <w:bottom w:val="double" w:color="auto" w:sz="4" w:space="0"/>
              <w:right w:val="double" w:color="auto" w:sz="4" w:space="0"/>
            </w:tcBorders>
            <w:noWrap w:val="0"/>
            <w:vAlign w:val="center"/>
          </w:tcPr>
          <w:p>
            <w:pPr>
              <w:tabs>
                <w:tab w:val="left" w:pos="993"/>
              </w:tabs>
              <w:autoSpaceDE w:val="0"/>
              <w:autoSpaceDN w:val="0"/>
              <w:adjustRightInd w:val="0"/>
              <w:spacing w:line="360" w:lineRule="auto"/>
              <w:ind w:firstLine="240" w:firstLineChars="100"/>
              <w:rPr>
                <w:rFonts w:hint="eastAsia" w:cs="宋体"/>
                <w:color w:val="auto"/>
                <w:highlight w:val="none"/>
                <w:lang w:val="zh-CN"/>
              </w:rPr>
            </w:pPr>
            <w:r>
              <w:rPr>
                <w:rFonts w:hint="eastAsia" w:cs="宋体"/>
                <w:color w:val="auto"/>
                <w:highlight w:val="none"/>
                <w:lang w:val="zh-CN"/>
              </w:rPr>
              <w:t>磋商小组组长（签字）：</w:t>
            </w:r>
          </w:p>
          <w:p>
            <w:pPr>
              <w:pStyle w:val="2"/>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磋商小组成员（签字）：</w:t>
            </w:r>
          </w:p>
          <w:p>
            <w:pPr>
              <w:pStyle w:val="2"/>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监督代表（签字）：</w:t>
            </w:r>
          </w:p>
          <w:p>
            <w:pPr>
              <w:tabs>
                <w:tab w:val="left" w:pos="993"/>
              </w:tabs>
              <w:autoSpaceDE w:val="0"/>
              <w:autoSpaceDN w:val="0"/>
              <w:adjustRightInd w:val="0"/>
              <w:rPr>
                <w:rFonts w:hint="eastAsia" w:eastAsia="宋体"/>
                <w:color w:val="auto"/>
                <w:highlight w:val="none"/>
                <w:lang w:eastAsia="zh-CN"/>
              </w:rPr>
            </w:pPr>
            <w:r>
              <w:rPr>
                <w:rFonts w:hint="eastAsia" w:cs="宋体"/>
                <w:color w:val="auto"/>
                <w:highlight w:val="none"/>
              </w:rPr>
              <w:t xml:space="preserve">                                                      </w:t>
            </w:r>
            <w:r>
              <w:rPr>
                <w:rFonts w:hint="eastAsia" w:cs="宋体"/>
                <w:color w:val="auto"/>
                <w:highlight w:val="none"/>
                <w:lang w:val="zh-CN"/>
              </w:rPr>
              <w:t xml:space="preserve"> 日期：</w:t>
            </w:r>
            <w:r>
              <w:rPr>
                <w:rFonts w:hint="eastAsia" w:cs="宋体"/>
                <w:color w:val="auto"/>
                <w:highlight w:val="none"/>
                <w:lang w:val="en-US" w:eastAsia="zh-CN"/>
              </w:rPr>
              <w:t xml:space="preserve"> </w:t>
            </w:r>
            <w:r>
              <w:rPr>
                <w:rFonts w:hint="eastAsia" w:cs="宋体"/>
                <w:color w:val="auto"/>
                <w:highlight w:val="none"/>
                <w:lang w:eastAsia="zh-CN"/>
              </w:rPr>
              <w:t>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2.2.3采购人或者采购代理机构宣布未通过资格性审查的供应商名单时，应当</w:t>
      </w:r>
      <w:r>
        <w:rPr>
          <w:rFonts w:hint="eastAsia" w:ascii="宋体" w:hAnsi="宋体" w:cs="宋体"/>
          <w:color w:val="auto"/>
          <w:sz w:val="24"/>
          <w:szCs w:val="24"/>
          <w:highlight w:val="none"/>
          <w:lang w:eastAsia="zh-CN"/>
        </w:rPr>
        <w:t>书面</w:t>
      </w:r>
      <w:r>
        <w:rPr>
          <w:rFonts w:hint="eastAsia" w:ascii="宋体" w:hAnsi="宋体" w:eastAsia="宋体" w:cs="宋体"/>
          <w:color w:val="auto"/>
          <w:sz w:val="24"/>
          <w:szCs w:val="24"/>
          <w:highlight w:val="none"/>
        </w:rPr>
        <w:t>告知供应商未通过审查的原因。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2.2.4通过资格性审查的供应商不足</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家的，终止本次采购活动，并发布终止采购活动公告。</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磋商</w:t>
      </w:r>
      <w:r>
        <w:rPr>
          <w:rFonts w:hint="eastAsia" w:ascii="宋体" w:hAnsi="宋体" w:cs="宋体"/>
          <w:b/>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2.3.</w:t>
      </w:r>
      <w:r>
        <w:rPr>
          <w:rFonts w:ascii="宋体" w:hAnsi="宋体" w:eastAsia="宋体" w:cs="宋体"/>
          <w:color w:val="auto"/>
          <w:sz w:val="24"/>
          <w:szCs w:val="24"/>
          <w:highlight w:val="none"/>
        </w:rPr>
        <w:t>1.供应商资格审查结束后，采购人、采购代理机构应当组织</w:t>
      </w:r>
      <w:r>
        <w:rPr>
          <w:rFonts w:hint="eastAsia" w:ascii="宋体" w:hAnsi="宋体" w:cs="宋体"/>
          <w:color w:val="auto"/>
          <w:sz w:val="24"/>
          <w:szCs w:val="24"/>
          <w:highlight w:val="none"/>
          <w:lang w:eastAsia="zh-CN"/>
        </w:rPr>
        <w:t>磋商小组</w:t>
      </w:r>
      <w:r>
        <w:rPr>
          <w:rFonts w:ascii="宋体" w:hAnsi="宋体" w:eastAsia="宋体" w:cs="宋体"/>
          <w:color w:val="auto"/>
          <w:sz w:val="24"/>
          <w:szCs w:val="24"/>
          <w:highlight w:val="none"/>
        </w:rPr>
        <w:t>按照磋商文件的规定与通过资格审查的供应商分别进行磋商。磋商顺序以现场抽签的方式确定。磋商过程中，磋商小组可以根据磋商情况调整磋商轮次。每轮磋商开始前，磋商小组应根据磋商文件的规定，并结合各供应商的响应文件拟定磋商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2.3.2</w:t>
      </w:r>
      <w:r>
        <w:rPr>
          <w:rFonts w:hint="eastAsia" w:ascii="宋体" w:hAnsi="宋体" w:eastAsia="宋体" w:cs="宋体"/>
          <w:color w:val="auto"/>
          <w:sz w:val="24"/>
          <w:szCs w:val="24"/>
          <w:highlight w:val="none"/>
        </w:rPr>
        <w:t>磋商小组所有成员集中与单一供应商分别进行一轮或多轮磋商，并给予所有参加磋商的供应商平等的磋商机会。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2.3.3</w:t>
      </w:r>
      <w:r>
        <w:rPr>
          <w:rFonts w:ascii="宋体" w:hAnsi="宋体" w:eastAsia="宋体" w:cs="宋体"/>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本项目可能实质性变动的内容:采购需求中的技术、服务要求以及合同草案条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2.3.6</w:t>
      </w:r>
      <w:r>
        <w:rPr>
          <w:rFonts w:ascii="宋体" w:hAnsi="宋体" w:eastAsia="宋体" w:cs="宋体"/>
          <w:color w:val="auto"/>
          <w:sz w:val="24"/>
          <w:szCs w:val="24"/>
          <w:highlight w:val="none"/>
        </w:rPr>
        <w:t>磋商过程中，磋商小组对响应文件的有效性、完整性和响应程度进行审查，审查中发现供应商响应文件属于下列情况之</w:t>
      </w:r>
      <w:r>
        <w:rPr>
          <w:rFonts w:hint="eastAsia" w:ascii="宋体" w:hAnsi="宋体" w:cs="宋体"/>
          <w:color w:val="auto"/>
          <w:sz w:val="24"/>
          <w:szCs w:val="24"/>
          <w:highlight w:val="none"/>
          <w:lang w:val="en-US" w:eastAsia="zh-CN"/>
        </w:rPr>
        <w:t>一</w:t>
      </w:r>
      <w:r>
        <w:rPr>
          <w:rFonts w:ascii="宋体" w:hAnsi="宋体" w:eastAsia="宋体" w:cs="宋体"/>
          <w:color w:val="auto"/>
          <w:sz w:val="24"/>
          <w:szCs w:val="24"/>
          <w:highlight w:val="none"/>
        </w:rPr>
        <w:t>的，应按照无效响应文件处理:</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2.3.6.1</w:t>
      </w:r>
      <w:r>
        <w:rPr>
          <w:rFonts w:ascii="宋体" w:hAnsi="宋体" w:eastAsia="宋体" w:cs="宋体"/>
          <w:color w:val="auto"/>
          <w:sz w:val="24"/>
          <w:szCs w:val="24"/>
          <w:highlight w:val="none"/>
        </w:rPr>
        <w:t>响应文件正副本数量不足的</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2.3.6.2</w:t>
      </w:r>
      <w:r>
        <w:rPr>
          <w:rFonts w:ascii="宋体" w:hAnsi="宋体" w:eastAsia="宋体" w:cs="宋体"/>
          <w:color w:val="auto"/>
          <w:sz w:val="24"/>
          <w:szCs w:val="24"/>
          <w:highlight w:val="none"/>
        </w:rPr>
        <w:t>响应文件的语言、计量单位、</w:t>
      </w:r>
      <w:r>
        <w:rPr>
          <w:rFonts w:hint="eastAsia" w:ascii="宋体" w:hAnsi="宋体" w:eastAsia="宋体" w:cs="宋体"/>
          <w:color w:val="auto"/>
          <w:sz w:val="24"/>
          <w:szCs w:val="24"/>
          <w:highlight w:val="none"/>
          <w:lang w:val="en-US" w:eastAsia="zh-CN"/>
        </w:rPr>
        <w:t>报价货币、</w:t>
      </w:r>
      <w:r>
        <w:rPr>
          <w:rFonts w:ascii="宋体" w:hAnsi="宋体" w:eastAsia="宋体" w:cs="宋体"/>
          <w:color w:val="auto"/>
          <w:sz w:val="24"/>
          <w:szCs w:val="24"/>
          <w:highlight w:val="none"/>
        </w:rPr>
        <w:t>知识产权、磋商有效期等不符合采购文件的规定，影响磋商小组评判的</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cs="宋体"/>
          <w:color w:val="auto"/>
          <w:sz w:val="24"/>
          <w:szCs w:val="24"/>
          <w:highlight w:val="none"/>
          <w:lang w:val="en-US"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2.3.6.3响应文件组成不符合磋商文件规定的；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2.3.6.4响应文件签署、盖章不符合磋商文件规定的（2.3.7情形除外）；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2.3.6.5最后报价不符合磋商</w:t>
      </w:r>
      <w:r>
        <w:rPr>
          <w:rFonts w:hint="eastAsia" w:ascii="宋体" w:hAnsi="宋体" w:cs="宋体"/>
          <w:bCs/>
          <w:color w:val="auto"/>
          <w:kern w:val="0"/>
          <w:highlight w:val="none"/>
        </w:rPr>
        <w:t>文件第二章须知前附表</w:t>
      </w:r>
      <w:r>
        <w:rPr>
          <w:rFonts w:hint="eastAsia" w:ascii="宋体" w:hAnsi="宋体" w:cs="宋体"/>
          <w:bCs/>
          <w:color w:val="auto"/>
          <w:kern w:val="0"/>
          <w:highlight w:val="none"/>
          <w:lang w:val="en-US" w:eastAsia="zh-CN"/>
        </w:rPr>
        <w:t>规定的</w:t>
      </w:r>
      <w:r>
        <w:rPr>
          <w:rFonts w:hint="eastAsia" w:ascii="宋体" w:hAnsi="宋体" w:cs="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kern w:val="0"/>
          <w:highlight w:val="none"/>
        </w:rPr>
      </w:pPr>
      <w:r>
        <w:rPr>
          <w:rFonts w:hint="eastAsia" w:ascii="宋体" w:hAnsi="宋体" w:cs="宋体"/>
          <w:color w:val="auto"/>
          <w:sz w:val="24"/>
          <w:szCs w:val="24"/>
          <w:highlight w:val="none"/>
          <w:lang w:val="en-US" w:eastAsia="zh-CN"/>
        </w:rPr>
        <w:t>2.3.6.6</w:t>
      </w:r>
      <w:r>
        <w:rPr>
          <w:rFonts w:hint="eastAsia" w:ascii="宋体" w:hAnsi="宋体" w:cs="宋体"/>
          <w:bCs/>
          <w:color w:val="auto"/>
          <w:kern w:val="0"/>
          <w:highlight w:val="none"/>
          <w:lang w:val="en-US" w:eastAsia="zh-CN"/>
        </w:rPr>
        <w:t>未实质性响应列为实质性条款的技术（服务）、商务和其他要求的；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kern w:val="0"/>
          <w:highlight w:val="none"/>
          <w:lang w:val="en-US" w:eastAsia="zh-CN"/>
        </w:rPr>
      </w:pPr>
      <w:r>
        <w:rPr>
          <w:rFonts w:hint="eastAsia" w:ascii="宋体" w:hAnsi="宋体" w:cs="宋体"/>
          <w:bCs/>
          <w:color w:val="auto"/>
          <w:kern w:val="0"/>
          <w:highlight w:val="none"/>
          <w:lang w:val="en-US" w:eastAsia="zh-CN"/>
        </w:rPr>
        <w:t>2.3.6.7其他无效条款。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bCs/>
          <w:color w:val="auto"/>
          <w:kern w:val="0"/>
          <w:highlight w:val="none"/>
          <w:lang w:val="en-US" w:eastAsia="zh-CN"/>
        </w:rPr>
        <w:t>2.3.7</w:t>
      </w:r>
      <w:r>
        <w:rPr>
          <w:rFonts w:ascii="宋体" w:hAnsi="宋体" w:eastAsia="宋体" w:cs="宋体"/>
          <w:color w:val="auto"/>
          <w:sz w:val="24"/>
          <w:szCs w:val="24"/>
          <w:highlight w:val="none"/>
        </w:rPr>
        <w:t>磋商小组对响应文件签署、盖章等进行审查过程中，有下列情形的，磋商小组应当评定为不影响整个响应文件有效性和采购活动公平竞争，并通过响应文件的有效性审查: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1）</w:t>
      </w:r>
      <w:r>
        <w:rPr>
          <w:rFonts w:ascii="宋体" w:hAnsi="宋体" w:eastAsia="宋体" w:cs="宋体"/>
          <w:color w:val="auto"/>
          <w:sz w:val="24"/>
          <w:szCs w:val="24"/>
          <w:highlight w:val="none"/>
        </w:rPr>
        <w:t>响应文件正副本数量齐全，只是未按照采购文件要求进行分装或者统装的</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w:t>
      </w:r>
      <w:r>
        <w:rPr>
          <w:rFonts w:ascii="宋体" w:hAnsi="宋体" w:eastAsia="宋体" w:cs="宋体"/>
          <w:color w:val="auto"/>
          <w:sz w:val="24"/>
          <w:szCs w:val="24"/>
          <w:highlight w:val="none"/>
        </w:rPr>
        <w:t>响应文件存在个别地方(总数不能超过2个)没有法定代表人/单位负责人签字，但有法定代表人/单位负责人的私人印章或者有效授权代理人签字的</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3）</w:t>
      </w:r>
      <w:r>
        <w:rPr>
          <w:rFonts w:ascii="宋体" w:hAnsi="宋体" w:eastAsia="宋体" w:cs="宋体"/>
          <w:color w:val="auto"/>
          <w:sz w:val="24"/>
          <w:szCs w:val="24"/>
          <w:highlight w:val="none"/>
        </w:rPr>
        <w:t>响应文件除采购文件明确要求加盖单位(法人)公章的以外，其他地方以相关专用章加盖的</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4）</w:t>
      </w:r>
      <w:r>
        <w:rPr>
          <w:rFonts w:ascii="宋体" w:hAnsi="宋体" w:eastAsia="宋体" w:cs="宋体"/>
          <w:color w:val="auto"/>
          <w:sz w:val="24"/>
          <w:szCs w:val="24"/>
          <w:highlight w:val="none"/>
        </w:rPr>
        <w:t>以骑缝章的形式代替响应文件内容逐页盖章的(但是骑缝章模糊不清，印章名称无法辨认的除外)。</w:t>
      </w:r>
    </w:p>
    <w:p>
      <w:pPr>
        <w:jc w:val="center"/>
        <w:rPr>
          <w:rFonts w:ascii="宋体" w:hAnsi="宋体" w:eastAsia="宋体" w:cs="宋体"/>
          <w:b/>
          <w:bCs/>
          <w:color w:val="auto"/>
          <w:sz w:val="24"/>
          <w:szCs w:val="24"/>
          <w:highlight w:val="none"/>
        </w:rPr>
      </w:pPr>
    </w:p>
    <w:p>
      <w:pPr>
        <w:jc w:val="center"/>
        <w:rPr>
          <w:rFonts w:hint="eastAsia" w:ascii="宋体" w:hAnsi="宋体" w:eastAsia="宋体"/>
          <w:b/>
          <w:bCs/>
          <w:color w:val="auto"/>
          <w:kern w:val="2"/>
          <w:sz w:val="24"/>
          <w:szCs w:val="24"/>
          <w:highlight w:val="none"/>
          <w:lang w:val="zh-CN" w:eastAsia="zh-CN" w:bidi="ar-SA"/>
        </w:rPr>
      </w:pPr>
      <w:r>
        <w:rPr>
          <w:rFonts w:ascii="宋体" w:hAnsi="宋体" w:eastAsia="宋体" w:cs="宋体"/>
          <w:b/>
          <w:bCs/>
          <w:color w:val="auto"/>
          <w:sz w:val="24"/>
          <w:szCs w:val="24"/>
          <w:highlight w:val="none"/>
        </w:rPr>
        <w:t>响应文件的有效性、完整性和响应程度</w:t>
      </w:r>
      <w:r>
        <w:rPr>
          <w:rFonts w:hint="eastAsia" w:ascii="宋体" w:hAnsi="宋体" w:eastAsia="宋体" w:cs="宋体"/>
          <w:b/>
          <w:bCs/>
          <w:color w:val="auto"/>
          <w:sz w:val="24"/>
          <w:szCs w:val="24"/>
          <w:highlight w:val="none"/>
          <w:lang w:val="en-US" w:eastAsia="zh-CN"/>
        </w:rPr>
        <w:t>审查表</w:t>
      </w:r>
    </w:p>
    <w:tbl>
      <w:tblPr>
        <w:tblStyle w:val="16"/>
        <w:tblW w:w="0" w:type="auto"/>
        <w:tblInd w:w="-318" w:type="dxa"/>
        <w:tblBorders>
          <w:top w:val="double" w:color="auto" w:sz="4" w:space="0"/>
          <w:left w:val="double" w:color="auto" w:sz="4" w:space="0"/>
          <w:bottom w:val="double" w:color="auto" w:sz="4" w:space="0"/>
          <w:right w:val="double" w:color="auto" w:sz="4" w:space="0"/>
          <w:insideH w:val="none" w:color="auto" w:sz="4" w:space="0"/>
          <w:insideV w:val="none" w:color="auto" w:sz="4" w:space="0"/>
        </w:tblBorders>
        <w:tblLayout w:type="fixed"/>
        <w:tblCellMar>
          <w:top w:w="0" w:type="dxa"/>
          <w:left w:w="108" w:type="dxa"/>
          <w:bottom w:w="0" w:type="dxa"/>
          <w:right w:w="108" w:type="dxa"/>
        </w:tblCellMar>
      </w:tblPr>
      <w:tblGrid>
        <w:gridCol w:w="710"/>
        <w:gridCol w:w="3553"/>
        <w:gridCol w:w="4080"/>
        <w:gridCol w:w="1378"/>
      </w:tblGrid>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34" w:hRule="atLeast"/>
        </w:trPr>
        <w:tc>
          <w:tcPr>
            <w:tcW w:w="710" w:type="dxa"/>
            <w:tcBorders>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序号</w:t>
            </w:r>
          </w:p>
        </w:tc>
        <w:tc>
          <w:tcPr>
            <w:tcW w:w="3553"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     目</w:t>
            </w:r>
          </w:p>
        </w:tc>
        <w:tc>
          <w:tcPr>
            <w:tcW w:w="4080"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合格条件</w:t>
            </w:r>
          </w:p>
        </w:tc>
        <w:tc>
          <w:tcPr>
            <w:tcW w:w="1378" w:type="dxa"/>
            <w:tcBorders>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结  论</w:t>
            </w: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47"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tc>
        <w:tc>
          <w:tcPr>
            <w:tcW w:w="3553" w:type="dxa"/>
            <w:tcBorders>
              <w:top w:val="single" w:color="auto" w:sz="6" w:space="0"/>
              <w:left w:val="single" w:color="auto" w:sz="6" w:space="0"/>
              <w:bottom w:val="single" w:color="auto" w:sz="6" w:space="0"/>
              <w:right w:val="single" w:color="auto" w:sz="6" w:space="0"/>
            </w:tcBorders>
            <w:noWrap w:val="0"/>
            <w:vAlign w:val="center"/>
          </w:tcPr>
          <w:p>
            <w:pPr>
              <w:spacing w:line="360" w:lineRule="auto"/>
              <w:ind w:left="0" w:leftChars="0" w:firstLine="0" w:firstLineChars="0"/>
              <w:jc w:val="center"/>
              <w:rPr>
                <w:rFonts w:hint="eastAsia" w:ascii="宋体" w:hAnsi="宋体" w:eastAsia="宋体" w:cs="宋体"/>
                <w:bCs/>
                <w:color w:val="auto"/>
                <w:sz w:val="24"/>
                <w:szCs w:val="24"/>
                <w:highlight w:val="none"/>
                <w:lang w:val="zh-CN"/>
              </w:rPr>
            </w:pPr>
            <w:r>
              <w:rPr>
                <w:rFonts w:ascii="宋体" w:hAnsi="宋体" w:eastAsia="宋体" w:cs="宋体"/>
                <w:color w:val="auto"/>
                <w:sz w:val="24"/>
                <w:szCs w:val="24"/>
                <w:highlight w:val="none"/>
              </w:rPr>
              <w:t>响应文件正副本数量</w:t>
            </w:r>
          </w:p>
        </w:tc>
        <w:tc>
          <w:tcPr>
            <w:tcW w:w="40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正本一份，副本两份</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6"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p>
        </w:tc>
        <w:tc>
          <w:tcPr>
            <w:tcW w:w="35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ascii="宋体" w:hAnsi="宋体" w:eastAsia="宋体" w:cs="宋体"/>
                <w:color w:val="auto"/>
                <w:sz w:val="24"/>
                <w:szCs w:val="24"/>
                <w:highlight w:val="none"/>
              </w:rPr>
              <w:t>响应文件的语言、计量单位、</w:t>
            </w:r>
            <w:r>
              <w:rPr>
                <w:rFonts w:hint="eastAsia" w:ascii="宋体" w:hAnsi="宋体" w:eastAsia="宋体" w:cs="宋体"/>
                <w:color w:val="auto"/>
                <w:sz w:val="24"/>
                <w:szCs w:val="24"/>
                <w:highlight w:val="none"/>
                <w:lang w:val="en-US" w:eastAsia="zh-CN"/>
              </w:rPr>
              <w:t>报价货币、</w:t>
            </w:r>
            <w:r>
              <w:rPr>
                <w:rFonts w:ascii="宋体" w:hAnsi="宋体" w:eastAsia="宋体" w:cs="宋体"/>
                <w:color w:val="auto"/>
                <w:sz w:val="24"/>
                <w:szCs w:val="24"/>
                <w:highlight w:val="none"/>
              </w:rPr>
              <w:t>知识产权、磋商有效期</w:t>
            </w:r>
          </w:p>
        </w:tc>
        <w:tc>
          <w:tcPr>
            <w:tcW w:w="40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均符合磋商文件的要求</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27" w:hRule="atLeast"/>
        </w:trPr>
        <w:tc>
          <w:tcPr>
            <w:tcW w:w="710" w:type="dxa"/>
            <w:tcBorders>
              <w:top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w:t>
            </w:r>
          </w:p>
        </w:tc>
        <w:tc>
          <w:tcPr>
            <w:tcW w:w="3553"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color w:val="auto"/>
                <w:sz w:val="24"/>
                <w:szCs w:val="24"/>
                <w:highlight w:val="none"/>
                <w:lang w:val="en-US" w:eastAsia="zh-CN"/>
              </w:rPr>
              <w:t>响应文件组成</w:t>
            </w:r>
          </w:p>
        </w:tc>
        <w:tc>
          <w:tcPr>
            <w:tcW w:w="4080"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符合磋商文件第二章13条的规定</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221"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rPr>
              <w:t>4</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cs="宋体"/>
                <w:color w:val="auto"/>
                <w:sz w:val="24"/>
                <w:szCs w:val="24"/>
                <w:highlight w:val="none"/>
                <w:lang w:val="en-US" w:eastAsia="zh-CN"/>
              </w:rPr>
            </w:pPr>
            <w:r>
              <w:rPr>
                <w:rFonts w:hint="eastAsia"/>
                <w:color w:val="auto"/>
                <w:highlight w:val="none"/>
                <w:lang w:eastAsia="zh-CN"/>
              </w:rPr>
              <w:t>响应文件的</w:t>
            </w:r>
            <w:r>
              <w:rPr>
                <w:rFonts w:hint="eastAsia"/>
                <w:color w:val="auto"/>
                <w:highlight w:val="none"/>
              </w:rPr>
              <w:t>打印和书写</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符合磋商文件第二章18.</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的规定</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59"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5</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color w:val="auto"/>
                <w:sz w:val="24"/>
                <w:szCs w:val="24"/>
                <w:highlight w:val="none"/>
                <w:lang w:val="en-US" w:eastAsia="zh-CN"/>
              </w:rPr>
              <w:t>响应文件签署、盖章</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符合磋商文件第二章18.5的规定</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6</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kern w:val="0"/>
                <w:highlight w:val="none"/>
                <w:lang w:val="en-US" w:eastAsia="zh-CN"/>
              </w:rPr>
              <w:t>第六章列为实质性条款的技术（服务）、商务和其他要求</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响应文件均实质性响应磋商文件第六章中列为</w:t>
            </w:r>
            <w:r>
              <w:rPr>
                <w:rFonts w:hint="eastAsia" w:ascii="宋体" w:hAnsi="宋体" w:eastAsia="宋体" w:cs="宋体"/>
                <w:b/>
                <w:bCs w:val="0"/>
                <w:color w:val="auto"/>
                <w:sz w:val="24"/>
                <w:szCs w:val="24"/>
                <w:highlight w:val="none"/>
                <w:lang w:val="en-US" w:eastAsia="zh-CN"/>
              </w:rPr>
              <w:t>实质性条款</w:t>
            </w:r>
            <w:r>
              <w:rPr>
                <w:rFonts w:hint="eastAsia" w:ascii="宋体" w:hAnsi="宋体" w:eastAsia="宋体" w:cs="宋体"/>
                <w:bCs/>
                <w:color w:val="auto"/>
                <w:sz w:val="24"/>
                <w:szCs w:val="24"/>
                <w:highlight w:val="none"/>
                <w:lang w:val="en-US" w:eastAsia="zh-CN"/>
              </w:rPr>
              <w:t>的技术（服务）、商务和其他要求</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995" w:hRule="atLeast"/>
        </w:trPr>
        <w:tc>
          <w:tcPr>
            <w:tcW w:w="710" w:type="dxa"/>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w:t>
            </w:r>
          </w:p>
        </w:tc>
        <w:tc>
          <w:tcPr>
            <w:tcW w:w="3553" w:type="dxa"/>
            <w:tcBorders>
              <w:top w:val="single" w:color="auto" w:sz="4" w:space="0"/>
              <w:left w:val="single" w:color="auto" w:sz="6" w:space="0"/>
              <w:right w:val="single" w:color="auto" w:sz="6" w:space="0"/>
            </w:tcBorders>
            <w:noWrap w:val="0"/>
            <w:vAlign w:val="center"/>
          </w:tcPr>
          <w:p>
            <w:pPr>
              <w:spacing w:line="360" w:lineRule="auto"/>
              <w:ind w:left="0" w:leftChars="0" w:firstLine="0" w:firstLineChars="0"/>
              <w:jc w:val="center"/>
              <w:rPr>
                <w:rFonts w:hint="eastAsia" w:ascii="宋体" w:hAnsi="宋体" w:eastAsia="宋体" w:cs="宋体"/>
                <w:bCs/>
                <w:color w:val="auto"/>
                <w:sz w:val="24"/>
                <w:szCs w:val="24"/>
                <w:highlight w:val="none"/>
                <w:lang w:val="zh-CN"/>
              </w:rPr>
            </w:pPr>
            <w:r>
              <w:rPr>
                <w:rFonts w:hint="eastAsia" w:ascii="宋体" w:hAnsi="宋体" w:cs="宋体"/>
                <w:bCs/>
                <w:color w:val="auto"/>
                <w:kern w:val="0"/>
                <w:highlight w:val="none"/>
                <w:lang w:val="en-US" w:eastAsia="zh-CN"/>
              </w:rPr>
              <w:t>其他无效条款</w:t>
            </w:r>
          </w:p>
        </w:tc>
        <w:tc>
          <w:tcPr>
            <w:tcW w:w="4080" w:type="dxa"/>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除资格性审查要求的证明材料外，磋商要求提供的其他证明材料均已提供</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w:t>
      </w:r>
      <w:r>
        <w:rPr>
          <w:rFonts w:ascii="宋体" w:hAnsi="宋体" w:eastAsia="宋体" w:cs="宋体"/>
          <w:color w:val="auto"/>
          <w:sz w:val="24"/>
          <w:szCs w:val="24"/>
          <w:highlight w:val="none"/>
        </w:rPr>
        <w:t>磋商小组对所有响应文件的有效性、完整性和响应程度进行审查后，向采购代理机构出具有效性、完整性和响应程度审查意见，确定继续磋商的供应商名单。没有通过有效性、完整性和响应程度审查的供应商，磋商小组应在有效性、完整性和响应程度审查意见中说明原因。对</w:t>
      </w:r>
      <w:r>
        <w:rPr>
          <w:rFonts w:hint="eastAsia" w:ascii="宋体" w:hAnsi="宋体" w:eastAsia="宋体" w:cs="宋体"/>
          <w:color w:val="auto"/>
          <w:sz w:val="24"/>
          <w:szCs w:val="24"/>
          <w:highlight w:val="none"/>
          <w:lang w:val="en-US" w:eastAsia="zh-CN"/>
        </w:rPr>
        <w:t>未</w:t>
      </w:r>
      <w:r>
        <w:rPr>
          <w:rFonts w:ascii="宋体" w:hAnsi="宋体" w:eastAsia="宋体" w:cs="宋体"/>
          <w:color w:val="auto"/>
          <w:sz w:val="24"/>
          <w:szCs w:val="24"/>
          <w:highlight w:val="none"/>
        </w:rPr>
        <w:t>通过有效性、完整性和响应程度审查的供应商，采购人及其委托的采购代理机构应当书面告知供应商原因</w:t>
      </w:r>
      <w:r>
        <w:rPr>
          <w:rFonts w:hint="eastAsia" w:ascii="宋体" w:hAnsi="宋体" w:eastAsia="宋体" w:cs="宋体"/>
          <w:color w:val="auto"/>
          <w:sz w:val="24"/>
          <w:szCs w:val="24"/>
          <w:highlight w:val="none"/>
          <w:lang w:val="en-US" w:eastAsia="zh-CN"/>
        </w:rPr>
        <w:t>。</w:t>
      </w:r>
    </w:p>
    <w:p>
      <w:pPr>
        <w:bidi w:val="0"/>
        <w:jc w:val="center"/>
        <w:rPr>
          <w:rFonts w:hint="eastAsia"/>
          <w:b/>
          <w:color w:val="auto"/>
          <w:szCs w:val="24"/>
          <w:highlight w:val="none"/>
          <w:lang w:val="zh-CN"/>
        </w:rPr>
      </w:pPr>
      <w:r>
        <w:rPr>
          <w:rFonts w:hint="eastAsia"/>
          <w:b/>
          <w:color w:val="auto"/>
          <w:szCs w:val="24"/>
          <w:highlight w:val="none"/>
          <w:lang w:val="zh-CN"/>
        </w:rPr>
        <w:t>响应文件的有效性、完整性和响应程度审查报告格式</w:t>
      </w:r>
    </w:p>
    <w:tbl>
      <w:tblPr>
        <w:tblStyle w:val="16"/>
        <w:tblW w:w="0" w:type="auto"/>
        <w:jc w:val="center"/>
        <w:tblLayout w:type="fixed"/>
        <w:tblCellMar>
          <w:top w:w="0" w:type="dxa"/>
          <w:left w:w="108" w:type="dxa"/>
          <w:bottom w:w="0" w:type="dxa"/>
          <w:right w:w="108" w:type="dxa"/>
        </w:tblCellMar>
      </w:tblPr>
      <w:tblGrid>
        <w:gridCol w:w="2189"/>
        <w:gridCol w:w="2809"/>
        <w:gridCol w:w="884"/>
        <w:gridCol w:w="1325"/>
        <w:gridCol w:w="750"/>
        <w:gridCol w:w="1581"/>
      </w:tblGrid>
      <w:tr>
        <w:tblPrEx>
          <w:tblCellMar>
            <w:top w:w="0" w:type="dxa"/>
            <w:left w:w="108" w:type="dxa"/>
            <w:bottom w:w="0" w:type="dxa"/>
            <w:right w:w="108" w:type="dxa"/>
          </w:tblCellMar>
        </w:tblPrEx>
        <w:trPr>
          <w:trHeight w:val="559" w:hRule="atLeast"/>
          <w:jc w:val="center"/>
        </w:trPr>
        <w:tc>
          <w:tcPr>
            <w:tcW w:w="2189"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ind w:left="0" w:leftChars="0" w:firstLine="0" w:firstLineChars="0"/>
              <w:jc w:val="center"/>
              <w:rPr>
                <w:rFonts w:hint="eastAsia" w:cs="宋体"/>
                <w:bCs/>
                <w:color w:val="auto"/>
                <w:highlight w:val="none"/>
                <w:lang w:val="zh-CN"/>
              </w:rPr>
            </w:pPr>
            <w:r>
              <w:rPr>
                <w:rFonts w:hint="eastAsia" w:cs="宋体"/>
                <w:bCs/>
                <w:color w:val="auto"/>
                <w:highlight w:val="none"/>
                <w:lang w:val="zh-CN"/>
              </w:rPr>
              <w:t>项 目 名 称</w:t>
            </w:r>
          </w:p>
        </w:tc>
        <w:tc>
          <w:tcPr>
            <w:tcW w:w="7349" w:type="dxa"/>
            <w:gridSpan w:val="5"/>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采 购 编 号</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cs="宋体"/>
                <w:bCs/>
                <w:color w:val="auto"/>
                <w:highlight w:val="none"/>
                <w:lang w:val="zh-CN"/>
              </w:rPr>
            </w:pPr>
            <w:r>
              <w:rPr>
                <w:rFonts w:hint="eastAsia" w:cs="宋体"/>
                <w:bCs/>
                <w:color w:val="auto"/>
                <w:highlight w:val="none"/>
                <w:lang w:val="zh-CN"/>
              </w:rPr>
              <w:t>审查依据</w:t>
            </w:r>
          </w:p>
        </w:tc>
        <w:tc>
          <w:tcPr>
            <w:tcW w:w="7349" w:type="dxa"/>
            <w:gridSpan w:val="5"/>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ind w:left="0" w:leftChars="0" w:firstLine="0" w:firstLineChars="0"/>
              <w:jc w:val="center"/>
              <w:rPr>
                <w:rFonts w:hint="eastAsia" w:eastAsia="宋体" w:cs="宋体"/>
                <w:bCs/>
                <w:color w:val="auto"/>
                <w:highlight w:val="none"/>
                <w:lang w:val="zh-CN" w:eastAsia="zh-CN"/>
              </w:rPr>
            </w:pPr>
            <w:r>
              <w:rPr>
                <w:rFonts w:hint="eastAsia" w:cs="宋体"/>
                <w:color w:val="auto"/>
                <w:highlight w:val="none"/>
                <w:lang w:val="zh-CN"/>
              </w:rPr>
              <w:t>竞争性磋商</w:t>
            </w:r>
            <w:r>
              <w:rPr>
                <w:rFonts w:hint="eastAsia" w:eastAsia="宋体" w:cs="宋体"/>
                <w:color w:val="auto"/>
                <w:highlight w:val="none"/>
                <w:lang w:val="en-US" w:eastAsia="zh-CN"/>
              </w:rPr>
              <w:t>文件</w:t>
            </w: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en-US" w:eastAsia="zh-CN"/>
              </w:rPr>
              <w:t>通过资格审查</w:t>
            </w:r>
            <w:r>
              <w:rPr>
                <w:rFonts w:hint="eastAsia" w:cs="宋体"/>
                <w:color w:val="auto"/>
                <w:highlight w:val="none"/>
                <w:lang w:val="zh-CN"/>
              </w:rPr>
              <w:t>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default" w:ascii="宋体" w:hAnsi="宋体" w:eastAsia="宋体" w:cs="宋体"/>
                <w:color w:val="auto"/>
                <w:highlight w:val="none"/>
                <w:lang w:val="en-US" w:eastAsia="zh-CN" w:bidi="ar"/>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w:t>
            </w:r>
            <w:r>
              <w:rPr>
                <w:rFonts w:hint="eastAsia"/>
                <w:b/>
                <w:color w:val="auto"/>
                <w:szCs w:val="24"/>
                <w:highlight w:val="none"/>
                <w:lang w:val="zh-CN"/>
              </w:rPr>
              <w:t>有效性、完整性和响应程度</w:t>
            </w:r>
            <w:r>
              <w:rPr>
                <w:rFonts w:hint="eastAsia" w:cs="宋体"/>
                <w:bCs/>
                <w:color w:val="auto"/>
                <w:highlight w:val="none"/>
                <w:lang w:val="zh-CN"/>
              </w:rPr>
              <w:t>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未通过</w:t>
            </w:r>
            <w:r>
              <w:rPr>
                <w:rFonts w:hint="eastAsia"/>
                <w:b/>
                <w:color w:val="auto"/>
                <w:szCs w:val="24"/>
                <w:highlight w:val="none"/>
                <w:lang w:val="zh-CN"/>
              </w:rPr>
              <w:t>有效性、完整性和响应程度</w:t>
            </w:r>
            <w:r>
              <w:rPr>
                <w:rFonts w:hint="eastAsia" w:cs="宋体"/>
                <w:bCs/>
                <w:color w:val="auto"/>
                <w:highlight w:val="none"/>
                <w:lang w:val="zh-CN"/>
              </w:rPr>
              <w:t>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供应商</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原因</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w:t>
            </w:r>
            <w:r>
              <w:rPr>
                <w:rFonts w:hint="eastAsia"/>
                <w:b/>
                <w:color w:val="auto"/>
                <w:szCs w:val="24"/>
                <w:highlight w:val="none"/>
                <w:lang w:val="zh-CN"/>
              </w:rPr>
              <w:t>有效性、完整性和响应程度</w:t>
            </w:r>
            <w:r>
              <w:rPr>
                <w:rFonts w:hint="eastAsia" w:cs="宋体"/>
                <w:bCs/>
                <w:color w:val="auto"/>
                <w:highlight w:val="none"/>
                <w:lang w:val="zh-CN"/>
              </w:rPr>
              <w:t>审查的供应商是否达到</w:t>
            </w:r>
            <w:r>
              <w:rPr>
                <w:rFonts w:hint="eastAsia" w:cs="宋体"/>
                <w:bCs/>
                <w:color w:val="auto"/>
                <w:highlight w:val="none"/>
                <w:lang w:val="en-US" w:eastAsia="zh-CN"/>
              </w:rPr>
              <w:t>两</w:t>
            </w:r>
            <w:r>
              <w:rPr>
                <w:rFonts w:hint="eastAsia" w:cs="宋体"/>
                <w:bCs/>
                <w:color w:val="auto"/>
                <w:highlight w:val="none"/>
                <w:lang w:val="zh-CN"/>
              </w:rPr>
              <w:t>家</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61"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本次采购活动是否终止</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1791" w:hRule="atLeast"/>
          <w:jc w:val="center"/>
        </w:trPr>
        <w:tc>
          <w:tcPr>
            <w:tcW w:w="9538" w:type="dxa"/>
            <w:gridSpan w:val="6"/>
            <w:tcBorders>
              <w:top w:val="single" w:color="auto" w:sz="6" w:space="0"/>
              <w:left w:val="double" w:color="auto" w:sz="4" w:space="0"/>
              <w:bottom w:val="double" w:color="auto" w:sz="4" w:space="0"/>
              <w:right w:val="double" w:color="auto" w:sz="4" w:space="0"/>
            </w:tcBorders>
            <w:noWrap w:val="0"/>
            <w:vAlign w:val="center"/>
          </w:tcPr>
          <w:p>
            <w:pPr>
              <w:tabs>
                <w:tab w:val="left" w:pos="993"/>
              </w:tabs>
              <w:autoSpaceDE w:val="0"/>
              <w:autoSpaceDN w:val="0"/>
              <w:adjustRightInd w:val="0"/>
              <w:spacing w:line="360" w:lineRule="auto"/>
              <w:ind w:firstLine="240" w:firstLineChars="100"/>
              <w:rPr>
                <w:rFonts w:hint="eastAsia" w:cs="宋体"/>
                <w:color w:val="auto"/>
                <w:highlight w:val="none"/>
                <w:lang w:val="zh-CN"/>
              </w:rPr>
            </w:pPr>
            <w:r>
              <w:rPr>
                <w:rFonts w:hint="eastAsia" w:cs="宋体"/>
                <w:color w:val="auto"/>
                <w:highlight w:val="none"/>
                <w:lang w:val="zh-CN"/>
              </w:rPr>
              <w:t>磋商小组组长（签字）：</w:t>
            </w:r>
          </w:p>
          <w:p>
            <w:pPr>
              <w:pStyle w:val="2"/>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磋商小组成员（签字）：</w:t>
            </w:r>
          </w:p>
          <w:p>
            <w:pPr>
              <w:pStyle w:val="2"/>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监督代表（签字）：</w:t>
            </w:r>
          </w:p>
          <w:p>
            <w:pPr>
              <w:tabs>
                <w:tab w:val="left" w:pos="993"/>
              </w:tabs>
              <w:autoSpaceDE w:val="0"/>
              <w:autoSpaceDN w:val="0"/>
              <w:adjustRightInd w:val="0"/>
              <w:rPr>
                <w:rFonts w:hint="eastAsia" w:eastAsia="宋体"/>
                <w:color w:val="auto"/>
                <w:highlight w:val="none"/>
                <w:lang w:eastAsia="zh-CN"/>
              </w:rPr>
            </w:pPr>
            <w:r>
              <w:rPr>
                <w:rFonts w:hint="eastAsia" w:cs="宋体"/>
                <w:color w:val="auto"/>
                <w:highlight w:val="none"/>
              </w:rPr>
              <w:t xml:space="preserve">                                                      </w:t>
            </w:r>
            <w:r>
              <w:rPr>
                <w:rFonts w:hint="eastAsia" w:cs="宋体"/>
                <w:color w:val="auto"/>
                <w:highlight w:val="none"/>
                <w:lang w:val="zh-CN"/>
              </w:rPr>
              <w:t xml:space="preserve"> 日期：</w:t>
            </w:r>
            <w:r>
              <w:rPr>
                <w:rFonts w:hint="eastAsia" w:cs="宋体"/>
                <w:color w:val="auto"/>
                <w:highlight w:val="none"/>
                <w:lang w:val="en-US" w:eastAsia="zh-CN"/>
              </w:rPr>
              <w:t xml:space="preserve"> </w:t>
            </w:r>
            <w:r>
              <w:rPr>
                <w:rFonts w:hint="eastAsia" w:cs="宋体"/>
                <w:color w:val="auto"/>
                <w:highlight w:val="none"/>
                <w:lang w:eastAsia="zh-CN"/>
              </w:rPr>
              <w:t>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p>
        </w:tc>
      </w:tr>
    </w:tbl>
    <w:p>
      <w:pPr>
        <w:keepNext w:val="0"/>
        <w:keepLines w:val="0"/>
        <w:pageBreakBefore w:val="0"/>
        <w:widowControl w:val="0"/>
        <w:kinsoku/>
        <w:wordWrap/>
        <w:overflowPunct/>
        <w:topLinePunct w:val="0"/>
        <w:autoSpaceDE/>
        <w:autoSpaceDN/>
        <w:bidi w:val="0"/>
        <w:adjustRightInd/>
        <w:snapToGrid/>
        <w:spacing w:afterAutospacing="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最后报价。</w:t>
      </w:r>
    </w:p>
    <w:p>
      <w:pPr>
        <w:keepNext w:val="0"/>
        <w:keepLines w:val="0"/>
        <w:pageBreakBefore w:val="0"/>
        <w:widowControl w:val="0"/>
        <w:kinsoku/>
        <w:wordWrap/>
        <w:overflowPunct/>
        <w:topLinePunct w:val="0"/>
        <w:autoSpaceDE/>
        <w:autoSpaceDN/>
        <w:bidi w:val="0"/>
        <w:adjustRightInd/>
        <w:snapToGrid/>
        <w:spacing w:afterAutospacing="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ascii="宋体" w:hAnsi="宋体" w:eastAsia="宋体" w:cs="宋体"/>
          <w:color w:val="auto"/>
          <w:sz w:val="24"/>
          <w:szCs w:val="24"/>
          <w:highlight w:val="none"/>
        </w:rPr>
        <w:t>磋商结束后，磋商小组应当要求所有实质性响应的供应商在规定时间内提交最后报价，提交最后报价的供应商不得少于3家(市场竞争不充分的科研项目、需要扶持的科技成果转化项目以及政府购买服务项目可以为2家)。已提交响应文件的供应商，在提</w:t>
      </w:r>
      <w:r>
        <w:rPr>
          <w:rFonts w:hint="eastAsia" w:ascii="宋体" w:hAnsi="宋体" w:eastAsia="宋体" w:cs="宋体"/>
          <w:color w:val="auto"/>
          <w:sz w:val="24"/>
          <w:szCs w:val="24"/>
          <w:highlight w:val="none"/>
        </w:rPr>
        <w:t>交最后报价之前，可以根据磋商情况退出磋商。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实质性要求）</w:t>
      </w:r>
      <w:r>
        <w:rPr>
          <w:rFonts w:hint="eastAsia" w:ascii="宋体" w:hAnsi="宋体" w:eastAsia="宋体" w:cs="宋体"/>
          <w:color w:val="auto"/>
          <w:sz w:val="24"/>
          <w:szCs w:val="24"/>
          <w:highlight w:val="none"/>
        </w:rPr>
        <w:t>磋商结束后，磋商小组应当要求所有实质性响应的供应商(符合《财政部关于政府采购竞争性磋商采购方式管理暂行办法有关问题的补充通知》财库〔2015〕124号文要求的除外)在规定时间内提交最后报价。</w:t>
      </w:r>
      <w:r>
        <w:rPr>
          <w:rFonts w:hint="eastAsia" w:ascii="宋体" w:hAnsi="宋体" w:eastAsia="宋体" w:cs="宋体"/>
          <w:b/>
          <w:bCs/>
          <w:color w:val="auto"/>
          <w:sz w:val="24"/>
          <w:szCs w:val="24"/>
          <w:highlight w:val="none"/>
        </w:rPr>
        <w:t>两轮（若有）以上报价的，供应商在未提高响应文件中承诺的</w:t>
      </w:r>
      <w:r>
        <w:rPr>
          <w:rFonts w:hint="eastAsia" w:ascii="宋体" w:hAnsi="宋体" w:eastAsia="宋体" w:cs="宋体"/>
          <w:b/>
          <w:bCs/>
          <w:color w:val="auto"/>
          <w:sz w:val="24"/>
          <w:szCs w:val="24"/>
          <w:highlight w:val="none"/>
          <w:lang w:eastAsia="zh-CN"/>
        </w:rPr>
        <w:t>产品</w:t>
      </w:r>
      <w:r>
        <w:rPr>
          <w:rFonts w:hint="eastAsia" w:ascii="宋体" w:hAnsi="宋体" w:eastAsia="宋体" w:cs="宋体"/>
          <w:b/>
          <w:bCs/>
          <w:color w:val="auto"/>
          <w:sz w:val="24"/>
          <w:szCs w:val="24"/>
          <w:highlight w:val="none"/>
          <w:lang w:val="en-US" w:eastAsia="zh-CN"/>
        </w:rPr>
        <w:t>或服务</w:t>
      </w:r>
      <w:r>
        <w:rPr>
          <w:rFonts w:hint="eastAsia" w:ascii="宋体" w:hAnsi="宋体" w:eastAsia="宋体" w:cs="宋体"/>
          <w:b/>
          <w:bCs/>
          <w:color w:val="auto"/>
          <w:sz w:val="24"/>
          <w:szCs w:val="24"/>
          <w:highlight w:val="none"/>
        </w:rPr>
        <w:t>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最后报价是供应商响应文件的有效组成部分。</w:t>
      </w:r>
    </w:p>
    <w:p>
      <w:pPr>
        <w:keepNext w:val="0"/>
        <w:keepLines w:val="0"/>
        <w:pageBreakBefore w:val="0"/>
        <w:widowControl/>
        <w:numPr>
          <w:ilvl w:val="0"/>
          <w:numId w:val="13"/>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报价由供应商填写“最后报价”，经供应商法定代表人或代理人签字后密封递交给四川</w:t>
      </w:r>
      <w:r>
        <w:rPr>
          <w:rFonts w:hint="eastAsia" w:ascii="宋体" w:hAnsi="宋体" w:eastAsia="宋体" w:cs="宋体"/>
          <w:color w:val="auto"/>
          <w:sz w:val="24"/>
          <w:szCs w:val="24"/>
          <w:highlight w:val="none"/>
          <w:lang w:eastAsia="zh-CN"/>
        </w:rPr>
        <w:t>创先</w:t>
      </w:r>
      <w:r>
        <w:rPr>
          <w:rFonts w:hint="eastAsia" w:ascii="宋体" w:hAnsi="宋体" w:eastAsia="宋体" w:cs="宋体"/>
          <w:color w:val="auto"/>
          <w:sz w:val="24"/>
          <w:szCs w:val="24"/>
          <w:highlight w:val="none"/>
        </w:rPr>
        <w:t>招标代理有限公司的工作人员，由其收集齐后集中递交磋商小组。</w:t>
      </w:r>
    </w:p>
    <w:p>
      <w:pPr>
        <w:keepNext w:val="0"/>
        <w:keepLines w:val="0"/>
        <w:pageBreakBefore w:val="0"/>
        <w:widowControl/>
        <w:numPr>
          <w:ilvl w:val="0"/>
          <w:numId w:val="13"/>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有效报价应符合下列条件：</w:t>
      </w:r>
      <w:r>
        <w:rPr>
          <w:rFonts w:hint="eastAsia" w:ascii="宋体" w:hAnsi="宋体" w:eastAsia="宋体" w:cs="宋体"/>
          <w:b/>
          <w:bCs/>
          <w:color w:val="auto"/>
          <w:sz w:val="24"/>
          <w:szCs w:val="24"/>
          <w:highlight w:val="none"/>
        </w:rPr>
        <w:t>（实质性要求）</w:t>
      </w:r>
    </w:p>
    <w:p>
      <w:pPr>
        <w:keepNext w:val="0"/>
        <w:keepLines w:val="0"/>
        <w:pageBreakBefore w:val="0"/>
        <w:widowControl/>
        <w:numPr>
          <w:ilvl w:val="0"/>
          <w:numId w:val="14"/>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供应商所提供的最后报价是在规定的时间内提交；</w:t>
      </w:r>
    </w:p>
    <w:p>
      <w:pPr>
        <w:keepNext w:val="0"/>
        <w:keepLines w:val="0"/>
        <w:pageBreakBefore w:val="0"/>
        <w:widowControl/>
        <w:numPr>
          <w:ilvl w:val="0"/>
          <w:numId w:val="14"/>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供应商的最后报价具有法定代表人或代理人签字；</w:t>
      </w:r>
    </w:p>
    <w:p>
      <w:pPr>
        <w:keepNext w:val="0"/>
        <w:keepLines w:val="0"/>
        <w:pageBreakBefore w:val="0"/>
        <w:widowControl/>
        <w:numPr>
          <w:ilvl w:val="0"/>
          <w:numId w:val="14"/>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供应商的最后报价符合竞争性磋商文件的要求；</w:t>
      </w:r>
    </w:p>
    <w:p>
      <w:pPr>
        <w:keepNext w:val="0"/>
        <w:keepLines w:val="0"/>
        <w:pageBreakBefore w:val="0"/>
        <w:widowControl/>
        <w:numPr>
          <w:ilvl w:val="0"/>
          <w:numId w:val="14"/>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“最后报价”一旦递交后，供应商不得以任何理由撤回；</w:t>
      </w:r>
    </w:p>
    <w:p>
      <w:pPr>
        <w:keepNext w:val="0"/>
        <w:keepLines w:val="0"/>
        <w:pageBreakBefore w:val="0"/>
        <w:widowControl/>
        <w:numPr>
          <w:ilvl w:val="0"/>
          <w:numId w:val="14"/>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“最后报价”唯一，不高于最高限价，在未提高响应文件中承诺的产品及其服务质量的情况下，且不高于技术、服务性响应文件中的报价。</w:t>
      </w:r>
    </w:p>
    <w:p>
      <w:pPr>
        <w:keepNext w:val="0"/>
        <w:keepLines w:val="0"/>
        <w:pageBreakBefore w:val="0"/>
        <w:widowControl/>
        <w:numPr>
          <w:ilvl w:val="0"/>
          <w:numId w:val="13"/>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最后报价出现下列情况的，不需要供应商澄清，按以下原则处理：</w:t>
      </w:r>
    </w:p>
    <w:p>
      <w:pPr>
        <w:pStyle w:val="30"/>
        <w:keepNext w:val="0"/>
        <w:keepLines w:val="0"/>
        <w:pageBreakBefore w:val="0"/>
        <w:numPr>
          <w:ilvl w:val="0"/>
          <w:numId w:val="15"/>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响应文件中的大写金额和小写金额不一致的，以大写金额为准；</w:t>
      </w:r>
    </w:p>
    <w:p>
      <w:pPr>
        <w:pStyle w:val="30"/>
        <w:keepNext w:val="0"/>
        <w:keepLines w:val="0"/>
        <w:pageBreakBefore w:val="0"/>
        <w:numPr>
          <w:ilvl w:val="0"/>
          <w:numId w:val="15"/>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单价金额小数点或者百分比有明显错位的，以报价表的总价为准，并修改单价；</w:t>
      </w:r>
    </w:p>
    <w:p>
      <w:pPr>
        <w:pStyle w:val="30"/>
        <w:keepNext w:val="0"/>
        <w:keepLines w:val="0"/>
        <w:pageBreakBefore w:val="0"/>
        <w:numPr>
          <w:ilvl w:val="0"/>
          <w:numId w:val="15"/>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总价金额与按单价汇总金额不一致的，以单价金额计算结果为准。</w:t>
      </w:r>
    </w:p>
    <w:p>
      <w:pPr>
        <w:pStyle w:val="30"/>
        <w:keepNext w:val="0"/>
        <w:keepLines w:val="0"/>
        <w:pageBreakBefore w:val="0"/>
        <w:tabs>
          <w:tab w:val="left" w:pos="1050"/>
        </w:tabs>
        <w:kinsoku/>
        <w:wordWrap/>
        <w:overflowPunct/>
        <w:topLinePunct w:val="0"/>
        <w:autoSpaceDE/>
        <w:autoSpaceDN/>
        <w:bidi w:val="0"/>
        <w:adjustRightIn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同时出现两种以上不一致的，按照前款规定的顺序修正。修正后的报价经供应商确认后产生约束力，供应商不确认的，其磋商将被拒绝。</w:t>
      </w: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本条第（三）项规定情形，单价汇总金额比总价金额高，且超过政府采购预算或者本项目最高限价的，供应商响应文件应作为无效处理；单价汇总金额比总价金额高，但未超过政府采购预算或者本项目最高限价的，应以单价汇总金额作为价格评分依据。按上述修正错误的方法调整的磋商报价应对供应商具有约束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.3</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实质性要求）</w:t>
      </w:r>
      <w:r>
        <w:rPr>
          <w:rFonts w:hint="eastAsia" w:ascii="宋体" w:hAnsi="宋体" w:eastAsia="宋体" w:cs="宋体"/>
          <w:color w:val="auto"/>
          <w:sz w:val="24"/>
          <w:szCs w:val="24"/>
          <w:highlight w:val="none"/>
        </w:rPr>
        <w:t>供应商最后报价应当由法定代表人/主要负责人本人或其授权代表签字确认或加盖公章。最后报价是供应商响应文件的有效组成部分。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最后报价须符合磋商文件第二章须知前附表第2项、第3项的规定</w:t>
      </w:r>
      <w:r>
        <w:rPr>
          <w:rFonts w:hint="eastAsia" w:ascii="宋体" w:hAnsi="宋体" w:cs="宋体"/>
          <w:color w:val="auto"/>
          <w:sz w:val="24"/>
          <w:szCs w:val="24"/>
          <w:highlight w:val="none"/>
          <w:lang w:val="en-US" w:eastAsia="zh-CN"/>
        </w:rPr>
        <w:t>，否则</w:t>
      </w:r>
      <w:r>
        <w:rPr>
          <w:rFonts w:hint="eastAsia" w:ascii="宋体" w:hAnsi="宋体" w:eastAsia="宋体" w:cs="宋体"/>
          <w:color w:val="auto"/>
          <w:sz w:val="24"/>
          <w:szCs w:val="24"/>
          <w:highlight w:val="none"/>
        </w:rPr>
        <w:t>磋商小组应当将其响应文件作为无效处理</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最后报价须满足</w:t>
      </w:r>
      <w:r>
        <w:rPr>
          <w:rFonts w:hint="eastAsia" w:ascii="宋体" w:hAnsi="宋体" w:eastAsia="宋体" w:cs="宋体"/>
          <w:color w:val="auto"/>
          <w:sz w:val="24"/>
          <w:szCs w:val="24"/>
          <w:highlight w:val="none"/>
          <w:lang w:val="en-US" w:eastAsia="zh-CN"/>
        </w:rPr>
        <w:t>磋商文件第二章须知前附表第5项的规定，</w:t>
      </w:r>
      <w:r>
        <w:rPr>
          <w:rFonts w:hint="eastAsia" w:ascii="宋体" w:hAnsi="宋体" w:cs="宋体"/>
          <w:color w:val="auto"/>
          <w:sz w:val="24"/>
          <w:szCs w:val="24"/>
          <w:highlight w:val="none"/>
          <w:lang w:val="en-US" w:eastAsia="zh-CN"/>
        </w:rPr>
        <w:t>否则</w:t>
      </w:r>
      <w:r>
        <w:rPr>
          <w:rFonts w:hint="eastAsia" w:ascii="宋体" w:hAnsi="宋体" w:eastAsia="宋体" w:cs="宋体"/>
          <w:color w:val="auto"/>
          <w:sz w:val="24"/>
          <w:szCs w:val="24"/>
          <w:highlight w:val="none"/>
        </w:rPr>
        <w:t>磋商小组应当将其响应文件作为无效处理</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比较与评价。由磋商小组采用综合评分法对提交最后报价的供应商的响应文件和最后报价进行综合评分，具体要求详见</w:t>
      </w:r>
      <w:r>
        <w:rPr>
          <w:rFonts w:hint="eastAsia" w:ascii="宋体" w:hAnsi="宋体" w:cs="宋体"/>
          <w:color w:val="auto"/>
          <w:sz w:val="24"/>
          <w:szCs w:val="24"/>
          <w:highlight w:val="none"/>
          <w:lang w:val="en-US" w:eastAsia="zh-CN"/>
        </w:rPr>
        <w:t>本章</w:t>
      </w:r>
      <w:r>
        <w:rPr>
          <w:rFonts w:hint="eastAsia" w:ascii="宋体" w:hAnsi="宋体" w:cs="宋体"/>
          <w:color w:val="auto"/>
          <w:sz w:val="24"/>
          <w:szCs w:val="24"/>
          <w:highlight w:val="none"/>
          <w:lang w:eastAsia="zh-CN"/>
        </w:rPr>
        <w:t>第</w:t>
      </w:r>
      <w:r>
        <w:rPr>
          <w:rFonts w:hint="eastAsia" w:ascii="宋体" w:hAnsi="宋体" w:cs="宋体"/>
          <w:color w:val="auto"/>
          <w:sz w:val="24"/>
          <w:szCs w:val="24"/>
          <w:highlight w:val="none"/>
          <w:lang w:val="en-US" w:eastAsia="zh-CN"/>
        </w:rPr>
        <w:t>3项</w:t>
      </w:r>
      <w:r>
        <w:rPr>
          <w:rFonts w:hint="eastAsia" w:ascii="宋体" w:hAnsi="宋体" w:eastAsia="宋体" w:cs="宋体"/>
          <w:color w:val="auto"/>
          <w:sz w:val="24"/>
          <w:szCs w:val="24"/>
          <w:highlight w:val="none"/>
        </w:rPr>
        <w:t>综合评分部分。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推荐成交候选供应商。磋商小组应当根据综合评分情况，按照评审得分由高到低顺序推荐</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家以上成交候选供应商，并编写磋商报告。评审得</w:t>
      </w:r>
      <w:r>
        <w:rPr>
          <w:rFonts w:hint="eastAsia" w:ascii="宋体" w:hAnsi="宋体" w:eastAsia="宋体" w:cs="宋体"/>
          <w:color w:val="auto"/>
          <w:sz w:val="24"/>
          <w:szCs w:val="24"/>
          <w:highlight w:val="none"/>
          <w:lang w:eastAsia="zh-CN"/>
        </w:rPr>
        <w:t>分相同，</w:t>
      </w:r>
      <w:r>
        <w:rPr>
          <w:rFonts w:hint="eastAsia" w:ascii="宋体" w:hAnsi="宋体" w:eastAsia="宋体" w:cs="宋体"/>
          <w:color w:val="auto"/>
          <w:sz w:val="24"/>
          <w:szCs w:val="24"/>
          <w:highlight w:val="none"/>
        </w:rPr>
        <w:t>且最后报价</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技术指标分项得分均相同的，优先选择不发达地区和少数民族地区</w:t>
      </w:r>
      <w:r>
        <w:rPr>
          <w:rFonts w:hint="eastAsia" w:ascii="宋体" w:hAnsi="宋体" w:eastAsia="宋体" w:cs="宋体"/>
          <w:color w:val="auto"/>
          <w:sz w:val="24"/>
          <w:szCs w:val="24"/>
          <w:highlight w:val="none"/>
          <w:lang w:eastAsia="zh-CN"/>
        </w:rPr>
        <w:t>的供应商</w:t>
      </w:r>
      <w:r>
        <w:rPr>
          <w:rFonts w:hint="eastAsia" w:ascii="宋体" w:hAnsi="宋体" w:eastAsia="宋体" w:cs="宋体"/>
          <w:color w:val="auto"/>
          <w:sz w:val="24"/>
          <w:szCs w:val="24"/>
          <w:highlight w:val="none"/>
        </w:rPr>
        <w:t>。评审得分</w:t>
      </w:r>
      <w:r>
        <w:rPr>
          <w:rFonts w:hint="eastAsia" w:ascii="宋体" w:hAnsi="宋体" w:eastAsia="宋体" w:cs="宋体"/>
          <w:color w:val="auto"/>
          <w:sz w:val="24"/>
          <w:szCs w:val="24"/>
          <w:highlight w:val="none"/>
          <w:lang w:eastAsia="zh-CN"/>
        </w:rPr>
        <w:t>相同，且</w:t>
      </w:r>
      <w:r>
        <w:rPr>
          <w:rFonts w:hint="eastAsia" w:ascii="宋体" w:hAnsi="宋体" w:eastAsia="宋体" w:cs="宋体"/>
          <w:color w:val="auto"/>
          <w:sz w:val="24"/>
          <w:szCs w:val="24"/>
          <w:highlight w:val="none"/>
        </w:rPr>
        <w:t>最后报价</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技术指标分项得分均相同，</w:t>
      </w:r>
      <w:r>
        <w:rPr>
          <w:rFonts w:hint="eastAsia" w:ascii="宋体" w:hAnsi="宋体" w:eastAsia="宋体" w:cs="宋体"/>
          <w:color w:val="auto"/>
          <w:sz w:val="24"/>
          <w:szCs w:val="24"/>
          <w:highlight w:val="none"/>
          <w:lang w:eastAsia="zh-CN"/>
        </w:rPr>
        <w:t>但没有供应商属于</w:t>
      </w:r>
      <w:r>
        <w:rPr>
          <w:rFonts w:hint="eastAsia" w:ascii="宋体" w:hAnsi="宋体" w:eastAsia="宋体" w:cs="宋体"/>
          <w:color w:val="auto"/>
          <w:sz w:val="24"/>
          <w:szCs w:val="24"/>
          <w:highlight w:val="none"/>
        </w:rPr>
        <w:t>不发达地区和少数民族地区</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rPr>
        <w:t>成交候选供应商并列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由采购人自主采取公平、择优的方式选择</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供应商。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磋商小组复核。磋商小组评分汇总结束后，磋商小组应当进行评审复核，对拟推荐为成交候选供应商的、报价最低的、供应商资格审查未通过的、供应商响应文件作无效处理的重点复核。</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采购组织单位现场复核评审结果。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（1）资格性审查认定错误的；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（2）分值汇总计算错误的；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（3）分项评分超出评分标准范围的；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（4）客观评分不一致的</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）经磋商小组一致认定评分畸高、畸低的</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采购代理机构复核过程中，磋商小组成员不得离开评审现场。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.2有下列情形之一的，不得现场修改评审结果：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（1）磋商小组已经出具磋商报告并且离开评审现场的；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（2）采购代理机构现场复核时，复核工作人员数量不足的；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（3）采购代理机构现场复核时，没有采购监督人员现场监督的；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（4）采购代理机构现场复核内容超出规定范围的；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（5）采购代理机构未提供书面建议的。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编写磋商报告。磋商小组推荐成交候选供应商后，应向采购代理机构出具磋商报告。磋商报告应当包括以下主要内容：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（1）邀请供应商参加采购活动的具体方式和相关情况；</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（2）响应文件开启日期和地点；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依法</w:t>
      </w:r>
      <w:r>
        <w:rPr>
          <w:rFonts w:hint="eastAsia" w:ascii="宋体" w:hAnsi="宋体" w:eastAsia="宋体" w:cs="宋体"/>
          <w:color w:val="auto"/>
          <w:sz w:val="24"/>
          <w:szCs w:val="24"/>
          <w:highlight w:val="none"/>
        </w:rPr>
        <w:t>获取磋商文件的供应商名单和磋商小组成员名单；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（4）评审情况记录和说明，包括对供应商的资格审查情况、供应商响应文件审查情况、磋商情况、报价情况等；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（5）提出的成交候选供应商的排序名单及理由。</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bidi w:val="0"/>
        <w:jc w:val="center"/>
        <w:rPr>
          <w:rFonts w:hint="eastAsia"/>
          <w:b/>
          <w:bCs/>
          <w:color w:val="auto"/>
          <w:highlight w:val="none"/>
          <w:lang w:val="en-US" w:eastAsia="zh-CN"/>
        </w:rPr>
      </w:pPr>
      <w:r>
        <w:rPr>
          <w:rFonts w:hint="eastAsia"/>
          <w:b/>
          <w:bCs/>
          <w:color w:val="auto"/>
          <w:highlight w:val="none"/>
        </w:rPr>
        <w:t>磋商报告</w:t>
      </w:r>
      <w:r>
        <w:rPr>
          <w:rFonts w:hint="eastAsia"/>
          <w:b/>
          <w:bCs/>
          <w:color w:val="auto"/>
          <w:highlight w:val="none"/>
          <w:lang w:val="en-US" w:eastAsia="zh-CN"/>
        </w:rPr>
        <w:t>格式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1351"/>
        <w:gridCol w:w="1255"/>
        <w:gridCol w:w="302"/>
        <w:gridCol w:w="133"/>
        <w:gridCol w:w="292"/>
        <w:gridCol w:w="880"/>
        <w:gridCol w:w="1116"/>
        <w:gridCol w:w="13"/>
        <w:gridCol w:w="244"/>
        <w:gridCol w:w="232"/>
        <w:gridCol w:w="162"/>
        <w:gridCol w:w="635"/>
        <w:gridCol w:w="344"/>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项目名称</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采购编号</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响应文件</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开启日期</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响应文件</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开启地点</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及评审地点</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eastAsia="zh-CN"/>
              </w:rPr>
              <w:t>四川创先招标代理有限公司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邀请供应商参加磋商的方式</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竞争性磋商采购公告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递交响应文件</w:t>
            </w:r>
            <w:r>
              <w:rPr>
                <w:rFonts w:hint="eastAsia" w:ascii="宋体" w:hAnsi="宋体" w:cs="宋体"/>
                <w:color w:val="auto"/>
                <w:sz w:val="24"/>
                <w:szCs w:val="24"/>
                <w:highlight w:val="none"/>
                <w:lang w:val="zh-CN"/>
              </w:rPr>
              <w:t>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资格审查情况</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详见资格审查报告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CN"/>
              </w:rPr>
              <w:t>响应文件的有效性、完整性和响应程度审查</w:t>
            </w:r>
            <w:r>
              <w:rPr>
                <w:rFonts w:hint="eastAsia" w:ascii="宋体" w:hAnsi="宋体" w:cs="宋体"/>
                <w:color w:val="auto"/>
                <w:sz w:val="24"/>
                <w:szCs w:val="24"/>
                <w:highlight w:val="none"/>
                <w:lang w:val="en-US" w:eastAsia="zh-CN"/>
              </w:rPr>
              <w:t>情况</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详见</w:t>
            </w:r>
            <w:r>
              <w:rPr>
                <w:rFonts w:hint="eastAsia" w:ascii="宋体" w:hAnsi="宋体" w:cs="宋体"/>
                <w:color w:val="auto"/>
                <w:sz w:val="24"/>
                <w:szCs w:val="24"/>
                <w:highlight w:val="none"/>
                <w:lang w:val="zh-CN"/>
              </w:rPr>
              <w:t>响应文件的有效性、完整性和响应程度审查报告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参加磋商的供应商名单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bidi="ar"/>
              </w:rPr>
              <w:t>供应商</w:t>
            </w:r>
            <w:r>
              <w:rPr>
                <w:rFonts w:hint="eastAsia" w:ascii="宋体" w:hAnsi="宋体" w:cs="宋体"/>
                <w:color w:val="auto"/>
                <w:sz w:val="24"/>
                <w:szCs w:val="24"/>
                <w:highlight w:val="none"/>
                <w:lang w:val="en-US" w:eastAsia="zh-CN" w:bidi="ar"/>
              </w:rPr>
              <w:t>2</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8332" w:type="dxa"/>
            <w:gridSpan w:val="14"/>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8"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磋商文件内容是否修改</w:t>
            </w:r>
          </w:p>
        </w:tc>
        <w:tc>
          <w:tcPr>
            <w:tcW w:w="727"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99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65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352"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8"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修改部分是否取得采购人同意</w:t>
            </w:r>
          </w:p>
        </w:tc>
        <w:tc>
          <w:tcPr>
            <w:tcW w:w="727"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99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65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352"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修改内容</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供应商响应文件是否变更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6"/>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6"/>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6"/>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1690"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990" w:type="dxa"/>
            <w:gridSpan w:val="6"/>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磋商轮次</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报价轮次</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磋商情况</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详见磋商记录表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实质性要求</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参加最后报价的供应商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否</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响应磋商文件实质性要求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参加最后报价的供应商名单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5342" w:type="dxa"/>
            <w:gridSpan w:val="8"/>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en-US"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gridSpan w:val="2"/>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color w:val="auto"/>
                <w:highlight w:val="none"/>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5342" w:type="dxa"/>
            <w:gridSpan w:val="8"/>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gridSpan w:val="2"/>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5342" w:type="dxa"/>
            <w:gridSpan w:val="8"/>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widowControl/>
              <w:kinsoku/>
              <w:wordWrap w:val="0"/>
              <w:overflowPunct/>
              <w:topLinePunct w:val="0"/>
              <w:bidi w:val="0"/>
              <w:ind w:left="0" w:leftChars="0"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5342" w:type="dxa"/>
            <w:gridSpan w:val="8"/>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1717" w:type="dxa"/>
            <w:gridSpan w:val="2"/>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未允许最后报价的供应商名单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原因</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en-US" w:eastAsia="zh-CN" w:bidi="ar"/>
              </w:rPr>
              <w:t>......</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提交最后报价前，根据磋商情况退出磋商的供应商名单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zh-CN"/>
              </w:rPr>
              <w:t>供应商</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因最后报价未满足本章2.4.2或2.4.3规定，文件被判定无效的供应商名单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zh-CN"/>
              </w:rPr>
              <w:t>供应商</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本次采购活动是否需要终止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5342" w:type="dxa"/>
            <w:gridSpan w:val="8"/>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47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514"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终止原因</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评审结果和成交候选供应商</w:t>
            </w:r>
          </w:p>
        </w:tc>
        <w:tc>
          <w:tcPr>
            <w:tcW w:w="8332" w:type="dxa"/>
            <w:gridSpan w:val="1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本项目的磋商小组推选</w:t>
            </w:r>
            <w:r>
              <w:rPr>
                <w:rFonts w:hint="eastAsia" w:ascii="宋体" w:hAnsi="宋体" w:cs="宋体"/>
                <w:color w:val="auto"/>
                <w:sz w:val="24"/>
                <w:szCs w:val="24"/>
                <w:highlight w:val="none"/>
                <w:u w:val="single"/>
                <w:lang w:val="zh-CN"/>
              </w:rPr>
              <w:t xml:space="preserve">         </w:t>
            </w:r>
            <w:r>
              <w:rPr>
                <w:rFonts w:hint="eastAsia" w:ascii="宋体" w:hAnsi="宋体" w:cs="宋体"/>
                <w:color w:val="auto"/>
                <w:sz w:val="24"/>
                <w:szCs w:val="24"/>
                <w:highlight w:val="none"/>
                <w:lang w:val="zh-CN"/>
              </w:rPr>
              <w:t>同志为组长，全权负责处理评审过程中的一切事宜。</w:t>
            </w: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成员阅读领会了竞争性磋商文件内容，根据载明的评审办法、评分方法和标准对各参加最后报价供应商的响应文件独立进行评审打分。按照供应商综合得分（见附表）从高到低的顺序，被推荐为成交候选供应商的供应商名单列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40"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供应商名称</w:t>
            </w:r>
          </w:p>
        </w:tc>
        <w:tc>
          <w:tcPr>
            <w:tcW w:w="130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总分</w:t>
            </w:r>
          </w:p>
        </w:tc>
        <w:tc>
          <w:tcPr>
            <w:tcW w:w="1373"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eastAsia="宋体" w:cs="宋体"/>
                <w:color w:val="auto"/>
                <w:sz w:val="24"/>
                <w:szCs w:val="24"/>
                <w:highlight w:val="none"/>
                <w:lang w:val="en-US" w:eastAsia="zh-CN"/>
              </w:rPr>
            </w:pPr>
            <w:r>
              <w:rPr>
                <w:rFonts w:hint="eastAsia" w:cs="宋体"/>
                <w:color w:val="auto"/>
                <w:szCs w:val="24"/>
                <w:highlight w:val="none"/>
              </w:rPr>
              <w:t>实际报价（</w:t>
            </w:r>
            <w:r>
              <w:rPr>
                <w:rFonts w:hint="eastAsia"/>
                <w:color w:val="auto"/>
                <w:highlight w:val="none"/>
                <w:lang w:val="en-US" w:eastAsia="zh-CN"/>
              </w:rPr>
              <w:t>元</w:t>
            </w:r>
            <w:r>
              <w:rPr>
                <w:rFonts w:hint="eastAsia" w:cs="宋体"/>
                <w:color w:val="auto"/>
                <w:szCs w:val="24"/>
                <w:highlight w:val="none"/>
              </w:rPr>
              <w:t>）</w:t>
            </w:r>
          </w:p>
        </w:tc>
        <w:tc>
          <w:tcPr>
            <w:tcW w:w="13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r>
              <w:rPr>
                <w:rFonts w:hint="eastAsia" w:cs="宋体"/>
                <w:color w:val="auto"/>
                <w:szCs w:val="24"/>
                <w:highlight w:val="none"/>
                <w:lang w:val="en-US" w:eastAsia="zh-CN"/>
              </w:rPr>
              <w:t>报价扣除</w:t>
            </w:r>
            <w:r>
              <w:rPr>
                <w:rFonts w:hint="eastAsia" w:cs="宋体"/>
                <w:color w:val="auto"/>
                <w:szCs w:val="24"/>
                <w:highlight w:val="none"/>
              </w:rPr>
              <w:t>情况</w:t>
            </w:r>
          </w:p>
        </w:tc>
        <w:tc>
          <w:tcPr>
            <w:tcW w:w="1373" w:type="dxa"/>
            <w:tcBorders>
              <w:tl2br w:val="nil"/>
              <w:tr2bl w:val="nil"/>
            </w:tcBorders>
            <w:noWrap w:val="0"/>
            <w:vAlign w:val="center"/>
          </w:tcPr>
          <w:p>
            <w:pPr>
              <w:keepNext w:val="0"/>
              <w:keepLines w:val="0"/>
              <w:pageBreakBefore w:val="0"/>
              <w:kinsoku/>
              <w:overflowPunct/>
              <w:topLinePunct w:val="0"/>
              <w:bidi w:val="0"/>
              <w:ind w:firstLine="0" w:firstLineChars="0"/>
              <w:jc w:val="center"/>
              <w:rPr>
                <w:rFonts w:hint="eastAsia" w:cs="宋体"/>
                <w:color w:val="auto"/>
                <w:szCs w:val="24"/>
                <w:highlight w:val="none"/>
              </w:rPr>
            </w:pPr>
            <w:r>
              <w:rPr>
                <w:rFonts w:hint="eastAsia" w:cs="宋体"/>
                <w:color w:val="auto"/>
                <w:szCs w:val="24"/>
                <w:highlight w:val="none"/>
              </w:rPr>
              <w:t>评审价格</w:t>
            </w:r>
          </w:p>
          <w:p>
            <w:pPr>
              <w:keepNext w:val="0"/>
              <w:keepLines w:val="0"/>
              <w:pageBreakBefore w:val="0"/>
              <w:kinsoku/>
              <w:overflowPunct/>
              <w:topLinePunct w:val="0"/>
              <w:bidi w:val="0"/>
              <w:ind w:firstLine="0" w:firstLineChars="0"/>
              <w:jc w:val="center"/>
              <w:rPr>
                <w:rFonts w:hint="eastAsia" w:ascii="宋体" w:hAnsi="宋体" w:cs="宋体"/>
                <w:color w:val="auto"/>
                <w:sz w:val="24"/>
                <w:szCs w:val="24"/>
                <w:highlight w:val="none"/>
                <w:lang w:val="en-US" w:eastAsia="zh-CN"/>
              </w:rPr>
            </w:pPr>
            <w:r>
              <w:rPr>
                <w:rFonts w:hint="eastAsia" w:cs="宋体"/>
                <w:color w:val="auto"/>
                <w:szCs w:val="24"/>
                <w:highlight w:val="none"/>
              </w:rPr>
              <w:t>（</w:t>
            </w:r>
            <w:r>
              <w:rPr>
                <w:rFonts w:hint="eastAsia"/>
                <w:color w:val="auto"/>
                <w:highlight w:val="none"/>
                <w:lang w:val="en-US" w:eastAsia="zh-CN"/>
              </w:rPr>
              <w:t>元</w:t>
            </w:r>
            <w:r>
              <w:rPr>
                <w:rFonts w:hint="eastAsia" w:cs="宋体"/>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2908" w:type="dxa"/>
            <w:gridSpan w:val="3"/>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tc>
        <w:tc>
          <w:tcPr>
            <w:tcW w:w="130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cs="宋体"/>
                <w:color w:val="auto"/>
                <w:sz w:val="24"/>
                <w:szCs w:val="24"/>
                <w:highlight w:val="none"/>
                <w:lang w:val="en-US" w:eastAsia="zh-CN"/>
              </w:rPr>
            </w:pP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2908" w:type="dxa"/>
            <w:gridSpan w:val="3"/>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ascii="宋体" w:hAnsi="宋体" w:eastAsia="宋体" w:cs="宋体"/>
                <w:color w:val="auto"/>
                <w:sz w:val="24"/>
                <w:szCs w:val="24"/>
                <w:highlight w:val="none"/>
                <w:lang w:val="zh-CN" w:eastAsia="zh-CN"/>
              </w:rPr>
            </w:pPr>
            <w:r>
              <w:rPr>
                <w:rFonts w:hint="eastAsia" w:cs="宋体"/>
                <w:color w:val="auto"/>
                <w:sz w:val="24"/>
                <w:szCs w:val="24"/>
                <w:highlight w:val="none"/>
                <w:lang w:val="en-US" w:eastAsia="zh-CN"/>
              </w:rPr>
              <w:t xml:space="preserve"> </w:t>
            </w:r>
          </w:p>
        </w:tc>
        <w:tc>
          <w:tcPr>
            <w:tcW w:w="130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cs="宋体"/>
                <w:color w:val="auto"/>
                <w:sz w:val="24"/>
                <w:szCs w:val="24"/>
                <w:highlight w:val="none"/>
                <w:lang w:val="en-US" w:eastAsia="zh-CN"/>
              </w:rPr>
            </w:pP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eastAsia="zh-CN" w:bidi="ar"/>
              </w:rPr>
            </w:pPr>
            <w:r>
              <w:rPr>
                <w:rFonts w:hint="eastAsia" w:ascii="宋体" w:hAnsi="宋体" w:cs="宋体"/>
                <w:color w:val="auto"/>
                <w:sz w:val="24"/>
                <w:szCs w:val="24"/>
                <w:highlight w:val="none"/>
                <w:lang w:bidi="ar"/>
              </w:rPr>
              <w:t>供应商</w:t>
            </w:r>
            <w:r>
              <w:rPr>
                <w:rFonts w:hint="eastAsia" w:ascii="宋体" w:hAnsi="宋体" w:cs="宋体"/>
                <w:color w:val="auto"/>
                <w:sz w:val="24"/>
                <w:szCs w:val="24"/>
                <w:highlight w:val="none"/>
                <w:lang w:val="en-US" w:eastAsia="zh-CN" w:bidi="ar"/>
              </w:rPr>
              <w:t>3</w:t>
            </w:r>
          </w:p>
        </w:tc>
        <w:tc>
          <w:tcPr>
            <w:tcW w:w="2908" w:type="dxa"/>
            <w:gridSpan w:val="3"/>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cs="宋体"/>
                <w:color w:val="auto"/>
                <w:sz w:val="24"/>
                <w:szCs w:val="24"/>
                <w:highlight w:val="none"/>
                <w:lang w:val="en-US" w:eastAsia="zh-CN"/>
              </w:rPr>
            </w:pPr>
          </w:p>
        </w:tc>
        <w:tc>
          <w:tcPr>
            <w:tcW w:w="130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2908" w:type="dxa"/>
            <w:gridSpan w:val="3"/>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cs="宋体"/>
                <w:color w:val="auto"/>
                <w:sz w:val="24"/>
                <w:szCs w:val="24"/>
                <w:highlight w:val="none"/>
                <w:lang w:val="en-US" w:eastAsia="zh-CN"/>
              </w:rPr>
            </w:pPr>
          </w:p>
        </w:tc>
        <w:tc>
          <w:tcPr>
            <w:tcW w:w="130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CN"/>
              </w:rPr>
              <w:t>推荐的成交候选供应商名单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145" w:type="dxa"/>
            <w:gridSpan w:val="7"/>
            <w:tcBorders>
              <w:tl2br w:val="nil"/>
              <w:tr2bl w:val="nil"/>
            </w:tcBorders>
            <w:noWrap w:val="0"/>
            <w:vAlign w:val="center"/>
          </w:tcPr>
          <w:p>
            <w:pPr>
              <w:keepNext w:val="0"/>
              <w:keepLines w:val="0"/>
              <w:pageBreakBefore w:val="0"/>
              <w:kinsoku/>
              <w:overflowPunct/>
              <w:topLinePunct w:val="0"/>
              <w:bidi w:val="0"/>
              <w:ind w:firstLine="0" w:firstLineChars="0"/>
              <w:jc w:val="center"/>
              <w:textAlignment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供应商名称</w:t>
            </w:r>
          </w:p>
        </w:tc>
        <w:tc>
          <w:tcPr>
            <w:tcW w:w="1373"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cs="宋体"/>
                <w:color w:val="auto"/>
                <w:szCs w:val="24"/>
                <w:highlight w:val="none"/>
              </w:rPr>
              <w:t>实际报价（</w:t>
            </w:r>
            <w:r>
              <w:rPr>
                <w:rFonts w:hint="eastAsia"/>
                <w:color w:val="auto"/>
                <w:highlight w:val="none"/>
                <w:lang w:val="en-US" w:eastAsia="zh-CN"/>
              </w:rPr>
              <w:t>元</w:t>
            </w:r>
            <w:r>
              <w:rPr>
                <w:rFonts w:hint="eastAsia" w:cs="宋体"/>
                <w:color w:val="auto"/>
                <w:szCs w:val="24"/>
                <w:highlight w:val="none"/>
              </w:rPr>
              <w:t>）</w:t>
            </w:r>
          </w:p>
        </w:tc>
        <w:tc>
          <w:tcPr>
            <w:tcW w:w="13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r>
              <w:rPr>
                <w:rFonts w:hint="eastAsia" w:cs="宋体"/>
                <w:color w:val="auto"/>
                <w:szCs w:val="24"/>
                <w:highlight w:val="none"/>
                <w:lang w:val="en-US" w:eastAsia="zh-CN"/>
              </w:rPr>
              <w:t>报价扣除</w:t>
            </w:r>
            <w:r>
              <w:rPr>
                <w:rFonts w:hint="eastAsia" w:cs="宋体"/>
                <w:color w:val="auto"/>
                <w:szCs w:val="24"/>
                <w:highlight w:val="none"/>
              </w:rPr>
              <w:t>情况</w:t>
            </w:r>
          </w:p>
        </w:tc>
        <w:tc>
          <w:tcPr>
            <w:tcW w:w="1373" w:type="dxa"/>
            <w:tcBorders>
              <w:tl2br w:val="nil"/>
              <w:tr2bl w:val="nil"/>
            </w:tcBorders>
            <w:noWrap w:val="0"/>
            <w:vAlign w:val="center"/>
          </w:tcPr>
          <w:p>
            <w:pPr>
              <w:keepNext w:val="0"/>
              <w:keepLines w:val="0"/>
              <w:pageBreakBefore w:val="0"/>
              <w:kinsoku/>
              <w:overflowPunct/>
              <w:topLinePunct w:val="0"/>
              <w:bidi w:val="0"/>
              <w:ind w:firstLine="0" w:firstLineChars="0"/>
              <w:jc w:val="center"/>
              <w:rPr>
                <w:rFonts w:hint="eastAsia" w:cs="宋体"/>
                <w:color w:val="auto"/>
                <w:szCs w:val="24"/>
                <w:highlight w:val="none"/>
              </w:rPr>
            </w:pPr>
            <w:r>
              <w:rPr>
                <w:rFonts w:hint="eastAsia" w:cs="宋体"/>
                <w:color w:val="auto"/>
                <w:szCs w:val="24"/>
                <w:highlight w:val="none"/>
              </w:rPr>
              <w:t>评审价格</w:t>
            </w:r>
          </w:p>
          <w:p>
            <w:pPr>
              <w:keepNext w:val="0"/>
              <w:keepLines w:val="0"/>
              <w:pageBreakBefore w:val="0"/>
              <w:kinsoku/>
              <w:overflowPunct/>
              <w:topLinePunct w:val="0"/>
              <w:bidi w:val="0"/>
              <w:ind w:firstLine="0" w:firstLineChars="0"/>
              <w:jc w:val="center"/>
              <w:rPr>
                <w:rFonts w:hint="eastAsia" w:ascii="宋体" w:hAnsi="宋体" w:cs="宋体"/>
                <w:color w:val="auto"/>
                <w:sz w:val="24"/>
                <w:szCs w:val="24"/>
                <w:highlight w:val="none"/>
                <w:lang w:val="en-US" w:eastAsia="zh-CN"/>
              </w:rPr>
            </w:pPr>
            <w:r>
              <w:rPr>
                <w:rFonts w:hint="eastAsia" w:cs="宋体"/>
                <w:color w:val="auto"/>
                <w:szCs w:val="24"/>
                <w:highlight w:val="none"/>
              </w:rPr>
              <w:t>（</w:t>
            </w:r>
            <w:r>
              <w:rPr>
                <w:rFonts w:hint="eastAsia"/>
                <w:color w:val="auto"/>
                <w:highlight w:val="none"/>
                <w:lang w:val="en-US" w:eastAsia="zh-CN"/>
              </w:rPr>
              <w:t>元</w:t>
            </w:r>
            <w:r>
              <w:rPr>
                <w:rFonts w:hint="eastAsia" w:cs="宋体"/>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第一成交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4213" w:type="dxa"/>
            <w:gridSpan w:val="6"/>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zh-CN"/>
              </w:rPr>
              <w:t xml:space="preserve"> </w:t>
            </w:r>
            <w:r>
              <w:rPr>
                <w:rFonts w:hint="eastAsia" w:cs="宋体"/>
                <w:color w:val="auto"/>
                <w:sz w:val="24"/>
                <w:szCs w:val="24"/>
                <w:highlight w:val="none"/>
                <w:lang w:val="en-US" w:eastAsia="zh-CN"/>
              </w:rPr>
              <w:t xml:space="preserve"> </w:t>
            </w: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第二成交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4213" w:type="dxa"/>
            <w:gridSpan w:val="6"/>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val="zh-CN"/>
              </w:rPr>
              <w:t>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4213" w:type="dxa"/>
            <w:gridSpan w:val="6"/>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cs="宋体"/>
                <w:color w:val="auto"/>
                <w:sz w:val="24"/>
                <w:szCs w:val="24"/>
                <w:highlight w:val="none"/>
                <w:lang w:val="en-US" w:eastAsia="zh-CN"/>
              </w:rPr>
            </w:pPr>
          </w:p>
        </w:tc>
        <w:tc>
          <w:tcPr>
            <w:tcW w:w="1373" w:type="dxa"/>
            <w:gridSpan w:val="3"/>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c>
          <w:tcPr>
            <w:tcW w:w="1373"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p>
        </w:tc>
        <w:tc>
          <w:tcPr>
            <w:tcW w:w="1373"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264" w:type="dxa"/>
            <w:gridSpan w:val="15"/>
            <w:tcBorders>
              <w:tl2br w:val="nil"/>
              <w:tr2bl w:val="nil"/>
            </w:tcBorders>
            <w:noWrap w:val="0"/>
            <w:vAlign w:val="center"/>
          </w:tcPr>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w:t>
            </w:r>
            <w:r>
              <w:rPr>
                <w:rFonts w:hint="eastAsia" w:ascii="宋体" w:hAnsi="宋体" w:cs="宋体"/>
                <w:color w:val="auto"/>
                <w:sz w:val="24"/>
                <w:szCs w:val="24"/>
                <w:highlight w:val="none"/>
              </w:rPr>
              <w:t>组长</w:t>
            </w:r>
            <w:r>
              <w:rPr>
                <w:rFonts w:hint="eastAsia" w:ascii="宋体" w:hAnsi="宋体" w:cs="宋体"/>
                <w:color w:val="auto"/>
                <w:sz w:val="24"/>
                <w:szCs w:val="24"/>
                <w:highlight w:val="none"/>
                <w:lang w:val="zh-CN"/>
              </w:rPr>
              <w:t>（签字）：</w:t>
            </w:r>
          </w:p>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p>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磋商小组成员（签字）：</w:t>
            </w: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监督代表（签字）：</w:t>
            </w:r>
          </w:p>
          <w:p>
            <w:pPr>
              <w:keepNext w:val="0"/>
              <w:keepLines w:val="0"/>
              <w:pageBreakBefore w:val="0"/>
              <w:kinsoku/>
              <w:overflowPunct/>
              <w:topLinePunct w:val="0"/>
              <w:autoSpaceDE w:val="0"/>
              <w:autoSpaceDN w:val="0"/>
              <w:bidi w:val="0"/>
              <w:adjustRightInd w:val="0"/>
              <w:ind w:firstLine="0" w:firstLineChars="0"/>
              <w:jc w:val="righ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日期：</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日</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2.12供应商澄清、说明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2.12.2磋商小组要求供应商澄清、说明或者更正响应文件应当以书面形式作出。供应商的澄清、说明或者更正应当由法定代表人/主要负责人本人或其授权代表签字或者加盖公章。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2.13终止磋商采购活动。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参加本节规定的磋商的供应商不足三家的；</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通过资格性审查或响应文件的有效性、完整性和响应程度审查不足三家的；</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提交最后报价的供应商不足三家的(符合《财政部关于政府采购竞争性磋商采购方式管理暂行办法有关问题的补充通知》财库〔2015〕124号文要求的除外)；</w:t>
      </w:r>
    </w:p>
    <w:p>
      <w:pPr>
        <w:keepNext w:val="0"/>
        <w:keepLines w:val="0"/>
        <w:pageBreakBefore w:val="0"/>
        <w:widowControl w:val="0"/>
        <w:numPr>
          <w:ilvl w:val="0"/>
          <w:numId w:val="16"/>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经磋商小组评审，最后报价符合竞争性磋商文件要求的供应商不足三家的(符合《财政部关于政府采购竞争性磋商采购方式管理暂行办法有关问题的补充通知》财库〔2015〕124号文要求的除外)；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）出现影响采购公正的违法、违规行为的；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除《政府采购竞争性磋商管理暂行办法》</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财库</w:t>
      </w:r>
      <w:r>
        <w:rPr>
          <w:rFonts w:hint="eastAsia" w:ascii="宋体" w:hAnsi="宋体" w:cs="宋体"/>
          <w:color w:val="auto"/>
          <w:sz w:val="24"/>
          <w:szCs w:val="24"/>
          <w:highlight w:val="none"/>
          <w:lang w:val="zh-CN"/>
        </w:rPr>
        <w:t>〔2014〕</w:t>
      </w:r>
      <w:r>
        <w:rPr>
          <w:rFonts w:hint="eastAsia" w:ascii="宋体" w:hAnsi="宋体" w:eastAsia="宋体" w:cs="宋体"/>
          <w:color w:val="auto"/>
          <w:sz w:val="24"/>
          <w:szCs w:val="24"/>
          <w:highlight w:val="none"/>
          <w:lang w:val="zh-CN"/>
        </w:rPr>
        <w:t>214号</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第三条第四项</w:t>
      </w:r>
      <w:r>
        <w:rPr>
          <w:rFonts w:hint="eastAsia" w:ascii="宋体" w:hAnsi="宋体" w:eastAsia="宋体" w:cs="宋体"/>
          <w:color w:val="auto"/>
          <w:sz w:val="24"/>
          <w:szCs w:val="24"/>
          <w:highlight w:val="none"/>
          <w:lang w:val="zh-CN"/>
        </w:rPr>
        <w:t>规定及《</w:t>
      </w:r>
      <w:r>
        <w:rPr>
          <w:rFonts w:hint="eastAsia" w:ascii="宋体" w:hAnsi="宋体" w:eastAsia="宋体" w:cs="宋体"/>
          <w:color w:val="auto"/>
          <w:sz w:val="24"/>
          <w:szCs w:val="24"/>
          <w:highlight w:val="none"/>
        </w:rPr>
        <w:t>财政部关于政府采购竞争性磋商采购方式管理暂行办法有关问题的补充通知</w:t>
      </w:r>
      <w:r>
        <w:rPr>
          <w:rFonts w:hint="eastAsia" w:ascii="宋体" w:hAnsi="宋体" w:eastAsia="宋体" w:cs="宋体"/>
          <w:color w:val="auto"/>
          <w:sz w:val="24"/>
          <w:szCs w:val="24"/>
          <w:highlight w:val="none"/>
          <w:lang w:val="zh-CN"/>
        </w:rPr>
        <w:t>》财库〔2015〕124号</w:t>
      </w:r>
      <w:r>
        <w:rPr>
          <w:rFonts w:hint="eastAsia" w:ascii="宋体" w:hAnsi="宋体" w:eastAsia="宋体" w:cs="宋体"/>
          <w:color w:val="auto"/>
          <w:sz w:val="24"/>
          <w:szCs w:val="24"/>
          <w:highlight w:val="none"/>
          <w:lang w:val="en-US" w:eastAsia="zh-CN"/>
        </w:rPr>
        <w:t>规定</w:t>
      </w:r>
      <w:r>
        <w:rPr>
          <w:rFonts w:hint="eastAsia" w:ascii="宋体" w:hAnsi="宋体" w:eastAsia="宋体" w:cs="宋体"/>
          <w:color w:val="auto"/>
          <w:sz w:val="24"/>
          <w:szCs w:val="24"/>
          <w:highlight w:val="none"/>
          <w:lang w:val="zh-CN"/>
        </w:rPr>
        <w:t>的情形外，在采购过程中符合要求的供应商或者报价未超过采购预算的供应商不足3家的</w:t>
      </w:r>
      <w:r>
        <w:rPr>
          <w:rFonts w:hint="eastAsia" w:ascii="宋体" w:hAnsi="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color w:val="auto"/>
          <w:sz w:val="24"/>
          <w:highlight w:val="none"/>
        </w:rPr>
      </w:pPr>
      <w:r>
        <w:rPr>
          <w:rFonts w:hint="eastAsia" w:ascii="宋体" w:hAnsi="宋体" w:cs="宋体"/>
          <w:color w:val="auto"/>
          <w:sz w:val="24"/>
          <w:szCs w:val="24"/>
          <w:highlight w:val="none"/>
          <w:lang w:val="en-US" w:eastAsia="zh-CN"/>
        </w:rPr>
        <w:t>2.14</w:t>
      </w:r>
      <w:r>
        <w:rPr>
          <w:rFonts w:hint="eastAsia" w:ascii="宋体" w:hAnsi="宋体" w:eastAsia="宋体" w:cs="宋体"/>
          <w:color w:val="auto"/>
          <w:sz w:val="24"/>
          <w:szCs w:val="24"/>
          <w:highlight w:val="none"/>
          <w:lang w:val="en-US" w:eastAsia="zh-CN"/>
        </w:rPr>
        <w:t>采购人、采购代理机构</w:t>
      </w:r>
      <w:r>
        <w:rPr>
          <w:rFonts w:ascii="宋体" w:hAnsi="宋体" w:eastAsia="宋体" w:cs="宋体"/>
          <w:color w:val="auto"/>
          <w:sz w:val="24"/>
          <w:szCs w:val="24"/>
          <w:highlight w:val="none"/>
        </w:rPr>
        <w:t>应当书面告知未成交供应商的评审得分与排序</w:t>
      </w:r>
      <w:r>
        <w:rPr>
          <w:rFonts w:hint="eastAsia" w:ascii="宋体" w:hAnsi="宋体"/>
          <w:color w:val="auto"/>
          <w:highlight w:val="none"/>
          <w:lang w:val="zh-CN"/>
        </w:rPr>
        <w:t>。</w:t>
      </w:r>
    </w:p>
    <w:p>
      <w:pPr>
        <w:pStyle w:val="5"/>
        <w:rPr>
          <w:rFonts w:hint="eastAsia"/>
          <w:color w:val="auto"/>
          <w:highlight w:val="none"/>
        </w:rPr>
      </w:pPr>
      <w:bookmarkStart w:id="256" w:name="_Toc11166"/>
      <w:r>
        <w:rPr>
          <w:rFonts w:hint="eastAsia"/>
          <w:color w:val="auto"/>
          <w:highlight w:val="none"/>
        </w:rPr>
        <w:t>3.综合评分</w:t>
      </w:r>
      <w:bookmarkEnd w:id="25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rPr>
          <w:rFonts w:hint="eastAsia"/>
          <w:color w:val="auto"/>
          <w:sz w:val="24"/>
          <w:highlight w:val="none"/>
        </w:rPr>
      </w:pPr>
      <w:r>
        <w:rPr>
          <w:rFonts w:hint="eastAsia" w:ascii="宋体"/>
          <w:color w:val="auto"/>
          <w:sz w:val="24"/>
          <w:highlight w:val="none"/>
        </w:rPr>
        <w:t>3.1</w:t>
      </w:r>
      <w:r>
        <w:rPr>
          <w:rFonts w:hint="eastAsia"/>
          <w:color w:val="auto"/>
          <w:sz w:val="24"/>
          <w:highlight w:val="none"/>
        </w:rPr>
        <w:t>本次综合评分的因素：</w:t>
      </w:r>
      <w:r>
        <w:rPr>
          <w:rFonts w:hint="eastAsia"/>
          <w:color w:val="auto"/>
          <w:sz w:val="24"/>
          <w:highlight w:val="none"/>
          <w:lang w:val="en-US" w:eastAsia="zh-CN"/>
        </w:rPr>
        <w:t>详见</w:t>
      </w:r>
      <w:r>
        <w:rPr>
          <w:rFonts w:hint="eastAsia" w:ascii="宋体" w:hAnsi="宋体" w:eastAsia="宋体"/>
          <w:b w:val="0"/>
          <w:bCs/>
          <w:color w:val="auto"/>
          <w:sz w:val="24"/>
          <w:szCs w:val="24"/>
          <w:highlight w:val="none"/>
        </w:rPr>
        <w:t>综合评分明细表</w:t>
      </w:r>
      <w:r>
        <w:rPr>
          <w:rFonts w:hint="eastAsia"/>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center"/>
        <w:rPr>
          <w:rFonts w:hint="eastAsia"/>
          <w:color w:val="auto"/>
          <w:sz w:val="24"/>
          <w:highlight w:val="none"/>
        </w:rPr>
      </w:pPr>
      <w:r>
        <w:rPr>
          <w:rFonts w:hint="eastAsia" w:ascii="宋体"/>
          <w:color w:val="auto"/>
          <w:sz w:val="24"/>
          <w:highlight w:val="none"/>
        </w:rPr>
        <w:t>3.2</w:t>
      </w:r>
      <w:r>
        <w:rPr>
          <w:rFonts w:hint="eastAsia"/>
          <w:color w:val="auto"/>
          <w:sz w:val="24"/>
          <w:highlight w:val="none"/>
        </w:rPr>
        <w:t xml:space="preserve"> 评审时，磋商小组各成员应当独立对每个有效响应的文件进行评价、打分，然后汇总每个供应商每项评分因素的得分。</w:t>
      </w:r>
    </w:p>
    <w:p>
      <w:pPr>
        <w:pStyle w:val="8"/>
        <w:keepNext w:val="0"/>
        <w:keepLines w:val="0"/>
        <w:pageBreakBefore w:val="0"/>
        <w:widowControl w:val="0"/>
        <w:tabs>
          <w:tab w:val="left" w:pos="600"/>
        </w:tabs>
        <w:kinsoku/>
        <w:wordWrap/>
        <w:overflowPunct/>
        <w:topLinePunct w:val="0"/>
        <w:autoSpaceDE/>
        <w:autoSpaceDN/>
        <w:bidi w:val="0"/>
        <w:adjustRightInd/>
        <w:snapToGrid/>
        <w:spacing w:line="460" w:lineRule="exact"/>
        <w:ind w:firstLine="480" w:firstLineChars="200"/>
        <w:rPr>
          <w:rFonts w:hint="eastAsia" w:ascii="宋体"/>
          <w:color w:val="auto"/>
          <w:sz w:val="24"/>
          <w:szCs w:val="24"/>
          <w:highlight w:val="none"/>
        </w:rPr>
      </w:pPr>
      <w:r>
        <w:rPr>
          <w:rFonts w:hint="eastAsia" w:ascii="宋体"/>
          <w:color w:val="auto"/>
          <w:sz w:val="24"/>
          <w:szCs w:val="24"/>
          <w:highlight w:val="none"/>
        </w:rPr>
        <w:t>3.3综合评分明细表</w:t>
      </w:r>
    </w:p>
    <w:p>
      <w:pPr>
        <w:spacing w:line="360" w:lineRule="auto"/>
        <w:ind w:left="0" w:leftChars="0" w:firstLine="0" w:firstLineChars="0"/>
        <w:jc w:val="center"/>
        <w:rPr>
          <w:rFonts w:hint="eastAsia"/>
          <w:color w:val="auto"/>
          <w:highlight w:val="none"/>
        </w:rPr>
      </w:pPr>
      <w:r>
        <w:rPr>
          <w:rFonts w:hint="eastAsia"/>
          <w:b/>
          <w:bCs/>
          <w:color w:val="auto"/>
          <w:sz w:val="24"/>
          <w:szCs w:val="24"/>
          <w:highlight w:val="none"/>
        </w:rPr>
        <w:t>综合评分明细表</w:t>
      </w:r>
    </w:p>
    <w:tbl>
      <w:tblPr>
        <w:tblStyle w:val="16"/>
        <w:tblW w:w="9990" w:type="dxa"/>
        <w:tblInd w:w="-363"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873"/>
        <w:gridCol w:w="873"/>
        <w:gridCol w:w="924"/>
        <w:gridCol w:w="5213"/>
        <w:gridCol w:w="1402"/>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序号</w:t>
            </w:r>
          </w:p>
        </w:tc>
        <w:tc>
          <w:tcPr>
            <w:tcW w:w="174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评分因素</w:t>
            </w:r>
          </w:p>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及权重</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分值</w:t>
            </w:r>
          </w:p>
        </w:tc>
        <w:tc>
          <w:tcPr>
            <w:tcW w:w="5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评分标准</w:t>
            </w:r>
          </w:p>
        </w:tc>
        <w:tc>
          <w:tcPr>
            <w:tcW w:w="14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46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说明</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46" w:type="dxa"/>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w:t>
            </w:r>
            <w:r>
              <w:rPr>
                <w:rFonts w:hint="eastAsia"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分</w:t>
            </w:r>
          </w:p>
        </w:tc>
        <w:tc>
          <w:tcPr>
            <w:tcW w:w="52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460" w:lineRule="exact"/>
              <w:ind w:firstLine="0" w:firstLineChars="0"/>
              <w:jc w:val="left"/>
              <w:textAlignment w:val="center"/>
              <w:rPr>
                <w:rFonts w:hint="eastAsia"/>
                <w:color w:val="auto"/>
                <w:highlight w:val="none"/>
              </w:rPr>
            </w:pPr>
            <w:r>
              <w:rPr>
                <w:rFonts w:hint="eastAsia"/>
                <w:color w:val="auto"/>
                <w:highlight w:val="none"/>
                <w:lang w:val="en-US" w:eastAsia="zh-CN"/>
              </w:rPr>
              <w:t>一、</w:t>
            </w:r>
            <w:r>
              <w:rPr>
                <w:rFonts w:hint="eastAsia"/>
                <w:color w:val="auto"/>
                <w:highlight w:val="none"/>
              </w:rPr>
              <w:t>以满足磋商文件要求且价格最低的报价为评审基准价，其价格分为满分。其他供应商的价格分统一按照下列公式计算：</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zh-CN"/>
              </w:rPr>
              <w:t>档案整理</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zh-CN"/>
              </w:rPr>
              <w:t>档案数字化</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zh-CN"/>
              </w:rPr>
              <w:t>档案</w:t>
            </w:r>
            <w:r>
              <w:rPr>
                <w:rFonts w:hint="eastAsia" w:ascii="宋体" w:hAnsi="宋体" w:eastAsia="宋体" w:cs="Times New Roman"/>
                <w:color w:val="auto"/>
                <w:sz w:val="24"/>
                <w:szCs w:val="24"/>
                <w:highlight w:val="none"/>
              </w:rPr>
              <w:t>信息著录</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zh-CN"/>
              </w:rPr>
              <w:t>其他服务</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zh-CN"/>
              </w:rPr>
              <w:t>档案盒</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numPr>
                <w:ilvl w:val="0"/>
                <w:numId w:val="17"/>
              </w:numPr>
              <w:kinsoku/>
              <w:wordWrap/>
              <w:overflowPunct/>
              <w:topLinePunct w:val="0"/>
              <w:autoSpaceDE/>
              <w:autoSpaceDN/>
              <w:bidi w:val="0"/>
              <w:adjustRightInd/>
              <w:spacing w:line="460" w:lineRule="exact"/>
              <w:ind w:firstLine="0" w:firstLineChars="0"/>
              <w:jc w:val="left"/>
              <w:textAlignment w:val="center"/>
              <w:rPr>
                <w:rFonts w:hint="eastAsia"/>
                <w:color w:val="auto"/>
                <w:highlight w:val="none"/>
                <w:lang w:val="en-US" w:eastAsia="zh-CN"/>
              </w:rPr>
            </w:pPr>
            <w:r>
              <w:rPr>
                <w:rFonts w:hint="eastAsia" w:ascii="宋体" w:hAnsi="宋体" w:eastAsia="宋体" w:cs="Times New Roman"/>
                <w:color w:val="auto"/>
                <w:sz w:val="24"/>
                <w:szCs w:val="24"/>
                <w:highlight w:val="none"/>
                <w:lang w:val="en-US" w:eastAsia="zh-CN"/>
              </w:rPr>
              <w:t>封套</w:t>
            </w:r>
            <w:r>
              <w:rPr>
                <w:rFonts w:hint="eastAsia"/>
                <w:color w:val="auto"/>
                <w:highlight w:val="none"/>
              </w:rPr>
              <w:t>报价得分=(评审基准价／报价)×</w:t>
            </w:r>
            <w:r>
              <w:rPr>
                <w:rFonts w:hint="eastAsia"/>
                <w:color w:val="auto"/>
                <w:highlight w:val="none"/>
                <w:lang w:val="en-US" w:eastAsia="zh-CN"/>
              </w:rPr>
              <w:t>2分。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color w:val="auto"/>
                <w:highlight w:val="none"/>
                <w:lang w:val="en-US" w:eastAsia="zh-CN"/>
              </w:rPr>
            </w:pPr>
            <w:r>
              <w:rPr>
                <w:rFonts w:hint="eastAsia"/>
                <w:color w:val="auto"/>
                <w:highlight w:val="none"/>
                <w:lang w:val="en-US" w:eastAsia="zh-CN"/>
              </w:rPr>
              <w:t>二、</w:t>
            </w:r>
            <w:r>
              <w:rPr>
                <w:rFonts w:hint="eastAsia" w:ascii="宋体" w:hAnsi="宋体" w:eastAsia="宋体" w:cs="宋体"/>
                <w:color w:val="auto"/>
                <w:kern w:val="0"/>
                <w:sz w:val="24"/>
                <w:szCs w:val="24"/>
                <w:highlight w:val="none"/>
              </w:rPr>
              <w:t>对小型和微型</w:t>
            </w:r>
            <w:r>
              <w:rPr>
                <w:rFonts w:hint="eastAsia" w:ascii="宋体" w:hAnsi="宋体" w:cs="宋体"/>
                <w:color w:val="auto"/>
                <w:kern w:val="0"/>
                <w:sz w:val="24"/>
                <w:szCs w:val="24"/>
                <w:highlight w:val="none"/>
                <w:lang w:val="en-US" w:eastAsia="zh-CN"/>
              </w:rPr>
              <w:t>企业</w:t>
            </w:r>
            <w:r>
              <w:rPr>
                <w:rFonts w:hint="eastAsia" w:ascii="宋体" w:hAnsi="宋体" w:eastAsia="宋体" w:cs="宋体"/>
                <w:color w:val="auto"/>
                <w:kern w:val="0"/>
                <w:sz w:val="24"/>
                <w:szCs w:val="24"/>
                <w:highlight w:val="none"/>
              </w:rPr>
              <w:t>（含监狱</w:t>
            </w:r>
            <w:r>
              <w:rPr>
                <w:rFonts w:hint="eastAsia" w:ascii="宋体" w:hAnsi="宋体" w:cs="宋体"/>
                <w:color w:val="auto"/>
                <w:kern w:val="0"/>
                <w:sz w:val="24"/>
                <w:szCs w:val="24"/>
                <w:highlight w:val="none"/>
                <w:lang w:val="en-US" w:eastAsia="zh-CN"/>
              </w:rPr>
              <w:t>企业</w:t>
            </w:r>
            <w:r>
              <w:rPr>
                <w:rFonts w:hint="eastAsia" w:ascii="宋体" w:hAnsi="宋体" w:eastAsia="宋体" w:cs="宋体"/>
                <w:color w:val="auto"/>
                <w:kern w:val="0"/>
                <w:sz w:val="24"/>
                <w:szCs w:val="24"/>
                <w:highlight w:val="none"/>
              </w:rPr>
              <w:t>、残疾人福利性单位）的服务价格（如涉及）给予10%的扣除，用扣除后的价格参与评审。</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color w:val="auto"/>
                <w:highlight w:val="none"/>
                <w:lang w:val="en-US" w:eastAsia="zh-CN"/>
              </w:rPr>
              <w:t>注：总报价得分为以上各项报价得分分值之和，本项最多得12分</w:t>
            </w:r>
            <w:r>
              <w:rPr>
                <w:rFonts w:hint="eastAsia" w:eastAsia="宋体" w:cs="宋体"/>
                <w:color w:val="auto"/>
                <w:sz w:val="24"/>
                <w:szCs w:val="24"/>
                <w:highlight w:val="none"/>
                <w:lang w:val="en-US" w:eastAsia="zh-CN"/>
              </w:rPr>
              <w:t>。</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共同评分因素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73"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服务方案</w:t>
            </w:r>
            <w:r>
              <w:rPr>
                <w:rFonts w:hint="eastAsia" w:ascii="宋体" w:hAnsi="宋体" w:cs="宋体"/>
                <w:color w:val="auto"/>
                <w:sz w:val="24"/>
                <w:szCs w:val="24"/>
                <w:highlight w:val="none"/>
                <w:lang w:val="en-US" w:eastAsia="zh-CN"/>
              </w:rPr>
              <w:t>57</w:t>
            </w:r>
            <w:r>
              <w:rPr>
                <w:rFonts w:hint="eastAsia" w:ascii="宋体" w:hAnsi="宋体" w:eastAsia="宋体" w:cs="宋体"/>
                <w:color w:val="auto"/>
                <w:sz w:val="24"/>
                <w:szCs w:val="24"/>
                <w:highlight w:val="none"/>
                <w:lang w:val="en-US" w:eastAsia="zh-CN"/>
              </w:rPr>
              <w:t>%</w:t>
            </w:r>
          </w:p>
        </w:tc>
        <w:tc>
          <w:tcPr>
            <w:tcW w:w="8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总体实施方案21%</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针对本项目提供的项目总体实施方案进行评审，实施方案应包含①项目现场规划；②加工流程；③档案整理；④档案扫描；⑤档案著录；⑥图像处理；⑦图像质检等。提供全部方案且方案内容完整、语句通顺无歧义符合采购人实际采购需求得21分，方案每缺少一项内容的扣3分，每有一项存在缺陷（缺陷指内容存在逻辑问题或与项目实际情况不符、语句不通顺有歧义、不利于项目实施、套用与本项目无关的内容等任意一种情形）的扣1.5分，直至本项分值扣完为止。</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技术类评分因素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项目进度安排6%</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进度安排包括①项目工作进度安排；②工期关键节点控制等。上述每项内容完整、语句通顺无歧义，满足采购文件要求得6分，方案每缺少一项内容的扣3分，每有一项存在缺陷（缺陷指内容存在逻辑问题或与项目实际情况不符、语句不通顺有歧义、不利于项目实施、套用与本项目无关的内容等任意一种情形）的扣1.5分，直至本项分值扣完为止。</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技术类评分因素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70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质量保障</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供应商提供的质量管理方案具有：①质量保证控制措施；②各环节质量检查方案；③加工过程质量控制等内容。</w:t>
            </w:r>
            <w:r>
              <w:rPr>
                <w:rFonts w:hint="eastAsia" w:ascii="宋体" w:hAnsi="宋体" w:cs="宋体"/>
                <w:color w:val="auto"/>
                <w:sz w:val="24"/>
                <w:szCs w:val="24"/>
                <w:highlight w:val="none"/>
                <w:lang w:val="en-US" w:eastAsia="zh-CN"/>
              </w:rPr>
              <w:t>以上内容</w:t>
            </w:r>
            <w:r>
              <w:rPr>
                <w:rFonts w:hint="eastAsia" w:ascii="宋体" w:hAnsi="宋体" w:eastAsia="宋体" w:cs="宋体"/>
                <w:color w:val="auto"/>
                <w:sz w:val="24"/>
                <w:szCs w:val="24"/>
                <w:highlight w:val="none"/>
                <w:lang w:val="en-US" w:eastAsia="zh-CN"/>
              </w:rPr>
              <w:t>，语句通顺无歧义且符合项目实际需求得</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分，方案每缺少一项内容的扣</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分，每有一项存在缺陷（缺陷指内容存在逻辑问题或与项目实际情况不符、语句不通顺有歧义、不利于项目实施、套用与本项目无关的内容等任意一种情形）的扣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分，直至本项分值扣完为止。</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技术类评分因素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安全保障12%</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的安全管理方案具有：①现场管理；②人员管理；③实体档案安全管理；④数据安全管理等内容。内容完整全面，语句通顺无歧义且符合项目实际需求得12分，方案每缺少一项内容的扣3分，每有一项存在缺陷（缺陷指内容存在逻辑问题或与项目实际情况不符、语句不通顺有歧义、不利于项目实施、套用与本项目无关的内容等任意一种情形）的扣1.5分，直至本项分值扣完为止。</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技术类评分因素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8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后续服务</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针对供应商的后续服务方案具有：①后续服务措施；②后续服务响应时间；③后续服务人员配置等。内容完整且语句通顺无歧义符合采购需求得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分，方案每缺少一项内容的扣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分，每有一项存在缺陷（缺陷指内容存在逻辑问题或与项目实际情况不符、语句不通顺有歧义、不利于项目实施、套用与本项目无关的内容等任意一种情形）的扣1分，直至本项分值扣完为止。</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技术类评分因素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746" w:type="dxa"/>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履约能力</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供应商2019年</w:t>
            </w:r>
            <w:r>
              <w:rPr>
                <w:rFonts w:hint="eastAsia" w:ascii="宋体" w:hAnsi="宋体" w:cs="宋体"/>
                <w:color w:val="auto"/>
                <w:sz w:val="24"/>
                <w:szCs w:val="24"/>
                <w:highlight w:val="none"/>
                <w:lang w:val="en-US" w:eastAsia="zh-CN"/>
              </w:rPr>
              <w:t>1月</w:t>
            </w:r>
            <w:r>
              <w:rPr>
                <w:rFonts w:hint="eastAsia" w:ascii="宋体" w:hAnsi="宋体" w:eastAsia="宋体" w:cs="宋体"/>
                <w:color w:val="auto"/>
                <w:sz w:val="24"/>
                <w:szCs w:val="24"/>
                <w:highlight w:val="none"/>
                <w:lang w:val="en-US" w:eastAsia="zh-CN"/>
              </w:rPr>
              <w:t>至今每有一个类似项目业绩得</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分，最多得</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分</w:t>
            </w:r>
            <w:r>
              <w:rPr>
                <w:rFonts w:hint="eastAsia" w:ascii="宋体" w:hAnsi="宋体" w:cs="宋体"/>
                <w:color w:val="auto"/>
                <w:sz w:val="24"/>
                <w:szCs w:val="24"/>
                <w:highlight w:val="none"/>
                <w:lang w:val="en-US" w:eastAsia="zh-CN"/>
              </w:rPr>
              <w:t>（类似项目是指</w:t>
            </w:r>
            <w:r>
              <w:rPr>
                <w:rFonts w:ascii="宋体" w:hAnsi="宋体" w:eastAsia="宋体" w:cs="宋体"/>
                <w:color w:val="auto"/>
                <w:sz w:val="24"/>
                <w:szCs w:val="24"/>
                <w:highlight w:val="none"/>
              </w:rPr>
              <w:t>至少包含本项目服务内容，</w:t>
            </w:r>
            <w:r>
              <w:rPr>
                <w:rFonts w:hint="eastAsia" w:ascii="宋体" w:hAnsi="宋体" w:eastAsia="宋体" w:cs="宋体"/>
                <w:color w:val="auto"/>
                <w:sz w:val="24"/>
                <w:szCs w:val="24"/>
                <w:highlight w:val="none"/>
                <w:lang w:val="en-US" w:eastAsia="zh-CN"/>
              </w:rPr>
              <w:t>如：</w:t>
            </w:r>
            <w:r>
              <w:rPr>
                <w:rFonts w:hint="eastAsia" w:ascii="宋体" w:hAnsi="宋体" w:cs="宋体"/>
                <w:color w:val="auto"/>
                <w:sz w:val="24"/>
                <w:szCs w:val="24"/>
                <w:highlight w:val="none"/>
                <w:lang w:val="en-US" w:eastAsia="zh-CN"/>
              </w:rPr>
              <w:t>档案整理、档案数字化、信息著录等）</w:t>
            </w:r>
            <w:r>
              <w:rPr>
                <w:rFonts w:hint="eastAsia" w:ascii="宋体" w:hAnsi="宋体" w:eastAsia="宋体" w:cs="宋体"/>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注：提供合同复印件并加盖供应商公章。</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共同评分因素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746" w:type="dxa"/>
            <w:gridSpan w:val="2"/>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企业实力15%</w:t>
            </w:r>
          </w:p>
        </w:tc>
        <w:tc>
          <w:tcPr>
            <w:tcW w:w="924"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w:t>
            </w:r>
            <w:r>
              <w:rPr>
                <w:rFonts w:hint="eastAsia" w:ascii="宋体" w:hAnsi="宋体" w:cs="宋体"/>
                <w:color w:val="auto"/>
                <w:sz w:val="24"/>
                <w:szCs w:val="24"/>
                <w:highlight w:val="none"/>
                <w:lang w:val="en-US" w:eastAsia="zh-CN"/>
              </w:rPr>
              <w:t>提供有效期内的</w:t>
            </w:r>
            <w:r>
              <w:rPr>
                <w:rFonts w:hint="eastAsia" w:ascii="宋体" w:hAnsi="宋体" w:eastAsia="宋体" w:cs="宋体"/>
                <w:color w:val="auto"/>
                <w:sz w:val="24"/>
                <w:szCs w:val="24"/>
                <w:highlight w:val="none"/>
                <w:lang w:val="en-US" w:eastAsia="zh-CN"/>
              </w:rPr>
              <w:t>质量管理体系认证证书的得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分，无不得分。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w:t>
            </w:r>
            <w:r>
              <w:rPr>
                <w:rFonts w:hint="eastAsia" w:ascii="宋体" w:hAnsi="宋体" w:cs="宋体"/>
                <w:color w:val="auto"/>
                <w:sz w:val="24"/>
                <w:szCs w:val="24"/>
                <w:highlight w:val="none"/>
                <w:lang w:val="en-US" w:eastAsia="zh-CN"/>
              </w:rPr>
              <w:t>提供有效期内的</w:t>
            </w:r>
            <w:r>
              <w:rPr>
                <w:rFonts w:hint="eastAsia" w:ascii="宋体" w:hAnsi="宋体" w:eastAsia="宋体" w:cs="宋体"/>
                <w:color w:val="auto"/>
                <w:sz w:val="24"/>
                <w:szCs w:val="24"/>
                <w:highlight w:val="none"/>
                <w:lang w:val="en-US" w:eastAsia="zh-CN"/>
              </w:rPr>
              <w:t>信息安全管理体系认证证书得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分，无不得分。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注：提供有效认证证书复印件并加盖供应商公章。</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共同评分因素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1746" w:type="dxa"/>
            <w:gridSpan w:val="2"/>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924"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1、供应商具有档案数字化加工相关的数字化自动采集软件著作权（证书至少包含关键词：自动、采集）得3分。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2、供应商具有档案数字化加工相关的数字化生产（加工）管理软件著作权（证书至少包含关键词：生产管理或加工管理）得3分。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3、供应商具有档案数字化加工质量相关的数字化批量质量检查软件著作权（证书至少包含关键词：批量、质检）得3分。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注：提供软件著作权书复印件并加盖供应商公章。</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共同评分因素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746" w:type="dxa"/>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人员配置</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p>
        </w:tc>
        <w:tc>
          <w:tcPr>
            <w:tcW w:w="92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5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供应商拟投入本项目服务人员，在满足磋商文件的基础要求上，按照以下原则进行得分：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1.项目负责人：具有档案类助理馆员及以上的职称得</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2.技术负责人：具有档案类助理馆员及以上的职称得</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注：提供人员证书复印件并加盖供应商公章。</w:t>
            </w:r>
          </w:p>
        </w:tc>
        <w:tc>
          <w:tcPr>
            <w:tcW w:w="14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共同评分因素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2451" w:type="dxa"/>
            <w:gridSpan w:val="3"/>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  计</w:t>
            </w:r>
          </w:p>
        </w:tc>
        <w:tc>
          <w:tcPr>
            <w:tcW w:w="7539" w:type="dxa"/>
            <w:gridSpan w:val="3"/>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460" w:lineRule="exact"/>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100分</w:t>
            </w:r>
          </w:p>
        </w:tc>
      </w:tr>
    </w:tbl>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评分依据的所有证明材料须加盖供应商公章(鲜章)，若提供的证明材料不实，将导致成交资格被取消。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评分的取值按四舍五入法，保留小数点后两位。</w:t>
      </w:r>
    </w:p>
    <w:p>
      <w:pPr>
        <w:pStyle w:val="5"/>
        <w:rPr>
          <w:rFonts w:hint="eastAsia"/>
          <w:color w:val="auto"/>
          <w:highlight w:val="none"/>
        </w:rPr>
      </w:pPr>
      <w:bookmarkStart w:id="257" w:name="_Toc16482"/>
      <w:r>
        <w:rPr>
          <w:rFonts w:hint="eastAsia"/>
          <w:color w:val="auto"/>
          <w:highlight w:val="none"/>
        </w:rPr>
        <w:t>4.磋商纪律及注意事项</w:t>
      </w:r>
      <w:bookmarkEnd w:id="257"/>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4.1磋商小组内部讨论的情况和意见必须保密，任何人不得以任何形式透露给供应商或与供应商有关的单位或个人。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4.2在磋商过程中，供应商不得以任何形式对磋商小组成员进行旨在影响磋商结果的私下接触，否则将取消其参与磋商的资格。</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4.3对各供应商的商业秘密，磋商小组成员应予以保密，不得泄露给其他供应商。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4.4 磋商小组独立评判，推荐成交候选人，并写出书面报告。</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4.5 磋商小组可根据需要对供应商进行实地考察。</w:t>
      </w:r>
    </w:p>
    <w:p>
      <w:pPr>
        <w:pStyle w:val="5"/>
        <w:rPr>
          <w:rFonts w:hint="eastAsia"/>
          <w:color w:val="auto"/>
          <w:highlight w:val="none"/>
        </w:rPr>
      </w:pPr>
      <w:bookmarkStart w:id="258" w:name="_Toc18378"/>
      <w:r>
        <w:rPr>
          <w:rFonts w:hint="eastAsia"/>
          <w:color w:val="auto"/>
          <w:highlight w:val="none"/>
        </w:rPr>
        <w:t>5.磋商小组在政府采购活动中承担以下义务：</w:t>
      </w:r>
      <w:bookmarkEnd w:id="25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（一）遵守评审工作纪律；</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（二）按照客观、公正、审慎的原则，根据磋商文件规定的评审程序、评审方法和评审标准进行独立评审；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（三）不得泄露评审文件、评审情况和在评审过程中获悉的商业秘密；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（四）及时向财政部门报告评审过程中发现的采购人、采购代理机构向评审专家做倾向性、误导性的解释或者说明，以及供应商行贿、提供虚假材料或者串通等违法行为；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（五）发现磋商文件内容违反国家有关强制性规定或者磋商文件存在歧义、重大缺陷导致评审工作无法进行时，停止评审并向采购人或者采购代理机构书面说明情况；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（六）及时向财政、监察等部门举报在评审过程中受到非法干预的情况；</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（七）配合答复处理供应商的询问、质疑和投诉等事项；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（八）法律、法规和规章规定的其他义务。</w:t>
      </w:r>
    </w:p>
    <w:p>
      <w:pPr>
        <w:pStyle w:val="5"/>
        <w:rPr>
          <w:rFonts w:hint="eastAsia"/>
          <w:color w:val="auto"/>
          <w:highlight w:val="none"/>
        </w:rPr>
      </w:pPr>
      <w:bookmarkStart w:id="259" w:name="_Toc31784"/>
      <w:r>
        <w:rPr>
          <w:rFonts w:hint="eastAsia"/>
          <w:color w:val="auto"/>
          <w:highlight w:val="none"/>
        </w:rPr>
        <w:t>6.评审专家在政府采购活动中应当遵守以下工作纪律：</w:t>
      </w:r>
      <w:bookmarkEnd w:id="259"/>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（一）不得参加与自己有《中华人民共和国政府采购法实施条例》第九条规定的利害关系的政府采购项目的</w:t>
      </w:r>
      <w:r>
        <w:rPr>
          <w:rFonts w:hint="eastAsia"/>
          <w:color w:val="auto"/>
          <w:highlight w:val="none"/>
          <w:lang w:val="en-US" w:eastAsia="zh-CN"/>
        </w:rPr>
        <w:t>评审</w:t>
      </w:r>
      <w:r>
        <w:rPr>
          <w:rFonts w:hint="eastAsia"/>
          <w:color w:val="auto"/>
          <w:highlight w:val="none"/>
        </w:rPr>
        <w:t>活动。发现参加了与自己有利害关系的评审活动，须主动提出回避，退出评审；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（二）评审前，应当将通讯工具或者相关电子设备交由采购代理机构统一保管；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（三）评审过程中，不得与外界联系，因发生不可预见情况，确实需要与外界联系的，应当在监督人员监督之下办理；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（五）在评审过程中和评审结束后，不得记录、复制或带走任何评审资料，不得向外界透露评审内容；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（六）评审现场服从采购代理机构工作人员的管理，接受现场监督人员的合法监督；</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olor w:val="auto"/>
          <w:highlight w:val="none"/>
        </w:rPr>
      </w:pPr>
      <w:r>
        <w:rPr>
          <w:rFonts w:hint="eastAsia"/>
          <w:color w:val="auto"/>
          <w:highlight w:val="none"/>
        </w:rPr>
        <w:t>（七）遵守有关廉洁自律规定，不得私下接触供应商，不得收受供应商及有关业务单位和个人的财物或好处，不得接受采购代理机构的</w:t>
      </w:r>
      <w:r>
        <w:rPr>
          <w:rFonts w:hint="eastAsia" w:ascii="宋体" w:hAnsi="宋体"/>
          <w:color w:val="auto"/>
          <w:highlight w:val="none"/>
        </w:rPr>
        <w:t>请托。</w:t>
      </w:r>
    </w:p>
    <w:p>
      <w:pPr>
        <w:pStyle w:val="5"/>
        <w:rPr>
          <w:rFonts w:hint="eastAsia" w:ascii="Calibri" w:hAnsi="Calibri"/>
          <w:b/>
          <w:bCs/>
          <w:color w:val="auto"/>
          <w:highlight w:val="none"/>
          <w:lang w:eastAsia="zh-CN"/>
        </w:rPr>
      </w:pPr>
      <w:bookmarkStart w:id="260" w:name="_Toc8056"/>
      <w:bookmarkStart w:id="261" w:name="_Toc8804"/>
      <w:bookmarkStart w:id="262" w:name="_Toc11602"/>
      <w:bookmarkStart w:id="263" w:name="_Toc27708"/>
      <w:r>
        <w:rPr>
          <w:rFonts w:hint="eastAsia" w:ascii="Calibri" w:hAnsi="Calibri"/>
          <w:b/>
          <w:bCs/>
          <w:color w:val="auto"/>
          <w:highlight w:val="none"/>
          <w:lang w:eastAsia="zh-CN"/>
        </w:rPr>
        <w:t>7.</w:t>
      </w:r>
      <w:bookmarkEnd w:id="260"/>
      <w:bookmarkEnd w:id="261"/>
      <w:bookmarkStart w:id="264" w:name="_Toc217446061"/>
      <w:r>
        <w:rPr>
          <w:rFonts w:hint="eastAsia" w:ascii="Calibri" w:hAnsi="Calibri"/>
          <w:b/>
          <w:bCs/>
          <w:color w:val="auto"/>
          <w:highlight w:val="none"/>
          <w:lang w:eastAsia="zh-CN"/>
        </w:rPr>
        <w:t>确定成交供应商</w:t>
      </w:r>
      <w:bookmarkEnd w:id="262"/>
      <w:r>
        <w:rPr>
          <w:rFonts w:hint="eastAsia" w:ascii="Calibri" w:hAnsi="Calibri"/>
          <w:b/>
          <w:bCs/>
          <w:color w:val="auto"/>
          <w:highlight w:val="none"/>
          <w:lang w:eastAsia="zh-CN"/>
        </w:rPr>
        <w:t>：</w:t>
      </w:r>
      <w:bookmarkEnd w:id="263"/>
    </w:p>
    <w:bookmarkEnd w:id="264"/>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 xml:space="preserve">.1 </w:t>
      </w:r>
      <w:r>
        <w:rPr>
          <w:rFonts w:hint="eastAsia" w:ascii="宋体" w:hAnsi="宋体" w:eastAsia="宋体" w:cs="宋体"/>
          <w:color w:val="auto"/>
          <w:highlight w:val="none"/>
          <w:lang w:eastAsia="zh-CN"/>
        </w:rPr>
        <w:t>确定成交供应商</w:t>
      </w:r>
      <w:r>
        <w:rPr>
          <w:rFonts w:hint="eastAsia" w:ascii="宋体" w:hAnsi="宋体" w:eastAsia="宋体" w:cs="宋体"/>
          <w:color w:val="auto"/>
          <w:highlight w:val="none"/>
        </w:rPr>
        <w:t>原则：根据委托代理协议的约定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本项目根据</w:t>
      </w:r>
      <w:r>
        <w:rPr>
          <w:rFonts w:hint="eastAsia" w:ascii="宋体" w:hAnsi="宋体" w:eastAsia="宋体" w:cs="宋体"/>
          <w:color w:val="auto"/>
          <w:highlight w:val="none"/>
          <w:lang w:eastAsia="zh-CN"/>
        </w:rPr>
        <w:t>磋商小组</w:t>
      </w:r>
      <w:r>
        <w:rPr>
          <w:rFonts w:hint="eastAsia" w:ascii="宋体" w:hAnsi="宋体" w:eastAsia="宋体" w:cs="宋体"/>
          <w:color w:val="auto"/>
          <w:highlight w:val="none"/>
        </w:rPr>
        <w:t>推荐的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候选供应商名单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按顺序确定</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w:t>
      </w:r>
      <w:bookmarkStart w:id="265" w:name="_Toc217446062"/>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eastAsia="zh-CN"/>
        </w:rPr>
        <w:t>确定成交供应商</w:t>
      </w:r>
      <w:r>
        <w:rPr>
          <w:rFonts w:hint="eastAsia" w:ascii="宋体" w:hAnsi="宋体" w:eastAsia="宋体" w:cs="宋体"/>
          <w:color w:val="auto"/>
          <w:highlight w:val="none"/>
        </w:rPr>
        <w:t>程序</w:t>
      </w:r>
      <w:bookmarkEnd w:id="265"/>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 xml:space="preserve"> 采购代理机构在评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结束后2个工作日内将评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报告送采购人。</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采购人应当自收到评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报告之日起</w:t>
      </w:r>
      <w:r>
        <w:rPr>
          <w:rFonts w:hint="eastAsia" w:ascii="宋体" w:hAnsi="宋体" w:cs="宋体"/>
          <w:color w:val="auto"/>
          <w:highlight w:val="none"/>
          <w:lang w:val="en-US" w:eastAsia="zh-CN"/>
        </w:rPr>
        <w:t>3</w:t>
      </w:r>
      <w:r>
        <w:rPr>
          <w:rFonts w:hint="eastAsia" w:ascii="宋体" w:hAnsi="宋体" w:eastAsia="宋体" w:cs="宋体"/>
          <w:color w:val="auto"/>
          <w:highlight w:val="none"/>
        </w:rPr>
        <w:t>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w:t>
      </w:r>
      <w:r>
        <w:rPr>
          <w:rFonts w:hint="eastAsia" w:ascii="宋体" w:hAnsi="宋体" w:eastAsia="宋体" w:cs="宋体"/>
          <w:color w:val="auto"/>
          <w:highlight w:val="none"/>
          <w:lang w:eastAsia="zh-CN"/>
        </w:rPr>
        <w:t>评审报告</w:t>
      </w:r>
      <w:r>
        <w:rPr>
          <w:rFonts w:hint="eastAsia" w:ascii="宋体" w:hAnsi="宋体" w:eastAsia="宋体" w:cs="宋体"/>
          <w:color w:val="auto"/>
          <w:highlight w:val="none"/>
        </w:rPr>
        <w:t>确定的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候选人名单中按顺序确定</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w:t>
      </w:r>
      <w:r>
        <w:rPr>
          <w:rFonts w:hint="eastAsia" w:ascii="宋体" w:hAnsi="宋体" w:cs="宋体"/>
          <w:color w:val="auto"/>
          <w:highlight w:val="none"/>
        </w:rPr>
        <w:t>评审得</w:t>
      </w:r>
      <w:r>
        <w:rPr>
          <w:rFonts w:hint="eastAsia" w:ascii="宋体" w:hAnsi="宋体" w:cs="宋体"/>
          <w:color w:val="auto"/>
          <w:highlight w:val="none"/>
          <w:lang w:eastAsia="zh-CN"/>
        </w:rPr>
        <w:t>分相同，</w:t>
      </w:r>
      <w:r>
        <w:rPr>
          <w:rFonts w:hint="eastAsia" w:ascii="宋体" w:hAnsi="宋体" w:cs="宋体"/>
          <w:color w:val="auto"/>
          <w:highlight w:val="none"/>
        </w:rPr>
        <w:t>且最后报价</w:t>
      </w:r>
      <w:r>
        <w:rPr>
          <w:rFonts w:hint="eastAsia" w:ascii="宋体" w:hAnsi="宋体" w:cs="宋体"/>
          <w:color w:val="auto"/>
          <w:highlight w:val="none"/>
          <w:lang w:eastAsia="zh-CN"/>
        </w:rPr>
        <w:t>和</w:t>
      </w:r>
      <w:r>
        <w:rPr>
          <w:rFonts w:hint="eastAsia" w:ascii="宋体" w:hAnsi="宋体" w:cs="宋体"/>
          <w:color w:val="auto"/>
          <w:highlight w:val="none"/>
        </w:rPr>
        <w:t>技术指标分项得分均相同的，优先选择不发达地区和少数民族地区</w:t>
      </w:r>
      <w:r>
        <w:rPr>
          <w:rFonts w:hint="eastAsia" w:ascii="宋体" w:hAnsi="宋体" w:cs="宋体"/>
          <w:color w:val="auto"/>
          <w:highlight w:val="none"/>
          <w:lang w:eastAsia="zh-CN"/>
        </w:rPr>
        <w:t>的供应商</w:t>
      </w:r>
      <w:r>
        <w:rPr>
          <w:rFonts w:hint="eastAsia" w:ascii="宋体" w:hAnsi="宋体" w:cs="宋体"/>
          <w:color w:val="auto"/>
          <w:highlight w:val="none"/>
        </w:rPr>
        <w:t>。评审得分</w:t>
      </w:r>
      <w:r>
        <w:rPr>
          <w:rFonts w:hint="eastAsia" w:ascii="宋体" w:hAnsi="宋体" w:cs="宋体"/>
          <w:color w:val="auto"/>
          <w:highlight w:val="none"/>
          <w:lang w:eastAsia="zh-CN"/>
        </w:rPr>
        <w:t>相同，且</w:t>
      </w:r>
      <w:r>
        <w:rPr>
          <w:rFonts w:hint="eastAsia" w:ascii="宋体" w:hAnsi="宋体" w:cs="宋体"/>
          <w:color w:val="auto"/>
          <w:highlight w:val="none"/>
        </w:rPr>
        <w:t>最后报价</w:t>
      </w:r>
      <w:r>
        <w:rPr>
          <w:rFonts w:hint="eastAsia" w:ascii="宋体" w:hAnsi="宋体" w:cs="宋体"/>
          <w:color w:val="auto"/>
          <w:highlight w:val="none"/>
          <w:lang w:eastAsia="zh-CN"/>
        </w:rPr>
        <w:t>和</w:t>
      </w:r>
      <w:r>
        <w:rPr>
          <w:rFonts w:hint="eastAsia" w:ascii="宋体" w:hAnsi="宋体" w:cs="宋体"/>
          <w:color w:val="auto"/>
          <w:highlight w:val="none"/>
        </w:rPr>
        <w:t>技术指标分项得分均相同，</w:t>
      </w:r>
      <w:r>
        <w:rPr>
          <w:rFonts w:hint="eastAsia" w:ascii="宋体" w:hAnsi="宋体" w:cs="宋体"/>
          <w:color w:val="auto"/>
          <w:highlight w:val="none"/>
          <w:lang w:eastAsia="zh-CN"/>
        </w:rPr>
        <w:t>但没有供应商属于</w:t>
      </w:r>
      <w:r>
        <w:rPr>
          <w:rFonts w:hint="eastAsia" w:ascii="宋体" w:hAnsi="宋体" w:cs="宋体"/>
          <w:color w:val="auto"/>
          <w:highlight w:val="none"/>
        </w:rPr>
        <w:t>不发达地区和少数民族地区</w:t>
      </w:r>
      <w:r>
        <w:rPr>
          <w:rFonts w:hint="eastAsia" w:ascii="宋体" w:hAnsi="宋体" w:cs="宋体"/>
          <w:color w:val="auto"/>
          <w:highlight w:val="none"/>
          <w:lang w:eastAsia="zh-CN"/>
        </w:rPr>
        <w:t>时，</w:t>
      </w:r>
      <w:r>
        <w:rPr>
          <w:rFonts w:hint="eastAsia" w:ascii="宋体" w:hAnsi="宋体" w:cs="宋体"/>
          <w:color w:val="auto"/>
          <w:highlight w:val="none"/>
        </w:rPr>
        <w:t>成交候选供应商并列</w:t>
      </w:r>
      <w:r>
        <w:rPr>
          <w:rFonts w:hint="eastAsia" w:ascii="宋体" w:hAnsi="宋体" w:cs="宋体"/>
          <w:color w:val="auto"/>
          <w:highlight w:val="none"/>
          <w:lang w:eastAsia="zh-CN"/>
        </w:rPr>
        <w:t>，</w:t>
      </w:r>
      <w:r>
        <w:rPr>
          <w:rFonts w:hint="eastAsia" w:ascii="宋体" w:hAnsi="宋体" w:cs="宋体"/>
          <w:color w:val="auto"/>
          <w:highlight w:val="none"/>
        </w:rPr>
        <w:t>由采购人自主采取公平、择优的方式选择</w:t>
      </w:r>
      <w:r>
        <w:rPr>
          <w:rFonts w:hint="eastAsia" w:ascii="宋体" w:hAnsi="宋体" w:cs="宋体"/>
          <w:color w:val="auto"/>
          <w:highlight w:val="none"/>
          <w:lang w:eastAsia="zh-CN"/>
        </w:rPr>
        <w:t>成交</w:t>
      </w:r>
      <w:r>
        <w:rPr>
          <w:rFonts w:hint="eastAsia" w:ascii="宋体" w:hAnsi="宋体" w:cs="宋体"/>
          <w:color w:val="auto"/>
          <w:highlight w:val="none"/>
        </w:rPr>
        <w:t>供应商。</w:t>
      </w:r>
    </w:p>
    <w:p>
      <w:pPr>
        <w:ind w:firstLine="48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lang w:val="en-US" w:eastAsia="zh-CN"/>
        </w:rPr>
        <w:t>7.2.4</w:t>
      </w:r>
      <w:r>
        <w:rPr>
          <w:rFonts w:hint="eastAsia" w:ascii="宋体" w:hAnsi="宋体" w:eastAsia="宋体" w:cs="宋体"/>
          <w:color w:val="auto"/>
          <w:highlight w:val="none"/>
        </w:rPr>
        <w:t>采购人在收到评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w:t>
      </w:r>
      <w:r>
        <w:rPr>
          <w:rFonts w:hint="eastAsia" w:ascii="宋体" w:hAnsi="宋体" w:cs="宋体"/>
          <w:color w:val="auto"/>
          <w:highlight w:val="none"/>
          <w:lang w:val="en-US" w:eastAsia="zh-CN"/>
        </w:rPr>
        <w:t>3</w:t>
      </w:r>
      <w:r>
        <w:rPr>
          <w:rFonts w:hint="eastAsia" w:ascii="宋体" w:hAnsi="宋体" w:eastAsia="宋体" w:cs="宋体"/>
          <w:color w:val="auto"/>
          <w:highlight w:val="none"/>
        </w:rPr>
        <w:t>个工作日内未按评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报告推荐的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候选人顺序确定</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又不能说明合法理由的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视同按评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报告推荐的顺序确定排名第一的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候选人为</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w:t>
      </w:r>
      <w:r>
        <w:rPr>
          <w:rFonts w:hint="eastAsia" w:ascii="宋体" w:hAnsi="宋体" w:eastAsia="宋体" w:cs="宋体"/>
          <w:b w:val="0"/>
          <w:bCs w:val="0"/>
          <w:color w:val="auto"/>
          <w:kern w:val="2"/>
          <w:sz w:val="24"/>
          <w:szCs w:val="24"/>
          <w:highlight w:val="none"/>
          <w:lang w:val="en-US" w:eastAsia="zh-CN" w:bidi="ar-SA"/>
        </w:rPr>
        <w:t>采购人不确定排序前一位成交候选供应商为成交供应商的，应当将不确定的理由书面告知该成交候选供应商，并在“四川政府采购网”公告。</w:t>
      </w:r>
    </w:p>
    <w:p>
      <w:pPr>
        <w:ind w:firstLine="480"/>
        <w:rPr>
          <w:rFonts w:hint="eastAsia" w:ascii="宋体" w:hAnsi="宋体" w:eastAsia="宋体" w:cs="宋体"/>
          <w:color w:val="auto"/>
          <w:highlight w:val="none"/>
        </w:rPr>
      </w:pPr>
      <w:r>
        <w:rPr>
          <w:rFonts w:hint="eastAsia" w:ascii="宋体" w:hAnsi="宋体" w:eastAsia="宋体" w:cs="宋体"/>
          <w:b w:val="0"/>
          <w:bCs w:val="0"/>
          <w:color w:val="auto"/>
          <w:kern w:val="2"/>
          <w:sz w:val="24"/>
          <w:szCs w:val="24"/>
          <w:highlight w:val="none"/>
          <w:lang w:val="en-US" w:eastAsia="zh-CN" w:bidi="ar-SA"/>
        </w:rPr>
        <w:t>7.2.5采购人依法确定不出成交供应商的，应当重新组织采购，书面告知成交候选供应商，说明理由，并在“四川政府采购网”公告。</w:t>
      </w:r>
    </w:p>
    <w:p>
      <w:pPr>
        <w:pStyle w:val="5"/>
        <w:rPr>
          <w:rFonts w:hint="eastAsia" w:ascii="Calibri" w:hAnsi="Calibri"/>
          <w:b/>
          <w:bCs/>
          <w:color w:val="auto"/>
          <w:highlight w:val="none"/>
          <w:lang w:val="en-US" w:eastAsia="zh-CN"/>
        </w:rPr>
      </w:pPr>
      <w:bookmarkStart w:id="266" w:name="_Toc700"/>
      <w:bookmarkStart w:id="267" w:name="_Toc28073"/>
      <w:r>
        <w:rPr>
          <w:rFonts w:hint="eastAsia" w:ascii="Calibri" w:hAnsi="Calibri"/>
          <w:b/>
          <w:bCs/>
          <w:color w:val="auto"/>
          <w:highlight w:val="none"/>
          <w:lang w:val="en-US" w:eastAsia="zh-CN"/>
        </w:rPr>
        <w:t>8.成交公告及成交通知书</w:t>
      </w:r>
      <w:bookmarkEnd w:id="266"/>
      <w:r>
        <w:rPr>
          <w:rFonts w:hint="eastAsia" w:ascii="Calibri" w:hAnsi="Calibri"/>
          <w:b/>
          <w:bCs/>
          <w:color w:val="auto"/>
          <w:highlight w:val="none"/>
          <w:lang w:val="en-US" w:eastAsia="zh-CN"/>
        </w:rPr>
        <w:t>：</w:t>
      </w:r>
      <w:bookmarkEnd w:id="267"/>
    </w:p>
    <w:p>
      <w:pPr>
        <w:ind w:firstLine="480"/>
        <w:rPr>
          <w:rFonts w:hint="eastAsia"/>
          <w:color w:val="auto"/>
          <w:highlight w:val="none"/>
        </w:rPr>
      </w:pPr>
      <w:r>
        <w:rPr>
          <w:rFonts w:hint="eastAsia" w:ascii="宋体" w:hAnsi="宋体" w:eastAsia="宋体" w:cs="宋体"/>
          <w:color w:val="auto"/>
          <w:highlight w:val="none"/>
          <w:lang w:val="en-US" w:eastAsia="zh-CN"/>
        </w:rPr>
        <w:t>8.1</w:t>
      </w:r>
      <w:r>
        <w:rPr>
          <w:rFonts w:hint="eastAsia" w:ascii="宋体" w:hAnsi="宋体" w:eastAsia="宋体" w:cs="宋体"/>
          <w:color w:val="auto"/>
          <w:highlight w:val="none"/>
        </w:rPr>
        <w:t>根据采购人确定的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采购代理机构自采购人确定</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之日起2个工作日内向</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供应商发出</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通知书</w:t>
      </w:r>
      <w:r>
        <w:rPr>
          <w:rFonts w:hint="eastAsia" w:ascii="宋体" w:hAnsi="宋体" w:eastAsia="宋体" w:cs="宋体"/>
          <w:color w:val="auto"/>
          <w:highlight w:val="none"/>
          <w:lang w:eastAsia="zh-CN"/>
        </w:rPr>
        <w:t>，同时</w:t>
      </w:r>
      <w:r>
        <w:rPr>
          <w:rFonts w:hint="eastAsia" w:ascii="宋体" w:hAnsi="宋体" w:eastAsia="宋体" w:cs="宋体"/>
          <w:color w:val="auto"/>
          <w:highlight w:val="none"/>
        </w:rPr>
        <w:t>在四川政府采购网上发布</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公告。</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公告期限为1个工作日。</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8.2成交通知书为签订政府采购合同的依据之一，是合同的有效组成部分。 </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8.3供应商成交后，拒绝领取成交通知书的，采购代理机构将于成交供应商确定之日起两个工作日内采取邮寄、快递方式按照供应商响应文件中的地址发出成交通知书。 </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8.4成交通知书对采购人和成交供应商均具有法律效力。成交通知书发出后，采购人改变成交结果，或者成交供应商无正当理由放弃成交的，应当承担相应的法律责任。</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8.5成交供应商的响应文件本应作为无效响应处理或者有政府采购法律法规规章制度规定的成交无效情形的，采购人和采购代理机构在取得有权主体的认定以后，将宣布发出的成交通 知书无效，并收回发出的成交通知书(成交供应商也应当缴回)，依法重新确定成交供应商或者重新开展采购活动。 </w:t>
      </w:r>
    </w:p>
    <w:p>
      <w:pPr>
        <w:ind w:firstLine="48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8.6成交供应商拒绝签订政府采购合同的，采购人可以按顺序确定其他供应商作为成交供应 商并签订政府采购合同，也可以重新开展采购活动。拒绝签订政府采购合同的成交供应商不得参加对该项目重新开展的采购活动。</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8.7</w:t>
      </w:r>
      <w:r>
        <w:rPr>
          <w:rFonts w:hint="eastAsia" w:ascii="宋体" w:hAnsi="宋体" w:eastAsia="宋体" w:cs="宋体"/>
          <w:color w:val="auto"/>
          <w:highlight w:val="none"/>
        </w:rPr>
        <w:t>招标采购单位不退回</w:t>
      </w:r>
      <w:r>
        <w:rPr>
          <w:rFonts w:hint="eastAsia" w:ascii="宋体" w:hAnsi="宋体" w:eastAsia="宋体" w:cs="宋体"/>
          <w:color w:val="auto"/>
          <w:highlight w:val="none"/>
          <w:lang w:eastAsia="zh-CN"/>
        </w:rPr>
        <w:t>供应商响应</w:t>
      </w:r>
      <w:r>
        <w:rPr>
          <w:rFonts w:hint="eastAsia" w:ascii="宋体" w:hAnsi="宋体" w:eastAsia="宋体" w:cs="宋体"/>
          <w:color w:val="auto"/>
          <w:highlight w:val="none"/>
        </w:rPr>
        <w:t>文件和其他资料。</w:t>
      </w:r>
    </w:p>
    <w:p>
      <w:pPr>
        <w:pStyle w:val="5"/>
        <w:rPr>
          <w:rFonts w:hint="eastAsia" w:ascii="Calibri" w:hAnsi="Calibri" w:eastAsia="宋体"/>
          <w:b/>
          <w:bCs/>
          <w:color w:val="auto"/>
          <w:highlight w:val="none"/>
          <w:lang w:val="en-US" w:eastAsia="zh-CN"/>
        </w:rPr>
      </w:pPr>
      <w:bookmarkStart w:id="268" w:name="_Toc12042"/>
      <w:bookmarkStart w:id="269" w:name="_Toc5407"/>
      <w:bookmarkStart w:id="270" w:name="_Toc17979"/>
      <w:bookmarkStart w:id="271" w:name="_Toc18642"/>
      <w:bookmarkStart w:id="272" w:name="_Toc217446060"/>
      <w:r>
        <w:rPr>
          <w:rFonts w:hint="eastAsia" w:ascii="Calibri" w:hAnsi="Calibri"/>
          <w:b/>
          <w:bCs/>
          <w:color w:val="auto"/>
          <w:highlight w:val="none"/>
          <w:lang w:val="en-US" w:eastAsia="zh-CN"/>
        </w:rPr>
        <w:t>9</w:t>
      </w:r>
      <w:r>
        <w:rPr>
          <w:rFonts w:hint="eastAsia" w:ascii="Calibri" w:hAnsi="Calibri"/>
          <w:b/>
          <w:bCs/>
          <w:color w:val="auto"/>
          <w:highlight w:val="none"/>
        </w:rPr>
        <w:t>.</w:t>
      </w:r>
      <w:bookmarkEnd w:id="268"/>
      <w:bookmarkEnd w:id="269"/>
      <w:r>
        <w:rPr>
          <w:rFonts w:hint="eastAsia" w:ascii="Calibri" w:hAnsi="Calibri"/>
          <w:b/>
          <w:bCs/>
          <w:color w:val="auto"/>
          <w:highlight w:val="none"/>
          <w:lang w:eastAsia="zh-CN"/>
        </w:rPr>
        <w:t>采购任务取消</w:t>
      </w:r>
      <w:bookmarkEnd w:id="270"/>
      <w:r>
        <w:rPr>
          <w:rFonts w:hint="eastAsia" w:ascii="Calibri" w:hAnsi="Calibri"/>
          <w:b/>
          <w:bCs/>
          <w:color w:val="auto"/>
          <w:highlight w:val="none"/>
          <w:lang w:eastAsia="zh-CN"/>
        </w:rPr>
        <w:t>：</w:t>
      </w:r>
      <w:bookmarkEnd w:id="271"/>
    </w:p>
    <w:p>
      <w:pPr>
        <w:ind w:firstLine="480"/>
        <w:rPr>
          <w:rFonts w:hint="eastAsia" w:hAnsi="宋体"/>
          <w:b/>
          <w:bCs/>
          <w:color w:val="auto"/>
          <w:sz w:val="24"/>
          <w:highlight w:val="none"/>
        </w:rPr>
      </w:pPr>
      <w:r>
        <w:rPr>
          <w:rFonts w:hint="eastAsia" w:ascii="宋体" w:hAnsi="宋体" w:eastAsia="宋体" w:cs="宋体"/>
          <w:color w:val="auto"/>
          <w:highlight w:val="none"/>
          <w:lang w:val="en-US" w:eastAsia="zh-CN"/>
        </w:rPr>
        <w:t>在采购活动中</w:t>
      </w:r>
      <w:r>
        <w:rPr>
          <w:rFonts w:hint="eastAsia" w:ascii="宋体" w:hAnsi="宋体" w:eastAsia="宋体" w:cs="宋体"/>
          <w:color w:val="auto"/>
          <w:highlight w:val="none"/>
        </w:rPr>
        <w:t>因重大变故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采购任务取消的</w:t>
      </w:r>
      <w:r>
        <w:rPr>
          <w:rFonts w:hint="eastAsia" w:ascii="宋体" w:hAnsi="宋体" w:eastAsia="宋体" w:cs="宋体"/>
          <w:color w:val="auto"/>
          <w:highlight w:val="none"/>
          <w:lang w:eastAsia="zh-CN"/>
        </w:rPr>
        <w:t>，采购人或者采购代理机构应终止采购活动，通知所有参加采购活动的供应商，并将项目实施情况和采购任务取消原因报送本级财政部门</w:t>
      </w:r>
      <w:r>
        <w:rPr>
          <w:rFonts w:hint="eastAsia" w:ascii="宋体" w:hAnsi="宋体" w:eastAsia="宋体" w:cs="宋体"/>
          <w:color w:val="auto"/>
          <w:highlight w:val="none"/>
        </w:rPr>
        <w:t>。</w:t>
      </w:r>
      <w:bookmarkEnd w:id="272"/>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sz w:val="36"/>
          <w:szCs w:val="36"/>
          <w:highlight w:val="none"/>
        </w:rPr>
      </w:pPr>
      <w:r>
        <w:rPr>
          <w:rFonts w:hint="eastAsia"/>
          <w:color w:val="auto"/>
          <w:sz w:val="36"/>
          <w:szCs w:val="36"/>
          <w:highlight w:val="none"/>
          <w:lang w:val="en-US" w:eastAsia="zh-CN"/>
        </w:rPr>
        <w:br w:type="page"/>
      </w:r>
      <w:bookmarkStart w:id="273" w:name="_Toc23477"/>
      <w:r>
        <w:rPr>
          <w:rFonts w:hint="eastAsia"/>
          <w:color w:val="auto"/>
          <w:sz w:val="36"/>
          <w:szCs w:val="36"/>
          <w:highlight w:val="none"/>
          <w:lang w:val="en-US" w:eastAsia="zh-CN"/>
        </w:rPr>
        <w:t>第十章</w:t>
      </w:r>
      <w:r>
        <w:rPr>
          <w:rFonts w:hint="eastAsia"/>
          <w:color w:val="auto"/>
          <w:sz w:val="36"/>
          <w:szCs w:val="36"/>
          <w:highlight w:val="none"/>
        </w:rPr>
        <w:t xml:space="preserve"> 政府采购合同（</w:t>
      </w:r>
      <w:r>
        <w:rPr>
          <w:rFonts w:hint="eastAsia"/>
          <w:color w:val="auto"/>
          <w:sz w:val="36"/>
          <w:szCs w:val="36"/>
          <w:highlight w:val="none"/>
          <w:lang w:val="en-US" w:eastAsia="zh-CN"/>
        </w:rPr>
        <w:t>草案</w:t>
      </w:r>
      <w:r>
        <w:rPr>
          <w:rFonts w:hint="eastAsia"/>
          <w:color w:val="auto"/>
          <w:sz w:val="36"/>
          <w:szCs w:val="36"/>
          <w:highlight w:val="none"/>
        </w:rPr>
        <w:t>）</w:t>
      </w:r>
      <w:bookmarkEnd w:id="273"/>
    </w:p>
    <w:bookmarkEnd w:id="144"/>
    <w:bookmarkEnd w:id="145"/>
    <w:bookmarkEnd w:id="146"/>
    <w:p>
      <w:pPr>
        <w:rPr>
          <w:rFonts w:hint="eastAsia"/>
          <w:color w:val="auto"/>
          <w:highlight w:val="none"/>
        </w:rPr>
      </w:pPr>
      <w:r>
        <w:rPr>
          <w:rFonts w:hint="eastAsia"/>
          <w:color w:val="auto"/>
          <w:highlight w:val="none"/>
        </w:rPr>
        <w:t>合同编号：XXX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签订地点：XXX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签订时间：XXX年XXX月XXX日</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采购人（甲方）：XXX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供应商（乙方）：XXX</w:t>
      </w:r>
      <w:r>
        <w:rPr>
          <w:color w:val="auto"/>
          <w:highlight w:val="none"/>
        </w:rPr>
        <w:t xml:space="preserve">    </w:t>
      </w:r>
      <w:r>
        <w:rPr>
          <w:rFonts w:hint="eastAsia"/>
          <w:color w:val="auto"/>
          <w:highlight w:val="none"/>
        </w:rPr>
        <w:t xml:space="preserve">                                    </w:t>
      </w:r>
      <w:r>
        <w:rPr>
          <w:color w:val="auto"/>
          <w:highlight w:val="none"/>
        </w:rPr>
        <w:t xml:space="preserve">  </w:t>
      </w:r>
    </w:p>
    <w:p>
      <w:pPr>
        <w:rPr>
          <w:rFonts w:hint="eastAsia"/>
          <w:color w:val="auto"/>
          <w:highlight w:val="none"/>
        </w:rPr>
      </w:pPr>
    </w:p>
    <w:p>
      <w:pPr>
        <w:rPr>
          <w:rFonts w:hint="eastAsia"/>
          <w:color w:val="auto"/>
          <w:highlight w:val="none"/>
        </w:rPr>
      </w:pPr>
      <w:r>
        <w:rPr>
          <w:rFonts w:hint="eastAsia"/>
          <w:color w:val="auto"/>
          <w:highlight w:val="none"/>
        </w:rPr>
        <w:t>根据《中华人民共和国政府采购法》、《中华人民共和国</w:t>
      </w:r>
      <w:r>
        <w:rPr>
          <w:rFonts w:hint="eastAsia"/>
          <w:color w:val="auto"/>
          <w:highlight w:val="none"/>
          <w:lang w:val="en-US" w:eastAsia="zh-CN"/>
        </w:rPr>
        <w:t>民法典</w:t>
      </w:r>
      <w:r>
        <w:rPr>
          <w:rFonts w:hint="eastAsia"/>
          <w:color w:val="auto"/>
          <w:highlight w:val="none"/>
        </w:rPr>
        <w:t>》及</w:t>
      </w:r>
      <w:r>
        <w:rPr>
          <w:rFonts w:hint="eastAsia"/>
          <w:color w:val="auto"/>
          <w:highlight w:val="none"/>
          <w:lang w:eastAsia="zh-CN"/>
        </w:rPr>
        <w:t>邛崃市规划和自然资源局2022-2023年不动产档案数字化建库项目</w:t>
      </w:r>
      <w:r>
        <w:rPr>
          <w:rFonts w:hint="eastAsia"/>
          <w:color w:val="auto"/>
          <w:highlight w:val="none"/>
        </w:rPr>
        <w:t>（项目编号：</w:t>
      </w:r>
      <w:r>
        <w:rPr>
          <w:rFonts w:hint="eastAsia"/>
          <w:color w:val="auto"/>
          <w:highlight w:val="none"/>
          <w:lang w:val="en-US" w:eastAsia="zh-CN"/>
        </w:rPr>
        <w:t>510183202200018</w:t>
      </w:r>
      <w:r>
        <w:rPr>
          <w:rFonts w:hint="eastAsia"/>
          <w:color w:val="auto"/>
          <w:highlight w:val="none"/>
        </w:rPr>
        <w:t>）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3"/>
        <w:ind w:firstLine="480"/>
        <w:rPr>
          <w:rFonts w:hint="eastAsia" w:ascii="宋体" w:hAnsi="宋体"/>
          <w:color w:val="auto"/>
          <w:highlight w:val="none"/>
        </w:rPr>
      </w:pP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 xml:space="preserve">条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项目概况</w:t>
      </w:r>
    </w:p>
    <w:p>
      <w:pPr>
        <w:keepNext w:val="0"/>
        <w:keepLines w:val="0"/>
        <w:pageBreakBefore w:val="0"/>
        <w:tabs>
          <w:tab w:val="left" w:pos="180"/>
        </w:tabs>
        <w:kinsoku/>
        <w:overflowPunct/>
        <w:topLinePunct/>
        <w:autoSpaceDE/>
        <w:autoSpaceDN/>
        <w:bidi w:val="0"/>
        <w:snapToGrid/>
        <w:spacing w:line="460" w:lineRule="exact"/>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采用竞争性磋商采购</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式，选择</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，提供</w:t>
      </w:r>
      <w:r>
        <w:rPr>
          <w:rFonts w:hint="eastAsia" w:ascii="宋体" w:hAnsi="宋体" w:cs="宋体"/>
          <w:color w:val="auto"/>
          <w:sz w:val="24"/>
          <w:szCs w:val="24"/>
          <w:highlight w:val="none"/>
          <w:lang w:val="en-US" w:eastAsia="zh-CN"/>
        </w:rPr>
        <w:t>2022-2023年不动产档案数字化建库</w:t>
      </w:r>
      <w:r>
        <w:rPr>
          <w:rFonts w:hint="eastAsia" w:ascii="宋体" w:hAnsi="宋体" w:eastAsia="宋体" w:cs="宋体"/>
          <w:color w:val="auto"/>
          <w:sz w:val="24"/>
          <w:szCs w:val="24"/>
          <w:highlight w:val="none"/>
        </w:rPr>
        <w:t>服务。</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 xml:space="preserve">条  </w:t>
      </w:r>
      <w:r>
        <w:rPr>
          <w:rFonts w:hint="eastAsia" w:ascii="宋体" w:hAnsi="宋体" w:eastAsia="宋体" w:cs="宋体"/>
          <w:b/>
          <w:color w:val="auto"/>
          <w:sz w:val="24"/>
          <w:szCs w:val="24"/>
          <w:highlight w:val="none"/>
          <w:lang w:val="en-US" w:eastAsia="zh-CN"/>
        </w:rPr>
        <w:t xml:space="preserve"> </w:t>
      </w:r>
      <w:r>
        <w:rPr>
          <w:rFonts w:hint="eastAsia" w:ascii="宋体" w:hAnsi="宋体" w:cs="宋体"/>
          <w:b/>
          <w:color w:val="auto"/>
          <w:sz w:val="24"/>
          <w:szCs w:val="24"/>
          <w:highlight w:val="none"/>
          <w:lang w:val="en-US" w:eastAsia="zh-CN"/>
        </w:rPr>
        <w:t>服务</w:t>
      </w:r>
      <w:r>
        <w:rPr>
          <w:rFonts w:hint="eastAsia" w:ascii="宋体" w:hAnsi="宋体" w:eastAsia="宋体" w:cs="宋体"/>
          <w:b/>
          <w:color w:val="auto"/>
          <w:sz w:val="24"/>
          <w:szCs w:val="24"/>
          <w:highlight w:val="none"/>
          <w:lang w:val="en-US" w:eastAsia="zh-CN"/>
        </w:rPr>
        <w:t>期限</w:t>
      </w:r>
    </w:p>
    <w:p>
      <w:pPr>
        <w:keepNext w:val="0"/>
        <w:keepLines w:val="0"/>
        <w:pageBreakBefore w:val="0"/>
        <w:widowControl w:val="0"/>
        <w:tabs>
          <w:tab w:val="left" w:pos="180"/>
        </w:tabs>
        <w:kinsoku/>
        <w:overflowPunct/>
        <w:topLinePunct/>
        <w:autoSpaceDE/>
        <w:autoSpaceDN/>
        <w:bidi w:val="0"/>
        <w:snapToGrid/>
        <w:spacing w:line="460" w:lineRule="exact"/>
        <w:ind w:left="0" w:leftChars="0" w:firstLine="480" w:firstLineChars="200"/>
        <w:jc w:val="left"/>
        <w:rPr>
          <w:rFonts w:hint="eastAsia" w:ascii="宋体" w:hAnsi="宋体" w:eastAsia="宋体" w:cs="宋体"/>
          <w:b w:val="0"/>
          <w:bCs/>
          <w:color w:val="auto"/>
          <w:sz w:val="24"/>
          <w:szCs w:val="24"/>
          <w:highlight w:val="none"/>
          <w:lang w:val="en-US" w:eastAsia="zh-CN"/>
        </w:rPr>
      </w:pPr>
      <w:bookmarkStart w:id="274" w:name="_Toc247334841"/>
      <w:bookmarkStart w:id="275" w:name="_Toc185395249"/>
      <w:bookmarkStart w:id="276" w:name="_Toc251768862"/>
      <w:bookmarkStart w:id="277" w:name="_Toc239233914"/>
      <w:bookmarkStart w:id="278" w:name="_Toc225670751"/>
      <w:bookmarkStart w:id="279" w:name="_Toc286993786"/>
      <w:bookmarkStart w:id="280" w:name="_Toc241833903"/>
      <w:bookmarkStart w:id="281" w:name="_Toc211911348"/>
      <w:bookmarkStart w:id="282" w:name="_Toc237145406"/>
      <w:bookmarkStart w:id="283" w:name="_Toc283019214"/>
      <w:bookmarkStart w:id="284" w:name="_Toc211854449"/>
      <w:bookmarkStart w:id="285" w:name="_Toc212019594"/>
      <w:bookmarkStart w:id="286" w:name="_Toc232492928"/>
      <w:bookmarkStart w:id="287" w:name="_Toc238984975"/>
      <w:bookmarkStart w:id="288" w:name="_Toc225654644"/>
      <w:bookmarkStart w:id="289" w:name="_Toc239568418"/>
      <w:bookmarkStart w:id="290" w:name="_Toc225244852"/>
      <w:bookmarkStart w:id="291" w:name="_Toc282696226"/>
      <w:r>
        <w:rPr>
          <w:rFonts w:hint="eastAsia" w:ascii="宋体" w:hAnsi="宋体" w:eastAsia="宋体" w:cs="宋体"/>
          <w:b w:val="0"/>
          <w:bCs/>
          <w:color w:val="auto"/>
          <w:sz w:val="24"/>
          <w:szCs w:val="24"/>
          <w:highlight w:val="none"/>
          <w:lang w:val="en-US" w:eastAsia="zh-CN"/>
        </w:rPr>
        <w:t>服务期限：2年，合同一年一签。首年合同期限2022年</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月</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日-2023年</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月</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日</w:t>
      </w:r>
      <w:r>
        <w:rPr>
          <w:rFonts w:hint="eastAsia" w:ascii="宋体" w:hAnsi="宋体" w:cs="宋体"/>
          <w:b w:val="0"/>
          <w:bCs/>
          <w:color w:val="auto"/>
          <w:sz w:val="24"/>
          <w:szCs w:val="24"/>
          <w:highlight w:val="none"/>
          <w:lang w:val="en-US" w:eastAsia="zh-CN"/>
        </w:rPr>
        <w:t>。</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 xml:space="preserve">第三条  </w:t>
      </w:r>
      <w:r>
        <w:rPr>
          <w:rFonts w:hint="eastAsia" w:ascii="宋体" w:hAnsi="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lang w:val="en-US" w:eastAsia="zh-CN"/>
        </w:rPr>
        <w:t>服务内容及服务要求</w:t>
      </w:r>
    </w:p>
    <w:p>
      <w:pPr>
        <w:spacing w:line="400" w:lineRule="exact"/>
        <w:ind w:firstLine="482" w:firstLineChars="200"/>
        <w:jc w:val="left"/>
        <w:rPr>
          <w:rFonts w:hint="eastAsia" w:ascii="宋体" w:hAnsi="宋体" w:cs="宋体"/>
          <w:bCs/>
          <w:color w:val="auto"/>
          <w:sz w:val="24"/>
          <w:szCs w:val="24"/>
          <w:highlight w:val="none"/>
        </w:rPr>
      </w:pPr>
      <w:r>
        <w:rPr>
          <w:rFonts w:hint="eastAsia" w:cs="宋体"/>
          <w:b/>
          <w:color w:val="auto"/>
          <w:sz w:val="24"/>
          <w:szCs w:val="24"/>
          <w:highlight w:val="none"/>
          <w:lang w:eastAsia="zh-CN"/>
        </w:rPr>
        <w:t>（</w:t>
      </w:r>
      <w:r>
        <w:rPr>
          <w:rFonts w:hint="eastAsia" w:cs="宋体"/>
          <w:b/>
          <w:color w:val="auto"/>
          <w:sz w:val="24"/>
          <w:szCs w:val="24"/>
          <w:highlight w:val="none"/>
          <w:lang w:val="en-US" w:eastAsia="zh-CN"/>
        </w:rPr>
        <w:t>一</w:t>
      </w:r>
      <w:r>
        <w:rPr>
          <w:rFonts w:hint="eastAsia" w:cs="宋体"/>
          <w:b/>
          <w:color w:val="auto"/>
          <w:sz w:val="24"/>
          <w:szCs w:val="24"/>
          <w:highlight w:val="none"/>
          <w:lang w:eastAsia="zh-CN"/>
        </w:rPr>
        <w:t>）</w:t>
      </w:r>
      <w:r>
        <w:rPr>
          <w:rFonts w:hint="eastAsia" w:cs="宋体"/>
          <w:b/>
          <w:color w:val="auto"/>
          <w:sz w:val="24"/>
          <w:szCs w:val="24"/>
          <w:highlight w:val="none"/>
          <w:lang w:val="en-US" w:eastAsia="zh-CN"/>
        </w:rPr>
        <w:t>服务</w:t>
      </w:r>
      <w:r>
        <w:rPr>
          <w:rFonts w:hint="eastAsia" w:ascii="宋体" w:hAnsi="宋体" w:cs="宋体"/>
          <w:b/>
          <w:color w:val="auto"/>
          <w:sz w:val="24"/>
          <w:szCs w:val="24"/>
          <w:highlight w:val="none"/>
        </w:rPr>
        <w:t>内容：</w:t>
      </w:r>
    </w:p>
    <w:p>
      <w:pPr>
        <w:pStyle w:val="2"/>
        <w:rPr>
          <w:rFonts w:hint="eastAsia" w:cs="宋体"/>
          <w:bCs/>
          <w:color w:val="auto"/>
          <w:sz w:val="24"/>
          <w:szCs w:val="24"/>
          <w:highlight w:val="none"/>
          <w:lang w:eastAsia="zh-CN"/>
        </w:rPr>
      </w:pPr>
      <w:r>
        <w:rPr>
          <w:rFonts w:hint="eastAsia"/>
          <w:color w:val="auto"/>
          <w:sz w:val="24"/>
          <w:szCs w:val="24"/>
          <w:highlight w:val="none"/>
        </w:rPr>
        <w:t>对邛崃市规划和自然资源局不动产2022-2023年档案进行数字化建</w:t>
      </w:r>
      <w:r>
        <w:rPr>
          <w:rFonts w:hint="eastAsia" w:ascii="宋体" w:hAnsi="宋体" w:cs="宋体"/>
          <w:bCs/>
          <w:color w:val="auto"/>
          <w:sz w:val="24"/>
          <w:szCs w:val="24"/>
          <w:highlight w:val="none"/>
        </w:rPr>
        <w:t>库</w:t>
      </w:r>
      <w:r>
        <w:rPr>
          <w:rFonts w:hint="eastAsia" w:ascii="宋体" w:hAnsi="宋体" w:cs="宋体"/>
          <w:bCs/>
          <w:color w:val="auto"/>
          <w:sz w:val="24"/>
          <w:szCs w:val="24"/>
          <w:highlight w:val="none"/>
          <w:lang w:eastAsia="zh-CN"/>
        </w:rPr>
        <w:t>及其他</w:t>
      </w:r>
      <w:r>
        <w:rPr>
          <w:rFonts w:hint="eastAsia" w:ascii="宋体" w:hAnsi="宋体" w:cs="宋体"/>
          <w:bCs/>
          <w:color w:val="auto"/>
          <w:sz w:val="24"/>
          <w:szCs w:val="24"/>
          <w:highlight w:val="none"/>
        </w:rPr>
        <w:t>服务；服务内容包括：</w:t>
      </w:r>
      <w:r>
        <w:rPr>
          <w:rFonts w:hint="eastAsia" w:cs="宋体"/>
          <w:bCs/>
          <w:color w:val="auto"/>
          <w:sz w:val="24"/>
          <w:szCs w:val="24"/>
          <w:highlight w:val="none"/>
          <w:lang w:eastAsia="zh-CN"/>
        </w:rPr>
        <w:t>档案</w:t>
      </w:r>
      <w:r>
        <w:rPr>
          <w:rFonts w:hint="eastAsia" w:ascii="宋体" w:hAnsi="宋体" w:cs="宋体"/>
          <w:bCs/>
          <w:color w:val="auto"/>
          <w:sz w:val="24"/>
          <w:szCs w:val="24"/>
          <w:highlight w:val="none"/>
        </w:rPr>
        <w:t>整理、</w:t>
      </w:r>
      <w:r>
        <w:rPr>
          <w:rFonts w:hint="eastAsia" w:cs="宋体"/>
          <w:bCs/>
          <w:color w:val="auto"/>
          <w:sz w:val="24"/>
          <w:szCs w:val="24"/>
          <w:highlight w:val="none"/>
          <w:lang w:eastAsia="zh-CN"/>
        </w:rPr>
        <w:t>档案数字化、信息著录、其他服务（</w:t>
      </w:r>
      <w:r>
        <w:rPr>
          <w:rFonts w:hint="eastAsia"/>
          <w:color w:val="auto"/>
          <w:sz w:val="24"/>
          <w:szCs w:val="24"/>
          <w:highlight w:val="none"/>
        </w:rPr>
        <w:t>安排</w:t>
      </w:r>
      <w:r>
        <w:rPr>
          <w:rFonts w:hint="eastAsia"/>
          <w:color w:val="auto"/>
          <w:sz w:val="24"/>
          <w:szCs w:val="24"/>
          <w:highlight w:val="none"/>
          <w:lang w:val="en-US" w:eastAsia="zh-CN"/>
        </w:rPr>
        <w:t>1名</w:t>
      </w:r>
      <w:r>
        <w:rPr>
          <w:rFonts w:hint="eastAsia"/>
          <w:color w:val="auto"/>
          <w:sz w:val="24"/>
          <w:szCs w:val="24"/>
          <w:highlight w:val="none"/>
        </w:rPr>
        <w:t>人员提供查找资料、查件、收件、收集等工作</w:t>
      </w:r>
      <w:r>
        <w:rPr>
          <w:rFonts w:hint="eastAsia" w:cs="宋体"/>
          <w:bCs/>
          <w:color w:val="auto"/>
          <w:sz w:val="24"/>
          <w:szCs w:val="24"/>
          <w:highlight w:val="none"/>
          <w:lang w:eastAsia="zh-CN"/>
        </w:rPr>
        <w:t>）、档案装具（档案盒、封套）提供。</w:t>
      </w:r>
    </w:p>
    <w:p>
      <w:pPr>
        <w:spacing w:line="440" w:lineRule="exact"/>
        <w:ind w:firstLine="482" w:firstLineChars="200"/>
        <w:rPr>
          <w:rFonts w:hint="eastAsia" w:ascii="宋体" w:hAnsi="宋体" w:cs="宋体"/>
          <w:b/>
          <w:bCs/>
          <w:color w:val="auto"/>
          <w:sz w:val="24"/>
          <w:szCs w:val="24"/>
          <w:highlight w:val="none"/>
        </w:rPr>
      </w:pP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二</w:t>
      </w:r>
      <w:r>
        <w:rPr>
          <w:rFonts w:hint="eastAsia" w:cs="宋体"/>
          <w:b/>
          <w:bCs/>
          <w:color w:val="auto"/>
          <w:sz w:val="24"/>
          <w:szCs w:val="24"/>
          <w:highlight w:val="none"/>
          <w:lang w:eastAsia="zh-CN"/>
        </w:rPr>
        <w:t>）</w:t>
      </w:r>
      <w:r>
        <w:rPr>
          <w:rFonts w:hint="eastAsia" w:ascii="宋体" w:hAnsi="宋体" w:cs="宋体"/>
          <w:b/>
          <w:bCs/>
          <w:color w:val="auto"/>
          <w:sz w:val="24"/>
          <w:szCs w:val="24"/>
          <w:highlight w:val="none"/>
        </w:rPr>
        <w:t>服务要求：</w:t>
      </w:r>
    </w:p>
    <w:p>
      <w:pPr>
        <w:spacing w:line="360" w:lineRule="auto"/>
        <w:ind w:firstLine="480"/>
        <w:rPr>
          <w:rFonts w:hint="eastAsia" w:ascii="宋体" w:hAnsi="宋体" w:cs="宋体"/>
          <w:b/>
          <w:bCs/>
          <w:color w:val="auto"/>
          <w:sz w:val="24"/>
          <w:highlight w:val="none"/>
        </w:rPr>
      </w:pPr>
      <w:r>
        <w:rPr>
          <w:rFonts w:hint="eastAsia" w:ascii="宋体" w:hAnsi="宋体" w:cs="宋体"/>
          <w:b/>
          <w:bCs/>
          <w:color w:val="auto"/>
          <w:sz w:val="24"/>
          <w:highlight w:val="none"/>
        </w:rPr>
        <w:t>2.1总体要求：</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在档案数字化实施过程中，</w:t>
      </w:r>
      <w:r>
        <w:rPr>
          <w:rFonts w:hint="eastAsia" w:cs="宋体"/>
          <w:color w:val="auto"/>
          <w:sz w:val="24"/>
          <w:highlight w:val="none"/>
          <w:lang w:eastAsia="zh-CN"/>
        </w:rPr>
        <w:t>乙方</w:t>
      </w:r>
      <w:r>
        <w:rPr>
          <w:rFonts w:hint="eastAsia" w:ascii="宋体" w:hAnsi="宋体" w:cs="宋体"/>
          <w:color w:val="auto"/>
          <w:sz w:val="24"/>
          <w:highlight w:val="none"/>
        </w:rPr>
        <w:t>的档案数字化加工成果要实时与邛崃市规划和自然资源局的档案管理系统进行无缝关联，保证数字化成果准确、实时的迁移到邛崃市规划和自然资源局现有档案系统（挂接到成都市不动产登记系统），满足单位的查询利用需求。</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2.2</w:t>
      </w:r>
      <w:r>
        <w:rPr>
          <w:rFonts w:hint="eastAsia" w:ascii="宋体" w:hAnsi="宋体" w:cs="宋体"/>
          <w:b/>
          <w:bCs/>
          <w:color w:val="auto"/>
          <w:sz w:val="24"/>
          <w:szCs w:val="24"/>
          <w:highlight w:val="none"/>
          <w:lang w:val="zh-CN"/>
        </w:rPr>
        <w:t>档案领取要求：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由</w:t>
      </w:r>
      <w:r>
        <w:rPr>
          <w:rFonts w:hint="eastAsia" w:ascii="宋体" w:hAnsi="宋体" w:eastAsia="宋体" w:cs="宋体"/>
          <w:color w:val="auto"/>
          <w:sz w:val="24"/>
          <w:szCs w:val="24"/>
          <w:highlight w:val="none"/>
          <w:lang w:eastAsia="zh-CN"/>
        </w:rPr>
        <w:t>乙方</w:t>
      </w:r>
      <w:r>
        <w:rPr>
          <w:rFonts w:hint="eastAsia" w:cs="宋体"/>
          <w:color w:val="auto"/>
          <w:sz w:val="24"/>
          <w:szCs w:val="24"/>
          <w:highlight w:val="none"/>
          <w:lang w:eastAsia="zh-CN"/>
        </w:rPr>
        <w:t>指定专人</w:t>
      </w:r>
      <w:r>
        <w:rPr>
          <w:rFonts w:hint="eastAsia" w:ascii="宋体" w:hAnsi="宋体" w:cs="宋体"/>
          <w:color w:val="auto"/>
          <w:sz w:val="24"/>
          <w:szCs w:val="24"/>
          <w:highlight w:val="none"/>
        </w:rPr>
        <w:t>从</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档案室领取原始档案，双方在《档案移交清单》上登记、签字。</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2.3</w:t>
      </w:r>
      <w:r>
        <w:rPr>
          <w:rFonts w:hint="eastAsia" w:ascii="宋体" w:hAnsi="宋体" w:cs="宋体"/>
          <w:b/>
          <w:bCs/>
          <w:color w:val="auto"/>
          <w:sz w:val="24"/>
          <w:szCs w:val="24"/>
          <w:highlight w:val="none"/>
          <w:lang w:val="zh-CN"/>
        </w:rPr>
        <w:t>档案整理要求：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档案整理既要符合“档案数字化加工规范及标准”要求，同时又要满足下列要求: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（1）不动产登记资料以每一次登记行为（即一个受理号）所产生的资料整理为一卷。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（2）检查文件材料必要件是否齐全，保证档案资料的完整性，必要件缺少的或不清楚的不能立卷，不得随意增加或者减少资料，不得损坏档案资料。如发现档案资料存在混淆的情况，需及时与</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联系确认，将不属于当前卷的材料退还</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（3）卷内资料的排列顺序按</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的要求执行，</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未提具体要求的，按下列要求执行：结论性材料在前，过程性材料在后；正文在前，附件在后；正本在前，定稿在后；转发文在前，被转发文在后；原件在前，复制件在后；不同文字的文本，无特殊规定的，汉文文本在前，少数民族文字文本在后；中文本在前，外文本在后；来文与复文作为一件时，复文在前，来文在后。有文件处理单或发文稿纸的，文件处理单在前，收文在后；正本在前，发文稿纸和定稿在后。</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2.4</w:t>
      </w:r>
      <w:r>
        <w:rPr>
          <w:rFonts w:hint="eastAsia" w:ascii="宋体" w:hAnsi="宋体" w:cs="宋体"/>
          <w:b/>
          <w:bCs/>
          <w:color w:val="auto"/>
          <w:sz w:val="24"/>
          <w:szCs w:val="24"/>
          <w:highlight w:val="none"/>
          <w:lang w:val="zh-CN"/>
        </w:rPr>
        <w:t>档案扫描要求：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（1）扫描方式：根据文档幅面的大小(A4、A3、AO等)选择相应规格的扫描仪或专业扫描仪(如大于A3的档案必须采用A0扫描仪)进行扫描。         </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（2）彩色扫描，JPEG格式，光学分辨率不低于200dpi，图像品质为高，色彩位数不低于24位。</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（3）扫描登记：认真填写纸质文档数字化转换过程交接登记表单，登记扫描的页数，核对每份文件的实际扫描页数与文档整理时填写的文件页数是否一致，不一致时应注明具体原因和处理方法。</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2.5</w:t>
      </w:r>
      <w:r>
        <w:rPr>
          <w:rFonts w:hint="eastAsia" w:ascii="宋体" w:hAnsi="宋体" w:cs="宋体"/>
          <w:b/>
          <w:bCs/>
          <w:color w:val="auto"/>
          <w:sz w:val="24"/>
          <w:szCs w:val="24"/>
          <w:highlight w:val="none"/>
          <w:lang w:val="zh-CN"/>
        </w:rPr>
        <w:t>图像处理：</w:t>
      </w:r>
    </w:p>
    <w:p>
      <w:pPr>
        <w:spacing w:line="360" w:lineRule="auto"/>
        <w:ind w:firstLine="470" w:firstLineChars="196"/>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对图像数据质量检验：主要是图像的完整、漏扫、排序、偏斜度、清晰度、失真度等进行检查。发现不符合图像质量要求时，应重新进行图像的处理。</w:t>
      </w:r>
    </w:p>
    <w:p>
      <w:pPr>
        <w:spacing w:line="360" w:lineRule="auto"/>
        <w:ind w:firstLine="472" w:firstLineChars="196"/>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rPr>
        <w:t>2.6</w:t>
      </w:r>
      <w:r>
        <w:rPr>
          <w:rFonts w:hint="eastAsia" w:ascii="宋体" w:hAnsi="宋体" w:cs="宋体"/>
          <w:b/>
          <w:bCs/>
          <w:color w:val="auto"/>
          <w:sz w:val="24"/>
          <w:szCs w:val="24"/>
          <w:highlight w:val="none"/>
          <w:lang w:val="zh-CN"/>
        </w:rPr>
        <w:t>图像存储：</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（1）存储格式：采用JPEG格式存储。</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（2）图像文件的命名：纸质文档目录数据库中的每一份文件，都有一个与之相对应的唯一档号，以该档号为这份文件扫描后的图像文件命名。</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（3）多页文件可采用该档号建立相应文件夹，按页码顺序对图像文件命名。</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2.7著录要求：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按照各门类档案的著录要求进行著录，建立文档目录数据库。</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2.8成果数据挂接要求：</w:t>
      </w:r>
    </w:p>
    <w:p>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成果数据挂接到邛崃市规划和自然资源局现有档案系统（挂接到成都市不动产登记系统），满足单位的查询利用需求。</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2.9数据备份要求：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经验收合格的完整数据应及时采用移动硬盘进行一式二份备份。</w:t>
      </w:r>
    </w:p>
    <w:p>
      <w:pPr>
        <w:rPr>
          <w:rFonts w:hint="eastAsia" w:ascii="宋体" w:hAnsi="宋体" w:cs="宋体"/>
          <w:color w:val="auto"/>
          <w:sz w:val="24"/>
          <w:szCs w:val="24"/>
          <w:highlight w:val="none"/>
        </w:rPr>
      </w:pPr>
      <w:r>
        <w:rPr>
          <w:rFonts w:hint="eastAsia" w:ascii="宋体" w:hAnsi="宋体" w:cs="宋体"/>
          <w:b/>
          <w:bCs/>
          <w:color w:val="auto"/>
          <w:sz w:val="24"/>
          <w:szCs w:val="24"/>
          <w:highlight w:val="none"/>
        </w:rPr>
        <w:t>2.10档案装订、装盒要求：</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装订必须牢实、整齐、不得出现脱页现象、不得压盖图文内容。按封皮、目录、卷内材料、备考表、封底顺序排列，卷内材料应向左下角对齐（误差≤1.5mm），采用三孔一线装订法装订，装订孔中心线距离材料左边际应为12.5mm左右。原已规范装订的书本式文件，如公证书、房产/不动产登记证、有火漆印的材料等，装订时不得拆分，可利用缝纫机先对证书接边再装订。</w:t>
      </w:r>
    </w:p>
    <w:p>
      <w:pP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2.11质量控制技术指标</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（1）档案整理质量控制指标</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立卷质量指标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A、组卷正确率（根据</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的归档范围与保管期限表）：100%；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B、组卷单位（以件、宗地或登记单元）正确率：100%；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C、卷内资料完整性正确率：≥99%。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档号编制质量指标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A、目录号正确率：100%；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B、分类号正确率：100%；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C、归档年度正确率：100%；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D、保管期限正确率：100%；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E、案卷号正确率：100%。</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卷内材料质量指标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A、资料排列顺序正确率：≥98%；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B、页号编制正确率：≥98%；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B、资料规范折叠正确率：≥98%；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C、资料中金属物除净率：≥99%；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D、破损资料规范修裱率：≥99%。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条目著录质量指标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A、每卷档案都具有案卷目录和卷内目录：100%；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B、卷内文件分件符合要求。正确率：≥99%；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C、目录的字段不缺项。完整率：100%；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D、各字段录入内容的格式符合要求。正确率：100%；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E、各字段录入的文字无错别字。正确率：≥99%。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档案装订质量指标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A、装订样式符合要求。正确率：100%；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B、装订必须牢实。正确率：≥99%；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C、装订整齐度：材料向左下角的整齐度误差≤1.5毫米；</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D、不得出现脱页现象。正确率：≥99%；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E、每卷按封皮、目录、文件材料、备考表、封底顺序排列，达到齐全完整。正确率：100%；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F、装订不能压档案图文内容。正确率：≥99%。</w:t>
      </w:r>
    </w:p>
    <w:p>
      <w:pPr>
        <w:numPr>
          <w:ilvl w:val="0"/>
          <w:numId w:val="9"/>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档案装盒上架</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A、使用</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指定的档案盒。正确率：100%；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B、上架的档案盒完好率：≥99%；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C、卷盒标识要齐全、完整、规范，不得涂改。正确率：≥99%；</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D、档案按指定位置上架，排列有序整齐。正确率100%。</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（2）档案扫描质量控制技术指标</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准确性指标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A、文件链接准确率：100%；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B、卷(盒)级页数准确率：100%；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C、文件级页数准确率：100%；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D、卷-件链接准确率：100%。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像素指标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A、像素宽度上限正确率：97%；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B、像素宽度下限正确率：97%；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C、像素高度上限正确率：97%；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D、像素高度下限正确率：97%。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E、非标图片像素宽度正确率：97%；</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F、非标图片像素高度正确率：97%；</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分辨率指标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A、水平分辨率正确率：100%；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B、垂直分辨率正确率：100%；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存储容量指标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A、大小正确率（折标A4，上限20%，下限2%）：97%。</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全文有效性指标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A、系统标志位正确率：100%。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DAT31-2005命名规则指标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A、末级档号目录正确率：100%；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B、文件名前缀正确率：100%；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C、文件名后缀正确率：100%。</w:t>
      </w:r>
    </w:p>
    <w:p>
      <w:pPr>
        <w:numPr>
          <w:ilvl w:val="0"/>
          <w:numId w:val="1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挂接正确性指标</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A、文件挂接层次正确率：100%；</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B、全文与实体档案一致。正确率：100%。</w:t>
      </w:r>
    </w:p>
    <w:p>
      <w:pPr>
        <w:spacing w:line="360" w:lineRule="auto"/>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2.2安全保障要求：</w:t>
      </w:r>
    </w:p>
    <w:p>
      <w:pPr>
        <w:spacing w:line="360" w:lineRule="auto"/>
        <w:ind w:firstLine="470" w:firstLineChars="196"/>
        <w:rPr>
          <w:rFonts w:hint="eastAsia" w:ascii="宋体" w:hAnsi="宋体" w:cs="宋体"/>
          <w:color w:val="auto"/>
          <w:sz w:val="24"/>
          <w:szCs w:val="24"/>
          <w:highlight w:val="none"/>
        </w:rPr>
      </w:pPr>
      <w:r>
        <w:rPr>
          <w:rFonts w:hint="eastAsia" w:cs="宋体"/>
          <w:color w:val="auto"/>
          <w:sz w:val="24"/>
          <w:szCs w:val="24"/>
          <w:highlight w:val="none"/>
          <w:lang w:val="en-US" w:eastAsia="zh-CN"/>
        </w:rPr>
        <w:t>乙方须</w:t>
      </w:r>
      <w:r>
        <w:rPr>
          <w:rFonts w:hint="eastAsia" w:ascii="宋体" w:hAnsi="宋体" w:cs="宋体"/>
          <w:color w:val="auto"/>
          <w:sz w:val="24"/>
          <w:szCs w:val="24"/>
          <w:highlight w:val="none"/>
        </w:rPr>
        <w:t>确保</w:t>
      </w:r>
      <w:r>
        <w:rPr>
          <w:rFonts w:hint="eastAsia" w:ascii="宋体" w:hAnsi="宋体" w:cs="宋体"/>
          <w:color w:val="auto"/>
          <w:sz w:val="24"/>
          <w:szCs w:val="24"/>
          <w:highlight w:val="none"/>
          <w:lang w:eastAsia="zh-CN"/>
        </w:rPr>
        <w:t>甲方</w:t>
      </w:r>
      <w:r>
        <w:rPr>
          <w:rFonts w:hint="eastAsia" w:ascii="宋体" w:hAnsi="宋体" w:cs="宋体"/>
          <w:color w:val="auto"/>
          <w:sz w:val="24"/>
          <w:szCs w:val="24"/>
          <w:highlight w:val="none"/>
        </w:rPr>
        <w:t>的档案安全。</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（1）用于档案数字化扫描的计算机禁止连接互联网，需要与互联网物理隔离；</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（2）封闭计算机与外部存储设备输出接口；</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（3）采取防病毒措施；</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（4）强化内部管理和员工教育，与员工签订保密协议。</w:t>
      </w:r>
    </w:p>
    <w:p>
      <w:pPr>
        <w:spacing w:line="360" w:lineRule="auto"/>
        <w:ind w:firstLine="482" w:firstLineChars="200"/>
        <w:jc w:val="left"/>
        <w:rPr>
          <w:rFonts w:hint="eastAsia" w:ascii="宋体" w:hAnsi="宋体" w:cs="宋体"/>
          <w:b/>
          <w:color w:val="auto"/>
          <w:sz w:val="24"/>
          <w:highlight w:val="none"/>
          <w:lang w:val="zh-CN"/>
        </w:rPr>
      </w:pPr>
      <w:r>
        <w:rPr>
          <w:rFonts w:hint="eastAsia" w:cs="宋体"/>
          <w:b/>
          <w:color w:val="auto"/>
          <w:sz w:val="24"/>
          <w:highlight w:val="none"/>
          <w:lang w:eastAsia="zh-CN"/>
        </w:rPr>
        <w:t>（</w:t>
      </w:r>
      <w:r>
        <w:rPr>
          <w:rFonts w:hint="eastAsia" w:cs="宋体"/>
          <w:b/>
          <w:color w:val="auto"/>
          <w:sz w:val="24"/>
          <w:highlight w:val="none"/>
          <w:lang w:val="en-US" w:eastAsia="zh-CN"/>
        </w:rPr>
        <w:t>二</w:t>
      </w:r>
      <w:r>
        <w:rPr>
          <w:rFonts w:hint="eastAsia" w:cs="宋体"/>
          <w:b/>
          <w:color w:val="auto"/>
          <w:sz w:val="24"/>
          <w:highlight w:val="none"/>
          <w:lang w:eastAsia="zh-CN"/>
        </w:rPr>
        <w:t>）</w:t>
      </w:r>
      <w:r>
        <w:rPr>
          <w:rFonts w:hint="eastAsia" w:ascii="宋体" w:hAnsi="宋体" w:cs="宋体"/>
          <w:b/>
          <w:color w:val="auto"/>
          <w:sz w:val="24"/>
          <w:highlight w:val="none"/>
        </w:rPr>
        <w:t>技术</w:t>
      </w:r>
      <w:r>
        <w:rPr>
          <w:rFonts w:hint="eastAsia" w:ascii="宋体" w:hAnsi="宋体" w:cs="宋体"/>
          <w:b/>
          <w:color w:val="auto"/>
          <w:sz w:val="24"/>
          <w:highlight w:val="none"/>
          <w:lang w:val="zh-CN"/>
        </w:rPr>
        <w:t>标准：</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（1）《归档文件整理规则》（DAT 22—2015）；</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（2）《档号编制规则》（DAT 13-1994）；</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（3）《档案著录规则》DA/T18-1999；</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（4）《纸质档案数字化技术规范》（DA／T 31—2017）；</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（5）《国家行政机关公文格式》（GB/T 9704—2012）；</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（6）电子文件归档与管理规范（GB/T 18894-2002）；</w:t>
      </w:r>
    </w:p>
    <w:p>
      <w:pPr>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（7）《连续色调静态图像的数字压缩及编码 第1部分：要求和指南》（GB/T 17235.1-1998）；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highlight w:val="none"/>
        </w:rPr>
        <w:t>（8）《连续色调静态图像的数字压缩及编码 第2部分：一致性测试》（GB/T 17235.2—</w:t>
      </w:r>
      <w:r>
        <w:rPr>
          <w:rFonts w:hint="eastAsia" w:ascii="宋体" w:hAnsi="宋体" w:cs="宋体"/>
          <w:color w:val="auto"/>
          <w:sz w:val="24"/>
          <w:szCs w:val="24"/>
          <w:highlight w:val="none"/>
        </w:rPr>
        <w:t>1998）；</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（9）《不动产登记操作规范(试行)》（国土资规〔2016〕6号）；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（10）《成都市不动产登记档案管理办法》（成国土资发〔2016〕147号）；</w:t>
      </w:r>
    </w:p>
    <w:p>
      <w:pPr>
        <w:spacing w:line="360" w:lineRule="auto"/>
        <w:ind w:firstLine="470" w:firstLineChars="196"/>
        <w:rPr>
          <w:rFonts w:hint="eastAsia" w:ascii="宋体" w:hAnsi="宋体" w:cs="宋体"/>
          <w:color w:val="auto"/>
          <w:sz w:val="24"/>
          <w:szCs w:val="24"/>
          <w:highlight w:val="none"/>
        </w:rPr>
      </w:pPr>
      <w:r>
        <w:rPr>
          <w:rFonts w:hint="eastAsia" w:ascii="宋体" w:hAnsi="宋体" w:cs="宋体"/>
          <w:color w:val="auto"/>
          <w:sz w:val="24"/>
          <w:szCs w:val="24"/>
          <w:highlight w:val="none"/>
        </w:rPr>
        <w:t>（11）《档案服务外包工作规范》DA/T68-2017；</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（12）以上规范的后续版本及其他有关档案管理规范，以最新要求为准</w:t>
      </w:r>
      <w:r>
        <w:rPr>
          <w:rFonts w:hint="eastAsia" w:ascii="宋体" w:hAnsi="宋体" w:eastAsia="宋体" w:cs="宋体"/>
          <w:color w:val="auto"/>
          <w:sz w:val="24"/>
          <w:szCs w:val="24"/>
          <w:highlight w:val="none"/>
          <w:lang w:eastAsia="zh-CN"/>
        </w:rPr>
        <w:t>。</w:t>
      </w:r>
    </w:p>
    <w:p>
      <w:pPr>
        <w:pageBreakBefore w:val="0"/>
        <w:numPr>
          <w:ilvl w:val="0"/>
          <w:numId w:val="0"/>
        </w:numPr>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条   服务费用及支付方式</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1、成交</w:t>
      </w:r>
      <w:r>
        <w:rPr>
          <w:rFonts w:hint="eastAsia" w:ascii="宋体" w:hAnsi="宋体" w:cs="宋体"/>
          <w:color w:val="auto"/>
          <w:sz w:val="24"/>
          <w:szCs w:val="24"/>
          <w:highlight w:val="none"/>
          <w:lang w:val="en-US" w:eastAsia="zh-CN"/>
        </w:rPr>
        <w:t>单价</w:t>
      </w: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zh-CN"/>
        </w:rPr>
        <w:t>档案整理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元/盒，档案数字化</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元/页，档案</w:t>
      </w:r>
      <w:r>
        <w:rPr>
          <w:rFonts w:hint="eastAsia" w:ascii="宋体" w:hAnsi="宋体" w:eastAsia="宋体" w:cs="Times New Roman"/>
          <w:color w:val="auto"/>
          <w:sz w:val="24"/>
          <w:szCs w:val="24"/>
          <w:highlight w:val="none"/>
        </w:rPr>
        <w:t>信息著录</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zh-CN"/>
        </w:rPr>
        <w:t>元/条，其他服务</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cs="Times New Roman"/>
          <w:color w:val="auto"/>
          <w:sz w:val="24"/>
          <w:szCs w:val="24"/>
          <w:highlight w:val="none"/>
          <w:lang w:val="en-US" w:eastAsia="zh-CN"/>
        </w:rPr>
        <w:t>元/年</w:t>
      </w:r>
      <w:r>
        <w:rPr>
          <w:rFonts w:hint="eastAsia" w:ascii="宋体" w:hAnsi="宋体" w:eastAsia="宋体" w:cs="Times New Roman"/>
          <w:color w:val="auto"/>
          <w:sz w:val="24"/>
          <w:szCs w:val="24"/>
          <w:highlight w:val="none"/>
          <w:lang w:val="zh-CN"/>
        </w:rPr>
        <w:t>，档案盒</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元/个，封套</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元/套</w:t>
      </w:r>
      <w:r>
        <w:rPr>
          <w:rFonts w:hint="eastAsia" w:ascii="宋体" w:hAnsi="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本项目</w:t>
      </w:r>
      <w:r>
        <w:rPr>
          <w:rFonts w:hint="eastAsia" w:ascii="宋体" w:hAnsi="宋体" w:eastAsia="宋体" w:cs="Times New Roman"/>
          <w:color w:val="auto"/>
          <w:sz w:val="24"/>
          <w:szCs w:val="24"/>
          <w:highlight w:val="none"/>
          <w:lang w:val="zh-CN"/>
        </w:rPr>
        <w:t>以实际工作量乘以成交单价</w:t>
      </w:r>
      <w:r>
        <w:rPr>
          <w:rFonts w:hint="eastAsia" w:ascii="宋体" w:hAnsi="宋体" w:eastAsia="宋体" w:cs="Times New Roman"/>
          <w:color w:val="auto"/>
          <w:sz w:val="24"/>
          <w:szCs w:val="24"/>
          <w:highlight w:val="none"/>
          <w:lang w:val="zh-CN" w:eastAsia="zh-CN"/>
        </w:rPr>
        <w:t>据实</w:t>
      </w:r>
      <w:r>
        <w:rPr>
          <w:rFonts w:hint="eastAsia" w:ascii="宋体" w:hAnsi="宋体" w:eastAsia="宋体" w:cs="Times New Roman"/>
          <w:color w:val="auto"/>
          <w:sz w:val="24"/>
          <w:szCs w:val="24"/>
          <w:highlight w:val="none"/>
          <w:lang w:val="zh-CN"/>
        </w:rPr>
        <w:t>结算，结算</w:t>
      </w:r>
      <w:r>
        <w:rPr>
          <w:rFonts w:hint="eastAsia" w:ascii="宋体" w:hAnsi="宋体" w:eastAsia="宋体" w:cs="Times New Roman"/>
          <w:color w:val="auto"/>
          <w:sz w:val="24"/>
          <w:szCs w:val="24"/>
          <w:highlight w:val="none"/>
          <w:lang w:val="zh-CN" w:eastAsia="zh-CN"/>
        </w:rPr>
        <w:t>金额</w:t>
      </w:r>
      <w:r>
        <w:rPr>
          <w:rFonts w:hint="eastAsia" w:ascii="宋体" w:hAnsi="宋体" w:eastAsia="宋体" w:cs="Times New Roman"/>
          <w:color w:val="auto"/>
          <w:sz w:val="24"/>
          <w:szCs w:val="24"/>
          <w:highlight w:val="none"/>
          <w:lang w:val="zh-CN"/>
        </w:rPr>
        <w:t>最高不超过本项目</w:t>
      </w:r>
      <w:r>
        <w:rPr>
          <w:rFonts w:hint="eastAsia" w:ascii="宋体" w:hAnsi="宋体" w:eastAsia="宋体" w:cs="Times New Roman"/>
          <w:color w:val="auto"/>
          <w:sz w:val="24"/>
          <w:szCs w:val="24"/>
          <w:highlight w:val="none"/>
          <w:lang w:val="en-US" w:eastAsia="zh-CN"/>
        </w:rPr>
        <w:t>预算金额</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付款方式：</w:t>
      </w:r>
    </w:p>
    <w:p>
      <w:pPr>
        <w:bidi w:val="0"/>
        <w:rPr>
          <w:rFonts w:hint="eastAsia"/>
          <w:b w:val="0"/>
          <w:bCs w:val="0"/>
          <w:color w:val="auto"/>
          <w:highlight w:val="none"/>
          <w:lang w:eastAsia="zh-CN"/>
        </w:rPr>
      </w:pPr>
      <w:r>
        <w:rPr>
          <w:rFonts w:hint="eastAsia"/>
          <w:b w:val="0"/>
          <w:bCs w:val="0"/>
          <w:color w:val="auto"/>
          <w:highlight w:val="none"/>
          <w:lang w:val="en-US" w:eastAsia="zh-CN"/>
        </w:rPr>
        <w:t>2.1</w:t>
      </w:r>
      <w:r>
        <w:rPr>
          <w:rFonts w:hint="eastAsia"/>
          <w:b w:val="0"/>
          <w:bCs w:val="0"/>
          <w:color w:val="auto"/>
          <w:highlight w:val="none"/>
          <w:lang w:eastAsia="zh-CN"/>
        </w:rPr>
        <w:t>结算方式：按实际完成的工作数量×成交单价=结算金额的方式进行结算。</w:t>
      </w:r>
    </w:p>
    <w:p>
      <w:pPr>
        <w:bidi w:val="0"/>
        <w:rPr>
          <w:rFonts w:hint="eastAsia"/>
          <w:b w:val="0"/>
          <w:bCs w:val="0"/>
          <w:color w:val="auto"/>
          <w:highlight w:val="none"/>
          <w:lang w:val="en-US" w:eastAsia="zh-CN"/>
        </w:rPr>
      </w:pPr>
      <w:r>
        <w:rPr>
          <w:rFonts w:hint="eastAsia"/>
          <w:b w:val="0"/>
          <w:bCs w:val="0"/>
          <w:color w:val="auto"/>
          <w:highlight w:val="none"/>
          <w:lang w:val="en-US" w:eastAsia="zh-CN"/>
        </w:rPr>
        <w:t>2.2</w:t>
      </w:r>
      <w:r>
        <w:rPr>
          <w:rFonts w:hint="eastAsia"/>
          <w:b w:val="0"/>
          <w:bCs w:val="0"/>
          <w:color w:val="auto"/>
          <w:highlight w:val="none"/>
          <w:lang w:eastAsia="zh-CN"/>
        </w:rPr>
        <w:t>付款方式及付款时间：</w:t>
      </w:r>
      <w:r>
        <w:rPr>
          <w:rFonts w:ascii="宋体" w:hAnsi="宋体" w:eastAsia="宋体" w:cs="宋体"/>
          <w:color w:val="auto"/>
          <w:sz w:val="24"/>
          <w:szCs w:val="24"/>
          <w:highlight w:val="none"/>
        </w:rPr>
        <w:t>合同签订后，</w:t>
      </w:r>
      <w:r>
        <w:rPr>
          <w:rFonts w:hint="eastAsia" w:cs="宋体"/>
          <w:color w:val="auto"/>
          <w:sz w:val="24"/>
          <w:szCs w:val="24"/>
          <w:highlight w:val="none"/>
          <w:lang w:val="en-US" w:eastAsia="zh-CN"/>
        </w:rPr>
        <w:t>乙方</w:t>
      </w:r>
      <w:r>
        <w:rPr>
          <w:rFonts w:ascii="宋体" w:hAnsi="宋体" w:eastAsia="宋体" w:cs="宋体"/>
          <w:color w:val="auto"/>
          <w:sz w:val="24"/>
          <w:szCs w:val="24"/>
          <w:highlight w:val="none"/>
        </w:rPr>
        <w:t>组织人员进场后</w:t>
      </w:r>
      <w:r>
        <w:rPr>
          <w:rFonts w:hint="eastAsia" w:ascii="宋体" w:hAnsi="宋体" w:cs="宋体"/>
          <w:color w:val="auto"/>
          <w:sz w:val="24"/>
          <w:szCs w:val="24"/>
          <w:highlight w:val="none"/>
          <w:lang w:val="en-US" w:eastAsia="zh-CN"/>
        </w:rPr>
        <w:t>甲方</w:t>
      </w:r>
      <w:r>
        <w:rPr>
          <w:rFonts w:ascii="宋体" w:hAnsi="宋体" w:eastAsia="宋体" w:cs="宋体"/>
          <w:color w:val="auto"/>
          <w:sz w:val="24"/>
          <w:szCs w:val="24"/>
          <w:highlight w:val="none"/>
        </w:rPr>
        <w:t>支付</w:t>
      </w:r>
      <w:r>
        <w:rPr>
          <w:rFonts w:hint="eastAsia" w:eastAsia="宋体" w:cs="宋体"/>
          <w:color w:val="auto"/>
          <w:sz w:val="24"/>
          <w:szCs w:val="24"/>
          <w:highlight w:val="none"/>
          <w:lang w:val="en-US" w:eastAsia="zh-CN"/>
        </w:rPr>
        <w:t>单年预算</w:t>
      </w:r>
      <w:r>
        <w:rPr>
          <w:rFonts w:ascii="宋体" w:hAnsi="宋体" w:eastAsia="宋体" w:cs="宋体"/>
          <w:color w:val="auto"/>
          <w:sz w:val="24"/>
          <w:szCs w:val="24"/>
          <w:highlight w:val="none"/>
        </w:rPr>
        <w:t>金额的</w:t>
      </w:r>
      <w:r>
        <w:rPr>
          <w:rFonts w:hint="eastAsia" w:ascii="宋体" w:hAnsi="宋体" w:cs="宋体"/>
          <w:color w:val="auto"/>
          <w:sz w:val="24"/>
          <w:szCs w:val="24"/>
          <w:highlight w:val="none"/>
          <w:lang w:val="en-US" w:eastAsia="zh-CN"/>
        </w:rPr>
        <w:t>40</w:t>
      </w:r>
      <w:r>
        <w:rPr>
          <w:rFonts w:ascii="宋体" w:hAnsi="宋体" w:eastAsia="宋体" w:cs="宋体"/>
          <w:color w:val="auto"/>
          <w:sz w:val="24"/>
          <w:szCs w:val="24"/>
          <w:highlight w:val="none"/>
        </w:rPr>
        <w:t>%作为预付款，服务费每6个月以实际工作量结算一次，预付款在</w:t>
      </w:r>
      <w:r>
        <w:rPr>
          <w:rFonts w:hint="eastAsia" w:ascii="宋体" w:hAnsi="宋体" w:cs="宋体"/>
          <w:color w:val="auto"/>
          <w:sz w:val="24"/>
          <w:szCs w:val="24"/>
          <w:highlight w:val="none"/>
          <w:lang w:val="en-US" w:eastAsia="zh-CN"/>
        </w:rPr>
        <w:t>第一</w:t>
      </w:r>
      <w:r>
        <w:rPr>
          <w:rFonts w:ascii="宋体" w:hAnsi="宋体" w:eastAsia="宋体" w:cs="宋体"/>
          <w:color w:val="auto"/>
          <w:sz w:val="24"/>
          <w:szCs w:val="24"/>
          <w:highlight w:val="none"/>
        </w:rPr>
        <w:t>次结算中扣除，累计支付服务费不得超过</w:t>
      </w:r>
      <w:r>
        <w:rPr>
          <w:rFonts w:hint="eastAsia" w:eastAsia="宋体" w:cs="宋体"/>
          <w:color w:val="auto"/>
          <w:sz w:val="24"/>
          <w:szCs w:val="24"/>
          <w:highlight w:val="none"/>
          <w:lang w:val="en-US" w:eastAsia="zh-CN"/>
        </w:rPr>
        <w:t>单年</w:t>
      </w:r>
      <w:r>
        <w:rPr>
          <w:rFonts w:hint="eastAsia" w:ascii="宋体" w:hAnsi="宋体" w:eastAsia="宋体" w:cs="宋体"/>
          <w:color w:val="auto"/>
          <w:sz w:val="24"/>
          <w:szCs w:val="24"/>
          <w:highlight w:val="none"/>
          <w:lang w:val="en-US" w:eastAsia="zh-CN"/>
        </w:rPr>
        <w:t>结算</w:t>
      </w:r>
      <w:r>
        <w:rPr>
          <w:rFonts w:hint="eastAsia" w:eastAsia="宋体" w:cs="宋体"/>
          <w:color w:val="auto"/>
          <w:sz w:val="24"/>
          <w:szCs w:val="24"/>
          <w:highlight w:val="none"/>
          <w:lang w:val="en-US" w:eastAsia="zh-CN"/>
        </w:rPr>
        <w:t>总</w:t>
      </w:r>
      <w:r>
        <w:rPr>
          <w:rFonts w:hint="eastAsia" w:ascii="宋体" w:hAnsi="宋体" w:eastAsia="宋体" w:cs="宋体"/>
          <w:color w:val="auto"/>
          <w:sz w:val="24"/>
          <w:szCs w:val="24"/>
          <w:highlight w:val="none"/>
          <w:lang w:val="en-US" w:eastAsia="zh-CN"/>
        </w:rPr>
        <w:t>金额的</w:t>
      </w:r>
      <w:r>
        <w:rPr>
          <w:rFonts w:hint="eastAsia" w:ascii="宋体" w:hAnsi="宋体" w:eastAsia="宋体" w:cs="宋体"/>
          <w:color w:val="auto"/>
          <w:sz w:val="24"/>
          <w:szCs w:val="24"/>
          <w:highlight w:val="none"/>
          <w:lang w:eastAsia="zh-CN"/>
        </w:rPr>
        <w:t>95%</w:t>
      </w:r>
      <w:r>
        <w:rPr>
          <w:rFonts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剩余</w:t>
      </w:r>
      <w:r>
        <w:rPr>
          <w:rFonts w:hint="eastAsia" w:eastAsia="宋体" w:cs="宋体"/>
          <w:color w:val="auto"/>
          <w:sz w:val="24"/>
          <w:szCs w:val="24"/>
          <w:highlight w:val="none"/>
          <w:lang w:val="en-US" w:eastAsia="zh-CN"/>
        </w:rPr>
        <w:t>单年结算总金额的</w:t>
      </w:r>
      <w:r>
        <w:rPr>
          <w:rFonts w:ascii="宋体" w:hAnsi="宋体" w:eastAsia="宋体" w:cs="宋体"/>
          <w:color w:val="auto"/>
          <w:sz w:val="24"/>
          <w:szCs w:val="24"/>
          <w:highlight w:val="none"/>
        </w:rPr>
        <w:t>5%作为质量保证金。项目</w:t>
      </w:r>
      <w:r>
        <w:rPr>
          <w:rFonts w:hint="eastAsia" w:ascii="宋体" w:hAnsi="宋体" w:cs="宋体"/>
          <w:color w:val="auto"/>
          <w:sz w:val="24"/>
          <w:szCs w:val="24"/>
          <w:highlight w:val="none"/>
          <w:lang w:val="en-US" w:eastAsia="zh-CN"/>
        </w:rPr>
        <w:t>验收合格</w:t>
      </w:r>
      <w:r>
        <w:rPr>
          <w:rFonts w:ascii="宋体" w:hAnsi="宋体" w:eastAsia="宋体" w:cs="宋体"/>
          <w:color w:val="auto"/>
          <w:sz w:val="24"/>
          <w:szCs w:val="24"/>
          <w:highlight w:val="none"/>
        </w:rPr>
        <w:t>满1年后，</w:t>
      </w:r>
      <w:r>
        <w:rPr>
          <w:rFonts w:hint="eastAsia" w:ascii="宋体" w:hAnsi="宋体" w:cs="宋体"/>
          <w:color w:val="auto"/>
          <w:sz w:val="24"/>
          <w:szCs w:val="24"/>
          <w:highlight w:val="none"/>
          <w:lang w:val="en-US" w:eastAsia="zh-CN"/>
        </w:rPr>
        <w:t>甲方</w:t>
      </w:r>
      <w:r>
        <w:rPr>
          <w:rFonts w:ascii="宋体" w:hAnsi="宋体" w:eastAsia="宋体" w:cs="宋体"/>
          <w:color w:val="auto"/>
          <w:sz w:val="24"/>
          <w:szCs w:val="24"/>
          <w:highlight w:val="none"/>
        </w:rPr>
        <w:t>一次性支付剩余</w:t>
      </w:r>
      <w:r>
        <w:rPr>
          <w:rFonts w:hint="eastAsia" w:ascii="宋体" w:hAnsi="宋体" w:cs="宋体"/>
          <w:color w:val="auto"/>
          <w:sz w:val="24"/>
          <w:szCs w:val="24"/>
          <w:highlight w:val="none"/>
          <w:lang w:val="en-US" w:eastAsia="zh-CN"/>
        </w:rPr>
        <w:t>5%的质量保证金</w:t>
      </w:r>
      <w:r>
        <w:rPr>
          <w:rFonts w:hint="eastAsia"/>
          <w:b w:val="0"/>
          <w:bCs w:val="0"/>
          <w:color w:val="auto"/>
          <w:highlight w:val="none"/>
          <w:lang w:eastAsia="zh-CN"/>
        </w:rPr>
        <w:t>。</w:t>
      </w:r>
    </w:p>
    <w:p>
      <w:pPr>
        <w:bidi w:val="0"/>
        <w:rPr>
          <w:rFonts w:hint="eastAsia" w:eastAsia="宋体"/>
          <w:color w:val="auto"/>
          <w:highlight w:val="none"/>
          <w:lang w:eastAsia="zh-CN"/>
        </w:rPr>
      </w:pPr>
      <w:r>
        <w:rPr>
          <w:rFonts w:hint="eastAsia"/>
          <w:b w:val="0"/>
          <w:bCs w:val="0"/>
          <w:color w:val="auto"/>
          <w:highlight w:val="none"/>
          <w:lang w:val="en-US" w:eastAsia="zh-CN"/>
        </w:rPr>
        <w:t>2.3甲方付款前，乙方须向甲方出具合法有效完整的完税发票及凭证资料，甲方在收到有效完整的完税发票及凭证资料后15日内支付相应价款</w:t>
      </w:r>
      <w:r>
        <w:rPr>
          <w:rFonts w:hint="eastAsia"/>
          <w:b w:val="0"/>
          <w:bCs w:val="0"/>
          <w:color w:val="auto"/>
          <w:highlight w:val="none"/>
          <w:lang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乙方</w:t>
      </w:r>
      <w:r>
        <w:rPr>
          <w:rFonts w:ascii="宋体" w:hAnsi="宋体" w:eastAsia="宋体" w:cs="宋体"/>
          <w:color w:val="auto"/>
          <w:sz w:val="24"/>
          <w:szCs w:val="24"/>
          <w:highlight w:val="none"/>
        </w:rPr>
        <w:t>为中小企业的，</w:t>
      </w:r>
      <w:r>
        <w:rPr>
          <w:rFonts w:hint="eastAsia" w:ascii="宋体" w:hAnsi="宋体" w:eastAsia="宋体" w:cs="宋体"/>
          <w:color w:val="auto"/>
          <w:sz w:val="24"/>
          <w:szCs w:val="24"/>
          <w:highlight w:val="none"/>
          <w:lang w:val="en-US" w:eastAsia="zh-CN"/>
        </w:rPr>
        <w:t>甲方</w:t>
      </w:r>
      <w:r>
        <w:rPr>
          <w:rFonts w:ascii="宋体" w:hAnsi="宋体" w:eastAsia="宋体" w:cs="宋体"/>
          <w:color w:val="auto"/>
          <w:sz w:val="24"/>
          <w:szCs w:val="24"/>
          <w:highlight w:val="none"/>
        </w:rPr>
        <w:t>应当自收到</w:t>
      </w:r>
      <w:r>
        <w:rPr>
          <w:rFonts w:hint="eastAsia" w:ascii="宋体" w:hAnsi="宋体" w:eastAsia="宋体" w:cs="宋体"/>
          <w:color w:val="auto"/>
          <w:sz w:val="24"/>
          <w:szCs w:val="24"/>
          <w:highlight w:val="none"/>
          <w:lang w:val="en-US" w:eastAsia="zh-CN"/>
        </w:rPr>
        <w:t>乙方</w:t>
      </w:r>
      <w:r>
        <w:rPr>
          <w:rFonts w:ascii="宋体" w:hAnsi="宋体" w:eastAsia="宋体" w:cs="宋体"/>
          <w:color w:val="auto"/>
          <w:sz w:val="24"/>
          <w:szCs w:val="24"/>
          <w:highlight w:val="none"/>
        </w:rPr>
        <w:t>发票后10个工作日内将资金支付到合同约定的</w:t>
      </w:r>
      <w:r>
        <w:rPr>
          <w:rFonts w:hint="eastAsia" w:ascii="宋体" w:hAnsi="宋体" w:eastAsia="宋体" w:cs="宋体"/>
          <w:color w:val="auto"/>
          <w:sz w:val="24"/>
          <w:szCs w:val="24"/>
          <w:highlight w:val="none"/>
          <w:lang w:val="en-US" w:eastAsia="zh-CN"/>
        </w:rPr>
        <w:t>乙方</w:t>
      </w:r>
      <w:r>
        <w:rPr>
          <w:rFonts w:ascii="宋体" w:hAnsi="宋体" w:eastAsia="宋体" w:cs="宋体"/>
          <w:color w:val="auto"/>
          <w:sz w:val="24"/>
          <w:szCs w:val="24"/>
          <w:highlight w:val="none"/>
        </w:rPr>
        <w:t>账户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pPr>
        <w:pageBreakBefore w:val="0"/>
        <w:numPr>
          <w:ilvl w:val="0"/>
          <w:numId w:val="0"/>
        </w:numPr>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lang w:val="en-US" w:eastAsia="zh-CN"/>
        </w:rPr>
        <w:t>条</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履约时间</w:t>
      </w:r>
    </w:p>
    <w:p>
      <w:pPr>
        <w:pageBreakBefore w:val="0"/>
        <w:tabs>
          <w:tab w:val="left" w:pos="180"/>
        </w:tabs>
        <w:kinsoku/>
        <w:wordWrap/>
        <w:overflowPunct/>
        <w:topLinePunct/>
        <w:autoSpaceDE/>
        <w:autoSpaceDN/>
        <w:bidi w:val="0"/>
        <w:snapToGrid/>
        <w:spacing w:line="460" w:lineRule="exact"/>
        <w:ind w:left="0" w:leftChars="0" w:firstLine="480" w:firstLineChars="200"/>
        <w:rPr>
          <w:rFonts w:hint="eastAsia"/>
          <w:color w:val="auto"/>
          <w:highlight w:val="none"/>
        </w:rPr>
      </w:pPr>
      <w:r>
        <w:rPr>
          <w:rFonts w:hint="eastAsia"/>
          <w:color w:val="auto"/>
          <w:highlight w:val="none"/>
          <w:lang w:eastAsia="zh-CN"/>
        </w:rPr>
        <w:t>乙方</w:t>
      </w:r>
      <w:r>
        <w:rPr>
          <w:rFonts w:hint="eastAsia"/>
          <w:color w:val="auto"/>
          <w:highlight w:val="none"/>
        </w:rPr>
        <w:t>应当于签订合同之日起开始履行应尽义务。</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rPr>
        <w:t xml:space="preserve">条   </w:t>
      </w:r>
      <w:r>
        <w:rPr>
          <w:rFonts w:hint="eastAsia" w:ascii="宋体" w:hAnsi="宋体" w:cs="宋体"/>
          <w:b/>
          <w:color w:val="auto"/>
          <w:sz w:val="24"/>
          <w:szCs w:val="24"/>
          <w:highlight w:val="none"/>
          <w:lang w:val="en-US" w:eastAsia="zh-CN"/>
        </w:rPr>
        <w:t>验收</w:t>
      </w:r>
    </w:p>
    <w:p>
      <w:pPr>
        <w:keepNext w:val="0"/>
        <w:keepLines w:val="0"/>
        <w:pageBreakBefore w:val="0"/>
        <w:widowControl w:val="0"/>
        <w:tabs>
          <w:tab w:val="left" w:pos="180"/>
        </w:tabs>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验收办法：</w:t>
      </w:r>
      <w:r>
        <w:rPr>
          <w:rFonts w:hint="eastAsia" w:ascii="宋体" w:hAnsi="宋体" w:cs="宋体"/>
          <w:color w:val="auto"/>
          <w:sz w:val="24"/>
          <w:szCs w:val="24"/>
          <w:highlight w:val="none"/>
          <w:lang w:val="en-US" w:eastAsia="zh-CN"/>
        </w:rPr>
        <w:t>甲方与乙方应严格按照《财政部关于进一步加强政府采购需求和履约验收管理的指导意见》（财库〔2016〕205号）和《政府采购需求管理办法》（财库〔2021〕22号）等相关规定进行验收</w:t>
      </w:r>
      <w:r>
        <w:rPr>
          <w:rFonts w:hint="eastAsia" w:ascii="宋体" w:hAnsi="宋体" w:cs="宋体"/>
          <w:color w:val="auto"/>
          <w:sz w:val="24"/>
          <w:szCs w:val="24"/>
          <w:highlight w:val="none"/>
          <w:lang w:eastAsia="zh-CN"/>
        </w:rPr>
        <w:t>。</w:t>
      </w:r>
    </w:p>
    <w:p>
      <w:pPr>
        <w:keepNext w:val="0"/>
        <w:keepLines w:val="0"/>
        <w:pageBreakBefore w:val="0"/>
        <w:widowControl w:val="0"/>
        <w:tabs>
          <w:tab w:val="left" w:pos="180"/>
        </w:tabs>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2、验收方式及标准：</w:t>
      </w:r>
      <w:r>
        <w:rPr>
          <w:rFonts w:hint="eastAsia" w:ascii="宋体" w:hAnsi="宋体" w:cs="宋体"/>
          <w:color w:val="auto"/>
          <w:sz w:val="24"/>
          <w:szCs w:val="24"/>
          <w:highlight w:val="none"/>
          <w:lang w:eastAsia="zh-CN"/>
        </w:rPr>
        <w:t>以抽检的方式检查已完成数字化的所有数据，包括目录数据库、图像文件及数据挂接的总体质量。一个批次的档案，数据抽检的比率不得低于10%。目录数据库与图像文件挂接错误，或目录数据库、图像文件出现不完整、不清晰、有错误等质量问题时，抽检标记为“不合格”。档案质量抽检的合格率达到95%以上时，给予以验收“通过”。合格率=抽检合格的文件数/抽检文件总数×100。</w:t>
      </w:r>
    </w:p>
    <w:p>
      <w:pPr>
        <w:keepNext w:val="0"/>
        <w:keepLines w:val="0"/>
        <w:pageBreakBefore w:val="0"/>
        <w:widowControl w:val="0"/>
        <w:tabs>
          <w:tab w:val="left" w:pos="180"/>
        </w:tabs>
        <w:kinsoku/>
        <w:wordWrap/>
        <w:overflowPunct/>
        <w:topLinePunct/>
        <w:autoSpaceDE/>
        <w:autoSpaceDN/>
        <w:bidi w:val="0"/>
        <w:adjustRightInd/>
        <w:snapToGrid/>
        <w:spacing w:line="460" w:lineRule="exact"/>
        <w:ind w:left="480" w:leftChars="200"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七</w:t>
      </w:r>
      <w:r>
        <w:rPr>
          <w:rFonts w:hint="eastAsia" w:ascii="宋体" w:hAnsi="宋体" w:eastAsia="宋体" w:cs="宋体"/>
          <w:b/>
          <w:color w:val="auto"/>
          <w:sz w:val="24"/>
          <w:szCs w:val="24"/>
          <w:highlight w:val="none"/>
        </w:rPr>
        <w:t>条   知识产权</w:t>
      </w:r>
    </w:p>
    <w:p>
      <w:pPr>
        <w:pageBreakBefore w:val="0"/>
        <w:tabs>
          <w:tab w:val="left" w:pos="1440"/>
        </w:tabs>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乙方应保证所提供的服务或其任何一部分均不会侵犯任何第三方的专利权、商标权或著作权。</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  无产权瑕疵条款</w:t>
      </w:r>
    </w:p>
    <w:p>
      <w:pPr>
        <w:pageBreakBefore w:val="0"/>
        <w:tabs>
          <w:tab w:val="left" w:pos="1440"/>
        </w:tabs>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乙方保证所提供的服务的所有权完全属于乙方且无任何抵押、查封等产权瑕疵。如有产权瑕疵的，视为乙方违约。乙方应负担由此而产生的一切损失。</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条  甲方的权利和义务</w:t>
      </w:r>
    </w:p>
    <w:p>
      <w:pPr>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2、甲方有权依据双方签订的考评办法对乙方提供的服务进行定期考评。当考评结果未达到标准时，有权依据考评办法约定的数额扣除服务费。</w:t>
      </w:r>
    </w:p>
    <w:p>
      <w:pPr>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3、负责检查监督乙方管理工作的实施及制度的执行情况。</w:t>
      </w:r>
    </w:p>
    <w:p>
      <w:pPr>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4、根据本合同规定，按时向乙方支付应付服务费用。</w:t>
      </w:r>
    </w:p>
    <w:p>
      <w:pPr>
        <w:pageBreakBefore w:val="0"/>
        <w:kinsoku/>
        <w:wordWrap/>
        <w:overflowPunct/>
        <w:autoSpaceDE/>
        <w:autoSpaceDN/>
        <w:bidi w:val="0"/>
        <w:snapToGrid/>
        <w:spacing w:line="460" w:lineRule="exact"/>
        <w:ind w:left="0" w:leftChars="0"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5、国家法律、法规所规定由甲方承担的其它责任。</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条  乙方的权利和义务</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1、对本合同规定的委托服务范围内的项目享有管理权及服务义务。</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2、根据本合同的规定向甲方收取相关服务费用，并有权在本项目管理范围内管理及合理使用。</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3、及时向甲方通告本项目服务范围内有关服务的重大事项，及时配合处理投诉。</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4、接受项目行业管理部门及政府有关部门的指导，接受甲方的监督。</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5、国家法律、法规所规定由乙方承担的其它责任。</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一</w:t>
      </w:r>
      <w:r>
        <w:rPr>
          <w:rFonts w:hint="eastAsia" w:ascii="宋体" w:hAnsi="宋体" w:eastAsia="宋体" w:cs="宋体"/>
          <w:b/>
          <w:color w:val="auto"/>
          <w:sz w:val="24"/>
          <w:szCs w:val="24"/>
          <w:highlight w:val="none"/>
        </w:rPr>
        <w:t>条  违约责任</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1、甲乙双方必须遵守本合同并执行合同中的各项规定，保证本合同的正常履行。</w:t>
      </w:r>
    </w:p>
    <w:p>
      <w:pPr>
        <w:pageBreakBefore w:val="0"/>
        <w:kinsoku/>
        <w:wordWrap/>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  不可抗力事件处理</w:t>
      </w:r>
    </w:p>
    <w:p>
      <w:pPr>
        <w:pageBreakBefore w:val="0"/>
        <w:tabs>
          <w:tab w:val="left" w:pos="0"/>
        </w:tabs>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pPr>
        <w:pageBreakBefore w:val="0"/>
        <w:tabs>
          <w:tab w:val="left" w:pos="0"/>
        </w:tabs>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pPr>
        <w:pageBreakBefore w:val="0"/>
        <w:tabs>
          <w:tab w:val="left" w:pos="0"/>
        </w:tabs>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3、不可抗力事件延续天以上，双方应通过友好协商，确定是否继续履行合同。</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bookmarkStart w:id="292" w:name="_Toc185395254"/>
      <w:bookmarkStart w:id="293" w:name="_Toc232492933"/>
      <w:bookmarkStart w:id="294" w:name="_Toc247334846"/>
      <w:bookmarkStart w:id="295" w:name="_Toc225244857"/>
      <w:bookmarkStart w:id="296" w:name="_Toc211854454"/>
      <w:bookmarkStart w:id="297" w:name="_Toc239233919"/>
      <w:bookmarkStart w:id="298" w:name="_Toc251768867"/>
      <w:bookmarkStart w:id="299" w:name="_Toc239568423"/>
      <w:bookmarkStart w:id="300" w:name="_Toc237145411"/>
      <w:bookmarkStart w:id="301" w:name="_Toc238984980"/>
      <w:bookmarkStart w:id="302" w:name="_Toc225654649"/>
      <w:bookmarkStart w:id="303" w:name="_Toc241833908"/>
      <w:bookmarkStart w:id="304" w:name="_Toc212019599"/>
      <w:bookmarkStart w:id="305" w:name="_Toc211911353"/>
      <w:bookmarkStart w:id="306" w:name="_Toc225670756"/>
      <w:bookmarkStart w:id="307" w:name="_Toc286993792"/>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  解决合同纠纷的方式</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33"/>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bookmarkStart w:id="308" w:name="_Toc225670757"/>
      <w:bookmarkStart w:id="309" w:name="_Toc286993793"/>
      <w:bookmarkStart w:id="310" w:name="_Toc239233920"/>
      <w:bookmarkStart w:id="311" w:name="_Toc225244858"/>
      <w:bookmarkStart w:id="312" w:name="_Toc282696231"/>
      <w:bookmarkStart w:id="313" w:name="_Toc232492934"/>
      <w:bookmarkStart w:id="314" w:name="_Toc241833909"/>
      <w:bookmarkStart w:id="315" w:name="_Toc239568424"/>
      <w:bookmarkStart w:id="316" w:name="_Toc212019600"/>
      <w:bookmarkStart w:id="317" w:name="_Toc225654650"/>
      <w:bookmarkStart w:id="318" w:name="_Toc237145412"/>
      <w:bookmarkStart w:id="319" w:name="_Toc211854455"/>
      <w:bookmarkStart w:id="320" w:name="_Toc185395255"/>
      <w:bookmarkStart w:id="321" w:name="_Toc251768868"/>
      <w:bookmarkStart w:id="322" w:name="_Toc211911354"/>
      <w:bookmarkStart w:id="323" w:name="_Toc247334847"/>
      <w:bookmarkStart w:id="324" w:name="_Toc283019219"/>
      <w:bookmarkStart w:id="325" w:name="_Toc238984981"/>
      <w:r>
        <w:rPr>
          <w:rFonts w:hint="eastAsia" w:ascii="宋体" w:hAnsi="宋体" w:eastAsia="宋体" w:cs="宋体"/>
          <w:color w:val="auto"/>
          <w:sz w:val="24"/>
          <w:szCs w:val="24"/>
          <w:highlight w:val="none"/>
        </w:rPr>
        <w:t>1、因服务的质量问题发生争议，由质量技术监督部门或其指定的质量鉴定机构进行质量鉴定。服务符合标准的，鉴定费由甲方承担；服务不符合质量标准的，鉴定费由乙方承担。</w:t>
      </w:r>
    </w:p>
    <w:p>
      <w:pPr>
        <w:pStyle w:val="33"/>
        <w:pageBreakBefore w:val="0"/>
        <w:kinsoku/>
        <w:wordWrap/>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2、合同履行期间,若双方发生争议，可协商或由有关部门调解解决，协商或调解不成的，由当事人依法向甲方所在地人民法院提起诉讼，维护其合法权益。</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条  合同</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rFonts w:hint="eastAsia" w:ascii="宋体" w:hAnsi="宋体" w:eastAsia="宋体" w:cs="宋体"/>
          <w:b/>
          <w:color w:val="auto"/>
          <w:sz w:val="24"/>
          <w:szCs w:val="24"/>
          <w:highlight w:val="none"/>
        </w:rPr>
        <w:t>生效及其他</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w:t>
      </w:r>
      <w:r>
        <w:rPr>
          <w:rFonts w:hint="eastAsia" w:ascii="宋体" w:hAnsi="宋体" w:eastAsia="宋体" w:cs="宋体"/>
          <w:color w:val="auto"/>
          <w:sz w:val="24"/>
          <w:szCs w:val="24"/>
          <w:highlight w:val="none"/>
          <w:lang w:eastAsia="zh-CN"/>
        </w:rPr>
        <w:t>法定代表人/单位负责人</w:t>
      </w:r>
      <w:r>
        <w:rPr>
          <w:rFonts w:hint="eastAsia" w:ascii="宋体" w:hAnsi="宋体" w:eastAsia="宋体" w:cs="宋体"/>
          <w:color w:val="auto"/>
          <w:sz w:val="24"/>
          <w:szCs w:val="24"/>
          <w:highlight w:val="none"/>
        </w:rPr>
        <w:t>或授权委托代理人签字并加盖单位公章后生效。</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2、合同执行中涉及采购资金和采购内容修改或补充的，须经监管部门审批，并签书面补充协议报监督管理部门备案，方可作为主合同不可分割的一部分。</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份，自双方签章之日起起效。甲方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份，招标采购代理机构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份，上级主管部门备案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份，具有同等法律效力。</w:t>
      </w:r>
    </w:p>
    <w:p>
      <w:pPr>
        <w:pStyle w:val="34"/>
        <w:pageBreakBefore w:val="0"/>
        <w:kinsoku/>
        <w:wordWrap/>
        <w:overflowPunct/>
        <w:topLinePunct/>
        <w:autoSpaceDE/>
        <w:autoSpaceDN/>
        <w:bidi w:val="0"/>
        <w:snapToGrid/>
        <w:spacing w:line="460" w:lineRule="exact"/>
        <w:ind w:left="0" w:leftChars="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第十</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条：</w:t>
      </w:r>
      <w:r>
        <w:rPr>
          <w:rFonts w:hint="eastAsia" w:ascii="宋体" w:hAnsi="宋体" w:eastAsia="宋体" w:cs="宋体"/>
          <w:color w:val="auto"/>
          <w:sz w:val="24"/>
          <w:szCs w:val="24"/>
          <w:highlight w:val="none"/>
          <w:lang w:val="zh-CN"/>
        </w:rPr>
        <w:t>乙方如为中小微企业，可以采用信用融资方式履约。</w:t>
      </w:r>
    </w:p>
    <w:p>
      <w:pPr>
        <w:pageBreakBefore w:val="0"/>
        <w:tabs>
          <w:tab w:val="left" w:pos="180"/>
        </w:tabs>
        <w:kinsoku/>
        <w:wordWrap/>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rPr>
        <w:t>条  附件</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1、项目磋商文件</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2、项目修改澄清文件</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3、项目响应文件</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4、成交通知书</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w:t>
      </w:r>
    </w:p>
    <w:p>
      <w:pPr>
        <w:pStyle w:val="34"/>
        <w:pageBreakBefore w:val="0"/>
        <w:kinsoku/>
        <w:wordWrap/>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p>
    <w:tbl>
      <w:tblPr>
        <w:tblStyle w:val="16"/>
        <w:tblW w:w="0" w:type="auto"/>
        <w:jc w:val="center"/>
        <w:tblLayout w:type="fixed"/>
        <w:tblCellMar>
          <w:top w:w="15" w:type="dxa"/>
          <w:left w:w="15" w:type="dxa"/>
          <w:bottom w:w="15" w:type="dxa"/>
          <w:right w:w="15" w:type="dxa"/>
        </w:tblCellMar>
      </w:tblPr>
      <w:tblGrid>
        <w:gridCol w:w="4163"/>
        <w:gridCol w:w="5182"/>
      </w:tblGrid>
      <w:tr>
        <w:tblPrEx>
          <w:tblCellMar>
            <w:top w:w="15" w:type="dxa"/>
            <w:left w:w="15" w:type="dxa"/>
            <w:bottom w:w="15" w:type="dxa"/>
            <w:right w:w="15" w:type="dxa"/>
          </w:tblCellMar>
        </w:tblPrEx>
        <w:trPr>
          <w:trHeight w:val="345" w:hRule="atLeast"/>
          <w:jc w:val="center"/>
        </w:trPr>
        <w:tc>
          <w:tcPr>
            <w:tcW w:w="4163"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甲方（公章）：</w:t>
            </w:r>
          </w:p>
        </w:tc>
        <w:tc>
          <w:tcPr>
            <w:tcW w:w="5182" w:type="dxa"/>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乙方（公章）：</w:t>
            </w:r>
          </w:p>
        </w:tc>
      </w:tr>
      <w:tr>
        <w:tblPrEx>
          <w:tblCellMar>
            <w:top w:w="15" w:type="dxa"/>
            <w:left w:w="15" w:type="dxa"/>
            <w:bottom w:w="15" w:type="dxa"/>
            <w:right w:w="15" w:type="dxa"/>
          </w:tblCellMar>
        </w:tblPrEx>
        <w:trPr>
          <w:trHeight w:val="345" w:hRule="atLeast"/>
          <w:jc w:val="center"/>
        </w:trPr>
        <w:tc>
          <w:tcPr>
            <w:tcW w:w="4163"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法定代表人（授权代表）（签字）：</w:t>
            </w:r>
          </w:p>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5182" w:type="dxa"/>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法定代表人（授权代表）（签字）：</w:t>
            </w:r>
          </w:p>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统一社会信用代码：</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统一社会信用代码：</w:t>
            </w:r>
          </w:p>
        </w:tc>
      </w:tr>
      <w:tr>
        <w:tblPrEx>
          <w:tblCellMar>
            <w:top w:w="15" w:type="dxa"/>
            <w:left w:w="15" w:type="dxa"/>
            <w:bottom w:w="15" w:type="dxa"/>
            <w:right w:w="15" w:type="dxa"/>
          </w:tblCellMar>
        </w:tblPrEx>
        <w:trPr>
          <w:trHeight w:val="557"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单位地址：</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单位地址：</w:t>
            </w: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联系电话：</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户名：</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户名：</w:t>
            </w: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开户银行：</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开户银行：</w:t>
            </w: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账号：</w:t>
            </w:r>
          </w:p>
        </w:tc>
        <w:tc>
          <w:tcPr>
            <w:tcW w:w="5182"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r>
      <w:tr>
        <w:tblPrEx>
          <w:tblCellMar>
            <w:top w:w="15" w:type="dxa"/>
            <w:left w:w="15" w:type="dxa"/>
            <w:bottom w:w="15" w:type="dxa"/>
            <w:right w:w="15" w:type="dxa"/>
          </w:tblCellMar>
        </w:tblPrEx>
        <w:trPr>
          <w:trHeight w:val="390" w:hRule="atLeast"/>
          <w:jc w:val="center"/>
        </w:trPr>
        <w:tc>
          <w:tcPr>
            <w:tcW w:w="4163"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签订日期：        年    月    日</w:t>
            </w:r>
          </w:p>
        </w:tc>
        <w:tc>
          <w:tcPr>
            <w:tcW w:w="5182" w:type="dxa"/>
            <w:tcBorders>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签订日期：        年    月    日</w:t>
            </w:r>
          </w:p>
        </w:tc>
      </w:tr>
    </w:tbl>
    <w:p>
      <w:pPr>
        <w:rPr>
          <w:rFonts w:hint="eastAsia"/>
          <w:b/>
          <w:bCs/>
          <w:color w:val="auto"/>
          <w:highlight w:val="none"/>
          <w:lang w:val="en-US" w:eastAsia="zh-CN"/>
        </w:rPr>
      </w:pPr>
      <w:bookmarkStart w:id="326" w:name="_Toc12245"/>
      <w:r>
        <w:rPr>
          <w:rFonts w:hint="eastAsia"/>
          <w:b/>
          <w:bCs/>
          <w:color w:val="auto"/>
          <w:highlight w:val="none"/>
          <w:lang w:val="en-US" w:eastAsia="zh-CN"/>
        </w:rPr>
        <w:br w:type="page"/>
      </w:r>
    </w:p>
    <w:p>
      <w:pPr>
        <w:pStyle w:val="4"/>
        <w:bidi w:val="0"/>
        <w:rPr>
          <w:rStyle w:val="21"/>
          <w:rFonts w:hint="eastAsia" w:ascii="Times New Roman" w:hAnsi="Times New Roman" w:eastAsia="宋体"/>
          <w:b/>
          <w:bCs/>
          <w:color w:val="auto"/>
          <w:sz w:val="24"/>
          <w:szCs w:val="32"/>
          <w:highlight w:val="none"/>
          <w:lang w:val="en-US" w:eastAsia="zh-CN"/>
        </w:rPr>
      </w:pPr>
      <w:bookmarkStart w:id="327" w:name="_Toc11748"/>
      <w:r>
        <w:rPr>
          <w:rStyle w:val="21"/>
          <w:rFonts w:hint="eastAsia" w:ascii="Times New Roman" w:hAnsi="Times New Roman" w:eastAsia="宋体"/>
          <w:b/>
          <w:bCs/>
          <w:color w:val="auto"/>
          <w:sz w:val="24"/>
          <w:szCs w:val="32"/>
          <w:highlight w:val="none"/>
          <w:lang w:val="en-US" w:eastAsia="zh-CN"/>
        </w:rPr>
        <w:t>附件1：四川省财政厅关于推进四川省政府采购供应商信用融资工作的通知</w:t>
      </w:r>
      <w:bookmarkEnd w:id="327"/>
    </w:p>
    <w:p>
      <w:pPr>
        <w:bidi w:val="0"/>
        <w:spacing w:line="240" w:lineRule="auto"/>
        <w:rPr>
          <w:rFonts w:hint="eastAsia"/>
        </w:rPr>
      </w:pPr>
      <w:r>
        <w:rPr>
          <w:rFonts w:hint="eastAsia"/>
        </w:rPr>
        <w:drawing>
          <wp:inline distT="0" distB="0" distL="114300" distR="114300">
            <wp:extent cx="5117465" cy="8048625"/>
            <wp:effectExtent l="0" t="0" r="6985" b="9525"/>
            <wp:docPr id="3"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Roaming\DingTalk\18198513_v2\ImageFiles\49\lALPDgQ9qzkb4y3NA4nNAn0_637_905.png"/>
                    <pic:cNvPicPr>
                      <a:picLocks noChangeAspect="1"/>
                    </pic:cNvPicPr>
                  </pic:nvPicPr>
                  <pic:blipFill>
                    <a:blip r:embed="rId14"/>
                    <a:srcRect t="2515"/>
                    <a:stretch>
                      <a:fillRect/>
                    </a:stretch>
                  </pic:blipFill>
                  <pic:spPr>
                    <a:xfrm>
                      <a:off x="0" y="0"/>
                      <a:ext cx="5117465" cy="8048625"/>
                    </a:xfrm>
                    <a:prstGeom prst="rect">
                      <a:avLst/>
                    </a:prstGeom>
                    <a:noFill/>
                    <a:ln>
                      <a:noFill/>
                    </a:ln>
                  </pic:spPr>
                </pic:pic>
              </a:graphicData>
            </a:graphic>
          </wp:inline>
        </w:drawing>
      </w:r>
      <w:bookmarkEnd w:id="326"/>
      <w:r>
        <w:rPr>
          <w:rFonts w:hint="eastAsia"/>
        </w:rPr>
        <w:drawing>
          <wp:inline distT="0" distB="0" distL="114300" distR="114300">
            <wp:extent cx="5208905" cy="8805545"/>
            <wp:effectExtent l="0" t="0" r="10795" b="14605"/>
            <wp:docPr id="4" name="图片 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Roaming\DingTalk\18198513_v2\ImageFiles\8a\lALPDgQ9qzkdtwTNA4XNAoI_642_901.png"/>
                    <pic:cNvPicPr>
                      <a:picLocks noChangeAspect="1"/>
                    </pic:cNvPicPr>
                  </pic:nvPicPr>
                  <pic:blipFill>
                    <a:blip r:embed="rId15"/>
                    <a:stretch>
                      <a:fillRect/>
                    </a:stretch>
                  </pic:blipFill>
                  <pic:spPr>
                    <a:xfrm>
                      <a:off x="0" y="0"/>
                      <a:ext cx="5208905" cy="8805545"/>
                    </a:xfrm>
                    <a:prstGeom prst="rect">
                      <a:avLst/>
                    </a:prstGeom>
                    <a:noFill/>
                    <a:ln>
                      <a:noFill/>
                    </a:ln>
                  </pic:spPr>
                </pic:pic>
              </a:graphicData>
            </a:graphic>
          </wp:inline>
        </w:drawing>
      </w:r>
      <w:r>
        <w:rPr>
          <w:rFonts w:hint="eastAsia"/>
          <w:lang w:val="en-US" w:eastAsia="zh-CN"/>
        </w:rPr>
        <w:br w:type="page"/>
      </w:r>
      <w:r>
        <w:rPr>
          <w:rFonts w:hint="eastAsia"/>
        </w:rPr>
        <w:drawing>
          <wp:inline distT="0" distB="0" distL="114300" distR="114300">
            <wp:extent cx="5112385" cy="8236585"/>
            <wp:effectExtent l="0" t="0" r="12065" b="12065"/>
            <wp:docPr id="7" name="图片 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AppData\Roaming\DingTalk\18198513_v2\ImageFiles\36\lALPDgQ9qzkb_mjNA3bNAn8_639_886.png"/>
                    <pic:cNvPicPr>
                      <a:picLocks noChangeAspect="1"/>
                    </pic:cNvPicPr>
                  </pic:nvPicPr>
                  <pic:blipFill>
                    <a:blip r:embed="rId16"/>
                    <a:stretch>
                      <a:fillRect/>
                    </a:stretch>
                  </pic:blipFill>
                  <pic:spPr>
                    <a:xfrm>
                      <a:off x="0" y="0"/>
                      <a:ext cx="5112385" cy="8236585"/>
                    </a:xfrm>
                    <a:prstGeom prst="rect">
                      <a:avLst/>
                    </a:prstGeom>
                    <a:noFill/>
                    <a:ln>
                      <a:noFill/>
                    </a:ln>
                  </pic:spPr>
                </pic:pic>
              </a:graphicData>
            </a:graphic>
          </wp:inline>
        </w:drawing>
      </w:r>
      <w:r>
        <w:rPr>
          <w:rFonts w:hint="eastAsia"/>
          <w:lang w:val="en-US" w:eastAsia="zh-CN"/>
        </w:rPr>
        <w:br w:type="page"/>
      </w:r>
      <w:r>
        <w:rPr>
          <w:rFonts w:hint="eastAsia"/>
        </w:rPr>
        <w:drawing>
          <wp:inline distT="0" distB="0" distL="114300" distR="114300">
            <wp:extent cx="5102860" cy="8308340"/>
            <wp:effectExtent l="0" t="0" r="2540" b="16510"/>
            <wp:docPr id="8" name="图片 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Roaming\DingTalk\18198513_v2\ImageFiles\78\lALPDgQ9qzkb4yrNA3LNAnc_631_882.png"/>
                    <pic:cNvPicPr>
                      <a:picLocks noChangeAspect="1"/>
                    </pic:cNvPicPr>
                  </pic:nvPicPr>
                  <pic:blipFill>
                    <a:blip r:embed="rId17"/>
                    <a:stretch>
                      <a:fillRect/>
                    </a:stretch>
                  </pic:blipFill>
                  <pic:spPr>
                    <a:xfrm>
                      <a:off x="0" y="0"/>
                      <a:ext cx="5102860" cy="8308340"/>
                    </a:xfrm>
                    <a:prstGeom prst="rect">
                      <a:avLst/>
                    </a:prstGeom>
                    <a:noFill/>
                    <a:ln>
                      <a:noFill/>
                    </a:ln>
                  </pic:spPr>
                </pic:pic>
              </a:graphicData>
            </a:graphic>
          </wp:inline>
        </w:drawing>
      </w:r>
      <w:r>
        <w:rPr>
          <w:rFonts w:hint="eastAsia"/>
          <w:lang w:val="en-US" w:eastAsia="zh-CN"/>
        </w:rPr>
        <w:br w:type="page"/>
      </w:r>
      <w:r>
        <w:rPr>
          <w:rFonts w:hint="eastAsia"/>
        </w:rPr>
        <w:drawing>
          <wp:inline distT="0" distB="0" distL="114300" distR="114300">
            <wp:extent cx="5017770" cy="8083550"/>
            <wp:effectExtent l="0" t="0" r="11430" b="12700"/>
            <wp:docPr id="9" name="图片 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AppData\Roaming\DingTalk\18198513_v2\ImageFiles\72\lALPDgQ9qzkdtwHNA2LNAn0_637_866.png"/>
                    <pic:cNvPicPr>
                      <a:picLocks noChangeAspect="1"/>
                    </pic:cNvPicPr>
                  </pic:nvPicPr>
                  <pic:blipFill>
                    <a:blip r:embed="rId18"/>
                    <a:stretch>
                      <a:fillRect/>
                    </a:stretch>
                  </pic:blipFill>
                  <pic:spPr>
                    <a:xfrm>
                      <a:off x="0" y="0"/>
                      <a:ext cx="5017770" cy="8083550"/>
                    </a:xfrm>
                    <a:prstGeom prst="rect">
                      <a:avLst/>
                    </a:prstGeom>
                    <a:noFill/>
                    <a:ln>
                      <a:noFill/>
                    </a:ln>
                  </pic:spPr>
                </pic:pic>
              </a:graphicData>
            </a:graphic>
          </wp:inline>
        </w:drawing>
      </w:r>
      <w:r>
        <w:rPr>
          <w:rFonts w:hint="eastAsia"/>
          <w:lang w:val="en-US" w:eastAsia="zh-CN"/>
        </w:rPr>
        <w:br w:type="page"/>
      </w:r>
      <w:r>
        <w:rPr>
          <w:rFonts w:hint="eastAsia"/>
        </w:rPr>
        <w:drawing>
          <wp:inline distT="0" distB="0" distL="114300" distR="114300">
            <wp:extent cx="5017135" cy="8275320"/>
            <wp:effectExtent l="0" t="0" r="12065" b="11430"/>
            <wp:docPr id="10" name="图片 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AppData\Roaming\DingTalk\18198513_v2\ImageFiles\65\lALPDgQ9qzkb_mnNA3zNAoA_640_892.png"/>
                    <pic:cNvPicPr>
                      <a:picLocks noChangeAspect="1"/>
                    </pic:cNvPicPr>
                  </pic:nvPicPr>
                  <pic:blipFill>
                    <a:blip r:embed="rId19"/>
                    <a:stretch>
                      <a:fillRect/>
                    </a:stretch>
                  </pic:blipFill>
                  <pic:spPr>
                    <a:xfrm>
                      <a:off x="0" y="0"/>
                      <a:ext cx="5017135" cy="8275320"/>
                    </a:xfrm>
                    <a:prstGeom prst="rect">
                      <a:avLst/>
                    </a:prstGeom>
                    <a:noFill/>
                    <a:ln>
                      <a:noFill/>
                    </a:ln>
                  </pic:spPr>
                </pic:pic>
              </a:graphicData>
            </a:graphic>
          </wp:inline>
        </w:drawing>
      </w:r>
      <w:r>
        <w:rPr>
          <w:rFonts w:hint="eastAsia"/>
          <w:lang w:val="en-US" w:eastAsia="zh-CN"/>
        </w:rPr>
        <w:br w:type="page"/>
      </w:r>
      <w:r>
        <w:rPr>
          <w:rFonts w:hint="eastAsia"/>
        </w:rPr>
        <w:drawing>
          <wp:inline distT="0" distB="0" distL="114300" distR="114300">
            <wp:extent cx="5027930" cy="8362950"/>
            <wp:effectExtent l="0" t="0" r="1270" b="0"/>
            <wp:docPr id="11" name="图片 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Roaming\DingTalk\18198513_v2\ImageFiles\97\lALPDgQ9qzkb4yzNA3_NAnw_636_895.png"/>
                    <pic:cNvPicPr>
                      <a:picLocks noChangeAspect="1"/>
                    </pic:cNvPicPr>
                  </pic:nvPicPr>
                  <pic:blipFill>
                    <a:blip r:embed="rId20"/>
                    <a:stretch>
                      <a:fillRect/>
                    </a:stretch>
                  </pic:blipFill>
                  <pic:spPr>
                    <a:xfrm>
                      <a:off x="0" y="0"/>
                      <a:ext cx="5027930" cy="8362950"/>
                    </a:xfrm>
                    <a:prstGeom prst="rect">
                      <a:avLst/>
                    </a:prstGeom>
                    <a:noFill/>
                    <a:ln>
                      <a:noFill/>
                    </a:ln>
                  </pic:spPr>
                </pic:pic>
              </a:graphicData>
            </a:graphic>
          </wp:inline>
        </w:drawing>
      </w:r>
      <w:r>
        <w:rPr>
          <w:rFonts w:hint="eastAsia"/>
        </w:rPr>
        <w:drawing>
          <wp:inline distT="0" distB="0" distL="114300" distR="114300">
            <wp:extent cx="5058410" cy="8354695"/>
            <wp:effectExtent l="0" t="0" r="8890" b="8255"/>
            <wp:docPr id="12" name="图片 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Administrator\AppData\Roaming\DingTalk\18198513_v2\ImageFiles\e8\lALPDgQ9qzkdtwPNA3bNAnY_630_886.png"/>
                    <pic:cNvPicPr>
                      <a:picLocks noChangeAspect="1"/>
                    </pic:cNvPicPr>
                  </pic:nvPicPr>
                  <pic:blipFill>
                    <a:blip r:embed="rId21"/>
                    <a:stretch>
                      <a:fillRect/>
                    </a:stretch>
                  </pic:blipFill>
                  <pic:spPr>
                    <a:xfrm>
                      <a:off x="0" y="0"/>
                      <a:ext cx="5058410" cy="8354695"/>
                    </a:xfrm>
                    <a:prstGeom prst="rect">
                      <a:avLst/>
                    </a:prstGeom>
                    <a:noFill/>
                    <a:ln>
                      <a:noFill/>
                    </a:ln>
                  </pic:spPr>
                </pic:pic>
              </a:graphicData>
            </a:graphic>
          </wp:inline>
        </w:drawing>
      </w:r>
      <w:r>
        <w:rPr>
          <w:rFonts w:hint="eastAsia"/>
        </w:rPr>
        <w:drawing>
          <wp:inline distT="0" distB="0" distL="114300" distR="114300">
            <wp:extent cx="5052060" cy="8083550"/>
            <wp:effectExtent l="0" t="0" r="15240" b="12700"/>
            <wp:docPr id="13" name="图片 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Administrator\AppData\Roaming\DingTalk\18198513_v2\ImageFiles\43\lALPDgQ9qzkb_mrNA2LNAnw_636_866.png"/>
                    <pic:cNvPicPr>
                      <a:picLocks noChangeAspect="1"/>
                    </pic:cNvPicPr>
                  </pic:nvPicPr>
                  <pic:blipFill>
                    <a:blip r:embed="rId22"/>
                    <a:stretch>
                      <a:fillRect/>
                    </a:stretch>
                  </pic:blipFill>
                  <pic:spPr>
                    <a:xfrm>
                      <a:off x="0" y="0"/>
                      <a:ext cx="5052060" cy="808355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Style w:val="21"/>
          <w:rFonts w:hint="eastAsia" w:ascii="Times New Roman" w:hAnsi="Times New Roman" w:eastAsia="宋体" w:cs="Times New Roman"/>
          <w:color w:val="auto"/>
          <w:sz w:val="24"/>
          <w:szCs w:val="32"/>
          <w:highlight w:val="none"/>
          <w:lang w:val="en-US" w:eastAsia="zh-CN" w:bidi="ar-SA"/>
        </w:rPr>
      </w:pPr>
      <w:r>
        <w:rPr>
          <w:rStyle w:val="21"/>
          <w:rFonts w:hint="eastAsia" w:ascii="Times New Roman" w:hAnsi="Times New Roman" w:eastAsia="宋体" w:cs="Times New Roman"/>
          <w:color w:val="auto"/>
          <w:sz w:val="24"/>
          <w:szCs w:val="32"/>
          <w:highlight w:val="none"/>
          <w:lang w:val="en-US" w:eastAsia="zh-CN" w:bidi="ar-SA"/>
        </w:rPr>
        <w:br w:type="page"/>
      </w:r>
    </w:p>
    <w:p>
      <w:pPr>
        <w:pStyle w:val="4"/>
        <w:bidi w:val="0"/>
        <w:rPr>
          <w:rStyle w:val="21"/>
          <w:rFonts w:hint="eastAsia" w:ascii="Times New Roman" w:hAnsi="Times New Roman" w:eastAsia="宋体"/>
          <w:b/>
          <w:bCs/>
          <w:color w:val="auto"/>
          <w:sz w:val="24"/>
          <w:szCs w:val="32"/>
          <w:highlight w:val="none"/>
          <w:lang w:val="en-US" w:eastAsia="zh-CN"/>
        </w:rPr>
      </w:pPr>
      <w:bookmarkStart w:id="328" w:name="_Toc28416"/>
      <w:r>
        <w:rPr>
          <w:rStyle w:val="21"/>
          <w:rFonts w:hint="eastAsia" w:ascii="Times New Roman" w:hAnsi="Times New Roman" w:eastAsia="宋体"/>
          <w:b/>
          <w:bCs/>
          <w:color w:val="auto"/>
          <w:sz w:val="24"/>
          <w:szCs w:val="32"/>
          <w:highlight w:val="none"/>
          <w:lang w:val="en-US" w:eastAsia="zh-CN"/>
        </w:rPr>
        <w:t>附件2：成都市财政局 中国人民银行成都分行营业管理部关于印发《成都市中小企业政府采购信用融资暂行办法》和《成都市级支持中小企业政府采购信用融资实施方案》的通知（成财采〔2019〕17号）</w:t>
      </w:r>
      <w:bookmarkEnd w:id="328"/>
    </w:p>
    <w:p>
      <w:pPr>
        <w:bidi w:val="0"/>
        <w:spacing w:line="240" w:lineRule="auto"/>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6059170" cy="7006590"/>
            <wp:effectExtent l="0" t="0" r="17780" b="3810"/>
            <wp:docPr id="26" name="图片 26" descr="9f43b0742c4445f28eeea6f7aaf0b3b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f43b0742c4445f28eeea6f7aaf0b3bc_00"/>
                    <pic:cNvPicPr>
                      <a:picLocks noChangeAspect="1"/>
                    </pic:cNvPicPr>
                  </pic:nvPicPr>
                  <pic:blipFill>
                    <a:blip r:embed="rId23"/>
                    <a:srcRect l="6349" t="7833" r="13428" b="26571"/>
                    <a:stretch>
                      <a:fillRect/>
                    </a:stretch>
                  </pic:blipFill>
                  <pic:spPr>
                    <a:xfrm>
                      <a:off x="0" y="0"/>
                      <a:ext cx="6059170" cy="7006590"/>
                    </a:xfrm>
                    <a:prstGeom prst="rect">
                      <a:avLst/>
                    </a:prstGeom>
                  </pic:spPr>
                </pic:pic>
              </a:graphicData>
            </a:graphic>
          </wp:inline>
        </w:drawing>
      </w:r>
    </w:p>
    <w:p>
      <w:pPr>
        <w:pStyle w:val="2"/>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6062345" cy="8140065"/>
            <wp:effectExtent l="0" t="0" r="14605" b="13335"/>
            <wp:docPr id="27" name="图片 27" descr="9f43b0742c4445f28eeea6f7aaf0b3b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f43b0742c4445f28eeea6f7aaf0b3bc_01"/>
                    <pic:cNvPicPr>
                      <a:picLocks noChangeAspect="1"/>
                    </pic:cNvPicPr>
                  </pic:nvPicPr>
                  <pic:blipFill>
                    <a:blip r:embed="rId24"/>
                    <a:srcRect l="6175" r="17425" b="27465"/>
                    <a:stretch>
                      <a:fillRect/>
                    </a:stretch>
                  </pic:blipFill>
                  <pic:spPr>
                    <a:xfrm>
                      <a:off x="0" y="0"/>
                      <a:ext cx="6062345" cy="8140065"/>
                    </a:xfrm>
                    <a:prstGeom prst="rect">
                      <a:avLst/>
                    </a:prstGeom>
                  </pic:spPr>
                </pic:pic>
              </a:graphicData>
            </a:graphic>
          </wp:inline>
        </w:drawing>
      </w:r>
    </w:p>
    <w:p>
      <w:pPr>
        <w:pStyle w:val="2"/>
        <w:rPr>
          <w:rFonts w:hint="eastAsia"/>
          <w:color w:val="auto"/>
          <w:highlight w:val="none"/>
        </w:rPr>
      </w:pPr>
    </w:p>
    <w:p>
      <w:pPr>
        <w:spacing w:line="240" w:lineRule="auto"/>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049645" cy="7154545"/>
            <wp:effectExtent l="0" t="0" r="8255" b="8255"/>
            <wp:docPr id="28" name="图片 28" descr="9f43b0742c4445f28eeea6f7aaf0b3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f43b0742c4445f28eeea6f7aaf0b3bc_02"/>
                    <pic:cNvPicPr>
                      <a:picLocks noChangeAspect="1"/>
                    </pic:cNvPicPr>
                  </pic:nvPicPr>
                  <pic:blipFill>
                    <a:blip r:embed="rId25"/>
                    <a:srcRect l="13492" r="17736" b="42491"/>
                    <a:stretch>
                      <a:fillRect/>
                    </a:stretch>
                  </pic:blipFill>
                  <pic:spPr>
                    <a:xfrm>
                      <a:off x="0" y="0"/>
                      <a:ext cx="6049645" cy="7154545"/>
                    </a:xfrm>
                    <a:prstGeom prst="rect">
                      <a:avLst/>
                    </a:prstGeom>
                  </pic:spPr>
                </pic:pic>
              </a:graphicData>
            </a:graphic>
          </wp:inline>
        </w:drawing>
      </w:r>
    </w:p>
    <w:p>
      <w:pPr>
        <w:ind w:left="0" w:leftChars="0" w:firstLine="0" w:firstLineChars="0"/>
        <w:rPr>
          <w:rFonts w:hint="eastAsia"/>
          <w:color w:val="auto"/>
          <w:highlight w:val="none"/>
          <w:lang w:eastAsia="zh-CN"/>
        </w:rPr>
      </w:pP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819775" cy="8777605"/>
            <wp:effectExtent l="0" t="0" r="9525" b="4445"/>
            <wp:docPr id="29" name="图片 29" descr="9f43b0742c4445f28eeea6f7aaf0b3b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f43b0742c4445f28eeea6f7aaf0b3bc_03"/>
                    <pic:cNvPicPr>
                      <a:picLocks noChangeAspect="1"/>
                    </pic:cNvPicPr>
                  </pic:nvPicPr>
                  <pic:blipFill>
                    <a:blip r:embed="rId26"/>
                    <a:srcRect l="12350" r="17240" b="24900"/>
                    <a:stretch>
                      <a:fillRect/>
                    </a:stretch>
                  </pic:blipFill>
                  <pic:spPr>
                    <a:xfrm>
                      <a:off x="0" y="0"/>
                      <a:ext cx="5819775" cy="8777605"/>
                    </a:xfrm>
                    <a:prstGeom prst="rect">
                      <a:avLst/>
                    </a:prstGeom>
                  </pic:spPr>
                </pic:pic>
              </a:graphicData>
            </a:graphic>
          </wp:inline>
        </w:drawing>
      </w:r>
    </w:p>
    <w:p>
      <w:pPr>
        <w:bidi w:val="0"/>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962650" cy="8472170"/>
            <wp:effectExtent l="0" t="0" r="0" b="5080"/>
            <wp:docPr id="30" name="图片 30" descr="9f43b0742c4445f28eeea6f7aaf0b3b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f43b0742c4445f28eeea6f7aaf0b3bc_04"/>
                    <pic:cNvPicPr>
                      <a:picLocks noChangeAspect="1"/>
                    </pic:cNvPicPr>
                  </pic:nvPicPr>
                  <pic:blipFill>
                    <a:blip r:embed="rId27"/>
                    <a:srcRect l="10521" r="17425" b="27603"/>
                    <a:stretch>
                      <a:fillRect/>
                    </a:stretch>
                  </pic:blipFill>
                  <pic:spPr>
                    <a:xfrm>
                      <a:off x="0" y="0"/>
                      <a:ext cx="5962650" cy="8472170"/>
                    </a:xfrm>
                    <a:prstGeom prst="rect">
                      <a:avLst/>
                    </a:prstGeom>
                  </pic:spPr>
                </pic:pic>
              </a:graphicData>
            </a:graphic>
          </wp:inline>
        </w:drawing>
      </w:r>
    </w:p>
    <w:p>
      <w:pPr>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838825" cy="8446135"/>
            <wp:effectExtent l="0" t="0" r="9525" b="12065"/>
            <wp:docPr id="31" name="图片 31" descr="9f43b0742c4445f28eeea6f7aaf0b3b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f43b0742c4445f28eeea6f7aaf0b3bc_05"/>
                    <pic:cNvPicPr>
                      <a:picLocks noChangeAspect="1"/>
                    </pic:cNvPicPr>
                  </pic:nvPicPr>
                  <pic:blipFill>
                    <a:blip r:embed="rId28"/>
                    <a:srcRect l="11076" r="18514" b="27981"/>
                    <a:stretch>
                      <a:fillRect/>
                    </a:stretch>
                  </pic:blipFill>
                  <pic:spPr>
                    <a:xfrm>
                      <a:off x="0" y="0"/>
                      <a:ext cx="5838825" cy="8446135"/>
                    </a:xfrm>
                    <a:prstGeom prst="rect">
                      <a:avLst/>
                    </a:prstGeom>
                  </pic:spPr>
                </pic:pic>
              </a:graphicData>
            </a:graphic>
          </wp:inline>
        </w:drawing>
      </w: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874385" cy="8561705"/>
            <wp:effectExtent l="0" t="0" r="12065" b="10795"/>
            <wp:docPr id="32" name="图片 32" descr="9f43b0742c4445f28eeea6f7aaf0b3b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f43b0742c4445f28eeea6f7aaf0b3bc_06"/>
                    <pic:cNvPicPr>
                      <a:picLocks noChangeAspect="1"/>
                    </pic:cNvPicPr>
                  </pic:nvPicPr>
                  <pic:blipFill>
                    <a:blip r:embed="rId29"/>
                    <a:srcRect l="10531" r="17970" b="26309"/>
                    <a:stretch>
                      <a:fillRect/>
                    </a:stretch>
                  </pic:blipFill>
                  <pic:spPr>
                    <a:xfrm>
                      <a:off x="0" y="0"/>
                      <a:ext cx="5874385" cy="8561705"/>
                    </a:xfrm>
                    <a:prstGeom prst="rect">
                      <a:avLst/>
                    </a:prstGeom>
                  </pic:spPr>
                </pic:pic>
              </a:graphicData>
            </a:graphic>
          </wp:inline>
        </w:drawing>
      </w:r>
    </w:p>
    <w:p>
      <w:pPr>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852160" cy="8716645"/>
            <wp:effectExtent l="0" t="0" r="15240" b="8255"/>
            <wp:docPr id="33" name="图片 33" descr="9f43b0742c4445f28eeea6f7aaf0b3b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f43b0742c4445f28eeea6f7aaf0b3bc_07"/>
                    <pic:cNvPicPr>
                      <a:picLocks noChangeAspect="1"/>
                    </pic:cNvPicPr>
                  </pic:nvPicPr>
                  <pic:blipFill>
                    <a:blip r:embed="rId30"/>
                    <a:srcRect l="11980" t="3597" r="20867" b="25670"/>
                    <a:stretch>
                      <a:fillRect/>
                    </a:stretch>
                  </pic:blipFill>
                  <pic:spPr>
                    <a:xfrm>
                      <a:off x="0" y="0"/>
                      <a:ext cx="5852160" cy="8716645"/>
                    </a:xfrm>
                    <a:prstGeom prst="rect">
                      <a:avLst/>
                    </a:prstGeom>
                  </pic:spPr>
                </pic:pic>
              </a:graphicData>
            </a:graphic>
          </wp:inline>
        </w:drawing>
      </w: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808980" cy="8814435"/>
            <wp:effectExtent l="0" t="0" r="1270" b="5715"/>
            <wp:docPr id="34" name="图片 34" descr="9f43b0742c4445f28eeea6f7aaf0b3bc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f43b0742c4445f28eeea6f7aaf0b3bc_08"/>
                    <pic:cNvPicPr>
                      <a:picLocks noChangeAspect="1"/>
                    </pic:cNvPicPr>
                  </pic:nvPicPr>
                  <pic:blipFill>
                    <a:blip r:embed="rId31"/>
                    <a:srcRect l="10706" t="1409" r="20508" b="24777"/>
                    <a:stretch>
                      <a:fillRect/>
                    </a:stretch>
                  </pic:blipFill>
                  <pic:spPr>
                    <a:xfrm>
                      <a:off x="0" y="0"/>
                      <a:ext cx="5808980" cy="8814435"/>
                    </a:xfrm>
                    <a:prstGeom prst="rect">
                      <a:avLst/>
                    </a:prstGeom>
                  </pic:spPr>
                </pic:pic>
              </a:graphicData>
            </a:graphic>
          </wp:inline>
        </w:drawing>
      </w:r>
    </w:p>
    <w:p>
      <w:pPr>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978525" cy="8556625"/>
            <wp:effectExtent l="0" t="0" r="3175" b="15875"/>
            <wp:docPr id="35" name="图片 35" descr="9f43b0742c4445f28eeea6f7aaf0b3bc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f43b0742c4445f28eeea6f7aaf0b3bc_09"/>
                    <pic:cNvPicPr>
                      <a:picLocks noChangeAspect="1"/>
                    </pic:cNvPicPr>
                  </pic:nvPicPr>
                  <pic:blipFill>
                    <a:blip r:embed="rId32"/>
                    <a:srcRect l="10346" t="4621" r="20148" b="25031"/>
                    <a:stretch>
                      <a:fillRect/>
                    </a:stretch>
                  </pic:blipFill>
                  <pic:spPr>
                    <a:xfrm>
                      <a:off x="0" y="0"/>
                      <a:ext cx="5978525" cy="8556625"/>
                    </a:xfrm>
                    <a:prstGeom prst="rect">
                      <a:avLst/>
                    </a:prstGeom>
                  </pic:spPr>
                </pic:pic>
              </a:graphicData>
            </a:graphic>
          </wp:inline>
        </w:drawing>
      </w: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934710" cy="8464550"/>
            <wp:effectExtent l="0" t="0" r="8890" b="12700"/>
            <wp:docPr id="36" name="图片 36" descr="9f43b0742c4445f28eeea6f7aaf0b3bc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f43b0742c4445f28eeea6f7aaf0b3bc_10"/>
                    <pic:cNvPicPr>
                      <a:picLocks noChangeAspect="1"/>
                    </pic:cNvPicPr>
                  </pic:nvPicPr>
                  <pic:blipFill>
                    <a:blip r:embed="rId33"/>
                    <a:srcRect l="11078" t="1629" r="17853" b="26694"/>
                    <a:stretch>
                      <a:fillRect/>
                    </a:stretch>
                  </pic:blipFill>
                  <pic:spPr>
                    <a:xfrm>
                      <a:off x="0" y="0"/>
                      <a:ext cx="5934710" cy="8464550"/>
                    </a:xfrm>
                    <a:prstGeom prst="rect">
                      <a:avLst/>
                    </a:prstGeom>
                  </pic:spPr>
                </pic:pic>
              </a:graphicData>
            </a:graphic>
          </wp:inline>
        </w:drawing>
      </w:r>
    </w:p>
    <w:p>
      <w:pPr>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6193155" cy="8223885"/>
            <wp:effectExtent l="0" t="0" r="17145" b="5715"/>
            <wp:docPr id="37" name="图片 37" descr="9f43b0742c4445f28eeea6f7aaf0b3b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f43b0742c4445f28eeea6f7aaf0b3bc_11"/>
                    <pic:cNvPicPr>
                      <a:picLocks noChangeAspect="1"/>
                    </pic:cNvPicPr>
                  </pic:nvPicPr>
                  <pic:blipFill>
                    <a:blip r:embed="rId34"/>
                    <a:srcRect l="10891" t="5900" r="18155" b="27472"/>
                    <a:stretch>
                      <a:fillRect/>
                    </a:stretch>
                  </pic:blipFill>
                  <pic:spPr>
                    <a:xfrm>
                      <a:off x="0" y="0"/>
                      <a:ext cx="6193155" cy="8223885"/>
                    </a:xfrm>
                    <a:prstGeom prst="rect">
                      <a:avLst/>
                    </a:prstGeom>
                  </pic:spPr>
                </pic:pic>
              </a:graphicData>
            </a:graphic>
          </wp:inline>
        </w:drawing>
      </w: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968365" cy="8809355"/>
            <wp:effectExtent l="0" t="0" r="13335" b="10795"/>
            <wp:docPr id="38" name="图片 38" descr="9f43b0742c4445f28eeea6f7aaf0b3bc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f43b0742c4445f28eeea6f7aaf0b3bc_12"/>
                    <pic:cNvPicPr>
                      <a:picLocks noChangeAspect="1"/>
                    </pic:cNvPicPr>
                  </pic:nvPicPr>
                  <pic:blipFill>
                    <a:blip r:embed="rId35"/>
                    <a:srcRect l="11250" r="17785" b="25924"/>
                    <a:stretch>
                      <a:fillRect/>
                    </a:stretch>
                  </pic:blipFill>
                  <pic:spPr>
                    <a:xfrm>
                      <a:off x="0" y="0"/>
                      <a:ext cx="5968365" cy="8809355"/>
                    </a:xfrm>
                    <a:prstGeom prst="rect">
                      <a:avLst/>
                    </a:prstGeom>
                  </pic:spPr>
                </pic:pic>
              </a:graphicData>
            </a:graphic>
          </wp:inline>
        </w:drawing>
      </w:r>
    </w:p>
    <w:p>
      <w:pPr>
        <w:spacing w:line="240" w:lineRule="auto"/>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6054090" cy="8445500"/>
            <wp:effectExtent l="0" t="0" r="3810" b="12700"/>
            <wp:docPr id="39" name="图片 39" descr="9f43b0742c4445f28eeea6f7aaf0b3bc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f43b0742c4445f28eeea6f7aaf0b3bc_13"/>
                    <pic:cNvPicPr>
                      <a:picLocks noChangeAspect="1"/>
                    </pic:cNvPicPr>
                  </pic:nvPicPr>
                  <pic:blipFill>
                    <a:blip r:embed="rId36"/>
                    <a:srcRect l="12339" t="8820" r="22686" b="27087"/>
                    <a:stretch>
                      <a:fillRect/>
                    </a:stretch>
                  </pic:blipFill>
                  <pic:spPr>
                    <a:xfrm>
                      <a:off x="0" y="0"/>
                      <a:ext cx="6054090" cy="8445500"/>
                    </a:xfrm>
                    <a:prstGeom prst="rect">
                      <a:avLst/>
                    </a:prstGeom>
                  </pic:spPr>
                </pic:pic>
              </a:graphicData>
            </a:graphic>
          </wp:inline>
        </w:drawing>
      </w:r>
    </w:p>
    <w:p>
      <w:pPr>
        <w:pStyle w:val="2"/>
        <w:ind w:left="0" w:leftChars="0" w:firstLine="0" w:firstLineChars="0"/>
        <w:rPr>
          <w:rFonts w:hint="eastAsia"/>
          <w:color w:val="auto"/>
          <w:highlight w:val="none"/>
          <w:lang w:eastAsia="zh-CN"/>
        </w:rPr>
        <w:sectPr>
          <w:headerReference r:id="rId8" w:type="default"/>
          <w:footerReference r:id="rId9" w:type="default"/>
          <w:pgSz w:w="11906" w:h="16838"/>
          <w:pgMar w:top="1417" w:right="1361" w:bottom="1417" w:left="1361" w:header="851" w:footer="992" w:gutter="0"/>
          <w:pgBorders>
            <w:top w:val="none" w:sz="0" w:space="0"/>
            <w:left w:val="none" w:sz="0" w:space="0"/>
            <w:bottom w:val="none" w:sz="0" w:space="0"/>
            <w:right w:val="none" w:sz="0" w:space="0"/>
          </w:pgBorders>
          <w:pgNumType w:fmt="decimal"/>
          <w:cols w:space="720" w:num="1"/>
          <w:rtlGutter w:val="0"/>
          <w:docGrid w:type="lines" w:linePitch="328" w:charSpace="0"/>
        </w:sectPr>
      </w:pPr>
      <w:r>
        <w:rPr>
          <w:rFonts w:hint="eastAsia"/>
          <w:color w:val="auto"/>
          <w:highlight w:val="none"/>
          <w:lang w:eastAsia="zh-CN"/>
        </w:rPr>
        <w:drawing>
          <wp:inline distT="0" distB="0" distL="114300" distR="114300">
            <wp:extent cx="5767070" cy="8674100"/>
            <wp:effectExtent l="0" t="0" r="5080" b="12700"/>
            <wp:docPr id="40" name="图片 40" descr="9f43b0742c4445f28eeea6f7aaf0b3bc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f43b0742c4445f28eeea6f7aaf0b3bc_14"/>
                    <pic:cNvPicPr>
                      <a:picLocks noChangeAspect="1"/>
                    </pic:cNvPicPr>
                  </pic:nvPicPr>
                  <pic:blipFill>
                    <a:blip r:embed="rId37"/>
                    <a:srcRect l="10346" t="7702" r="14703" b="12577"/>
                    <a:stretch>
                      <a:fillRect/>
                    </a:stretch>
                  </pic:blipFill>
                  <pic:spPr>
                    <a:xfrm>
                      <a:off x="0" y="0"/>
                      <a:ext cx="5767070" cy="8674100"/>
                    </a:xfrm>
                    <a:prstGeom prst="rect">
                      <a:avLst/>
                    </a:prstGeom>
                  </pic:spPr>
                </pic:pic>
              </a:graphicData>
            </a:graphic>
          </wp:inline>
        </w:drawing>
      </w:r>
    </w:p>
    <w:p>
      <w:pPr>
        <w:pStyle w:val="4"/>
        <w:bidi w:val="0"/>
        <w:rPr>
          <w:rStyle w:val="21"/>
          <w:rFonts w:hint="eastAsia" w:ascii="Times New Roman" w:hAnsi="Times New Roman" w:eastAsia="宋体"/>
          <w:b/>
          <w:bCs/>
          <w:color w:val="auto"/>
          <w:sz w:val="24"/>
          <w:szCs w:val="32"/>
          <w:highlight w:val="none"/>
          <w:lang w:val="en-US" w:eastAsia="zh-CN"/>
        </w:rPr>
      </w:pPr>
      <w:bookmarkStart w:id="329" w:name="_Toc28006"/>
      <w:bookmarkStart w:id="330" w:name="_Toc15397"/>
      <w:r>
        <w:rPr>
          <w:rStyle w:val="21"/>
          <w:rFonts w:hint="eastAsia" w:ascii="Times New Roman" w:hAnsi="Times New Roman" w:eastAsia="宋体"/>
          <w:b w:val="0"/>
          <w:bCs w:val="0"/>
          <w:color w:val="auto"/>
          <w:sz w:val="24"/>
          <w:szCs w:val="32"/>
          <w:highlight w:val="none"/>
          <w:lang w:val="en-US" w:eastAsia="zh-CN"/>
        </w:rPr>
        <w:drawing>
          <wp:anchor distT="0" distB="0" distL="114300" distR="114300" simplePos="0" relativeHeight="251665408" behindDoc="0" locked="0" layoutInCell="1" allowOverlap="1">
            <wp:simplePos x="0" y="0"/>
            <wp:positionH relativeFrom="column">
              <wp:posOffset>2540</wp:posOffset>
            </wp:positionH>
            <wp:positionV relativeFrom="paragraph">
              <wp:posOffset>511810</wp:posOffset>
            </wp:positionV>
            <wp:extent cx="5826760" cy="8232140"/>
            <wp:effectExtent l="0" t="0" r="2540" b="16510"/>
            <wp:wrapNone/>
            <wp:docPr id="41" name="图片 3" descr="成财制2号 成都市财政局 中国人民银行成都分行营业管理部关于印发成都市政府采购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成财制2号 成都市财政局 中国人民银行成都分行营业管理部关于印发成都市政府采购_00"/>
                    <pic:cNvPicPr>
                      <a:picLocks noChangeAspect="1"/>
                    </pic:cNvPicPr>
                  </pic:nvPicPr>
                  <pic:blipFill>
                    <a:blip r:embed="rId38"/>
                    <a:stretch>
                      <a:fillRect/>
                    </a:stretch>
                  </pic:blipFill>
                  <pic:spPr>
                    <a:xfrm>
                      <a:off x="0" y="0"/>
                      <a:ext cx="5826760" cy="8232140"/>
                    </a:xfrm>
                    <a:prstGeom prst="rect">
                      <a:avLst/>
                    </a:prstGeom>
                    <a:noFill/>
                    <a:ln>
                      <a:noFill/>
                    </a:ln>
                  </pic:spPr>
                </pic:pic>
              </a:graphicData>
            </a:graphic>
          </wp:anchor>
        </w:drawing>
      </w:r>
      <w:r>
        <w:rPr>
          <w:rStyle w:val="21"/>
          <w:rFonts w:hint="eastAsia" w:ascii="Times New Roman" w:hAnsi="Times New Roman" w:eastAsia="宋体"/>
          <w:b/>
          <w:bCs/>
          <w:color w:val="auto"/>
          <w:sz w:val="24"/>
          <w:szCs w:val="32"/>
          <w:highlight w:val="none"/>
          <w:lang w:val="en-US" w:eastAsia="zh-CN"/>
        </w:rPr>
        <w:t>附件3：成都市财政局中国人民银行成都分行营业管理部文件</w:t>
      </w:r>
      <w:bookmarkEnd w:id="329"/>
      <w:bookmarkEnd w:id="330"/>
    </w:p>
    <w:p>
      <w:pPr>
        <w:rPr>
          <w:rFonts w:hint="eastAsia"/>
          <w:color w:val="auto"/>
          <w:highlight w:val="none"/>
          <w:lang w:val="en-US" w:eastAsia="zh-CN"/>
        </w:rPr>
      </w:pPr>
    </w:p>
    <w:p>
      <w:pPr>
        <w:keepNext w:val="0"/>
        <w:keepLines w:val="0"/>
        <w:pageBreakBefore w:val="0"/>
        <w:widowControl w:val="0"/>
        <w:kinsoku/>
        <w:wordWrap/>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59264" behindDoc="0" locked="0" layoutInCell="1" allowOverlap="1">
            <wp:simplePos x="0" y="0"/>
            <wp:positionH relativeFrom="column">
              <wp:posOffset>2540</wp:posOffset>
            </wp:positionH>
            <wp:positionV relativeFrom="paragraph">
              <wp:posOffset>330200</wp:posOffset>
            </wp:positionV>
            <wp:extent cx="5826760" cy="8232140"/>
            <wp:effectExtent l="0" t="0" r="2540" b="16510"/>
            <wp:wrapTopAndBottom/>
            <wp:docPr id="42" name="图片 4" descr="成财制2号 成都市财政局 中国人民银行成都分行营业管理部关于印发成都市政府采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成财制2号 成都市财政局 中国人民银行成都分行营业管理部关于印发成都市政府采购_01"/>
                    <pic:cNvPicPr>
                      <a:picLocks noChangeAspect="1"/>
                    </pic:cNvPicPr>
                  </pic:nvPicPr>
                  <pic:blipFill>
                    <a:blip r:embed="rId39"/>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330200</wp:posOffset>
            </wp:positionV>
            <wp:extent cx="5826760" cy="8232140"/>
            <wp:effectExtent l="0" t="0" r="2540" b="16510"/>
            <wp:wrapTopAndBottom/>
            <wp:docPr id="43" name="图片 5" descr="成财制2号 成都市财政局 中国人民银行成都分行营业管理部关于印发成都市政府采购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成财制2号 成都市财政局 中国人民银行成都分行营业管理部关于印发成都市政府采购_02"/>
                    <pic:cNvPicPr>
                      <a:picLocks noChangeAspect="1"/>
                    </pic:cNvPicPr>
                  </pic:nvPicPr>
                  <pic:blipFill>
                    <a:blip r:embed="rId40"/>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320040</wp:posOffset>
            </wp:positionV>
            <wp:extent cx="5829935" cy="8252460"/>
            <wp:effectExtent l="0" t="0" r="18415" b="15240"/>
            <wp:wrapTopAndBottom/>
            <wp:docPr id="44" name="图片 6" descr="成财制2号 成都市财政局 中国人民银行成都分行营业管理部关于印发成都市政府采购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成财制2号 成都市财政局 中国人民银行成都分行营业管理部关于印发成都市政府采购_03"/>
                    <pic:cNvPicPr>
                      <a:picLocks noChangeAspect="1"/>
                    </pic:cNvPicPr>
                  </pic:nvPicPr>
                  <pic:blipFill>
                    <a:blip r:embed="rId41"/>
                    <a:stretch>
                      <a:fillRect/>
                    </a:stretch>
                  </pic:blipFill>
                  <pic:spPr>
                    <a:xfrm>
                      <a:off x="0" y="0"/>
                      <a:ext cx="5829935" cy="825246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2336" behindDoc="0" locked="0" layoutInCell="1" allowOverlap="1">
            <wp:simplePos x="0" y="0"/>
            <wp:positionH relativeFrom="column">
              <wp:posOffset>635</wp:posOffset>
            </wp:positionH>
            <wp:positionV relativeFrom="paragraph">
              <wp:posOffset>320040</wp:posOffset>
            </wp:positionV>
            <wp:extent cx="5829935" cy="8252460"/>
            <wp:effectExtent l="0" t="0" r="18415" b="15240"/>
            <wp:wrapTopAndBottom/>
            <wp:docPr id="45" name="图片 7" descr="成财制2号 成都市财政局 中国人民银行成都分行营业管理部关于印发成都市政府采购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成财制2号 成都市财政局 中国人民银行成都分行营业管理部关于印发成都市政府采购_04"/>
                    <pic:cNvPicPr>
                      <a:picLocks noChangeAspect="1"/>
                    </pic:cNvPicPr>
                  </pic:nvPicPr>
                  <pic:blipFill>
                    <a:blip r:embed="rId42"/>
                    <a:stretch>
                      <a:fillRect/>
                    </a:stretch>
                  </pic:blipFill>
                  <pic:spPr>
                    <a:xfrm>
                      <a:off x="0" y="0"/>
                      <a:ext cx="5829935" cy="825246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3360" behindDoc="0" locked="0" layoutInCell="1" allowOverlap="1">
            <wp:simplePos x="0" y="0"/>
            <wp:positionH relativeFrom="column">
              <wp:posOffset>2540</wp:posOffset>
            </wp:positionH>
            <wp:positionV relativeFrom="paragraph">
              <wp:posOffset>330200</wp:posOffset>
            </wp:positionV>
            <wp:extent cx="5826760" cy="8232140"/>
            <wp:effectExtent l="0" t="0" r="2540" b="16510"/>
            <wp:wrapTopAndBottom/>
            <wp:docPr id="46" name="图片 8" descr="成财制2号 成都市财政局 中国人民银行成都分行营业管理部关于印发成都市政府采购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成财制2号 成都市财政局 中国人民银行成都分行营业管理部关于印发成都市政府采购_05"/>
                    <pic:cNvPicPr>
                      <a:picLocks noChangeAspect="1"/>
                    </pic:cNvPicPr>
                  </pic:nvPicPr>
                  <pic:blipFill>
                    <a:blip r:embed="rId43"/>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4384" behindDoc="0" locked="0" layoutInCell="1" allowOverlap="1">
            <wp:simplePos x="0" y="0"/>
            <wp:positionH relativeFrom="column">
              <wp:posOffset>2540</wp:posOffset>
            </wp:positionH>
            <wp:positionV relativeFrom="paragraph">
              <wp:posOffset>330200</wp:posOffset>
            </wp:positionV>
            <wp:extent cx="5826760" cy="8232140"/>
            <wp:effectExtent l="0" t="0" r="2540" b="16510"/>
            <wp:wrapTopAndBottom/>
            <wp:docPr id="47" name="图片 9" descr="成财制2号 成都市财政局 中国人民银行成都分行营业管理部关于印发成都市政府采购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成财制2号 成都市财政局 中国人民银行成都分行营业管理部关于印发成都市政府采购_06"/>
                    <pic:cNvPicPr>
                      <a:picLocks noChangeAspect="1"/>
                    </pic:cNvPicPr>
                  </pic:nvPicPr>
                  <pic:blipFill>
                    <a:blip r:embed="rId44"/>
                    <a:stretch>
                      <a:fillRect/>
                    </a:stretch>
                  </pic:blipFill>
                  <pic:spPr>
                    <a:xfrm>
                      <a:off x="0" y="0"/>
                      <a:ext cx="5826760" cy="8232140"/>
                    </a:xfrm>
                    <a:prstGeom prst="rect">
                      <a:avLst/>
                    </a:prstGeom>
                    <a:noFill/>
                    <a:ln>
                      <a:noFill/>
                    </a:ln>
                  </pic:spPr>
                </pic:pic>
              </a:graphicData>
            </a:graphic>
          </wp:anchor>
        </w:drawing>
      </w:r>
    </w:p>
    <w:p>
      <w:pPr>
        <w:pStyle w:val="4"/>
        <w:bidi w:val="0"/>
        <w:rPr>
          <w:rFonts w:hint="eastAsia"/>
          <w:color w:val="auto"/>
          <w:sz w:val="24"/>
          <w:szCs w:val="24"/>
          <w:highlight w:val="none"/>
          <w:lang w:val="en-US" w:eastAsia="zh-CN"/>
        </w:rPr>
      </w:pPr>
      <w:bookmarkStart w:id="331" w:name="_Toc15607"/>
      <w:r>
        <w:rPr>
          <w:rFonts w:hint="eastAsia"/>
          <w:color w:val="auto"/>
          <w:sz w:val="24"/>
          <w:szCs w:val="24"/>
          <w:highlight w:val="none"/>
          <w:lang w:val="en-US" w:eastAsia="zh-CN"/>
        </w:rPr>
        <w:t>附件4：《质疑书》范本</w:t>
      </w:r>
      <w:bookmarkEnd w:id="331"/>
    </w:p>
    <w:p>
      <w:pPr>
        <w:keepNext w:val="0"/>
        <w:keepLines w:val="0"/>
        <w:pageBreakBefore w:val="0"/>
        <w:kinsoku/>
        <w:overflowPunct/>
        <w:topLinePunct w:val="0"/>
        <w:autoSpaceDE/>
        <w:autoSpaceDN/>
        <w:bidi w:val="0"/>
        <w:spacing w:after="0" w:line="46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质疑书</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邮编：</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法定代表人：</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委托代理人：</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职务：</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被质疑人：</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邮政编码：</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p>
    <w:p>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eastAsia" w:ascii="宋体" w:hAnsi="宋体" w:eastAsia="宋体" w:cs="宋体"/>
          <w:color w:val="auto"/>
          <w:kern w:val="0"/>
          <w:sz w:val="24"/>
          <w:szCs w:val="24"/>
          <w:highlight w:val="none"/>
          <w:u w:val="single"/>
          <w:lang w:val="en-US"/>
        </w:rPr>
      </w:pPr>
      <w:r>
        <w:rPr>
          <w:rFonts w:hint="eastAsia" w:ascii="宋体" w:hAnsi="宋体" w:eastAsia="宋体" w:cs="宋体"/>
          <w:color w:val="auto"/>
          <w:sz w:val="24"/>
          <w:szCs w:val="24"/>
          <w:highlight w:val="none"/>
        </w:rPr>
        <w:t>联系电话：</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（质疑供应商名称）            </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认为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bidi="ar"/>
        </w:rPr>
        <w:t xml:space="preserve">             （项目名称及</w:t>
      </w:r>
      <w:r>
        <w:rPr>
          <w:rFonts w:hint="eastAsia" w:ascii="宋体" w:hAnsi="宋体" w:eastAsia="宋体" w:cs="宋体"/>
          <w:color w:val="auto"/>
          <w:kern w:val="0"/>
          <w:sz w:val="24"/>
          <w:szCs w:val="24"/>
          <w:highlight w:val="none"/>
          <w:u w:val="single"/>
        </w:rPr>
        <w:t>项目编号</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lang w:val="en-US" w:eastAsia="zh-CN"/>
        </w:rPr>
        <w:t xml:space="preserve">    （选填：</w:t>
      </w:r>
      <w:r>
        <w:rPr>
          <w:rFonts w:hint="eastAsia" w:ascii="宋体" w:hAnsi="宋体" w:eastAsia="宋体" w:cs="宋体"/>
          <w:color w:val="auto"/>
          <w:sz w:val="24"/>
          <w:szCs w:val="24"/>
          <w:highlight w:val="none"/>
          <w:u w:val="single"/>
        </w:rPr>
        <w:t>采购</w:t>
      </w:r>
      <w:r>
        <w:rPr>
          <w:rFonts w:hint="eastAsia" w:ascii="宋体" w:hAnsi="宋体" w:eastAsia="宋体" w:cs="宋体"/>
          <w:color w:val="auto"/>
          <w:sz w:val="24"/>
          <w:szCs w:val="24"/>
          <w:highlight w:val="none"/>
          <w:u w:val="single"/>
          <w:lang w:val="en-US" w:eastAsia="zh-CN"/>
        </w:rPr>
        <w:t>文件、采购过程或采购结果）</w:t>
      </w:r>
      <w:r>
        <w:rPr>
          <w:rFonts w:hint="eastAsia" w:ascii="宋体" w:hAnsi="宋体" w:eastAsia="宋体" w:cs="宋体"/>
          <w:color w:val="auto"/>
          <w:sz w:val="24"/>
          <w:szCs w:val="24"/>
          <w:highlight w:val="none"/>
        </w:rPr>
        <w:t>使我单位的合法权益受到损害，现向你单位提出书面质疑。</w:t>
      </w:r>
    </w:p>
    <w:p>
      <w:pPr>
        <w:keepNext w:val="0"/>
        <w:keepLines w:val="0"/>
        <w:pageBreakBefore w:val="0"/>
        <w:numPr>
          <w:ilvl w:val="0"/>
          <w:numId w:val="18"/>
        </w:numPr>
        <w:kinsoku/>
        <w:overflowPunct/>
        <w:topLinePunct w:val="0"/>
        <w:autoSpaceDE/>
        <w:autoSpaceDN/>
        <w:bidi w:val="0"/>
        <w:spacing w:after="0" w:line="46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质疑事项</w:t>
      </w:r>
      <w:r>
        <w:rPr>
          <w:rFonts w:hint="eastAsia" w:ascii="宋体" w:hAnsi="宋体" w:eastAsia="宋体" w:cs="宋体"/>
          <w:color w:val="auto"/>
          <w:sz w:val="24"/>
          <w:szCs w:val="24"/>
          <w:highlight w:val="none"/>
        </w:rPr>
        <w:t>：</w:t>
      </w:r>
    </w:p>
    <w:p>
      <w:pPr>
        <w:keepNext w:val="0"/>
        <w:keepLines w:val="0"/>
        <w:pageBreakBefore w:val="0"/>
        <w:kinsoku/>
        <w:overflowPunct/>
        <w:topLinePunct w:val="0"/>
        <w:autoSpaceDE/>
        <w:autoSpaceDN/>
        <w:bidi w:val="0"/>
        <w:spacing w:line="460" w:lineRule="exact"/>
        <w:textAlignment w:val="auto"/>
        <w:rPr>
          <w:rFonts w:hint="eastAsia"/>
          <w:color w:val="auto"/>
          <w:highlight w:val="none"/>
        </w:rPr>
      </w:pPr>
    </w:p>
    <w:p>
      <w:pPr>
        <w:keepNext w:val="0"/>
        <w:keepLines w:val="0"/>
        <w:pageBreakBefore w:val="0"/>
        <w:numPr>
          <w:ilvl w:val="0"/>
          <w:numId w:val="18"/>
        </w:numPr>
        <w:kinsoku/>
        <w:overflowPunct/>
        <w:topLinePunct w:val="0"/>
        <w:autoSpaceDE/>
        <w:autoSpaceDN/>
        <w:bidi w:val="0"/>
        <w:spacing w:after="0" w:line="46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法律依</w:t>
      </w:r>
      <w:r>
        <w:rPr>
          <w:rFonts w:hint="eastAsia" w:ascii="宋体" w:hAnsi="宋体" w:eastAsia="宋体" w:cs="宋体"/>
          <w:b/>
          <w:bCs/>
          <w:color w:val="auto"/>
          <w:sz w:val="24"/>
          <w:szCs w:val="24"/>
          <w:highlight w:val="none"/>
          <w:lang w:eastAsia="zh-CN"/>
        </w:rPr>
        <w:t>据、</w:t>
      </w:r>
      <w:r>
        <w:rPr>
          <w:rFonts w:hint="eastAsia" w:ascii="宋体" w:hAnsi="宋体" w:eastAsia="宋体" w:cs="宋体"/>
          <w:b/>
          <w:bCs/>
          <w:color w:val="auto"/>
          <w:sz w:val="24"/>
          <w:szCs w:val="24"/>
          <w:highlight w:val="none"/>
        </w:rPr>
        <w:t>事实依据、理由：</w:t>
      </w:r>
    </w:p>
    <w:p>
      <w:pPr>
        <w:pStyle w:val="15"/>
        <w:keepNext w:val="0"/>
        <w:keepLines w:val="0"/>
        <w:pageBreakBefore w:val="0"/>
        <w:widowControl/>
        <w:suppressLineNumbers w:val="0"/>
        <w:kinsoku/>
        <w:overflowPunct/>
        <w:topLinePunct w:val="0"/>
        <w:autoSpaceDE/>
        <w:autoSpaceDN/>
        <w:bidi w:val="0"/>
        <w:spacing w:before="100" w:beforeAutospacing="1" w:after="100" w:afterAutospacing="1" w:line="460" w:lineRule="exact"/>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1、事实依据：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220" w:right="0" w:hanging="240" w:hangingChars="100"/>
        <w:jc w:val="both"/>
        <w:textAlignment w:val="auto"/>
        <w:rPr>
          <w:rFonts w:hint="eastAsia" w:ascii="宋体" w:hAnsi="宋体" w:eastAsia="宋体" w:cs="宋体"/>
          <w:color w:val="auto"/>
          <w:highlight w:val="none"/>
        </w:rPr>
      </w:pPr>
    </w:p>
    <w:p>
      <w:pPr>
        <w:keepNext w:val="0"/>
        <w:keepLines w:val="0"/>
        <w:pageBreakBefore w:val="0"/>
        <w:widowControl w:val="0"/>
        <w:numPr>
          <w:ilvl w:val="0"/>
          <w:numId w:val="19"/>
        </w:numPr>
        <w:suppressLineNumbers w:val="0"/>
        <w:kinsoku/>
        <w:overflowPunct/>
        <w:topLinePunct w:val="0"/>
        <w:autoSpaceDE/>
        <w:autoSpaceDN/>
        <w:bidi w:val="0"/>
        <w:adjustRightInd w:val="0"/>
        <w:snapToGri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法律依据：</w:t>
      </w:r>
    </w:p>
    <w:p>
      <w:pPr>
        <w:keepNext w:val="0"/>
        <w:keepLines w:val="0"/>
        <w:pageBreakBefore w:val="0"/>
        <w:widowControl w:val="0"/>
        <w:numPr>
          <w:ilvl w:val="0"/>
          <w:numId w:val="0"/>
        </w:numPr>
        <w:suppressLineNumbers w:val="0"/>
        <w:kinsoku/>
        <w:overflowPunct/>
        <w:topLinePunct w:val="0"/>
        <w:autoSpaceDE/>
        <w:autoSpaceDN/>
        <w:bidi w:val="0"/>
        <w:adjustRightInd w:val="0"/>
        <w:snapToGrid w:val="0"/>
        <w:spacing w:before="0" w:beforeAutospacing="0" w:after="0" w:afterAutospacing="0" w:line="460" w:lineRule="exact"/>
        <w:ind w:right="0" w:rightChars="0"/>
        <w:jc w:val="both"/>
        <w:textAlignment w:val="auto"/>
        <w:rPr>
          <w:rFonts w:hint="eastAsia" w:ascii="宋体" w:hAnsi="宋体" w:eastAsia="宋体" w:cs="宋体"/>
          <w:color w:val="auto"/>
          <w:kern w:val="0"/>
          <w:sz w:val="24"/>
          <w:szCs w:val="24"/>
          <w:highlight w:val="none"/>
          <w:lang w:val="en-US" w:eastAsia="zh-CN" w:bidi="ar"/>
        </w:rPr>
      </w:pPr>
    </w:p>
    <w:p>
      <w:pPr>
        <w:keepNext w:val="0"/>
        <w:keepLines w:val="0"/>
        <w:pageBreakBefore w:val="0"/>
        <w:widowControl w:val="0"/>
        <w:numPr>
          <w:ilvl w:val="0"/>
          <w:numId w:val="19"/>
        </w:numPr>
        <w:suppressLineNumbers w:val="0"/>
        <w:kinsoku/>
        <w:overflowPunct/>
        <w:topLinePunct w:val="0"/>
        <w:autoSpaceDE/>
        <w:autoSpaceDN/>
        <w:bidi w:val="0"/>
        <w:adjustRightInd w:val="0"/>
        <w:snapToGri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理由：</w:t>
      </w:r>
    </w:p>
    <w:p>
      <w:pPr>
        <w:keepNext w:val="0"/>
        <w:keepLines w:val="0"/>
        <w:pageBreakBefore w:val="0"/>
        <w:numPr>
          <w:ilvl w:val="0"/>
          <w:numId w:val="18"/>
        </w:numPr>
        <w:kinsoku/>
        <w:overflowPunct/>
        <w:topLinePunct w:val="0"/>
        <w:autoSpaceDE/>
        <w:autoSpaceDN/>
        <w:bidi w:val="0"/>
        <w:spacing w:after="0" w:line="46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质疑请求：</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附件：1、</w:t>
      </w:r>
      <w:r>
        <w:rPr>
          <w:rFonts w:hint="eastAsia" w:ascii="宋体" w:hAnsi="宋体" w:eastAsia="宋体" w:cs="宋体"/>
          <w:color w:val="auto"/>
          <w:sz w:val="24"/>
          <w:szCs w:val="24"/>
          <w:highlight w:val="none"/>
          <w:lang w:eastAsia="zh-CN"/>
        </w:rPr>
        <w:t>法定代表人授权委托书</w:t>
      </w:r>
    </w:p>
    <w:p>
      <w:pPr>
        <w:keepNext w:val="0"/>
        <w:keepLines w:val="0"/>
        <w:pageBreakBefore w:val="0"/>
        <w:numPr>
          <w:ilvl w:val="0"/>
          <w:numId w:val="20"/>
        </w:numPr>
        <w:kinsoku/>
        <w:overflowPunct/>
        <w:topLinePunct w:val="0"/>
        <w:autoSpaceDE/>
        <w:autoSpaceDN/>
        <w:bidi w:val="0"/>
        <w:spacing w:after="0" w:line="460" w:lineRule="exact"/>
        <w:ind w:firstLine="1200" w:firstLineChars="5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法定代表人及授权代表身份证</w:t>
      </w:r>
    </w:p>
    <w:p>
      <w:pPr>
        <w:keepNext w:val="0"/>
        <w:keepLines w:val="0"/>
        <w:pageBreakBefore w:val="0"/>
        <w:numPr>
          <w:ilvl w:val="0"/>
          <w:numId w:val="20"/>
        </w:numPr>
        <w:kinsoku/>
        <w:overflowPunct/>
        <w:topLinePunct w:val="0"/>
        <w:autoSpaceDE/>
        <w:autoSpaceDN/>
        <w:bidi w:val="0"/>
        <w:spacing w:after="0" w:line="460" w:lineRule="exact"/>
        <w:ind w:firstLine="1200" w:firstLineChars="5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营业执照</w:t>
      </w:r>
    </w:p>
    <w:p>
      <w:pPr>
        <w:keepNext w:val="0"/>
        <w:keepLines w:val="0"/>
        <w:pageBreakBefore w:val="0"/>
        <w:numPr>
          <w:ilvl w:val="0"/>
          <w:numId w:val="20"/>
        </w:numPr>
        <w:kinsoku/>
        <w:overflowPunct/>
        <w:topLinePunct w:val="0"/>
        <w:autoSpaceDE/>
        <w:autoSpaceDN/>
        <w:bidi w:val="0"/>
        <w:spacing w:after="0" w:line="460" w:lineRule="exact"/>
        <w:ind w:firstLine="1200" w:firstLineChars="5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质疑书副本</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w:t>
      </w: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0" w:firstLineChars="200"/>
        <w:textAlignment w:val="auto"/>
        <w:rPr>
          <w:rFonts w:hint="eastAsia" w:ascii="宋体" w:hAnsi="宋体" w:eastAsia="宋体" w:cs="宋体"/>
          <w:color w:val="auto"/>
          <w:sz w:val="24"/>
          <w:szCs w:val="24"/>
          <w:highlight w:val="none"/>
          <w:u w:val="single"/>
        </w:rPr>
      </w:pPr>
    </w:p>
    <w:p>
      <w:pPr>
        <w:keepNext w:val="0"/>
        <w:keepLines w:val="0"/>
        <w:pageBreakBefore w:val="0"/>
        <w:kinsoku/>
        <w:overflowPunct/>
        <w:topLinePunct w:val="0"/>
        <w:autoSpaceDE/>
        <w:autoSpaceDN/>
        <w:bidi w:val="0"/>
        <w:spacing w:after="0" w:line="460" w:lineRule="exact"/>
        <w:ind w:firstLine="2640" w:firstLineChars="1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质疑人名称：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加盖</w:t>
      </w:r>
      <w:r>
        <w:rPr>
          <w:rFonts w:hint="eastAsia" w:ascii="宋体" w:hAnsi="宋体" w:eastAsia="宋体" w:cs="宋体"/>
          <w:color w:val="auto"/>
          <w:sz w:val="24"/>
          <w:szCs w:val="24"/>
          <w:highlight w:val="none"/>
        </w:rPr>
        <w:t>公章）</w:t>
      </w:r>
    </w:p>
    <w:p>
      <w:pPr>
        <w:keepNext w:val="0"/>
        <w:keepLines w:val="0"/>
        <w:pageBreakBefore w:val="0"/>
        <w:kinsoku/>
        <w:overflowPunct/>
        <w:topLinePunct w:val="0"/>
        <w:autoSpaceDE/>
        <w:autoSpaceDN/>
        <w:bidi w:val="0"/>
        <w:spacing w:after="0" w:line="460" w:lineRule="exact"/>
        <w:ind w:firstLine="3720" w:firstLineChars="15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w:t>
      </w:r>
    </w:p>
    <w:p>
      <w:pPr>
        <w:keepNext w:val="0"/>
        <w:keepLines w:val="0"/>
        <w:pageBreakBefore w:val="0"/>
        <w:kinsoku/>
        <w:overflowPunct/>
        <w:topLinePunct w:val="0"/>
        <w:autoSpaceDE/>
        <w:autoSpaceDN/>
        <w:bidi w:val="0"/>
        <w:spacing w:after="0" w:line="460" w:lineRule="exact"/>
        <w:ind w:firstLine="3720" w:firstLineChars="15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授权代表：</w:t>
      </w:r>
    </w:p>
    <w:p>
      <w:pPr>
        <w:keepNext w:val="0"/>
        <w:keepLines w:val="0"/>
        <w:pageBreakBefore w:val="0"/>
        <w:kinsoku/>
        <w:overflowPunct/>
        <w:topLinePunct w:val="0"/>
        <w:autoSpaceDE/>
        <w:autoSpaceDN/>
        <w:bidi w:val="0"/>
        <w:spacing w:after="0" w:line="460" w:lineRule="exact"/>
        <w:jc w:val="center"/>
        <w:textAlignment w:val="auto"/>
        <w:rPr>
          <w:rFonts w:hint="eastAsia" w:ascii="宋体" w:hAnsi="宋体" w:eastAsia="宋体" w:cs="宋体"/>
          <w:color w:val="auto"/>
          <w:sz w:val="24"/>
          <w:szCs w:val="24"/>
          <w:highlight w:val="none"/>
        </w:rPr>
      </w:pPr>
    </w:p>
    <w:p>
      <w:pPr>
        <w:keepNext w:val="0"/>
        <w:keepLines w:val="0"/>
        <w:pageBreakBefore w:val="0"/>
        <w:kinsoku/>
        <w:wordWrap w:val="0"/>
        <w:overflowPunct/>
        <w:topLinePunct w:val="0"/>
        <w:autoSpaceDE/>
        <w:autoSpaceDN/>
        <w:bidi w:val="0"/>
        <w:spacing w:after="0" w:line="460" w:lineRule="exact"/>
        <w:ind w:firstLine="3360" w:firstLineChars="14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pPr>
        <w:keepNext w:val="0"/>
        <w:keepLines w:val="0"/>
        <w:pageBreakBefore w:val="0"/>
        <w:kinsoku/>
        <w:wordWrap/>
        <w:overflowPunct/>
        <w:topLinePunct w:val="0"/>
        <w:autoSpaceDE/>
        <w:autoSpaceDN/>
        <w:bidi w:val="0"/>
        <w:spacing w:after="0" w:line="460" w:lineRule="exact"/>
        <w:ind w:firstLine="3360" w:firstLineChars="1400"/>
        <w:jc w:val="right"/>
        <w:textAlignment w:val="auto"/>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wordWrap/>
        <w:spacing w:after="0" w:line="300" w:lineRule="auto"/>
        <w:ind w:firstLine="3360" w:firstLineChars="1400"/>
        <w:jc w:val="right"/>
        <w:rPr>
          <w:rFonts w:hint="eastAsia" w:ascii="宋体" w:hAnsi="宋体" w:eastAsia="宋体" w:cs="宋体"/>
          <w:color w:val="auto"/>
          <w:sz w:val="24"/>
          <w:szCs w:val="24"/>
          <w:highlight w:val="none"/>
        </w:rPr>
      </w:pPr>
    </w:p>
    <w:p>
      <w:pPr>
        <w:keepNext w:val="0"/>
        <w:keepLines w:val="0"/>
        <w:pageBreakBefore w:val="0"/>
        <w:kinsoku/>
        <w:overflowPunct/>
        <w:topLinePunct w:val="0"/>
        <w:autoSpaceDE/>
        <w:autoSpaceDN/>
        <w:bidi w:val="0"/>
        <w:spacing w:after="0" w:line="460" w:lineRule="exact"/>
        <w:ind w:firstLine="482" w:firstLineChars="20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法定代表人授权委托书</w:t>
      </w:r>
    </w:p>
    <w:p>
      <w:pPr>
        <w:keepNext w:val="0"/>
        <w:keepLines w:val="0"/>
        <w:pageBreakBefore w:val="0"/>
        <w:kinsoku/>
        <w:overflowPunct/>
        <w:topLinePunct w:val="0"/>
        <w:autoSpaceDE/>
        <w:autoSpaceDN/>
        <w:bidi w:val="0"/>
        <w:adjustRightInd w:val="0"/>
        <w:snapToGrid w:val="0"/>
        <w:spacing w:line="460" w:lineRule="exact"/>
        <w:ind w:right="21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（采购人或代理机构名称）</w:t>
      </w:r>
      <w:r>
        <w:rPr>
          <w:rFonts w:hint="eastAsia" w:ascii="宋体" w:hAnsi="宋体" w:eastAsia="宋体" w:cs="宋体"/>
          <w:color w:val="auto"/>
          <w:sz w:val="24"/>
          <w:highlight w:val="none"/>
        </w:rPr>
        <w:t>：</w:t>
      </w:r>
    </w:p>
    <w:p>
      <w:pPr>
        <w:keepNext w:val="0"/>
        <w:keepLines w:val="0"/>
        <w:pageBreakBefore w:val="0"/>
        <w:widowControl/>
        <w:kinsoku/>
        <w:wordWrap w:val="0"/>
        <w:overflowPunct/>
        <w:topLinePunct w:val="0"/>
        <w:autoSpaceDE/>
        <w:autoSpaceDN/>
        <w:bidi w:val="0"/>
        <w:adjustRightInd w:val="0"/>
        <w:snapToGrid w:val="0"/>
        <w:spacing w:line="460" w:lineRule="exact"/>
        <w:ind w:left="-101" w:leftChars="-42" w:right="210" w:firstLine="667" w:firstLineChars="27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eastAsia="zh-CN"/>
        </w:rPr>
        <w:t>XXXX（质疑供应商名称）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法定代表人姓名、职务</w:t>
      </w:r>
      <w:r>
        <w:rPr>
          <w:rFonts w:hint="eastAsia" w:ascii="宋体" w:hAnsi="宋体" w:eastAsia="宋体" w:cs="宋体"/>
          <w:color w:val="auto"/>
          <w:sz w:val="24"/>
          <w:highlight w:val="none"/>
        </w:rPr>
        <w:t>）代表本公司授权</w:t>
      </w:r>
      <w:r>
        <w:rPr>
          <w:rFonts w:hint="eastAsia" w:ascii="宋体" w:hAnsi="宋体" w:eastAsia="宋体" w:cs="宋体"/>
          <w:color w:val="auto"/>
          <w:sz w:val="24"/>
          <w:highlight w:val="none"/>
          <w:u w:val="single"/>
          <w:lang w:eastAsia="zh-CN"/>
        </w:rPr>
        <w:t>XXXX（单位名称）</w:t>
      </w:r>
      <w:r>
        <w:rPr>
          <w:rFonts w:hint="eastAsia" w:ascii="宋体" w:hAnsi="宋体" w:eastAsia="宋体" w:cs="宋体"/>
          <w:color w:val="auto"/>
          <w:sz w:val="24"/>
          <w:highlight w:val="none"/>
        </w:rPr>
        <w:t>的下面签字的</w:t>
      </w:r>
      <w:r>
        <w:rPr>
          <w:rFonts w:hint="eastAsia" w:ascii="宋体" w:hAnsi="宋体" w:eastAsia="宋体" w:cs="宋体"/>
          <w:color w:val="auto"/>
          <w:sz w:val="24"/>
          <w:highlight w:val="none"/>
          <w:u w:val="single"/>
        </w:rPr>
        <w:t>（被授权代表的姓名、职务）</w:t>
      </w:r>
      <w:r>
        <w:rPr>
          <w:rFonts w:hint="eastAsia" w:ascii="宋体" w:hAnsi="宋体" w:eastAsia="宋体" w:cs="宋体"/>
          <w:color w:val="auto"/>
          <w:sz w:val="24"/>
          <w:highlight w:val="none"/>
        </w:rPr>
        <w:t>为本公司的合法代理人，就</w:t>
      </w:r>
      <w:r>
        <w:rPr>
          <w:rFonts w:hint="eastAsia" w:ascii="宋体" w:hAnsi="宋体" w:eastAsia="宋体" w:cs="宋体"/>
          <w:bCs/>
          <w:color w:val="auto"/>
          <w:sz w:val="24"/>
          <w:szCs w:val="24"/>
          <w:highlight w:val="none"/>
          <w:u w:val="single"/>
          <w:lang w:val="en-US" w:eastAsia="zh-CN"/>
        </w:rPr>
        <w:t xml:space="preserve">XXXX </w:t>
      </w:r>
      <w:r>
        <w:rPr>
          <w:rFonts w:hint="eastAsia" w:ascii="宋体" w:hAnsi="宋体" w:eastAsia="宋体" w:cs="宋体"/>
          <w:bCs/>
          <w:color w:val="auto"/>
          <w:sz w:val="24"/>
          <w:szCs w:val="24"/>
          <w:highlight w:val="none"/>
          <w:u w:val="single"/>
        </w:rPr>
        <w:t>项目</w:t>
      </w:r>
      <w:r>
        <w:rPr>
          <w:rFonts w:hint="eastAsia" w:ascii="宋体" w:hAnsi="宋体" w:eastAsia="宋体" w:cs="宋体"/>
          <w:color w:val="auto"/>
          <w:sz w:val="24"/>
          <w:szCs w:val="24"/>
          <w:highlight w:val="none"/>
          <w:u w:val="single"/>
        </w:rPr>
        <w:t>（</w:t>
      </w:r>
      <w:r>
        <w:rPr>
          <w:rFonts w:hint="eastAsia" w:ascii="宋体" w:hAnsi="宋体" w:eastAsia="宋体" w:cs="宋体"/>
          <w:color w:val="auto"/>
          <w:kern w:val="0"/>
          <w:sz w:val="24"/>
          <w:szCs w:val="24"/>
          <w:highlight w:val="none"/>
          <w:u w:val="single"/>
        </w:rPr>
        <w:t>项目编号：</w:t>
      </w:r>
      <w:r>
        <w:rPr>
          <w:rFonts w:hint="eastAsia" w:ascii="宋体" w:hAnsi="宋体" w:eastAsia="宋体" w:cs="宋体"/>
          <w:color w:val="auto"/>
          <w:kern w:val="0"/>
          <w:sz w:val="24"/>
          <w:szCs w:val="24"/>
          <w:highlight w:val="none"/>
          <w:u w:val="single"/>
          <w:lang w:val="en-US" w:eastAsia="zh-CN"/>
        </w:rPr>
        <w:t>XXXX</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质疑事项</w:t>
      </w:r>
      <w:r>
        <w:rPr>
          <w:rFonts w:hint="eastAsia" w:ascii="宋体" w:hAnsi="宋体" w:eastAsia="宋体" w:cs="宋体"/>
          <w:color w:val="auto"/>
          <w:sz w:val="24"/>
          <w:highlight w:val="none"/>
        </w:rPr>
        <w:t>，以本公司的名义处理一切与之有关的事务。</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w:t>
      </w:r>
      <w:r>
        <w:rPr>
          <w:rFonts w:hint="eastAsia" w:ascii="宋体" w:hAnsi="宋体" w:eastAsia="宋体" w:cs="宋体"/>
          <w:color w:val="auto"/>
          <w:sz w:val="24"/>
          <w:highlight w:val="none"/>
          <w:u w:val="single"/>
          <w:lang w:val="en-US" w:eastAsia="zh-CN"/>
        </w:rPr>
        <w:t xml:space="preserve"> X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X</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X</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日签字</w:t>
      </w:r>
      <w:r>
        <w:rPr>
          <w:rFonts w:hint="eastAsia" w:ascii="宋体" w:hAnsi="宋体" w:eastAsia="宋体" w:cs="宋体"/>
          <w:color w:val="auto"/>
          <w:sz w:val="24"/>
          <w:highlight w:val="none"/>
          <w:lang w:eastAsia="zh-CN"/>
        </w:rPr>
        <w:t>生</w:t>
      </w:r>
      <w:r>
        <w:rPr>
          <w:rFonts w:hint="eastAsia" w:ascii="宋体" w:hAnsi="宋体" w:eastAsia="宋体" w:cs="宋体"/>
          <w:color w:val="auto"/>
          <w:sz w:val="24"/>
          <w:highlight w:val="none"/>
        </w:rPr>
        <w:t>效，特此声明。</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委托人名称（公章）：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被</w:t>
      </w:r>
      <w:r>
        <w:rPr>
          <w:rFonts w:hint="eastAsia" w:ascii="宋体" w:hAnsi="宋体" w:eastAsia="宋体" w:cs="宋体"/>
          <w:color w:val="auto"/>
          <w:sz w:val="24"/>
          <w:highlight w:val="none"/>
          <w:lang w:eastAsia="zh-CN"/>
        </w:rPr>
        <w:t>授</w:t>
      </w:r>
      <w:r>
        <w:rPr>
          <w:rFonts w:hint="eastAsia" w:ascii="宋体" w:hAnsi="宋体" w:eastAsia="宋体" w:cs="宋体"/>
          <w:color w:val="auto"/>
          <w:sz w:val="24"/>
          <w:highlight w:val="none"/>
        </w:rPr>
        <w:t>权人（签章）：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4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single"/>
        </w:rPr>
        <w:t xml:space="preserve">                    </w:t>
      </w:r>
    </w:p>
    <w:p>
      <w:pPr>
        <w:keepNext w:val="0"/>
        <w:keepLines w:val="0"/>
        <w:pageBreakBefore w:val="0"/>
        <w:kinsoku/>
        <w:overflowPunct/>
        <w:topLinePunct w:val="0"/>
        <w:autoSpaceDE/>
        <w:autoSpaceDN/>
        <w:bidi w:val="0"/>
        <w:spacing w:line="460" w:lineRule="exact"/>
        <w:textAlignment w:val="auto"/>
        <w:rPr>
          <w:rFonts w:hint="eastAsia" w:ascii="宋体" w:hAnsi="宋体" w:eastAsia="宋体" w:cs="宋体"/>
          <w:color w:val="auto"/>
          <w:highlight w:val="none"/>
          <w:lang w:eastAsia="zh-CN"/>
        </w:rPr>
      </w:pPr>
    </w:p>
    <w:p>
      <w:pPr>
        <w:pStyle w:val="2"/>
        <w:keepNext w:val="0"/>
        <w:keepLines w:val="0"/>
        <w:pageBreakBefore w:val="0"/>
        <w:kinsoku/>
        <w:overflowPunct/>
        <w:topLinePunct w:val="0"/>
        <w:autoSpaceDE/>
        <w:autoSpaceDN/>
        <w:bidi w:val="0"/>
        <w:spacing w:line="460" w:lineRule="exact"/>
        <w:textAlignment w:val="auto"/>
        <w:rPr>
          <w:rFonts w:hint="eastAsia"/>
          <w:color w:val="auto"/>
          <w:highlight w:val="none"/>
          <w:lang w:eastAsia="zh-CN"/>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4"/>
        <w:bidi w:val="0"/>
        <w:rPr>
          <w:rFonts w:hint="eastAsia"/>
          <w:color w:val="auto"/>
          <w:sz w:val="24"/>
          <w:szCs w:val="24"/>
          <w:highlight w:val="none"/>
          <w:lang w:val="en-US" w:eastAsia="zh-CN"/>
        </w:rPr>
      </w:pPr>
      <w:bookmarkStart w:id="332" w:name="_Toc29873"/>
      <w:r>
        <w:rPr>
          <w:rFonts w:hint="eastAsia"/>
          <w:color w:val="auto"/>
          <w:sz w:val="24"/>
          <w:szCs w:val="24"/>
          <w:highlight w:val="none"/>
          <w:lang w:val="en-US" w:eastAsia="zh-CN"/>
        </w:rPr>
        <w:t>附件5：《投诉书》范本</w:t>
      </w:r>
      <w:bookmarkEnd w:id="332"/>
    </w:p>
    <w:p>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lang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lang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tabs>
          <w:tab w:val="left" w:pos="6510"/>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tabs>
          <w:tab w:val="left" w:pos="6510"/>
        </w:tabs>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lang w:val="en-US" w:eastAsia="zh-CN"/>
        </w:rPr>
        <w:t xml:space="preserve">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p>
      <w:pPr>
        <w:rPr>
          <w:rFonts w:hint="eastAsia" w:ascii="宋体" w:hAnsi="宋体" w:eastAsia="宋体" w:cs="宋体"/>
          <w:color w:val="auto"/>
          <w:sz w:val="24"/>
          <w:szCs w:val="24"/>
          <w:highlight w:val="none"/>
          <w:u w:val="dotted"/>
          <w:lang w:val="en-US"/>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lang w:val="en-US" w:eastAsia="zh-CN"/>
        </w:rPr>
        <w:t xml:space="preserve">                    </w:t>
      </w:r>
    </w:p>
    <w:p>
      <w:pPr>
        <w:rPr>
          <w:rFonts w:hint="eastAsia" w:ascii="宋体" w:hAnsi="宋体" w:eastAsia="宋体" w:cs="宋体"/>
          <w:color w:val="auto"/>
          <w:sz w:val="24"/>
          <w:szCs w:val="24"/>
          <w:highlight w:val="none"/>
          <w:u w:val="singl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lang w:val="en-US" w:eastAsia="zh-CN"/>
        </w:rPr>
        <w:t xml:space="preserve">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lang w:val="en-US" w:eastAsia="zh-CN"/>
        </w:rPr>
        <w:t xml:space="preserve">                                           </w:t>
      </w:r>
    </w:p>
    <w:p>
      <w:pPr>
        <w:keepNext w:val="0"/>
        <w:keepLines w:val="0"/>
        <w:widowControl/>
        <w:suppressLineNumbers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p>
    <w:p>
      <w:pPr>
        <w:keepNext w:val="0"/>
        <w:keepLines w:val="0"/>
        <w:widowControl/>
        <w:suppressLineNumbers w:val="0"/>
        <w:jc w:val="left"/>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ascii="宋体" w:hAnsi="宋体" w:eastAsia="宋体" w:cs="宋体"/>
          <w:color w:val="auto"/>
          <w:sz w:val="24"/>
          <w:szCs w:val="24"/>
          <w:highlight w:val="none"/>
          <w:u w:val="dotted"/>
          <w:lang w:val="en-US" w:eastAsia="zh-CN"/>
        </w:rPr>
        <w:t xml:space="preserve">                                    </w:t>
      </w:r>
    </w:p>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lang w:val="en-US" w:eastAsia="zh-CN"/>
        </w:rPr>
        <w:t>5个工作日（</w:t>
      </w:r>
      <w:r>
        <w:rPr>
          <w:rFonts w:hint="eastAsia" w:ascii="宋体" w:hAnsi="宋体" w:eastAsia="宋体" w:cs="宋体"/>
          <w:color w:val="auto"/>
          <w:sz w:val="24"/>
          <w:szCs w:val="24"/>
          <w:highlight w:val="none"/>
          <w:u w:val="dotted"/>
          <w:lang w:val="en-US" w:eastAsia="zh-CN"/>
        </w:rPr>
        <w:t xml:space="preserve">   年  月  日至  年  月  日）</w:t>
      </w:r>
    </w:p>
    <w:p>
      <w:pPr>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rPr>
        <w:t>采购结果公告:</w:t>
      </w:r>
      <w:r>
        <w:rPr>
          <w:rFonts w:hint="eastAsia" w:ascii="宋体" w:hAnsi="宋体" w:eastAsia="宋体" w:cs="宋体"/>
          <w:color w:val="auto"/>
          <w:sz w:val="24"/>
          <w:szCs w:val="24"/>
          <w:highlight w:val="none"/>
          <w:u w:val="dotted"/>
          <w:lang w:val="en-US" w:eastAsia="zh-CN"/>
        </w:rPr>
        <w:t xml:space="preserve">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lang w:val="en-US" w:eastAsia="zh-CN"/>
        </w:rPr>
        <w:t>1个工作日（</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年   月    日</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 xml:space="preserve"> </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p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none"/>
          <w:lang w:val="en-US" w:eastAsia="zh-CN"/>
        </w:rPr>
        <w:t>。</w:t>
      </w:r>
    </w:p>
    <w:p>
      <w:pPr>
        <w:ind w:firstLine="360" w:firstLineChars="15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（或截止</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dotted"/>
          <w:lang w:val="en-US" w:eastAsia="zh-CN"/>
        </w:rPr>
        <w:t xml:space="preserve">       </w:t>
      </w:r>
      <w:r>
        <w:rPr>
          <w:rFonts w:hint="eastAsia" w:ascii="宋体" w:hAnsi="宋体" w:eastAsia="宋体" w:cs="宋体"/>
          <w:color w:val="auto"/>
          <w:sz w:val="24"/>
          <w:szCs w:val="24"/>
          <w:highlight w:val="none"/>
          <w:u w:val="none"/>
          <w:lang w:val="en-US" w:eastAsia="zh-CN"/>
        </w:rPr>
        <w:t>未作出答复）</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pPr>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lang w:val="en-US" w:eastAsia="zh-CN"/>
        </w:rPr>
        <w:t xml:space="preserve">                            </w:t>
      </w:r>
    </w:p>
    <w:p>
      <w:p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u w:val="none"/>
          <w:lang w:val="en-US" w:eastAsia="zh-CN"/>
        </w:rPr>
        <w:t>投诉事项2：</w:t>
      </w:r>
      <w:r>
        <w:rPr>
          <w:rFonts w:hint="eastAsia" w:ascii="宋体" w:hAnsi="宋体" w:eastAsia="宋体" w:cs="宋体"/>
          <w:color w:val="auto"/>
          <w:sz w:val="24"/>
          <w:szCs w:val="24"/>
          <w:highlight w:val="none"/>
          <w:u w:val="dotted"/>
          <w:lang w:val="en-US" w:eastAsia="zh-CN"/>
        </w:rPr>
        <w:t xml:space="preserve">                             </w:t>
      </w:r>
    </w:p>
    <w:p>
      <w:p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u w:val="none"/>
          <w:lang w:val="en-US" w:eastAsia="zh-CN"/>
        </w:rPr>
        <w:t>事实依据：</w:t>
      </w:r>
    </w:p>
    <w:p>
      <w:pPr>
        <w:numPr>
          <w:ilvl w:val="0"/>
          <w:numId w:val="21"/>
        </w:num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u w:val="dotted"/>
          <w:lang w:val="en-US" w:eastAsia="zh-CN"/>
        </w:rPr>
        <w:t xml:space="preserve">                       </w:t>
      </w:r>
    </w:p>
    <w:p>
      <w:pPr>
        <w:numPr>
          <w:ilvl w:val="0"/>
          <w:numId w:val="22"/>
        </w:num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u w:val="dotted"/>
          <w:lang w:val="en-US" w:eastAsia="zh-CN"/>
        </w:rPr>
        <w:t xml:space="preserve">                        </w:t>
      </w:r>
    </w:p>
    <w:p>
      <w:pPr>
        <w:numPr>
          <w:ilvl w:val="0"/>
          <w:numId w:val="22"/>
        </w:numPr>
        <w:ind w:firstLine="480" w:firstLineChars="200"/>
        <w:rPr>
          <w:rFonts w:hint="eastAsia" w:ascii="宋体" w:hAnsi="宋体" w:eastAsia="宋体" w:cs="宋体"/>
          <w:color w:val="auto"/>
          <w:sz w:val="24"/>
          <w:szCs w:val="24"/>
          <w:highlight w:val="none"/>
          <w:u w:val="dotted"/>
          <w:lang w:val="en-US" w:eastAsia="zh-CN"/>
        </w:rPr>
      </w:pPr>
      <w:r>
        <w:rPr>
          <w:rFonts w:hint="eastAsia" w:ascii="宋体" w:hAnsi="宋体" w:eastAsia="宋体" w:cs="宋体"/>
          <w:color w:val="auto"/>
          <w:sz w:val="24"/>
          <w:szCs w:val="24"/>
          <w:highlight w:val="none"/>
          <w:u w:val="dotted"/>
          <w:lang w:val="en-US" w:eastAsia="zh-CN"/>
        </w:rPr>
        <w:t xml:space="preserve">                        </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请求： </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公章：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年  月   日</w:t>
      </w: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黑体" w:hAnsi="黑体" w:eastAsia="黑体"/>
          <w:b/>
          <w:color w:val="auto"/>
          <w:sz w:val="32"/>
          <w:szCs w:val="32"/>
          <w:highlight w:val="none"/>
        </w:rPr>
      </w:pPr>
    </w:p>
    <w:p>
      <w:pPr>
        <w:rPr>
          <w:rFonts w:hint="eastAsia" w:ascii="黑体" w:hAnsi="黑体" w:eastAsia="黑体"/>
          <w:b/>
          <w:color w:val="auto"/>
          <w:sz w:val="32"/>
          <w:szCs w:val="32"/>
          <w:highlight w:val="none"/>
        </w:rPr>
      </w:pPr>
    </w:p>
    <w:p>
      <w:pPr>
        <w:pStyle w:val="2"/>
        <w:rPr>
          <w:rFonts w:hint="eastAsia" w:ascii="黑体" w:hAnsi="黑体" w:eastAsia="黑体"/>
          <w:b/>
          <w:color w:val="auto"/>
          <w:sz w:val="32"/>
          <w:szCs w:val="32"/>
          <w:highlight w:val="none"/>
        </w:rPr>
      </w:pPr>
    </w:p>
    <w:p>
      <w:pPr>
        <w:rPr>
          <w:rFonts w:hint="eastAsia" w:ascii="黑体" w:hAnsi="黑体" w:eastAsia="黑体"/>
          <w:b/>
          <w:color w:val="auto"/>
          <w:sz w:val="32"/>
          <w:szCs w:val="32"/>
          <w:highlight w:val="none"/>
        </w:rPr>
      </w:pPr>
    </w:p>
    <w:p>
      <w:pPr>
        <w:rPr>
          <w:rFonts w:hint="eastAsia" w:ascii="黑体" w:hAnsi="黑体" w:eastAsia="黑体"/>
          <w:b/>
          <w:color w:val="auto"/>
          <w:sz w:val="32"/>
          <w:szCs w:val="32"/>
          <w:highlight w:val="none"/>
        </w:rPr>
      </w:pPr>
    </w:p>
    <w:p>
      <w:pPr>
        <w:jc w:val="center"/>
        <w:rPr>
          <w:rFonts w:hint="eastAsia" w:ascii="黑体" w:hAnsi="黑体" w:eastAsia="黑体"/>
          <w:b/>
          <w:color w:val="auto"/>
          <w:sz w:val="32"/>
          <w:szCs w:val="32"/>
          <w:highlight w:val="none"/>
          <w:lang w:eastAsia="zh-CN"/>
        </w:rPr>
      </w:pPr>
      <w:r>
        <w:rPr>
          <w:rFonts w:hint="eastAsia" w:ascii="黑体" w:hAnsi="黑体" w:eastAsia="黑体"/>
          <w:b/>
          <w:color w:val="auto"/>
          <w:sz w:val="32"/>
          <w:szCs w:val="32"/>
          <w:highlight w:val="none"/>
          <w:lang w:eastAsia="zh-CN"/>
        </w:rPr>
        <w:t>授权委托书</w:t>
      </w:r>
    </w:p>
    <w:p>
      <w:pPr>
        <w:keepNext w:val="0"/>
        <w:keepLines w:val="0"/>
        <w:pageBreakBefore w:val="0"/>
        <w:kinsoku/>
        <w:overflowPunct/>
        <w:topLinePunct w:val="0"/>
        <w:autoSpaceDE/>
        <w:autoSpaceDN/>
        <w:bidi w:val="0"/>
        <w:spacing w:after="0" w:line="560" w:lineRule="exact"/>
        <w:ind w:left="0" w:leftChars="0" w:firstLine="0" w:firstLineChars="0"/>
        <w:textAlignment w:val="auto"/>
        <w:rPr>
          <w:rFonts w:ascii="宋体" w:hAnsi="宋体"/>
          <w:color w:val="auto"/>
          <w:sz w:val="24"/>
          <w:highlight w:val="none"/>
        </w:rPr>
      </w:pPr>
      <w:r>
        <w:rPr>
          <w:rFonts w:hint="eastAsia" w:ascii="宋体" w:hAnsi="宋体" w:eastAsia="宋体" w:cs="宋体"/>
          <w:color w:val="auto"/>
          <w:sz w:val="24"/>
          <w:szCs w:val="24"/>
          <w:highlight w:val="none"/>
          <w:lang w:val="en-US" w:eastAsia="zh-CN"/>
        </w:rPr>
        <w:t>XXX</w:t>
      </w:r>
      <w:r>
        <w:rPr>
          <w:rFonts w:hint="eastAsia" w:ascii="宋体" w:hAnsi="宋体" w:eastAsia="宋体" w:cs="宋体"/>
          <w:color w:val="auto"/>
          <w:sz w:val="24"/>
          <w:szCs w:val="24"/>
          <w:highlight w:val="none"/>
          <w:lang w:eastAsia="zh-CN"/>
        </w:rPr>
        <w:t>财政局</w:t>
      </w:r>
      <w:r>
        <w:rPr>
          <w:rFonts w:ascii="宋体" w:hAnsi="宋体"/>
          <w:color w:val="auto"/>
          <w:sz w:val="24"/>
          <w:highlight w:val="none"/>
        </w:rPr>
        <w:t>：</w:t>
      </w:r>
    </w:p>
    <w:p>
      <w:pPr>
        <w:keepNext w:val="0"/>
        <w:keepLines w:val="0"/>
        <w:pageBreakBefore w:val="0"/>
        <w:widowControl/>
        <w:kinsoku/>
        <w:wordWrap w:val="0"/>
        <w:overflowPunct/>
        <w:topLinePunct w:val="0"/>
        <w:autoSpaceDE/>
        <w:autoSpaceDN/>
        <w:bidi w:val="0"/>
        <w:adjustRightInd w:val="0"/>
        <w:snapToGrid w:val="0"/>
        <w:spacing w:line="560" w:lineRule="exact"/>
        <w:ind w:left="-101" w:leftChars="-42" w:right="210" w:firstLine="667" w:firstLineChars="278"/>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代表本公司授权</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的下面签字的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为本公司的合法代理人，就</w:t>
      </w:r>
      <w:r>
        <w:rPr>
          <w:rFonts w:hint="eastAsia" w:ascii="宋体" w:hAnsi="宋体" w:eastAsia="宋体" w:cs="宋体"/>
          <w:color w:val="auto"/>
          <w:sz w:val="24"/>
          <w:szCs w:val="24"/>
          <w:highlight w:val="none"/>
          <w:u w:val="single"/>
          <w:lang w:val="en-US" w:eastAsia="zh-CN"/>
        </w:rPr>
        <w:t xml:space="preserve">         项目</w:t>
      </w:r>
      <w:r>
        <w:rPr>
          <w:rFonts w:hint="eastAsia" w:ascii="宋体" w:hAnsi="宋体" w:eastAsia="宋体" w:cs="宋体"/>
          <w:color w:val="auto"/>
          <w:sz w:val="24"/>
          <w:szCs w:val="24"/>
          <w:highlight w:val="none"/>
          <w:u w:val="none"/>
        </w:rPr>
        <w:t>（</w:t>
      </w:r>
      <w:r>
        <w:rPr>
          <w:rFonts w:hint="eastAsia" w:ascii="宋体" w:hAnsi="宋体" w:eastAsia="宋体" w:cs="宋体"/>
          <w:color w:val="auto"/>
          <w:kern w:val="0"/>
          <w:sz w:val="24"/>
          <w:szCs w:val="24"/>
          <w:highlight w:val="none"/>
          <w:u w:val="none"/>
        </w:rPr>
        <w:t>项目编号</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投诉事项</w:t>
      </w:r>
      <w:r>
        <w:rPr>
          <w:rFonts w:hint="eastAsia" w:ascii="宋体" w:hAnsi="宋体" w:eastAsia="宋体" w:cs="宋体"/>
          <w:color w:val="auto"/>
          <w:sz w:val="24"/>
          <w:highlight w:val="none"/>
        </w:rPr>
        <w:t>，以本公司的名义处理一切与之有关的事务。</w:t>
      </w:r>
    </w:p>
    <w:p>
      <w:pPr>
        <w:keepNext w:val="0"/>
        <w:keepLines w:val="0"/>
        <w:pageBreakBefore w:val="0"/>
        <w:widowControl/>
        <w:kinsoku/>
        <w:wordWrap/>
        <w:overflowPunct/>
        <w:topLinePunct w:val="0"/>
        <w:autoSpaceDE/>
        <w:autoSpaceDN/>
        <w:bidi w:val="0"/>
        <w:adjustRightInd w:val="0"/>
        <w:snapToGrid w:val="0"/>
        <w:spacing w:line="560" w:lineRule="exact"/>
        <w:ind w:left="-101" w:leftChars="-42" w:right="21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日签字</w:t>
      </w:r>
      <w:r>
        <w:rPr>
          <w:rFonts w:hint="eastAsia" w:ascii="宋体" w:hAnsi="宋体" w:eastAsia="宋体" w:cs="宋体"/>
          <w:color w:val="auto"/>
          <w:sz w:val="24"/>
          <w:highlight w:val="none"/>
          <w:lang w:eastAsia="zh-CN"/>
        </w:rPr>
        <w:t>生</w:t>
      </w:r>
      <w:r>
        <w:rPr>
          <w:rFonts w:hint="eastAsia" w:ascii="宋体" w:hAnsi="宋体" w:eastAsia="宋体" w:cs="宋体"/>
          <w:color w:val="auto"/>
          <w:sz w:val="24"/>
          <w:highlight w:val="none"/>
        </w:rPr>
        <w:t>效，特此声明。</w:t>
      </w:r>
    </w:p>
    <w:p>
      <w:pPr>
        <w:keepNext w:val="0"/>
        <w:keepLines w:val="0"/>
        <w:pageBreakBefore w:val="0"/>
        <w:widowControl/>
        <w:kinsoku/>
        <w:wordWrap/>
        <w:overflowPunct/>
        <w:topLinePunct w:val="0"/>
        <w:autoSpaceDE/>
        <w:autoSpaceDN/>
        <w:bidi w:val="0"/>
        <w:adjustRightInd w:val="0"/>
        <w:snapToGrid w:val="0"/>
        <w:spacing w:line="560" w:lineRule="exact"/>
        <w:ind w:right="21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委托人名称（公章）：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highlight w:val="non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right="21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w:t>
      </w:r>
      <w:r>
        <w:rPr>
          <w:rFonts w:hint="eastAsia" w:ascii="宋体" w:hAnsi="宋体" w:eastAsia="宋体" w:cs="宋体"/>
          <w:color w:val="auto"/>
          <w:sz w:val="24"/>
          <w:highlight w:val="none"/>
          <w:lang w:eastAsia="zh-CN"/>
        </w:rPr>
        <w:t>授</w:t>
      </w:r>
      <w:r>
        <w:rPr>
          <w:rFonts w:hint="eastAsia" w:ascii="宋体" w:hAnsi="宋体" w:eastAsia="宋体" w:cs="宋体"/>
          <w:color w:val="auto"/>
          <w:sz w:val="24"/>
          <w:highlight w:val="none"/>
        </w:rPr>
        <w:t>权人（签</w:t>
      </w:r>
      <w:r>
        <w:rPr>
          <w:rFonts w:hint="eastAsia" w:ascii="宋体" w:hAnsi="宋体" w:eastAsia="宋体" w:cs="宋体"/>
          <w:color w:val="auto"/>
          <w:sz w:val="24"/>
          <w:highlight w:val="none"/>
          <w:lang w:eastAsia="zh-CN"/>
        </w:rPr>
        <w:t>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pStyle w:val="2"/>
        <w:keepNext w:val="0"/>
        <w:keepLines w:val="0"/>
        <w:pageBreakBefore w:val="0"/>
        <w:kinsoku/>
        <w:overflowPunct/>
        <w:topLinePunct w:val="0"/>
        <w:autoSpaceDE/>
        <w:autoSpaceDN/>
        <w:bidi w:val="0"/>
        <w:spacing w:line="560" w:lineRule="exact"/>
        <w:textAlignment w:val="auto"/>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5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法定代表人（签</w:t>
      </w:r>
      <w:r>
        <w:rPr>
          <w:rFonts w:hint="eastAsia" w:ascii="宋体" w:hAnsi="宋体" w:eastAsia="宋体" w:cs="宋体"/>
          <w:color w:val="auto"/>
          <w:sz w:val="24"/>
          <w:highlight w:val="none"/>
          <w:lang w:eastAsia="zh-CN"/>
        </w:rPr>
        <w:t>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邮政编码：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rPr>
        <w:t xml:space="preserve"> </w:t>
      </w: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101" w:leftChars="-42"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keepNext w:val="0"/>
        <w:keepLines w:val="0"/>
        <w:pageBreakBefore w:val="0"/>
        <w:kinsoku/>
        <w:overflowPunct/>
        <w:topLinePunct w:val="0"/>
        <w:autoSpaceDE/>
        <w:autoSpaceDN/>
        <w:bidi w:val="0"/>
        <w:adjustRightInd w:val="0"/>
        <w:snapToGrid w:val="0"/>
        <w:spacing w:line="560" w:lineRule="exact"/>
        <w:ind w:right="21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keepNext w:val="0"/>
        <w:keepLines w:val="0"/>
        <w:pageBreakBefore w:val="0"/>
        <w:kinsoku/>
        <w:overflowPunct/>
        <w:topLinePunct w:val="0"/>
        <w:autoSpaceDE/>
        <w:autoSpaceDN/>
        <w:bidi w:val="0"/>
        <w:spacing w:line="560" w:lineRule="exact"/>
        <w:jc w:val="center"/>
        <w:textAlignment w:val="auto"/>
        <w:rPr>
          <w:rFonts w:hint="eastAsia" w:ascii="黑体" w:hAnsi="黑体" w:eastAsia="黑体"/>
          <w:b/>
          <w:color w:val="auto"/>
          <w:sz w:val="32"/>
          <w:szCs w:val="32"/>
          <w:highlight w:val="none"/>
          <w:lang w:eastAsia="zh-CN"/>
        </w:rPr>
      </w:pPr>
    </w:p>
    <w:p>
      <w:pPr>
        <w:keepNext w:val="0"/>
        <w:keepLines w:val="0"/>
        <w:pageBreakBefore w:val="0"/>
        <w:kinsoku/>
        <w:overflowPunct/>
        <w:topLinePunct w:val="0"/>
        <w:autoSpaceDE/>
        <w:autoSpaceDN/>
        <w:bidi w:val="0"/>
        <w:spacing w:line="560" w:lineRule="exact"/>
        <w:jc w:val="center"/>
        <w:textAlignment w:val="auto"/>
        <w:rPr>
          <w:rFonts w:hint="eastAsia" w:ascii="黑体" w:hAnsi="黑体" w:eastAsia="黑体"/>
          <w:b/>
          <w:color w:val="auto"/>
          <w:sz w:val="32"/>
          <w:szCs w:val="32"/>
          <w:highlight w:val="none"/>
          <w:lang w:eastAsia="zh-CN"/>
        </w:rPr>
      </w:pPr>
    </w:p>
    <w:p>
      <w:pPr>
        <w:jc w:val="center"/>
        <w:rPr>
          <w:rFonts w:hint="eastAsia" w:ascii="黑体" w:hAnsi="黑体" w:eastAsia="黑体"/>
          <w:b/>
          <w:color w:val="auto"/>
          <w:sz w:val="32"/>
          <w:szCs w:val="32"/>
          <w:highlight w:val="none"/>
          <w:lang w:eastAsia="zh-CN"/>
        </w:rPr>
      </w:pPr>
    </w:p>
    <w:p>
      <w:pPr>
        <w:keepNext w:val="0"/>
        <w:keepLines w:val="0"/>
        <w:pageBreakBefore w:val="0"/>
        <w:widowControl/>
        <w:kinsoku/>
        <w:wordWrap/>
        <w:overflowPunct/>
        <w:topLinePunct w:val="0"/>
        <w:autoSpaceDE/>
        <w:autoSpaceDN/>
        <w:bidi w:val="0"/>
        <w:adjustRightInd w:val="0"/>
        <w:snapToGrid w:val="0"/>
        <w:spacing w:line="560" w:lineRule="exact"/>
        <w:ind w:left="-101" w:leftChars="-42" w:right="21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附件：营业执照、法定代表人身份证、授权代表身份证</w:t>
      </w:r>
    </w:p>
    <w:p>
      <w:pPr>
        <w:rPr>
          <w:rFonts w:hint="eastAsia" w:ascii="黑体" w:hAnsi="黑体" w:eastAsia="黑体"/>
          <w:b/>
          <w:color w:val="auto"/>
          <w:sz w:val="32"/>
          <w:szCs w:val="32"/>
          <w:highlight w:val="none"/>
          <w:lang w:eastAsia="zh-CN"/>
        </w:rPr>
      </w:pPr>
    </w:p>
    <w:p>
      <w:pPr>
        <w:pStyle w:val="2"/>
        <w:rPr>
          <w:rFonts w:hint="eastAsia" w:ascii="黑体" w:hAnsi="黑体" w:eastAsia="黑体"/>
          <w:b/>
          <w:color w:val="auto"/>
          <w:sz w:val="32"/>
          <w:szCs w:val="32"/>
          <w:highlight w:val="none"/>
          <w:lang w:eastAsia="zh-CN"/>
        </w:rPr>
      </w:pPr>
    </w:p>
    <w:p>
      <w:pPr>
        <w:rPr>
          <w:rFonts w:hint="eastAsia" w:ascii="黑体" w:hAnsi="黑体" w:eastAsia="黑体"/>
          <w:b/>
          <w:color w:val="auto"/>
          <w:sz w:val="32"/>
          <w:szCs w:val="32"/>
          <w:highlight w:val="none"/>
          <w:lang w:eastAsia="zh-CN"/>
        </w:rPr>
      </w:pPr>
    </w:p>
    <w:p>
      <w:pPr>
        <w:pStyle w:val="2"/>
        <w:rPr>
          <w:rFonts w:hint="eastAsia" w:ascii="黑体" w:hAnsi="黑体" w:eastAsia="黑体"/>
          <w:b/>
          <w:color w:val="auto"/>
          <w:sz w:val="32"/>
          <w:szCs w:val="32"/>
          <w:highlight w:val="none"/>
          <w:lang w:eastAsia="zh-CN"/>
        </w:rPr>
      </w:pPr>
    </w:p>
    <w:p>
      <w:pPr>
        <w:rPr>
          <w:rFonts w:hint="default" w:ascii="黑体" w:hAnsi="黑体" w:eastAsia="黑体"/>
          <w:b/>
          <w:color w:val="auto"/>
          <w:sz w:val="32"/>
          <w:szCs w:val="32"/>
          <w:highlight w:val="none"/>
          <w:lang w:val="en-US" w:eastAsia="zh-CN"/>
        </w:rPr>
      </w:pPr>
    </w:p>
    <w:p>
      <w:pPr>
        <w:ind w:firstLine="0" w:firstLineChars="0"/>
        <w:rPr>
          <w:rFonts w:hint="eastAsia" w:ascii="宋体" w:hAnsi="宋体" w:eastAsia="宋体" w:cs="宋体"/>
          <w:color w:val="auto"/>
          <w:highlight w:val="none"/>
        </w:rPr>
      </w:pPr>
    </w:p>
    <w:p>
      <w:pPr>
        <w:pStyle w:val="2"/>
        <w:ind w:left="0" w:leftChars="0" w:firstLine="0" w:firstLineChars="0"/>
        <w:rPr>
          <w:rFonts w:hint="eastAsia"/>
          <w:color w:val="auto"/>
          <w:highlight w:val="none"/>
          <w:lang w:val="en-US" w:eastAsia="zh-CN"/>
        </w:rPr>
      </w:pPr>
    </w:p>
    <w:sectPr>
      <w:headerReference r:id="rId10" w:type="default"/>
      <w:footerReference r:id="rId11" w:type="default"/>
      <w:pgSz w:w="11911" w:h="16838"/>
      <w:pgMar w:top="1304" w:right="1417" w:bottom="1304" w:left="1417" w:header="794" w:footer="1032" w:gutter="0"/>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44FDBC-3C95-4432-A1AC-E4171AC36C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949F73B-7BB9-4D2D-B455-5B2783551A41}"/>
  </w:font>
  <w:font w:name="仿宋_GB2312">
    <w:panose1 w:val="02010609030101010101"/>
    <w:charset w:val="86"/>
    <w:family w:val="modern"/>
    <w:pitch w:val="default"/>
    <w:sig w:usb0="00000001" w:usb1="080E0000" w:usb2="00000000" w:usb3="00000000" w:csb0="00040000" w:csb1="00000000"/>
    <w:embedRegular r:id="rId3" w:fontKey="{11D2B4FF-9329-41C5-992B-A772F36A7DA4}"/>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宋体">
    <w:altName w:val="宋体"/>
    <w:panose1 w:val="02010600040101010101"/>
    <w:charset w:val="86"/>
    <w:family w:val="auto"/>
    <w:pitch w:val="default"/>
    <w:sig w:usb0="00000000" w:usb1="00000000" w:usb2="00000000" w:usb3="00000000" w:csb0="0004009F" w:csb1="DFD70000"/>
    <w:embedRegular r:id="rId4" w:fontKey="{22094BAE-65F6-4E0E-A88A-8664FD7DC747}"/>
  </w:font>
  <w:font w:name="方正小标宋_GBK">
    <w:altName w:val="微软雅黑"/>
    <w:panose1 w:val="02000000000000000000"/>
    <w:charset w:val="86"/>
    <w:family w:val="auto"/>
    <w:pitch w:val="default"/>
    <w:sig w:usb0="00000000" w:usb1="00000000" w:usb2="00082016" w:usb3="00000000" w:csb0="00040001" w:csb1="00000000"/>
    <w:embedRegular r:id="rId5" w:fontKey="{078C5093-09BA-4685-9E69-86A5E128D697}"/>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embedRegular r:id="rId6" w:fontKey="{45710F32-9AF1-4D9C-ACA6-48A79D70A296}"/>
  </w:font>
  <w:font w:name="等线">
    <w:panose1 w:val="02010600030101010101"/>
    <w:charset w:val="86"/>
    <w:family w:val="auto"/>
    <w:pitch w:val="default"/>
    <w:sig w:usb0="A00002BF" w:usb1="38CF7CFA" w:usb2="00000016" w:usb3="00000000" w:csb0="0004000F" w:csb1="00000000"/>
    <w:embedRegular r:id="rId7" w:fontKey="{8FE3966C-6B80-4260-AE36-D5684E8409BB}"/>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ind w:firstLine="40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105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122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11"/>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105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122</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ascii="华文宋体" w:hAnsi="华文宋体" w:eastAsia="华文宋体"/>
      </w:rPr>
    </w:pPr>
    <w:r>
      <w:rPr>
        <w:sz w:val="18"/>
      </w:rPr>
      <w:pict>
        <v:shape id="PowerPlusWaterMarkObject11534" o:spid="_x0000_s4097" o:spt="136" type="#_x0000_t136" style="position:absolute;left:0pt;height:57.6pt;width:529.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四川创先招标代理有限公司" style="font-family:微软雅黑;font-size:36pt;v-same-letter-heights:f;v-text-align:center;"/>
        </v:shape>
      </w:pict>
    </w:r>
    <w:r>
      <w:rPr>
        <w:rFonts w:hint="eastAsia"/>
        <w:lang w:eastAsia="zh-CN"/>
      </w:rPr>
      <w:tab/>
    </w:r>
    <w:r>
      <w:rPr>
        <w:rFonts w:hint="eastAsia"/>
        <w:lang w:val="en-US" w:eastAsia="zh-CN"/>
      </w:rPr>
      <w:t xml:space="preserve">                                                                          </w:t>
    </w:r>
    <w:r>
      <w:rPr>
        <w:rFonts w:hint="eastAsia" w:ascii="方正小标宋_GBK" w:hAnsi="方正小标宋_GBK" w:eastAsia="方正小标宋_GBK" w:cs="方正小标宋_GBK"/>
        <w:sz w:val="21"/>
        <w:szCs w:val="21"/>
        <w:lang w:val="en-US" w:eastAsia="zh-CN"/>
      </w:rPr>
      <w:t>创无止境  以诚为先</w:t>
    </w:r>
    <w:r>
      <w:rPr>
        <w:rFonts w:hint="eastAsia" w:ascii="宋体" w:hAnsi="宋体" w:eastAsia="宋体" w:cs="宋体"/>
        <w:sz w:val="21"/>
        <w:szCs w:val="21"/>
      </w:rPr>
      <w:t xml:space="preserve"> </w:t>
    </w:r>
    <w:r>
      <w:rPr>
        <w:rFonts w:hint="eastAsia"/>
        <w:lang w:val="en-US" w:eastAsia="zh-CN"/>
      </w:rPr>
      <w:t xml:space="preserve">                                                      </w:t>
    </w:r>
    <w:r>
      <w:drawing>
        <wp:anchor distT="0" distB="0" distL="114300" distR="114300" simplePos="0" relativeHeight="251664384" behindDoc="1" locked="0" layoutInCell="1" allowOverlap="1">
          <wp:simplePos x="0" y="0"/>
          <wp:positionH relativeFrom="column">
            <wp:posOffset>-33655</wp:posOffset>
          </wp:positionH>
          <wp:positionV relativeFrom="paragraph">
            <wp:posOffset>-239395</wp:posOffset>
          </wp:positionV>
          <wp:extent cx="1954530" cy="497840"/>
          <wp:effectExtent l="0" t="0" r="11430" b="5080"/>
          <wp:wrapTight wrapText="bothSides">
            <wp:wrapPolygon>
              <wp:start x="0" y="0"/>
              <wp:lineTo x="0" y="21159"/>
              <wp:lineTo x="21389" y="21159"/>
              <wp:lineTo x="2138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a:stretch>
                    <a:fillRect/>
                  </a:stretch>
                </pic:blipFill>
                <pic:spPr>
                  <a:xfrm>
                    <a:off x="0" y="0"/>
                    <a:ext cx="1954530" cy="497840"/>
                  </a:xfrm>
                  <a:prstGeom prst="rect">
                    <a:avLst/>
                  </a:prstGeom>
                  <a:noFill/>
                  <a:ln>
                    <a:noFill/>
                  </a:ln>
                </pic:spPr>
              </pic:pic>
            </a:graphicData>
          </a:graphic>
        </wp:anchor>
      </w:drawing>
    </w:r>
    <w:r>
      <w:rPr>
        <w:rFonts w:hint="eastAsia" w:ascii="宋体" w:hAnsi="宋体" w:eastAsia="宋体" w:cs="宋体"/>
        <w:sz w:val="21"/>
        <w:szCs w:val="21"/>
      </w:rPr>
      <w:t xml:space="preserve"> </w:t>
    </w:r>
    <w:r>
      <w:rPr>
        <w:rFonts w:hint="eastAsia" w:ascii="宋体" w:hAnsi="宋体"/>
        <w:sz w:val="21"/>
        <w:szCs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r>
      <w:rPr>
        <w:sz w:val="18"/>
      </w:rPr>
      <w:pict>
        <v:shape id="_x0000_s4098" o:spid="_x0000_s4098" o:spt="136" type="#_x0000_t136" style="position:absolute;left:0pt;height:57.6pt;width:529.6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四川创先招标代理有限公司" style="font-family:微软雅黑;font-size:36pt;v-same-letter-heights:f;v-text-align:center;"/>
        </v:shape>
      </w:pict>
    </w:r>
    <w:r>
      <w:rPr>
        <w:rFonts w:hint="eastAsia"/>
        <w:lang w:eastAsia="zh-CN"/>
      </w:rPr>
      <w:tab/>
    </w:r>
    <w:r>
      <w:rPr>
        <w:rFonts w:hint="eastAsia"/>
        <w:lang w:val="en-US" w:eastAsia="zh-CN"/>
      </w:rPr>
      <w:t xml:space="preserve">           </w:t>
    </w:r>
    <w:r>
      <w:drawing>
        <wp:anchor distT="0" distB="0" distL="114300" distR="114300" simplePos="0" relativeHeight="251665408" behindDoc="1" locked="0" layoutInCell="1" allowOverlap="1">
          <wp:simplePos x="0" y="0"/>
          <wp:positionH relativeFrom="column">
            <wp:posOffset>-33655</wp:posOffset>
          </wp:positionH>
          <wp:positionV relativeFrom="paragraph">
            <wp:posOffset>-239395</wp:posOffset>
          </wp:positionV>
          <wp:extent cx="1954530" cy="497840"/>
          <wp:effectExtent l="0" t="0" r="11430" b="5080"/>
          <wp:wrapTight wrapText="bothSides">
            <wp:wrapPolygon>
              <wp:start x="0" y="0"/>
              <wp:lineTo x="0" y="21159"/>
              <wp:lineTo x="21389" y="21159"/>
              <wp:lineTo x="21389"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
                  <a:stretch>
                    <a:fillRect/>
                  </a:stretch>
                </pic:blipFill>
                <pic:spPr>
                  <a:xfrm>
                    <a:off x="0" y="0"/>
                    <a:ext cx="1954530" cy="497840"/>
                  </a:xfrm>
                  <a:prstGeom prst="rect">
                    <a:avLst/>
                  </a:prstGeom>
                  <a:noFill/>
                  <a:ln>
                    <a:noFill/>
                  </a:ln>
                </pic:spPr>
              </pic:pic>
            </a:graphicData>
          </a:graphic>
        </wp:anchor>
      </w:drawing>
    </w:r>
    <w:r>
      <w:rPr>
        <w:rFonts w:hint="eastAsia"/>
        <w:lang w:val="en-US" w:eastAsia="zh-CN"/>
      </w:rPr>
      <w:t xml:space="preserve">                                                               </w:t>
    </w:r>
    <w:r>
      <w:rPr>
        <w:rFonts w:hint="eastAsia" w:ascii="方正小标宋_GBK" w:hAnsi="方正小标宋_GBK" w:eastAsia="方正小标宋_GBK" w:cs="方正小标宋_GBK"/>
        <w:sz w:val="21"/>
        <w:szCs w:val="21"/>
        <w:lang w:val="en-US" w:eastAsia="zh-CN"/>
      </w:rPr>
      <w:t>创无止境  以诚为先</w:t>
    </w:r>
    <w:r>
      <w:rPr>
        <w:rFonts w:hint="eastAsia" w:ascii="宋体" w:hAnsi="宋体" w:eastAsia="宋体" w:cs="宋体"/>
        <w:sz w:val="21"/>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left"/>
      <w:rPr>
        <w:sz w:val="20"/>
      </w:rPr>
    </w:pPr>
    <w:r>
      <w:drawing>
        <wp:anchor distT="0" distB="0" distL="114300" distR="114300" simplePos="0" relativeHeight="251665408" behindDoc="1" locked="0" layoutInCell="1" allowOverlap="1">
          <wp:simplePos x="0" y="0"/>
          <wp:positionH relativeFrom="column">
            <wp:posOffset>-33655</wp:posOffset>
          </wp:positionH>
          <wp:positionV relativeFrom="paragraph">
            <wp:posOffset>-239395</wp:posOffset>
          </wp:positionV>
          <wp:extent cx="1954530" cy="497840"/>
          <wp:effectExtent l="0" t="0" r="7620" b="16510"/>
          <wp:wrapTight wrapText="bothSides">
            <wp:wrapPolygon>
              <wp:start x="0" y="0"/>
              <wp:lineTo x="0" y="20663"/>
              <wp:lineTo x="21474" y="20663"/>
              <wp:lineTo x="21474" y="0"/>
              <wp:lineTo x="0" y="0"/>
            </wp:wrapPolygon>
          </wp:wrapTight>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
                  <a:stretch>
                    <a:fillRect/>
                  </a:stretch>
                </pic:blipFill>
                <pic:spPr>
                  <a:xfrm>
                    <a:off x="0" y="0"/>
                    <a:ext cx="1954530" cy="497840"/>
                  </a:xfrm>
                  <a:prstGeom prst="rect">
                    <a:avLst/>
                  </a:prstGeom>
                  <a:noFill/>
                  <a:ln>
                    <a:noFill/>
                  </a:ln>
                </pic:spPr>
              </pic:pic>
            </a:graphicData>
          </a:graphic>
        </wp:anchor>
      </w:drawing>
    </w:r>
    <w:r>
      <w:rPr>
        <w:sz w:val="18"/>
      </w:rPr>
      <w:pict>
        <v:shape id="PowerPlusWaterMarkObject28177" o:spid="_x0000_s4100" o:spt="136" type="#_x0000_t136" style="position:absolute;left:0pt;height:57.6pt;width:529.65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四川创先招标代理有限公司" style="font-family:微软雅黑;font-size:36pt;v-same-letter-heights:f;v-text-align:center;"/>
        </v:shape>
      </w:pict>
    </w:r>
    <w:r>
      <w:rPr>
        <w:rFonts w:hint="eastAsia" w:ascii="新宋体" w:hAnsi="新宋体" w:cs="新宋体"/>
        <w:sz w:val="21"/>
        <w:szCs w:val="21"/>
      </w:rPr>
      <w:t xml:space="preserve"> </w:t>
    </w:r>
    <w:r>
      <w:rPr>
        <w:rFonts w:hint="eastAsia" w:ascii="新宋体" w:hAnsi="新宋体"/>
        <w:sz w:val="21"/>
        <w:szCs w:val="21"/>
      </w:rPr>
      <w:t xml:space="preserve">                                                       </w:t>
    </w:r>
    <w:r>
      <w:rPr>
        <w:rFonts w:hint="eastAsia" w:ascii="等线" w:hAnsi="等线" w:eastAsia="等线" w:cs="等线"/>
        <w:sz w:val="21"/>
        <w:szCs w:val="21"/>
      </w:rPr>
      <w:t>创无止境  以诚为先</w:t>
    </w:r>
    <w:r>
      <w:rPr>
        <w:rFonts w:hint="eastAsia" w:ascii="新宋体" w:hAnsi="新宋体" w:cs="新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5C07D"/>
    <w:multiLevelType w:val="multilevel"/>
    <w:tmpl w:val="8605C07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pStyle w:val="23"/>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8C235438"/>
    <w:multiLevelType w:val="singleLevel"/>
    <w:tmpl w:val="8C235438"/>
    <w:lvl w:ilvl="0" w:tentative="0">
      <w:start w:val="7"/>
      <w:numFmt w:val="decimal"/>
      <w:suff w:val="nothing"/>
      <w:lvlText w:val="%1、"/>
      <w:lvlJc w:val="left"/>
    </w:lvl>
  </w:abstractNum>
  <w:abstractNum w:abstractNumId="2">
    <w:nsid w:val="90F00646"/>
    <w:multiLevelType w:val="singleLevel"/>
    <w:tmpl w:val="90F00646"/>
    <w:lvl w:ilvl="0" w:tentative="0">
      <w:start w:val="1"/>
      <w:numFmt w:val="chineseCounting"/>
      <w:suff w:val="nothing"/>
      <w:lvlText w:val="%1、"/>
      <w:lvlJc w:val="left"/>
      <w:rPr>
        <w:rFonts w:hint="eastAsia"/>
      </w:rPr>
    </w:lvl>
  </w:abstractNum>
  <w:abstractNum w:abstractNumId="3">
    <w:nsid w:val="922E54FF"/>
    <w:multiLevelType w:val="singleLevel"/>
    <w:tmpl w:val="922E54FF"/>
    <w:lvl w:ilvl="0" w:tentative="0">
      <w:start w:val="1"/>
      <w:numFmt w:val="decimal"/>
      <w:suff w:val="nothing"/>
      <w:lvlText w:val="（%1）"/>
      <w:lvlJc w:val="left"/>
    </w:lvl>
  </w:abstractNum>
  <w:abstractNum w:abstractNumId="4">
    <w:nsid w:val="A47BE23F"/>
    <w:multiLevelType w:val="singleLevel"/>
    <w:tmpl w:val="A47BE23F"/>
    <w:lvl w:ilvl="0" w:tentative="0">
      <w:start w:val="2"/>
      <w:numFmt w:val="decimal"/>
      <w:suff w:val="nothing"/>
      <w:lvlText w:val="%1、"/>
      <w:lvlJc w:val="left"/>
    </w:lvl>
  </w:abstractNum>
  <w:abstractNum w:abstractNumId="5">
    <w:nsid w:val="C2D90258"/>
    <w:multiLevelType w:val="singleLevel"/>
    <w:tmpl w:val="C2D90258"/>
    <w:lvl w:ilvl="0" w:tentative="0">
      <w:start w:val="1"/>
      <w:numFmt w:val="decimalEnclosedCircleChinese"/>
      <w:suff w:val="nothing"/>
      <w:lvlText w:val="%1　"/>
      <w:lvlJc w:val="left"/>
      <w:pPr>
        <w:ind w:left="0" w:firstLine="400"/>
      </w:pPr>
      <w:rPr>
        <w:rFonts w:hint="eastAsia"/>
      </w:rPr>
    </w:lvl>
  </w:abstractNum>
  <w:abstractNum w:abstractNumId="6">
    <w:nsid w:val="CB6555EF"/>
    <w:multiLevelType w:val="singleLevel"/>
    <w:tmpl w:val="CB6555EF"/>
    <w:lvl w:ilvl="0" w:tentative="0">
      <w:start w:val="2"/>
      <w:numFmt w:val="decimal"/>
      <w:suff w:val="nothing"/>
      <w:lvlText w:val="%1、"/>
      <w:lvlJc w:val="left"/>
    </w:lvl>
  </w:abstractNum>
  <w:abstractNum w:abstractNumId="7">
    <w:nsid w:val="DD00C419"/>
    <w:multiLevelType w:val="singleLevel"/>
    <w:tmpl w:val="DD00C419"/>
    <w:lvl w:ilvl="0" w:tentative="0">
      <w:start w:val="1"/>
      <w:numFmt w:val="decimal"/>
      <w:suff w:val="nothing"/>
      <w:lvlText w:val="%1、"/>
      <w:lvlJc w:val="left"/>
    </w:lvl>
  </w:abstractNum>
  <w:abstractNum w:abstractNumId="8">
    <w:nsid w:val="DD3274F8"/>
    <w:multiLevelType w:val="singleLevel"/>
    <w:tmpl w:val="DD3274F8"/>
    <w:lvl w:ilvl="0" w:tentative="0">
      <w:start w:val="1"/>
      <w:numFmt w:val="decimal"/>
      <w:suff w:val="space"/>
      <w:lvlText w:val="%1、"/>
      <w:lvlJc w:val="left"/>
    </w:lvl>
  </w:abstractNum>
  <w:abstractNum w:abstractNumId="9">
    <w:nsid w:val="ED2D7B5C"/>
    <w:multiLevelType w:val="singleLevel"/>
    <w:tmpl w:val="ED2D7B5C"/>
    <w:lvl w:ilvl="0" w:tentative="0">
      <w:start w:val="1"/>
      <w:numFmt w:val="decimalEnclosedCircleChinese"/>
      <w:suff w:val="nothing"/>
      <w:lvlText w:val="%1　"/>
      <w:lvlJc w:val="left"/>
      <w:pPr>
        <w:ind w:left="0" w:firstLine="400"/>
      </w:pPr>
      <w:rPr>
        <w:rFonts w:hint="eastAsia"/>
      </w:rPr>
    </w:lvl>
  </w:abstractNum>
  <w:abstractNum w:abstractNumId="10">
    <w:nsid w:val="059FEDFB"/>
    <w:multiLevelType w:val="singleLevel"/>
    <w:tmpl w:val="059FEDFB"/>
    <w:lvl w:ilvl="0" w:tentative="0">
      <w:start w:val="2"/>
      <w:numFmt w:val="decimal"/>
      <w:suff w:val="nothing"/>
      <w:lvlText w:val="%1、"/>
      <w:lvlJc w:val="left"/>
    </w:lvl>
  </w:abstractNum>
  <w:abstractNum w:abstractNumId="11">
    <w:nsid w:val="2898BE3C"/>
    <w:multiLevelType w:val="singleLevel"/>
    <w:tmpl w:val="2898BE3C"/>
    <w:lvl w:ilvl="0" w:tentative="0">
      <w:start w:val="5"/>
      <w:numFmt w:val="chineseCounting"/>
      <w:suff w:val="nothing"/>
      <w:lvlText w:val="%1、"/>
      <w:lvlJc w:val="left"/>
      <w:rPr>
        <w:rFonts w:hint="eastAsia"/>
      </w:rPr>
    </w:lvl>
  </w:abstractNum>
  <w:abstractNum w:abstractNumId="12">
    <w:nsid w:val="3DF62862"/>
    <w:multiLevelType w:val="singleLevel"/>
    <w:tmpl w:val="3DF62862"/>
    <w:lvl w:ilvl="0" w:tentative="0">
      <w:start w:val="2"/>
      <w:numFmt w:val="decimal"/>
      <w:suff w:val="nothing"/>
      <w:lvlText w:val="%1、"/>
      <w:lvlJc w:val="left"/>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4788D268"/>
    <w:multiLevelType w:val="singleLevel"/>
    <w:tmpl w:val="4788D268"/>
    <w:lvl w:ilvl="0" w:tentative="0">
      <w:start w:val="1"/>
      <w:numFmt w:val="chineseCounting"/>
      <w:suff w:val="nothing"/>
      <w:lvlText w:val="%1、"/>
      <w:lvlJc w:val="left"/>
      <w:rPr>
        <w:rFonts w:hint="eastAsia"/>
      </w:rPr>
    </w:lvl>
  </w:abstractNum>
  <w:abstractNum w:abstractNumId="15">
    <w:nsid w:val="4B83E8CF"/>
    <w:multiLevelType w:val="singleLevel"/>
    <w:tmpl w:val="4B83E8CF"/>
    <w:lvl w:ilvl="0" w:tentative="0">
      <w:start w:val="2"/>
      <w:numFmt w:val="decimal"/>
      <w:suff w:val="nothing"/>
      <w:lvlText w:val="%1、"/>
      <w:lvlJc w:val="left"/>
      <w:rPr>
        <w:rFonts w:hint="default" w:ascii="宋体" w:hAnsi="宋体" w:eastAsia="宋体" w:cs="宋体"/>
        <w:b/>
        <w:bCs/>
        <w:sz w:val="24"/>
        <w:szCs w:val="24"/>
      </w:rPr>
    </w:lvl>
  </w:abstractNum>
  <w:abstractNum w:abstractNumId="1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17">
    <w:nsid w:val="5688D7E5"/>
    <w:multiLevelType w:val="singleLevel"/>
    <w:tmpl w:val="5688D7E5"/>
    <w:lvl w:ilvl="0" w:tentative="0">
      <w:start w:val="1"/>
      <w:numFmt w:val="chineseCounting"/>
      <w:suff w:val="nothing"/>
      <w:lvlText w:val="%1、"/>
      <w:lvlJc w:val="left"/>
    </w:lvl>
  </w:abstractNum>
  <w:abstractNum w:abstractNumId="18">
    <w:nsid w:val="5A20FF5A"/>
    <w:multiLevelType w:val="singleLevel"/>
    <w:tmpl w:val="5A20FF5A"/>
    <w:lvl w:ilvl="0" w:tentative="0">
      <w:start w:val="1"/>
      <w:numFmt w:val="chineseCounting"/>
      <w:suff w:val="nothing"/>
      <w:lvlText w:val="%1、"/>
      <w:lvlJc w:val="left"/>
      <w:pPr>
        <w:ind w:left="0" w:firstLine="420"/>
      </w:pPr>
      <w:rPr>
        <w:rFonts w:hint="eastAsia"/>
      </w:rPr>
    </w:lvl>
  </w:abstractNum>
  <w:abstractNum w:abstractNumId="19">
    <w:nsid w:val="5D4FF3A3"/>
    <w:multiLevelType w:val="singleLevel"/>
    <w:tmpl w:val="5D4FF3A3"/>
    <w:lvl w:ilvl="0" w:tentative="0">
      <w:start w:val="1"/>
      <w:numFmt w:val="chineseCounting"/>
      <w:suff w:val="nothing"/>
      <w:lvlText w:val="%1、"/>
      <w:lvlJc w:val="left"/>
    </w:lvl>
  </w:abstractNum>
  <w:abstractNum w:abstractNumId="20">
    <w:nsid w:val="5D502D9E"/>
    <w:multiLevelType w:val="singleLevel"/>
    <w:tmpl w:val="5D502D9E"/>
    <w:lvl w:ilvl="0" w:tentative="0">
      <w:start w:val="1"/>
      <w:numFmt w:val="chineseCounting"/>
      <w:suff w:val="nothing"/>
      <w:lvlText w:val="（%1）"/>
      <w:lvlJc w:val="left"/>
    </w:lvl>
  </w:abstractNum>
  <w:abstractNum w:abstractNumId="21">
    <w:nsid w:val="7B652295"/>
    <w:multiLevelType w:val="multilevel"/>
    <w:tmpl w:val="7B652295"/>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0"/>
  </w:num>
  <w:num w:numId="2">
    <w:abstractNumId w:val="13"/>
  </w:num>
  <w:num w:numId="3">
    <w:abstractNumId w:val="2"/>
  </w:num>
  <w:num w:numId="4">
    <w:abstractNumId w:val="19"/>
  </w:num>
  <w:num w:numId="5">
    <w:abstractNumId w:val="15"/>
  </w:num>
  <w:num w:numId="6">
    <w:abstractNumId w:val="14"/>
  </w:num>
  <w:num w:numId="7">
    <w:abstractNumId w:val="20"/>
  </w:num>
  <w:num w:numId="8">
    <w:abstractNumId w:val="11"/>
  </w:num>
  <w:num w:numId="9">
    <w:abstractNumId w:val="5"/>
  </w:num>
  <w:num w:numId="10">
    <w:abstractNumId w:val="9"/>
  </w:num>
  <w:num w:numId="11">
    <w:abstractNumId w:val="1"/>
  </w:num>
  <w:num w:numId="12">
    <w:abstractNumId w:val="6"/>
  </w:num>
  <w:num w:numId="13">
    <w:abstractNumId w:val="18"/>
  </w:num>
  <w:num w:numId="14">
    <w:abstractNumId w:val="21"/>
  </w:num>
  <w:num w:numId="15">
    <w:abstractNumId w:val="16"/>
  </w:num>
  <w:num w:numId="16">
    <w:abstractNumId w:val="3"/>
  </w:num>
  <w:num w:numId="17">
    <w:abstractNumId w:val="7"/>
  </w:num>
  <w:num w:numId="18">
    <w:abstractNumId w:val="17"/>
  </w:num>
  <w:num w:numId="19">
    <w:abstractNumId w:val="4"/>
  </w:num>
  <w:num w:numId="20">
    <w:abstractNumId w:val="12"/>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763D2C"/>
    <w:rsid w:val="003550AC"/>
    <w:rsid w:val="003A4DB8"/>
    <w:rsid w:val="009A5857"/>
    <w:rsid w:val="009B6003"/>
    <w:rsid w:val="00D5212B"/>
    <w:rsid w:val="013E366D"/>
    <w:rsid w:val="014C16C9"/>
    <w:rsid w:val="015A142B"/>
    <w:rsid w:val="018D7D3C"/>
    <w:rsid w:val="01990846"/>
    <w:rsid w:val="02203B3A"/>
    <w:rsid w:val="02300221"/>
    <w:rsid w:val="02551A35"/>
    <w:rsid w:val="026353F3"/>
    <w:rsid w:val="02C63757"/>
    <w:rsid w:val="02D037B2"/>
    <w:rsid w:val="03174F3D"/>
    <w:rsid w:val="035D6DC5"/>
    <w:rsid w:val="036931AE"/>
    <w:rsid w:val="03752FF6"/>
    <w:rsid w:val="03B10BF9"/>
    <w:rsid w:val="03F304AB"/>
    <w:rsid w:val="04012E49"/>
    <w:rsid w:val="043920F1"/>
    <w:rsid w:val="047416E6"/>
    <w:rsid w:val="048D2547"/>
    <w:rsid w:val="04B67CBF"/>
    <w:rsid w:val="054B5371"/>
    <w:rsid w:val="057A2AB9"/>
    <w:rsid w:val="057E12A3"/>
    <w:rsid w:val="05C0261C"/>
    <w:rsid w:val="06265F10"/>
    <w:rsid w:val="066E1317"/>
    <w:rsid w:val="06DF2614"/>
    <w:rsid w:val="070D0B30"/>
    <w:rsid w:val="072639A0"/>
    <w:rsid w:val="07287718"/>
    <w:rsid w:val="077148DF"/>
    <w:rsid w:val="07836C4E"/>
    <w:rsid w:val="078B183B"/>
    <w:rsid w:val="07B751CD"/>
    <w:rsid w:val="07D77362"/>
    <w:rsid w:val="082E0536"/>
    <w:rsid w:val="082E6F1C"/>
    <w:rsid w:val="088A2450"/>
    <w:rsid w:val="08B417A3"/>
    <w:rsid w:val="08F35EDE"/>
    <w:rsid w:val="09491BC8"/>
    <w:rsid w:val="09526CCE"/>
    <w:rsid w:val="099F178D"/>
    <w:rsid w:val="099F1943"/>
    <w:rsid w:val="09AB63DF"/>
    <w:rsid w:val="09E518F1"/>
    <w:rsid w:val="0A4F643C"/>
    <w:rsid w:val="0A5E16A3"/>
    <w:rsid w:val="0B6158EF"/>
    <w:rsid w:val="0B882E7B"/>
    <w:rsid w:val="0BF23AE6"/>
    <w:rsid w:val="0C105729"/>
    <w:rsid w:val="0C5D01A0"/>
    <w:rsid w:val="0CAF38BD"/>
    <w:rsid w:val="0CBF4748"/>
    <w:rsid w:val="0CC872A8"/>
    <w:rsid w:val="0CDB223F"/>
    <w:rsid w:val="0CF31437"/>
    <w:rsid w:val="0D437AD4"/>
    <w:rsid w:val="0D4A1CBD"/>
    <w:rsid w:val="0DC174D7"/>
    <w:rsid w:val="0E154A34"/>
    <w:rsid w:val="0E765975"/>
    <w:rsid w:val="0E8D1BC9"/>
    <w:rsid w:val="0ECA7307"/>
    <w:rsid w:val="0ED63EFE"/>
    <w:rsid w:val="0EDD528C"/>
    <w:rsid w:val="0EF16F8A"/>
    <w:rsid w:val="0FA47B58"/>
    <w:rsid w:val="0FAF6255"/>
    <w:rsid w:val="0FEB2CE8"/>
    <w:rsid w:val="0FFC4FE3"/>
    <w:rsid w:val="0FFC7994"/>
    <w:rsid w:val="107F78F3"/>
    <w:rsid w:val="109951E3"/>
    <w:rsid w:val="10A06751"/>
    <w:rsid w:val="10B167D9"/>
    <w:rsid w:val="10E354FC"/>
    <w:rsid w:val="10F2082F"/>
    <w:rsid w:val="10FC0C02"/>
    <w:rsid w:val="11146FBD"/>
    <w:rsid w:val="115D4462"/>
    <w:rsid w:val="117B2B3A"/>
    <w:rsid w:val="11C75D80"/>
    <w:rsid w:val="11DD55A3"/>
    <w:rsid w:val="11E06E41"/>
    <w:rsid w:val="11E55A06"/>
    <w:rsid w:val="11E84765"/>
    <w:rsid w:val="11FA030E"/>
    <w:rsid w:val="12397F36"/>
    <w:rsid w:val="126F08F1"/>
    <w:rsid w:val="12766A18"/>
    <w:rsid w:val="129B0A62"/>
    <w:rsid w:val="131C1398"/>
    <w:rsid w:val="13394A5B"/>
    <w:rsid w:val="133F4640"/>
    <w:rsid w:val="13406100"/>
    <w:rsid w:val="134C6C37"/>
    <w:rsid w:val="137F7EDF"/>
    <w:rsid w:val="139879D4"/>
    <w:rsid w:val="13C47896"/>
    <w:rsid w:val="140B289C"/>
    <w:rsid w:val="140B63F8"/>
    <w:rsid w:val="146C19A8"/>
    <w:rsid w:val="146D68E8"/>
    <w:rsid w:val="14771D3C"/>
    <w:rsid w:val="14816FFD"/>
    <w:rsid w:val="14EB2329"/>
    <w:rsid w:val="14F160AA"/>
    <w:rsid w:val="15134752"/>
    <w:rsid w:val="15307A72"/>
    <w:rsid w:val="153B2D0D"/>
    <w:rsid w:val="155920C4"/>
    <w:rsid w:val="15B64A89"/>
    <w:rsid w:val="15CC1BB7"/>
    <w:rsid w:val="15F80585"/>
    <w:rsid w:val="163634D4"/>
    <w:rsid w:val="164A4E22"/>
    <w:rsid w:val="167577E5"/>
    <w:rsid w:val="174D5316"/>
    <w:rsid w:val="17EC41FB"/>
    <w:rsid w:val="17F451EC"/>
    <w:rsid w:val="18455E2E"/>
    <w:rsid w:val="18C87DAE"/>
    <w:rsid w:val="191B5833"/>
    <w:rsid w:val="19575C3B"/>
    <w:rsid w:val="19864B81"/>
    <w:rsid w:val="199A547C"/>
    <w:rsid w:val="19AC0C49"/>
    <w:rsid w:val="19D66E37"/>
    <w:rsid w:val="19E93C80"/>
    <w:rsid w:val="1A18119D"/>
    <w:rsid w:val="1A2C0418"/>
    <w:rsid w:val="1A3F445F"/>
    <w:rsid w:val="1A9058A9"/>
    <w:rsid w:val="1AED34A7"/>
    <w:rsid w:val="1B05481B"/>
    <w:rsid w:val="1B054A80"/>
    <w:rsid w:val="1B156C18"/>
    <w:rsid w:val="1B465151"/>
    <w:rsid w:val="1B896807"/>
    <w:rsid w:val="1B9901A5"/>
    <w:rsid w:val="1BF33902"/>
    <w:rsid w:val="1C1667B3"/>
    <w:rsid w:val="1C3E7C05"/>
    <w:rsid w:val="1C47468D"/>
    <w:rsid w:val="1C56042C"/>
    <w:rsid w:val="1C7B0107"/>
    <w:rsid w:val="1CAD0EC8"/>
    <w:rsid w:val="1CE67310"/>
    <w:rsid w:val="1D230884"/>
    <w:rsid w:val="1DC54940"/>
    <w:rsid w:val="1E683F1C"/>
    <w:rsid w:val="1EAC673C"/>
    <w:rsid w:val="1EF34658"/>
    <w:rsid w:val="1F57360A"/>
    <w:rsid w:val="1F8D566C"/>
    <w:rsid w:val="1F903C55"/>
    <w:rsid w:val="1FE75455"/>
    <w:rsid w:val="1FED4475"/>
    <w:rsid w:val="200470B5"/>
    <w:rsid w:val="20146634"/>
    <w:rsid w:val="203B5C5F"/>
    <w:rsid w:val="209F1048"/>
    <w:rsid w:val="20A968AB"/>
    <w:rsid w:val="20D10B80"/>
    <w:rsid w:val="20D671B2"/>
    <w:rsid w:val="20F84069"/>
    <w:rsid w:val="212136FE"/>
    <w:rsid w:val="21322057"/>
    <w:rsid w:val="217B1617"/>
    <w:rsid w:val="21A27898"/>
    <w:rsid w:val="21BF0F05"/>
    <w:rsid w:val="21C1459A"/>
    <w:rsid w:val="21CD2C59"/>
    <w:rsid w:val="21DE6A9C"/>
    <w:rsid w:val="221F7DA9"/>
    <w:rsid w:val="226914FE"/>
    <w:rsid w:val="226A69DF"/>
    <w:rsid w:val="22954501"/>
    <w:rsid w:val="22FB7CAF"/>
    <w:rsid w:val="23332CA9"/>
    <w:rsid w:val="237A282F"/>
    <w:rsid w:val="23D859DB"/>
    <w:rsid w:val="24392B0D"/>
    <w:rsid w:val="245142FB"/>
    <w:rsid w:val="24AF4B7D"/>
    <w:rsid w:val="24CF5D36"/>
    <w:rsid w:val="2561056D"/>
    <w:rsid w:val="258844BE"/>
    <w:rsid w:val="25A478C7"/>
    <w:rsid w:val="25CA073D"/>
    <w:rsid w:val="25CE23C3"/>
    <w:rsid w:val="25E72551"/>
    <w:rsid w:val="25F7558A"/>
    <w:rsid w:val="264E03C6"/>
    <w:rsid w:val="269D57B6"/>
    <w:rsid w:val="26B920A4"/>
    <w:rsid w:val="26D43AAB"/>
    <w:rsid w:val="26D703B1"/>
    <w:rsid w:val="2730743F"/>
    <w:rsid w:val="273A4D7C"/>
    <w:rsid w:val="27545CC0"/>
    <w:rsid w:val="27753077"/>
    <w:rsid w:val="278824CA"/>
    <w:rsid w:val="278A1562"/>
    <w:rsid w:val="279A3A28"/>
    <w:rsid w:val="279D33B3"/>
    <w:rsid w:val="27DB7A1D"/>
    <w:rsid w:val="280C22E7"/>
    <w:rsid w:val="28165FC0"/>
    <w:rsid w:val="282C4737"/>
    <w:rsid w:val="285D5FF6"/>
    <w:rsid w:val="28706D19"/>
    <w:rsid w:val="288A0799"/>
    <w:rsid w:val="28D341E6"/>
    <w:rsid w:val="28EE667A"/>
    <w:rsid w:val="2916166F"/>
    <w:rsid w:val="296414C9"/>
    <w:rsid w:val="298E6A22"/>
    <w:rsid w:val="29A17870"/>
    <w:rsid w:val="29A4448E"/>
    <w:rsid w:val="29B07CB7"/>
    <w:rsid w:val="2A7D74CC"/>
    <w:rsid w:val="2AD9787C"/>
    <w:rsid w:val="2B717030"/>
    <w:rsid w:val="2B726905"/>
    <w:rsid w:val="2BC2402E"/>
    <w:rsid w:val="2C096CD7"/>
    <w:rsid w:val="2C4E6DC5"/>
    <w:rsid w:val="2D117D82"/>
    <w:rsid w:val="2D4A1247"/>
    <w:rsid w:val="2D5E35E4"/>
    <w:rsid w:val="2D85544B"/>
    <w:rsid w:val="2E0E5585"/>
    <w:rsid w:val="2E5431B6"/>
    <w:rsid w:val="2E6331BE"/>
    <w:rsid w:val="2E845473"/>
    <w:rsid w:val="2E93696A"/>
    <w:rsid w:val="2EAD69CE"/>
    <w:rsid w:val="2EC21951"/>
    <w:rsid w:val="2F070E72"/>
    <w:rsid w:val="2FC20F7C"/>
    <w:rsid w:val="2FD578EA"/>
    <w:rsid w:val="2FED0C50"/>
    <w:rsid w:val="308973D5"/>
    <w:rsid w:val="310B6EAB"/>
    <w:rsid w:val="31303759"/>
    <w:rsid w:val="31343E38"/>
    <w:rsid w:val="316E7718"/>
    <w:rsid w:val="31DE7B2A"/>
    <w:rsid w:val="32012E1A"/>
    <w:rsid w:val="323F3C5C"/>
    <w:rsid w:val="32A41A99"/>
    <w:rsid w:val="32C67DF9"/>
    <w:rsid w:val="330410F9"/>
    <w:rsid w:val="33046F77"/>
    <w:rsid w:val="337E3256"/>
    <w:rsid w:val="33C04AE5"/>
    <w:rsid w:val="34285E46"/>
    <w:rsid w:val="342B57B6"/>
    <w:rsid w:val="34B26567"/>
    <w:rsid w:val="34CB7A56"/>
    <w:rsid w:val="351153E0"/>
    <w:rsid w:val="351F0FBE"/>
    <w:rsid w:val="35957DBF"/>
    <w:rsid w:val="35A3428A"/>
    <w:rsid w:val="35AD6BAE"/>
    <w:rsid w:val="35AF70D3"/>
    <w:rsid w:val="35BC626D"/>
    <w:rsid w:val="36312F64"/>
    <w:rsid w:val="364937E2"/>
    <w:rsid w:val="36564315"/>
    <w:rsid w:val="367E6AA5"/>
    <w:rsid w:val="36A22794"/>
    <w:rsid w:val="36BF3346"/>
    <w:rsid w:val="36BF61A8"/>
    <w:rsid w:val="36C32574"/>
    <w:rsid w:val="37B76DDE"/>
    <w:rsid w:val="37BC1636"/>
    <w:rsid w:val="37D02E86"/>
    <w:rsid w:val="37E32C53"/>
    <w:rsid w:val="381274A5"/>
    <w:rsid w:val="38472400"/>
    <w:rsid w:val="386A108F"/>
    <w:rsid w:val="38DE382B"/>
    <w:rsid w:val="38DE55D9"/>
    <w:rsid w:val="390037A2"/>
    <w:rsid w:val="394C5757"/>
    <w:rsid w:val="396627FA"/>
    <w:rsid w:val="39690552"/>
    <w:rsid w:val="3978749E"/>
    <w:rsid w:val="39B32F0A"/>
    <w:rsid w:val="39D37690"/>
    <w:rsid w:val="39DD1909"/>
    <w:rsid w:val="39F81EAF"/>
    <w:rsid w:val="3A6B10EF"/>
    <w:rsid w:val="3A9824C5"/>
    <w:rsid w:val="3AF42F28"/>
    <w:rsid w:val="3B1B3016"/>
    <w:rsid w:val="3B55139D"/>
    <w:rsid w:val="3BB8780E"/>
    <w:rsid w:val="3BBC6ED0"/>
    <w:rsid w:val="3BE253E0"/>
    <w:rsid w:val="3BF75330"/>
    <w:rsid w:val="3C2F4ACA"/>
    <w:rsid w:val="3C3166A9"/>
    <w:rsid w:val="3C6A22D1"/>
    <w:rsid w:val="3CAC0C7E"/>
    <w:rsid w:val="3CB807F9"/>
    <w:rsid w:val="3CEF46CD"/>
    <w:rsid w:val="3D18665F"/>
    <w:rsid w:val="3D250802"/>
    <w:rsid w:val="3D567E34"/>
    <w:rsid w:val="3D74663F"/>
    <w:rsid w:val="3D77089A"/>
    <w:rsid w:val="3D7A7FC6"/>
    <w:rsid w:val="3D9848F1"/>
    <w:rsid w:val="3DA44BB4"/>
    <w:rsid w:val="3DAB604F"/>
    <w:rsid w:val="3DD77CB2"/>
    <w:rsid w:val="3DE94142"/>
    <w:rsid w:val="3DEB7D54"/>
    <w:rsid w:val="3DFD4754"/>
    <w:rsid w:val="3E104B00"/>
    <w:rsid w:val="3E1850C9"/>
    <w:rsid w:val="3E6C615E"/>
    <w:rsid w:val="3EBC6464"/>
    <w:rsid w:val="3EE450CE"/>
    <w:rsid w:val="3EF12D44"/>
    <w:rsid w:val="3F0E0472"/>
    <w:rsid w:val="3F5B3839"/>
    <w:rsid w:val="3F703B31"/>
    <w:rsid w:val="3FA748B5"/>
    <w:rsid w:val="3FC02ED3"/>
    <w:rsid w:val="3FC3126C"/>
    <w:rsid w:val="3FD578C6"/>
    <w:rsid w:val="3FEB4128"/>
    <w:rsid w:val="3FEF0943"/>
    <w:rsid w:val="4008525B"/>
    <w:rsid w:val="40337249"/>
    <w:rsid w:val="40813AF9"/>
    <w:rsid w:val="40992D35"/>
    <w:rsid w:val="40E165AE"/>
    <w:rsid w:val="40F651D2"/>
    <w:rsid w:val="41170154"/>
    <w:rsid w:val="41463559"/>
    <w:rsid w:val="4152541B"/>
    <w:rsid w:val="415B3C6B"/>
    <w:rsid w:val="417C327D"/>
    <w:rsid w:val="418B3074"/>
    <w:rsid w:val="41AF36FE"/>
    <w:rsid w:val="424E52C6"/>
    <w:rsid w:val="42530DE6"/>
    <w:rsid w:val="425B4424"/>
    <w:rsid w:val="42701C3C"/>
    <w:rsid w:val="42835982"/>
    <w:rsid w:val="429B7EC1"/>
    <w:rsid w:val="429E443D"/>
    <w:rsid w:val="42AD499A"/>
    <w:rsid w:val="42B92D48"/>
    <w:rsid w:val="42CD2946"/>
    <w:rsid w:val="433F6D09"/>
    <w:rsid w:val="434E00AC"/>
    <w:rsid w:val="4377601F"/>
    <w:rsid w:val="43A12099"/>
    <w:rsid w:val="43AF4742"/>
    <w:rsid w:val="43E10481"/>
    <w:rsid w:val="43FD3CAA"/>
    <w:rsid w:val="443411D1"/>
    <w:rsid w:val="443F1622"/>
    <w:rsid w:val="44AF7030"/>
    <w:rsid w:val="44F71DEE"/>
    <w:rsid w:val="451957F2"/>
    <w:rsid w:val="45342F9F"/>
    <w:rsid w:val="45525385"/>
    <w:rsid w:val="45F527E8"/>
    <w:rsid w:val="46042F29"/>
    <w:rsid w:val="46496F6F"/>
    <w:rsid w:val="464F7B16"/>
    <w:rsid w:val="465E75A0"/>
    <w:rsid w:val="466510E8"/>
    <w:rsid w:val="46C90F4D"/>
    <w:rsid w:val="46D42A68"/>
    <w:rsid w:val="46D96FB3"/>
    <w:rsid w:val="475F022D"/>
    <w:rsid w:val="47A95606"/>
    <w:rsid w:val="47C13490"/>
    <w:rsid w:val="47CE7988"/>
    <w:rsid w:val="47CF243C"/>
    <w:rsid w:val="48011601"/>
    <w:rsid w:val="48026F3F"/>
    <w:rsid w:val="480C6C14"/>
    <w:rsid w:val="4867027D"/>
    <w:rsid w:val="48693111"/>
    <w:rsid w:val="486D24D6"/>
    <w:rsid w:val="48A15B88"/>
    <w:rsid w:val="48F539D0"/>
    <w:rsid w:val="4983650D"/>
    <w:rsid w:val="49A563CB"/>
    <w:rsid w:val="49B54134"/>
    <w:rsid w:val="49BF6D61"/>
    <w:rsid w:val="49DA2997"/>
    <w:rsid w:val="4A594214"/>
    <w:rsid w:val="4A6A4F1F"/>
    <w:rsid w:val="4A804742"/>
    <w:rsid w:val="4A9D3546"/>
    <w:rsid w:val="4A9F6F2A"/>
    <w:rsid w:val="4AD33C7D"/>
    <w:rsid w:val="4AE01685"/>
    <w:rsid w:val="4AE25C2B"/>
    <w:rsid w:val="4B023AE9"/>
    <w:rsid w:val="4B0C4228"/>
    <w:rsid w:val="4B226013"/>
    <w:rsid w:val="4B362D1C"/>
    <w:rsid w:val="4BC4373B"/>
    <w:rsid w:val="4BFC37E0"/>
    <w:rsid w:val="4C094415"/>
    <w:rsid w:val="4C583B40"/>
    <w:rsid w:val="4CAA5AA7"/>
    <w:rsid w:val="4CB66B41"/>
    <w:rsid w:val="4D216647"/>
    <w:rsid w:val="4DEF3BEA"/>
    <w:rsid w:val="4DF06083"/>
    <w:rsid w:val="4E2D3B07"/>
    <w:rsid w:val="4E5331DE"/>
    <w:rsid w:val="4E7A01FB"/>
    <w:rsid w:val="4EF3487E"/>
    <w:rsid w:val="4F135B85"/>
    <w:rsid w:val="4F1662D5"/>
    <w:rsid w:val="4F250E67"/>
    <w:rsid w:val="4F3A5808"/>
    <w:rsid w:val="4F552641"/>
    <w:rsid w:val="4F6665FD"/>
    <w:rsid w:val="4F672375"/>
    <w:rsid w:val="4F8F7DA9"/>
    <w:rsid w:val="4FAA0E1F"/>
    <w:rsid w:val="4FC315A1"/>
    <w:rsid w:val="4FDE216C"/>
    <w:rsid w:val="4FF160B2"/>
    <w:rsid w:val="4FF9121F"/>
    <w:rsid w:val="50100316"/>
    <w:rsid w:val="502E3A2C"/>
    <w:rsid w:val="508706AF"/>
    <w:rsid w:val="50BC3FFA"/>
    <w:rsid w:val="50D0274B"/>
    <w:rsid w:val="50D10EE1"/>
    <w:rsid w:val="50D328FF"/>
    <w:rsid w:val="50F934A0"/>
    <w:rsid w:val="51002139"/>
    <w:rsid w:val="51850890"/>
    <w:rsid w:val="51C07B1A"/>
    <w:rsid w:val="51F33D5C"/>
    <w:rsid w:val="51FC1BF4"/>
    <w:rsid w:val="5208615C"/>
    <w:rsid w:val="5233504D"/>
    <w:rsid w:val="524F59E8"/>
    <w:rsid w:val="52666914"/>
    <w:rsid w:val="528E6A2A"/>
    <w:rsid w:val="52A66D10"/>
    <w:rsid w:val="52CC2C1B"/>
    <w:rsid w:val="52D82E92"/>
    <w:rsid w:val="52DD7B03"/>
    <w:rsid w:val="52EE0611"/>
    <w:rsid w:val="52EE356F"/>
    <w:rsid w:val="53426862"/>
    <w:rsid w:val="535569D5"/>
    <w:rsid w:val="536F35A6"/>
    <w:rsid w:val="53794425"/>
    <w:rsid w:val="53CB2ED2"/>
    <w:rsid w:val="54050405"/>
    <w:rsid w:val="54142904"/>
    <w:rsid w:val="543558BD"/>
    <w:rsid w:val="547F4734"/>
    <w:rsid w:val="54EA5389"/>
    <w:rsid w:val="54FC0EFD"/>
    <w:rsid w:val="55191A1B"/>
    <w:rsid w:val="55322ADD"/>
    <w:rsid w:val="553859B4"/>
    <w:rsid w:val="55774F99"/>
    <w:rsid w:val="55A65174"/>
    <w:rsid w:val="55B641A1"/>
    <w:rsid w:val="55EF09CE"/>
    <w:rsid w:val="568F468B"/>
    <w:rsid w:val="56F72230"/>
    <w:rsid w:val="57763D2C"/>
    <w:rsid w:val="58306821"/>
    <w:rsid w:val="587F562D"/>
    <w:rsid w:val="58A76333"/>
    <w:rsid w:val="5938134D"/>
    <w:rsid w:val="59951D07"/>
    <w:rsid w:val="599E4BE5"/>
    <w:rsid w:val="59AA0F96"/>
    <w:rsid w:val="59BB2225"/>
    <w:rsid w:val="59D92080"/>
    <w:rsid w:val="5A1D5B0A"/>
    <w:rsid w:val="5A2E5F69"/>
    <w:rsid w:val="5A2F5C99"/>
    <w:rsid w:val="5A34698D"/>
    <w:rsid w:val="5A5D2CB8"/>
    <w:rsid w:val="5A753B98"/>
    <w:rsid w:val="5AFA5E4B"/>
    <w:rsid w:val="5B22757E"/>
    <w:rsid w:val="5B590DC3"/>
    <w:rsid w:val="5B6A7AAE"/>
    <w:rsid w:val="5B701956"/>
    <w:rsid w:val="5BB279C8"/>
    <w:rsid w:val="5BCD355F"/>
    <w:rsid w:val="5BD963A8"/>
    <w:rsid w:val="5C013752"/>
    <w:rsid w:val="5C1C11DE"/>
    <w:rsid w:val="5C3913BB"/>
    <w:rsid w:val="5C4E1C1B"/>
    <w:rsid w:val="5C6F3AE0"/>
    <w:rsid w:val="5C997D7F"/>
    <w:rsid w:val="5CB74E54"/>
    <w:rsid w:val="5D024C66"/>
    <w:rsid w:val="5D2161C5"/>
    <w:rsid w:val="5D763E43"/>
    <w:rsid w:val="5D8E130D"/>
    <w:rsid w:val="5D997521"/>
    <w:rsid w:val="5DB36C0D"/>
    <w:rsid w:val="5DB53128"/>
    <w:rsid w:val="5DE54B90"/>
    <w:rsid w:val="5E0B4BE0"/>
    <w:rsid w:val="5E117F3D"/>
    <w:rsid w:val="5E257C45"/>
    <w:rsid w:val="5EC35100"/>
    <w:rsid w:val="5ED734D3"/>
    <w:rsid w:val="5F0C439F"/>
    <w:rsid w:val="5F2265DE"/>
    <w:rsid w:val="5F685A79"/>
    <w:rsid w:val="5FBE1B3D"/>
    <w:rsid w:val="5FD50BDC"/>
    <w:rsid w:val="5FF72320"/>
    <w:rsid w:val="5FFB3754"/>
    <w:rsid w:val="60887204"/>
    <w:rsid w:val="609F278C"/>
    <w:rsid w:val="60FD13E8"/>
    <w:rsid w:val="6142054C"/>
    <w:rsid w:val="614D5031"/>
    <w:rsid w:val="61774699"/>
    <w:rsid w:val="618D4C12"/>
    <w:rsid w:val="61F60AFD"/>
    <w:rsid w:val="62241A98"/>
    <w:rsid w:val="629974A4"/>
    <w:rsid w:val="62F20FD4"/>
    <w:rsid w:val="63147CC6"/>
    <w:rsid w:val="63355A78"/>
    <w:rsid w:val="633B16F7"/>
    <w:rsid w:val="633F2432"/>
    <w:rsid w:val="63453DA5"/>
    <w:rsid w:val="636D7E7F"/>
    <w:rsid w:val="63816495"/>
    <w:rsid w:val="638D1F93"/>
    <w:rsid w:val="63B32C23"/>
    <w:rsid w:val="63C0756F"/>
    <w:rsid w:val="63D05D9A"/>
    <w:rsid w:val="640C3B5C"/>
    <w:rsid w:val="64553080"/>
    <w:rsid w:val="64657340"/>
    <w:rsid w:val="649E1F3D"/>
    <w:rsid w:val="64BF288C"/>
    <w:rsid w:val="64CA31CA"/>
    <w:rsid w:val="64DB4467"/>
    <w:rsid w:val="6526142F"/>
    <w:rsid w:val="657B15BD"/>
    <w:rsid w:val="659C698D"/>
    <w:rsid w:val="65E120E1"/>
    <w:rsid w:val="65F00576"/>
    <w:rsid w:val="65F0403A"/>
    <w:rsid w:val="65F7532A"/>
    <w:rsid w:val="65FD3564"/>
    <w:rsid w:val="668E30E0"/>
    <w:rsid w:val="669E1B42"/>
    <w:rsid w:val="66E55C01"/>
    <w:rsid w:val="67071CE8"/>
    <w:rsid w:val="670B74BC"/>
    <w:rsid w:val="67227064"/>
    <w:rsid w:val="672B6405"/>
    <w:rsid w:val="67A44416"/>
    <w:rsid w:val="67E9663F"/>
    <w:rsid w:val="67EA4BFB"/>
    <w:rsid w:val="681A18DB"/>
    <w:rsid w:val="689C6793"/>
    <w:rsid w:val="68B7537B"/>
    <w:rsid w:val="68E554FB"/>
    <w:rsid w:val="68EF0FB9"/>
    <w:rsid w:val="69085BD7"/>
    <w:rsid w:val="691C4C76"/>
    <w:rsid w:val="694F3806"/>
    <w:rsid w:val="696847B4"/>
    <w:rsid w:val="69D65CD5"/>
    <w:rsid w:val="69E23EC1"/>
    <w:rsid w:val="6A1A2066"/>
    <w:rsid w:val="6A5071B1"/>
    <w:rsid w:val="6AAE27AE"/>
    <w:rsid w:val="6AEA76D7"/>
    <w:rsid w:val="6B423426"/>
    <w:rsid w:val="6B4D5BC7"/>
    <w:rsid w:val="6B686E01"/>
    <w:rsid w:val="6B696C8B"/>
    <w:rsid w:val="6BF97DC0"/>
    <w:rsid w:val="6C7F4402"/>
    <w:rsid w:val="6CBF0A92"/>
    <w:rsid w:val="6CF46B9E"/>
    <w:rsid w:val="6E8D7F38"/>
    <w:rsid w:val="6F0473AC"/>
    <w:rsid w:val="6F44343F"/>
    <w:rsid w:val="6F524050"/>
    <w:rsid w:val="6FC862F8"/>
    <w:rsid w:val="6FD341E3"/>
    <w:rsid w:val="6FDD7DBD"/>
    <w:rsid w:val="705F07D2"/>
    <w:rsid w:val="707A1AB0"/>
    <w:rsid w:val="70BF25B5"/>
    <w:rsid w:val="71486D22"/>
    <w:rsid w:val="71634FBA"/>
    <w:rsid w:val="71996D6A"/>
    <w:rsid w:val="720A4258"/>
    <w:rsid w:val="72442376"/>
    <w:rsid w:val="72757BAB"/>
    <w:rsid w:val="72947B68"/>
    <w:rsid w:val="72960912"/>
    <w:rsid w:val="72A169BE"/>
    <w:rsid w:val="72B648F6"/>
    <w:rsid w:val="72B90C83"/>
    <w:rsid w:val="72C62D8B"/>
    <w:rsid w:val="72C86F7C"/>
    <w:rsid w:val="72CC5D9A"/>
    <w:rsid w:val="72CF09A1"/>
    <w:rsid w:val="72E93AE5"/>
    <w:rsid w:val="731C21B4"/>
    <w:rsid w:val="732144AE"/>
    <w:rsid w:val="73915947"/>
    <w:rsid w:val="739E1612"/>
    <w:rsid w:val="74123847"/>
    <w:rsid w:val="743868A1"/>
    <w:rsid w:val="744C487D"/>
    <w:rsid w:val="747405C4"/>
    <w:rsid w:val="74C85292"/>
    <w:rsid w:val="74FA7CD9"/>
    <w:rsid w:val="75671096"/>
    <w:rsid w:val="75731AE3"/>
    <w:rsid w:val="75A87C1E"/>
    <w:rsid w:val="75BB0814"/>
    <w:rsid w:val="75D457BF"/>
    <w:rsid w:val="75DC28C5"/>
    <w:rsid w:val="75E63744"/>
    <w:rsid w:val="75FB25AB"/>
    <w:rsid w:val="764A0313"/>
    <w:rsid w:val="76BF161F"/>
    <w:rsid w:val="76BF67D3"/>
    <w:rsid w:val="772B5ADA"/>
    <w:rsid w:val="77AB3B0A"/>
    <w:rsid w:val="77AC144C"/>
    <w:rsid w:val="77DA1086"/>
    <w:rsid w:val="786871C9"/>
    <w:rsid w:val="78903C4C"/>
    <w:rsid w:val="78C520B4"/>
    <w:rsid w:val="79283B44"/>
    <w:rsid w:val="793708AF"/>
    <w:rsid w:val="793E19F0"/>
    <w:rsid w:val="7A2659EB"/>
    <w:rsid w:val="7ABD28C2"/>
    <w:rsid w:val="7AC95111"/>
    <w:rsid w:val="7AD43F75"/>
    <w:rsid w:val="7B52634C"/>
    <w:rsid w:val="7B8B2C8E"/>
    <w:rsid w:val="7B8D0BED"/>
    <w:rsid w:val="7BAF393E"/>
    <w:rsid w:val="7BC61213"/>
    <w:rsid w:val="7C2979C1"/>
    <w:rsid w:val="7C7542C5"/>
    <w:rsid w:val="7C8379F4"/>
    <w:rsid w:val="7CE62926"/>
    <w:rsid w:val="7D180763"/>
    <w:rsid w:val="7D595BD5"/>
    <w:rsid w:val="7D5E399A"/>
    <w:rsid w:val="7D877192"/>
    <w:rsid w:val="7DCE76CA"/>
    <w:rsid w:val="7DDD259D"/>
    <w:rsid w:val="7E211F50"/>
    <w:rsid w:val="7E7C2E71"/>
    <w:rsid w:val="7E8C224A"/>
    <w:rsid w:val="7EA85A3A"/>
    <w:rsid w:val="7EDA168A"/>
    <w:rsid w:val="7F385DA4"/>
    <w:rsid w:val="7F5B2AAD"/>
    <w:rsid w:val="7F9C60EB"/>
    <w:rsid w:val="7FB52834"/>
    <w:rsid w:val="7FBE101D"/>
    <w:rsid w:val="7FC91CB3"/>
    <w:rsid w:val="7FD6621E"/>
    <w:rsid w:val="7FD91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60" w:lineRule="exact"/>
      <w:ind w:firstLine="640"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21"/>
    <w:qFormat/>
    <w:uiPriority w:val="0"/>
    <w:pPr>
      <w:keepNext/>
      <w:keepLines/>
      <w:spacing w:before="340" w:after="330" w:line="460" w:lineRule="exact"/>
      <w:ind w:firstLine="0" w:firstLineChars="0"/>
      <w:jc w:val="center"/>
      <w:outlineLvl w:val="0"/>
    </w:pPr>
    <w:rPr>
      <w:b/>
      <w:bCs/>
      <w:kern w:val="44"/>
      <w:sz w:val="36"/>
      <w:szCs w:val="44"/>
    </w:rPr>
  </w:style>
  <w:style w:type="paragraph" w:styleId="4">
    <w:name w:val="heading 2"/>
    <w:basedOn w:val="1"/>
    <w:next w:val="1"/>
    <w:qFormat/>
    <w:uiPriority w:val="0"/>
    <w:pPr>
      <w:keepNext/>
      <w:keepLines/>
      <w:spacing w:before="260" w:after="260" w:line="416" w:lineRule="auto"/>
      <w:ind w:firstLine="0" w:firstLineChars="0"/>
      <w:jc w:val="center"/>
      <w:outlineLvl w:val="1"/>
    </w:pPr>
    <w:rPr>
      <w:rFonts w:ascii="Arial" w:hAnsi="Arial"/>
      <w:b/>
      <w:bCs/>
      <w:sz w:val="32"/>
      <w:szCs w:val="32"/>
    </w:rPr>
  </w:style>
  <w:style w:type="paragraph" w:styleId="5">
    <w:name w:val="heading 3"/>
    <w:basedOn w:val="1"/>
    <w:next w:val="1"/>
    <w:link w:val="22"/>
    <w:qFormat/>
    <w:uiPriority w:val="0"/>
    <w:pPr>
      <w:keepNext/>
      <w:keepLines/>
      <w:spacing w:before="380" w:after="380" w:line="420" w:lineRule="exact"/>
      <w:outlineLvl w:val="2"/>
    </w:pPr>
    <w:rPr>
      <w:rFonts w:ascii="Calibri" w:hAnsi="Calibri"/>
      <w:b/>
      <w:bCs/>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before="60" w:after="60" w:line="360" w:lineRule="auto"/>
      <w:ind w:firstLine="200"/>
    </w:pPr>
    <w:rPr>
      <w:rFonts w:ascii="Times New Roman" w:hAnsi="Times New Roman" w:eastAsia="仿宋_GB2312"/>
      <w:kern w:val="2"/>
      <w:sz w:val="32"/>
      <w:szCs w:val="24"/>
    </w:rPr>
  </w:style>
  <w:style w:type="paragraph" w:styleId="6">
    <w:name w:val="Normal Indent"/>
    <w:basedOn w:val="1"/>
    <w:next w:val="1"/>
    <w:qFormat/>
    <w:uiPriority w:val="0"/>
    <w:pPr>
      <w:ind w:firstLine="420" w:firstLineChars="200"/>
    </w:pPr>
  </w:style>
  <w:style w:type="paragraph" w:styleId="7">
    <w:name w:val="annotation text"/>
    <w:basedOn w:val="1"/>
    <w:qFormat/>
    <w:uiPriority w:val="0"/>
    <w:pPr>
      <w:jc w:val="left"/>
    </w:pPr>
    <w:rPr>
      <w:sz w:val="18"/>
      <w:szCs w:val="20"/>
    </w:rPr>
  </w:style>
  <w:style w:type="paragraph" w:styleId="8">
    <w:name w:val="Body Text Indent"/>
    <w:basedOn w:val="1"/>
    <w:qFormat/>
    <w:uiPriority w:val="0"/>
    <w:pPr>
      <w:ind w:firstLine="630"/>
    </w:pPr>
    <w:rPr>
      <w:sz w:val="32"/>
      <w:szCs w:val="20"/>
    </w:rPr>
  </w:style>
  <w:style w:type="paragraph" w:styleId="9">
    <w:name w:val="toc 3"/>
    <w:basedOn w:val="1"/>
    <w:next w:val="1"/>
    <w:qFormat/>
    <w:uiPriority w:val="0"/>
    <w:pPr>
      <w:ind w:left="840" w:leftChars="400"/>
    </w:pPr>
  </w:style>
  <w:style w:type="paragraph" w:styleId="10">
    <w:name w:val="Plain Text"/>
    <w:basedOn w:val="1"/>
    <w:next w:val="6"/>
    <w:qFormat/>
    <w:uiPriority w:val="0"/>
    <w:pPr>
      <w:autoSpaceDE w:val="0"/>
      <w:autoSpaceDN w:val="0"/>
      <w:adjustRightInd w:val="0"/>
    </w:pPr>
    <w:rPr>
      <w:rFonts w:ascii="宋体" w:hAnsi="Tms Rmn"/>
      <w:kern w:val="0"/>
      <w:szCs w:val="20"/>
    </w:rPr>
  </w:style>
  <w:style w:type="paragraph" w:styleId="11">
    <w:name w:val="footer"/>
    <w:basedOn w:val="1"/>
    <w:qFormat/>
    <w:uiPriority w:val="99"/>
    <w:pPr>
      <w:tabs>
        <w:tab w:val="center" w:pos="4153"/>
        <w:tab w:val="right" w:pos="8306"/>
      </w:tabs>
      <w:snapToGrid w:val="0"/>
      <w:jc w:val="left"/>
    </w:pPr>
    <w:rPr>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18"/>
      <w:szCs w:val="18"/>
    </w:rPr>
  </w:style>
  <w:style w:type="character" w:styleId="18">
    <w:name w:val="page number"/>
    <w:basedOn w:val="17"/>
    <w:qFormat/>
    <w:uiPriority w:val="0"/>
  </w:style>
  <w:style w:type="character" w:styleId="19">
    <w:name w:val="Hyperlink"/>
    <w:basedOn w:val="17"/>
    <w:qFormat/>
    <w:uiPriority w:val="0"/>
    <w:rPr>
      <w:color w:val="001BA0"/>
      <w:u w:val="single"/>
    </w:rPr>
  </w:style>
  <w:style w:type="character" w:styleId="20">
    <w:name w:val="annotation reference"/>
    <w:qFormat/>
    <w:uiPriority w:val="0"/>
    <w:rPr>
      <w:sz w:val="21"/>
      <w:szCs w:val="21"/>
    </w:rPr>
  </w:style>
  <w:style w:type="character" w:customStyle="1" w:styleId="21">
    <w:name w:val="标题 1 Char"/>
    <w:link w:val="3"/>
    <w:qFormat/>
    <w:uiPriority w:val="0"/>
    <w:rPr>
      <w:b/>
      <w:bCs/>
      <w:kern w:val="44"/>
      <w:sz w:val="36"/>
      <w:szCs w:val="44"/>
    </w:rPr>
  </w:style>
  <w:style w:type="character" w:customStyle="1" w:styleId="22">
    <w:name w:val="标题 3 Char"/>
    <w:link w:val="5"/>
    <w:qFormat/>
    <w:uiPriority w:val="0"/>
    <w:rPr>
      <w:rFonts w:ascii="Calibri" w:hAnsi="Calibri"/>
      <w:b/>
      <w:bCs/>
      <w:szCs w:val="32"/>
    </w:rPr>
  </w:style>
  <w:style w:type="paragraph" w:customStyle="1" w:styleId="23">
    <w:name w:val="UserStyle_0"/>
    <w:basedOn w:val="1"/>
    <w:next w:val="24"/>
    <w:qFormat/>
    <w:uiPriority w:val="0"/>
    <w:pPr>
      <w:keepNext/>
      <w:keepLines/>
      <w:numPr>
        <w:ilvl w:val="4"/>
        <w:numId w:val="1"/>
      </w:numPr>
      <w:spacing w:before="280" w:after="156" w:line="377" w:lineRule="auto"/>
      <w:jc w:val="both"/>
      <w:textAlignment w:val="baseline"/>
    </w:pPr>
    <w:rPr>
      <w:rFonts w:ascii="Arial" w:hAnsi="Arial" w:eastAsia="黑体"/>
      <w:b/>
      <w:kern w:val="2"/>
      <w:sz w:val="24"/>
      <w:szCs w:val="28"/>
      <w:lang w:val="en-US" w:eastAsia="zh-CN" w:bidi="ar-SA"/>
    </w:rPr>
  </w:style>
  <w:style w:type="paragraph" w:customStyle="1" w:styleId="24">
    <w:name w:val="UserStyle_1"/>
    <w:qFormat/>
    <w:uiPriority w:val="0"/>
    <w:pPr>
      <w:spacing w:line="300" w:lineRule="auto"/>
      <w:textAlignment w:val="baseline"/>
    </w:pPr>
    <w:rPr>
      <w:rFonts w:ascii="Arial" w:hAnsi="Arial" w:eastAsia="宋体" w:cs="Times New Roman"/>
      <w:sz w:val="21"/>
      <w:szCs w:val="21"/>
      <w:lang w:val="en-US" w:eastAsia="zh-CN" w:bidi="ar-SA"/>
    </w:rPr>
  </w:style>
  <w:style w:type="paragraph" w:customStyle="1" w:styleId="25">
    <w:name w:val="正文首行缩进两字符"/>
    <w:basedOn w:val="1"/>
    <w:qFormat/>
    <w:uiPriority w:val="0"/>
    <w:pPr>
      <w:spacing w:line="360" w:lineRule="auto"/>
      <w:ind w:firstLine="200" w:firstLineChars="200"/>
    </w:pPr>
  </w:style>
  <w:style w:type="paragraph" w:customStyle="1" w:styleId="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7">
    <w:name w:val="Table Paragraph"/>
    <w:basedOn w:val="1"/>
    <w:qFormat/>
    <w:uiPriority w:val="1"/>
    <w:rPr>
      <w:rFonts w:ascii="宋体" w:hAnsi="宋体" w:eastAsia="宋体" w:cs="宋体"/>
      <w:lang w:val="zh-CN" w:eastAsia="zh-CN" w:bidi="zh-CN"/>
    </w:rPr>
  </w:style>
  <w:style w:type="paragraph" w:customStyle="1" w:styleId="28">
    <w:name w:val="标题 5（有编号）（绿盟科技）"/>
    <w:basedOn w:val="1"/>
    <w:next w:val="29"/>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9">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30">
    <w:name w:val="彩色列表 - 强调文字颜色 12"/>
    <w:basedOn w:val="1"/>
    <w:qFormat/>
    <w:uiPriority w:val="0"/>
    <w:pPr>
      <w:widowControl/>
      <w:spacing w:line="240" w:lineRule="auto"/>
      <w:ind w:firstLine="420"/>
      <w:jc w:val="left"/>
    </w:pPr>
    <w:rPr>
      <w:rFonts w:ascii="Times New Roman" w:hAnsi="Times New Roman"/>
      <w:kern w:val="0"/>
    </w:rPr>
  </w:style>
  <w:style w:type="paragraph" w:styleId="31">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正文 A"/>
    <w:qFormat/>
    <w:uiPriority w:val="0"/>
    <w:pPr>
      <w:widowControl w:val="0"/>
      <w:jc w:val="both"/>
    </w:pPr>
    <w:rPr>
      <w:rFonts w:ascii="宋体" w:hAnsi="宋体" w:eastAsia="宋体" w:cs="宋体"/>
      <w:color w:val="000000"/>
      <w:kern w:val="0"/>
      <w:sz w:val="34"/>
      <w:szCs w:val="34"/>
      <w:lang w:val="en-US" w:eastAsia="zh-CN" w:bidi="ar-SA"/>
    </w:rPr>
  </w:style>
  <w:style w:type="paragraph" w:customStyle="1" w:styleId="33">
    <w:name w:val="样式 首行缩进:  2 字符"/>
    <w:basedOn w:val="1"/>
    <w:qFormat/>
    <w:uiPriority w:val="0"/>
    <w:pPr>
      <w:spacing w:line="400" w:lineRule="exact"/>
      <w:ind w:firstLine="200" w:firstLineChars="200"/>
    </w:pPr>
    <w:rPr>
      <w:rFonts w:cs="宋体"/>
      <w:sz w:val="24"/>
    </w:rPr>
  </w:style>
  <w:style w:type="paragraph" w:customStyle="1" w:styleId="34">
    <w:name w:val="列出段落1"/>
    <w:basedOn w:val="1"/>
    <w:qFormat/>
    <w:uiPriority w:val="0"/>
    <w:pPr>
      <w:ind w:firstLine="420"/>
    </w:pPr>
    <w:rPr>
      <w:rFonts w:ascii="Times New Roman" w:hAnsi="Times New Roman"/>
      <w:kern w:val="2"/>
      <w:sz w:val="18"/>
      <w:szCs w:val="18"/>
    </w:rPr>
  </w:style>
  <w:style w:type="paragraph" w:customStyle="1" w:styleId="3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en-US" w:bidi="ar-SA"/>
    </w:rPr>
  </w:style>
  <w:style w:type="character" w:customStyle="1" w:styleId="36">
    <w:name w:val="font11"/>
    <w:qFormat/>
    <w:uiPriority w:val="0"/>
    <w:rPr>
      <w:rFonts w:hint="eastAsia" w:ascii="宋体" w:hAnsi="宋体" w:eastAsia="宋体" w:cs="宋体"/>
      <w:color w:val="000000"/>
      <w:sz w:val="18"/>
      <w:szCs w:val="18"/>
      <w:u w:val="none"/>
    </w:rPr>
  </w:style>
  <w:style w:type="paragraph" w:styleId="3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1026" textRotate="1"/>
    <customShpInfo spid="_x0000_s4098"/>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43369</Words>
  <Characters>45197</Characters>
  <Lines>0</Lines>
  <Paragraphs>0</Paragraphs>
  <TotalTime>1</TotalTime>
  <ScaleCrop>false</ScaleCrop>
  <LinksUpToDate>false</LinksUpToDate>
  <CharactersWithSpaces>47818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2021-10-17T06:58:00Z</dcterms:created>
  <dc:creator>。</dc:creator>
  <cp:lastModifiedBy>。</cp:lastModifiedBy>
  <cp:lastPrinted>2021-10-26T02:00:00Z</cp:lastPrinted>
  <dcterms:modified xsi:type="dcterms:W3CDTF">2022-03-04T05:11:13Z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2BE1849E26A147CB87BF0DE4DAD5B48A</vt:lpwstr>
  </property>
</Properties>
</file>