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right"/>
        <w:rPr>
          <w:rFonts w:hint="eastAsia" w:ascii="楷体" w:hAnsi="楷体" w:eastAsia="楷体" w:cs="楷体"/>
          <w:b/>
          <w:sz w:val="28"/>
          <w:szCs w:val="28"/>
          <w:highlight w:val="none"/>
          <w:lang w:eastAsia="zh-CN"/>
        </w:rPr>
      </w:pPr>
      <w:r>
        <w:rPr>
          <w:rFonts w:hint="eastAsia" w:ascii="楷体" w:hAnsi="楷体" w:eastAsia="楷体" w:cs="楷体"/>
          <w:b/>
          <w:sz w:val="28"/>
          <w:szCs w:val="28"/>
          <w:highlight w:val="none"/>
        </w:rPr>
        <w:t>采购编号：</w:t>
      </w:r>
      <w:r>
        <w:rPr>
          <w:rFonts w:hint="eastAsia" w:ascii="楷体" w:hAnsi="楷体" w:eastAsia="楷体" w:cs="楷体"/>
          <w:b/>
          <w:sz w:val="28"/>
          <w:szCs w:val="28"/>
          <w:highlight w:val="none"/>
          <w:lang w:eastAsia="zh-CN"/>
        </w:rPr>
        <w:t>510101202101453</w:t>
      </w:r>
    </w:p>
    <w:p>
      <w:pPr>
        <w:pStyle w:val="2"/>
        <w:spacing w:after="0" w:line="400" w:lineRule="exact"/>
        <w:rPr>
          <w:rFonts w:ascii="楷体" w:hAnsi="楷体" w:eastAsia="楷体" w:cs="楷体"/>
          <w:highlight w:val="none"/>
        </w:rPr>
      </w:pPr>
    </w:p>
    <w:p>
      <w:pPr>
        <w:jc w:val="center"/>
        <w:rPr>
          <w:rFonts w:ascii="楷体" w:hAnsi="楷体" w:eastAsia="楷体" w:cs="楷体"/>
          <w:b/>
          <w:sz w:val="44"/>
          <w:szCs w:val="44"/>
          <w:highlight w:val="none"/>
        </w:rPr>
      </w:pPr>
      <w:r>
        <w:rPr>
          <w:rFonts w:hint="eastAsia" w:ascii="楷体" w:hAnsi="楷体" w:eastAsia="楷体" w:cs="楷体"/>
          <w:b/>
          <w:sz w:val="44"/>
          <w:szCs w:val="44"/>
          <w:highlight w:val="none"/>
        </w:rPr>
        <w:t>成都市2020年洪涝灾害调查分析采购项目</w:t>
      </w:r>
    </w:p>
    <w:p>
      <w:pPr>
        <w:spacing w:line="480" w:lineRule="auto"/>
        <w:jc w:val="center"/>
        <w:rPr>
          <w:rFonts w:ascii="楷体" w:hAnsi="楷体" w:eastAsia="楷体" w:cs="楷体"/>
          <w:b/>
          <w:sz w:val="56"/>
          <w:szCs w:val="56"/>
          <w:highlight w:val="none"/>
        </w:rPr>
      </w:pPr>
    </w:p>
    <w:p>
      <w:pPr>
        <w:tabs>
          <w:tab w:val="left" w:pos="5858"/>
        </w:tabs>
        <w:spacing w:line="480" w:lineRule="auto"/>
        <w:jc w:val="left"/>
        <w:rPr>
          <w:rFonts w:ascii="楷体" w:hAnsi="楷体" w:eastAsia="楷体" w:cs="楷体"/>
          <w:b/>
          <w:sz w:val="56"/>
          <w:szCs w:val="56"/>
          <w:highlight w:val="none"/>
        </w:rPr>
      </w:pPr>
      <w:r>
        <w:rPr>
          <w:rFonts w:hint="eastAsia" w:ascii="楷体" w:hAnsi="楷体" w:eastAsia="楷体" w:cs="楷体"/>
          <w:b/>
          <w:sz w:val="56"/>
          <w:szCs w:val="56"/>
          <w:highlight w:val="none"/>
        </w:rPr>
        <w:tab/>
      </w:r>
    </w:p>
    <w:p>
      <w:pPr>
        <w:spacing w:line="480" w:lineRule="auto"/>
        <w:jc w:val="center"/>
        <w:rPr>
          <w:rFonts w:ascii="楷体" w:hAnsi="楷体" w:eastAsia="楷体" w:cs="楷体"/>
          <w:b/>
          <w:sz w:val="56"/>
          <w:szCs w:val="56"/>
          <w:highlight w:val="none"/>
        </w:rPr>
      </w:pPr>
      <w:r>
        <w:rPr>
          <w:rFonts w:hint="eastAsia" w:ascii="楷体" w:hAnsi="楷体" w:eastAsia="楷体" w:cs="楷体"/>
          <w:b/>
          <w:sz w:val="56"/>
          <w:szCs w:val="56"/>
          <w:highlight w:val="none"/>
        </w:rPr>
        <w:t>竞</w:t>
      </w:r>
    </w:p>
    <w:p>
      <w:pPr>
        <w:spacing w:line="480" w:lineRule="auto"/>
        <w:jc w:val="center"/>
        <w:rPr>
          <w:rFonts w:ascii="楷体" w:hAnsi="楷体" w:eastAsia="楷体" w:cs="楷体"/>
          <w:b/>
          <w:sz w:val="56"/>
          <w:szCs w:val="56"/>
          <w:highlight w:val="none"/>
        </w:rPr>
      </w:pPr>
      <w:r>
        <w:rPr>
          <w:rFonts w:hint="eastAsia" w:ascii="楷体" w:hAnsi="楷体" w:eastAsia="楷体" w:cs="楷体"/>
          <w:b/>
          <w:sz w:val="56"/>
          <w:szCs w:val="56"/>
          <w:highlight w:val="none"/>
        </w:rPr>
        <w:t>争</w:t>
      </w:r>
    </w:p>
    <w:p>
      <w:pPr>
        <w:spacing w:line="480" w:lineRule="auto"/>
        <w:jc w:val="center"/>
        <w:rPr>
          <w:rFonts w:ascii="楷体" w:hAnsi="楷体" w:eastAsia="楷体" w:cs="楷体"/>
          <w:b/>
          <w:sz w:val="56"/>
          <w:szCs w:val="56"/>
          <w:highlight w:val="none"/>
        </w:rPr>
      </w:pPr>
      <w:r>
        <w:rPr>
          <w:rFonts w:hint="eastAsia" w:ascii="楷体" w:hAnsi="楷体" w:eastAsia="楷体" w:cs="楷体"/>
          <w:b/>
          <w:sz w:val="56"/>
          <w:szCs w:val="56"/>
          <w:highlight w:val="none"/>
        </w:rPr>
        <w:t>性</w:t>
      </w:r>
    </w:p>
    <w:p>
      <w:pPr>
        <w:spacing w:line="480" w:lineRule="auto"/>
        <w:jc w:val="center"/>
        <w:rPr>
          <w:rFonts w:ascii="楷体" w:hAnsi="楷体" w:eastAsia="楷体" w:cs="楷体"/>
          <w:b/>
          <w:sz w:val="56"/>
          <w:szCs w:val="56"/>
          <w:highlight w:val="none"/>
        </w:rPr>
      </w:pPr>
      <w:r>
        <w:rPr>
          <w:rFonts w:hint="eastAsia" w:ascii="楷体" w:hAnsi="楷体" w:eastAsia="楷体" w:cs="楷体"/>
          <w:b/>
          <w:sz w:val="56"/>
          <w:szCs w:val="56"/>
          <w:highlight w:val="none"/>
        </w:rPr>
        <w:t>磋</w:t>
      </w:r>
    </w:p>
    <w:p>
      <w:pPr>
        <w:spacing w:line="480" w:lineRule="auto"/>
        <w:jc w:val="center"/>
        <w:rPr>
          <w:rFonts w:ascii="楷体" w:hAnsi="楷体" w:eastAsia="楷体" w:cs="楷体"/>
          <w:b/>
          <w:sz w:val="56"/>
          <w:szCs w:val="56"/>
          <w:highlight w:val="none"/>
        </w:rPr>
      </w:pPr>
      <w:r>
        <w:rPr>
          <w:rFonts w:hint="eastAsia" w:ascii="楷体" w:hAnsi="楷体" w:eastAsia="楷体" w:cs="楷体"/>
          <w:b/>
          <w:sz w:val="56"/>
          <w:szCs w:val="56"/>
          <w:highlight w:val="none"/>
        </w:rPr>
        <w:t>商</w:t>
      </w:r>
    </w:p>
    <w:p>
      <w:pPr>
        <w:spacing w:line="480" w:lineRule="auto"/>
        <w:jc w:val="center"/>
        <w:rPr>
          <w:rFonts w:ascii="楷体" w:hAnsi="楷体" w:eastAsia="楷体" w:cs="楷体"/>
          <w:b/>
          <w:sz w:val="56"/>
          <w:szCs w:val="56"/>
          <w:highlight w:val="none"/>
        </w:rPr>
      </w:pPr>
      <w:r>
        <w:rPr>
          <w:rFonts w:hint="eastAsia" w:ascii="楷体" w:hAnsi="楷体" w:eastAsia="楷体" w:cs="楷体"/>
          <w:b/>
          <w:sz w:val="56"/>
          <w:szCs w:val="56"/>
          <w:highlight w:val="none"/>
        </w:rPr>
        <w:t>文</w:t>
      </w:r>
    </w:p>
    <w:p>
      <w:pPr>
        <w:spacing w:line="480" w:lineRule="auto"/>
        <w:jc w:val="center"/>
        <w:rPr>
          <w:rFonts w:ascii="楷体" w:hAnsi="楷体" w:eastAsia="楷体" w:cs="楷体"/>
          <w:b/>
          <w:sz w:val="44"/>
          <w:szCs w:val="44"/>
          <w:highlight w:val="none"/>
        </w:rPr>
      </w:pPr>
      <w:r>
        <w:rPr>
          <w:rFonts w:hint="eastAsia" w:ascii="楷体" w:hAnsi="楷体" w:eastAsia="楷体" w:cs="楷体"/>
          <w:b/>
          <w:sz w:val="56"/>
          <w:szCs w:val="56"/>
          <w:highlight w:val="none"/>
        </w:rPr>
        <w:t>件</w:t>
      </w:r>
    </w:p>
    <w:p>
      <w:pPr>
        <w:pStyle w:val="6"/>
        <w:numPr>
          <w:ilvl w:val="0"/>
          <w:numId w:val="0"/>
        </w:numPr>
        <w:spacing w:before="0" w:after="0" w:line="400" w:lineRule="exact"/>
        <w:rPr>
          <w:rFonts w:ascii="楷体" w:hAnsi="楷体" w:eastAsia="楷体" w:cs="楷体"/>
          <w:szCs w:val="28"/>
          <w:highlight w:val="none"/>
        </w:rPr>
      </w:pPr>
    </w:p>
    <w:p>
      <w:pPr>
        <w:spacing w:line="360" w:lineRule="auto"/>
        <w:rPr>
          <w:rFonts w:ascii="楷体" w:hAnsi="楷体" w:eastAsia="楷体" w:cs="楷体"/>
          <w:b/>
          <w:sz w:val="28"/>
          <w:szCs w:val="28"/>
          <w:highlight w:val="none"/>
        </w:rPr>
      </w:pPr>
    </w:p>
    <w:p>
      <w:pPr>
        <w:spacing w:line="360" w:lineRule="auto"/>
        <w:jc w:val="center"/>
        <w:rPr>
          <w:rFonts w:ascii="楷体" w:hAnsi="楷体" w:eastAsia="楷体" w:cs="楷体"/>
          <w:b/>
          <w:sz w:val="28"/>
          <w:szCs w:val="28"/>
          <w:highlight w:val="none"/>
        </w:rPr>
      </w:pPr>
      <w:r>
        <w:rPr>
          <w:rFonts w:hint="eastAsia" w:ascii="楷体" w:hAnsi="楷体" w:eastAsia="楷体" w:cs="楷体"/>
          <w:b/>
          <w:sz w:val="28"/>
          <w:szCs w:val="28"/>
          <w:highlight w:val="none"/>
        </w:rPr>
        <w:t>采购人：成都市水利水保监测中心（成都市水务技术服务中心）</w:t>
      </w:r>
    </w:p>
    <w:p>
      <w:pPr>
        <w:spacing w:line="360" w:lineRule="auto"/>
        <w:jc w:val="center"/>
        <w:rPr>
          <w:rFonts w:ascii="楷体" w:hAnsi="楷体" w:eastAsia="楷体" w:cs="楷体"/>
          <w:b/>
          <w:sz w:val="28"/>
          <w:szCs w:val="28"/>
          <w:highlight w:val="none"/>
        </w:rPr>
      </w:pPr>
      <w:r>
        <w:rPr>
          <w:rFonts w:hint="eastAsia" w:ascii="楷体" w:hAnsi="楷体" w:eastAsia="楷体" w:cs="楷体"/>
          <w:b/>
          <w:sz w:val="28"/>
          <w:szCs w:val="28"/>
          <w:highlight w:val="none"/>
        </w:rPr>
        <w:t>采购代理机构：四川天启建设项目管理有限公司</w:t>
      </w:r>
    </w:p>
    <w:p>
      <w:pPr>
        <w:spacing w:line="360" w:lineRule="auto"/>
        <w:jc w:val="center"/>
        <w:rPr>
          <w:rFonts w:ascii="楷体" w:hAnsi="楷体" w:eastAsia="楷体" w:cs="楷体"/>
          <w:b/>
          <w:sz w:val="28"/>
          <w:szCs w:val="28"/>
          <w:highlight w:val="none"/>
        </w:rPr>
      </w:pPr>
      <w:r>
        <w:rPr>
          <w:rFonts w:hint="eastAsia" w:ascii="楷体" w:hAnsi="楷体" w:eastAsia="楷体" w:cs="楷体"/>
          <w:b/>
          <w:sz w:val="28"/>
          <w:szCs w:val="28"/>
          <w:highlight w:val="none"/>
        </w:rPr>
        <w:t>共同编制</w:t>
      </w:r>
    </w:p>
    <w:p>
      <w:pPr>
        <w:pStyle w:val="2"/>
        <w:jc w:val="center"/>
        <w:rPr>
          <w:rFonts w:ascii="楷体" w:hAnsi="楷体" w:eastAsia="楷体" w:cs="楷体"/>
          <w:b/>
          <w:bCs/>
          <w:sz w:val="28"/>
          <w:szCs w:val="28"/>
          <w:highlight w:val="none"/>
          <w:lang w:val="zh-CN"/>
        </w:rPr>
      </w:pPr>
      <w:r>
        <w:rPr>
          <w:rFonts w:hint="eastAsia" w:ascii="楷体" w:hAnsi="楷体" w:eastAsia="楷体" w:cs="楷体"/>
          <w:b/>
          <w:bCs/>
          <w:sz w:val="28"/>
          <w:szCs w:val="28"/>
          <w:highlight w:val="none"/>
        </w:rPr>
        <w:t>2021</w:t>
      </w:r>
      <w:r>
        <w:rPr>
          <w:rFonts w:hint="eastAsia" w:ascii="楷体" w:hAnsi="楷体" w:eastAsia="楷体" w:cs="楷体"/>
          <w:b/>
          <w:bCs/>
          <w:sz w:val="28"/>
          <w:szCs w:val="28"/>
          <w:highlight w:val="none"/>
          <w:lang w:val="zh-CN"/>
        </w:rPr>
        <w:t>年</w:t>
      </w:r>
      <w:r>
        <w:rPr>
          <w:rFonts w:hint="eastAsia" w:ascii="楷体" w:hAnsi="楷体" w:eastAsia="楷体" w:cs="楷体"/>
          <w:b/>
          <w:bCs/>
          <w:sz w:val="28"/>
          <w:szCs w:val="28"/>
          <w:highlight w:val="none"/>
          <w:lang w:val="en-US" w:eastAsia="zh-CN"/>
        </w:rPr>
        <w:t>10</w:t>
      </w:r>
      <w:r>
        <w:rPr>
          <w:rFonts w:hint="eastAsia" w:ascii="楷体" w:hAnsi="楷体" w:eastAsia="楷体" w:cs="楷体"/>
          <w:b/>
          <w:bCs/>
          <w:sz w:val="28"/>
          <w:szCs w:val="28"/>
          <w:highlight w:val="none"/>
          <w:lang w:val="zh-CN"/>
        </w:rPr>
        <w:t>月</w:t>
      </w:r>
    </w:p>
    <w:p>
      <w:pPr>
        <w:rPr>
          <w:highlight w:val="none"/>
          <w:lang w:val="zh-CN"/>
        </w:rPr>
      </w:pPr>
    </w:p>
    <w:p>
      <w:pPr>
        <w:pStyle w:val="4"/>
        <w:keepNext w:val="0"/>
        <w:keepLines w:val="0"/>
        <w:spacing w:before="0" w:after="0" w:line="400" w:lineRule="exact"/>
        <w:jc w:val="center"/>
        <w:rPr>
          <w:rFonts w:ascii="楷体" w:hAnsi="楷体" w:eastAsia="楷体" w:cs="楷体"/>
          <w:bCs w:val="0"/>
          <w:sz w:val="24"/>
          <w:szCs w:val="24"/>
          <w:highlight w:val="none"/>
        </w:rPr>
      </w:pPr>
    </w:p>
    <w:p>
      <w:pPr>
        <w:pStyle w:val="4"/>
        <w:keepNext w:val="0"/>
        <w:keepLines w:val="0"/>
        <w:spacing w:before="0" w:after="0" w:line="400" w:lineRule="exact"/>
        <w:jc w:val="center"/>
        <w:rPr>
          <w:rFonts w:hint="eastAsia" w:ascii="楷体" w:hAnsi="楷体" w:eastAsia="楷体" w:cs="楷体"/>
          <w:bCs w:val="0"/>
          <w:sz w:val="24"/>
          <w:szCs w:val="24"/>
          <w:highlight w:val="none"/>
        </w:rPr>
        <w:sectPr>
          <w:headerReference r:id="rId3" w:type="default"/>
          <w:footerReference r:id="rId4" w:type="even"/>
          <w:pgSz w:w="11906" w:h="16838"/>
          <w:pgMar w:top="1440" w:right="1080" w:bottom="1440" w:left="1080" w:header="851" w:footer="992" w:gutter="0"/>
          <w:pgNumType w:start="1"/>
          <w:cols w:space="720" w:num="1"/>
          <w:docGrid w:type="lines" w:linePitch="435" w:charSpace="0"/>
        </w:sectPr>
      </w:pPr>
    </w:p>
    <w:p>
      <w:pPr>
        <w:pStyle w:val="4"/>
        <w:keepNext w:val="0"/>
        <w:keepLines w:val="0"/>
        <w:spacing w:before="0" w:after="0" w:line="400" w:lineRule="exact"/>
        <w:jc w:val="center"/>
        <w:rPr>
          <w:rFonts w:hint="eastAsia" w:ascii="楷体" w:hAnsi="楷体" w:eastAsia="楷体" w:cs="楷体"/>
          <w:bCs w:val="0"/>
          <w:sz w:val="24"/>
          <w:szCs w:val="24"/>
          <w:highlight w:val="none"/>
        </w:rPr>
      </w:pPr>
      <w:r>
        <w:rPr>
          <w:rFonts w:hint="eastAsia" w:ascii="楷体" w:hAnsi="楷体" w:eastAsia="楷体" w:cs="楷体"/>
          <w:bCs w:val="0"/>
          <w:sz w:val="24"/>
          <w:szCs w:val="24"/>
          <w:highlight w:val="none"/>
        </w:rPr>
        <w:t>目    录</w:t>
      </w:r>
    </w:p>
    <w:p>
      <w:pPr>
        <w:pStyle w:val="14"/>
        <w:tabs>
          <w:tab w:val="right" w:leader="dot" w:pos="9746"/>
        </w:tabs>
        <w:rPr>
          <w:rFonts w:hint="eastAsia" w:ascii="楷体" w:hAnsi="楷体" w:eastAsia="楷体" w:cs="楷体"/>
          <w:highlight w:val="none"/>
        </w:rPr>
      </w:pPr>
      <w:r>
        <w:rPr>
          <w:rFonts w:hint="eastAsia" w:ascii="楷体" w:hAnsi="楷体" w:eastAsia="楷体" w:cs="楷体"/>
          <w:highlight w:val="none"/>
        </w:rPr>
        <w:fldChar w:fldCharType="begin"/>
      </w:r>
      <w:r>
        <w:rPr>
          <w:rFonts w:hint="eastAsia" w:ascii="楷体" w:hAnsi="楷体" w:eastAsia="楷体" w:cs="楷体"/>
          <w:highlight w:val="none"/>
        </w:rPr>
        <w:instrText xml:space="preserve"> TOC \o "1-1" \h \z \u </w:instrText>
      </w:r>
      <w:r>
        <w:rPr>
          <w:rFonts w:hint="eastAsia" w:ascii="楷体" w:hAnsi="楷体" w:eastAsia="楷体" w:cs="楷体"/>
          <w:highlight w:val="none"/>
        </w:rPr>
        <w:fldChar w:fldCharType="separate"/>
      </w:r>
      <w:r>
        <w:rPr>
          <w:rFonts w:hint="eastAsia" w:ascii="楷体" w:hAnsi="楷体" w:eastAsia="楷体" w:cs="楷体"/>
          <w:highlight w:val="none"/>
        </w:rPr>
        <w:fldChar w:fldCharType="begin"/>
      </w:r>
      <w:r>
        <w:rPr>
          <w:rFonts w:hint="eastAsia" w:ascii="楷体" w:hAnsi="楷体" w:eastAsia="楷体" w:cs="楷体"/>
          <w:highlight w:val="none"/>
        </w:rPr>
        <w:instrText xml:space="preserve"> HYPERLINK \l _Toc4253 </w:instrText>
      </w:r>
      <w:r>
        <w:rPr>
          <w:rFonts w:hint="eastAsia" w:ascii="楷体" w:hAnsi="楷体" w:eastAsia="楷体" w:cs="楷体"/>
          <w:highlight w:val="none"/>
        </w:rPr>
        <w:fldChar w:fldCharType="separate"/>
      </w:r>
      <w:r>
        <w:rPr>
          <w:rFonts w:hint="eastAsia" w:ascii="楷体" w:hAnsi="楷体" w:eastAsia="楷体" w:cs="楷体"/>
          <w:szCs w:val="28"/>
          <w:highlight w:val="none"/>
        </w:rPr>
        <w:t>第一章  磋商邀请</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_Toc4253 </w:instrText>
      </w:r>
      <w:r>
        <w:rPr>
          <w:rFonts w:hint="eastAsia" w:ascii="楷体" w:hAnsi="楷体" w:eastAsia="楷体" w:cs="楷体"/>
          <w:highlight w:val="none"/>
        </w:rPr>
        <w:fldChar w:fldCharType="separate"/>
      </w:r>
      <w:r>
        <w:rPr>
          <w:rFonts w:hint="eastAsia" w:ascii="楷体" w:hAnsi="楷体" w:eastAsia="楷体" w:cs="楷体"/>
          <w:highlight w:val="none"/>
        </w:rPr>
        <w:t>1</w:t>
      </w:r>
      <w:r>
        <w:rPr>
          <w:rFonts w:hint="eastAsia" w:ascii="楷体" w:hAnsi="楷体" w:eastAsia="楷体" w:cs="楷体"/>
          <w:highlight w:val="none"/>
        </w:rPr>
        <w:fldChar w:fldCharType="end"/>
      </w:r>
      <w:r>
        <w:rPr>
          <w:rFonts w:hint="eastAsia" w:ascii="楷体" w:hAnsi="楷体" w:eastAsia="楷体" w:cs="楷体"/>
          <w:highlight w:val="none"/>
        </w:rPr>
        <w:fldChar w:fldCharType="end"/>
      </w:r>
    </w:p>
    <w:p>
      <w:pPr>
        <w:pStyle w:val="14"/>
        <w:tabs>
          <w:tab w:val="right" w:leader="dot" w:pos="9746"/>
        </w:tabs>
        <w:rPr>
          <w:rFonts w:hint="eastAsia" w:ascii="楷体" w:hAnsi="楷体" w:eastAsia="楷体" w:cs="楷体"/>
          <w:highlight w:val="none"/>
        </w:rPr>
      </w:pPr>
      <w:r>
        <w:rPr>
          <w:rFonts w:hint="eastAsia" w:ascii="楷体" w:hAnsi="楷体" w:eastAsia="楷体" w:cs="楷体"/>
          <w:highlight w:val="none"/>
        </w:rPr>
        <w:fldChar w:fldCharType="begin"/>
      </w:r>
      <w:r>
        <w:rPr>
          <w:rFonts w:hint="eastAsia" w:ascii="楷体" w:hAnsi="楷体" w:eastAsia="楷体" w:cs="楷体"/>
          <w:highlight w:val="none"/>
        </w:rPr>
        <w:instrText xml:space="preserve"> HYPERLINK \l _Toc2610 </w:instrText>
      </w:r>
      <w:r>
        <w:rPr>
          <w:rFonts w:hint="eastAsia" w:ascii="楷体" w:hAnsi="楷体" w:eastAsia="楷体" w:cs="楷体"/>
          <w:highlight w:val="none"/>
        </w:rPr>
        <w:fldChar w:fldCharType="separate"/>
      </w:r>
      <w:r>
        <w:rPr>
          <w:rFonts w:hint="eastAsia" w:ascii="楷体" w:hAnsi="楷体" w:eastAsia="楷体" w:cs="楷体"/>
          <w:szCs w:val="28"/>
          <w:highlight w:val="none"/>
        </w:rPr>
        <w:t>第二章  磋商须知</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_Toc2610 </w:instrText>
      </w:r>
      <w:r>
        <w:rPr>
          <w:rFonts w:hint="eastAsia" w:ascii="楷体" w:hAnsi="楷体" w:eastAsia="楷体" w:cs="楷体"/>
          <w:highlight w:val="none"/>
        </w:rPr>
        <w:fldChar w:fldCharType="separate"/>
      </w:r>
      <w:r>
        <w:rPr>
          <w:rFonts w:hint="eastAsia" w:ascii="楷体" w:hAnsi="楷体" w:eastAsia="楷体" w:cs="楷体"/>
          <w:highlight w:val="none"/>
        </w:rPr>
        <w:t>4</w:t>
      </w:r>
      <w:r>
        <w:rPr>
          <w:rFonts w:hint="eastAsia" w:ascii="楷体" w:hAnsi="楷体" w:eastAsia="楷体" w:cs="楷体"/>
          <w:highlight w:val="none"/>
        </w:rPr>
        <w:fldChar w:fldCharType="end"/>
      </w:r>
      <w:r>
        <w:rPr>
          <w:rFonts w:hint="eastAsia" w:ascii="楷体" w:hAnsi="楷体" w:eastAsia="楷体" w:cs="楷体"/>
          <w:highlight w:val="none"/>
        </w:rPr>
        <w:fldChar w:fldCharType="end"/>
      </w:r>
    </w:p>
    <w:p>
      <w:pPr>
        <w:pStyle w:val="14"/>
        <w:tabs>
          <w:tab w:val="right" w:leader="dot" w:pos="9746"/>
        </w:tabs>
        <w:rPr>
          <w:rFonts w:hint="eastAsia" w:ascii="楷体" w:hAnsi="楷体" w:eastAsia="楷体" w:cs="楷体"/>
          <w:highlight w:val="none"/>
        </w:rPr>
      </w:pPr>
      <w:r>
        <w:rPr>
          <w:rFonts w:hint="eastAsia" w:ascii="楷体" w:hAnsi="楷体" w:eastAsia="楷体" w:cs="楷体"/>
          <w:highlight w:val="none"/>
        </w:rPr>
        <w:fldChar w:fldCharType="begin"/>
      </w:r>
      <w:r>
        <w:rPr>
          <w:rFonts w:hint="eastAsia" w:ascii="楷体" w:hAnsi="楷体" w:eastAsia="楷体" w:cs="楷体"/>
          <w:highlight w:val="none"/>
        </w:rPr>
        <w:instrText xml:space="preserve"> HYPERLINK \l _Toc28340 </w:instrText>
      </w:r>
      <w:r>
        <w:rPr>
          <w:rFonts w:hint="eastAsia" w:ascii="楷体" w:hAnsi="楷体" w:eastAsia="楷体" w:cs="楷体"/>
          <w:highlight w:val="none"/>
        </w:rPr>
        <w:fldChar w:fldCharType="separate"/>
      </w:r>
      <w:r>
        <w:rPr>
          <w:rFonts w:hint="eastAsia" w:ascii="楷体" w:hAnsi="楷体" w:eastAsia="楷体" w:cs="楷体"/>
          <w:szCs w:val="28"/>
          <w:highlight w:val="none"/>
        </w:rPr>
        <w:t>第三章  供应商资格条件要求</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_Toc28340 </w:instrText>
      </w:r>
      <w:r>
        <w:rPr>
          <w:rFonts w:hint="eastAsia" w:ascii="楷体" w:hAnsi="楷体" w:eastAsia="楷体" w:cs="楷体"/>
          <w:highlight w:val="none"/>
        </w:rPr>
        <w:fldChar w:fldCharType="separate"/>
      </w:r>
      <w:r>
        <w:rPr>
          <w:rFonts w:hint="eastAsia" w:ascii="楷体" w:hAnsi="楷体" w:eastAsia="楷体" w:cs="楷体"/>
          <w:highlight w:val="none"/>
        </w:rPr>
        <w:t>18</w:t>
      </w:r>
      <w:r>
        <w:rPr>
          <w:rFonts w:hint="eastAsia" w:ascii="楷体" w:hAnsi="楷体" w:eastAsia="楷体" w:cs="楷体"/>
          <w:highlight w:val="none"/>
        </w:rPr>
        <w:fldChar w:fldCharType="end"/>
      </w:r>
      <w:r>
        <w:rPr>
          <w:rFonts w:hint="eastAsia" w:ascii="楷体" w:hAnsi="楷体" w:eastAsia="楷体" w:cs="楷体"/>
          <w:highlight w:val="none"/>
        </w:rPr>
        <w:fldChar w:fldCharType="end"/>
      </w:r>
    </w:p>
    <w:p>
      <w:pPr>
        <w:pStyle w:val="14"/>
        <w:tabs>
          <w:tab w:val="right" w:leader="dot" w:pos="9746"/>
        </w:tabs>
        <w:rPr>
          <w:rFonts w:hint="eastAsia" w:ascii="楷体" w:hAnsi="楷体" w:eastAsia="楷体" w:cs="楷体"/>
          <w:highlight w:val="none"/>
        </w:rPr>
      </w:pPr>
      <w:r>
        <w:rPr>
          <w:rFonts w:hint="eastAsia" w:ascii="楷体" w:hAnsi="楷体" w:eastAsia="楷体" w:cs="楷体"/>
          <w:highlight w:val="none"/>
        </w:rPr>
        <w:fldChar w:fldCharType="begin"/>
      </w:r>
      <w:r>
        <w:rPr>
          <w:rFonts w:hint="eastAsia" w:ascii="楷体" w:hAnsi="楷体" w:eastAsia="楷体" w:cs="楷体"/>
          <w:highlight w:val="none"/>
        </w:rPr>
        <w:instrText xml:space="preserve"> HYPERLINK \l _Toc11803 </w:instrText>
      </w:r>
      <w:r>
        <w:rPr>
          <w:rFonts w:hint="eastAsia" w:ascii="楷体" w:hAnsi="楷体" w:eastAsia="楷体" w:cs="楷体"/>
          <w:highlight w:val="none"/>
        </w:rPr>
        <w:fldChar w:fldCharType="separate"/>
      </w:r>
      <w:r>
        <w:rPr>
          <w:rFonts w:hint="eastAsia" w:ascii="楷体" w:hAnsi="楷体" w:eastAsia="楷体" w:cs="楷体"/>
          <w:szCs w:val="28"/>
          <w:highlight w:val="none"/>
        </w:rPr>
        <w:t>第四章  供应商应当提供的资格、资质性及其他类似效力要求的相关证明材料</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_Toc11803 </w:instrText>
      </w:r>
      <w:r>
        <w:rPr>
          <w:rFonts w:hint="eastAsia" w:ascii="楷体" w:hAnsi="楷体" w:eastAsia="楷体" w:cs="楷体"/>
          <w:highlight w:val="none"/>
        </w:rPr>
        <w:fldChar w:fldCharType="separate"/>
      </w:r>
      <w:r>
        <w:rPr>
          <w:rFonts w:hint="eastAsia" w:ascii="楷体" w:hAnsi="楷体" w:eastAsia="楷体" w:cs="楷体"/>
          <w:highlight w:val="none"/>
        </w:rPr>
        <w:t>20</w:t>
      </w:r>
      <w:r>
        <w:rPr>
          <w:rFonts w:hint="eastAsia" w:ascii="楷体" w:hAnsi="楷体" w:eastAsia="楷体" w:cs="楷体"/>
          <w:highlight w:val="none"/>
        </w:rPr>
        <w:fldChar w:fldCharType="end"/>
      </w:r>
      <w:r>
        <w:rPr>
          <w:rFonts w:hint="eastAsia" w:ascii="楷体" w:hAnsi="楷体" w:eastAsia="楷体" w:cs="楷体"/>
          <w:highlight w:val="none"/>
        </w:rPr>
        <w:fldChar w:fldCharType="end"/>
      </w:r>
    </w:p>
    <w:p>
      <w:pPr>
        <w:pStyle w:val="14"/>
        <w:tabs>
          <w:tab w:val="right" w:leader="dot" w:pos="9746"/>
        </w:tabs>
        <w:rPr>
          <w:rFonts w:hint="eastAsia" w:ascii="楷体" w:hAnsi="楷体" w:eastAsia="楷体" w:cs="楷体"/>
          <w:highlight w:val="none"/>
        </w:rPr>
      </w:pPr>
      <w:r>
        <w:rPr>
          <w:rFonts w:hint="eastAsia" w:ascii="楷体" w:hAnsi="楷体" w:eastAsia="楷体" w:cs="楷体"/>
          <w:highlight w:val="none"/>
        </w:rPr>
        <w:fldChar w:fldCharType="begin"/>
      </w:r>
      <w:r>
        <w:rPr>
          <w:rFonts w:hint="eastAsia" w:ascii="楷体" w:hAnsi="楷体" w:eastAsia="楷体" w:cs="楷体"/>
          <w:highlight w:val="none"/>
        </w:rPr>
        <w:instrText xml:space="preserve"> HYPERLINK \l _Toc18186 </w:instrText>
      </w:r>
      <w:r>
        <w:rPr>
          <w:rFonts w:hint="eastAsia" w:ascii="楷体" w:hAnsi="楷体" w:eastAsia="楷体" w:cs="楷体"/>
          <w:highlight w:val="none"/>
        </w:rPr>
        <w:fldChar w:fldCharType="separate"/>
      </w:r>
      <w:r>
        <w:rPr>
          <w:rFonts w:hint="eastAsia" w:ascii="楷体" w:hAnsi="楷体" w:eastAsia="楷体" w:cs="楷体"/>
          <w:szCs w:val="28"/>
          <w:highlight w:val="none"/>
        </w:rPr>
        <w:t xml:space="preserve">第五章 </w:t>
      </w:r>
      <w:r>
        <w:rPr>
          <w:rFonts w:hint="eastAsia" w:ascii="楷体" w:hAnsi="楷体" w:eastAsia="楷体" w:cs="楷体"/>
          <w:szCs w:val="28"/>
          <w:highlight w:val="none"/>
          <w:lang w:val="en-US" w:eastAsia="zh-CN"/>
        </w:rPr>
        <w:t xml:space="preserve"> </w:t>
      </w:r>
      <w:r>
        <w:rPr>
          <w:rFonts w:hint="eastAsia" w:ascii="楷体" w:hAnsi="楷体" w:eastAsia="楷体" w:cs="楷体"/>
          <w:szCs w:val="28"/>
          <w:highlight w:val="none"/>
        </w:rPr>
        <w:t>采购项目技术、服务及其他商务要求</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_Toc18186 </w:instrText>
      </w:r>
      <w:r>
        <w:rPr>
          <w:rFonts w:hint="eastAsia" w:ascii="楷体" w:hAnsi="楷体" w:eastAsia="楷体" w:cs="楷体"/>
          <w:highlight w:val="none"/>
        </w:rPr>
        <w:fldChar w:fldCharType="separate"/>
      </w:r>
      <w:r>
        <w:rPr>
          <w:rFonts w:hint="eastAsia" w:ascii="楷体" w:hAnsi="楷体" w:eastAsia="楷体" w:cs="楷体"/>
          <w:highlight w:val="none"/>
        </w:rPr>
        <w:t>22</w:t>
      </w:r>
      <w:r>
        <w:rPr>
          <w:rFonts w:hint="eastAsia" w:ascii="楷体" w:hAnsi="楷体" w:eastAsia="楷体" w:cs="楷体"/>
          <w:highlight w:val="none"/>
        </w:rPr>
        <w:fldChar w:fldCharType="end"/>
      </w:r>
      <w:r>
        <w:rPr>
          <w:rFonts w:hint="eastAsia" w:ascii="楷体" w:hAnsi="楷体" w:eastAsia="楷体" w:cs="楷体"/>
          <w:highlight w:val="none"/>
        </w:rPr>
        <w:fldChar w:fldCharType="end"/>
      </w:r>
    </w:p>
    <w:p>
      <w:pPr>
        <w:pStyle w:val="14"/>
        <w:tabs>
          <w:tab w:val="right" w:leader="dot" w:pos="9746"/>
        </w:tabs>
        <w:rPr>
          <w:rFonts w:hint="eastAsia" w:ascii="楷体" w:hAnsi="楷体" w:eastAsia="楷体" w:cs="楷体"/>
          <w:highlight w:val="none"/>
        </w:rPr>
      </w:pPr>
      <w:r>
        <w:rPr>
          <w:rFonts w:hint="eastAsia" w:ascii="楷体" w:hAnsi="楷体" w:eastAsia="楷体" w:cs="楷体"/>
          <w:highlight w:val="none"/>
        </w:rPr>
        <w:fldChar w:fldCharType="begin"/>
      </w:r>
      <w:r>
        <w:rPr>
          <w:rFonts w:hint="eastAsia" w:ascii="楷体" w:hAnsi="楷体" w:eastAsia="楷体" w:cs="楷体"/>
          <w:highlight w:val="none"/>
        </w:rPr>
        <w:instrText xml:space="preserve"> HYPERLINK \l _Toc1596 </w:instrText>
      </w:r>
      <w:r>
        <w:rPr>
          <w:rFonts w:hint="eastAsia" w:ascii="楷体" w:hAnsi="楷体" w:eastAsia="楷体" w:cs="楷体"/>
          <w:highlight w:val="none"/>
        </w:rPr>
        <w:fldChar w:fldCharType="separate"/>
      </w:r>
      <w:r>
        <w:rPr>
          <w:rFonts w:hint="eastAsia" w:ascii="楷体" w:hAnsi="楷体" w:eastAsia="楷体" w:cs="楷体"/>
          <w:szCs w:val="30"/>
          <w:highlight w:val="none"/>
        </w:rPr>
        <w:t>第六章  磋商内容、磋商过程中可实质性变动的内容</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_Toc1596 </w:instrText>
      </w:r>
      <w:r>
        <w:rPr>
          <w:rFonts w:hint="eastAsia" w:ascii="楷体" w:hAnsi="楷体" w:eastAsia="楷体" w:cs="楷体"/>
          <w:highlight w:val="none"/>
        </w:rPr>
        <w:fldChar w:fldCharType="separate"/>
      </w:r>
      <w:r>
        <w:rPr>
          <w:rFonts w:hint="eastAsia" w:ascii="楷体" w:hAnsi="楷体" w:eastAsia="楷体" w:cs="楷体"/>
          <w:highlight w:val="none"/>
        </w:rPr>
        <w:t>26</w:t>
      </w:r>
      <w:r>
        <w:rPr>
          <w:rFonts w:hint="eastAsia" w:ascii="楷体" w:hAnsi="楷体" w:eastAsia="楷体" w:cs="楷体"/>
          <w:highlight w:val="none"/>
        </w:rPr>
        <w:fldChar w:fldCharType="end"/>
      </w:r>
      <w:r>
        <w:rPr>
          <w:rFonts w:hint="eastAsia" w:ascii="楷体" w:hAnsi="楷体" w:eastAsia="楷体" w:cs="楷体"/>
          <w:highlight w:val="none"/>
        </w:rPr>
        <w:fldChar w:fldCharType="end"/>
      </w:r>
    </w:p>
    <w:p>
      <w:pPr>
        <w:pStyle w:val="14"/>
        <w:tabs>
          <w:tab w:val="right" w:leader="dot" w:pos="9746"/>
        </w:tabs>
        <w:rPr>
          <w:rFonts w:hint="eastAsia" w:ascii="楷体" w:hAnsi="楷体" w:eastAsia="楷体" w:cs="楷体"/>
          <w:highlight w:val="none"/>
        </w:rPr>
      </w:pPr>
      <w:r>
        <w:rPr>
          <w:rFonts w:hint="eastAsia" w:ascii="楷体" w:hAnsi="楷体" w:eastAsia="楷体" w:cs="楷体"/>
          <w:highlight w:val="none"/>
        </w:rPr>
        <w:fldChar w:fldCharType="begin"/>
      </w:r>
      <w:r>
        <w:rPr>
          <w:rFonts w:hint="eastAsia" w:ascii="楷体" w:hAnsi="楷体" w:eastAsia="楷体" w:cs="楷体"/>
          <w:highlight w:val="none"/>
        </w:rPr>
        <w:instrText xml:space="preserve"> HYPERLINK \l _Toc24793 </w:instrText>
      </w:r>
      <w:r>
        <w:rPr>
          <w:rFonts w:hint="eastAsia" w:ascii="楷体" w:hAnsi="楷体" w:eastAsia="楷体" w:cs="楷体"/>
          <w:highlight w:val="none"/>
        </w:rPr>
        <w:fldChar w:fldCharType="separate"/>
      </w:r>
      <w:r>
        <w:rPr>
          <w:rFonts w:hint="eastAsia" w:ascii="楷体" w:hAnsi="楷体" w:eastAsia="楷体" w:cs="楷体"/>
          <w:szCs w:val="30"/>
          <w:highlight w:val="none"/>
        </w:rPr>
        <w:t>第七章  响应文件格式</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_Toc24793 </w:instrText>
      </w:r>
      <w:r>
        <w:rPr>
          <w:rFonts w:hint="eastAsia" w:ascii="楷体" w:hAnsi="楷体" w:eastAsia="楷体" w:cs="楷体"/>
          <w:highlight w:val="none"/>
        </w:rPr>
        <w:fldChar w:fldCharType="separate"/>
      </w:r>
      <w:r>
        <w:rPr>
          <w:rFonts w:hint="eastAsia" w:ascii="楷体" w:hAnsi="楷体" w:eastAsia="楷体" w:cs="楷体"/>
          <w:highlight w:val="none"/>
        </w:rPr>
        <w:t>26</w:t>
      </w:r>
      <w:r>
        <w:rPr>
          <w:rFonts w:hint="eastAsia" w:ascii="楷体" w:hAnsi="楷体" w:eastAsia="楷体" w:cs="楷体"/>
          <w:highlight w:val="none"/>
        </w:rPr>
        <w:fldChar w:fldCharType="end"/>
      </w:r>
      <w:r>
        <w:rPr>
          <w:rFonts w:hint="eastAsia" w:ascii="楷体" w:hAnsi="楷体" w:eastAsia="楷体" w:cs="楷体"/>
          <w:highlight w:val="none"/>
        </w:rPr>
        <w:fldChar w:fldCharType="end"/>
      </w:r>
    </w:p>
    <w:p>
      <w:pPr>
        <w:pStyle w:val="14"/>
        <w:tabs>
          <w:tab w:val="right" w:leader="dot" w:pos="9746"/>
        </w:tabs>
        <w:rPr>
          <w:rFonts w:hint="eastAsia" w:ascii="楷体" w:hAnsi="楷体" w:eastAsia="楷体" w:cs="楷体"/>
          <w:highlight w:val="none"/>
        </w:rPr>
      </w:pPr>
      <w:r>
        <w:rPr>
          <w:rFonts w:hint="eastAsia" w:ascii="楷体" w:hAnsi="楷体" w:eastAsia="楷体" w:cs="楷体"/>
          <w:highlight w:val="none"/>
        </w:rPr>
        <w:fldChar w:fldCharType="begin"/>
      </w:r>
      <w:r>
        <w:rPr>
          <w:rFonts w:hint="eastAsia" w:ascii="楷体" w:hAnsi="楷体" w:eastAsia="楷体" w:cs="楷体"/>
          <w:highlight w:val="none"/>
        </w:rPr>
        <w:instrText xml:space="preserve"> HYPERLINK \l _Toc1874 </w:instrText>
      </w:r>
      <w:r>
        <w:rPr>
          <w:rFonts w:hint="eastAsia" w:ascii="楷体" w:hAnsi="楷体" w:eastAsia="楷体" w:cs="楷体"/>
          <w:highlight w:val="none"/>
        </w:rPr>
        <w:fldChar w:fldCharType="separate"/>
      </w:r>
      <w:r>
        <w:rPr>
          <w:rFonts w:hint="eastAsia" w:ascii="楷体" w:hAnsi="楷体" w:eastAsia="楷体" w:cs="楷体"/>
          <w:szCs w:val="28"/>
          <w:highlight w:val="none"/>
        </w:rPr>
        <w:t>第八章  评审方法</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_Toc1874 </w:instrText>
      </w:r>
      <w:r>
        <w:rPr>
          <w:rFonts w:hint="eastAsia" w:ascii="楷体" w:hAnsi="楷体" w:eastAsia="楷体" w:cs="楷体"/>
          <w:highlight w:val="none"/>
        </w:rPr>
        <w:fldChar w:fldCharType="separate"/>
      </w:r>
      <w:r>
        <w:rPr>
          <w:rFonts w:hint="eastAsia" w:ascii="楷体" w:hAnsi="楷体" w:eastAsia="楷体" w:cs="楷体"/>
          <w:highlight w:val="none"/>
        </w:rPr>
        <w:t>50</w:t>
      </w:r>
      <w:r>
        <w:rPr>
          <w:rFonts w:hint="eastAsia" w:ascii="楷体" w:hAnsi="楷体" w:eastAsia="楷体" w:cs="楷体"/>
          <w:highlight w:val="none"/>
        </w:rPr>
        <w:fldChar w:fldCharType="end"/>
      </w:r>
      <w:r>
        <w:rPr>
          <w:rFonts w:hint="eastAsia" w:ascii="楷体" w:hAnsi="楷体" w:eastAsia="楷体" w:cs="楷体"/>
          <w:highlight w:val="none"/>
        </w:rPr>
        <w:fldChar w:fldCharType="end"/>
      </w:r>
    </w:p>
    <w:p>
      <w:pPr>
        <w:pStyle w:val="14"/>
        <w:tabs>
          <w:tab w:val="right" w:leader="dot" w:pos="9746"/>
        </w:tabs>
        <w:rPr>
          <w:rFonts w:hint="eastAsia" w:ascii="楷体" w:hAnsi="楷体" w:eastAsia="楷体" w:cs="楷体"/>
          <w:highlight w:val="none"/>
        </w:rPr>
      </w:pPr>
      <w:r>
        <w:rPr>
          <w:rFonts w:hint="eastAsia" w:ascii="楷体" w:hAnsi="楷体" w:eastAsia="楷体" w:cs="楷体"/>
          <w:highlight w:val="none"/>
        </w:rPr>
        <w:fldChar w:fldCharType="begin"/>
      </w:r>
      <w:r>
        <w:rPr>
          <w:rFonts w:hint="eastAsia" w:ascii="楷体" w:hAnsi="楷体" w:eastAsia="楷体" w:cs="楷体"/>
          <w:highlight w:val="none"/>
        </w:rPr>
        <w:instrText xml:space="preserve"> HYPERLINK \l _Toc11825 </w:instrText>
      </w:r>
      <w:r>
        <w:rPr>
          <w:rFonts w:hint="eastAsia" w:ascii="楷体" w:hAnsi="楷体" w:eastAsia="楷体" w:cs="楷体"/>
          <w:highlight w:val="none"/>
        </w:rPr>
        <w:fldChar w:fldCharType="separate"/>
      </w:r>
      <w:r>
        <w:rPr>
          <w:rFonts w:hint="eastAsia" w:ascii="楷体" w:hAnsi="楷体" w:eastAsia="楷体" w:cs="楷体"/>
          <w:szCs w:val="28"/>
          <w:highlight w:val="none"/>
        </w:rPr>
        <w:t>第九章  政府采购合同（草拟稿，最终以实际签订版本为准）</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_Toc11825 </w:instrText>
      </w:r>
      <w:r>
        <w:rPr>
          <w:rFonts w:hint="eastAsia" w:ascii="楷体" w:hAnsi="楷体" w:eastAsia="楷体" w:cs="楷体"/>
          <w:highlight w:val="none"/>
        </w:rPr>
        <w:fldChar w:fldCharType="separate"/>
      </w:r>
      <w:r>
        <w:rPr>
          <w:rFonts w:hint="eastAsia" w:ascii="楷体" w:hAnsi="楷体" w:eastAsia="楷体" w:cs="楷体"/>
          <w:highlight w:val="none"/>
        </w:rPr>
        <w:t>59</w:t>
      </w:r>
      <w:r>
        <w:rPr>
          <w:rFonts w:hint="eastAsia" w:ascii="楷体" w:hAnsi="楷体" w:eastAsia="楷体" w:cs="楷体"/>
          <w:highlight w:val="none"/>
        </w:rPr>
        <w:fldChar w:fldCharType="end"/>
      </w:r>
      <w:r>
        <w:rPr>
          <w:rFonts w:hint="eastAsia" w:ascii="楷体" w:hAnsi="楷体" w:eastAsia="楷体" w:cs="楷体"/>
          <w:highlight w:val="none"/>
        </w:rPr>
        <w:fldChar w:fldCharType="end"/>
      </w:r>
    </w:p>
    <w:p>
      <w:pPr>
        <w:pStyle w:val="2"/>
        <w:rPr>
          <w:rFonts w:ascii="楷体" w:hAnsi="楷体" w:eastAsia="楷体" w:cs="楷体"/>
          <w:sz w:val="24"/>
          <w:highlight w:val="none"/>
        </w:rPr>
      </w:pPr>
      <w:r>
        <w:rPr>
          <w:rFonts w:hint="eastAsia" w:ascii="楷体" w:hAnsi="楷体" w:eastAsia="楷体" w:cs="楷体"/>
          <w:highlight w:val="none"/>
        </w:rPr>
        <w:fldChar w:fldCharType="end"/>
      </w:r>
    </w:p>
    <w:p>
      <w:pPr>
        <w:rPr>
          <w:rFonts w:ascii="楷体" w:hAnsi="楷体" w:eastAsia="楷体" w:cs="楷体"/>
          <w:sz w:val="24"/>
          <w:highlight w:val="none"/>
        </w:rPr>
      </w:pPr>
    </w:p>
    <w:p>
      <w:pPr>
        <w:pStyle w:val="2"/>
        <w:rPr>
          <w:rFonts w:ascii="楷体" w:hAnsi="楷体" w:eastAsia="楷体" w:cs="楷体"/>
          <w:sz w:val="24"/>
          <w:highlight w:val="none"/>
        </w:rPr>
      </w:pPr>
    </w:p>
    <w:p>
      <w:pPr>
        <w:rPr>
          <w:rFonts w:ascii="楷体" w:hAnsi="楷体" w:eastAsia="楷体" w:cs="楷体"/>
          <w:sz w:val="24"/>
          <w:highlight w:val="none"/>
        </w:rPr>
      </w:pPr>
    </w:p>
    <w:p>
      <w:pPr>
        <w:pStyle w:val="2"/>
        <w:rPr>
          <w:rFonts w:ascii="楷体" w:hAnsi="楷体" w:eastAsia="楷体" w:cs="楷体"/>
          <w:sz w:val="24"/>
          <w:highlight w:val="none"/>
        </w:rPr>
      </w:pPr>
    </w:p>
    <w:p>
      <w:pPr>
        <w:rPr>
          <w:rFonts w:ascii="楷体" w:hAnsi="楷体" w:eastAsia="楷体" w:cs="楷体"/>
          <w:sz w:val="24"/>
          <w:highlight w:val="none"/>
        </w:rPr>
      </w:pPr>
    </w:p>
    <w:p>
      <w:pPr>
        <w:pStyle w:val="2"/>
        <w:rPr>
          <w:rFonts w:ascii="楷体" w:hAnsi="楷体" w:eastAsia="楷体" w:cs="楷体"/>
          <w:sz w:val="24"/>
          <w:highlight w:val="none"/>
        </w:rPr>
      </w:pPr>
    </w:p>
    <w:p>
      <w:pPr>
        <w:rPr>
          <w:rFonts w:ascii="楷体" w:hAnsi="楷体" w:eastAsia="楷体" w:cs="楷体"/>
          <w:sz w:val="24"/>
          <w:highlight w:val="none"/>
        </w:rPr>
      </w:pPr>
    </w:p>
    <w:p>
      <w:pPr>
        <w:pStyle w:val="2"/>
        <w:rPr>
          <w:rFonts w:ascii="楷体" w:hAnsi="楷体" w:eastAsia="楷体" w:cs="楷体"/>
          <w:sz w:val="24"/>
          <w:highlight w:val="none"/>
        </w:rPr>
      </w:pPr>
    </w:p>
    <w:p>
      <w:pPr>
        <w:rPr>
          <w:rFonts w:ascii="楷体" w:hAnsi="楷体" w:eastAsia="楷体" w:cs="楷体"/>
          <w:sz w:val="24"/>
          <w:highlight w:val="none"/>
        </w:rPr>
      </w:pPr>
    </w:p>
    <w:p>
      <w:pPr>
        <w:pStyle w:val="2"/>
        <w:rPr>
          <w:rFonts w:ascii="楷体" w:hAnsi="楷体" w:eastAsia="楷体" w:cs="楷体"/>
          <w:sz w:val="24"/>
          <w:highlight w:val="none"/>
        </w:rPr>
      </w:pPr>
    </w:p>
    <w:p>
      <w:pPr>
        <w:rPr>
          <w:rFonts w:ascii="楷体" w:hAnsi="楷体" w:eastAsia="楷体" w:cs="楷体"/>
          <w:sz w:val="24"/>
          <w:highlight w:val="none"/>
        </w:rPr>
      </w:pPr>
    </w:p>
    <w:p>
      <w:pPr>
        <w:pStyle w:val="2"/>
        <w:rPr>
          <w:rFonts w:ascii="楷体" w:hAnsi="楷体" w:eastAsia="楷体" w:cs="楷体"/>
          <w:sz w:val="24"/>
          <w:highlight w:val="none"/>
        </w:rPr>
      </w:pPr>
    </w:p>
    <w:p>
      <w:pPr>
        <w:rPr>
          <w:rFonts w:ascii="楷体" w:hAnsi="楷体" w:eastAsia="楷体" w:cs="楷体"/>
          <w:sz w:val="24"/>
          <w:highlight w:val="none"/>
        </w:rPr>
      </w:pPr>
    </w:p>
    <w:p>
      <w:pPr>
        <w:widowControl/>
        <w:tabs>
          <w:tab w:val="right" w:leader="dot" w:pos="7797"/>
        </w:tabs>
        <w:spacing w:line="400" w:lineRule="exact"/>
        <w:jc w:val="left"/>
        <w:rPr>
          <w:rFonts w:ascii="楷体" w:hAnsi="楷体" w:eastAsia="楷体" w:cs="楷体"/>
          <w:bCs/>
          <w:sz w:val="24"/>
          <w:highlight w:val="none"/>
        </w:rPr>
        <w:sectPr>
          <w:footerReference r:id="rId5" w:type="default"/>
          <w:pgSz w:w="11906" w:h="16838"/>
          <w:pgMar w:top="1440" w:right="1080" w:bottom="1440" w:left="1080" w:header="851" w:footer="992" w:gutter="0"/>
          <w:pgNumType w:start="1"/>
          <w:cols w:space="720" w:num="1"/>
          <w:docGrid w:type="lines" w:linePitch="435" w:charSpace="0"/>
        </w:sectPr>
      </w:pPr>
    </w:p>
    <w:p>
      <w:pPr>
        <w:pStyle w:val="17"/>
        <w:spacing w:before="0" w:after="0" w:line="400" w:lineRule="exact"/>
        <w:jc w:val="center"/>
        <w:rPr>
          <w:rFonts w:ascii="楷体" w:hAnsi="楷体" w:eastAsia="楷体" w:cs="楷体"/>
          <w:sz w:val="28"/>
          <w:szCs w:val="28"/>
          <w:highlight w:val="none"/>
        </w:rPr>
      </w:pPr>
      <w:bookmarkStart w:id="0" w:name="_Toc4253"/>
      <w:r>
        <w:rPr>
          <w:rFonts w:hint="eastAsia" w:ascii="楷体" w:hAnsi="楷体" w:eastAsia="楷体" w:cs="楷体"/>
          <w:sz w:val="28"/>
          <w:szCs w:val="28"/>
          <w:highlight w:val="none"/>
        </w:rPr>
        <w:t>第一章  磋商邀请</w:t>
      </w:r>
      <w:bookmarkEnd w:id="0"/>
    </w:p>
    <w:p>
      <w:pPr>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u w:val="single"/>
        </w:rPr>
        <w:t>四川天启建设项目管理有限公司</w:t>
      </w:r>
      <w:r>
        <w:rPr>
          <w:rFonts w:hint="eastAsia" w:ascii="楷体" w:hAnsi="楷体" w:eastAsia="楷体" w:cs="楷体"/>
          <w:sz w:val="24"/>
          <w:highlight w:val="none"/>
        </w:rPr>
        <w:t>受</w:t>
      </w:r>
      <w:r>
        <w:rPr>
          <w:rFonts w:hint="eastAsia" w:ascii="楷体" w:hAnsi="楷体" w:eastAsia="楷体" w:cs="楷体"/>
          <w:sz w:val="24"/>
          <w:highlight w:val="none"/>
          <w:u w:val="single"/>
        </w:rPr>
        <w:t>成都市水利水保监测中心（成都市水务技术服务中心）</w:t>
      </w:r>
      <w:r>
        <w:rPr>
          <w:rFonts w:hint="eastAsia" w:ascii="楷体" w:hAnsi="楷体" w:eastAsia="楷体" w:cs="楷体"/>
          <w:sz w:val="24"/>
          <w:highlight w:val="none"/>
        </w:rPr>
        <w:t>委托，拟对</w:t>
      </w:r>
      <w:r>
        <w:rPr>
          <w:rFonts w:hint="eastAsia" w:ascii="楷体" w:hAnsi="楷体" w:eastAsia="楷体" w:cs="楷体"/>
          <w:sz w:val="24"/>
          <w:highlight w:val="none"/>
          <w:u w:val="single"/>
        </w:rPr>
        <w:t>成都市2020年洪涝灾害调查分析采购项目</w:t>
      </w:r>
      <w:r>
        <w:rPr>
          <w:rFonts w:hint="eastAsia" w:ascii="楷体" w:hAnsi="楷体" w:eastAsia="楷体" w:cs="楷体"/>
          <w:sz w:val="24"/>
          <w:highlight w:val="none"/>
        </w:rPr>
        <w:t>采用竞争性磋商方式进行采购，特邀请符合本次采购要求的供应商参加本项目的竞争性磋商。</w:t>
      </w:r>
    </w:p>
    <w:p>
      <w:pPr>
        <w:spacing w:line="400" w:lineRule="exact"/>
        <w:ind w:firstLine="482" w:firstLineChars="200"/>
        <w:rPr>
          <w:rFonts w:ascii="楷体" w:hAnsi="楷体" w:eastAsia="楷体" w:cs="楷体"/>
          <w:b/>
          <w:bCs/>
          <w:sz w:val="24"/>
          <w:highlight w:val="none"/>
        </w:rPr>
      </w:pPr>
      <w:r>
        <w:rPr>
          <w:rFonts w:hint="eastAsia" w:ascii="楷体" w:hAnsi="楷体" w:eastAsia="楷体" w:cs="楷体"/>
          <w:b/>
          <w:bCs/>
          <w:sz w:val="24"/>
          <w:highlight w:val="none"/>
        </w:rPr>
        <w:t>一、采购项目基本情况</w:t>
      </w:r>
    </w:p>
    <w:p>
      <w:pPr>
        <w:spacing w:line="400" w:lineRule="exact"/>
        <w:ind w:firstLine="480" w:firstLineChars="200"/>
        <w:rPr>
          <w:rFonts w:hint="eastAsia" w:ascii="楷体" w:hAnsi="楷体" w:eastAsia="楷体" w:cs="楷体"/>
          <w:sz w:val="24"/>
          <w:highlight w:val="none"/>
          <w:lang w:eastAsia="zh-CN"/>
        </w:rPr>
      </w:pPr>
      <w:r>
        <w:rPr>
          <w:rFonts w:hint="eastAsia" w:ascii="楷体" w:hAnsi="楷体" w:eastAsia="楷体" w:cs="楷体"/>
          <w:sz w:val="24"/>
          <w:highlight w:val="none"/>
        </w:rPr>
        <w:t>1.采购编号：</w:t>
      </w:r>
      <w:bookmarkStart w:id="164" w:name="_GoBack"/>
      <w:bookmarkEnd w:id="164"/>
      <w:r>
        <w:rPr>
          <w:rFonts w:hint="eastAsia" w:ascii="楷体" w:hAnsi="楷体" w:eastAsia="楷体" w:cs="楷体"/>
          <w:sz w:val="24"/>
          <w:highlight w:val="none"/>
          <w:lang w:eastAsia="zh-CN"/>
        </w:rPr>
        <w:t>510101202101453</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2.采购项目名称：成都市2020年洪涝灾害调查分析采购项目。</w:t>
      </w:r>
    </w:p>
    <w:p>
      <w:pPr>
        <w:spacing w:line="400" w:lineRule="exact"/>
        <w:ind w:firstLine="482" w:firstLineChars="200"/>
        <w:rPr>
          <w:rFonts w:ascii="楷体" w:hAnsi="楷体" w:eastAsia="楷体" w:cs="楷体"/>
          <w:b/>
          <w:bCs/>
          <w:sz w:val="24"/>
          <w:highlight w:val="none"/>
        </w:rPr>
      </w:pPr>
      <w:r>
        <w:rPr>
          <w:rFonts w:hint="eastAsia" w:ascii="楷体" w:hAnsi="楷体" w:eastAsia="楷体" w:cs="楷体"/>
          <w:b/>
          <w:bCs/>
          <w:sz w:val="24"/>
          <w:highlight w:val="none"/>
        </w:rPr>
        <w:t>二、资金情况</w:t>
      </w:r>
    </w:p>
    <w:p>
      <w:pPr>
        <w:spacing w:line="400" w:lineRule="exact"/>
        <w:ind w:right="31" w:rightChars="15" w:firstLine="480" w:firstLineChars="200"/>
        <w:rPr>
          <w:rFonts w:ascii="楷体" w:hAnsi="楷体" w:eastAsia="楷体" w:cs="楷体"/>
          <w:b/>
          <w:bCs/>
          <w:sz w:val="24"/>
          <w:highlight w:val="none"/>
        </w:rPr>
      </w:pPr>
      <w:r>
        <w:rPr>
          <w:rFonts w:hint="eastAsia" w:ascii="楷体" w:hAnsi="楷体" w:eastAsia="楷体" w:cs="楷体"/>
          <w:sz w:val="24"/>
          <w:highlight w:val="none"/>
        </w:rPr>
        <w:t>资金来源：</w:t>
      </w:r>
      <w:bookmarkStart w:id="1" w:name="PO_资金性质_1"/>
      <w:r>
        <w:rPr>
          <w:rFonts w:hint="eastAsia" w:ascii="楷体" w:hAnsi="楷体" w:eastAsia="楷体" w:cs="楷体"/>
          <w:sz w:val="24"/>
          <w:highlight w:val="none"/>
        </w:rPr>
        <w:t>财政资金</w:t>
      </w:r>
      <w:bookmarkEnd w:id="1"/>
    </w:p>
    <w:p>
      <w:pPr>
        <w:spacing w:line="400" w:lineRule="exact"/>
        <w:ind w:firstLine="482" w:firstLineChars="200"/>
        <w:rPr>
          <w:rFonts w:ascii="楷体" w:hAnsi="楷体" w:eastAsia="楷体" w:cs="楷体"/>
          <w:sz w:val="24"/>
          <w:highlight w:val="none"/>
        </w:rPr>
      </w:pPr>
      <w:r>
        <w:rPr>
          <w:rFonts w:hint="eastAsia" w:ascii="楷体" w:hAnsi="楷体" w:eastAsia="楷体" w:cs="楷体"/>
          <w:b/>
          <w:sz w:val="24"/>
          <w:highlight w:val="none"/>
        </w:rPr>
        <w:t>三</w:t>
      </w:r>
      <w:r>
        <w:rPr>
          <w:rFonts w:hint="eastAsia" w:ascii="楷体" w:hAnsi="楷体" w:eastAsia="楷体" w:cs="楷体"/>
          <w:b/>
          <w:bCs/>
          <w:sz w:val="24"/>
          <w:highlight w:val="none"/>
        </w:rPr>
        <w:t xml:space="preserve">、 </w:t>
      </w:r>
      <w:r>
        <w:rPr>
          <w:rFonts w:hint="eastAsia" w:ascii="楷体" w:hAnsi="楷体" w:eastAsia="楷体" w:cs="楷体"/>
          <w:b/>
          <w:sz w:val="24"/>
          <w:highlight w:val="none"/>
        </w:rPr>
        <w:t>采购项目简介：</w:t>
      </w:r>
    </w:p>
    <w:p>
      <w:pPr>
        <w:pStyle w:val="28"/>
        <w:spacing w:line="400" w:lineRule="exact"/>
        <w:ind w:firstLine="464" w:firstLineChars="200"/>
        <w:jc w:val="both"/>
        <w:rPr>
          <w:rFonts w:ascii="楷体" w:hAnsi="楷体" w:eastAsia="楷体" w:cs="楷体"/>
          <w:spacing w:val="-4"/>
          <w:highlight w:val="none"/>
        </w:rPr>
      </w:pPr>
      <w:r>
        <w:rPr>
          <w:rFonts w:hint="eastAsia" w:ascii="楷体" w:hAnsi="楷体" w:eastAsia="楷体" w:cs="楷体"/>
          <w:spacing w:val="-4"/>
          <w:highlight w:val="none"/>
        </w:rPr>
        <w:t>成都市水利水保监测中心（成都市水务技术服务中心）拟采购1名供应商为本单位“成都市2020年洪涝灾害调查分析采购项目”提供服务。</w:t>
      </w:r>
      <w:r>
        <w:rPr>
          <w:rFonts w:hint="eastAsia" w:ascii="楷体" w:hAnsi="楷体" w:eastAsia="楷体" w:cs="楷体"/>
          <w:spacing w:val="-4"/>
          <w:highlight w:val="none"/>
        </w:rPr>
        <w:t>品目编码及名称为：C0</w:t>
      </w:r>
      <w:r>
        <w:rPr>
          <w:rFonts w:hint="eastAsia" w:ascii="楷体" w:hAnsi="楷体" w:eastAsia="楷体" w:cs="楷体"/>
          <w:spacing w:val="-4"/>
          <w:highlight w:val="none"/>
          <w:lang w:val="en-US" w:eastAsia="zh-CN"/>
        </w:rPr>
        <w:t>901 技术测试和分析服务</w:t>
      </w:r>
      <w:r>
        <w:rPr>
          <w:rFonts w:hint="eastAsia" w:ascii="楷体" w:hAnsi="楷体" w:eastAsia="楷体" w:cs="楷体"/>
          <w:spacing w:val="-4"/>
          <w:highlight w:val="none"/>
        </w:rPr>
        <w:t>。本项目1个包。</w:t>
      </w:r>
      <w:r>
        <w:rPr>
          <w:rFonts w:hint="eastAsia" w:ascii="楷体" w:hAnsi="楷体" w:eastAsia="楷体" w:cs="楷体"/>
          <w:highlight w:val="none"/>
          <w:lang w:val="zh-CN"/>
        </w:rPr>
        <w:t>采购预算：</w:t>
      </w:r>
      <w:r>
        <w:rPr>
          <w:rFonts w:hint="eastAsia" w:ascii="楷体" w:hAnsi="楷体" w:eastAsia="楷体" w:cs="楷体"/>
          <w:highlight w:val="none"/>
        </w:rPr>
        <w:t>200万元。</w:t>
      </w:r>
      <w:r>
        <w:rPr>
          <w:rFonts w:hint="eastAsia" w:ascii="楷体" w:hAnsi="楷体" w:eastAsia="楷体" w:cs="楷体"/>
          <w:highlight w:val="none"/>
          <w:lang w:val="zh-CN"/>
        </w:rPr>
        <w:t>最高限价：</w:t>
      </w:r>
      <w:r>
        <w:rPr>
          <w:rFonts w:hint="eastAsia" w:ascii="楷体" w:hAnsi="楷体" w:eastAsia="楷体" w:cs="楷体"/>
          <w:highlight w:val="none"/>
        </w:rPr>
        <w:t>195万元，</w:t>
      </w:r>
      <w:r>
        <w:rPr>
          <w:rFonts w:hint="eastAsia" w:ascii="楷体" w:hAnsi="楷体" w:eastAsia="楷体" w:cs="楷体"/>
          <w:highlight w:val="none"/>
          <w:lang w:bidi="ar"/>
        </w:rPr>
        <w:t>超过最高限价的报价,其响应文件按无效处理</w:t>
      </w:r>
      <w:r>
        <w:rPr>
          <w:rFonts w:hint="eastAsia" w:ascii="楷体" w:hAnsi="楷体" w:eastAsia="楷体" w:cs="楷体"/>
          <w:highlight w:val="none"/>
        </w:rPr>
        <w:t>。</w:t>
      </w:r>
      <w:r>
        <w:rPr>
          <w:rFonts w:hint="eastAsia" w:ascii="楷体" w:hAnsi="楷体" w:eastAsia="楷体" w:cs="楷体"/>
          <w:spacing w:val="-4"/>
          <w:highlight w:val="none"/>
        </w:rPr>
        <w:t>（内容详见磋商文件第五章）</w:t>
      </w:r>
    </w:p>
    <w:p>
      <w:pPr>
        <w:spacing w:line="400" w:lineRule="exact"/>
        <w:ind w:firstLine="482" w:firstLineChars="200"/>
        <w:rPr>
          <w:rFonts w:ascii="楷体" w:hAnsi="楷体" w:eastAsia="楷体" w:cs="楷体"/>
          <w:b/>
          <w:bCs/>
          <w:sz w:val="24"/>
          <w:highlight w:val="none"/>
        </w:rPr>
      </w:pPr>
      <w:r>
        <w:rPr>
          <w:rFonts w:hint="eastAsia" w:ascii="楷体" w:hAnsi="楷体" w:eastAsia="楷体" w:cs="楷体"/>
          <w:b/>
          <w:bCs/>
          <w:sz w:val="24"/>
          <w:highlight w:val="none"/>
        </w:rPr>
        <w:t>四、供应商邀请方式</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公告方式：本项目竞争性磋商邀请在四川政府采购网（www.ccgp-sichuan.gov.cn）上以公告形式发布。</w:t>
      </w:r>
    </w:p>
    <w:p>
      <w:pPr>
        <w:spacing w:line="400" w:lineRule="exact"/>
        <w:ind w:firstLine="482" w:firstLineChars="200"/>
        <w:rPr>
          <w:rFonts w:ascii="楷体" w:hAnsi="楷体" w:eastAsia="楷体" w:cs="楷体"/>
          <w:b/>
          <w:bCs/>
          <w:sz w:val="24"/>
          <w:highlight w:val="none"/>
        </w:rPr>
      </w:pPr>
      <w:r>
        <w:rPr>
          <w:rFonts w:hint="eastAsia" w:ascii="楷体" w:hAnsi="楷体" w:eastAsia="楷体" w:cs="楷体"/>
          <w:b/>
          <w:bCs/>
          <w:sz w:val="24"/>
          <w:highlight w:val="none"/>
        </w:rPr>
        <w:t>五、供应商参加本次政府采购活动应具备下列条件</w:t>
      </w:r>
    </w:p>
    <w:p>
      <w:pPr>
        <w:pStyle w:val="29"/>
        <w:spacing w:line="400" w:lineRule="exact"/>
        <w:ind w:firstLine="600" w:firstLineChars="250"/>
        <w:rPr>
          <w:rFonts w:ascii="楷体" w:hAnsi="楷体" w:eastAsia="楷体" w:cs="楷体"/>
          <w:sz w:val="24"/>
          <w:highlight w:val="none"/>
        </w:rPr>
      </w:pPr>
      <w:bookmarkStart w:id="2" w:name="PO_供应商资格条件_1"/>
      <w:r>
        <w:rPr>
          <w:rFonts w:hint="eastAsia" w:ascii="楷体" w:hAnsi="楷体" w:eastAsia="楷体" w:cs="楷体"/>
          <w:sz w:val="24"/>
          <w:highlight w:val="none"/>
        </w:rPr>
        <w:t>具备《中华人民共和国政府采购法》第二十二条规定的条件：</w:t>
      </w:r>
    </w:p>
    <w:p>
      <w:pPr>
        <w:pStyle w:val="29"/>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1.具有独立承担民事责任的能力；</w:t>
      </w:r>
    </w:p>
    <w:p>
      <w:pPr>
        <w:tabs>
          <w:tab w:val="left" w:pos="7665"/>
        </w:tabs>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2.具有良好的商业信誉和健全的财务会计制度；</w:t>
      </w:r>
    </w:p>
    <w:p>
      <w:pPr>
        <w:tabs>
          <w:tab w:val="left" w:pos="7665"/>
        </w:tabs>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3.具有履行合同所必须的设备和专业技术能力；</w:t>
      </w:r>
    </w:p>
    <w:p>
      <w:pPr>
        <w:tabs>
          <w:tab w:val="left" w:pos="7665"/>
        </w:tabs>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4.具有依法缴纳税收和社会保障资金的良好记录；</w:t>
      </w:r>
    </w:p>
    <w:p>
      <w:pPr>
        <w:tabs>
          <w:tab w:val="left" w:pos="7665"/>
        </w:tabs>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5.参加本次政府采购活动前三年内，在经营活动中没有重大违法记录；</w:t>
      </w:r>
    </w:p>
    <w:p>
      <w:pPr>
        <w:pStyle w:val="29"/>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6.法律、行政法规规定的其他条件：</w:t>
      </w:r>
    </w:p>
    <w:p>
      <w:pPr>
        <w:pStyle w:val="29"/>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（1）参加本次政府采购活动，供应商不存在与单位负责人为同一人或者存在直接控股、管理关系的其他供应商参与同一合同项下的政府采购活动的行为。</w:t>
      </w:r>
    </w:p>
    <w:p>
      <w:pPr>
        <w:pStyle w:val="29"/>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（2）参加本次政府采购活动，供应商不存在和其他供应商在同一合同项下的采购项目中，同时委托同一个自然人、同一家庭的人员、同一单位的人员作为代理人的行为。</w:t>
      </w:r>
    </w:p>
    <w:p>
      <w:pPr>
        <w:pStyle w:val="29"/>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（3）为采购项目提供整体设计、规范编制或者项目管理、监理、检测等服务的供应商，不得再参加该采购项目的其他采购活动。</w:t>
      </w:r>
    </w:p>
    <w:p>
      <w:pPr>
        <w:pStyle w:val="29"/>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（4）供应商及其现任法定代表人、主要负责人不得具有行贿犯罪记录。</w:t>
      </w:r>
    </w:p>
    <w:p>
      <w:pPr>
        <w:pStyle w:val="29"/>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（5）落实政府采购政策需满足的资格要求：</w:t>
      </w:r>
      <w:r>
        <w:rPr>
          <w:rFonts w:hint="eastAsia" w:ascii="楷体" w:hAnsi="楷体" w:eastAsia="楷体" w:cs="楷体"/>
          <w:b/>
          <w:bCs/>
          <w:sz w:val="24"/>
          <w:highlight w:val="none"/>
        </w:rPr>
        <w:t>本项目非专门面向中小企业。</w:t>
      </w:r>
    </w:p>
    <w:p>
      <w:pPr>
        <w:pStyle w:val="29"/>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7.采购人根据采购项目提出的特殊条件：无</w:t>
      </w:r>
    </w:p>
    <w:p>
      <w:pPr>
        <w:pStyle w:val="29"/>
        <w:spacing w:line="400" w:lineRule="exact"/>
        <w:ind w:firstLine="600" w:firstLineChars="250"/>
        <w:rPr>
          <w:rFonts w:hint="eastAsia" w:ascii="楷体" w:hAnsi="楷体" w:eastAsia="楷体" w:cs="楷体"/>
          <w:sz w:val="24"/>
          <w:highlight w:val="none"/>
          <w:lang w:val="en-US" w:eastAsia="zh-CN"/>
        </w:rPr>
      </w:pPr>
      <w:r>
        <w:rPr>
          <w:rFonts w:hint="eastAsia" w:ascii="楷体" w:hAnsi="楷体" w:eastAsia="楷体" w:cs="楷体"/>
          <w:sz w:val="24"/>
          <w:highlight w:val="none"/>
        </w:rPr>
        <w:t>8.本项目</w:t>
      </w:r>
      <w:r>
        <w:rPr>
          <w:rFonts w:hint="eastAsia" w:ascii="楷体" w:hAnsi="楷体" w:eastAsia="楷体" w:cs="楷体"/>
          <w:sz w:val="24"/>
          <w:highlight w:val="none"/>
          <w:lang w:val="en-US" w:eastAsia="zh-CN"/>
        </w:rPr>
        <w:t>不</w:t>
      </w:r>
      <w:r>
        <w:rPr>
          <w:rFonts w:hint="eastAsia" w:ascii="楷体" w:hAnsi="楷体" w:eastAsia="楷体" w:cs="楷体"/>
          <w:sz w:val="24"/>
          <w:highlight w:val="none"/>
        </w:rPr>
        <w:t>允许联合体参加</w:t>
      </w:r>
      <w:bookmarkEnd w:id="2"/>
      <w:r>
        <w:rPr>
          <w:rFonts w:hint="eastAsia" w:ascii="楷体" w:hAnsi="楷体" w:eastAsia="楷体" w:cs="楷体"/>
          <w:sz w:val="24"/>
          <w:highlight w:val="none"/>
          <w:lang w:eastAsia="zh-CN"/>
        </w:rPr>
        <w:t>。</w:t>
      </w:r>
    </w:p>
    <w:p>
      <w:pPr>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六、禁止参加本次采购活动的供应商</w:t>
      </w:r>
    </w:p>
    <w:p>
      <w:pPr>
        <w:pStyle w:val="29"/>
        <w:spacing w:line="400" w:lineRule="exact"/>
        <w:ind w:firstLine="600" w:firstLineChars="250"/>
        <w:rPr>
          <w:rFonts w:ascii="楷体" w:hAnsi="楷体" w:eastAsia="楷体" w:cs="楷体"/>
          <w:sz w:val="24"/>
          <w:highlight w:val="none"/>
        </w:rPr>
      </w:pPr>
      <w:r>
        <w:rPr>
          <w:rFonts w:hint="eastAsia" w:ascii="楷体" w:hAnsi="楷体" w:eastAsia="楷体" w:cs="楷体"/>
          <w:sz w:val="24"/>
          <w:highlight w:val="none"/>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注：①采购代理机构将通过“信用中国”（www.creditchina.gov.cn）、“中国政府采购网”（www.ccgp.gov.cn）等渠道查询供应商在递交响应文件截止时间前的信用记录并保存信用记录结果网页截图。查询时以输入供应商全称搜索后的结果截图为准，如有列入失信被执行人、重大税收违法案件当事人名单、政府采购严重违法失信行为记录名单及其他不符合《中华人民共和国政府采购法》第二十二条规定条件的供应商，拒绝其参与政府采购活动</w:t>
      </w:r>
      <w:r>
        <w:rPr>
          <w:rFonts w:hint="eastAsia" w:ascii="楷体" w:hAnsi="楷体" w:eastAsia="楷体" w:cs="楷体"/>
          <w:sz w:val="24"/>
          <w:highlight w:val="none"/>
          <w:lang w:eastAsia="zh-CN"/>
        </w:rPr>
        <w:t>。</w:t>
      </w:r>
      <w:r>
        <w:rPr>
          <w:rFonts w:hint="eastAsia" w:ascii="楷体" w:hAnsi="楷体" w:eastAsia="楷体" w:cs="楷体"/>
          <w:sz w:val="24"/>
          <w:highlight w:val="none"/>
        </w:rPr>
        <w:t>②非企业参与磋商时由供应商在响应文件中自行提供承诺函，格式自拟。</w:t>
      </w:r>
    </w:p>
    <w:p>
      <w:pPr>
        <w:numPr>
          <w:ilvl w:val="0"/>
          <w:numId w:val="3"/>
        </w:numPr>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磋商文件获取时间及方式：</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1.获取时间</w:t>
      </w:r>
      <w:r>
        <w:rPr>
          <w:rFonts w:hint="eastAsia" w:ascii="楷体" w:hAnsi="楷体" w:eastAsia="楷体" w:cs="楷体"/>
          <w:sz w:val="24"/>
          <w:highlight w:val="none"/>
        </w:rPr>
        <w:t>：</w:t>
      </w:r>
      <w:r>
        <w:rPr>
          <w:rFonts w:hint="eastAsia" w:ascii="楷体" w:hAnsi="楷体" w:eastAsia="楷体" w:cs="楷体"/>
          <w:sz w:val="24"/>
          <w:highlight w:val="none"/>
          <w:u w:val="single"/>
        </w:rPr>
        <w:t>2021年</w:t>
      </w:r>
      <w:r>
        <w:rPr>
          <w:rFonts w:hint="eastAsia" w:ascii="楷体" w:hAnsi="楷体" w:eastAsia="楷体" w:cs="楷体"/>
          <w:sz w:val="24"/>
          <w:highlight w:val="none"/>
          <w:u w:val="single"/>
          <w:lang w:val="en-US" w:eastAsia="zh-CN"/>
        </w:rPr>
        <w:t>10</w:t>
      </w:r>
      <w:r>
        <w:rPr>
          <w:rFonts w:hint="eastAsia" w:ascii="楷体" w:hAnsi="楷体" w:eastAsia="楷体" w:cs="楷体"/>
          <w:sz w:val="24"/>
          <w:highlight w:val="none"/>
          <w:u w:val="single"/>
        </w:rPr>
        <w:t>月</w:t>
      </w:r>
      <w:r>
        <w:rPr>
          <w:rFonts w:hint="eastAsia" w:ascii="楷体" w:hAnsi="楷体" w:eastAsia="楷体" w:cs="楷体"/>
          <w:sz w:val="24"/>
          <w:highlight w:val="none"/>
          <w:u w:val="single"/>
          <w:lang w:val="en-US" w:eastAsia="zh-CN"/>
        </w:rPr>
        <w:t>9</w:t>
      </w:r>
      <w:r>
        <w:rPr>
          <w:rFonts w:hint="eastAsia" w:ascii="楷体" w:hAnsi="楷体" w:eastAsia="楷体" w:cs="楷体"/>
          <w:sz w:val="24"/>
          <w:highlight w:val="none"/>
          <w:u w:val="single"/>
        </w:rPr>
        <w:t>日</w:t>
      </w:r>
      <w:r>
        <w:rPr>
          <w:rFonts w:hint="eastAsia" w:ascii="楷体" w:hAnsi="楷体" w:eastAsia="楷体" w:cs="楷体"/>
          <w:sz w:val="24"/>
          <w:highlight w:val="none"/>
          <w:u w:val="single"/>
          <w:lang w:val="en-US" w:eastAsia="zh-CN"/>
        </w:rPr>
        <w:t>9时</w:t>
      </w:r>
      <w:r>
        <w:rPr>
          <w:rFonts w:hint="eastAsia" w:ascii="楷体" w:hAnsi="楷体" w:eastAsia="楷体" w:cs="楷体"/>
          <w:sz w:val="24"/>
          <w:highlight w:val="none"/>
          <w:u w:val="single"/>
        </w:rPr>
        <w:t>至2021年</w:t>
      </w:r>
      <w:r>
        <w:rPr>
          <w:rFonts w:hint="eastAsia" w:ascii="楷体" w:hAnsi="楷体" w:eastAsia="楷体" w:cs="楷体"/>
          <w:sz w:val="24"/>
          <w:highlight w:val="none"/>
          <w:u w:val="single"/>
          <w:lang w:val="en-US" w:eastAsia="zh-CN"/>
        </w:rPr>
        <w:t>10</w:t>
      </w:r>
      <w:r>
        <w:rPr>
          <w:rFonts w:hint="eastAsia" w:ascii="楷体" w:hAnsi="楷体" w:eastAsia="楷体" w:cs="楷体"/>
          <w:sz w:val="24"/>
          <w:highlight w:val="none"/>
          <w:u w:val="single"/>
        </w:rPr>
        <w:t>月</w:t>
      </w:r>
      <w:r>
        <w:rPr>
          <w:rFonts w:hint="eastAsia" w:ascii="楷体" w:hAnsi="楷体" w:eastAsia="楷体" w:cs="楷体"/>
          <w:sz w:val="24"/>
          <w:highlight w:val="none"/>
          <w:u w:val="single"/>
          <w:lang w:val="en-US" w:eastAsia="zh-CN"/>
        </w:rPr>
        <w:t>14</w:t>
      </w:r>
      <w:r>
        <w:rPr>
          <w:rFonts w:hint="eastAsia" w:ascii="楷体" w:hAnsi="楷体" w:eastAsia="楷体" w:cs="楷体"/>
          <w:sz w:val="24"/>
          <w:highlight w:val="none"/>
          <w:u w:val="single"/>
        </w:rPr>
        <w:t>日</w:t>
      </w:r>
      <w:r>
        <w:rPr>
          <w:rFonts w:hint="eastAsia" w:ascii="楷体" w:hAnsi="楷体" w:eastAsia="楷体" w:cs="楷体"/>
          <w:sz w:val="24"/>
          <w:highlight w:val="none"/>
          <w:u w:val="single"/>
          <w:lang w:val="en-US" w:eastAsia="zh-CN"/>
        </w:rPr>
        <w:t>17时</w:t>
      </w:r>
      <w:r>
        <w:rPr>
          <w:rFonts w:hint="eastAsia" w:ascii="楷体" w:hAnsi="楷体" w:eastAsia="楷体" w:cs="楷体"/>
          <w:sz w:val="24"/>
          <w:highlight w:val="none"/>
        </w:rPr>
        <w:t>(北京时间)。</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2.磋商文件获取方式：供应商从“政府采购云平台”获取采购文件（网址：</w:t>
      </w:r>
      <w:r>
        <w:rPr>
          <w:highlight w:val="none"/>
        </w:rPr>
        <w:fldChar w:fldCharType="begin"/>
      </w:r>
      <w:r>
        <w:rPr>
          <w:highlight w:val="none"/>
        </w:rPr>
        <w:instrText xml:space="preserve"> HYPERLINK "https://www.zcygov.cn）项目采购—获取采购文件—申请获取采购文件。_x0005_" </w:instrText>
      </w:r>
      <w:r>
        <w:rPr>
          <w:highlight w:val="none"/>
        </w:rPr>
        <w:fldChar w:fldCharType="separate"/>
      </w:r>
      <w:r>
        <w:rPr>
          <w:rFonts w:hint="eastAsia" w:ascii="楷体" w:hAnsi="楷体" w:eastAsia="楷体" w:cs="楷体"/>
          <w:sz w:val="24"/>
          <w:highlight w:val="none"/>
        </w:rPr>
        <w:t>https://www.zcygov.cn）。登录政府采购云平台—项目采购—获取采购文件—申请获取采购文件</w:t>
      </w:r>
      <w:r>
        <w:rPr>
          <w:rFonts w:hint="eastAsia" w:ascii="楷体" w:hAnsi="楷体" w:eastAsia="楷体" w:cs="楷体"/>
          <w:sz w:val="24"/>
          <w:highlight w:val="none"/>
        </w:rPr>
        <w:fldChar w:fldCharType="end"/>
      </w:r>
      <w:r>
        <w:rPr>
          <w:rFonts w:hint="eastAsia" w:ascii="楷体" w:hAnsi="楷体" w:eastAsia="楷体" w:cs="楷体"/>
          <w:sz w:val="24"/>
          <w:highlight w:val="none"/>
        </w:rPr>
        <w:t>。</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提示：</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供应商从“政府采购云平台”获取采购文件（网址：https://www.zcygov.cn）。登录“政府采购云平台”—项目采购—获取采购文件—申请获取采购文件。提示：（1）本项目磋商文件免费获取，磋商资格不得转让。（2）供应商只有在“政府采购云平台”完成获取磋商文件申请并下载磋商文件后才视作依法参与本项目。如未在“政府采购云平台”内完成相关流程，引起的无效相应责任自负。（3）本项目报名平台为“政府采购云平台”，供应商参与本项目过程中凡涉及系统操作请详见《供应商政府采购项目电子交易操作指南》（操作指南以“政府采购云平台”网站发布为准）。 “政府采购云平台”供应商注册地址：https://middle.zcygov.cn/v-settle-front/registry?settleCategory=1&amp;entranceType=119&amp;utm=a0017.b1347.cl50.3.c0de9400b91b11eb870ad7da87d69c97。</w:t>
      </w:r>
    </w:p>
    <w:p>
      <w:pPr>
        <w:spacing w:line="400" w:lineRule="exact"/>
        <w:ind w:firstLine="482" w:firstLineChars="200"/>
        <w:rPr>
          <w:rFonts w:ascii="楷体" w:hAnsi="楷体" w:eastAsia="楷体" w:cs="楷体"/>
          <w:sz w:val="24"/>
          <w:highlight w:val="none"/>
        </w:rPr>
      </w:pPr>
      <w:r>
        <w:rPr>
          <w:rFonts w:hint="eastAsia" w:ascii="楷体" w:hAnsi="楷体" w:eastAsia="楷体" w:cs="楷体"/>
          <w:b/>
          <w:sz w:val="24"/>
          <w:highlight w:val="none"/>
        </w:rPr>
        <w:t>八、递交响应文件截止时间(参加磋商的时间)</w:t>
      </w:r>
      <w:r>
        <w:rPr>
          <w:rFonts w:hint="eastAsia" w:ascii="楷体" w:hAnsi="楷体" w:eastAsia="楷体" w:cs="楷体"/>
          <w:b/>
          <w:sz w:val="24"/>
          <w:highlight w:val="none"/>
        </w:rPr>
        <w:t>：</w:t>
      </w:r>
      <w:r>
        <w:rPr>
          <w:rFonts w:hint="eastAsia" w:ascii="楷体" w:hAnsi="楷体" w:eastAsia="楷体" w:cs="楷体"/>
          <w:sz w:val="24"/>
          <w:highlight w:val="none"/>
        </w:rPr>
        <w:t>2021年</w:t>
      </w:r>
      <w:r>
        <w:rPr>
          <w:rFonts w:hint="eastAsia" w:ascii="楷体" w:hAnsi="楷体" w:eastAsia="楷体" w:cs="楷体"/>
          <w:sz w:val="24"/>
          <w:highlight w:val="none"/>
          <w:lang w:val="en-US" w:eastAsia="zh-CN"/>
        </w:rPr>
        <w:t>10</w:t>
      </w:r>
      <w:r>
        <w:rPr>
          <w:rFonts w:hint="eastAsia" w:ascii="楷体" w:hAnsi="楷体" w:eastAsia="楷体" w:cs="楷体"/>
          <w:sz w:val="24"/>
          <w:highlight w:val="none"/>
        </w:rPr>
        <w:t>月</w:t>
      </w:r>
      <w:r>
        <w:rPr>
          <w:rFonts w:hint="eastAsia" w:ascii="楷体" w:hAnsi="楷体" w:eastAsia="楷体" w:cs="楷体"/>
          <w:sz w:val="24"/>
          <w:highlight w:val="none"/>
          <w:lang w:val="en-US" w:eastAsia="zh-CN"/>
        </w:rPr>
        <w:t>19</w:t>
      </w:r>
      <w:r>
        <w:rPr>
          <w:rFonts w:hint="eastAsia" w:ascii="楷体" w:hAnsi="楷体" w:eastAsia="楷体" w:cs="楷体"/>
          <w:sz w:val="24"/>
          <w:highlight w:val="none"/>
        </w:rPr>
        <w:t>日10:00（北京时间）。</w:t>
      </w:r>
      <w:r>
        <w:rPr>
          <w:rFonts w:hint="eastAsia" w:ascii="楷体" w:hAnsi="楷体" w:eastAsia="楷体" w:cs="楷体"/>
          <w:sz w:val="24"/>
          <w:highlight w:val="none"/>
        </w:rPr>
        <w:t xml:space="preserve"> </w:t>
      </w:r>
    </w:p>
    <w:p>
      <w:pPr>
        <w:spacing w:line="400" w:lineRule="exact"/>
        <w:ind w:firstLine="482" w:firstLineChars="200"/>
        <w:rPr>
          <w:rFonts w:ascii="楷体" w:hAnsi="楷体" w:eastAsia="楷体" w:cs="楷体"/>
          <w:sz w:val="24"/>
          <w:highlight w:val="none"/>
        </w:rPr>
      </w:pPr>
      <w:r>
        <w:rPr>
          <w:rFonts w:hint="eastAsia" w:ascii="楷体" w:hAnsi="楷体" w:eastAsia="楷体" w:cs="楷体"/>
          <w:b/>
          <w:sz w:val="24"/>
          <w:highlight w:val="none"/>
        </w:rPr>
        <w:t>九、递交响应文件的地址及时间：</w:t>
      </w:r>
      <w:bookmarkStart w:id="3" w:name="PO_默认文件内容_7"/>
      <w:r>
        <w:rPr>
          <w:rFonts w:hint="eastAsia" w:ascii="楷体" w:hAnsi="楷体" w:eastAsia="楷体" w:cs="楷体"/>
          <w:b/>
          <w:bCs/>
          <w:sz w:val="24"/>
          <w:highlight w:val="none"/>
        </w:rPr>
        <w:t>四川天启建设项目管理有限公司（丰德羊西中心(成都市金牛区蜀西路9号)1301）</w:t>
      </w:r>
      <w:r>
        <w:rPr>
          <w:rFonts w:hint="eastAsia" w:ascii="楷体" w:hAnsi="楷体" w:eastAsia="楷体" w:cs="楷体"/>
          <w:sz w:val="24"/>
          <w:highlight w:val="none"/>
        </w:rPr>
        <w:t>。响应文件必须在递交响应文件截止时间前送达磋商地点。逾期送达或没有密封的响应文件恕不接收。本次采购不接收邮寄的响应文件。</w:t>
      </w:r>
      <w:bookmarkEnd w:id="3"/>
      <w:r>
        <w:rPr>
          <w:rFonts w:hint="eastAsia" w:ascii="楷体" w:hAnsi="楷体" w:eastAsia="楷体" w:cs="楷体"/>
          <w:sz w:val="24"/>
          <w:highlight w:val="none"/>
        </w:rPr>
        <w:t>（</w:t>
      </w:r>
      <w:r>
        <w:rPr>
          <w:rFonts w:hint="eastAsia" w:ascii="楷体" w:hAnsi="楷体" w:eastAsia="楷体" w:cs="楷体"/>
          <w:b/>
          <w:bCs/>
          <w:sz w:val="24"/>
          <w:highlight w:val="none"/>
        </w:rPr>
        <w:t>文件接收时间：</w:t>
      </w:r>
      <w:bookmarkStart w:id="4" w:name="PO_投标文件递交开始时间_1"/>
      <w:r>
        <w:rPr>
          <w:rFonts w:hint="eastAsia" w:ascii="楷体" w:hAnsi="楷体" w:eastAsia="楷体" w:cs="楷体"/>
          <w:b/>
          <w:bCs/>
          <w:sz w:val="24"/>
          <w:highlight w:val="none"/>
        </w:rPr>
        <w:t>2021年</w:t>
      </w:r>
      <w:r>
        <w:rPr>
          <w:rFonts w:hint="eastAsia" w:ascii="楷体" w:hAnsi="楷体" w:eastAsia="楷体" w:cs="楷体"/>
          <w:b/>
          <w:bCs/>
          <w:sz w:val="24"/>
          <w:highlight w:val="none"/>
          <w:lang w:val="en-US" w:eastAsia="zh-CN"/>
        </w:rPr>
        <w:t>10</w:t>
      </w:r>
      <w:r>
        <w:rPr>
          <w:rFonts w:hint="eastAsia" w:ascii="楷体" w:hAnsi="楷体" w:eastAsia="楷体" w:cs="楷体"/>
          <w:b/>
          <w:bCs/>
          <w:sz w:val="24"/>
          <w:highlight w:val="none"/>
        </w:rPr>
        <w:t>月</w:t>
      </w:r>
      <w:r>
        <w:rPr>
          <w:rFonts w:hint="eastAsia" w:ascii="楷体" w:hAnsi="楷体" w:eastAsia="楷体" w:cs="楷体"/>
          <w:b/>
          <w:bCs/>
          <w:sz w:val="24"/>
          <w:highlight w:val="none"/>
          <w:lang w:val="en-US" w:eastAsia="zh-CN"/>
        </w:rPr>
        <w:t>19</w:t>
      </w:r>
      <w:r>
        <w:rPr>
          <w:rFonts w:hint="eastAsia" w:ascii="楷体" w:hAnsi="楷体" w:eastAsia="楷体" w:cs="楷体"/>
          <w:b/>
          <w:bCs/>
          <w:sz w:val="24"/>
          <w:highlight w:val="none"/>
        </w:rPr>
        <w:t>日9:</w:t>
      </w:r>
      <w:bookmarkEnd w:id="4"/>
      <w:r>
        <w:rPr>
          <w:rFonts w:hint="eastAsia" w:ascii="楷体" w:hAnsi="楷体" w:eastAsia="楷体" w:cs="楷体"/>
          <w:b/>
          <w:bCs/>
          <w:sz w:val="24"/>
          <w:highlight w:val="none"/>
        </w:rPr>
        <w:t xml:space="preserve"> 30-</w:t>
      </w:r>
      <w:bookmarkStart w:id="5" w:name="PO_投标文件递交截止时间_1"/>
      <w:r>
        <w:rPr>
          <w:rFonts w:hint="eastAsia" w:ascii="楷体" w:hAnsi="楷体" w:eastAsia="楷体" w:cs="楷体"/>
          <w:b/>
          <w:bCs/>
          <w:sz w:val="24"/>
          <w:highlight w:val="none"/>
        </w:rPr>
        <w:t>2021年</w:t>
      </w:r>
      <w:r>
        <w:rPr>
          <w:rFonts w:hint="eastAsia" w:ascii="楷体" w:hAnsi="楷体" w:eastAsia="楷体" w:cs="楷体"/>
          <w:b/>
          <w:bCs/>
          <w:sz w:val="24"/>
          <w:highlight w:val="none"/>
          <w:lang w:val="en-US" w:eastAsia="zh-CN"/>
        </w:rPr>
        <w:t>10</w:t>
      </w:r>
      <w:r>
        <w:rPr>
          <w:rFonts w:hint="eastAsia" w:ascii="楷体" w:hAnsi="楷体" w:eastAsia="楷体" w:cs="楷体"/>
          <w:b/>
          <w:bCs/>
          <w:sz w:val="24"/>
          <w:highlight w:val="none"/>
        </w:rPr>
        <w:t>月</w:t>
      </w:r>
      <w:r>
        <w:rPr>
          <w:rFonts w:hint="eastAsia" w:ascii="楷体" w:hAnsi="楷体" w:eastAsia="楷体" w:cs="楷体"/>
          <w:b/>
          <w:bCs/>
          <w:sz w:val="24"/>
          <w:highlight w:val="none"/>
          <w:lang w:val="en-US" w:eastAsia="zh-CN"/>
        </w:rPr>
        <w:t>19</w:t>
      </w:r>
      <w:r>
        <w:rPr>
          <w:rFonts w:hint="eastAsia" w:ascii="楷体" w:hAnsi="楷体" w:eastAsia="楷体" w:cs="楷体"/>
          <w:b/>
          <w:bCs/>
          <w:sz w:val="24"/>
          <w:highlight w:val="none"/>
        </w:rPr>
        <w:t>日10:</w:t>
      </w:r>
      <w:bookmarkEnd w:id="5"/>
      <w:r>
        <w:rPr>
          <w:rFonts w:hint="eastAsia" w:ascii="楷体" w:hAnsi="楷体" w:eastAsia="楷体" w:cs="楷体"/>
          <w:b/>
          <w:bCs/>
          <w:sz w:val="24"/>
          <w:highlight w:val="none"/>
        </w:rPr>
        <w:t>00）</w:t>
      </w:r>
    </w:p>
    <w:p>
      <w:pPr>
        <w:spacing w:line="400" w:lineRule="exact"/>
        <w:ind w:firstLine="482" w:firstLineChars="200"/>
        <w:rPr>
          <w:rFonts w:ascii="楷体" w:hAnsi="楷体" w:eastAsia="楷体" w:cs="楷体"/>
          <w:sz w:val="24"/>
          <w:highlight w:val="none"/>
        </w:rPr>
      </w:pPr>
      <w:r>
        <w:rPr>
          <w:rFonts w:hint="eastAsia" w:ascii="楷体" w:hAnsi="楷体" w:eastAsia="楷体" w:cs="楷体"/>
          <w:b/>
          <w:sz w:val="24"/>
          <w:highlight w:val="none"/>
        </w:rPr>
        <w:t>十、响应文件开启时间：</w:t>
      </w:r>
      <w:r>
        <w:rPr>
          <w:rFonts w:hint="eastAsia" w:ascii="楷体" w:hAnsi="楷体" w:eastAsia="楷体" w:cs="楷体"/>
          <w:sz w:val="24"/>
          <w:highlight w:val="none"/>
        </w:rPr>
        <w:t>2021年</w:t>
      </w:r>
      <w:r>
        <w:rPr>
          <w:rFonts w:hint="eastAsia" w:ascii="楷体" w:hAnsi="楷体" w:eastAsia="楷体" w:cs="楷体"/>
          <w:sz w:val="24"/>
          <w:highlight w:val="none"/>
          <w:lang w:val="en-US" w:eastAsia="zh-CN"/>
        </w:rPr>
        <w:t>10</w:t>
      </w:r>
      <w:r>
        <w:rPr>
          <w:rFonts w:hint="eastAsia" w:ascii="楷体" w:hAnsi="楷体" w:eastAsia="楷体" w:cs="楷体"/>
          <w:sz w:val="24"/>
          <w:highlight w:val="none"/>
        </w:rPr>
        <w:t>月</w:t>
      </w:r>
      <w:r>
        <w:rPr>
          <w:rFonts w:hint="eastAsia" w:ascii="楷体" w:hAnsi="楷体" w:eastAsia="楷体" w:cs="楷体"/>
          <w:sz w:val="24"/>
          <w:highlight w:val="none"/>
          <w:lang w:val="en-US" w:eastAsia="zh-CN"/>
        </w:rPr>
        <w:t>19</w:t>
      </w:r>
      <w:r>
        <w:rPr>
          <w:rFonts w:hint="eastAsia" w:ascii="楷体" w:hAnsi="楷体" w:eastAsia="楷体" w:cs="楷体"/>
          <w:sz w:val="24"/>
          <w:highlight w:val="none"/>
        </w:rPr>
        <w:t>日10:00（北京时间）在磋商地点开启。</w:t>
      </w:r>
    </w:p>
    <w:p>
      <w:pPr>
        <w:spacing w:line="400" w:lineRule="exact"/>
        <w:ind w:firstLine="489" w:firstLineChars="203"/>
        <w:rPr>
          <w:rFonts w:ascii="楷体" w:hAnsi="楷体" w:eastAsia="楷体" w:cs="楷体"/>
          <w:sz w:val="24"/>
          <w:highlight w:val="none"/>
        </w:rPr>
      </w:pPr>
      <w:r>
        <w:rPr>
          <w:rFonts w:hint="eastAsia" w:ascii="楷体" w:hAnsi="楷体" w:eastAsia="楷体" w:cs="楷体"/>
          <w:b/>
          <w:sz w:val="24"/>
          <w:highlight w:val="none"/>
        </w:rPr>
        <w:t>十一、磋商地点：</w:t>
      </w:r>
      <w:r>
        <w:rPr>
          <w:rFonts w:hint="eastAsia" w:ascii="楷体" w:hAnsi="楷体" w:eastAsia="楷体" w:cs="楷体"/>
          <w:b/>
          <w:bCs/>
          <w:sz w:val="24"/>
          <w:highlight w:val="none"/>
        </w:rPr>
        <w:t>四川天启建设项目管理有限公司（丰德羊西中心(成都市金牛区蜀西路9号)1301）</w:t>
      </w:r>
      <w:r>
        <w:rPr>
          <w:rFonts w:hint="eastAsia" w:ascii="楷体" w:hAnsi="楷体" w:eastAsia="楷体" w:cs="楷体"/>
          <w:b/>
          <w:sz w:val="24"/>
          <w:highlight w:val="none"/>
        </w:rPr>
        <w:t>。</w:t>
      </w:r>
    </w:p>
    <w:p>
      <w:pPr>
        <w:pStyle w:val="29"/>
        <w:spacing w:line="400" w:lineRule="exact"/>
        <w:ind w:firstLine="482"/>
        <w:rPr>
          <w:rFonts w:ascii="楷体" w:hAnsi="楷体" w:eastAsia="楷体" w:cs="楷体"/>
          <w:b/>
          <w:sz w:val="24"/>
          <w:highlight w:val="none"/>
        </w:rPr>
      </w:pPr>
      <w:r>
        <w:rPr>
          <w:rFonts w:hint="eastAsia" w:ascii="楷体" w:hAnsi="楷体" w:eastAsia="楷体" w:cs="楷体"/>
          <w:b/>
          <w:sz w:val="24"/>
          <w:highlight w:val="none"/>
        </w:rPr>
        <w:t>十二、联系方式</w:t>
      </w:r>
    </w:p>
    <w:p>
      <w:pPr>
        <w:pStyle w:val="29"/>
        <w:spacing w:line="400" w:lineRule="exact"/>
        <w:ind w:firstLine="954" w:firstLineChars="396"/>
        <w:rPr>
          <w:rFonts w:ascii="楷体" w:hAnsi="楷体" w:eastAsia="楷体" w:cs="楷体"/>
          <w:b/>
          <w:bCs/>
          <w:sz w:val="24"/>
          <w:highlight w:val="none"/>
        </w:rPr>
      </w:pPr>
      <w:r>
        <w:rPr>
          <w:rFonts w:hint="eastAsia" w:ascii="楷体" w:hAnsi="楷体" w:eastAsia="楷体" w:cs="楷体"/>
          <w:b/>
          <w:sz w:val="24"/>
          <w:highlight w:val="none"/>
        </w:rPr>
        <w:t>采购人：成都市水利水保监测中心（成都市水务技术服务中心）</w:t>
      </w:r>
    </w:p>
    <w:p>
      <w:pPr>
        <w:pStyle w:val="29"/>
        <w:spacing w:line="400" w:lineRule="exact"/>
        <w:ind w:firstLine="960" w:firstLineChars="400"/>
        <w:rPr>
          <w:rFonts w:ascii="楷体" w:hAnsi="楷体" w:eastAsia="楷体" w:cs="楷体"/>
          <w:bCs/>
          <w:sz w:val="24"/>
          <w:highlight w:val="none"/>
        </w:rPr>
      </w:pPr>
      <w:r>
        <w:rPr>
          <w:rFonts w:hint="eastAsia" w:ascii="楷体" w:hAnsi="楷体" w:eastAsia="楷体" w:cs="楷体"/>
          <w:bCs/>
          <w:sz w:val="24"/>
          <w:highlight w:val="none"/>
        </w:rPr>
        <w:t>通讯地址：成都市二环路北一段4号</w:t>
      </w:r>
    </w:p>
    <w:p>
      <w:pPr>
        <w:pStyle w:val="29"/>
        <w:spacing w:line="400" w:lineRule="exact"/>
        <w:ind w:firstLine="960" w:firstLineChars="400"/>
        <w:rPr>
          <w:rFonts w:ascii="楷体" w:hAnsi="楷体" w:eastAsia="楷体" w:cs="楷体"/>
          <w:sz w:val="24"/>
          <w:highlight w:val="none"/>
        </w:rPr>
      </w:pPr>
      <w:r>
        <w:rPr>
          <w:rFonts w:hint="eastAsia" w:ascii="楷体" w:hAnsi="楷体" w:eastAsia="楷体" w:cs="楷体"/>
          <w:sz w:val="24"/>
          <w:highlight w:val="none"/>
        </w:rPr>
        <w:t>联系人：江女士</w:t>
      </w:r>
    </w:p>
    <w:p>
      <w:pPr>
        <w:pStyle w:val="29"/>
        <w:spacing w:line="400" w:lineRule="exact"/>
        <w:ind w:firstLine="919" w:firstLineChars="383"/>
        <w:rPr>
          <w:rFonts w:hint="eastAsia" w:ascii="楷体" w:hAnsi="楷体" w:eastAsia="楷体" w:cs="楷体"/>
          <w:sz w:val="24"/>
          <w:highlight w:val="none"/>
          <w:lang w:eastAsia="zh-CN"/>
        </w:rPr>
      </w:pPr>
      <w:r>
        <w:rPr>
          <w:rFonts w:hint="eastAsia" w:ascii="楷体" w:hAnsi="楷体" w:eastAsia="楷体" w:cs="楷体"/>
          <w:sz w:val="24"/>
          <w:highlight w:val="none"/>
        </w:rPr>
        <w:t>联系电话：</w:t>
      </w:r>
      <w:r>
        <w:rPr>
          <w:rFonts w:hint="eastAsia" w:ascii="楷体" w:hAnsi="楷体" w:eastAsia="楷体" w:cs="楷体"/>
          <w:sz w:val="24"/>
          <w:highlight w:val="none"/>
          <w:lang w:eastAsia="zh-CN"/>
        </w:rPr>
        <w:t>028-62637675</w:t>
      </w:r>
    </w:p>
    <w:p>
      <w:pPr>
        <w:pStyle w:val="29"/>
        <w:spacing w:line="400" w:lineRule="exact"/>
        <w:ind w:firstLine="894" w:firstLineChars="371"/>
        <w:rPr>
          <w:rFonts w:ascii="楷体" w:hAnsi="楷体" w:eastAsia="楷体" w:cs="楷体"/>
          <w:b/>
          <w:sz w:val="24"/>
          <w:highlight w:val="none"/>
        </w:rPr>
      </w:pPr>
    </w:p>
    <w:p>
      <w:pPr>
        <w:pStyle w:val="29"/>
        <w:spacing w:line="400" w:lineRule="exact"/>
        <w:ind w:firstLine="964" w:firstLineChars="400"/>
        <w:rPr>
          <w:rFonts w:ascii="楷体" w:hAnsi="楷体" w:eastAsia="楷体" w:cs="楷体"/>
          <w:b/>
          <w:sz w:val="24"/>
          <w:highlight w:val="none"/>
        </w:rPr>
      </w:pPr>
      <w:r>
        <w:rPr>
          <w:rFonts w:hint="eastAsia" w:ascii="楷体" w:hAnsi="楷体" w:eastAsia="楷体" w:cs="楷体"/>
          <w:b/>
          <w:sz w:val="24"/>
          <w:highlight w:val="none"/>
        </w:rPr>
        <w:t>采购代理机构：四川天启建设项目管理有限公司</w:t>
      </w:r>
    </w:p>
    <w:p>
      <w:pPr>
        <w:pStyle w:val="29"/>
        <w:spacing w:line="400" w:lineRule="exact"/>
        <w:ind w:firstLine="960" w:firstLineChars="400"/>
        <w:rPr>
          <w:rFonts w:ascii="楷体" w:hAnsi="楷体" w:eastAsia="楷体" w:cs="楷体"/>
          <w:sz w:val="24"/>
          <w:highlight w:val="none"/>
        </w:rPr>
      </w:pPr>
      <w:r>
        <w:rPr>
          <w:rFonts w:hint="eastAsia" w:ascii="楷体" w:hAnsi="楷体" w:eastAsia="楷体" w:cs="楷体"/>
          <w:sz w:val="24"/>
          <w:highlight w:val="none"/>
        </w:rPr>
        <w:t>通讯地址：丰德羊西中心(成都市金牛区蜀西路9号)1301</w:t>
      </w:r>
    </w:p>
    <w:p>
      <w:pPr>
        <w:pStyle w:val="29"/>
        <w:spacing w:line="400" w:lineRule="exact"/>
        <w:ind w:firstLine="960" w:firstLineChars="400"/>
        <w:rPr>
          <w:rFonts w:ascii="楷体" w:hAnsi="楷体" w:eastAsia="楷体" w:cs="楷体"/>
          <w:sz w:val="24"/>
          <w:highlight w:val="none"/>
        </w:rPr>
      </w:pPr>
      <w:r>
        <w:rPr>
          <w:rFonts w:hint="eastAsia" w:ascii="楷体" w:hAnsi="楷体" w:eastAsia="楷体" w:cs="楷体"/>
          <w:sz w:val="24"/>
          <w:highlight w:val="none"/>
        </w:rPr>
        <w:t>联系人：任女士</w:t>
      </w:r>
    </w:p>
    <w:p>
      <w:pPr>
        <w:pStyle w:val="29"/>
        <w:spacing w:line="400" w:lineRule="exact"/>
        <w:ind w:firstLine="960" w:firstLineChars="400"/>
        <w:rPr>
          <w:rFonts w:ascii="楷体" w:hAnsi="楷体" w:eastAsia="楷体" w:cs="楷体"/>
          <w:sz w:val="24"/>
          <w:highlight w:val="none"/>
        </w:rPr>
      </w:pPr>
      <w:r>
        <w:rPr>
          <w:rFonts w:hint="eastAsia" w:ascii="楷体" w:hAnsi="楷体" w:eastAsia="楷体" w:cs="楷体"/>
          <w:sz w:val="24"/>
          <w:highlight w:val="none"/>
        </w:rPr>
        <w:t>联系电话：</w:t>
      </w:r>
      <w:bookmarkStart w:id="6" w:name="PO_项目负责人手机号_1"/>
      <w:bookmarkEnd w:id="6"/>
      <w:r>
        <w:rPr>
          <w:rFonts w:hint="eastAsia" w:ascii="楷体" w:hAnsi="楷体" w:eastAsia="楷体" w:cs="楷体"/>
          <w:sz w:val="24"/>
          <w:highlight w:val="none"/>
        </w:rPr>
        <w:t>028-81752878</w:t>
      </w:r>
    </w:p>
    <w:p>
      <w:pPr>
        <w:widowControl/>
        <w:spacing w:line="400" w:lineRule="exact"/>
        <w:jc w:val="left"/>
        <w:rPr>
          <w:rFonts w:ascii="楷体" w:hAnsi="楷体" w:eastAsia="楷体" w:cs="楷体"/>
          <w:sz w:val="24"/>
          <w:highlight w:val="none"/>
        </w:rPr>
      </w:pPr>
      <w:bookmarkStart w:id="7" w:name="_Toc213397009"/>
      <w:bookmarkStart w:id="8" w:name="_Toc213396945"/>
      <w:bookmarkStart w:id="9" w:name="_Toc213496267"/>
      <w:bookmarkStart w:id="10" w:name="_Toc217446031"/>
      <w:bookmarkStart w:id="11" w:name="_Toc213396759"/>
    </w:p>
    <w:p>
      <w:pPr>
        <w:pStyle w:val="17"/>
        <w:spacing w:before="0" w:after="0" w:line="400" w:lineRule="exact"/>
        <w:rPr>
          <w:rFonts w:ascii="楷体" w:hAnsi="楷体" w:eastAsia="楷体" w:cs="楷体"/>
          <w:sz w:val="28"/>
          <w:szCs w:val="28"/>
          <w:highlight w:val="none"/>
        </w:rPr>
      </w:pPr>
      <w:r>
        <w:rPr>
          <w:rFonts w:hint="eastAsia" w:ascii="楷体" w:hAnsi="楷体" w:eastAsia="楷体" w:cs="楷体"/>
          <w:sz w:val="24"/>
          <w:szCs w:val="24"/>
          <w:highlight w:val="none"/>
        </w:rPr>
        <w:br w:type="page"/>
      </w:r>
      <w:bookmarkStart w:id="12" w:name="_Toc2610"/>
      <w:r>
        <w:rPr>
          <w:rFonts w:hint="eastAsia" w:ascii="楷体" w:hAnsi="楷体" w:eastAsia="楷体" w:cs="楷体"/>
          <w:sz w:val="28"/>
          <w:szCs w:val="28"/>
          <w:highlight w:val="none"/>
        </w:rPr>
        <w:t>第二章  磋商须知</w:t>
      </w:r>
      <w:bookmarkEnd w:id="7"/>
      <w:bookmarkEnd w:id="8"/>
      <w:bookmarkEnd w:id="9"/>
      <w:bookmarkEnd w:id="10"/>
      <w:bookmarkEnd w:id="11"/>
      <w:bookmarkEnd w:id="12"/>
    </w:p>
    <w:p>
      <w:pPr>
        <w:pStyle w:val="4"/>
        <w:keepNext w:val="0"/>
        <w:keepLines w:val="0"/>
        <w:spacing w:before="0" w:after="0" w:line="400" w:lineRule="exact"/>
        <w:jc w:val="center"/>
        <w:rPr>
          <w:rFonts w:ascii="楷体" w:hAnsi="楷体" w:eastAsia="楷体" w:cs="楷体"/>
          <w:sz w:val="24"/>
          <w:szCs w:val="24"/>
          <w:highlight w:val="none"/>
        </w:rPr>
      </w:pPr>
      <w:r>
        <w:rPr>
          <w:rFonts w:hint="eastAsia" w:ascii="楷体" w:hAnsi="楷体" w:eastAsia="楷体" w:cs="楷体"/>
          <w:sz w:val="24"/>
          <w:szCs w:val="24"/>
          <w:highlight w:val="none"/>
        </w:rPr>
        <w:t>一、供应商须知附表</w:t>
      </w:r>
    </w:p>
    <w:tbl>
      <w:tblPr>
        <w:tblStyle w:val="20"/>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591"/>
        <w:gridCol w:w="2691"/>
        <w:gridCol w:w="6636"/>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99" w:hRule="atLeast"/>
          <w:tblHeader/>
          <w:jc w:val="center"/>
        </w:trPr>
        <w:tc>
          <w:tcPr>
            <w:tcW w:w="591" w:type="dxa"/>
            <w:vAlign w:val="center"/>
          </w:tcPr>
          <w:p>
            <w:pPr>
              <w:pStyle w:val="28"/>
              <w:spacing w:line="400" w:lineRule="exact"/>
              <w:ind w:left="9"/>
              <w:jc w:val="center"/>
              <w:rPr>
                <w:rFonts w:ascii="楷体" w:hAnsi="楷体" w:eastAsia="楷体" w:cs="楷体"/>
                <w:highlight w:val="none"/>
                <w:lang w:val="zh-CN"/>
              </w:rPr>
            </w:pPr>
            <w:r>
              <w:rPr>
                <w:rFonts w:hint="eastAsia" w:ascii="楷体" w:hAnsi="楷体" w:eastAsia="楷体" w:cs="楷体"/>
                <w:highlight w:val="none"/>
                <w:lang w:val="zh-CN"/>
              </w:rPr>
              <w:t>序号</w:t>
            </w: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应知事项</w:t>
            </w:r>
          </w:p>
        </w:tc>
        <w:tc>
          <w:tcPr>
            <w:tcW w:w="6636" w:type="dxa"/>
            <w:vAlign w:val="center"/>
          </w:tcPr>
          <w:p>
            <w:pPr>
              <w:pStyle w:val="28"/>
              <w:spacing w:line="400" w:lineRule="exact"/>
              <w:jc w:val="center"/>
              <w:rPr>
                <w:rFonts w:ascii="楷体" w:hAnsi="楷体" w:eastAsia="楷体" w:cs="楷体"/>
                <w:highlight w:val="none"/>
                <w:lang w:val="zh-CN"/>
              </w:rPr>
            </w:pPr>
            <w:r>
              <w:rPr>
                <w:rFonts w:hint="eastAsia" w:ascii="楷体" w:hAnsi="楷体" w:eastAsia="楷体" w:cs="楷体"/>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0" w:hRule="atLeast"/>
          <w:jc w:val="center"/>
        </w:trPr>
        <w:tc>
          <w:tcPr>
            <w:tcW w:w="591" w:type="dxa"/>
            <w:vMerge w:val="restart"/>
            <w:vAlign w:val="center"/>
          </w:tcPr>
          <w:p>
            <w:pPr>
              <w:pStyle w:val="28"/>
              <w:spacing w:line="400" w:lineRule="exact"/>
              <w:ind w:right="230"/>
              <w:jc w:val="center"/>
              <w:rPr>
                <w:rFonts w:ascii="楷体" w:hAnsi="楷体" w:eastAsia="楷体" w:cs="楷体"/>
                <w:highlight w:val="none"/>
                <w:lang w:val="zh-CN"/>
              </w:rPr>
            </w:pPr>
            <w:r>
              <w:rPr>
                <w:rFonts w:hint="eastAsia" w:ascii="楷体" w:hAnsi="楷体" w:eastAsia="楷体" w:cs="楷体"/>
                <w:highlight w:val="none"/>
                <w:lang w:val="zh-CN"/>
              </w:rPr>
              <w:t>1</w:t>
            </w: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确定邀请磋商的供应商 数量和方式</w:t>
            </w:r>
          </w:p>
        </w:tc>
        <w:tc>
          <w:tcPr>
            <w:tcW w:w="6636" w:type="dxa"/>
          </w:tcPr>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 xml:space="preserve">本次磋商邀请的供应商数量：不少于3家，即首次递交响应文件的供应商不少于3家。 </w:t>
            </w:r>
          </w:p>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本次邀请供应商参加磋商的方式：在四川政府采购网（www.ccgp-sichuan.gov.cn）上以公告形式发布。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0" w:hRule="atLeast"/>
          <w:jc w:val="center"/>
        </w:trPr>
        <w:tc>
          <w:tcPr>
            <w:tcW w:w="591" w:type="dxa"/>
            <w:vMerge w:val="continue"/>
            <w:vAlign w:val="center"/>
          </w:tcPr>
          <w:p>
            <w:pPr>
              <w:pStyle w:val="28"/>
              <w:spacing w:line="400" w:lineRule="exact"/>
              <w:ind w:firstLine="240" w:firstLineChars="100"/>
              <w:jc w:val="center"/>
              <w:rPr>
                <w:rFonts w:ascii="楷体" w:hAnsi="楷体" w:eastAsia="楷体" w:cs="楷体"/>
                <w:highlight w:val="none"/>
              </w:rPr>
            </w:pP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采购预算</w:t>
            </w:r>
          </w:p>
          <w:p>
            <w:pPr>
              <w:pStyle w:val="28"/>
              <w:spacing w:line="400" w:lineRule="exact"/>
              <w:ind w:left="38"/>
              <w:jc w:val="center"/>
              <w:rPr>
                <w:rFonts w:ascii="楷体" w:hAnsi="楷体" w:eastAsia="楷体" w:cs="楷体"/>
                <w:b/>
                <w:bCs/>
                <w:highlight w:val="none"/>
                <w:lang w:val="zh-CN"/>
              </w:rPr>
            </w:pPr>
            <w:r>
              <w:rPr>
                <w:rFonts w:hint="eastAsia" w:ascii="楷体" w:hAnsi="楷体" w:eastAsia="楷体" w:cs="楷体"/>
                <w:b/>
                <w:bCs/>
                <w:highlight w:val="none"/>
                <w:lang w:val="zh-CN"/>
              </w:rPr>
              <w:t>（实质性要求）</w:t>
            </w:r>
          </w:p>
        </w:tc>
        <w:tc>
          <w:tcPr>
            <w:tcW w:w="6636" w:type="dxa"/>
          </w:tcPr>
          <w:p>
            <w:pPr>
              <w:pStyle w:val="28"/>
              <w:spacing w:line="400" w:lineRule="exact"/>
              <w:ind w:firstLine="240" w:firstLineChars="100"/>
              <w:jc w:val="both"/>
              <w:rPr>
                <w:rFonts w:ascii="楷体" w:hAnsi="楷体" w:eastAsia="楷体" w:cs="楷体"/>
                <w:highlight w:val="none"/>
              </w:rPr>
            </w:pPr>
            <w:r>
              <w:rPr>
                <w:rFonts w:hint="eastAsia" w:ascii="楷体" w:hAnsi="楷体" w:eastAsia="楷体" w:cs="楷体"/>
                <w:highlight w:val="none"/>
                <w:lang w:val="zh-CN"/>
              </w:rPr>
              <w:t>采购预算：</w:t>
            </w:r>
            <w:r>
              <w:rPr>
                <w:rFonts w:hint="eastAsia" w:ascii="楷体" w:hAnsi="楷体" w:eastAsia="楷体" w:cs="楷体"/>
                <w:highlight w:val="none"/>
              </w:rPr>
              <w:t>200万元。</w:t>
            </w:r>
          </w:p>
          <w:p>
            <w:pPr>
              <w:pStyle w:val="28"/>
              <w:spacing w:line="400" w:lineRule="exact"/>
              <w:ind w:firstLine="240" w:firstLineChars="100"/>
              <w:jc w:val="both"/>
              <w:rPr>
                <w:rFonts w:ascii="楷体" w:hAnsi="楷体" w:eastAsia="楷体" w:cs="楷体"/>
                <w:b/>
                <w:bCs/>
                <w:highlight w:val="none"/>
                <w:lang w:val="zh-CN"/>
              </w:rPr>
            </w:pPr>
            <w:r>
              <w:rPr>
                <w:rFonts w:hint="eastAsia" w:ascii="楷体" w:hAnsi="楷体" w:eastAsia="楷体" w:cs="楷体"/>
                <w:highlight w:val="none"/>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8" w:hRule="atLeast"/>
          <w:jc w:val="center"/>
        </w:trPr>
        <w:tc>
          <w:tcPr>
            <w:tcW w:w="591" w:type="dxa"/>
            <w:vMerge w:val="continue"/>
            <w:vAlign w:val="center"/>
          </w:tcPr>
          <w:p>
            <w:pPr>
              <w:pStyle w:val="28"/>
              <w:spacing w:line="400" w:lineRule="exact"/>
              <w:ind w:firstLine="240" w:firstLineChars="100"/>
              <w:jc w:val="center"/>
              <w:rPr>
                <w:rFonts w:ascii="楷体" w:hAnsi="楷体" w:eastAsia="楷体" w:cs="楷体"/>
                <w:highlight w:val="none"/>
                <w:lang w:val="zh-CN"/>
              </w:rPr>
            </w:pPr>
          </w:p>
        </w:tc>
        <w:tc>
          <w:tcPr>
            <w:tcW w:w="2691" w:type="dxa"/>
            <w:vAlign w:val="center"/>
          </w:tcPr>
          <w:p>
            <w:pPr>
              <w:pStyle w:val="28"/>
              <w:spacing w:line="400" w:lineRule="exact"/>
              <w:jc w:val="center"/>
              <w:rPr>
                <w:rFonts w:ascii="楷体" w:hAnsi="楷体" w:eastAsia="楷体" w:cs="楷体"/>
                <w:highlight w:val="none"/>
                <w:lang w:val="zh-CN"/>
              </w:rPr>
            </w:pPr>
            <w:r>
              <w:rPr>
                <w:rFonts w:hint="eastAsia" w:ascii="楷体" w:hAnsi="楷体" w:eastAsia="楷体" w:cs="楷体"/>
                <w:highlight w:val="none"/>
              </w:rPr>
              <w:t>定向采购</w:t>
            </w:r>
            <w:r>
              <w:rPr>
                <w:rFonts w:hint="eastAsia" w:ascii="楷体" w:hAnsi="楷体" w:eastAsia="楷体" w:cs="楷体"/>
                <w:b/>
                <w:bCs/>
                <w:highlight w:val="none"/>
                <w:lang w:val="zh-CN"/>
              </w:rPr>
              <w:t>（实质性要求）</w:t>
            </w:r>
          </w:p>
        </w:tc>
        <w:tc>
          <w:tcPr>
            <w:tcW w:w="6636" w:type="dxa"/>
            <w:vAlign w:val="center"/>
          </w:tcPr>
          <w:p>
            <w:pPr>
              <w:pStyle w:val="28"/>
              <w:spacing w:line="400" w:lineRule="exact"/>
              <w:ind w:left="96"/>
              <w:jc w:val="both"/>
              <w:rPr>
                <w:rFonts w:ascii="楷体" w:hAnsi="楷体" w:eastAsia="楷体" w:cs="楷体"/>
                <w:highlight w:val="none"/>
                <w:lang w:val="zh-CN"/>
              </w:rPr>
            </w:pPr>
            <w:r>
              <w:rPr>
                <w:rFonts w:hint="eastAsia" w:ascii="楷体" w:hAnsi="楷体" w:eastAsia="楷体" w:cs="楷体"/>
                <w:highlight w:val="none"/>
                <w:lang w:val="zh-CN"/>
              </w:rPr>
              <w:t>本项目专门面向中小企业：</w:t>
            </w:r>
            <w:r>
              <w:rPr>
                <w:rFonts w:hint="eastAsia" w:ascii="楷体" w:hAnsi="楷体" w:eastAsia="楷体" w:cs="楷体"/>
                <w:highlight w:val="none"/>
              </w:rPr>
              <w:t>是</w:t>
            </w:r>
            <w:r>
              <w:rPr>
                <w:rFonts w:hint="eastAsia" w:ascii="楷体" w:hAnsi="楷体" w:eastAsia="楷体" w:cs="楷体"/>
                <w:highlight w:val="none"/>
              </w:rPr>
              <w:sym w:font="Wingdings" w:char="00A8"/>
            </w:r>
            <w:r>
              <w:rPr>
                <w:rFonts w:hint="eastAsia" w:ascii="楷体" w:hAnsi="楷体" w:eastAsia="楷体" w:cs="楷体"/>
                <w:highlight w:val="none"/>
              </w:rPr>
              <w:t xml:space="preserve">  </w:t>
            </w:r>
            <w:r>
              <w:rPr>
                <w:rFonts w:hint="eastAsia" w:ascii="楷体" w:hAnsi="楷体" w:eastAsia="楷体" w:cs="楷体"/>
                <w:highlight w:val="none"/>
                <w:lang w:val="zh-CN"/>
              </w:rPr>
              <w:t>否</w:t>
            </w:r>
            <w:r>
              <w:rPr>
                <w:rFonts w:hint="eastAsia" w:ascii="楷体" w:hAnsi="楷体" w:eastAsia="楷体" w:cs="楷体"/>
                <w:highlight w:val="none"/>
                <w:lang w:val="zh-CN"/>
              </w:rPr>
              <w:sym w:font="Wingdings" w:char="00FE"/>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8" w:hRule="atLeast"/>
          <w:jc w:val="center"/>
        </w:trPr>
        <w:tc>
          <w:tcPr>
            <w:tcW w:w="591" w:type="dxa"/>
            <w:vAlign w:val="center"/>
          </w:tcPr>
          <w:p>
            <w:pPr>
              <w:pStyle w:val="28"/>
              <w:spacing w:line="400" w:lineRule="exact"/>
              <w:ind w:right="230"/>
              <w:jc w:val="center"/>
              <w:rPr>
                <w:rFonts w:ascii="楷体" w:hAnsi="楷体" w:eastAsia="楷体" w:cs="楷体"/>
                <w:highlight w:val="none"/>
                <w:lang w:val="zh-CN"/>
              </w:rPr>
            </w:pPr>
            <w:r>
              <w:rPr>
                <w:rFonts w:hint="eastAsia" w:ascii="楷体" w:hAnsi="楷体" w:eastAsia="楷体" w:cs="楷体"/>
                <w:highlight w:val="none"/>
                <w:lang w:val="zh-CN"/>
              </w:rPr>
              <w:t>2</w:t>
            </w: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最高限价</w:t>
            </w:r>
          </w:p>
          <w:p>
            <w:pPr>
              <w:pStyle w:val="28"/>
              <w:spacing w:line="400" w:lineRule="exact"/>
              <w:ind w:left="38"/>
              <w:jc w:val="center"/>
              <w:rPr>
                <w:rFonts w:ascii="楷体" w:hAnsi="楷体" w:eastAsia="楷体" w:cs="楷体"/>
                <w:highlight w:val="none"/>
                <w:lang w:val="zh-CN"/>
              </w:rPr>
            </w:pPr>
            <w:r>
              <w:rPr>
                <w:rFonts w:hint="eastAsia" w:ascii="楷体" w:hAnsi="楷体" w:eastAsia="楷体" w:cs="楷体"/>
                <w:b/>
                <w:bCs/>
                <w:highlight w:val="none"/>
                <w:lang w:val="zh-CN"/>
              </w:rPr>
              <w:t>（实质性要求）</w:t>
            </w:r>
          </w:p>
        </w:tc>
        <w:tc>
          <w:tcPr>
            <w:tcW w:w="6636" w:type="dxa"/>
            <w:vAlign w:val="center"/>
          </w:tcPr>
          <w:p>
            <w:pPr>
              <w:pStyle w:val="28"/>
              <w:spacing w:line="400" w:lineRule="exact"/>
              <w:ind w:firstLine="240" w:firstLineChars="100"/>
              <w:jc w:val="both"/>
              <w:rPr>
                <w:rFonts w:ascii="楷体" w:hAnsi="楷体" w:eastAsia="楷体" w:cs="楷体"/>
                <w:highlight w:val="none"/>
              </w:rPr>
            </w:pPr>
            <w:bookmarkStart w:id="13" w:name="PO_限价分包信息_1"/>
            <w:r>
              <w:rPr>
                <w:rFonts w:hint="eastAsia" w:ascii="楷体" w:hAnsi="楷体" w:eastAsia="楷体" w:cs="楷体"/>
                <w:highlight w:val="none"/>
                <w:lang w:val="zh-CN"/>
              </w:rPr>
              <w:t>最高限价：</w:t>
            </w:r>
            <w:bookmarkEnd w:id="13"/>
            <w:r>
              <w:rPr>
                <w:rFonts w:hint="eastAsia" w:ascii="楷体" w:hAnsi="楷体" w:eastAsia="楷体" w:cs="楷体"/>
                <w:highlight w:val="none"/>
              </w:rPr>
              <w:t>195万元。</w:t>
            </w:r>
          </w:p>
          <w:p>
            <w:pPr>
              <w:widowControl/>
              <w:spacing w:line="400" w:lineRule="exact"/>
              <w:jc w:val="left"/>
              <w:rPr>
                <w:rFonts w:ascii="楷体" w:hAnsi="楷体" w:eastAsia="楷体" w:cs="楷体"/>
                <w:sz w:val="24"/>
                <w:highlight w:val="none"/>
                <w:lang w:val="zh-CN"/>
              </w:rPr>
            </w:pPr>
            <w:bookmarkStart w:id="14" w:name="PO_默认文件内容_21"/>
            <w:r>
              <w:rPr>
                <w:rFonts w:hint="eastAsia" w:ascii="楷体" w:hAnsi="楷体" w:eastAsia="楷体" w:cs="楷体"/>
                <w:kern w:val="0"/>
                <w:sz w:val="24"/>
                <w:highlight w:val="none"/>
              </w:rPr>
              <w:t>注：</w:t>
            </w:r>
            <w:r>
              <w:rPr>
                <w:rFonts w:hint="eastAsia" w:ascii="楷体" w:hAnsi="楷体" w:eastAsia="楷体" w:cs="楷体"/>
                <w:kern w:val="0"/>
                <w:sz w:val="24"/>
                <w:highlight w:val="none"/>
                <w:lang w:bidi="ar"/>
              </w:rPr>
              <w:t>超过最高限价的报价,其响应文件按无效处理</w:t>
            </w:r>
            <w:r>
              <w:rPr>
                <w:rFonts w:hint="eastAsia" w:ascii="楷体" w:hAnsi="楷体" w:eastAsia="楷体" w:cs="楷体"/>
                <w:kern w:val="0"/>
                <w:sz w:val="24"/>
                <w:highlight w:val="none"/>
              </w:rPr>
              <w:t>。</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644" w:hRule="atLeast"/>
          <w:jc w:val="center"/>
        </w:trPr>
        <w:tc>
          <w:tcPr>
            <w:tcW w:w="591" w:type="dxa"/>
            <w:vAlign w:val="center"/>
          </w:tcPr>
          <w:p>
            <w:pPr>
              <w:pStyle w:val="28"/>
              <w:spacing w:line="400" w:lineRule="exact"/>
              <w:ind w:right="230"/>
              <w:jc w:val="center"/>
              <w:rPr>
                <w:rFonts w:ascii="楷体" w:hAnsi="楷体" w:eastAsia="楷体" w:cs="楷体"/>
                <w:highlight w:val="none"/>
                <w:lang w:val="zh-CN"/>
              </w:rPr>
            </w:pPr>
            <w:r>
              <w:rPr>
                <w:rFonts w:hint="eastAsia" w:ascii="楷体" w:hAnsi="楷体" w:eastAsia="楷体" w:cs="楷体"/>
                <w:highlight w:val="none"/>
              </w:rPr>
              <w:t>3</w:t>
            </w:r>
          </w:p>
        </w:tc>
        <w:tc>
          <w:tcPr>
            <w:tcW w:w="2691" w:type="dxa"/>
            <w:vAlign w:val="center"/>
          </w:tcPr>
          <w:p>
            <w:pPr>
              <w:pStyle w:val="28"/>
              <w:spacing w:line="400" w:lineRule="exact"/>
              <w:ind w:left="38"/>
              <w:jc w:val="center"/>
              <w:rPr>
                <w:rFonts w:ascii="楷体" w:hAnsi="楷体" w:eastAsia="楷体" w:cs="楷体"/>
                <w:highlight w:val="none"/>
              </w:rPr>
            </w:pPr>
            <w:r>
              <w:rPr>
                <w:rFonts w:hint="eastAsia" w:ascii="楷体" w:hAnsi="楷体" w:eastAsia="楷体" w:cs="楷体"/>
                <w:highlight w:val="none"/>
              </w:rPr>
              <w:t>低于成本价</w:t>
            </w:r>
          </w:p>
          <w:p>
            <w:pPr>
              <w:pStyle w:val="28"/>
              <w:spacing w:line="400" w:lineRule="exact"/>
              <w:ind w:left="38"/>
              <w:jc w:val="center"/>
              <w:rPr>
                <w:rFonts w:ascii="楷体" w:hAnsi="楷体" w:eastAsia="楷体" w:cs="楷体"/>
                <w:highlight w:val="none"/>
              </w:rPr>
            </w:pPr>
            <w:r>
              <w:rPr>
                <w:rFonts w:hint="eastAsia" w:ascii="楷体" w:hAnsi="楷体" w:eastAsia="楷体" w:cs="楷体"/>
                <w:highlight w:val="none"/>
              </w:rPr>
              <w:t>不正当竞争预防措施</w:t>
            </w:r>
          </w:p>
          <w:p>
            <w:pPr>
              <w:pStyle w:val="28"/>
              <w:spacing w:line="400" w:lineRule="exact"/>
              <w:ind w:left="38"/>
              <w:jc w:val="center"/>
              <w:rPr>
                <w:rFonts w:ascii="楷体" w:hAnsi="楷体" w:eastAsia="楷体" w:cs="楷体"/>
                <w:highlight w:val="none"/>
              </w:rPr>
            </w:pPr>
            <w:r>
              <w:rPr>
                <w:rFonts w:hint="eastAsia" w:ascii="楷体" w:hAnsi="楷体" w:eastAsia="楷体" w:cs="楷体"/>
                <w:b/>
                <w:bCs/>
                <w:highlight w:val="none"/>
              </w:rPr>
              <w:t>（实质性要求）</w:t>
            </w:r>
          </w:p>
        </w:tc>
        <w:tc>
          <w:tcPr>
            <w:tcW w:w="6636" w:type="dxa"/>
            <w:vAlign w:val="center"/>
          </w:tcPr>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rPr>
              <w:t>磋商小组</w:t>
            </w:r>
            <w:r>
              <w:rPr>
                <w:rFonts w:hint="eastAsia" w:ascii="楷体" w:hAnsi="楷体" w:eastAsia="楷体" w:cs="楷体"/>
                <w:highlight w:val="none"/>
                <w:lang w:val="zh-CN"/>
              </w:rPr>
              <w:t>认为</w:t>
            </w:r>
            <w:r>
              <w:rPr>
                <w:rFonts w:hint="eastAsia" w:ascii="楷体" w:hAnsi="楷体" w:eastAsia="楷体" w:cs="楷体"/>
                <w:highlight w:val="none"/>
              </w:rPr>
              <w:t>供应商</w:t>
            </w:r>
            <w:r>
              <w:rPr>
                <w:rFonts w:hint="eastAsia" w:ascii="楷体" w:hAnsi="楷体" w:eastAsia="楷体" w:cs="楷体"/>
                <w:highlight w:val="none"/>
                <w:lang w:val="zh-CN"/>
              </w:rPr>
              <w:t>的报价明显低于其他通过</w:t>
            </w:r>
            <w:r>
              <w:rPr>
                <w:rFonts w:hint="eastAsia" w:ascii="楷体" w:hAnsi="楷体" w:eastAsia="楷体" w:cs="楷体"/>
                <w:highlight w:val="none"/>
              </w:rPr>
              <w:t>有效性、完整性和响应程度</w:t>
            </w:r>
            <w:r>
              <w:rPr>
                <w:rFonts w:hint="eastAsia" w:ascii="楷体" w:hAnsi="楷体" w:eastAsia="楷体" w:cs="楷体"/>
                <w:highlight w:val="none"/>
                <w:lang w:val="zh-CN"/>
              </w:rPr>
              <w:t>审查供应商的报价，有可能影响产品质量或者不能诚信履约的，应当要求其在评标现场合理的时间内提供书面说明，必要时提交相关证明材料。</w:t>
            </w:r>
            <w:r>
              <w:rPr>
                <w:rFonts w:hint="eastAsia" w:ascii="楷体" w:hAnsi="楷体" w:eastAsia="楷体" w:cs="楷体"/>
                <w:highlight w:val="none"/>
              </w:rPr>
              <w:t>供应商</w:t>
            </w:r>
            <w:r>
              <w:rPr>
                <w:rFonts w:hint="eastAsia" w:ascii="楷体" w:hAnsi="楷体" w:eastAsia="楷体" w:cs="楷体"/>
                <w:highlight w:val="none"/>
                <w:lang w:val="zh-CN"/>
              </w:rPr>
              <w:t>书面说明应当按照国家财务会计制度的规定要求，逐项就供应商提供的货物、工程和服务的主营业务成本（应根据供应商企业类型予以区别）、税金及附加、销售费用、管理费用、财务费用等成本构成事项详细陈述。</w:t>
            </w:r>
            <w:r>
              <w:rPr>
                <w:rFonts w:hint="eastAsia" w:ascii="楷体" w:hAnsi="楷体" w:eastAsia="楷体" w:cs="楷体"/>
                <w:highlight w:val="none"/>
              </w:rPr>
              <w:t>供应商</w:t>
            </w:r>
            <w:r>
              <w:rPr>
                <w:rFonts w:hint="eastAsia" w:ascii="楷体" w:hAnsi="楷体" w:eastAsia="楷体" w:cs="楷体"/>
                <w:highlight w:val="none"/>
                <w:lang w:val="zh-CN"/>
              </w:rPr>
              <w:t>书面说明应当签字确认或者加盖公章，否则无效。书面说明的签字确认，</w:t>
            </w:r>
            <w:r>
              <w:rPr>
                <w:rFonts w:hint="eastAsia" w:ascii="楷体" w:hAnsi="楷体" w:eastAsia="楷体" w:cs="楷体"/>
                <w:highlight w:val="none"/>
              </w:rPr>
              <w:t>供应商</w:t>
            </w:r>
            <w:r>
              <w:rPr>
                <w:rFonts w:hint="eastAsia" w:ascii="楷体" w:hAnsi="楷体" w:eastAsia="楷体" w:cs="楷体"/>
                <w:highlight w:val="none"/>
                <w:lang w:val="zh-CN"/>
              </w:rPr>
              <w:t>为法人的，由其法定代表人或者代理人签字确认；</w:t>
            </w:r>
            <w:r>
              <w:rPr>
                <w:rFonts w:hint="eastAsia" w:ascii="楷体" w:hAnsi="楷体" w:eastAsia="楷体" w:cs="楷体"/>
                <w:highlight w:val="none"/>
              </w:rPr>
              <w:t>供应商</w:t>
            </w:r>
            <w:r>
              <w:rPr>
                <w:rFonts w:hint="eastAsia" w:ascii="楷体" w:hAnsi="楷体" w:eastAsia="楷体" w:cs="楷体"/>
                <w:highlight w:val="none"/>
                <w:lang w:val="zh-CN"/>
              </w:rPr>
              <w:t>为其他组织的，由其主要负责人或者代理人签字确认；</w:t>
            </w:r>
            <w:r>
              <w:rPr>
                <w:rFonts w:hint="eastAsia" w:ascii="楷体" w:hAnsi="楷体" w:eastAsia="楷体" w:cs="楷体"/>
                <w:highlight w:val="none"/>
              </w:rPr>
              <w:t>供应商</w:t>
            </w:r>
            <w:r>
              <w:rPr>
                <w:rFonts w:hint="eastAsia" w:ascii="楷体" w:hAnsi="楷体" w:eastAsia="楷体" w:cs="楷体"/>
                <w:highlight w:val="none"/>
                <w:lang w:val="zh-CN"/>
              </w:rPr>
              <w:t>为自然人的，由其本人或者代理人签字确认。</w:t>
            </w:r>
            <w:r>
              <w:rPr>
                <w:rFonts w:hint="eastAsia" w:ascii="楷体" w:hAnsi="楷体" w:eastAsia="楷体" w:cs="楷体"/>
                <w:highlight w:val="none"/>
              </w:rPr>
              <w:t>供应商</w:t>
            </w:r>
            <w:r>
              <w:rPr>
                <w:rFonts w:hint="eastAsia" w:ascii="楷体" w:hAnsi="楷体" w:eastAsia="楷体" w:cs="楷体"/>
                <w:highlight w:val="none"/>
                <w:lang w:val="zh-CN"/>
              </w:rPr>
              <w:t>提供书面说明后，</w:t>
            </w:r>
            <w:r>
              <w:rPr>
                <w:rFonts w:hint="eastAsia" w:ascii="楷体" w:hAnsi="楷体" w:eastAsia="楷体" w:cs="楷体"/>
                <w:highlight w:val="none"/>
              </w:rPr>
              <w:t>磋商小组</w:t>
            </w:r>
            <w:r>
              <w:rPr>
                <w:rFonts w:hint="eastAsia" w:ascii="楷体" w:hAnsi="楷体" w:eastAsia="楷体" w:cs="楷体"/>
                <w:highlight w:val="none"/>
                <w:lang w:val="zh-CN"/>
              </w:rPr>
              <w:t>应当结合采购项目采购需求、专业实际情况、供应商财务状况报告、与其他供应商比较情况等就供应商书面说明进行审查评价。</w:t>
            </w:r>
            <w:r>
              <w:rPr>
                <w:rFonts w:hint="eastAsia" w:ascii="楷体" w:hAnsi="楷体" w:eastAsia="楷体" w:cs="楷体"/>
                <w:highlight w:val="none"/>
              </w:rPr>
              <w:t>供应商</w:t>
            </w:r>
            <w:r>
              <w:rPr>
                <w:rFonts w:hint="eastAsia" w:ascii="楷体" w:hAnsi="楷体" w:eastAsia="楷体" w:cs="楷体"/>
                <w:highlight w:val="none"/>
                <w:lang w:val="zh-CN"/>
              </w:rPr>
              <w:t>拒绝或者变相拒绝提供有效书面说明或者书面说明不能证明其报价合理性的，</w:t>
            </w:r>
            <w:r>
              <w:rPr>
                <w:rFonts w:hint="eastAsia" w:ascii="楷体" w:hAnsi="楷体" w:eastAsia="楷体" w:cs="楷体"/>
                <w:highlight w:val="none"/>
              </w:rPr>
              <w:t>磋商小组</w:t>
            </w:r>
            <w:r>
              <w:rPr>
                <w:rFonts w:hint="eastAsia" w:ascii="楷体" w:hAnsi="楷体" w:eastAsia="楷体" w:cs="楷体"/>
                <w:highlight w:val="none"/>
                <w:lang w:val="zh-CN"/>
              </w:rPr>
              <w:t>应当将其作为无效投标处理。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91" w:hRule="atLeast"/>
          <w:jc w:val="center"/>
        </w:trPr>
        <w:tc>
          <w:tcPr>
            <w:tcW w:w="591" w:type="dxa"/>
            <w:vAlign w:val="center"/>
          </w:tcPr>
          <w:p>
            <w:pPr>
              <w:pStyle w:val="28"/>
              <w:spacing w:line="400" w:lineRule="exact"/>
              <w:ind w:right="230"/>
              <w:jc w:val="center"/>
              <w:rPr>
                <w:rFonts w:ascii="楷体" w:hAnsi="楷体" w:eastAsia="楷体" w:cs="楷体"/>
                <w:highlight w:val="none"/>
              </w:rPr>
            </w:pPr>
          </w:p>
          <w:p>
            <w:pPr>
              <w:pStyle w:val="28"/>
              <w:spacing w:line="400" w:lineRule="exact"/>
              <w:ind w:right="230"/>
              <w:jc w:val="center"/>
              <w:rPr>
                <w:rFonts w:ascii="楷体" w:hAnsi="楷体" w:eastAsia="楷体" w:cs="楷体"/>
                <w:highlight w:val="none"/>
              </w:rPr>
            </w:pPr>
          </w:p>
          <w:p>
            <w:pPr>
              <w:pStyle w:val="28"/>
              <w:spacing w:line="400" w:lineRule="exact"/>
              <w:ind w:right="230"/>
              <w:jc w:val="center"/>
              <w:rPr>
                <w:rFonts w:ascii="楷体" w:hAnsi="楷体" w:eastAsia="楷体" w:cs="楷体"/>
                <w:highlight w:val="none"/>
              </w:rPr>
            </w:pPr>
          </w:p>
          <w:p>
            <w:pPr>
              <w:pStyle w:val="28"/>
              <w:spacing w:line="400" w:lineRule="exact"/>
              <w:ind w:right="230"/>
              <w:jc w:val="center"/>
              <w:rPr>
                <w:rFonts w:ascii="楷体" w:hAnsi="楷体" w:eastAsia="楷体" w:cs="楷体"/>
                <w:highlight w:val="none"/>
              </w:rPr>
            </w:pPr>
          </w:p>
          <w:p>
            <w:pPr>
              <w:pStyle w:val="28"/>
              <w:spacing w:line="400" w:lineRule="exact"/>
              <w:ind w:right="230"/>
              <w:jc w:val="center"/>
              <w:rPr>
                <w:rFonts w:ascii="楷体" w:hAnsi="楷体" w:eastAsia="楷体" w:cs="楷体"/>
                <w:highlight w:val="none"/>
                <w:lang w:val="zh-CN"/>
              </w:rPr>
            </w:pPr>
            <w:r>
              <w:rPr>
                <w:rFonts w:hint="eastAsia" w:ascii="楷体" w:hAnsi="楷体" w:eastAsia="楷体" w:cs="楷体"/>
                <w:highlight w:val="none"/>
              </w:rPr>
              <w:t>4</w:t>
            </w:r>
          </w:p>
          <w:p>
            <w:pPr>
              <w:pStyle w:val="28"/>
              <w:spacing w:line="400" w:lineRule="exact"/>
              <w:ind w:right="230"/>
              <w:jc w:val="center"/>
              <w:rPr>
                <w:rFonts w:ascii="楷体" w:hAnsi="楷体" w:eastAsia="楷体" w:cs="楷体"/>
                <w:highlight w:val="none"/>
                <w:lang w:val="zh-CN"/>
              </w:rPr>
            </w:pPr>
          </w:p>
          <w:p>
            <w:pPr>
              <w:pStyle w:val="28"/>
              <w:spacing w:line="400" w:lineRule="exact"/>
              <w:ind w:right="230"/>
              <w:jc w:val="center"/>
              <w:rPr>
                <w:rFonts w:ascii="楷体" w:hAnsi="楷体" w:eastAsia="楷体" w:cs="楷体"/>
                <w:highlight w:val="none"/>
                <w:lang w:val="zh-CN"/>
              </w:rPr>
            </w:pPr>
          </w:p>
          <w:p>
            <w:pPr>
              <w:pStyle w:val="28"/>
              <w:spacing w:line="400" w:lineRule="exact"/>
              <w:ind w:right="230"/>
              <w:jc w:val="center"/>
              <w:rPr>
                <w:rFonts w:ascii="楷体" w:hAnsi="楷体" w:eastAsia="楷体" w:cs="楷体"/>
                <w:highlight w:val="none"/>
                <w:lang w:val="zh-CN"/>
              </w:rPr>
            </w:pPr>
          </w:p>
          <w:p>
            <w:pPr>
              <w:pStyle w:val="28"/>
              <w:spacing w:line="400" w:lineRule="exact"/>
              <w:ind w:right="230"/>
              <w:jc w:val="center"/>
              <w:rPr>
                <w:rFonts w:ascii="楷体" w:hAnsi="楷体" w:eastAsia="楷体" w:cs="楷体"/>
                <w:highlight w:val="none"/>
                <w:lang w:val="zh-CN"/>
              </w:rPr>
            </w:pPr>
          </w:p>
          <w:p>
            <w:pPr>
              <w:pStyle w:val="28"/>
              <w:spacing w:line="400" w:lineRule="exact"/>
              <w:ind w:right="230"/>
              <w:jc w:val="center"/>
              <w:rPr>
                <w:rFonts w:ascii="楷体" w:hAnsi="楷体" w:eastAsia="楷体" w:cs="楷体"/>
                <w:highlight w:val="none"/>
                <w:lang w:val="zh-CN"/>
              </w:rPr>
            </w:pPr>
          </w:p>
          <w:p>
            <w:pPr>
              <w:pStyle w:val="28"/>
              <w:spacing w:line="400" w:lineRule="exact"/>
              <w:ind w:right="230"/>
              <w:jc w:val="center"/>
              <w:rPr>
                <w:rFonts w:ascii="楷体" w:hAnsi="楷体" w:eastAsia="楷体" w:cs="楷体"/>
                <w:highlight w:val="none"/>
                <w:lang w:val="zh-CN"/>
              </w:rPr>
            </w:pPr>
          </w:p>
          <w:p>
            <w:pPr>
              <w:pStyle w:val="28"/>
              <w:spacing w:line="400" w:lineRule="exact"/>
              <w:ind w:right="230"/>
              <w:jc w:val="center"/>
              <w:rPr>
                <w:rFonts w:ascii="楷体" w:hAnsi="楷体" w:eastAsia="楷体" w:cs="楷体"/>
                <w:highlight w:val="none"/>
                <w:lang w:val="zh-CN"/>
              </w:rPr>
            </w:pPr>
          </w:p>
          <w:p>
            <w:pPr>
              <w:pStyle w:val="28"/>
              <w:spacing w:line="400" w:lineRule="exact"/>
              <w:ind w:right="230"/>
              <w:jc w:val="center"/>
              <w:rPr>
                <w:rFonts w:ascii="楷体" w:hAnsi="楷体" w:eastAsia="楷体" w:cs="楷体"/>
                <w:highlight w:val="none"/>
                <w:lang w:val="zh-CN"/>
              </w:rPr>
            </w:pPr>
          </w:p>
          <w:p>
            <w:pPr>
              <w:pStyle w:val="28"/>
              <w:spacing w:line="400" w:lineRule="exact"/>
              <w:ind w:right="230"/>
              <w:jc w:val="center"/>
              <w:rPr>
                <w:rFonts w:ascii="楷体" w:hAnsi="楷体" w:eastAsia="楷体" w:cs="楷体"/>
                <w:highlight w:val="none"/>
                <w:lang w:val="zh-CN"/>
              </w:rPr>
            </w:pPr>
          </w:p>
          <w:p>
            <w:pPr>
              <w:pStyle w:val="28"/>
              <w:spacing w:line="400" w:lineRule="exact"/>
              <w:ind w:right="230"/>
              <w:jc w:val="center"/>
              <w:rPr>
                <w:rFonts w:ascii="楷体" w:hAnsi="楷体" w:eastAsia="楷体" w:cs="楷体"/>
                <w:highlight w:val="none"/>
                <w:lang w:val="zh-CN"/>
              </w:rPr>
            </w:pP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小微企业（监狱企业、残疾人福利性单位视同小微企业）价格扣除和</w:t>
            </w:r>
          </w:p>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失信企业报价加成</w:t>
            </w:r>
          </w:p>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或者扣分</w:t>
            </w:r>
          </w:p>
          <w:p>
            <w:pPr>
              <w:pStyle w:val="28"/>
              <w:spacing w:line="400" w:lineRule="exact"/>
              <w:ind w:left="38"/>
              <w:jc w:val="center"/>
              <w:rPr>
                <w:rFonts w:ascii="楷体" w:hAnsi="楷体" w:eastAsia="楷体" w:cs="楷体"/>
                <w:highlight w:val="none"/>
                <w:lang w:val="zh-CN"/>
              </w:rPr>
            </w:pPr>
          </w:p>
        </w:tc>
        <w:tc>
          <w:tcPr>
            <w:tcW w:w="6636" w:type="dxa"/>
          </w:tcPr>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rPr>
              <w:t>一、</w:t>
            </w:r>
            <w:r>
              <w:rPr>
                <w:rFonts w:hint="eastAsia" w:ascii="楷体" w:hAnsi="楷体" w:eastAsia="楷体" w:cs="楷体"/>
                <w:highlight w:val="none"/>
                <w:lang w:val="zh-CN"/>
              </w:rPr>
              <w:t>小微企业（监狱企业、残疾人福利性单位视同小微企业）</w:t>
            </w:r>
          </w:p>
          <w:p>
            <w:pPr>
              <w:pStyle w:val="28"/>
              <w:spacing w:line="400" w:lineRule="exact"/>
              <w:ind w:firstLine="240" w:firstLineChars="100"/>
              <w:jc w:val="both"/>
              <w:rPr>
                <w:rFonts w:hint="eastAsia" w:ascii="楷体" w:hAnsi="楷体" w:eastAsia="楷体" w:cs="楷体"/>
                <w:highlight w:val="none"/>
                <w:lang w:val="zh-CN"/>
              </w:rPr>
            </w:pPr>
            <w:r>
              <w:rPr>
                <w:rFonts w:hint="eastAsia" w:ascii="楷体" w:hAnsi="楷体" w:eastAsia="楷体" w:cs="楷体"/>
                <w:highlight w:val="none"/>
                <w:lang w:val="zh-CN"/>
              </w:rPr>
              <w:t>1.根据《政府采购促进中小企业发展管理办法》（财库〔2020〕46号）的规定执行。对小型和微型企业产品的价格给予10%的价格扣除，用扣除后的价格参与评审。</w:t>
            </w:r>
          </w:p>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2.参加政府采购活动的中小企业应当提供《中小企业声明函》原件。监狱企业应当提供《监狱企业证明》原件。残疾人福利性单位应当提供《残疾人福利性单位声明函》原件。</w:t>
            </w:r>
          </w:p>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3.残疾人福利性单位属于小型、微型企业的，不重复享受政策。</w:t>
            </w:r>
          </w:p>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rPr>
              <w:t xml:space="preserve">4.本项目采购采购标的对应的中小企业划分标准所属行业为： </w:t>
            </w:r>
            <w:r>
              <w:rPr>
                <w:rFonts w:hint="eastAsia" w:ascii="楷体" w:hAnsi="楷体" w:eastAsia="楷体" w:cs="楷体"/>
                <w:b/>
                <w:bCs/>
                <w:highlight w:val="none"/>
                <w:u w:val="single"/>
              </w:rPr>
              <w:t>其他未列明行业</w:t>
            </w:r>
            <w:r>
              <w:rPr>
                <w:rFonts w:hint="eastAsia" w:ascii="楷体" w:hAnsi="楷体" w:eastAsia="楷体" w:cs="楷体"/>
                <w:highlight w:val="none"/>
              </w:rPr>
              <w:t>。</w:t>
            </w:r>
          </w:p>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二、失信企业报价</w:t>
            </w:r>
          </w:p>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1.失信企业扣分：对记入诚信档案且在有效期内的失信供应商，在参加政府采购活动中直接从总分中扣除5分/次予以惩戒，供应商失信行为惩戒实行无限制累加制，直到总分100分扣完为止。</w:t>
            </w:r>
          </w:p>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2.供应商参加政府采购活动时，应当就自己的诚信情况在响应文件中进行承诺。</w:t>
            </w:r>
          </w:p>
          <w:p>
            <w:pPr>
              <w:pStyle w:val="28"/>
              <w:spacing w:line="400" w:lineRule="exact"/>
              <w:ind w:firstLine="240" w:firstLineChars="100"/>
              <w:jc w:val="both"/>
              <w:rPr>
                <w:rFonts w:ascii="楷体" w:hAnsi="楷体" w:eastAsia="楷体" w:cs="楷体"/>
                <w:b/>
                <w:bCs/>
                <w:highlight w:val="none"/>
                <w:lang w:val="zh-CN"/>
              </w:rPr>
            </w:pPr>
            <w:r>
              <w:rPr>
                <w:rFonts w:hint="eastAsia" w:ascii="楷体" w:hAnsi="楷体" w:eastAsia="楷体" w:cs="楷体"/>
                <w:highlight w:val="none"/>
                <w:lang w:val="zh-CN"/>
              </w:rPr>
              <w:t>3.“信用中国”网站(www.creditchina.gov.cn)中列入失信被执行人和重大税收违法案件当事人名单的供应商和“中国政府采购网”(www.ccgp.gov.cn)政府采购严重违法失信行为记录名单中被财政部门禁止参加政府采购活动的供应商参加项目磋商直接作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8"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rPr>
              <w:t>5</w:t>
            </w:r>
          </w:p>
        </w:tc>
        <w:tc>
          <w:tcPr>
            <w:tcW w:w="2691" w:type="dxa"/>
            <w:vAlign w:val="center"/>
          </w:tcPr>
          <w:p>
            <w:pPr>
              <w:pStyle w:val="28"/>
              <w:spacing w:line="400" w:lineRule="exact"/>
              <w:jc w:val="center"/>
              <w:rPr>
                <w:rFonts w:ascii="楷体" w:hAnsi="楷体" w:eastAsia="楷体" w:cs="楷体"/>
                <w:highlight w:val="none"/>
                <w:lang w:val="zh-CN"/>
              </w:rPr>
            </w:pPr>
            <w:r>
              <w:rPr>
                <w:rFonts w:hint="eastAsia" w:ascii="楷体" w:hAnsi="楷体" w:eastAsia="楷体" w:cs="楷体"/>
                <w:highlight w:val="none"/>
                <w:lang w:val="zh-CN"/>
              </w:rPr>
              <w:t>响应文件有效期</w:t>
            </w:r>
          </w:p>
          <w:p>
            <w:pPr>
              <w:pStyle w:val="28"/>
              <w:spacing w:line="400" w:lineRule="exact"/>
              <w:jc w:val="center"/>
              <w:rPr>
                <w:rFonts w:ascii="楷体" w:hAnsi="楷体" w:eastAsia="楷体" w:cs="楷体"/>
                <w:highlight w:val="none"/>
                <w:lang w:val="zh-CN"/>
              </w:rPr>
            </w:pPr>
            <w:r>
              <w:rPr>
                <w:rFonts w:hint="eastAsia" w:ascii="楷体" w:hAnsi="楷体" w:eastAsia="楷体" w:cs="楷体"/>
                <w:b/>
                <w:bCs/>
                <w:highlight w:val="none"/>
                <w:lang w:val="zh-CN"/>
              </w:rPr>
              <w:t>（实质性要求）</w:t>
            </w:r>
          </w:p>
        </w:tc>
        <w:tc>
          <w:tcPr>
            <w:tcW w:w="6636" w:type="dxa"/>
            <w:vAlign w:val="center"/>
          </w:tcPr>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递交响应文件截止日期之日起90天。响应文件载明的有效期短于此规定期限的，则其响应文件将按无效响应文件处理。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8" w:hRule="atLeast"/>
          <w:jc w:val="center"/>
        </w:trPr>
        <w:tc>
          <w:tcPr>
            <w:tcW w:w="591" w:type="dxa"/>
            <w:vAlign w:val="center"/>
          </w:tcPr>
          <w:p>
            <w:pPr>
              <w:pStyle w:val="28"/>
              <w:spacing w:line="400" w:lineRule="exact"/>
              <w:ind w:right="230"/>
              <w:jc w:val="center"/>
              <w:rPr>
                <w:rFonts w:ascii="楷体" w:hAnsi="楷体" w:eastAsia="楷体" w:cs="楷体"/>
                <w:highlight w:val="none"/>
                <w:lang w:val="zh-CN"/>
              </w:rPr>
            </w:pPr>
            <w:r>
              <w:rPr>
                <w:rFonts w:hint="eastAsia" w:ascii="楷体" w:hAnsi="楷体" w:eastAsia="楷体" w:cs="楷体"/>
                <w:highlight w:val="none"/>
              </w:rPr>
              <w:t>6</w:t>
            </w: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磋商情况公告</w:t>
            </w:r>
          </w:p>
        </w:tc>
        <w:tc>
          <w:tcPr>
            <w:tcW w:w="6636" w:type="dxa"/>
            <w:vAlign w:val="center"/>
          </w:tcPr>
          <w:p>
            <w:pPr>
              <w:pStyle w:val="28"/>
              <w:spacing w:line="400" w:lineRule="exact"/>
              <w:ind w:firstLine="240" w:firstLineChars="100"/>
              <w:jc w:val="both"/>
              <w:rPr>
                <w:rFonts w:ascii="楷体" w:hAnsi="楷体" w:eastAsia="楷体" w:cs="楷体"/>
                <w:highlight w:val="none"/>
                <w:lang w:val="zh-CN"/>
              </w:rPr>
            </w:pPr>
            <w:bookmarkStart w:id="15" w:name="PO_默认文件内容_13"/>
            <w:r>
              <w:rPr>
                <w:rFonts w:hint="eastAsia" w:ascii="楷体" w:hAnsi="楷体" w:eastAsia="楷体" w:cs="楷体"/>
                <w:highlight w:val="none"/>
                <w:lang w:val="zh-CN"/>
              </w:rPr>
              <w:t>供应商资格审查情况、磋商情况、磋商结果等在四川政府采购网上采购结果公告栏中予以公告。</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9" w:hRule="atLeast"/>
          <w:jc w:val="center"/>
        </w:trPr>
        <w:tc>
          <w:tcPr>
            <w:tcW w:w="591" w:type="dxa"/>
            <w:vAlign w:val="center"/>
          </w:tcPr>
          <w:p>
            <w:pPr>
              <w:pStyle w:val="28"/>
              <w:spacing w:line="400" w:lineRule="exact"/>
              <w:ind w:right="230"/>
              <w:jc w:val="center"/>
              <w:rPr>
                <w:rFonts w:ascii="楷体" w:hAnsi="楷体" w:eastAsia="楷体" w:cs="楷体"/>
                <w:highlight w:val="none"/>
                <w:lang w:val="zh-CN"/>
              </w:rPr>
            </w:pPr>
            <w:r>
              <w:rPr>
                <w:rFonts w:hint="eastAsia" w:ascii="楷体" w:hAnsi="楷体" w:eastAsia="楷体" w:cs="楷体"/>
                <w:highlight w:val="none"/>
              </w:rPr>
              <w:t>7</w:t>
            </w: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磋商保证金</w:t>
            </w:r>
          </w:p>
        </w:tc>
        <w:tc>
          <w:tcPr>
            <w:tcW w:w="6636" w:type="dxa"/>
            <w:vAlign w:val="center"/>
          </w:tcPr>
          <w:p>
            <w:pPr>
              <w:pStyle w:val="28"/>
              <w:spacing w:line="400" w:lineRule="exact"/>
              <w:ind w:firstLine="241" w:firstLineChars="100"/>
              <w:jc w:val="both"/>
              <w:rPr>
                <w:rFonts w:ascii="楷体" w:hAnsi="楷体" w:eastAsia="楷体" w:cs="楷体"/>
                <w:highlight w:val="none"/>
                <w:lang w:val="zh-CN"/>
              </w:rPr>
            </w:pPr>
            <w:r>
              <w:rPr>
                <w:rFonts w:hint="eastAsia" w:ascii="楷体" w:hAnsi="楷体" w:eastAsia="楷体" w:cs="楷体"/>
                <w:b/>
                <w:bCs/>
                <w:highlight w:val="none"/>
                <w:lang w:val="zh-CN"/>
              </w:rPr>
              <w:t>本项目不</w:t>
            </w:r>
            <w:r>
              <w:rPr>
                <w:rFonts w:hint="eastAsia" w:ascii="楷体" w:hAnsi="楷体" w:eastAsia="楷体" w:cs="楷体"/>
                <w:b/>
                <w:bCs/>
                <w:highlight w:val="none"/>
              </w:rPr>
              <w:t>缴纳</w:t>
            </w:r>
            <w:r>
              <w:rPr>
                <w:rFonts w:hint="eastAsia" w:ascii="楷体" w:hAnsi="楷体" w:eastAsia="楷体" w:cs="楷体"/>
                <w:b/>
                <w:bCs/>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62" w:hRule="atLeast"/>
          <w:jc w:val="center"/>
        </w:trPr>
        <w:tc>
          <w:tcPr>
            <w:tcW w:w="591" w:type="dxa"/>
            <w:vAlign w:val="center"/>
          </w:tcPr>
          <w:p>
            <w:pPr>
              <w:pStyle w:val="28"/>
              <w:spacing w:line="400" w:lineRule="exact"/>
              <w:ind w:right="230"/>
              <w:jc w:val="center"/>
              <w:rPr>
                <w:rFonts w:ascii="楷体" w:hAnsi="楷体" w:eastAsia="楷体" w:cs="楷体"/>
                <w:highlight w:val="none"/>
                <w:lang w:val="zh-CN"/>
              </w:rPr>
            </w:pPr>
            <w:r>
              <w:rPr>
                <w:rFonts w:hint="eastAsia" w:ascii="楷体" w:hAnsi="楷体" w:eastAsia="楷体" w:cs="楷体"/>
                <w:highlight w:val="none"/>
              </w:rPr>
              <w:t>8</w:t>
            </w: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履约保证金</w:t>
            </w:r>
          </w:p>
        </w:tc>
        <w:tc>
          <w:tcPr>
            <w:tcW w:w="6636" w:type="dxa"/>
            <w:vAlign w:val="center"/>
          </w:tcPr>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本项目不</w:t>
            </w:r>
            <w:r>
              <w:rPr>
                <w:rFonts w:hint="eastAsia" w:ascii="楷体" w:hAnsi="楷体" w:eastAsia="楷体" w:cs="楷体"/>
                <w:highlight w:val="none"/>
              </w:rPr>
              <w:t>缴纳</w:t>
            </w:r>
            <w:r>
              <w:rPr>
                <w:rFonts w:hint="eastAsia" w:ascii="楷体" w:hAnsi="楷体" w:eastAsia="楷体" w:cs="楷体"/>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62"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rPr>
              <w:t>9</w:t>
            </w: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联合体投标</w:t>
            </w:r>
          </w:p>
        </w:tc>
        <w:tc>
          <w:tcPr>
            <w:tcW w:w="6636" w:type="dxa"/>
            <w:vAlign w:val="center"/>
          </w:tcPr>
          <w:p>
            <w:pPr>
              <w:pStyle w:val="29"/>
              <w:spacing w:line="400" w:lineRule="exact"/>
              <w:ind w:left="0" w:leftChars="0" w:firstLine="240" w:firstLineChars="100"/>
              <w:rPr>
                <w:rFonts w:hint="eastAsia" w:ascii="楷体" w:hAnsi="楷体" w:eastAsia="楷体" w:cs="楷体"/>
                <w:highlight w:val="none"/>
                <w:lang w:val="zh-CN" w:eastAsia="zh-CN"/>
              </w:rPr>
            </w:pPr>
            <w:r>
              <w:rPr>
                <w:rFonts w:hint="eastAsia" w:ascii="楷体" w:hAnsi="楷体" w:eastAsia="楷体" w:cs="楷体"/>
                <w:sz w:val="24"/>
                <w:highlight w:val="none"/>
              </w:rPr>
              <w:t>本项目</w:t>
            </w:r>
            <w:r>
              <w:rPr>
                <w:rFonts w:hint="eastAsia" w:ascii="楷体" w:hAnsi="楷体" w:eastAsia="楷体" w:cs="楷体"/>
                <w:sz w:val="24"/>
                <w:highlight w:val="none"/>
                <w:lang w:val="en-US" w:eastAsia="zh-CN"/>
              </w:rPr>
              <w:t>不</w:t>
            </w:r>
            <w:r>
              <w:rPr>
                <w:rFonts w:hint="eastAsia" w:ascii="楷体" w:hAnsi="楷体" w:eastAsia="楷体" w:cs="楷体"/>
                <w:sz w:val="24"/>
                <w:highlight w:val="none"/>
              </w:rPr>
              <w:t>允许联合体参加</w:t>
            </w:r>
            <w:r>
              <w:rPr>
                <w:rFonts w:hint="eastAsia" w:ascii="楷体" w:hAnsi="楷体" w:eastAsia="楷体" w:cs="楷体"/>
                <w:sz w:val="24"/>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1"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rPr>
              <w:t>10</w:t>
            </w: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bCs/>
                <w:highlight w:val="none"/>
              </w:rPr>
              <w:t>磋商</w:t>
            </w:r>
            <w:r>
              <w:rPr>
                <w:rFonts w:hint="eastAsia" w:ascii="楷体" w:hAnsi="楷体" w:eastAsia="楷体" w:cs="楷体"/>
                <w:highlight w:val="none"/>
                <w:lang w:val="zh-CN"/>
              </w:rPr>
              <w:t>文件咨询</w:t>
            </w:r>
          </w:p>
        </w:tc>
        <w:tc>
          <w:tcPr>
            <w:tcW w:w="6636" w:type="dxa"/>
            <w:vAlign w:val="center"/>
          </w:tcPr>
          <w:p>
            <w:pPr>
              <w:pStyle w:val="28"/>
              <w:spacing w:line="400" w:lineRule="exact"/>
              <w:ind w:firstLine="240" w:firstLineChars="100"/>
              <w:rPr>
                <w:rFonts w:ascii="楷体" w:hAnsi="楷体" w:eastAsia="楷体" w:cs="楷体"/>
                <w:highlight w:val="none"/>
              </w:rPr>
            </w:pPr>
            <w:r>
              <w:rPr>
                <w:rFonts w:hint="eastAsia" w:ascii="楷体" w:hAnsi="楷体" w:eastAsia="楷体" w:cs="楷体"/>
                <w:highlight w:val="none"/>
                <w:lang w:val="zh-CN"/>
              </w:rPr>
              <w:t>联 系 人：任女士  电话：028-81752878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311"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rPr>
              <w:t>11</w:t>
            </w: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磋商过程、结果工作咨询</w:t>
            </w:r>
          </w:p>
        </w:tc>
        <w:tc>
          <w:tcPr>
            <w:tcW w:w="6636" w:type="dxa"/>
            <w:vAlign w:val="center"/>
          </w:tcPr>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联 系 人：任女士  电话：028-81752878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94"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rPr>
              <w:t>12</w:t>
            </w: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成交通知书领取</w:t>
            </w:r>
          </w:p>
        </w:tc>
        <w:tc>
          <w:tcPr>
            <w:tcW w:w="6636" w:type="dxa"/>
            <w:vAlign w:val="center"/>
          </w:tcPr>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成交公告在四川政府采购网上公告后，请成交供应商凭</w:t>
            </w:r>
            <w:r>
              <w:rPr>
                <w:rFonts w:hint="eastAsia" w:ascii="楷体" w:hAnsi="楷体" w:eastAsia="楷体" w:cs="楷体"/>
                <w:highlight w:val="none"/>
              </w:rPr>
              <w:t>公司介绍信、经办人有效身份证复印件（加盖公章）到</w:t>
            </w:r>
            <w:r>
              <w:rPr>
                <w:rFonts w:hint="eastAsia" w:ascii="楷体" w:hAnsi="楷体" w:eastAsia="楷体" w:cs="楷体"/>
                <w:highlight w:val="none"/>
                <w:lang w:val="zh-CN"/>
              </w:rPr>
              <w:t>四川天启建设项目管理有限公司领取成交通知书。</w:t>
            </w:r>
          </w:p>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联系人：任女士。</w:t>
            </w:r>
          </w:p>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联系电话：028-81752878。</w:t>
            </w:r>
          </w:p>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地址：丰德羊西中心(成都市金牛区蜀西路9号)1301。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8"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lang w:val="zh-CN"/>
              </w:rPr>
              <w:t>1</w:t>
            </w:r>
            <w:r>
              <w:rPr>
                <w:rFonts w:hint="eastAsia" w:ascii="楷体" w:hAnsi="楷体" w:eastAsia="楷体" w:cs="楷体"/>
                <w:highlight w:val="none"/>
              </w:rPr>
              <w:t>3</w:t>
            </w:r>
          </w:p>
        </w:tc>
        <w:tc>
          <w:tcPr>
            <w:tcW w:w="2691" w:type="dxa"/>
            <w:vAlign w:val="center"/>
          </w:tcPr>
          <w:p>
            <w:pPr>
              <w:pStyle w:val="28"/>
              <w:spacing w:line="400" w:lineRule="exact"/>
              <w:ind w:left="38"/>
              <w:jc w:val="center"/>
              <w:rPr>
                <w:rFonts w:ascii="楷体" w:hAnsi="楷体" w:eastAsia="楷体" w:cs="楷体"/>
                <w:highlight w:val="none"/>
                <w:lang w:val="zh-CN"/>
              </w:rPr>
            </w:pPr>
            <w:r>
              <w:rPr>
                <w:rFonts w:hint="eastAsia" w:ascii="楷体" w:hAnsi="楷体" w:eastAsia="楷体" w:cs="楷体"/>
                <w:highlight w:val="none"/>
                <w:lang w:val="zh-CN"/>
              </w:rPr>
              <w:t>供应商询问</w:t>
            </w:r>
          </w:p>
        </w:tc>
        <w:tc>
          <w:tcPr>
            <w:tcW w:w="6636" w:type="dxa"/>
          </w:tcPr>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根据委托代理协议约定（采购人负责采购文件技术部分的询问，采购代理机构负责采购文件技术部分以外的询问）。</w:t>
            </w:r>
          </w:p>
          <w:p>
            <w:pPr>
              <w:pStyle w:val="29"/>
              <w:spacing w:line="400" w:lineRule="exact"/>
              <w:ind w:firstLine="240" w:firstLineChars="100"/>
              <w:rPr>
                <w:rFonts w:ascii="楷体" w:hAnsi="楷体" w:eastAsia="楷体" w:cs="楷体"/>
                <w:b/>
                <w:bCs/>
                <w:sz w:val="24"/>
                <w:highlight w:val="none"/>
              </w:rPr>
            </w:pPr>
            <w:r>
              <w:rPr>
                <w:rFonts w:hint="eastAsia" w:ascii="楷体" w:hAnsi="楷体" w:eastAsia="楷体" w:cs="楷体"/>
                <w:bCs/>
                <w:sz w:val="24"/>
                <w:highlight w:val="none"/>
              </w:rPr>
              <w:t>采购人：成都市水利水保监测中心（成都市水务技术服务中心）</w:t>
            </w:r>
          </w:p>
          <w:p>
            <w:pPr>
              <w:pStyle w:val="29"/>
              <w:spacing w:line="400" w:lineRule="exact"/>
              <w:ind w:firstLine="240" w:firstLineChars="100"/>
              <w:rPr>
                <w:rFonts w:ascii="楷体" w:hAnsi="楷体" w:eastAsia="楷体" w:cs="楷体"/>
                <w:sz w:val="24"/>
                <w:highlight w:val="none"/>
              </w:rPr>
            </w:pPr>
            <w:r>
              <w:rPr>
                <w:rFonts w:hint="eastAsia" w:ascii="楷体" w:hAnsi="楷体" w:eastAsia="楷体" w:cs="楷体"/>
                <w:sz w:val="24"/>
                <w:highlight w:val="none"/>
              </w:rPr>
              <w:t>联系人：江女士</w:t>
            </w:r>
          </w:p>
          <w:p>
            <w:pPr>
              <w:pStyle w:val="28"/>
              <w:spacing w:line="400" w:lineRule="exact"/>
              <w:ind w:firstLine="240" w:firstLineChars="100"/>
              <w:rPr>
                <w:rFonts w:hint="eastAsia" w:ascii="楷体" w:hAnsi="楷体" w:eastAsia="楷体" w:cs="楷体"/>
                <w:highlight w:val="none"/>
                <w:lang w:val="zh-CN" w:eastAsia="zh-CN"/>
              </w:rPr>
            </w:pPr>
            <w:r>
              <w:rPr>
                <w:rFonts w:hint="eastAsia" w:ascii="楷体" w:hAnsi="楷体" w:eastAsia="楷体" w:cs="楷体"/>
                <w:highlight w:val="none"/>
              </w:rPr>
              <w:t>联系电话：</w:t>
            </w:r>
            <w:r>
              <w:rPr>
                <w:rFonts w:hint="eastAsia" w:ascii="楷体" w:hAnsi="楷体" w:eastAsia="楷体" w:cs="楷体"/>
                <w:highlight w:val="none"/>
                <w:lang w:eastAsia="zh-CN"/>
              </w:rPr>
              <w:t>028-62637675</w:t>
            </w:r>
          </w:p>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采购代理机构：四川天启建设项目管理有限公司</w:t>
            </w:r>
          </w:p>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联 系 人：</w:t>
            </w:r>
            <w:r>
              <w:rPr>
                <w:rFonts w:hint="eastAsia" w:ascii="楷体" w:hAnsi="楷体" w:eastAsia="楷体" w:cs="楷体"/>
                <w:highlight w:val="none"/>
              </w:rPr>
              <w:t>任</w:t>
            </w:r>
            <w:r>
              <w:rPr>
                <w:rFonts w:hint="eastAsia" w:ascii="楷体" w:hAnsi="楷体" w:eastAsia="楷体" w:cs="楷体"/>
                <w:highlight w:val="none"/>
                <w:lang w:val="zh-CN"/>
              </w:rPr>
              <w:t xml:space="preserve">女士  </w:t>
            </w:r>
          </w:p>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电话：028-81752878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44"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lang w:val="zh-CN"/>
              </w:rPr>
              <w:t>1</w:t>
            </w:r>
            <w:r>
              <w:rPr>
                <w:rFonts w:hint="eastAsia" w:ascii="楷体" w:hAnsi="楷体" w:eastAsia="楷体" w:cs="楷体"/>
                <w:highlight w:val="none"/>
              </w:rPr>
              <w:t>4</w:t>
            </w:r>
          </w:p>
        </w:tc>
        <w:tc>
          <w:tcPr>
            <w:tcW w:w="2691" w:type="dxa"/>
            <w:vAlign w:val="center"/>
          </w:tcPr>
          <w:p>
            <w:pPr>
              <w:pStyle w:val="28"/>
              <w:spacing w:line="400" w:lineRule="exact"/>
              <w:ind w:left="96"/>
              <w:jc w:val="center"/>
              <w:rPr>
                <w:rFonts w:ascii="楷体" w:hAnsi="楷体" w:eastAsia="楷体" w:cs="楷体"/>
                <w:highlight w:val="none"/>
                <w:lang w:val="zh-CN"/>
              </w:rPr>
            </w:pPr>
            <w:r>
              <w:rPr>
                <w:rFonts w:hint="eastAsia" w:ascii="楷体" w:hAnsi="楷体" w:eastAsia="楷体" w:cs="楷体"/>
                <w:highlight w:val="none"/>
                <w:lang w:val="zh-CN"/>
              </w:rPr>
              <w:t>供应商质疑</w:t>
            </w:r>
          </w:p>
        </w:tc>
        <w:tc>
          <w:tcPr>
            <w:tcW w:w="6636" w:type="dxa"/>
            <w:vAlign w:val="center"/>
          </w:tcPr>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根据委托代理协议约定（采购人负责采购文件技术部分的质疑答复，采购代理机构负责采购文件技术部分以外的质疑答复）。</w:t>
            </w:r>
          </w:p>
          <w:p>
            <w:pPr>
              <w:pStyle w:val="29"/>
              <w:spacing w:line="400" w:lineRule="exact"/>
              <w:ind w:firstLine="240" w:firstLineChars="100"/>
              <w:rPr>
                <w:rFonts w:ascii="楷体" w:hAnsi="楷体" w:eastAsia="楷体" w:cs="楷体"/>
                <w:b/>
                <w:bCs/>
                <w:sz w:val="24"/>
                <w:highlight w:val="none"/>
              </w:rPr>
            </w:pPr>
            <w:r>
              <w:rPr>
                <w:rFonts w:hint="eastAsia" w:ascii="楷体" w:hAnsi="楷体" w:eastAsia="楷体" w:cs="楷体"/>
                <w:bCs/>
                <w:sz w:val="24"/>
                <w:highlight w:val="none"/>
              </w:rPr>
              <w:t>采购人：成都市水利水保监测中心（成都市水务技术服务中心）</w:t>
            </w:r>
          </w:p>
          <w:p>
            <w:pPr>
              <w:pStyle w:val="29"/>
              <w:spacing w:line="400" w:lineRule="exact"/>
              <w:ind w:firstLine="240" w:firstLineChars="100"/>
              <w:rPr>
                <w:rFonts w:ascii="楷体" w:hAnsi="楷体" w:eastAsia="楷体" w:cs="楷体"/>
                <w:sz w:val="24"/>
                <w:highlight w:val="none"/>
              </w:rPr>
            </w:pPr>
            <w:r>
              <w:rPr>
                <w:rFonts w:hint="eastAsia" w:ascii="楷体" w:hAnsi="楷体" w:eastAsia="楷体" w:cs="楷体"/>
                <w:sz w:val="24"/>
                <w:highlight w:val="none"/>
              </w:rPr>
              <w:t>联系人：江女士</w:t>
            </w:r>
          </w:p>
          <w:p>
            <w:pPr>
              <w:pStyle w:val="28"/>
              <w:spacing w:line="400" w:lineRule="exact"/>
              <w:ind w:firstLine="240" w:firstLineChars="100"/>
              <w:rPr>
                <w:rFonts w:hint="eastAsia" w:ascii="楷体" w:hAnsi="楷体" w:eastAsia="楷体" w:cs="楷体"/>
                <w:b/>
                <w:bCs/>
                <w:highlight w:val="none"/>
                <w:lang w:val="zh-CN" w:eastAsia="zh-CN"/>
              </w:rPr>
            </w:pPr>
            <w:r>
              <w:rPr>
                <w:rFonts w:hint="eastAsia" w:ascii="楷体" w:hAnsi="楷体" w:eastAsia="楷体" w:cs="楷体"/>
                <w:highlight w:val="none"/>
              </w:rPr>
              <w:t>联系电话：</w:t>
            </w:r>
            <w:r>
              <w:rPr>
                <w:rFonts w:hint="eastAsia" w:ascii="楷体" w:hAnsi="楷体" w:eastAsia="楷体" w:cs="楷体"/>
                <w:highlight w:val="none"/>
                <w:lang w:eastAsia="zh-CN"/>
              </w:rPr>
              <w:t>028-62637675</w:t>
            </w:r>
          </w:p>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采购代理机构：四川天启建设项目管理有限公司</w:t>
            </w:r>
          </w:p>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联 系 人：</w:t>
            </w:r>
            <w:r>
              <w:rPr>
                <w:rFonts w:hint="eastAsia" w:ascii="楷体" w:hAnsi="楷体" w:eastAsia="楷体" w:cs="楷体"/>
                <w:highlight w:val="none"/>
              </w:rPr>
              <w:t>任</w:t>
            </w:r>
            <w:r>
              <w:rPr>
                <w:rFonts w:hint="eastAsia" w:ascii="楷体" w:hAnsi="楷体" w:eastAsia="楷体" w:cs="楷体"/>
                <w:highlight w:val="none"/>
                <w:lang w:val="zh-CN"/>
              </w:rPr>
              <w:t xml:space="preserve">女士   </w:t>
            </w:r>
          </w:p>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电话：028-81752878</w:t>
            </w:r>
          </w:p>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注：根据《中华人民共和国政府采购法》的规定，供应商质疑不得超出磋商文件、采购过程、采购结果的范围，供应商针对同一采购程序环节的质疑应在法定质疑期内一次性提出。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04"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lang w:val="zh-CN"/>
              </w:rPr>
              <w:t>1</w:t>
            </w:r>
            <w:r>
              <w:rPr>
                <w:rFonts w:hint="eastAsia" w:ascii="楷体" w:hAnsi="楷体" w:eastAsia="楷体" w:cs="楷体"/>
                <w:highlight w:val="none"/>
              </w:rPr>
              <w:t>5</w:t>
            </w:r>
          </w:p>
        </w:tc>
        <w:tc>
          <w:tcPr>
            <w:tcW w:w="2691" w:type="dxa"/>
            <w:vAlign w:val="center"/>
          </w:tcPr>
          <w:p>
            <w:pPr>
              <w:pStyle w:val="28"/>
              <w:spacing w:line="400" w:lineRule="exact"/>
              <w:ind w:left="96"/>
              <w:jc w:val="center"/>
              <w:rPr>
                <w:rFonts w:ascii="楷体" w:hAnsi="楷体" w:eastAsia="楷体" w:cs="楷体"/>
                <w:highlight w:val="none"/>
                <w:lang w:val="zh-CN"/>
              </w:rPr>
            </w:pPr>
            <w:r>
              <w:rPr>
                <w:rFonts w:hint="eastAsia" w:ascii="楷体" w:hAnsi="楷体" w:eastAsia="楷体" w:cs="楷体"/>
                <w:highlight w:val="none"/>
                <w:lang w:val="zh-CN"/>
              </w:rPr>
              <w:t>供应商投诉</w:t>
            </w:r>
          </w:p>
        </w:tc>
        <w:tc>
          <w:tcPr>
            <w:tcW w:w="6636" w:type="dxa"/>
            <w:vAlign w:val="center"/>
          </w:tcPr>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投诉受理单位：本采购项目同级财政部门，即</w:t>
            </w:r>
            <w:r>
              <w:rPr>
                <w:rFonts w:hint="eastAsia" w:ascii="楷体" w:hAnsi="楷体" w:eastAsia="楷体" w:cs="楷体"/>
                <w:highlight w:val="none"/>
              </w:rPr>
              <w:t>成都市财政局</w:t>
            </w:r>
            <w:r>
              <w:rPr>
                <w:rFonts w:hint="eastAsia" w:ascii="楷体" w:hAnsi="楷体" w:eastAsia="楷体" w:cs="楷体"/>
                <w:highlight w:val="none"/>
                <w:lang w:val="zh-CN"/>
              </w:rPr>
              <w:t>。</w:t>
            </w:r>
          </w:p>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联系电话：028-61882648。</w:t>
            </w:r>
          </w:p>
          <w:p>
            <w:pPr>
              <w:pStyle w:val="28"/>
              <w:spacing w:line="400" w:lineRule="exact"/>
              <w:ind w:firstLine="240" w:firstLineChars="100"/>
              <w:rPr>
                <w:rFonts w:ascii="楷体" w:hAnsi="楷体" w:eastAsia="楷体" w:cs="楷体"/>
                <w:highlight w:val="none"/>
                <w:lang w:val="zh-CN"/>
              </w:rPr>
            </w:pPr>
            <w:r>
              <w:rPr>
                <w:rFonts w:hint="eastAsia" w:ascii="楷体" w:hAnsi="楷体" w:eastAsia="楷体" w:cs="楷体"/>
                <w:highlight w:val="none"/>
                <w:lang w:val="zh-CN"/>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24"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lang w:val="zh-CN"/>
              </w:rPr>
              <w:t>1</w:t>
            </w:r>
            <w:r>
              <w:rPr>
                <w:rFonts w:hint="eastAsia" w:ascii="楷体" w:hAnsi="楷体" w:eastAsia="楷体" w:cs="楷体"/>
                <w:highlight w:val="none"/>
              </w:rPr>
              <w:t>6</w:t>
            </w:r>
          </w:p>
        </w:tc>
        <w:tc>
          <w:tcPr>
            <w:tcW w:w="2691" w:type="dxa"/>
            <w:vAlign w:val="center"/>
          </w:tcPr>
          <w:p>
            <w:pPr>
              <w:pStyle w:val="28"/>
              <w:spacing w:line="400" w:lineRule="exact"/>
              <w:ind w:left="96"/>
              <w:jc w:val="center"/>
              <w:rPr>
                <w:rFonts w:ascii="楷体" w:hAnsi="楷体" w:eastAsia="楷体" w:cs="楷体"/>
                <w:highlight w:val="none"/>
                <w:lang w:val="zh-CN"/>
              </w:rPr>
            </w:pPr>
            <w:r>
              <w:rPr>
                <w:rFonts w:hint="eastAsia" w:ascii="楷体" w:hAnsi="楷体" w:eastAsia="楷体" w:cs="楷体"/>
                <w:highlight w:val="none"/>
                <w:lang w:val="zh-CN"/>
              </w:rPr>
              <w:t>政府采购合同公告备案</w:t>
            </w:r>
          </w:p>
        </w:tc>
        <w:tc>
          <w:tcPr>
            <w:tcW w:w="6636" w:type="dxa"/>
            <w:vAlign w:val="center"/>
          </w:tcPr>
          <w:p>
            <w:pPr>
              <w:pStyle w:val="28"/>
              <w:spacing w:line="400" w:lineRule="exact"/>
              <w:ind w:firstLine="240" w:firstLineChars="100"/>
              <w:jc w:val="both"/>
              <w:rPr>
                <w:rFonts w:ascii="楷体" w:hAnsi="楷体" w:eastAsia="楷体" w:cs="楷体"/>
                <w:highlight w:val="none"/>
                <w:lang w:val="zh-CN"/>
              </w:rPr>
            </w:pPr>
            <w:bookmarkStart w:id="16" w:name="PO_默认文件内容_18"/>
            <w:r>
              <w:rPr>
                <w:rFonts w:hint="eastAsia" w:ascii="楷体" w:hAnsi="楷体" w:eastAsia="楷体" w:cs="楷体"/>
                <w:highlight w:val="none"/>
                <w:lang w:val="zh-CN"/>
              </w:rPr>
              <w:t>政府采购合同签订之日起2个工作日内，政府采购合同将在四川政府采购网公告；政府采购合同签订之日起七个工作日内，政府采购合同将向采购项目同级财政部门备案。</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82"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rPr>
              <w:t>17</w:t>
            </w:r>
          </w:p>
        </w:tc>
        <w:tc>
          <w:tcPr>
            <w:tcW w:w="2691" w:type="dxa"/>
            <w:vAlign w:val="center"/>
          </w:tcPr>
          <w:p>
            <w:pPr>
              <w:pStyle w:val="28"/>
              <w:spacing w:line="400" w:lineRule="exact"/>
              <w:ind w:left="96"/>
              <w:jc w:val="center"/>
              <w:rPr>
                <w:rFonts w:ascii="楷体" w:hAnsi="楷体" w:eastAsia="楷体" w:cs="楷体"/>
                <w:highlight w:val="none"/>
                <w:lang w:val="zh-CN"/>
              </w:rPr>
            </w:pPr>
            <w:r>
              <w:rPr>
                <w:rFonts w:hint="eastAsia" w:ascii="楷体" w:hAnsi="楷体" w:eastAsia="楷体" w:cs="楷体"/>
                <w:highlight w:val="none"/>
                <w:lang w:val="zh-CN"/>
              </w:rPr>
              <w:t>采购代理服务费</w:t>
            </w:r>
          </w:p>
        </w:tc>
        <w:tc>
          <w:tcPr>
            <w:tcW w:w="6636" w:type="dxa"/>
            <w:vAlign w:val="center"/>
          </w:tcPr>
          <w:p>
            <w:pPr>
              <w:pStyle w:val="28"/>
              <w:spacing w:line="400" w:lineRule="exact"/>
              <w:ind w:firstLine="240" w:firstLineChars="100"/>
              <w:jc w:val="both"/>
              <w:rPr>
                <w:rFonts w:hint="eastAsia" w:ascii="楷体" w:hAnsi="楷体" w:eastAsia="楷体" w:cs="楷体"/>
                <w:highlight w:val="none"/>
                <w:lang w:val="zh-CN"/>
              </w:rPr>
            </w:pPr>
            <w:r>
              <w:rPr>
                <w:rFonts w:hint="eastAsia" w:ascii="楷体" w:hAnsi="楷体" w:eastAsia="楷体" w:cs="楷体"/>
                <w:highlight w:val="none"/>
                <w:lang w:val="zh-CN"/>
              </w:rPr>
              <w:t>根据双方签订的政府采购委托代理协议约定：本项目采购代理服务费由采购代理机构向中标（成交）供应商一次性收取。</w:t>
            </w:r>
          </w:p>
          <w:p>
            <w:pPr>
              <w:pStyle w:val="28"/>
              <w:spacing w:line="400" w:lineRule="exact"/>
              <w:ind w:firstLine="240" w:firstLineChars="100"/>
              <w:jc w:val="both"/>
              <w:rPr>
                <w:rFonts w:hint="eastAsia" w:ascii="楷体" w:hAnsi="楷体" w:eastAsia="楷体" w:cs="楷体"/>
                <w:highlight w:val="none"/>
                <w:lang w:val="zh-CN"/>
              </w:rPr>
            </w:pPr>
            <w:r>
              <w:rPr>
                <w:rFonts w:hint="eastAsia" w:ascii="楷体" w:hAnsi="楷体" w:eastAsia="楷体" w:cs="楷体"/>
                <w:highlight w:val="none"/>
                <w:lang w:val="zh-CN"/>
              </w:rPr>
              <w:t>单位名称：四川天启建设项目管理有限公司</w:t>
            </w:r>
          </w:p>
          <w:p>
            <w:pPr>
              <w:pStyle w:val="28"/>
              <w:spacing w:line="400" w:lineRule="exact"/>
              <w:ind w:firstLine="240" w:firstLineChars="100"/>
              <w:jc w:val="both"/>
              <w:rPr>
                <w:rFonts w:hint="eastAsia" w:ascii="楷体" w:hAnsi="楷体" w:eastAsia="楷体" w:cs="楷体"/>
                <w:highlight w:val="none"/>
                <w:lang w:val="zh-CN"/>
              </w:rPr>
            </w:pPr>
            <w:r>
              <w:rPr>
                <w:rFonts w:hint="eastAsia" w:ascii="楷体" w:hAnsi="楷体" w:eastAsia="楷体" w:cs="楷体"/>
                <w:highlight w:val="none"/>
                <w:lang w:val="zh-CN"/>
              </w:rPr>
              <w:t>开户银行：中国银行股份有限公司成都实业街支行</w:t>
            </w:r>
          </w:p>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帐号：128 0213 04930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67"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rPr>
              <w:t>18</w:t>
            </w:r>
          </w:p>
        </w:tc>
        <w:tc>
          <w:tcPr>
            <w:tcW w:w="2691" w:type="dxa"/>
            <w:vAlign w:val="center"/>
          </w:tcPr>
          <w:p>
            <w:pPr>
              <w:pStyle w:val="28"/>
              <w:spacing w:line="400" w:lineRule="exact"/>
              <w:ind w:left="96"/>
              <w:jc w:val="center"/>
              <w:rPr>
                <w:rFonts w:ascii="楷体" w:hAnsi="楷体" w:eastAsia="楷体" w:cs="楷体"/>
                <w:highlight w:val="none"/>
                <w:lang w:val="zh-CN"/>
              </w:rPr>
            </w:pPr>
            <w:r>
              <w:rPr>
                <w:rFonts w:hint="eastAsia" w:ascii="楷体" w:hAnsi="楷体" w:eastAsia="楷体" w:cs="楷体"/>
                <w:highlight w:val="none"/>
                <w:lang w:val="zh-CN"/>
              </w:rPr>
              <w:t>供应商信用融资</w:t>
            </w:r>
          </w:p>
        </w:tc>
        <w:tc>
          <w:tcPr>
            <w:tcW w:w="6636" w:type="dxa"/>
            <w:vAlign w:val="center"/>
          </w:tcPr>
          <w:p>
            <w:pPr>
              <w:pStyle w:val="28"/>
              <w:spacing w:line="400" w:lineRule="exact"/>
              <w:ind w:firstLine="240" w:firstLineChars="100"/>
              <w:jc w:val="both"/>
              <w:rPr>
                <w:rFonts w:ascii="楷体" w:hAnsi="楷体" w:eastAsia="楷体" w:cs="楷体"/>
                <w:highlight w:val="none"/>
                <w:lang w:val="zh-CN"/>
              </w:rPr>
            </w:pPr>
            <w:r>
              <w:rPr>
                <w:rFonts w:hint="eastAsia" w:ascii="楷体" w:hAnsi="楷体" w:eastAsia="楷体" w:cs="楷体"/>
                <w:highlight w:val="none"/>
                <w:lang w:val="zh-CN"/>
              </w:rPr>
              <w:t>四川省正在推进政府采购供应商信用融资工作，相关要求详见《四川省财政厅关于推进四川省政府采购供应商信用融资工作的通知》（川财采〔2018〕123号）、《成都市中小企业政府采购信用融资暂行办法》（成财采〔20</w:t>
            </w:r>
            <w:r>
              <w:rPr>
                <w:rFonts w:hint="eastAsia" w:ascii="楷体" w:hAnsi="楷体" w:eastAsia="楷体" w:cs="楷体"/>
                <w:highlight w:val="none"/>
              </w:rPr>
              <w:t>19</w:t>
            </w:r>
            <w:r>
              <w:rPr>
                <w:rFonts w:hint="eastAsia" w:ascii="楷体" w:hAnsi="楷体" w:eastAsia="楷体" w:cs="楷体"/>
                <w:highlight w:val="none"/>
                <w:lang w:val="zh-CN"/>
              </w:rPr>
              <w:t>〕17号）等有关规定，上述文件请在四川政府采购网查询。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0"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rPr>
              <w:t>19</w:t>
            </w:r>
          </w:p>
        </w:tc>
        <w:tc>
          <w:tcPr>
            <w:tcW w:w="2691" w:type="dxa"/>
            <w:vAlign w:val="center"/>
          </w:tcPr>
          <w:p>
            <w:pPr>
              <w:pStyle w:val="28"/>
              <w:spacing w:line="400" w:lineRule="exact"/>
              <w:jc w:val="center"/>
              <w:rPr>
                <w:rFonts w:ascii="楷体" w:hAnsi="楷体" w:eastAsia="楷体" w:cs="楷体"/>
                <w:highlight w:val="none"/>
              </w:rPr>
            </w:pPr>
            <w:r>
              <w:rPr>
                <w:rFonts w:hint="eastAsia" w:ascii="楷体" w:hAnsi="楷体" w:eastAsia="楷体" w:cs="楷体"/>
                <w:highlight w:val="none"/>
                <w:lang w:val="zh-CN"/>
              </w:rPr>
              <w:t>节能、环保及无线局域网产品政府采购政策</w:t>
            </w:r>
          </w:p>
        </w:tc>
        <w:tc>
          <w:tcPr>
            <w:tcW w:w="6636" w:type="dxa"/>
            <w:vAlign w:val="center"/>
          </w:tcPr>
          <w:p>
            <w:pPr>
              <w:pStyle w:val="28"/>
              <w:spacing w:line="400" w:lineRule="exact"/>
              <w:ind w:left="96"/>
              <w:jc w:val="center"/>
              <w:rPr>
                <w:rFonts w:ascii="楷体" w:hAnsi="楷体" w:eastAsia="楷体" w:cs="楷体"/>
                <w:highlight w:val="none"/>
                <w:lang w:val="zh-CN"/>
              </w:rPr>
            </w:pPr>
            <w:r>
              <w:rPr>
                <w:rFonts w:hint="eastAsia" w:ascii="楷体" w:hAnsi="楷体" w:eastAsia="楷体" w:cs="楷体"/>
                <w:highlight w:val="none"/>
                <w:lang w:val="zh-CN"/>
              </w:rPr>
              <w:t>本项目服务内容不涉及节能、环保及无线局域网产品采购。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591" w:type="dxa"/>
            <w:vAlign w:val="center"/>
          </w:tcPr>
          <w:p>
            <w:pPr>
              <w:pStyle w:val="28"/>
              <w:spacing w:line="400" w:lineRule="exact"/>
              <w:ind w:right="230"/>
              <w:jc w:val="center"/>
              <w:rPr>
                <w:rFonts w:ascii="楷体" w:hAnsi="楷体" w:eastAsia="楷体" w:cs="楷体"/>
                <w:highlight w:val="none"/>
              </w:rPr>
            </w:pPr>
            <w:r>
              <w:rPr>
                <w:rFonts w:hint="eastAsia" w:ascii="楷体" w:hAnsi="楷体" w:eastAsia="楷体" w:cs="楷体"/>
                <w:highlight w:val="none"/>
              </w:rPr>
              <w:t>20</w:t>
            </w:r>
          </w:p>
        </w:tc>
        <w:tc>
          <w:tcPr>
            <w:tcW w:w="2691" w:type="dxa"/>
            <w:vAlign w:val="center"/>
          </w:tcPr>
          <w:p>
            <w:pPr>
              <w:pStyle w:val="28"/>
              <w:spacing w:line="400" w:lineRule="exact"/>
              <w:ind w:left="96"/>
              <w:jc w:val="center"/>
              <w:rPr>
                <w:rFonts w:ascii="楷体" w:hAnsi="楷体" w:eastAsia="楷体" w:cs="楷体"/>
                <w:b/>
                <w:bCs/>
                <w:highlight w:val="none"/>
              </w:rPr>
            </w:pPr>
            <w:r>
              <w:rPr>
                <w:rFonts w:hint="eastAsia" w:ascii="楷体" w:hAnsi="楷体" w:eastAsia="楷体" w:cs="楷体"/>
                <w:b/>
                <w:bCs/>
                <w:highlight w:val="none"/>
              </w:rPr>
              <w:t>其他说明</w:t>
            </w:r>
          </w:p>
        </w:tc>
        <w:tc>
          <w:tcPr>
            <w:tcW w:w="6636" w:type="dxa"/>
            <w:vAlign w:val="center"/>
          </w:tcPr>
          <w:p>
            <w:pPr>
              <w:pStyle w:val="28"/>
              <w:spacing w:line="400" w:lineRule="exact"/>
              <w:ind w:left="155" w:leftChars="74" w:firstLine="65" w:firstLineChars="27"/>
              <w:jc w:val="both"/>
              <w:rPr>
                <w:rFonts w:ascii="楷体" w:hAnsi="楷体" w:eastAsia="楷体" w:cs="楷体"/>
                <w:b/>
                <w:bCs/>
                <w:highlight w:val="none"/>
                <w:lang w:val="zh-CN"/>
              </w:rPr>
            </w:pPr>
            <w:r>
              <w:rPr>
                <w:rFonts w:hint="eastAsia" w:ascii="楷体" w:hAnsi="楷体" w:eastAsia="楷体" w:cs="楷体"/>
                <w:b/>
                <w:bCs/>
                <w:highlight w:val="none"/>
                <w:lang w:val="zh-CN"/>
              </w:rPr>
              <w:t>本磋商文件所称的“以上”、“以下”包括本数。</w:t>
            </w:r>
          </w:p>
        </w:tc>
      </w:tr>
    </w:tbl>
    <w:p>
      <w:pPr>
        <w:pStyle w:val="4"/>
        <w:keepNext w:val="0"/>
        <w:keepLines w:val="0"/>
        <w:spacing w:before="0" w:after="0" w:line="400" w:lineRule="exact"/>
        <w:jc w:val="center"/>
        <w:rPr>
          <w:rFonts w:ascii="楷体" w:hAnsi="楷体" w:eastAsia="楷体" w:cs="楷体"/>
          <w:bCs w:val="0"/>
          <w:sz w:val="24"/>
          <w:szCs w:val="24"/>
          <w:highlight w:val="none"/>
        </w:rPr>
      </w:pPr>
    </w:p>
    <w:p>
      <w:pPr>
        <w:pStyle w:val="4"/>
        <w:keepNext w:val="0"/>
        <w:keepLines w:val="0"/>
        <w:spacing w:before="0" w:after="0" w:line="400" w:lineRule="exact"/>
        <w:jc w:val="center"/>
        <w:rPr>
          <w:rFonts w:ascii="楷体" w:hAnsi="楷体" w:eastAsia="楷体" w:cs="楷体"/>
          <w:sz w:val="24"/>
          <w:szCs w:val="24"/>
          <w:highlight w:val="none"/>
        </w:rPr>
      </w:pPr>
      <w:r>
        <w:rPr>
          <w:rFonts w:hint="eastAsia" w:ascii="楷体" w:hAnsi="楷体" w:eastAsia="楷体" w:cs="楷体"/>
          <w:bCs w:val="0"/>
          <w:sz w:val="24"/>
          <w:szCs w:val="24"/>
          <w:highlight w:val="none"/>
        </w:rPr>
        <w:t>二、总  则</w:t>
      </w:r>
      <w:bookmarkStart w:id="17" w:name="_Toc183682342"/>
      <w:bookmarkStart w:id="18" w:name="_Toc183582205"/>
      <w:bookmarkStart w:id="19" w:name="_Toc217446034"/>
    </w:p>
    <w:p>
      <w:pPr>
        <w:pStyle w:val="5"/>
        <w:keepNext w:val="0"/>
        <w:keepLines w:val="0"/>
        <w:spacing w:before="0" w:after="0" w:line="400" w:lineRule="exact"/>
        <w:ind w:firstLine="482" w:firstLineChars="200"/>
        <w:rPr>
          <w:rFonts w:ascii="楷体" w:hAnsi="楷体" w:eastAsia="楷体" w:cs="楷体"/>
          <w:sz w:val="24"/>
          <w:szCs w:val="24"/>
          <w:highlight w:val="none"/>
        </w:rPr>
      </w:pPr>
      <w:bookmarkStart w:id="20" w:name="PO_默认文件内容_20"/>
      <w:r>
        <w:rPr>
          <w:rFonts w:hint="eastAsia" w:ascii="楷体" w:hAnsi="楷体" w:eastAsia="楷体" w:cs="楷体"/>
          <w:sz w:val="24"/>
          <w:szCs w:val="24"/>
          <w:highlight w:val="none"/>
        </w:rPr>
        <w:t>1.</w:t>
      </w:r>
      <w:bookmarkEnd w:id="17"/>
      <w:bookmarkEnd w:id="18"/>
      <w:r>
        <w:rPr>
          <w:rFonts w:hint="eastAsia" w:ascii="楷体" w:hAnsi="楷体" w:eastAsia="楷体" w:cs="楷体"/>
          <w:sz w:val="24"/>
          <w:szCs w:val="24"/>
          <w:highlight w:val="none"/>
        </w:rPr>
        <w:t>适用范围</w:t>
      </w:r>
      <w:bookmarkEnd w:id="19"/>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1.1 本磋商文件仅适用于本次磋商采购项目。</w:t>
      </w:r>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1.2 本磋商文件的解释权归采购人和采购代理机构所有。</w:t>
      </w:r>
      <w:bookmarkEnd w:id="20"/>
    </w:p>
    <w:p>
      <w:pPr>
        <w:tabs>
          <w:tab w:val="left" w:pos="7665"/>
        </w:tabs>
        <w:spacing w:line="400" w:lineRule="exact"/>
        <w:ind w:firstLine="480" w:firstLineChars="200"/>
        <w:rPr>
          <w:rFonts w:ascii="楷体" w:hAnsi="楷体" w:eastAsia="楷体" w:cs="楷体"/>
          <w:sz w:val="24"/>
          <w:highlight w:val="none"/>
        </w:rPr>
      </w:pPr>
    </w:p>
    <w:p>
      <w:pPr>
        <w:pStyle w:val="5"/>
        <w:keepNext w:val="0"/>
        <w:keepLines w:val="0"/>
        <w:spacing w:before="0" w:after="0" w:line="400" w:lineRule="exact"/>
        <w:ind w:firstLine="482" w:firstLineChars="200"/>
        <w:rPr>
          <w:rFonts w:ascii="楷体" w:hAnsi="楷体" w:eastAsia="楷体" w:cs="楷体"/>
          <w:sz w:val="24"/>
          <w:szCs w:val="24"/>
          <w:highlight w:val="none"/>
        </w:rPr>
      </w:pPr>
      <w:bookmarkStart w:id="21" w:name="_Toc183682343"/>
      <w:bookmarkStart w:id="22" w:name="_Toc217446035"/>
      <w:bookmarkStart w:id="23" w:name="_Toc183582206"/>
      <w:r>
        <w:rPr>
          <w:rFonts w:hint="eastAsia" w:ascii="楷体" w:hAnsi="楷体" w:eastAsia="楷体" w:cs="楷体"/>
          <w:sz w:val="24"/>
          <w:szCs w:val="24"/>
          <w:highlight w:val="none"/>
        </w:rPr>
        <w:t>2.</w:t>
      </w:r>
      <w:bookmarkEnd w:id="21"/>
      <w:bookmarkEnd w:id="22"/>
      <w:bookmarkEnd w:id="23"/>
      <w:r>
        <w:rPr>
          <w:rFonts w:hint="eastAsia" w:ascii="楷体" w:hAnsi="楷体" w:eastAsia="楷体" w:cs="楷体"/>
          <w:sz w:val="24"/>
          <w:szCs w:val="24"/>
          <w:highlight w:val="none"/>
        </w:rPr>
        <w:t>采购主体</w:t>
      </w:r>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2.1本次磋商的采购人是</w:t>
      </w:r>
      <w:r>
        <w:rPr>
          <w:rFonts w:hint="eastAsia" w:ascii="楷体" w:hAnsi="楷体" w:eastAsia="楷体" w:cs="楷体"/>
          <w:b/>
          <w:bCs/>
          <w:sz w:val="24"/>
          <w:highlight w:val="none"/>
          <w:u w:val="single"/>
        </w:rPr>
        <w:t>成都市水利水保监测中心（成都市水务技术服务中心）</w:t>
      </w:r>
      <w:r>
        <w:rPr>
          <w:rFonts w:hint="eastAsia" w:ascii="楷体" w:hAnsi="楷体" w:eastAsia="楷体" w:cs="楷体"/>
          <w:sz w:val="24"/>
          <w:highlight w:val="none"/>
        </w:rPr>
        <w:t>。</w:t>
      </w:r>
    </w:p>
    <w:p>
      <w:pPr>
        <w:tabs>
          <w:tab w:val="left" w:pos="7665"/>
        </w:tabs>
        <w:spacing w:line="400" w:lineRule="exact"/>
        <w:ind w:firstLine="480" w:firstLineChars="200"/>
        <w:rPr>
          <w:rFonts w:ascii="楷体" w:hAnsi="楷体" w:eastAsia="楷体" w:cs="楷体"/>
          <w:sz w:val="24"/>
          <w:highlight w:val="none"/>
        </w:rPr>
      </w:pPr>
      <w:bookmarkStart w:id="24" w:name="PO_默认文件内容_23"/>
      <w:r>
        <w:rPr>
          <w:rFonts w:hint="eastAsia" w:ascii="楷体" w:hAnsi="楷体" w:eastAsia="楷体" w:cs="楷体"/>
          <w:sz w:val="24"/>
          <w:highlight w:val="none"/>
        </w:rPr>
        <w:t>2.2本次磋商的采购代理机构是</w:t>
      </w:r>
      <w:r>
        <w:rPr>
          <w:rFonts w:hint="eastAsia" w:ascii="楷体" w:hAnsi="楷体" w:eastAsia="楷体" w:cs="楷体"/>
          <w:b/>
          <w:bCs/>
          <w:sz w:val="24"/>
          <w:highlight w:val="none"/>
          <w:u w:val="single"/>
        </w:rPr>
        <w:t>四川天启建设项目管理有限公司</w:t>
      </w:r>
      <w:r>
        <w:rPr>
          <w:rFonts w:hint="eastAsia" w:ascii="楷体" w:hAnsi="楷体" w:eastAsia="楷体" w:cs="楷体"/>
          <w:sz w:val="24"/>
          <w:highlight w:val="none"/>
        </w:rPr>
        <w:t>。</w:t>
      </w:r>
    </w:p>
    <w:p>
      <w:pPr>
        <w:tabs>
          <w:tab w:val="left" w:pos="7665"/>
        </w:tabs>
        <w:spacing w:line="400" w:lineRule="exact"/>
        <w:ind w:firstLine="480" w:firstLineChars="200"/>
        <w:rPr>
          <w:rFonts w:ascii="楷体" w:hAnsi="楷体" w:eastAsia="楷体" w:cs="楷体"/>
          <w:sz w:val="24"/>
          <w:highlight w:val="none"/>
        </w:rPr>
      </w:pPr>
    </w:p>
    <w:bookmarkEnd w:id="24"/>
    <w:p>
      <w:pPr>
        <w:spacing w:line="400" w:lineRule="exact"/>
        <w:ind w:firstLine="482" w:firstLineChars="200"/>
        <w:outlineLvl w:val="2"/>
        <w:rPr>
          <w:rFonts w:ascii="楷体" w:hAnsi="楷体" w:eastAsia="楷体" w:cs="楷体"/>
          <w:b/>
          <w:bCs/>
          <w:sz w:val="24"/>
          <w:highlight w:val="none"/>
        </w:rPr>
      </w:pPr>
      <w:bookmarkStart w:id="25" w:name="_Toc217390843"/>
      <w:bookmarkStart w:id="26" w:name="_Toc183582207"/>
      <w:bookmarkStart w:id="27" w:name="_Toc183682344"/>
      <w:bookmarkStart w:id="28" w:name="_Toc217446036"/>
      <w:bookmarkStart w:id="29" w:name="_Toc217446056"/>
      <w:bookmarkStart w:id="30" w:name="_Toc183682368"/>
      <w:bookmarkStart w:id="31" w:name="_Toc89075878"/>
      <w:bookmarkStart w:id="32" w:name="_Toc77400782"/>
      <w:bookmarkStart w:id="33" w:name="_Toc183582231"/>
      <w:r>
        <w:rPr>
          <w:rFonts w:hint="eastAsia" w:ascii="楷体" w:hAnsi="楷体" w:eastAsia="楷体" w:cs="楷体"/>
          <w:b/>
          <w:bCs/>
          <w:sz w:val="24"/>
          <w:highlight w:val="none"/>
        </w:rPr>
        <w:t>3. 合格</w:t>
      </w:r>
      <w:bookmarkEnd w:id="25"/>
      <w:bookmarkEnd w:id="26"/>
      <w:bookmarkEnd w:id="27"/>
      <w:bookmarkEnd w:id="28"/>
      <w:r>
        <w:rPr>
          <w:rFonts w:hint="eastAsia" w:ascii="楷体" w:hAnsi="楷体" w:eastAsia="楷体" w:cs="楷体"/>
          <w:b/>
          <w:bCs/>
          <w:sz w:val="24"/>
          <w:highlight w:val="none"/>
        </w:rPr>
        <w:t>供应商</w:t>
      </w:r>
    </w:p>
    <w:p>
      <w:pPr>
        <w:tabs>
          <w:tab w:val="left" w:pos="7665"/>
        </w:tabs>
        <w:spacing w:line="400" w:lineRule="exact"/>
        <w:ind w:firstLine="360" w:firstLineChars="150"/>
        <w:rPr>
          <w:rFonts w:ascii="楷体" w:hAnsi="楷体" w:eastAsia="楷体" w:cs="楷体"/>
          <w:sz w:val="24"/>
          <w:highlight w:val="none"/>
        </w:rPr>
      </w:pPr>
      <w:r>
        <w:rPr>
          <w:rFonts w:hint="eastAsia" w:ascii="楷体" w:hAnsi="楷体" w:eastAsia="楷体" w:cs="楷体"/>
          <w:sz w:val="24"/>
          <w:highlight w:val="none"/>
        </w:rPr>
        <w:t>合格供应商应具备以下条件：</w:t>
      </w:r>
    </w:p>
    <w:p>
      <w:pPr>
        <w:tabs>
          <w:tab w:val="left" w:pos="7665"/>
        </w:tabs>
        <w:spacing w:line="400" w:lineRule="exact"/>
        <w:ind w:firstLine="480" w:firstLineChars="200"/>
        <w:rPr>
          <w:rFonts w:ascii="楷体" w:hAnsi="楷体" w:eastAsia="楷体" w:cs="楷体"/>
          <w:spacing w:val="-4"/>
          <w:sz w:val="24"/>
          <w:highlight w:val="none"/>
        </w:rPr>
      </w:pPr>
      <w:r>
        <w:rPr>
          <w:rFonts w:hint="eastAsia" w:ascii="楷体" w:hAnsi="楷体" w:eastAsia="楷体" w:cs="楷体"/>
          <w:sz w:val="24"/>
          <w:highlight w:val="none"/>
        </w:rPr>
        <w:t>3.1 具备法律法规和本采购文件规定的资格条件</w:t>
      </w:r>
      <w:r>
        <w:rPr>
          <w:rFonts w:hint="eastAsia" w:ascii="楷体" w:hAnsi="楷体" w:eastAsia="楷体" w:cs="楷体"/>
          <w:spacing w:val="-4"/>
          <w:sz w:val="24"/>
          <w:highlight w:val="none"/>
        </w:rPr>
        <w:t>；</w:t>
      </w:r>
    </w:p>
    <w:p>
      <w:pPr>
        <w:tabs>
          <w:tab w:val="left" w:pos="7665"/>
        </w:tabs>
        <w:spacing w:line="400" w:lineRule="exact"/>
        <w:ind w:firstLine="464" w:firstLineChars="200"/>
        <w:rPr>
          <w:rFonts w:ascii="楷体" w:hAnsi="楷体" w:eastAsia="楷体" w:cs="楷体"/>
          <w:spacing w:val="-4"/>
          <w:sz w:val="24"/>
          <w:highlight w:val="none"/>
        </w:rPr>
      </w:pPr>
      <w:r>
        <w:rPr>
          <w:rFonts w:hint="eastAsia" w:ascii="楷体" w:hAnsi="楷体" w:eastAsia="楷体" w:cs="楷体"/>
          <w:spacing w:val="-4"/>
          <w:sz w:val="24"/>
          <w:highlight w:val="none"/>
        </w:rPr>
        <w:t>3.2 不属于禁止参加本项目采购活动的供应商；</w:t>
      </w:r>
    </w:p>
    <w:p>
      <w:pPr>
        <w:tabs>
          <w:tab w:val="left" w:pos="7665"/>
        </w:tabs>
        <w:spacing w:line="400" w:lineRule="exact"/>
        <w:ind w:firstLine="464" w:firstLineChars="200"/>
        <w:rPr>
          <w:rFonts w:ascii="楷体" w:hAnsi="楷体" w:eastAsia="楷体" w:cs="楷体"/>
          <w:spacing w:val="-4"/>
          <w:sz w:val="24"/>
          <w:highlight w:val="none"/>
        </w:rPr>
      </w:pPr>
      <w:bookmarkStart w:id="34" w:name="_Toc183682345"/>
      <w:bookmarkStart w:id="35" w:name="_Toc217446037"/>
      <w:bookmarkStart w:id="36" w:name="_Toc183582208"/>
      <w:r>
        <w:rPr>
          <w:rFonts w:hint="eastAsia" w:ascii="楷体" w:hAnsi="楷体" w:eastAsia="楷体" w:cs="楷体"/>
          <w:spacing w:val="-4"/>
          <w:sz w:val="24"/>
          <w:highlight w:val="none"/>
        </w:rPr>
        <w:t>3.3 向采购代理机构获取了磋商文件并登记备案的。</w:t>
      </w:r>
    </w:p>
    <w:p>
      <w:pPr>
        <w:spacing w:line="400" w:lineRule="exact"/>
        <w:ind w:firstLine="482" w:firstLineChars="200"/>
        <w:outlineLvl w:val="2"/>
        <w:rPr>
          <w:rFonts w:ascii="楷体" w:hAnsi="楷体" w:eastAsia="楷体" w:cs="楷体"/>
          <w:b/>
          <w:bCs/>
          <w:sz w:val="24"/>
          <w:highlight w:val="none"/>
        </w:rPr>
      </w:pPr>
    </w:p>
    <w:p>
      <w:pPr>
        <w:spacing w:line="400" w:lineRule="exact"/>
        <w:ind w:firstLine="482" w:firstLineChars="200"/>
        <w:outlineLvl w:val="2"/>
        <w:rPr>
          <w:rFonts w:ascii="楷体" w:hAnsi="楷体" w:eastAsia="楷体" w:cs="楷体"/>
          <w:b/>
          <w:bCs/>
          <w:sz w:val="24"/>
          <w:highlight w:val="none"/>
        </w:rPr>
      </w:pPr>
      <w:r>
        <w:rPr>
          <w:rFonts w:hint="eastAsia" w:ascii="楷体" w:hAnsi="楷体" w:eastAsia="楷体" w:cs="楷体"/>
          <w:b/>
          <w:bCs/>
          <w:sz w:val="24"/>
          <w:highlight w:val="none"/>
        </w:rPr>
        <w:t>4. 磋商费用</w:t>
      </w:r>
      <w:bookmarkEnd w:id="34"/>
      <w:bookmarkEnd w:id="35"/>
      <w:bookmarkEnd w:id="36"/>
      <w:r>
        <w:rPr>
          <w:rFonts w:hint="eastAsia" w:ascii="楷体" w:hAnsi="楷体" w:eastAsia="楷体" w:cs="楷体"/>
          <w:b/>
          <w:bCs/>
          <w:sz w:val="24"/>
          <w:highlight w:val="none"/>
        </w:rPr>
        <w:t>（实质性要求）</w:t>
      </w:r>
    </w:p>
    <w:p>
      <w:pPr>
        <w:tabs>
          <w:tab w:val="left" w:pos="7665"/>
        </w:tabs>
        <w:spacing w:line="400" w:lineRule="exact"/>
        <w:ind w:firstLine="480"/>
        <w:rPr>
          <w:rFonts w:ascii="楷体" w:hAnsi="楷体" w:eastAsia="楷体" w:cs="楷体"/>
          <w:sz w:val="24"/>
          <w:highlight w:val="none"/>
        </w:rPr>
      </w:pPr>
      <w:r>
        <w:rPr>
          <w:rFonts w:hint="eastAsia" w:ascii="楷体" w:hAnsi="楷体" w:eastAsia="楷体" w:cs="楷体"/>
          <w:sz w:val="24"/>
          <w:highlight w:val="none"/>
        </w:rPr>
        <w:t>供应商应自行承担参加磋商活动的全部费用。</w:t>
      </w:r>
    </w:p>
    <w:p>
      <w:pPr>
        <w:spacing w:line="400" w:lineRule="exact"/>
        <w:rPr>
          <w:rFonts w:ascii="楷体" w:hAnsi="楷体" w:eastAsia="楷体" w:cs="楷体"/>
          <w:sz w:val="24"/>
          <w:highlight w:val="none"/>
        </w:rPr>
      </w:pPr>
    </w:p>
    <w:p>
      <w:pPr>
        <w:adjustRightInd w:val="0"/>
        <w:spacing w:line="400" w:lineRule="exact"/>
        <w:ind w:left="1" w:firstLine="482" w:firstLineChars="200"/>
        <w:textAlignment w:val="baseline"/>
        <w:rPr>
          <w:rFonts w:ascii="楷体" w:hAnsi="楷体" w:eastAsia="楷体" w:cs="楷体"/>
          <w:b/>
          <w:kern w:val="0"/>
          <w:sz w:val="24"/>
          <w:highlight w:val="none"/>
        </w:rPr>
      </w:pPr>
      <w:r>
        <w:rPr>
          <w:rFonts w:hint="eastAsia" w:ascii="楷体" w:hAnsi="楷体" w:eastAsia="楷体" w:cs="楷体"/>
          <w:b/>
          <w:kern w:val="0"/>
          <w:sz w:val="24"/>
          <w:highlight w:val="none"/>
        </w:rPr>
        <w:t>5.充分、公平竞争保障措施（实质性要求）</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5.2利害关系授权代表处理。两家以上的供应商不得在同一合同项下的采购项目中，委托同一个自然人、同一家庭的人员、同一单位的人员作为其授权代表，否则，其响应文件作为无效处理。</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r>
        <w:rPr>
          <w:rFonts w:hint="eastAsia" w:ascii="楷体" w:hAnsi="楷体" w:eastAsia="楷体" w:cs="楷体"/>
          <w:b/>
          <w:bCs/>
          <w:kern w:val="0"/>
          <w:sz w:val="24"/>
          <w:highlight w:val="none"/>
        </w:rPr>
        <w:t>（说明：无供应商为本项目提供整体设计、规范编制或者项目管理、监理、检测等服务）</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5.4供应商实际控制人或者中高级管理人员，同时是采购代理机构工作人员，不得参与本项目政府采购活动。</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5.5同一母公司的两家以上的子公司只能组成联合体参加本项目同一合同项下的采购活动，不得以不同供应商身份同时参加本项目同一合同项下的采购活动。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5.6供应商与采购代理机构存在关联关系，或者是采购代理机构的母公司或子公司，不得参加本项目政府采购活动。</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5.7回避。政府采购活动中，采购人员及相关人员与供应商有下列利害关系之一的，应当回避：</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（1）参加采购活动前3年内与供应商存在劳动关系；</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（2）参加采购活动前3年内担任供应商的董事、监事；</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（3）参加采购活动前3年内是供应商的控股股东或者实际控制人；</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（4）与供应商的法定代表人或者负责人有夫妻、直系血亲、三代以内旁系血亲或者近姻亲关系；</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（5）与供应商有其他可能影响政府采购活动公平、公正进行的关系。</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adjustRightInd w:val="0"/>
        <w:spacing w:line="400" w:lineRule="exact"/>
        <w:ind w:left="1" w:firstLine="482" w:firstLineChars="200"/>
        <w:textAlignment w:val="baseline"/>
        <w:rPr>
          <w:rFonts w:ascii="楷体" w:hAnsi="楷体" w:eastAsia="楷体" w:cs="楷体"/>
          <w:b/>
          <w:kern w:val="0"/>
          <w:sz w:val="24"/>
          <w:highlight w:val="none"/>
        </w:rPr>
      </w:pPr>
    </w:p>
    <w:p>
      <w:pPr>
        <w:adjustRightInd w:val="0"/>
        <w:spacing w:line="400" w:lineRule="exact"/>
        <w:ind w:left="1" w:firstLine="482" w:firstLineChars="200"/>
        <w:textAlignment w:val="baseline"/>
        <w:rPr>
          <w:rFonts w:ascii="楷体" w:hAnsi="楷体" w:eastAsia="楷体" w:cs="楷体"/>
          <w:b/>
          <w:kern w:val="0"/>
          <w:sz w:val="24"/>
          <w:highlight w:val="none"/>
        </w:rPr>
      </w:pPr>
      <w:r>
        <w:rPr>
          <w:rFonts w:hint="eastAsia" w:ascii="楷体" w:hAnsi="楷体" w:eastAsia="楷体" w:cs="楷体"/>
          <w:b/>
          <w:kern w:val="0"/>
          <w:sz w:val="24"/>
          <w:highlight w:val="none"/>
        </w:rPr>
        <w:t>6.联合体竞争性磋商（实质性要求）</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kern w:val="0"/>
          <w:sz w:val="24"/>
          <w:highlight w:val="none"/>
        </w:rPr>
        <w:t>本项目</w:t>
      </w:r>
      <w:r>
        <w:rPr>
          <w:rFonts w:hint="eastAsia" w:ascii="楷体" w:hAnsi="楷体" w:eastAsia="楷体" w:cs="楷体"/>
          <w:kern w:val="0"/>
          <w:sz w:val="24"/>
          <w:highlight w:val="none"/>
          <w:lang w:val="en-US" w:eastAsia="zh-CN"/>
        </w:rPr>
        <w:t>不允许</w:t>
      </w:r>
      <w:r>
        <w:rPr>
          <w:rFonts w:hint="eastAsia" w:ascii="楷体" w:hAnsi="楷体" w:eastAsia="楷体" w:cs="楷体"/>
          <w:kern w:val="0"/>
          <w:sz w:val="24"/>
          <w:highlight w:val="none"/>
        </w:rPr>
        <w:t>联合体参与磋商。</w:t>
      </w:r>
    </w:p>
    <w:p>
      <w:pPr>
        <w:adjustRightInd w:val="0"/>
        <w:spacing w:line="400" w:lineRule="exact"/>
        <w:ind w:left="1" w:firstLine="482" w:firstLineChars="200"/>
        <w:textAlignment w:val="baseline"/>
        <w:rPr>
          <w:rFonts w:ascii="楷体" w:hAnsi="楷体" w:eastAsia="楷体" w:cs="楷体"/>
          <w:b/>
          <w:kern w:val="0"/>
          <w:sz w:val="24"/>
          <w:highlight w:val="none"/>
        </w:rPr>
      </w:pPr>
    </w:p>
    <w:p>
      <w:pPr>
        <w:adjustRightInd w:val="0"/>
        <w:spacing w:line="400" w:lineRule="exact"/>
        <w:ind w:left="1" w:firstLine="482" w:firstLineChars="200"/>
        <w:textAlignment w:val="baseline"/>
        <w:rPr>
          <w:rFonts w:ascii="楷体" w:hAnsi="楷体" w:eastAsia="楷体" w:cs="楷体"/>
          <w:b/>
          <w:kern w:val="0"/>
          <w:sz w:val="24"/>
          <w:highlight w:val="none"/>
        </w:rPr>
      </w:pPr>
      <w:r>
        <w:rPr>
          <w:rFonts w:hint="eastAsia" w:ascii="楷体" w:hAnsi="楷体" w:eastAsia="楷体" w:cs="楷体"/>
          <w:b/>
          <w:kern w:val="0"/>
          <w:sz w:val="24"/>
          <w:highlight w:val="none"/>
        </w:rPr>
        <w:t>7.磋商保证金</w:t>
      </w:r>
    </w:p>
    <w:p>
      <w:pPr>
        <w:adjustRightInd w:val="0"/>
        <w:spacing w:line="400" w:lineRule="exact"/>
        <w:ind w:left="1" w:firstLine="480" w:firstLineChars="200"/>
        <w:textAlignment w:val="baseline"/>
        <w:rPr>
          <w:rFonts w:ascii="楷体" w:hAnsi="楷体" w:eastAsia="楷体" w:cs="楷体"/>
          <w:kern w:val="0"/>
          <w:sz w:val="24"/>
          <w:highlight w:val="none"/>
        </w:rPr>
      </w:pPr>
      <w:r>
        <w:rPr>
          <w:rFonts w:hint="eastAsia" w:ascii="楷体" w:hAnsi="楷体" w:eastAsia="楷体" w:cs="楷体"/>
          <w:sz w:val="24"/>
          <w:highlight w:val="none"/>
        </w:rPr>
        <w:t>本项目不缴纳</w:t>
      </w:r>
      <w:r>
        <w:rPr>
          <w:rFonts w:hint="eastAsia" w:ascii="楷体" w:hAnsi="楷体" w:eastAsia="楷体" w:cs="楷体"/>
          <w:sz w:val="24"/>
          <w:highlight w:val="none"/>
          <w:lang w:val="zh-CN"/>
        </w:rPr>
        <w:t>。</w:t>
      </w:r>
    </w:p>
    <w:p>
      <w:pPr>
        <w:spacing w:line="400" w:lineRule="exact"/>
        <w:ind w:firstLine="472" w:firstLineChars="196"/>
        <w:rPr>
          <w:rFonts w:ascii="楷体" w:hAnsi="楷体" w:eastAsia="楷体" w:cs="楷体"/>
          <w:b/>
          <w:sz w:val="24"/>
          <w:highlight w:val="none"/>
        </w:rPr>
      </w:pPr>
    </w:p>
    <w:p>
      <w:pPr>
        <w:spacing w:line="400" w:lineRule="exact"/>
        <w:ind w:firstLine="472" w:firstLineChars="196"/>
        <w:rPr>
          <w:rFonts w:ascii="楷体" w:hAnsi="楷体" w:eastAsia="楷体" w:cs="楷体"/>
          <w:b/>
          <w:sz w:val="24"/>
          <w:highlight w:val="none"/>
        </w:rPr>
      </w:pPr>
      <w:r>
        <w:rPr>
          <w:rFonts w:hint="eastAsia" w:ascii="楷体" w:hAnsi="楷体" w:eastAsia="楷体" w:cs="楷体"/>
          <w:b/>
          <w:sz w:val="24"/>
          <w:highlight w:val="none"/>
        </w:rPr>
        <w:t>8.响应文件有效期（实质性要求）</w:t>
      </w:r>
    </w:p>
    <w:p>
      <w:pPr>
        <w:spacing w:line="400" w:lineRule="exact"/>
        <w:ind w:firstLine="470" w:firstLineChars="196"/>
        <w:rPr>
          <w:rFonts w:ascii="楷体" w:hAnsi="楷体" w:eastAsia="楷体" w:cs="楷体"/>
          <w:sz w:val="24"/>
          <w:highlight w:val="none"/>
        </w:rPr>
      </w:pPr>
      <w:r>
        <w:rPr>
          <w:rFonts w:hint="eastAsia" w:ascii="楷体" w:hAnsi="楷体" w:eastAsia="楷体" w:cs="楷体"/>
          <w:sz w:val="24"/>
          <w:highlight w:val="none"/>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ascii="楷体" w:hAnsi="楷体" w:eastAsia="楷体" w:cs="楷体"/>
          <w:sz w:val="24"/>
          <w:highlight w:val="none"/>
        </w:rPr>
      </w:pPr>
    </w:p>
    <w:p>
      <w:pPr>
        <w:spacing w:line="400" w:lineRule="exact"/>
        <w:ind w:firstLine="482" w:firstLineChars="200"/>
        <w:rPr>
          <w:rFonts w:ascii="楷体" w:hAnsi="楷体" w:eastAsia="楷体" w:cs="楷体"/>
          <w:b/>
          <w:bCs/>
          <w:sz w:val="24"/>
          <w:highlight w:val="none"/>
        </w:rPr>
      </w:pPr>
      <w:r>
        <w:rPr>
          <w:rFonts w:hint="eastAsia" w:ascii="楷体" w:hAnsi="楷体" w:eastAsia="楷体" w:cs="楷体"/>
          <w:b/>
          <w:sz w:val="24"/>
          <w:highlight w:val="none"/>
        </w:rPr>
        <w:t>9.</w:t>
      </w:r>
      <w:r>
        <w:rPr>
          <w:rFonts w:hint="eastAsia" w:ascii="楷体" w:hAnsi="楷体" w:eastAsia="楷体" w:cs="楷体"/>
          <w:b/>
          <w:bCs/>
          <w:sz w:val="24"/>
          <w:highlight w:val="none"/>
        </w:rPr>
        <w:t>知识产权（实质性要求）</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9.1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9.2 除非磋商文件特别规定，采购人享有本项目实施过程中产生的知识成果及知识产权。</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 xml:space="preserve">9.4 如采用供应商所不拥有的知识产权，则在报价中必须包括合法获取该知识产权的相关费用。 </w:t>
      </w:r>
    </w:p>
    <w:p>
      <w:pPr>
        <w:spacing w:line="400" w:lineRule="exact"/>
        <w:jc w:val="center"/>
        <w:outlineLvl w:val="1"/>
        <w:rPr>
          <w:rFonts w:ascii="楷体" w:hAnsi="楷体" w:eastAsia="楷体" w:cs="楷体"/>
          <w:b/>
          <w:sz w:val="24"/>
          <w:highlight w:val="none"/>
        </w:rPr>
      </w:pPr>
      <w:bookmarkStart w:id="37" w:name="_Toc183682346"/>
      <w:bookmarkStart w:id="38" w:name="_Toc183582209"/>
      <w:bookmarkStart w:id="39" w:name="_Toc89075875"/>
      <w:bookmarkStart w:id="40" w:name="_Toc217446038"/>
      <w:bookmarkStart w:id="41" w:name="_Toc77400779"/>
    </w:p>
    <w:p>
      <w:pPr>
        <w:spacing w:line="400" w:lineRule="exact"/>
        <w:jc w:val="center"/>
        <w:outlineLvl w:val="1"/>
        <w:rPr>
          <w:rFonts w:ascii="楷体" w:hAnsi="楷体" w:eastAsia="楷体" w:cs="楷体"/>
          <w:b/>
          <w:sz w:val="24"/>
          <w:highlight w:val="none"/>
        </w:rPr>
      </w:pPr>
      <w:bookmarkStart w:id="42" w:name="PO_默认文件内容_24"/>
      <w:r>
        <w:rPr>
          <w:rFonts w:hint="eastAsia" w:ascii="楷体" w:hAnsi="楷体" w:eastAsia="楷体" w:cs="楷体"/>
          <w:b/>
          <w:sz w:val="24"/>
          <w:highlight w:val="none"/>
        </w:rPr>
        <w:t>三、磋商文件</w:t>
      </w:r>
      <w:bookmarkEnd w:id="37"/>
      <w:bookmarkEnd w:id="38"/>
      <w:bookmarkEnd w:id="39"/>
      <w:bookmarkEnd w:id="40"/>
      <w:bookmarkEnd w:id="41"/>
    </w:p>
    <w:p>
      <w:pPr>
        <w:spacing w:line="400" w:lineRule="exact"/>
        <w:ind w:firstLine="482" w:firstLineChars="200"/>
        <w:outlineLvl w:val="2"/>
        <w:rPr>
          <w:rFonts w:ascii="楷体" w:hAnsi="楷体" w:eastAsia="楷体" w:cs="楷体"/>
          <w:b/>
          <w:bCs/>
          <w:sz w:val="24"/>
          <w:highlight w:val="none"/>
        </w:rPr>
      </w:pPr>
      <w:bookmarkStart w:id="43" w:name="_Toc183682347"/>
      <w:bookmarkStart w:id="44" w:name="_Toc183582210"/>
      <w:bookmarkStart w:id="45" w:name="_Toc217446039"/>
    </w:p>
    <w:p>
      <w:pPr>
        <w:spacing w:line="400" w:lineRule="exact"/>
        <w:ind w:firstLine="482" w:firstLineChars="200"/>
        <w:outlineLvl w:val="2"/>
        <w:rPr>
          <w:rFonts w:ascii="楷体" w:hAnsi="楷体" w:eastAsia="楷体" w:cs="楷体"/>
          <w:b/>
          <w:bCs/>
          <w:sz w:val="24"/>
          <w:highlight w:val="none"/>
        </w:rPr>
      </w:pPr>
      <w:r>
        <w:rPr>
          <w:rFonts w:hint="eastAsia" w:ascii="楷体" w:hAnsi="楷体" w:eastAsia="楷体" w:cs="楷体"/>
          <w:b/>
          <w:bCs/>
          <w:sz w:val="24"/>
          <w:highlight w:val="none"/>
        </w:rPr>
        <w:t>10．磋商文件的构成</w:t>
      </w:r>
      <w:bookmarkEnd w:id="43"/>
      <w:bookmarkEnd w:id="44"/>
      <w:bookmarkEnd w:id="45"/>
      <w:r>
        <w:rPr>
          <w:rFonts w:hint="eastAsia" w:ascii="楷体" w:hAnsi="楷体" w:eastAsia="楷体" w:cs="楷体"/>
          <w:b/>
          <w:bCs/>
          <w:sz w:val="24"/>
          <w:highlight w:val="none"/>
        </w:rPr>
        <w:t>（实质性要求）</w:t>
      </w:r>
    </w:p>
    <w:p>
      <w:pPr>
        <w:tabs>
          <w:tab w:val="left" w:pos="720"/>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10</w:t>
      </w:r>
      <w:r>
        <w:rPr>
          <w:rFonts w:hint="eastAsia" w:ascii="楷体" w:hAnsi="楷体" w:eastAsia="楷体" w:cs="楷体"/>
          <w:b/>
          <w:bCs/>
          <w:sz w:val="24"/>
          <w:highlight w:val="none"/>
        </w:rPr>
        <w:t>.</w:t>
      </w:r>
      <w:r>
        <w:rPr>
          <w:rFonts w:hint="eastAsia" w:ascii="楷体" w:hAnsi="楷体" w:eastAsia="楷体" w:cs="楷体"/>
          <w:sz w:val="24"/>
          <w:highlight w:val="none"/>
        </w:rPr>
        <w:t>1 磋商文件是供应商准备响应文件和参加磋商的依据，同时也是磋商的重要依据。磋商文件用以阐明磋商项目所需的资质、技术、服务及报价等要求、磋商程序、有关规定和注意事项以及合同主要条款等。本磋商文件包括以下内容：</w:t>
      </w:r>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（一） 磋商邀请</w:t>
      </w:r>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（二） 磋商须知</w:t>
      </w:r>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（三） 供应商资格条件要求</w:t>
      </w:r>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（四） 供应商应当提供的资格、资质性及其他类似效力要求的相关证明材料</w:t>
      </w:r>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（五） 采购项目技磋商过程中可实质性变动的内容</w:t>
      </w:r>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（七） 响应文件格式</w:t>
      </w:r>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（八） 评审方法</w:t>
      </w:r>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（九） 政府采购合同（草案）</w:t>
      </w:r>
    </w:p>
    <w:p>
      <w:pPr>
        <w:tabs>
          <w:tab w:val="left" w:pos="7665"/>
        </w:tabs>
        <w:spacing w:line="400" w:lineRule="exact"/>
        <w:ind w:firstLine="480" w:firstLineChars="200"/>
        <w:rPr>
          <w:rFonts w:ascii="楷体" w:hAnsi="楷体" w:eastAsia="楷体" w:cs="楷体"/>
          <w:b/>
          <w:bCs/>
          <w:sz w:val="24"/>
          <w:highlight w:val="none"/>
        </w:rPr>
      </w:pPr>
      <w:r>
        <w:rPr>
          <w:rFonts w:hint="eastAsia" w:ascii="楷体" w:hAnsi="楷体" w:eastAsia="楷体" w:cs="楷体"/>
          <w:sz w:val="24"/>
          <w:highlight w:val="none"/>
        </w:rPr>
        <w:t>10</w:t>
      </w:r>
      <w:r>
        <w:rPr>
          <w:rFonts w:hint="eastAsia" w:ascii="楷体" w:hAnsi="楷体" w:eastAsia="楷体" w:cs="楷体"/>
          <w:b/>
          <w:bCs/>
          <w:sz w:val="24"/>
          <w:highlight w:val="none"/>
        </w:rPr>
        <w:t>.</w:t>
      </w:r>
      <w:r>
        <w:rPr>
          <w:rFonts w:hint="eastAsia" w:ascii="楷体" w:hAnsi="楷体" w:eastAsia="楷体" w:cs="楷体"/>
          <w:sz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6" w:name="_Toc183582211"/>
      <w:bookmarkStart w:id="47" w:name="_Toc183682348"/>
      <w:bookmarkStart w:id="48" w:name="_Toc217446040"/>
    </w:p>
    <w:p>
      <w:pPr>
        <w:spacing w:line="400" w:lineRule="exact"/>
        <w:ind w:firstLine="482" w:firstLineChars="200"/>
        <w:outlineLvl w:val="2"/>
        <w:rPr>
          <w:rFonts w:ascii="楷体" w:hAnsi="楷体" w:eastAsia="楷体" w:cs="楷体"/>
          <w:b/>
          <w:bCs/>
          <w:sz w:val="24"/>
          <w:highlight w:val="none"/>
        </w:rPr>
      </w:pPr>
      <w:r>
        <w:rPr>
          <w:rFonts w:hint="eastAsia" w:ascii="楷体" w:hAnsi="楷体" w:eastAsia="楷体" w:cs="楷体"/>
          <w:b/>
          <w:bCs/>
          <w:sz w:val="24"/>
          <w:highlight w:val="none"/>
        </w:rPr>
        <w:t>11. 磋商文件的澄清</w:t>
      </w:r>
      <w:bookmarkEnd w:id="46"/>
      <w:bookmarkEnd w:id="47"/>
      <w:r>
        <w:rPr>
          <w:rFonts w:hint="eastAsia" w:ascii="楷体" w:hAnsi="楷体" w:eastAsia="楷体" w:cs="楷体"/>
          <w:b/>
          <w:bCs/>
          <w:sz w:val="24"/>
          <w:highlight w:val="none"/>
        </w:rPr>
        <w:t>和修改</w:t>
      </w:r>
      <w:bookmarkEnd w:id="48"/>
    </w:p>
    <w:p>
      <w:pPr>
        <w:tabs>
          <w:tab w:val="left" w:pos="720"/>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11.1 在递交响应文件截止时间前，采购人、采购代理机构可以对磋商文件进行澄清或者修改。</w:t>
      </w:r>
    </w:p>
    <w:p>
      <w:pPr>
        <w:tabs>
          <w:tab w:val="left" w:pos="720"/>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11.4供应商认为需要对磋商文件进行澄清或者修改的，可以在磋商截止时间5天前以书面形式向采购代理机构提出申请，由采购人和采购代理机构决定是否采纳供应商的申请事项。</w:t>
      </w:r>
    </w:p>
    <w:p>
      <w:pPr>
        <w:spacing w:line="400" w:lineRule="exact"/>
        <w:ind w:firstLine="482" w:firstLineChars="200"/>
        <w:outlineLvl w:val="2"/>
        <w:rPr>
          <w:rFonts w:ascii="楷体" w:hAnsi="楷体" w:eastAsia="楷体" w:cs="楷体"/>
          <w:b/>
          <w:bCs/>
          <w:sz w:val="24"/>
          <w:highlight w:val="none"/>
        </w:rPr>
      </w:pPr>
    </w:p>
    <w:p>
      <w:pPr>
        <w:spacing w:line="400" w:lineRule="exact"/>
        <w:ind w:firstLine="482" w:firstLineChars="200"/>
        <w:outlineLvl w:val="2"/>
        <w:rPr>
          <w:rFonts w:ascii="楷体" w:hAnsi="楷体" w:eastAsia="楷体" w:cs="楷体"/>
          <w:b/>
          <w:bCs/>
          <w:sz w:val="24"/>
          <w:highlight w:val="none"/>
        </w:rPr>
      </w:pPr>
      <w:bookmarkStart w:id="49" w:name="_Toc217446041"/>
      <w:bookmarkStart w:id="50" w:name="_Toc208848971"/>
      <w:r>
        <w:rPr>
          <w:rFonts w:hint="eastAsia" w:ascii="楷体" w:hAnsi="楷体" w:eastAsia="楷体" w:cs="楷体"/>
          <w:b/>
          <w:bCs/>
          <w:sz w:val="24"/>
          <w:highlight w:val="none"/>
        </w:rPr>
        <w:t>12. 答疑会和现场考察</w:t>
      </w:r>
      <w:bookmarkEnd w:id="49"/>
      <w:bookmarkEnd w:id="50"/>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12.1 本项目不组织答疑会。</w:t>
      </w:r>
    </w:p>
    <w:p>
      <w:pPr>
        <w:adjustRightInd w:val="0"/>
        <w:snapToGrid w:val="0"/>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12.2本项目不组织现场考察。</w:t>
      </w:r>
    </w:p>
    <w:p>
      <w:pPr>
        <w:spacing w:line="400" w:lineRule="exact"/>
        <w:jc w:val="center"/>
        <w:outlineLvl w:val="1"/>
        <w:rPr>
          <w:rFonts w:ascii="楷体" w:hAnsi="楷体" w:eastAsia="楷体" w:cs="楷体"/>
          <w:b/>
          <w:sz w:val="24"/>
          <w:highlight w:val="none"/>
        </w:rPr>
      </w:pPr>
      <w:bookmarkStart w:id="51" w:name="_Toc183682351"/>
      <w:bookmarkStart w:id="52" w:name="_Toc217446042"/>
      <w:bookmarkStart w:id="53" w:name="_Toc77400780"/>
      <w:bookmarkStart w:id="54" w:name="_Toc89075876"/>
      <w:bookmarkStart w:id="55" w:name="_Toc183582214"/>
    </w:p>
    <w:p>
      <w:pPr>
        <w:spacing w:line="400" w:lineRule="exact"/>
        <w:jc w:val="center"/>
        <w:outlineLvl w:val="1"/>
        <w:rPr>
          <w:rFonts w:ascii="楷体" w:hAnsi="楷体" w:eastAsia="楷体" w:cs="楷体"/>
          <w:b/>
          <w:sz w:val="24"/>
          <w:highlight w:val="none"/>
        </w:rPr>
      </w:pPr>
      <w:r>
        <w:rPr>
          <w:rFonts w:hint="eastAsia" w:ascii="楷体" w:hAnsi="楷体" w:eastAsia="楷体" w:cs="楷体"/>
          <w:b/>
          <w:sz w:val="24"/>
          <w:highlight w:val="none"/>
        </w:rPr>
        <w:t>四、响应文件</w:t>
      </w:r>
      <w:bookmarkEnd w:id="51"/>
      <w:bookmarkEnd w:id="52"/>
      <w:bookmarkEnd w:id="53"/>
      <w:bookmarkEnd w:id="54"/>
      <w:bookmarkEnd w:id="55"/>
    </w:p>
    <w:p>
      <w:pPr>
        <w:spacing w:line="400" w:lineRule="exact"/>
        <w:rPr>
          <w:rFonts w:ascii="楷体" w:hAnsi="楷体" w:eastAsia="楷体" w:cs="楷体"/>
          <w:sz w:val="24"/>
          <w:highlight w:val="none"/>
        </w:rPr>
      </w:pPr>
    </w:p>
    <w:p>
      <w:pPr>
        <w:spacing w:line="400" w:lineRule="exact"/>
        <w:ind w:firstLine="482" w:firstLineChars="200"/>
        <w:outlineLvl w:val="2"/>
        <w:rPr>
          <w:rFonts w:ascii="楷体" w:hAnsi="楷体" w:eastAsia="楷体" w:cs="楷体"/>
          <w:b/>
          <w:bCs/>
          <w:sz w:val="24"/>
          <w:highlight w:val="none"/>
        </w:rPr>
      </w:pPr>
      <w:bookmarkStart w:id="56" w:name="_Toc183582215"/>
      <w:bookmarkStart w:id="57" w:name="_Toc183682352"/>
      <w:bookmarkStart w:id="58" w:name="_Toc217446043"/>
      <w:r>
        <w:rPr>
          <w:rFonts w:hint="eastAsia" w:ascii="楷体" w:hAnsi="楷体" w:eastAsia="楷体" w:cs="楷体"/>
          <w:b/>
          <w:bCs/>
          <w:sz w:val="24"/>
          <w:highlight w:val="none"/>
        </w:rPr>
        <w:t>13.响应文件的组成</w:t>
      </w:r>
    </w:p>
    <w:p>
      <w:pPr>
        <w:spacing w:line="400" w:lineRule="exact"/>
        <w:ind w:left="2" w:leftChars="1" w:firstLine="480" w:firstLineChars="200"/>
        <w:rPr>
          <w:rFonts w:ascii="楷体" w:hAnsi="楷体" w:eastAsia="楷体" w:cs="楷体"/>
          <w:sz w:val="24"/>
          <w:highlight w:val="none"/>
        </w:rPr>
      </w:pPr>
      <w:r>
        <w:rPr>
          <w:rFonts w:hint="eastAsia" w:ascii="楷体" w:hAnsi="楷体" w:eastAsia="楷体" w:cs="楷体"/>
          <w:sz w:val="24"/>
          <w:highlight w:val="none"/>
        </w:rPr>
        <w:t>13.1</w:t>
      </w:r>
      <w:r>
        <w:rPr>
          <w:rFonts w:hint="eastAsia" w:ascii="楷体" w:hAnsi="楷体" w:eastAsia="楷体" w:cs="楷体"/>
          <w:b/>
          <w:sz w:val="24"/>
          <w:highlight w:val="none"/>
        </w:rPr>
        <w:t>（实质性要求）</w:t>
      </w:r>
      <w:r>
        <w:rPr>
          <w:rFonts w:hint="eastAsia" w:ascii="楷体" w:hAnsi="楷体" w:eastAsia="楷体" w:cs="楷体"/>
          <w:sz w:val="24"/>
          <w:highlight w:val="none"/>
        </w:rPr>
        <w:t>供应商应按照磋商文件的规定和要求编制响应文件。供应商在成交后将成交项目的非主体、非关键性工作分包他人完成的，应当在响应文件中载明或磋商过程中澄清。</w:t>
      </w:r>
    </w:p>
    <w:p>
      <w:pPr>
        <w:spacing w:line="400" w:lineRule="exact"/>
        <w:ind w:left="2" w:leftChars="1" w:firstLine="480" w:firstLineChars="200"/>
        <w:rPr>
          <w:rFonts w:ascii="楷体" w:hAnsi="楷体" w:eastAsia="楷体" w:cs="楷体"/>
          <w:sz w:val="24"/>
          <w:highlight w:val="none"/>
        </w:rPr>
      </w:pPr>
      <w:r>
        <w:rPr>
          <w:rFonts w:hint="eastAsia" w:ascii="楷体" w:hAnsi="楷体" w:eastAsia="楷体" w:cs="楷体"/>
          <w:sz w:val="24"/>
          <w:highlight w:val="none"/>
        </w:rPr>
        <w:t>13.2供应商编写的响应文件应包括资格性响应文件和其他响应文件两部分，分册装订。</w:t>
      </w:r>
    </w:p>
    <w:p>
      <w:pPr>
        <w:spacing w:line="400" w:lineRule="exact"/>
        <w:ind w:left="2" w:leftChars="1" w:firstLine="480" w:firstLineChars="200"/>
        <w:rPr>
          <w:rFonts w:ascii="楷体" w:hAnsi="楷体" w:eastAsia="楷体" w:cs="楷体"/>
          <w:sz w:val="24"/>
          <w:highlight w:val="none"/>
        </w:rPr>
      </w:pPr>
    </w:p>
    <w:p>
      <w:pPr>
        <w:spacing w:line="400" w:lineRule="exact"/>
        <w:ind w:firstLine="482" w:firstLineChars="200"/>
        <w:outlineLvl w:val="2"/>
        <w:rPr>
          <w:rFonts w:ascii="楷体" w:hAnsi="楷体" w:eastAsia="楷体" w:cs="楷体"/>
          <w:b/>
          <w:sz w:val="24"/>
          <w:highlight w:val="none"/>
        </w:rPr>
      </w:pPr>
      <w:r>
        <w:rPr>
          <w:rFonts w:hint="eastAsia" w:ascii="楷体" w:hAnsi="楷体" w:eastAsia="楷体" w:cs="楷体"/>
          <w:b/>
          <w:sz w:val="24"/>
          <w:highlight w:val="none"/>
        </w:rPr>
        <w:t>14.响应文件的语言</w:t>
      </w:r>
      <w:bookmarkEnd w:id="56"/>
      <w:bookmarkEnd w:id="57"/>
      <w:bookmarkEnd w:id="58"/>
      <w:r>
        <w:rPr>
          <w:rFonts w:hint="eastAsia" w:ascii="楷体" w:hAnsi="楷体" w:eastAsia="楷体" w:cs="楷体"/>
          <w:b/>
          <w:sz w:val="24"/>
          <w:highlight w:val="none"/>
        </w:rPr>
        <w:t>（实质性要求）</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14.2 翻译的中文资料与外文资料如果出现差异和矛盾时，以中文为准。涉嫌虚假响应的按照相关法律法规处理。</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14.3 如因未翻译而造成的响应文件无效风险，由供应商承担。</w:t>
      </w:r>
    </w:p>
    <w:p>
      <w:pPr>
        <w:spacing w:line="400" w:lineRule="exact"/>
        <w:ind w:firstLine="480" w:firstLineChars="200"/>
        <w:rPr>
          <w:rFonts w:ascii="楷体" w:hAnsi="楷体" w:eastAsia="楷体" w:cs="楷体"/>
          <w:sz w:val="24"/>
          <w:highlight w:val="none"/>
        </w:rPr>
      </w:pPr>
    </w:p>
    <w:p>
      <w:pPr>
        <w:spacing w:line="400" w:lineRule="exact"/>
        <w:ind w:firstLine="482" w:firstLineChars="200"/>
        <w:outlineLvl w:val="2"/>
        <w:rPr>
          <w:rFonts w:ascii="楷体" w:hAnsi="楷体" w:eastAsia="楷体" w:cs="楷体"/>
          <w:b/>
          <w:bCs/>
          <w:sz w:val="24"/>
          <w:highlight w:val="none"/>
        </w:rPr>
      </w:pPr>
      <w:bookmarkStart w:id="59" w:name="_Toc183682353"/>
      <w:bookmarkStart w:id="60" w:name="_Toc217446044"/>
      <w:bookmarkStart w:id="61" w:name="_Toc183582216"/>
      <w:r>
        <w:rPr>
          <w:rFonts w:hint="eastAsia" w:ascii="楷体" w:hAnsi="楷体" w:eastAsia="楷体" w:cs="楷体"/>
          <w:b/>
          <w:bCs/>
          <w:sz w:val="24"/>
          <w:highlight w:val="none"/>
        </w:rPr>
        <w:t>15．计量单位</w:t>
      </w:r>
      <w:bookmarkEnd w:id="59"/>
      <w:bookmarkEnd w:id="60"/>
      <w:bookmarkEnd w:id="61"/>
      <w:r>
        <w:rPr>
          <w:rFonts w:hint="eastAsia" w:ascii="楷体" w:hAnsi="楷体" w:eastAsia="楷体" w:cs="楷体"/>
          <w:b/>
          <w:bCs/>
          <w:sz w:val="24"/>
          <w:highlight w:val="none"/>
        </w:rPr>
        <w:t>（实质性要求）</w:t>
      </w:r>
    </w:p>
    <w:p>
      <w:pPr>
        <w:spacing w:line="400" w:lineRule="exact"/>
        <w:ind w:firstLine="470" w:firstLineChars="196"/>
        <w:rPr>
          <w:rFonts w:ascii="楷体" w:hAnsi="楷体" w:eastAsia="楷体" w:cs="楷体"/>
          <w:sz w:val="24"/>
          <w:highlight w:val="none"/>
        </w:rPr>
      </w:pPr>
      <w:r>
        <w:rPr>
          <w:rFonts w:hint="eastAsia" w:ascii="楷体" w:hAnsi="楷体" w:eastAsia="楷体" w:cs="楷体"/>
          <w:sz w:val="24"/>
          <w:highlight w:val="none"/>
        </w:rPr>
        <w:t>除磋商文件中另有规定外，本次采购项目所有合同项下的报价均采用国家法定的计量单位。</w:t>
      </w:r>
      <w:bookmarkStart w:id="62" w:name="_Toc217446045"/>
    </w:p>
    <w:p>
      <w:pPr>
        <w:spacing w:line="400" w:lineRule="exact"/>
        <w:ind w:firstLine="472" w:firstLineChars="196"/>
        <w:rPr>
          <w:rFonts w:ascii="楷体" w:hAnsi="楷体" w:eastAsia="楷体" w:cs="楷体"/>
          <w:b/>
          <w:bCs/>
          <w:sz w:val="24"/>
          <w:highlight w:val="none"/>
        </w:rPr>
      </w:pPr>
    </w:p>
    <w:p>
      <w:pPr>
        <w:spacing w:line="400" w:lineRule="exact"/>
        <w:ind w:firstLine="470" w:firstLineChars="195"/>
        <w:rPr>
          <w:rFonts w:ascii="楷体" w:hAnsi="楷体" w:eastAsia="楷体" w:cs="楷体"/>
          <w:b/>
          <w:bCs/>
          <w:sz w:val="24"/>
          <w:highlight w:val="none"/>
        </w:rPr>
      </w:pPr>
      <w:r>
        <w:rPr>
          <w:rFonts w:hint="eastAsia" w:ascii="楷体" w:hAnsi="楷体" w:eastAsia="楷体" w:cs="楷体"/>
          <w:b/>
          <w:bCs/>
          <w:sz w:val="24"/>
          <w:highlight w:val="none"/>
        </w:rPr>
        <w:t xml:space="preserve">16. </w:t>
      </w:r>
      <w:r>
        <w:rPr>
          <w:rFonts w:hint="eastAsia" w:ascii="楷体" w:hAnsi="楷体" w:eastAsia="楷体" w:cs="楷体"/>
          <w:b/>
          <w:sz w:val="24"/>
          <w:highlight w:val="none"/>
        </w:rPr>
        <w:t>报价</w:t>
      </w:r>
    </w:p>
    <w:p>
      <w:pPr>
        <w:spacing w:line="400" w:lineRule="exact"/>
        <w:ind w:firstLine="468" w:firstLineChars="195"/>
        <w:rPr>
          <w:rFonts w:ascii="楷体" w:hAnsi="楷体" w:eastAsia="楷体" w:cs="楷体"/>
          <w:bCs/>
          <w:sz w:val="24"/>
          <w:highlight w:val="none"/>
        </w:rPr>
      </w:pPr>
      <w:r>
        <w:rPr>
          <w:rFonts w:hint="eastAsia" w:ascii="楷体" w:hAnsi="楷体" w:eastAsia="楷体" w:cs="楷体"/>
          <w:bCs/>
          <w:sz w:val="24"/>
          <w:highlight w:val="none"/>
        </w:rPr>
        <w:t>16.1</w:t>
      </w:r>
      <w:r>
        <w:rPr>
          <w:rFonts w:hint="eastAsia" w:ascii="楷体" w:hAnsi="楷体" w:eastAsia="楷体" w:cs="楷体"/>
          <w:b/>
          <w:bCs/>
          <w:sz w:val="24"/>
          <w:highlight w:val="none"/>
        </w:rPr>
        <w:t>（实质性要求）</w:t>
      </w:r>
      <w:r>
        <w:rPr>
          <w:rFonts w:hint="eastAsia" w:ascii="楷体" w:hAnsi="楷体" w:eastAsia="楷体" w:cs="楷体"/>
          <w:bCs/>
          <w:sz w:val="24"/>
          <w:highlight w:val="none"/>
        </w:rPr>
        <w:t>本次磋商项目的</w:t>
      </w:r>
      <w:r>
        <w:rPr>
          <w:rFonts w:hint="eastAsia" w:ascii="楷体" w:hAnsi="楷体" w:eastAsia="楷体" w:cs="楷体"/>
          <w:sz w:val="24"/>
          <w:highlight w:val="none"/>
        </w:rPr>
        <w:t>报价货币为</w:t>
      </w:r>
      <w:r>
        <w:rPr>
          <w:rFonts w:hint="eastAsia" w:ascii="楷体" w:hAnsi="楷体" w:eastAsia="楷体" w:cs="楷体"/>
          <w:bCs/>
          <w:sz w:val="24"/>
          <w:highlight w:val="none"/>
        </w:rPr>
        <w:t>人民币，报价以磋商文件规定为准。</w:t>
      </w:r>
    </w:p>
    <w:bookmarkEnd w:id="62"/>
    <w:p>
      <w:pPr>
        <w:spacing w:line="400" w:lineRule="exact"/>
        <w:ind w:left="2" w:leftChars="1" w:firstLine="482" w:firstLineChars="200"/>
        <w:rPr>
          <w:rFonts w:ascii="楷体" w:hAnsi="楷体" w:eastAsia="楷体" w:cs="楷体"/>
          <w:b/>
          <w:bCs/>
          <w:sz w:val="24"/>
          <w:highlight w:val="none"/>
        </w:rPr>
      </w:pPr>
    </w:p>
    <w:p>
      <w:pPr>
        <w:spacing w:line="400" w:lineRule="exact"/>
        <w:ind w:left="2" w:leftChars="1" w:firstLine="482" w:firstLineChars="200"/>
        <w:rPr>
          <w:rFonts w:ascii="楷体" w:hAnsi="楷体" w:eastAsia="楷体" w:cs="楷体"/>
          <w:b/>
          <w:bCs/>
          <w:sz w:val="24"/>
          <w:highlight w:val="none"/>
        </w:rPr>
      </w:pPr>
      <w:r>
        <w:rPr>
          <w:rFonts w:hint="eastAsia" w:ascii="楷体" w:hAnsi="楷体" w:eastAsia="楷体" w:cs="楷体"/>
          <w:b/>
          <w:bCs/>
          <w:sz w:val="24"/>
          <w:highlight w:val="none"/>
        </w:rPr>
        <w:t>17.响应文件格式</w:t>
      </w:r>
    </w:p>
    <w:p>
      <w:pPr>
        <w:spacing w:line="400" w:lineRule="exact"/>
        <w:ind w:left="2" w:leftChars="1" w:firstLine="480" w:firstLineChars="200"/>
        <w:rPr>
          <w:rFonts w:ascii="楷体" w:hAnsi="楷体" w:eastAsia="楷体" w:cs="楷体"/>
          <w:bCs/>
          <w:sz w:val="24"/>
          <w:highlight w:val="none"/>
        </w:rPr>
      </w:pPr>
      <w:r>
        <w:rPr>
          <w:rFonts w:hint="eastAsia" w:ascii="楷体" w:hAnsi="楷体" w:eastAsia="楷体" w:cs="楷体"/>
          <w:bCs/>
          <w:sz w:val="24"/>
          <w:highlight w:val="none"/>
        </w:rPr>
        <w:t>17.1 供应商应执行磋商文件第七章的规定要求。</w:t>
      </w:r>
    </w:p>
    <w:p>
      <w:pPr>
        <w:spacing w:line="400" w:lineRule="exact"/>
        <w:ind w:left="2" w:leftChars="1" w:firstLine="480" w:firstLineChars="200"/>
        <w:rPr>
          <w:rFonts w:ascii="楷体" w:hAnsi="楷体" w:eastAsia="楷体" w:cs="楷体"/>
          <w:sz w:val="24"/>
          <w:highlight w:val="none"/>
        </w:rPr>
      </w:pPr>
      <w:r>
        <w:rPr>
          <w:rFonts w:hint="eastAsia" w:ascii="楷体" w:hAnsi="楷体" w:eastAsia="楷体" w:cs="楷体"/>
          <w:sz w:val="24"/>
          <w:highlight w:val="none"/>
        </w:rPr>
        <w:t>17.2 对于没有格式要求的磋商文件由供应商自行编写。</w:t>
      </w:r>
    </w:p>
    <w:p>
      <w:pPr>
        <w:spacing w:line="400" w:lineRule="exact"/>
        <w:ind w:left="2" w:leftChars="1" w:firstLine="480" w:firstLineChars="200"/>
        <w:rPr>
          <w:rFonts w:ascii="楷体" w:hAnsi="楷体" w:eastAsia="楷体" w:cs="楷体"/>
          <w:sz w:val="24"/>
          <w:highlight w:val="none"/>
        </w:rPr>
      </w:pPr>
    </w:p>
    <w:p>
      <w:pPr>
        <w:spacing w:line="400" w:lineRule="exact"/>
        <w:ind w:firstLine="472" w:firstLineChars="196"/>
        <w:rPr>
          <w:rFonts w:ascii="楷体" w:hAnsi="楷体" w:eastAsia="楷体" w:cs="楷体"/>
          <w:b/>
          <w:sz w:val="24"/>
          <w:highlight w:val="none"/>
        </w:rPr>
      </w:pPr>
      <w:bookmarkStart w:id="63" w:name="_Toc183582224"/>
      <w:bookmarkStart w:id="64" w:name="_Toc217446051"/>
      <w:bookmarkStart w:id="65" w:name="_Toc183682361"/>
      <w:r>
        <w:rPr>
          <w:rFonts w:hint="eastAsia" w:ascii="楷体" w:hAnsi="楷体" w:eastAsia="楷体" w:cs="楷体"/>
          <w:b/>
          <w:sz w:val="24"/>
          <w:highlight w:val="none"/>
        </w:rPr>
        <w:t>18.响应文件的编制和签署</w:t>
      </w:r>
    </w:p>
    <w:p>
      <w:pPr>
        <w:spacing w:line="400" w:lineRule="exact"/>
        <w:ind w:firstLine="468" w:firstLineChars="195"/>
        <w:rPr>
          <w:rFonts w:ascii="楷体" w:hAnsi="楷体" w:eastAsia="楷体" w:cs="楷体"/>
          <w:bCs/>
          <w:sz w:val="24"/>
          <w:highlight w:val="none"/>
        </w:rPr>
      </w:pPr>
      <w:r>
        <w:rPr>
          <w:rFonts w:hint="eastAsia" w:ascii="楷体" w:hAnsi="楷体" w:eastAsia="楷体" w:cs="楷体"/>
          <w:sz w:val="24"/>
          <w:highlight w:val="none"/>
        </w:rPr>
        <w:t>18.1 资格性响应文件正本1份、副本2份，并在其封面上清楚地标明资格性响应文件、采购项目名称、采购项目编号、供应商名称以及“正本”、“副本”或“电子文档”字样。若正本和副本有不一致的内容，以正本书面响应文件为准。</w:t>
      </w:r>
    </w:p>
    <w:p>
      <w:pPr>
        <w:spacing w:line="400" w:lineRule="exact"/>
        <w:ind w:firstLine="468" w:firstLineChars="195"/>
        <w:rPr>
          <w:rFonts w:ascii="楷体" w:hAnsi="楷体" w:eastAsia="楷体" w:cs="楷体"/>
          <w:bCs/>
          <w:sz w:val="24"/>
          <w:highlight w:val="none"/>
        </w:rPr>
      </w:pPr>
      <w:r>
        <w:rPr>
          <w:rFonts w:hint="eastAsia" w:ascii="楷体" w:hAnsi="楷体" w:eastAsia="楷体" w:cs="楷体"/>
          <w:bCs/>
          <w:sz w:val="24"/>
          <w:highlight w:val="none"/>
        </w:rPr>
        <w:t>18.2 其他响应文件正本1份、副本2份，并在其封面上清楚地标明其他响应文件、采购项目名称、采购项目编号、供应商名称以及“正本”、“副本”或“电子文档”字样。若正本和副本有不一致的内容，以正本书面响应文件为准。</w:t>
      </w:r>
    </w:p>
    <w:bookmarkEnd w:id="63"/>
    <w:bookmarkEnd w:id="64"/>
    <w:bookmarkEnd w:id="65"/>
    <w:p>
      <w:pPr>
        <w:spacing w:line="400" w:lineRule="exact"/>
        <w:ind w:firstLine="468" w:firstLineChars="195"/>
        <w:rPr>
          <w:rFonts w:ascii="楷体" w:hAnsi="楷体" w:eastAsia="楷体" w:cs="楷体"/>
          <w:bCs/>
          <w:sz w:val="24"/>
          <w:highlight w:val="none"/>
        </w:rPr>
      </w:pPr>
      <w:r>
        <w:rPr>
          <w:rFonts w:hint="eastAsia" w:ascii="楷体" w:hAnsi="楷体" w:eastAsia="楷体" w:cs="楷体"/>
          <w:bCs/>
          <w:sz w:val="24"/>
          <w:highlight w:val="none"/>
        </w:rPr>
        <w:t>18.3 响应文件正本和副本均需在规定签章处签字和盖章。响应文件副本可采用正本的复印件，电子文档采用U盘制作</w:t>
      </w:r>
      <w:r>
        <w:rPr>
          <w:rFonts w:hint="eastAsia" w:ascii="楷体" w:hAnsi="楷体" w:eastAsia="楷体" w:cs="楷体"/>
          <w:b/>
          <w:sz w:val="24"/>
          <w:highlight w:val="none"/>
        </w:rPr>
        <w:t>（本项目电子文档1份）</w:t>
      </w:r>
      <w:r>
        <w:rPr>
          <w:rFonts w:hint="eastAsia" w:ascii="楷体" w:hAnsi="楷体" w:eastAsia="楷体" w:cs="楷体"/>
          <w:bCs/>
          <w:sz w:val="24"/>
          <w:highlight w:val="none"/>
        </w:rPr>
        <w:t>。</w:t>
      </w:r>
    </w:p>
    <w:p>
      <w:pPr>
        <w:spacing w:line="400" w:lineRule="exact"/>
        <w:ind w:firstLine="468" w:firstLineChars="195"/>
        <w:rPr>
          <w:rFonts w:ascii="楷体" w:hAnsi="楷体" w:eastAsia="楷体" w:cs="楷体"/>
          <w:bCs/>
          <w:sz w:val="24"/>
          <w:highlight w:val="none"/>
        </w:rPr>
      </w:pPr>
      <w:r>
        <w:rPr>
          <w:rFonts w:hint="eastAsia" w:ascii="楷体" w:hAnsi="楷体" w:eastAsia="楷体" w:cs="楷体"/>
          <w:bCs/>
          <w:sz w:val="24"/>
          <w:highlight w:val="none"/>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楷体" w:hAnsi="楷体" w:eastAsia="楷体" w:cs="楷体"/>
          <w:bCs/>
          <w:sz w:val="24"/>
          <w:highlight w:val="none"/>
        </w:rPr>
      </w:pPr>
      <w:r>
        <w:rPr>
          <w:rFonts w:hint="eastAsia" w:ascii="楷体" w:hAnsi="楷体" w:eastAsia="楷体" w:cs="楷体"/>
          <w:bCs/>
          <w:sz w:val="24"/>
          <w:highlight w:val="none"/>
        </w:rPr>
        <w:t>18.5</w:t>
      </w:r>
      <w:r>
        <w:rPr>
          <w:rFonts w:hint="eastAsia" w:ascii="楷体" w:hAnsi="楷体" w:eastAsia="楷体" w:cs="楷体"/>
          <w:b/>
          <w:bCs/>
          <w:sz w:val="24"/>
          <w:highlight w:val="none"/>
        </w:rPr>
        <w:t>（实质性要求）</w:t>
      </w:r>
      <w:r>
        <w:rPr>
          <w:rFonts w:hint="eastAsia" w:ascii="楷体" w:hAnsi="楷体" w:eastAsia="楷体" w:cs="楷体"/>
          <w:bCs/>
          <w:sz w:val="24"/>
          <w:highlight w:val="none"/>
        </w:rPr>
        <w:t>响应文件应由供应商法定代表人/主要负责人/本人或其授权代表在响应文件要求的地方签字（注：</w:t>
      </w:r>
      <w:r>
        <w:rPr>
          <w:rFonts w:hint="eastAsia" w:ascii="楷体" w:hAnsi="楷体" w:eastAsia="楷体" w:cs="楷体"/>
          <w:sz w:val="24"/>
          <w:highlight w:val="none"/>
        </w:rPr>
        <w:t>供应商为法人的，应当由其法定代表人或者</w:t>
      </w:r>
      <w:r>
        <w:rPr>
          <w:rFonts w:hint="eastAsia" w:ascii="楷体" w:hAnsi="楷体" w:eastAsia="楷体" w:cs="楷体"/>
          <w:bCs/>
          <w:sz w:val="24"/>
          <w:highlight w:val="none"/>
        </w:rPr>
        <w:t>授权代表</w:t>
      </w:r>
      <w:r>
        <w:rPr>
          <w:rFonts w:hint="eastAsia" w:ascii="楷体" w:hAnsi="楷体" w:eastAsia="楷体" w:cs="楷体"/>
          <w:sz w:val="24"/>
          <w:highlight w:val="none"/>
        </w:rPr>
        <w:t>签字确认；供应商为其他组织的，应当由其主要负责人或者</w:t>
      </w:r>
      <w:r>
        <w:rPr>
          <w:rFonts w:hint="eastAsia" w:ascii="楷体" w:hAnsi="楷体" w:eastAsia="楷体" w:cs="楷体"/>
          <w:bCs/>
          <w:sz w:val="24"/>
          <w:highlight w:val="none"/>
        </w:rPr>
        <w:t>授权代表</w:t>
      </w:r>
      <w:r>
        <w:rPr>
          <w:rFonts w:hint="eastAsia" w:ascii="楷体" w:hAnsi="楷体" w:eastAsia="楷体" w:cs="楷体"/>
          <w:sz w:val="24"/>
          <w:highlight w:val="none"/>
        </w:rPr>
        <w:t>签字确认；供应商为自然人的，应当由其本人或者</w:t>
      </w:r>
      <w:r>
        <w:rPr>
          <w:rFonts w:hint="eastAsia" w:ascii="楷体" w:hAnsi="楷体" w:eastAsia="楷体" w:cs="楷体"/>
          <w:bCs/>
          <w:sz w:val="24"/>
          <w:highlight w:val="none"/>
        </w:rPr>
        <w:t>授权代表</w:t>
      </w:r>
      <w:r>
        <w:rPr>
          <w:rFonts w:hint="eastAsia" w:ascii="楷体" w:hAnsi="楷体" w:eastAsia="楷体" w:cs="楷体"/>
          <w:sz w:val="24"/>
          <w:highlight w:val="none"/>
        </w:rPr>
        <w:t>签字确认</w:t>
      </w:r>
      <w:r>
        <w:rPr>
          <w:rFonts w:hint="eastAsia" w:ascii="楷体" w:hAnsi="楷体" w:eastAsia="楷体" w:cs="楷体"/>
          <w:bCs/>
          <w:sz w:val="24"/>
          <w:highlight w:val="none"/>
        </w:rPr>
        <w:t>）或加盖私人印章，要求加盖公章的地方加盖单位公章，不得使用专用章（如经济合同章、投标专用章等）或下属单位印章代替。</w:t>
      </w:r>
    </w:p>
    <w:p>
      <w:pPr>
        <w:spacing w:line="400" w:lineRule="exact"/>
        <w:ind w:firstLine="468" w:firstLineChars="195"/>
        <w:rPr>
          <w:rFonts w:ascii="楷体" w:hAnsi="楷体" w:eastAsia="楷体" w:cs="楷体"/>
          <w:bCs/>
          <w:sz w:val="24"/>
          <w:highlight w:val="none"/>
        </w:rPr>
      </w:pPr>
      <w:r>
        <w:rPr>
          <w:rFonts w:hint="eastAsia" w:ascii="楷体" w:hAnsi="楷体" w:eastAsia="楷体" w:cs="楷体"/>
          <w:bCs/>
          <w:sz w:val="24"/>
          <w:highlight w:val="none"/>
        </w:rPr>
        <w:t>18.6响应文件正本和副本需要逐页编码。</w:t>
      </w:r>
    </w:p>
    <w:p>
      <w:pPr>
        <w:tabs>
          <w:tab w:val="left" w:pos="1080"/>
        </w:tabs>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18.7响应文件中表格、顺序等格式（如：“注”等）未按磋商文件要求制作的，磋商小组在响应文件规范性方面根据情况进行扣分，但不影响响应文件的有效性。</w:t>
      </w:r>
    </w:p>
    <w:p>
      <w:pPr>
        <w:tabs>
          <w:tab w:val="left" w:pos="1080"/>
        </w:tabs>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18.8响应文件正本和副本应当采用胶装方式装订成册，不得散装或者合页装订。</w:t>
      </w:r>
    </w:p>
    <w:p>
      <w:pPr>
        <w:tabs>
          <w:tab w:val="left" w:pos="1080"/>
        </w:tabs>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18.9</w:t>
      </w:r>
      <w:r>
        <w:rPr>
          <w:rFonts w:hint="eastAsia" w:ascii="楷体" w:hAnsi="楷体" w:eastAsia="楷体" w:cs="楷体"/>
          <w:b/>
          <w:sz w:val="24"/>
          <w:highlight w:val="none"/>
        </w:rPr>
        <w:t>（实质性要求）</w:t>
      </w:r>
      <w:r>
        <w:rPr>
          <w:rFonts w:hint="eastAsia" w:ascii="楷体" w:hAnsi="楷体" w:eastAsia="楷体" w:cs="楷体"/>
          <w:sz w:val="24"/>
          <w:highlight w:val="none"/>
        </w:rPr>
        <w:t>响应文件应按磋商文件的要求签署、盖章。</w:t>
      </w:r>
    </w:p>
    <w:p>
      <w:pPr>
        <w:tabs>
          <w:tab w:val="left" w:pos="1080"/>
        </w:tabs>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18.10响应文件统一用A4幅面纸印制，除另有规定外。</w:t>
      </w:r>
    </w:p>
    <w:p>
      <w:pPr>
        <w:tabs>
          <w:tab w:val="left" w:pos="1080"/>
        </w:tabs>
        <w:spacing w:line="400" w:lineRule="exact"/>
        <w:ind w:firstLine="463" w:firstLineChars="192"/>
        <w:rPr>
          <w:rFonts w:ascii="楷体" w:hAnsi="楷体" w:eastAsia="楷体" w:cs="楷体"/>
          <w:b/>
          <w:sz w:val="24"/>
          <w:highlight w:val="none"/>
        </w:rPr>
      </w:pPr>
      <w:bookmarkStart w:id="66" w:name="_Toc77400781"/>
      <w:bookmarkStart w:id="67" w:name="_Toc183582226"/>
      <w:bookmarkStart w:id="68" w:name="_Toc217446053"/>
      <w:bookmarkStart w:id="69" w:name="_Toc183682363"/>
      <w:bookmarkStart w:id="70" w:name="_Toc89075877"/>
    </w:p>
    <w:p>
      <w:pPr>
        <w:tabs>
          <w:tab w:val="left" w:pos="1080"/>
        </w:tabs>
        <w:spacing w:line="400" w:lineRule="exact"/>
        <w:ind w:firstLine="463" w:firstLineChars="192"/>
        <w:rPr>
          <w:rFonts w:ascii="楷体" w:hAnsi="楷体" w:eastAsia="楷体" w:cs="楷体"/>
          <w:b/>
          <w:sz w:val="24"/>
          <w:highlight w:val="none"/>
        </w:rPr>
      </w:pPr>
      <w:r>
        <w:rPr>
          <w:rFonts w:hint="eastAsia" w:ascii="楷体" w:hAnsi="楷体" w:eastAsia="楷体" w:cs="楷体"/>
          <w:b/>
          <w:sz w:val="24"/>
          <w:highlight w:val="none"/>
        </w:rPr>
        <w:t>19.响应文件的密封和标注（不属于本项目磋商小组评审范畴，由采购人、采购代理机构在接收响应文件时及时处理）</w:t>
      </w:r>
    </w:p>
    <w:p>
      <w:pPr>
        <w:tabs>
          <w:tab w:val="left" w:pos="1080"/>
        </w:tabs>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19.1 响应文件可以单独密封包装，也可以所有响应文件密封包装在一个密封袋内。</w:t>
      </w:r>
    </w:p>
    <w:p>
      <w:pPr>
        <w:tabs>
          <w:tab w:val="left" w:pos="1080"/>
        </w:tabs>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19.2 响应文件密封袋的最外层应清楚地标明采购项目名称、采购项目编号、包件号及名称（若有）、供应商名称以及“正本”、“副本”或“电子文档”字样。。</w:t>
      </w:r>
    </w:p>
    <w:p>
      <w:pPr>
        <w:tabs>
          <w:tab w:val="left" w:pos="1080"/>
        </w:tabs>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19.3 所有外层密封袋的封口处应粘贴牢固。</w:t>
      </w:r>
    </w:p>
    <w:p>
      <w:pPr>
        <w:tabs>
          <w:tab w:val="left" w:pos="1080"/>
        </w:tabs>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19.4 未密封的响应文件，采购人、采购代理机构将拒收或者在时间允许的范围内，要求修改完善后接收。</w:t>
      </w:r>
    </w:p>
    <w:p>
      <w:pPr>
        <w:tabs>
          <w:tab w:val="left" w:pos="1080"/>
        </w:tabs>
        <w:spacing w:line="400" w:lineRule="exact"/>
        <w:ind w:firstLine="460" w:firstLineChars="192"/>
        <w:rPr>
          <w:rFonts w:ascii="楷体" w:hAnsi="楷体" w:eastAsia="楷体" w:cs="楷体"/>
          <w:sz w:val="24"/>
          <w:highlight w:val="none"/>
        </w:rPr>
      </w:pPr>
    </w:p>
    <w:p>
      <w:pPr>
        <w:tabs>
          <w:tab w:val="left" w:pos="1080"/>
        </w:tabs>
        <w:spacing w:line="400" w:lineRule="exact"/>
        <w:ind w:firstLine="463" w:firstLineChars="192"/>
        <w:rPr>
          <w:rFonts w:ascii="楷体" w:hAnsi="楷体" w:eastAsia="楷体" w:cs="楷体"/>
          <w:b/>
          <w:sz w:val="24"/>
          <w:highlight w:val="none"/>
        </w:rPr>
      </w:pPr>
      <w:r>
        <w:rPr>
          <w:rFonts w:hint="eastAsia" w:ascii="楷体" w:hAnsi="楷体" w:eastAsia="楷体" w:cs="楷体"/>
          <w:b/>
          <w:sz w:val="24"/>
          <w:highlight w:val="none"/>
        </w:rPr>
        <w:t>20.响应文件的递交</w:t>
      </w:r>
    </w:p>
    <w:p>
      <w:pPr>
        <w:tabs>
          <w:tab w:val="left" w:pos="1080"/>
        </w:tabs>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20.1 资格性响应文件和其他响应文件应于递交响应文件截止时间前送达指定地点，采购代理机构拒绝接收截止时间后送达的响应文件。</w:t>
      </w:r>
    </w:p>
    <w:p>
      <w:pPr>
        <w:tabs>
          <w:tab w:val="left" w:pos="1080"/>
        </w:tabs>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楷体" w:hAnsi="楷体" w:eastAsia="楷体" w:cs="楷体"/>
          <w:b/>
          <w:bCs/>
          <w:sz w:val="24"/>
          <w:highlight w:val="none"/>
        </w:rPr>
      </w:pPr>
      <w:r>
        <w:rPr>
          <w:rFonts w:hint="eastAsia" w:ascii="楷体" w:hAnsi="楷体" w:eastAsia="楷体" w:cs="楷体"/>
          <w:sz w:val="24"/>
          <w:highlight w:val="none"/>
        </w:rPr>
        <w:t>20.3 现场报价表在磋商后，磋商小组要求供应商进行现场报价时递交</w:t>
      </w:r>
      <w:r>
        <w:rPr>
          <w:rFonts w:hint="eastAsia" w:ascii="楷体" w:hAnsi="楷体" w:eastAsia="楷体" w:cs="楷体"/>
          <w:b/>
          <w:bCs/>
          <w:sz w:val="24"/>
          <w:highlight w:val="none"/>
        </w:rPr>
        <w:t>（最终报价表由磋商小组现场提供）。</w:t>
      </w:r>
    </w:p>
    <w:p>
      <w:pPr>
        <w:tabs>
          <w:tab w:val="left" w:pos="1080"/>
        </w:tabs>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20.4 本次采购不接收邮寄的响应文件。</w:t>
      </w:r>
    </w:p>
    <w:p>
      <w:pPr>
        <w:tabs>
          <w:tab w:val="left" w:pos="1080"/>
        </w:tabs>
        <w:spacing w:line="400" w:lineRule="exact"/>
        <w:ind w:firstLine="460" w:firstLineChars="192"/>
        <w:rPr>
          <w:rFonts w:ascii="楷体" w:hAnsi="楷体" w:eastAsia="楷体" w:cs="楷体"/>
          <w:sz w:val="24"/>
          <w:highlight w:val="none"/>
        </w:rPr>
      </w:pPr>
    </w:p>
    <w:bookmarkEnd w:id="66"/>
    <w:bookmarkEnd w:id="67"/>
    <w:bookmarkEnd w:id="68"/>
    <w:bookmarkEnd w:id="69"/>
    <w:bookmarkEnd w:id="70"/>
    <w:p>
      <w:pPr>
        <w:tabs>
          <w:tab w:val="left" w:pos="1080"/>
        </w:tabs>
        <w:spacing w:line="400" w:lineRule="exact"/>
        <w:ind w:firstLine="463" w:firstLineChars="192"/>
        <w:rPr>
          <w:rFonts w:ascii="楷体" w:hAnsi="楷体" w:eastAsia="楷体" w:cs="楷体"/>
          <w:b/>
          <w:sz w:val="24"/>
          <w:highlight w:val="none"/>
        </w:rPr>
      </w:pPr>
      <w:bookmarkStart w:id="71" w:name="_Toc217446055"/>
      <w:bookmarkStart w:id="72" w:name="_Toc183582228"/>
      <w:bookmarkStart w:id="73" w:name="_Toc183682365"/>
      <w:r>
        <w:rPr>
          <w:rFonts w:hint="eastAsia" w:ascii="楷体" w:hAnsi="楷体" w:eastAsia="楷体" w:cs="楷体"/>
          <w:b/>
          <w:sz w:val="24"/>
          <w:highlight w:val="none"/>
        </w:rPr>
        <w:t>21.响应文件的修改和撤回（补充、修改响应文件的密封和标注按照本章“19.响应文件的密封和标注”规定处理）</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21.3供应商不得在递交截止时间起至响应文件有效期期满前撤销其响应文件。否则其磋商保证金将按相关规定不予退还。</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21.4 响应文件中报价如果出现下列不一致的，可按以下原则进行修改：</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（一）大写金额和小写金额不一致的，以大写金额为准，但大写金额文字存在错误的，应当先对大写金额的文字错误进行澄清、说明或者更正，再行修正。</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（二）总价金额与按单价汇总金额不一致的，以单价金额计算结果为准，但单价或者单价汇总金额存在数字或者文字错误的，应当先对数字或者文字错误进行澄清、说明或者更正，再行修正。</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（三）单价金额小数点或者百分比有明显错位的，以总价为准，修正单价。</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21.5供应商对其提交的响应文件的真实性、合法性承担法律责任。</w:t>
      </w:r>
      <w:bookmarkEnd w:id="71"/>
      <w:bookmarkEnd w:id="72"/>
      <w:bookmarkEnd w:id="73"/>
    </w:p>
    <w:p>
      <w:pPr>
        <w:spacing w:line="400" w:lineRule="exact"/>
        <w:jc w:val="center"/>
        <w:outlineLvl w:val="1"/>
        <w:rPr>
          <w:rFonts w:ascii="楷体" w:hAnsi="楷体" w:eastAsia="楷体" w:cs="楷体"/>
          <w:b/>
          <w:bCs/>
          <w:sz w:val="24"/>
          <w:highlight w:val="none"/>
        </w:rPr>
      </w:pPr>
    </w:p>
    <w:p>
      <w:pPr>
        <w:spacing w:line="400" w:lineRule="exact"/>
        <w:jc w:val="center"/>
        <w:outlineLvl w:val="1"/>
        <w:rPr>
          <w:rFonts w:ascii="楷体" w:hAnsi="楷体" w:eastAsia="楷体" w:cs="楷体"/>
          <w:b/>
          <w:bCs/>
          <w:sz w:val="24"/>
          <w:highlight w:val="none"/>
        </w:rPr>
      </w:pPr>
      <w:r>
        <w:rPr>
          <w:rFonts w:hint="eastAsia" w:ascii="楷体" w:hAnsi="楷体" w:eastAsia="楷体" w:cs="楷体"/>
          <w:b/>
          <w:bCs/>
          <w:sz w:val="24"/>
          <w:highlight w:val="none"/>
        </w:rPr>
        <w:t>五、磋商及评审过程</w:t>
      </w:r>
    </w:p>
    <w:p>
      <w:pPr>
        <w:spacing w:line="400" w:lineRule="exact"/>
        <w:ind w:firstLine="480"/>
        <w:rPr>
          <w:rFonts w:ascii="楷体" w:hAnsi="楷体" w:eastAsia="楷体" w:cs="楷体"/>
          <w:b/>
          <w:bCs/>
          <w:sz w:val="24"/>
          <w:highlight w:val="none"/>
        </w:rPr>
      </w:pPr>
      <w:r>
        <w:rPr>
          <w:rFonts w:hint="eastAsia" w:ascii="楷体" w:hAnsi="楷体" w:eastAsia="楷体" w:cs="楷体"/>
          <w:b/>
          <w:bCs/>
          <w:sz w:val="24"/>
          <w:highlight w:val="none"/>
        </w:rPr>
        <w:t xml:space="preserve">22.供应商报名 </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参加报名的供应商不足3家的，本次竞争性磋商采购活动终止，并发布终止竞争性磋商公告。</w:t>
      </w:r>
    </w:p>
    <w:p>
      <w:pPr>
        <w:spacing w:line="400" w:lineRule="exact"/>
        <w:ind w:firstLine="480"/>
        <w:rPr>
          <w:rFonts w:ascii="楷体" w:hAnsi="楷体" w:eastAsia="楷体" w:cs="楷体"/>
          <w:b/>
          <w:bCs/>
          <w:sz w:val="24"/>
          <w:highlight w:val="none"/>
        </w:rPr>
      </w:pPr>
    </w:p>
    <w:p>
      <w:pPr>
        <w:spacing w:line="400" w:lineRule="exact"/>
        <w:ind w:firstLine="480"/>
        <w:rPr>
          <w:rFonts w:ascii="楷体" w:hAnsi="楷体" w:eastAsia="楷体" w:cs="楷体"/>
          <w:b/>
          <w:bCs/>
          <w:sz w:val="24"/>
          <w:highlight w:val="none"/>
        </w:rPr>
      </w:pPr>
      <w:r>
        <w:rPr>
          <w:rFonts w:hint="eastAsia" w:ascii="楷体" w:hAnsi="楷体" w:eastAsia="楷体" w:cs="楷体"/>
          <w:b/>
          <w:bCs/>
          <w:sz w:val="24"/>
          <w:highlight w:val="none"/>
        </w:rPr>
        <w:t>23.接收响应文件</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供应商递交响应文件截止时间结束后，递交响应文件的供应商不足3家的，本次竞争性磋商采购活动终止，并发布终止竞争性磋商公告。</w:t>
      </w:r>
    </w:p>
    <w:p>
      <w:pPr>
        <w:spacing w:line="400" w:lineRule="exact"/>
        <w:ind w:firstLine="480"/>
        <w:rPr>
          <w:rFonts w:ascii="楷体" w:hAnsi="楷体" w:eastAsia="楷体" w:cs="楷体"/>
          <w:b/>
          <w:bCs/>
          <w:sz w:val="24"/>
          <w:highlight w:val="none"/>
        </w:rPr>
      </w:pPr>
    </w:p>
    <w:p>
      <w:pPr>
        <w:spacing w:line="400" w:lineRule="exact"/>
        <w:ind w:firstLine="480"/>
        <w:rPr>
          <w:rFonts w:ascii="楷体" w:hAnsi="楷体" w:eastAsia="楷体" w:cs="楷体"/>
          <w:b/>
          <w:bCs/>
          <w:sz w:val="24"/>
          <w:highlight w:val="none"/>
        </w:rPr>
      </w:pPr>
      <w:r>
        <w:rPr>
          <w:rFonts w:hint="eastAsia" w:ascii="楷体" w:hAnsi="楷体" w:eastAsia="楷体" w:cs="楷体"/>
          <w:b/>
          <w:bCs/>
          <w:sz w:val="24"/>
          <w:highlight w:val="none"/>
        </w:rPr>
        <w:t>24.成立磋商小组及评审过程</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磋商小组的组建及其评审工作按照有关法律制度和本文件第八章的规定进行。</w:t>
      </w:r>
    </w:p>
    <w:p>
      <w:pPr>
        <w:spacing w:line="400" w:lineRule="exact"/>
        <w:jc w:val="center"/>
        <w:outlineLvl w:val="1"/>
        <w:rPr>
          <w:rFonts w:hint="eastAsia" w:ascii="楷体" w:hAnsi="楷体" w:eastAsia="楷体" w:cs="楷体"/>
          <w:b/>
          <w:bCs/>
          <w:sz w:val="24"/>
          <w:highlight w:val="none"/>
        </w:rPr>
      </w:pPr>
    </w:p>
    <w:p>
      <w:pPr>
        <w:spacing w:line="400" w:lineRule="exact"/>
        <w:jc w:val="center"/>
        <w:outlineLvl w:val="1"/>
        <w:rPr>
          <w:rFonts w:ascii="楷体" w:hAnsi="楷体" w:eastAsia="楷体" w:cs="楷体"/>
          <w:b/>
          <w:bCs/>
          <w:sz w:val="24"/>
          <w:highlight w:val="none"/>
        </w:rPr>
      </w:pPr>
      <w:r>
        <w:rPr>
          <w:rFonts w:hint="eastAsia" w:ascii="楷体" w:hAnsi="楷体" w:eastAsia="楷体" w:cs="楷体"/>
          <w:b/>
          <w:bCs/>
          <w:sz w:val="24"/>
          <w:highlight w:val="none"/>
        </w:rPr>
        <w:t>六、成交事项</w:t>
      </w:r>
    </w:p>
    <w:p>
      <w:pPr>
        <w:spacing w:line="400" w:lineRule="exact"/>
        <w:ind w:firstLine="482" w:firstLineChars="200"/>
        <w:outlineLvl w:val="1"/>
        <w:rPr>
          <w:rFonts w:ascii="楷体" w:hAnsi="楷体" w:eastAsia="楷体" w:cs="楷体"/>
          <w:b/>
          <w:bCs/>
          <w:sz w:val="24"/>
          <w:highlight w:val="none"/>
        </w:rPr>
      </w:pPr>
      <w:r>
        <w:rPr>
          <w:rFonts w:hint="eastAsia" w:ascii="楷体" w:hAnsi="楷体" w:eastAsia="楷体" w:cs="楷体"/>
          <w:b/>
          <w:bCs/>
          <w:sz w:val="24"/>
          <w:highlight w:val="none"/>
        </w:rPr>
        <w:t>25.确定成交供应商</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采购人将按磋商小组推荐的成交候选供应商中，按照排序由高到低的原则确定成交供应商。</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25.1采购组织单位自评审结束后2个工作日内将磋商报告及有关资料送交采购人确定成交供应商。</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25.2采购人收到磋商报告及有关资料后，应当在5个工作日内按照磋商报告中推荐的成交候选供应商顺序确定成交供应商。成交候选供应商并列的，由采购人自主采取公平、择优的方式选择成交供应商。采购人逾期未确定成交供应商且不提出异议的，视为确定磋商报告提出的排序第一的供应商为成交供应商。</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25.3采购人收到磋商报告后，采购人因客观情况不能在规定时间内确定成交供应商的，应当向各方当事人说明情况。</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25.4采购人确定成交供应商过程中，发现成交候选供应商有下列情形之一的，应当不予确定其为成交供应商：</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（1）发现成交候选供应商存在禁止参加本项目采购活动的违法行为的；</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（2）成交候选供应商因不可抗力，不能继续参加政府采购活动；</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（3）成交候选供应商无偿赠与或者低于成本价竞争；</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（4）成交候选供应商提供虚假材料；</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（5）成交候选供应商恶意串通。</w:t>
      </w:r>
    </w:p>
    <w:p>
      <w:pPr>
        <w:spacing w:line="400" w:lineRule="exact"/>
        <w:ind w:firstLine="480"/>
        <w:rPr>
          <w:rFonts w:ascii="楷体" w:hAnsi="楷体" w:eastAsia="楷体" w:cs="楷体"/>
          <w:b/>
          <w:bCs/>
          <w:sz w:val="24"/>
          <w:highlight w:val="none"/>
        </w:rPr>
      </w:pPr>
      <w:r>
        <w:rPr>
          <w:rFonts w:hint="eastAsia" w:ascii="楷体" w:hAnsi="楷体" w:eastAsia="楷体" w:cs="楷体"/>
          <w:sz w:val="24"/>
          <w:highlight w:val="none"/>
        </w:rPr>
        <w:t>成交候选供应商有本条情形之一的，采购人可以确定后一位成交候选供应商为成交供应商，依次类推。无法确定成交供应商的，应当重新组织采购。</w:t>
      </w:r>
    </w:p>
    <w:p>
      <w:pPr>
        <w:spacing w:line="400" w:lineRule="exact"/>
        <w:ind w:firstLine="482" w:firstLineChars="200"/>
        <w:outlineLvl w:val="1"/>
        <w:rPr>
          <w:rFonts w:ascii="楷体" w:hAnsi="楷体" w:eastAsia="楷体" w:cs="楷体"/>
          <w:b/>
          <w:bCs/>
          <w:sz w:val="24"/>
          <w:highlight w:val="none"/>
        </w:rPr>
      </w:pPr>
    </w:p>
    <w:p>
      <w:pPr>
        <w:spacing w:line="400" w:lineRule="exact"/>
        <w:ind w:firstLine="482" w:firstLineChars="200"/>
        <w:outlineLvl w:val="1"/>
        <w:rPr>
          <w:rFonts w:ascii="楷体" w:hAnsi="楷体" w:eastAsia="楷体" w:cs="楷体"/>
          <w:b/>
          <w:bCs/>
          <w:sz w:val="24"/>
          <w:highlight w:val="none"/>
        </w:rPr>
      </w:pPr>
      <w:r>
        <w:rPr>
          <w:rFonts w:hint="eastAsia" w:ascii="楷体" w:hAnsi="楷体" w:eastAsia="楷体" w:cs="楷体"/>
          <w:b/>
          <w:bCs/>
          <w:sz w:val="24"/>
          <w:highlight w:val="none"/>
        </w:rPr>
        <w:t>26.行贿犯罪档案查询</w:t>
      </w:r>
    </w:p>
    <w:p>
      <w:pPr>
        <w:spacing w:line="400" w:lineRule="exact"/>
        <w:ind w:firstLine="480" w:firstLineChars="200"/>
        <w:outlineLvl w:val="1"/>
        <w:rPr>
          <w:rFonts w:ascii="楷体" w:hAnsi="楷体" w:eastAsia="楷体" w:cs="楷体"/>
          <w:sz w:val="24"/>
          <w:highlight w:val="none"/>
        </w:rPr>
      </w:pPr>
      <w:r>
        <w:rPr>
          <w:rFonts w:hint="eastAsia" w:ascii="楷体" w:hAnsi="楷体" w:eastAsia="楷体" w:cs="楷体"/>
          <w:sz w:val="24"/>
          <w:highlight w:val="none"/>
        </w:rPr>
        <w:t>26.1根据《最高人民检察院关于行贿犯罪档案查询工作的规定》和《关于在政府采购活动中全面开展行贿犯罪档案查询的通知》（川检会[2016]5号）的要求，在本项目采购过程中按下列要求执行：</w:t>
      </w:r>
    </w:p>
    <w:p>
      <w:pPr>
        <w:spacing w:line="400" w:lineRule="exact"/>
        <w:ind w:firstLine="482" w:firstLineChars="200"/>
        <w:outlineLvl w:val="1"/>
        <w:rPr>
          <w:rFonts w:ascii="楷体" w:hAnsi="楷体" w:eastAsia="楷体" w:cs="楷体"/>
          <w:b/>
          <w:bCs/>
          <w:sz w:val="24"/>
          <w:highlight w:val="none"/>
        </w:rPr>
      </w:pPr>
      <w:r>
        <w:rPr>
          <w:rFonts w:hint="eastAsia" w:ascii="楷体" w:hAnsi="楷体" w:eastAsia="楷体" w:cs="楷体"/>
          <w:b/>
          <w:bCs/>
          <w:sz w:val="24"/>
          <w:highlight w:val="none"/>
        </w:rPr>
        <w:t>26.2（实质性要求）在政府采购活动中，采购人、采购代理机构在磋商文件中规定供应商单位及其现任法定代表人、主要负责人不得具有行贿犯罪记录，供应商应在响应文件中承诺，否则供应商响应文件应当认定为无效。</w:t>
      </w:r>
    </w:p>
    <w:p>
      <w:pPr>
        <w:spacing w:line="400" w:lineRule="exact"/>
        <w:ind w:firstLine="482" w:firstLineChars="200"/>
        <w:outlineLvl w:val="1"/>
        <w:rPr>
          <w:rFonts w:ascii="楷体" w:hAnsi="楷体" w:eastAsia="楷体" w:cs="楷体"/>
          <w:b/>
          <w:bCs/>
          <w:sz w:val="24"/>
          <w:highlight w:val="none"/>
        </w:rPr>
      </w:pPr>
    </w:p>
    <w:p>
      <w:pPr>
        <w:spacing w:line="400" w:lineRule="exact"/>
        <w:ind w:firstLine="482" w:firstLineChars="200"/>
        <w:outlineLvl w:val="1"/>
        <w:rPr>
          <w:rFonts w:ascii="楷体" w:hAnsi="楷体" w:eastAsia="楷体" w:cs="楷体"/>
          <w:b/>
          <w:bCs/>
          <w:sz w:val="24"/>
          <w:highlight w:val="none"/>
        </w:rPr>
      </w:pPr>
      <w:r>
        <w:rPr>
          <w:rFonts w:hint="eastAsia" w:ascii="楷体" w:hAnsi="楷体" w:eastAsia="楷体" w:cs="楷体"/>
          <w:b/>
          <w:bCs/>
          <w:sz w:val="24"/>
          <w:highlight w:val="none"/>
        </w:rPr>
        <w:t>27.成交结果</w:t>
      </w:r>
    </w:p>
    <w:p>
      <w:pPr>
        <w:spacing w:line="400" w:lineRule="exact"/>
        <w:ind w:firstLine="480" w:firstLineChars="200"/>
        <w:outlineLvl w:val="1"/>
        <w:rPr>
          <w:rFonts w:ascii="楷体" w:hAnsi="楷体" w:eastAsia="楷体" w:cs="楷体"/>
          <w:bCs/>
          <w:sz w:val="24"/>
          <w:highlight w:val="none"/>
        </w:rPr>
      </w:pPr>
      <w:r>
        <w:rPr>
          <w:rFonts w:hint="eastAsia" w:ascii="楷体" w:hAnsi="楷体" w:eastAsia="楷体" w:cs="楷体"/>
          <w:bCs/>
          <w:sz w:val="24"/>
          <w:highlight w:val="none"/>
        </w:rPr>
        <w:t>27.1采购人确定成交供应商后，将及时书面通知采购代理机构，发出成交通知书并发布成交结果公告。</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27.2成交供应商应当及时领取成交通知书。本项目若需要交纳履约保证金的，成交供应商应当及时向采购人交纳。</w:t>
      </w:r>
    </w:p>
    <w:p>
      <w:pPr>
        <w:spacing w:line="400" w:lineRule="exact"/>
        <w:ind w:firstLine="482" w:firstLineChars="200"/>
        <w:outlineLvl w:val="1"/>
        <w:rPr>
          <w:rFonts w:ascii="楷体" w:hAnsi="楷体" w:eastAsia="楷体" w:cs="楷体"/>
          <w:b/>
          <w:bCs/>
          <w:sz w:val="24"/>
          <w:highlight w:val="none"/>
        </w:rPr>
      </w:pPr>
    </w:p>
    <w:p>
      <w:pPr>
        <w:spacing w:line="400" w:lineRule="exact"/>
        <w:ind w:firstLine="482" w:firstLineChars="200"/>
        <w:outlineLvl w:val="1"/>
        <w:rPr>
          <w:rFonts w:ascii="楷体" w:hAnsi="楷体" w:eastAsia="楷体" w:cs="楷体"/>
          <w:b/>
          <w:bCs/>
          <w:sz w:val="24"/>
          <w:highlight w:val="none"/>
        </w:rPr>
      </w:pPr>
      <w:r>
        <w:rPr>
          <w:rFonts w:hint="eastAsia" w:ascii="楷体" w:hAnsi="楷体" w:eastAsia="楷体" w:cs="楷体"/>
          <w:b/>
          <w:bCs/>
          <w:sz w:val="24"/>
          <w:highlight w:val="none"/>
        </w:rPr>
        <w:t>28.成交通知书</w:t>
      </w:r>
    </w:p>
    <w:p>
      <w:pPr>
        <w:spacing w:line="400" w:lineRule="exact"/>
        <w:ind w:firstLine="480" w:firstLineChars="200"/>
        <w:outlineLvl w:val="1"/>
        <w:rPr>
          <w:rFonts w:ascii="楷体" w:hAnsi="楷体" w:eastAsia="楷体" w:cs="楷体"/>
          <w:bCs/>
          <w:sz w:val="24"/>
          <w:highlight w:val="none"/>
        </w:rPr>
      </w:pPr>
      <w:r>
        <w:rPr>
          <w:rFonts w:hint="eastAsia" w:ascii="楷体" w:hAnsi="楷体" w:eastAsia="楷体" w:cs="楷体"/>
          <w:bCs/>
          <w:sz w:val="24"/>
          <w:highlight w:val="none"/>
        </w:rPr>
        <w:t>28.1成交通知书为签订政府采购合同的依据之一，是合同的有效组成部分。</w:t>
      </w:r>
    </w:p>
    <w:p>
      <w:pPr>
        <w:spacing w:line="400" w:lineRule="exact"/>
        <w:ind w:firstLine="480" w:firstLineChars="200"/>
        <w:outlineLvl w:val="1"/>
        <w:rPr>
          <w:rFonts w:ascii="楷体" w:hAnsi="楷体" w:eastAsia="楷体" w:cs="楷体"/>
          <w:bCs/>
          <w:sz w:val="24"/>
          <w:highlight w:val="none"/>
        </w:rPr>
      </w:pPr>
      <w:r>
        <w:rPr>
          <w:rFonts w:hint="eastAsia" w:ascii="楷体" w:hAnsi="楷体" w:eastAsia="楷体" w:cs="楷体"/>
          <w:bCs/>
          <w:sz w:val="24"/>
          <w:highlight w:val="none"/>
        </w:rPr>
        <w:t>28.2成交通知书对采购人和成交供应商均具有法律效力。成交通知书发出后，采购人无正当理由改变成交结果，或者成交供应商无正当理由放弃成交的，将承担相应的法律责任。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outlineLvl w:val="1"/>
        <w:rPr>
          <w:rFonts w:ascii="楷体" w:hAnsi="楷体" w:eastAsia="楷体" w:cs="楷体"/>
          <w:bCs/>
          <w:sz w:val="24"/>
          <w:highlight w:val="none"/>
        </w:rPr>
      </w:pPr>
      <w:r>
        <w:rPr>
          <w:rFonts w:hint="eastAsia" w:ascii="楷体" w:hAnsi="楷体" w:eastAsia="楷体" w:cs="楷体"/>
          <w:bCs/>
          <w:sz w:val="24"/>
          <w:highlight w:val="none"/>
        </w:rPr>
        <w:t>28.3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spacing w:line="400" w:lineRule="exact"/>
        <w:rPr>
          <w:rFonts w:ascii="楷体" w:hAnsi="楷体" w:eastAsia="楷体" w:cs="楷体"/>
          <w:sz w:val="24"/>
          <w:highlight w:val="none"/>
        </w:rPr>
      </w:pPr>
    </w:p>
    <w:p>
      <w:pPr>
        <w:spacing w:line="400" w:lineRule="exact"/>
        <w:jc w:val="center"/>
        <w:outlineLvl w:val="1"/>
        <w:rPr>
          <w:rFonts w:ascii="楷体" w:hAnsi="楷体" w:eastAsia="楷体" w:cs="楷体"/>
          <w:b/>
          <w:bCs/>
          <w:sz w:val="24"/>
          <w:highlight w:val="none"/>
        </w:rPr>
      </w:pPr>
      <w:r>
        <w:rPr>
          <w:rFonts w:hint="eastAsia" w:ascii="楷体" w:hAnsi="楷体" w:eastAsia="楷体" w:cs="楷体"/>
          <w:b/>
          <w:bCs/>
          <w:sz w:val="24"/>
          <w:highlight w:val="none"/>
        </w:rPr>
        <w:t>七、签订及履行合同和验收</w:t>
      </w:r>
    </w:p>
    <w:p>
      <w:pPr>
        <w:spacing w:line="400" w:lineRule="exact"/>
        <w:ind w:firstLine="472" w:firstLineChars="196"/>
        <w:outlineLvl w:val="1"/>
        <w:rPr>
          <w:rFonts w:ascii="楷体" w:hAnsi="楷体" w:eastAsia="楷体" w:cs="楷体"/>
          <w:b/>
          <w:bCs/>
          <w:sz w:val="24"/>
          <w:highlight w:val="none"/>
        </w:rPr>
      </w:pPr>
      <w:bookmarkStart w:id="74" w:name="_Toc209847069"/>
      <w:bookmarkStart w:id="75" w:name="_Toc101338364"/>
      <w:bookmarkStart w:id="76" w:name="_Toc101250646"/>
      <w:bookmarkStart w:id="77" w:name="_Toc101174151"/>
      <w:bookmarkStart w:id="78" w:name="_Toc430773927"/>
      <w:r>
        <w:rPr>
          <w:rFonts w:hint="eastAsia" w:ascii="楷体" w:hAnsi="楷体" w:eastAsia="楷体" w:cs="楷体"/>
          <w:b/>
          <w:bCs/>
          <w:sz w:val="24"/>
          <w:highlight w:val="none"/>
        </w:rPr>
        <w:t>29.签订合同</w:t>
      </w:r>
      <w:bookmarkEnd w:id="74"/>
      <w:bookmarkEnd w:id="75"/>
      <w:bookmarkEnd w:id="76"/>
      <w:bookmarkEnd w:id="77"/>
      <w:bookmarkEnd w:id="78"/>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29.1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29.2 磋商文件、成交供应商的响应文件及双方确认的澄清文件等，均为有法律约束力的合同组成部分。</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29.3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29.4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29.5竞争性磋商文件、成交供应商提交的响应文件、磋商中的最后报价、成交供应商承诺书、成交通知书等均称为有法律约束力的合同组成内容。</w:t>
      </w:r>
    </w:p>
    <w:p>
      <w:pPr>
        <w:spacing w:line="400" w:lineRule="exact"/>
        <w:ind w:firstLine="480" w:firstLineChars="200"/>
        <w:rPr>
          <w:rFonts w:ascii="楷体" w:hAnsi="楷体" w:eastAsia="楷体" w:cs="楷体"/>
          <w:sz w:val="24"/>
          <w:highlight w:val="none"/>
        </w:rPr>
      </w:pPr>
    </w:p>
    <w:p>
      <w:pPr>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30.合同分包（实质性要求）</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30.1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分包履行合同的部分应当为采购项目的非主体、非关键性工作，不属于成交供应商的主要合同义务。</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30.2 采购合同实行分包履行的，成交供应商就采购项目和分包项目向采购人负责，分包供应商就分包项目承担责任。</w:t>
      </w:r>
    </w:p>
    <w:p>
      <w:pPr>
        <w:spacing w:line="400" w:lineRule="exact"/>
        <w:ind w:firstLine="480" w:firstLineChars="200"/>
        <w:rPr>
          <w:rFonts w:ascii="楷体" w:hAnsi="楷体" w:eastAsia="楷体" w:cs="楷体"/>
          <w:highlight w:val="none"/>
        </w:rPr>
      </w:pPr>
      <w:r>
        <w:rPr>
          <w:rFonts w:hint="eastAsia" w:ascii="楷体" w:hAnsi="楷体" w:eastAsia="楷体" w:cs="楷体"/>
          <w:sz w:val="24"/>
          <w:highlight w:val="none"/>
        </w:rPr>
        <w:t>30.3 中小企业依据《政府采购促进中小企业发展管理办法》（财库〔2020〕46号）规定的政策获取政府采购合同后，小型、微型企业不得分包或转包给大型、中型企业，中型企业不得分包或转包给大型企业。</w:t>
      </w:r>
    </w:p>
    <w:p>
      <w:pPr>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31.合同转包（实质性要求）</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本采购项目</w:t>
      </w:r>
      <w:r>
        <w:rPr>
          <w:rFonts w:hint="eastAsia" w:ascii="楷体" w:hAnsi="楷体" w:eastAsia="楷体" w:cs="楷体"/>
          <w:b/>
          <w:sz w:val="24"/>
          <w:highlight w:val="none"/>
        </w:rPr>
        <w:t>严禁</w:t>
      </w:r>
      <w:r>
        <w:rPr>
          <w:rFonts w:hint="eastAsia" w:ascii="楷体" w:hAnsi="楷体" w:eastAsia="楷体" w:cs="楷体"/>
          <w:sz w:val="24"/>
          <w:highlight w:val="none"/>
        </w:rPr>
        <w:t>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成交供应商转包的，视同拒绝履行政府采购合同义务，将依法追究法律责任。</w:t>
      </w:r>
    </w:p>
    <w:p>
      <w:pPr>
        <w:spacing w:line="400" w:lineRule="exact"/>
        <w:ind w:firstLine="480" w:firstLineChars="200"/>
        <w:rPr>
          <w:rFonts w:ascii="楷体" w:hAnsi="楷体" w:eastAsia="楷体" w:cs="楷体"/>
          <w:sz w:val="24"/>
          <w:highlight w:val="none"/>
        </w:rPr>
      </w:pPr>
    </w:p>
    <w:p>
      <w:pPr>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32.补充合同</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ascii="楷体" w:hAnsi="楷体" w:eastAsia="楷体" w:cs="楷体"/>
          <w:sz w:val="24"/>
          <w:highlight w:val="none"/>
        </w:rPr>
      </w:pPr>
    </w:p>
    <w:p>
      <w:pPr>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33.履约保证金</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本项目不缴纳。</w:t>
      </w:r>
    </w:p>
    <w:p>
      <w:pPr>
        <w:spacing w:line="400" w:lineRule="exact"/>
        <w:ind w:firstLine="482" w:firstLineChars="200"/>
        <w:rPr>
          <w:rFonts w:ascii="楷体" w:hAnsi="楷体" w:eastAsia="楷体" w:cs="楷体"/>
          <w:b/>
          <w:sz w:val="24"/>
          <w:highlight w:val="none"/>
        </w:rPr>
      </w:pPr>
    </w:p>
    <w:p>
      <w:pPr>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34.合同公告</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spacing w:line="400" w:lineRule="exact"/>
        <w:ind w:firstLine="482" w:firstLineChars="200"/>
        <w:rPr>
          <w:rFonts w:ascii="楷体" w:hAnsi="楷体" w:eastAsia="楷体" w:cs="楷体"/>
          <w:b/>
          <w:sz w:val="24"/>
          <w:highlight w:val="none"/>
        </w:rPr>
      </w:pPr>
    </w:p>
    <w:p>
      <w:pPr>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35.合同备案</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采购人应当将政府采购合同副本自签订（双方当事人均已签字盖章）之日起七个工作日内报同级财政部门备案。</w:t>
      </w:r>
    </w:p>
    <w:p>
      <w:pPr>
        <w:spacing w:line="400" w:lineRule="exact"/>
        <w:rPr>
          <w:rFonts w:ascii="楷体" w:hAnsi="楷体" w:eastAsia="楷体" w:cs="楷体"/>
          <w:sz w:val="24"/>
          <w:highlight w:val="none"/>
        </w:rPr>
      </w:pPr>
    </w:p>
    <w:p>
      <w:pPr>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36.履行合同</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36.1 成交供应商与采购人签订合同后，合同双方应严格执行合同条款，履行合同规定的义务，保证合同的顺利完成。</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36.2 在合同履行过程中，如发生合同纠纷，合同双方应按照《民法典》的有关规定进行处理。</w:t>
      </w:r>
    </w:p>
    <w:p>
      <w:pPr>
        <w:spacing w:line="400" w:lineRule="exact"/>
        <w:ind w:firstLine="480" w:firstLineChars="200"/>
        <w:rPr>
          <w:rFonts w:ascii="楷体" w:hAnsi="楷体" w:eastAsia="楷体" w:cs="楷体"/>
          <w:sz w:val="24"/>
          <w:highlight w:val="none"/>
        </w:rPr>
      </w:pPr>
    </w:p>
    <w:p>
      <w:pPr>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37.验收</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37.1本项目采购人及其委托的采购代理机构将严格按照政府采购相关法律法规以及《财政部关于进一步加强政府采购需求和履约验收管理的指导意见》（财库〔2016〕205号）的要求进行验收。</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37.2 验收结果合格的，成交供应商凭验收报告办理相关手续；验收结果不合格的，履约保证金将不予退还，也将不予支付采购资金，还可能会报本项目同级财政部门按照政府采购法律法规及《四川省政府采购当事人诚信管理办法》（川财采〔2015〕33号）等有关规定给予行政处罚或者以失信行为记入诚信档案。</w:t>
      </w:r>
    </w:p>
    <w:p>
      <w:pPr>
        <w:spacing w:line="400" w:lineRule="exact"/>
        <w:rPr>
          <w:rFonts w:ascii="楷体" w:hAnsi="楷体" w:eastAsia="楷体" w:cs="楷体"/>
          <w:sz w:val="24"/>
          <w:highlight w:val="none"/>
        </w:rPr>
      </w:pPr>
    </w:p>
    <w:p>
      <w:pPr>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38.资金支付</w:t>
      </w:r>
    </w:p>
    <w:bookmarkEnd w:id="42"/>
    <w:p>
      <w:pPr>
        <w:spacing w:line="400" w:lineRule="exact"/>
        <w:jc w:val="left"/>
        <w:outlineLvl w:val="1"/>
        <w:rPr>
          <w:rFonts w:ascii="楷体" w:hAnsi="楷体" w:eastAsia="楷体" w:cs="楷体"/>
          <w:sz w:val="24"/>
          <w:highlight w:val="none"/>
        </w:rPr>
      </w:pPr>
      <w:bookmarkStart w:id="79" w:name="PO_默认文件内容_25"/>
      <w:r>
        <w:rPr>
          <w:rFonts w:hint="eastAsia" w:ascii="楷体" w:hAnsi="楷体" w:eastAsia="楷体" w:cs="楷体"/>
          <w:sz w:val="24"/>
          <w:highlight w:val="none"/>
        </w:rPr>
        <w:t xml:space="preserve">    采购人将按照政府采购合同规定，及时向成交供应商支付采购资金。本项目采购资金付款详见第五章商务要求中付款方式。</w:t>
      </w:r>
    </w:p>
    <w:p>
      <w:pPr>
        <w:spacing w:line="400" w:lineRule="exact"/>
        <w:jc w:val="center"/>
        <w:outlineLvl w:val="1"/>
        <w:rPr>
          <w:rFonts w:ascii="楷体" w:hAnsi="楷体" w:eastAsia="楷体" w:cs="楷体"/>
          <w:b/>
          <w:bCs/>
          <w:sz w:val="24"/>
          <w:highlight w:val="none"/>
        </w:rPr>
      </w:pPr>
    </w:p>
    <w:p>
      <w:pPr>
        <w:spacing w:line="400" w:lineRule="exact"/>
        <w:jc w:val="center"/>
        <w:outlineLvl w:val="1"/>
        <w:rPr>
          <w:rFonts w:ascii="楷体" w:hAnsi="楷体" w:eastAsia="楷体" w:cs="楷体"/>
          <w:b/>
          <w:bCs/>
          <w:sz w:val="24"/>
          <w:highlight w:val="none"/>
        </w:rPr>
      </w:pPr>
    </w:p>
    <w:p>
      <w:pPr>
        <w:spacing w:line="400" w:lineRule="exact"/>
        <w:jc w:val="center"/>
        <w:outlineLvl w:val="1"/>
        <w:rPr>
          <w:rFonts w:ascii="楷体" w:hAnsi="楷体" w:eastAsia="楷体" w:cs="楷体"/>
          <w:b/>
          <w:bCs/>
          <w:sz w:val="24"/>
          <w:highlight w:val="none"/>
        </w:rPr>
      </w:pPr>
      <w:r>
        <w:rPr>
          <w:rFonts w:hint="eastAsia" w:ascii="楷体" w:hAnsi="楷体" w:eastAsia="楷体" w:cs="楷体"/>
          <w:b/>
          <w:bCs/>
          <w:sz w:val="24"/>
          <w:highlight w:val="none"/>
        </w:rPr>
        <w:t>八、磋商纪律要求</w:t>
      </w:r>
    </w:p>
    <w:p>
      <w:pPr>
        <w:tabs>
          <w:tab w:val="left" w:pos="851"/>
        </w:tabs>
        <w:spacing w:line="400" w:lineRule="exact"/>
        <w:ind w:firstLine="482" w:firstLineChars="200"/>
        <w:rPr>
          <w:rFonts w:ascii="楷体" w:hAnsi="楷体" w:eastAsia="楷体" w:cs="楷体"/>
          <w:b/>
          <w:sz w:val="24"/>
          <w:highlight w:val="none"/>
        </w:rPr>
      </w:pPr>
      <w:r>
        <w:rPr>
          <w:rFonts w:hint="eastAsia" w:ascii="楷体" w:hAnsi="楷体" w:eastAsia="楷体" w:cs="楷体"/>
          <w:b/>
          <w:sz w:val="24"/>
          <w:highlight w:val="none"/>
        </w:rPr>
        <w:t>39.供应商不得具有的情形</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供应商参加本项目磋商不得有下列情形：</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（1）提供虚假材料谋取成交；</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（2）采取不正当手段诋毁、排挤其他供应商；</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（3）与采购人、采购代理机构、或其他供应商恶意串通；</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（4）向采购人、采购代理机构、磋商小组成员行贿或者提供其他不正当利益；</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（5）在磋商过程中与采购人、采购代理机构进行协商；</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（6）成交后无正当理由拒不与采购人签订政府采购合同；</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（7）未按照磋商文件确定的事项签订政府采购合同；</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（8）将政府采购合同转包或者违规分包；</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（9）提供假冒伪劣产品；</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（10）擅自变更、中止或者终止政府采购合同；</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（11）拒绝有关部门的监督检查或者向监督检查部门提供虚假情况；</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（12）法律法规规定的其他情形。</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供应商有上述情形的，按照规定追究法律责任，具备（1）-（10）条情形之一的，同时将取消被确认为成交供应商的资格或者认定成交无效。</w:t>
      </w:r>
    </w:p>
    <w:p>
      <w:pPr>
        <w:tabs>
          <w:tab w:val="left" w:pos="851"/>
        </w:tabs>
        <w:spacing w:line="400" w:lineRule="exact"/>
        <w:ind w:firstLine="480" w:firstLineChars="200"/>
        <w:rPr>
          <w:rFonts w:ascii="楷体" w:hAnsi="楷体" w:eastAsia="楷体" w:cs="楷体"/>
          <w:sz w:val="24"/>
          <w:highlight w:val="none"/>
        </w:rPr>
      </w:pPr>
    </w:p>
    <w:p>
      <w:pPr>
        <w:tabs>
          <w:tab w:val="left" w:pos="851"/>
        </w:tabs>
        <w:spacing w:line="400" w:lineRule="exact"/>
        <w:jc w:val="center"/>
        <w:rPr>
          <w:rFonts w:ascii="楷体" w:hAnsi="楷体" w:eastAsia="楷体" w:cs="楷体"/>
          <w:b/>
          <w:sz w:val="24"/>
          <w:highlight w:val="none"/>
        </w:rPr>
      </w:pPr>
      <w:r>
        <w:rPr>
          <w:rFonts w:hint="eastAsia" w:ascii="楷体" w:hAnsi="楷体" w:eastAsia="楷体" w:cs="楷体"/>
          <w:b/>
          <w:sz w:val="24"/>
          <w:highlight w:val="none"/>
        </w:rPr>
        <w:t>九、询问、质疑和投诉</w:t>
      </w:r>
    </w:p>
    <w:p>
      <w:pPr>
        <w:spacing w:line="400" w:lineRule="exact"/>
        <w:ind w:firstLine="482" w:firstLineChars="200"/>
        <w:rPr>
          <w:rFonts w:ascii="楷体" w:hAnsi="楷体" w:eastAsia="楷体" w:cs="楷体"/>
          <w:sz w:val="24"/>
          <w:highlight w:val="none"/>
        </w:rPr>
      </w:pPr>
      <w:r>
        <w:rPr>
          <w:rFonts w:hint="eastAsia" w:ascii="楷体" w:hAnsi="楷体" w:eastAsia="楷体" w:cs="楷体"/>
          <w:b/>
          <w:bCs/>
          <w:sz w:val="24"/>
          <w:highlight w:val="none"/>
        </w:rPr>
        <w:t>40.</w:t>
      </w:r>
      <w:r>
        <w:rPr>
          <w:rFonts w:hint="eastAsia" w:ascii="楷体" w:hAnsi="楷体" w:eastAsia="楷体" w:cs="楷体"/>
          <w:sz w:val="24"/>
          <w:highlight w:val="none"/>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网政策法规模块查询）。</w:t>
      </w:r>
    </w:p>
    <w:p>
      <w:pPr>
        <w:tabs>
          <w:tab w:val="left" w:pos="851"/>
        </w:tabs>
        <w:spacing w:line="400" w:lineRule="exact"/>
        <w:jc w:val="center"/>
        <w:rPr>
          <w:rFonts w:ascii="楷体" w:hAnsi="楷体" w:eastAsia="楷体" w:cs="楷体"/>
          <w:sz w:val="24"/>
          <w:highlight w:val="none"/>
        </w:rPr>
      </w:pPr>
    </w:p>
    <w:p>
      <w:pPr>
        <w:tabs>
          <w:tab w:val="left" w:pos="851"/>
        </w:tabs>
        <w:spacing w:line="400" w:lineRule="exact"/>
        <w:jc w:val="center"/>
        <w:rPr>
          <w:rFonts w:ascii="楷体" w:hAnsi="楷体" w:eastAsia="楷体" w:cs="楷体"/>
          <w:b/>
          <w:sz w:val="24"/>
          <w:highlight w:val="none"/>
        </w:rPr>
      </w:pPr>
      <w:r>
        <w:rPr>
          <w:rFonts w:hint="eastAsia" w:ascii="楷体" w:hAnsi="楷体" w:eastAsia="楷体" w:cs="楷体"/>
          <w:b/>
          <w:sz w:val="24"/>
          <w:highlight w:val="none"/>
        </w:rPr>
        <w:t>十、其  他</w:t>
      </w:r>
    </w:p>
    <w:p>
      <w:pPr>
        <w:tabs>
          <w:tab w:val="left" w:pos="851"/>
        </w:tabs>
        <w:spacing w:line="400" w:lineRule="exact"/>
        <w:ind w:firstLine="482"/>
        <w:rPr>
          <w:rFonts w:ascii="楷体" w:hAnsi="楷体" w:eastAsia="楷体" w:cs="楷体"/>
          <w:sz w:val="24"/>
          <w:highlight w:val="none"/>
        </w:rPr>
      </w:pPr>
      <w:r>
        <w:rPr>
          <w:rFonts w:hint="eastAsia" w:ascii="楷体" w:hAnsi="楷体" w:eastAsia="楷体" w:cs="楷体"/>
          <w:b/>
          <w:bCs/>
          <w:sz w:val="24"/>
          <w:highlight w:val="none"/>
        </w:rPr>
        <w:t>41.</w:t>
      </w:r>
      <w:r>
        <w:rPr>
          <w:rFonts w:hint="eastAsia" w:ascii="楷体" w:hAnsi="楷体" w:eastAsia="楷体" w:cs="楷体"/>
          <w:sz w:val="24"/>
          <w:highlight w:val="none"/>
        </w:rPr>
        <w:t>本磋商文件中所引相关法律制度规定，在政府采购中有变化的，按照变化后的相关法律制度规定执行。在本项目递交响应文件截止时间届满后，因相关法律制度规定的变化导致不符合相关法律制度规定的，直接按照变化后的相关法律制度规定执行，本磋商文件不再做调整。本磋商文件中未引用的相关法律制度规定，按照中华人民共和国政府采购法及其实施条例，以及其他相关的法律、规章的规定执行。</w:t>
      </w:r>
    </w:p>
    <w:bookmarkEnd w:id="79"/>
    <w:p>
      <w:pPr>
        <w:pStyle w:val="17"/>
        <w:spacing w:before="0" w:after="0" w:line="400" w:lineRule="exact"/>
        <w:rPr>
          <w:rFonts w:ascii="楷体" w:hAnsi="楷体" w:eastAsia="楷体" w:cs="楷体"/>
          <w:sz w:val="28"/>
          <w:szCs w:val="28"/>
          <w:highlight w:val="none"/>
        </w:rPr>
      </w:pPr>
      <w:bookmarkStart w:id="80" w:name="PO_默认文件内容_26"/>
    </w:p>
    <w:p>
      <w:pPr>
        <w:rPr>
          <w:rFonts w:ascii="楷体" w:hAnsi="楷体" w:eastAsia="楷体" w:cs="楷体"/>
          <w:sz w:val="28"/>
          <w:szCs w:val="28"/>
          <w:highlight w:val="none"/>
        </w:rPr>
      </w:pPr>
    </w:p>
    <w:p>
      <w:pPr>
        <w:pStyle w:val="17"/>
        <w:spacing w:before="0" w:after="0" w:line="400" w:lineRule="exact"/>
        <w:jc w:val="both"/>
        <w:rPr>
          <w:rFonts w:ascii="楷体" w:hAnsi="楷体" w:eastAsia="楷体" w:cs="楷体"/>
          <w:sz w:val="28"/>
          <w:szCs w:val="28"/>
          <w:highlight w:val="none"/>
        </w:rPr>
      </w:pPr>
    </w:p>
    <w:p>
      <w:pPr>
        <w:rPr>
          <w:rFonts w:ascii="楷体" w:hAnsi="楷体" w:eastAsia="楷体" w:cs="楷体"/>
          <w:sz w:val="28"/>
          <w:szCs w:val="28"/>
          <w:highlight w:val="none"/>
        </w:rPr>
      </w:pPr>
    </w:p>
    <w:p>
      <w:pPr>
        <w:pStyle w:val="2"/>
        <w:rPr>
          <w:highlight w:val="none"/>
        </w:rPr>
      </w:pPr>
    </w:p>
    <w:p>
      <w:pPr>
        <w:pStyle w:val="17"/>
        <w:spacing w:before="0" w:after="0" w:line="400" w:lineRule="exact"/>
        <w:rPr>
          <w:rFonts w:ascii="楷体" w:hAnsi="楷体" w:eastAsia="楷体" w:cs="楷体"/>
          <w:sz w:val="28"/>
          <w:szCs w:val="28"/>
          <w:highlight w:val="none"/>
        </w:rPr>
      </w:pPr>
    </w:p>
    <w:p>
      <w:pPr>
        <w:pStyle w:val="17"/>
        <w:spacing w:before="0" w:after="0" w:line="400" w:lineRule="exact"/>
        <w:rPr>
          <w:rFonts w:ascii="楷体" w:hAnsi="楷体" w:eastAsia="楷体" w:cs="楷体"/>
          <w:sz w:val="28"/>
          <w:szCs w:val="28"/>
          <w:highlight w:val="none"/>
        </w:rPr>
      </w:pPr>
      <w:bookmarkStart w:id="81" w:name="_Toc28340"/>
      <w:r>
        <w:rPr>
          <w:rFonts w:hint="eastAsia" w:ascii="楷体" w:hAnsi="楷体" w:eastAsia="楷体" w:cs="楷体"/>
          <w:sz w:val="28"/>
          <w:szCs w:val="28"/>
          <w:highlight w:val="none"/>
        </w:rPr>
        <w:t>第三章  供应商资格条件要求</w:t>
      </w:r>
      <w:bookmarkEnd w:id="81"/>
    </w:p>
    <w:p>
      <w:pPr>
        <w:widowControl/>
        <w:spacing w:line="400" w:lineRule="exact"/>
        <w:jc w:val="left"/>
        <w:rPr>
          <w:rFonts w:ascii="楷体" w:hAnsi="楷体" w:eastAsia="楷体" w:cs="楷体"/>
          <w:sz w:val="24"/>
          <w:highlight w:val="none"/>
        </w:rPr>
      </w:pPr>
      <w:r>
        <w:rPr>
          <w:rFonts w:hint="eastAsia" w:ascii="楷体" w:hAnsi="楷体" w:eastAsia="楷体" w:cs="楷体"/>
          <w:sz w:val="24"/>
          <w:highlight w:val="none"/>
        </w:rPr>
        <w:t>一、参加磋商的供应商应具备下列资格条件：</w:t>
      </w:r>
    </w:p>
    <w:p>
      <w:pPr>
        <w:widowControl/>
        <w:spacing w:line="400" w:lineRule="exact"/>
        <w:ind w:left="482" w:hanging="482" w:hangingChars="200"/>
        <w:jc w:val="left"/>
        <w:rPr>
          <w:rFonts w:ascii="楷体" w:hAnsi="楷体" w:eastAsia="楷体" w:cs="楷体"/>
          <w:sz w:val="24"/>
          <w:highlight w:val="none"/>
        </w:rPr>
      </w:pPr>
      <w:r>
        <w:rPr>
          <w:rFonts w:hint="eastAsia" w:ascii="楷体" w:hAnsi="楷体" w:eastAsia="楷体" w:cs="楷体"/>
          <w:b/>
          <w:bCs/>
          <w:sz w:val="24"/>
          <w:highlight w:val="none"/>
        </w:rPr>
        <w:t>（一）《中华人民共和国政府采购法》第二十二条第一款第1项至第5项规定的条件：</w:t>
      </w:r>
      <w:r>
        <w:rPr>
          <w:rFonts w:hint="eastAsia" w:ascii="楷体" w:hAnsi="楷体" w:eastAsia="楷体" w:cs="楷体"/>
          <w:sz w:val="24"/>
          <w:highlight w:val="none"/>
        </w:rPr>
        <w:t>1.具有独立承担民事责任的能力；</w:t>
      </w:r>
    </w:p>
    <w:p>
      <w:pPr>
        <w:widowControl/>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2.具有良好的商业信誉和健全的财务会计制度；</w:t>
      </w:r>
    </w:p>
    <w:p>
      <w:pPr>
        <w:widowControl/>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3.具有履行合同所必须的设备和专业技术能力；</w:t>
      </w:r>
    </w:p>
    <w:p>
      <w:pPr>
        <w:widowControl/>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4.具有依法缴纳税收和社会保障资金的良好记录；</w:t>
      </w:r>
    </w:p>
    <w:p>
      <w:pPr>
        <w:widowControl/>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5.参加本次政府采购活动前三年内，在经营活动中没有重大违法记录。</w:t>
      </w:r>
    </w:p>
    <w:p>
      <w:pPr>
        <w:widowControl/>
        <w:spacing w:line="400" w:lineRule="exact"/>
        <w:jc w:val="left"/>
        <w:rPr>
          <w:rFonts w:ascii="楷体" w:hAnsi="楷体" w:eastAsia="楷体" w:cs="楷体"/>
          <w:b/>
          <w:bCs/>
          <w:sz w:val="24"/>
          <w:highlight w:val="none"/>
        </w:rPr>
      </w:pPr>
      <w:r>
        <w:rPr>
          <w:rFonts w:hint="eastAsia" w:ascii="楷体" w:hAnsi="楷体" w:eastAsia="楷体" w:cs="楷体"/>
          <w:b/>
          <w:bCs/>
          <w:sz w:val="24"/>
          <w:highlight w:val="none"/>
        </w:rPr>
        <w:t>（二）法律、行政法规规定的其他条件：</w:t>
      </w:r>
    </w:p>
    <w:p>
      <w:pPr>
        <w:widowControl/>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1.参加本次政府采购活动，供应商不存在与单位负责人为同一人或者存在直接控股、管理关系的其他供应商参与同一合同项下的政府采购活动的行为。</w:t>
      </w:r>
    </w:p>
    <w:p>
      <w:pPr>
        <w:widowControl/>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2.参加本次政府采购活动，供应商不存在和其他供应商在同一合同项下的采购项目中，同时委托同一个自然人、同一家庭的人员、同一单位的人员作为代理人的行为。</w:t>
      </w:r>
    </w:p>
    <w:p>
      <w:pPr>
        <w:widowControl/>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3.为采购项目提供整体设计、规范编制或者项目管理、监理、检测等服务的供应商，不得再参加该采购项目的其他采购活动。</w:t>
      </w:r>
    </w:p>
    <w:p>
      <w:pPr>
        <w:widowControl/>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4.供应商及其现任法定代表人、主要负责人不得具有行贿犯罪记录；</w:t>
      </w:r>
    </w:p>
    <w:p>
      <w:pPr>
        <w:pStyle w:val="29"/>
        <w:spacing w:line="400" w:lineRule="exact"/>
        <w:ind w:firstLine="480"/>
        <w:rPr>
          <w:rFonts w:ascii="楷体" w:hAnsi="楷体" w:eastAsia="楷体" w:cs="楷体"/>
          <w:sz w:val="24"/>
          <w:highlight w:val="none"/>
        </w:rPr>
      </w:pPr>
      <w:r>
        <w:rPr>
          <w:rFonts w:hint="eastAsia" w:ascii="楷体" w:hAnsi="楷体" w:eastAsia="楷体" w:cs="楷体"/>
          <w:sz w:val="24"/>
          <w:highlight w:val="none"/>
        </w:rPr>
        <w:t>5.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注：①采购代理机构将通过“信用中国”（www.creditchina.gov.cn）、“中国政府采购网”（www.ccgp.gov.cn）等渠道查询供应商在递交响应文件截止时间前的信用记录并保存信用记录结果网页截图。查询时以输入供应商全称搜索后的结果截图为准，如有列入失信被执行人、重大税收违法案件当事人名单、政府采购严重违法失信行为记录名单及其他不符合《中华人民共和国政府采购法》第二十二条规定条件的供应商，拒绝其参与政府采购活动。②非企业参与磋商时由供应商在响应文件中自行提供承诺函，格式自拟。</w:t>
      </w:r>
    </w:p>
    <w:p>
      <w:pPr>
        <w:widowControl/>
        <w:spacing w:line="400" w:lineRule="exact"/>
        <w:ind w:firstLine="480" w:firstLineChars="200"/>
        <w:jc w:val="left"/>
        <w:rPr>
          <w:rFonts w:ascii="楷体" w:hAnsi="楷体" w:eastAsia="楷体" w:cs="楷体"/>
          <w:b/>
          <w:bCs/>
          <w:sz w:val="24"/>
          <w:highlight w:val="none"/>
        </w:rPr>
      </w:pPr>
      <w:r>
        <w:rPr>
          <w:rFonts w:hint="eastAsia" w:ascii="楷体" w:hAnsi="楷体" w:eastAsia="楷体" w:cs="楷体"/>
          <w:sz w:val="24"/>
          <w:highlight w:val="none"/>
        </w:rPr>
        <w:t>6.落实政府采购政策需满足的资格要求：</w:t>
      </w:r>
      <w:r>
        <w:rPr>
          <w:rFonts w:hint="eastAsia" w:ascii="楷体" w:hAnsi="楷体" w:eastAsia="楷体" w:cs="楷体"/>
          <w:b/>
          <w:bCs/>
          <w:sz w:val="24"/>
          <w:highlight w:val="none"/>
        </w:rPr>
        <w:t>本项目非专门面向中小企业</w:t>
      </w:r>
    </w:p>
    <w:p>
      <w:pPr>
        <w:widowControl/>
        <w:spacing w:line="400" w:lineRule="exact"/>
        <w:jc w:val="left"/>
        <w:rPr>
          <w:rFonts w:ascii="楷体" w:hAnsi="楷体" w:eastAsia="楷体" w:cs="楷体"/>
          <w:sz w:val="24"/>
          <w:highlight w:val="none"/>
        </w:rPr>
      </w:pPr>
      <w:r>
        <w:rPr>
          <w:rFonts w:hint="eastAsia" w:ascii="楷体" w:hAnsi="楷体" w:eastAsia="楷体" w:cs="楷体"/>
          <w:b/>
          <w:bCs/>
          <w:sz w:val="24"/>
          <w:highlight w:val="none"/>
        </w:rPr>
        <w:t>（三）根据采购项目提出的特殊条件：</w:t>
      </w:r>
      <w:r>
        <w:rPr>
          <w:rFonts w:hint="eastAsia" w:ascii="楷体" w:hAnsi="楷体" w:eastAsia="楷体" w:cs="楷体"/>
          <w:sz w:val="24"/>
          <w:highlight w:val="none"/>
        </w:rPr>
        <w:t>无</w:t>
      </w:r>
    </w:p>
    <w:p>
      <w:pPr>
        <w:widowControl/>
        <w:spacing w:line="400" w:lineRule="exact"/>
        <w:jc w:val="left"/>
        <w:rPr>
          <w:rFonts w:hint="eastAsia" w:ascii="楷体" w:hAnsi="楷体" w:eastAsia="楷体" w:cs="楷体"/>
          <w:sz w:val="24"/>
          <w:highlight w:val="none"/>
          <w:lang w:eastAsia="zh-CN"/>
        </w:rPr>
      </w:pPr>
      <w:r>
        <w:rPr>
          <w:rFonts w:hint="eastAsia" w:ascii="楷体" w:hAnsi="楷体" w:eastAsia="楷体" w:cs="楷体"/>
          <w:b/>
          <w:bCs/>
          <w:sz w:val="24"/>
          <w:highlight w:val="none"/>
        </w:rPr>
        <w:t>（四）本项目</w:t>
      </w:r>
      <w:r>
        <w:rPr>
          <w:rFonts w:hint="eastAsia" w:ascii="楷体" w:hAnsi="楷体" w:eastAsia="楷体" w:cs="楷体"/>
          <w:b/>
          <w:bCs/>
          <w:sz w:val="24"/>
          <w:highlight w:val="none"/>
          <w:lang w:val="en-US" w:eastAsia="zh-CN"/>
        </w:rPr>
        <w:t>不</w:t>
      </w:r>
      <w:r>
        <w:rPr>
          <w:rFonts w:hint="eastAsia" w:ascii="楷体" w:hAnsi="楷体" w:eastAsia="楷体" w:cs="楷体"/>
          <w:b/>
          <w:bCs/>
          <w:sz w:val="24"/>
          <w:highlight w:val="none"/>
        </w:rPr>
        <w:t>允许联合体投标</w:t>
      </w:r>
      <w:r>
        <w:rPr>
          <w:rFonts w:hint="eastAsia" w:ascii="楷体" w:hAnsi="楷体" w:eastAsia="楷体" w:cs="楷体"/>
          <w:b/>
          <w:bCs/>
          <w:sz w:val="24"/>
          <w:highlight w:val="none"/>
          <w:lang w:eastAsia="zh-CN"/>
        </w:rPr>
        <w:t>。</w:t>
      </w:r>
    </w:p>
    <w:p>
      <w:pPr>
        <w:widowControl/>
        <w:spacing w:line="400" w:lineRule="exact"/>
        <w:jc w:val="left"/>
        <w:rPr>
          <w:rFonts w:ascii="楷体" w:hAnsi="楷体" w:eastAsia="楷体" w:cs="楷体"/>
          <w:szCs w:val="21"/>
          <w:highlight w:val="none"/>
        </w:rPr>
      </w:pPr>
    </w:p>
    <w:p>
      <w:pPr>
        <w:widowControl/>
        <w:spacing w:line="400" w:lineRule="exact"/>
        <w:ind w:firstLine="420" w:firstLineChars="200"/>
        <w:jc w:val="left"/>
        <w:rPr>
          <w:rFonts w:ascii="楷体" w:hAnsi="楷体" w:eastAsia="楷体" w:cs="楷体"/>
          <w:szCs w:val="21"/>
          <w:highlight w:val="none"/>
        </w:rPr>
      </w:pPr>
      <w:r>
        <w:rPr>
          <w:rFonts w:hint="eastAsia" w:ascii="楷体" w:hAnsi="楷体" w:eastAsia="楷体" w:cs="楷体"/>
          <w:szCs w:val="21"/>
          <w:highlight w:val="none"/>
        </w:rPr>
        <w:t>注：1.本项目确定供应商重大违法记录中较大数额罚款的金额标准为：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widowControl/>
        <w:spacing w:line="400" w:lineRule="exact"/>
        <w:ind w:firstLine="420" w:firstLineChars="200"/>
        <w:jc w:val="left"/>
        <w:rPr>
          <w:rFonts w:ascii="楷体" w:hAnsi="楷体" w:eastAsia="楷体" w:cs="楷体"/>
          <w:szCs w:val="21"/>
          <w:highlight w:val="none"/>
        </w:rPr>
      </w:pPr>
      <w:r>
        <w:rPr>
          <w:rFonts w:hint="eastAsia" w:ascii="楷体" w:hAnsi="楷体" w:eastAsia="楷体" w:cs="楷体"/>
          <w:szCs w:val="21"/>
          <w:highlight w:val="none"/>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6"/>
        <w:numPr>
          <w:ilvl w:val="0"/>
          <w:numId w:val="0"/>
        </w:numPr>
        <w:spacing w:before="0" w:after="0" w:line="400" w:lineRule="exact"/>
        <w:ind w:left="1260"/>
        <w:rPr>
          <w:rFonts w:ascii="楷体" w:hAnsi="楷体" w:eastAsia="楷体" w:cs="楷体"/>
          <w:sz w:val="24"/>
          <w:szCs w:val="24"/>
          <w:highlight w:val="none"/>
        </w:rPr>
      </w:pPr>
    </w:p>
    <w:p>
      <w:pPr>
        <w:spacing w:line="400" w:lineRule="exact"/>
        <w:rPr>
          <w:rFonts w:ascii="楷体" w:hAnsi="楷体" w:eastAsia="楷体" w:cs="楷体"/>
          <w:sz w:val="24"/>
          <w:highlight w:val="none"/>
        </w:rPr>
      </w:pP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28"/>
          <w:szCs w:val="28"/>
          <w:highlight w:val="none"/>
        </w:rPr>
      </w:pPr>
      <w:r>
        <w:rPr>
          <w:rFonts w:hint="eastAsia" w:ascii="楷体" w:hAnsi="楷体" w:eastAsia="楷体" w:cs="楷体"/>
          <w:sz w:val="28"/>
          <w:szCs w:val="28"/>
          <w:highlight w:val="none"/>
        </w:rPr>
        <w:br w:type="page"/>
      </w:r>
      <w:bookmarkStart w:id="82" w:name="_Toc11803"/>
      <w:r>
        <w:rPr>
          <w:rFonts w:hint="eastAsia" w:ascii="楷体" w:hAnsi="楷体" w:eastAsia="楷体" w:cs="楷体"/>
          <w:sz w:val="28"/>
          <w:szCs w:val="28"/>
          <w:highlight w:val="none"/>
        </w:rPr>
        <w:t>第四章  供应商应当提供的资格、资质性及其他类似效力要求的相关证明材料</w:t>
      </w:r>
      <w:bookmarkEnd w:id="82"/>
    </w:p>
    <w:p>
      <w:pPr>
        <w:spacing w:line="400" w:lineRule="exact"/>
        <w:ind w:firstLine="538"/>
        <w:rPr>
          <w:rFonts w:ascii="楷体" w:hAnsi="楷体" w:eastAsia="楷体" w:cs="楷体"/>
          <w:sz w:val="24"/>
          <w:highlight w:val="none"/>
        </w:rPr>
      </w:pPr>
    </w:p>
    <w:p>
      <w:pPr>
        <w:spacing w:line="400" w:lineRule="exact"/>
        <w:ind w:firstLine="236" w:firstLineChars="98"/>
        <w:rPr>
          <w:rFonts w:ascii="楷体" w:hAnsi="楷体" w:eastAsia="楷体" w:cs="楷体"/>
          <w:b/>
          <w:bCs/>
          <w:sz w:val="24"/>
          <w:highlight w:val="none"/>
        </w:rPr>
      </w:pPr>
      <w:r>
        <w:rPr>
          <w:rFonts w:hint="eastAsia" w:ascii="楷体" w:hAnsi="楷体" w:eastAsia="楷体" w:cs="楷体"/>
          <w:b/>
          <w:bCs/>
          <w:sz w:val="24"/>
          <w:highlight w:val="none"/>
        </w:rPr>
        <w:t>一、资格要求相关证明材料：</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1、具有独立承担民事责任的能力（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有关注册登记证照”；④若为自然人：提供“身份证明材料”。）</w:t>
      </w:r>
      <w:r>
        <w:rPr>
          <w:rFonts w:hint="eastAsia" w:ascii="楷体" w:hAnsi="楷体" w:eastAsia="楷体" w:cs="楷体"/>
          <w:b/>
          <w:bCs/>
          <w:sz w:val="24"/>
          <w:highlight w:val="none"/>
        </w:rPr>
        <w:t>（提供复印件加盖公章）；</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2.具备良好商业信誉的证明材料</w:t>
      </w:r>
      <w:r>
        <w:rPr>
          <w:rFonts w:hint="eastAsia" w:ascii="楷体" w:hAnsi="楷体" w:eastAsia="楷体" w:cs="楷体"/>
          <w:b/>
          <w:bCs/>
          <w:sz w:val="24"/>
          <w:highlight w:val="none"/>
        </w:rPr>
        <w:t>（提供承诺函）</w:t>
      </w:r>
      <w:r>
        <w:rPr>
          <w:rFonts w:hint="eastAsia" w:ascii="楷体" w:hAnsi="楷体" w:eastAsia="楷体" w:cs="楷体"/>
          <w:sz w:val="24"/>
          <w:highlight w:val="none"/>
        </w:rPr>
        <w:t>；</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3.具备健全的财务会计制度的证明材料：注：①可提供2019年度或者2020年度经审计的财务报告复印件（包含审计报告和审计报告中所涉及的财务报表和报表附注），②也可提供2019年度或者2020年度供应商内部的财务报表复印件（至少包含资产负债表），③也可提供距文件递交截止日一年内银行出具的资信证明（复印件）④供应商注册时间截至磋商文件递交截止日不足一年的，也可提供在工商备案的公司章程（复印件）。⑤供应商为事业单位或其他组织(不具备法人条件的组织，如合伙组织、个体工商户、农村承包经营户等)或自然人时，提供其具有健全的财务会计制度的承诺函原件即可；</w:t>
      </w:r>
    </w:p>
    <w:p>
      <w:pPr>
        <w:spacing w:line="400" w:lineRule="exact"/>
        <w:ind w:firstLine="480"/>
        <w:rPr>
          <w:rFonts w:ascii="楷体" w:hAnsi="楷体" w:eastAsia="楷体" w:cs="楷体"/>
          <w:b/>
          <w:bCs/>
          <w:sz w:val="24"/>
          <w:highlight w:val="none"/>
        </w:rPr>
      </w:pPr>
      <w:r>
        <w:rPr>
          <w:rFonts w:hint="eastAsia" w:ascii="楷体" w:hAnsi="楷体" w:eastAsia="楷体" w:cs="楷体"/>
          <w:sz w:val="24"/>
          <w:highlight w:val="none"/>
        </w:rPr>
        <w:t>4.具有依法缴纳税收和社会保障资金的良好记录：</w:t>
      </w:r>
      <w:r>
        <w:rPr>
          <w:rFonts w:hint="eastAsia" w:ascii="楷体" w:hAnsi="楷体" w:eastAsia="楷体" w:cs="楷体"/>
          <w:b/>
          <w:bCs/>
          <w:sz w:val="24"/>
          <w:highlight w:val="none"/>
        </w:rPr>
        <w:t>（提供承诺函）；</w:t>
      </w:r>
    </w:p>
    <w:p>
      <w:pPr>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5.具备履行合同所必需的设备和专业技术能力的证明材料</w:t>
      </w:r>
      <w:r>
        <w:rPr>
          <w:rFonts w:hint="eastAsia" w:ascii="楷体" w:hAnsi="楷体" w:eastAsia="楷体" w:cs="楷体"/>
          <w:b/>
          <w:bCs/>
          <w:sz w:val="24"/>
          <w:highlight w:val="none"/>
        </w:rPr>
        <w:t>（提供承诺函）</w:t>
      </w:r>
      <w:r>
        <w:rPr>
          <w:rFonts w:hint="eastAsia" w:ascii="楷体" w:hAnsi="楷体" w:eastAsia="楷体" w:cs="楷体"/>
          <w:sz w:val="24"/>
          <w:highlight w:val="none"/>
        </w:rPr>
        <w:t>；</w:t>
      </w:r>
      <w:bookmarkEnd w:id="80"/>
    </w:p>
    <w:p>
      <w:pPr>
        <w:spacing w:line="400" w:lineRule="exact"/>
        <w:ind w:firstLine="460" w:firstLineChars="192"/>
        <w:rPr>
          <w:rFonts w:ascii="楷体" w:hAnsi="楷体" w:eastAsia="楷体" w:cs="楷体"/>
          <w:sz w:val="24"/>
          <w:highlight w:val="none"/>
        </w:rPr>
      </w:pPr>
      <w:r>
        <w:rPr>
          <w:rFonts w:hint="eastAsia" w:ascii="楷体" w:hAnsi="楷体" w:eastAsia="楷体" w:cs="楷体"/>
          <w:sz w:val="24"/>
          <w:highlight w:val="none"/>
        </w:rPr>
        <w:t>6.参加本次政府采购活动前三年内，在经营活动中没有重大违法记录的承诺函</w:t>
      </w:r>
      <w:r>
        <w:rPr>
          <w:rFonts w:hint="eastAsia" w:ascii="楷体" w:hAnsi="楷体" w:eastAsia="楷体" w:cs="楷体"/>
          <w:b/>
          <w:bCs/>
          <w:sz w:val="24"/>
          <w:highlight w:val="none"/>
        </w:rPr>
        <w:t>（提供承诺函）</w:t>
      </w:r>
      <w:r>
        <w:rPr>
          <w:rFonts w:hint="eastAsia" w:ascii="楷体" w:hAnsi="楷体" w:eastAsia="楷体" w:cs="楷体"/>
          <w:sz w:val="24"/>
          <w:highlight w:val="none"/>
        </w:rPr>
        <w:t>；</w:t>
      </w:r>
    </w:p>
    <w:p>
      <w:pPr>
        <w:spacing w:line="400" w:lineRule="exact"/>
        <w:rPr>
          <w:rFonts w:ascii="楷体" w:hAnsi="楷体" w:eastAsia="楷体" w:cs="楷体"/>
          <w:b/>
          <w:bCs/>
          <w:sz w:val="24"/>
          <w:highlight w:val="none"/>
        </w:rPr>
      </w:pPr>
      <w:r>
        <w:rPr>
          <w:rFonts w:hint="eastAsia" w:ascii="楷体" w:hAnsi="楷体" w:eastAsia="楷体" w:cs="楷体"/>
          <w:b/>
          <w:bCs/>
          <w:sz w:val="24"/>
          <w:highlight w:val="none"/>
        </w:rPr>
        <w:t>二、法律、行政法规规定的其他条件：</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1.供应商与其他供应商之间，单位负责人不为同一人而且不存在直接控股、管理关系。</w:t>
      </w:r>
      <w:r>
        <w:rPr>
          <w:rFonts w:hint="eastAsia" w:ascii="楷体" w:hAnsi="楷体" w:eastAsia="楷体" w:cs="楷体"/>
          <w:b/>
          <w:bCs/>
          <w:sz w:val="24"/>
          <w:highlight w:val="none"/>
        </w:rPr>
        <w:t>（提供承诺函）</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2.参加本次政府采购活动，供应商不存在和其他供应商在同一合同项下的采购项目中，同时委托同一个自然人、同一家庭的人员、同一单位的人员作为代理人的行为。</w:t>
      </w:r>
      <w:r>
        <w:rPr>
          <w:rFonts w:hint="eastAsia" w:ascii="楷体" w:hAnsi="楷体" w:eastAsia="楷体" w:cs="楷体"/>
          <w:b/>
          <w:bCs/>
          <w:sz w:val="24"/>
          <w:highlight w:val="none"/>
        </w:rPr>
        <w:t>（提供承诺函）</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3.提供为采购项目提供整体设计、规范编制或者项目管理、监理、检测等服务的供应商，不得再参加该采购项目的其他采购活动的承诺函。</w:t>
      </w:r>
      <w:r>
        <w:rPr>
          <w:rFonts w:hint="eastAsia" w:ascii="楷体" w:hAnsi="楷体" w:eastAsia="楷体" w:cs="楷体"/>
          <w:b/>
          <w:bCs/>
          <w:sz w:val="24"/>
          <w:highlight w:val="none"/>
        </w:rPr>
        <w:t>（提供承诺函）</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4.提供供应商单位及其现任法定代表人、主要负责人不具有行贿犯罪记录承诺函原件。</w:t>
      </w:r>
      <w:r>
        <w:rPr>
          <w:rFonts w:hint="eastAsia" w:ascii="楷体" w:hAnsi="楷体" w:eastAsia="楷体" w:cs="楷体"/>
          <w:b/>
          <w:bCs/>
          <w:sz w:val="24"/>
          <w:highlight w:val="none"/>
        </w:rPr>
        <w:t>（提供承诺函）</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5.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注：①采购代理机构将通过“信用中国”（www.creditchina.gov.cn）、“中国政府采购网”（www.ccgp.gov.cn）等渠道查询供应商在递交响应文件截止时间前的信用记录并保存信用记录结果网页截图。查询时以输入供应商全称搜索后的结果截图为准，如有列入失信被执行人、重大税收违法案件当事人名单、政府采购严重违法失信行为记录名单及其他不符合《中华人民共和国政府采购法》第二十二条规定条件的供应商，拒绝其参与政府采购活动。②非企业参与磋商时由供应商在响应文件中自行提供承诺函，格式自拟。</w:t>
      </w:r>
    </w:p>
    <w:p>
      <w:pPr>
        <w:pStyle w:val="2"/>
        <w:spacing w:after="0" w:line="400" w:lineRule="exact"/>
        <w:ind w:firstLine="480" w:firstLineChars="200"/>
        <w:rPr>
          <w:rFonts w:ascii="楷体" w:hAnsi="楷体" w:eastAsia="楷体" w:cs="楷体"/>
          <w:b/>
          <w:bCs/>
          <w:sz w:val="24"/>
          <w:highlight w:val="none"/>
        </w:rPr>
      </w:pPr>
      <w:r>
        <w:rPr>
          <w:rFonts w:hint="eastAsia" w:ascii="楷体" w:hAnsi="楷体" w:eastAsia="楷体" w:cs="楷体"/>
          <w:kern w:val="2"/>
          <w:sz w:val="24"/>
          <w:highlight w:val="none"/>
        </w:rPr>
        <w:t>6.落实政府采购政策需满足的资格要求：</w:t>
      </w:r>
      <w:r>
        <w:rPr>
          <w:rFonts w:hint="eastAsia" w:ascii="楷体" w:hAnsi="楷体" w:eastAsia="楷体" w:cs="楷体"/>
          <w:b/>
          <w:bCs/>
          <w:kern w:val="2"/>
          <w:sz w:val="24"/>
          <w:highlight w:val="none"/>
        </w:rPr>
        <w:t>本项目非专门面向中小企业。</w:t>
      </w:r>
    </w:p>
    <w:p>
      <w:pPr>
        <w:spacing w:line="400" w:lineRule="exact"/>
        <w:rPr>
          <w:rFonts w:ascii="楷体" w:hAnsi="楷体" w:eastAsia="楷体" w:cs="楷体"/>
          <w:sz w:val="24"/>
          <w:highlight w:val="none"/>
        </w:rPr>
      </w:pPr>
      <w:r>
        <w:rPr>
          <w:rFonts w:hint="eastAsia" w:ascii="楷体" w:hAnsi="楷体" w:eastAsia="楷体" w:cs="楷体"/>
          <w:b/>
          <w:bCs/>
          <w:sz w:val="24"/>
          <w:highlight w:val="none"/>
        </w:rPr>
        <w:t>三、根据采购项目提出的特殊条件：</w:t>
      </w:r>
      <w:r>
        <w:rPr>
          <w:rFonts w:hint="eastAsia" w:ascii="楷体" w:hAnsi="楷体" w:eastAsia="楷体" w:cs="楷体"/>
          <w:sz w:val="24"/>
          <w:highlight w:val="none"/>
        </w:rPr>
        <w:t>无</w:t>
      </w:r>
    </w:p>
    <w:p>
      <w:pPr>
        <w:spacing w:line="400" w:lineRule="exact"/>
        <w:rPr>
          <w:rFonts w:ascii="楷体" w:hAnsi="楷体" w:eastAsia="楷体" w:cs="楷体"/>
          <w:b/>
          <w:bCs/>
          <w:sz w:val="24"/>
          <w:highlight w:val="none"/>
        </w:rPr>
      </w:pPr>
      <w:r>
        <w:rPr>
          <w:rFonts w:hint="eastAsia" w:ascii="楷体" w:hAnsi="楷体" w:eastAsia="楷体" w:cs="楷体"/>
          <w:b/>
          <w:bCs/>
          <w:sz w:val="24"/>
          <w:highlight w:val="none"/>
        </w:rPr>
        <w:t>四、供应商应提供其他类似效力要求的相关证明材料:</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1.授权参加本次采购活动的供应商代表证明材料：</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①法定代表人/单位负责人身份证明材料复印件。</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②法定代表人/单位负责人授权代理书原件及代理人身份证明材料复印件（注：①法定代表人/单位负责人授权代理书原件需加盖公章；②如响应文件均由供应商法定代表人/单位负责人签字的且法定代表人/单位负责人本人参与磋商的，则可不提供）。</w:t>
      </w:r>
    </w:p>
    <w:p>
      <w:pPr>
        <w:pStyle w:val="6"/>
        <w:numPr>
          <w:ilvl w:val="3"/>
          <w:numId w:val="0"/>
        </w:numPr>
        <w:rPr>
          <w:highlight w:val="none"/>
        </w:rPr>
      </w:pPr>
    </w:p>
    <w:p>
      <w:pPr>
        <w:spacing w:line="400" w:lineRule="exact"/>
        <w:ind w:firstLine="480"/>
        <w:rPr>
          <w:rFonts w:ascii="楷体" w:hAnsi="楷体" w:eastAsia="楷体" w:cs="楷体"/>
          <w:sz w:val="22"/>
          <w:szCs w:val="22"/>
          <w:highlight w:val="none"/>
        </w:rPr>
      </w:pPr>
      <w:r>
        <w:rPr>
          <w:rFonts w:hint="eastAsia" w:ascii="楷体" w:hAnsi="楷体" w:eastAsia="楷体" w:cs="楷体"/>
          <w:sz w:val="22"/>
          <w:szCs w:val="22"/>
          <w:highlight w:val="none"/>
        </w:rPr>
        <w:t>注：1）以上承诺函(可参照第七章响应文件格式“承诺函”格式或自拟格式填写均有效)。</w:t>
      </w:r>
    </w:p>
    <w:p>
      <w:pPr>
        <w:spacing w:line="400" w:lineRule="exact"/>
        <w:ind w:firstLine="939" w:firstLineChars="427"/>
        <w:rPr>
          <w:rFonts w:ascii="楷体" w:hAnsi="楷体" w:eastAsia="楷体" w:cs="楷体"/>
          <w:sz w:val="22"/>
          <w:szCs w:val="22"/>
          <w:highlight w:val="none"/>
        </w:rPr>
      </w:pPr>
      <w:r>
        <w:rPr>
          <w:rFonts w:hint="eastAsia" w:ascii="楷体" w:hAnsi="楷体" w:eastAsia="楷体" w:cs="楷体"/>
          <w:sz w:val="22"/>
          <w:szCs w:val="22"/>
          <w:highlight w:val="none"/>
        </w:rPr>
        <w:t>2）供应商提供的以上资格证明材料为复印件的均应加盖供应商公章。</w:t>
      </w:r>
    </w:p>
    <w:p>
      <w:pPr>
        <w:spacing w:line="400" w:lineRule="exact"/>
        <w:ind w:firstLine="939" w:firstLineChars="427"/>
        <w:rPr>
          <w:rFonts w:ascii="楷体" w:hAnsi="楷体" w:eastAsia="楷体" w:cs="楷体"/>
          <w:sz w:val="22"/>
          <w:szCs w:val="22"/>
          <w:highlight w:val="none"/>
        </w:rPr>
      </w:pPr>
      <w:r>
        <w:rPr>
          <w:rFonts w:hint="eastAsia" w:ascii="楷体" w:hAnsi="楷体" w:eastAsia="楷体" w:cs="楷体"/>
          <w:sz w:val="22"/>
          <w:szCs w:val="22"/>
          <w:highlight w:val="none"/>
        </w:rPr>
        <w:t>3）供应商应对其所提供的资格证明材料来源的合法性、真实性负责。</w:t>
      </w:r>
    </w:p>
    <w:p>
      <w:pPr>
        <w:spacing w:line="400" w:lineRule="exact"/>
        <w:ind w:firstLine="939" w:firstLineChars="427"/>
        <w:rPr>
          <w:rFonts w:ascii="楷体" w:hAnsi="楷体" w:eastAsia="楷体" w:cs="楷体"/>
          <w:sz w:val="22"/>
          <w:szCs w:val="22"/>
          <w:highlight w:val="none"/>
        </w:rPr>
      </w:pPr>
      <w:r>
        <w:rPr>
          <w:rFonts w:hint="eastAsia" w:ascii="楷体" w:hAnsi="楷体" w:eastAsia="楷体" w:cs="楷体"/>
          <w:sz w:val="22"/>
          <w:szCs w:val="22"/>
          <w:highlight w:val="none"/>
        </w:rPr>
        <w:t>4）以上要求提供的相关证明材料应当结合采购项目具体情况和供应商的组织机构性质确定，不得一概而论。</w:t>
      </w: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24"/>
          <w:szCs w:val="24"/>
          <w:highlight w:val="none"/>
        </w:rPr>
      </w:pPr>
      <w:r>
        <w:rPr>
          <w:rFonts w:hint="eastAsia" w:ascii="楷体" w:hAnsi="楷体" w:eastAsia="楷体" w:cs="楷体"/>
          <w:sz w:val="24"/>
          <w:szCs w:val="24"/>
          <w:highlight w:val="none"/>
        </w:rPr>
        <w:br w:type="page"/>
      </w:r>
      <w:bookmarkEnd w:id="29"/>
      <w:bookmarkEnd w:id="30"/>
      <w:bookmarkEnd w:id="31"/>
      <w:bookmarkEnd w:id="32"/>
      <w:bookmarkEnd w:id="33"/>
      <w:bookmarkStart w:id="83" w:name="_Toc18186"/>
      <w:bookmarkStart w:id="84" w:name="_Toc183582232"/>
      <w:bookmarkStart w:id="85" w:name="_Toc217446057"/>
      <w:bookmarkStart w:id="86" w:name="_Toc183682369"/>
      <w:r>
        <w:rPr>
          <w:rFonts w:hint="eastAsia" w:ascii="楷体" w:hAnsi="楷体" w:eastAsia="楷体" w:cs="楷体"/>
          <w:sz w:val="28"/>
          <w:szCs w:val="28"/>
          <w:highlight w:val="none"/>
        </w:rPr>
        <w:t>第五章 采购项目技术、服务及其他商务要求</w:t>
      </w:r>
      <w:bookmarkEnd w:id="83"/>
    </w:p>
    <w:p>
      <w:pPr>
        <w:pStyle w:val="4"/>
        <w:spacing w:before="0" w:after="0" w:line="400" w:lineRule="exact"/>
        <w:ind w:firstLine="437" w:firstLineChars="198"/>
        <w:rPr>
          <w:rFonts w:ascii="楷体" w:hAnsi="楷体" w:eastAsia="楷体" w:cs="楷体"/>
          <w:sz w:val="22"/>
          <w:szCs w:val="22"/>
          <w:highlight w:val="none"/>
        </w:rPr>
      </w:pPr>
      <w:bookmarkStart w:id="87" w:name="PO_默认文件内容_27"/>
      <w:r>
        <w:rPr>
          <w:rFonts w:hint="eastAsia" w:ascii="楷体" w:hAnsi="楷体" w:eastAsia="楷体" w:cs="楷体"/>
          <w:sz w:val="22"/>
          <w:szCs w:val="22"/>
          <w:highlight w:val="none"/>
        </w:rPr>
        <w:t>本章中标注“★”的条款为本次采购项目的实质性要求条款，供应商应全部满足，否则作无效响应处理。</w:t>
      </w:r>
    </w:p>
    <w:p>
      <w:pPr>
        <w:rPr>
          <w:b/>
          <w:bCs/>
          <w:highlight w:val="none"/>
        </w:rPr>
      </w:pPr>
      <w:r>
        <w:rPr>
          <w:rFonts w:hint="eastAsia"/>
          <w:b/>
          <w:bCs/>
          <w:highlight w:val="none"/>
        </w:rPr>
        <w:t>一、</w:t>
      </w:r>
      <w:r>
        <w:rPr>
          <w:rFonts w:hint="eastAsia" w:ascii="楷体" w:hAnsi="楷体" w:eastAsia="楷体"/>
          <w:b/>
          <w:bCs/>
          <w:sz w:val="24"/>
          <w:highlight w:val="none"/>
        </w:rPr>
        <w:t>项目背景及意义</w:t>
      </w:r>
    </w:p>
    <w:p>
      <w:pPr>
        <w:spacing w:line="400" w:lineRule="exact"/>
        <w:ind w:firstLine="482"/>
        <w:rPr>
          <w:rFonts w:ascii="楷体" w:hAnsi="楷体" w:eastAsia="楷体" w:cs="楷体"/>
          <w:sz w:val="24"/>
          <w:highlight w:val="none"/>
        </w:rPr>
      </w:pPr>
      <w:r>
        <w:rPr>
          <w:rFonts w:hint="eastAsia" w:ascii="楷体" w:hAnsi="楷体" w:eastAsia="楷体" w:cs="楷体"/>
          <w:sz w:val="24"/>
          <w:highlight w:val="none"/>
        </w:rPr>
        <w:t>成都市属长江流域岷沱江水系，主要江河源头区位于青衣江暴雨区、鹿头山暴雨区，山区洪水快速汇流进入平原河网区，通过三条主要排洪通道出境，即岷江干流、沱江干流、锦江干流，又称为新津河谷、金堂河谷、华阳河谷。成都市大部分区（市）县城都临河而建，岷江及沱江干流穿越市境，锦江穿越中心城区。由于降水量年内分配不均、年际变化较大，江河水量丰枯悬殊，洪涝灾害频繁发生。</w:t>
      </w:r>
    </w:p>
    <w:p>
      <w:pPr>
        <w:spacing w:line="400" w:lineRule="exact"/>
        <w:ind w:firstLine="482"/>
        <w:rPr>
          <w:rFonts w:ascii="楷体" w:hAnsi="楷体" w:eastAsia="楷体" w:cs="楷体"/>
          <w:sz w:val="24"/>
          <w:highlight w:val="none"/>
        </w:rPr>
      </w:pPr>
      <w:r>
        <w:rPr>
          <w:rFonts w:hint="eastAsia" w:ascii="楷体" w:hAnsi="楷体" w:eastAsia="楷体" w:cs="楷体"/>
          <w:sz w:val="24"/>
          <w:highlight w:val="none"/>
        </w:rPr>
        <w:t>成都市2020年汛期总降雨量1110.9mm，远高于多年汛期降雨量均值753mm，且8月份共发生4轮强降雨过程，该月份降雨量占整个汛期降雨量的60%以上，导致金堂县城区、南河三江片区、龙泉驿区、府河黄龙溪、天府新区鹿溪河等典型片区以及中心城区遭受不同程度的洪涝灾害。</w:t>
      </w:r>
    </w:p>
    <w:p>
      <w:pPr>
        <w:pStyle w:val="2"/>
        <w:spacing w:line="400" w:lineRule="exact"/>
        <w:ind w:firstLine="480" w:firstLineChars="200"/>
        <w:rPr>
          <w:rFonts w:ascii="楷体" w:hAnsi="楷体" w:eastAsia="楷体" w:cs="楷体"/>
          <w:kern w:val="2"/>
          <w:sz w:val="24"/>
          <w:highlight w:val="none"/>
        </w:rPr>
      </w:pPr>
      <w:r>
        <w:rPr>
          <w:rFonts w:hint="eastAsia" w:ascii="楷体" w:hAnsi="楷体" w:eastAsia="楷体" w:cs="楷体"/>
          <w:kern w:val="2"/>
          <w:sz w:val="24"/>
          <w:highlight w:val="none"/>
        </w:rPr>
        <w:t>从2</w:t>
      </w:r>
      <w:r>
        <w:rPr>
          <w:rFonts w:ascii="楷体" w:hAnsi="楷体" w:eastAsia="楷体" w:cs="楷体"/>
          <w:kern w:val="2"/>
          <w:sz w:val="24"/>
          <w:highlight w:val="none"/>
        </w:rPr>
        <w:t>020</w:t>
      </w:r>
      <w:r>
        <w:rPr>
          <w:rFonts w:hint="eastAsia" w:ascii="楷体" w:hAnsi="楷体" w:eastAsia="楷体" w:cs="楷体"/>
          <w:kern w:val="2"/>
          <w:sz w:val="24"/>
          <w:highlight w:val="none"/>
        </w:rPr>
        <w:t>年洪涝灾害情况来看，成都市仍需完善综合防洪减灾工程体系、全面提升城市防洪韧性和洪涝灾害综合防御能力、减少洪水灾害损失，从而促进成都安全快速发展。因此，有必要对2</w:t>
      </w:r>
      <w:r>
        <w:rPr>
          <w:rFonts w:ascii="楷体" w:hAnsi="楷体" w:eastAsia="楷体" w:cs="楷体"/>
          <w:kern w:val="2"/>
          <w:sz w:val="24"/>
          <w:highlight w:val="none"/>
        </w:rPr>
        <w:t>020</w:t>
      </w:r>
      <w:r>
        <w:rPr>
          <w:rFonts w:hint="eastAsia" w:ascii="楷体" w:hAnsi="楷体" w:eastAsia="楷体" w:cs="楷体"/>
          <w:kern w:val="2"/>
          <w:sz w:val="24"/>
          <w:highlight w:val="none"/>
        </w:rPr>
        <w:t>年成都市洪涝灾害开展全面调查及复盘，通过追溯灾害发生发展过程，分析本次成都市洪涝灾害的特征、成因及影响，并总结防汛监测、预报预警、调度指挥、应急抢险救灾、灾后恢复等方面的工作成效和不足。同时，该项工作的开展，也是落实“水利工程补短板、水利行业强监管”的水利工作总基调，谋划成都市十四五水务发展的重要工作内容。</w:t>
      </w:r>
    </w:p>
    <w:p>
      <w:pPr>
        <w:rPr>
          <w:rFonts w:ascii="楷体" w:hAnsi="楷体" w:eastAsia="楷体"/>
          <w:b/>
          <w:bCs/>
          <w:sz w:val="24"/>
          <w:highlight w:val="none"/>
        </w:rPr>
      </w:pPr>
      <w:r>
        <w:rPr>
          <w:rFonts w:hint="eastAsia" w:ascii="楷体" w:hAnsi="楷体" w:eastAsia="楷体"/>
          <w:b/>
          <w:bCs/>
          <w:sz w:val="24"/>
          <w:highlight w:val="none"/>
        </w:rPr>
        <w:t>二、技术服务要求</w:t>
      </w:r>
    </w:p>
    <w:p>
      <w:pPr>
        <w:spacing w:line="400" w:lineRule="exact"/>
        <w:ind w:firstLine="482"/>
        <w:rPr>
          <w:rFonts w:ascii="楷体" w:hAnsi="楷体" w:eastAsia="楷体"/>
          <w:kern w:val="0"/>
          <w:sz w:val="24"/>
          <w:highlight w:val="none"/>
        </w:rPr>
      </w:pPr>
      <w:r>
        <w:rPr>
          <w:rFonts w:hint="eastAsia" w:ascii="楷体" w:hAnsi="楷体" w:eastAsia="楷体"/>
          <w:kern w:val="0"/>
          <w:sz w:val="24"/>
          <w:highlight w:val="none"/>
        </w:rPr>
        <w:t>1、资料收集及</w:t>
      </w:r>
      <w:r>
        <w:rPr>
          <w:rFonts w:ascii="楷体" w:hAnsi="楷体" w:eastAsia="楷体"/>
          <w:kern w:val="0"/>
          <w:sz w:val="24"/>
          <w:highlight w:val="none"/>
        </w:rPr>
        <w:t>现场</w:t>
      </w:r>
      <w:r>
        <w:rPr>
          <w:rFonts w:hint="eastAsia" w:ascii="楷体" w:hAnsi="楷体" w:eastAsia="楷体"/>
          <w:kern w:val="0"/>
          <w:sz w:val="24"/>
          <w:highlight w:val="none"/>
        </w:rPr>
        <w:t>调研</w:t>
      </w:r>
    </w:p>
    <w:p>
      <w:pPr>
        <w:spacing w:line="400" w:lineRule="exact"/>
        <w:ind w:firstLine="482"/>
        <w:rPr>
          <w:rFonts w:ascii="楷体" w:hAnsi="楷体" w:eastAsia="楷体"/>
          <w:kern w:val="0"/>
          <w:sz w:val="24"/>
          <w:highlight w:val="none"/>
        </w:rPr>
      </w:pPr>
      <w:r>
        <w:rPr>
          <w:rFonts w:ascii="楷体" w:hAnsi="楷体" w:eastAsia="楷体"/>
          <w:kern w:val="0"/>
          <w:sz w:val="24"/>
          <w:highlight w:val="none"/>
        </w:rPr>
        <w:fldChar w:fldCharType="begin"/>
      </w:r>
      <w:r>
        <w:rPr>
          <w:rFonts w:ascii="楷体" w:hAnsi="楷体" w:eastAsia="楷体"/>
          <w:kern w:val="0"/>
          <w:sz w:val="24"/>
          <w:highlight w:val="none"/>
        </w:rPr>
        <w:instrText xml:space="preserve"> </w:instrText>
      </w:r>
      <w:r>
        <w:rPr>
          <w:rFonts w:hint="eastAsia" w:ascii="楷体" w:hAnsi="楷体" w:eastAsia="楷体"/>
          <w:kern w:val="0"/>
          <w:sz w:val="24"/>
          <w:highlight w:val="none"/>
        </w:rPr>
        <w:instrText xml:space="preserve">= 1 \* GB2</w:instrText>
      </w:r>
      <w:r>
        <w:rPr>
          <w:rFonts w:ascii="楷体" w:hAnsi="楷体" w:eastAsia="楷体"/>
          <w:kern w:val="0"/>
          <w:sz w:val="24"/>
          <w:highlight w:val="none"/>
        </w:rPr>
        <w:instrText xml:space="preserve"> </w:instrText>
      </w:r>
      <w:r>
        <w:rPr>
          <w:rFonts w:ascii="楷体" w:hAnsi="楷体" w:eastAsia="楷体"/>
          <w:kern w:val="0"/>
          <w:sz w:val="24"/>
          <w:highlight w:val="none"/>
        </w:rPr>
        <w:fldChar w:fldCharType="separate"/>
      </w:r>
      <w:r>
        <w:rPr>
          <w:rFonts w:hint="eastAsia" w:ascii="楷体" w:hAnsi="楷体" w:eastAsia="楷体"/>
          <w:kern w:val="0"/>
          <w:sz w:val="24"/>
          <w:highlight w:val="none"/>
        </w:rPr>
        <w:t>⑴</w:t>
      </w:r>
      <w:r>
        <w:rPr>
          <w:rFonts w:ascii="楷体" w:hAnsi="楷体" w:eastAsia="楷体"/>
          <w:kern w:val="0"/>
          <w:sz w:val="24"/>
          <w:highlight w:val="none"/>
        </w:rPr>
        <w:fldChar w:fldCharType="end"/>
      </w:r>
      <w:r>
        <w:rPr>
          <w:rFonts w:hint="eastAsia" w:ascii="楷体" w:hAnsi="楷体" w:eastAsia="楷体"/>
          <w:kern w:val="0"/>
          <w:sz w:val="24"/>
          <w:highlight w:val="none"/>
        </w:rPr>
        <w:t>基础资料收集</w:t>
      </w:r>
    </w:p>
    <w:p>
      <w:pPr>
        <w:spacing w:line="400" w:lineRule="exact"/>
        <w:ind w:firstLine="482"/>
        <w:rPr>
          <w:rFonts w:ascii="楷体" w:hAnsi="楷体" w:eastAsia="楷体" w:cs="楷体"/>
          <w:sz w:val="24"/>
          <w:highlight w:val="none"/>
        </w:rPr>
      </w:pPr>
      <w:r>
        <w:rPr>
          <w:rFonts w:hint="eastAsia" w:ascii="楷体" w:hAnsi="楷体" w:eastAsia="楷体" w:cs="楷体"/>
          <w:sz w:val="24"/>
          <w:highlight w:val="none"/>
        </w:rPr>
        <w:t>收集典型区域高精度地形图（1：10000以上）、雨水管网分布图，已有河道断面数据、现状防洪工程体系资料、社会经济数据、生命线工程分布数据、土地利用数据、土壤数据、流域规划、区域防洪规划、区域水文地质资料、地勘</w:t>
      </w:r>
      <w:r>
        <w:rPr>
          <w:rFonts w:ascii="楷体" w:hAnsi="楷体" w:eastAsia="楷体" w:cs="楷体"/>
          <w:sz w:val="24"/>
          <w:highlight w:val="none"/>
        </w:rPr>
        <w:t>资料</w:t>
      </w:r>
      <w:r>
        <w:rPr>
          <w:rFonts w:hint="eastAsia" w:ascii="楷体" w:hAnsi="楷体" w:eastAsia="楷体" w:cs="楷体"/>
          <w:sz w:val="24"/>
          <w:highlight w:val="none"/>
        </w:rPr>
        <w:t>等。</w:t>
      </w:r>
    </w:p>
    <w:p>
      <w:pPr>
        <w:spacing w:line="400" w:lineRule="exact"/>
        <w:ind w:firstLine="482"/>
        <w:rPr>
          <w:rFonts w:ascii="楷体" w:hAnsi="楷体" w:eastAsia="楷体"/>
          <w:kern w:val="0"/>
          <w:sz w:val="24"/>
          <w:highlight w:val="none"/>
        </w:rPr>
      </w:pPr>
      <w:r>
        <w:rPr>
          <w:rFonts w:ascii="楷体" w:hAnsi="楷体" w:eastAsia="楷体"/>
          <w:kern w:val="0"/>
          <w:sz w:val="24"/>
          <w:highlight w:val="none"/>
        </w:rPr>
        <w:fldChar w:fldCharType="begin"/>
      </w:r>
      <w:r>
        <w:rPr>
          <w:rFonts w:ascii="楷体" w:hAnsi="楷体" w:eastAsia="楷体"/>
          <w:kern w:val="0"/>
          <w:sz w:val="24"/>
          <w:highlight w:val="none"/>
        </w:rPr>
        <w:instrText xml:space="preserve"> </w:instrText>
      </w:r>
      <w:r>
        <w:rPr>
          <w:rFonts w:hint="eastAsia" w:ascii="楷体" w:hAnsi="楷体" w:eastAsia="楷体"/>
          <w:kern w:val="0"/>
          <w:sz w:val="24"/>
          <w:highlight w:val="none"/>
        </w:rPr>
        <w:instrText xml:space="preserve">= 2 \* GB2</w:instrText>
      </w:r>
      <w:r>
        <w:rPr>
          <w:rFonts w:ascii="楷体" w:hAnsi="楷体" w:eastAsia="楷体"/>
          <w:kern w:val="0"/>
          <w:sz w:val="24"/>
          <w:highlight w:val="none"/>
        </w:rPr>
        <w:instrText xml:space="preserve"> </w:instrText>
      </w:r>
      <w:r>
        <w:rPr>
          <w:rFonts w:ascii="楷体" w:hAnsi="楷体" w:eastAsia="楷体"/>
          <w:kern w:val="0"/>
          <w:sz w:val="24"/>
          <w:highlight w:val="none"/>
        </w:rPr>
        <w:fldChar w:fldCharType="separate"/>
      </w:r>
      <w:r>
        <w:rPr>
          <w:rFonts w:hint="eastAsia" w:ascii="楷体" w:hAnsi="楷体" w:eastAsia="楷体"/>
          <w:kern w:val="0"/>
          <w:sz w:val="24"/>
          <w:highlight w:val="none"/>
        </w:rPr>
        <w:t>⑵</w:t>
      </w:r>
      <w:r>
        <w:rPr>
          <w:rFonts w:ascii="楷体" w:hAnsi="楷体" w:eastAsia="楷体"/>
          <w:kern w:val="0"/>
          <w:sz w:val="24"/>
          <w:highlight w:val="none"/>
        </w:rPr>
        <w:fldChar w:fldCharType="end"/>
      </w:r>
      <w:r>
        <w:rPr>
          <w:rFonts w:hint="eastAsia" w:ascii="楷体" w:hAnsi="楷体" w:eastAsia="楷体"/>
          <w:kern w:val="0"/>
          <w:sz w:val="24"/>
          <w:highlight w:val="none"/>
        </w:rPr>
        <w:t>洪涝</w:t>
      </w:r>
      <w:r>
        <w:rPr>
          <w:rFonts w:ascii="楷体" w:hAnsi="楷体" w:eastAsia="楷体"/>
          <w:kern w:val="0"/>
          <w:sz w:val="24"/>
          <w:highlight w:val="none"/>
        </w:rPr>
        <w:t>灾害资料收集</w:t>
      </w:r>
    </w:p>
    <w:p>
      <w:pPr>
        <w:spacing w:line="400" w:lineRule="exact"/>
        <w:ind w:firstLine="482"/>
        <w:rPr>
          <w:rFonts w:ascii="楷体" w:hAnsi="楷体" w:eastAsia="楷体"/>
          <w:sz w:val="24"/>
          <w:highlight w:val="none"/>
        </w:rPr>
      </w:pPr>
      <w:r>
        <w:rPr>
          <w:rFonts w:ascii="楷体" w:hAnsi="楷体" w:eastAsia="楷体"/>
          <w:kern w:val="0"/>
          <w:sz w:val="24"/>
          <w:highlight w:val="none"/>
        </w:rPr>
        <w:fldChar w:fldCharType="begin"/>
      </w:r>
      <w:r>
        <w:rPr>
          <w:rFonts w:ascii="楷体" w:hAnsi="楷体" w:eastAsia="楷体"/>
          <w:kern w:val="0"/>
          <w:sz w:val="24"/>
          <w:highlight w:val="none"/>
        </w:rPr>
        <w:instrText xml:space="preserve"> </w:instrText>
      </w:r>
      <w:r>
        <w:rPr>
          <w:rFonts w:hint="eastAsia" w:ascii="楷体" w:hAnsi="楷体" w:eastAsia="楷体"/>
          <w:kern w:val="0"/>
          <w:sz w:val="24"/>
          <w:highlight w:val="none"/>
        </w:rPr>
        <w:instrText xml:space="preserve">= 1 \* GB3</w:instrText>
      </w:r>
      <w:r>
        <w:rPr>
          <w:rFonts w:ascii="楷体" w:hAnsi="楷体" w:eastAsia="楷体"/>
          <w:kern w:val="0"/>
          <w:sz w:val="24"/>
          <w:highlight w:val="none"/>
        </w:rPr>
        <w:instrText xml:space="preserve"> </w:instrText>
      </w:r>
      <w:r>
        <w:rPr>
          <w:rFonts w:ascii="楷体" w:hAnsi="楷体" w:eastAsia="楷体"/>
          <w:kern w:val="0"/>
          <w:sz w:val="24"/>
          <w:highlight w:val="none"/>
        </w:rPr>
        <w:fldChar w:fldCharType="separate"/>
      </w:r>
      <w:r>
        <w:rPr>
          <w:rFonts w:hint="eastAsia" w:ascii="楷体" w:hAnsi="楷体" w:eastAsia="楷体"/>
          <w:kern w:val="0"/>
          <w:sz w:val="24"/>
          <w:highlight w:val="none"/>
        </w:rPr>
        <w:t>①</w:t>
      </w:r>
      <w:r>
        <w:rPr>
          <w:rFonts w:ascii="楷体" w:hAnsi="楷体" w:eastAsia="楷体"/>
          <w:kern w:val="0"/>
          <w:sz w:val="24"/>
          <w:highlight w:val="none"/>
        </w:rPr>
        <w:fldChar w:fldCharType="end"/>
      </w:r>
      <w:r>
        <w:rPr>
          <w:rFonts w:hint="eastAsia" w:ascii="楷体" w:hAnsi="楷体" w:eastAsia="楷体"/>
          <w:kern w:val="0"/>
          <w:sz w:val="24"/>
          <w:highlight w:val="none"/>
        </w:rPr>
        <w:t>历史洪涝灾害资料收集</w:t>
      </w:r>
      <w:r>
        <w:rPr>
          <w:rFonts w:hint="eastAsia" w:ascii="楷体" w:hAnsi="楷体" w:eastAsia="楷体"/>
          <w:sz w:val="24"/>
          <w:highlight w:val="none"/>
        </w:rPr>
        <w:t xml:space="preserve"> </w:t>
      </w:r>
    </w:p>
    <w:p>
      <w:pPr>
        <w:spacing w:line="400" w:lineRule="exact"/>
        <w:ind w:firstLine="482"/>
        <w:rPr>
          <w:rFonts w:ascii="楷体" w:hAnsi="楷体" w:eastAsia="楷体" w:cs="楷体"/>
          <w:sz w:val="24"/>
          <w:highlight w:val="none"/>
        </w:rPr>
      </w:pPr>
      <w:r>
        <w:rPr>
          <w:rFonts w:hint="eastAsia" w:ascii="楷体" w:hAnsi="楷体" w:eastAsia="楷体" w:cs="楷体"/>
          <w:sz w:val="24"/>
          <w:highlight w:val="none"/>
        </w:rPr>
        <w:t>收集成都市历史洪涝灾害资料。</w:t>
      </w:r>
    </w:p>
    <w:p>
      <w:pPr>
        <w:spacing w:line="400" w:lineRule="exact"/>
        <w:ind w:firstLine="482"/>
        <w:rPr>
          <w:rFonts w:ascii="楷体" w:hAnsi="楷体" w:eastAsia="楷体" w:cs="楷体"/>
          <w:sz w:val="24"/>
          <w:highlight w:val="none"/>
        </w:rPr>
      </w:pPr>
      <w:r>
        <w:rPr>
          <w:rFonts w:ascii="楷体" w:hAnsi="楷体" w:eastAsia="楷体"/>
          <w:kern w:val="0"/>
          <w:sz w:val="24"/>
          <w:highlight w:val="none"/>
        </w:rPr>
        <w:fldChar w:fldCharType="begin"/>
      </w:r>
      <w:r>
        <w:rPr>
          <w:rFonts w:ascii="楷体" w:hAnsi="楷体" w:eastAsia="楷体"/>
          <w:kern w:val="0"/>
          <w:sz w:val="24"/>
          <w:highlight w:val="none"/>
        </w:rPr>
        <w:instrText xml:space="preserve"> </w:instrText>
      </w:r>
      <w:r>
        <w:rPr>
          <w:rFonts w:hint="eastAsia" w:ascii="楷体" w:hAnsi="楷体" w:eastAsia="楷体"/>
          <w:kern w:val="0"/>
          <w:sz w:val="24"/>
          <w:highlight w:val="none"/>
        </w:rPr>
        <w:instrText xml:space="preserve">= 2 \* GB3</w:instrText>
      </w:r>
      <w:r>
        <w:rPr>
          <w:rFonts w:ascii="楷体" w:hAnsi="楷体" w:eastAsia="楷体"/>
          <w:kern w:val="0"/>
          <w:sz w:val="24"/>
          <w:highlight w:val="none"/>
        </w:rPr>
        <w:instrText xml:space="preserve"> </w:instrText>
      </w:r>
      <w:r>
        <w:rPr>
          <w:rFonts w:ascii="楷体" w:hAnsi="楷体" w:eastAsia="楷体"/>
          <w:kern w:val="0"/>
          <w:sz w:val="24"/>
          <w:highlight w:val="none"/>
        </w:rPr>
        <w:fldChar w:fldCharType="separate"/>
      </w:r>
      <w:r>
        <w:rPr>
          <w:rFonts w:hint="eastAsia" w:ascii="楷体" w:hAnsi="楷体" w:eastAsia="楷体"/>
          <w:kern w:val="0"/>
          <w:sz w:val="24"/>
          <w:highlight w:val="none"/>
        </w:rPr>
        <w:t>②</w:t>
      </w:r>
      <w:r>
        <w:rPr>
          <w:rFonts w:ascii="楷体" w:hAnsi="楷体" w:eastAsia="楷体"/>
          <w:kern w:val="0"/>
          <w:sz w:val="24"/>
          <w:highlight w:val="none"/>
        </w:rPr>
        <w:fldChar w:fldCharType="end"/>
      </w:r>
      <w:r>
        <w:rPr>
          <w:rFonts w:ascii="楷体" w:hAnsi="楷体" w:eastAsia="楷体"/>
          <w:kern w:val="0"/>
          <w:sz w:val="24"/>
          <w:highlight w:val="none"/>
        </w:rPr>
        <w:t>2020</w:t>
      </w:r>
      <w:r>
        <w:rPr>
          <w:rFonts w:hint="eastAsia" w:ascii="楷体" w:hAnsi="楷体" w:eastAsia="楷体"/>
          <w:kern w:val="0"/>
          <w:sz w:val="24"/>
          <w:highlight w:val="none"/>
        </w:rPr>
        <w:t>年洪涝灾害资料收集</w:t>
      </w:r>
    </w:p>
    <w:p>
      <w:pPr>
        <w:spacing w:line="400" w:lineRule="exact"/>
        <w:ind w:firstLine="482"/>
        <w:rPr>
          <w:rFonts w:ascii="楷体" w:hAnsi="楷体" w:eastAsia="楷体" w:cs="楷体"/>
          <w:sz w:val="24"/>
          <w:highlight w:val="none"/>
        </w:rPr>
      </w:pPr>
      <w:r>
        <w:rPr>
          <w:rFonts w:hint="eastAsia" w:ascii="楷体" w:hAnsi="楷体" w:eastAsia="楷体" w:cs="楷体"/>
          <w:sz w:val="24"/>
          <w:highlight w:val="none"/>
        </w:rPr>
        <w:t>收集成都市范围内2</w:t>
      </w:r>
      <w:r>
        <w:rPr>
          <w:rFonts w:ascii="楷体" w:hAnsi="楷体" w:eastAsia="楷体" w:cs="楷体"/>
          <w:sz w:val="24"/>
          <w:highlight w:val="none"/>
        </w:rPr>
        <w:t>020</w:t>
      </w:r>
      <w:r>
        <w:rPr>
          <w:rFonts w:hint="eastAsia" w:ascii="楷体" w:hAnsi="楷体" w:eastAsia="楷体" w:cs="楷体"/>
          <w:sz w:val="24"/>
          <w:highlight w:val="none"/>
        </w:rPr>
        <w:t>年8月4轮雨量站点实测降雨过程。收集主要江河站点水文预报及实测记录（含水文站点、中小河流水位站点等）；成都市主要水库及河道闸坝调度及泄洪资料、洪涝灾害灾情资料、洪涝灾害预警调度决策过程相关资料、排水管网实时监测数据、内涝点位及内涝监测数据、市民报内涝及险情记录、排水系统抢险救灾准备及应急抢险过程记录等。</w:t>
      </w:r>
    </w:p>
    <w:p>
      <w:pPr>
        <w:spacing w:line="400" w:lineRule="exact"/>
        <w:ind w:firstLine="482"/>
        <w:rPr>
          <w:rFonts w:ascii="楷体" w:hAnsi="楷体" w:eastAsia="楷体"/>
          <w:kern w:val="0"/>
          <w:sz w:val="24"/>
          <w:highlight w:val="none"/>
        </w:rPr>
      </w:pPr>
      <w:r>
        <w:rPr>
          <w:rFonts w:ascii="楷体" w:hAnsi="楷体" w:eastAsia="楷体"/>
          <w:kern w:val="0"/>
          <w:sz w:val="24"/>
          <w:highlight w:val="none"/>
        </w:rPr>
        <w:fldChar w:fldCharType="begin"/>
      </w:r>
      <w:r>
        <w:rPr>
          <w:rFonts w:ascii="楷体" w:hAnsi="楷体" w:eastAsia="楷体"/>
          <w:kern w:val="0"/>
          <w:sz w:val="24"/>
          <w:highlight w:val="none"/>
        </w:rPr>
        <w:instrText xml:space="preserve"> </w:instrText>
      </w:r>
      <w:r>
        <w:rPr>
          <w:rFonts w:hint="eastAsia" w:ascii="楷体" w:hAnsi="楷体" w:eastAsia="楷体"/>
          <w:kern w:val="0"/>
          <w:sz w:val="24"/>
          <w:highlight w:val="none"/>
        </w:rPr>
        <w:instrText xml:space="preserve">= 3 \* GB2</w:instrText>
      </w:r>
      <w:r>
        <w:rPr>
          <w:rFonts w:ascii="楷体" w:hAnsi="楷体" w:eastAsia="楷体"/>
          <w:kern w:val="0"/>
          <w:sz w:val="24"/>
          <w:highlight w:val="none"/>
        </w:rPr>
        <w:instrText xml:space="preserve"> </w:instrText>
      </w:r>
      <w:r>
        <w:rPr>
          <w:rFonts w:ascii="楷体" w:hAnsi="楷体" w:eastAsia="楷体"/>
          <w:kern w:val="0"/>
          <w:sz w:val="24"/>
          <w:highlight w:val="none"/>
        </w:rPr>
        <w:fldChar w:fldCharType="separate"/>
      </w:r>
      <w:r>
        <w:rPr>
          <w:rFonts w:hint="eastAsia" w:ascii="楷体" w:hAnsi="楷体" w:eastAsia="楷体"/>
          <w:kern w:val="0"/>
          <w:sz w:val="24"/>
          <w:highlight w:val="none"/>
        </w:rPr>
        <w:t>⑶</w:t>
      </w:r>
      <w:r>
        <w:rPr>
          <w:rFonts w:ascii="楷体" w:hAnsi="楷体" w:eastAsia="楷体"/>
          <w:kern w:val="0"/>
          <w:sz w:val="24"/>
          <w:highlight w:val="none"/>
        </w:rPr>
        <w:fldChar w:fldCharType="end"/>
      </w:r>
      <w:r>
        <w:rPr>
          <w:rFonts w:hint="eastAsia" w:ascii="楷体" w:hAnsi="楷体" w:eastAsia="楷体"/>
          <w:kern w:val="0"/>
          <w:sz w:val="24"/>
          <w:highlight w:val="none"/>
        </w:rPr>
        <w:t>水利资料收集</w:t>
      </w:r>
    </w:p>
    <w:p>
      <w:pPr>
        <w:spacing w:line="400" w:lineRule="exact"/>
        <w:ind w:firstLine="482"/>
        <w:rPr>
          <w:rFonts w:ascii="楷体" w:hAnsi="楷体" w:eastAsia="楷体" w:cs="楷体"/>
          <w:sz w:val="24"/>
          <w:highlight w:val="none"/>
        </w:rPr>
      </w:pPr>
      <w:r>
        <w:rPr>
          <w:rFonts w:hint="eastAsia" w:ascii="楷体" w:hAnsi="楷体" w:eastAsia="楷体" w:cs="楷体"/>
          <w:sz w:val="24"/>
          <w:highlight w:val="none"/>
        </w:rPr>
        <w:t>收集研究区已建或规划堤防、桥梁、闸坝、</w:t>
      </w:r>
      <w:r>
        <w:rPr>
          <w:rFonts w:ascii="楷体" w:hAnsi="楷体" w:eastAsia="楷体" w:cs="楷体"/>
          <w:sz w:val="24"/>
          <w:highlight w:val="none"/>
        </w:rPr>
        <w:t>排水管</w:t>
      </w:r>
      <w:r>
        <w:rPr>
          <w:rFonts w:hint="eastAsia" w:ascii="楷体" w:hAnsi="楷体" w:eastAsia="楷体" w:cs="楷体"/>
          <w:sz w:val="24"/>
          <w:highlight w:val="none"/>
        </w:rPr>
        <w:t>网等涉水工程勘察设计资料、规划水库、已有水库设计资料等。</w:t>
      </w:r>
    </w:p>
    <w:p>
      <w:pPr>
        <w:spacing w:line="400" w:lineRule="exact"/>
        <w:ind w:firstLine="482"/>
        <w:rPr>
          <w:rFonts w:ascii="楷体" w:hAnsi="楷体" w:eastAsia="楷体"/>
          <w:kern w:val="0"/>
          <w:sz w:val="24"/>
          <w:highlight w:val="none"/>
        </w:rPr>
      </w:pPr>
      <w:r>
        <w:rPr>
          <w:rFonts w:ascii="楷体" w:hAnsi="楷体" w:eastAsia="楷体"/>
          <w:kern w:val="0"/>
          <w:sz w:val="24"/>
          <w:highlight w:val="none"/>
        </w:rPr>
        <w:fldChar w:fldCharType="begin"/>
      </w:r>
      <w:r>
        <w:rPr>
          <w:rFonts w:ascii="楷体" w:hAnsi="楷体" w:eastAsia="楷体"/>
          <w:kern w:val="0"/>
          <w:sz w:val="24"/>
          <w:highlight w:val="none"/>
        </w:rPr>
        <w:instrText xml:space="preserve"> </w:instrText>
      </w:r>
      <w:r>
        <w:rPr>
          <w:rFonts w:hint="eastAsia" w:ascii="楷体" w:hAnsi="楷体" w:eastAsia="楷体"/>
          <w:kern w:val="0"/>
          <w:sz w:val="24"/>
          <w:highlight w:val="none"/>
        </w:rPr>
        <w:instrText xml:space="preserve">= 4 \* GB2</w:instrText>
      </w:r>
      <w:r>
        <w:rPr>
          <w:rFonts w:ascii="楷体" w:hAnsi="楷体" w:eastAsia="楷体"/>
          <w:kern w:val="0"/>
          <w:sz w:val="24"/>
          <w:highlight w:val="none"/>
        </w:rPr>
        <w:instrText xml:space="preserve"> </w:instrText>
      </w:r>
      <w:r>
        <w:rPr>
          <w:rFonts w:ascii="楷体" w:hAnsi="楷体" w:eastAsia="楷体"/>
          <w:kern w:val="0"/>
          <w:sz w:val="24"/>
          <w:highlight w:val="none"/>
        </w:rPr>
        <w:fldChar w:fldCharType="separate"/>
      </w:r>
      <w:r>
        <w:rPr>
          <w:rFonts w:hint="eastAsia" w:ascii="楷体" w:hAnsi="楷体" w:eastAsia="楷体"/>
          <w:kern w:val="0"/>
          <w:sz w:val="24"/>
          <w:highlight w:val="none"/>
        </w:rPr>
        <w:t>⑷</w:t>
      </w:r>
      <w:r>
        <w:rPr>
          <w:rFonts w:ascii="楷体" w:hAnsi="楷体" w:eastAsia="楷体"/>
          <w:kern w:val="0"/>
          <w:sz w:val="24"/>
          <w:highlight w:val="none"/>
        </w:rPr>
        <w:fldChar w:fldCharType="end"/>
      </w:r>
      <w:r>
        <w:rPr>
          <w:rFonts w:hint="eastAsia" w:ascii="楷体" w:hAnsi="楷体" w:eastAsia="楷体"/>
          <w:kern w:val="0"/>
          <w:sz w:val="24"/>
          <w:highlight w:val="none"/>
        </w:rPr>
        <w:t>现场调研</w:t>
      </w:r>
    </w:p>
    <w:p>
      <w:pPr>
        <w:spacing w:line="400" w:lineRule="exact"/>
        <w:ind w:firstLine="482"/>
        <w:rPr>
          <w:highlight w:val="none"/>
        </w:rPr>
      </w:pPr>
      <w:r>
        <w:rPr>
          <w:rFonts w:hint="eastAsia" w:ascii="楷体" w:hAnsi="楷体" w:eastAsia="楷体" w:cs="楷体"/>
          <w:sz w:val="24"/>
          <w:highlight w:val="none"/>
        </w:rPr>
        <w:t>对研究区地形</w:t>
      </w:r>
      <w:r>
        <w:rPr>
          <w:rFonts w:ascii="楷体" w:hAnsi="楷体" w:eastAsia="楷体" w:cs="楷体"/>
          <w:sz w:val="24"/>
          <w:highlight w:val="none"/>
        </w:rPr>
        <w:t>地貌，土地</w:t>
      </w:r>
      <w:r>
        <w:rPr>
          <w:rFonts w:hint="eastAsia" w:ascii="楷体" w:hAnsi="楷体" w:eastAsia="楷体" w:cs="楷体"/>
          <w:sz w:val="24"/>
          <w:highlight w:val="none"/>
        </w:rPr>
        <w:t>利用</w:t>
      </w:r>
      <w:r>
        <w:rPr>
          <w:rFonts w:ascii="楷体" w:hAnsi="楷体" w:eastAsia="楷体" w:cs="楷体"/>
          <w:sz w:val="24"/>
          <w:highlight w:val="none"/>
        </w:rPr>
        <w:t>现状等</w:t>
      </w:r>
      <w:r>
        <w:rPr>
          <w:rFonts w:hint="eastAsia" w:ascii="楷体" w:hAnsi="楷体" w:eastAsia="楷体" w:cs="楷体"/>
          <w:sz w:val="24"/>
          <w:highlight w:val="none"/>
        </w:rPr>
        <w:t>进行</w:t>
      </w:r>
      <w:r>
        <w:rPr>
          <w:rFonts w:ascii="楷体" w:hAnsi="楷体" w:eastAsia="楷体" w:cs="楷体"/>
          <w:sz w:val="24"/>
          <w:highlight w:val="none"/>
        </w:rPr>
        <w:t>调查</w:t>
      </w:r>
      <w:r>
        <w:rPr>
          <w:rFonts w:hint="eastAsia" w:ascii="楷体" w:hAnsi="楷体" w:eastAsia="楷体" w:cs="楷体"/>
          <w:sz w:val="24"/>
          <w:highlight w:val="none"/>
        </w:rPr>
        <w:t>；对</w:t>
      </w:r>
      <w:r>
        <w:rPr>
          <w:rFonts w:ascii="楷体" w:hAnsi="楷体" w:eastAsia="楷体" w:cs="楷体"/>
          <w:sz w:val="24"/>
          <w:highlight w:val="none"/>
        </w:rPr>
        <w:t>典型片区</w:t>
      </w:r>
      <w:r>
        <w:rPr>
          <w:rFonts w:hint="eastAsia" w:ascii="楷体" w:hAnsi="楷体" w:eastAsia="楷体" w:cs="楷体"/>
          <w:sz w:val="24"/>
          <w:highlight w:val="none"/>
        </w:rPr>
        <w:t>以及</w:t>
      </w:r>
      <w:r>
        <w:rPr>
          <w:rFonts w:ascii="楷体" w:hAnsi="楷体" w:eastAsia="楷体" w:cs="楷体"/>
          <w:sz w:val="24"/>
          <w:highlight w:val="none"/>
        </w:rPr>
        <w:t>中心城区</w:t>
      </w:r>
      <w:r>
        <w:rPr>
          <w:rFonts w:hint="eastAsia" w:ascii="楷体" w:hAnsi="楷体" w:eastAsia="楷体" w:cs="楷体"/>
          <w:sz w:val="24"/>
          <w:highlight w:val="none"/>
        </w:rPr>
        <w:t>防洪</w:t>
      </w:r>
      <w:r>
        <w:rPr>
          <w:rFonts w:ascii="楷体" w:hAnsi="楷体" w:eastAsia="楷体" w:cs="楷体"/>
          <w:sz w:val="24"/>
          <w:highlight w:val="none"/>
        </w:rPr>
        <w:t>排涝等涉水工程建设、运行情况进行</w:t>
      </w:r>
      <w:r>
        <w:rPr>
          <w:rFonts w:hint="eastAsia" w:ascii="楷体" w:hAnsi="楷体" w:eastAsia="楷体" w:cs="楷体"/>
          <w:sz w:val="24"/>
          <w:highlight w:val="none"/>
        </w:rPr>
        <w:t>摸排调查；对成都市2020年洪涝</w:t>
      </w:r>
      <w:r>
        <w:rPr>
          <w:rFonts w:ascii="楷体" w:hAnsi="楷体" w:eastAsia="楷体" w:cs="楷体"/>
          <w:sz w:val="24"/>
          <w:highlight w:val="none"/>
        </w:rPr>
        <w:t>灾害受灾典型片区</w:t>
      </w:r>
      <w:r>
        <w:rPr>
          <w:rFonts w:hint="eastAsia" w:ascii="楷体" w:hAnsi="楷体" w:eastAsia="楷体" w:cs="楷体"/>
          <w:sz w:val="24"/>
          <w:highlight w:val="none"/>
        </w:rPr>
        <w:t>以及</w:t>
      </w:r>
      <w:r>
        <w:rPr>
          <w:rFonts w:ascii="楷体" w:hAnsi="楷体" w:eastAsia="楷体" w:cs="楷体"/>
          <w:sz w:val="24"/>
          <w:highlight w:val="none"/>
        </w:rPr>
        <w:t>中心城区汛情、灾情开展现场调研，</w:t>
      </w:r>
      <w:r>
        <w:rPr>
          <w:rFonts w:hint="eastAsia" w:ascii="楷体" w:hAnsi="楷体" w:eastAsia="楷体" w:cs="楷体"/>
          <w:sz w:val="24"/>
          <w:highlight w:val="none"/>
        </w:rPr>
        <w:t>对未开展过洪痕调查或者洪痕调查点数较少的典型片区，补充开展洪痕调查工作。</w:t>
      </w:r>
    </w:p>
    <w:p>
      <w:pPr>
        <w:spacing w:line="400" w:lineRule="exact"/>
        <w:ind w:firstLine="482"/>
        <w:rPr>
          <w:rFonts w:ascii="楷体" w:hAnsi="楷体" w:eastAsia="楷体"/>
          <w:kern w:val="0"/>
          <w:sz w:val="24"/>
          <w:highlight w:val="none"/>
        </w:rPr>
      </w:pPr>
      <w:r>
        <w:rPr>
          <w:rFonts w:hint="eastAsia" w:ascii="楷体" w:hAnsi="楷体" w:eastAsia="楷体"/>
          <w:kern w:val="0"/>
          <w:sz w:val="24"/>
          <w:highlight w:val="none"/>
        </w:rPr>
        <w:t>2、成都市洪涝灾害防御现状分析</w:t>
      </w:r>
    </w:p>
    <w:p>
      <w:pPr>
        <w:spacing w:line="400" w:lineRule="exact"/>
        <w:ind w:firstLine="482"/>
        <w:rPr>
          <w:rFonts w:ascii="楷体" w:hAnsi="楷体" w:eastAsia="楷体" w:cs="楷体"/>
          <w:sz w:val="24"/>
          <w:highlight w:val="none"/>
        </w:rPr>
      </w:pPr>
      <w:r>
        <w:rPr>
          <w:rFonts w:hint="eastAsia" w:ascii="楷体" w:hAnsi="楷体" w:eastAsia="楷体" w:cs="楷体"/>
          <w:sz w:val="24"/>
          <w:highlight w:val="none"/>
        </w:rPr>
        <w:t>在</w:t>
      </w:r>
      <w:r>
        <w:rPr>
          <w:rFonts w:ascii="楷体" w:hAnsi="楷体" w:eastAsia="楷体" w:cs="楷体"/>
          <w:sz w:val="24"/>
          <w:highlight w:val="none"/>
        </w:rPr>
        <w:t>整理分析</w:t>
      </w:r>
      <w:r>
        <w:rPr>
          <w:rFonts w:hint="eastAsia" w:ascii="楷体" w:hAnsi="楷体" w:eastAsia="楷体" w:cs="楷体"/>
          <w:sz w:val="24"/>
          <w:highlight w:val="none"/>
        </w:rPr>
        <w:t>成都市历史洪涝灾害资料基础上,总体分析成灾洪水的形成和类型，梳理成都市防洪排涝体系，总结成都市防汛应急体系建设情况，分析洪涝灾害成因及防汛短板。</w:t>
      </w:r>
    </w:p>
    <w:p>
      <w:pPr>
        <w:spacing w:line="400" w:lineRule="exact"/>
        <w:ind w:firstLine="482"/>
        <w:rPr>
          <w:rFonts w:ascii="楷体" w:hAnsi="楷体" w:eastAsia="楷体"/>
          <w:kern w:val="0"/>
          <w:sz w:val="24"/>
          <w:highlight w:val="none"/>
        </w:rPr>
      </w:pPr>
      <w:r>
        <w:rPr>
          <w:rFonts w:hint="eastAsia" w:ascii="楷体" w:hAnsi="楷体" w:eastAsia="楷体"/>
          <w:kern w:val="0"/>
          <w:sz w:val="24"/>
          <w:highlight w:val="none"/>
        </w:rPr>
        <w:t>3、2020年洪涝灾害过程复盘</w:t>
      </w:r>
    </w:p>
    <w:p>
      <w:pPr>
        <w:spacing w:line="400" w:lineRule="exact"/>
        <w:ind w:firstLine="482"/>
        <w:rPr>
          <w:rFonts w:ascii="楷体" w:hAnsi="楷体" w:eastAsia="楷体" w:cs="楷体"/>
          <w:sz w:val="24"/>
          <w:highlight w:val="none"/>
        </w:rPr>
      </w:pPr>
      <w:r>
        <w:rPr>
          <w:rFonts w:hint="eastAsia" w:ascii="楷体" w:hAnsi="楷体" w:eastAsia="楷体" w:cs="楷体"/>
          <w:sz w:val="24"/>
          <w:highlight w:val="none"/>
        </w:rPr>
        <w:t>通过</w:t>
      </w:r>
      <w:r>
        <w:rPr>
          <w:rFonts w:ascii="楷体" w:hAnsi="楷体" w:eastAsia="楷体" w:cs="楷体"/>
          <w:sz w:val="24"/>
          <w:highlight w:val="none"/>
        </w:rPr>
        <w:t>现场调研，</w:t>
      </w:r>
      <w:r>
        <w:rPr>
          <w:rFonts w:hint="eastAsia" w:ascii="楷体" w:hAnsi="楷体" w:eastAsia="楷体" w:cs="楷体"/>
          <w:sz w:val="24"/>
          <w:highlight w:val="none"/>
        </w:rPr>
        <w:t>在整理分析成都市2020年洪涝灾害相关的气象、水文、灾情、防汛调度指挥等资料基础上，对部分典型片区补充开展洪水调查等，复盘雨情、水情、灾情特征及指挥决策过程。</w:t>
      </w:r>
    </w:p>
    <w:p>
      <w:pPr>
        <w:spacing w:line="400" w:lineRule="exact"/>
        <w:ind w:firstLine="482"/>
        <w:rPr>
          <w:rFonts w:ascii="楷体" w:hAnsi="楷体" w:eastAsia="楷体"/>
          <w:kern w:val="0"/>
          <w:sz w:val="24"/>
          <w:highlight w:val="none"/>
        </w:rPr>
      </w:pPr>
      <w:r>
        <w:rPr>
          <w:rFonts w:hint="eastAsia" w:ascii="楷体" w:hAnsi="楷体" w:eastAsia="楷体"/>
          <w:kern w:val="0"/>
          <w:sz w:val="24"/>
          <w:highlight w:val="none"/>
        </w:rPr>
        <w:t>4、典型片区洪涝灾害分析及对策措施研究</w:t>
      </w:r>
    </w:p>
    <w:p>
      <w:pPr>
        <w:spacing w:line="400" w:lineRule="exact"/>
        <w:ind w:firstLine="482"/>
        <w:rPr>
          <w:rFonts w:ascii="楷体" w:hAnsi="楷体" w:eastAsia="楷体" w:cs="楷体"/>
          <w:sz w:val="24"/>
          <w:highlight w:val="none"/>
        </w:rPr>
      </w:pPr>
      <w:r>
        <w:rPr>
          <w:rFonts w:hint="eastAsia" w:ascii="楷体" w:hAnsi="楷体" w:eastAsia="楷体" w:cs="楷体"/>
          <w:sz w:val="24"/>
          <w:highlight w:val="none"/>
        </w:rPr>
        <w:t>针对2020年重点受灾区域，分析现状防洪能力、洪水组成和洪灾成因，对工程措施及非工程措施效果进行评价，提出对策建议。</w:t>
      </w:r>
    </w:p>
    <w:p>
      <w:pPr>
        <w:spacing w:line="400" w:lineRule="exact"/>
        <w:ind w:firstLine="482"/>
        <w:rPr>
          <w:rFonts w:ascii="楷体" w:hAnsi="楷体" w:eastAsia="楷体"/>
          <w:kern w:val="0"/>
          <w:sz w:val="24"/>
          <w:highlight w:val="none"/>
        </w:rPr>
      </w:pPr>
      <w:r>
        <w:rPr>
          <w:rFonts w:ascii="楷体" w:hAnsi="楷体" w:eastAsia="楷体"/>
          <w:kern w:val="0"/>
          <w:sz w:val="24"/>
          <w:highlight w:val="none"/>
        </w:rPr>
        <w:t>5</w:t>
      </w:r>
      <w:r>
        <w:rPr>
          <w:rFonts w:hint="eastAsia" w:ascii="楷体" w:hAnsi="楷体" w:eastAsia="楷体"/>
          <w:kern w:val="0"/>
          <w:sz w:val="24"/>
          <w:highlight w:val="none"/>
        </w:rPr>
        <w:t>、中心城区防洪排涝能力评估</w:t>
      </w:r>
    </w:p>
    <w:p>
      <w:pPr>
        <w:spacing w:line="400" w:lineRule="exact"/>
        <w:ind w:firstLine="482"/>
        <w:rPr>
          <w:rFonts w:ascii="楷体" w:hAnsi="楷体" w:eastAsia="楷体" w:cs="楷体"/>
          <w:sz w:val="24"/>
          <w:highlight w:val="none"/>
        </w:rPr>
      </w:pPr>
      <w:r>
        <w:rPr>
          <w:rFonts w:hint="eastAsia" w:ascii="楷体" w:hAnsi="楷体" w:eastAsia="楷体" w:cs="楷体"/>
          <w:sz w:val="24"/>
          <w:highlight w:val="none"/>
        </w:rPr>
        <w:t>评估中心城区主要河道(包括</w:t>
      </w:r>
      <w:r>
        <w:rPr>
          <w:rFonts w:ascii="楷体" w:hAnsi="楷体" w:eastAsia="楷体" w:cs="楷体"/>
          <w:sz w:val="24"/>
          <w:highlight w:val="none"/>
        </w:rPr>
        <w:t>但不限于表</w:t>
      </w:r>
      <w:r>
        <w:rPr>
          <w:rFonts w:hint="eastAsia" w:ascii="楷体" w:hAnsi="楷体" w:eastAsia="楷体" w:cs="楷体"/>
          <w:sz w:val="24"/>
          <w:highlight w:val="none"/>
        </w:rPr>
        <w:t>5.1所列</w:t>
      </w:r>
      <w:r>
        <w:rPr>
          <w:rFonts w:ascii="楷体" w:hAnsi="楷体" w:eastAsia="楷体" w:cs="楷体"/>
          <w:sz w:val="24"/>
          <w:highlight w:val="none"/>
        </w:rPr>
        <w:t>河道名录</w:t>
      </w:r>
      <w:r>
        <w:rPr>
          <w:rFonts w:hint="eastAsia" w:ascii="楷体" w:hAnsi="楷体" w:eastAsia="楷体" w:cs="楷体"/>
          <w:sz w:val="24"/>
          <w:highlight w:val="none"/>
        </w:rPr>
        <w:t>)现状防洪能力，识别存在的薄弱环节和中心城区内涝风险点，提出防洪排涝能力提升措施。</w:t>
      </w:r>
      <w:r>
        <w:rPr>
          <w:rFonts w:ascii="楷体" w:hAnsi="楷体" w:eastAsia="楷体" w:cs="楷体"/>
          <w:sz w:val="24"/>
          <w:highlight w:val="none"/>
        </w:rPr>
        <w:t xml:space="preserve"> </w:t>
      </w:r>
    </w:p>
    <w:p>
      <w:pPr>
        <w:spacing w:line="0" w:lineRule="atLeast"/>
        <w:jc w:val="center"/>
        <w:rPr>
          <w:rFonts w:ascii="楷体" w:hAnsi="楷体" w:eastAsia="楷体"/>
          <w:b/>
          <w:sz w:val="24"/>
          <w:highlight w:val="none"/>
        </w:rPr>
      </w:pPr>
      <w:r>
        <w:rPr>
          <w:rFonts w:hint="eastAsia" w:ascii="楷体" w:hAnsi="楷体" w:eastAsia="楷体"/>
          <w:b/>
          <w:sz w:val="24"/>
          <w:highlight w:val="none"/>
        </w:rPr>
        <w:t>表</w:t>
      </w:r>
      <w:r>
        <w:rPr>
          <w:rFonts w:ascii="楷体" w:hAnsi="楷体" w:eastAsia="楷体"/>
          <w:b/>
          <w:sz w:val="24"/>
          <w:highlight w:val="none"/>
        </w:rPr>
        <w:t xml:space="preserve">5.1  </w:t>
      </w:r>
      <w:r>
        <w:rPr>
          <w:rFonts w:hint="eastAsia" w:ascii="楷体" w:hAnsi="楷体" w:eastAsia="楷体"/>
          <w:b/>
          <w:sz w:val="24"/>
          <w:highlight w:val="none"/>
        </w:rPr>
        <w:t>成都市中心城区主要河道名录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704"/>
        <w:gridCol w:w="4663"/>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序号</w:t>
            </w:r>
          </w:p>
        </w:tc>
        <w:tc>
          <w:tcPr>
            <w:tcW w:w="1704" w:type="dxa"/>
            <w:vAlign w:val="center"/>
          </w:tcPr>
          <w:p>
            <w:pPr>
              <w:spacing w:line="0" w:lineRule="atLeast"/>
              <w:jc w:val="center"/>
              <w:rPr>
                <w:rFonts w:ascii="楷体" w:hAnsi="楷体" w:eastAsia="楷体"/>
                <w:highlight w:val="none"/>
              </w:rPr>
            </w:pPr>
            <w:r>
              <w:rPr>
                <w:rFonts w:hint="eastAsia" w:ascii="楷体" w:hAnsi="楷体" w:eastAsia="楷体"/>
                <w:highlight w:val="none"/>
              </w:rPr>
              <w:t>河道名称</w:t>
            </w:r>
          </w:p>
        </w:tc>
        <w:tc>
          <w:tcPr>
            <w:tcW w:w="4663" w:type="dxa"/>
            <w:vAlign w:val="center"/>
          </w:tcPr>
          <w:p>
            <w:pPr>
              <w:spacing w:line="0" w:lineRule="atLeast"/>
              <w:jc w:val="center"/>
              <w:rPr>
                <w:rFonts w:ascii="楷体" w:hAnsi="楷体" w:eastAsia="楷体"/>
                <w:highlight w:val="none"/>
              </w:rPr>
            </w:pPr>
            <w:r>
              <w:rPr>
                <w:rFonts w:hint="eastAsia" w:ascii="楷体" w:hAnsi="楷体" w:eastAsia="楷体"/>
                <w:highlight w:val="none"/>
              </w:rPr>
              <w:t>起止点</w:t>
            </w:r>
          </w:p>
        </w:tc>
        <w:tc>
          <w:tcPr>
            <w:tcW w:w="1620" w:type="dxa"/>
            <w:vAlign w:val="center"/>
          </w:tcPr>
          <w:p>
            <w:pPr>
              <w:spacing w:line="0" w:lineRule="atLeast"/>
              <w:jc w:val="center"/>
              <w:rPr>
                <w:rFonts w:ascii="楷体" w:hAnsi="楷体" w:eastAsia="楷体"/>
                <w:highlight w:val="none"/>
              </w:rPr>
            </w:pPr>
            <w:r>
              <w:rPr>
                <w:rFonts w:hint="eastAsia" w:ascii="楷体" w:hAnsi="楷体" w:eastAsia="楷体"/>
                <w:highlight w:val="none"/>
              </w:rPr>
              <w:t>河道长度（米）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1</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沙河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洞子口水闸→→成昆铁路桥（入府河）</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22220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2</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凤凰河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铁路疗养院桥下游→→省二轻局仓库</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3</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府河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洞子口高桥→→永安大桥</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20096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4</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西南交大排洪河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朱家堰→→木综大厂（入府河）</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1980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5</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砖头堰低沟</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豆腐堰高低沟交界→→东一环路口</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6</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绳溪河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豆腐堰→→排洪河（六中处）</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7</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排洪河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沙河双水碾水闸→→北门大桥（入府河）</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3970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8</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南河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送仙桥→→老安顺桥下游（入府南河）</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5630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9</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桃花江</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北一环路沙湾桥→→通锦桥</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3" w:type="dxa"/>
            <w:vMerge w:val="restart"/>
            <w:vAlign w:val="center"/>
          </w:tcPr>
          <w:p>
            <w:pPr>
              <w:spacing w:line="0" w:lineRule="atLeast"/>
              <w:jc w:val="center"/>
              <w:rPr>
                <w:rFonts w:ascii="楷体" w:hAnsi="楷体" w:eastAsia="楷体"/>
                <w:highlight w:val="none"/>
              </w:rPr>
            </w:pPr>
            <w:r>
              <w:rPr>
                <w:rFonts w:hint="eastAsia" w:ascii="楷体" w:hAnsi="楷体" w:eastAsia="楷体"/>
                <w:highlight w:val="none"/>
              </w:rPr>
              <w:t>10</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饮马河南干</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通锦桥→→西郊河（金沙桥）</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3" w:type="dxa"/>
            <w:vMerge w:val="continue"/>
            <w:vAlign w:val="center"/>
          </w:tcPr>
          <w:p>
            <w:pPr>
              <w:rPr>
                <w:rFonts w:ascii="楷体" w:hAnsi="楷体" w:eastAsia="楷体"/>
                <w:highlight w:val="none"/>
              </w:rPr>
            </w:pP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饮马河北干</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通锦桥→→王爷庙</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11</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二道河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十八中道士堰→→王建墓（入西郊河）</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1850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12</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西郊河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二三道河交汇处→→宝云庵（入南河）</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2170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13</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三道河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西一环路内口→→王建墓（入西郊河）</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14</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干河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龙爪堰→→蜀锦厂桥下游（入南河）</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15</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瓦子堰</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洗面桥横街泄水闸→→铁丝厂</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3980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16</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龙爪—斗渠</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南一环内侧→→科大一环路外口</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4150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17</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磨底河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道士堰→→送仙桥</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2721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18</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西二环排洪河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营门口立交桥→→龙爪堰入清水河</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4465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19</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黄忠渠</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高家庄→→黄忠渠加油站</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20</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石牛堰</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府河成纺厂→→府河河心村</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1717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21</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金牛支渠</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梁江堰水闸→→五粮村</w:t>
            </w:r>
          </w:p>
        </w:tc>
        <w:tc>
          <w:tcPr>
            <w:tcW w:w="1620" w:type="dxa"/>
            <w:vAlign w:val="center"/>
          </w:tcPr>
          <w:p>
            <w:pPr>
              <w:spacing w:line="0" w:lineRule="atLeast"/>
              <w:jc w:val="center"/>
              <w:rPr>
                <w:rFonts w:ascii="楷体" w:hAnsi="楷体" w:eastAsia="楷体"/>
                <w:highlight w:val="none"/>
              </w:rPr>
            </w:pPr>
            <w:r>
              <w:rPr>
                <w:rFonts w:ascii="楷体" w:hAnsi="楷体" w:eastAsia="楷体"/>
                <w:highlight w:val="none"/>
              </w:rPr>
              <w:t>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2</w:t>
            </w:r>
            <w:r>
              <w:rPr>
                <w:rFonts w:ascii="楷体" w:hAnsi="楷体" w:eastAsia="楷体"/>
                <w:highlight w:val="none"/>
              </w:rPr>
              <w:t>2</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江安河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绕城以内范围</w:t>
            </w:r>
          </w:p>
        </w:tc>
        <w:tc>
          <w:tcPr>
            <w:tcW w:w="1620" w:type="dxa"/>
            <w:vAlign w:val="center"/>
          </w:tcPr>
          <w:p>
            <w:pPr>
              <w:spacing w:line="0" w:lineRule="atLeast"/>
              <w:jc w:val="center"/>
              <w:rPr>
                <w:rFonts w:ascii="楷体" w:hAnsi="楷体" w:eastAsia="楷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2</w:t>
            </w:r>
            <w:r>
              <w:rPr>
                <w:rFonts w:ascii="楷体" w:hAnsi="楷体" w:eastAsia="楷体"/>
                <w:highlight w:val="none"/>
              </w:rPr>
              <w:t>3</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清水河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绕城以内范围</w:t>
            </w:r>
          </w:p>
        </w:tc>
        <w:tc>
          <w:tcPr>
            <w:tcW w:w="1620" w:type="dxa"/>
            <w:vAlign w:val="center"/>
          </w:tcPr>
          <w:p>
            <w:pPr>
              <w:spacing w:line="0" w:lineRule="atLeast"/>
              <w:jc w:val="center"/>
              <w:rPr>
                <w:rFonts w:ascii="楷体" w:hAnsi="楷体" w:eastAsia="楷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3" w:type="dxa"/>
            <w:vAlign w:val="center"/>
          </w:tcPr>
          <w:p>
            <w:pPr>
              <w:spacing w:line="0" w:lineRule="atLeast"/>
              <w:jc w:val="center"/>
              <w:rPr>
                <w:rFonts w:ascii="楷体" w:hAnsi="楷体" w:eastAsia="楷体"/>
                <w:highlight w:val="none"/>
              </w:rPr>
            </w:pPr>
            <w:r>
              <w:rPr>
                <w:rFonts w:hint="eastAsia" w:ascii="楷体" w:hAnsi="楷体" w:eastAsia="楷体"/>
                <w:highlight w:val="none"/>
              </w:rPr>
              <w:t>2</w:t>
            </w:r>
            <w:r>
              <w:rPr>
                <w:rFonts w:ascii="楷体" w:hAnsi="楷体" w:eastAsia="楷体"/>
                <w:highlight w:val="none"/>
              </w:rPr>
              <w:t>4</w:t>
            </w:r>
          </w:p>
        </w:tc>
        <w:tc>
          <w:tcPr>
            <w:tcW w:w="1704" w:type="dxa"/>
            <w:vAlign w:val="center"/>
          </w:tcPr>
          <w:p>
            <w:pPr>
              <w:spacing w:line="0" w:lineRule="atLeast"/>
              <w:rPr>
                <w:rFonts w:ascii="楷体" w:hAnsi="楷体" w:eastAsia="楷体"/>
                <w:highlight w:val="none"/>
              </w:rPr>
            </w:pPr>
            <w:r>
              <w:rPr>
                <w:rFonts w:hint="eastAsia" w:ascii="楷体" w:hAnsi="楷体" w:eastAsia="楷体"/>
                <w:highlight w:val="none"/>
              </w:rPr>
              <w:t>沱江河</w:t>
            </w:r>
          </w:p>
        </w:tc>
        <w:tc>
          <w:tcPr>
            <w:tcW w:w="4663" w:type="dxa"/>
            <w:vAlign w:val="center"/>
          </w:tcPr>
          <w:p>
            <w:pPr>
              <w:spacing w:line="0" w:lineRule="atLeast"/>
              <w:rPr>
                <w:rFonts w:ascii="楷体" w:hAnsi="楷体" w:eastAsia="楷体"/>
                <w:highlight w:val="none"/>
              </w:rPr>
            </w:pPr>
            <w:r>
              <w:rPr>
                <w:rFonts w:hint="eastAsia" w:ascii="楷体" w:hAnsi="楷体" w:eastAsia="楷体"/>
                <w:highlight w:val="none"/>
              </w:rPr>
              <w:t>绕城以内范围</w:t>
            </w:r>
          </w:p>
        </w:tc>
        <w:tc>
          <w:tcPr>
            <w:tcW w:w="1620" w:type="dxa"/>
            <w:vAlign w:val="center"/>
          </w:tcPr>
          <w:p>
            <w:pPr>
              <w:spacing w:line="0" w:lineRule="atLeast"/>
              <w:jc w:val="center"/>
              <w:rPr>
                <w:rFonts w:ascii="楷体" w:hAnsi="楷体" w:eastAsia="楷体"/>
                <w:highlight w:val="none"/>
              </w:rPr>
            </w:pPr>
          </w:p>
        </w:tc>
      </w:tr>
    </w:tbl>
    <w:p>
      <w:pPr>
        <w:rPr>
          <w:highlight w:val="none"/>
        </w:rPr>
      </w:pPr>
    </w:p>
    <w:p>
      <w:pPr>
        <w:spacing w:line="400" w:lineRule="exact"/>
        <w:ind w:firstLine="482"/>
        <w:rPr>
          <w:rFonts w:ascii="楷体" w:hAnsi="楷体" w:eastAsia="楷体"/>
          <w:kern w:val="0"/>
          <w:sz w:val="24"/>
          <w:highlight w:val="none"/>
        </w:rPr>
      </w:pPr>
      <w:r>
        <w:rPr>
          <w:rFonts w:hint="eastAsia" w:ascii="楷体" w:hAnsi="楷体" w:eastAsia="楷体" w:cs="楷体"/>
          <w:sz w:val="24"/>
          <w:highlight w:val="none"/>
        </w:rPr>
        <w:t>6、中心城区突发超标准洪水应急</w:t>
      </w:r>
      <w:r>
        <w:rPr>
          <w:rFonts w:hint="eastAsia" w:ascii="楷体" w:hAnsi="楷体" w:eastAsia="楷体"/>
          <w:kern w:val="0"/>
          <w:sz w:val="24"/>
          <w:highlight w:val="none"/>
        </w:rPr>
        <w:t>应对策略</w:t>
      </w:r>
    </w:p>
    <w:p>
      <w:pPr>
        <w:spacing w:line="400" w:lineRule="exact"/>
        <w:ind w:firstLine="482"/>
        <w:rPr>
          <w:highlight w:val="none"/>
        </w:rPr>
      </w:pPr>
      <w:r>
        <w:rPr>
          <w:rFonts w:hint="eastAsia" w:ascii="楷体" w:hAnsi="楷体" w:eastAsia="楷体" w:cs="楷体"/>
          <w:sz w:val="24"/>
          <w:highlight w:val="none"/>
        </w:rPr>
        <w:t>面临超标准洪水、百年一遇</w:t>
      </w:r>
      <w:r>
        <w:rPr>
          <w:rFonts w:ascii="楷体" w:hAnsi="楷体" w:eastAsia="楷体" w:cs="楷体"/>
          <w:sz w:val="24"/>
          <w:highlight w:val="none"/>
        </w:rPr>
        <w:t>及以上</w:t>
      </w:r>
      <w:r>
        <w:rPr>
          <w:rFonts w:hint="eastAsia" w:ascii="楷体" w:hAnsi="楷体" w:eastAsia="楷体" w:cs="楷体"/>
          <w:sz w:val="24"/>
          <w:highlight w:val="none"/>
        </w:rPr>
        <w:t>标准</w:t>
      </w:r>
      <w:r>
        <w:rPr>
          <w:rFonts w:ascii="楷体" w:hAnsi="楷体" w:eastAsia="楷体" w:cs="楷体"/>
          <w:sz w:val="24"/>
          <w:highlight w:val="none"/>
        </w:rPr>
        <w:t>洪水</w:t>
      </w:r>
      <w:r>
        <w:rPr>
          <w:rFonts w:hint="eastAsia" w:ascii="楷体" w:hAnsi="楷体" w:eastAsia="楷体" w:cs="楷体"/>
          <w:sz w:val="24"/>
          <w:highlight w:val="none"/>
        </w:rPr>
        <w:t>，对中心城区受灾情况进行模拟，分析河道水位及涝区洪量水深，针对重点区域、重要市政基础设施(城市</w:t>
      </w:r>
      <w:r>
        <w:rPr>
          <w:rFonts w:ascii="楷体" w:hAnsi="楷体" w:eastAsia="楷体" w:cs="楷体"/>
          <w:sz w:val="24"/>
          <w:highlight w:val="none"/>
        </w:rPr>
        <w:t>行泄洪通道、调蓄空间、低洼地区、下凹式立交桥、</w:t>
      </w:r>
      <w:r>
        <w:rPr>
          <w:rFonts w:hint="eastAsia" w:ascii="楷体" w:hAnsi="楷体" w:eastAsia="楷体" w:cs="楷体"/>
          <w:sz w:val="24"/>
          <w:highlight w:val="none"/>
        </w:rPr>
        <w:t>下穿</w:t>
      </w:r>
      <w:r>
        <w:rPr>
          <w:rFonts w:ascii="楷体" w:hAnsi="楷体" w:eastAsia="楷体" w:cs="楷体"/>
          <w:sz w:val="24"/>
          <w:highlight w:val="none"/>
        </w:rPr>
        <w:t>隧道、地下车库、轨道交通等)</w:t>
      </w:r>
      <w:r>
        <w:rPr>
          <w:rFonts w:hint="eastAsia" w:ascii="楷体" w:hAnsi="楷体" w:eastAsia="楷体" w:cs="楷体"/>
          <w:sz w:val="24"/>
          <w:highlight w:val="none"/>
        </w:rPr>
        <w:t>提出应急应对策略。</w:t>
      </w:r>
    </w:p>
    <w:p>
      <w:pPr>
        <w:spacing w:line="400" w:lineRule="exact"/>
        <w:ind w:firstLine="480" w:firstLineChars="200"/>
        <w:rPr>
          <w:rFonts w:ascii="楷体" w:hAnsi="楷体" w:eastAsia="楷体"/>
          <w:kern w:val="0"/>
          <w:sz w:val="24"/>
          <w:highlight w:val="none"/>
        </w:rPr>
      </w:pPr>
      <w:r>
        <w:rPr>
          <w:rFonts w:ascii="楷体" w:hAnsi="楷体" w:eastAsia="楷体"/>
          <w:kern w:val="0"/>
          <w:sz w:val="24"/>
          <w:highlight w:val="none"/>
        </w:rPr>
        <w:t>7</w:t>
      </w:r>
      <w:r>
        <w:rPr>
          <w:rFonts w:hint="eastAsia" w:ascii="楷体" w:hAnsi="楷体" w:eastAsia="楷体"/>
          <w:kern w:val="0"/>
          <w:sz w:val="24"/>
          <w:highlight w:val="none"/>
        </w:rPr>
        <w:t>、成都市防洪体系对策措施研究</w:t>
      </w:r>
    </w:p>
    <w:p>
      <w:pPr>
        <w:pStyle w:val="2"/>
        <w:spacing w:after="0" w:line="400" w:lineRule="exact"/>
        <w:ind w:firstLine="480" w:firstLineChars="200"/>
        <w:rPr>
          <w:rFonts w:ascii="楷体" w:hAnsi="楷体" w:eastAsia="楷体"/>
          <w:sz w:val="24"/>
          <w:highlight w:val="none"/>
        </w:rPr>
      </w:pPr>
      <w:r>
        <w:rPr>
          <w:rFonts w:hint="eastAsia" w:ascii="楷体" w:hAnsi="楷体" w:eastAsia="楷体" w:cs="楷体"/>
          <w:sz w:val="24"/>
          <w:highlight w:val="none"/>
        </w:rPr>
        <w:t>对成都市综合防洪减灾体系中普遍存在的问题，提出具有针对性、可行性的成都市防洪体系提升综合对策，优化城市防洪排涝能力。</w:t>
      </w:r>
    </w:p>
    <w:p>
      <w:pPr>
        <w:spacing w:line="400" w:lineRule="exact"/>
        <w:ind w:firstLine="480" w:firstLineChars="200"/>
        <w:rPr>
          <w:rFonts w:ascii="楷体" w:hAnsi="楷体" w:eastAsia="楷体"/>
          <w:kern w:val="0"/>
          <w:sz w:val="24"/>
          <w:highlight w:val="none"/>
        </w:rPr>
      </w:pPr>
      <w:r>
        <w:rPr>
          <w:rFonts w:hint="eastAsia" w:ascii="楷体" w:hAnsi="楷体" w:eastAsia="楷体"/>
          <w:kern w:val="0"/>
          <w:sz w:val="24"/>
          <w:highlight w:val="none"/>
        </w:rPr>
        <w:t>8、</w:t>
      </w:r>
      <w:r>
        <w:rPr>
          <w:rFonts w:ascii="楷体" w:hAnsi="楷体" w:eastAsia="楷体"/>
          <w:kern w:val="0"/>
          <w:sz w:val="24"/>
          <w:highlight w:val="none"/>
        </w:rPr>
        <w:t>进度要求</w:t>
      </w:r>
    </w:p>
    <w:p>
      <w:pPr>
        <w:spacing w:line="400" w:lineRule="exact"/>
        <w:ind w:firstLine="480" w:firstLineChars="200"/>
        <w:rPr>
          <w:rFonts w:ascii="楷体" w:hAnsi="楷体" w:eastAsia="楷体"/>
          <w:kern w:val="0"/>
          <w:sz w:val="24"/>
          <w:highlight w:val="none"/>
        </w:rPr>
      </w:pPr>
      <w:r>
        <w:rPr>
          <w:rFonts w:ascii="楷体" w:hAnsi="楷体" w:eastAsia="楷体"/>
          <w:kern w:val="0"/>
          <w:sz w:val="24"/>
          <w:highlight w:val="none"/>
        </w:rPr>
        <w:fldChar w:fldCharType="begin"/>
      </w:r>
      <w:r>
        <w:rPr>
          <w:rFonts w:ascii="楷体" w:hAnsi="楷体" w:eastAsia="楷体"/>
          <w:kern w:val="0"/>
          <w:sz w:val="24"/>
          <w:highlight w:val="none"/>
        </w:rPr>
        <w:instrText xml:space="preserve"> </w:instrText>
      </w:r>
      <w:r>
        <w:rPr>
          <w:rFonts w:hint="eastAsia" w:ascii="楷体" w:hAnsi="楷体" w:eastAsia="楷体"/>
          <w:kern w:val="0"/>
          <w:sz w:val="24"/>
          <w:highlight w:val="none"/>
        </w:rPr>
        <w:instrText xml:space="preserve">= 1 \* GB2</w:instrText>
      </w:r>
      <w:r>
        <w:rPr>
          <w:rFonts w:ascii="楷体" w:hAnsi="楷体" w:eastAsia="楷体"/>
          <w:kern w:val="0"/>
          <w:sz w:val="24"/>
          <w:highlight w:val="none"/>
        </w:rPr>
        <w:instrText xml:space="preserve"> </w:instrText>
      </w:r>
      <w:r>
        <w:rPr>
          <w:rFonts w:ascii="楷体" w:hAnsi="楷体" w:eastAsia="楷体"/>
          <w:kern w:val="0"/>
          <w:sz w:val="24"/>
          <w:highlight w:val="none"/>
        </w:rPr>
        <w:fldChar w:fldCharType="separate"/>
      </w:r>
      <w:r>
        <w:rPr>
          <w:rFonts w:hint="eastAsia" w:ascii="楷体" w:hAnsi="楷体" w:eastAsia="楷体"/>
          <w:kern w:val="0"/>
          <w:sz w:val="24"/>
          <w:highlight w:val="none"/>
        </w:rPr>
        <w:t>⑴</w:t>
      </w:r>
      <w:r>
        <w:rPr>
          <w:rFonts w:ascii="楷体" w:hAnsi="楷体" w:eastAsia="楷体"/>
          <w:kern w:val="0"/>
          <w:sz w:val="24"/>
          <w:highlight w:val="none"/>
        </w:rPr>
        <w:fldChar w:fldCharType="end"/>
      </w:r>
      <w:r>
        <w:rPr>
          <w:rFonts w:hint="eastAsia" w:ascii="楷体" w:hAnsi="楷体" w:eastAsia="楷体"/>
          <w:kern w:val="0"/>
          <w:sz w:val="24"/>
          <w:highlight w:val="none"/>
        </w:rPr>
        <w:t>自</w:t>
      </w:r>
      <w:r>
        <w:rPr>
          <w:rFonts w:ascii="楷体" w:hAnsi="楷体" w:eastAsia="楷体"/>
          <w:kern w:val="0"/>
          <w:sz w:val="24"/>
          <w:highlight w:val="none"/>
        </w:rPr>
        <w:t>合同签订之日</w:t>
      </w:r>
      <w:r>
        <w:rPr>
          <w:rFonts w:hint="eastAsia" w:ascii="楷体" w:hAnsi="楷体" w:eastAsia="楷体"/>
          <w:kern w:val="0"/>
          <w:sz w:val="24"/>
          <w:highlight w:val="none"/>
        </w:rPr>
        <w:t>起30日</w:t>
      </w:r>
      <w:r>
        <w:rPr>
          <w:rFonts w:ascii="楷体" w:hAnsi="楷体" w:eastAsia="楷体"/>
          <w:kern w:val="0"/>
          <w:sz w:val="24"/>
          <w:highlight w:val="none"/>
        </w:rPr>
        <w:t>内编写完成本项目实施方案，明确本项目研究内容、研究方案、时间安排、成果等内容，并通过专家论证。</w:t>
      </w:r>
    </w:p>
    <w:p>
      <w:pPr>
        <w:spacing w:line="400" w:lineRule="exact"/>
        <w:ind w:firstLine="480" w:firstLineChars="200"/>
        <w:rPr>
          <w:rFonts w:ascii="楷体" w:hAnsi="楷体" w:eastAsia="楷体"/>
          <w:kern w:val="0"/>
          <w:sz w:val="24"/>
          <w:highlight w:val="none"/>
        </w:rPr>
      </w:pPr>
      <w:r>
        <w:rPr>
          <w:rFonts w:ascii="楷体" w:hAnsi="楷体" w:eastAsia="楷体"/>
          <w:kern w:val="0"/>
          <w:sz w:val="24"/>
          <w:highlight w:val="none"/>
        </w:rPr>
        <w:fldChar w:fldCharType="begin"/>
      </w:r>
      <w:r>
        <w:rPr>
          <w:rFonts w:ascii="楷体" w:hAnsi="楷体" w:eastAsia="楷体"/>
          <w:kern w:val="0"/>
          <w:sz w:val="24"/>
          <w:highlight w:val="none"/>
        </w:rPr>
        <w:instrText xml:space="preserve"> </w:instrText>
      </w:r>
      <w:r>
        <w:rPr>
          <w:rFonts w:hint="eastAsia" w:ascii="楷体" w:hAnsi="楷体" w:eastAsia="楷体"/>
          <w:kern w:val="0"/>
          <w:sz w:val="24"/>
          <w:highlight w:val="none"/>
        </w:rPr>
        <w:instrText xml:space="preserve">= 2 \* GB2</w:instrText>
      </w:r>
      <w:r>
        <w:rPr>
          <w:rFonts w:ascii="楷体" w:hAnsi="楷体" w:eastAsia="楷体"/>
          <w:kern w:val="0"/>
          <w:sz w:val="24"/>
          <w:highlight w:val="none"/>
        </w:rPr>
        <w:instrText xml:space="preserve"> </w:instrText>
      </w:r>
      <w:r>
        <w:rPr>
          <w:rFonts w:ascii="楷体" w:hAnsi="楷体" w:eastAsia="楷体"/>
          <w:kern w:val="0"/>
          <w:sz w:val="24"/>
          <w:highlight w:val="none"/>
        </w:rPr>
        <w:fldChar w:fldCharType="separate"/>
      </w:r>
      <w:r>
        <w:rPr>
          <w:rFonts w:hint="eastAsia" w:ascii="楷体" w:hAnsi="楷体" w:eastAsia="楷体"/>
          <w:kern w:val="0"/>
          <w:sz w:val="24"/>
          <w:highlight w:val="none"/>
        </w:rPr>
        <w:t>⑵</w:t>
      </w:r>
      <w:r>
        <w:rPr>
          <w:rFonts w:ascii="楷体" w:hAnsi="楷体" w:eastAsia="楷体"/>
          <w:kern w:val="0"/>
          <w:sz w:val="24"/>
          <w:highlight w:val="none"/>
        </w:rPr>
        <w:fldChar w:fldCharType="end"/>
      </w:r>
      <w:r>
        <w:rPr>
          <w:rFonts w:hint="eastAsia" w:ascii="楷体" w:hAnsi="楷体" w:eastAsia="楷体"/>
          <w:kern w:val="0"/>
          <w:sz w:val="24"/>
          <w:highlight w:val="none"/>
        </w:rPr>
        <w:t>根据成都市洪涝灾害防御现状分析、成都市2020年洪涝灾害过程复盘、典型片区洪涝灾害成因分析及对策措施研究、中心城区防洪排涝能力评估以及突发超标准洪水应急应对策略研究，对成都市综合防洪减灾体系中普遍存在的问题，提出具有针对性、可行性的成都市防洪体系提升综合对策，</w:t>
      </w:r>
      <w:r>
        <w:rPr>
          <w:rFonts w:ascii="楷体" w:hAnsi="楷体" w:eastAsia="楷体"/>
          <w:kern w:val="0"/>
          <w:sz w:val="24"/>
          <w:highlight w:val="none"/>
        </w:rPr>
        <w:t>在</w:t>
      </w:r>
      <w:r>
        <w:rPr>
          <w:rFonts w:hint="eastAsia" w:ascii="楷体" w:hAnsi="楷体" w:eastAsia="楷体"/>
          <w:kern w:val="0"/>
          <w:sz w:val="24"/>
          <w:highlight w:val="none"/>
        </w:rPr>
        <w:t>2021年12月31日</w:t>
      </w:r>
      <w:r>
        <w:rPr>
          <w:rFonts w:ascii="楷体" w:hAnsi="楷体" w:eastAsia="楷体"/>
          <w:kern w:val="0"/>
          <w:sz w:val="24"/>
          <w:highlight w:val="none"/>
        </w:rPr>
        <w:t>前提交</w:t>
      </w:r>
      <w:r>
        <w:rPr>
          <w:rFonts w:hint="eastAsia" w:ascii="楷体" w:hAnsi="楷体" w:eastAsia="楷体"/>
          <w:kern w:val="0"/>
          <w:sz w:val="24"/>
          <w:highlight w:val="none"/>
        </w:rPr>
        <w:t>总结</w:t>
      </w:r>
      <w:r>
        <w:rPr>
          <w:rFonts w:ascii="楷体" w:hAnsi="楷体" w:eastAsia="楷体"/>
          <w:kern w:val="0"/>
          <w:sz w:val="24"/>
          <w:highlight w:val="none"/>
        </w:rPr>
        <w:t>报告，通过</w:t>
      </w:r>
      <w:r>
        <w:rPr>
          <w:rFonts w:hint="eastAsia" w:ascii="楷体" w:hAnsi="楷体" w:eastAsia="楷体"/>
          <w:kern w:val="0"/>
          <w:sz w:val="24"/>
          <w:highlight w:val="none"/>
        </w:rPr>
        <w:t>成都市水务局组织的</w:t>
      </w:r>
      <w:r>
        <w:rPr>
          <w:rFonts w:ascii="楷体" w:hAnsi="楷体" w:eastAsia="楷体"/>
          <w:kern w:val="0"/>
          <w:sz w:val="24"/>
          <w:highlight w:val="none"/>
        </w:rPr>
        <w:t>专家论证</w:t>
      </w:r>
      <w:r>
        <w:rPr>
          <w:rFonts w:hint="eastAsia" w:ascii="楷体" w:hAnsi="楷体" w:eastAsia="楷体"/>
          <w:kern w:val="0"/>
          <w:sz w:val="24"/>
          <w:highlight w:val="none"/>
        </w:rPr>
        <w:t>，并</w:t>
      </w:r>
      <w:r>
        <w:rPr>
          <w:rFonts w:ascii="楷体" w:hAnsi="楷体" w:eastAsia="楷体"/>
          <w:kern w:val="0"/>
          <w:sz w:val="24"/>
          <w:highlight w:val="none"/>
        </w:rPr>
        <w:t>通过验收</w:t>
      </w:r>
      <w:r>
        <w:rPr>
          <w:rFonts w:hint="eastAsia" w:ascii="楷体" w:hAnsi="楷体" w:eastAsia="楷体"/>
          <w:kern w:val="0"/>
          <w:sz w:val="24"/>
          <w:highlight w:val="none"/>
        </w:rPr>
        <w:t>。</w:t>
      </w:r>
    </w:p>
    <w:p>
      <w:pPr>
        <w:pStyle w:val="2"/>
        <w:spacing w:after="0" w:line="400" w:lineRule="exact"/>
        <w:ind w:firstLine="480" w:firstLineChars="200"/>
        <w:rPr>
          <w:rFonts w:ascii="楷体" w:hAnsi="楷体" w:eastAsia="楷体"/>
          <w:sz w:val="24"/>
          <w:highlight w:val="none"/>
        </w:rPr>
      </w:pPr>
      <w:r>
        <w:rPr>
          <w:rFonts w:ascii="楷体" w:hAnsi="楷体" w:eastAsia="楷体"/>
          <w:sz w:val="24"/>
          <w:highlight w:val="none"/>
        </w:rPr>
        <w:t>9</w:t>
      </w:r>
      <w:r>
        <w:rPr>
          <w:rFonts w:hint="eastAsia" w:ascii="楷体" w:hAnsi="楷体" w:eastAsia="楷体"/>
          <w:sz w:val="24"/>
          <w:highlight w:val="none"/>
        </w:rPr>
        <w:t>、成果提交</w:t>
      </w:r>
      <w:bookmarkEnd w:id="87"/>
    </w:p>
    <w:p>
      <w:pPr>
        <w:pStyle w:val="2"/>
        <w:spacing w:after="0"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（1）提交《成都市2020年</w:t>
      </w:r>
      <w:r>
        <w:rPr>
          <w:rFonts w:ascii="楷体" w:hAnsi="楷体" w:eastAsia="楷体" w:cs="楷体"/>
          <w:sz w:val="24"/>
          <w:highlight w:val="none"/>
        </w:rPr>
        <w:t>洪涝灾害调查分析</w:t>
      </w:r>
      <w:r>
        <w:rPr>
          <w:rFonts w:hint="eastAsia" w:ascii="楷体" w:hAnsi="楷体" w:eastAsia="楷体" w:cs="楷体"/>
          <w:sz w:val="24"/>
          <w:highlight w:val="none"/>
        </w:rPr>
        <w:t>实施方案》、《成都市2020年</w:t>
      </w:r>
      <w:r>
        <w:rPr>
          <w:rFonts w:ascii="楷体" w:hAnsi="楷体" w:eastAsia="楷体" w:cs="楷体"/>
          <w:sz w:val="24"/>
          <w:highlight w:val="none"/>
        </w:rPr>
        <w:t>洪涝灾害调查分析报告</w:t>
      </w:r>
      <w:r>
        <w:rPr>
          <w:rFonts w:hint="eastAsia" w:ascii="楷体" w:hAnsi="楷体" w:eastAsia="楷体" w:cs="楷体"/>
          <w:sz w:val="24"/>
          <w:highlight w:val="none"/>
        </w:rPr>
        <w:t>》。</w:t>
      </w:r>
    </w:p>
    <w:p>
      <w:pPr>
        <w:pStyle w:val="2"/>
        <w:spacing w:after="0"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（2）提交本项目相关全套资料（含电子版）。</w:t>
      </w:r>
    </w:p>
    <w:p>
      <w:pPr>
        <w:spacing w:line="400" w:lineRule="exact"/>
        <w:ind w:firstLine="480" w:firstLineChars="200"/>
        <w:rPr>
          <w:rFonts w:ascii="楷体" w:hAnsi="楷体" w:eastAsia="楷体" w:cs="宋体"/>
          <w:sz w:val="24"/>
          <w:highlight w:val="none"/>
        </w:rPr>
      </w:pPr>
      <w:r>
        <w:rPr>
          <w:rFonts w:ascii="楷体" w:hAnsi="楷体" w:eastAsia="楷体" w:cs="宋体"/>
          <w:sz w:val="24"/>
          <w:highlight w:val="none"/>
        </w:rPr>
        <w:t>10</w:t>
      </w:r>
      <w:r>
        <w:rPr>
          <w:rFonts w:hint="eastAsia" w:ascii="楷体" w:hAnsi="楷体" w:eastAsia="楷体" w:cs="宋体"/>
          <w:sz w:val="24"/>
          <w:highlight w:val="none"/>
        </w:rPr>
        <w:t>、后续服务</w:t>
      </w:r>
    </w:p>
    <w:p>
      <w:pPr>
        <w:spacing w:line="400" w:lineRule="exact"/>
        <w:ind w:firstLine="480" w:firstLineChars="200"/>
        <w:rPr>
          <w:rFonts w:ascii="楷体" w:hAnsi="楷体" w:eastAsia="楷体" w:cs="宋体"/>
          <w:sz w:val="24"/>
          <w:highlight w:val="none"/>
        </w:rPr>
      </w:pPr>
      <w:r>
        <w:rPr>
          <w:rFonts w:hint="eastAsia" w:ascii="楷体" w:hAnsi="楷体" w:eastAsia="楷体" w:cs="楷体"/>
          <w:sz w:val="24"/>
          <w:highlight w:val="none"/>
        </w:rPr>
        <w:t>（1）</w:t>
      </w:r>
      <w:r>
        <w:rPr>
          <w:rFonts w:hint="eastAsia" w:ascii="楷体" w:hAnsi="楷体" w:eastAsia="楷体" w:cs="宋体"/>
          <w:sz w:val="24"/>
          <w:highlight w:val="none"/>
        </w:rPr>
        <w:t>项目实施完毕后，如后期需继续开展成都市</w:t>
      </w:r>
      <w:r>
        <w:rPr>
          <w:rFonts w:ascii="楷体" w:hAnsi="楷体" w:eastAsia="楷体" w:cs="宋体"/>
          <w:sz w:val="24"/>
          <w:highlight w:val="none"/>
        </w:rPr>
        <w:t>洪涝灾害</w:t>
      </w:r>
      <w:r>
        <w:rPr>
          <w:rFonts w:hint="eastAsia" w:ascii="楷体" w:hAnsi="楷体" w:eastAsia="楷体" w:cs="宋体"/>
          <w:sz w:val="24"/>
          <w:highlight w:val="none"/>
        </w:rPr>
        <w:t>分析相关工作，供应商应在资料交接、技术衔接等方面配合下一阶段的工作开展。</w:t>
      </w:r>
    </w:p>
    <w:p>
      <w:pPr>
        <w:spacing w:line="400" w:lineRule="exact"/>
        <w:ind w:firstLine="480" w:firstLineChars="200"/>
        <w:rPr>
          <w:rFonts w:ascii="楷体" w:hAnsi="楷体" w:eastAsia="楷体" w:cs="宋体"/>
          <w:sz w:val="24"/>
          <w:highlight w:val="none"/>
        </w:rPr>
      </w:pPr>
      <w:bookmarkStart w:id="88" w:name="_Hlk81345513"/>
      <w:r>
        <w:rPr>
          <w:rFonts w:hint="eastAsia" w:ascii="楷体" w:hAnsi="楷体" w:eastAsia="楷体" w:cs="楷体"/>
          <w:sz w:val="24"/>
          <w:highlight w:val="none"/>
        </w:rPr>
        <w:t>★（2）</w:t>
      </w:r>
      <w:r>
        <w:rPr>
          <w:rFonts w:hint="eastAsia" w:ascii="楷体" w:hAnsi="楷体" w:eastAsia="楷体" w:cs="宋体"/>
          <w:sz w:val="24"/>
          <w:highlight w:val="none"/>
        </w:rPr>
        <w:t>根据此次研究内容和成果，举办一次水灾害相关专题讲座。</w:t>
      </w:r>
      <w:r>
        <w:rPr>
          <w:rFonts w:hint="eastAsia" w:ascii="楷体" w:hAnsi="楷体" w:eastAsia="楷体" w:cs="楷体"/>
          <w:sz w:val="24"/>
          <w:highlight w:val="none"/>
        </w:rPr>
        <w:t>预计</w:t>
      </w:r>
      <w:r>
        <w:rPr>
          <w:rFonts w:ascii="楷体" w:hAnsi="楷体" w:eastAsia="楷体" w:cs="楷体"/>
          <w:sz w:val="24"/>
          <w:highlight w:val="none"/>
        </w:rPr>
        <w:t>参加讲座人数7</w:t>
      </w:r>
      <w:r>
        <w:rPr>
          <w:rFonts w:hint="eastAsia" w:ascii="楷体" w:hAnsi="楷体" w:eastAsia="楷体" w:cs="楷体"/>
          <w:sz w:val="24"/>
          <w:highlight w:val="none"/>
        </w:rPr>
        <w:t>0以上，</w:t>
      </w:r>
      <w:r>
        <w:rPr>
          <w:rFonts w:ascii="楷体" w:hAnsi="楷体" w:eastAsia="楷体" w:cs="楷体"/>
          <w:sz w:val="24"/>
          <w:highlight w:val="none"/>
        </w:rPr>
        <w:t>时间</w:t>
      </w:r>
      <w:r>
        <w:rPr>
          <w:rFonts w:hint="eastAsia" w:ascii="楷体" w:hAnsi="楷体" w:eastAsia="楷体" w:cs="楷体"/>
          <w:sz w:val="24"/>
          <w:highlight w:val="none"/>
        </w:rPr>
        <w:t>1天，最终以采购人要求为准</w:t>
      </w:r>
      <w:r>
        <w:rPr>
          <w:rFonts w:ascii="楷体" w:hAnsi="楷体" w:eastAsia="楷体" w:cs="楷体"/>
          <w:sz w:val="24"/>
          <w:highlight w:val="none"/>
        </w:rPr>
        <w:t>。</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★（3）本项目研究成果汇集成册，</w:t>
      </w:r>
      <w:r>
        <w:rPr>
          <w:rFonts w:ascii="楷体" w:hAnsi="楷体" w:eastAsia="楷体" w:cs="楷体"/>
          <w:sz w:val="24"/>
          <w:highlight w:val="none"/>
        </w:rPr>
        <w:t>出版</w:t>
      </w:r>
      <w:r>
        <w:rPr>
          <w:rFonts w:hint="eastAsia" w:ascii="楷体" w:hAnsi="楷体" w:eastAsia="楷体" w:cs="楷体"/>
          <w:sz w:val="24"/>
          <w:highlight w:val="none"/>
        </w:rPr>
        <w:t>取得</w:t>
      </w:r>
      <w:r>
        <w:rPr>
          <w:rFonts w:ascii="楷体" w:hAnsi="楷体" w:eastAsia="楷体"/>
          <w:kern w:val="0"/>
          <w:sz w:val="24"/>
          <w:highlight w:val="none"/>
        </w:rPr>
        <w:t>CIP数据</w:t>
      </w:r>
      <w:r>
        <w:rPr>
          <w:rFonts w:hint="eastAsia" w:ascii="楷体" w:hAnsi="楷体" w:eastAsia="楷体"/>
          <w:kern w:val="0"/>
          <w:sz w:val="24"/>
          <w:highlight w:val="none"/>
        </w:rPr>
        <w:t>（图书在版编目）</w:t>
      </w:r>
      <w:r>
        <w:rPr>
          <w:rFonts w:ascii="楷体" w:hAnsi="楷体" w:eastAsia="楷体" w:cs="楷体"/>
          <w:sz w:val="24"/>
          <w:highlight w:val="none"/>
        </w:rPr>
        <w:t>书稿一部</w:t>
      </w:r>
      <w:r>
        <w:rPr>
          <w:rFonts w:hint="eastAsia" w:ascii="楷体" w:hAnsi="楷体" w:eastAsia="楷体" w:cs="楷体"/>
          <w:sz w:val="24"/>
          <w:highlight w:val="none"/>
        </w:rPr>
        <w:t>，提交公开发行出版图书500册</w:t>
      </w:r>
      <w:r>
        <w:rPr>
          <w:rFonts w:ascii="楷体" w:hAnsi="楷体" w:eastAsia="楷体" w:cs="楷体"/>
          <w:sz w:val="24"/>
          <w:highlight w:val="none"/>
        </w:rPr>
        <w:t>。</w:t>
      </w:r>
      <w:bookmarkEnd w:id="88"/>
    </w:p>
    <w:p>
      <w:pPr>
        <w:pStyle w:val="3"/>
        <w:spacing w:before="0" w:after="0" w:line="400" w:lineRule="exact"/>
        <w:rPr>
          <w:rFonts w:ascii="楷体" w:hAnsi="楷体" w:eastAsia="楷体" w:cs="楷体"/>
          <w:bCs w:val="0"/>
          <w:kern w:val="0"/>
          <w:sz w:val="28"/>
          <w:szCs w:val="28"/>
          <w:highlight w:val="none"/>
        </w:rPr>
      </w:pPr>
      <w:bookmarkStart w:id="89" w:name="_Toc23810"/>
      <w:r>
        <w:rPr>
          <w:rFonts w:hint="eastAsia" w:ascii="楷体" w:hAnsi="楷体" w:eastAsia="楷体" w:cs="楷体"/>
          <w:kern w:val="2"/>
          <w:sz w:val="24"/>
          <w:szCs w:val="24"/>
          <w:highlight w:val="none"/>
        </w:rPr>
        <w:t>三、商务要求</w:t>
      </w:r>
      <w:bookmarkEnd w:id="89"/>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★3.1服务期限：</w:t>
      </w:r>
      <w:r>
        <w:rPr>
          <w:rFonts w:hint="eastAsia" w:ascii="楷体" w:hAnsi="楷体" w:eastAsia="楷体"/>
          <w:kern w:val="0"/>
          <w:sz w:val="24"/>
          <w:highlight w:val="none"/>
        </w:rPr>
        <w:t>合同签订生效后一年</w:t>
      </w:r>
      <w:r>
        <w:rPr>
          <w:rFonts w:hint="eastAsia" w:ascii="楷体" w:hAnsi="楷体" w:eastAsia="楷体" w:cs="楷体"/>
          <w:sz w:val="24"/>
          <w:highlight w:val="none"/>
        </w:rPr>
        <w:t>。</w:t>
      </w:r>
    </w:p>
    <w:p>
      <w:pPr>
        <w:spacing w:line="400" w:lineRule="exact"/>
        <w:ind w:firstLine="480"/>
        <w:rPr>
          <w:rFonts w:eastAsia="楷体"/>
          <w:highlight w:val="none"/>
        </w:rPr>
      </w:pPr>
      <w:r>
        <w:rPr>
          <w:rFonts w:hint="eastAsia" w:ascii="楷体" w:hAnsi="楷体" w:eastAsia="楷体" w:cs="楷体"/>
          <w:sz w:val="24"/>
          <w:highlight w:val="none"/>
        </w:rPr>
        <w:t>★3.2服务地点：成都市</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★3.2付款方式：合同签订生效后</w:t>
      </w:r>
      <w:r>
        <w:rPr>
          <w:rFonts w:hint="eastAsia" w:ascii="楷体" w:hAnsi="楷体" w:eastAsia="楷体"/>
          <w:bCs/>
          <w:sz w:val="24"/>
          <w:highlight w:val="none"/>
        </w:rPr>
        <w:t>，采购人接到成交供应商付款申请及票据凭证资料以后的20个工作日内，支付成交供应商合同金额的</w:t>
      </w:r>
      <w:r>
        <w:rPr>
          <w:rFonts w:hint="eastAsia" w:ascii="楷体" w:hAnsi="楷体" w:eastAsia="楷体" w:cs="楷体"/>
          <w:sz w:val="24"/>
          <w:highlight w:val="none"/>
        </w:rPr>
        <w:t>30% ；成交供应商提交总结报告后，</w:t>
      </w:r>
      <w:r>
        <w:rPr>
          <w:rFonts w:hint="eastAsia" w:ascii="楷体" w:hAnsi="楷体" w:eastAsia="楷体"/>
          <w:bCs/>
          <w:sz w:val="24"/>
          <w:highlight w:val="none"/>
        </w:rPr>
        <w:t>采购人接到成交供应商付款申请及票据凭证资料以后的20个工作日内</w:t>
      </w:r>
      <w:r>
        <w:rPr>
          <w:rFonts w:hint="eastAsia" w:ascii="楷体" w:hAnsi="楷体" w:eastAsia="楷体" w:cs="楷体"/>
          <w:sz w:val="24"/>
          <w:highlight w:val="none"/>
        </w:rPr>
        <w:t>，</w:t>
      </w:r>
      <w:r>
        <w:rPr>
          <w:rFonts w:hint="eastAsia" w:ascii="楷体" w:hAnsi="楷体" w:eastAsia="楷体"/>
          <w:bCs/>
          <w:sz w:val="24"/>
          <w:highlight w:val="none"/>
        </w:rPr>
        <w:t>支付成交供应商合同金额的</w:t>
      </w:r>
      <w:r>
        <w:rPr>
          <w:rFonts w:ascii="楷体" w:hAnsi="楷体" w:eastAsia="楷体" w:cs="楷体"/>
          <w:sz w:val="24"/>
          <w:highlight w:val="none"/>
        </w:rPr>
        <w:t>3</w:t>
      </w:r>
      <w:r>
        <w:rPr>
          <w:rFonts w:hint="eastAsia" w:ascii="楷体" w:hAnsi="楷体" w:eastAsia="楷体" w:cs="楷体"/>
          <w:sz w:val="24"/>
          <w:highlight w:val="none"/>
        </w:rPr>
        <w:t>0%；项目通过验收后，</w:t>
      </w:r>
      <w:r>
        <w:rPr>
          <w:rFonts w:hint="eastAsia" w:ascii="楷体" w:hAnsi="楷体" w:eastAsia="楷体"/>
          <w:bCs/>
          <w:sz w:val="24"/>
          <w:highlight w:val="none"/>
        </w:rPr>
        <w:t>采购人接到成交供应商付款申请及票据凭证资料以后的20个工作日内</w:t>
      </w:r>
      <w:r>
        <w:rPr>
          <w:rFonts w:hint="eastAsia" w:ascii="楷体" w:hAnsi="楷体" w:eastAsia="楷体" w:cs="楷体"/>
          <w:sz w:val="24"/>
          <w:highlight w:val="none"/>
        </w:rPr>
        <w:t>，</w:t>
      </w:r>
      <w:r>
        <w:rPr>
          <w:rFonts w:hint="eastAsia" w:ascii="楷体" w:hAnsi="楷体" w:eastAsia="楷体"/>
          <w:bCs/>
          <w:sz w:val="24"/>
          <w:highlight w:val="none"/>
        </w:rPr>
        <w:t>支付成交供应商合同金额的</w:t>
      </w:r>
      <w:r>
        <w:rPr>
          <w:rFonts w:ascii="楷体" w:hAnsi="楷体" w:eastAsia="楷体" w:cs="楷体"/>
          <w:sz w:val="24"/>
          <w:highlight w:val="none"/>
        </w:rPr>
        <w:t>4</w:t>
      </w:r>
      <w:r>
        <w:rPr>
          <w:rFonts w:hint="eastAsia" w:ascii="楷体" w:hAnsi="楷体" w:eastAsia="楷体" w:cs="楷体"/>
          <w:sz w:val="24"/>
          <w:highlight w:val="none"/>
        </w:rPr>
        <w:t>0%。</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★3.3报价要求：</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3.3.1本项目采购预算为200万元；最高限价195万元，报价超过最高限价为无效报价。</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3.3.1所有报价一律以人民币报价。采购人不接受任何非人民币币种的报价。</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3.3.2供应商的报价是其响应本项目要求的全部工作内容的价格体现（含采购代理服务费），采购人将不再支付其他额外费用。</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3.4项目验收</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按照国家有关规定及采购文件要求、供应商响应文件承诺进行验收。</w:t>
      </w:r>
    </w:p>
    <w:p>
      <w:pPr>
        <w:spacing w:line="400" w:lineRule="exact"/>
        <w:ind w:firstLine="480"/>
        <w:rPr>
          <w:rFonts w:ascii="楷体" w:hAnsi="楷体" w:eastAsia="楷体" w:cs="楷体"/>
          <w:sz w:val="24"/>
          <w:highlight w:val="none"/>
          <w:lang w:val="zh-CN"/>
        </w:rPr>
      </w:pPr>
      <w:r>
        <w:rPr>
          <w:rFonts w:hint="eastAsia" w:ascii="楷体" w:hAnsi="楷体" w:eastAsia="楷体" w:cs="楷体"/>
          <w:sz w:val="24"/>
          <w:highlight w:val="none"/>
        </w:rPr>
        <w:t>3.5</w:t>
      </w:r>
      <w:r>
        <w:rPr>
          <w:rFonts w:hint="eastAsia" w:ascii="楷体" w:hAnsi="楷体" w:eastAsia="楷体" w:cs="楷体"/>
          <w:sz w:val="24"/>
          <w:highlight w:val="none"/>
          <w:lang w:val="zh-CN"/>
        </w:rPr>
        <w:t>履约验收办法：</w:t>
      </w:r>
      <w:r>
        <w:rPr>
          <w:rFonts w:hint="eastAsia" w:ascii="楷体" w:hAnsi="楷体" w:eastAsia="楷体" w:cs="楷体"/>
          <w:sz w:val="24"/>
          <w:highlight w:val="none"/>
        </w:rPr>
        <w:t>成交人</w:t>
      </w:r>
      <w:r>
        <w:rPr>
          <w:rFonts w:hint="eastAsia" w:ascii="楷体" w:hAnsi="楷体" w:eastAsia="楷体" w:cs="楷体"/>
          <w:sz w:val="24"/>
          <w:highlight w:val="none"/>
          <w:lang w:val="zh-CN"/>
        </w:rPr>
        <w:t>与采购人应严格按照《财政部关于进一步加强政府采购需求和履约验收管理的指导意见》（财库〔2016〕205号）的</w:t>
      </w:r>
      <w:r>
        <w:rPr>
          <w:rFonts w:hint="eastAsia" w:ascii="楷体" w:hAnsi="楷体" w:eastAsia="楷体" w:cs="楷体"/>
          <w:sz w:val="24"/>
          <w:highlight w:val="none"/>
        </w:rPr>
        <w:t>要求</w:t>
      </w:r>
      <w:r>
        <w:rPr>
          <w:rFonts w:hint="eastAsia" w:ascii="楷体" w:hAnsi="楷体" w:eastAsia="楷体" w:cs="楷体"/>
          <w:sz w:val="24"/>
          <w:highlight w:val="none"/>
          <w:lang w:val="zh-CN"/>
        </w:rPr>
        <w:t>进行验收。</w:t>
      </w:r>
    </w:p>
    <w:p>
      <w:pPr>
        <w:rPr>
          <w:rFonts w:ascii="楷体" w:hAnsi="楷体" w:eastAsia="楷体"/>
          <w:highlight w:val="none"/>
        </w:rPr>
      </w:pPr>
    </w:p>
    <w:p>
      <w:pPr>
        <w:pStyle w:val="17"/>
        <w:spacing w:before="0" w:after="0" w:line="400" w:lineRule="exact"/>
        <w:rPr>
          <w:rFonts w:ascii="楷体" w:hAnsi="楷体" w:eastAsia="楷体" w:cs="楷体"/>
          <w:sz w:val="24"/>
          <w:highlight w:val="none"/>
          <w:lang w:val="zh-CN"/>
        </w:rPr>
      </w:pPr>
    </w:p>
    <w:p>
      <w:pPr>
        <w:pStyle w:val="17"/>
        <w:spacing w:before="0" w:after="0" w:line="400" w:lineRule="exact"/>
        <w:rPr>
          <w:rFonts w:ascii="楷体" w:hAnsi="楷体" w:eastAsia="楷体" w:cs="楷体"/>
          <w:sz w:val="30"/>
          <w:szCs w:val="30"/>
          <w:highlight w:val="none"/>
        </w:rPr>
      </w:pPr>
      <w:r>
        <w:rPr>
          <w:rFonts w:hint="eastAsia" w:ascii="楷体" w:hAnsi="楷体" w:eastAsia="楷体" w:cs="楷体"/>
          <w:sz w:val="30"/>
          <w:szCs w:val="30"/>
          <w:highlight w:val="none"/>
        </w:rPr>
        <w:br w:type="page"/>
      </w:r>
      <w:bookmarkStart w:id="90" w:name="_Toc1596"/>
      <w:r>
        <w:rPr>
          <w:rFonts w:hint="eastAsia" w:ascii="楷体" w:hAnsi="楷体" w:eastAsia="楷体" w:cs="楷体"/>
          <w:sz w:val="30"/>
          <w:szCs w:val="30"/>
          <w:highlight w:val="none"/>
        </w:rPr>
        <w:t>第六章  磋商内容、磋商过程中可实质性变动的内容</w:t>
      </w:r>
      <w:bookmarkEnd w:id="90"/>
    </w:p>
    <w:p>
      <w:pPr>
        <w:tabs>
          <w:tab w:val="left" w:pos="7665"/>
        </w:tabs>
        <w:spacing w:line="400" w:lineRule="exact"/>
        <w:rPr>
          <w:rFonts w:ascii="楷体" w:hAnsi="楷体" w:eastAsia="楷体" w:cs="楷体"/>
          <w:bCs/>
          <w:sz w:val="24"/>
          <w:highlight w:val="none"/>
        </w:rPr>
      </w:pPr>
    </w:p>
    <w:p>
      <w:pPr>
        <w:pStyle w:val="6"/>
        <w:numPr>
          <w:ilvl w:val="0"/>
          <w:numId w:val="0"/>
        </w:numPr>
        <w:spacing w:before="0" w:after="0" w:line="400" w:lineRule="exact"/>
        <w:rPr>
          <w:rFonts w:ascii="楷体" w:hAnsi="楷体" w:eastAsia="楷体" w:cs="楷体"/>
          <w:sz w:val="24"/>
          <w:szCs w:val="24"/>
          <w:highlight w:val="none"/>
        </w:rPr>
      </w:pPr>
      <w:bookmarkStart w:id="91" w:name="PO_默认文件内容_28"/>
      <w:r>
        <w:rPr>
          <w:rFonts w:hint="eastAsia" w:ascii="楷体" w:hAnsi="楷体" w:eastAsia="楷体" w:cs="楷体"/>
          <w:sz w:val="24"/>
          <w:szCs w:val="24"/>
          <w:highlight w:val="none"/>
        </w:rPr>
        <w:t xml:space="preserve"> </w:t>
      </w:r>
      <w:bookmarkEnd w:id="91"/>
      <w:r>
        <w:rPr>
          <w:rFonts w:hint="eastAsia" w:ascii="楷体" w:hAnsi="楷体" w:eastAsia="楷体" w:cs="楷体"/>
          <w:sz w:val="24"/>
          <w:szCs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pPr>
        <w:pStyle w:val="6"/>
        <w:numPr>
          <w:ilvl w:val="0"/>
          <w:numId w:val="0"/>
        </w:numPr>
        <w:spacing w:before="0" w:after="0" w:line="400" w:lineRule="exact"/>
        <w:rPr>
          <w:rFonts w:ascii="楷体" w:hAnsi="楷体" w:eastAsia="楷体" w:cs="楷体"/>
          <w:sz w:val="24"/>
          <w:szCs w:val="24"/>
          <w:highlight w:val="none"/>
        </w:rPr>
      </w:pPr>
      <w:r>
        <w:rPr>
          <w:rFonts w:hint="eastAsia" w:ascii="楷体" w:hAnsi="楷体" w:eastAsia="楷体" w:cs="楷体"/>
          <w:sz w:val="24"/>
          <w:szCs w:val="24"/>
          <w:highlight w:val="none"/>
        </w:rPr>
        <w:t xml:space="preserve">    对磋商文件作出的实质性变动是磋商文件的有效组成部分，磋商小组应当及时以书面形式同时通知所有参加磋商的供应商。</w:t>
      </w:r>
    </w:p>
    <w:p>
      <w:pPr>
        <w:pStyle w:val="6"/>
        <w:numPr>
          <w:ilvl w:val="0"/>
          <w:numId w:val="0"/>
        </w:numPr>
        <w:spacing w:before="0" w:after="0" w:line="400" w:lineRule="exact"/>
        <w:rPr>
          <w:rFonts w:ascii="楷体" w:hAnsi="楷体" w:eastAsia="楷体" w:cs="楷体"/>
          <w:sz w:val="24"/>
          <w:szCs w:val="24"/>
          <w:highlight w:val="none"/>
        </w:rPr>
      </w:pPr>
      <w:r>
        <w:rPr>
          <w:rFonts w:hint="eastAsia" w:ascii="楷体" w:hAnsi="楷体" w:eastAsia="楷体" w:cs="楷体"/>
          <w:sz w:val="24"/>
          <w:szCs w:val="24"/>
          <w:highlight w:val="none"/>
        </w:rPr>
        <w:t xml:space="preserve">    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30"/>
          <w:szCs w:val="30"/>
          <w:highlight w:val="none"/>
        </w:rPr>
      </w:pPr>
      <w:bookmarkStart w:id="92" w:name="_Toc24793"/>
      <w:r>
        <w:rPr>
          <w:rFonts w:hint="eastAsia" w:ascii="楷体" w:hAnsi="楷体" w:eastAsia="楷体" w:cs="楷体"/>
          <w:sz w:val="30"/>
          <w:szCs w:val="30"/>
          <w:highlight w:val="none"/>
        </w:rPr>
        <w:t>第七章  响应文件格式</w:t>
      </w:r>
      <w:bookmarkEnd w:id="92"/>
    </w:p>
    <w:p>
      <w:pPr>
        <w:pStyle w:val="6"/>
        <w:numPr>
          <w:ilvl w:val="0"/>
          <w:numId w:val="0"/>
        </w:numPr>
        <w:spacing w:before="0" w:after="0" w:line="400" w:lineRule="exact"/>
        <w:ind w:firstLine="480" w:firstLineChars="200"/>
        <w:rPr>
          <w:rFonts w:ascii="楷体" w:hAnsi="楷体" w:eastAsia="楷体" w:cs="楷体"/>
          <w:sz w:val="24"/>
          <w:szCs w:val="24"/>
          <w:highlight w:val="none"/>
        </w:rPr>
      </w:pPr>
      <w:bookmarkStart w:id="93" w:name="PO_默认文件内容_29"/>
      <w:r>
        <w:rPr>
          <w:rFonts w:hint="eastAsia" w:ascii="楷体" w:hAnsi="楷体" w:eastAsia="楷体" w:cs="楷体"/>
          <w:sz w:val="24"/>
          <w:szCs w:val="24"/>
          <w:highlight w:val="none"/>
        </w:rPr>
        <w:t>一、本章所制响应文件格式，除格式中明确将该格式作为实质性要求的，一律不具有强制性，但是，供应商响应文件相关资料和本章所制格式不一致的，磋商小组将在评分时以响应文件不规范予以扣分处理。</w:t>
      </w:r>
    </w:p>
    <w:p>
      <w:pPr>
        <w:pStyle w:val="6"/>
        <w:numPr>
          <w:ilvl w:val="0"/>
          <w:numId w:val="0"/>
        </w:numPr>
        <w:spacing w:before="0" w:after="0" w:line="400" w:lineRule="exact"/>
        <w:ind w:firstLine="480" w:firstLineChars="200"/>
        <w:rPr>
          <w:rFonts w:ascii="楷体" w:hAnsi="楷体" w:eastAsia="楷体" w:cs="楷体"/>
          <w:sz w:val="24"/>
          <w:szCs w:val="24"/>
          <w:highlight w:val="none"/>
        </w:rPr>
      </w:pPr>
      <w:r>
        <w:rPr>
          <w:rFonts w:hint="eastAsia" w:ascii="楷体" w:hAnsi="楷体" w:eastAsia="楷体" w:cs="楷体"/>
          <w:sz w:val="24"/>
          <w:szCs w:val="24"/>
          <w:highlight w:val="none"/>
        </w:rPr>
        <w:t>二、本章所制响应文件格式有关表格中的备注栏，由供应商根据自身响应情况作解释性说明，不作为必填项。</w:t>
      </w:r>
    </w:p>
    <w:p>
      <w:pPr>
        <w:pStyle w:val="6"/>
        <w:numPr>
          <w:ilvl w:val="0"/>
          <w:numId w:val="0"/>
        </w:numPr>
        <w:spacing w:before="0" w:after="0" w:line="400" w:lineRule="exact"/>
        <w:ind w:firstLine="480" w:firstLineChars="200"/>
        <w:rPr>
          <w:rFonts w:ascii="楷体" w:hAnsi="楷体" w:eastAsia="楷体" w:cs="楷体"/>
          <w:sz w:val="24"/>
          <w:szCs w:val="24"/>
          <w:highlight w:val="none"/>
        </w:rPr>
      </w:pPr>
      <w:r>
        <w:rPr>
          <w:rFonts w:hint="eastAsia" w:ascii="楷体" w:hAnsi="楷体" w:eastAsia="楷体" w:cs="楷体"/>
          <w:sz w:val="24"/>
          <w:szCs w:val="24"/>
          <w:highlight w:val="none"/>
        </w:rPr>
        <w:t>三、本章所制响应文件格式中需要填写的相关内容事项，可能会与本采购项目无关，在不改变响应文件原义、不影响本项目采购需求的情况下，供应商可以不予填写，但应当注明。</w:t>
      </w:r>
      <w:bookmarkEnd w:id="93"/>
    </w:p>
    <w:p>
      <w:pPr>
        <w:pStyle w:val="6"/>
        <w:numPr>
          <w:ilvl w:val="0"/>
          <w:numId w:val="0"/>
        </w:numPr>
        <w:spacing w:before="0" w:after="0" w:line="400" w:lineRule="exact"/>
        <w:rPr>
          <w:rFonts w:ascii="楷体" w:hAnsi="楷体" w:eastAsia="楷体" w:cs="楷体"/>
          <w:sz w:val="24"/>
          <w:szCs w:val="24"/>
          <w:highlight w:val="none"/>
        </w:rPr>
      </w:pPr>
    </w:p>
    <w:p>
      <w:pPr>
        <w:pStyle w:val="6"/>
        <w:numPr>
          <w:ilvl w:val="0"/>
          <w:numId w:val="0"/>
        </w:numPr>
        <w:spacing w:before="0" w:after="0" w:line="400" w:lineRule="exact"/>
        <w:rPr>
          <w:rFonts w:ascii="楷体" w:hAnsi="楷体" w:eastAsia="楷体" w:cs="楷体"/>
          <w:sz w:val="24"/>
          <w:szCs w:val="24"/>
          <w:highlight w:val="none"/>
        </w:rPr>
        <w:sectPr>
          <w:footerReference r:id="rId9" w:type="first"/>
          <w:headerReference r:id="rId6" w:type="default"/>
          <w:footerReference r:id="rId7" w:type="default"/>
          <w:footerReference r:id="rId8" w:type="even"/>
          <w:pgSz w:w="11907" w:h="16840"/>
          <w:pgMar w:top="1440" w:right="1080" w:bottom="1440" w:left="1080" w:header="851" w:footer="992" w:gutter="0"/>
          <w:pgNumType w:fmt="decimal" w:start="1"/>
          <w:cols w:space="720" w:num="1"/>
          <w:docGrid w:linePitch="312" w:charSpace="0"/>
        </w:sectPr>
      </w:pPr>
      <w:bookmarkStart w:id="94" w:name="PO_默认文件内容_22"/>
    </w:p>
    <w:p>
      <w:pPr>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第一部分     “资格性响应文件”格式</w:t>
      </w:r>
    </w:p>
    <w:p>
      <w:pPr>
        <w:spacing w:line="400" w:lineRule="exact"/>
        <w:rPr>
          <w:rFonts w:ascii="楷体" w:hAnsi="楷体" w:eastAsia="楷体" w:cs="楷体"/>
          <w:b/>
          <w:sz w:val="28"/>
          <w:szCs w:val="28"/>
          <w:highlight w:val="none"/>
        </w:rPr>
      </w:pPr>
      <w:r>
        <w:rPr>
          <w:rFonts w:hint="eastAsia" w:ascii="楷体" w:hAnsi="楷体" w:eastAsia="楷体" w:cs="楷体"/>
          <w:b/>
          <w:sz w:val="28"/>
          <w:szCs w:val="28"/>
          <w:highlight w:val="none"/>
        </w:rPr>
        <w:t>格式1-1</w:t>
      </w:r>
    </w:p>
    <w:p>
      <w:pPr>
        <w:spacing w:line="400" w:lineRule="exact"/>
        <w:jc w:val="center"/>
        <w:rPr>
          <w:rFonts w:ascii="楷体" w:hAnsi="楷体" w:eastAsia="楷体" w:cs="楷体"/>
          <w:b/>
          <w:sz w:val="28"/>
          <w:szCs w:val="28"/>
          <w:highlight w:val="none"/>
        </w:rPr>
      </w:pPr>
    </w:p>
    <w:p>
      <w:pPr>
        <w:spacing w:line="400" w:lineRule="exact"/>
        <w:jc w:val="right"/>
        <w:rPr>
          <w:rFonts w:ascii="楷体" w:hAnsi="楷体" w:eastAsia="楷体" w:cs="楷体"/>
          <w:b/>
          <w:sz w:val="28"/>
          <w:szCs w:val="28"/>
          <w:highlight w:val="none"/>
        </w:rPr>
      </w:pPr>
      <w:r>
        <w:rPr>
          <w:rFonts w:hint="eastAsia" w:ascii="楷体" w:hAnsi="楷体" w:eastAsia="楷体" w:cs="楷体"/>
          <w:b/>
          <w:sz w:val="28"/>
          <w:szCs w:val="28"/>
          <w:highlight w:val="none"/>
        </w:rPr>
        <w:t>（正本/副本）</w:t>
      </w:r>
    </w:p>
    <w:p>
      <w:pPr>
        <w:spacing w:line="400" w:lineRule="exact"/>
        <w:rPr>
          <w:rFonts w:ascii="楷体" w:hAnsi="楷体" w:eastAsia="楷体" w:cs="楷体"/>
          <w:b/>
          <w:sz w:val="28"/>
          <w:szCs w:val="28"/>
          <w:highlight w:val="none"/>
        </w:rPr>
      </w:pPr>
    </w:p>
    <w:p>
      <w:pPr>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xxxx（项目名称）</w:t>
      </w:r>
    </w:p>
    <w:p>
      <w:pPr>
        <w:spacing w:line="400" w:lineRule="exact"/>
        <w:rPr>
          <w:rFonts w:ascii="楷体" w:hAnsi="楷体" w:eastAsia="楷体" w:cs="楷体"/>
          <w:b/>
          <w:sz w:val="28"/>
          <w:szCs w:val="28"/>
          <w:highlight w:val="none"/>
        </w:rPr>
      </w:pPr>
    </w:p>
    <w:p>
      <w:pPr>
        <w:pStyle w:val="2"/>
        <w:spacing w:after="0" w:line="400" w:lineRule="exact"/>
        <w:rPr>
          <w:rFonts w:ascii="楷体" w:hAnsi="楷体" w:eastAsia="楷体" w:cs="楷体"/>
          <w:b/>
          <w:sz w:val="28"/>
          <w:szCs w:val="28"/>
          <w:highlight w:val="none"/>
        </w:rPr>
      </w:pPr>
    </w:p>
    <w:p>
      <w:pPr>
        <w:pStyle w:val="18"/>
        <w:spacing w:after="0" w:line="400" w:lineRule="exact"/>
        <w:ind w:firstLine="210"/>
        <w:rPr>
          <w:rFonts w:ascii="楷体" w:hAnsi="楷体" w:eastAsia="楷体" w:cs="楷体"/>
          <w:highlight w:val="none"/>
        </w:rPr>
      </w:pPr>
    </w:p>
    <w:p>
      <w:pPr>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资格性响应文件</w:t>
      </w:r>
    </w:p>
    <w:p>
      <w:pPr>
        <w:spacing w:line="400" w:lineRule="exact"/>
        <w:rPr>
          <w:rFonts w:ascii="楷体" w:hAnsi="楷体" w:eastAsia="楷体" w:cs="楷体"/>
          <w:b/>
          <w:sz w:val="28"/>
          <w:szCs w:val="28"/>
          <w:highlight w:val="none"/>
        </w:rPr>
      </w:pPr>
    </w:p>
    <w:p>
      <w:pPr>
        <w:spacing w:line="400" w:lineRule="exact"/>
        <w:rPr>
          <w:rFonts w:ascii="楷体" w:hAnsi="楷体" w:eastAsia="楷体" w:cs="楷体"/>
          <w:b/>
          <w:sz w:val="28"/>
          <w:szCs w:val="28"/>
          <w:highlight w:val="none"/>
        </w:rPr>
      </w:pPr>
    </w:p>
    <w:p>
      <w:pPr>
        <w:pStyle w:val="2"/>
        <w:spacing w:after="0" w:line="400" w:lineRule="exact"/>
        <w:rPr>
          <w:rFonts w:ascii="楷体" w:hAnsi="楷体" w:eastAsia="楷体" w:cs="楷体"/>
          <w:b/>
          <w:sz w:val="28"/>
          <w:szCs w:val="28"/>
          <w:highlight w:val="none"/>
        </w:rPr>
      </w:pPr>
    </w:p>
    <w:p>
      <w:pPr>
        <w:pStyle w:val="18"/>
        <w:spacing w:after="0" w:line="400" w:lineRule="exact"/>
        <w:ind w:firstLine="281"/>
        <w:rPr>
          <w:rFonts w:ascii="楷体" w:hAnsi="楷体" w:eastAsia="楷体" w:cs="楷体"/>
          <w:b/>
          <w:sz w:val="28"/>
          <w:szCs w:val="28"/>
          <w:highlight w:val="none"/>
        </w:rPr>
      </w:pPr>
    </w:p>
    <w:p>
      <w:pPr>
        <w:pStyle w:val="18"/>
        <w:spacing w:after="0" w:line="400" w:lineRule="exact"/>
        <w:ind w:firstLine="281"/>
        <w:rPr>
          <w:rFonts w:ascii="楷体" w:hAnsi="楷体" w:eastAsia="楷体" w:cs="楷体"/>
          <w:b/>
          <w:sz w:val="28"/>
          <w:szCs w:val="28"/>
          <w:highlight w:val="none"/>
        </w:rPr>
      </w:pPr>
    </w:p>
    <w:p>
      <w:pPr>
        <w:spacing w:line="400" w:lineRule="exact"/>
        <w:ind w:firstLine="562" w:firstLineChars="200"/>
        <w:jc w:val="left"/>
        <w:rPr>
          <w:rFonts w:ascii="楷体" w:hAnsi="楷体" w:eastAsia="楷体" w:cs="楷体"/>
          <w:b/>
          <w:sz w:val="28"/>
          <w:szCs w:val="28"/>
          <w:highlight w:val="none"/>
          <w:u w:val="single"/>
        </w:rPr>
      </w:pPr>
      <w:r>
        <w:rPr>
          <w:rFonts w:hint="eastAsia" w:ascii="楷体" w:hAnsi="楷体" w:eastAsia="楷体" w:cs="楷体"/>
          <w:b/>
          <w:sz w:val="28"/>
          <w:szCs w:val="28"/>
          <w:highlight w:val="none"/>
        </w:rPr>
        <w:t>供 应 商名称：</w:t>
      </w:r>
    </w:p>
    <w:p>
      <w:pPr>
        <w:spacing w:line="400" w:lineRule="exact"/>
        <w:ind w:firstLine="562" w:firstLineChars="200"/>
        <w:jc w:val="left"/>
        <w:rPr>
          <w:rFonts w:ascii="楷体" w:hAnsi="楷体" w:eastAsia="楷体" w:cs="楷体"/>
          <w:b/>
          <w:sz w:val="28"/>
          <w:szCs w:val="28"/>
          <w:highlight w:val="none"/>
          <w:u w:val="single"/>
        </w:rPr>
      </w:pPr>
      <w:r>
        <w:rPr>
          <w:rFonts w:hint="eastAsia" w:ascii="楷体" w:hAnsi="楷体" w:eastAsia="楷体" w:cs="楷体"/>
          <w:b/>
          <w:sz w:val="28"/>
          <w:szCs w:val="28"/>
          <w:highlight w:val="none"/>
        </w:rPr>
        <w:t>采购项目编号：</w:t>
      </w:r>
    </w:p>
    <w:p>
      <w:pPr>
        <w:spacing w:line="400" w:lineRule="exact"/>
        <w:jc w:val="center"/>
        <w:rPr>
          <w:rFonts w:ascii="楷体" w:hAnsi="楷体" w:eastAsia="楷体" w:cs="楷体"/>
          <w:b/>
          <w:sz w:val="28"/>
          <w:szCs w:val="28"/>
          <w:highlight w:val="none"/>
        </w:rPr>
      </w:pPr>
    </w:p>
    <w:p>
      <w:pPr>
        <w:spacing w:line="400" w:lineRule="exact"/>
        <w:jc w:val="center"/>
        <w:rPr>
          <w:rFonts w:ascii="楷体" w:hAnsi="楷体" w:eastAsia="楷体" w:cs="楷体"/>
          <w:b/>
          <w:sz w:val="28"/>
          <w:szCs w:val="28"/>
          <w:highlight w:val="none"/>
        </w:rPr>
      </w:pPr>
    </w:p>
    <w:p>
      <w:pPr>
        <w:spacing w:line="400" w:lineRule="exact"/>
        <w:jc w:val="center"/>
        <w:rPr>
          <w:rFonts w:ascii="楷体" w:hAnsi="楷体" w:eastAsia="楷体" w:cs="楷体"/>
          <w:b/>
          <w:sz w:val="28"/>
          <w:szCs w:val="28"/>
          <w:highlight w:val="none"/>
        </w:rPr>
      </w:pPr>
    </w:p>
    <w:p>
      <w:pPr>
        <w:spacing w:line="400" w:lineRule="exact"/>
        <w:jc w:val="center"/>
        <w:rPr>
          <w:rFonts w:ascii="楷体" w:hAnsi="楷体" w:eastAsia="楷体" w:cs="楷体"/>
          <w:b/>
          <w:sz w:val="28"/>
          <w:szCs w:val="28"/>
          <w:highlight w:val="none"/>
        </w:rPr>
      </w:pPr>
    </w:p>
    <w:p>
      <w:pPr>
        <w:spacing w:line="400" w:lineRule="exact"/>
        <w:jc w:val="center"/>
        <w:rPr>
          <w:rFonts w:ascii="楷体" w:hAnsi="楷体" w:eastAsia="楷体" w:cs="楷体"/>
          <w:b/>
          <w:sz w:val="28"/>
          <w:szCs w:val="28"/>
          <w:highlight w:val="none"/>
        </w:rPr>
      </w:pPr>
    </w:p>
    <w:p>
      <w:pPr>
        <w:spacing w:line="400" w:lineRule="exact"/>
        <w:jc w:val="center"/>
        <w:rPr>
          <w:rFonts w:ascii="楷体" w:hAnsi="楷体" w:eastAsia="楷体" w:cs="楷体"/>
          <w:b/>
          <w:bCs/>
          <w:sz w:val="28"/>
          <w:szCs w:val="28"/>
          <w:highlight w:val="none"/>
        </w:rPr>
      </w:pPr>
      <w:r>
        <w:rPr>
          <w:rFonts w:hint="eastAsia" w:ascii="楷体" w:hAnsi="楷体" w:eastAsia="楷体" w:cs="楷体"/>
          <w:b/>
          <w:sz w:val="28"/>
          <w:szCs w:val="28"/>
          <w:highlight w:val="none"/>
        </w:rPr>
        <w:t>日期：2021年XX月XX日</w:t>
      </w:r>
    </w:p>
    <w:p>
      <w:pPr>
        <w:spacing w:line="400" w:lineRule="exact"/>
        <w:jc w:val="center"/>
        <w:rPr>
          <w:rFonts w:ascii="楷体" w:hAnsi="楷体" w:eastAsia="楷体" w:cs="楷体"/>
          <w:b/>
          <w:bCs/>
          <w:sz w:val="28"/>
          <w:szCs w:val="28"/>
          <w:highlight w:val="none"/>
        </w:rPr>
      </w:pPr>
    </w:p>
    <w:p>
      <w:pPr>
        <w:spacing w:line="400" w:lineRule="exact"/>
        <w:jc w:val="center"/>
        <w:rPr>
          <w:rFonts w:ascii="楷体" w:hAnsi="楷体" w:eastAsia="楷体" w:cs="楷体"/>
          <w:b/>
          <w:bCs/>
          <w:sz w:val="28"/>
          <w:szCs w:val="28"/>
          <w:highlight w:val="none"/>
        </w:rPr>
      </w:pPr>
    </w:p>
    <w:p>
      <w:pPr>
        <w:spacing w:line="400" w:lineRule="exact"/>
        <w:jc w:val="center"/>
        <w:rPr>
          <w:rFonts w:ascii="楷体" w:hAnsi="楷体" w:eastAsia="楷体" w:cs="楷体"/>
          <w:b/>
          <w:bCs/>
          <w:sz w:val="24"/>
          <w:highlight w:val="none"/>
        </w:rPr>
      </w:pPr>
    </w:p>
    <w:p>
      <w:pPr>
        <w:spacing w:line="400" w:lineRule="exact"/>
        <w:jc w:val="center"/>
        <w:rPr>
          <w:rFonts w:ascii="楷体" w:hAnsi="楷体" w:eastAsia="楷体" w:cs="楷体"/>
          <w:b/>
          <w:bCs/>
          <w:sz w:val="24"/>
          <w:highlight w:val="none"/>
        </w:rPr>
      </w:pPr>
    </w:p>
    <w:p>
      <w:pPr>
        <w:spacing w:line="400" w:lineRule="exact"/>
        <w:rPr>
          <w:rFonts w:ascii="楷体" w:hAnsi="楷体" w:eastAsia="楷体" w:cs="楷体"/>
          <w:b/>
          <w:sz w:val="24"/>
          <w:highlight w:val="none"/>
        </w:rPr>
      </w:pPr>
    </w:p>
    <w:p>
      <w:pPr>
        <w:pStyle w:val="2"/>
        <w:spacing w:after="0" w:line="400" w:lineRule="exact"/>
        <w:rPr>
          <w:rFonts w:ascii="楷体" w:hAnsi="楷体" w:eastAsia="楷体" w:cs="楷体"/>
          <w:b/>
          <w:sz w:val="24"/>
          <w:highlight w:val="none"/>
        </w:rPr>
      </w:pPr>
    </w:p>
    <w:p>
      <w:pPr>
        <w:pStyle w:val="18"/>
        <w:spacing w:after="0" w:line="400" w:lineRule="exact"/>
        <w:ind w:firstLine="241"/>
        <w:rPr>
          <w:rFonts w:ascii="楷体" w:hAnsi="楷体" w:eastAsia="楷体" w:cs="楷体"/>
          <w:b/>
          <w:sz w:val="24"/>
          <w:highlight w:val="none"/>
        </w:rPr>
      </w:pPr>
    </w:p>
    <w:p>
      <w:pPr>
        <w:pStyle w:val="18"/>
        <w:spacing w:after="0" w:line="400" w:lineRule="exact"/>
        <w:ind w:firstLine="241"/>
        <w:rPr>
          <w:rFonts w:ascii="楷体" w:hAnsi="楷体" w:eastAsia="楷体" w:cs="楷体"/>
          <w:b/>
          <w:sz w:val="24"/>
          <w:highlight w:val="none"/>
        </w:rPr>
      </w:pPr>
    </w:p>
    <w:p>
      <w:pPr>
        <w:pStyle w:val="18"/>
        <w:spacing w:after="0" w:line="400" w:lineRule="exact"/>
        <w:ind w:firstLine="241"/>
        <w:rPr>
          <w:rFonts w:ascii="楷体" w:hAnsi="楷体" w:eastAsia="楷体" w:cs="楷体"/>
          <w:b/>
          <w:sz w:val="24"/>
          <w:highlight w:val="none"/>
        </w:rPr>
      </w:pPr>
    </w:p>
    <w:p>
      <w:pPr>
        <w:pStyle w:val="18"/>
        <w:spacing w:after="0" w:line="400" w:lineRule="exact"/>
        <w:ind w:firstLine="241"/>
        <w:rPr>
          <w:rFonts w:ascii="楷体" w:hAnsi="楷体" w:eastAsia="楷体" w:cs="楷体"/>
          <w:b/>
          <w:sz w:val="24"/>
          <w:highlight w:val="none"/>
        </w:rPr>
      </w:pPr>
    </w:p>
    <w:p>
      <w:pPr>
        <w:spacing w:line="400" w:lineRule="exact"/>
        <w:rPr>
          <w:rFonts w:ascii="楷体" w:hAnsi="楷体" w:eastAsia="楷体" w:cs="楷体"/>
          <w:b/>
          <w:sz w:val="24"/>
          <w:highlight w:val="none"/>
        </w:rPr>
      </w:pPr>
      <w:r>
        <w:rPr>
          <w:rFonts w:hint="eastAsia" w:ascii="楷体" w:hAnsi="楷体" w:eastAsia="楷体" w:cs="楷体"/>
          <w:b/>
          <w:sz w:val="24"/>
          <w:highlight w:val="none"/>
        </w:rPr>
        <w:br w:type="page"/>
      </w:r>
      <w:r>
        <w:rPr>
          <w:rFonts w:hint="eastAsia" w:ascii="楷体" w:hAnsi="楷体" w:eastAsia="楷体" w:cs="楷体"/>
          <w:b/>
          <w:sz w:val="24"/>
          <w:highlight w:val="none"/>
        </w:rPr>
        <w:t>格式1-2</w:t>
      </w:r>
    </w:p>
    <w:p>
      <w:pPr>
        <w:spacing w:line="400" w:lineRule="exact"/>
        <w:ind w:firstLine="593" w:firstLineChars="246"/>
        <w:jc w:val="center"/>
        <w:rPr>
          <w:rFonts w:ascii="楷体" w:hAnsi="楷体" w:eastAsia="楷体" w:cs="楷体"/>
          <w:b/>
          <w:sz w:val="24"/>
          <w:highlight w:val="none"/>
        </w:rPr>
      </w:pPr>
      <w:r>
        <w:rPr>
          <w:rFonts w:hint="eastAsia" w:ascii="楷体" w:hAnsi="楷体" w:eastAsia="楷体" w:cs="楷体"/>
          <w:b/>
          <w:sz w:val="24"/>
          <w:highlight w:val="none"/>
        </w:rPr>
        <w:t>一、法定代表人/单位负责人授权书</w:t>
      </w:r>
    </w:p>
    <w:p>
      <w:pPr>
        <w:widowControl/>
        <w:spacing w:line="400" w:lineRule="exact"/>
        <w:ind w:firstLine="472" w:firstLineChars="196"/>
        <w:jc w:val="left"/>
        <w:outlineLvl w:val="1"/>
        <w:rPr>
          <w:rFonts w:ascii="楷体" w:hAnsi="楷体" w:eastAsia="楷体" w:cs="楷体"/>
          <w:b/>
          <w:sz w:val="24"/>
          <w:highlight w:val="none"/>
        </w:rPr>
      </w:pPr>
    </w:p>
    <w:p>
      <w:pPr>
        <w:widowControl/>
        <w:spacing w:line="400" w:lineRule="exact"/>
        <w:ind w:firstLine="472" w:firstLineChars="196"/>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sz w:val="24"/>
          <w:highlight w:val="none"/>
        </w:rPr>
      </w:pPr>
      <w:r>
        <w:rPr>
          <w:rFonts w:hint="eastAsia" w:ascii="楷体" w:hAnsi="楷体" w:eastAsia="楷体" w:cs="楷体"/>
          <w:sz w:val="24"/>
          <w:highlight w:val="none"/>
        </w:rPr>
        <w:t>XXXXXXXX（采购代理机构名称）：</w:t>
      </w: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特此声明。</w:t>
      </w: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法定代表人/单位负责人（委托人）签字或加盖个人印章：XXXX。</w:t>
      </w: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授权代表（被授权人）签字：XXXX。</w:t>
      </w: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供应商名称：XXXX（单位盖章）。</w:t>
      </w: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日    期：XXXX。</w:t>
      </w:r>
    </w:p>
    <w:p>
      <w:pPr>
        <w:widowControl/>
        <w:spacing w:line="400" w:lineRule="exact"/>
        <w:jc w:val="left"/>
        <w:outlineLvl w:val="1"/>
        <w:rPr>
          <w:rFonts w:ascii="楷体" w:hAnsi="楷体" w:eastAsia="楷体" w:cs="楷体"/>
          <w:b/>
          <w:sz w:val="24"/>
          <w:highlight w:val="none"/>
        </w:rPr>
      </w:pPr>
      <w:bookmarkStart w:id="95" w:name="_Toc217446084"/>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p>
    <w:p>
      <w:pPr>
        <w:wordWrap w:val="0"/>
        <w:topLinePunct/>
        <w:spacing w:line="400" w:lineRule="exact"/>
        <w:ind w:firstLine="420"/>
        <w:rPr>
          <w:rFonts w:ascii="楷体" w:hAnsi="楷体" w:eastAsia="楷体" w:cs="楷体"/>
          <w:sz w:val="24"/>
          <w:highlight w:val="none"/>
        </w:rPr>
      </w:pPr>
      <w:r>
        <w:rPr>
          <w:rFonts w:hint="eastAsia" w:ascii="楷体" w:hAnsi="楷体" w:eastAsia="楷体" w:cs="楷体"/>
          <w:sz w:val="24"/>
          <w:highlight w:val="none"/>
        </w:rPr>
        <w:t>注：1、法定代表人不亲自投标而委托授权人投标适用。供应商为法人单位时提供“法定代表人授权书”，供应商为其他组织时提供“单位负责人授权书”，供应商为自然人时提供“自然人身份证明材料”。</w:t>
      </w:r>
    </w:p>
    <w:p>
      <w:pPr>
        <w:wordWrap w:val="0"/>
        <w:topLinePunct/>
        <w:spacing w:line="400" w:lineRule="exact"/>
        <w:ind w:firstLine="420"/>
        <w:rPr>
          <w:rFonts w:ascii="楷体" w:hAnsi="楷体" w:eastAsia="楷体" w:cs="楷体"/>
          <w:sz w:val="24"/>
          <w:highlight w:val="none"/>
        </w:rPr>
      </w:pPr>
      <w:r>
        <w:rPr>
          <w:rFonts w:hint="eastAsia" w:ascii="楷体" w:hAnsi="楷体" w:eastAsia="楷体" w:cs="楷体"/>
          <w:sz w:val="24"/>
          <w:highlight w:val="none"/>
        </w:rPr>
        <w:t>2、应附法定代表人/单位负责人身份证明材料复印件和授权代表身份证明材料复印件。</w:t>
      </w:r>
    </w:p>
    <w:p>
      <w:pPr>
        <w:wordWrap w:val="0"/>
        <w:topLinePunct/>
        <w:spacing w:line="400" w:lineRule="exact"/>
        <w:ind w:firstLine="420"/>
        <w:rPr>
          <w:rFonts w:ascii="楷体" w:hAnsi="楷体" w:eastAsia="楷体" w:cs="楷体"/>
          <w:sz w:val="24"/>
          <w:highlight w:val="none"/>
        </w:rPr>
      </w:pPr>
      <w:r>
        <w:rPr>
          <w:rFonts w:hint="eastAsia" w:ascii="楷体" w:hAnsi="楷体" w:eastAsia="楷体" w:cs="楷体"/>
          <w:sz w:val="24"/>
          <w:highlight w:val="none"/>
        </w:rPr>
        <w:t>3、身份证明材料包括居民身份证或户口本或军官证或护照等。</w:t>
      </w:r>
    </w:p>
    <w:p>
      <w:pPr>
        <w:wordWrap w:val="0"/>
        <w:topLinePunct/>
        <w:spacing w:line="400" w:lineRule="exact"/>
        <w:ind w:firstLine="420"/>
        <w:rPr>
          <w:rFonts w:ascii="楷体" w:hAnsi="楷体" w:eastAsia="楷体" w:cs="楷体"/>
          <w:sz w:val="24"/>
          <w:highlight w:val="none"/>
        </w:rPr>
      </w:pPr>
      <w:r>
        <w:rPr>
          <w:rFonts w:hint="eastAsia" w:ascii="楷体" w:hAnsi="楷体" w:eastAsia="楷体" w:cs="楷体"/>
          <w:sz w:val="24"/>
          <w:highlight w:val="none"/>
        </w:rPr>
        <w:t>4、身份证明材料应同时提供其在有效期的材料，如居民身份证正、反面复印件。委托授权人在递响应标文件时，应携带委托授权人身份证原件。</w:t>
      </w:r>
    </w:p>
    <w:p>
      <w:pPr>
        <w:wordWrap w:val="0"/>
        <w:topLinePunct/>
        <w:spacing w:line="400" w:lineRule="exact"/>
        <w:ind w:firstLine="420"/>
        <w:rPr>
          <w:rFonts w:ascii="楷体" w:hAnsi="楷体" w:eastAsia="楷体" w:cs="楷体"/>
          <w:sz w:val="24"/>
          <w:highlight w:val="none"/>
        </w:rPr>
      </w:pPr>
    </w:p>
    <w:bookmarkEnd w:id="95"/>
    <w:p>
      <w:pPr>
        <w:spacing w:line="400" w:lineRule="exact"/>
        <w:ind w:firstLine="593" w:firstLineChars="246"/>
        <w:jc w:val="center"/>
        <w:rPr>
          <w:rFonts w:ascii="楷体" w:hAnsi="楷体" w:eastAsia="楷体" w:cs="楷体"/>
          <w:b/>
          <w:sz w:val="24"/>
          <w:highlight w:val="none"/>
        </w:rPr>
      </w:pPr>
      <w:bookmarkStart w:id="96" w:name="_Toc25333"/>
      <w:bookmarkStart w:id="97" w:name="_Toc535573881"/>
      <w:bookmarkStart w:id="98" w:name="_Toc23171"/>
      <w:bookmarkStart w:id="99" w:name="_Toc535573467"/>
    </w:p>
    <w:p>
      <w:pPr>
        <w:spacing w:line="400" w:lineRule="exact"/>
        <w:ind w:firstLine="593" w:firstLineChars="246"/>
        <w:jc w:val="center"/>
        <w:rPr>
          <w:rFonts w:ascii="楷体" w:hAnsi="楷体" w:eastAsia="楷体" w:cs="楷体"/>
          <w:b/>
          <w:sz w:val="24"/>
          <w:highlight w:val="none"/>
        </w:rPr>
      </w:pPr>
    </w:p>
    <w:p>
      <w:pPr>
        <w:spacing w:line="400" w:lineRule="exact"/>
        <w:ind w:firstLine="593" w:firstLineChars="246"/>
        <w:jc w:val="center"/>
        <w:rPr>
          <w:rFonts w:ascii="楷体" w:hAnsi="楷体" w:eastAsia="楷体" w:cs="楷体"/>
          <w:b/>
          <w:sz w:val="24"/>
          <w:highlight w:val="none"/>
        </w:rPr>
      </w:pPr>
    </w:p>
    <w:p>
      <w:pPr>
        <w:pStyle w:val="2"/>
        <w:spacing w:after="0" w:line="400" w:lineRule="exact"/>
        <w:rPr>
          <w:rFonts w:ascii="楷体" w:hAnsi="楷体" w:eastAsia="楷体" w:cs="楷体"/>
          <w:b/>
          <w:sz w:val="24"/>
          <w:highlight w:val="none"/>
        </w:rPr>
      </w:pPr>
    </w:p>
    <w:p>
      <w:pPr>
        <w:pStyle w:val="18"/>
        <w:spacing w:after="0" w:line="400" w:lineRule="exact"/>
        <w:ind w:firstLine="241"/>
        <w:rPr>
          <w:rFonts w:ascii="楷体" w:hAnsi="楷体" w:eastAsia="楷体" w:cs="楷体"/>
          <w:b/>
          <w:sz w:val="24"/>
          <w:highlight w:val="none"/>
        </w:rPr>
      </w:pPr>
    </w:p>
    <w:p>
      <w:pPr>
        <w:pStyle w:val="18"/>
        <w:spacing w:after="0" w:line="400" w:lineRule="exact"/>
        <w:ind w:firstLine="241"/>
        <w:rPr>
          <w:rFonts w:ascii="楷体" w:hAnsi="楷体" w:eastAsia="楷体" w:cs="楷体"/>
          <w:b/>
          <w:sz w:val="24"/>
          <w:highlight w:val="none"/>
        </w:rPr>
      </w:pPr>
    </w:p>
    <w:p>
      <w:pPr>
        <w:spacing w:line="400" w:lineRule="exact"/>
        <w:ind w:firstLine="593" w:firstLineChars="246"/>
        <w:jc w:val="center"/>
        <w:rPr>
          <w:rFonts w:ascii="楷体" w:hAnsi="楷体" w:eastAsia="楷体" w:cs="楷体"/>
          <w:b/>
          <w:sz w:val="24"/>
          <w:highlight w:val="none"/>
        </w:rPr>
      </w:pPr>
    </w:p>
    <w:p>
      <w:pPr>
        <w:spacing w:line="400" w:lineRule="exact"/>
        <w:ind w:firstLine="593" w:firstLineChars="246"/>
        <w:jc w:val="center"/>
        <w:rPr>
          <w:rFonts w:ascii="楷体" w:hAnsi="楷体" w:eastAsia="楷体" w:cs="楷体"/>
          <w:b/>
          <w:sz w:val="24"/>
          <w:highlight w:val="none"/>
        </w:rPr>
      </w:pPr>
      <w:r>
        <w:rPr>
          <w:rFonts w:hint="eastAsia" w:ascii="楷体" w:hAnsi="楷体" w:eastAsia="楷体" w:cs="楷体"/>
          <w:b/>
          <w:sz w:val="24"/>
          <w:highlight w:val="none"/>
        </w:rPr>
        <w:t>法定代表人身份证明书</w:t>
      </w:r>
    </w:p>
    <w:p>
      <w:pPr>
        <w:widowControl/>
        <w:spacing w:line="400" w:lineRule="exact"/>
        <w:ind w:firstLine="472" w:firstLineChars="196"/>
        <w:jc w:val="left"/>
        <w:outlineLvl w:val="1"/>
        <w:rPr>
          <w:rFonts w:ascii="楷体" w:hAnsi="楷体" w:eastAsia="楷体" w:cs="楷体"/>
          <w:b/>
          <w:sz w:val="24"/>
          <w:highlight w:val="none"/>
        </w:rPr>
      </w:pPr>
    </w:p>
    <w:p>
      <w:pPr>
        <w:widowControl/>
        <w:spacing w:line="400" w:lineRule="exact"/>
        <w:ind w:firstLine="472" w:firstLineChars="196"/>
        <w:jc w:val="left"/>
        <w:outlineLvl w:val="1"/>
        <w:rPr>
          <w:rFonts w:ascii="楷体" w:hAnsi="楷体" w:eastAsia="楷体" w:cs="楷体"/>
          <w:b/>
          <w:sz w:val="24"/>
          <w:highlight w:val="none"/>
        </w:rPr>
      </w:pPr>
    </w:p>
    <w:p>
      <w:pPr>
        <w:spacing w:line="400" w:lineRule="exact"/>
        <w:ind w:firstLine="480" w:firstLineChars="200"/>
        <w:rPr>
          <w:rFonts w:ascii="楷体" w:hAnsi="楷体" w:eastAsia="楷体" w:cs="楷体"/>
          <w:sz w:val="24"/>
          <w:highlight w:val="none"/>
          <w:u w:val="single"/>
        </w:rPr>
      </w:pPr>
      <w:r>
        <w:rPr>
          <w:rFonts w:hint="eastAsia" w:ascii="楷体" w:hAnsi="楷体" w:eastAsia="楷体" w:cs="楷体"/>
          <w:sz w:val="24"/>
          <w:highlight w:val="none"/>
          <w:u w:val="single"/>
        </w:rPr>
        <w:t xml:space="preserve">   （法定代表人姓名）         在          （供应商名称）  处 任         （职务名称）        职务，是      （供应商名称）   </w:t>
      </w:r>
      <w:r>
        <w:rPr>
          <w:rFonts w:hint="eastAsia" w:ascii="楷体" w:hAnsi="楷体" w:eastAsia="楷体" w:cs="楷体"/>
          <w:sz w:val="24"/>
          <w:highlight w:val="none"/>
        </w:rPr>
        <w:t xml:space="preserve"> 的法定代表人。</w:t>
      </w:r>
    </w:p>
    <w:p>
      <w:pPr>
        <w:spacing w:line="400" w:lineRule="exact"/>
        <w:rPr>
          <w:rFonts w:ascii="楷体" w:hAnsi="楷体" w:eastAsia="楷体" w:cs="楷体"/>
          <w:sz w:val="24"/>
          <w:highlight w:val="none"/>
          <w:u w:val="single"/>
        </w:rPr>
      </w:pPr>
    </w:p>
    <w:p>
      <w:pPr>
        <w:spacing w:line="400" w:lineRule="exact"/>
        <w:rPr>
          <w:rFonts w:ascii="楷体" w:hAnsi="楷体" w:eastAsia="楷体" w:cs="楷体"/>
          <w:sz w:val="24"/>
          <w:highlight w:val="none"/>
          <w:u w:val="single"/>
        </w:rPr>
      </w:pPr>
    </w:p>
    <w:p>
      <w:pPr>
        <w:spacing w:line="400" w:lineRule="exact"/>
        <w:rPr>
          <w:rFonts w:ascii="楷体" w:hAnsi="楷体" w:eastAsia="楷体" w:cs="楷体"/>
          <w:sz w:val="24"/>
          <w:highlight w:val="none"/>
          <w:u w:val="single"/>
        </w:rPr>
      </w:pPr>
    </w:p>
    <w:p>
      <w:pPr>
        <w:spacing w:line="400" w:lineRule="exact"/>
        <w:rPr>
          <w:rFonts w:ascii="楷体" w:hAnsi="楷体" w:eastAsia="楷体" w:cs="楷体"/>
          <w:sz w:val="24"/>
          <w:highlight w:val="none"/>
        </w:rPr>
      </w:pPr>
      <w:r>
        <w:rPr>
          <w:rFonts w:hint="eastAsia" w:ascii="楷体" w:hAnsi="楷体" w:eastAsia="楷体" w:cs="楷体"/>
          <w:sz w:val="24"/>
          <w:highlight w:val="none"/>
        </w:rPr>
        <w:t>特此证明。</w:t>
      </w:r>
    </w:p>
    <w:p>
      <w:pPr>
        <w:spacing w:line="400" w:lineRule="exact"/>
        <w:rPr>
          <w:rFonts w:ascii="楷体" w:hAnsi="楷体" w:eastAsia="楷体" w:cs="楷体"/>
          <w:sz w:val="24"/>
          <w:highlight w:val="none"/>
          <w:u w:val="single"/>
        </w:rPr>
      </w:pPr>
    </w:p>
    <w:p>
      <w:pPr>
        <w:spacing w:line="400" w:lineRule="exact"/>
        <w:rPr>
          <w:rFonts w:ascii="楷体" w:hAnsi="楷体" w:eastAsia="楷体" w:cs="楷体"/>
          <w:sz w:val="24"/>
          <w:highlight w:val="none"/>
          <w:u w:val="single"/>
        </w:rPr>
      </w:pPr>
    </w:p>
    <w:p>
      <w:pPr>
        <w:spacing w:line="400" w:lineRule="exact"/>
        <w:rPr>
          <w:rFonts w:ascii="楷体" w:hAnsi="楷体" w:eastAsia="楷体" w:cs="楷体"/>
          <w:sz w:val="24"/>
          <w:highlight w:val="none"/>
          <w:u w:val="single"/>
        </w:rPr>
      </w:pPr>
    </w:p>
    <w:p>
      <w:pPr>
        <w:spacing w:line="400" w:lineRule="exact"/>
        <w:rPr>
          <w:rFonts w:ascii="楷体" w:hAnsi="楷体" w:eastAsia="楷体" w:cs="楷体"/>
          <w:sz w:val="24"/>
          <w:highlight w:val="none"/>
          <w:u w:val="single"/>
        </w:rPr>
      </w:pPr>
    </w:p>
    <w:p>
      <w:pPr>
        <w:spacing w:line="400" w:lineRule="exact"/>
        <w:rPr>
          <w:rFonts w:ascii="楷体" w:hAnsi="楷体" w:eastAsia="楷体" w:cs="楷体"/>
          <w:sz w:val="24"/>
          <w:highlight w:val="none"/>
          <w:u w:val="single"/>
        </w:rPr>
      </w:pPr>
    </w:p>
    <w:p>
      <w:pPr>
        <w:spacing w:line="400" w:lineRule="exact"/>
        <w:rPr>
          <w:rFonts w:ascii="楷体" w:hAnsi="楷体" w:eastAsia="楷体" w:cs="楷体"/>
          <w:sz w:val="24"/>
          <w:highlight w:val="none"/>
          <w:u w:val="single"/>
        </w:rPr>
      </w:pPr>
    </w:p>
    <w:p>
      <w:pPr>
        <w:spacing w:line="400" w:lineRule="exact"/>
        <w:rPr>
          <w:rFonts w:ascii="楷体" w:hAnsi="楷体" w:eastAsia="楷体" w:cs="楷体"/>
          <w:sz w:val="24"/>
          <w:highlight w:val="none"/>
        </w:rPr>
      </w:pPr>
      <w:r>
        <w:rPr>
          <w:rFonts w:hint="eastAsia" w:ascii="楷体" w:hAnsi="楷体" w:eastAsia="楷体" w:cs="楷体"/>
          <w:sz w:val="24"/>
          <w:highlight w:val="none"/>
        </w:rPr>
        <w:t>供应商名称：</w:t>
      </w:r>
      <w:r>
        <w:rPr>
          <w:rFonts w:hint="eastAsia" w:ascii="楷体" w:hAnsi="楷体" w:eastAsia="楷体" w:cs="楷体"/>
          <w:sz w:val="24"/>
          <w:highlight w:val="none"/>
          <w:u w:val="single"/>
        </w:rPr>
        <w:tab/>
      </w:r>
      <w:r>
        <w:rPr>
          <w:rFonts w:hint="eastAsia" w:ascii="楷体" w:hAnsi="楷体" w:eastAsia="楷体" w:cs="楷体"/>
          <w:sz w:val="24"/>
          <w:highlight w:val="none"/>
          <w:u w:val="single"/>
        </w:rPr>
        <w:tab/>
      </w:r>
      <w:r>
        <w:rPr>
          <w:rFonts w:hint="eastAsia" w:ascii="楷体" w:hAnsi="楷体" w:eastAsia="楷体" w:cs="楷体"/>
          <w:sz w:val="24"/>
          <w:highlight w:val="none"/>
          <w:u w:val="single"/>
        </w:rPr>
        <w:tab/>
      </w:r>
      <w:r>
        <w:rPr>
          <w:rFonts w:hint="eastAsia" w:ascii="楷体" w:hAnsi="楷体" w:eastAsia="楷体" w:cs="楷体"/>
          <w:sz w:val="24"/>
          <w:highlight w:val="none"/>
          <w:u w:val="single"/>
        </w:rPr>
        <w:tab/>
      </w:r>
      <w:r>
        <w:rPr>
          <w:rFonts w:hint="eastAsia" w:ascii="楷体" w:hAnsi="楷体" w:eastAsia="楷体" w:cs="楷体"/>
          <w:sz w:val="24"/>
          <w:highlight w:val="none"/>
          <w:u w:val="single"/>
        </w:rPr>
        <w:tab/>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（加盖公章）</w:t>
      </w:r>
    </w:p>
    <w:p>
      <w:pPr>
        <w:spacing w:line="400" w:lineRule="exact"/>
        <w:rPr>
          <w:rFonts w:ascii="楷体" w:hAnsi="楷体" w:eastAsia="楷体" w:cs="楷体"/>
          <w:sz w:val="24"/>
          <w:highlight w:val="none"/>
          <w:u w:val="single"/>
        </w:rPr>
      </w:pPr>
      <w:r>
        <w:rPr>
          <w:rFonts w:hint="eastAsia" w:ascii="楷体" w:hAnsi="楷体" w:eastAsia="楷体" w:cs="楷体"/>
          <w:sz w:val="24"/>
          <w:highlight w:val="none"/>
        </w:rPr>
        <w:t>日期：</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年</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月</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日</w:t>
      </w:r>
    </w:p>
    <w:p>
      <w:pPr>
        <w:spacing w:line="400" w:lineRule="exact"/>
        <w:rPr>
          <w:rFonts w:ascii="楷体" w:hAnsi="楷体" w:eastAsia="楷体" w:cs="楷体"/>
          <w:sz w:val="24"/>
          <w:highlight w:val="none"/>
          <w:u w:val="single"/>
        </w:rPr>
      </w:pPr>
    </w:p>
    <w:p>
      <w:pPr>
        <w:spacing w:line="400" w:lineRule="exact"/>
        <w:rPr>
          <w:rFonts w:ascii="楷体" w:hAnsi="楷体" w:eastAsia="楷体" w:cs="楷体"/>
          <w:sz w:val="24"/>
          <w:highlight w:val="none"/>
        </w:rPr>
      </w:pPr>
      <w:r>
        <w:rPr>
          <w:rFonts w:hint="eastAsia" w:ascii="楷体" w:hAnsi="楷体" w:eastAsia="楷体" w:cs="楷体"/>
          <w:sz w:val="24"/>
          <w:highlight w:val="none"/>
        </w:rPr>
        <w:t>说明：1、附法定代表人身份证复印件时才能生效(身份证复印件加盖公章。供应商的法定代表人为外籍人士的，可提供护照复印件并加盖公章)。</w:t>
      </w:r>
    </w:p>
    <w:p>
      <w:pPr>
        <w:spacing w:line="400" w:lineRule="exact"/>
        <w:rPr>
          <w:rFonts w:ascii="楷体" w:hAnsi="楷体" w:eastAsia="楷体" w:cs="楷体"/>
          <w:sz w:val="24"/>
          <w:highlight w:val="none"/>
        </w:rPr>
      </w:pPr>
      <w:r>
        <w:rPr>
          <w:rFonts w:hint="eastAsia" w:ascii="楷体" w:hAnsi="楷体" w:eastAsia="楷体" w:cs="楷体"/>
          <w:sz w:val="24"/>
          <w:highlight w:val="none"/>
        </w:rPr>
        <w:t xml:space="preserve">      2、提供的证件必须在有效期内。</w:t>
      </w:r>
    </w:p>
    <w:p>
      <w:pPr>
        <w:spacing w:line="400" w:lineRule="exact"/>
        <w:ind w:firstLine="720" w:firstLineChars="300"/>
        <w:rPr>
          <w:rFonts w:ascii="楷体" w:hAnsi="楷体" w:eastAsia="楷体" w:cs="楷体"/>
          <w:b/>
          <w:sz w:val="24"/>
          <w:highlight w:val="none"/>
        </w:rPr>
      </w:pPr>
      <w:r>
        <w:rPr>
          <w:rFonts w:hint="eastAsia" w:ascii="楷体" w:hAnsi="楷体" w:eastAsia="楷体" w:cs="楷体"/>
          <w:sz w:val="24"/>
          <w:highlight w:val="none"/>
        </w:rPr>
        <w:t>3、供应商为其他组织时提供“单位负责人身份证明书”格式自拟，并附单位负责人身份证复印件并加盖公章。</w:t>
      </w:r>
    </w:p>
    <w:bookmarkEnd w:id="96"/>
    <w:bookmarkEnd w:id="97"/>
    <w:bookmarkEnd w:id="98"/>
    <w:bookmarkEnd w:id="99"/>
    <w:p>
      <w:pPr>
        <w:spacing w:line="400" w:lineRule="exact"/>
        <w:rPr>
          <w:rFonts w:ascii="楷体" w:hAnsi="楷体" w:eastAsia="楷体" w:cs="楷体"/>
          <w:b/>
          <w:sz w:val="24"/>
          <w:highlight w:val="none"/>
        </w:rPr>
      </w:pPr>
    </w:p>
    <w:p>
      <w:pPr>
        <w:spacing w:line="400" w:lineRule="exact"/>
        <w:rPr>
          <w:rFonts w:ascii="楷体" w:hAnsi="楷体" w:eastAsia="楷体" w:cs="楷体"/>
          <w:b/>
          <w:sz w:val="24"/>
          <w:highlight w:val="none"/>
        </w:rPr>
      </w:pPr>
    </w:p>
    <w:p>
      <w:pPr>
        <w:spacing w:line="400" w:lineRule="exact"/>
        <w:rPr>
          <w:rFonts w:ascii="楷体" w:hAnsi="楷体" w:eastAsia="楷体" w:cs="楷体"/>
          <w:b/>
          <w:sz w:val="24"/>
          <w:highlight w:val="none"/>
        </w:rPr>
      </w:pPr>
    </w:p>
    <w:p>
      <w:pPr>
        <w:spacing w:line="400" w:lineRule="exact"/>
        <w:rPr>
          <w:rFonts w:ascii="楷体" w:hAnsi="楷体" w:eastAsia="楷体" w:cs="楷体"/>
          <w:b/>
          <w:sz w:val="24"/>
          <w:highlight w:val="none"/>
        </w:rPr>
      </w:pPr>
    </w:p>
    <w:p>
      <w:pPr>
        <w:spacing w:line="400" w:lineRule="exact"/>
        <w:rPr>
          <w:rFonts w:ascii="楷体" w:hAnsi="楷体" w:eastAsia="楷体" w:cs="楷体"/>
          <w:b/>
          <w:sz w:val="24"/>
          <w:highlight w:val="none"/>
        </w:rPr>
      </w:pPr>
    </w:p>
    <w:p>
      <w:pPr>
        <w:spacing w:line="400" w:lineRule="exact"/>
        <w:rPr>
          <w:rFonts w:ascii="楷体" w:hAnsi="楷体" w:eastAsia="楷体" w:cs="楷体"/>
          <w:b/>
          <w:sz w:val="24"/>
          <w:highlight w:val="none"/>
        </w:rPr>
      </w:pPr>
    </w:p>
    <w:p>
      <w:pPr>
        <w:pStyle w:val="2"/>
        <w:spacing w:after="0" w:line="400" w:lineRule="exact"/>
        <w:rPr>
          <w:rFonts w:ascii="楷体" w:hAnsi="楷体" w:eastAsia="楷体" w:cs="楷体"/>
          <w:b/>
          <w:sz w:val="24"/>
          <w:highlight w:val="none"/>
        </w:rPr>
      </w:pPr>
    </w:p>
    <w:p>
      <w:pPr>
        <w:pStyle w:val="18"/>
        <w:spacing w:after="0" w:line="400" w:lineRule="exact"/>
        <w:ind w:firstLine="210"/>
        <w:rPr>
          <w:rFonts w:ascii="楷体" w:hAnsi="楷体" w:eastAsia="楷体" w:cs="楷体"/>
          <w:highlight w:val="none"/>
        </w:rPr>
      </w:pPr>
    </w:p>
    <w:p>
      <w:pPr>
        <w:spacing w:line="400" w:lineRule="exact"/>
        <w:rPr>
          <w:rFonts w:ascii="楷体" w:hAnsi="楷体" w:eastAsia="楷体" w:cs="楷体"/>
          <w:b/>
          <w:sz w:val="24"/>
          <w:highlight w:val="none"/>
        </w:rPr>
      </w:pPr>
      <w:r>
        <w:rPr>
          <w:rFonts w:hint="eastAsia" w:ascii="楷体" w:hAnsi="楷体" w:eastAsia="楷体" w:cs="楷体"/>
          <w:b/>
          <w:sz w:val="24"/>
          <w:highlight w:val="none"/>
        </w:rPr>
        <w:br w:type="page"/>
      </w:r>
      <w:r>
        <w:rPr>
          <w:rFonts w:hint="eastAsia" w:ascii="楷体" w:hAnsi="楷体" w:eastAsia="楷体" w:cs="楷体"/>
          <w:b/>
          <w:sz w:val="24"/>
          <w:highlight w:val="none"/>
        </w:rPr>
        <w:t>格式1-3</w:t>
      </w:r>
    </w:p>
    <w:p>
      <w:pPr>
        <w:widowControl/>
        <w:spacing w:line="400" w:lineRule="exact"/>
        <w:jc w:val="center"/>
        <w:outlineLvl w:val="1"/>
        <w:rPr>
          <w:rFonts w:ascii="楷体" w:hAnsi="楷体" w:eastAsia="楷体" w:cs="楷体"/>
          <w:b/>
          <w:sz w:val="24"/>
          <w:highlight w:val="none"/>
        </w:rPr>
      </w:pPr>
      <w:r>
        <w:rPr>
          <w:rFonts w:hint="eastAsia" w:ascii="楷体" w:hAnsi="楷体" w:eastAsia="楷体" w:cs="楷体"/>
          <w:b/>
          <w:sz w:val="24"/>
          <w:highlight w:val="none"/>
        </w:rPr>
        <w:t>二、承诺函</w:t>
      </w:r>
    </w:p>
    <w:p>
      <w:pPr>
        <w:widowControl/>
        <w:spacing w:line="400" w:lineRule="exact"/>
        <w:jc w:val="center"/>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sz w:val="24"/>
          <w:highlight w:val="none"/>
        </w:rPr>
      </w:pPr>
      <w:r>
        <w:rPr>
          <w:rFonts w:hint="eastAsia" w:ascii="楷体" w:hAnsi="楷体" w:eastAsia="楷体" w:cs="楷体"/>
          <w:sz w:val="24"/>
          <w:highlight w:val="none"/>
        </w:rPr>
        <w:t>XXX（采购代理机构名称）：</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我公司作为本次采购项目的供应商，根据磋商文件要求，现郑重承诺如下：</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一、具备《中华人民共和国政府采购法》第二十二条第一款和本项目规定的条件：</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（一）具有独立承担民事责任的能力；</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（二）具有良好的商业信誉和健全的财务会计制度；</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（三）具有履行合同所必需的设备和专业技术能力；</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（四）有依法缴纳税收和社会保障资金的良好记录；</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（五）参加政府采购活动前三年内，在经营活动中没有重大违法记录；</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（六）供应商单位及其现任法定代表人、主要负责人{无行贿犯罪记录的期限</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（填写：十年内/公司成立之日起至今）}无行贿犯罪记录；</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（七）法律、行政法规规定的其他条件；</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（八）根据采购项目提出的特殊条件：无</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三、如果有《四川省政府采购当事人诚信管理办法》（川财采[2015]33号）规定的记入诚信档案的失信行为，将在响应文件中全面如实反映。</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四、响应文件中提供的任何资料和技术、服务、商务等响应承诺情况都是真实的、有效的、合法的。</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本公司对上述承诺的内容事项真实性负责。如经查实上述承诺的内容事项存在虚假，我公司愿意接受以提供虚假材料谋取成交的法律责任。</w:t>
      </w: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供应商名称：XXXX（单位公章）。</w:t>
      </w: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法定代表人/单位负责人或授权代表（签字或加盖个人印章）：XXXX。</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日    期：XXXX。</w:t>
      </w:r>
    </w:p>
    <w:p>
      <w:pPr>
        <w:spacing w:line="400" w:lineRule="exact"/>
        <w:rPr>
          <w:rFonts w:ascii="楷体" w:hAnsi="楷体" w:eastAsia="楷体" w:cs="楷体"/>
          <w:sz w:val="24"/>
          <w:highlight w:val="none"/>
        </w:rPr>
      </w:pPr>
    </w:p>
    <w:p>
      <w:pPr>
        <w:spacing w:line="400" w:lineRule="exact"/>
        <w:rPr>
          <w:rFonts w:ascii="楷体" w:hAnsi="楷体" w:eastAsia="楷体" w:cs="楷体"/>
          <w:sz w:val="24"/>
          <w:highlight w:val="none"/>
        </w:rPr>
      </w:pPr>
    </w:p>
    <w:p>
      <w:pPr>
        <w:spacing w:line="400" w:lineRule="exact"/>
        <w:rPr>
          <w:rFonts w:ascii="楷体" w:hAnsi="楷体" w:eastAsia="楷体" w:cs="楷体"/>
          <w:sz w:val="24"/>
          <w:highlight w:val="none"/>
        </w:rPr>
      </w:pPr>
    </w:p>
    <w:p>
      <w:pPr>
        <w:spacing w:line="400" w:lineRule="exact"/>
        <w:rPr>
          <w:rFonts w:ascii="楷体" w:hAnsi="楷体" w:eastAsia="楷体" w:cs="楷体"/>
          <w:sz w:val="24"/>
          <w:highlight w:val="none"/>
        </w:rPr>
      </w:pPr>
    </w:p>
    <w:p>
      <w:pPr>
        <w:spacing w:line="400" w:lineRule="exact"/>
        <w:rPr>
          <w:rFonts w:ascii="楷体" w:hAnsi="楷体" w:eastAsia="楷体" w:cs="楷体"/>
          <w:sz w:val="24"/>
          <w:highlight w:val="none"/>
        </w:rPr>
      </w:pPr>
    </w:p>
    <w:p>
      <w:pPr>
        <w:spacing w:line="400" w:lineRule="exact"/>
        <w:rPr>
          <w:rFonts w:ascii="楷体" w:hAnsi="楷体" w:eastAsia="楷体" w:cs="楷体"/>
          <w:sz w:val="24"/>
          <w:highlight w:val="none"/>
        </w:rPr>
      </w:pPr>
    </w:p>
    <w:p>
      <w:pPr>
        <w:spacing w:line="400" w:lineRule="exact"/>
        <w:rPr>
          <w:rFonts w:hint="eastAsia" w:ascii="楷体" w:hAnsi="楷体" w:eastAsia="楷体" w:cs="楷体"/>
          <w:b/>
          <w:sz w:val="24"/>
          <w:highlight w:val="none"/>
        </w:rPr>
      </w:pPr>
      <w:r>
        <w:rPr>
          <w:rFonts w:hint="eastAsia" w:ascii="楷体" w:hAnsi="楷体" w:eastAsia="楷体" w:cs="楷体"/>
          <w:b/>
          <w:sz w:val="24"/>
          <w:highlight w:val="none"/>
        </w:rPr>
        <w:t>格式1-4</w:t>
      </w:r>
    </w:p>
    <w:p>
      <w:pPr>
        <w:spacing w:line="400" w:lineRule="exact"/>
        <w:ind w:firstLine="593" w:firstLineChars="246"/>
        <w:jc w:val="center"/>
        <w:rPr>
          <w:rFonts w:ascii="楷体" w:hAnsi="楷体" w:eastAsia="楷体" w:cs="楷体"/>
          <w:b/>
          <w:sz w:val="24"/>
          <w:highlight w:val="none"/>
        </w:rPr>
      </w:pPr>
      <w:r>
        <w:rPr>
          <w:rFonts w:hint="eastAsia" w:ascii="楷体" w:hAnsi="楷体" w:eastAsia="楷体" w:cs="楷体"/>
          <w:b/>
          <w:sz w:val="24"/>
          <w:highlight w:val="none"/>
        </w:rPr>
        <w:t>三、供应商应提供其他类似效力要求的相关证明材料</w:t>
      </w:r>
    </w:p>
    <w:p>
      <w:pPr>
        <w:spacing w:line="400" w:lineRule="exact"/>
        <w:rPr>
          <w:rFonts w:ascii="楷体" w:hAnsi="楷体" w:eastAsia="楷体" w:cs="楷体"/>
          <w:bCs/>
          <w:sz w:val="24"/>
          <w:highlight w:val="none"/>
        </w:rPr>
      </w:pPr>
      <w:r>
        <w:rPr>
          <w:rFonts w:hint="eastAsia" w:ascii="楷体" w:hAnsi="楷体" w:eastAsia="楷体" w:cs="楷体"/>
          <w:bCs/>
          <w:sz w:val="24"/>
          <w:highlight w:val="none"/>
        </w:rPr>
        <w:t>注：供应商应按磋商文件第四章相关要求提供佐证材料，有格式要求的从其要求，无格式要求的格式自拟。</w:t>
      </w:r>
    </w:p>
    <w:p>
      <w:pPr>
        <w:pStyle w:val="2"/>
        <w:rPr>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rFonts w:ascii="楷体" w:hAnsi="楷体" w:eastAsia="楷体" w:cs="楷体"/>
          <w:b/>
          <w:sz w:val="24"/>
          <w:highlight w:val="none"/>
        </w:rPr>
      </w:pPr>
    </w:p>
    <w:p>
      <w:pPr>
        <w:rPr>
          <w:rFonts w:ascii="楷体" w:hAnsi="楷体" w:eastAsia="楷体" w:cs="楷体"/>
          <w:b/>
          <w:sz w:val="24"/>
          <w:highlight w:val="none"/>
        </w:rPr>
      </w:pPr>
    </w:p>
    <w:p>
      <w:pPr>
        <w:pStyle w:val="2"/>
        <w:rPr>
          <w:highlight w:val="none"/>
        </w:rPr>
      </w:pPr>
    </w:p>
    <w:p>
      <w:pPr>
        <w:pStyle w:val="2"/>
        <w:rPr>
          <w:highlight w:val="none"/>
        </w:rPr>
      </w:pPr>
    </w:p>
    <w:p>
      <w:pPr>
        <w:rPr>
          <w:highlight w:val="none"/>
        </w:rPr>
      </w:pPr>
    </w:p>
    <w:p>
      <w:pPr>
        <w:spacing w:line="400" w:lineRule="exact"/>
        <w:rPr>
          <w:rFonts w:hint="eastAsia" w:ascii="楷体" w:hAnsi="楷体" w:eastAsia="楷体" w:cs="楷体"/>
          <w:b/>
          <w:sz w:val="24"/>
          <w:highlight w:val="none"/>
        </w:rPr>
      </w:pPr>
      <w:r>
        <w:rPr>
          <w:rFonts w:hint="eastAsia" w:ascii="楷体" w:hAnsi="楷体" w:eastAsia="楷体" w:cs="楷体"/>
          <w:b/>
          <w:sz w:val="24"/>
          <w:highlight w:val="none"/>
        </w:rPr>
        <w:t>格式1-5</w:t>
      </w:r>
    </w:p>
    <w:p>
      <w:pPr>
        <w:widowControl/>
        <w:spacing w:line="400" w:lineRule="exact"/>
        <w:jc w:val="center"/>
        <w:outlineLvl w:val="1"/>
        <w:rPr>
          <w:rFonts w:ascii="楷体" w:hAnsi="楷体" w:eastAsia="楷体" w:cs="楷体"/>
          <w:b/>
          <w:sz w:val="24"/>
          <w:highlight w:val="none"/>
        </w:rPr>
      </w:pPr>
      <w:r>
        <w:rPr>
          <w:rFonts w:hint="eastAsia" w:ascii="楷体" w:hAnsi="楷体" w:eastAsia="楷体" w:cs="楷体"/>
          <w:b/>
          <w:sz w:val="24"/>
          <w:highlight w:val="none"/>
        </w:rPr>
        <w:t>四、法律、行政法规规定的其他条件承诺函</w:t>
      </w:r>
    </w:p>
    <w:p>
      <w:pPr>
        <w:widowControl/>
        <w:spacing w:line="400" w:lineRule="exact"/>
        <w:jc w:val="center"/>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sz w:val="24"/>
          <w:highlight w:val="none"/>
        </w:rPr>
      </w:pPr>
      <w:r>
        <w:rPr>
          <w:rFonts w:hint="eastAsia" w:ascii="楷体" w:hAnsi="楷体" w:eastAsia="楷体" w:cs="楷体"/>
          <w:sz w:val="24"/>
          <w:highlight w:val="none"/>
        </w:rPr>
        <w:t>XXX（采购代理机构名称）：</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我公司作为本次采购项目的供应商，根据磋商文件要求，现郑重承诺如下：</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1.供应商与其他供应商之间，单位负责人不为同一人而且不存在直接控股、管理关系。</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2.参加本次政府采购活动，供应商不存在和其他供应商在同一合同项下的采购项目中，同时委托同一个自然人、同一家庭的人员、同一单位的人员作为代理人的行为。</w:t>
      </w:r>
    </w:p>
    <w:p>
      <w:pPr>
        <w:spacing w:line="400" w:lineRule="exact"/>
        <w:ind w:firstLine="480"/>
        <w:rPr>
          <w:rFonts w:ascii="楷体" w:hAnsi="楷体" w:eastAsia="楷体" w:cs="楷体"/>
          <w:sz w:val="24"/>
          <w:highlight w:val="none"/>
        </w:rPr>
      </w:pPr>
      <w:r>
        <w:rPr>
          <w:rFonts w:hint="eastAsia" w:ascii="楷体" w:hAnsi="楷体" w:eastAsia="楷体" w:cs="楷体"/>
          <w:sz w:val="24"/>
          <w:highlight w:val="none"/>
        </w:rPr>
        <w:t>3.我公司没有为本采购项目提供整体设计、规范编制或者项目管理、监理、检测等服务。</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4.我公司及其现任法定代表人、主要负责人不具有行贿犯罪记录。</w:t>
      </w:r>
    </w:p>
    <w:p>
      <w:pPr>
        <w:widowControl/>
        <w:spacing w:line="400" w:lineRule="exact"/>
        <w:ind w:firstLine="480" w:firstLineChars="200"/>
        <w:jc w:val="left"/>
        <w:outlineLvl w:val="1"/>
        <w:rPr>
          <w:rFonts w:ascii="楷体" w:hAnsi="楷体" w:eastAsia="楷体" w:cs="楷体"/>
          <w:sz w:val="24"/>
          <w:highlight w:val="none"/>
        </w:rPr>
      </w:pPr>
      <w:r>
        <w:rPr>
          <w:rFonts w:hint="eastAsia" w:ascii="楷体" w:hAnsi="楷体" w:eastAsia="楷体" w:cs="楷体"/>
          <w:sz w:val="24"/>
          <w:highlight w:val="none"/>
        </w:rPr>
        <w:t>本公司对上述承诺的内容事项真实性负责。如经查实上述承诺的内容事项存在虚假，我公司愿意接受以提供虚假材料谋取成交的法律责任。</w:t>
      </w: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供应商名称：XXXX（单位公章）。</w:t>
      </w: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法定代表人/单位负责人或授权代表（签字或加盖个人印章）：XXXX。</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日    期：XXXX。</w:t>
      </w:r>
    </w:p>
    <w:p>
      <w:pPr>
        <w:spacing w:line="400" w:lineRule="exact"/>
        <w:ind w:firstLine="480" w:firstLineChars="200"/>
        <w:rPr>
          <w:rFonts w:ascii="楷体" w:hAnsi="楷体" w:eastAsia="楷体" w:cs="楷体"/>
          <w:sz w:val="24"/>
          <w:highlight w:val="none"/>
        </w:rPr>
      </w:pPr>
    </w:p>
    <w:p>
      <w:pPr>
        <w:pStyle w:val="2"/>
        <w:rPr>
          <w:highlight w:val="none"/>
        </w:rPr>
      </w:pPr>
    </w:p>
    <w:p>
      <w:pPr>
        <w:spacing w:line="400" w:lineRule="exact"/>
        <w:rPr>
          <w:rFonts w:ascii="楷体" w:hAnsi="楷体" w:eastAsia="楷体" w:cs="楷体"/>
          <w:bCs/>
          <w:sz w:val="24"/>
          <w:highlight w:val="none"/>
        </w:rPr>
      </w:pPr>
    </w:p>
    <w:p>
      <w:pPr>
        <w:spacing w:line="400" w:lineRule="exact"/>
        <w:rPr>
          <w:rFonts w:ascii="楷体" w:hAnsi="楷体" w:eastAsia="楷体" w:cs="楷体"/>
          <w:bCs/>
          <w:sz w:val="24"/>
          <w:highlight w:val="none"/>
        </w:rPr>
      </w:pPr>
    </w:p>
    <w:p>
      <w:pPr>
        <w:spacing w:line="400" w:lineRule="exact"/>
        <w:rPr>
          <w:rFonts w:ascii="楷体" w:hAnsi="楷体" w:eastAsia="楷体" w:cs="楷体"/>
          <w:bCs/>
          <w:sz w:val="24"/>
          <w:highlight w:val="none"/>
        </w:rPr>
      </w:pPr>
    </w:p>
    <w:p>
      <w:pPr>
        <w:spacing w:line="400" w:lineRule="exact"/>
        <w:rPr>
          <w:rFonts w:ascii="楷体" w:hAnsi="楷体" w:eastAsia="楷体" w:cs="楷体"/>
          <w:bCs/>
          <w:sz w:val="24"/>
          <w:highlight w:val="none"/>
        </w:rPr>
      </w:pPr>
    </w:p>
    <w:p>
      <w:pPr>
        <w:spacing w:line="400" w:lineRule="exact"/>
        <w:rPr>
          <w:rFonts w:ascii="楷体" w:hAnsi="楷体" w:eastAsia="楷体" w:cs="楷体"/>
          <w:bCs/>
          <w:sz w:val="24"/>
          <w:highlight w:val="none"/>
        </w:rPr>
      </w:pPr>
    </w:p>
    <w:p>
      <w:pPr>
        <w:spacing w:line="400" w:lineRule="exact"/>
        <w:rPr>
          <w:rFonts w:ascii="楷体" w:hAnsi="楷体" w:eastAsia="楷体" w:cs="楷体"/>
          <w:bCs/>
          <w:sz w:val="24"/>
          <w:highlight w:val="none"/>
        </w:rPr>
      </w:pPr>
    </w:p>
    <w:p>
      <w:pPr>
        <w:spacing w:line="400" w:lineRule="exact"/>
        <w:rPr>
          <w:rFonts w:ascii="楷体" w:hAnsi="楷体" w:eastAsia="楷体" w:cs="楷体"/>
          <w:b/>
          <w:sz w:val="32"/>
          <w:szCs w:val="32"/>
          <w:highlight w:val="none"/>
        </w:rPr>
      </w:pPr>
    </w:p>
    <w:p>
      <w:pPr>
        <w:spacing w:line="400" w:lineRule="exact"/>
        <w:rPr>
          <w:rFonts w:ascii="楷体" w:hAnsi="楷体" w:eastAsia="楷体" w:cs="楷体"/>
          <w:b/>
          <w:sz w:val="32"/>
          <w:szCs w:val="32"/>
          <w:highlight w:val="none"/>
        </w:rPr>
      </w:pPr>
    </w:p>
    <w:p>
      <w:pPr>
        <w:spacing w:line="400" w:lineRule="exact"/>
        <w:rPr>
          <w:rFonts w:ascii="楷体" w:hAnsi="楷体" w:eastAsia="楷体" w:cs="楷体"/>
          <w:b/>
          <w:sz w:val="32"/>
          <w:szCs w:val="32"/>
          <w:highlight w:val="none"/>
        </w:rPr>
      </w:pPr>
    </w:p>
    <w:p>
      <w:pPr>
        <w:spacing w:line="400" w:lineRule="exact"/>
        <w:rPr>
          <w:rFonts w:ascii="楷体" w:hAnsi="楷体" w:eastAsia="楷体" w:cs="楷体"/>
          <w:b/>
          <w:sz w:val="32"/>
          <w:szCs w:val="32"/>
          <w:highlight w:val="none"/>
        </w:rPr>
      </w:pPr>
    </w:p>
    <w:p>
      <w:pPr>
        <w:spacing w:line="400" w:lineRule="exact"/>
        <w:rPr>
          <w:rFonts w:ascii="楷体" w:hAnsi="楷体" w:eastAsia="楷体" w:cs="楷体"/>
          <w:sz w:val="24"/>
          <w:highlight w:val="none"/>
        </w:rPr>
      </w:pPr>
    </w:p>
    <w:p>
      <w:pPr>
        <w:jc w:val="center"/>
        <w:rPr>
          <w:rFonts w:ascii="仿宋" w:hAnsi="仿宋" w:eastAsia="仿宋"/>
          <w:b/>
          <w:sz w:val="32"/>
          <w:szCs w:val="32"/>
          <w:highlight w:val="none"/>
        </w:rPr>
      </w:pPr>
    </w:p>
    <w:p>
      <w:pPr>
        <w:jc w:val="center"/>
        <w:rPr>
          <w:rFonts w:ascii="仿宋" w:hAnsi="仿宋" w:eastAsia="仿宋"/>
          <w:b/>
          <w:sz w:val="32"/>
          <w:szCs w:val="32"/>
          <w:highlight w:val="none"/>
        </w:rPr>
      </w:pPr>
    </w:p>
    <w:p>
      <w:pPr>
        <w:jc w:val="center"/>
        <w:rPr>
          <w:rFonts w:ascii="仿宋" w:hAnsi="仿宋" w:eastAsia="仿宋"/>
          <w:b/>
          <w:sz w:val="32"/>
          <w:szCs w:val="32"/>
          <w:highlight w:val="none"/>
        </w:rPr>
      </w:pPr>
    </w:p>
    <w:p>
      <w:pPr>
        <w:spacing w:line="400" w:lineRule="exact"/>
        <w:jc w:val="both"/>
        <w:rPr>
          <w:rFonts w:hint="eastAsia" w:ascii="楷体" w:hAnsi="楷体" w:eastAsia="楷体" w:cs="楷体"/>
          <w:b/>
          <w:sz w:val="28"/>
          <w:szCs w:val="28"/>
          <w:highlight w:val="none"/>
        </w:rPr>
      </w:pPr>
    </w:p>
    <w:p>
      <w:pPr>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第二部分     “其他响应文件”格式</w:t>
      </w:r>
    </w:p>
    <w:p>
      <w:pPr>
        <w:spacing w:line="400" w:lineRule="exact"/>
        <w:rPr>
          <w:rFonts w:ascii="楷体" w:hAnsi="楷体" w:eastAsia="楷体" w:cs="楷体"/>
          <w:b/>
          <w:sz w:val="28"/>
          <w:szCs w:val="28"/>
          <w:highlight w:val="none"/>
        </w:rPr>
      </w:pPr>
      <w:r>
        <w:rPr>
          <w:rFonts w:hint="eastAsia" w:ascii="楷体" w:hAnsi="楷体" w:eastAsia="楷体" w:cs="楷体"/>
          <w:b/>
          <w:sz w:val="28"/>
          <w:szCs w:val="28"/>
          <w:highlight w:val="none"/>
        </w:rPr>
        <w:t>格式2-1</w:t>
      </w:r>
    </w:p>
    <w:p>
      <w:pPr>
        <w:spacing w:line="400" w:lineRule="exact"/>
        <w:rPr>
          <w:rFonts w:ascii="楷体" w:hAnsi="楷体" w:eastAsia="楷体" w:cs="楷体"/>
          <w:b/>
          <w:sz w:val="28"/>
          <w:szCs w:val="28"/>
          <w:highlight w:val="none"/>
        </w:rPr>
      </w:pPr>
      <w:r>
        <w:rPr>
          <w:rFonts w:hint="eastAsia" w:ascii="楷体" w:hAnsi="楷体" w:eastAsia="楷体" w:cs="楷体"/>
          <w:b/>
          <w:sz w:val="28"/>
          <w:szCs w:val="28"/>
          <w:highlight w:val="none"/>
        </w:rPr>
        <w:t>封面：</w:t>
      </w:r>
    </w:p>
    <w:p>
      <w:pPr>
        <w:spacing w:line="400" w:lineRule="exact"/>
        <w:jc w:val="right"/>
        <w:rPr>
          <w:rFonts w:ascii="楷体" w:hAnsi="楷体" w:eastAsia="楷体" w:cs="楷体"/>
          <w:b/>
          <w:sz w:val="28"/>
          <w:szCs w:val="28"/>
          <w:highlight w:val="none"/>
        </w:rPr>
      </w:pPr>
      <w:r>
        <w:rPr>
          <w:rFonts w:hint="eastAsia" w:ascii="楷体" w:hAnsi="楷体" w:eastAsia="楷体" w:cs="楷体"/>
          <w:b/>
          <w:sz w:val="28"/>
          <w:szCs w:val="28"/>
          <w:highlight w:val="none"/>
        </w:rPr>
        <w:t>（正本/副本）</w:t>
      </w:r>
    </w:p>
    <w:p>
      <w:pPr>
        <w:spacing w:line="400" w:lineRule="exact"/>
        <w:rPr>
          <w:rFonts w:ascii="楷体" w:hAnsi="楷体" w:eastAsia="楷体" w:cs="楷体"/>
          <w:b/>
          <w:sz w:val="28"/>
          <w:szCs w:val="28"/>
          <w:highlight w:val="none"/>
        </w:rPr>
      </w:pPr>
    </w:p>
    <w:p>
      <w:pPr>
        <w:spacing w:line="400" w:lineRule="exact"/>
        <w:rPr>
          <w:rFonts w:ascii="楷体" w:hAnsi="楷体" w:eastAsia="楷体" w:cs="楷体"/>
          <w:b/>
          <w:sz w:val="28"/>
          <w:szCs w:val="28"/>
          <w:highlight w:val="none"/>
        </w:rPr>
      </w:pPr>
    </w:p>
    <w:p>
      <w:pPr>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XXXXXX（项目名称）</w:t>
      </w:r>
    </w:p>
    <w:p>
      <w:pPr>
        <w:spacing w:line="400" w:lineRule="exact"/>
        <w:jc w:val="center"/>
        <w:rPr>
          <w:rFonts w:ascii="楷体" w:hAnsi="楷体" w:eastAsia="楷体" w:cs="楷体"/>
          <w:b/>
          <w:sz w:val="28"/>
          <w:szCs w:val="28"/>
          <w:highlight w:val="none"/>
        </w:rPr>
      </w:pPr>
    </w:p>
    <w:p>
      <w:pPr>
        <w:spacing w:line="400" w:lineRule="exact"/>
        <w:rPr>
          <w:rFonts w:ascii="楷体" w:hAnsi="楷体" w:eastAsia="楷体" w:cs="楷体"/>
          <w:b/>
          <w:sz w:val="28"/>
          <w:szCs w:val="28"/>
          <w:highlight w:val="none"/>
        </w:rPr>
      </w:pPr>
    </w:p>
    <w:p>
      <w:pPr>
        <w:pStyle w:val="2"/>
        <w:rPr>
          <w:rFonts w:ascii="楷体" w:hAnsi="楷体" w:eastAsia="楷体" w:cs="楷体"/>
          <w:b/>
          <w:sz w:val="28"/>
          <w:szCs w:val="28"/>
          <w:highlight w:val="none"/>
        </w:rPr>
      </w:pPr>
    </w:p>
    <w:p>
      <w:pPr>
        <w:rPr>
          <w:highlight w:val="none"/>
        </w:rPr>
      </w:pPr>
    </w:p>
    <w:p>
      <w:pPr>
        <w:pStyle w:val="6"/>
        <w:numPr>
          <w:ilvl w:val="0"/>
          <w:numId w:val="0"/>
        </w:numPr>
        <w:spacing w:before="0" w:after="0" w:line="400" w:lineRule="exact"/>
        <w:ind w:left="1260"/>
        <w:rPr>
          <w:rFonts w:ascii="楷体" w:hAnsi="楷体" w:eastAsia="楷体" w:cs="楷体"/>
          <w:szCs w:val="28"/>
          <w:highlight w:val="none"/>
        </w:rPr>
      </w:pPr>
    </w:p>
    <w:p>
      <w:pPr>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其他响应文件</w:t>
      </w:r>
    </w:p>
    <w:p>
      <w:pPr>
        <w:spacing w:line="400" w:lineRule="exact"/>
        <w:rPr>
          <w:rFonts w:ascii="楷体" w:hAnsi="楷体" w:eastAsia="楷体" w:cs="楷体"/>
          <w:b/>
          <w:sz w:val="28"/>
          <w:szCs w:val="28"/>
          <w:highlight w:val="none"/>
        </w:rPr>
      </w:pPr>
    </w:p>
    <w:p>
      <w:pPr>
        <w:pStyle w:val="2"/>
        <w:rPr>
          <w:rFonts w:ascii="楷体" w:hAnsi="楷体" w:eastAsia="楷体" w:cs="楷体"/>
          <w:b/>
          <w:sz w:val="28"/>
          <w:szCs w:val="28"/>
          <w:highlight w:val="none"/>
        </w:rPr>
      </w:pPr>
    </w:p>
    <w:p>
      <w:pPr>
        <w:rPr>
          <w:rFonts w:ascii="楷体" w:hAnsi="楷体" w:eastAsia="楷体" w:cs="楷体"/>
          <w:b/>
          <w:sz w:val="28"/>
          <w:szCs w:val="28"/>
          <w:highlight w:val="none"/>
        </w:rPr>
      </w:pPr>
    </w:p>
    <w:p>
      <w:pPr>
        <w:pStyle w:val="2"/>
        <w:rPr>
          <w:highlight w:val="none"/>
        </w:rPr>
      </w:pPr>
    </w:p>
    <w:p>
      <w:pPr>
        <w:spacing w:line="400" w:lineRule="exact"/>
        <w:rPr>
          <w:rFonts w:ascii="楷体" w:hAnsi="楷体" w:eastAsia="楷体" w:cs="楷体"/>
          <w:b/>
          <w:sz w:val="28"/>
          <w:szCs w:val="28"/>
          <w:highlight w:val="none"/>
        </w:rPr>
      </w:pPr>
    </w:p>
    <w:p>
      <w:pPr>
        <w:spacing w:line="400" w:lineRule="exact"/>
        <w:ind w:firstLine="562" w:firstLineChars="200"/>
        <w:jc w:val="left"/>
        <w:rPr>
          <w:rFonts w:ascii="楷体" w:hAnsi="楷体" w:eastAsia="楷体" w:cs="楷体"/>
          <w:b/>
          <w:sz w:val="28"/>
          <w:szCs w:val="28"/>
          <w:highlight w:val="none"/>
          <w:u w:val="single"/>
        </w:rPr>
      </w:pPr>
      <w:r>
        <w:rPr>
          <w:rFonts w:hint="eastAsia" w:ascii="楷体" w:hAnsi="楷体" w:eastAsia="楷体" w:cs="楷体"/>
          <w:b/>
          <w:sz w:val="28"/>
          <w:szCs w:val="28"/>
          <w:highlight w:val="none"/>
        </w:rPr>
        <w:t>供 应 商名称：</w:t>
      </w:r>
    </w:p>
    <w:p>
      <w:pPr>
        <w:spacing w:line="400" w:lineRule="exact"/>
        <w:ind w:firstLine="562" w:firstLineChars="200"/>
        <w:jc w:val="left"/>
        <w:rPr>
          <w:rFonts w:ascii="楷体" w:hAnsi="楷体" w:eastAsia="楷体" w:cs="楷体"/>
          <w:b/>
          <w:sz w:val="28"/>
          <w:szCs w:val="28"/>
          <w:highlight w:val="none"/>
          <w:u w:val="single"/>
        </w:rPr>
      </w:pPr>
      <w:r>
        <w:rPr>
          <w:rFonts w:hint="eastAsia" w:ascii="楷体" w:hAnsi="楷体" w:eastAsia="楷体" w:cs="楷体"/>
          <w:b/>
          <w:sz w:val="28"/>
          <w:szCs w:val="28"/>
          <w:highlight w:val="none"/>
        </w:rPr>
        <w:t>采购项目编号：</w:t>
      </w:r>
    </w:p>
    <w:p>
      <w:pPr>
        <w:spacing w:line="400" w:lineRule="exact"/>
        <w:ind w:firstLine="691" w:firstLineChars="246"/>
        <w:jc w:val="center"/>
        <w:rPr>
          <w:rFonts w:ascii="楷体" w:hAnsi="楷体" w:eastAsia="楷体" w:cs="楷体"/>
          <w:b/>
          <w:sz w:val="28"/>
          <w:szCs w:val="28"/>
          <w:highlight w:val="none"/>
        </w:rPr>
      </w:pPr>
    </w:p>
    <w:p>
      <w:pPr>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时间：2021年XX月XX日</w:t>
      </w:r>
    </w:p>
    <w:p>
      <w:pPr>
        <w:spacing w:line="400" w:lineRule="exact"/>
        <w:rPr>
          <w:rFonts w:ascii="楷体" w:hAnsi="楷体" w:eastAsia="楷体" w:cs="楷体"/>
          <w:b/>
          <w:sz w:val="28"/>
          <w:szCs w:val="28"/>
          <w:highlight w:val="none"/>
        </w:rPr>
      </w:pPr>
    </w:p>
    <w:p>
      <w:pPr>
        <w:spacing w:line="400" w:lineRule="exact"/>
        <w:rPr>
          <w:rFonts w:ascii="楷体" w:hAnsi="楷体" w:eastAsia="楷体" w:cs="楷体"/>
          <w:b/>
          <w:sz w:val="24"/>
          <w:highlight w:val="none"/>
        </w:rPr>
      </w:pPr>
      <w:r>
        <w:rPr>
          <w:rFonts w:hint="eastAsia" w:ascii="楷体" w:hAnsi="楷体" w:eastAsia="楷体" w:cs="楷体"/>
          <w:b/>
          <w:sz w:val="28"/>
          <w:szCs w:val="28"/>
          <w:highlight w:val="none"/>
        </w:rPr>
        <w:br w:type="page"/>
      </w:r>
      <w:r>
        <w:rPr>
          <w:rFonts w:hint="eastAsia" w:ascii="楷体" w:hAnsi="楷体" w:eastAsia="楷体" w:cs="楷体"/>
          <w:b/>
          <w:sz w:val="24"/>
          <w:highlight w:val="none"/>
        </w:rPr>
        <w:t>格式2-2</w:t>
      </w:r>
    </w:p>
    <w:p>
      <w:pPr>
        <w:adjustRightInd w:val="0"/>
        <w:snapToGrid w:val="0"/>
        <w:spacing w:line="400" w:lineRule="exact"/>
        <w:jc w:val="center"/>
        <w:rPr>
          <w:rFonts w:ascii="楷体" w:hAnsi="楷体" w:eastAsia="楷体" w:cs="楷体"/>
          <w:b/>
          <w:sz w:val="28"/>
          <w:szCs w:val="28"/>
          <w:highlight w:val="none"/>
        </w:rPr>
      </w:pPr>
      <w:bookmarkStart w:id="100" w:name="_Toc308164824"/>
      <w:r>
        <w:rPr>
          <w:rFonts w:hint="eastAsia" w:ascii="楷体" w:hAnsi="楷体" w:eastAsia="楷体" w:cs="楷体"/>
          <w:b/>
          <w:sz w:val="28"/>
          <w:szCs w:val="28"/>
          <w:highlight w:val="none"/>
        </w:rPr>
        <w:t xml:space="preserve"> 一、报价函</w:t>
      </w:r>
    </w:p>
    <w:p>
      <w:pPr>
        <w:spacing w:line="400" w:lineRule="exact"/>
        <w:rPr>
          <w:rFonts w:ascii="楷体" w:hAnsi="楷体" w:eastAsia="楷体" w:cs="楷体"/>
          <w:sz w:val="24"/>
          <w:highlight w:val="none"/>
        </w:rPr>
      </w:pPr>
    </w:p>
    <w:p>
      <w:pPr>
        <w:adjustRightInd w:val="0"/>
        <w:spacing w:line="400" w:lineRule="exact"/>
        <w:jc w:val="left"/>
        <w:rPr>
          <w:rFonts w:ascii="楷体" w:hAnsi="楷体" w:eastAsia="楷体" w:cs="楷体"/>
          <w:sz w:val="24"/>
          <w:highlight w:val="none"/>
        </w:rPr>
      </w:pPr>
      <w:r>
        <w:rPr>
          <w:rFonts w:hint="eastAsia" w:ascii="楷体" w:hAnsi="楷体" w:eastAsia="楷体" w:cs="楷体"/>
          <w:sz w:val="24"/>
          <w:highlight w:val="none"/>
        </w:rPr>
        <w:t>XXX（采购代理机构名称）：</w:t>
      </w: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1.我方全面研究了“XXXXXX”项目磋商文件（采购项目编号：XXXX），决定参加贵单位组织的本项目磋商采购。</w:t>
      </w: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2.我方自愿按照磋商文件规定的各项要求向采购人提供所需服务，总报价为人民币XXX元（大写：XXXX）。</w:t>
      </w: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3.一旦我方成交，我方将严格履行政府采购合同规定的责任和义务。</w:t>
      </w: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4.我方同意本磋商文件依据《四川省政府采购当事人诚信管理办法》（川财采〔2015〕33号文件）对我方可能存在的失信行为进行惩戒。</w:t>
      </w: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5.我方为本项目提交的响应文件正本1份，副本2份，电子文档U盘1份，用于磋商报价。</w:t>
      </w: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6.我方愿意提供贵单位可能另外要求的，与磋商报价有关的文件资料，并保证我方已提供和将要提供的文件资料是真实、准确的。</w:t>
      </w: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7.本次磋商，我方递交的响应文件有效期为递交磋商响应文件截止之日起</w:t>
      </w:r>
      <w:r>
        <w:rPr>
          <w:rFonts w:hint="eastAsia" w:ascii="楷体" w:hAnsi="楷体" w:eastAsia="楷体" w:cs="楷体"/>
          <w:sz w:val="24"/>
          <w:highlight w:val="none"/>
          <w:u w:val="single"/>
        </w:rPr>
        <w:t>90</w:t>
      </w:r>
      <w:r>
        <w:rPr>
          <w:rFonts w:hint="eastAsia" w:ascii="楷体" w:hAnsi="楷体" w:eastAsia="楷体" w:cs="楷体"/>
          <w:sz w:val="24"/>
          <w:highlight w:val="none"/>
        </w:rPr>
        <w:t>天。</w:t>
      </w: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8.我方完全理解采购人不一定将合同授予最低报价的供应商的行为。</w:t>
      </w:r>
    </w:p>
    <w:p>
      <w:pPr>
        <w:adjustRightInd w:val="0"/>
        <w:spacing w:line="400" w:lineRule="exact"/>
        <w:ind w:firstLine="480" w:firstLineChars="200"/>
        <w:jc w:val="left"/>
        <w:rPr>
          <w:rFonts w:ascii="楷体" w:hAnsi="楷体" w:eastAsia="楷体" w:cs="楷体"/>
          <w:sz w:val="24"/>
          <w:highlight w:val="none"/>
        </w:rPr>
      </w:pP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供应商名称：XXX（盖单位公章）</w:t>
      </w:r>
    </w:p>
    <w:p>
      <w:pPr>
        <w:spacing w:line="400" w:lineRule="exact"/>
        <w:ind w:firstLine="470" w:firstLineChars="196"/>
        <w:rPr>
          <w:rFonts w:ascii="楷体" w:hAnsi="楷体" w:eastAsia="楷体" w:cs="楷体"/>
          <w:sz w:val="24"/>
          <w:highlight w:val="none"/>
        </w:rPr>
      </w:pPr>
      <w:r>
        <w:rPr>
          <w:rFonts w:hint="eastAsia" w:ascii="楷体" w:hAnsi="楷体" w:eastAsia="楷体" w:cs="楷体"/>
          <w:sz w:val="24"/>
          <w:highlight w:val="none"/>
        </w:rPr>
        <w:t>法定代表人/单位负责人或授权代表（签字或加盖个人印章）：XXX</w:t>
      </w:r>
    </w:p>
    <w:p>
      <w:pPr>
        <w:spacing w:line="400" w:lineRule="exact"/>
        <w:ind w:firstLine="470" w:firstLineChars="196"/>
        <w:rPr>
          <w:rFonts w:ascii="楷体" w:hAnsi="楷体" w:eastAsia="楷体" w:cs="楷体"/>
          <w:sz w:val="24"/>
          <w:highlight w:val="none"/>
        </w:rPr>
      </w:pPr>
      <w:r>
        <w:rPr>
          <w:rFonts w:hint="eastAsia" w:ascii="楷体" w:hAnsi="楷体" w:eastAsia="楷体" w:cs="楷体"/>
          <w:sz w:val="24"/>
          <w:highlight w:val="none"/>
        </w:rPr>
        <w:t>通讯地址：XXX</w:t>
      </w:r>
    </w:p>
    <w:p>
      <w:pPr>
        <w:spacing w:line="400" w:lineRule="exact"/>
        <w:ind w:firstLine="470" w:firstLineChars="196"/>
        <w:rPr>
          <w:rFonts w:ascii="楷体" w:hAnsi="楷体" w:eastAsia="楷体" w:cs="楷体"/>
          <w:sz w:val="24"/>
          <w:highlight w:val="none"/>
        </w:rPr>
      </w:pPr>
      <w:r>
        <w:rPr>
          <w:rFonts w:hint="eastAsia" w:ascii="楷体" w:hAnsi="楷体" w:eastAsia="楷体" w:cs="楷体"/>
          <w:sz w:val="24"/>
          <w:highlight w:val="none"/>
        </w:rPr>
        <w:t>邮政编码：XXX</w:t>
      </w:r>
    </w:p>
    <w:p>
      <w:pPr>
        <w:spacing w:line="400" w:lineRule="exact"/>
        <w:ind w:firstLine="470" w:firstLineChars="196"/>
        <w:rPr>
          <w:rFonts w:ascii="楷体" w:hAnsi="楷体" w:eastAsia="楷体" w:cs="楷体"/>
          <w:sz w:val="24"/>
          <w:highlight w:val="none"/>
        </w:rPr>
      </w:pPr>
      <w:r>
        <w:rPr>
          <w:rFonts w:hint="eastAsia" w:ascii="楷体" w:hAnsi="楷体" w:eastAsia="楷体" w:cs="楷体"/>
          <w:sz w:val="24"/>
          <w:highlight w:val="none"/>
        </w:rPr>
        <w:t>联系电话：XXX</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日    期：XXX年XXX月XXX日</w:t>
      </w:r>
    </w:p>
    <w:bookmarkEnd w:id="100"/>
    <w:p>
      <w:pPr>
        <w:widowControl/>
        <w:spacing w:line="400" w:lineRule="exact"/>
        <w:jc w:val="left"/>
        <w:outlineLvl w:val="1"/>
        <w:rPr>
          <w:rFonts w:ascii="楷体" w:hAnsi="楷体" w:eastAsia="楷体" w:cs="楷体"/>
          <w:b/>
          <w:sz w:val="24"/>
          <w:highlight w:val="none"/>
        </w:rPr>
      </w:pPr>
      <w:bookmarkStart w:id="101" w:name="_Toc217446087"/>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p>
    <w:p>
      <w:pPr>
        <w:pStyle w:val="7"/>
        <w:spacing w:line="400" w:lineRule="exact"/>
        <w:rPr>
          <w:rFonts w:ascii="楷体" w:hAnsi="楷体" w:eastAsia="楷体" w:cs="楷体"/>
          <w:b/>
          <w:color w:val="auto"/>
          <w:sz w:val="24"/>
          <w:szCs w:val="24"/>
          <w:highlight w:val="none"/>
        </w:rPr>
      </w:pPr>
    </w:p>
    <w:p>
      <w:pPr>
        <w:spacing w:line="400" w:lineRule="exact"/>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b/>
          <w:bCs/>
          <w:sz w:val="24"/>
          <w:highlight w:val="none"/>
        </w:rPr>
      </w:pPr>
      <w:r>
        <w:rPr>
          <w:rFonts w:hint="eastAsia" w:ascii="楷体" w:hAnsi="楷体" w:eastAsia="楷体" w:cs="楷体"/>
          <w:b/>
          <w:sz w:val="24"/>
          <w:highlight w:val="none"/>
        </w:rPr>
        <w:t>格式2-3</w:t>
      </w:r>
    </w:p>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二、供应商基本情况表</w:t>
      </w:r>
    </w:p>
    <w:p>
      <w:pPr>
        <w:spacing w:line="400" w:lineRule="exact"/>
        <w:jc w:val="center"/>
        <w:rPr>
          <w:rFonts w:ascii="楷体" w:hAnsi="楷体" w:eastAsia="楷体" w:cs="楷体"/>
          <w:b/>
          <w:bCs/>
          <w:sz w:val="24"/>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供应商名称</w:t>
            </w:r>
          </w:p>
        </w:tc>
        <w:tc>
          <w:tcPr>
            <w:tcW w:w="7560" w:type="dxa"/>
            <w:gridSpan w:val="11"/>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注册地址</w:t>
            </w:r>
          </w:p>
        </w:tc>
        <w:tc>
          <w:tcPr>
            <w:tcW w:w="4680" w:type="dxa"/>
            <w:gridSpan w:val="6"/>
            <w:vAlign w:val="center"/>
          </w:tcPr>
          <w:p>
            <w:pPr>
              <w:spacing w:line="400" w:lineRule="exact"/>
              <w:jc w:val="center"/>
              <w:rPr>
                <w:rFonts w:ascii="楷体" w:hAnsi="楷体" w:eastAsia="楷体" w:cs="楷体"/>
                <w:bCs/>
                <w:sz w:val="24"/>
                <w:highlight w:val="none"/>
              </w:rPr>
            </w:pPr>
          </w:p>
        </w:tc>
        <w:tc>
          <w:tcPr>
            <w:tcW w:w="1260" w:type="dxa"/>
            <w:gridSpan w:val="3"/>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邮政编码</w:t>
            </w:r>
          </w:p>
        </w:tc>
        <w:tc>
          <w:tcPr>
            <w:tcW w:w="1620" w:type="dxa"/>
            <w:gridSpan w:val="2"/>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联系方式</w:t>
            </w:r>
          </w:p>
        </w:tc>
        <w:tc>
          <w:tcPr>
            <w:tcW w:w="108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联系人</w:t>
            </w:r>
          </w:p>
        </w:tc>
        <w:tc>
          <w:tcPr>
            <w:tcW w:w="3600" w:type="dxa"/>
            <w:gridSpan w:val="5"/>
            <w:vAlign w:val="center"/>
          </w:tcPr>
          <w:p>
            <w:pPr>
              <w:spacing w:line="400" w:lineRule="exact"/>
              <w:jc w:val="center"/>
              <w:rPr>
                <w:rFonts w:ascii="楷体" w:hAnsi="楷体" w:eastAsia="楷体" w:cs="楷体"/>
                <w:bCs/>
                <w:sz w:val="24"/>
                <w:highlight w:val="none"/>
              </w:rPr>
            </w:pPr>
          </w:p>
        </w:tc>
        <w:tc>
          <w:tcPr>
            <w:tcW w:w="1260" w:type="dxa"/>
            <w:gridSpan w:val="3"/>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联系电话</w:t>
            </w:r>
          </w:p>
        </w:tc>
        <w:tc>
          <w:tcPr>
            <w:tcW w:w="1620" w:type="dxa"/>
            <w:gridSpan w:val="2"/>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spacing w:line="400" w:lineRule="exact"/>
              <w:jc w:val="center"/>
              <w:rPr>
                <w:rFonts w:ascii="楷体" w:hAnsi="楷体" w:eastAsia="楷体" w:cs="楷体"/>
                <w:bCs/>
                <w:sz w:val="24"/>
                <w:highlight w:val="none"/>
              </w:rPr>
            </w:pPr>
          </w:p>
        </w:tc>
        <w:tc>
          <w:tcPr>
            <w:tcW w:w="108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传真</w:t>
            </w:r>
          </w:p>
        </w:tc>
        <w:tc>
          <w:tcPr>
            <w:tcW w:w="3600" w:type="dxa"/>
            <w:gridSpan w:val="5"/>
            <w:vAlign w:val="center"/>
          </w:tcPr>
          <w:p>
            <w:pPr>
              <w:spacing w:line="400" w:lineRule="exact"/>
              <w:jc w:val="center"/>
              <w:rPr>
                <w:rFonts w:ascii="楷体" w:hAnsi="楷体" w:eastAsia="楷体" w:cs="楷体"/>
                <w:bCs/>
                <w:sz w:val="24"/>
                <w:highlight w:val="none"/>
              </w:rPr>
            </w:pPr>
          </w:p>
        </w:tc>
        <w:tc>
          <w:tcPr>
            <w:tcW w:w="1260" w:type="dxa"/>
            <w:gridSpan w:val="3"/>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网址</w:t>
            </w:r>
          </w:p>
        </w:tc>
        <w:tc>
          <w:tcPr>
            <w:tcW w:w="1620" w:type="dxa"/>
            <w:gridSpan w:val="2"/>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组织结构</w:t>
            </w:r>
          </w:p>
        </w:tc>
        <w:tc>
          <w:tcPr>
            <w:tcW w:w="7560" w:type="dxa"/>
            <w:gridSpan w:val="11"/>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法定代表人/单位负责人</w:t>
            </w:r>
          </w:p>
        </w:tc>
        <w:tc>
          <w:tcPr>
            <w:tcW w:w="1260" w:type="dxa"/>
            <w:gridSpan w:val="2"/>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姓名</w:t>
            </w:r>
          </w:p>
        </w:tc>
        <w:tc>
          <w:tcPr>
            <w:tcW w:w="1260" w:type="dxa"/>
            <w:vAlign w:val="center"/>
          </w:tcPr>
          <w:p>
            <w:pPr>
              <w:spacing w:line="400" w:lineRule="exact"/>
              <w:jc w:val="center"/>
              <w:rPr>
                <w:rFonts w:ascii="楷体" w:hAnsi="楷体" w:eastAsia="楷体" w:cs="楷体"/>
                <w:bCs/>
                <w:sz w:val="24"/>
                <w:highlight w:val="none"/>
              </w:rPr>
            </w:pPr>
          </w:p>
        </w:tc>
        <w:tc>
          <w:tcPr>
            <w:tcW w:w="126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技术职称</w:t>
            </w:r>
          </w:p>
        </w:tc>
        <w:tc>
          <w:tcPr>
            <w:tcW w:w="1260" w:type="dxa"/>
            <w:gridSpan w:val="3"/>
            <w:vAlign w:val="center"/>
          </w:tcPr>
          <w:p>
            <w:pPr>
              <w:spacing w:line="400" w:lineRule="exact"/>
              <w:jc w:val="center"/>
              <w:rPr>
                <w:rFonts w:ascii="楷体" w:hAnsi="楷体" w:eastAsia="楷体" w:cs="楷体"/>
                <w:bCs/>
                <w:sz w:val="24"/>
                <w:highlight w:val="none"/>
              </w:rPr>
            </w:pPr>
          </w:p>
        </w:tc>
        <w:tc>
          <w:tcPr>
            <w:tcW w:w="1260" w:type="dxa"/>
            <w:gridSpan w:val="3"/>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联系电话</w:t>
            </w:r>
          </w:p>
        </w:tc>
        <w:tc>
          <w:tcPr>
            <w:tcW w:w="1260" w:type="dxa"/>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技术负责人</w:t>
            </w:r>
          </w:p>
        </w:tc>
        <w:tc>
          <w:tcPr>
            <w:tcW w:w="1260" w:type="dxa"/>
            <w:gridSpan w:val="2"/>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姓名</w:t>
            </w:r>
          </w:p>
        </w:tc>
        <w:tc>
          <w:tcPr>
            <w:tcW w:w="1260" w:type="dxa"/>
            <w:vAlign w:val="center"/>
          </w:tcPr>
          <w:p>
            <w:pPr>
              <w:spacing w:line="400" w:lineRule="exact"/>
              <w:jc w:val="center"/>
              <w:rPr>
                <w:rFonts w:ascii="楷体" w:hAnsi="楷体" w:eastAsia="楷体" w:cs="楷体"/>
                <w:bCs/>
                <w:sz w:val="24"/>
                <w:highlight w:val="none"/>
              </w:rPr>
            </w:pPr>
          </w:p>
        </w:tc>
        <w:tc>
          <w:tcPr>
            <w:tcW w:w="126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技术职称</w:t>
            </w:r>
          </w:p>
        </w:tc>
        <w:tc>
          <w:tcPr>
            <w:tcW w:w="1260" w:type="dxa"/>
            <w:gridSpan w:val="3"/>
            <w:vAlign w:val="center"/>
          </w:tcPr>
          <w:p>
            <w:pPr>
              <w:spacing w:line="400" w:lineRule="exact"/>
              <w:jc w:val="center"/>
              <w:rPr>
                <w:rFonts w:ascii="楷体" w:hAnsi="楷体" w:eastAsia="楷体" w:cs="楷体"/>
                <w:bCs/>
                <w:sz w:val="24"/>
                <w:highlight w:val="none"/>
              </w:rPr>
            </w:pPr>
          </w:p>
        </w:tc>
        <w:tc>
          <w:tcPr>
            <w:tcW w:w="1260" w:type="dxa"/>
            <w:gridSpan w:val="3"/>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联系电话</w:t>
            </w:r>
          </w:p>
        </w:tc>
        <w:tc>
          <w:tcPr>
            <w:tcW w:w="1260" w:type="dxa"/>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成立时间</w:t>
            </w:r>
          </w:p>
        </w:tc>
        <w:tc>
          <w:tcPr>
            <w:tcW w:w="2520" w:type="dxa"/>
            <w:gridSpan w:val="3"/>
            <w:vAlign w:val="center"/>
          </w:tcPr>
          <w:p>
            <w:pPr>
              <w:spacing w:line="400" w:lineRule="exact"/>
              <w:jc w:val="center"/>
              <w:rPr>
                <w:rFonts w:ascii="楷体" w:hAnsi="楷体" w:eastAsia="楷体" w:cs="楷体"/>
                <w:bCs/>
                <w:sz w:val="24"/>
                <w:highlight w:val="none"/>
              </w:rPr>
            </w:pPr>
          </w:p>
        </w:tc>
        <w:tc>
          <w:tcPr>
            <w:tcW w:w="5040" w:type="dxa"/>
            <w:gridSpan w:val="8"/>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企业资质等级</w:t>
            </w:r>
          </w:p>
        </w:tc>
        <w:tc>
          <w:tcPr>
            <w:tcW w:w="2520" w:type="dxa"/>
            <w:gridSpan w:val="3"/>
            <w:vAlign w:val="center"/>
          </w:tcPr>
          <w:p>
            <w:pPr>
              <w:spacing w:line="400" w:lineRule="exact"/>
              <w:jc w:val="center"/>
              <w:rPr>
                <w:rFonts w:ascii="楷体" w:hAnsi="楷体" w:eastAsia="楷体" w:cs="楷体"/>
                <w:bCs/>
                <w:sz w:val="24"/>
                <w:highlight w:val="none"/>
              </w:rPr>
            </w:pPr>
          </w:p>
        </w:tc>
        <w:tc>
          <w:tcPr>
            <w:tcW w:w="1680" w:type="dxa"/>
            <w:gridSpan w:val="2"/>
            <w:vMerge w:val="restart"/>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其中</w:t>
            </w:r>
          </w:p>
        </w:tc>
        <w:tc>
          <w:tcPr>
            <w:tcW w:w="1680" w:type="dxa"/>
            <w:gridSpan w:val="3"/>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项目经理</w:t>
            </w:r>
          </w:p>
        </w:tc>
        <w:tc>
          <w:tcPr>
            <w:tcW w:w="1680" w:type="dxa"/>
            <w:gridSpan w:val="3"/>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营业执照</w:t>
            </w:r>
            <w:r>
              <w:rPr>
                <w:rFonts w:hint="eastAsia" w:ascii="楷体" w:hAnsi="楷体" w:eastAsia="楷体" w:cs="楷体"/>
                <w:sz w:val="24"/>
                <w:highlight w:val="none"/>
              </w:rPr>
              <w:t>号</w:t>
            </w:r>
          </w:p>
        </w:tc>
        <w:tc>
          <w:tcPr>
            <w:tcW w:w="2520" w:type="dxa"/>
            <w:gridSpan w:val="3"/>
            <w:vAlign w:val="center"/>
          </w:tcPr>
          <w:p>
            <w:pPr>
              <w:spacing w:line="400" w:lineRule="exact"/>
              <w:jc w:val="center"/>
              <w:rPr>
                <w:rFonts w:ascii="楷体" w:hAnsi="楷体" w:eastAsia="楷体" w:cs="楷体"/>
                <w:bCs/>
                <w:sz w:val="24"/>
                <w:highlight w:val="none"/>
              </w:rPr>
            </w:pPr>
          </w:p>
        </w:tc>
        <w:tc>
          <w:tcPr>
            <w:tcW w:w="1680" w:type="dxa"/>
            <w:gridSpan w:val="2"/>
            <w:vMerge w:val="continue"/>
            <w:vAlign w:val="center"/>
          </w:tcPr>
          <w:p>
            <w:pPr>
              <w:spacing w:line="400" w:lineRule="exact"/>
              <w:jc w:val="center"/>
              <w:rPr>
                <w:rFonts w:ascii="楷体" w:hAnsi="楷体" w:eastAsia="楷体" w:cs="楷体"/>
                <w:bCs/>
                <w:sz w:val="24"/>
                <w:highlight w:val="none"/>
              </w:rPr>
            </w:pPr>
          </w:p>
        </w:tc>
        <w:tc>
          <w:tcPr>
            <w:tcW w:w="1680" w:type="dxa"/>
            <w:gridSpan w:val="3"/>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高级职称人员</w:t>
            </w:r>
          </w:p>
        </w:tc>
        <w:tc>
          <w:tcPr>
            <w:tcW w:w="1680" w:type="dxa"/>
            <w:gridSpan w:val="3"/>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注册资金</w:t>
            </w:r>
          </w:p>
        </w:tc>
        <w:tc>
          <w:tcPr>
            <w:tcW w:w="2520" w:type="dxa"/>
            <w:gridSpan w:val="3"/>
            <w:vAlign w:val="center"/>
          </w:tcPr>
          <w:p>
            <w:pPr>
              <w:spacing w:line="400" w:lineRule="exact"/>
              <w:jc w:val="center"/>
              <w:rPr>
                <w:rFonts w:ascii="楷体" w:hAnsi="楷体" w:eastAsia="楷体" w:cs="楷体"/>
                <w:bCs/>
                <w:sz w:val="24"/>
                <w:highlight w:val="none"/>
              </w:rPr>
            </w:pPr>
          </w:p>
        </w:tc>
        <w:tc>
          <w:tcPr>
            <w:tcW w:w="1680" w:type="dxa"/>
            <w:gridSpan w:val="2"/>
            <w:vMerge w:val="continue"/>
            <w:vAlign w:val="center"/>
          </w:tcPr>
          <w:p>
            <w:pPr>
              <w:spacing w:line="400" w:lineRule="exact"/>
              <w:jc w:val="center"/>
              <w:rPr>
                <w:rFonts w:ascii="楷体" w:hAnsi="楷体" w:eastAsia="楷体" w:cs="楷体"/>
                <w:bCs/>
                <w:sz w:val="24"/>
                <w:highlight w:val="none"/>
              </w:rPr>
            </w:pPr>
          </w:p>
        </w:tc>
        <w:tc>
          <w:tcPr>
            <w:tcW w:w="1680" w:type="dxa"/>
            <w:gridSpan w:val="3"/>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中级职称人员</w:t>
            </w:r>
          </w:p>
        </w:tc>
        <w:tc>
          <w:tcPr>
            <w:tcW w:w="1680" w:type="dxa"/>
            <w:gridSpan w:val="3"/>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开户银行</w:t>
            </w:r>
          </w:p>
        </w:tc>
        <w:tc>
          <w:tcPr>
            <w:tcW w:w="2520" w:type="dxa"/>
            <w:gridSpan w:val="3"/>
            <w:vAlign w:val="center"/>
          </w:tcPr>
          <w:p>
            <w:pPr>
              <w:spacing w:line="400" w:lineRule="exact"/>
              <w:jc w:val="center"/>
              <w:rPr>
                <w:rFonts w:ascii="楷体" w:hAnsi="楷体" w:eastAsia="楷体" w:cs="楷体"/>
                <w:bCs/>
                <w:sz w:val="24"/>
                <w:highlight w:val="none"/>
              </w:rPr>
            </w:pPr>
          </w:p>
        </w:tc>
        <w:tc>
          <w:tcPr>
            <w:tcW w:w="1680" w:type="dxa"/>
            <w:gridSpan w:val="2"/>
            <w:vMerge w:val="continue"/>
            <w:vAlign w:val="center"/>
          </w:tcPr>
          <w:p>
            <w:pPr>
              <w:spacing w:line="400" w:lineRule="exact"/>
              <w:jc w:val="center"/>
              <w:rPr>
                <w:rFonts w:ascii="楷体" w:hAnsi="楷体" w:eastAsia="楷体" w:cs="楷体"/>
                <w:bCs/>
                <w:sz w:val="24"/>
                <w:highlight w:val="none"/>
              </w:rPr>
            </w:pPr>
          </w:p>
        </w:tc>
        <w:tc>
          <w:tcPr>
            <w:tcW w:w="1680" w:type="dxa"/>
            <w:gridSpan w:val="3"/>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初级职称人员</w:t>
            </w:r>
          </w:p>
        </w:tc>
        <w:tc>
          <w:tcPr>
            <w:tcW w:w="1680" w:type="dxa"/>
            <w:gridSpan w:val="3"/>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账号</w:t>
            </w:r>
          </w:p>
        </w:tc>
        <w:tc>
          <w:tcPr>
            <w:tcW w:w="2520" w:type="dxa"/>
            <w:gridSpan w:val="3"/>
            <w:vAlign w:val="center"/>
          </w:tcPr>
          <w:p>
            <w:pPr>
              <w:spacing w:line="400" w:lineRule="exact"/>
              <w:jc w:val="center"/>
              <w:rPr>
                <w:rFonts w:ascii="楷体" w:hAnsi="楷体" w:eastAsia="楷体" w:cs="楷体"/>
                <w:bCs/>
                <w:sz w:val="24"/>
                <w:highlight w:val="none"/>
              </w:rPr>
            </w:pPr>
          </w:p>
        </w:tc>
        <w:tc>
          <w:tcPr>
            <w:tcW w:w="1680" w:type="dxa"/>
            <w:gridSpan w:val="2"/>
            <w:vMerge w:val="continue"/>
            <w:vAlign w:val="center"/>
          </w:tcPr>
          <w:p>
            <w:pPr>
              <w:spacing w:line="400" w:lineRule="exact"/>
              <w:jc w:val="center"/>
              <w:rPr>
                <w:rFonts w:ascii="楷体" w:hAnsi="楷体" w:eastAsia="楷体" w:cs="楷体"/>
                <w:bCs/>
                <w:sz w:val="24"/>
                <w:highlight w:val="none"/>
              </w:rPr>
            </w:pPr>
          </w:p>
        </w:tc>
        <w:tc>
          <w:tcPr>
            <w:tcW w:w="1680" w:type="dxa"/>
            <w:gridSpan w:val="3"/>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技工</w:t>
            </w:r>
          </w:p>
        </w:tc>
        <w:tc>
          <w:tcPr>
            <w:tcW w:w="1680" w:type="dxa"/>
            <w:gridSpan w:val="3"/>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经营范围</w:t>
            </w:r>
          </w:p>
        </w:tc>
        <w:tc>
          <w:tcPr>
            <w:tcW w:w="7560" w:type="dxa"/>
            <w:gridSpan w:val="11"/>
            <w:vAlign w:val="center"/>
          </w:tcPr>
          <w:p>
            <w:pPr>
              <w:spacing w:line="400" w:lineRule="exact"/>
              <w:jc w:val="center"/>
              <w:rPr>
                <w:rFonts w:ascii="楷体" w:hAnsi="楷体" w:eastAsia="楷体" w:cs="楷体"/>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spacing w:line="400" w:lineRule="exact"/>
              <w:jc w:val="center"/>
              <w:rPr>
                <w:rFonts w:ascii="楷体" w:hAnsi="楷体" w:eastAsia="楷体" w:cs="楷体"/>
                <w:bCs/>
                <w:sz w:val="24"/>
                <w:highlight w:val="none"/>
              </w:rPr>
            </w:pPr>
            <w:r>
              <w:rPr>
                <w:rFonts w:hint="eastAsia" w:ascii="楷体" w:hAnsi="楷体" w:eastAsia="楷体" w:cs="楷体"/>
                <w:bCs/>
                <w:sz w:val="24"/>
                <w:highlight w:val="none"/>
              </w:rPr>
              <w:t>备注</w:t>
            </w:r>
          </w:p>
        </w:tc>
        <w:tc>
          <w:tcPr>
            <w:tcW w:w="7560" w:type="dxa"/>
            <w:gridSpan w:val="11"/>
            <w:vAlign w:val="center"/>
          </w:tcPr>
          <w:p>
            <w:pPr>
              <w:spacing w:line="400" w:lineRule="exact"/>
              <w:jc w:val="center"/>
              <w:rPr>
                <w:rFonts w:ascii="楷体" w:hAnsi="楷体" w:eastAsia="楷体" w:cs="楷体"/>
                <w:bCs/>
                <w:sz w:val="24"/>
                <w:highlight w:val="none"/>
              </w:rPr>
            </w:pPr>
          </w:p>
        </w:tc>
      </w:tr>
    </w:tbl>
    <w:p>
      <w:pPr>
        <w:adjustRightInd w:val="0"/>
        <w:spacing w:line="400" w:lineRule="exact"/>
        <w:jc w:val="left"/>
        <w:rPr>
          <w:rFonts w:ascii="楷体" w:hAnsi="楷体" w:eastAsia="楷体" w:cs="楷体"/>
          <w:sz w:val="24"/>
          <w:highlight w:val="none"/>
        </w:rPr>
      </w:pPr>
    </w:p>
    <w:p>
      <w:pPr>
        <w:adjustRightInd w:val="0"/>
        <w:spacing w:line="400" w:lineRule="exact"/>
        <w:jc w:val="left"/>
        <w:rPr>
          <w:rFonts w:ascii="楷体" w:hAnsi="楷体" w:eastAsia="楷体" w:cs="楷体"/>
          <w:sz w:val="24"/>
          <w:highlight w:val="none"/>
        </w:rPr>
      </w:pPr>
      <w:r>
        <w:rPr>
          <w:rFonts w:hint="eastAsia" w:ascii="楷体" w:hAnsi="楷体" w:eastAsia="楷体" w:cs="楷体"/>
          <w:sz w:val="24"/>
          <w:highlight w:val="none"/>
        </w:rPr>
        <w:t>供应商名称：XXX（盖单位公章）</w:t>
      </w:r>
    </w:p>
    <w:p>
      <w:pPr>
        <w:adjustRightInd w:val="0"/>
        <w:spacing w:line="400" w:lineRule="exact"/>
        <w:jc w:val="left"/>
        <w:rPr>
          <w:rFonts w:ascii="楷体" w:hAnsi="楷体" w:eastAsia="楷体" w:cs="楷体"/>
          <w:bCs/>
          <w:sz w:val="24"/>
          <w:highlight w:val="none"/>
        </w:rPr>
      </w:pPr>
      <w:r>
        <w:rPr>
          <w:rFonts w:hint="eastAsia" w:ascii="楷体" w:hAnsi="楷体" w:eastAsia="楷体" w:cs="楷体"/>
          <w:bCs/>
          <w:sz w:val="24"/>
          <w:highlight w:val="none"/>
        </w:rPr>
        <w:t>法定代表人/单位负责人或授权代表</w:t>
      </w:r>
      <w:r>
        <w:rPr>
          <w:rFonts w:hint="eastAsia" w:ascii="楷体" w:hAnsi="楷体" w:eastAsia="楷体" w:cs="楷体"/>
          <w:sz w:val="24"/>
          <w:highlight w:val="none"/>
        </w:rPr>
        <w:t>（签字或加盖个人印章）</w:t>
      </w:r>
      <w:r>
        <w:rPr>
          <w:rFonts w:hint="eastAsia" w:ascii="楷体" w:hAnsi="楷体" w:eastAsia="楷体" w:cs="楷体"/>
          <w:bCs/>
          <w:sz w:val="24"/>
          <w:highlight w:val="none"/>
        </w:rPr>
        <w:t>：XXX</w:t>
      </w:r>
    </w:p>
    <w:p>
      <w:pPr>
        <w:adjustRightInd w:val="0"/>
        <w:spacing w:line="400" w:lineRule="exact"/>
        <w:jc w:val="left"/>
        <w:rPr>
          <w:rFonts w:ascii="楷体" w:hAnsi="楷体" w:eastAsia="楷体" w:cs="楷体"/>
          <w:bCs/>
          <w:sz w:val="24"/>
          <w:highlight w:val="none"/>
        </w:rPr>
      </w:pPr>
      <w:r>
        <w:rPr>
          <w:rFonts w:hint="eastAsia" w:ascii="楷体" w:hAnsi="楷体" w:eastAsia="楷体" w:cs="楷体"/>
          <w:bCs/>
          <w:sz w:val="24"/>
          <w:highlight w:val="none"/>
        </w:rPr>
        <w:t>日期：XXX年XXX月XXX日</w:t>
      </w:r>
    </w:p>
    <w:p>
      <w:pPr>
        <w:pStyle w:val="18"/>
        <w:spacing w:after="0" w:line="400" w:lineRule="exact"/>
        <w:ind w:firstLine="0" w:firstLineChars="0"/>
        <w:rPr>
          <w:rFonts w:ascii="楷体" w:hAnsi="楷体" w:eastAsia="楷体" w:cs="楷体"/>
          <w:b/>
          <w:sz w:val="24"/>
          <w:highlight w:val="none"/>
        </w:rPr>
      </w:pPr>
    </w:p>
    <w:p>
      <w:pPr>
        <w:spacing w:line="400" w:lineRule="exact"/>
        <w:jc w:val="left"/>
        <w:rPr>
          <w:rFonts w:ascii="楷体" w:hAnsi="楷体" w:eastAsia="楷体" w:cs="楷体"/>
          <w:b/>
          <w:sz w:val="24"/>
          <w:highlight w:val="none"/>
        </w:rPr>
      </w:pPr>
    </w:p>
    <w:p>
      <w:pPr>
        <w:spacing w:line="400" w:lineRule="exact"/>
        <w:rPr>
          <w:rFonts w:ascii="楷体" w:hAnsi="楷体" w:eastAsia="楷体" w:cs="楷体"/>
          <w:b/>
          <w:sz w:val="24"/>
          <w:highlight w:val="none"/>
        </w:rPr>
      </w:pPr>
      <w:r>
        <w:rPr>
          <w:rFonts w:hint="eastAsia" w:ascii="楷体" w:hAnsi="楷体" w:eastAsia="楷体" w:cs="楷体"/>
          <w:b/>
          <w:sz w:val="24"/>
          <w:highlight w:val="none"/>
        </w:rPr>
        <w:t>格式2-4</w:t>
      </w:r>
    </w:p>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三、中小企业声明函</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本公司郑重声明，根据《政府采购促进中小企业发展管理办法》（财库﹝2020﹞46 号）的规定，本公司参加</w:t>
      </w:r>
      <w:r>
        <w:rPr>
          <w:rFonts w:hint="eastAsia" w:ascii="楷体" w:hAnsi="楷体" w:eastAsia="楷体" w:cs="楷体"/>
          <w:sz w:val="24"/>
          <w:highlight w:val="none"/>
          <w:u w:val="single"/>
        </w:rPr>
        <w:t xml:space="preserve">      （单位名称）</w:t>
      </w:r>
      <w:r>
        <w:rPr>
          <w:rFonts w:hint="eastAsia" w:ascii="楷体" w:hAnsi="楷体" w:eastAsia="楷体" w:cs="楷体"/>
          <w:sz w:val="24"/>
          <w:highlight w:val="none"/>
        </w:rPr>
        <w:t>的</w:t>
      </w:r>
      <w:r>
        <w:rPr>
          <w:rFonts w:hint="eastAsia" w:ascii="楷体" w:hAnsi="楷体" w:eastAsia="楷体" w:cs="楷体"/>
          <w:sz w:val="24"/>
          <w:highlight w:val="none"/>
          <w:u w:val="single"/>
        </w:rPr>
        <w:t xml:space="preserve">        （项目名称）</w:t>
      </w:r>
      <w:r>
        <w:rPr>
          <w:rFonts w:hint="eastAsia" w:ascii="楷体" w:hAnsi="楷体" w:eastAsia="楷体" w:cs="楷体"/>
          <w:sz w:val="24"/>
          <w:highlight w:val="none"/>
        </w:rPr>
        <w:t>采购活动，服务全部由符合政策要求的中小企业承接。相关企业的具体情况如下：</w:t>
      </w:r>
    </w:p>
    <w:p>
      <w:pPr>
        <w:spacing w:line="360" w:lineRule="auto"/>
        <w:ind w:firstLine="720" w:firstLineChars="300"/>
        <w:rPr>
          <w:rFonts w:ascii="楷体" w:hAnsi="楷体" w:eastAsia="楷体" w:cs="楷体"/>
          <w:sz w:val="24"/>
          <w:highlight w:val="none"/>
        </w:rPr>
      </w:pPr>
      <w:r>
        <w:rPr>
          <w:rFonts w:hint="eastAsia" w:ascii="楷体" w:hAnsi="楷体" w:eastAsia="楷体" w:cs="楷体"/>
          <w:sz w:val="24"/>
          <w:highlight w:val="none"/>
        </w:rPr>
        <w:t>1.</w:t>
      </w:r>
      <w:r>
        <w:rPr>
          <w:rFonts w:hint="eastAsia" w:ascii="楷体" w:hAnsi="楷体" w:eastAsia="楷体" w:cs="楷体"/>
          <w:sz w:val="24"/>
          <w:highlight w:val="none"/>
          <w:u w:val="single"/>
        </w:rPr>
        <w:t xml:space="preserve">          （标的名称）</w:t>
      </w:r>
      <w:r>
        <w:rPr>
          <w:rFonts w:hint="eastAsia" w:ascii="楷体" w:hAnsi="楷体" w:eastAsia="楷体" w:cs="楷体"/>
          <w:sz w:val="24"/>
          <w:highlight w:val="none"/>
        </w:rPr>
        <w:t xml:space="preserve"> ，属于</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（采购文件中明确的所属行业）；承接企业为</w:t>
      </w:r>
      <w:r>
        <w:rPr>
          <w:rFonts w:hint="eastAsia" w:ascii="楷体" w:hAnsi="楷体" w:eastAsia="楷体" w:cs="楷体"/>
          <w:sz w:val="24"/>
          <w:highlight w:val="none"/>
          <w:u w:val="single"/>
        </w:rPr>
        <w:t xml:space="preserve">           （企业名称）</w:t>
      </w:r>
      <w:r>
        <w:rPr>
          <w:rFonts w:hint="eastAsia" w:ascii="楷体" w:hAnsi="楷体" w:eastAsia="楷体" w:cs="楷体"/>
          <w:sz w:val="24"/>
          <w:highlight w:val="none"/>
        </w:rPr>
        <w:t>，从业人员</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人，营业收入为</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万元，资产总额为</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万元，属于</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（中型企业、小型企业、微型企业）。</w:t>
      </w:r>
    </w:p>
    <w:p>
      <w:pPr>
        <w:spacing w:line="360" w:lineRule="auto"/>
        <w:ind w:firstLine="720" w:firstLineChars="300"/>
        <w:rPr>
          <w:rFonts w:ascii="楷体" w:hAnsi="楷体" w:eastAsia="楷体" w:cs="楷体"/>
          <w:sz w:val="24"/>
          <w:highlight w:val="none"/>
        </w:rPr>
      </w:pPr>
      <w:r>
        <w:rPr>
          <w:rFonts w:hint="eastAsia" w:ascii="楷体" w:hAnsi="楷体" w:eastAsia="楷体" w:cs="楷体"/>
          <w:sz w:val="24"/>
          <w:highlight w:val="none"/>
        </w:rPr>
        <w:t>2.</w:t>
      </w:r>
      <w:r>
        <w:rPr>
          <w:rFonts w:hint="eastAsia" w:ascii="楷体" w:hAnsi="楷体" w:eastAsia="楷体" w:cs="楷体"/>
          <w:sz w:val="24"/>
          <w:highlight w:val="none"/>
          <w:u w:val="single"/>
        </w:rPr>
        <w:t xml:space="preserve">          （标的名称）</w:t>
      </w:r>
      <w:r>
        <w:rPr>
          <w:rFonts w:hint="eastAsia" w:ascii="楷体" w:hAnsi="楷体" w:eastAsia="楷体" w:cs="楷体"/>
          <w:sz w:val="24"/>
          <w:highlight w:val="none"/>
        </w:rPr>
        <w:t xml:space="preserve"> ，属于</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（采购文件中明确的所属行业）；承接企业为</w:t>
      </w:r>
      <w:r>
        <w:rPr>
          <w:rFonts w:hint="eastAsia" w:ascii="楷体" w:hAnsi="楷体" w:eastAsia="楷体" w:cs="楷体"/>
          <w:sz w:val="24"/>
          <w:highlight w:val="none"/>
          <w:u w:val="single"/>
        </w:rPr>
        <w:t xml:space="preserve">           （企业名称）</w:t>
      </w:r>
      <w:r>
        <w:rPr>
          <w:rFonts w:hint="eastAsia" w:ascii="楷体" w:hAnsi="楷体" w:eastAsia="楷体" w:cs="楷体"/>
          <w:sz w:val="24"/>
          <w:highlight w:val="none"/>
        </w:rPr>
        <w:t>，从业人员</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人，营业收入为</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万元，资产总额为</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万元，属于</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（中型企业、小型企业、微型企业）。</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 xml:space="preserve">以上企业，不属于大企业的分支机构，不存在控股股东为大企业的情形，也不存在与大企业的负责人为同一人的情形。 </w:t>
      </w:r>
    </w:p>
    <w:p>
      <w:pPr>
        <w:spacing w:line="400" w:lineRule="exact"/>
        <w:rPr>
          <w:rFonts w:ascii="楷体" w:hAnsi="楷体" w:eastAsia="楷体" w:cs="楷体"/>
          <w:sz w:val="24"/>
          <w:highlight w:val="none"/>
        </w:rPr>
      </w:pPr>
      <w:r>
        <w:rPr>
          <w:rFonts w:hint="eastAsia" w:ascii="楷体" w:hAnsi="楷体" w:eastAsia="楷体" w:cs="楷体"/>
          <w:sz w:val="24"/>
          <w:highlight w:val="none"/>
        </w:rPr>
        <w:t>本企业对上述声明内容的真实性负责。如有虚假，将依法承担相应责任。</w:t>
      </w:r>
    </w:p>
    <w:p>
      <w:pPr>
        <w:spacing w:line="400" w:lineRule="exact"/>
        <w:rPr>
          <w:rFonts w:ascii="楷体" w:hAnsi="楷体" w:eastAsia="楷体" w:cs="楷体"/>
          <w:sz w:val="24"/>
          <w:highlight w:val="none"/>
        </w:rPr>
      </w:pPr>
      <w:r>
        <w:rPr>
          <w:rFonts w:hint="eastAsia" w:ascii="楷体" w:hAnsi="楷体" w:eastAsia="楷体" w:cs="楷体"/>
          <w:sz w:val="24"/>
          <w:highlight w:val="none"/>
        </w:rPr>
        <w:t>企业名称（盖章）：</w:t>
      </w:r>
    </w:p>
    <w:p>
      <w:pPr>
        <w:spacing w:line="400" w:lineRule="exact"/>
        <w:rPr>
          <w:rFonts w:ascii="楷体" w:hAnsi="楷体" w:eastAsia="楷体" w:cs="楷体"/>
          <w:sz w:val="24"/>
          <w:highlight w:val="none"/>
        </w:rPr>
      </w:pPr>
      <w:r>
        <w:rPr>
          <w:rFonts w:hint="eastAsia" w:ascii="楷体" w:hAnsi="楷体" w:eastAsia="楷体" w:cs="楷体"/>
          <w:sz w:val="24"/>
          <w:highlight w:val="none"/>
        </w:rPr>
        <w:t>日 期：</w:t>
      </w:r>
    </w:p>
    <w:p>
      <w:pPr>
        <w:spacing w:line="400" w:lineRule="exact"/>
        <w:ind w:firstLine="480" w:firstLineChars="200"/>
        <w:rPr>
          <w:rFonts w:hint="eastAsia" w:ascii="楷体" w:hAnsi="楷体" w:eastAsia="楷体" w:cs="楷体"/>
          <w:sz w:val="24"/>
          <w:highlight w:val="none"/>
        </w:rPr>
      </w:pP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注：1.从业人员、营业收入、资产总额填报上一年度数据，无上一年度数据的新成立企业可不填报。</w:t>
      </w:r>
    </w:p>
    <w:p>
      <w:pPr>
        <w:spacing w:line="400" w:lineRule="exact"/>
        <w:rPr>
          <w:rFonts w:ascii="楷体" w:hAnsi="楷体" w:eastAsia="楷体" w:cs="楷体"/>
          <w:sz w:val="24"/>
          <w:highlight w:val="none"/>
        </w:rPr>
      </w:pPr>
    </w:p>
    <w:p>
      <w:pPr>
        <w:spacing w:line="400" w:lineRule="exact"/>
        <w:jc w:val="center"/>
        <w:rPr>
          <w:rFonts w:ascii="楷体" w:hAnsi="楷体" w:eastAsia="楷体" w:cs="楷体"/>
          <w:b/>
          <w:sz w:val="24"/>
          <w:highlight w:val="none"/>
        </w:rPr>
      </w:pPr>
    </w:p>
    <w:p>
      <w:pPr>
        <w:spacing w:line="400" w:lineRule="exact"/>
        <w:jc w:val="center"/>
        <w:rPr>
          <w:rFonts w:ascii="楷体" w:hAnsi="楷体" w:eastAsia="楷体" w:cs="楷体"/>
          <w:b/>
          <w:sz w:val="24"/>
          <w:highlight w:val="none"/>
        </w:rPr>
      </w:pPr>
    </w:p>
    <w:p>
      <w:pPr>
        <w:spacing w:line="400" w:lineRule="exact"/>
        <w:jc w:val="center"/>
        <w:rPr>
          <w:rFonts w:ascii="楷体" w:hAnsi="楷体" w:eastAsia="楷体" w:cs="楷体"/>
          <w:b/>
          <w:sz w:val="24"/>
          <w:highlight w:val="none"/>
        </w:rPr>
      </w:pPr>
    </w:p>
    <w:p>
      <w:pPr>
        <w:spacing w:line="400" w:lineRule="exact"/>
        <w:jc w:val="center"/>
        <w:rPr>
          <w:rFonts w:ascii="楷体" w:hAnsi="楷体" w:eastAsia="楷体" w:cs="楷体"/>
          <w:b/>
          <w:sz w:val="24"/>
          <w:highlight w:val="none"/>
        </w:rPr>
      </w:pPr>
    </w:p>
    <w:p>
      <w:pPr>
        <w:spacing w:line="400" w:lineRule="exact"/>
        <w:jc w:val="center"/>
        <w:rPr>
          <w:rFonts w:ascii="楷体" w:hAnsi="楷体" w:eastAsia="楷体" w:cs="楷体"/>
          <w:b/>
          <w:sz w:val="24"/>
          <w:highlight w:val="none"/>
        </w:rPr>
      </w:pPr>
    </w:p>
    <w:p>
      <w:pPr>
        <w:spacing w:line="400" w:lineRule="exact"/>
        <w:jc w:val="center"/>
        <w:rPr>
          <w:rFonts w:ascii="楷体" w:hAnsi="楷体" w:eastAsia="楷体" w:cs="楷体"/>
          <w:b/>
          <w:sz w:val="24"/>
          <w:highlight w:val="none"/>
        </w:rPr>
      </w:pPr>
    </w:p>
    <w:p>
      <w:pPr>
        <w:spacing w:line="400" w:lineRule="exact"/>
        <w:jc w:val="center"/>
        <w:rPr>
          <w:rFonts w:ascii="楷体" w:hAnsi="楷体" w:eastAsia="楷体" w:cs="楷体"/>
          <w:b/>
          <w:sz w:val="24"/>
          <w:highlight w:val="none"/>
        </w:rPr>
      </w:pPr>
    </w:p>
    <w:p>
      <w:pPr>
        <w:spacing w:line="400" w:lineRule="exact"/>
        <w:jc w:val="center"/>
        <w:rPr>
          <w:rFonts w:ascii="楷体" w:hAnsi="楷体" w:eastAsia="楷体" w:cs="楷体"/>
          <w:b/>
          <w:sz w:val="24"/>
          <w:highlight w:val="none"/>
        </w:rPr>
      </w:pPr>
    </w:p>
    <w:p>
      <w:pPr>
        <w:spacing w:line="400" w:lineRule="exact"/>
        <w:jc w:val="center"/>
        <w:rPr>
          <w:rFonts w:ascii="楷体" w:hAnsi="楷体" w:eastAsia="楷体" w:cs="楷体"/>
          <w:b/>
          <w:sz w:val="24"/>
          <w:highlight w:val="none"/>
        </w:rPr>
      </w:pPr>
    </w:p>
    <w:p>
      <w:pPr>
        <w:spacing w:line="400" w:lineRule="exact"/>
        <w:jc w:val="center"/>
        <w:rPr>
          <w:rFonts w:ascii="楷体" w:hAnsi="楷体" w:eastAsia="楷体" w:cs="楷体"/>
          <w:b/>
          <w:sz w:val="24"/>
          <w:highlight w:val="none"/>
        </w:rPr>
      </w:pPr>
    </w:p>
    <w:p>
      <w:pPr>
        <w:spacing w:line="400" w:lineRule="exact"/>
        <w:jc w:val="center"/>
        <w:rPr>
          <w:rFonts w:ascii="楷体" w:hAnsi="楷体" w:eastAsia="楷体" w:cs="楷体"/>
          <w:b/>
          <w:sz w:val="24"/>
          <w:highlight w:val="none"/>
        </w:rPr>
      </w:pPr>
    </w:p>
    <w:p>
      <w:pPr>
        <w:spacing w:line="400" w:lineRule="exact"/>
        <w:jc w:val="center"/>
        <w:rPr>
          <w:rFonts w:ascii="楷体" w:hAnsi="楷体" w:eastAsia="楷体" w:cs="楷体"/>
          <w:b/>
          <w:sz w:val="24"/>
          <w:highlight w:val="none"/>
        </w:rPr>
      </w:pPr>
    </w:p>
    <w:p>
      <w:pPr>
        <w:spacing w:line="400" w:lineRule="exact"/>
        <w:rPr>
          <w:rFonts w:ascii="楷体" w:hAnsi="楷体" w:eastAsia="楷体" w:cs="楷体"/>
          <w:b/>
          <w:sz w:val="24"/>
          <w:highlight w:val="none"/>
        </w:rPr>
      </w:pPr>
      <w:r>
        <w:rPr>
          <w:rFonts w:hint="eastAsia" w:ascii="楷体" w:hAnsi="楷体" w:eastAsia="楷体" w:cs="楷体"/>
          <w:b/>
          <w:sz w:val="24"/>
          <w:highlight w:val="none"/>
        </w:rPr>
        <w:t>格式2-5</w:t>
      </w:r>
    </w:p>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四、 残疾人福利性单位声明函</w:t>
      </w:r>
    </w:p>
    <w:p>
      <w:pPr>
        <w:spacing w:line="400" w:lineRule="exact"/>
        <w:rPr>
          <w:rFonts w:ascii="楷体" w:hAnsi="楷体" w:eastAsia="楷体" w:cs="楷体"/>
          <w:b/>
          <w:spacing w:val="6"/>
          <w:sz w:val="24"/>
          <w:highlight w:val="none"/>
        </w:rPr>
      </w:pPr>
    </w:p>
    <w:p>
      <w:pPr>
        <w:spacing w:line="400" w:lineRule="exact"/>
        <w:ind w:firstLine="504" w:firstLineChars="200"/>
        <w:rPr>
          <w:rFonts w:ascii="楷体" w:hAnsi="楷体" w:eastAsia="楷体" w:cs="楷体"/>
          <w:spacing w:val="6"/>
          <w:sz w:val="24"/>
          <w:highlight w:val="none"/>
        </w:rPr>
      </w:pPr>
      <w:r>
        <w:rPr>
          <w:rFonts w:hint="eastAsia" w:ascii="楷体" w:hAnsi="楷体" w:eastAsia="楷体" w:cs="楷体"/>
          <w:spacing w:val="6"/>
          <w:sz w:val="24"/>
          <w:highlight w:val="none"/>
        </w:rPr>
        <w:t>本单位郑重声明，根据《财政部民政部中国残疾人联合会关于促进残疾人就业政府采购政策的通知》（财库</w:t>
      </w:r>
      <w:r>
        <w:rPr>
          <w:rFonts w:hint="eastAsia" w:ascii="楷体" w:hAnsi="楷体" w:eastAsia="楷体" w:cs="楷体"/>
          <w:sz w:val="24"/>
          <w:highlight w:val="none"/>
        </w:rPr>
        <w:t>〔2017〕 141</w:t>
      </w:r>
      <w:r>
        <w:rPr>
          <w:rFonts w:hint="eastAsia" w:ascii="楷体" w:hAnsi="楷体" w:eastAsia="楷体" w:cs="楷体"/>
          <w:spacing w:val="6"/>
          <w:sz w:val="24"/>
          <w:highlight w:val="none"/>
        </w:rPr>
        <w:t>号）的规定，本单位为符合条件的残疾人福利性单位，且本单位参加</w:t>
      </w:r>
      <w:r>
        <w:rPr>
          <w:rFonts w:hint="eastAsia" w:ascii="楷体" w:hAnsi="楷体" w:eastAsia="楷体" w:cs="楷体"/>
          <w:sz w:val="24"/>
          <w:highlight w:val="none"/>
          <w:u w:val="single"/>
        </w:rPr>
        <w:t>XXXX</w:t>
      </w:r>
      <w:r>
        <w:rPr>
          <w:rFonts w:hint="eastAsia" w:ascii="楷体" w:hAnsi="楷体" w:eastAsia="楷体" w:cs="楷体"/>
          <w:spacing w:val="6"/>
          <w:sz w:val="24"/>
          <w:highlight w:val="none"/>
        </w:rPr>
        <w:t>单位的</w:t>
      </w:r>
      <w:r>
        <w:rPr>
          <w:rFonts w:hint="eastAsia" w:ascii="楷体" w:hAnsi="楷体" w:eastAsia="楷体" w:cs="楷体"/>
          <w:sz w:val="24"/>
          <w:highlight w:val="none"/>
          <w:u w:val="single"/>
        </w:rPr>
        <w:t>XXXX</w:t>
      </w:r>
      <w:r>
        <w:rPr>
          <w:rFonts w:hint="eastAsia" w:ascii="楷体" w:hAnsi="楷体" w:eastAsia="楷体" w:cs="楷体"/>
          <w:spacing w:val="6"/>
          <w:sz w:val="24"/>
          <w:highlight w:val="none"/>
        </w:rPr>
        <w:t>项目采购活动提供本单位承接服务，或者提供其他残疾人福利性单位的服务。</w:t>
      </w:r>
    </w:p>
    <w:p>
      <w:pPr>
        <w:spacing w:line="400" w:lineRule="exact"/>
        <w:ind w:firstLine="504" w:firstLineChars="200"/>
        <w:rPr>
          <w:rFonts w:ascii="楷体" w:hAnsi="楷体" w:eastAsia="楷体" w:cs="楷体"/>
          <w:spacing w:val="6"/>
          <w:sz w:val="24"/>
          <w:highlight w:val="none"/>
        </w:rPr>
      </w:pPr>
      <w:r>
        <w:rPr>
          <w:rFonts w:hint="eastAsia" w:ascii="楷体" w:hAnsi="楷体" w:eastAsia="楷体" w:cs="楷体"/>
          <w:spacing w:val="6"/>
          <w:sz w:val="24"/>
          <w:highlight w:val="none"/>
        </w:rPr>
        <w:t>本单位对上述声明的真实性负责。如有虚假，将依法承担相应责任。</w:t>
      </w:r>
    </w:p>
    <w:p>
      <w:pPr>
        <w:spacing w:line="400" w:lineRule="exact"/>
        <w:rPr>
          <w:rFonts w:ascii="楷体" w:hAnsi="楷体" w:eastAsia="楷体" w:cs="楷体"/>
          <w:spacing w:val="6"/>
          <w:sz w:val="24"/>
          <w:highlight w:val="none"/>
        </w:rPr>
      </w:pPr>
    </w:p>
    <w:p>
      <w:pPr>
        <w:spacing w:line="400" w:lineRule="exact"/>
        <w:rPr>
          <w:rFonts w:ascii="楷体" w:hAnsi="楷体" w:eastAsia="楷体" w:cs="楷体"/>
          <w:spacing w:val="6"/>
          <w:sz w:val="24"/>
          <w:highlight w:val="none"/>
        </w:rPr>
      </w:pPr>
    </w:p>
    <w:p>
      <w:pPr>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单位名称：XXXX（盖单位公章）</w:t>
      </w:r>
    </w:p>
    <w:p>
      <w:pPr>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法定代表人/单位负责人或授权代表（签字或加盖个人印章）：XXXX</w:t>
      </w:r>
    </w:p>
    <w:p>
      <w:pPr>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日期：XXXX</w:t>
      </w:r>
    </w:p>
    <w:p>
      <w:pPr>
        <w:spacing w:line="400" w:lineRule="exact"/>
        <w:rPr>
          <w:rFonts w:ascii="楷体" w:hAnsi="楷体" w:eastAsia="楷体" w:cs="楷体"/>
          <w:sz w:val="24"/>
          <w:highlight w:val="none"/>
        </w:rPr>
      </w:pPr>
    </w:p>
    <w:p>
      <w:pPr>
        <w:spacing w:line="400" w:lineRule="exact"/>
        <w:rPr>
          <w:rFonts w:ascii="楷体" w:hAnsi="楷体" w:eastAsia="楷体" w:cs="楷体"/>
          <w:sz w:val="24"/>
          <w:highlight w:val="none"/>
        </w:rPr>
      </w:pPr>
      <w:r>
        <w:rPr>
          <w:rFonts w:hint="eastAsia" w:ascii="楷体" w:hAnsi="楷体" w:eastAsia="楷体" w:cs="楷体"/>
          <w:sz w:val="24"/>
          <w:highlight w:val="none"/>
        </w:rPr>
        <w:t>注：</w:t>
      </w:r>
    </w:p>
    <w:p>
      <w:pPr>
        <w:numPr>
          <w:ilvl w:val="0"/>
          <w:numId w:val="1"/>
        </w:numPr>
        <w:spacing w:line="400" w:lineRule="exact"/>
        <w:rPr>
          <w:rFonts w:ascii="楷体" w:hAnsi="楷体" w:eastAsia="楷体" w:cs="楷体"/>
          <w:sz w:val="24"/>
          <w:highlight w:val="none"/>
        </w:rPr>
      </w:pPr>
      <w:r>
        <w:rPr>
          <w:rFonts w:hint="eastAsia" w:ascii="楷体" w:hAnsi="楷体" w:eastAsia="楷体" w:cs="楷体"/>
          <w:sz w:val="24"/>
          <w:highlight w:val="none"/>
        </w:rPr>
        <w:t>残疾人福利性单位视同小型、微型企业，享受预留份额、评审中价格扣除等促进中小企业发展的政府采购政策。残疾人福利性单位属于小型、微型企业的，不重复享受政策。</w:t>
      </w:r>
    </w:p>
    <w:p>
      <w:pPr>
        <w:numPr>
          <w:ilvl w:val="0"/>
          <w:numId w:val="1"/>
        </w:numPr>
        <w:spacing w:line="400" w:lineRule="exact"/>
        <w:rPr>
          <w:rFonts w:ascii="楷体" w:hAnsi="楷体" w:eastAsia="楷体" w:cs="楷体"/>
          <w:sz w:val="24"/>
          <w:highlight w:val="none"/>
        </w:rPr>
      </w:pPr>
      <w:r>
        <w:rPr>
          <w:rFonts w:hint="eastAsia" w:ascii="楷体" w:hAnsi="楷体" w:eastAsia="楷体" w:cs="楷体"/>
          <w:sz w:val="24"/>
          <w:highlight w:val="none"/>
        </w:rPr>
        <w:t>供应商为非残疾人福利性单位的，可不提供此声明。</w:t>
      </w:r>
    </w:p>
    <w:p>
      <w:pPr>
        <w:pStyle w:val="2"/>
        <w:spacing w:after="0" w:line="400" w:lineRule="exact"/>
        <w:rPr>
          <w:rFonts w:ascii="楷体" w:hAnsi="楷体" w:eastAsia="楷体" w:cs="楷体"/>
          <w:highlight w:val="none"/>
        </w:rPr>
      </w:pPr>
    </w:p>
    <w:p>
      <w:pPr>
        <w:spacing w:line="400" w:lineRule="exact"/>
        <w:rPr>
          <w:rFonts w:ascii="楷体" w:hAnsi="楷体" w:eastAsia="楷体" w:cs="楷体"/>
          <w:highlight w:val="none"/>
        </w:rPr>
      </w:pPr>
    </w:p>
    <w:p>
      <w:pPr>
        <w:pStyle w:val="2"/>
        <w:spacing w:after="0" w:line="400" w:lineRule="exact"/>
        <w:rPr>
          <w:rFonts w:ascii="楷体" w:hAnsi="楷体" w:eastAsia="楷体" w:cs="楷体"/>
          <w:highlight w:val="none"/>
        </w:rPr>
      </w:pPr>
    </w:p>
    <w:p>
      <w:pPr>
        <w:spacing w:line="400" w:lineRule="exact"/>
        <w:rPr>
          <w:rFonts w:ascii="楷体" w:hAnsi="楷体" w:eastAsia="楷体" w:cs="楷体"/>
          <w:highlight w:val="none"/>
        </w:rPr>
      </w:pPr>
    </w:p>
    <w:p>
      <w:pPr>
        <w:pStyle w:val="2"/>
        <w:spacing w:after="0" w:line="400" w:lineRule="exact"/>
        <w:rPr>
          <w:rFonts w:ascii="楷体" w:hAnsi="楷体" w:eastAsia="楷体" w:cs="楷体"/>
          <w:highlight w:val="none"/>
        </w:rPr>
      </w:pPr>
    </w:p>
    <w:p>
      <w:pPr>
        <w:spacing w:line="400" w:lineRule="exact"/>
        <w:rPr>
          <w:rFonts w:ascii="楷体" w:hAnsi="楷体" w:eastAsia="楷体" w:cs="楷体"/>
          <w:highlight w:val="none"/>
        </w:rPr>
      </w:pPr>
    </w:p>
    <w:p>
      <w:pPr>
        <w:pStyle w:val="2"/>
        <w:spacing w:after="0" w:line="400" w:lineRule="exact"/>
        <w:rPr>
          <w:rFonts w:ascii="楷体" w:hAnsi="楷体" w:eastAsia="楷体" w:cs="楷体"/>
          <w:highlight w:val="none"/>
        </w:rPr>
      </w:pPr>
    </w:p>
    <w:p>
      <w:pPr>
        <w:spacing w:line="400" w:lineRule="exact"/>
        <w:rPr>
          <w:rFonts w:ascii="楷体" w:hAnsi="楷体" w:eastAsia="楷体" w:cs="楷体"/>
          <w:highlight w:val="none"/>
        </w:rPr>
      </w:pPr>
    </w:p>
    <w:p>
      <w:pPr>
        <w:pStyle w:val="2"/>
        <w:spacing w:after="0" w:line="400" w:lineRule="exact"/>
        <w:rPr>
          <w:rFonts w:ascii="楷体" w:hAnsi="楷体" w:eastAsia="楷体" w:cs="楷体"/>
          <w:highlight w:val="none"/>
        </w:rPr>
      </w:pPr>
    </w:p>
    <w:p>
      <w:pPr>
        <w:spacing w:line="400" w:lineRule="exact"/>
        <w:rPr>
          <w:rFonts w:ascii="楷体" w:hAnsi="楷体" w:eastAsia="楷体" w:cs="楷体"/>
          <w:highlight w:val="none"/>
        </w:rPr>
      </w:pPr>
    </w:p>
    <w:p>
      <w:pPr>
        <w:pStyle w:val="2"/>
        <w:spacing w:after="0" w:line="400" w:lineRule="exact"/>
        <w:rPr>
          <w:rFonts w:ascii="楷体" w:hAnsi="楷体" w:eastAsia="楷体" w:cs="楷体"/>
          <w:highlight w:val="none"/>
        </w:rPr>
      </w:pPr>
    </w:p>
    <w:p>
      <w:pPr>
        <w:spacing w:line="400" w:lineRule="exact"/>
        <w:rPr>
          <w:rFonts w:ascii="楷体" w:hAnsi="楷体" w:eastAsia="楷体" w:cs="楷体"/>
          <w:highlight w:val="none"/>
        </w:rPr>
      </w:pPr>
    </w:p>
    <w:p>
      <w:pPr>
        <w:pStyle w:val="2"/>
        <w:spacing w:after="0" w:line="400" w:lineRule="exact"/>
        <w:rPr>
          <w:rFonts w:ascii="楷体" w:hAnsi="楷体" w:eastAsia="楷体" w:cs="楷体"/>
          <w:highlight w:val="none"/>
        </w:rPr>
      </w:pPr>
    </w:p>
    <w:p>
      <w:pPr>
        <w:spacing w:line="400" w:lineRule="exact"/>
        <w:rPr>
          <w:rFonts w:ascii="楷体" w:hAnsi="楷体" w:eastAsia="楷体" w:cs="楷体"/>
          <w:b/>
          <w:sz w:val="24"/>
          <w:highlight w:val="none"/>
        </w:rPr>
      </w:pPr>
    </w:p>
    <w:p>
      <w:pPr>
        <w:spacing w:line="400" w:lineRule="exact"/>
        <w:rPr>
          <w:rFonts w:ascii="楷体" w:hAnsi="楷体" w:eastAsia="楷体" w:cs="楷体"/>
          <w:b/>
          <w:sz w:val="24"/>
          <w:highlight w:val="none"/>
        </w:rPr>
      </w:pPr>
    </w:p>
    <w:p>
      <w:pPr>
        <w:pStyle w:val="2"/>
        <w:rPr>
          <w:highlight w:val="none"/>
        </w:rPr>
      </w:pPr>
    </w:p>
    <w:p>
      <w:pPr>
        <w:spacing w:line="400" w:lineRule="exact"/>
        <w:rPr>
          <w:rFonts w:ascii="楷体" w:hAnsi="楷体" w:eastAsia="楷体" w:cs="楷体"/>
          <w:b/>
          <w:sz w:val="24"/>
          <w:highlight w:val="none"/>
        </w:rPr>
      </w:pPr>
      <w:r>
        <w:rPr>
          <w:rFonts w:hint="eastAsia" w:ascii="楷体" w:hAnsi="楷体" w:eastAsia="楷体" w:cs="楷体"/>
          <w:b/>
          <w:sz w:val="24"/>
          <w:highlight w:val="none"/>
        </w:rPr>
        <w:t>格式2-6</w:t>
      </w:r>
    </w:p>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五、监狱企业声明函</w:t>
      </w:r>
    </w:p>
    <w:p>
      <w:pPr>
        <w:spacing w:line="400" w:lineRule="exact"/>
        <w:ind w:firstLine="504" w:firstLineChars="200"/>
        <w:rPr>
          <w:rFonts w:ascii="楷体" w:hAnsi="楷体" w:eastAsia="楷体" w:cs="楷体"/>
          <w:spacing w:val="6"/>
          <w:sz w:val="24"/>
          <w:highlight w:val="none"/>
        </w:rPr>
      </w:pPr>
      <w:r>
        <w:rPr>
          <w:rFonts w:hint="eastAsia" w:ascii="楷体" w:hAnsi="楷体" w:eastAsia="楷体" w:cs="楷体"/>
          <w:spacing w:val="6"/>
          <w:sz w:val="24"/>
          <w:highlight w:val="none"/>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400" w:lineRule="exact"/>
        <w:ind w:firstLine="504" w:firstLineChars="200"/>
        <w:rPr>
          <w:rFonts w:ascii="楷体" w:hAnsi="楷体" w:eastAsia="楷体" w:cs="楷体"/>
          <w:spacing w:val="6"/>
          <w:sz w:val="24"/>
          <w:highlight w:val="none"/>
        </w:rPr>
      </w:pPr>
    </w:p>
    <w:p>
      <w:pPr>
        <w:spacing w:line="400" w:lineRule="exact"/>
        <w:ind w:firstLine="504" w:firstLineChars="200"/>
        <w:rPr>
          <w:rFonts w:ascii="楷体" w:hAnsi="楷体" w:eastAsia="楷体" w:cs="楷体"/>
          <w:spacing w:val="6"/>
          <w:sz w:val="24"/>
          <w:highlight w:val="none"/>
        </w:rPr>
      </w:pPr>
    </w:p>
    <w:p>
      <w:pPr>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单位名称：XXXX（盖单位公章）</w:t>
      </w:r>
    </w:p>
    <w:p>
      <w:pPr>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法定代表人/单位负责人或授权代表（签字或加盖个人印章）：XXXX</w:t>
      </w:r>
    </w:p>
    <w:p>
      <w:pPr>
        <w:spacing w:line="400" w:lineRule="exact"/>
        <w:ind w:firstLine="480" w:firstLineChars="200"/>
        <w:rPr>
          <w:rFonts w:ascii="楷体" w:hAnsi="楷体" w:eastAsia="楷体" w:cs="楷体"/>
          <w:spacing w:val="6"/>
          <w:sz w:val="24"/>
          <w:highlight w:val="none"/>
        </w:rPr>
      </w:pPr>
      <w:r>
        <w:rPr>
          <w:rFonts w:hint="eastAsia" w:ascii="楷体" w:hAnsi="楷体" w:eastAsia="楷体" w:cs="楷体"/>
          <w:sz w:val="24"/>
          <w:highlight w:val="none"/>
        </w:rPr>
        <w:t>日期：XXXX</w:t>
      </w:r>
    </w:p>
    <w:p>
      <w:pPr>
        <w:spacing w:line="400" w:lineRule="exact"/>
        <w:ind w:firstLine="504" w:firstLineChars="200"/>
        <w:rPr>
          <w:rFonts w:ascii="楷体" w:hAnsi="楷体" w:eastAsia="楷体" w:cs="楷体"/>
          <w:spacing w:val="6"/>
          <w:sz w:val="24"/>
          <w:highlight w:val="none"/>
        </w:rPr>
      </w:pPr>
    </w:p>
    <w:p>
      <w:pPr>
        <w:spacing w:line="400" w:lineRule="exact"/>
        <w:ind w:firstLine="504" w:firstLineChars="200"/>
        <w:rPr>
          <w:rFonts w:ascii="楷体" w:hAnsi="楷体" w:eastAsia="楷体" w:cs="楷体"/>
          <w:spacing w:val="6"/>
          <w:sz w:val="24"/>
          <w:highlight w:val="none"/>
        </w:rPr>
      </w:pPr>
    </w:p>
    <w:p>
      <w:pPr>
        <w:spacing w:line="400" w:lineRule="exact"/>
        <w:ind w:firstLine="504" w:firstLineChars="200"/>
        <w:rPr>
          <w:rFonts w:ascii="楷体" w:hAnsi="楷体" w:eastAsia="楷体" w:cs="楷体"/>
          <w:spacing w:val="6"/>
          <w:sz w:val="24"/>
          <w:highlight w:val="none"/>
        </w:rPr>
      </w:pPr>
      <w:r>
        <w:rPr>
          <w:rFonts w:hint="eastAsia" w:ascii="楷体" w:hAnsi="楷体" w:eastAsia="楷体" w:cs="楷体"/>
          <w:spacing w:val="6"/>
          <w:sz w:val="24"/>
          <w:highlight w:val="none"/>
        </w:rPr>
        <w:t>注：</w:t>
      </w:r>
    </w:p>
    <w:p>
      <w:pPr>
        <w:spacing w:line="400" w:lineRule="exact"/>
        <w:ind w:firstLine="504" w:firstLineChars="200"/>
        <w:rPr>
          <w:rFonts w:ascii="楷体" w:hAnsi="楷体" w:eastAsia="楷体" w:cs="楷体"/>
          <w:spacing w:val="6"/>
          <w:sz w:val="24"/>
          <w:highlight w:val="none"/>
        </w:rPr>
      </w:pPr>
      <w:r>
        <w:rPr>
          <w:rFonts w:hint="eastAsia" w:ascii="楷体" w:hAnsi="楷体" w:eastAsia="楷体" w:cs="楷体"/>
          <w:spacing w:val="6"/>
          <w:sz w:val="24"/>
          <w:highlight w:val="none"/>
        </w:rPr>
        <w:t>1、供应商符合《政府采购支持监狱企业发展有关问题的通知》（财库〔2014〕68号）规定的划分标准为监狱企业适用。</w:t>
      </w:r>
    </w:p>
    <w:p>
      <w:pPr>
        <w:spacing w:line="400" w:lineRule="exact"/>
        <w:ind w:firstLine="504" w:firstLineChars="200"/>
        <w:jc w:val="left"/>
        <w:rPr>
          <w:highlight w:val="none"/>
        </w:rPr>
      </w:pPr>
      <w:r>
        <w:rPr>
          <w:rFonts w:hint="eastAsia" w:ascii="楷体" w:hAnsi="楷体" w:eastAsia="楷体" w:cs="楷体"/>
          <w:spacing w:val="6"/>
          <w:sz w:val="24"/>
          <w:highlight w:val="none"/>
        </w:rPr>
        <w:t>2、在政府采购活动中，监狱企业视同小型、微型企业，享受预留份额、评审中价格扣除等政府采购促进中小企业发展的政府采购政策。</w:t>
      </w:r>
      <w:r>
        <w:rPr>
          <w:rFonts w:hint="eastAsia" w:ascii="楷体" w:hAnsi="楷体" w:eastAsia="楷体" w:cs="楷体"/>
          <w:spacing w:val="6"/>
          <w:sz w:val="24"/>
          <w:highlight w:val="none"/>
        </w:rPr>
        <w:br w:type="page"/>
      </w:r>
    </w:p>
    <w:p>
      <w:pPr>
        <w:spacing w:line="400" w:lineRule="exact"/>
        <w:rPr>
          <w:rFonts w:ascii="楷体" w:hAnsi="楷体" w:eastAsia="楷体" w:cs="楷体"/>
          <w:b/>
          <w:sz w:val="24"/>
          <w:highlight w:val="none"/>
        </w:rPr>
      </w:pPr>
      <w:r>
        <w:rPr>
          <w:rFonts w:hint="eastAsia" w:ascii="楷体" w:hAnsi="楷体" w:eastAsia="楷体" w:cs="楷体"/>
          <w:b/>
          <w:sz w:val="28"/>
          <w:szCs w:val="28"/>
          <w:highlight w:val="none"/>
        </w:rPr>
        <w:t xml:space="preserve"> </w:t>
      </w:r>
      <w:r>
        <w:rPr>
          <w:rFonts w:hint="eastAsia" w:ascii="楷体" w:hAnsi="楷体" w:eastAsia="楷体" w:cs="楷体"/>
          <w:b/>
          <w:sz w:val="24"/>
          <w:highlight w:val="none"/>
        </w:rPr>
        <w:t>格式2-7</w:t>
      </w:r>
    </w:p>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六、技术、服务要求应答表</w:t>
      </w:r>
    </w:p>
    <w:p>
      <w:pPr>
        <w:spacing w:line="400" w:lineRule="exact"/>
        <w:jc w:val="center"/>
        <w:rPr>
          <w:rFonts w:ascii="楷体" w:hAnsi="楷体" w:eastAsia="楷体" w:cs="楷体"/>
          <w:b/>
          <w:bCs/>
          <w:sz w:val="24"/>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403"/>
        <w:gridCol w:w="2806"/>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362" w:type="dxa"/>
            <w:vAlign w:val="center"/>
          </w:tcPr>
          <w:p>
            <w:pPr>
              <w:spacing w:line="400" w:lineRule="exact"/>
              <w:jc w:val="center"/>
              <w:rPr>
                <w:rFonts w:ascii="楷体" w:hAnsi="楷体" w:eastAsia="楷体" w:cs="楷体"/>
                <w:sz w:val="24"/>
                <w:highlight w:val="none"/>
              </w:rPr>
            </w:pPr>
            <w:r>
              <w:rPr>
                <w:rFonts w:hint="eastAsia" w:ascii="楷体" w:hAnsi="楷体" w:eastAsia="楷体" w:cs="楷体"/>
                <w:sz w:val="24"/>
                <w:highlight w:val="none"/>
              </w:rPr>
              <w:t>序号</w:t>
            </w:r>
          </w:p>
        </w:tc>
        <w:tc>
          <w:tcPr>
            <w:tcW w:w="2403" w:type="dxa"/>
            <w:vAlign w:val="center"/>
          </w:tcPr>
          <w:p>
            <w:pPr>
              <w:spacing w:line="400" w:lineRule="exact"/>
              <w:jc w:val="center"/>
              <w:rPr>
                <w:rFonts w:ascii="楷体" w:hAnsi="楷体" w:eastAsia="楷体" w:cs="楷体"/>
                <w:sz w:val="24"/>
                <w:highlight w:val="none"/>
              </w:rPr>
            </w:pPr>
            <w:r>
              <w:rPr>
                <w:rFonts w:hint="eastAsia" w:ascii="楷体" w:hAnsi="楷体" w:eastAsia="楷体" w:cs="楷体"/>
                <w:sz w:val="24"/>
                <w:highlight w:val="none"/>
              </w:rPr>
              <w:t>采购文件要求</w:t>
            </w:r>
          </w:p>
        </w:tc>
        <w:tc>
          <w:tcPr>
            <w:tcW w:w="2806" w:type="dxa"/>
            <w:vAlign w:val="center"/>
          </w:tcPr>
          <w:p>
            <w:pPr>
              <w:spacing w:line="400" w:lineRule="exact"/>
              <w:jc w:val="center"/>
              <w:rPr>
                <w:rFonts w:ascii="楷体" w:hAnsi="楷体" w:eastAsia="楷体" w:cs="楷体"/>
                <w:sz w:val="24"/>
                <w:highlight w:val="none"/>
              </w:rPr>
            </w:pPr>
            <w:r>
              <w:rPr>
                <w:rFonts w:hint="eastAsia" w:ascii="楷体" w:hAnsi="楷体" w:eastAsia="楷体" w:cs="楷体"/>
                <w:sz w:val="24"/>
                <w:highlight w:val="none"/>
              </w:rPr>
              <w:t>响应文件响应</w:t>
            </w:r>
          </w:p>
        </w:tc>
        <w:tc>
          <w:tcPr>
            <w:tcW w:w="2806" w:type="dxa"/>
            <w:vAlign w:val="center"/>
          </w:tcPr>
          <w:p>
            <w:pPr>
              <w:spacing w:line="400" w:lineRule="exact"/>
              <w:jc w:val="center"/>
              <w:rPr>
                <w:rFonts w:ascii="楷体" w:hAnsi="楷体" w:eastAsia="楷体" w:cs="楷体"/>
                <w:sz w:val="24"/>
                <w:highlight w:val="none"/>
              </w:rPr>
            </w:pPr>
            <w:r>
              <w:rPr>
                <w:rFonts w:hint="eastAsia" w:ascii="楷体" w:hAnsi="楷体" w:eastAsia="楷体" w:cs="楷体"/>
                <w:sz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362" w:type="dxa"/>
          </w:tcPr>
          <w:p>
            <w:pPr>
              <w:spacing w:line="400" w:lineRule="exact"/>
              <w:jc w:val="center"/>
              <w:rPr>
                <w:rFonts w:ascii="楷体" w:hAnsi="楷体" w:eastAsia="楷体" w:cs="楷体"/>
                <w:sz w:val="24"/>
                <w:highlight w:val="none"/>
              </w:rPr>
            </w:pPr>
          </w:p>
        </w:tc>
        <w:tc>
          <w:tcPr>
            <w:tcW w:w="2403" w:type="dxa"/>
          </w:tcPr>
          <w:p>
            <w:pPr>
              <w:spacing w:line="400" w:lineRule="exact"/>
              <w:jc w:val="center"/>
              <w:rPr>
                <w:rFonts w:ascii="楷体" w:hAnsi="楷体" w:eastAsia="楷体" w:cs="楷体"/>
                <w:sz w:val="24"/>
                <w:highlight w:val="none"/>
              </w:rPr>
            </w:pPr>
          </w:p>
        </w:tc>
        <w:tc>
          <w:tcPr>
            <w:tcW w:w="2806" w:type="dxa"/>
          </w:tcPr>
          <w:p>
            <w:pPr>
              <w:spacing w:line="400" w:lineRule="exact"/>
              <w:jc w:val="center"/>
              <w:rPr>
                <w:rFonts w:ascii="楷体" w:hAnsi="楷体" w:eastAsia="楷体" w:cs="楷体"/>
                <w:sz w:val="24"/>
                <w:highlight w:val="none"/>
              </w:rPr>
            </w:pPr>
          </w:p>
        </w:tc>
        <w:tc>
          <w:tcPr>
            <w:tcW w:w="2806" w:type="dxa"/>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362" w:type="dxa"/>
          </w:tcPr>
          <w:p>
            <w:pPr>
              <w:spacing w:line="400" w:lineRule="exact"/>
              <w:jc w:val="center"/>
              <w:rPr>
                <w:rFonts w:ascii="楷体" w:hAnsi="楷体" w:eastAsia="楷体" w:cs="楷体"/>
                <w:sz w:val="24"/>
                <w:highlight w:val="none"/>
              </w:rPr>
            </w:pPr>
          </w:p>
        </w:tc>
        <w:tc>
          <w:tcPr>
            <w:tcW w:w="2403" w:type="dxa"/>
          </w:tcPr>
          <w:p>
            <w:pPr>
              <w:spacing w:line="400" w:lineRule="exact"/>
              <w:jc w:val="center"/>
              <w:rPr>
                <w:rFonts w:ascii="楷体" w:hAnsi="楷体" w:eastAsia="楷体" w:cs="楷体"/>
                <w:sz w:val="24"/>
                <w:highlight w:val="none"/>
              </w:rPr>
            </w:pPr>
          </w:p>
        </w:tc>
        <w:tc>
          <w:tcPr>
            <w:tcW w:w="2806" w:type="dxa"/>
          </w:tcPr>
          <w:p>
            <w:pPr>
              <w:spacing w:line="400" w:lineRule="exact"/>
              <w:jc w:val="center"/>
              <w:rPr>
                <w:rFonts w:ascii="楷体" w:hAnsi="楷体" w:eastAsia="楷体" w:cs="楷体"/>
                <w:sz w:val="24"/>
                <w:highlight w:val="none"/>
              </w:rPr>
            </w:pPr>
          </w:p>
        </w:tc>
        <w:tc>
          <w:tcPr>
            <w:tcW w:w="2806" w:type="dxa"/>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362" w:type="dxa"/>
          </w:tcPr>
          <w:p>
            <w:pPr>
              <w:spacing w:line="400" w:lineRule="exact"/>
              <w:jc w:val="center"/>
              <w:rPr>
                <w:rFonts w:ascii="楷体" w:hAnsi="楷体" w:eastAsia="楷体" w:cs="楷体"/>
                <w:sz w:val="24"/>
                <w:highlight w:val="none"/>
              </w:rPr>
            </w:pPr>
          </w:p>
        </w:tc>
        <w:tc>
          <w:tcPr>
            <w:tcW w:w="2403" w:type="dxa"/>
          </w:tcPr>
          <w:p>
            <w:pPr>
              <w:spacing w:line="400" w:lineRule="exact"/>
              <w:jc w:val="center"/>
              <w:rPr>
                <w:rFonts w:ascii="楷体" w:hAnsi="楷体" w:eastAsia="楷体" w:cs="楷体"/>
                <w:sz w:val="24"/>
                <w:highlight w:val="none"/>
              </w:rPr>
            </w:pPr>
          </w:p>
        </w:tc>
        <w:tc>
          <w:tcPr>
            <w:tcW w:w="2806" w:type="dxa"/>
          </w:tcPr>
          <w:p>
            <w:pPr>
              <w:spacing w:line="400" w:lineRule="exact"/>
              <w:jc w:val="center"/>
              <w:rPr>
                <w:rFonts w:ascii="楷体" w:hAnsi="楷体" w:eastAsia="楷体" w:cs="楷体"/>
                <w:sz w:val="24"/>
                <w:highlight w:val="none"/>
              </w:rPr>
            </w:pPr>
          </w:p>
        </w:tc>
        <w:tc>
          <w:tcPr>
            <w:tcW w:w="2806" w:type="dxa"/>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362" w:type="dxa"/>
          </w:tcPr>
          <w:p>
            <w:pPr>
              <w:spacing w:line="400" w:lineRule="exact"/>
              <w:jc w:val="center"/>
              <w:rPr>
                <w:rFonts w:ascii="楷体" w:hAnsi="楷体" w:eastAsia="楷体" w:cs="楷体"/>
                <w:sz w:val="24"/>
                <w:highlight w:val="none"/>
              </w:rPr>
            </w:pPr>
          </w:p>
        </w:tc>
        <w:tc>
          <w:tcPr>
            <w:tcW w:w="2403" w:type="dxa"/>
          </w:tcPr>
          <w:p>
            <w:pPr>
              <w:spacing w:line="400" w:lineRule="exact"/>
              <w:jc w:val="center"/>
              <w:rPr>
                <w:rFonts w:ascii="楷体" w:hAnsi="楷体" w:eastAsia="楷体" w:cs="楷体"/>
                <w:sz w:val="24"/>
                <w:highlight w:val="none"/>
              </w:rPr>
            </w:pPr>
          </w:p>
        </w:tc>
        <w:tc>
          <w:tcPr>
            <w:tcW w:w="2806" w:type="dxa"/>
          </w:tcPr>
          <w:p>
            <w:pPr>
              <w:spacing w:line="400" w:lineRule="exact"/>
              <w:jc w:val="center"/>
              <w:rPr>
                <w:rFonts w:ascii="楷体" w:hAnsi="楷体" w:eastAsia="楷体" w:cs="楷体"/>
                <w:sz w:val="24"/>
                <w:highlight w:val="none"/>
              </w:rPr>
            </w:pPr>
          </w:p>
        </w:tc>
        <w:tc>
          <w:tcPr>
            <w:tcW w:w="2806" w:type="dxa"/>
          </w:tcPr>
          <w:p>
            <w:pPr>
              <w:spacing w:line="400" w:lineRule="exact"/>
              <w:jc w:val="center"/>
              <w:rPr>
                <w:rFonts w:ascii="楷体" w:hAnsi="楷体" w:eastAsia="楷体" w:cs="楷体"/>
                <w:sz w:val="24"/>
                <w:highlight w:val="none"/>
              </w:rPr>
            </w:pPr>
          </w:p>
        </w:tc>
      </w:tr>
    </w:tbl>
    <w:p>
      <w:pPr>
        <w:spacing w:line="400" w:lineRule="exact"/>
        <w:ind w:firstLine="482" w:firstLineChars="200"/>
        <w:rPr>
          <w:rFonts w:ascii="楷体" w:hAnsi="楷体" w:eastAsia="楷体" w:cs="楷体"/>
          <w:b/>
          <w:sz w:val="24"/>
          <w:highlight w:val="none"/>
        </w:rPr>
      </w:pP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注：供应商须对采购文件第五章技术、服务要求不能完全响应的内容进行据实填写，完全响应的无须列入此表。</w:t>
      </w:r>
    </w:p>
    <w:p>
      <w:pPr>
        <w:adjustRightInd w:val="0"/>
        <w:spacing w:line="400" w:lineRule="exact"/>
        <w:ind w:firstLine="480" w:firstLineChars="200"/>
        <w:jc w:val="left"/>
        <w:rPr>
          <w:rFonts w:ascii="楷体" w:hAnsi="楷体" w:eastAsia="楷体" w:cs="楷体"/>
          <w:sz w:val="24"/>
          <w:highlight w:val="none"/>
        </w:rPr>
      </w:pP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供应商名称：XXX（盖单位公章）</w:t>
      </w:r>
    </w:p>
    <w:p>
      <w:pPr>
        <w:adjustRightInd w:val="0"/>
        <w:spacing w:line="400" w:lineRule="exact"/>
        <w:ind w:firstLine="480" w:firstLineChars="200"/>
        <w:jc w:val="left"/>
        <w:rPr>
          <w:rFonts w:ascii="楷体" w:hAnsi="楷体" w:eastAsia="楷体" w:cs="楷体"/>
          <w:bCs/>
          <w:sz w:val="24"/>
          <w:highlight w:val="none"/>
        </w:rPr>
      </w:pPr>
      <w:r>
        <w:rPr>
          <w:rFonts w:hint="eastAsia" w:ascii="楷体" w:hAnsi="楷体" w:eastAsia="楷体" w:cs="楷体"/>
          <w:bCs/>
          <w:sz w:val="24"/>
          <w:highlight w:val="none"/>
        </w:rPr>
        <w:t>法定代表人/单位负责人或授权代表</w:t>
      </w:r>
      <w:r>
        <w:rPr>
          <w:rFonts w:hint="eastAsia" w:ascii="楷体" w:hAnsi="楷体" w:eastAsia="楷体" w:cs="楷体"/>
          <w:sz w:val="24"/>
          <w:highlight w:val="none"/>
        </w:rPr>
        <w:t>（签字或加盖个人印章）</w:t>
      </w:r>
      <w:r>
        <w:rPr>
          <w:rFonts w:hint="eastAsia" w:ascii="楷体" w:hAnsi="楷体" w:eastAsia="楷体" w:cs="楷体"/>
          <w:bCs/>
          <w:sz w:val="24"/>
          <w:highlight w:val="none"/>
        </w:rPr>
        <w:t>：XXX</w:t>
      </w:r>
    </w:p>
    <w:p>
      <w:pPr>
        <w:adjustRightInd w:val="0"/>
        <w:spacing w:line="400" w:lineRule="exact"/>
        <w:ind w:firstLine="480" w:firstLineChars="200"/>
        <w:jc w:val="left"/>
        <w:rPr>
          <w:rFonts w:ascii="楷体" w:hAnsi="楷体" w:eastAsia="楷体" w:cs="楷体"/>
          <w:bCs/>
          <w:sz w:val="24"/>
          <w:highlight w:val="none"/>
        </w:rPr>
      </w:pPr>
      <w:r>
        <w:rPr>
          <w:rFonts w:hint="eastAsia" w:ascii="楷体" w:hAnsi="楷体" w:eastAsia="楷体" w:cs="楷体"/>
          <w:bCs/>
          <w:sz w:val="24"/>
          <w:highlight w:val="none"/>
        </w:rPr>
        <w:t>日期</w:t>
      </w:r>
      <w:r>
        <w:rPr>
          <w:rFonts w:hint="eastAsia" w:ascii="楷体" w:hAnsi="楷体" w:eastAsia="楷体" w:cs="楷体"/>
          <w:sz w:val="24"/>
          <w:highlight w:val="none"/>
        </w:rPr>
        <w:t>：</w:t>
      </w:r>
      <w:r>
        <w:rPr>
          <w:rFonts w:hint="eastAsia" w:ascii="楷体" w:hAnsi="楷体" w:eastAsia="楷体" w:cs="楷体"/>
          <w:bCs/>
          <w:sz w:val="24"/>
          <w:highlight w:val="none"/>
        </w:rPr>
        <w:t>XXX年XXX月XXX日</w:t>
      </w:r>
    </w:p>
    <w:p>
      <w:pPr>
        <w:spacing w:line="400" w:lineRule="exact"/>
        <w:rPr>
          <w:rFonts w:ascii="楷体" w:hAnsi="楷体" w:eastAsia="楷体" w:cs="楷体"/>
          <w:sz w:val="24"/>
          <w:highlight w:val="none"/>
        </w:rPr>
      </w:pPr>
    </w:p>
    <w:p>
      <w:pPr>
        <w:pStyle w:val="10"/>
        <w:tabs>
          <w:tab w:val="left" w:pos="0"/>
        </w:tabs>
        <w:spacing w:after="0" w:line="400" w:lineRule="exact"/>
        <w:rPr>
          <w:rFonts w:ascii="楷体" w:hAnsi="楷体" w:eastAsia="楷体" w:cs="楷体"/>
          <w:b/>
          <w:sz w:val="24"/>
          <w:highlight w:val="none"/>
        </w:rPr>
      </w:pPr>
    </w:p>
    <w:p>
      <w:pPr>
        <w:pStyle w:val="10"/>
        <w:tabs>
          <w:tab w:val="left" w:pos="0"/>
        </w:tabs>
        <w:spacing w:after="0" w:line="400" w:lineRule="exact"/>
        <w:rPr>
          <w:rFonts w:ascii="楷体" w:hAnsi="楷体" w:eastAsia="楷体" w:cs="楷体"/>
          <w:b/>
          <w:sz w:val="24"/>
          <w:highlight w:val="none"/>
        </w:rPr>
      </w:pPr>
    </w:p>
    <w:p>
      <w:pPr>
        <w:pStyle w:val="10"/>
        <w:tabs>
          <w:tab w:val="left" w:pos="0"/>
        </w:tabs>
        <w:spacing w:after="0" w:line="400" w:lineRule="exact"/>
        <w:rPr>
          <w:rFonts w:ascii="楷体" w:hAnsi="楷体" w:eastAsia="楷体" w:cs="楷体"/>
          <w:b/>
          <w:sz w:val="24"/>
          <w:highlight w:val="none"/>
        </w:rPr>
      </w:pPr>
    </w:p>
    <w:p>
      <w:pPr>
        <w:pStyle w:val="10"/>
        <w:tabs>
          <w:tab w:val="left" w:pos="0"/>
        </w:tabs>
        <w:spacing w:after="0" w:line="400" w:lineRule="exact"/>
        <w:ind w:left="0" w:leftChars="0"/>
        <w:rPr>
          <w:rFonts w:ascii="楷体" w:hAnsi="楷体" w:eastAsia="楷体" w:cs="楷体"/>
          <w:b/>
          <w:sz w:val="24"/>
          <w:highlight w:val="none"/>
        </w:rPr>
      </w:pPr>
    </w:p>
    <w:p>
      <w:pPr>
        <w:pStyle w:val="10"/>
        <w:tabs>
          <w:tab w:val="left" w:pos="0"/>
        </w:tabs>
        <w:spacing w:after="0" w:line="400" w:lineRule="exact"/>
        <w:ind w:left="0" w:leftChars="0"/>
        <w:rPr>
          <w:rFonts w:ascii="楷体" w:hAnsi="楷体" w:eastAsia="楷体" w:cs="楷体"/>
          <w:b/>
          <w:sz w:val="24"/>
          <w:highlight w:val="none"/>
        </w:rPr>
      </w:pPr>
    </w:p>
    <w:p>
      <w:pPr>
        <w:pStyle w:val="10"/>
        <w:tabs>
          <w:tab w:val="left" w:pos="0"/>
        </w:tabs>
        <w:spacing w:after="0" w:line="400" w:lineRule="exact"/>
        <w:ind w:left="0" w:leftChars="0"/>
        <w:rPr>
          <w:rFonts w:ascii="楷体" w:hAnsi="楷体" w:eastAsia="楷体" w:cs="楷体"/>
          <w:b/>
          <w:sz w:val="24"/>
          <w:highlight w:val="none"/>
        </w:rPr>
      </w:pPr>
    </w:p>
    <w:p>
      <w:pPr>
        <w:pStyle w:val="10"/>
        <w:tabs>
          <w:tab w:val="left" w:pos="0"/>
        </w:tabs>
        <w:spacing w:after="0" w:line="400" w:lineRule="exact"/>
        <w:ind w:left="0" w:leftChars="0"/>
        <w:rPr>
          <w:rFonts w:ascii="楷体" w:hAnsi="楷体" w:eastAsia="楷体" w:cs="楷体"/>
          <w:b/>
          <w:sz w:val="24"/>
          <w:highlight w:val="none"/>
        </w:rPr>
      </w:pPr>
    </w:p>
    <w:p>
      <w:pPr>
        <w:pStyle w:val="10"/>
        <w:tabs>
          <w:tab w:val="left" w:pos="0"/>
        </w:tabs>
        <w:spacing w:after="0" w:line="400" w:lineRule="exact"/>
        <w:ind w:left="0" w:leftChars="0"/>
        <w:rPr>
          <w:rFonts w:ascii="楷体" w:hAnsi="楷体" w:eastAsia="楷体" w:cs="楷体"/>
          <w:b/>
          <w:sz w:val="24"/>
          <w:highlight w:val="none"/>
        </w:rPr>
      </w:pPr>
      <w:r>
        <w:rPr>
          <w:rFonts w:hint="eastAsia" w:ascii="楷体" w:hAnsi="楷体" w:eastAsia="楷体" w:cs="楷体"/>
          <w:b/>
          <w:sz w:val="24"/>
          <w:highlight w:val="none"/>
        </w:rPr>
        <w:br w:type="page"/>
      </w:r>
      <w:r>
        <w:rPr>
          <w:rFonts w:hint="eastAsia" w:ascii="楷体" w:hAnsi="楷体" w:eastAsia="楷体" w:cs="楷体"/>
          <w:b/>
          <w:sz w:val="24"/>
          <w:highlight w:val="none"/>
        </w:rPr>
        <w:t>格式2-8</w:t>
      </w:r>
    </w:p>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七、商务应答表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3045"/>
        <w:gridCol w:w="2356"/>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2" w:type="dxa"/>
            <w:vAlign w:val="center"/>
          </w:tcPr>
          <w:p>
            <w:pPr>
              <w:spacing w:line="400" w:lineRule="exact"/>
              <w:jc w:val="center"/>
              <w:rPr>
                <w:rFonts w:ascii="楷体" w:hAnsi="楷体" w:eastAsia="楷体" w:cs="楷体"/>
                <w:sz w:val="24"/>
                <w:highlight w:val="none"/>
              </w:rPr>
            </w:pPr>
            <w:r>
              <w:rPr>
                <w:rFonts w:hint="eastAsia" w:ascii="楷体" w:hAnsi="楷体" w:eastAsia="楷体" w:cs="楷体"/>
                <w:sz w:val="24"/>
                <w:highlight w:val="none"/>
              </w:rPr>
              <w:t>序号</w:t>
            </w:r>
          </w:p>
          <w:p>
            <w:pPr>
              <w:spacing w:line="400" w:lineRule="exact"/>
              <w:jc w:val="center"/>
              <w:rPr>
                <w:rFonts w:ascii="楷体" w:hAnsi="楷体" w:eastAsia="楷体" w:cs="楷体"/>
                <w:sz w:val="24"/>
                <w:highlight w:val="none"/>
              </w:rPr>
            </w:pPr>
          </w:p>
        </w:tc>
        <w:tc>
          <w:tcPr>
            <w:tcW w:w="3045" w:type="dxa"/>
            <w:vAlign w:val="center"/>
          </w:tcPr>
          <w:p>
            <w:pPr>
              <w:spacing w:line="400" w:lineRule="exact"/>
              <w:jc w:val="center"/>
              <w:rPr>
                <w:rFonts w:ascii="楷体" w:hAnsi="楷体" w:eastAsia="楷体" w:cs="楷体"/>
                <w:sz w:val="24"/>
                <w:highlight w:val="none"/>
              </w:rPr>
            </w:pPr>
            <w:r>
              <w:rPr>
                <w:rFonts w:hint="eastAsia" w:ascii="楷体" w:hAnsi="楷体" w:eastAsia="楷体" w:cs="楷体"/>
                <w:sz w:val="24"/>
                <w:highlight w:val="none"/>
              </w:rPr>
              <w:t>采购文件要求</w:t>
            </w:r>
          </w:p>
        </w:tc>
        <w:tc>
          <w:tcPr>
            <w:tcW w:w="2356" w:type="dxa"/>
            <w:vAlign w:val="center"/>
          </w:tcPr>
          <w:p>
            <w:pPr>
              <w:spacing w:line="400" w:lineRule="exact"/>
              <w:jc w:val="center"/>
              <w:rPr>
                <w:rFonts w:ascii="楷体" w:hAnsi="楷体" w:eastAsia="楷体" w:cs="楷体"/>
                <w:sz w:val="24"/>
                <w:highlight w:val="none"/>
              </w:rPr>
            </w:pPr>
            <w:r>
              <w:rPr>
                <w:rFonts w:hint="eastAsia" w:ascii="楷体" w:hAnsi="楷体" w:eastAsia="楷体" w:cs="楷体"/>
                <w:sz w:val="24"/>
                <w:highlight w:val="none"/>
              </w:rPr>
              <w:t>响应文件响应</w:t>
            </w:r>
          </w:p>
        </w:tc>
        <w:tc>
          <w:tcPr>
            <w:tcW w:w="2356" w:type="dxa"/>
            <w:vAlign w:val="center"/>
          </w:tcPr>
          <w:p>
            <w:pPr>
              <w:spacing w:line="400" w:lineRule="exact"/>
              <w:jc w:val="center"/>
              <w:rPr>
                <w:rFonts w:ascii="楷体" w:hAnsi="楷体" w:eastAsia="楷体" w:cs="楷体"/>
                <w:sz w:val="24"/>
                <w:highlight w:val="none"/>
              </w:rPr>
            </w:pPr>
            <w:r>
              <w:rPr>
                <w:rFonts w:hint="eastAsia" w:ascii="楷体" w:hAnsi="楷体" w:eastAsia="楷体" w:cs="楷体"/>
                <w:sz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282" w:type="dxa"/>
          </w:tcPr>
          <w:p>
            <w:pPr>
              <w:spacing w:line="400" w:lineRule="exact"/>
              <w:jc w:val="center"/>
              <w:rPr>
                <w:rFonts w:ascii="楷体" w:hAnsi="楷体" w:eastAsia="楷体" w:cs="楷体"/>
                <w:sz w:val="24"/>
                <w:highlight w:val="none"/>
              </w:rPr>
            </w:pPr>
          </w:p>
        </w:tc>
        <w:tc>
          <w:tcPr>
            <w:tcW w:w="3045" w:type="dxa"/>
          </w:tcPr>
          <w:p>
            <w:pPr>
              <w:spacing w:line="400" w:lineRule="exact"/>
              <w:jc w:val="center"/>
              <w:rPr>
                <w:rFonts w:ascii="楷体" w:hAnsi="楷体" w:eastAsia="楷体" w:cs="楷体"/>
                <w:sz w:val="24"/>
                <w:highlight w:val="none"/>
              </w:rPr>
            </w:pPr>
          </w:p>
        </w:tc>
        <w:tc>
          <w:tcPr>
            <w:tcW w:w="2356" w:type="dxa"/>
          </w:tcPr>
          <w:p>
            <w:pPr>
              <w:spacing w:line="400" w:lineRule="exact"/>
              <w:jc w:val="center"/>
              <w:rPr>
                <w:rFonts w:ascii="楷体" w:hAnsi="楷体" w:eastAsia="楷体" w:cs="楷体"/>
                <w:sz w:val="24"/>
                <w:highlight w:val="none"/>
              </w:rPr>
            </w:pPr>
          </w:p>
        </w:tc>
        <w:tc>
          <w:tcPr>
            <w:tcW w:w="2356" w:type="dxa"/>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282" w:type="dxa"/>
          </w:tcPr>
          <w:p>
            <w:pPr>
              <w:spacing w:line="400" w:lineRule="exact"/>
              <w:jc w:val="center"/>
              <w:rPr>
                <w:rFonts w:ascii="楷体" w:hAnsi="楷体" w:eastAsia="楷体" w:cs="楷体"/>
                <w:sz w:val="24"/>
                <w:highlight w:val="none"/>
              </w:rPr>
            </w:pPr>
          </w:p>
        </w:tc>
        <w:tc>
          <w:tcPr>
            <w:tcW w:w="3045" w:type="dxa"/>
          </w:tcPr>
          <w:p>
            <w:pPr>
              <w:spacing w:line="400" w:lineRule="exact"/>
              <w:jc w:val="center"/>
              <w:rPr>
                <w:rFonts w:ascii="楷体" w:hAnsi="楷体" w:eastAsia="楷体" w:cs="楷体"/>
                <w:sz w:val="24"/>
                <w:highlight w:val="none"/>
              </w:rPr>
            </w:pPr>
          </w:p>
        </w:tc>
        <w:tc>
          <w:tcPr>
            <w:tcW w:w="2356" w:type="dxa"/>
          </w:tcPr>
          <w:p>
            <w:pPr>
              <w:spacing w:line="400" w:lineRule="exact"/>
              <w:jc w:val="center"/>
              <w:rPr>
                <w:rFonts w:ascii="楷体" w:hAnsi="楷体" w:eastAsia="楷体" w:cs="楷体"/>
                <w:sz w:val="24"/>
                <w:highlight w:val="none"/>
              </w:rPr>
            </w:pPr>
          </w:p>
        </w:tc>
        <w:tc>
          <w:tcPr>
            <w:tcW w:w="2356" w:type="dxa"/>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282" w:type="dxa"/>
          </w:tcPr>
          <w:p>
            <w:pPr>
              <w:spacing w:line="400" w:lineRule="exact"/>
              <w:jc w:val="center"/>
              <w:rPr>
                <w:rFonts w:ascii="楷体" w:hAnsi="楷体" w:eastAsia="楷体" w:cs="楷体"/>
                <w:sz w:val="24"/>
                <w:highlight w:val="none"/>
              </w:rPr>
            </w:pPr>
          </w:p>
        </w:tc>
        <w:tc>
          <w:tcPr>
            <w:tcW w:w="3045" w:type="dxa"/>
          </w:tcPr>
          <w:p>
            <w:pPr>
              <w:spacing w:line="400" w:lineRule="exact"/>
              <w:jc w:val="center"/>
              <w:rPr>
                <w:rFonts w:ascii="楷体" w:hAnsi="楷体" w:eastAsia="楷体" w:cs="楷体"/>
                <w:sz w:val="24"/>
                <w:highlight w:val="none"/>
              </w:rPr>
            </w:pPr>
          </w:p>
        </w:tc>
        <w:tc>
          <w:tcPr>
            <w:tcW w:w="2356" w:type="dxa"/>
          </w:tcPr>
          <w:p>
            <w:pPr>
              <w:spacing w:line="400" w:lineRule="exact"/>
              <w:jc w:val="center"/>
              <w:rPr>
                <w:rFonts w:ascii="楷体" w:hAnsi="楷体" w:eastAsia="楷体" w:cs="楷体"/>
                <w:sz w:val="24"/>
                <w:highlight w:val="none"/>
              </w:rPr>
            </w:pPr>
          </w:p>
        </w:tc>
        <w:tc>
          <w:tcPr>
            <w:tcW w:w="2356" w:type="dxa"/>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1282" w:type="dxa"/>
          </w:tcPr>
          <w:p>
            <w:pPr>
              <w:spacing w:line="400" w:lineRule="exact"/>
              <w:jc w:val="center"/>
              <w:rPr>
                <w:rFonts w:ascii="楷体" w:hAnsi="楷体" w:eastAsia="楷体" w:cs="楷体"/>
                <w:sz w:val="24"/>
                <w:highlight w:val="none"/>
              </w:rPr>
            </w:pPr>
          </w:p>
        </w:tc>
        <w:tc>
          <w:tcPr>
            <w:tcW w:w="3045" w:type="dxa"/>
          </w:tcPr>
          <w:p>
            <w:pPr>
              <w:spacing w:line="400" w:lineRule="exact"/>
              <w:jc w:val="center"/>
              <w:rPr>
                <w:rFonts w:ascii="楷体" w:hAnsi="楷体" w:eastAsia="楷体" w:cs="楷体"/>
                <w:sz w:val="24"/>
                <w:highlight w:val="none"/>
              </w:rPr>
            </w:pPr>
          </w:p>
        </w:tc>
        <w:tc>
          <w:tcPr>
            <w:tcW w:w="2356" w:type="dxa"/>
          </w:tcPr>
          <w:p>
            <w:pPr>
              <w:spacing w:line="400" w:lineRule="exact"/>
              <w:jc w:val="center"/>
              <w:rPr>
                <w:rFonts w:ascii="楷体" w:hAnsi="楷体" w:eastAsia="楷体" w:cs="楷体"/>
                <w:sz w:val="24"/>
                <w:highlight w:val="none"/>
              </w:rPr>
            </w:pPr>
          </w:p>
        </w:tc>
        <w:tc>
          <w:tcPr>
            <w:tcW w:w="2356" w:type="dxa"/>
          </w:tcPr>
          <w:p>
            <w:pPr>
              <w:spacing w:line="400" w:lineRule="exact"/>
              <w:jc w:val="center"/>
              <w:rPr>
                <w:rFonts w:ascii="楷体" w:hAnsi="楷体" w:eastAsia="楷体" w:cs="楷体"/>
                <w:sz w:val="24"/>
                <w:highlight w:val="none"/>
              </w:rPr>
            </w:pPr>
          </w:p>
        </w:tc>
      </w:tr>
    </w:tbl>
    <w:p>
      <w:pPr>
        <w:spacing w:line="400" w:lineRule="exact"/>
        <w:ind w:firstLine="482" w:firstLineChars="200"/>
        <w:rPr>
          <w:rFonts w:ascii="楷体" w:hAnsi="楷体" w:eastAsia="楷体" w:cs="楷体"/>
          <w:b/>
          <w:sz w:val="24"/>
          <w:highlight w:val="none"/>
        </w:rPr>
      </w:pP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注：供应商须对采购文件第五章商务要求不能完全响应的内容进行据实填写，完全响应的无须列入此表。</w:t>
      </w:r>
    </w:p>
    <w:p>
      <w:pPr>
        <w:adjustRightInd w:val="0"/>
        <w:spacing w:line="400" w:lineRule="exact"/>
        <w:ind w:firstLine="480" w:firstLineChars="200"/>
        <w:jc w:val="left"/>
        <w:rPr>
          <w:rFonts w:ascii="楷体" w:hAnsi="楷体" w:eastAsia="楷体" w:cs="楷体"/>
          <w:sz w:val="24"/>
          <w:highlight w:val="none"/>
        </w:rPr>
      </w:pPr>
    </w:p>
    <w:p>
      <w:pPr>
        <w:adjustRightInd w:val="0"/>
        <w:spacing w:line="400" w:lineRule="exact"/>
        <w:ind w:firstLine="480" w:firstLineChars="200"/>
        <w:jc w:val="left"/>
        <w:rPr>
          <w:rFonts w:ascii="楷体" w:hAnsi="楷体" w:eastAsia="楷体" w:cs="楷体"/>
          <w:sz w:val="24"/>
          <w:highlight w:val="none"/>
        </w:rPr>
      </w:pPr>
    </w:p>
    <w:p>
      <w:pPr>
        <w:adjustRightIn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供应商名称：XXX（盖单位公章）</w:t>
      </w:r>
    </w:p>
    <w:p>
      <w:pPr>
        <w:adjustRightInd w:val="0"/>
        <w:spacing w:line="400" w:lineRule="exact"/>
        <w:ind w:firstLine="540" w:firstLineChars="225"/>
        <w:jc w:val="left"/>
        <w:rPr>
          <w:rFonts w:ascii="楷体" w:hAnsi="楷体" w:eastAsia="楷体" w:cs="楷体"/>
          <w:bCs/>
          <w:sz w:val="24"/>
          <w:highlight w:val="none"/>
        </w:rPr>
      </w:pPr>
      <w:r>
        <w:rPr>
          <w:rFonts w:hint="eastAsia" w:ascii="楷体" w:hAnsi="楷体" w:eastAsia="楷体" w:cs="楷体"/>
          <w:bCs/>
          <w:sz w:val="24"/>
          <w:highlight w:val="none"/>
        </w:rPr>
        <w:t>法定代表人/单位负责人或授权代表</w:t>
      </w:r>
      <w:r>
        <w:rPr>
          <w:rFonts w:hint="eastAsia" w:ascii="楷体" w:hAnsi="楷体" w:eastAsia="楷体" w:cs="楷体"/>
          <w:sz w:val="24"/>
          <w:highlight w:val="none"/>
        </w:rPr>
        <w:t>（签字或加盖个人印章）</w:t>
      </w:r>
      <w:r>
        <w:rPr>
          <w:rFonts w:hint="eastAsia" w:ascii="楷体" w:hAnsi="楷体" w:eastAsia="楷体" w:cs="楷体"/>
          <w:bCs/>
          <w:sz w:val="24"/>
          <w:highlight w:val="none"/>
        </w:rPr>
        <w:t>：XXX</w:t>
      </w:r>
    </w:p>
    <w:p>
      <w:pPr>
        <w:adjustRightInd w:val="0"/>
        <w:spacing w:line="400" w:lineRule="exact"/>
        <w:ind w:firstLine="540" w:firstLineChars="225"/>
        <w:jc w:val="left"/>
        <w:rPr>
          <w:rFonts w:ascii="楷体" w:hAnsi="楷体" w:eastAsia="楷体" w:cs="楷体"/>
          <w:bCs/>
          <w:sz w:val="24"/>
          <w:highlight w:val="none"/>
        </w:rPr>
      </w:pPr>
      <w:r>
        <w:rPr>
          <w:rFonts w:hint="eastAsia" w:ascii="楷体" w:hAnsi="楷体" w:eastAsia="楷体" w:cs="楷体"/>
          <w:bCs/>
          <w:sz w:val="24"/>
          <w:highlight w:val="none"/>
        </w:rPr>
        <w:t>日期：XXX年XXX月XXX日</w:t>
      </w: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jc w:val="left"/>
        <w:outlineLvl w:val="1"/>
        <w:rPr>
          <w:rFonts w:ascii="楷体" w:hAnsi="楷体" w:eastAsia="楷体" w:cs="楷体"/>
          <w:b/>
          <w:sz w:val="24"/>
          <w:highlight w:val="none"/>
        </w:rPr>
      </w:pPr>
    </w:p>
    <w:p>
      <w:pPr>
        <w:pStyle w:val="2"/>
        <w:spacing w:after="0" w:line="400" w:lineRule="exact"/>
        <w:rPr>
          <w:rFonts w:ascii="楷体" w:hAnsi="楷体" w:eastAsia="楷体" w:cs="楷体"/>
          <w:b/>
          <w:sz w:val="24"/>
          <w:highlight w:val="none"/>
        </w:rPr>
      </w:pPr>
    </w:p>
    <w:p>
      <w:pPr>
        <w:pStyle w:val="18"/>
        <w:spacing w:after="0" w:line="400" w:lineRule="exact"/>
        <w:ind w:firstLine="210"/>
        <w:rPr>
          <w:rFonts w:ascii="楷体" w:hAnsi="楷体" w:eastAsia="楷体" w:cs="楷体"/>
          <w:highlight w:val="none"/>
        </w:rPr>
      </w:pPr>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sz w:val="24"/>
          <w:highlight w:val="none"/>
        </w:rPr>
      </w:pPr>
      <w:r>
        <w:rPr>
          <w:rFonts w:hint="eastAsia" w:ascii="楷体" w:hAnsi="楷体" w:eastAsia="楷体" w:cs="楷体"/>
          <w:b/>
          <w:sz w:val="24"/>
          <w:highlight w:val="none"/>
        </w:rPr>
        <w:t>格式2-9</w:t>
      </w:r>
    </w:p>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八、供应商类似项目业绩一览表</w:t>
      </w:r>
    </w:p>
    <w:p>
      <w:pPr>
        <w:spacing w:line="400" w:lineRule="exact"/>
        <w:rPr>
          <w:rFonts w:ascii="楷体" w:hAnsi="楷体" w:eastAsia="楷体" w:cs="楷体"/>
          <w:sz w:val="24"/>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1606"/>
        <w:gridCol w:w="1606"/>
        <w:gridCol w:w="1606"/>
        <w:gridCol w:w="1606"/>
        <w:gridCol w:w="1606"/>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10" w:hRule="atLeast"/>
          <w:jc w:val="center"/>
        </w:trPr>
        <w:tc>
          <w:tcPr>
            <w:tcW w:w="1606" w:type="dxa"/>
            <w:vAlign w:val="center"/>
          </w:tcPr>
          <w:p>
            <w:pPr>
              <w:spacing w:line="400" w:lineRule="exact"/>
              <w:ind w:firstLine="120" w:firstLineChars="50"/>
              <w:jc w:val="center"/>
              <w:rPr>
                <w:rFonts w:ascii="楷体" w:hAnsi="楷体" w:eastAsia="楷体" w:cs="楷体"/>
                <w:b/>
                <w:sz w:val="24"/>
                <w:highlight w:val="none"/>
              </w:rPr>
            </w:pPr>
            <w:r>
              <w:rPr>
                <w:rFonts w:hint="eastAsia" w:ascii="楷体" w:hAnsi="楷体" w:eastAsia="楷体" w:cs="楷体"/>
                <w:b/>
                <w:sz w:val="24"/>
                <w:highlight w:val="none"/>
              </w:rPr>
              <w:t>序号</w:t>
            </w:r>
          </w:p>
        </w:tc>
        <w:tc>
          <w:tcPr>
            <w:tcW w:w="1606" w:type="dxa"/>
            <w:vAlign w:val="center"/>
          </w:tcPr>
          <w:p>
            <w:pPr>
              <w:spacing w:line="400" w:lineRule="exact"/>
              <w:jc w:val="center"/>
              <w:rPr>
                <w:rFonts w:ascii="楷体" w:hAnsi="楷体" w:eastAsia="楷体" w:cs="楷体"/>
                <w:b/>
                <w:sz w:val="24"/>
                <w:highlight w:val="none"/>
              </w:rPr>
            </w:pPr>
            <w:r>
              <w:rPr>
                <w:rFonts w:hint="eastAsia" w:ascii="楷体" w:hAnsi="楷体" w:eastAsia="楷体" w:cs="楷体"/>
                <w:b/>
                <w:sz w:val="24"/>
                <w:highlight w:val="none"/>
              </w:rPr>
              <w:t>用户名称</w:t>
            </w:r>
          </w:p>
        </w:tc>
        <w:tc>
          <w:tcPr>
            <w:tcW w:w="1606" w:type="dxa"/>
            <w:vAlign w:val="center"/>
          </w:tcPr>
          <w:p>
            <w:pPr>
              <w:spacing w:line="400" w:lineRule="exact"/>
              <w:jc w:val="center"/>
              <w:rPr>
                <w:rFonts w:ascii="楷体" w:hAnsi="楷体" w:eastAsia="楷体" w:cs="楷体"/>
                <w:b/>
                <w:sz w:val="24"/>
                <w:highlight w:val="none"/>
              </w:rPr>
            </w:pPr>
            <w:r>
              <w:rPr>
                <w:rFonts w:hint="eastAsia" w:ascii="楷体" w:hAnsi="楷体" w:eastAsia="楷体" w:cs="楷体"/>
                <w:b/>
                <w:sz w:val="24"/>
                <w:highlight w:val="none"/>
              </w:rPr>
              <w:t>项目名称</w:t>
            </w:r>
          </w:p>
        </w:tc>
        <w:tc>
          <w:tcPr>
            <w:tcW w:w="1606" w:type="dxa"/>
            <w:vAlign w:val="center"/>
          </w:tcPr>
          <w:p>
            <w:pPr>
              <w:spacing w:line="400" w:lineRule="exact"/>
              <w:jc w:val="center"/>
              <w:rPr>
                <w:rFonts w:ascii="楷体" w:hAnsi="楷体" w:eastAsia="楷体" w:cs="楷体"/>
                <w:b/>
                <w:sz w:val="24"/>
                <w:highlight w:val="none"/>
              </w:rPr>
            </w:pPr>
            <w:r>
              <w:rPr>
                <w:rFonts w:hint="eastAsia" w:ascii="楷体" w:hAnsi="楷体" w:eastAsia="楷体" w:cs="楷体"/>
                <w:b/>
                <w:sz w:val="24"/>
                <w:highlight w:val="none"/>
              </w:rPr>
              <w:t>签订时间</w:t>
            </w:r>
          </w:p>
        </w:tc>
        <w:tc>
          <w:tcPr>
            <w:tcW w:w="1606" w:type="dxa"/>
            <w:vAlign w:val="center"/>
          </w:tcPr>
          <w:p>
            <w:pPr>
              <w:spacing w:line="400" w:lineRule="exact"/>
              <w:ind w:firstLine="120" w:firstLineChars="50"/>
              <w:jc w:val="center"/>
              <w:rPr>
                <w:rFonts w:ascii="楷体" w:hAnsi="楷体" w:eastAsia="楷体" w:cs="楷体"/>
                <w:b/>
                <w:sz w:val="24"/>
                <w:highlight w:val="none"/>
              </w:rPr>
            </w:pPr>
            <w:r>
              <w:rPr>
                <w:rFonts w:hint="eastAsia" w:ascii="楷体" w:hAnsi="楷体" w:eastAsia="楷体" w:cs="楷体"/>
                <w:b/>
                <w:sz w:val="24"/>
                <w:highlight w:val="none"/>
              </w:rPr>
              <w:t>合同金额</w:t>
            </w:r>
          </w:p>
        </w:tc>
        <w:tc>
          <w:tcPr>
            <w:tcW w:w="1607" w:type="dxa"/>
            <w:vAlign w:val="center"/>
          </w:tcPr>
          <w:p>
            <w:pPr>
              <w:spacing w:line="400" w:lineRule="exact"/>
              <w:jc w:val="center"/>
              <w:rPr>
                <w:rFonts w:ascii="楷体" w:hAnsi="楷体" w:eastAsia="楷体" w:cs="楷体"/>
                <w:b/>
                <w:sz w:val="24"/>
                <w:highlight w:val="none"/>
              </w:rPr>
            </w:pPr>
            <w:r>
              <w:rPr>
                <w:rFonts w:hint="eastAsia" w:ascii="楷体" w:hAnsi="楷体" w:eastAsia="楷体" w:cs="楷体"/>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15" w:hRule="atLeast"/>
          <w:jc w:val="center"/>
        </w:trPr>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7" w:type="dxa"/>
            <w:vAlign w:val="center"/>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15" w:hRule="atLeast"/>
          <w:jc w:val="center"/>
        </w:trPr>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7" w:type="dxa"/>
            <w:vAlign w:val="center"/>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15" w:hRule="atLeast"/>
          <w:jc w:val="center"/>
        </w:trPr>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7" w:type="dxa"/>
            <w:vAlign w:val="center"/>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15" w:hRule="atLeast"/>
          <w:jc w:val="center"/>
        </w:trPr>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7" w:type="dxa"/>
            <w:vAlign w:val="center"/>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15" w:hRule="atLeast"/>
          <w:jc w:val="center"/>
        </w:trPr>
        <w:tc>
          <w:tcPr>
            <w:tcW w:w="1606" w:type="dxa"/>
            <w:vAlign w:val="center"/>
          </w:tcPr>
          <w:p>
            <w:pPr>
              <w:spacing w:line="400" w:lineRule="exact"/>
              <w:rPr>
                <w:rFonts w:ascii="楷体" w:hAnsi="楷体" w:eastAsia="楷体" w:cs="楷体"/>
                <w:sz w:val="24"/>
                <w:highlight w:val="none"/>
              </w:rPr>
            </w:pPr>
          </w:p>
        </w:tc>
        <w:tc>
          <w:tcPr>
            <w:tcW w:w="1606" w:type="dxa"/>
            <w:vAlign w:val="center"/>
          </w:tcPr>
          <w:p>
            <w:pPr>
              <w:spacing w:line="400" w:lineRule="exact"/>
              <w:rPr>
                <w:rFonts w:ascii="楷体" w:hAnsi="楷体" w:eastAsia="楷体" w:cs="楷体"/>
                <w:sz w:val="24"/>
                <w:highlight w:val="none"/>
              </w:rPr>
            </w:pPr>
          </w:p>
        </w:tc>
        <w:tc>
          <w:tcPr>
            <w:tcW w:w="1606" w:type="dxa"/>
            <w:vAlign w:val="center"/>
          </w:tcPr>
          <w:p>
            <w:pPr>
              <w:spacing w:line="400" w:lineRule="exact"/>
              <w:rPr>
                <w:rFonts w:ascii="楷体" w:hAnsi="楷体" w:eastAsia="楷体" w:cs="楷体"/>
                <w:sz w:val="24"/>
                <w:highlight w:val="none"/>
              </w:rPr>
            </w:pPr>
          </w:p>
        </w:tc>
        <w:tc>
          <w:tcPr>
            <w:tcW w:w="1606" w:type="dxa"/>
            <w:vAlign w:val="center"/>
          </w:tcPr>
          <w:p>
            <w:pPr>
              <w:spacing w:line="400" w:lineRule="exact"/>
              <w:rPr>
                <w:rFonts w:ascii="楷体" w:hAnsi="楷体" w:eastAsia="楷体" w:cs="楷体"/>
                <w:sz w:val="24"/>
                <w:highlight w:val="none"/>
              </w:rPr>
            </w:pPr>
          </w:p>
        </w:tc>
        <w:tc>
          <w:tcPr>
            <w:tcW w:w="1606" w:type="dxa"/>
            <w:vAlign w:val="center"/>
          </w:tcPr>
          <w:p>
            <w:pPr>
              <w:spacing w:line="400" w:lineRule="exact"/>
              <w:rPr>
                <w:rFonts w:ascii="楷体" w:hAnsi="楷体" w:eastAsia="楷体" w:cs="楷体"/>
                <w:sz w:val="24"/>
                <w:highlight w:val="none"/>
              </w:rPr>
            </w:pPr>
          </w:p>
        </w:tc>
        <w:tc>
          <w:tcPr>
            <w:tcW w:w="1607" w:type="dxa"/>
            <w:vAlign w:val="center"/>
          </w:tcPr>
          <w:p>
            <w:pPr>
              <w:spacing w:line="400" w:lineRule="exact"/>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15" w:hRule="atLeast"/>
          <w:jc w:val="center"/>
        </w:trPr>
        <w:tc>
          <w:tcPr>
            <w:tcW w:w="1606" w:type="dxa"/>
            <w:vAlign w:val="center"/>
          </w:tcPr>
          <w:p>
            <w:pPr>
              <w:spacing w:line="400" w:lineRule="exact"/>
              <w:rPr>
                <w:rFonts w:ascii="楷体" w:hAnsi="楷体" w:eastAsia="楷体" w:cs="楷体"/>
                <w:sz w:val="24"/>
                <w:highlight w:val="none"/>
              </w:rPr>
            </w:pPr>
          </w:p>
        </w:tc>
        <w:tc>
          <w:tcPr>
            <w:tcW w:w="1606" w:type="dxa"/>
            <w:vAlign w:val="center"/>
          </w:tcPr>
          <w:p>
            <w:pPr>
              <w:spacing w:line="400" w:lineRule="exact"/>
              <w:rPr>
                <w:rFonts w:ascii="楷体" w:hAnsi="楷体" w:eastAsia="楷体" w:cs="楷体"/>
                <w:sz w:val="24"/>
                <w:highlight w:val="none"/>
              </w:rPr>
            </w:pPr>
          </w:p>
        </w:tc>
        <w:tc>
          <w:tcPr>
            <w:tcW w:w="1606" w:type="dxa"/>
            <w:vAlign w:val="center"/>
          </w:tcPr>
          <w:p>
            <w:pPr>
              <w:spacing w:line="400" w:lineRule="exact"/>
              <w:rPr>
                <w:rFonts w:ascii="楷体" w:hAnsi="楷体" w:eastAsia="楷体" w:cs="楷体"/>
                <w:sz w:val="24"/>
                <w:highlight w:val="none"/>
              </w:rPr>
            </w:pPr>
          </w:p>
        </w:tc>
        <w:tc>
          <w:tcPr>
            <w:tcW w:w="1606" w:type="dxa"/>
            <w:vAlign w:val="center"/>
          </w:tcPr>
          <w:p>
            <w:pPr>
              <w:spacing w:line="400" w:lineRule="exact"/>
              <w:rPr>
                <w:rFonts w:ascii="楷体" w:hAnsi="楷体" w:eastAsia="楷体" w:cs="楷体"/>
                <w:sz w:val="24"/>
                <w:highlight w:val="none"/>
              </w:rPr>
            </w:pPr>
          </w:p>
        </w:tc>
        <w:tc>
          <w:tcPr>
            <w:tcW w:w="1606" w:type="dxa"/>
            <w:vAlign w:val="center"/>
          </w:tcPr>
          <w:p>
            <w:pPr>
              <w:spacing w:line="400" w:lineRule="exact"/>
              <w:rPr>
                <w:rFonts w:ascii="楷体" w:hAnsi="楷体" w:eastAsia="楷体" w:cs="楷体"/>
                <w:sz w:val="24"/>
                <w:highlight w:val="none"/>
              </w:rPr>
            </w:pPr>
          </w:p>
        </w:tc>
        <w:tc>
          <w:tcPr>
            <w:tcW w:w="1607" w:type="dxa"/>
            <w:vAlign w:val="center"/>
          </w:tcPr>
          <w:p>
            <w:pPr>
              <w:spacing w:line="400" w:lineRule="exact"/>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15" w:hRule="atLeast"/>
          <w:jc w:val="center"/>
        </w:trPr>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7" w:type="dxa"/>
            <w:vAlign w:val="center"/>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15" w:hRule="atLeast"/>
          <w:jc w:val="center"/>
        </w:trPr>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7" w:type="dxa"/>
            <w:vAlign w:val="center"/>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25" w:hRule="atLeast"/>
          <w:jc w:val="center"/>
        </w:trPr>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7" w:type="dxa"/>
            <w:vAlign w:val="center"/>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625" w:hRule="atLeast"/>
          <w:jc w:val="center"/>
        </w:trPr>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7" w:type="dxa"/>
            <w:vAlign w:val="center"/>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512" w:hRule="atLeast"/>
          <w:jc w:val="center"/>
        </w:trPr>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7" w:type="dxa"/>
            <w:vAlign w:val="center"/>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460" w:hRule="atLeast"/>
          <w:jc w:val="center"/>
        </w:trPr>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7" w:type="dxa"/>
            <w:vAlign w:val="center"/>
          </w:tcPr>
          <w:p>
            <w:pPr>
              <w:spacing w:line="400" w:lineRule="exact"/>
              <w:jc w:val="center"/>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4" w:type="dxa"/>
            <w:bottom w:w="0" w:type="dxa"/>
            <w:right w:w="54" w:type="dxa"/>
          </w:tblCellMar>
        </w:tblPrEx>
        <w:trPr>
          <w:cantSplit/>
          <w:trHeight w:val="455" w:hRule="atLeast"/>
          <w:jc w:val="center"/>
        </w:trPr>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6" w:type="dxa"/>
            <w:vAlign w:val="center"/>
          </w:tcPr>
          <w:p>
            <w:pPr>
              <w:spacing w:line="400" w:lineRule="exact"/>
              <w:jc w:val="center"/>
              <w:rPr>
                <w:rFonts w:ascii="楷体" w:hAnsi="楷体" w:eastAsia="楷体" w:cs="楷体"/>
                <w:sz w:val="24"/>
                <w:highlight w:val="none"/>
              </w:rPr>
            </w:pPr>
          </w:p>
        </w:tc>
        <w:tc>
          <w:tcPr>
            <w:tcW w:w="1607" w:type="dxa"/>
            <w:vAlign w:val="center"/>
          </w:tcPr>
          <w:p>
            <w:pPr>
              <w:spacing w:line="400" w:lineRule="exact"/>
              <w:jc w:val="center"/>
              <w:rPr>
                <w:rFonts w:ascii="楷体" w:hAnsi="楷体" w:eastAsia="楷体" w:cs="楷体"/>
                <w:sz w:val="24"/>
                <w:highlight w:val="none"/>
              </w:rPr>
            </w:pPr>
          </w:p>
        </w:tc>
      </w:tr>
    </w:tbl>
    <w:p>
      <w:pPr>
        <w:widowControl/>
        <w:spacing w:line="400" w:lineRule="exact"/>
        <w:ind w:firstLine="470" w:firstLineChars="196"/>
        <w:jc w:val="left"/>
        <w:outlineLvl w:val="1"/>
        <w:rPr>
          <w:rFonts w:ascii="楷体" w:hAnsi="楷体" w:eastAsia="楷体" w:cs="楷体"/>
          <w:sz w:val="24"/>
          <w:highlight w:val="none"/>
        </w:rPr>
      </w:pP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注：按综合评分明细表提供相关证明材料。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楷体" w:hAnsi="楷体" w:eastAsia="楷体" w:cs="楷体"/>
          <w:sz w:val="24"/>
          <w:highlight w:val="none"/>
        </w:rPr>
      </w:pPr>
    </w:p>
    <w:p>
      <w:pPr>
        <w:spacing w:line="400" w:lineRule="exact"/>
        <w:ind w:left="360"/>
        <w:jc w:val="center"/>
        <w:rPr>
          <w:rFonts w:ascii="楷体" w:hAnsi="楷体" w:eastAsia="楷体" w:cs="楷体"/>
          <w:sz w:val="24"/>
          <w:highlight w:val="none"/>
        </w:rPr>
      </w:pPr>
    </w:p>
    <w:p>
      <w:pPr>
        <w:spacing w:line="400" w:lineRule="exact"/>
        <w:jc w:val="left"/>
        <w:rPr>
          <w:rFonts w:ascii="楷体" w:hAnsi="楷体" w:eastAsia="楷体" w:cs="楷体"/>
          <w:sz w:val="24"/>
          <w:highlight w:val="none"/>
        </w:rPr>
      </w:pPr>
    </w:p>
    <w:p>
      <w:pPr>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供应商名称：XXXX（盖单位公章）</w:t>
      </w:r>
    </w:p>
    <w:p>
      <w:pPr>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法定代表人/单位负责人或授权代表（签字或加盖个人印章）：XXXX</w:t>
      </w:r>
    </w:p>
    <w:p>
      <w:pPr>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日期: XXXX</w:t>
      </w:r>
    </w:p>
    <w:p>
      <w:pPr>
        <w:widowControl/>
        <w:spacing w:line="400" w:lineRule="exact"/>
        <w:jc w:val="left"/>
        <w:rPr>
          <w:rFonts w:ascii="楷体" w:hAnsi="楷体" w:eastAsia="楷体" w:cs="楷体"/>
          <w:b/>
          <w:sz w:val="24"/>
          <w:highlight w:val="none"/>
        </w:rPr>
      </w:pPr>
    </w:p>
    <w:p>
      <w:pPr>
        <w:widowControl/>
        <w:spacing w:line="400" w:lineRule="exact"/>
        <w:jc w:val="left"/>
        <w:rPr>
          <w:rFonts w:ascii="楷体" w:hAnsi="楷体" w:eastAsia="楷体" w:cs="楷体"/>
          <w:b/>
          <w:sz w:val="24"/>
          <w:highlight w:val="none"/>
        </w:rPr>
      </w:pPr>
    </w:p>
    <w:p>
      <w:pPr>
        <w:widowControl/>
        <w:spacing w:line="400" w:lineRule="exact"/>
        <w:jc w:val="left"/>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r>
        <w:rPr>
          <w:rFonts w:hint="eastAsia" w:ascii="楷体" w:hAnsi="楷体" w:eastAsia="楷体" w:cs="楷体"/>
          <w:b/>
          <w:sz w:val="24"/>
          <w:highlight w:val="none"/>
        </w:rPr>
        <w:t>格式2-10</w:t>
      </w:r>
    </w:p>
    <w:p>
      <w:pPr>
        <w:adjustRightInd w:val="0"/>
        <w:snapToGrid w:val="0"/>
        <w:spacing w:line="400" w:lineRule="exact"/>
        <w:jc w:val="center"/>
        <w:rPr>
          <w:rFonts w:ascii="楷体" w:hAnsi="楷体" w:eastAsia="楷体" w:cs="楷体"/>
          <w:sz w:val="32"/>
          <w:szCs w:val="32"/>
          <w:highlight w:val="none"/>
        </w:rPr>
      </w:pPr>
      <w:r>
        <w:rPr>
          <w:rFonts w:hint="eastAsia" w:ascii="楷体" w:hAnsi="楷体" w:eastAsia="楷体" w:cs="楷体"/>
          <w:b/>
          <w:sz w:val="28"/>
          <w:szCs w:val="28"/>
          <w:highlight w:val="none"/>
        </w:rPr>
        <w:t>九、供应商本项目管理、技术、服务人员情况表</w:t>
      </w:r>
    </w:p>
    <w:p>
      <w:pPr>
        <w:adjustRightInd w:val="0"/>
        <w:snapToGrid w:val="0"/>
        <w:spacing w:line="400" w:lineRule="exact"/>
        <w:rPr>
          <w:rFonts w:ascii="楷体" w:hAnsi="楷体" w:eastAsia="楷体" w:cs="楷体"/>
          <w:sz w:val="24"/>
          <w:highlight w:val="none"/>
        </w:rPr>
      </w:pPr>
      <w:r>
        <w:rPr>
          <w:rFonts w:hint="eastAsia" w:ascii="楷体" w:hAnsi="楷体" w:eastAsia="楷体" w:cs="楷体"/>
          <w:sz w:val="24"/>
          <w:highlight w:val="none"/>
        </w:rPr>
        <w:t>采购编号：</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384"/>
        <w:gridCol w:w="1385"/>
        <w:gridCol w:w="1847"/>
        <w:gridCol w:w="1847"/>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385" w:type="dxa"/>
            <w:vAlign w:val="center"/>
          </w:tcPr>
          <w:p>
            <w:pPr>
              <w:adjustRightInd w:val="0"/>
              <w:snapToGrid w:val="0"/>
              <w:spacing w:line="400" w:lineRule="exact"/>
              <w:jc w:val="center"/>
              <w:rPr>
                <w:rFonts w:ascii="楷体" w:hAnsi="楷体" w:eastAsia="楷体" w:cs="楷体"/>
                <w:sz w:val="24"/>
                <w:highlight w:val="none"/>
              </w:rPr>
            </w:pPr>
            <w:r>
              <w:rPr>
                <w:rFonts w:hint="eastAsia" w:ascii="楷体" w:hAnsi="楷体" w:eastAsia="楷体" w:cs="楷体"/>
                <w:sz w:val="24"/>
                <w:highlight w:val="none"/>
              </w:rPr>
              <w:t>拟派职务</w:t>
            </w:r>
          </w:p>
        </w:tc>
        <w:tc>
          <w:tcPr>
            <w:tcW w:w="1384" w:type="dxa"/>
            <w:vAlign w:val="center"/>
          </w:tcPr>
          <w:p>
            <w:pPr>
              <w:adjustRightInd w:val="0"/>
              <w:snapToGrid w:val="0"/>
              <w:spacing w:line="400" w:lineRule="exact"/>
              <w:jc w:val="center"/>
              <w:rPr>
                <w:rFonts w:ascii="楷体" w:hAnsi="楷体" w:eastAsia="楷体" w:cs="楷体"/>
                <w:sz w:val="24"/>
                <w:highlight w:val="none"/>
              </w:rPr>
            </w:pPr>
            <w:r>
              <w:rPr>
                <w:rFonts w:hint="eastAsia" w:ascii="楷体" w:hAnsi="楷体" w:eastAsia="楷体" w:cs="楷体"/>
                <w:sz w:val="24"/>
                <w:highlight w:val="none"/>
              </w:rPr>
              <w:t>姓名</w:t>
            </w:r>
          </w:p>
        </w:tc>
        <w:tc>
          <w:tcPr>
            <w:tcW w:w="1385" w:type="dxa"/>
            <w:vAlign w:val="center"/>
          </w:tcPr>
          <w:p>
            <w:pPr>
              <w:adjustRightInd w:val="0"/>
              <w:snapToGrid w:val="0"/>
              <w:spacing w:line="400" w:lineRule="exact"/>
              <w:jc w:val="center"/>
              <w:rPr>
                <w:rFonts w:ascii="楷体" w:hAnsi="楷体" w:eastAsia="楷体" w:cs="楷体"/>
                <w:sz w:val="24"/>
                <w:highlight w:val="none"/>
              </w:rPr>
            </w:pPr>
            <w:r>
              <w:rPr>
                <w:rFonts w:hint="eastAsia" w:ascii="楷体" w:hAnsi="楷体" w:eastAsia="楷体" w:cs="楷体"/>
                <w:sz w:val="24"/>
                <w:highlight w:val="none"/>
              </w:rPr>
              <w:t>职称</w:t>
            </w:r>
          </w:p>
        </w:tc>
        <w:tc>
          <w:tcPr>
            <w:tcW w:w="1847" w:type="dxa"/>
            <w:vAlign w:val="center"/>
          </w:tcPr>
          <w:p>
            <w:pPr>
              <w:adjustRightInd w:val="0"/>
              <w:snapToGrid w:val="0"/>
              <w:spacing w:line="400" w:lineRule="exact"/>
              <w:jc w:val="center"/>
              <w:rPr>
                <w:rFonts w:ascii="楷体" w:hAnsi="楷体" w:eastAsia="楷体" w:cs="楷体"/>
                <w:sz w:val="24"/>
                <w:highlight w:val="none"/>
              </w:rPr>
            </w:pPr>
            <w:r>
              <w:rPr>
                <w:rFonts w:hint="eastAsia" w:ascii="楷体" w:hAnsi="楷体" w:eastAsia="楷体" w:cs="楷体"/>
                <w:sz w:val="24"/>
                <w:highlight w:val="none"/>
              </w:rPr>
              <w:t>证书名称</w:t>
            </w:r>
          </w:p>
        </w:tc>
        <w:tc>
          <w:tcPr>
            <w:tcW w:w="1847" w:type="dxa"/>
            <w:vAlign w:val="center"/>
          </w:tcPr>
          <w:p>
            <w:pPr>
              <w:adjustRightInd w:val="0"/>
              <w:snapToGrid w:val="0"/>
              <w:spacing w:line="400" w:lineRule="exact"/>
              <w:jc w:val="center"/>
              <w:rPr>
                <w:rFonts w:ascii="楷体" w:hAnsi="楷体" w:eastAsia="楷体" w:cs="楷体"/>
                <w:sz w:val="24"/>
                <w:highlight w:val="none"/>
              </w:rPr>
            </w:pPr>
            <w:r>
              <w:rPr>
                <w:rFonts w:hint="eastAsia" w:ascii="楷体" w:hAnsi="楷体" w:eastAsia="楷体" w:cs="楷体"/>
                <w:sz w:val="24"/>
                <w:highlight w:val="none"/>
              </w:rPr>
              <w:t>证号</w:t>
            </w:r>
          </w:p>
        </w:tc>
        <w:tc>
          <w:tcPr>
            <w:tcW w:w="1849" w:type="dxa"/>
            <w:vAlign w:val="center"/>
          </w:tcPr>
          <w:p>
            <w:pPr>
              <w:adjustRightInd w:val="0"/>
              <w:snapToGrid w:val="0"/>
              <w:spacing w:line="400" w:lineRule="exact"/>
              <w:jc w:val="center"/>
              <w:rPr>
                <w:rFonts w:ascii="楷体" w:hAnsi="楷体" w:eastAsia="楷体" w:cs="楷体"/>
                <w:sz w:val="24"/>
                <w:highlight w:val="none"/>
              </w:rPr>
            </w:pPr>
            <w:r>
              <w:rPr>
                <w:rFonts w:hint="eastAsia" w:ascii="楷体" w:hAnsi="楷体" w:eastAsia="楷体" w:cs="楷体"/>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385" w:type="dxa"/>
          </w:tcPr>
          <w:p>
            <w:pPr>
              <w:adjustRightInd w:val="0"/>
              <w:snapToGrid w:val="0"/>
              <w:spacing w:line="400" w:lineRule="exact"/>
              <w:rPr>
                <w:rFonts w:ascii="楷体" w:hAnsi="楷体" w:eastAsia="楷体" w:cs="楷体"/>
                <w:sz w:val="24"/>
                <w:highlight w:val="none"/>
              </w:rPr>
            </w:pPr>
          </w:p>
        </w:tc>
        <w:tc>
          <w:tcPr>
            <w:tcW w:w="1384" w:type="dxa"/>
          </w:tcPr>
          <w:p>
            <w:pPr>
              <w:adjustRightInd w:val="0"/>
              <w:snapToGrid w:val="0"/>
              <w:spacing w:line="400" w:lineRule="exact"/>
              <w:rPr>
                <w:rFonts w:ascii="楷体" w:hAnsi="楷体" w:eastAsia="楷体" w:cs="楷体"/>
                <w:sz w:val="24"/>
                <w:highlight w:val="none"/>
              </w:rPr>
            </w:pPr>
          </w:p>
        </w:tc>
        <w:tc>
          <w:tcPr>
            <w:tcW w:w="1385"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9" w:type="dxa"/>
          </w:tcPr>
          <w:p>
            <w:pPr>
              <w:adjustRightInd w:val="0"/>
              <w:snapToGrid w:val="0"/>
              <w:spacing w:line="400" w:lineRule="exact"/>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385" w:type="dxa"/>
          </w:tcPr>
          <w:p>
            <w:pPr>
              <w:adjustRightInd w:val="0"/>
              <w:snapToGrid w:val="0"/>
              <w:spacing w:line="400" w:lineRule="exact"/>
              <w:rPr>
                <w:rFonts w:ascii="楷体" w:hAnsi="楷体" w:eastAsia="楷体" w:cs="楷体"/>
                <w:sz w:val="24"/>
                <w:highlight w:val="none"/>
              </w:rPr>
            </w:pPr>
          </w:p>
        </w:tc>
        <w:tc>
          <w:tcPr>
            <w:tcW w:w="1384" w:type="dxa"/>
          </w:tcPr>
          <w:p>
            <w:pPr>
              <w:adjustRightInd w:val="0"/>
              <w:snapToGrid w:val="0"/>
              <w:spacing w:line="400" w:lineRule="exact"/>
              <w:rPr>
                <w:rFonts w:ascii="楷体" w:hAnsi="楷体" w:eastAsia="楷体" w:cs="楷体"/>
                <w:sz w:val="24"/>
                <w:highlight w:val="none"/>
              </w:rPr>
            </w:pPr>
          </w:p>
        </w:tc>
        <w:tc>
          <w:tcPr>
            <w:tcW w:w="1385"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jc w:val="center"/>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9" w:type="dxa"/>
          </w:tcPr>
          <w:p>
            <w:pPr>
              <w:adjustRightInd w:val="0"/>
              <w:snapToGrid w:val="0"/>
              <w:spacing w:line="400" w:lineRule="exact"/>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385" w:type="dxa"/>
          </w:tcPr>
          <w:p>
            <w:pPr>
              <w:adjustRightInd w:val="0"/>
              <w:snapToGrid w:val="0"/>
              <w:spacing w:line="400" w:lineRule="exact"/>
              <w:rPr>
                <w:rFonts w:ascii="楷体" w:hAnsi="楷体" w:eastAsia="楷体" w:cs="楷体"/>
                <w:sz w:val="24"/>
                <w:highlight w:val="none"/>
              </w:rPr>
            </w:pPr>
          </w:p>
        </w:tc>
        <w:tc>
          <w:tcPr>
            <w:tcW w:w="1384" w:type="dxa"/>
          </w:tcPr>
          <w:p>
            <w:pPr>
              <w:adjustRightInd w:val="0"/>
              <w:snapToGrid w:val="0"/>
              <w:spacing w:line="400" w:lineRule="exact"/>
              <w:rPr>
                <w:rFonts w:ascii="楷体" w:hAnsi="楷体" w:eastAsia="楷体" w:cs="楷体"/>
                <w:sz w:val="24"/>
                <w:highlight w:val="none"/>
              </w:rPr>
            </w:pPr>
          </w:p>
        </w:tc>
        <w:tc>
          <w:tcPr>
            <w:tcW w:w="1385"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9" w:type="dxa"/>
          </w:tcPr>
          <w:p>
            <w:pPr>
              <w:adjustRightInd w:val="0"/>
              <w:snapToGrid w:val="0"/>
              <w:spacing w:line="400" w:lineRule="exact"/>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385" w:type="dxa"/>
          </w:tcPr>
          <w:p>
            <w:pPr>
              <w:adjustRightInd w:val="0"/>
              <w:snapToGrid w:val="0"/>
              <w:spacing w:line="400" w:lineRule="exact"/>
              <w:rPr>
                <w:rFonts w:ascii="楷体" w:hAnsi="楷体" w:eastAsia="楷体" w:cs="楷体"/>
                <w:sz w:val="24"/>
                <w:highlight w:val="none"/>
              </w:rPr>
            </w:pPr>
          </w:p>
        </w:tc>
        <w:tc>
          <w:tcPr>
            <w:tcW w:w="1384" w:type="dxa"/>
          </w:tcPr>
          <w:p>
            <w:pPr>
              <w:adjustRightInd w:val="0"/>
              <w:snapToGrid w:val="0"/>
              <w:spacing w:line="400" w:lineRule="exact"/>
              <w:rPr>
                <w:rFonts w:ascii="楷体" w:hAnsi="楷体" w:eastAsia="楷体" w:cs="楷体"/>
                <w:sz w:val="24"/>
                <w:highlight w:val="none"/>
              </w:rPr>
            </w:pPr>
          </w:p>
        </w:tc>
        <w:tc>
          <w:tcPr>
            <w:tcW w:w="1385"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9" w:type="dxa"/>
          </w:tcPr>
          <w:p>
            <w:pPr>
              <w:adjustRightInd w:val="0"/>
              <w:snapToGrid w:val="0"/>
              <w:spacing w:line="400" w:lineRule="exact"/>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385" w:type="dxa"/>
          </w:tcPr>
          <w:p>
            <w:pPr>
              <w:adjustRightInd w:val="0"/>
              <w:snapToGrid w:val="0"/>
              <w:spacing w:line="400" w:lineRule="exact"/>
              <w:rPr>
                <w:rFonts w:ascii="楷体" w:hAnsi="楷体" w:eastAsia="楷体" w:cs="楷体"/>
                <w:sz w:val="24"/>
                <w:highlight w:val="none"/>
              </w:rPr>
            </w:pPr>
          </w:p>
        </w:tc>
        <w:tc>
          <w:tcPr>
            <w:tcW w:w="1384" w:type="dxa"/>
          </w:tcPr>
          <w:p>
            <w:pPr>
              <w:adjustRightInd w:val="0"/>
              <w:snapToGrid w:val="0"/>
              <w:spacing w:line="400" w:lineRule="exact"/>
              <w:rPr>
                <w:rFonts w:ascii="楷体" w:hAnsi="楷体" w:eastAsia="楷体" w:cs="楷体"/>
                <w:sz w:val="24"/>
                <w:highlight w:val="none"/>
              </w:rPr>
            </w:pPr>
          </w:p>
        </w:tc>
        <w:tc>
          <w:tcPr>
            <w:tcW w:w="1385"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9" w:type="dxa"/>
          </w:tcPr>
          <w:p>
            <w:pPr>
              <w:adjustRightInd w:val="0"/>
              <w:snapToGrid w:val="0"/>
              <w:spacing w:line="400" w:lineRule="exact"/>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385" w:type="dxa"/>
          </w:tcPr>
          <w:p>
            <w:pPr>
              <w:adjustRightInd w:val="0"/>
              <w:snapToGrid w:val="0"/>
              <w:spacing w:line="400" w:lineRule="exact"/>
              <w:rPr>
                <w:rFonts w:ascii="楷体" w:hAnsi="楷体" w:eastAsia="楷体" w:cs="楷体"/>
                <w:sz w:val="24"/>
                <w:highlight w:val="none"/>
              </w:rPr>
            </w:pPr>
          </w:p>
        </w:tc>
        <w:tc>
          <w:tcPr>
            <w:tcW w:w="1384" w:type="dxa"/>
          </w:tcPr>
          <w:p>
            <w:pPr>
              <w:adjustRightInd w:val="0"/>
              <w:snapToGrid w:val="0"/>
              <w:spacing w:line="400" w:lineRule="exact"/>
              <w:rPr>
                <w:rFonts w:ascii="楷体" w:hAnsi="楷体" w:eastAsia="楷体" w:cs="楷体"/>
                <w:sz w:val="24"/>
                <w:highlight w:val="none"/>
              </w:rPr>
            </w:pPr>
          </w:p>
        </w:tc>
        <w:tc>
          <w:tcPr>
            <w:tcW w:w="1385"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9" w:type="dxa"/>
          </w:tcPr>
          <w:p>
            <w:pPr>
              <w:adjustRightInd w:val="0"/>
              <w:snapToGrid w:val="0"/>
              <w:spacing w:line="400" w:lineRule="exact"/>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385" w:type="dxa"/>
          </w:tcPr>
          <w:p>
            <w:pPr>
              <w:adjustRightInd w:val="0"/>
              <w:snapToGrid w:val="0"/>
              <w:spacing w:line="400" w:lineRule="exact"/>
              <w:rPr>
                <w:rFonts w:ascii="楷体" w:hAnsi="楷体" w:eastAsia="楷体" w:cs="楷体"/>
                <w:sz w:val="24"/>
                <w:highlight w:val="none"/>
              </w:rPr>
            </w:pPr>
          </w:p>
        </w:tc>
        <w:tc>
          <w:tcPr>
            <w:tcW w:w="1384" w:type="dxa"/>
          </w:tcPr>
          <w:p>
            <w:pPr>
              <w:adjustRightInd w:val="0"/>
              <w:snapToGrid w:val="0"/>
              <w:spacing w:line="400" w:lineRule="exact"/>
              <w:rPr>
                <w:rFonts w:ascii="楷体" w:hAnsi="楷体" w:eastAsia="楷体" w:cs="楷体"/>
                <w:sz w:val="24"/>
                <w:highlight w:val="none"/>
              </w:rPr>
            </w:pPr>
          </w:p>
        </w:tc>
        <w:tc>
          <w:tcPr>
            <w:tcW w:w="1385"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9" w:type="dxa"/>
          </w:tcPr>
          <w:p>
            <w:pPr>
              <w:adjustRightInd w:val="0"/>
              <w:snapToGrid w:val="0"/>
              <w:spacing w:line="400" w:lineRule="exact"/>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385" w:type="dxa"/>
          </w:tcPr>
          <w:p>
            <w:pPr>
              <w:adjustRightInd w:val="0"/>
              <w:snapToGrid w:val="0"/>
              <w:spacing w:line="400" w:lineRule="exact"/>
              <w:rPr>
                <w:rFonts w:ascii="楷体" w:hAnsi="楷体" w:eastAsia="楷体" w:cs="楷体"/>
                <w:sz w:val="24"/>
                <w:highlight w:val="none"/>
              </w:rPr>
            </w:pPr>
          </w:p>
        </w:tc>
        <w:tc>
          <w:tcPr>
            <w:tcW w:w="1384" w:type="dxa"/>
          </w:tcPr>
          <w:p>
            <w:pPr>
              <w:adjustRightInd w:val="0"/>
              <w:snapToGrid w:val="0"/>
              <w:spacing w:line="400" w:lineRule="exact"/>
              <w:rPr>
                <w:rFonts w:ascii="楷体" w:hAnsi="楷体" w:eastAsia="楷体" w:cs="楷体"/>
                <w:sz w:val="24"/>
                <w:highlight w:val="none"/>
              </w:rPr>
            </w:pPr>
          </w:p>
        </w:tc>
        <w:tc>
          <w:tcPr>
            <w:tcW w:w="1385"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9" w:type="dxa"/>
          </w:tcPr>
          <w:p>
            <w:pPr>
              <w:adjustRightInd w:val="0"/>
              <w:snapToGrid w:val="0"/>
              <w:spacing w:line="400" w:lineRule="exact"/>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385" w:type="dxa"/>
          </w:tcPr>
          <w:p>
            <w:pPr>
              <w:adjustRightInd w:val="0"/>
              <w:snapToGrid w:val="0"/>
              <w:spacing w:line="400" w:lineRule="exact"/>
              <w:rPr>
                <w:rFonts w:ascii="楷体" w:hAnsi="楷体" w:eastAsia="楷体" w:cs="楷体"/>
                <w:sz w:val="24"/>
                <w:highlight w:val="none"/>
              </w:rPr>
            </w:pPr>
          </w:p>
        </w:tc>
        <w:tc>
          <w:tcPr>
            <w:tcW w:w="1384" w:type="dxa"/>
          </w:tcPr>
          <w:p>
            <w:pPr>
              <w:adjustRightInd w:val="0"/>
              <w:snapToGrid w:val="0"/>
              <w:spacing w:line="400" w:lineRule="exact"/>
              <w:rPr>
                <w:rFonts w:ascii="楷体" w:hAnsi="楷体" w:eastAsia="楷体" w:cs="楷体"/>
                <w:sz w:val="24"/>
                <w:highlight w:val="none"/>
              </w:rPr>
            </w:pPr>
          </w:p>
        </w:tc>
        <w:tc>
          <w:tcPr>
            <w:tcW w:w="1385"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7" w:type="dxa"/>
          </w:tcPr>
          <w:p>
            <w:pPr>
              <w:adjustRightInd w:val="0"/>
              <w:snapToGrid w:val="0"/>
              <w:spacing w:line="400" w:lineRule="exact"/>
              <w:rPr>
                <w:rFonts w:ascii="楷体" w:hAnsi="楷体" w:eastAsia="楷体" w:cs="楷体"/>
                <w:sz w:val="24"/>
                <w:highlight w:val="none"/>
              </w:rPr>
            </w:pPr>
          </w:p>
        </w:tc>
        <w:tc>
          <w:tcPr>
            <w:tcW w:w="1849" w:type="dxa"/>
          </w:tcPr>
          <w:p>
            <w:pPr>
              <w:adjustRightInd w:val="0"/>
              <w:snapToGrid w:val="0"/>
              <w:spacing w:line="400" w:lineRule="exact"/>
              <w:rPr>
                <w:rFonts w:ascii="楷体" w:hAnsi="楷体" w:eastAsia="楷体" w:cs="楷体"/>
                <w:sz w:val="24"/>
                <w:highlight w:val="none"/>
              </w:rPr>
            </w:pPr>
          </w:p>
        </w:tc>
      </w:tr>
    </w:tbl>
    <w:p>
      <w:pPr>
        <w:spacing w:line="400" w:lineRule="exact"/>
        <w:jc w:val="left"/>
        <w:rPr>
          <w:rFonts w:ascii="楷体" w:hAnsi="楷体" w:eastAsia="楷体" w:cs="楷体"/>
          <w:sz w:val="24"/>
          <w:highlight w:val="none"/>
        </w:rPr>
      </w:pPr>
      <w:r>
        <w:rPr>
          <w:rFonts w:hint="eastAsia" w:ascii="楷体" w:hAnsi="楷体" w:eastAsia="楷体" w:cs="楷体"/>
          <w:sz w:val="24"/>
          <w:highlight w:val="none"/>
        </w:rPr>
        <w:t>注：按综合评分明细表提供相关证明材料。</w:t>
      </w:r>
    </w:p>
    <w:p>
      <w:pPr>
        <w:adjustRightInd w:val="0"/>
        <w:snapToGrid w:val="0"/>
        <w:spacing w:line="400" w:lineRule="exact"/>
        <w:rPr>
          <w:rFonts w:ascii="楷体" w:hAnsi="楷体" w:eastAsia="楷体" w:cs="楷体"/>
          <w:sz w:val="24"/>
          <w:highlight w:val="none"/>
        </w:rPr>
      </w:pPr>
    </w:p>
    <w:p>
      <w:pPr>
        <w:adjustRightInd w:val="0"/>
        <w:snapToGrid w:val="0"/>
        <w:spacing w:line="400" w:lineRule="exact"/>
        <w:rPr>
          <w:rFonts w:ascii="楷体" w:hAnsi="楷体" w:eastAsia="楷体" w:cs="楷体"/>
          <w:sz w:val="24"/>
          <w:highlight w:val="none"/>
        </w:rPr>
      </w:pPr>
    </w:p>
    <w:p>
      <w:pPr>
        <w:adjustRightInd w:val="0"/>
        <w:snapToGrid w:val="0"/>
        <w:spacing w:line="400" w:lineRule="exact"/>
        <w:rPr>
          <w:rFonts w:ascii="楷体" w:hAnsi="楷体" w:eastAsia="楷体" w:cs="楷体"/>
          <w:sz w:val="24"/>
          <w:highlight w:val="none"/>
        </w:rPr>
      </w:pPr>
      <w:r>
        <w:rPr>
          <w:rFonts w:hint="eastAsia" w:ascii="楷体" w:hAnsi="楷体" w:eastAsia="楷体" w:cs="楷体"/>
          <w:sz w:val="24"/>
          <w:highlight w:val="none"/>
        </w:rPr>
        <w:t>供应商名称：XXX（盖单位公章）</w:t>
      </w:r>
    </w:p>
    <w:p>
      <w:pPr>
        <w:adjustRightInd w:val="0"/>
        <w:snapToGrid w:val="0"/>
        <w:spacing w:line="400" w:lineRule="exact"/>
        <w:rPr>
          <w:rFonts w:ascii="楷体" w:hAnsi="楷体" w:eastAsia="楷体" w:cs="楷体"/>
          <w:sz w:val="24"/>
          <w:highlight w:val="none"/>
        </w:rPr>
      </w:pPr>
      <w:r>
        <w:rPr>
          <w:rFonts w:hint="eastAsia" w:ascii="楷体" w:hAnsi="楷体" w:eastAsia="楷体" w:cs="楷体"/>
          <w:sz w:val="24"/>
          <w:highlight w:val="none"/>
        </w:rPr>
        <w:t>法定代表人/单位负责人或授权代表（签字或加盖个人印章）：XXX</w:t>
      </w:r>
    </w:p>
    <w:p>
      <w:pPr>
        <w:pStyle w:val="2"/>
        <w:spacing w:after="0" w:line="400" w:lineRule="exact"/>
        <w:rPr>
          <w:rFonts w:ascii="楷体" w:hAnsi="楷体" w:eastAsia="楷体" w:cs="楷体"/>
          <w:sz w:val="24"/>
          <w:highlight w:val="none"/>
        </w:rPr>
      </w:pPr>
      <w:r>
        <w:rPr>
          <w:rFonts w:hint="eastAsia" w:ascii="楷体" w:hAnsi="楷体" w:eastAsia="楷体" w:cs="楷体"/>
          <w:sz w:val="24"/>
          <w:highlight w:val="none"/>
        </w:rPr>
        <w:t>日      期：XXX</w:t>
      </w:r>
    </w:p>
    <w:p>
      <w:pPr>
        <w:widowControl/>
        <w:spacing w:line="400" w:lineRule="exact"/>
        <w:jc w:val="left"/>
        <w:rPr>
          <w:rFonts w:ascii="楷体" w:hAnsi="楷体" w:eastAsia="楷体" w:cs="楷体"/>
          <w:b/>
          <w:sz w:val="24"/>
          <w:highlight w:val="none"/>
        </w:rPr>
      </w:pPr>
      <w:r>
        <w:rPr>
          <w:rFonts w:hint="eastAsia" w:ascii="楷体" w:hAnsi="楷体" w:eastAsia="楷体" w:cs="楷体"/>
          <w:b/>
          <w:sz w:val="24"/>
          <w:highlight w:val="none"/>
        </w:rPr>
        <w:br w:type="page"/>
      </w:r>
      <w:r>
        <w:rPr>
          <w:rFonts w:hint="eastAsia" w:ascii="楷体" w:hAnsi="楷体" w:eastAsia="楷体" w:cs="楷体"/>
          <w:b/>
          <w:sz w:val="24"/>
          <w:highlight w:val="none"/>
        </w:rPr>
        <w:t>格式2-11</w:t>
      </w:r>
    </w:p>
    <w:p>
      <w:pPr>
        <w:pStyle w:val="2"/>
        <w:spacing w:after="0" w:line="400" w:lineRule="exact"/>
        <w:rPr>
          <w:rFonts w:ascii="楷体" w:hAnsi="楷体" w:eastAsia="楷体" w:cs="楷体"/>
          <w:sz w:val="24"/>
          <w:highlight w:val="none"/>
        </w:rPr>
      </w:pPr>
    </w:p>
    <w:bookmarkEnd w:id="101"/>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十、服务方案</w:t>
      </w:r>
    </w:p>
    <w:p>
      <w:pPr>
        <w:widowControl/>
        <w:spacing w:line="400" w:lineRule="exact"/>
        <w:jc w:val="left"/>
        <w:rPr>
          <w:rFonts w:ascii="楷体" w:hAnsi="楷体" w:eastAsia="楷体" w:cs="楷体"/>
          <w:b/>
          <w:sz w:val="24"/>
          <w:highlight w:val="none"/>
        </w:rPr>
      </w:pPr>
    </w:p>
    <w:p>
      <w:pPr>
        <w:widowControl/>
        <w:spacing w:line="400" w:lineRule="exact"/>
        <w:jc w:val="center"/>
        <w:rPr>
          <w:rFonts w:ascii="楷体" w:hAnsi="楷体" w:eastAsia="楷体" w:cs="楷体"/>
          <w:b/>
          <w:sz w:val="24"/>
          <w:highlight w:val="none"/>
        </w:rPr>
      </w:pPr>
      <w:r>
        <w:rPr>
          <w:rFonts w:hint="eastAsia" w:ascii="楷体" w:hAnsi="楷体" w:eastAsia="楷体" w:cs="楷体"/>
          <w:b/>
          <w:sz w:val="24"/>
          <w:highlight w:val="none"/>
        </w:rPr>
        <w:t>格式自拟</w:t>
      </w:r>
    </w:p>
    <w:p>
      <w:pPr>
        <w:widowControl/>
        <w:spacing w:line="400" w:lineRule="exact"/>
        <w:jc w:val="left"/>
        <w:rPr>
          <w:rFonts w:ascii="楷体" w:hAnsi="楷体" w:eastAsia="楷体" w:cs="楷体"/>
          <w:b/>
          <w:sz w:val="24"/>
          <w:highlight w:val="none"/>
        </w:rPr>
      </w:pPr>
      <w:r>
        <w:rPr>
          <w:rFonts w:hint="eastAsia" w:ascii="楷体" w:hAnsi="楷体" w:eastAsia="楷体" w:cs="楷体"/>
          <w:b/>
          <w:sz w:val="24"/>
          <w:highlight w:val="none"/>
        </w:rPr>
        <w:br w:type="page"/>
      </w:r>
      <w:r>
        <w:rPr>
          <w:rFonts w:hint="eastAsia" w:ascii="楷体" w:hAnsi="楷体" w:eastAsia="楷体" w:cs="楷体"/>
          <w:b/>
          <w:sz w:val="24"/>
          <w:highlight w:val="none"/>
        </w:rPr>
        <w:t>格式2-12</w:t>
      </w:r>
    </w:p>
    <w:p>
      <w:pPr>
        <w:spacing w:line="400" w:lineRule="exact"/>
        <w:rPr>
          <w:rFonts w:ascii="楷体" w:hAnsi="楷体" w:eastAsia="楷体" w:cs="楷体"/>
          <w:sz w:val="24"/>
          <w:highlight w:val="none"/>
        </w:rPr>
      </w:pPr>
    </w:p>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十一、供应商认为需要的其他证明材料</w:t>
      </w:r>
    </w:p>
    <w:p>
      <w:pPr>
        <w:widowControl/>
        <w:spacing w:line="400" w:lineRule="exact"/>
        <w:jc w:val="center"/>
        <w:rPr>
          <w:rFonts w:ascii="楷体" w:hAnsi="楷体" w:eastAsia="楷体" w:cs="楷体"/>
          <w:b/>
          <w:sz w:val="24"/>
          <w:highlight w:val="none"/>
        </w:rPr>
      </w:pPr>
    </w:p>
    <w:p>
      <w:pPr>
        <w:widowControl/>
        <w:spacing w:line="400" w:lineRule="exact"/>
        <w:jc w:val="center"/>
        <w:rPr>
          <w:rFonts w:ascii="楷体" w:hAnsi="楷体" w:eastAsia="楷体" w:cs="楷体"/>
          <w:b/>
          <w:sz w:val="24"/>
          <w:highlight w:val="none"/>
        </w:rPr>
      </w:pPr>
      <w:r>
        <w:rPr>
          <w:rFonts w:hint="eastAsia" w:ascii="楷体" w:hAnsi="楷体" w:eastAsia="楷体" w:cs="楷体"/>
          <w:b/>
          <w:sz w:val="24"/>
          <w:highlight w:val="none"/>
        </w:rPr>
        <w:t>格式自拟</w:t>
      </w:r>
    </w:p>
    <w:p>
      <w:pPr>
        <w:pStyle w:val="2"/>
        <w:spacing w:after="0" w:line="400" w:lineRule="exact"/>
        <w:rPr>
          <w:rFonts w:ascii="楷体" w:hAnsi="楷体" w:eastAsia="楷体" w:cs="楷体"/>
          <w:sz w:val="24"/>
          <w:highlight w:val="none"/>
        </w:rPr>
      </w:pPr>
    </w:p>
    <w:p>
      <w:pPr>
        <w:pStyle w:val="18"/>
        <w:spacing w:after="0" w:line="400" w:lineRule="exact"/>
        <w:ind w:firstLine="240"/>
        <w:rPr>
          <w:rFonts w:ascii="楷体" w:hAnsi="楷体" w:eastAsia="楷体" w:cs="楷体"/>
          <w:sz w:val="24"/>
          <w:highlight w:val="none"/>
        </w:rPr>
      </w:pPr>
    </w:p>
    <w:p>
      <w:pPr>
        <w:pStyle w:val="18"/>
        <w:spacing w:after="0" w:line="400" w:lineRule="exact"/>
        <w:ind w:firstLine="240"/>
        <w:rPr>
          <w:rFonts w:ascii="楷体" w:hAnsi="楷体" w:eastAsia="楷体" w:cs="楷体"/>
          <w:sz w:val="24"/>
          <w:highlight w:val="none"/>
        </w:rPr>
      </w:pPr>
    </w:p>
    <w:p>
      <w:pPr>
        <w:pStyle w:val="18"/>
        <w:spacing w:after="0" w:line="400" w:lineRule="exact"/>
        <w:ind w:firstLine="240"/>
        <w:rPr>
          <w:rFonts w:ascii="楷体" w:hAnsi="楷体" w:eastAsia="楷体" w:cs="楷体"/>
          <w:sz w:val="24"/>
          <w:highlight w:val="none"/>
        </w:rPr>
      </w:pPr>
    </w:p>
    <w:p>
      <w:pPr>
        <w:pStyle w:val="18"/>
        <w:spacing w:after="0" w:line="400" w:lineRule="exact"/>
        <w:ind w:firstLine="240"/>
        <w:rPr>
          <w:rFonts w:ascii="楷体" w:hAnsi="楷体" w:eastAsia="楷体" w:cs="楷体"/>
          <w:sz w:val="24"/>
          <w:highlight w:val="none"/>
        </w:rPr>
      </w:pPr>
    </w:p>
    <w:p>
      <w:pPr>
        <w:pStyle w:val="18"/>
        <w:spacing w:after="0" w:line="400" w:lineRule="exact"/>
        <w:ind w:firstLine="240"/>
        <w:rPr>
          <w:rFonts w:ascii="楷体" w:hAnsi="楷体" w:eastAsia="楷体" w:cs="楷体"/>
          <w:sz w:val="24"/>
          <w:highlight w:val="none"/>
        </w:rPr>
      </w:pPr>
    </w:p>
    <w:p>
      <w:pPr>
        <w:pStyle w:val="18"/>
        <w:spacing w:after="0" w:line="400" w:lineRule="exact"/>
        <w:ind w:firstLine="240"/>
        <w:rPr>
          <w:rFonts w:ascii="楷体" w:hAnsi="楷体" w:eastAsia="楷体" w:cs="楷体"/>
          <w:sz w:val="24"/>
          <w:highlight w:val="none"/>
        </w:rPr>
      </w:pPr>
    </w:p>
    <w:p>
      <w:pPr>
        <w:pStyle w:val="18"/>
        <w:spacing w:after="0" w:line="400" w:lineRule="exact"/>
        <w:ind w:firstLine="240"/>
        <w:rPr>
          <w:rFonts w:ascii="楷体" w:hAnsi="楷体" w:eastAsia="楷体" w:cs="楷体"/>
          <w:sz w:val="24"/>
          <w:highlight w:val="none"/>
        </w:rPr>
      </w:pPr>
    </w:p>
    <w:p>
      <w:pPr>
        <w:widowControl/>
        <w:spacing w:line="400" w:lineRule="exact"/>
        <w:jc w:val="left"/>
        <w:rPr>
          <w:rFonts w:ascii="楷体" w:hAnsi="楷体" w:eastAsia="楷体" w:cs="楷体"/>
          <w:b/>
          <w:sz w:val="24"/>
          <w:highlight w:val="none"/>
        </w:rPr>
      </w:pPr>
    </w:p>
    <w:p>
      <w:pPr>
        <w:widowControl/>
        <w:spacing w:line="400" w:lineRule="exact"/>
        <w:jc w:val="left"/>
        <w:rPr>
          <w:rFonts w:ascii="楷体" w:hAnsi="楷体" w:eastAsia="楷体" w:cs="楷体"/>
          <w:b/>
          <w:sz w:val="24"/>
          <w:highlight w:val="none"/>
        </w:rPr>
      </w:pPr>
    </w:p>
    <w:p>
      <w:pPr>
        <w:pStyle w:val="4"/>
        <w:tabs>
          <w:tab w:val="left" w:pos="426"/>
          <w:tab w:val="left" w:pos="567"/>
        </w:tabs>
        <w:spacing w:before="0" w:after="0" w:line="400" w:lineRule="exact"/>
        <w:jc w:val="center"/>
        <w:rPr>
          <w:rFonts w:ascii="楷体" w:hAnsi="楷体" w:eastAsia="楷体" w:cs="楷体"/>
          <w:sz w:val="24"/>
          <w:szCs w:val="24"/>
          <w:highlight w:val="none"/>
        </w:rPr>
      </w:pPr>
    </w:p>
    <w:p>
      <w:pPr>
        <w:pStyle w:val="4"/>
        <w:tabs>
          <w:tab w:val="left" w:pos="426"/>
          <w:tab w:val="left" w:pos="567"/>
        </w:tabs>
        <w:spacing w:before="0" w:after="0" w:line="400" w:lineRule="exact"/>
        <w:jc w:val="center"/>
        <w:rPr>
          <w:rFonts w:ascii="楷体" w:hAnsi="楷体" w:eastAsia="楷体" w:cs="楷体"/>
          <w:sz w:val="24"/>
          <w:szCs w:val="24"/>
          <w:highlight w:val="none"/>
        </w:rPr>
      </w:pPr>
    </w:p>
    <w:p>
      <w:pPr>
        <w:pStyle w:val="4"/>
        <w:tabs>
          <w:tab w:val="left" w:pos="426"/>
          <w:tab w:val="left" w:pos="567"/>
        </w:tabs>
        <w:spacing w:before="0" w:after="0" w:line="400" w:lineRule="exact"/>
        <w:jc w:val="center"/>
        <w:rPr>
          <w:rFonts w:ascii="楷体" w:hAnsi="楷体" w:eastAsia="楷体" w:cs="楷体"/>
          <w:sz w:val="24"/>
          <w:szCs w:val="24"/>
          <w:highlight w:val="none"/>
        </w:rPr>
      </w:pPr>
    </w:p>
    <w:p>
      <w:pPr>
        <w:pStyle w:val="4"/>
        <w:tabs>
          <w:tab w:val="left" w:pos="426"/>
          <w:tab w:val="left" w:pos="567"/>
        </w:tabs>
        <w:spacing w:before="0" w:after="0" w:line="400" w:lineRule="exact"/>
        <w:jc w:val="center"/>
        <w:rPr>
          <w:rFonts w:ascii="楷体" w:hAnsi="楷体" w:eastAsia="楷体" w:cs="楷体"/>
          <w:sz w:val="24"/>
          <w:szCs w:val="24"/>
          <w:highlight w:val="none"/>
        </w:rPr>
      </w:pPr>
    </w:p>
    <w:p>
      <w:pPr>
        <w:pStyle w:val="4"/>
        <w:tabs>
          <w:tab w:val="left" w:pos="426"/>
          <w:tab w:val="left" w:pos="567"/>
        </w:tabs>
        <w:spacing w:before="0" w:after="0" w:line="400" w:lineRule="exact"/>
        <w:jc w:val="center"/>
        <w:rPr>
          <w:rFonts w:ascii="楷体" w:hAnsi="楷体" w:eastAsia="楷体" w:cs="楷体"/>
          <w:sz w:val="24"/>
          <w:szCs w:val="24"/>
          <w:highlight w:val="none"/>
        </w:rPr>
      </w:pPr>
    </w:p>
    <w:p>
      <w:pPr>
        <w:spacing w:line="400" w:lineRule="exact"/>
        <w:rPr>
          <w:rFonts w:ascii="楷体" w:hAnsi="楷体" w:eastAsia="楷体" w:cs="楷体"/>
          <w:sz w:val="24"/>
          <w:highlight w:val="none"/>
        </w:rPr>
      </w:pPr>
    </w:p>
    <w:p>
      <w:pPr>
        <w:pStyle w:val="4"/>
        <w:tabs>
          <w:tab w:val="left" w:pos="426"/>
          <w:tab w:val="left" w:pos="567"/>
        </w:tabs>
        <w:spacing w:before="0" w:after="0" w:line="400" w:lineRule="exact"/>
        <w:jc w:val="center"/>
        <w:rPr>
          <w:rFonts w:ascii="楷体" w:hAnsi="楷体" w:eastAsia="楷体" w:cs="楷体"/>
          <w:sz w:val="24"/>
          <w:szCs w:val="24"/>
          <w:highlight w:val="none"/>
        </w:rPr>
      </w:pPr>
    </w:p>
    <w:p>
      <w:pPr>
        <w:spacing w:line="400" w:lineRule="exact"/>
        <w:rPr>
          <w:rFonts w:ascii="楷体" w:hAnsi="楷体" w:eastAsia="楷体" w:cs="楷体"/>
          <w:sz w:val="24"/>
          <w:highlight w:val="none"/>
        </w:rPr>
      </w:pPr>
    </w:p>
    <w:p>
      <w:pPr>
        <w:pStyle w:val="2"/>
        <w:spacing w:after="0" w:line="400" w:lineRule="exact"/>
        <w:rPr>
          <w:rFonts w:ascii="楷体" w:hAnsi="楷体" w:eastAsia="楷体" w:cs="楷体"/>
          <w:sz w:val="24"/>
          <w:highlight w:val="none"/>
        </w:rPr>
      </w:pPr>
    </w:p>
    <w:p>
      <w:pPr>
        <w:pStyle w:val="18"/>
        <w:spacing w:after="0" w:line="400" w:lineRule="exact"/>
        <w:ind w:firstLine="210"/>
        <w:rPr>
          <w:rFonts w:ascii="楷体" w:hAnsi="楷体" w:eastAsia="楷体" w:cs="楷体"/>
          <w:highlight w:val="none"/>
        </w:rPr>
      </w:pPr>
    </w:p>
    <w:p>
      <w:pPr>
        <w:adjustRightInd w:val="0"/>
        <w:snapToGrid w:val="0"/>
        <w:spacing w:line="400" w:lineRule="exact"/>
        <w:jc w:val="left"/>
        <w:rPr>
          <w:rFonts w:ascii="楷体" w:hAnsi="楷体" w:eastAsia="楷体" w:cs="楷体"/>
          <w:b/>
          <w:sz w:val="24"/>
          <w:highlight w:val="none"/>
        </w:rPr>
      </w:pPr>
      <w:r>
        <w:rPr>
          <w:rFonts w:hint="eastAsia" w:ascii="楷体" w:hAnsi="楷体" w:eastAsia="楷体" w:cs="楷体"/>
          <w:sz w:val="28"/>
          <w:szCs w:val="28"/>
          <w:highlight w:val="none"/>
        </w:rPr>
        <w:br w:type="page"/>
      </w:r>
      <w:r>
        <w:rPr>
          <w:rFonts w:hint="eastAsia" w:ascii="楷体" w:hAnsi="楷体" w:eastAsia="楷体" w:cs="楷体"/>
          <w:b/>
          <w:sz w:val="24"/>
          <w:highlight w:val="none"/>
        </w:rPr>
        <w:t>格式2-13</w:t>
      </w:r>
    </w:p>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十三、供应商诚信情况承诺函</w:t>
      </w:r>
    </w:p>
    <w:p>
      <w:pPr>
        <w:spacing w:line="400" w:lineRule="exact"/>
        <w:rPr>
          <w:rFonts w:ascii="楷体" w:hAnsi="楷体" w:eastAsia="楷体" w:cs="楷体"/>
          <w:bCs/>
          <w:sz w:val="24"/>
          <w:highlight w:val="none"/>
        </w:rPr>
      </w:pPr>
    </w:p>
    <w:p>
      <w:pPr>
        <w:spacing w:line="400" w:lineRule="exact"/>
        <w:rPr>
          <w:rFonts w:ascii="楷体" w:hAnsi="楷体" w:eastAsia="楷体" w:cs="楷体"/>
          <w:bCs/>
          <w:sz w:val="24"/>
          <w:highlight w:val="none"/>
        </w:rPr>
      </w:pPr>
      <w:r>
        <w:rPr>
          <w:rFonts w:hint="eastAsia" w:ascii="楷体" w:hAnsi="楷体" w:eastAsia="楷体" w:cs="楷体"/>
          <w:bCs/>
          <w:sz w:val="24"/>
          <w:highlight w:val="none"/>
        </w:rPr>
        <w:t>致：</w:t>
      </w:r>
      <w:r>
        <w:rPr>
          <w:rFonts w:hint="eastAsia" w:ascii="楷体" w:hAnsi="楷体" w:eastAsia="楷体" w:cs="楷体"/>
          <w:bCs/>
          <w:sz w:val="24"/>
          <w:highlight w:val="none"/>
          <w:u w:val="single"/>
        </w:rPr>
        <w:t xml:space="preserve">          （采购代理机构名称）</w:t>
      </w:r>
      <w:r>
        <w:rPr>
          <w:rFonts w:hint="eastAsia" w:ascii="楷体" w:hAnsi="楷体" w:eastAsia="楷体" w:cs="楷体"/>
          <w:bCs/>
          <w:sz w:val="24"/>
          <w:highlight w:val="none"/>
        </w:rPr>
        <w:t>：</w:t>
      </w:r>
    </w:p>
    <w:p>
      <w:pPr>
        <w:spacing w:line="400" w:lineRule="exact"/>
        <w:ind w:firstLine="480" w:firstLineChars="200"/>
        <w:rPr>
          <w:rFonts w:ascii="楷体" w:hAnsi="楷体" w:eastAsia="楷体" w:cs="楷体"/>
          <w:sz w:val="24"/>
          <w:highlight w:val="none"/>
        </w:rPr>
      </w:pPr>
      <w:r>
        <w:rPr>
          <w:rFonts w:hint="eastAsia" w:ascii="楷体" w:hAnsi="楷体" w:eastAsia="楷体" w:cs="楷体"/>
          <w:bCs/>
          <w:sz w:val="24"/>
          <w:highlight w:val="none"/>
        </w:rPr>
        <w:t>本单位</w:t>
      </w:r>
      <w:r>
        <w:rPr>
          <w:rFonts w:hint="eastAsia" w:ascii="楷体" w:hAnsi="楷体" w:eastAsia="楷体" w:cs="楷体"/>
          <w:sz w:val="24"/>
          <w:highlight w:val="none"/>
          <w:u w:val="single"/>
        </w:rPr>
        <w:t>XXXX</w:t>
      </w:r>
      <w:r>
        <w:rPr>
          <w:rFonts w:hint="eastAsia" w:ascii="楷体" w:hAnsi="楷体" w:eastAsia="楷体" w:cs="楷体"/>
          <w:bCs/>
          <w:sz w:val="24"/>
          <w:highlight w:val="none"/>
          <w:u w:val="single"/>
        </w:rPr>
        <w:t>（供应商名称）</w:t>
      </w:r>
      <w:r>
        <w:rPr>
          <w:rFonts w:hint="eastAsia" w:ascii="楷体" w:hAnsi="楷体" w:eastAsia="楷体" w:cs="楷体"/>
          <w:bCs/>
          <w:sz w:val="24"/>
          <w:highlight w:val="none"/>
        </w:rPr>
        <w:t>参加</w:t>
      </w:r>
      <w:r>
        <w:rPr>
          <w:rFonts w:hint="eastAsia" w:ascii="楷体" w:hAnsi="楷体" w:eastAsia="楷体" w:cs="楷体"/>
          <w:sz w:val="24"/>
          <w:highlight w:val="none"/>
          <w:u w:val="single"/>
        </w:rPr>
        <w:t>XXXX</w:t>
      </w:r>
      <w:r>
        <w:rPr>
          <w:rFonts w:hint="eastAsia" w:ascii="楷体" w:hAnsi="楷体" w:eastAsia="楷体" w:cs="楷体"/>
          <w:bCs/>
          <w:sz w:val="24"/>
          <w:highlight w:val="none"/>
          <w:u w:val="single"/>
        </w:rPr>
        <w:t>（项目名称及采购编号）</w:t>
      </w:r>
      <w:r>
        <w:rPr>
          <w:rFonts w:hint="eastAsia" w:ascii="楷体" w:hAnsi="楷体" w:eastAsia="楷体" w:cs="楷体"/>
          <w:bCs/>
          <w:sz w:val="24"/>
          <w:highlight w:val="none"/>
        </w:rPr>
        <w:t>的政府采购活动，</w:t>
      </w:r>
      <w:r>
        <w:rPr>
          <w:rFonts w:hint="eastAsia" w:ascii="楷体" w:hAnsi="楷体" w:eastAsia="楷体" w:cs="楷体"/>
          <w:sz w:val="24"/>
          <w:highlight w:val="none"/>
        </w:rPr>
        <w:t>现根据《四川省政府采购当事人诚信管理办法》川财采〔2015〕33号的相关规定，针</w:t>
      </w:r>
      <w:r>
        <w:rPr>
          <w:rFonts w:hint="eastAsia" w:ascii="楷体" w:hAnsi="楷体" w:eastAsia="楷体" w:cs="楷体"/>
          <w:bCs/>
          <w:sz w:val="24"/>
          <w:highlight w:val="none"/>
        </w:rPr>
        <w:t>对本单位的诚信情况作出以下承诺：</w:t>
      </w:r>
    </w:p>
    <w:p>
      <w:pPr>
        <w:spacing w:line="400" w:lineRule="exact"/>
        <w:ind w:firstLine="480" w:firstLineChars="200"/>
        <w:rPr>
          <w:rFonts w:ascii="楷体" w:hAnsi="楷体" w:eastAsia="楷体" w:cs="楷体"/>
          <w:bCs/>
          <w:sz w:val="24"/>
          <w:highlight w:val="none"/>
        </w:rPr>
      </w:pP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我单位具有</w:t>
      </w:r>
      <w:r>
        <w:rPr>
          <w:rFonts w:hint="eastAsia" w:ascii="楷体" w:hAnsi="楷体" w:eastAsia="楷体" w:cs="楷体"/>
          <w:sz w:val="24"/>
          <w:highlight w:val="none"/>
        </w:rPr>
        <w:t>《四川省政府采购当事人诚信管理办法》（川财采[2015]33号）所规定的失信行为</w:t>
      </w:r>
      <w:r>
        <w:rPr>
          <w:rFonts w:hint="eastAsia" w:ascii="楷体" w:hAnsi="楷体" w:eastAsia="楷体" w:cs="楷体"/>
          <w:sz w:val="24"/>
          <w:highlight w:val="none"/>
          <w:u w:val="single"/>
        </w:rPr>
        <w:t>XXXX</w:t>
      </w:r>
      <w:r>
        <w:rPr>
          <w:rFonts w:hint="eastAsia" w:ascii="楷体" w:hAnsi="楷体" w:eastAsia="楷体" w:cs="楷体"/>
          <w:sz w:val="24"/>
          <w:highlight w:val="none"/>
        </w:rPr>
        <w:t>次（填写失信行为的次数时，建议使用大写数字，如零、壹、贰、叁、肆等。）；</w:t>
      </w:r>
      <w:r>
        <w:rPr>
          <w:rFonts w:hint="eastAsia" w:ascii="楷体" w:hAnsi="楷体" w:eastAsia="楷体" w:cs="楷体"/>
          <w:bCs/>
          <w:sz w:val="24"/>
          <w:highlight w:val="none"/>
        </w:rPr>
        <w:t>（仅限递交响应文件截止当日仍在有效期的次数）</w:t>
      </w:r>
    </w:p>
    <w:p>
      <w:pPr>
        <w:spacing w:line="400" w:lineRule="exact"/>
        <w:ind w:firstLine="480" w:firstLineChars="200"/>
        <w:rPr>
          <w:rFonts w:ascii="楷体" w:hAnsi="楷体" w:eastAsia="楷体" w:cs="楷体"/>
          <w:sz w:val="24"/>
          <w:highlight w:val="none"/>
        </w:rPr>
      </w:pP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我</w:t>
      </w:r>
      <w:r>
        <w:rPr>
          <w:rFonts w:hint="eastAsia" w:ascii="楷体" w:hAnsi="楷体" w:eastAsia="楷体" w:cs="楷体"/>
          <w:bCs/>
          <w:sz w:val="24"/>
          <w:highlight w:val="none"/>
        </w:rPr>
        <w:t>单位</w:t>
      </w:r>
      <w:r>
        <w:rPr>
          <w:rFonts w:hint="eastAsia" w:ascii="楷体" w:hAnsi="楷体" w:eastAsia="楷体" w:cs="楷体"/>
          <w:sz w:val="24"/>
          <w:highlight w:val="none"/>
        </w:rPr>
        <w:t>对以上填写信息的真实性负责。如有不实，本</w:t>
      </w:r>
      <w:r>
        <w:rPr>
          <w:rFonts w:hint="eastAsia" w:ascii="楷体" w:hAnsi="楷体" w:eastAsia="楷体" w:cs="楷体"/>
          <w:bCs/>
          <w:sz w:val="24"/>
          <w:highlight w:val="none"/>
        </w:rPr>
        <w:t>单位</w:t>
      </w:r>
      <w:r>
        <w:rPr>
          <w:rFonts w:hint="eastAsia" w:ascii="楷体" w:hAnsi="楷体" w:eastAsia="楷体" w:cs="楷体"/>
          <w:sz w:val="24"/>
          <w:highlight w:val="none"/>
        </w:rPr>
        <w:t>愿承担由此产生的一切法律责任和后果。</w:t>
      </w:r>
    </w:p>
    <w:p>
      <w:pPr>
        <w:spacing w:line="400" w:lineRule="exact"/>
        <w:rPr>
          <w:rFonts w:ascii="楷体" w:hAnsi="楷体" w:eastAsia="楷体" w:cs="楷体"/>
          <w:bCs/>
          <w:sz w:val="24"/>
          <w:highlight w:val="none"/>
        </w:rPr>
      </w:pP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供应商名称：XXXX（单位盖章）。</w:t>
      </w: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sz w:val="24"/>
          <w:highlight w:val="none"/>
        </w:rPr>
        <w:t>法定代表人/单位负责人或授权代表（签字或加盖个人印章）：XXXX。</w:t>
      </w:r>
    </w:p>
    <w:p>
      <w:pPr>
        <w:widowControl/>
        <w:spacing w:line="400" w:lineRule="exact"/>
        <w:ind w:firstLine="470" w:firstLineChars="196"/>
        <w:jc w:val="left"/>
        <w:outlineLvl w:val="1"/>
        <w:rPr>
          <w:rFonts w:ascii="楷体" w:hAnsi="楷体" w:eastAsia="楷体" w:cs="楷体"/>
          <w:sz w:val="24"/>
          <w:highlight w:val="none"/>
        </w:rPr>
      </w:pPr>
      <w:r>
        <w:rPr>
          <w:rFonts w:hint="eastAsia" w:ascii="楷体" w:hAnsi="楷体" w:eastAsia="楷体" w:cs="楷体"/>
          <w:bCs/>
          <w:sz w:val="24"/>
          <w:highlight w:val="none"/>
        </w:rPr>
        <w:t>递交响应文件截止</w:t>
      </w:r>
      <w:r>
        <w:rPr>
          <w:rFonts w:hint="eastAsia" w:ascii="楷体" w:hAnsi="楷体" w:eastAsia="楷体" w:cs="楷体"/>
          <w:sz w:val="24"/>
          <w:highlight w:val="none"/>
        </w:rPr>
        <w:t>日期: XXXX。</w:t>
      </w:r>
    </w:p>
    <w:p>
      <w:pPr>
        <w:spacing w:line="400" w:lineRule="exact"/>
        <w:rPr>
          <w:rFonts w:ascii="楷体" w:hAnsi="楷体" w:eastAsia="楷体" w:cs="楷体"/>
          <w:bCs/>
          <w:sz w:val="24"/>
          <w:highlight w:val="none"/>
        </w:rPr>
      </w:pPr>
    </w:p>
    <w:p>
      <w:pPr>
        <w:spacing w:line="400" w:lineRule="exact"/>
        <w:rPr>
          <w:rFonts w:ascii="楷体" w:hAnsi="楷体" w:eastAsia="楷体" w:cs="楷体"/>
          <w:bCs/>
          <w:sz w:val="24"/>
          <w:highlight w:val="none"/>
        </w:rPr>
      </w:pPr>
      <w:r>
        <w:rPr>
          <w:rFonts w:hint="eastAsia" w:ascii="楷体" w:hAnsi="楷体" w:eastAsia="楷体" w:cs="楷体"/>
          <w:bCs/>
          <w:sz w:val="24"/>
          <w:highlight w:val="none"/>
        </w:rPr>
        <w:t>注：</w:t>
      </w:r>
    </w:p>
    <w:p>
      <w:pPr>
        <w:spacing w:line="400" w:lineRule="exact"/>
        <w:rPr>
          <w:rFonts w:ascii="楷体" w:hAnsi="楷体" w:eastAsia="楷体" w:cs="楷体"/>
          <w:bCs/>
          <w:sz w:val="24"/>
          <w:highlight w:val="none"/>
        </w:rPr>
      </w:pPr>
      <w:r>
        <w:rPr>
          <w:rFonts w:hint="eastAsia" w:ascii="楷体" w:hAnsi="楷体" w:eastAsia="楷体" w:cs="楷体"/>
          <w:bCs/>
          <w:sz w:val="24"/>
          <w:highlight w:val="none"/>
        </w:rPr>
        <w:t>1、本表格式及内容仅供参考，供应商也可提供自己的格式；</w:t>
      </w:r>
    </w:p>
    <w:p>
      <w:pPr>
        <w:spacing w:line="400" w:lineRule="exact"/>
        <w:rPr>
          <w:rFonts w:ascii="楷体" w:hAnsi="楷体" w:eastAsia="楷体" w:cs="楷体"/>
          <w:bCs/>
          <w:sz w:val="24"/>
          <w:highlight w:val="none"/>
        </w:rPr>
      </w:pPr>
      <w:r>
        <w:rPr>
          <w:rFonts w:hint="eastAsia" w:ascii="楷体" w:hAnsi="楷体" w:eastAsia="楷体" w:cs="楷体"/>
          <w:bCs/>
          <w:sz w:val="24"/>
          <w:highlight w:val="none"/>
        </w:rPr>
        <w:t>2、供应商存在以上所述失信行为的，将按照</w:t>
      </w:r>
      <w:r>
        <w:rPr>
          <w:rFonts w:hint="eastAsia" w:ascii="楷体" w:hAnsi="楷体" w:eastAsia="楷体" w:cs="楷体"/>
          <w:sz w:val="24"/>
          <w:highlight w:val="none"/>
        </w:rPr>
        <w:t>第二章磋商须知附表的要求进行处理；</w:t>
      </w:r>
    </w:p>
    <w:p>
      <w:pPr>
        <w:spacing w:line="400" w:lineRule="exact"/>
        <w:rPr>
          <w:rFonts w:ascii="楷体" w:hAnsi="楷体" w:eastAsia="楷体" w:cs="楷体"/>
          <w:kern w:val="0"/>
          <w:sz w:val="24"/>
          <w:highlight w:val="none"/>
        </w:rPr>
      </w:pPr>
      <w:r>
        <w:rPr>
          <w:rFonts w:hint="eastAsia" w:ascii="楷体" w:hAnsi="楷体" w:eastAsia="楷体" w:cs="楷体"/>
          <w:bCs/>
          <w:sz w:val="24"/>
          <w:highlight w:val="none"/>
        </w:rPr>
        <w:t>3、财政部门对政府采购当事人的失信行为依法进行处罚、处理后，应当在四川政府采购网向社会公告，并记入诚信档案，有效期为1年。工商部门、税务部门、审判机关及其他有关部门单位认定供应商的失信行为明</w:t>
      </w:r>
      <w:r>
        <w:rPr>
          <w:rFonts w:hint="eastAsia" w:ascii="楷体" w:hAnsi="楷体" w:eastAsia="楷体" w:cs="楷体"/>
          <w:kern w:val="0"/>
          <w:sz w:val="24"/>
          <w:highlight w:val="none"/>
        </w:rPr>
        <w:t>确了有效期的，不再重复计算。</w:t>
      </w:r>
    </w:p>
    <w:p>
      <w:pPr>
        <w:spacing w:line="400" w:lineRule="exact"/>
        <w:rPr>
          <w:rFonts w:ascii="楷体" w:hAnsi="楷体" w:eastAsia="楷体" w:cs="楷体"/>
          <w:bCs/>
          <w:sz w:val="24"/>
          <w:highlight w:val="none"/>
        </w:rPr>
      </w:pPr>
      <w:r>
        <w:rPr>
          <w:rFonts w:hint="eastAsia" w:ascii="楷体" w:hAnsi="楷体" w:eastAsia="楷体" w:cs="楷体"/>
          <w:kern w:val="0"/>
          <w:sz w:val="24"/>
          <w:highlight w:val="none"/>
        </w:rPr>
        <w:t>4、</w:t>
      </w:r>
      <w:r>
        <w:rPr>
          <w:rFonts w:hint="eastAsia" w:ascii="楷体" w:hAnsi="楷体" w:eastAsia="楷体" w:cs="楷体"/>
          <w:bCs/>
          <w:sz w:val="24"/>
          <w:highlight w:val="none"/>
        </w:rPr>
        <w:t>供应商的失信行为受到行政处罚或司法惩处的，评审时不再对其以价格加成进行惩戒。</w:t>
      </w:r>
    </w:p>
    <w:p>
      <w:pPr>
        <w:pStyle w:val="17"/>
        <w:spacing w:before="0" w:after="0" w:line="400" w:lineRule="exact"/>
        <w:jc w:val="both"/>
        <w:rPr>
          <w:rFonts w:ascii="楷体" w:hAnsi="楷体" w:eastAsia="楷体" w:cs="楷体"/>
          <w:sz w:val="24"/>
          <w:szCs w:val="24"/>
          <w:highlight w:val="none"/>
        </w:rPr>
      </w:pP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24"/>
          <w:szCs w:val="24"/>
          <w:highlight w:val="none"/>
        </w:rPr>
      </w:pPr>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p>
    <w:p>
      <w:pPr>
        <w:pStyle w:val="2"/>
        <w:spacing w:after="0" w:line="400" w:lineRule="exact"/>
        <w:rPr>
          <w:rFonts w:ascii="楷体" w:hAnsi="楷体" w:eastAsia="楷体" w:cs="楷体"/>
          <w:highlight w:val="none"/>
        </w:rPr>
      </w:pPr>
    </w:p>
    <w:p>
      <w:pPr>
        <w:widowControl/>
        <w:spacing w:line="400" w:lineRule="exact"/>
        <w:jc w:val="left"/>
        <w:outlineLvl w:val="1"/>
        <w:rPr>
          <w:rFonts w:ascii="楷体" w:hAnsi="楷体" w:eastAsia="楷体" w:cs="楷体"/>
          <w:b/>
          <w:sz w:val="24"/>
          <w:highlight w:val="none"/>
        </w:rPr>
      </w:pPr>
    </w:p>
    <w:p>
      <w:pPr>
        <w:widowControl/>
        <w:spacing w:line="400" w:lineRule="exact"/>
        <w:jc w:val="left"/>
        <w:outlineLvl w:val="1"/>
        <w:rPr>
          <w:rFonts w:ascii="楷体" w:hAnsi="楷体" w:eastAsia="楷体" w:cs="楷体"/>
          <w:b/>
          <w:sz w:val="24"/>
          <w:highlight w:val="none"/>
        </w:rPr>
      </w:pPr>
      <w:r>
        <w:rPr>
          <w:rFonts w:hint="eastAsia" w:ascii="楷体" w:hAnsi="楷体" w:eastAsia="楷体" w:cs="楷体"/>
          <w:b/>
          <w:sz w:val="24"/>
          <w:highlight w:val="none"/>
        </w:rPr>
        <w:br w:type="page"/>
      </w:r>
      <w:r>
        <w:rPr>
          <w:rFonts w:hint="eastAsia" w:ascii="楷体" w:hAnsi="楷体" w:eastAsia="楷体" w:cs="楷体"/>
          <w:b/>
          <w:sz w:val="24"/>
          <w:highlight w:val="none"/>
        </w:rPr>
        <w:t>格式2-14</w:t>
      </w:r>
    </w:p>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十四、知识产权声明函</w:t>
      </w:r>
    </w:p>
    <w:p>
      <w:pPr>
        <w:spacing w:line="400" w:lineRule="exact"/>
        <w:rPr>
          <w:rFonts w:ascii="楷体" w:hAnsi="楷体" w:eastAsia="楷体" w:cs="楷体"/>
          <w:bCs/>
          <w:sz w:val="24"/>
          <w:highlight w:val="none"/>
        </w:rPr>
      </w:pPr>
    </w:p>
    <w:p>
      <w:pPr>
        <w:spacing w:line="400" w:lineRule="exact"/>
        <w:rPr>
          <w:rFonts w:ascii="楷体" w:hAnsi="楷体" w:eastAsia="楷体" w:cs="楷体"/>
          <w:bCs/>
          <w:sz w:val="24"/>
          <w:highlight w:val="none"/>
        </w:rPr>
      </w:pPr>
      <w:r>
        <w:rPr>
          <w:rFonts w:hint="eastAsia" w:ascii="楷体" w:hAnsi="楷体" w:eastAsia="楷体" w:cs="楷体"/>
          <w:bCs/>
          <w:sz w:val="24"/>
          <w:highlight w:val="none"/>
        </w:rPr>
        <w:t>致：</w:t>
      </w:r>
      <w:r>
        <w:rPr>
          <w:rFonts w:hint="eastAsia" w:ascii="楷体" w:hAnsi="楷体" w:eastAsia="楷体" w:cs="楷体"/>
          <w:bCs/>
          <w:sz w:val="24"/>
          <w:highlight w:val="none"/>
          <w:u w:val="single"/>
        </w:rPr>
        <w:t xml:space="preserve">          （采购代理机构名称）</w:t>
      </w:r>
      <w:r>
        <w:rPr>
          <w:rFonts w:hint="eastAsia" w:ascii="楷体" w:hAnsi="楷体" w:eastAsia="楷体" w:cs="楷体"/>
          <w:bCs/>
          <w:sz w:val="24"/>
          <w:highlight w:val="none"/>
        </w:rPr>
        <w:t xml:space="preserve"> </w:t>
      </w:r>
    </w:p>
    <w:p>
      <w:pPr>
        <w:spacing w:line="400" w:lineRule="exact"/>
        <w:ind w:firstLine="482" w:firstLineChars="200"/>
        <w:rPr>
          <w:rFonts w:ascii="楷体" w:hAnsi="楷体" w:eastAsia="楷体" w:cs="楷体"/>
          <w:b/>
          <w:sz w:val="24"/>
          <w:highlight w:val="none"/>
        </w:rPr>
      </w:pPr>
    </w:p>
    <w:p>
      <w:pPr>
        <w:spacing w:line="400" w:lineRule="exact"/>
        <w:ind w:firstLine="482" w:firstLineChars="200"/>
        <w:rPr>
          <w:rFonts w:ascii="楷体" w:hAnsi="楷体" w:eastAsia="楷体" w:cs="楷体"/>
          <w:bCs/>
          <w:sz w:val="24"/>
          <w:highlight w:val="none"/>
        </w:rPr>
      </w:pPr>
      <w:r>
        <w:rPr>
          <w:rFonts w:hint="eastAsia" w:ascii="楷体" w:hAnsi="楷体" w:eastAsia="楷体" w:cs="楷体"/>
          <w:b/>
          <w:sz w:val="24"/>
          <w:highlight w:val="none"/>
        </w:rPr>
        <w:t>本单位</w:t>
      </w:r>
      <w:r>
        <w:rPr>
          <w:rFonts w:hint="eastAsia" w:ascii="楷体" w:hAnsi="楷体" w:eastAsia="楷体" w:cs="楷体"/>
          <w:b/>
          <w:sz w:val="24"/>
          <w:highlight w:val="none"/>
          <w:u w:val="single"/>
        </w:rPr>
        <w:t xml:space="preserve">         </w:t>
      </w:r>
      <w:r>
        <w:rPr>
          <w:rFonts w:hint="eastAsia" w:ascii="楷体" w:hAnsi="楷体" w:eastAsia="楷体" w:cs="楷体"/>
          <w:b/>
          <w:sz w:val="24"/>
          <w:highlight w:val="none"/>
        </w:rPr>
        <w:t>（公司名称）参加</w:t>
      </w:r>
      <w:r>
        <w:rPr>
          <w:rFonts w:hint="eastAsia" w:ascii="楷体" w:hAnsi="楷体" w:eastAsia="楷体" w:cs="楷体"/>
          <w:b/>
          <w:sz w:val="24"/>
          <w:highlight w:val="none"/>
          <w:u w:val="single"/>
        </w:rPr>
        <w:t xml:space="preserve">       </w:t>
      </w:r>
      <w:r>
        <w:rPr>
          <w:rFonts w:hint="eastAsia" w:ascii="楷体" w:hAnsi="楷体" w:eastAsia="楷体" w:cs="楷体"/>
          <w:b/>
          <w:sz w:val="24"/>
          <w:highlight w:val="none"/>
        </w:rPr>
        <w:t>（项目名称）的采购活动，现承诺声明：</w:t>
      </w:r>
      <w:r>
        <w:rPr>
          <w:rFonts w:hint="eastAsia" w:ascii="楷体" w:hAnsi="楷体" w:eastAsia="楷体" w:cs="楷体"/>
          <w:bCs/>
          <w:sz w:val="24"/>
          <w:highlight w:val="none"/>
        </w:rPr>
        <w:t xml:space="preserve"> </w:t>
      </w:r>
    </w:p>
    <w:p>
      <w:pPr>
        <w:spacing w:line="400" w:lineRule="exact"/>
        <w:rPr>
          <w:rFonts w:ascii="楷体" w:hAnsi="楷体" w:eastAsia="楷体" w:cs="楷体"/>
          <w:bCs/>
          <w:sz w:val="24"/>
          <w:highlight w:val="none"/>
        </w:rPr>
      </w:pP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 xml:space="preserve">1.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 </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 xml:space="preserve">2.除非磋商文件特别规定，采购人享有本项目实施过程中产生的知识成果及知识产权。 </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 xml:space="preserve">3.本单位在采购项目实施过程中采用自有或者第三方知识成果的，使用该知识成果后，我单位提供开发接口和开发手册等技术资料，并承诺提供无限期支持，采购人享有使用权（含采购人委托第三方在该项目后续开发的使用权）。 </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 xml:space="preserve">4.如采用本单位所不拥有的知识产权，本单位承诺在本项目报价中已经包括合法获取该知识产权的相关费用。 </w:t>
      </w:r>
    </w:p>
    <w:p>
      <w:pPr>
        <w:spacing w:line="400" w:lineRule="exact"/>
        <w:ind w:firstLine="482" w:firstLineChars="200"/>
        <w:rPr>
          <w:rFonts w:ascii="楷体" w:hAnsi="楷体" w:eastAsia="楷体" w:cs="楷体"/>
          <w:b/>
          <w:bCs/>
          <w:sz w:val="24"/>
          <w:highlight w:val="none"/>
        </w:rPr>
      </w:pPr>
      <w:r>
        <w:rPr>
          <w:rFonts w:hint="eastAsia" w:ascii="楷体" w:hAnsi="楷体" w:eastAsia="楷体" w:cs="楷体"/>
          <w:b/>
          <w:bCs/>
          <w:sz w:val="24"/>
          <w:highlight w:val="none"/>
        </w:rPr>
        <w:t>本单位对上述承诺声明内容事项真实性负责。如经查实上述承诺声明的内容事项存在虚假或未履行，本单位愿意接受以提供虚假材料谋取成交追究法律责任。</w:t>
      </w:r>
    </w:p>
    <w:p>
      <w:pPr>
        <w:spacing w:line="400" w:lineRule="exact"/>
        <w:ind w:firstLine="480" w:firstLineChars="200"/>
        <w:rPr>
          <w:rFonts w:ascii="楷体" w:hAnsi="楷体" w:eastAsia="楷体" w:cs="楷体"/>
          <w:sz w:val="24"/>
          <w:highlight w:val="none"/>
        </w:rPr>
      </w:pPr>
    </w:p>
    <w:p>
      <w:pPr>
        <w:adjustRightInd w:val="0"/>
        <w:snapToGrid w:val="0"/>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供应商名称：XXX（盖单位公章）</w:t>
      </w:r>
    </w:p>
    <w:p>
      <w:pPr>
        <w:adjustRightInd w:val="0"/>
        <w:snapToGrid w:val="0"/>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法定代表人/单位负责人或授权代表（签字或加盖个人印章）：XXX</w:t>
      </w:r>
    </w:p>
    <w:p>
      <w:pPr>
        <w:spacing w:line="400" w:lineRule="exact"/>
        <w:ind w:firstLine="480" w:firstLineChars="200"/>
        <w:rPr>
          <w:rFonts w:ascii="楷体" w:hAnsi="楷体" w:eastAsia="楷体" w:cs="楷体"/>
          <w:sz w:val="24"/>
          <w:highlight w:val="none"/>
        </w:rPr>
      </w:pPr>
      <w:r>
        <w:rPr>
          <w:rFonts w:hint="eastAsia" w:ascii="楷体" w:hAnsi="楷体" w:eastAsia="楷体" w:cs="楷体"/>
          <w:sz w:val="24"/>
          <w:highlight w:val="none"/>
        </w:rPr>
        <w:t>日      期：XXX</w:t>
      </w:r>
    </w:p>
    <w:p>
      <w:pPr>
        <w:pStyle w:val="17"/>
        <w:spacing w:before="0" w:after="0" w:line="400" w:lineRule="exact"/>
        <w:rPr>
          <w:rFonts w:ascii="楷体" w:hAnsi="楷体" w:eastAsia="楷体" w:cs="楷体"/>
          <w:sz w:val="24"/>
          <w:szCs w:val="24"/>
          <w:highlight w:val="none"/>
        </w:rPr>
      </w:pPr>
    </w:p>
    <w:p>
      <w:pPr>
        <w:spacing w:line="400" w:lineRule="exact"/>
        <w:rPr>
          <w:rFonts w:ascii="楷体" w:hAnsi="楷体" w:eastAsia="楷体" w:cs="楷体"/>
          <w:highlight w:val="none"/>
        </w:rPr>
      </w:pPr>
    </w:p>
    <w:p>
      <w:pPr>
        <w:pStyle w:val="17"/>
        <w:spacing w:before="0" w:after="0" w:line="400" w:lineRule="exact"/>
        <w:jc w:val="left"/>
        <w:rPr>
          <w:rFonts w:ascii="楷体" w:hAnsi="楷体" w:eastAsia="楷体" w:cs="楷体"/>
          <w:sz w:val="24"/>
          <w:szCs w:val="24"/>
          <w:highlight w:val="none"/>
        </w:rPr>
      </w:pPr>
    </w:p>
    <w:p>
      <w:pPr>
        <w:pStyle w:val="17"/>
        <w:spacing w:before="0" w:after="0" w:line="400" w:lineRule="exact"/>
        <w:jc w:val="left"/>
        <w:rPr>
          <w:rFonts w:ascii="楷体" w:hAnsi="楷体" w:eastAsia="楷体" w:cs="楷体"/>
          <w:b w:val="0"/>
          <w:sz w:val="24"/>
          <w:highlight w:val="none"/>
        </w:rPr>
      </w:pPr>
      <w:r>
        <w:rPr>
          <w:rFonts w:hint="eastAsia" w:ascii="楷体" w:hAnsi="楷体" w:eastAsia="楷体" w:cs="楷体"/>
          <w:sz w:val="24"/>
          <w:szCs w:val="24"/>
          <w:highlight w:val="none"/>
        </w:rPr>
        <w:br w:type="page"/>
      </w:r>
      <w:bookmarkStart w:id="102" w:name="_Toc18199"/>
      <w:r>
        <w:rPr>
          <w:rFonts w:hint="eastAsia" w:ascii="楷体" w:hAnsi="楷体" w:eastAsia="楷体" w:cs="楷体"/>
          <w:sz w:val="24"/>
          <w:szCs w:val="24"/>
          <w:highlight w:val="none"/>
        </w:rPr>
        <w:t>格式2-15</w:t>
      </w:r>
      <w:bookmarkEnd w:id="102"/>
    </w:p>
    <w:p>
      <w:pPr>
        <w:adjustRightInd w:val="0"/>
        <w:snapToGrid w:val="0"/>
        <w:spacing w:line="400" w:lineRule="exact"/>
        <w:jc w:val="center"/>
        <w:rPr>
          <w:rFonts w:ascii="楷体" w:hAnsi="楷体" w:eastAsia="楷体" w:cs="楷体"/>
          <w:b/>
          <w:sz w:val="28"/>
          <w:szCs w:val="28"/>
          <w:highlight w:val="none"/>
        </w:rPr>
      </w:pPr>
      <w:r>
        <w:rPr>
          <w:rFonts w:hint="eastAsia" w:ascii="楷体" w:hAnsi="楷体" w:eastAsia="楷体" w:cs="楷体"/>
          <w:b/>
          <w:sz w:val="28"/>
          <w:szCs w:val="28"/>
          <w:highlight w:val="none"/>
        </w:rPr>
        <w:t>十五、实质性要求的承诺</w:t>
      </w:r>
    </w:p>
    <w:p>
      <w:pPr>
        <w:spacing w:line="400" w:lineRule="exact"/>
        <w:rPr>
          <w:rFonts w:ascii="楷体" w:hAnsi="楷体" w:eastAsia="楷体" w:cs="楷体"/>
          <w:bCs/>
          <w:sz w:val="24"/>
          <w:highlight w:val="none"/>
        </w:rPr>
      </w:pPr>
      <w:r>
        <w:rPr>
          <w:rFonts w:hint="eastAsia" w:ascii="楷体" w:hAnsi="楷体" w:eastAsia="楷体" w:cs="楷体"/>
          <w:bCs/>
          <w:sz w:val="24"/>
          <w:highlight w:val="none"/>
        </w:rPr>
        <w:t>XXX（采购代理机构名称）：</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我公司作为本次采购项目的供应商，根据磋商文件要求，现郑重承诺完全响应本项目磋商文件规定的所有实质性要求：</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1.关于“采购预算”的要求：完全响应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2.关于“定向采购”的要求：完全响应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3.关于“最高限价”的要求：完全响应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4.关于“低于成本价不正当竞争预防措施”的要求：完全响应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5.关于“响应文件有效期”的要求：完全响应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6.关于“磋商费用”的要求：完全响应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7.关于“充分、公平竞争保障措施”的要求：完全响应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8.关于“联合体竞争性磋商”的要求：完全响应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9.关于“知识产权”的要求：完全响应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10.关于“磋商文件的构成”的要求：完全响应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11.关于“供应商应按照磋商文件的规定和要求编制响应文件。供应商在成交后将成交项目的非主体、非关键性工作分包他人完成的，应当在响应文件中载明或磋商过程中澄清”的要求：完全响应。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12.关于“响应文件的语言”的要求：完全响应。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13.关于“计量单位”的要求：完全响应。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14.关于“本次磋商项目的报价货币为人民币，报价以磋商文件规定为准”的要求：完全响应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15.关于“响应文件应由供应商法定代表人/主要负责人/本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16.关于“响应文件应按磋商文件的要求签署、盖章”的要求：完全响应。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17.关于“在政府采购活动中，采购人、采购代理机构在磋商文件中规定供应商单位及其现任法定代表人、主要负责人不得具有行贿犯罪记录，供应商应在响应文件中承诺，否则供应商响应文件应当认定为无效”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18.关于“合同分包”的要求：完全响应。</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19.关于“合同转包”的要求：完全响应。</w:t>
      </w:r>
    </w:p>
    <w:p>
      <w:pPr>
        <w:pStyle w:val="2"/>
        <w:spacing w:after="0" w:line="400" w:lineRule="exact"/>
        <w:ind w:firstLine="480" w:firstLineChars="200"/>
        <w:rPr>
          <w:rFonts w:ascii="楷体" w:hAnsi="楷体" w:eastAsia="楷体" w:cs="楷体"/>
          <w:highlight w:val="none"/>
        </w:rPr>
      </w:pPr>
      <w:r>
        <w:rPr>
          <w:rFonts w:hint="eastAsia" w:ascii="楷体" w:hAnsi="楷体" w:eastAsia="楷体" w:cs="楷体"/>
          <w:bCs/>
          <w:sz w:val="24"/>
          <w:highlight w:val="none"/>
        </w:rPr>
        <w:t>20.关于“第五章采购项目技术、服务及其他商务要求中服务期、付款方式、报价要求”的要求：完全响应。</w:t>
      </w:r>
    </w:p>
    <w:p>
      <w:pPr>
        <w:spacing w:line="400" w:lineRule="exact"/>
        <w:ind w:firstLine="480" w:firstLineChars="200"/>
        <w:rPr>
          <w:rFonts w:hint="eastAsia" w:ascii="楷体" w:hAnsi="楷体" w:eastAsia="楷体" w:cs="楷体"/>
          <w:bCs/>
          <w:sz w:val="24"/>
          <w:highlight w:val="none"/>
        </w:rPr>
      </w:pP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供应商名称：XXXX（单位盖章）。</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法定代表人/单位负责人或授权代表（签字或加盖个人印章）：XXXX。</w:t>
      </w:r>
    </w:p>
    <w:p>
      <w:pPr>
        <w:spacing w:line="400" w:lineRule="exact"/>
        <w:ind w:firstLine="480" w:firstLineChars="200"/>
        <w:rPr>
          <w:rFonts w:ascii="楷体" w:hAnsi="楷体" w:eastAsia="楷体" w:cs="楷体"/>
          <w:bCs/>
          <w:sz w:val="24"/>
          <w:highlight w:val="none"/>
        </w:rPr>
      </w:pPr>
      <w:r>
        <w:rPr>
          <w:rFonts w:hint="eastAsia" w:ascii="楷体" w:hAnsi="楷体" w:eastAsia="楷体" w:cs="楷体"/>
          <w:bCs/>
          <w:sz w:val="24"/>
          <w:highlight w:val="none"/>
        </w:rPr>
        <w:t>日期: XXXX。</w:t>
      </w: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pStyle w:val="4"/>
        <w:tabs>
          <w:tab w:val="left" w:pos="426"/>
          <w:tab w:val="left" w:pos="567"/>
        </w:tabs>
        <w:spacing w:before="0" w:after="0" w:line="400" w:lineRule="exact"/>
        <w:jc w:val="center"/>
        <w:rPr>
          <w:rFonts w:ascii="楷体" w:hAnsi="楷体" w:eastAsia="楷体" w:cs="楷体"/>
          <w:sz w:val="28"/>
          <w:szCs w:val="28"/>
          <w:highlight w:val="none"/>
        </w:rPr>
      </w:pPr>
    </w:p>
    <w:p>
      <w:pPr>
        <w:rPr>
          <w:rFonts w:ascii="楷体" w:hAnsi="楷体" w:eastAsia="楷体" w:cs="楷体"/>
          <w:sz w:val="28"/>
          <w:szCs w:val="28"/>
          <w:highlight w:val="none"/>
        </w:rPr>
      </w:pPr>
      <w:r>
        <w:rPr>
          <w:rFonts w:hint="eastAsia" w:ascii="楷体" w:hAnsi="楷体" w:eastAsia="楷体" w:cs="楷体"/>
          <w:sz w:val="28"/>
          <w:szCs w:val="28"/>
          <w:highlight w:val="none"/>
        </w:rPr>
        <w:br w:type="page"/>
      </w:r>
    </w:p>
    <w:p>
      <w:pPr>
        <w:pStyle w:val="4"/>
        <w:tabs>
          <w:tab w:val="left" w:pos="426"/>
          <w:tab w:val="left" w:pos="567"/>
        </w:tabs>
        <w:spacing w:before="0" w:after="0" w:line="400" w:lineRule="exact"/>
        <w:jc w:val="center"/>
        <w:rPr>
          <w:rFonts w:ascii="楷体" w:hAnsi="楷体" w:eastAsia="楷体" w:cs="楷体"/>
          <w:sz w:val="28"/>
          <w:szCs w:val="28"/>
          <w:highlight w:val="none"/>
        </w:rPr>
      </w:pPr>
      <w:r>
        <w:rPr>
          <w:rFonts w:hint="eastAsia" w:ascii="楷体" w:hAnsi="楷体" w:eastAsia="楷体" w:cs="楷体"/>
          <w:sz w:val="28"/>
          <w:szCs w:val="28"/>
          <w:highlight w:val="none"/>
        </w:rPr>
        <w:t>最终报价表</w:t>
      </w:r>
    </w:p>
    <w:p>
      <w:pPr>
        <w:pStyle w:val="4"/>
        <w:tabs>
          <w:tab w:val="left" w:pos="426"/>
          <w:tab w:val="left" w:pos="567"/>
        </w:tabs>
        <w:spacing w:before="0" w:after="0" w:line="400" w:lineRule="exact"/>
        <w:jc w:val="center"/>
        <w:rPr>
          <w:rFonts w:ascii="楷体" w:hAnsi="楷体" w:eastAsia="楷体" w:cs="楷体"/>
          <w:sz w:val="28"/>
          <w:szCs w:val="28"/>
          <w:highlight w:val="none"/>
        </w:rPr>
      </w:pPr>
      <w:r>
        <w:rPr>
          <w:rFonts w:hint="eastAsia" w:ascii="楷体" w:hAnsi="楷体" w:eastAsia="楷体" w:cs="楷体"/>
          <w:sz w:val="28"/>
          <w:szCs w:val="28"/>
          <w:highlight w:val="none"/>
        </w:rPr>
        <w:t>（供应商在响应文件中不提供此表，磋商后密封递交）</w:t>
      </w:r>
    </w:p>
    <w:p>
      <w:pPr>
        <w:widowControl/>
        <w:spacing w:line="400" w:lineRule="exact"/>
        <w:jc w:val="left"/>
        <w:rPr>
          <w:rFonts w:ascii="楷体" w:hAnsi="楷体" w:eastAsia="楷体" w:cs="楷体"/>
          <w:sz w:val="24"/>
          <w:highlight w:val="none"/>
        </w:rPr>
      </w:pPr>
      <w:r>
        <w:rPr>
          <w:rFonts w:hint="eastAsia" w:ascii="楷体" w:hAnsi="楷体" w:eastAsia="楷体" w:cs="楷体"/>
          <w:sz w:val="24"/>
          <w:highlight w:val="none"/>
        </w:rPr>
        <w:t>项目名称：成都市2020年洪涝灾害调查分析采购项目</w:t>
      </w:r>
    </w:p>
    <w:p>
      <w:pPr>
        <w:pStyle w:val="6"/>
        <w:numPr>
          <w:ilvl w:val="0"/>
          <w:numId w:val="0"/>
        </w:numPr>
        <w:spacing w:before="0" w:after="0" w:line="400" w:lineRule="exact"/>
        <w:ind w:left="1260"/>
        <w:rPr>
          <w:rFonts w:ascii="楷体" w:hAnsi="楷体" w:eastAsia="楷体" w:cs="楷体"/>
          <w:highlight w:val="none"/>
        </w:rPr>
      </w:pPr>
    </w:p>
    <w:tbl>
      <w:tblPr>
        <w:tblStyle w:val="20"/>
        <w:tblW w:w="9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3"/>
        <w:gridCol w:w="3518"/>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4823" w:type="dxa"/>
            <w:vAlign w:val="center"/>
          </w:tcPr>
          <w:p>
            <w:pPr>
              <w:adjustRightInd w:val="0"/>
              <w:spacing w:line="400" w:lineRule="exact"/>
              <w:jc w:val="center"/>
              <w:rPr>
                <w:rFonts w:ascii="楷体" w:hAnsi="楷体" w:eastAsia="楷体" w:cs="楷体"/>
                <w:sz w:val="24"/>
                <w:highlight w:val="none"/>
              </w:rPr>
            </w:pPr>
            <w:r>
              <w:rPr>
                <w:rFonts w:hint="eastAsia" w:ascii="楷体" w:hAnsi="楷体" w:eastAsia="楷体" w:cs="楷体"/>
                <w:sz w:val="24"/>
                <w:highlight w:val="none"/>
              </w:rPr>
              <w:t>服务内容</w:t>
            </w:r>
          </w:p>
        </w:tc>
        <w:tc>
          <w:tcPr>
            <w:tcW w:w="3518" w:type="dxa"/>
            <w:vAlign w:val="center"/>
          </w:tcPr>
          <w:p>
            <w:pPr>
              <w:adjustRightInd w:val="0"/>
              <w:spacing w:line="400" w:lineRule="exact"/>
              <w:jc w:val="center"/>
              <w:rPr>
                <w:rFonts w:ascii="楷体" w:hAnsi="楷体" w:eastAsia="楷体" w:cs="楷体"/>
                <w:sz w:val="24"/>
                <w:highlight w:val="none"/>
              </w:rPr>
            </w:pPr>
            <w:r>
              <w:rPr>
                <w:rFonts w:hint="eastAsia" w:ascii="楷体" w:hAnsi="楷体" w:eastAsia="楷体" w:cs="楷体"/>
                <w:sz w:val="24"/>
                <w:highlight w:val="none"/>
              </w:rPr>
              <w:t>服务期限</w:t>
            </w:r>
          </w:p>
        </w:tc>
        <w:tc>
          <w:tcPr>
            <w:tcW w:w="1617" w:type="dxa"/>
            <w:vAlign w:val="center"/>
          </w:tcPr>
          <w:p>
            <w:pPr>
              <w:adjustRightInd w:val="0"/>
              <w:spacing w:line="400" w:lineRule="exact"/>
              <w:jc w:val="center"/>
              <w:rPr>
                <w:rFonts w:ascii="楷体" w:hAnsi="楷体" w:eastAsia="楷体" w:cs="楷体"/>
                <w:sz w:val="24"/>
                <w:highlight w:val="none"/>
              </w:rPr>
            </w:pPr>
            <w:r>
              <w:rPr>
                <w:rFonts w:hint="eastAsia" w:ascii="楷体" w:hAnsi="楷体" w:eastAsia="楷体" w:cs="楷体"/>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4823" w:type="dxa"/>
            <w:vAlign w:val="center"/>
          </w:tcPr>
          <w:p>
            <w:pPr>
              <w:adjustRightInd w:val="0"/>
              <w:spacing w:line="400" w:lineRule="exact"/>
              <w:jc w:val="center"/>
              <w:rPr>
                <w:rFonts w:ascii="楷体" w:hAnsi="楷体" w:eastAsia="楷体" w:cs="楷体"/>
                <w:sz w:val="24"/>
                <w:highlight w:val="none"/>
              </w:rPr>
            </w:pPr>
          </w:p>
        </w:tc>
        <w:tc>
          <w:tcPr>
            <w:tcW w:w="3518" w:type="dxa"/>
            <w:vAlign w:val="center"/>
          </w:tcPr>
          <w:p>
            <w:pPr>
              <w:adjustRightInd w:val="0"/>
              <w:spacing w:line="400" w:lineRule="exact"/>
              <w:jc w:val="left"/>
              <w:rPr>
                <w:rFonts w:ascii="楷体" w:hAnsi="楷体" w:eastAsia="楷体" w:cs="楷体"/>
                <w:sz w:val="24"/>
                <w:highlight w:val="none"/>
              </w:rPr>
            </w:pPr>
          </w:p>
        </w:tc>
        <w:tc>
          <w:tcPr>
            <w:tcW w:w="1617" w:type="dxa"/>
            <w:vAlign w:val="center"/>
          </w:tcPr>
          <w:p>
            <w:pPr>
              <w:adjustRightInd w:val="0"/>
              <w:spacing w:line="400" w:lineRule="exact"/>
              <w:jc w:val="left"/>
              <w:rPr>
                <w:rFonts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9958" w:type="dxa"/>
            <w:gridSpan w:val="3"/>
            <w:vAlign w:val="center"/>
          </w:tcPr>
          <w:p>
            <w:pPr>
              <w:adjustRightInd w:val="0"/>
              <w:spacing w:line="400" w:lineRule="exact"/>
              <w:jc w:val="left"/>
              <w:rPr>
                <w:rFonts w:ascii="楷体" w:hAnsi="楷体" w:eastAsia="楷体" w:cs="楷体"/>
                <w:sz w:val="24"/>
                <w:highlight w:val="none"/>
              </w:rPr>
            </w:pPr>
            <w:r>
              <w:rPr>
                <w:rFonts w:hint="eastAsia" w:ascii="楷体" w:hAnsi="楷体" w:eastAsia="楷体" w:cs="楷体"/>
                <w:sz w:val="24"/>
                <w:highlight w:val="none"/>
              </w:rPr>
              <w:t>最终磋商报价：小写：</w:t>
            </w:r>
          </w:p>
          <w:p>
            <w:pPr>
              <w:adjustRightInd w:val="0"/>
              <w:spacing w:line="400" w:lineRule="exact"/>
              <w:jc w:val="left"/>
              <w:rPr>
                <w:rFonts w:ascii="楷体" w:hAnsi="楷体" w:eastAsia="楷体" w:cs="楷体"/>
                <w:sz w:val="24"/>
                <w:highlight w:val="none"/>
              </w:rPr>
            </w:pPr>
            <w:r>
              <w:rPr>
                <w:rFonts w:hint="eastAsia" w:ascii="楷体" w:hAnsi="楷体" w:eastAsia="楷体" w:cs="楷体"/>
                <w:sz w:val="24"/>
                <w:highlight w:val="none"/>
              </w:rPr>
              <w:t>大写：</w:t>
            </w:r>
          </w:p>
        </w:tc>
      </w:tr>
    </w:tbl>
    <w:p>
      <w:pPr>
        <w:snapToGrid w:val="0"/>
        <w:spacing w:line="400" w:lineRule="exact"/>
        <w:ind w:right="-624" w:rightChars="-297"/>
        <w:rPr>
          <w:rFonts w:ascii="楷体" w:hAnsi="楷体" w:eastAsia="楷体" w:cs="楷体"/>
          <w:sz w:val="24"/>
          <w:highlight w:val="none"/>
        </w:rPr>
      </w:pPr>
    </w:p>
    <w:p>
      <w:pPr>
        <w:pStyle w:val="31"/>
        <w:spacing w:line="400" w:lineRule="exact"/>
        <w:ind w:firstLine="0"/>
        <w:rPr>
          <w:rFonts w:ascii="楷体" w:hAnsi="楷体" w:eastAsia="楷体" w:cs="楷体"/>
          <w:sz w:val="24"/>
          <w:szCs w:val="24"/>
          <w:highlight w:val="none"/>
        </w:rPr>
      </w:pPr>
    </w:p>
    <w:p>
      <w:pPr>
        <w:adjustRightInd w:val="0"/>
        <w:snapToGrid w:val="0"/>
        <w:spacing w:line="400" w:lineRule="exact"/>
        <w:rPr>
          <w:rFonts w:ascii="楷体" w:hAnsi="楷体" w:eastAsia="楷体" w:cs="楷体"/>
          <w:sz w:val="24"/>
          <w:highlight w:val="none"/>
        </w:rPr>
      </w:pPr>
      <w:r>
        <w:rPr>
          <w:rFonts w:hint="eastAsia" w:ascii="楷体" w:hAnsi="楷体" w:eastAsia="楷体" w:cs="楷体"/>
          <w:sz w:val="24"/>
          <w:highlight w:val="none"/>
        </w:rPr>
        <w:t>供应商名称：XXX（盖单位公章）</w:t>
      </w:r>
    </w:p>
    <w:p>
      <w:pPr>
        <w:adjustRightInd w:val="0"/>
        <w:snapToGrid w:val="0"/>
        <w:spacing w:line="400" w:lineRule="exact"/>
        <w:rPr>
          <w:rFonts w:ascii="楷体" w:hAnsi="楷体" w:eastAsia="楷体" w:cs="楷体"/>
          <w:sz w:val="24"/>
          <w:highlight w:val="none"/>
        </w:rPr>
      </w:pPr>
      <w:r>
        <w:rPr>
          <w:rFonts w:hint="eastAsia" w:ascii="楷体" w:hAnsi="楷体" w:eastAsia="楷体" w:cs="楷体"/>
          <w:sz w:val="24"/>
          <w:highlight w:val="none"/>
        </w:rPr>
        <w:t>法定代表人/单位负责人或授权代表（签字或加盖个人印章）：XXX</w:t>
      </w:r>
    </w:p>
    <w:p>
      <w:pPr>
        <w:pStyle w:val="2"/>
        <w:spacing w:after="0" w:line="400" w:lineRule="exact"/>
        <w:rPr>
          <w:rFonts w:ascii="楷体" w:hAnsi="楷体" w:eastAsia="楷体" w:cs="楷体"/>
          <w:sz w:val="24"/>
          <w:highlight w:val="none"/>
        </w:rPr>
      </w:pPr>
      <w:r>
        <w:rPr>
          <w:rFonts w:hint="eastAsia" w:ascii="楷体" w:hAnsi="楷体" w:eastAsia="楷体" w:cs="楷体"/>
          <w:sz w:val="24"/>
          <w:highlight w:val="none"/>
        </w:rPr>
        <w:t>日      期：XXX</w:t>
      </w:r>
    </w:p>
    <w:p>
      <w:pPr>
        <w:pStyle w:val="31"/>
        <w:spacing w:line="400" w:lineRule="exact"/>
        <w:ind w:firstLine="551"/>
        <w:rPr>
          <w:rFonts w:ascii="楷体" w:hAnsi="楷体" w:eastAsia="楷体" w:cs="楷体"/>
          <w:sz w:val="24"/>
          <w:szCs w:val="24"/>
          <w:highlight w:val="none"/>
        </w:rPr>
      </w:pPr>
    </w:p>
    <w:p>
      <w:pPr>
        <w:pStyle w:val="31"/>
        <w:spacing w:line="400" w:lineRule="exact"/>
        <w:ind w:firstLine="551"/>
        <w:rPr>
          <w:rFonts w:ascii="楷体" w:hAnsi="楷体" w:eastAsia="楷体" w:cs="楷体"/>
          <w:sz w:val="24"/>
          <w:szCs w:val="24"/>
          <w:highlight w:val="none"/>
        </w:rPr>
      </w:pPr>
      <w:r>
        <w:rPr>
          <w:rFonts w:hint="eastAsia" w:ascii="楷体" w:hAnsi="楷体" w:eastAsia="楷体" w:cs="楷体"/>
          <w:sz w:val="24"/>
          <w:szCs w:val="24"/>
          <w:highlight w:val="none"/>
        </w:rPr>
        <w:t>注：1、供应商不在响应文件中填写并提供此表。此表为磋商结束后，由供应商填写“最终报价”（表格由磋商小组提供），经供应商法定代表人或代理人签字后密封递交给采购代理机构工作人员，由其收集齐后集中递交磋商小组。供应商在响应文件中提交此表的，不影响其响应文件的有效性，其最后报价以磋商结束后提交的“最终报价”为准。</w:t>
      </w:r>
    </w:p>
    <w:p>
      <w:pPr>
        <w:adjustRightInd w:val="0"/>
        <w:snapToGrid w:val="0"/>
        <w:spacing w:line="400" w:lineRule="exact"/>
        <w:ind w:firstLine="480" w:firstLineChars="200"/>
        <w:jc w:val="left"/>
        <w:rPr>
          <w:rFonts w:ascii="楷体" w:hAnsi="楷体" w:eastAsia="楷体" w:cs="楷体"/>
          <w:sz w:val="24"/>
          <w:highlight w:val="none"/>
        </w:rPr>
      </w:pPr>
      <w:r>
        <w:rPr>
          <w:rFonts w:hint="eastAsia" w:ascii="楷体" w:hAnsi="楷体" w:eastAsia="楷体" w:cs="楷体"/>
          <w:sz w:val="24"/>
          <w:highlight w:val="none"/>
        </w:rPr>
        <w:t>2、所有报价一律以人民币报价。采购人不接受任何非人民币币种的报价。</w:t>
      </w:r>
    </w:p>
    <w:p>
      <w:pPr>
        <w:pStyle w:val="17"/>
        <w:spacing w:before="0" w:after="0" w:line="400" w:lineRule="exact"/>
        <w:rPr>
          <w:rFonts w:ascii="楷体" w:hAnsi="楷体" w:eastAsia="楷体" w:cs="楷体"/>
          <w:sz w:val="28"/>
          <w:szCs w:val="28"/>
          <w:highlight w:val="none"/>
        </w:rPr>
      </w:pPr>
    </w:p>
    <w:p>
      <w:pPr>
        <w:pStyle w:val="17"/>
        <w:spacing w:before="0" w:after="0" w:line="400" w:lineRule="exact"/>
        <w:rPr>
          <w:rFonts w:ascii="楷体" w:hAnsi="楷体" w:eastAsia="楷体" w:cs="楷体"/>
          <w:sz w:val="28"/>
          <w:szCs w:val="28"/>
          <w:highlight w:val="none"/>
        </w:rPr>
      </w:pPr>
      <w:r>
        <w:rPr>
          <w:rFonts w:hint="eastAsia" w:ascii="楷体" w:hAnsi="楷体" w:eastAsia="楷体" w:cs="楷体"/>
          <w:sz w:val="28"/>
          <w:szCs w:val="28"/>
          <w:highlight w:val="none"/>
        </w:rPr>
        <w:br w:type="page"/>
      </w:r>
      <w:bookmarkStart w:id="103" w:name="_Toc1874"/>
      <w:r>
        <w:rPr>
          <w:rFonts w:hint="eastAsia" w:ascii="楷体" w:hAnsi="楷体" w:eastAsia="楷体" w:cs="楷体"/>
          <w:sz w:val="28"/>
          <w:szCs w:val="28"/>
          <w:highlight w:val="none"/>
        </w:rPr>
        <w:t>第八章  评审方法</w:t>
      </w:r>
      <w:bookmarkEnd w:id="103"/>
    </w:p>
    <w:p>
      <w:pPr>
        <w:pStyle w:val="4"/>
        <w:keepNext w:val="0"/>
        <w:keepLines w:val="0"/>
        <w:spacing w:before="0" w:after="0" w:line="400" w:lineRule="exact"/>
        <w:ind w:firstLine="472" w:firstLineChars="196"/>
        <w:rPr>
          <w:rFonts w:ascii="楷体" w:hAnsi="楷体" w:eastAsia="楷体" w:cs="楷体"/>
          <w:sz w:val="24"/>
          <w:szCs w:val="24"/>
          <w:highlight w:val="none"/>
        </w:rPr>
      </w:pPr>
      <w:bookmarkStart w:id="104" w:name="_Toc101174146"/>
      <w:bookmarkStart w:id="105" w:name="_Toc430773924"/>
      <w:bookmarkStart w:id="106" w:name="_Toc101250640"/>
      <w:bookmarkStart w:id="107" w:name="_Toc101338358"/>
      <w:bookmarkStart w:id="108" w:name="_Toc209847065"/>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1.总则</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1.2 磋商工作由采购代理机构负责组织，具体磋商由采购代理机构依法组建的磋商小组负责。</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1.3 磋商工作应遵循公平、公正、科学及择优的原则，并以相同的磋商程序和标准对待所有的供应商。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1.4 磋商小组按照磋商文件规定的磋商程序、评分方法和标准进行评审，并独立履行下列职责：</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（一）熟悉和理解磋商文件，确定磋商文件内容是否违反国家有关强制性规定或者磋商文件存在歧义、重大缺陷，根据需要书面要求采购人、采购代理机构对磋商文件作出解释；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（二）审查供应商响应文件是否满足磋商文件要求，并作出公正评价；</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（三）根据需要要求供应商对响应文件中含义不明确、同类问题表述不一致或者有明显文字和计算错误的内容等作出必要的澄清、说明或者更正；</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（四）推荐成交供应商，或者受采购人委托确定成交供应商；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（五）起草评审报告并进行签署；</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（六）向采购人/采购代理机构、财政部门或者其他监督部门报告非法干预评审工作的行为；</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（七）法律、法规和规章规定的其他职责。</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1.5 磋商过程独立、保密。供应商非法干预磋商过程的，其响应文件作无效处理。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2.磋商程序</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2.1审查磋商文件和停止评审。</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2.1.2 本磋商文件有下列情形之一的，磋商小组应当停止评审：</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（1）磋商文件的规定存在歧义、重大缺陷的；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（2）磋商文件明显以不合理条件对供应商实行差别待遇或者歧视待遇的；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（3）采购项目属于国家规定的优先、强制采购范围，但是磋商文件未依法体现优先、强制采购相关规定的；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（4）采购项目属于政府采购促进中小企业发展的范围，但是磋商文件未依法体现促进中小企业发展相关规定的；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（5）磋商文件将供应商的资格条件列为评分因素的；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（6）磋商文件载明的成交原则不合法的；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（7）磋商文件有违反国家其他有关强制性规定的情形。</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2.1.3 出现本条2.1.2规定应当停止评审情形的，磋商小组应当向采购人书面说明情况。除本条规定的情形外，磋商小组不得以任何方式和理由停止评审。</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2.2资格性审查。</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2.2.1本项目需要磋商小组进行资格性检查。</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磋商小组应依据法律法规和磋商文件的规定，对响应文件是否按照规定要求提供资格性证明材料、是否属于禁止参加磋商的供应商等进行审查，以确定供应商是否具备磋商资格。</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2.2.2资格性审查结束后，磋商小组应当出具资格性审查报告，没有通过资格审查的供应商，磋商小组应当在资格审查报告中说明原因。</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2.2.3采购人或者采购代理机构宣布未通过资格性审查的供应商名单时，应当告知供应商未通过审查的原因。</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2.3 通过资格性审查的供应商不足3家的，终止本次采购活动，并发布终止采购活动公告。</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2.3.1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2.4磋商。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2.4.2每轮磋商开始前，磋商小组应根据磋商文件的规定，并结合各供应商的响应文件拟定磋商内容。</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2.4.4对磋商文件作出的实质性变动是磋商文件的有效组成部分，磋商小组应当及时以书面形式同时通知所有参加磋商的供应商。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2.4.5磋商过程中，磋商文件变动的，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pStyle w:val="4"/>
        <w:keepNext w:val="0"/>
        <w:keepLines w:val="0"/>
        <w:spacing w:before="0" w:after="0" w:line="400" w:lineRule="exact"/>
        <w:ind w:firstLine="470" w:firstLineChars="196"/>
        <w:rPr>
          <w:rFonts w:ascii="楷体" w:hAnsi="楷体" w:eastAsia="楷体" w:cs="楷体"/>
          <w:b w:val="0"/>
          <w:sz w:val="24"/>
          <w:szCs w:val="24"/>
          <w:highlight w:val="none"/>
        </w:rPr>
      </w:pPr>
      <w:r>
        <w:rPr>
          <w:rFonts w:hint="eastAsia" w:ascii="楷体" w:hAnsi="楷体" w:eastAsia="楷体" w:cs="楷体"/>
          <w:b w:val="0"/>
          <w:sz w:val="24"/>
          <w:szCs w:val="24"/>
          <w:highlight w:val="none"/>
        </w:rPr>
        <w:t>2.4.6磋商过程中，磋商小组对响应文件的有效性、完整性和响应程度进行审查，审查中发现供应商响应文件属于下列情况之一的，应按照无效响应文件处理：</w:t>
      </w:r>
    </w:p>
    <w:p>
      <w:pPr>
        <w:pStyle w:val="4"/>
        <w:keepNext w:val="0"/>
        <w:keepLines w:val="0"/>
        <w:spacing w:before="0" w:after="0" w:line="400" w:lineRule="exact"/>
        <w:ind w:firstLine="470" w:firstLineChars="196"/>
        <w:rPr>
          <w:rFonts w:ascii="楷体" w:hAnsi="楷体" w:eastAsia="楷体" w:cs="楷体"/>
          <w:b w:val="0"/>
          <w:sz w:val="24"/>
          <w:szCs w:val="24"/>
          <w:highlight w:val="none"/>
        </w:rPr>
      </w:pPr>
      <w:r>
        <w:rPr>
          <w:rFonts w:hint="eastAsia" w:ascii="楷体" w:hAnsi="楷体" w:eastAsia="楷体" w:cs="楷体"/>
          <w:b w:val="0"/>
          <w:sz w:val="24"/>
          <w:szCs w:val="24"/>
          <w:highlight w:val="none"/>
        </w:rPr>
        <w:t>（1）响应文件正副本数量不足的；</w:t>
      </w:r>
    </w:p>
    <w:p>
      <w:pPr>
        <w:pStyle w:val="4"/>
        <w:keepNext w:val="0"/>
        <w:keepLines w:val="0"/>
        <w:spacing w:before="0" w:after="0" w:line="400" w:lineRule="exact"/>
        <w:ind w:firstLine="470" w:firstLineChars="196"/>
        <w:rPr>
          <w:rFonts w:ascii="楷体" w:hAnsi="楷体" w:eastAsia="楷体" w:cs="楷体"/>
          <w:b w:val="0"/>
          <w:sz w:val="24"/>
          <w:szCs w:val="24"/>
          <w:highlight w:val="none"/>
        </w:rPr>
      </w:pPr>
      <w:r>
        <w:rPr>
          <w:rFonts w:hint="eastAsia" w:ascii="楷体" w:hAnsi="楷体" w:eastAsia="楷体" w:cs="楷体"/>
          <w:b w:val="0"/>
          <w:sz w:val="24"/>
          <w:szCs w:val="24"/>
          <w:highlight w:val="none"/>
        </w:rPr>
        <w:t>（2）响应文件组成明显不符合采购文件的规定要求，影响评审委员会评判的；</w:t>
      </w:r>
    </w:p>
    <w:p>
      <w:pPr>
        <w:pStyle w:val="4"/>
        <w:keepNext w:val="0"/>
        <w:keepLines w:val="0"/>
        <w:spacing w:before="0" w:after="0" w:line="400" w:lineRule="exact"/>
        <w:ind w:firstLine="470" w:firstLineChars="196"/>
        <w:rPr>
          <w:rFonts w:ascii="楷体" w:hAnsi="楷体" w:eastAsia="楷体" w:cs="楷体"/>
          <w:b w:val="0"/>
          <w:sz w:val="24"/>
          <w:szCs w:val="24"/>
          <w:highlight w:val="none"/>
        </w:rPr>
      </w:pPr>
      <w:r>
        <w:rPr>
          <w:rFonts w:hint="eastAsia" w:ascii="楷体" w:hAnsi="楷体" w:eastAsia="楷体" w:cs="楷体"/>
          <w:b w:val="0"/>
          <w:sz w:val="24"/>
          <w:szCs w:val="24"/>
          <w:highlight w:val="none"/>
        </w:rPr>
        <w:t>（3）响应文件的语言、计量单位、知识产权、响应有效期等不符合采购文件的规定，影响磋商小组评判的；</w:t>
      </w:r>
    </w:p>
    <w:p>
      <w:pPr>
        <w:pStyle w:val="4"/>
        <w:keepNext w:val="0"/>
        <w:keepLines w:val="0"/>
        <w:spacing w:before="0" w:after="0" w:line="400" w:lineRule="exact"/>
        <w:ind w:firstLine="470" w:firstLineChars="196"/>
        <w:rPr>
          <w:rFonts w:ascii="楷体" w:hAnsi="楷体" w:eastAsia="楷体" w:cs="楷体"/>
          <w:b w:val="0"/>
          <w:sz w:val="24"/>
          <w:szCs w:val="24"/>
          <w:highlight w:val="none"/>
        </w:rPr>
      </w:pPr>
      <w:r>
        <w:rPr>
          <w:rFonts w:hint="eastAsia" w:ascii="楷体" w:hAnsi="楷体" w:eastAsia="楷体" w:cs="楷体"/>
          <w:b w:val="0"/>
          <w:sz w:val="24"/>
          <w:szCs w:val="24"/>
          <w:highlight w:val="none"/>
        </w:rPr>
        <w:t>（4）供应商的响应文件不能完全响应采购文件的实质性要求的；</w:t>
      </w:r>
    </w:p>
    <w:p>
      <w:pPr>
        <w:pStyle w:val="4"/>
        <w:keepNext w:val="0"/>
        <w:keepLines w:val="0"/>
        <w:spacing w:before="0" w:after="0" w:line="400" w:lineRule="exact"/>
        <w:ind w:firstLine="470" w:firstLineChars="196"/>
        <w:rPr>
          <w:rFonts w:ascii="楷体" w:hAnsi="楷体" w:eastAsia="楷体" w:cs="楷体"/>
          <w:b w:val="0"/>
          <w:sz w:val="24"/>
          <w:szCs w:val="24"/>
          <w:highlight w:val="none"/>
        </w:rPr>
      </w:pPr>
      <w:r>
        <w:rPr>
          <w:rFonts w:hint="eastAsia" w:ascii="楷体" w:hAnsi="楷体" w:eastAsia="楷体" w:cs="楷体"/>
          <w:b w:val="0"/>
          <w:sz w:val="24"/>
          <w:szCs w:val="24"/>
          <w:highlight w:val="none"/>
        </w:rPr>
        <w:t xml:space="preserve"> (5) 未载明或者载明的采购项目履约时间、方式、数量及其他政府采购合同实质性内容与本竞争性磋商文件要求不一致，且采购单位无法接受的。</w:t>
      </w:r>
    </w:p>
    <w:p>
      <w:pPr>
        <w:pStyle w:val="4"/>
        <w:keepNext w:val="0"/>
        <w:keepLines w:val="0"/>
        <w:spacing w:before="0" w:after="0" w:line="400" w:lineRule="exact"/>
        <w:ind w:firstLine="470" w:firstLineChars="196"/>
        <w:rPr>
          <w:rFonts w:ascii="楷体" w:hAnsi="楷体" w:eastAsia="楷体" w:cs="楷体"/>
          <w:b w:val="0"/>
          <w:sz w:val="24"/>
          <w:szCs w:val="24"/>
          <w:highlight w:val="none"/>
        </w:rPr>
      </w:pPr>
      <w:r>
        <w:rPr>
          <w:rFonts w:hint="eastAsia" w:ascii="楷体" w:hAnsi="楷体" w:eastAsia="楷体" w:cs="楷体"/>
          <w:b w:val="0"/>
          <w:sz w:val="24"/>
          <w:szCs w:val="24"/>
          <w:highlight w:val="none"/>
        </w:rPr>
        <w:t xml:space="preserve"> (6)属于竞争性磋商文件中无效响应情形的。</w:t>
      </w:r>
    </w:p>
    <w:p>
      <w:pPr>
        <w:pStyle w:val="4"/>
        <w:keepNext w:val="0"/>
        <w:keepLines w:val="0"/>
        <w:spacing w:before="0" w:after="0" w:line="400" w:lineRule="exact"/>
        <w:ind w:firstLine="470" w:firstLineChars="196"/>
        <w:rPr>
          <w:rFonts w:ascii="楷体" w:hAnsi="楷体" w:eastAsia="楷体" w:cs="楷体"/>
          <w:b w:val="0"/>
          <w:sz w:val="24"/>
          <w:szCs w:val="24"/>
          <w:highlight w:val="none"/>
        </w:rPr>
      </w:pPr>
      <w:r>
        <w:rPr>
          <w:rFonts w:hint="eastAsia" w:ascii="楷体" w:hAnsi="楷体" w:eastAsia="楷体" w:cs="楷体"/>
          <w:b w:val="0"/>
          <w:sz w:val="24"/>
          <w:szCs w:val="24"/>
          <w:highlight w:val="none"/>
        </w:rPr>
        <w:t>但磋商小组对响应文件签署、盖章等进行审查过程中，有下列情形的，磋商小组应当评定为不影响整个响应文件有效性和采购活动公平竞争，并通过响应文件的有效性审查：</w:t>
      </w:r>
    </w:p>
    <w:p>
      <w:pPr>
        <w:pStyle w:val="4"/>
        <w:keepNext w:val="0"/>
        <w:keepLines w:val="0"/>
        <w:spacing w:before="0" w:after="0" w:line="400" w:lineRule="exact"/>
        <w:ind w:firstLine="470" w:firstLineChars="196"/>
        <w:rPr>
          <w:rFonts w:ascii="楷体" w:hAnsi="楷体" w:eastAsia="楷体" w:cs="楷体"/>
          <w:b w:val="0"/>
          <w:sz w:val="24"/>
          <w:szCs w:val="24"/>
          <w:highlight w:val="none"/>
        </w:rPr>
      </w:pPr>
      <w:r>
        <w:rPr>
          <w:rFonts w:hint="eastAsia" w:ascii="楷体" w:hAnsi="楷体" w:eastAsia="楷体" w:cs="楷体"/>
          <w:b w:val="0"/>
          <w:sz w:val="24"/>
          <w:szCs w:val="24"/>
          <w:highlight w:val="none"/>
        </w:rPr>
        <w:t>（1）响应文件存在个别地方（总数不能超过2个）没有法定代表人/单位负责人签字，但有法定代表人/单位负责人的私人印章或者有效授权代理人签字的；</w:t>
      </w:r>
    </w:p>
    <w:p>
      <w:pPr>
        <w:pStyle w:val="4"/>
        <w:keepNext w:val="0"/>
        <w:keepLines w:val="0"/>
        <w:spacing w:before="0" w:after="0" w:line="400" w:lineRule="exact"/>
        <w:ind w:firstLine="470" w:firstLineChars="196"/>
        <w:rPr>
          <w:rFonts w:ascii="楷体" w:hAnsi="楷体" w:eastAsia="楷体" w:cs="楷体"/>
          <w:b w:val="0"/>
          <w:sz w:val="24"/>
          <w:szCs w:val="24"/>
          <w:highlight w:val="none"/>
        </w:rPr>
      </w:pPr>
      <w:r>
        <w:rPr>
          <w:rFonts w:hint="eastAsia" w:ascii="楷体" w:hAnsi="楷体" w:eastAsia="楷体" w:cs="楷体"/>
          <w:b w:val="0"/>
          <w:sz w:val="24"/>
          <w:szCs w:val="24"/>
          <w:highlight w:val="none"/>
        </w:rPr>
        <w:t xml:space="preserve"> （2）响应文件除采购文件明确要求加盖单位(法人)公章的以外，其他地方以相关专用章加盖的；</w:t>
      </w:r>
    </w:p>
    <w:p>
      <w:pPr>
        <w:pStyle w:val="4"/>
        <w:keepNext w:val="0"/>
        <w:keepLines w:val="0"/>
        <w:spacing w:before="0" w:after="0" w:line="400" w:lineRule="exact"/>
        <w:ind w:firstLine="470" w:firstLineChars="196"/>
        <w:rPr>
          <w:rFonts w:ascii="楷体" w:hAnsi="楷体" w:eastAsia="楷体" w:cs="楷体"/>
          <w:b w:val="0"/>
          <w:sz w:val="24"/>
          <w:szCs w:val="24"/>
          <w:highlight w:val="none"/>
        </w:rPr>
      </w:pPr>
      <w:r>
        <w:rPr>
          <w:rFonts w:hint="eastAsia" w:ascii="楷体" w:hAnsi="楷体" w:eastAsia="楷体" w:cs="楷体"/>
          <w:b w:val="0"/>
          <w:sz w:val="24"/>
          <w:szCs w:val="24"/>
          <w:highlight w:val="none"/>
        </w:rPr>
        <w:t xml:space="preserve"> （3）以骑缝章的形式代替响应文件内容逐页盖章的（但是骑缝章模糊不清，印章名称无法辨认的除外）。</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sz w:val="24"/>
          <w:szCs w:val="24"/>
          <w:highlight w:val="none"/>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2.4.7磋商过程中，磋商的任何一方不得透露与磋商有关的其他供应商的技术资料、价格和其他信息。</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2.4.8磋商过程中，磋商小组发现或者知晓供应商存在违法、违纪行为的，磋商小组应当将该供应商响应文件作无效处理，不允许其提交最后报价。</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 xml:space="preserve">2.4.9磋商完成后，磋商小组应出具磋商情况记录表，磋商情况记录表需包含磋商内容、磋商意见、实质性变动内容等。   </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2.5最后报价。</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2.5.1磋商文件能够详细列明采购标的的技术、服务要求的，磋商结束后，磋商小组应当要求所有实质性响应的供应商在规定时间内提交最后报价，提交最后报价的供应商不得少于3家(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或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2.5.2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2.5.3供应商最后报价应当由法定代表人/主要负责人/本人或其授权代表签字确认或加盖公章。最后报价是供应商响应文件的有效组成部分。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2.6比较与评价。由磋商小组采用综合评分法对提交最后报价的供应商的响应文件和最后报价进行综合评分，具体要求详见本章综合评分部分。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2.7推荐成交候选供应商。磋商小组应当根据综合评分情况，按照评审得分由高到低顺序推荐3家以上（本章2.3和2.5.1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w:t>
      </w:r>
      <w:r>
        <w:rPr>
          <w:rFonts w:hint="eastAsia" w:ascii="楷体" w:hAnsi="楷体" w:eastAsia="楷体" w:cs="楷体"/>
          <w:sz w:val="24"/>
          <w:szCs w:val="24"/>
          <w:highlight w:val="none"/>
        </w:rPr>
        <w:t>（不发达地区或少数民族地区的供应商需提供属于不发达地区或少数民族地区企业的相关证明材料，或供应商注册地为少数民族地区）</w:t>
      </w:r>
      <w:r>
        <w:rPr>
          <w:rFonts w:hint="eastAsia" w:ascii="楷体" w:hAnsi="楷体" w:eastAsia="楷体" w:cs="楷体"/>
          <w:b w:val="0"/>
          <w:bCs w:val="0"/>
          <w:sz w:val="24"/>
          <w:szCs w:val="24"/>
          <w:highlight w:val="none"/>
        </w:rPr>
        <w:t>。</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2.9采购组织单位现场复核评审结果。</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2.9.1评审结果汇总完成后，磋商小组拟出具磋商评审报告前，采购人/采购代理机构应当组织2名以上的本单位工作人员，在采购现场监督人员的监督之下，依据有关的法律制度和磋商文件对评审结果进行复核，出具复核报告，存在下列情形之一的，采购人/采购代理机构应当根据情况书面建议磋商小组现场修改评审结果：</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（1）资格性审查认定错误的；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（2）分值汇总计算错误的；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（3）分项评分超出评分标准范围的；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（4）客观评分不一致的。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存在本条上述情形的，由磋商小组自主决定是否采纳采购人/采购代理机构的书面建议，并承担独立评审责任。磋商小组采纳采购人/采购代理机构书面建议的，应当按照规定现场修改评审结果或者重新评审，并在磋商报告中详细记载有关事宜；不采纳采购人/采购代理机构书面建议的，应当书面说明理由。采购人/采购代理机构书面建议未被磋商小组采纳的，应当接照规定程序要求继续组织实施采购活动，不得擅自中止采购活动。采购人/采购代理机构认为磋商小组评审结果不合法的，应当书面报告采购项目同级财政部门。</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采购人/采购代理机构复核过程中，磋商小组成员不得离开评审现场。</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2.9.2有下列情形之一的，不得现场修改评审结果：</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（1）磋商小组已经出具磋商报告并且离开评审现场的；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（2）采购人/采购代理机构现场复核时，复核工作人员数量不足的；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（3）采购人/采购代理机构现场复核时，没有采购监督人员现场监督的；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（4）采购人/采购代理机构现场复核内容超出规定范围的；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（5）采购人/采购代理机构未提供书面建议的。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2.10编写磋商报告。磋商小组推荐成交候选供应商后，应向采购人/采购代理机构出具磋商报告。磋商报告应当包括以下主要内容：</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（1）邀请供应商参加采购活动的具体方式和相关情况；</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（2）响应文件开启日期和地点；</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（3）获取磋商文件的供应商名单和磋商小组成员名单；</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（4）评审情况记录和说明，包括对供应商的资格审查情况、供应商响应文件审查情况、磋商情况、报价情况等；</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（5）提出的成交候选供应商的排序名单及理由。</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2.12供应商澄清、说明</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2.12.2磋商小组要求供应商澄清、说明或者更正响应文件应当以书面形式作出。供应商的澄清、说明或者更正应当由法定代表人/主要负责人/本人或其授权代表签字或者加盖公章。</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2.13终止磋商采购活动。</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出现下列情形之一的，采购人或者采购代理机构应当终止竞争性磋商采购活动，发布项目终止公告并说明原因，重新开展采购活动：</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（1）因情况变化，不再符合规定的竞争性磋商采购方式适用情形的；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（2）出现影响采购公正的违法、违规行为的；</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3）在采购过程中符合要求的供应商或者报价未超过采购预算的供应商不足3家的(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3.综合评分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3.1本次综合评分的因素是：详见“综合评分明细表中的评分因素及权重”。</w:t>
      </w:r>
    </w:p>
    <w:p>
      <w:pPr>
        <w:spacing w:line="400" w:lineRule="exact"/>
        <w:ind w:firstLine="480" w:firstLineChars="200"/>
        <w:rPr>
          <w:rFonts w:ascii="楷体" w:hAnsi="楷体" w:eastAsia="楷体" w:cs="楷体"/>
          <w:b/>
          <w:bCs/>
          <w:sz w:val="24"/>
          <w:highlight w:val="none"/>
        </w:rPr>
      </w:pPr>
      <w:r>
        <w:rPr>
          <w:rFonts w:hint="eastAsia" w:ascii="楷体" w:hAnsi="楷体" w:eastAsia="楷体" w:cs="楷体"/>
          <w:sz w:val="24"/>
          <w:highlight w:val="none"/>
        </w:rPr>
        <w:t>3.2 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spacing w:line="400" w:lineRule="exact"/>
        <w:ind w:firstLine="482" w:firstLineChars="200"/>
        <w:rPr>
          <w:rFonts w:ascii="楷体" w:hAnsi="楷体" w:eastAsia="楷体" w:cs="楷体"/>
          <w:b/>
          <w:bCs/>
          <w:sz w:val="24"/>
          <w:highlight w:val="none"/>
        </w:rPr>
      </w:pPr>
      <w:r>
        <w:rPr>
          <w:rFonts w:hint="eastAsia" w:ascii="楷体" w:hAnsi="楷体" w:eastAsia="楷体" w:cs="楷体"/>
          <w:b/>
          <w:bCs/>
          <w:sz w:val="24"/>
          <w:highlight w:val="none"/>
        </w:rPr>
        <w:t>3.3综合评分明细表</w:t>
      </w:r>
    </w:p>
    <w:p>
      <w:pPr>
        <w:pStyle w:val="2"/>
        <w:spacing w:after="0" w:line="400" w:lineRule="exact"/>
        <w:rPr>
          <w:rFonts w:ascii="楷体" w:hAnsi="楷体" w:eastAsia="楷体" w:cs="楷体"/>
          <w:b/>
          <w:bCs/>
          <w:sz w:val="24"/>
          <w:highlight w:val="none"/>
        </w:rPr>
      </w:pPr>
      <w:r>
        <w:rPr>
          <w:rFonts w:hint="eastAsia" w:ascii="楷体" w:hAnsi="楷体" w:eastAsia="楷体" w:cs="楷体"/>
          <w:b/>
          <w:bCs/>
          <w:sz w:val="24"/>
          <w:highlight w:val="none"/>
        </w:rPr>
        <w:t>详细评审标准表(总分100分)</w:t>
      </w:r>
    </w:p>
    <w:tbl>
      <w:tblPr>
        <w:tblStyle w:val="20"/>
        <w:tblpPr w:leftFromText="180" w:rightFromText="180" w:vertAnchor="text" w:horzAnchor="page" w:tblpXSpec="center" w:tblpY="38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09"/>
        <w:gridCol w:w="1269"/>
        <w:gridCol w:w="5440"/>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7" w:hRule="atLeast"/>
          <w:jc w:val="center"/>
        </w:trPr>
        <w:tc>
          <w:tcPr>
            <w:tcW w:w="450" w:type="dxa"/>
            <w:vAlign w:val="center"/>
          </w:tcPr>
          <w:p>
            <w:pPr>
              <w:jc w:val="center"/>
              <w:rPr>
                <w:rFonts w:ascii="楷体" w:hAnsi="楷体" w:eastAsia="楷体" w:cs="楷体"/>
                <w:b/>
                <w:bCs/>
                <w:sz w:val="24"/>
                <w:highlight w:val="none"/>
              </w:rPr>
            </w:pPr>
            <w:r>
              <w:rPr>
                <w:rFonts w:hint="eastAsia" w:ascii="楷体" w:hAnsi="楷体" w:eastAsia="楷体" w:cs="楷体"/>
                <w:b/>
                <w:bCs/>
                <w:sz w:val="24"/>
                <w:highlight w:val="none"/>
              </w:rPr>
              <w:t>序号</w:t>
            </w:r>
          </w:p>
        </w:tc>
        <w:tc>
          <w:tcPr>
            <w:tcW w:w="1309" w:type="dxa"/>
            <w:vAlign w:val="center"/>
          </w:tcPr>
          <w:p>
            <w:pPr>
              <w:jc w:val="center"/>
              <w:rPr>
                <w:rFonts w:ascii="楷体" w:hAnsi="楷体" w:eastAsia="楷体" w:cs="楷体"/>
                <w:b/>
                <w:bCs/>
                <w:sz w:val="24"/>
                <w:highlight w:val="none"/>
              </w:rPr>
            </w:pPr>
            <w:r>
              <w:rPr>
                <w:rFonts w:hint="eastAsia" w:ascii="楷体" w:hAnsi="楷体" w:eastAsia="楷体" w:cs="楷体"/>
                <w:b/>
                <w:bCs/>
                <w:sz w:val="24"/>
                <w:highlight w:val="none"/>
              </w:rPr>
              <w:t>评分因素</w:t>
            </w:r>
          </w:p>
          <w:p>
            <w:pPr>
              <w:jc w:val="center"/>
              <w:rPr>
                <w:rFonts w:ascii="楷体" w:hAnsi="楷体" w:eastAsia="楷体" w:cs="楷体"/>
                <w:b/>
                <w:bCs/>
                <w:sz w:val="24"/>
                <w:highlight w:val="none"/>
              </w:rPr>
            </w:pPr>
            <w:r>
              <w:rPr>
                <w:rFonts w:hint="eastAsia" w:ascii="楷体" w:hAnsi="楷体" w:eastAsia="楷体" w:cs="楷体"/>
                <w:b/>
                <w:bCs/>
                <w:sz w:val="24"/>
                <w:highlight w:val="none"/>
              </w:rPr>
              <w:t>及权重</w:t>
            </w:r>
          </w:p>
        </w:tc>
        <w:tc>
          <w:tcPr>
            <w:tcW w:w="1269" w:type="dxa"/>
            <w:vAlign w:val="center"/>
          </w:tcPr>
          <w:p>
            <w:pPr>
              <w:jc w:val="center"/>
              <w:rPr>
                <w:rFonts w:ascii="楷体" w:hAnsi="楷体" w:eastAsia="楷体" w:cs="楷体"/>
                <w:b/>
                <w:bCs/>
                <w:sz w:val="24"/>
                <w:highlight w:val="none"/>
              </w:rPr>
            </w:pPr>
            <w:r>
              <w:rPr>
                <w:rFonts w:hint="eastAsia" w:ascii="楷体" w:hAnsi="楷体" w:eastAsia="楷体" w:cs="楷体"/>
                <w:b/>
                <w:bCs/>
                <w:sz w:val="24"/>
                <w:highlight w:val="none"/>
              </w:rPr>
              <w:t>分值</w:t>
            </w:r>
          </w:p>
        </w:tc>
        <w:tc>
          <w:tcPr>
            <w:tcW w:w="5440" w:type="dxa"/>
            <w:vAlign w:val="center"/>
          </w:tcPr>
          <w:p>
            <w:pPr>
              <w:jc w:val="center"/>
              <w:rPr>
                <w:rFonts w:ascii="楷体" w:hAnsi="楷体" w:eastAsia="楷体" w:cs="楷体"/>
                <w:b/>
                <w:bCs/>
                <w:sz w:val="24"/>
                <w:highlight w:val="none"/>
              </w:rPr>
            </w:pPr>
            <w:r>
              <w:rPr>
                <w:rFonts w:hint="eastAsia" w:ascii="楷体" w:hAnsi="楷体" w:eastAsia="楷体" w:cs="楷体"/>
                <w:b/>
                <w:bCs/>
                <w:sz w:val="24"/>
                <w:highlight w:val="none"/>
              </w:rPr>
              <w:t>评分标准</w:t>
            </w:r>
          </w:p>
        </w:tc>
        <w:tc>
          <w:tcPr>
            <w:tcW w:w="1174" w:type="dxa"/>
            <w:vAlign w:val="center"/>
          </w:tcPr>
          <w:p>
            <w:pPr>
              <w:spacing w:after="120"/>
              <w:jc w:val="center"/>
              <w:rPr>
                <w:rFonts w:ascii="楷体" w:hAnsi="楷体" w:eastAsia="楷体" w:cs="楷体"/>
                <w:snapToGrid w:val="0"/>
                <w:kern w:val="0"/>
                <w:szCs w:val="21"/>
                <w:highlight w:val="none"/>
              </w:rPr>
            </w:pPr>
            <w:r>
              <w:rPr>
                <w:rFonts w:hint="eastAsia" w:ascii="楷体" w:hAnsi="楷体" w:eastAsia="楷体" w:cs="楷体"/>
                <w:b/>
                <w:bCs/>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50" w:type="dxa"/>
            <w:vAlign w:val="center"/>
          </w:tcPr>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1</w:t>
            </w:r>
          </w:p>
          <w:p>
            <w:pPr>
              <w:spacing w:line="400" w:lineRule="exact"/>
              <w:ind w:firstLine="28"/>
              <w:jc w:val="center"/>
              <w:rPr>
                <w:rFonts w:ascii="楷体" w:hAnsi="楷体" w:eastAsia="楷体" w:cs="楷体"/>
                <w:sz w:val="24"/>
                <w:highlight w:val="none"/>
              </w:rPr>
            </w:pPr>
          </w:p>
        </w:tc>
        <w:tc>
          <w:tcPr>
            <w:tcW w:w="1309" w:type="dxa"/>
            <w:vAlign w:val="center"/>
          </w:tcPr>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报价</w:t>
            </w:r>
          </w:p>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10%</w:t>
            </w:r>
          </w:p>
        </w:tc>
        <w:tc>
          <w:tcPr>
            <w:tcW w:w="1269" w:type="dxa"/>
            <w:vAlign w:val="center"/>
          </w:tcPr>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10分</w:t>
            </w:r>
          </w:p>
          <w:p>
            <w:pPr>
              <w:spacing w:line="400" w:lineRule="exact"/>
              <w:ind w:firstLine="28"/>
              <w:jc w:val="center"/>
              <w:rPr>
                <w:rFonts w:ascii="楷体" w:hAnsi="楷体" w:eastAsia="楷体" w:cs="楷体"/>
                <w:sz w:val="24"/>
                <w:highlight w:val="none"/>
              </w:rPr>
            </w:pPr>
          </w:p>
        </w:tc>
        <w:tc>
          <w:tcPr>
            <w:tcW w:w="5440" w:type="dxa"/>
            <w:vAlign w:val="center"/>
          </w:tcPr>
          <w:p>
            <w:pPr>
              <w:spacing w:line="280" w:lineRule="exact"/>
              <w:ind w:firstLine="240" w:firstLineChars="100"/>
              <w:rPr>
                <w:rFonts w:ascii="楷体" w:hAnsi="楷体" w:eastAsia="楷体" w:cs="楷体"/>
                <w:sz w:val="24"/>
                <w:highlight w:val="none"/>
              </w:rPr>
            </w:pPr>
            <w:r>
              <w:rPr>
                <w:rFonts w:hint="eastAsia" w:ascii="楷体" w:hAnsi="楷体" w:eastAsia="楷体" w:cs="楷体"/>
                <w:sz w:val="24"/>
                <w:highlight w:val="none"/>
              </w:rPr>
              <w:t>以本次有效的最低磋商报价为基准价，其价格分为满分10分.磋商报价得分=(磋商基准价／最后磋商报价)*10%*100。</w:t>
            </w:r>
          </w:p>
          <w:p>
            <w:pPr>
              <w:spacing w:line="280" w:lineRule="exact"/>
              <w:ind w:firstLine="221" w:firstLineChars="100"/>
              <w:rPr>
                <w:rFonts w:hint="eastAsia" w:ascii="楷体" w:hAnsi="楷体" w:eastAsia="楷体" w:cs="楷体"/>
                <w:b/>
                <w:bCs/>
                <w:sz w:val="22"/>
                <w:szCs w:val="22"/>
                <w:highlight w:val="none"/>
                <w:lang w:val="zh-CN"/>
              </w:rPr>
            </w:pPr>
            <w:r>
              <w:rPr>
                <w:rFonts w:hint="eastAsia" w:ascii="楷体" w:hAnsi="楷体" w:eastAsia="楷体" w:cs="楷体"/>
                <w:b/>
                <w:bCs/>
                <w:sz w:val="22"/>
                <w:szCs w:val="22"/>
                <w:highlight w:val="none"/>
              </w:rPr>
              <w:t>注：1.小微企业（监狱企业、残疾人福利企业视同小微企业）：根据《政府采购促进中小企业发展管理办法》（财库〔2020〕46号）的规定执行，</w:t>
            </w:r>
            <w:r>
              <w:rPr>
                <w:rFonts w:hint="eastAsia" w:ascii="楷体" w:hAnsi="楷体" w:eastAsia="楷体" w:cs="楷体"/>
                <w:b/>
                <w:bCs/>
                <w:sz w:val="22"/>
                <w:szCs w:val="22"/>
                <w:highlight w:val="none"/>
                <w:lang w:val="zh-CN"/>
              </w:rPr>
              <w:t>对小型和微型企业产品的价格给予10%的价格扣除，用扣除后的价格参与评审。</w:t>
            </w:r>
          </w:p>
          <w:p>
            <w:pPr>
              <w:spacing w:line="280" w:lineRule="exact"/>
              <w:ind w:firstLine="221" w:firstLineChars="100"/>
              <w:rPr>
                <w:rFonts w:ascii="楷体" w:hAnsi="楷体" w:eastAsia="楷体" w:cs="楷体"/>
                <w:b/>
                <w:bCs/>
                <w:sz w:val="22"/>
                <w:szCs w:val="22"/>
                <w:highlight w:val="none"/>
              </w:rPr>
            </w:pPr>
            <w:r>
              <w:rPr>
                <w:rFonts w:hint="eastAsia" w:ascii="楷体" w:hAnsi="楷体" w:eastAsia="楷体" w:cs="楷体"/>
                <w:b/>
                <w:bCs/>
                <w:sz w:val="22"/>
                <w:szCs w:val="22"/>
                <w:highlight w:val="none"/>
              </w:rPr>
              <w:t>2.失信企业扣分：对记入诚信档案且在有效期内的失信供应商，在参加政府采购活动中直接从总分中扣除5分/次予以惩戒，供应商失信行为惩戒实行无限制累加制，直到总分 100 分扣完为止。</w:t>
            </w:r>
          </w:p>
          <w:p>
            <w:pPr>
              <w:spacing w:line="280" w:lineRule="exact"/>
              <w:ind w:firstLine="221" w:firstLineChars="100"/>
              <w:rPr>
                <w:rFonts w:ascii="楷体" w:hAnsi="楷体" w:eastAsia="楷体" w:cs="楷体"/>
                <w:b/>
                <w:bCs/>
                <w:sz w:val="22"/>
                <w:szCs w:val="22"/>
                <w:highlight w:val="none"/>
              </w:rPr>
            </w:pPr>
            <w:r>
              <w:rPr>
                <w:rFonts w:hint="eastAsia" w:ascii="楷体" w:hAnsi="楷体" w:eastAsia="楷体" w:cs="楷体"/>
                <w:b/>
                <w:bCs/>
                <w:sz w:val="22"/>
                <w:szCs w:val="22"/>
                <w:highlight w:val="none"/>
              </w:rPr>
              <w:t>3.参加政府采购活动的供应商应提供中小企业应提供《中小企业声明函》；残疾人福利性企业应提供《残疾人福利性单位声明函》。</w:t>
            </w:r>
          </w:p>
          <w:p>
            <w:pPr>
              <w:spacing w:line="280" w:lineRule="exact"/>
              <w:ind w:firstLine="221" w:firstLineChars="100"/>
              <w:rPr>
                <w:rFonts w:ascii="楷体" w:hAnsi="楷体" w:eastAsia="楷体" w:cs="楷体"/>
                <w:b/>
                <w:bCs/>
                <w:sz w:val="22"/>
                <w:szCs w:val="22"/>
                <w:highlight w:val="none"/>
              </w:rPr>
            </w:pPr>
            <w:r>
              <w:rPr>
                <w:rFonts w:hint="eastAsia" w:ascii="楷体" w:hAnsi="楷体" w:eastAsia="楷体" w:cs="楷体"/>
                <w:b/>
                <w:bCs/>
                <w:sz w:val="22"/>
                <w:szCs w:val="22"/>
                <w:highlight w:val="none"/>
              </w:rPr>
              <w:t>4.供应商为监狱企业的，提供由省级以上监狱管理局、戒毒管理局出具的供应商属于监狱企业的证明文件复印件。</w:t>
            </w:r>
          </w:p>
          <w:p>
            <w:pPr>
              <w:spacing w:line="280" w:lineRule="exact"/>
              <w:ind w:firstLine="221" w:firstLineChars="100"/>
              <w:rPr>
                <w:rFonts w:ascii="楷体" w:hAnsi="楷体" w:eastAsia="楷体" w:cs="楷体"/>
                <w:sz w:val="24"/>
                <w:highlight w:val="none"/>
              </w:rPr>
            </w:pPr>
            <w:r>
              <w:rPr>
                <w:rFonts w:hint="eastAsia" w:ascii="楷体" w:hAnsi="楷体" w:eastAsia="楷体" w:cs="楷体"/>
                <w:b/>
                <w:bCs/>
                <w:sz w:val="22"/>
                <w:szCs w:val="22"/>
                <w:highlight w:val="none"/>
              </w:rPr>
              <w:t>注：残疾人福利性单位属于小型、微型企业的，不重复享受政策。</w:t>
            </w:r>
          </w:p>
        </w:tc>
        <w:tc>
          <w:tcPr>
            <w:tcW w:w="1174" w:type="dxa"/>
            <w:vAlign w:val="center"/>
          </w:tcPr>
          <w:p>
            <w:pPr>
              <w:spacing w:after="120"/>
              <w:jc w:val="center"/>
              <w:rPr>
                <w:rFonts w:ascii="楷体" w:hAnsi="楷体" w:eastAsia="楷体" w:cs="楷体"/>
                <w:snapToGrid w:val="0"/>
                <w:kern w:val="0"/>
                <w:szCs w:val="21"/>
                <w:highlight w:val="none"/>
              </w:rPr>
            </w:pPr>
            <w:r>
              <w:rPr>
                <w:rFonts w:hint="eastAsia" w:ascii="楷体" w:hAnsi="楷体" w:eastAsia="楷体" w:cs="楷体"/>
                <w:snapToGrid w:val="0"/>
                <w:kern w:val="0"/>
                <w:szCs w:val="21"/>
                <w:highlight w:val="none"/>
              </w:rPr>
              <w:t>共同</w:t>
            </w:r>
          </w:p>
          <w:p>
            <w:pPr>
              <w:spacing w:after="120"/>
              <w:jc w:val="center"/>
              <w:rPr>
                <w:rFonts w:ascii="楷体" w:hAnsi="楷体" w:eastAsia="楷体" w:cs="楷体"/>
                <w:snapToGrid w:val="0"/>
                <w:kern w:val="0"/>
                <w:szCs w:val="21"/>
                <w:highlight w:val="none"/>
              </w:rPr>
            </w:pPr>
            <w:r>
              <w:rPr>
                <w:rFonts w:hint="eastAsia" w:ascii="楷体" w:hAnsi="楷体" w:eastAsia="楷体" w:cs="楷体"/>
                <w:snapToGrid w:val="0"/>
                <w:kern w:val="0"/>
                <w:szCs w:val="21"/>
                <w:highlight w:val="none"/>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0" w:hRule="atLeast"/>
          <w:jc w:val="center"/>
        </w:trPr>
        <w:tc>
          <w:tcPr>
            <w:tcW w:w="450" w:type="dxa"/>
            <w:vMerge w:val="restart"/>
            <w:vAlign w:val="center"/>
          </w:tcPr>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2</w:t>
            </w:r>
          </w:p>
        </w:tc>
        <w:tc>
          <w:tcPr>
            <w:tcW w:w="1309" w:type="dxa"/>
            <w:vMerge w:val="restart"/>
            <w:vAlign w:val="center"/>
          </w:tcPr>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p>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服务</w:t>
            </w:r>
          </w:p>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方案</w:t>
            </w:r>
          </w:p>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56%</w:t>
            </w:r>
          </w:p>
        </w:tc>
        <w:tc>
          <w:tcPr>
            <w:tcW w:w="1269" w:type="dxa"/>
            <w:vAlign w:val="center"/>
          </w:tcPr>
          <w:p>
            <w:pPr>
              <w:jc w:val="center"/>
              <w:rPr>
                <w:rFonts w:ascii="楷体" w:hAnsi="楷体" w:eastAsia="楷体" w:cs="楷体"/>
                <w:sz w:val="24"/>
                <w:highlight w:val="none"/>
              </w:rPr>
            </w:pPr>
            <w:r>
              <w:rPr>
                <w:rFonts w:hint="eastAsia" w:ascii="楷体" w:hAnsi="楷体" w:eastAsia="楷体" w:cs="楷体"/>
                <w:sz w:val="24"/>
                <w:highlight w:val="none"/>
              </w:rPr>
              <w:t>项目需</w:t>
            </w:r>
          </w:p>
          <w:p>
            <w:pPr>
              <w:jc w:val="center"/>
              <w:rPr>
                <w:rFonts w:ascii="楷体" w:hAnsi="楷体" w:eastAsia="楷体" w:cs="楷体"/>
                <w:sz w:val="24"/>
                <w:highlight w:val="none"/>
              </w:rPr>
            </w:pPr>
            <w:r>
              <w:rPr>
                <w:rFonts w:hint="eastAsia" w:ascii="楷体" w:hAnsi="楷体" w:eastAsia="楷体" w:cs="楷体"/>
                <w:sz w:val="24"/>
                <w:highlight w:val="none"/>
              </w:rPr>
              <w:t>求分析</w:t>
            </w:r>
          </w:p>
          <w:p>
            <w:pPr>
              <w:jc w:val="center"/>
              <w:rPr>
                <w:rFonts w:ascii="楷体" w:hAnsi="楷体" w:eastAsia="楷体" w:cs="楷体"/>
                <w:sz w:val="24"/>
                <w:highlight w:val="none"/>
              </w:rPr>
            </w:pPr>
            <w:r>
              <w:rPr>
                <w:rFonts w:hint="eastAsia" w:ascii="楷体" w:hAnsi="楷体" w:eastAsia="楷体" w:cs="楷体"/>
                <w:sz w:val="24"/>
                <w:highlight w:val="none"/>
              </w:rPr>
              <w:t>9分</w:t>
            </w:r>
          </w:p>
        </w:tc>
        <w:tc>
          <w:tcPr>
            <w:tcW w:w="5440" w:type="dxa"/>
            <w:vAlign w:val="center"/>
          </w:tcPr>
          <w:p>
            <w:pPr>
              <w:rPr>
                <w:rFonts w:ascii="楷体" w:hAnsi="楷体" w:eastAsia="楷体" w:cs="楷体"/>
                <w:sz w:val="24"/>
                <w:highlight w:val="none"/>
              </w:rPr>
            </w:pPr>
            <w:r>
              <w:rPr>
                <w:rFonts w:hint="eastAsia" w:ascii="楷体" w:hAnsi="楷体" w:eastAsia="楷体" w:cs="楷体"/>
                <w:sz w:val="24"/>
                <w:highlight w:val="none"/>
              </w:rPr>
              <w:t>供应商根据本项目的内容及要求编制项目需求分析：对①“成都市2020年</w:t>
            </w:r>
            <w:r>
              <w:rPr>
                <w:rFonts w:ascii="楷体" w:hAnsi="楷体" w:eastAsia="楷体" w:cs="楷体"/>
                <w:sz w:val="24"/>
                <w:highlight w:val="none"/>
              </w:rPr>
              <w:t>洪涝灾害调查分析</w:t>
            </w:r>
            <w:r>
              <w:rPr>
                <w:rFonts w:hint="eastAsia" w:ascii="楷体" w:hAnsi="楷体" w:eastAsia="楷体" w:cs="楷体"/>
                <w:sz w:val="24"/>
                <w:highlight w:val="none"/>
              </w:rPr>
              <w:t>”课题</w:t>
            </w:r>
            <w:r>
              <w:rPr>
                <w:rFonts w:ascii="楷体" w:hAnsi="楷体" w:eastAsia="楷体" w:cs="楷体"/>
                <w:sz w:val="24"/>
                <w:highlight w:val="none"/>
              </w:rPr>
              <w:t>研究</w:t>
            </w:r>
            <w:r>
              <w:rPr>
                <w:rFonts w:hint="eastAsia" w:ascii="楷体" w:hAnsi="楷体" w:eastAsia="楷体" w:cs="楷体"/>
                <w:sz w:val="24"/>
                <w:highlight w:val="none"/>
              </w:rPr>
              <w:t>背景</w:t>
            </w:r>
            <w:r>
              <w:rPr>
                <w:rFonts w:ascii="楷体" w:hAnsi="楷体" w:eastAsia="楷体" w:cs="楷体"/>
                <w:sz w:val="24"/>
                <w:highlight w:val="none"/>
              </w:rPr>
              <w:t>及意</w:t>
            </w:r>
            <w:r>
              <w:rPr>
                <w:rFonts w:hint="eastAsia" w:ascii="楷体" w:hAnsi="楷体" w:eastAsia="楷体" w:cs="楷体"/>
                <w:sz w:val="24"/>
                <w:highlight w:val="none"/>
              </w:rPr>
              <w:t>义②</w:t>
            </w:r>
            <w:r>
              <w:rPr>
                <w:rFonts w:hint="eastAsia" w:ascii="楷体" w:hAnsi="楷体" w:eastAsia="楷体"/>
                <w:kern w:val="0"/>
                <w:sz w:val="24"/>
                <w:highlight w:val="none"/>
              </w:rPr>
              <w:t>项目研究重点、</w:t>
            </w:r>
            <w:r>
              <w:rPr>
                <w:rFonts w:ascii="楷体" w:hAnsi="楷体" w:eastAsia="楷体"/>
                <w:kern w:val="0"/>
                <w:sz w:val="24"/>
                <w:highlight w:val="none"/>
              </w:rPr>
              <w:t>难点分析</w:t>
            </w:r>
            <w:r>
              <w:rPr>
                <w:rFonts w:hint="eastAsia" w:ascii="楷体" w:hAnsi="楷体" w:eastAsia="楷体" w:cs="楷体"/>
                <w:sz w:val="24"/>
                <w:highlight w:val="none"/>
              </w:rPr>
              <w:t>③本项目服务理念及本项目课题研究目标进行详细阐述；方案</w:t>
            </w:r>
            <w:r>
              <w:rPr>
                <w:rFonts w:hint="eastAsia" w:ascii="楷体" w:hAnsi="楷体" w:eastAsia="楷体" w:cs="楷体"/>
                <w:sz w:val="24"/>
                <w:highlight w:val="none"/>
                <w:lang w:val="zh-CN"/>
              </w:rPr>
              <w:t>成熟</w:t>
            </w:r>
            <w:r>
              <w:rPr>
                <w:rFonts w:hint="eastAsia" w:ascii="楷体" w:hAnsi="楷体" w:eastAsia="楷体" w:cs="楷体"/>
                <w:sz w:val="24"/>
                <w:highlight w:val="none"/>
              </w:rPr>
              <w:t>完善、</w:t>
            </w:r>
            <w:r>
              <w:rPr>
                <w:rFonts w:hint="eastAsia" w:ascii="楷体" w:hAnsi="楷体" w:eastAsia="楷体" w:cs="楷体"/>
                <w:sz w:val="24"/>
                <w:highlight w:val="none"/>
                <w:lang w:val="zh-CN"/>
              </w:rPr>
              <w:t>完全符合本项目实际情况</w:t>
            </w:r>
            <w:r>
              <w:rPr>
                <w:rFonts w:hint="eastAsia" w:ascii="楷体" w:hAnsi="楷体" w:eastAsia="楷体" w:cs="楷体"/>
                <w:sz w:val="24"/>
                <w:highlight w:val="none"/>
              </w:rPr>
              <w:t>的得9分，每有一项缺失的扣3分，每有一项缺陷的扣1.5分。 “缺陷”是指：描述有歧义或逻辑有漏洞或夸大描述或方案内容与实际需求不相符或方案内容体现不齐全或与项目需求结合不够紧密。</w:t>
            </w:r>
          </w:p>
        </w:tc>
        <w:tc>
          <w:tcPr>
            <w:tcW w:w="1174" w:type="dxa"/>
            <w:vMerge w:val="restart"/>
            <w:vAlign w:val="center"/>
          </w:tcPr>
          <w:p>
            <w:pPr>
              <w:spacing w:after="120"/>
              <w:jc w:val="center"/>
              <w:rPr>
                <w:rFonts w:ascii="楷体" w:hAnsi="楷体" w:eastAsia="楷体" w:cs="楷体"/>
                <w:snapToGrid w:val="0"/>
                <w:kern w:val="0"/>
                <w:szCs w:val="21"/>
                <w:highlight w:val="none"/>
              </w:rPr>
            </w:pPr>
            <w:r>
              <w:rPr>
                <w:rFonts w:hint="eastAsia" w:ascii="楷体" w:hAnsi="楷体" w:eastAsia="楷体" w:cs="楷体"/>
                <w:snapToGrid w:val="0"/>
                <w:kern w:val="0"/>
                <w:szCs w:val="21"/>
                <w:highlight w:val="none"/>
              </w:rPr>
              <w:t>技术</w:t>
            </w:r>
          </w:p>
          <w:p>
            <w:pPr>
              <w:spacing w:after="120"/>
              <w:jc w:val="center"/>
              <w:rPr>
                <w:rFonts w:ascii="楷体" w:hAnsi="楷体" w:eastAsia="楷体" w:cs="楷体"/>
                <w:snapToGrid w:val="0"/>
                <w:kern w:val="0"/>
                <w:szCs w:val="21"/>
                <w:highlight w:val="none"/>
              </w:rPr>
            </w:pPr>
            <w:r>
              <w:rPr>
                <w:rFonts w:hint="eastAsia" w:ascii="楷体" w:hAnsi="楷体" w:eastAsia="楷体" w:cs="楷体"/>
                <w:snapToGrid w:val="0"/>
                <w:kern w:val="0"/>
                <w:szCs w:val="21"/>
                <w:highlight w:val="none"/>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6" w:hRule="atLeast"/>
          <w:jc w:val="center"/>
        </w:trPr>
        <w:tc>
          <w:tcPr>
            <w:tcW w:w="450" w:type="dxa"/>
            <w:vMerge w:val="continue"/>
            <w:vAlign w:val="center"/>
          </w:tcPr>
          <w:p>
            <w:pPr>
              <w:spacing w:line="400" w:lineRule="exact"/>
              <w:ind w:firstLine="28"/>
              <w:jc w:val="center"/>
              <w:rPr>
                <w:rFonts w:ascii="楷体" w:hAnsi="楷体" w:eastAsia="楷体" w:cs="楷体"/>
                <w:sz w:val="24"/>
                <w:highlight w:val="none"/>
              </w:rPr>
            </w:pPr>
          </w:p>
        </w:tc>
        <w:tc>
          <w:tcPr>
            <w:tcW w:w="1309" w:type="dxa"/>
            <w:vMerge w:val="continue"/>
            <w:vAlign w:val="center"/>
          </w:tcPr>
          <w:p>
            <w:pPr>
              <w:spacing w:line="400" w:lineRule="exact"/>
              <w:ind w:firstLine="28"/>
              <w:jc w:val="center"/>
              <w:rPr>
                <w:rFonts w:ascii="楷体" w:hAnsi="楷体" w:eastAsia="楷体" w:cs="楷体"/>
                <w:sz w:val="24"/>
                <w:highlight w:val="none"/>
              </w:rPr>
            </w:pPr>
          </w:p>
        </w:tc>
        <w:tc>
          <w:tcPr>
            <w:tcW w:w="1269" w:type="dxa"/>
            <w:vAlign w:val="center"/>
          </w:tcPr>
          <w:p>
            <w:pPr>
              <w:jc w:val="center"/>
              <w:rPr>
                <w:rFonts w:ascii="楷体" w:hAnsi="楷体" w:eastAsia="楷体" w:cs="楷体"/>
                <w:sz w:val="24"/>
                <w:highlight w:val="none"/>
              </w:rPr>
            </w:pPr>
            <w:r>
              <w:rPr>
                <w:rFonts w:hint="eastAsia" w:ascii="楷体" w:hAnsi="楷体" w:eastAsia="楷体" w:cs="楷体"/>
                <w:sz w:val="24"/>
                <w:highlight w:val="none"/>
              </w:rPr>
              <w:t>实施</w:t>
            </w:r>
          </w:p>
          <w:p>
            <w:pPr>
              <w:jc w:val="center"/>
              <w:rPr>
                <w:rFonts w:ascii="楷体" w:hAnsi="楷体" w:eastAsia="楷体" w:cs="楷体"/>
                <w:sz w:val="24"/>
                <w:highlight w:val="none"/>
              </w:rPr>
            </w:pPr>
            <w:r>
              <w:rPr>
                <w:rFonts w:hint="eastAsia" w:ascii="楷体" w:hAnsi="楷体" w:eastAsia="楷体" w:cs="楷体"/>
                <w:sz w:val="24"/>
                <w:highlight w:val="none"/>
              </w:rPr>
              <w:t>方案</w:t>
            </w:r>
          </w:p>
          <w:p>
            <w:pPr>
              <w:jc w:val="center"/>
              <w:rPr>
                <w:rFonts w:ascii="楷体" w:hAnsi="楷体" w:eastAsia="楷体" w:cs="楷体"/>
                <w:sz w:val="24"/>
                <w:highlight w:val="none"/>
              </w:rPr>
            </w:pPr>
            <w:r>
              <w:rPr>
                <w:rFonts w:hint="eastAsia" w:ascii="楷体" w:hAnsi="楷体" w:eastAsia="楷体" w:cs="楷体"/>
                <w:sz w:val="24"/>
                <w:highlight w:val="none"/>
              </w:rPr>
              <w:t>32分</w:t>
            </w:r>
          </w:p>
        </w:tc>
        <w:tc>
          <w:tcPr>
            <w:tcW w:w="5440" w:type="dxa"/>
            <w:vAlign w:val="center"/>
          </w:tcPr>
          <w:p>
            <w:pPr>
              <w:jc w:val="left"/>
              <w:rPr>
                <w:rFonts w:ascii="楷体" w:hAnsi="楷体" w:eastAsia="楷体" w:cs="楷体"/>
                <w:sz w:val="24"/>
                <w:highlight w:val="none"/>
              </w:rPr>
            </w:pPr>
            <w:r>
              <w:rPr>
                <w:rFonts w:hint="eastAsia" w:ascii="楷体" w:hAnsi="楷体" w:eastAsia="楷体" w:cs="楷体"/>
                <w:sz w:val="24"/>
                <w:highlight w:val="none"/>
              </w:rPr>
              <w:t>供应商根据本项目的内容及要求编制实施方案：对①</w:t>
            </w:r>
            <w:r>
              <w:rPr>
                <w:rFonts w:hint="eastAsia" w:ascii="楷体" w:hAnsi="楷体" w:eastAsia="楷体"/>
                <w:kern w:val="0"/>
                <w:sz w:val="24"/>
                <w:highlight w:val="none"/>
              </w:rPr>
              <w:t>资料收集收集</w:t>
            </w:r>
            <w:r>
              <w:rPr>
                <w:rFonts w:ascii="楷体" w:hAnsi="楷体" w:eastAsia="楷体"/>
                <w:kern w:val="0"/>
                <w:sz w:val="24"/>
                <w:highlight w:val="none"/>
              </w:rPr>
              <w:t>及现场调研</w:t>
            </w:r>
            <w:r>
              <w:rPr>
                <w:rFonts w:hint="eastAsia" w:ascii="楷体" w:hAnsi="楷体" w:eastAsia="楷体" w:cs="楷体"/>
                <w:sz w:val="24"/>
                <w:highlight w:val="none"/>
              </w:rPr>
              <w:t>②</w:t>
            </w:r>
            <w:r>
              <w:rPr>
                <w:rFonts w:hint="eastAsia" w:ascii="楷体" w:hAnsi="楷体" w:eastAsia="楷体"/>
                <w:kern w:val="0"/>
                <w:sz w:val="24"/>
                <w:highlight w:val="none"/>
              </w:rPr>
              <w:t>成都市洪涝灾害防御现状分析</w:t>
            </w:r>
            <w:r>
              <w:rPr>
                <w:rFonts w:hint="eastAsia" w:ascii="楷体" w:hAnsi="楷体" w:eastAsia="楷体" w:cs="楷体"/>
                <w:sz w:val="24"/>
                <w:highlight w:val="none"/>
              </w:rPr>
              <w:t>③</w:t>
            </w:r>
            <w:r>
              <w:rPr>
                <w:rFonts w:hint="eastAsia" w:ascii="楷体" w:hAnsi="楷体" w:eastAsia="楷体"/>
                <w:kern w:val="0"/>
                <w:sz w:val="24"/>
                <w:highlight w:val="none"/>
              </w:rPr>
              <w:t>2020年洪涝灾害过程复盘</w:t>
            </w:r>
            <w:r>
              <w:rPr>
                <w:rFonts w:hint="eastAsia" w:ascii="楷体" w:hAnsi="楷体" w:eastAsia="楷体" w:cs="楷体"/>
                <w:sz w:val="24"/>
                <w:highlight w:val="none"/>
              </w:rPr>
              <w:t>④</w:t>
            </w:r>
            <w:r>
              <w:rPr>
                <w:rFonts w:hint="eastAsia" w:ascii="楷体" w:hAnsi="楷体" w:eastAsia="楷体"/>
                <w:kern w:val="0"/>
                <w:sz w:val="24"/>
                <w:highlight w:val="none"/>
              </w:rPr>
              <w:t>典型片区洪涝灾害分析及对策措施研究</w:t>
            </w:r>
            <w:r>
              <w:rPr>
                <w:rFonts w:hint="eastAsia" w:ascii="楷体" w:hAnsi="楷体" w:eastAsia="楷体" w:cs="楷体"/>
                <w:sz w:val="24"/>
                <w:highlight w:val="none"/>
              </w:rPr>
              <w:t>⑤中心城区防洪排涝能力评估⑥中心城区突发超标准洪水应急应对策略</w:t>
            </w:r>
            <w:r>
              <w:rPr>
                <w:rFonts w:ascii="楷体" w:hAnsi="楷体" w:eastAsia="楷体" w:cs="楷体"/>
                <w:sz w:val="24"/>
                <w:highlight w:val="none"/>
              </w:rPr>
              <w:fldChar w:fldCharType="begin"/>
            </w:r>
            <w:r>
              <w:rPr>
                <w:rFonts w:ascii="楷体" w:hAnsi="楷体" w:eastAsia="楷体" w:cs="楷体"/>
                <w:sz w:val="24"/>
                <w:highlight w:val="none"/>
              </w:rPr>
              <w:instrText xml:space="preserve"> </w:instrText>
            </w:r>
            <w:r>
              <w:rPr>
                <w:rFonts w:hint="eastAsia" w:ascii="楷体" w:hAnsi="楷体" w:eastAsia="楷体" w:cs="楷体"/>
                <w:sz w:val="24"/>
                <w:highlight w:val="none"/>
              </w:rPr>
              <w:instrText xml:space="preserve">= 7 \* GB3</w:instrText>
            </w:r>
            <w:r>
              <w:rPr>
                <w:rFonts w:ascii="楷体" w:hAnsi="楷体" w:eastAsia="楷体" w:cs="楷体"/>
                <w:sz w:val="24"/>
                <w:highlight w:val="none"/>
              </w:rPr>
              <w:instrText xml:space="preserve"> </w:instrText>
            </w:r>
            <w:r>
              <w:rPr>
                <w:rFonts w:ascii="楷体" w:hAnsi="楷体" w:eastAsia="楷体" w:cs="楷体"/>
                <w:sz w:val="24"/>
                <w:highlight w:val="none"/>
              </w:rPr>
              <w:fldChar w:fldCharType="separate"/>
            </w:r>
            <w:r>
              <w:rPr>
                <w:rFonts w:hint="eastAsia" w:ascii="楷体" w:hAnsi="楷体" w:eastAsia="楷体" w:cs="楷体"/>
                <w:sz w:val="24"/>
                <w:highlight w:val="none"/>
              </w:rPr>
              <w:t>⑦</w:t>
            </w:r>
            <w:r>
              <w:rPr>
                <w:rFonts w:ascii="楷体" w:hAnsi="楷体" w:eastAsia="楷体" w:cs="楷体"/>
                <w:sz w:val="24"/>
                <w:highlight w:val="none"/>
              </w:rPr>
              <w:fldChar w:fldCharType="end"/>
            </w:r>
            <w:r>
              <w:rPr>
                <w:rFonts w:hint="eastAsia" w:ascii="楷体" w:hAnsi="楷体" w:eastAsia="楷体"/>
                <w:kern w:val="0"/>
                <w:sz w:val="24"/>
                <w:highlight w:val="none"/>
              </w:rPr>
              <w:t>成都市防洪体系对策措施研究</w:t>
            </w:r>
            <w:r>
              <w:rPr>
                <w:rFonts w:ascii="楷体" w:hAnsi="楷体" w:eastAsia="楷体"/>
                <w:kern w:val="0"/>
                <w:sz w:val="24"/>
                <w:highlight w:val="none"/>
              </w:rPr>
              <w:fldChar w:fldCharType="begin"/>
            </w:r>
            <w:r>
              <w:rPr>
                <w:rFonts w:ascii="楷体" w:hAnsi="楷体" w:eastAsia="楷体"/>
                <w:kern w:val="0"/>
                <w:sz w:val="24"/>
                <w:highlight w:val="none"/>
              </w:rPr>
              <w:instrText xml:space="preserve"> </w:instrText>
            </w:r>
            <w:r>
              <w:rPr>
                <w:rFonts w:hint="eastAsia" w:ascii="楷体" w:hAnsi="楷体" w:eastAsia="楷体"/>
                <w:kern w:val="0"/>
                <w:sz w:val="24"/>
                <w:highlight w:val="none"/>
              </w:rPr>
              <w:instrText xml:space="preserve">= 8 \* GB3</w:instrText>
            </w:r>
            <w:r>
              <w:rPr>
                <w:rFonts w:ascii="楷体" w:hAnsi="楷体" w:eastAsia="楷体"/>
                <w:kern w:val="0"/>
                <w:sz w:val="24"/>
                <w:highlight w:val="none"/>
              </w:rPr>
              <w:instrText xml:space="preserve"> </w:instrText>
            </w:r>
            <w:r>
              <w:rPr>
                <w:rFonts w:ascii="楷体" w:hAnsi="楷体" w:eastAsia="楷体"/>
                <w:kern w:val="0"/>
                <w:sz w:val="24"/>
                <w:highlight w:val="none"/>
              </w:rPr>
              <w:fldChar w:fldCharType="separate"/>
            </w:r>
            <w:r>
              <w:rPr>
                <w:rFonts w:hint="eastAsia" w:ascii="楷体" w:hAnsi="楷体" w:eastAsia="楷体"/>
                <w:kern w:val="0"/>
                <w:sz w:val="24"/>
                <w:highlight w:val="none"/>
              </w:rPr>
              <w:t>⑧</w:t>
            </w:r>
            <w:r>
              <w:rPr>
                <w:rFonts w:ascii="楷体" w:hAnsi="楷体" w:eastAsia="楷体"/>
                <w:kern w:val="0"/>
                <w:sz w:val="24"/>
                <w:highlight w:val="none"/>
              </w:rPr>
              <w:fldChar w:fldCharType="end"/>
            </w:r>
            <w:r>
              <w:rPr>
                <w:rFonts w:hint="eastAsia" w:ascii="楷体" w:hAnsi="楷体" w:eastAsia="楷体"/>
                <w:kern w:val="0"/>
                <w:sz w:val="24"/>
                <w:highlight w:val="none"/>
              </w:rPr>
              <w:t>成果提交</w:t>
            </w:r>
            <w:r>
              <w:rPr>
                <w:rFonts w:hint="eastAsia" w:ascii="楷体" w:hAnsi="楷体" w:eastAsia="楷体" w:cs="楷体"/>
                <w:sz w:val="24"/>
                <w:highlight w:val="none"/>
              </w:rPr>
              <w:t>进行详细阐述；方案</w:t>
            </w:r>
            <w:r>
              <w:rPr>
                <w:rFonts w:hint="eastAsia" w:ascii="楷体" w:hAnsi="楷体" w:eastAsia="楷体" w:cs="楷体"/>
                <w:sz w:val="24"/>
                <w:highlight w:val="none"/>
                <w:lang w:val="zh-CN"/>
              </w:rPr>
              <w:t>成熟</w:t>
            </w:r>
            <w:r>
              <w:rPr>
                <w:rFonts w:hint="eastAsia" w:ascii="楷体" w:hAnsi="楷体" w:eastAsia="楷体" w:cs="楷体"/>
                <w:sz w:val="24"/>
                <w:highlight w:val="none"/>
              </w:rPr>
              <w:t>完善、</w:t>
            </w:r>
            <w:r>
              <w:rPr>
                <w:rFonts w:hint="eastAsia" w:ascii="楷体" w:hAnsi="楷体" w:eastAsia="楷体" w:cs="楷体"/>
                <w:sz w:val="24"/>
                <w:highlight w:val="none"/>
                <w:lang w:val="zh-CN"/>
              </w:rPr>
              <w:t>完全符合本项目实际情况</w:t>
            </w:r>
            <w:r>
              <w:rPr>
                <w:rFonts w:hint="eastAsia" w:ascii="楷体" w:hAnsi="楷体" w:eastAsia="楷体" w:cs="楷体"/>
                <w:sz w:val="24"/>
                <w:highlight w:val="none"/>
              </w:rPr>
              <w:t>的得32分，每有一项缺失的扣4分，每有一项缺陷的扣2分。“缺陷”是指：描述有歧义或逻辑有漏洞或夸大描述或方案内容与实际需求不相符或方案内容体现不齐全或与项目需求结合不够紧密。</w:t>
            </w:r>
          </w:p>
        </w:tc>
        <w:tc>
          <w:tcPr>
            <w:tcW w:w="1174" w:type="dxa"/>
            <w:vMerge w:val="continue"/>
            <w:vAlign w:val="center"/>
          </w:tcPr>
          <w:p>
            <w:pPr>
              <w:spacing w:after="120"/>
              <w:jc w:val="center"/>
              <w:rPr>
                <w:rFonts w:ascii="楷体" w:hAnsi="楷体" w:eastAsia="楷体" w:cs="楷体"/>
                <w:snapToGrid w:val="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7" w:hRule="atLeast"/>
          <w:jc w:val="center"/>
        </w:trPr>
        <w:tc>
          <w:tcPr>
            <w:tcW w:w="450" w:type="dxa"/>
            <w:vMerge w:val="continue"/>
            <w:vAlign w:val="center"/>
          </w:tcPr>
          <w:p>
            <w:pPr>
              <w:spacing w:line="400" w:lineRule="exact"/>
              <w:ind w:firstLine="28"/>
              <w:jc w:val="center"/>
              <w:rPr>
                <w:rFonts w:ascii="楷体" w:hAnsi="楷体" w:eastAsia="楷体" w:cs="楷体"/>
                <w:sz w:val="24"/>
                <w:highlight w:val="none"/>
              </w:rPr>
            </w:pPr>
          </w:p>
        </w:tc>
        <w:tc>
          <w:tcPr>
            <w:tcW w:w="1309" w:type="dxa"/>
            <w:vMerge w:val="continue"/>
            <w:vAlign w:val="center"/>
          </w:tcPr>
          <w:p>
            <w:pPr>
              <w:spacing w:line="400" w:lineRule="exact"/>
              <w:ind w:firstLine="28"/>
              <w:jc w:val="center"/>
              <w:rPr>
                <w:rFonts w:ascii="楷体" w:hAnsi="楷体" w:eastAsia="楷体" w:cs="楷体"/>
                <w:sz w:val="24"/>
                <w:highlight w:val="none"/>
              </w:rPr>
            </w:pPr>
          </w:p>
        </w:tc>
        <w:tc>
          <w:tcPr>
            <w:tcW w:w="1269" w:type="dxa"/>
            <w:vAlign w:val="center"/>
          </w:tcPr>
          <w:p>
            <w:pPr>
              <w:jc w:val="center"/>
              <w:rPr>
                <w:rFonts w:ascii="楷体" w:hAnsi="楷体" w:eastAsia="楷体" w:cs="楷体"/>
                <w:sz w:val="24"/>
                <w:highlight w:val="none"/>
              </w:rPr>
            </w:pPr>
            <w:r>
              <w:rPr>
                <w:rFonts w:hint="eastAsia" w:ascii="楷体" w:hAnsi="楷体" w:eastAsia="楷体" w:cs="楷体"/>
                <w:sz w:val="24"/>
                <w:highlight w:val="none"/>
              </w:rPr>
              <w:t>质量、进度、后续服务方案</w:t>
            </w:r>
          </w:p>
          <w:p>
            <w:pPr>
              <w:jc w:val="center"/>
              <w:rPr>
                <w:rFonts w:ascii="楷体" w:hAnsi="楷体" w:eastAsia="楷体" w:cs="楷体"/>
                <w:sz w:val="24"/>
                <w:highlight w:val="none"/>
              </w:rPr>
            </w:pPr>
            <w:r>
              <w:rPr>
                <w:rFonts w:hint="eastAsia" w:ascii="楷体" w:hAnsi="楷体" w:eastAsia="楷体" w:cs="楷体"/>
                <w:sz w:val="24"/>
                <w:highlight w:val="none"/>
              </w:rPr>
              <w:t>15分</w:t>
            </w:r>
          </w:p>
        </w:tc>
        <w:tc>
          <w:tcPr>
            <w:tcW w:w="5440" w:type="dxa"/>
            <w:vAlign w:val="center"/>
          </w:tcPr>
          <w:p>
            <w:pPr>
              <w:spacing w:after="120"/>
              <w:rPr>
                <w:rFonts w:ascii="楷体" w:hAnsi="楷体" w:eastAsia="楷体" w:cs="楷体"/>
                <w:kern w:val="0"/>
                <w:sz w:val="24"/>
                <w:highlight w:val="none"/>
              </w:rPr>
            </w:pPr>
            <w:r>
              <w:rPr>
                <w:rFonts w:hint="eastAsia" w:ascii="楷体" w:hAnsi="楷体" w:eastAsia="楷体" w:cs="楷体"/>
                <w:sz w:val="24"/>
                <w:highlight w:val="none"/>
              </w:rPr>
              <w:t>供应商根据本项目的内容及要求编制质量、进度、后续服务方案：对</w:t>
            </w:r>
            <w:r>
              <w:rPr>
                <w:rFonts w:hint="eastAsia" w:ascii="楷体" w:hAnsi="楷体" w:eastAsia="楷体" w:cs="楷体"/>
                <w:kern w:val="0"/>
                <w:sz w:val="24"/>
                <w:highlight w:val="none"/>
              </w:rPr>
              <w:t>①质量管理体系②质量保障措施③项目实施总体进度规划④进度计划保障措施⑤后续服务方案进行</w:t>
            </w:r>
            <w:r>
              <w:rPr>
                <w:rFonts w:hint="eastAsia" w:ascii="楷体" w:hAnsi="楷体" w:eastAsia="楷体" w:cs="楷体"/>
                <w:sz w:val="24"/>
                <w:highlight w:val="none"/>
              </w:rPr>
              <w:t>详细阐述；方案</w:t>
            </w:r>
            <w:r>
              <w:rPr>
                <w:rFonts w:hint="eastAsia" w:ascii="楷体" w:hAnsi="楷体" w:eastAsia="楷体" w:cs="楷体"/>
                <w:sz w:val="24"/>
                <w:highlight w:val="none"/>
                <w:lang w:val="zh-CN"/>
              </w:rPr>
              <w:t>成熟</w:t>
            </w:r>
            <w:r>
              <w:rPr>
                <w:rFonts w:hint="eastAsia" w:ascii="楷体" w:hAnsi="楷体" w:eastAsia="楷体" w:cs="楷体"/>
                <w:sz w:val="24"/>
                <w:highlight w:val="none"/>
              </w:rPr>
              <w:t>完善、</w:t>
            </w:r>
            <w:r>
              <w:rPr>
                <w:rFonts w:hint="eastAsia" w:ascii="楷体" w:hAnsi="楷体" w:eastAsia="楷体" w:cs="楷体"/>
                <w:sz w:val="24"/>
                <w:highlight w:val="none"/>
                <w:lang w:val="zh-CN"/>
              </w:rPr>
              <w:t>完全符合本项目实际情况</w:t>
            </w:r>
            <w:r>
              <w:rPr>
                <w:rFonts w:hint="eastAsia" w:ascii="楷体" w:hAnsi="楷体" w:eastAsia="楷体" w:cs="楷体"/>
                <w:sz w:val="24"/>
                <w:highlight w:val="none"/>
              </w:rPr>
              <w:t>的得15分。每有一项缺失的扣3分，每有一项缺陷的扣1.5分。“缺陷”是指：</w:t>
            </w:r>
            <w:r>
              <w:rPr>
                <w:rFonts w:hint="eastAsia" w:ascii="楷体" w:hAnsi="楷体" w:eastAsia="楷体" w:cs="楷体"/>
                <w:kern w:val="0"/>
                <w:sz w:val="24"/>
                <w:highlight w:val="none"/>
              </w:rPr>
              <w:t>描述有歧义或逻辑有漏洞或夸大描述或方案内容与实际需求不相符或方案内容体现不齐全或与项目需求结合不够紧密。</w:t>
            </w:r>
          </w:p>
        </w:tc>
        <w:tc>
          <w:tcPr>
            <w:tcW w:w="1174" w:type="dxa"/>
            <w:vMerge w:val="continue"/>
            <w:vAlign w:val="center"/>
          </w:tcPr>
          <w:p>
            <w:pPr>
              <w:spacing w:after="120"/>
              <w:jc w:val="center"/>
              <w:rPr>
                <w:rFonts w:ascii="楷体" w:hAnsi="楷体" w:eastAsia="楷体" w:cs="楷体"/>
                <w:snapToGrid w:val="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2" w:hRule="atLeast"/>
          <w:jc w:val="center"/>
        </w:trPr>
        <w:tc>
          <w:tcPr>
            <w:tcW w:w="450" w:type="dxa"/>
            <w:vMerge w:val="restart"/>
            <w:vAlign w:val="center"/>
          </w:tcPr>
          <w:p>
            <w:pPr>
              <w:spacing w:line="400" w:lineRule="exact"/>
              <w:ind w:firstLine="28"/>
              <w:jc w:val="left"/>
              <w:rPr>
                <w:rFonts w:ascii="楷体" w:hAnsi="楷体" w:eastAsia="楷体" w:cs="楷体"/>
                <w:sz w:val="24"/>
                <w:highlight w:val="none"/>
              </w:rPr>
            </w:pPr>
            <w:r>
              <w:rPr>
                <w:rFonts w:hint="eastAsia" w:ascii="楷体" w:hAnsi="楷体" w:eastAsia="楷体" w:cs="楷体"/>
                <w:sz w:val="24"/>
                <w:highlight w:val="none"/>
              </w:rPr>
              <w:t>3</w:t>
            </w:r>
          </w:p>
        </w:tc>
        <w:tc>
          <w:tcPr>
            <w:tcW w:w="1309" w:type="dxa"/>
            <w:vMerge w:val="restart"/>
            <w:vAlign w:val="center"/>
          </w:tcPr>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履约</w:t>
            </w:r>
          </w:p>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能力</w:t>
            </w:r>
          </w:p>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34%</w:t>
            </w:r>
          </w:p>
        </w:tc>
        <w:tc>
          <w:tcPr>
            <w:tcW w:w="1269" w:type="dxa"/>
            <w:vAlign w:val="center"/>
          </w:tcPr>
          <w:p>
            <w:pPr>
              <w:spacing w:line="400" w:lineRule="exact"/>
              <w:ind w:firstLine="28"/>
              <w:jc w:val="center"/>
              <w:rPr>
                <w:rFonts w:ascii="楷体" w:hAnsi="楷体" w:eastAsia="楷体" w:cs="楷体"/>
                <w:sz w:val="24"/>
                <w:highlight w:val="none"/>
              </w:rPr>
            </w:pPr>
            <w:r>
              <w:rPr>
                <w:rFonts w:hint="eastAsia" w:ascii="楷体" w:hAnsi="楷体" w:eastAsia="楷体" w:cs="楷体"/>
                <w:sz w:val="24"/>
                <w:highlight w:val="none"/>
              </w:rPr>
              <w:t>业绩</w:t>
            </w:r>
          </w:p>
          <w:p>
            <w:pPr>
              <w:spacing w:line="400" w:lineRule="exact"/>
              <w:ind w:firstLine="28"/>
              <w:jc w:val="center"/>
              <w:rPr>
                <w:rFonts w:ascii="楷体" w:hAnsi="楷体" w:eastAsia="楷体" w:cs="楷体"/>
                <w:sz w:val="24"/>
                <w:highlight w:val="none"/>
              </w:rPr>
            </w:pPr>
            <w:r>
              <w:rPr>
                <w:rFonts w:ascii="楷体" w:hAnsi="楷体" w:eastAsia="楷体" w:cs="楷体"/>
                <w:sz w:val="24"/>
                <w:highlight w:val="none"/>
              </w:rPr>
              <w:t>10</w:t>
            </w:r>
            <w:r>
              <w:rPr>
                <w:rFonts w:hint="eastAsia" w:ascii="楷体" w:hAnsi="楷体" w:eastAsia="楷体" w:cs="楷体"/>
                <w:sz w:val="24"/>
                <w:highlight w:val="none"/>
              </w:rPr>
              <w:t>分</w:t>
            </w:r>
          </w:p>
        </w:tc>
        <w:tc>
          <w:tcPr>
            <w:tcW w:w="5440" w:type="dxa"/>
            <w:vAlign w:val="center"/>
          </w:tcPr>
          <w:p>
            <w:pPr>
              <w:ind w:firstLine="480" w:firstLineChars="200"/>
              <w:rPr>
                <w:rFonts w:ascii="楷体" w:hAnsi="楷体" w:eastAsia="楷体" w:cs="楷体"/>
                <w:sz w:val="24"/>
                <w:highlight w:val="none"/>
              </w:rPr>
            </w:pPr>
            <w:r>
              <w:rPr>
                <w:rFonts w:hint="eastAsia" w:ascii="楷体" w:hAnsi="楷体" w:eastAsia="楷体" w:cs="楷体"/>
                <w:sz w:val="24"/>
                <w:highlight w:val="none"/>
              </w:rPr>
              <w:t>201</w:t>
            </w:r>
            <w:r>
              <w:rPr>
                <w:rFonts w:ascii="楷体" w:hAnsi="楷体" w:eastAsia="楷体" w:cs="楷体"/>
                <w:sz w:val="24"/>
                <w:highlight w:val="none"/>
              </w:rPr>
              <w:t>8</w:t>
            </w:r>
            <w:r>
              <w:rPr>
                <w:rFonts w:hint="eastAsia" w:ascii="楷体" w:hAnsi="楷体" w:eastAsia="楷体" w:cs="楷体"/>
                <w:sz w:val="24"/>
                <w:highlight w:val="none"/>
              </w:rPr>
              <w:t>年1月1日至递交响应文件截止时间，供应商每提供1个类似业绩得4分，每增加一个类似业绩加3分；本项最多得</w:t>
            </w:r>
            <w:r>
              <w:rPr>
                <w:rFonts w:ascii="楷体" w:hAnsi="楷体" w:eastAsia="楷体" w:cs="楷体"/>
                <w:sz w:val="24"/>
                <w:highlight w:val="none"/>
              </w:rPr>
              <w:t>10</w:t>
            </w:r>
            <w:r>
              <w:rPr>
                <w:rFonts w:hint="eastAsia" w:ascii="楷体" w:hAnsi="楷体" w:eastAsia="楷体" w:cs="楷体"/>
                <w:sz w:val="24"/>
                <w:highlight w:val="none"/>
              </w:rPr>
              <w:t>分。</w:t>
            </w:r>
          </w:p>
          <w:p>
            <w:pPr>
              <w:spacing w:line="280" w:lineRule="exact"/>
              <w:ind w:firstLine="240" w:firstLineChars="100"/>
              <w:jc w:val="left"/>
              <w:rPr>
                <w:rFonts w:ascii="楷体" w:hAnsi="楷体" w:eastAsia="楷体" w:cs="楷体"/>
                <w:sz w:val="24"/>
                <w:highlight w:val="none"/>
              </w:rPr>
            </w:pPr>
            <w:r>
              <w:rPr>
                <w:rFonts w:hint="eastAsia" w:ascii="楷体" w:hAnsi="楷体" w:eastAsia="楷体" w:cs="楷体"/>
                <w:sz w:val="24"/>
                <w:highlight w:val="none"/>
              </w:rPr>
              <w:t>注：1、以合同签订时间为准，提供合同复印件并加盖供应商公章。</w:t>
            </w:r>
          </w:p>
          <w:p>
            <w:pPr>
              <w:spacing w:line="280" w:lineRule="exact"/>
              <w:ind w:firstLine="720" w:firstLineChars="300"/>
              <w:jc w:val="left"/>
              <w:rPr>
                <w:rFonts w:ascii="楷体" w:hAnsi="楷体" w:eastAsia="楷体" w:cs="楷体"/>
                <w:sz w:val="24"/>
                <w:highlight w:val="none"/>
              </w:rPr>
            </w:pPr>
            <w:r>
              <w:rPr>
                <w:rFonts w:hint="eastAsia" w:ascii="楷体" w:hAnsi="楷体" w:eastAsia="楷体" w:cs="楷体"/>
                <w:sz w:val="24"/>
                <w:highlight w:val="none"/>
              </w:rPr>
              <w:t>2、类似业绩指：防洪相关或与本项目类同的项目。</w:t>
            </w:r>
          </w:p>
        </w:tc>
        <w:tc>
          <w:tcPr>
            <w:tcW w:w="1174" w:type="dxa"/>
            <w:vMerge w:val="restart"/>
            <w:vAlign w:val="center"/>
          </w:tcPr>
          <w:p>
            <w:pPr>
              <w:spacing w:after="120"/>
              <w:jc w:val="center"/>
              <w:rPr>
                <w:rFonts w:ascii="楷体" w:hAnsi="楷体" w:eastAsia="楷体" w:cs="楷体"/>
                <w:snapToGrid w:val="0"/>
                <w:kern w:val="0"/>
                <w:szCs w:val="21"/>
                <w:highlight w:val="none"/>
              </w:rPr>
            </w:pPr>
            <w:r>
              <w:rPr>
                <w:rFonts w:hint="eastAsia" w:ascii="楷体" w:hAnsi="楷体" w:eastAsia="楷体" w:cs="楷体"/>
                <w:snapToGrid w:val="0"/>
                <w:kern w:val="0"/>
                <w:szCs w:val="21"/>
                <w:highlight w:val="none"/>
              </w:rPr>
              <w:t>共同</w:t>
            </w:r>
          </w:p>
          <w:p>
            <w:pPr>
              <w:spacing w:after="120"/>
              <w:jc w:val="center"/>
              <w:rPr>
                <w:rFonts w:ascii="楷体" w:hAnsi="楷体" w:eastAsia="楷体" w:cs="楷体"/>
                <w:snapToGrid w:val="0"/>
                <w:kern w:val="0"/>
                <w:szCs w:val="21"/>
                <w:highlight w:val="none"/>
              </w:rPr>
            </w:pPr>
            <w:r>
              <w:rPr>
                <w:rFonts w:hint="eastAsia" w:ascii="楷体" w:hAnsi="楷体" w:eastAsia="楷体" w:cs="楷体"/>
                <w:snapToGrid w:val="0"/>
                <w:kern w:val="0"/>
                <w:szCs w:val="21"/>
                <w:highlight w:val="none"/>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9" w:hRule="atLeast"/>
          <w:jc w:val="center"/>
        </w:trPr>
        <w:tc>
          <w:tcPr>
            <w:tcW w:w="450" w:type="dxa"/>
            <w:vMerge w:val="continue"/>
            <w:vAlign w:val="center"/>
          </w:tcPr>
          <w:p>
            <w:pPr>
              <w:spacing w:line="400" w:lineRule="exact"/>
              <w:ind w:firstLine="28"/>
              <w:jc w:val="center"/>
              <w:rPr>
                <w:rFonts w:ascii="楷体" w:hAnsi="楷体" w:eastAsia="楷体" w:cs="楷体"/>
                <w:sz w:val="24"/>
                <w:highlight w:val="none"/>
              </w:rPr>
            </w:pPr>
          </w:p>
        </w:tc>
        <w:tc>
          <w:tcPr>
            <w:tcW w:w="1309" w:type="dxa"/>
            <w:vMerge w:val="continue"/>
            <w:vAlign w:val="center"/>
          </w:tcPr>
          <w:p>
            <w:pPr>
              <w:spacing w:line="400" w:lineRule="exact"/>
              <w:ind w:firstLine="28"/>
              <w:jc w:val="center"/>
              <w:rPr>
                <w:rFonts w:ascii="楷体" w:hAnsi="楷体" w:eastAsia="楷体" w:cs="楷体"/>
                <w:sz w:val="24"/>
                <w:highlight w:val="none"/>
              </w:rPr>
            </w:pPr>
          </w:p>
        </w:tc>
        <w:tc>
          <w:tcPr>
            <w:tcW w:w="1269" w:type="dxa"/>
            <w:vAlign w:val="center"/>
          </w:tcPr>
          <w:p>
            <w:pPr>
              <w:spacing w:line="280" w:lineRule="exact"/>
              <w:jc w:val="left"/>
              <w:rPr>
                <w:rFonts w:ascii="楷体" w:hAnsi="楷体" w:eastAsia="楷体" w:cs="楷体"/>
                <w:sz w:val="24"/>
                <w:highlight w:val="none"/>
              </w:rPr>
            </w:pPr>
            <w:r>
              <w:rPr>
                <w:rFonts w:hint="eastAsia" w:ascii="楷体" w:hAnsi="楷体" w:eastAsia="楷体" w:cs="楷体"/>
                <w:sz w:val="24"/>
                <w:highlight w:val="none"/>
              </w:rPr>
              <w:t>人员配置</w:t>
            </w:r>
          </w:p>
          <w:p>
            <w:pPr>
              <w:spacing w:line="280" w:lineRule="exact"/>
              <w:ind w:left="210"/>
              <w:jc w:val="left"/>
              <w:rPr>
                <w:rFonts w:ascii="楷体" w:hAnsi="楷体" w:eastAsia="楷体" w:cs="楷体"/>
                <w:sz w:val="24"/>
                <w:highlight w:val="none"/>
              </w:rPr>
            </w:pPr>
            <w:r>
              <w:rPr>
                <w:rFonts w:hint="eastAsia" w:ascii="楷体" w:hAnsi="楷体" w:eastAsia="楷体" w:cs="楷体"/>
                <w:sz w:val="24"/>
                <w:highlight w:val="none"/>
              </w:rPr>
              <w:t>2</w:t>
            </w:r>
            <w:r>
              <w:rPr>
                <w:rFonts w:ascii="楷体" w:hAnsi="楷体" w:eastAsia="楷体" w:cs="楷体"/>
                <w:sz w:val="24"/>
                <w:highlight w:val="none"/>
              </w:rPr>
              <w:t>4</w:t>
            </w:r>
            <w:r>
              <w:rPr>
                <w:rFonts w:hint="eastAsia" w:ascii="楷体" w:hAnsi="楷体" w:eastAsia="楷体" w:cs="楷体"/>
                <w:sz w:val="24"/>
                <w:highlight w:val="none"/>
              </w:rPr>
              <w:t>分</w:t>
            </w:r>
          </w:p>
        </w:tc>
        <w:tc>
          <w:tcPr>
            <w:tcW w:w="5440" w:type="dxa"/>
          </w:tcPr>
          <w:p>
            <w:pPr>
              <w:spacing w:line="400" w:lineRule="exact"/>
              <w:rPr>
                <w:rFonts w:ascii="楷体" w:hAnsi="楷体" w:eastAsia="楷体" w:cs="楷体"/>
                <w:highlight w:val="none"/>
              </w:rPr>
            </w:pPr>
            <w:r>
              <w:rPr>
                <w:rFonts w:hint="eastAsia" w:ascii="楷体" w:hAnsi="楷体" w:eastAsia="楷体" w:cs="楷体"/>
                <w:b/>
                <w:bCs/>
                <w:sz w:val="24"/>
                <w:highlight w:val="none"/>
              </w:rPr>
              <w:t>拟派项目负责人（</w:t>
            </w:r>
            <w:r>
              <w:rPr>
                <w:rFonts w:ascii="楷体" w:hAnsi="楷体" w:eastAsia="楷体" w:cs="楷体"/>
                <w:b/>
                <w:bCs/>
                <w:sz w:val="24"/>
                <w:highlight w:val="none"/>
              </w:rPr>
              <w:t>8</w:t>
            </w:r>
            <w:r>
              <w:rPr>
                <w:rFonts w:hint="eastAsia" w:ascii="楷体" w:hAnsi="楷体" w:eastAsia="楷体" w:cs="楷体"/>
                <w:b/>
                <w:bCs/>
                <w:sz w:val="24"/>
                <w:highlight w:val="none"/>
              </w:rPr>
              <w:t>分）</w:t>
            </w:r>
          </w:p>
          <w:p>
            <w:pPr>
              <w:numPr>
                <w:ilvl w:val="0"/>
                <w:numId w:val="4"/>
              </w:numPr>
              <w:rPr>
                <w:rFonts w:ascii="楷体" w:hAnsi="楷体" w:eastAsia="楷体" w:cs="楷体"/>
                <w:kern w:val="0"/>
                <w:sz w:val="24"/>
                <w:highlight w:val="none"/>
              </w:rPr>
            </w:pPr>
            <w:r>
              <w:rPr>
                <w:rFonts w:hint="eastAsia" w:ascii="楷体" w:hAnsi="楷体" w:eastAsia="楷体" w:cs="楷体"/>
                <w:kern w:val="0"/>
                <w:sz w:val="24"/>
                <w:highlight w:val="none"/>
              </w:rPr>
              <w:t>拟派项目负责人具有水利类专业高级职称的得2分，具有水利类相关专业正高级及以上职称的得4分。本项最高得4分。</w:t>
            </w:r>
          </w:p>
          <w:p>
            <w:pPr>
              <w:numPr>
                <w:ilvl w:val="0"/>
                <w:numId w:val="4"/>
              </w:numPr>
              <w:rPr>
                <w:rFonts w:ascii="楷体" w:hAnsi="楷体" w:eastAsia="楷体" w:cs="楷体"/>
                <w:kern w:val="0"/>
                <w:sz w:val="24"/>
                <w:highlight w:val="none"/>
              </w:rPr>
            </w:pPr>
            <w:r>
              <w:rPr>
                <w:rFonts w:hint="eastAsia" w:ascii="楷体" w:hAnsi="楷体" w:eastAsia="楷体" w:cs="楷体"/>
                <w:kern w:val="0"/>
                <w:sz w:val="24"/>
                <w:highlight w:val="none"/>
              </w:rPr>
              <w:t>拟派项目负责人具有一个类似项目业绩得1分，本项最多得</w:t>
            </w:r>
            <w:r>
              <w:rPr>
                <w:rFonts w:ascii="楷体" w:hAnsi="楷体" w:eastAsia="楷体" w:cs="楷体"/>
                <w:kern w:val="0"/>
                <w:sz w:val="24"/>
                <w:highlight w:val="none"/>
              </w:rPr>
              <w:t>4</w:t>
            </w:r>
            <w:r>
              <w:rPr>
                <w:rFonts w:hint="eastAsia" w:ascii="楷体" w:hAnsi="楷体" w:eastAsia="楷体" w:cs="楷体"/>
                <w:kern w:val="0"/>
                <w:sz w:val="24"/>
                <w:highlight w:val="none"/>
              </w:rPr>
              <w:t>分。</w:t>
            </w:r>
          </w:p>
          <w:p>
            <w:pPr>
              <w:rPr>
                <w:rFonts w:ascii="楷体" w:hAnsi="楷体" w:eastAsia="楷体" w:cs="楷体"/>
                <w:kern w:val="0"/>
                <w:sz w:val="24"/>
                <w:highlight w:val="none"/>
              </w:rPr>
            </w:pPr>
            <w:r>
              <w:rPr>
                <w:rFonts w:hint="eastAsia" w:ascii="楷体" w:hAnsi="楷体" w:eastAsia="楷体" w:cs="楷体"/>
                <w:kern w:val="0"/>
                <w:sz w:val="24"/>
                <w:highlight w:val="none"/>
              </w:rPr>
              <w:t>注：类似业绩指：防洪相关或与本项目类同的项目。</w:t>
            </w:r>
          </w:p>
          <w:p>
            <w:pPr>
              <w:rPr>
                <w:rFonts w:ascii="楷体" w:hAnsi="楷体" w:eastAsia="楷体" w:cs="楷体"/>
                <w:kern w:val="0"/>
                <w:sz w:val="24"/>
                <w:highlight w:val="none"/>
              </w:rPr>
            </w:pPr>
            <w:r>
              <w:rPr>
                <w:rFonts w:hint="eastAsia" w:ascii="楷体" w:hAnsi="楷体" w:eastAsia="楷体" w:cs="楷体"/>
                <w:b/>
                <w:bCs/>
                <w:kern w:val="0"/>
                <w:sz w:val="24"/>
                <w:highlight w:val="none"/>
              </w:rPr>
              <w:t>拟派团队其他人员（</w:t>
            </w:r>
            <w:r>
              <w:rPr>
                <w:rFonts w:ascii="楷体" w:hAnsi="楷体" w:eastAsia="楷体" w:cs="楷体"/>
                <w:b/>
                <w:bCs/>
                <w:kern w:val="0"/>
                <w:sz w:val="24"/>
                <w:highlight w:val="none"/>
              </w:rPr>
              <w:t>16</w:t>
            </w:r>
            <w:r>
              <w:rPr>
                <w:rFonts w:hint="eastAsia" w:ascii="楷体" w:hAnsi="楷体" w:eastAsia="楷体" w:cs="楷体"/>
                <w:b/>
                <w:bCs/>
                <w:kern w:val="0"/>
                <w:sz w:val="24"/>
                <w:highlight w:val="none"/>
              </w:rPr>
              <w:t>分）</w:t>
            </w:r>
          </w:p>
          <w:p>
            <w:pPr>
              <w:widowControl/>
              <w:numPr>
                <w:ilvl w:val="0"/>
                <w:numId w:val="1"/>
              </w:numPr>
              <w:jc w:val="left"/>
              <w:rPr>
                <w:rFonts w:ascii="楷体" w:hAnsi="楷体" w:eastAsia="楷体" w:cs="楷体"/>
                <w:kern w:val="0"/>
                <w:sz w:val="24"/>
                <w:highlight w:val="none"/>
              </w:rPr>
            </w:pPr>
            <w:r>
              <w:rPr>
                <w:rFonts w:hint="eastAsia" w:ascii="楷体" w:hAnsi="楷体" w:eastAsia="楷体" w:cs="楷体"/>
                <w:kern w:val="0"/>
                <w:sz w:val="24"/>
                <w:highlight w:val="none"/>
              </w:rPr>
              <w:t>拟派团队中具有水利工程、水文学及水资源、水力学与河流动力学、地理信息工程、水灾害与水安全、给水排水工程专业人员（以毕业证专业为准）得12分。每少配一个专业扣2分，拟派团队中低于4（含）个专业时不得分。</w:t>
            </w:r>
          </w:p>
          <w:p>
            <w:pPr>
              <w:widowControl/>
              <w:numPr>
                <w:ilvl w:val="0"/>
                <w:numId w:val="1"/>
              </w:numPr>
              <w:jc w:val="left"/>
              <w:rPr>
                <w:rFonts w:ascii="楷体" w:hAnsi="楷体" w:eastAsia="楷体" w:cs="楷体"/>
                <w:kern w:val="0"/>
                <w:sz w:val="24"/>
                <w:highlight w:val="none"/>
              </w:rPr>
            </w:pPr>
            <w:r>
              <w:rPr>
                <w:rFonts w:hint="eastAsia" w:ascii="楷体" w:hAnsi="楷体" w:eastAsia="楷体" w:cs="楷体"/>
                <w:kern w:val="0"/>
                <w:sz w:val="24"/>
                <w:highlight w:val="none"/>
              </w:rPr>
              <w:t>拟派团队中具备水利相关专业教授级或研究员级高级工程师（正高）职称，每具备一个得</w:t>
            </w:r>
            <w:r>
              <w:rPr>
                <w:rFonts w:ascii="楷体" w:hAnsi="楷体" w:eastAsia="楷体" w:cs="楷体"/>
                <w:kern w:val="0"/>
                <w:sz w:val="24"/>
                <w:highlight w:val="none"/>
              </w:rPr>
              <w:t>1</w:t>
            </w:r>
            <w:r>
              <w:rPr>
                <w:rFonts w:hint="eastAsia" w:ascii="楷体" w:hAnsi="楷体" w:eastAsia="楷体" w:cs="楷体"/>
                <w:kern w:val="0"/>
                <w:sz w:val="24"/>
                <w:highlight w:val="none"/>
              </w:rPr>
              <w:t>分，本项最高得</w:t>
            </w:r>
            <w:r>
              <w:rPr>
                <w:rFonts w:ascii="楷体" w:hAnsi="楷体" w:eastAsia="楷体" w:cs="楷体"/>
                <w:kern w:val="0"/>
                <w:sz w:val="24"/>
                <w:highlight w:val="none"/>
              </w:rPr>
              <w:t>4</w:t>
            </w:r>
            <w:r>
              <w:rPr>
                <w:rFonts w:hint="eastAsia" w:ascii="楷体" w:hAnsi="楷体" w:eastAsia="楷体" w:cs="楷体"/>
                <w:kern w:val="0"/>
                <w:sz w:val="24"/>
                <w:highlight w:val="none"/>
              </w:rPr>
              <w:t>分。</w:t>
            </w:r>
          </w:p>
          <w:p>
            <w:pPr>
              <w:rPr>
                <w:rFonts w:ascii="楷体" w:hAnsi="楷体" w:eastAsia="楷体" w:cs="楷体"/>
                <w:kern w:val="0"/>
                <w:sz w:val="24"/>
                <w:highlight w:val="none"/>
              </w:rPr>
            </w:pPr>
            <w:r>
              <w:rPr>
                <w:rFonts w:hint="eastAsia" w:ascii="楷体" w:hAnsi="楷体" w:eastAsia="楷体" w:cs="楷体"/>
                <w:kern w:val="0"/>
                <w:sz w:val="24"/>
                <w:highlight w:val="none"/>
              </w:rPr>
              <w:t xml:space="preserve">注：1、以上人员均不得重复计分； </w:t>
            </w:r>
          </w:p>
          <w:p>
            <w:pPr>
              <w:spacing w:line="280" w:lineRule="exact"/>
              <w:ind w:left="210" w:firstLine="240" w:firstLineChars="100"/>
              <w:jc w:val="left"/>
              <w:rPr>
                <w:rFonts w:ascii="楷体" w:hAnsi="楷体" w:eastAsia="楷体" w:cs="楷体"/>
                <w:sz w:val="24"/>
                <w:highlight w:val="none"/>
              </w:rPr>
            </w:pPr>
            <w:r>
              <w:rPr>
                <w:rFonts w:hint="eastAsia" w:ascii="楷体" w:hAnsi="楷体" w:eastAsia="楷体" w:cs="楷体"/>
                <w:sz w:val="24"/>
                <w:highlight w:val="none"/>
              </w:rPr>
              <w:t>2、提供相关证书复印件加盖公章。</w:t>
            </w:r>
          </w:p>
        </w:tc>
        <w:tc>
          <w:tcPr>
            <w:tcW w:w="1174" w:type="dxa"/>
            <w:vMerge w:val="continue"/>
            <w:vAlign w:val="center"/>
          </w:tcPr>
          <w:p>
            <w:pPr>
              <w:spacing w:after="120"/>
              <w:jc w:val="center"/>
              <w:rPr>
                <w:rFonts w:ascii="楷体" w:hAnsi="楷体" w:eastAsia="楷体" w:cs="楷体"/>
                <w:snapToGrid w:val="0"/>
                <w:kern w:val="0"/>
                <w:szCs w:val="21"/>
                <w:highlight w:val="none"/>
              </w:rPr>
            </w:pPr>
          </w:p>
        </w:tc>
      </w:tr>
      <w:bookmarkEnd w:id="104"/>
      <w:bookmarkEnd w:id="105"/>
      <w:bookmarkEnd w:id="106"/>
      <w:bookmarkEnd w:id="107"/>
      <w:bookmarkEnd w:id="108"/>
    </w:tbl>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注：评分的取值按四舍五入法，保留小数点后两位。</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4.磋商纪律及注意事项</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4.1磋商小组内部讨论的情况和意见必须保密，任何人不得以任何形式透露给供应商或与供应商有关的单位或个人。</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4.2在磋商过程中，供应商不得以任何形式对磋商小组成员进行旨在影响谈判结果的私下接触，否则将取消其参与磋商的资格。</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4.3对各供应商的商业秘密，磋商小组成员应予以保密，不得泄露给其他供应商。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4.4 磋商小组独立评判，推荐成交候选人，并写出书面报告。</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4.5 磋商小组可根据需要对供应商进行实地考察。</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5.磋商小组在政府采购活动中承担以下义务：</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（一）遵守评审工作纪律；</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（二）按照客观、公正、审慎的原则，根据磋商文件规定的评审程序、评审方法和评审标准进行独立评审；</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（三）不得泄露评审文件、评审情况和在评审过程中获悉的商业秘密；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（四）及时向财政部门报告评审过程中发现的采购人、采购代理机构向评审专家做倾向性、误导性的解释或者说明，以及供应商行贿、提供虚假材料或者串通等违法行为；</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（五）发现磋商文件内容违反国家有关强制性规定或者磋商文件存在歧义、重大缺陷导致评审工作无法进行时，停止评审并向采购人或者采购代理机构书面说明情况；</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（六）及时向财政、监察等部门举报在评审过程中受到非法干预的情况；</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（七）配合答复处理供应商的询问、质疑和投诉等事项；</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（八）法律、法规和规章规定的其他义务。</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6.评审专家在政府采购活动中应当遵守以下工作纪律：</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（一）不得参加与自己有《中华人民共和国政府采购法实施条例》第九条规定的利害关系的政府采购项目的评标活动。发现参加了与自己有利害关系的评审活动，须主动提出回避，退出评审；</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（二）评审前，应当将通讯工具或者相关电子设备交由采购代理机构统一保管；</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（三）评审过程中，不得与外界联系，因发生不可预见情况，确实需要与外界联系的，应当在监督人员监督之下办理；</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（五）在评审过程中和评审结束后，不得记录、复制或带走任何评审资料，不得向外界透露评审内容；</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（六）评审现场服从采购代理机构工作人员的管理，接受现场监督人员的合法监督；</w:t>
      </w:r>
    </w:p>
    <w:p>
      <w:pPr>
        <w:pStyle w:val="4"/>
        <w:keepNext w:val="0"/>
        <w:keepLines w:val="0"/>
        <w:spacing w:before="0" w:after="0" w:line="400" w:lineRule="exact"/>
        <w:ind w:firstLine="470" w:firstLineChars="196"/>
        <w:rPr>
          <w:rFonts w:ascii="楷体" w:hAnsi="楷体" w:eastAsia="楷体" w:cs="楷体"/>
          <w:b w:val="0"/>
          <w:bCs w:val="0"/>
          <w:sz w:val="24"/>
          <w:szCs w:val="24"/>
          <w:highlight w:val="none"/>
        </w:rPr>
      </w:pPr>
      <w:r>
        <w:rPr>
          <w:rFonts w:hint="eastAsia" w:ascii="楷体" w:hAnsi="楷体" w:eastAsia="楷体" w:cs="楷体"/>
          <w:b w:val="0"/>
          <w:bCs w:val="0"/>
          <w:sz w:val="24"/>
          <w:szCs w:val="24"/>
          <w:highlight w:val="none"/>
        </w:rPr>
        <w:t>（七）遵守有关廉洁自律规定，不得私下接触供应商，不得收受供应商及有关业务单位和个人的财物或好处，不得接受采购代理机构的请托。</w:t>
      </w: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24"/>
          <w:szCs w:val="24"/>
          <w:highlight w:val="none"/>
        </w:rPr>
      </w:pPr>
    </w:p>
    <w:p>
      <w:pPr>
        <w:pStyle w:val="17"/>
        <w:spacing w:before="0" w:after="0" w:line="400" w:lineRule="exact"/>
        <w:rPr>
          <w:rFonts w:ascii="楷体" w:hAnsi="楷体" w:eastAsia="楷体" w:cs="楷体"/>
          <w:sz w:val="24"/>
          <w:szCs w:val="24"/>
          <w:highlight w:val="none"/>
        </w:rPr>
      </w:pPr>
      <w:r>
        <w:rPr>
          <w:rFonts w:hint="eastAsia" w:ascii="楷体" w:hAnsi="楷体" w:eastAsia="楷体" w:cs="楷体"/>
          <w:sz w:val="24"/>
          <w:szCs w:val="24"/>
          <w:highlight w:val="none"/>
        </w:rPr>
        <w:br w:type="page"/>
      </w:r>
      <w:bookmarkStart w:id="109" w:name="_Toc11825"/>
      <w:r>
        <w:rPr>
          <w:rFonts w:hint="eastAsia" w:ascii="楷体" w:hAnsi="楷体" w:eastAsia="楷体" w:cs="楷体"/>
          <w:sz w:val="28"/>
          <w:szCs w:val="28"/>
          <w:highlight w:val="none"/>
        </w:rPr>
        <w:t>第九章  政府采购合同（草拟稿，最终以实际签订版本为准）</w:t>
      </w:r>
      <w:bookmarkEnd w:id="84"/>
      <w:bookmarkEnd w:id="85"/>
      <w:bookmarkEnd w:id="86"/>
      <w:bookmarkEnd w:id="94"/>
      <w:bookmarkEnd w:id="109"/>
    </w:p>
    <w:p>
      <w:pPr>
        <w:spacing w:before="156" w:beforeLines="50" w:after="156" w:afterLines="50" w:line="400" w:lineRule="exact"/>
        <w:rPr>
          <w:rFonts w:ascii="楷体" w:hAnsi="楷体" w:eastAsia="楷体" w:cs="楷体"/>
          <w:b/>
          <w:bCs/>
          <w:szCs w:val="21"/>
          <w:highlight w:val="none"/>
        </w:rPr>
      </w:pPr>
      <w:r>
        <w:rPr>
          <w:rFonts w:hint="eastAsia" w:ascii="楷体" w:hAnsi="楷体" w:eastAsia="楷体" w:cs="楷体"/>
          <w:b/>
          <w:bCs/>
          <w:szCs w:val="21"/>
          <w:highlight w:val="none"/>
        </w:rPr>
        <w:t>合同编号：XXXX。</w:t>
      </w:r>
    </w:p>
    <w:p>
      <w:pPr>
        <w:spacing w:before="156" w:beforeLines="50" w:after="156" w:afterLines="50" w:line="400" w:lineRule="exact"/>
        <w:rPr>
          <w:rFonts w:ascii="楷体" w:hAnsi="楷体" w:eastAsia="楷体" w:cs="楷体"/>
          <w:b/>
          <w:bCs/>
          <w:szCs w:val="21"/>
          <w:highlight w:val="none"/>
        </w:rPr>
      </w:pPr>
      <w:r>
        <w:rPr>
          <w:rFonts w:hint="eastAsia" w:ascii="楷体" w:hAnsi="楷体" w:eastAsia="楷体" w:cs="楷体"/>
          <w:b/>
          <w:bCs/>
          <w:szCs w:val="21"/>
          <w:highlight w:val="none"/>
        </w:rPr>
        <w:t>签订地点：XXXX。</w:t>
      </w:r>
    </w:p>
    <w:p>
      <w:pPr>
        <w:spacing w:before="156" w:beforeLines="50" w:after="156" w:afterLines="50" w:line="400" w:lineRule="exact"/>
        <w:rPr>
          <w:rFonts w:ascii="楷体" w:hAnsi="楷体" w:eastAsia="楷体" w:cs="楷体"/>
          <w:b/>
          <w:bCs/>
          <w:szCs w:val="21"/>
          <w:highlight w:val="none"/>
        </w:rPr>
      </w:pPr>
      <w:r>
        <w:rPr>
          <w:rFonts w:hint="eastAsia" w:ascii="楷体" w:hAnsi="楷体" w:eastAsia="楷体" w:cs="楷体"/>
          <w:b/>
          <w:bCs/>
          <w:szCs w:val="21"/>
          <w:highlight w:val="none"/>
        </w:rPr>
        <w:t>签订时间：XXXX年XX月XX日。</w:t>
      </w:r>
    </w:p>
    <w:p>
      <w:pPr>
        <w:spacing w:before="156" w:beforeLines="50" w:after="156" w:afterLines="50" w:line="400" w:lineRule="exact"/>
        <w:rPr>
          <w:rFonts w:ascii="楷体" w:hAnsi="楷体" w:eastAsia="楷体" w:cs="楷体"/>
          <w:b/>
          <w:bCs/>
          <w:szCs w:val="21"/>
          <w:highlight w:val="none"/>
        </w:rPr>
      </w:pPr>
      <w:r>
        <w:rPr>
          <w:rFonts w:hint="eastAsia" w:ascii="楷体" w:hAnsi="楷体" w:eastAsia="楷体" w:cs="楷体"/>
          <w:b/>
          <w:bCs/>
          <w:szCs w:val="21"/>
          <w:highlight w:val="none"/>
        </w:rPr>
        <w:t xml:space="preserve">采购人（甲方）：                              </w:t>
      </w:r>
    </w:p>
    <w:p>
      <w:pPr>
        <w:spacing w:before="156" w:beforeLines="50" w:after="156" w:afterLines="50" w:line="400" w:lineRule="exact"/>
        <w:rPr>
          <w:rFonts w:ascii="楷体" w:hAnsi="楷体" w:eastAsia="楷体" w:cs="楷体"/>
          <w:szCs w:val="21"/>
          <w:highlight w:val="none"/>
        </w:rPr>
      </w:pPr>
      <w:r>
        <w:rPr>
          <w:rFonts w:hint="eastAsia" w:ascii="楷体" w:hAnsi="楷体" w:eastAsia="楷体" w:cs="楷体"/>
          <w:b/>
          <w:bCs/>
          <w:szCs w:val="21"/>
          <w:highlight w:val="none"/>
        </w:rPr>
        <w:t xml:space="preserve">供应商（乙方）：  </w:t>
      </w:r>
      <w:r>
        <w:rPr>
          <w:rFonts w:hint="eastAsia" w:ascii="楷体" w:hAnsi="楷体" w:eastAsia="楷体" w:cs="楷体"/>
          <w:szCs w:val="21"/>
          <w:highlight w:val="none"/>
        </w:rPr>
        <w:t xml:space="preserve">                            </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依据《中华人民共和国民法典》、《中华人民共和国政府采购法》与项目行业有关的法律法规，以及</w:t>
      </w:r>
      <w:r>
        <w:rPr>
          <w:rFonts w:hint="eastAsia" w:ascii="楷体" w:hAnsi="楷体" w:eastAsia="楷体" w:cs="楷体"/>
          <w:szCs w:val="21"/>
          <w:highlight w:val="none"/>
          <w:u w:val="single"/>
        </w:rPr>
        <w:t>XXXX</w:t>
      </w:r>
      <w:r>
        <w:rPr>
          <w:rFonts w:hint="eastAsia" w:ascii="楷体" w:hAnsi="楷体" w:eastAsia="楷体" w:cs="楷体"/>
          <w:szCs w:val="21"/>
          <w:highlight w:val="none"/>
        </w:rPr>
        <w:t>项目（项目编号：</w:t>
      </w:r>
      <w:r>
        <w:rPr>
          <w:rFonts w:hint="eastAsia" w:ascii="楷体" w:hAnsi="楷体" w:eastAsia="楷体" w:cs="楷体"/>
          <w:szCs w:val="21"/>
          <w:highlight w:val="none"/>
          <w:u w:val="single"/>
        </w:rPr>
        <w:t>XXXX</w:t>
      </w:r>
      <w:r>
        <w:rPr>
          <w:rFonts w:hint="eastAsia" w:ascii="楷体" w:hAnsi="楷体" w:eastAsia="楷体" w:cs="楷体"/>
          <w:szCs w:val="21"/>
          <w:highlight w:val="none"/>
        </w:rPr>
        <w:t xml:space="preserve">）的《磋商文件》，乙方的《响应文件》及《成交通知书》，甲、乙双方同意签订本合同。详细技术说明及其他有关合同项目的特定信息由合同附件予以说明，合同附件及本项目的《磋商文件》、《响应文件》、《成交通知书》等均为本合同的组成部分。 </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第一条  项目基本情况</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第二条  合同期限</w:t>
      </w:r>
    </w:p>
    <w:p>
      <w:pPr>
        <w:spacing w:before="156" w:beforeLines="50" w:after="156" w:afterLines="50" w:line="400" w:lineRule="exact"/>
        <w:ind w:firstLine="422" w:firstLineChars="200"/>
        <w:rPr>
          <w:rFonts w:ascii="楷体" w:hAnsi="楷体" w:eastAsia="楷体" w:cs="楷体"/>
          <w:b/>
          <w:bCs/>
          <w:szCs w:val="21"/>
          <w:highlight w:val="none"/>
        </w:rPr>
      </w:pPr>
      <w:bookmarkStart w:id="110" w:name="_Toc241833903"/>
      <w:bookmarkStart w:id="111" w:name="_Toc237145406"/>
      <w:bookmarkStart w:id="112" w:name="_Toc225244852"/>
      <w:bookmarkStart w:id="113" w:name="_Toc286993786"/>
      <w:bookmarkStart w:id="114" w:name="_Toc247334841"/>
      <w:bookmarkStart w:id="115" w:name="_Toc185395249"/>
      <w:bookmarkStart w:id="116" w:name="_Toc212019594"/>
      <w:bookmarkStart w:id="117" w:name="_Toc232492928"/>
      <w:bookmarkStart w:id="118" w:name="_Toc251768862"/>
      <w:bookmarkStart w:id="119" w:name="_Toc211854449"/>
      <w:bookmarkStart w:id="120" w:name="_Toc225670751"/>
      <w:bookmarkStart w:id="121" w:name="_Toc283019214"/>
      <w:bookmarkStart w:id="122" w:name="_Toc238984975"/>
      <w:bookmarkStart w:id="123" w:name="_Toc239233914"/>
      <w:bookmarkStart w:id="124" w:name="_Toc211911348"/>
      <w:bookmarkStart w:id="125" w:name="_Toc225654644"/>
      <w:bookmarkStart w:id="126" w:name="_Toc282696226"/>
      <w:bookmarkStart w:id="127" w:name="_Toc239568418"/>
      <w:r>
        <w:rPr>
          <w:rFonts w:hint="eastAsia" w:ascii="楷体" w:hAnsi="楷体" w:eastAsia="楷体" w:cs="楷体"/>
          <w:b/>
          <w:bCs/>
          <w:szCs w:val="21"/>
          <w:highlight w:val="none"/>
        </w:rPr>
        <w:t>第三条  服务内容与质量标准</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1、XXXX；</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2、XXXX；</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3、XXXX．</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第四条  服务费用及支付方式</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（一）本项目服务费用由以下组成：</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1、XX万元；</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2、XX万元；</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3、XX万元。</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 xml:space="preserve">（二）服务费支付方式： </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第五条  知识产权</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乙方应保证所提供的服务或其任何一部分均不会侵犯任何第三方的专利权、商标权或著作权。</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第六条  无产权瑕疵条款</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乙方保证所提供的服务的所有权完全属于乙方且无任何抵押、查封等产权瑕疵。如有产权瑕疵的，视为乙方违约。乙方应负担由此而产生的一切损失。</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第七条  履约保证金（本项目不要求）</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1、乙方交纳人民币XX元作为本合同的履约保证金。</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2、履约保证金作为违约金的一部分及用于补偿甲方因乙方不能履行合同义务而蒙受的损失。</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第八条  甲方的权利和义务</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1、甲方有权对合同规定范围内乙方的服务行为进行监督和检查，拥有监管权。有权定期核对乙方提供服务所配备的人员数量。对甲方认为不合理的部分有权下达整改通知书，并要求乙方限期整改。</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2、甲方有权依据双方签订的考评办法对乙方提供的服务进行定期考评。当考评结果未达到标准时，有权依据考评办法约定的数额扣除履约保证金。</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3、负责检查监督乙方管理工作的实施及制度的执行情况。</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4、根据本合同规定，按时向乙方支付应付服务费用。</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5、国家法律、法规所规定由甲方承担的其它责任。</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第九条  乙方的权利和义务</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1、对本合同规定的委托服务范围内的项目享有管理权及服务义务。</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2、根据本合同的规定向甲方收取相关服务费用，并有权在本项目管理范围内管理及合理使用。</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3、及时向甲方通告本项目服务范围内有关服务的重大事项，及时配合处理投诉。</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4、接受项目行业管理部门及政府有关部门的指导，接受甲方的监督。</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5、国家法律、法规所规定由乙方承担的其它责任。</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第十条  违约责任</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1、甲乙双方必须遵守本合同并执行合同中的各项规定，保证本合同的正常履行。</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2、如因乙方工作人员在履行职务过程中的的疏忽、失职、过错等故意或者过失原因给甲方造成损失或侵害，包括但不限于甲方本身的财产损失、由此而导致的甲方对任何第三方的法律责任等。</w:t>
      </w:r>
    </w:p>
    <w:p>
      <w:pPr>
        <w:pStyle w:val="2"/>
        <w:spacing w:line="400" w:lineRule="exact"/>
        <w:rPr>
          <w:rFonts w:ascii="楷体" w:hAnsi="楷体" w:eastAsia="楷体" w:cs="楷体"/>
          <w:kern w:val="2"/>
          <w:sz w:val="21"/>
          <w:szCs w:val="21"/>
          <w:highlight w:val="none"/>
        </w:rPr>
      </w:pPr>
      <w:r>
        <w:rPr>
          <w:rFonts w:hint="eastAsia"/>
          <w:highlight w:val="none"/>
        </w:rPr>
        <w:t xml:space="preserve"> </w:t>
      </w:r>
      <w:r>
        <w:rPr>
          <w:highlight w:val="none"/>
        </w:rPr>
        <w:t xml:space="preserve"> </w:t>
      </w:r>
      <w:r>
        <w:rPr>
          <w:rFonts w:ascii="楷体" w:hAnsi="楷体" w:eastAsia="楷体" w:cs="楷体"/>
          <w:kern w:val="2"/>
          <w:sz w:val="21"/>
          <w:szCs w:val="21"/>
          <w:highlight w:val="none"/>
        </w:rPr>
        <w:t xml:space="preserve">  3</w:t>
      </w:r>
      <w:r>
        <w:rPr>
          <w:rFonts w:hint="eastAsia" w:ascii="楷体" w:hAnsi="楷体" w:eastAsia="楷体" w:cs="楷体"/>
          <w:kern w:val="2"/>
          <w:sz w:val="21"/>
          <w:szCs w:val="21"/>
          <w:highlight w:val="none"/>
        </w:rPr>
        <w:t>、乙方如未按照后续服务要求举办水灾害相关专题讲座和出版取得CIP数据（图书在版编目）书稿一部，提交公开发行出版图书500册，视为乙方违约，乙方须</w:t>
      </w:r>
      <w:r>
        <w:rPr>
          <w:rFonts w:ascii="楷体" w:hAnsi="楷体" w:eastAsia="楷体" w:cs="楷体"/>
          <w:kern w:val="2"/>
          <w:sz w:val="21"/>
          <w:szCs w:val="21"/>
          <w:highlight w:val="none"/>
        </w:rPr>
        <w:t>向</w:t>
      </w:r>
      <w:r>
        <w:rPr>
          <w:rFonts w:hint="eastAsia" w:ascii="楷体" w:hAnsi="楷体" w:eastAsia="楷体" w:cs="楷体"/>
          <w:kern w:val="2"/>
          <w:sz w:val="21"/>
          <w:szCs w:val="21"/>
          <w:highlight w:val="none"/>
        </w:rPr>
        <w:t>甲方支付合同总金额的3</w:t>
      </w:r>
      <w:r>
        <w:rPr>
          <w:rFonts w:ascii="楷体" w:hAnsi="楷体" w:eastAsia="楷体" w:cs="楷体"/>
          <w:kern w:val="2"/>
          <w:sz w:val="21"/>
          <w:szCs w:val="21"/>
          <w:highlight w:val="none"/>
        </w:rPr>
        <w:t>0%</w:t>
      </w:r>
      <w:r>
        <w:rPr>
          <w:rFonts w:hint="eastAsia" w:ascii="楷体" w:hAnsi="楷体" w:eastAsia="楷体" w:cs="楷体"/>
          <w:kern w:val="2"/>
          <w:sz w:val="21"/>
          <w:szCs w:val="21"/>
          <w:highlight w:val="none"/>
        </w:rPr>
        <w:t>作为违约金。</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第十一条  不可抗力事件处理</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1、在合同有效期内，任何一方因不可抗力事件导致不能履行合同，则合同履行期可延长，其延长期与不可抗力影响期相同。</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2、不可抗力事件发生后，应立即通知对方，并寄送有关权威机构出具的证明。</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3、不可抗力事件延续XX天以上，双方应通过友好协商，确定是否继续履行合同。</w:t>
      </w: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Pr>
        <w:spacing w:before="156" w:beforeLines="50" w:after="156" w:afterLines="50" w:line="400" w:lineRule="exact"/>
        <w:ind w:firstLine="422" w:firstLineChars="200"/>
        <w:rPr>
          <w:rFonts w:ascii="楷体" w:hAnsi="楷体" w:eastAsia="楷体" w:cs="楷体"/>
          <w:b/>
          <w:bCs/>
          <w:szCs w:val="21"/>
          <w:highlight w:val="none"/>
        </w:rPr>
      </w:pPr>
      <w:bookmarkStart w:id="128" w:name="_Toc232492933"/>
      <w:bookmarkStart w:id="129" w:name="_Toc225244857"/>
      <w:bookmarkStart w:id="130" w:name="_Toc238984980"/>
      <w:bookmarkStart w:id="131" w:name="_Toc241833908"/>
      <w:bookmarkStart w:id="132" w:name="_Toc239568423"/>
      <w:bookmarkStart w:id="133" w:name="_Toc237145411"/>
      <w:bookmarkStart w:id="134" w:name="_Toc211911353"/>
      <w:bookmarkStart w:id="135" w:name="_Toc286993792"/>
      <w:bookmarkStart w:id="136" w:name="_Toc185395254"/>
      <w:bookmarkStart w:id="137" w:name="_Toc225654649"/>
      <w:bookmarkStart w:id="138" w:name="_Toc225670756"/>
      <w:bookmarkStart w:id="139" w:name="_Toc251768867"/>
      <w:bookmarkStart w:id="140" w:name="_Toc212019599"/>
      <w:bookmarkStart w:id="141" w:name="_Toc247334846"/>
      <w:bookmarkStart w:id="142" w:name="_Toc239233919"/>
      <w:bookmarkStart w:id="143" w:name="_Toc211854454"/>
      <w:r>
        <w:rPr>
          <w:rFonts w:hint="eastAsia" w:ascii="楷体" w:hAnsi="楷体" w:eastAsia="楷体" w:cs="楷体"/>
          <w:b/>
          <w:bCs/>
          <w:szCs w:val="21"/>
          <w:highlight w:val="none"/>
        </w:rPr>
        <w:t>第十二条  解决合同纠纷的方式</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1、在执行本合同中发生的或与本合同有关的争端，双方应通过友好协商解决，经协商在XX天内不能达成协议时，应提交成都仲裁委员会仲裁。</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2、仲裁裁决应为最终决定，并对双方具有约束力。</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 xml:space="preserve">3、除另有裁决外，仲裁费应由败诉方负担。 </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 xml:space="preserve">4、在仲裁期间，除正在进行仲裁部分外，合同其他部分继续执行。  </w:t>
      </w:r>
    </w:p>
    <w:p>
      <w:pPr>
        <w:spacing w:before="156" w:beforeLines="50" w:after="156" w:afterLines="50" w:line="400" w:lineRule="exact"/>
        <w:ind w:firstLine="422" w:firstLineChars="200"/>
        <w:rPr>
          <w:rFonts w:ascii="楷体" w:hAnsi="楷体" w:eastAsia="楷体" w:cs="楷体"/>
          <w:b/>
          <w:bCs/>
          <w:szCs w:val="21"/>
          <w:highlight w:val="none"/>
        </w:rPr>
      </w:pPr>
      <w:bookmarkStart w:id="144" w:name="_Toc239233920"/>
      <w:bookmarkStart w:id="145" w:name="_Toc239568424"/>
      <w:bookmarkStart w:id="146" w:name="_Toc211911354"/>
      <w:bookmarkStart w:id="147" w:name="_Toc251768868"/>
      <w:bookmarkStart w:id="148" w:name="_Toc283019219"/>
      <w:bookmarkStart w:id="149" w:name="_Toc282696231"/>
      <w:bookmarkStart w:id="150" w:name="_Toc185395255"/>
      <w:bookmarkStart w:id="151" w:name="_Toc225244858"/>
      <w:bookmarkStart w:id="152" w:name="_Toc225670757"/>
      <w:bookmarkStart w:id="153" w:name="_Toc232492934"/>
      <w:bookmarkStart w:id="154" w:name="_Toc225654650"/>
      <w:bookmarkStart w:id="155" w:name="_Toc241833909"/>
      <w:bookmarkStart w:id="156" w:name="_Toc237145412"/>
      <w:bookmarkStart w:id="157" w:name="_Toc211854455"/>
      <w:bookmarkStart w:id="158" w:name="_Toc238984981"/>
      <w:bookmarkStart w:id="159" w:name="_Toc247334847"/>
      <w:bookmarkStart w:id="160" w:name="_Toc212019600"/>
      <w:bookmarkStart w:id="161" w:name="_Toc286993793"/>
      <w:r>
        <w:rPr>
          <w:rFonts w:hint="eastAsia" w:ascii="楷体" w:hAnsi="楷体" w:eastAsia="楷体" w:cs="楷体"/>
          <w:b/>
          <w:bCs/>
          <w:szCs w:val="21"/>
          <w:highlight w:val="none"/>
        </w:rPr>
        <w:t>第十三条  合同</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hint="eastAsia" w:ascii="楷体" w:hAnsi="楷体" w:eastAsia="楷体" w:cs="楷体"/>
          <w:b/>
          <w:bCs/>
          <w:szCs w:val="21"/>
          <w:highlight w:val="none"/>
        </w:rPr>
        <w:t>生效及其他</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1、合同经双方法定代表人或授权委托代理人签字并加盖单位公章后生效。</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2、合同执行中涉及采购资金和采购内容修改或补充的，须经政府采购监管部门审批，并签书面补充协议报政府采购监督管理部门备案，方可作为主合同不可分割的一部分。</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3、本合同一式XX份，自双方签章之日起起效。甲方XX份，乙方XX份，政府采购代理机构XX份，同级财政部门备案XX份，具有同等法律效力。</w:t>
      </w:r>
    </w:p>
    <w:p>
      <w:pPr>
        <w:spacing w:before="156" w:beforeLines="50" w:after="156" w:afterLines="50" w:line="400" w:lineRule="exact"/>
        <w:ind w:firstLine="422" w:firstLineChars="200"/>
        <w:rPr>
          <w:rFonts w:ascii="楷体" w:hAnsi="楷体" w:eastAsia="楷体" w:cs="楷体"/>
          <w:b/>
          <w:bCs/>
          <w:szCs w:val="21"/>
          <w:highlight w:val="none"/>
        </w:rPr>
      </w:pPr>
      <w:r>
        <w:rPr>
          <w:rFonts w:hint="eastAsia" w:ascii="楷体" w:hAnsi="楷体" w:eastAsia="楷体" w:cs="楷体"/>
          <w:b/>
          <w:bCs/>
          <w:szCs w:val="21"/>
          <w:highlight w:val="none"/>
        </w:rPr>
        <w:t>第十四条  附件</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1、项目磋商文件</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2、项目修改澄清文件</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3、项目响应文件</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4、成交通知书</w:t>
      </w:r>
    </w:p>
    <w:p>
      <w:pPr>
        <w:spacing w:before="156" w:beforeLines="50" w:after="156" w:afterLines="50" w:line="40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5、其他</w:t>
      </w:r>
    </w:p>
    <w:p>
      <w:pPr>
        <w:spacing w:before="156" w:beforeLines="50" w:after="156" w:afterLines="50" w:line="36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 xml:space="preserve">甲方：   （盖章）   </w:t>
      </w:r>
      <w:r>
        <w:rPr>
          <w:rFonts w:hint="eastAsia" w:ascii="楷体" w:hAnsi="楷体" w:eastAsia="楷体" w:cs="楷体"/>
          <w:szCs w:val="21"/>
          <w:highlight w:val="none"/>
        </w:rPr>
        <w:tab/>
      </w:r>
      <w:r>
        <w:rPr>
          <w:rFonts w:hint="eastAsia" w:ascii="楷体" w:hAnsi="楷体" w:eastAsia="楷体" w:cs="楷体"/>
          <w:szCs w:val="21"/>
          <w:highlight w:val="none"/>
        </w:rPr>
        <w:tab/>
      </w:r>
      <w:r>
        <w:rPr>
          <w:rFonts w:hint="eastAsia" w:ascii="楷体" w:hAnsi="楷体" w:eastAsia="楷体" w:cs="楷体"/>
          <w:szCs w:val="21"/>
          <w:highlight w:val="none"/>
        </w:rPr>
        <w:tab/>
      </w:r>
      <w:r>
        <w:rPr>
          <w:rFonts w:hint="eastAsia" w:ascii="楷体" w:hAnsi="楷体" w:eastAsia="楷体" w:cs="楷体"/>
          <w:szCs w:val="21"/>
          <w:highlight w:val="none"/>
        </w:rPr>
        <w:t xml:space="preserve">    乙方：   （盖章）</w:t>
      </w:r>
    </w:p>
    <w:p>
      <w:pPr>
        <w:spacing w:before="156" w:beforeLines="50" w:after="156" w:afterLines="50" w:line="36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法定代表人（授权代表）：            法定代表人（授权代表）：</w:t>
      </w:r>
    </w:p>
    <w:p>
      <w:pPr>
        <w:spacing w:before="156" w:beforeLines="50" w:after="156" w:afterLines="50" w:line="36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地    址：                          地    址：</w:t>
      </w:r>
    </w:p>
    <w:p>
      <w:pPr>
        <w:spacing w:before="156" w:beforeLines="50" w:after="156" w:afterLines="50" w:line="36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开户银行：                          开户银行：</w:t>
      </w:r>
    </w:p>
    <w:p>
      <w:pPr>
        <w:spacing w:before="156" w:beforeLines="50" w:after="156" w:afterLines="50" w:line="36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账号：                              账号：</w:t>
      </w:r>
    </w:p>
    <w:p>
      <w:pPr>
        <w:spacing w:before="156" w:beforeLines="50" w:after="156" w:afterLines="50" w:line="36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电    话：                          电    话：</w:t>
      </w:r>
    </w:p>
    <w:p>
      <w:pPr>
        <w:spacing w:before="156" w:beforeLines="50" w:after="156" w:afterLines="50" w:line="360" w:lineRule="exact"/>
        <w:ind w:firstLine="420" w:firstLineChars="200"/>
        <w:rPr>
          <w:rFonts w:ascii="楷体" w:hAnsi="楷体" w:eastAsia="楷体" w:cs="楷体"/>
          <w:szCs w:val="21"/>
          <w:highlight w:val="none"/>
        </w:rPr>
      </w:pPr>
      <w:r>
        <w:rPr>
          <w:rFonts w:hint="eastAsia" w:ascii="楷体" w:hAnsi="楷体" w:eastAsia="楷体" w:cs="楷体"/>
          <w:szCs w:val="21"/>
          <w:highlight w:val="none"/>
        </w:rPr>
        <w:t>传    真：                          传    真：</w:t>
      </w:r>
    </w:p>
    <w:p>
      <w:pPr>
        <w:spacing w:before="156" w:beforeLines="50" w:after="156" w:afterLines="50" w:line="360" w:lineRule="exact"/>
        <w:ind w:firstLine="420" w:firstLineChars="200"/>
        <w:rPr>
          <w:rFonts w:ascii="楷体" w:hAnsi="楷体" w:eastAsia="楷体" w:cs="楷体"/>
          <w:highlight w:val="none"/>
        </w:rPr>
      </w:pPr>
      <w:r>
        <w:rPr>
          <w:rFonts w:hint="eastAsia" w:ascii="楷体" w:hAnsi="楷体" w:eastAsia="楷体" w:cs="楷体"/>
          <w:szCs w:val="21"/>
          <w:highlight w:val="none"/>
        </w:rPr>
        <w:t xml:space="preserve">签约日期：XX年XX月XX日           </w:t>
      </w:r>
      <w:r>
        <w:rPr>
          <w:rFonts w:hint="eastAsia" w:ascii="楷体" w:hAnsi="楷体" w:eastAsia="楷体" w:cs="楷体"/>
          <w:szCs w:val="21"/>
          <w:highlight w:val="none"/>
        </w:rPr>
        <w:tab/>
      </w:r>
      <w:r>
        <w:rPr>
          <w:rFonts w:hint="eastAsia" w:ascii="楷体" w:hAnsi="楷体" w:eastAsia="楷体" w:cs="楷体"/>
          <w:szCs w:val="21"/>
          <w:highlight w:val="none"/>
        </w:rPr>
        <w:tab/>
      </w:r>
      <w:r>
        <w:rPr>
          <w:rFonts w:hint="eastAsia" w:ascii="楷体" w:hAnsi="楷体" w:eastAsia="楷体" w:cs="楷体"/>
          <w:szCs w:val="21"/>
          <w:highlight w:val="none"/>
        </w:rPr>
        <w:tab/>
      </w:r>
      <w:r>
        <w:rPr>
          <w:rFonts w:hint="eastAsia" w:ascii="楷体" w:hAnsi="楷体" w:eastAsia="楷体" w:cs="楷体"/>
          <w:szCs w:val="21"/>
          <w:highlight w:val="none"/>
        </w:rPr>
        <w:t>签约日期：XX年XX月XX日</w:t>
      </w:r>
    </w:p>
    <w:p>
      <w:pPr>
        <w:rPr>
          <w:rFonts w:ascii="楷体" w:hAnsi="楷体" w:eastAsia="楷体" w:cs="楷体"/>
          <w:szCs w:val="21"/>
          <w:highlight w:val="none"/>
        </w:rPr>
      </w:pPr>
    </w:p>
    <w:p>
      <w:pPr>
        <w:pStyle w:val="2"/>
        <w:rPr>
          <w:rFonts w:ascii="楷体" w:hAnsi="楷体" w:eastAsia="楷体" w:cs="楷体"/>
          <w:highlight w:val="none"/>
        </w:rPr>
      </w:pPr>
    </w:p>
    <w:p>
      <w:pPr>
        <w:rPr>
          <w:rFonts w:ascii="楷体" w:hAnsi="楷体" w:eastAsia="楷体" w:cs="楷体"/>
          <w:highlight w:val="none"/>
        </w:rPr>
      </w:pPr>
    </w:p>
    <w:p>
      <w:pPr>
        <w:pStyle w:val="2"/>
        <w:rPr>
          <w:rFonts w:ascii="楷体" w:hAnsi="楷体" w:eastAsia="楷体" w:cs="楷体"/>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15"/>
        <w:jc w:val="left"/>
        <w:rPr>
          <w:rFonts w:hint="eastAsia" w:ascii="楷体" w:hAnsi="楷体" w:eastAsia="楷体" w:cs="楷体"/>
          <w:sz w:val="24"/>
          <w:szCs w:val="24"/>
          <w:highlight w:val="none"/>
        </w:rPr>
      </w:pPr>
      <w:bookmarkStart w:id="162" w:name="_Toc73979657"/>
      <w:bookmarkStart w:id="163" w:name="_Toc74933018"/>
    </w:p>
    <w:p>
      <w:pPr>
        <w:pStyle w:val="15"/>
        <w:jc w:val="left"/>
        <w:rPr>
          <w:rFonts w:ascii="楷体" w:hAnsi="楷体" w:eastAsia="楷体" w:cs="楷体"/>
          <w:sz w:val="24"/>
          <w:szCs w:val="24"/>
          <w:highlight w:val="none"/>
        </w:rPr>
      </w:pPr>
      <w:r>
        <w:rPr>
          <w:rFonts w:hint="eastAsia" w:ascii="楷体" w:hAnsi="楷体" w:eastAsia="楷体" w:cs="楷体"/>
          <w:sz w:val="24"/>
          <w:szCs w:val="24"/>
          <w:highlight w:val="none"/>
        </w:rPr>
        <w:t>附件：四川省财政厅关于推进四川省政府采购供应商信用融资工作的通知</w:t>
      </w:r>
      <w:bookmarkEnd w:id="162"/>
      <w:bookmarkEnd w:id="163"/>
    </w:p>
    <w:p>
      <w:pPr>
        <w:widowControl/>
        <w:shd w:val="clear" w:color="auto" w:fill="FFFFFF"/>
        <w:spacing w:before="100" w:beforeAutospacing="1" w:after="100" w:afterAutospacing="1" w:line="720" w:lineRule="auto"/>
        <w:jc w:val="center"/>
        <w:rPr>
          <w:rFonts w:ascii="楷体" w:hAnsi="楷体" w:eastAsia="楷体" w:cs="楷体"/>
          <w:sz w:val="18"/>
          <w:szCs w:val="18"/>
          <w:highlight w:val="none"/>
        </w:rPr>
      </w:pPr>
      <w:r>
        <w:rPr>
          <w:rFonts w:hint="eastAsia" w:ascii="楷体" w:hAnsi="楷体" w:eastAsia="楷体" w:cs="楷体"/>
          <w:sz w:val="18"/>
          <w:szCs w:val="18"/>
          <w:highlight w:val="none"/>
        </w:rPr>
        <w:drawing>
          <wp:inline distT="0" distB="0" distL="114300" distR="114300">
            <wp:extent cx="5838825" cy="1713865"/>
            <wp:effectExtent l="0" t="0" r="0"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tretch>
                      <a:fillRect/>
                    </a:stretch>
                  </pic:blipFill>
                  <pic:spPr>
                    <a:xfrm>
                      <a:off x="0" y="0"/>
                      <a:ext cx="5838825" cy="1713865"/>
                    </a:xfrm>
                    <a:prstGeom prst="rect">
                      <a:avLst/>
                    </a:prstGeom>
                    <a:noFill/>
                    <a:ln>
                      <a:noFill/>
                    </a:ln>
                  </pic:spPr>
                </pic:pic>
              </a:graphicData>
            </a:graphic>
          </wp:inline>
        </w:drawing>
      </w:r>
    </w:p>
    <w:p>
      <w:pPr>
        <w:widowControl/>
        <w:shd w:val="clear" w:color="auto" w:fill="FFFFFF"/>
        <w:spacing w:before="100" w:beforeAutospacing="1" w:line="480" w:lineRule="auto"/>
        <w:jc w:val="left"/>
        <w:rPr>
          <w:rFonts w:ascii="楷体" w:hAnsi="楷体" w:eastAsia="楷体" w:cs="楷体"/>
          <w:sz w:val="22"/>
          <w:szCs w:val="22"/>
          <w:highlight w:val="none"/>
        </w:rPr>
      </w:pPr>
      <w:r>
        <w:rPr>
          <w:rFonts w:hint="eastAsia" w:ascii="楷体" w:hAnsi="楷体" w:eastAsia="楷体" w:cs="楷体"/>
          <w:sz w:val="32"/>
          <w:szCs w:val="32"/>
          <w:highlight w:val="none"/>
        </w:rPr>
        <w:t xml:space="preserve">  </w:t>
      </w:r>
      <w:r>
        <w:rPr>
          <w:rFonts w:hint="eastAsia" w:ascii="楷体" w:hAnsi="楷体" w:eastAsia="楷体" w:cs="楷体"/>
          <w:sz w:val="22"/>
          <w:szCs w:val="22"/>
          <w:highlight w:val="none"/>
        </w:rPr>
        <w:t>各市（州）、扩权县（市）财政局，各省直机关、事业单位、团体组织，各金融机构，各采购代理机构，各政府采购供应商：</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一、融资概念</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widowControl/>
        <w:shd w:val="clear" w:color="auto" w:fill="FFFFFF"/>
        <w:spacing w:line="580" w:lineRule="atLeast"/>
        <w:ind w:left="634"/>
        <w:jc w:val="left"/>
        <w:rPr>
          <w:rFonts w:ascii="楷体" w:hAnsi="楷体" w:eastAsia="楷体" w:cs="楷体"/>
          <w:sz w:val="22"/>
          <w:szCs w:val="22"/>
          <w:highlight w:val="none"/>
        </w:rPr>
      </w:pPr>
      <w:r>
        <w:rPr>
          <w:rFonts w:hint="eastAsia" w:ascii="楷体" w:hAnsi="楷体" w:eastAsia="楷体" w:cs="楷体"/>
          <w:sz w:val="22"/>
          <w:szCs w:val="22"/>
          <w:highlight w:val="none"/>
        </w:rPr>
        <w:t>二、基本原则</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（一）财政引导，市场运行</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财政部门推进“政采贷”，银行和供应商按照自愿原则参与。供应商自愿选择是否申请“政采贷”，银行依据其内部审查制度和决策程序决定是否为供应商提供融资，自担风险。</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（二）建立机制，服务银企</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（三）优质优惠，加强扶持</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三、基本条件</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（一）银行暨“政采贷”金融产品</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1、征集。</w:t>
      </w:r>
      <w:r>
        <w:rPr>
          <w:rFonts w:hint="eastAsia" w:ascii="楷体" w:hAnsi="楷体" w:eastAsia="楷体" w:cs="楷体"/>
          <w:sz w:val="22"/>
          <w:szCs w:val="22"/>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申请材料应当包括银行基本情况、“政采贷”产品名称、申请贷款条件、申请贷款方式、申请贷款程序、贷款审查流程、贷款额度、发放贷款时间、收款方式及其他优质服务和优惠承诺等。</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银行提供的“政采贷”产品应当满足“无抵押担保、程序简便、利率优惠、放款及时”的基本条件以及本通知其他相关规定。</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银行申请材料中应当载明其自愿提供“政采贷”产品，自担风险，不得要求或者变相要求财政部门和采购人为其提供风险担保、承诺。</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2、公示。</w:t>
      </w:r>
      <w:r>
        <w:rPr>
          <w:rFonts w:hint="eastAsia" w:ascii="楷体" w:hAnsi="楷体" w:eastAsia="楷体" w:cs="楷体"/>
          <w:sz w:val="22"/>
          <w:szCs w:val="22"/>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（二）供应商</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政府采购供应商向银行申请“政采贷”，应当满足下列基本条件：</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1、</w:t>
      </w:r>
      <w:r>
        <w:rPr>
          <w:rFonts w:hint="eastAsia" w:ascii="楷体" w:hAnsi="楷体" w:eastAsia="楷体" w:cs="楷体"/>
          <w:sz w:val="22"/>
          <w:szCs w:val="22"/>
          <w:highlight w:val="none"/>
        </w:rPr>
        <w:t>具有依法承担民事责任的能力；</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2、</w:t>
      </w:r>
      <w:r>
        <w:rPr>
          <w:rFonts w:hint="eastAsia" w:ascii="楷体" w:hAnsi="楷体" w:eastAsia="楷体" w:cs="楷体"/>
          <w:sz w:val="22"/>
          <w:szCs w:val="22"/>
          <w:highlight w:val="none"/>
        </w:rPr>
        <w:t>具有依法履行政府采购合同的能力；</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3、</w:t>
      </w:r>
      <w:r>
        <w:rPr>
          <w:rFonts w:hint="eastAsia" w:ascii="楷体" w:hAnsi="楷体" w:eastAsia="楷体" w:cs="楷体"/>
          <w:sz w:val="22"/>
          <w:szCs w:val="22"/>
          <w:highlight w:val="none"/>
        </w:rPr>
        <w:t>参加的政府采购活动未被财政部门依法暂停、责令重新开展或者认定中标、成交无效；</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4、</w:t>
      </w:r>
      <w:r>
        <w:rPr>
          <w:rFonts w:hint="eastAsia" w:ascii="楷体" w:hAnsi="楷体" w:eastAsia="楷体" w:cs="楷体"/>
          <w:sz w:val="22"/>
          <w:szCs w:val="22"/>
          <w:highlight w:val="none"/>
        </w:rPr>
        <w:t>无《政府采购法》第二十二条第一款第（五）项所称的重大违法记录；</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5、</w:t>
      </w:r>
      <w:r>
        <w:rPr>
          <w:rFonts w:hint="eastAsia" w:ascii="楷体" w:hAnsi="楷体" w:eastAsia="楷体" w:cs="楷体"/>
          <w:sz w:val="22"/>
          <w:szCs w:val="22"/>
          <w:highlight w:val="none"/>
        </w:rPr>
        <w:t>未被法院、市场监管、税务、银行等部门单位纳入失信名单且在有效期内；</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6、</w:t>
      </w:r>
      <w:r>
        <w:rPr>
          <w:rFonts w:hint="eastAsia" w:ascii="楷体" w:hAnsi="楷体" w:eastAsia="楷体" w:cs="楷体"/>
          <w:sz w:val="22"/>
          <w:szCs w:val="22"/>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7、</w:t>
      </w:r>
      <w:r>
        <w:rPr>
          <w:rFonts w:hint="eastAsia" w:ascii="楷体" w:hAnsi="楷体" w:eastAsia="楷体" w:cs="楷体"/>
          <w:sz w:val="22"/>
          <w:szCs w:val="22"/>
          <w:highlight w:val="none"/>
        </w:rPr>
        <w:t>其他银行要求的不属于提供财产抵押或第三方担保的条件。</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四、构建平台</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四川省财政厅将在四川政府采购网统一构建四川省“政采贷”信息化服务平台，推进四川省“政采贷”工作信息化建设。</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五、财金互动</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六、基本流程</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（一）意向申请</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（二）正式申请</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widowControl/>
        <w:shd w:val="clear" w:color="auto" w:fill="FFFFFF"/>
        <w:spacing w:line="580" w:lineRule="atLeast"/>
        <w:ind w:firstLine="622"/>
        <w:jc w:val="left"/>
        <w:rPr>
          <w:rFonts w:ascii="楷体" w:hAnsi="楷体" w:eastAsia="楷体" w:cs="楷体"/>
          <w:sz w:val="22"/>
          <w:szCs w:val="22"/>
          <w:highlight w:val="none"/>
        </w:rPr>
      </w:pPr>
      <w:r>
        <w:rPr>
          <w:rFonts w:hint="eastAsia" w:ascii="楷体" w:hAnsi="楷体" w:eastAsia="楷体" w:cs="楷体"/>
          <w:b/>
          <w:bCs/>
          <w:sz w:val="22"/>
          <w:szCs w:val="22"/>
          <w:highlight w:val="none"/>
        </w:rPr>
        <w:t>（三）贷款审查</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（四）信息报送</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（五）资金支付</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政府采购资金支付过程中，银行需要查询采购资金支付进程有关信息的，财政部门和采购人应当支持。</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七、职责要求</w:t>
      </w:r>
    </w:p>
    <w:p>
      <w:pPr>
        <w:widowControl/>
        <w:shd w:val="clear" w:color="auto" w:fill="FFFFFF"/>
        <w:spacing w:line="580" w:lineRule="atLeast"/>
        <w:ind w:firstLine="622"/>
        <w:jc w:val="left"/>
        <w:rPr>
          <w:rFonts w:ascii="楷体" w:hAnsi="楷体" w:eastAsia="楷体" w:cs="楷体"/>
          <w:sz w:val="22"/>
          <w:szCs w:val="22"/>
          <w:highlight w:val="none"/>
        </w:rPr>
      </w:pPr>
      <w:r>
        <w:rPr>
          <w:rFonts w:hint="eastAsia" w:ascii="楷体" w:hAnsi="楷体" w:eastAsia="楷体" w:cs="楷体"/>
          <w:b/>
          <w:bCs/>
          <w:sz w:val="22"/>
          <w:szCs w:val="22"/>
          <w:highlight w:val="none"/>
        </w:rPr>
        <w:t>（一）</w:t>
      </w:r>
      <w:r>
        <w:rPr>
          <w:rFonts w:hint="eastAsia" w:ascii="楷体" w:hAnsi="楷体" w:eastAsia="楷体" w:cs="楷体"/>
          <w:sz w:val="22"/>
          <w:szCs w:val="22"/>
          <w:highlight w:val="none"/>
        </w:rPr>
        <w:t xml:space="preserve">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 </w:t>
      </w:r>
    </w:p>
    <w:p>
      <w:pPr>
        <w:widowControl/>
        <w:shd w:val="clear" w:color="auto" w:fill="FFFFFF"/>
        <w:spacing w:line="580" w:lineRule="atLeast"/>
        <w:ind w:firstLine="622"/>
        <w:jc w:val="left"/>
        <w:rPr>
          <w:rFonts w:ascii="楷体" w:hAnsi="楷体" w:eastAsia="楷体" w:cs="楷体"/>
          <w:sz w:val="22"/>
          <w:szCs w:val="22"/>
          <w:highlight w:val="none"/>
        </w:rPr>
      </w:pPr>
      <w:r>
        <w:rPr>
          <w:rFonts w:hint="eastAsia" w:ascii="楷体" w:hAnsi="楷体" w:eastAsia="楷体" w:cs="楷体"/>
          <w:b/>
          <w:bCs/>
          <w:sz w:val="22"/>
          <w:szCs w:val="22"/>
          <w:highlight w:val="none"/>
        </w:rPr>
        <w:t>（二）</w:t>
      </w:r>
      <w:r>
        <w:rPr>
          <w:rFonts w:hint="eastAsia" w:ascii="楷体" w:hAnsi="楷体" w:eastAsia="楷体" w:cs="楷体"/>
          <w:sz w:val="22"/>
          <w:szCs w:val="22"/>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（三）</w:t>
      </w:r>
      <w:r>
        <w:rPr>
          <w:rFonts w:hint="eastAsia" w:ascii="楷体" w:hAnsi="楷体" w:eastAsia="楷体" w:cs="楷体"/>
          <w:sz w:val="22"/>
          <w:szCs w:val="22"/>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widowControl/>
        <w:shd w:val="clear" w:color="auto" w:fill="FFFFFF"/>
        <w:spacing w:line="580" w:lineRule="atLeast"/>
        <w:ind w:firstLine="622"/>
        <w:jc w:val="left"/>
        <w:rPr>
          <w:rFonts w:ascii="楷体" w:hAnsi="楷体" w:eastAsia="楷体" w:cs="楷体"/>
          <w:sz w:val="22"/>
          <w:szCs w:val="22"/>
          <w:highlight w:val="none"/>
        </w:rPr>
      </w:pPr>
      <w:r>
        <w:rPr>
          <w:rFonts w:hint="eastAsia" w:ascii="楷体" w:hAnsi="楷体" w:eastAsia="楷体" w:cs="楷体"/>
          <w:b/>
          <w:bCs/>
          <w:sz w:val="22"/>
          <w:szCs w:val="22"/>
          <w:highlight w:val="none"/>
        </w:rPr>
        <w:t>（四）</w:t>
      </w:r>
      <w:r>
        <w:rPr>
          <w:rFonts w:hint="eastAsia" w:ascii="楷体" w:hAnsi="楷体" w:eastAsia="楷体" w:cs="楷体"/>
          <w:sz w:val="22"/>
          <w:szCs w:val="22"/>
          <w:highlight w:val="none"/>
        </w:rPr>
        <w:t>采购代理机构在组织实施政府采购活动中，应当采取有效方式，向供应商宣传“政采贷”政策。银行需要借用采购代理机构的场所直接向供应商介绍其“政采贷”产品的，采购代理机构应当支持。</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（五）</w:t>
      </w:r>
      <w:r>
        <w:rPr>
          <w:rFonts w:hint="eastAsia" w:ascii="楷体" w:hAnsi="楷体" w:eastAsia="楷体" w:cs="楷体"/>
          <w:sz w:val="22"/>
          <w:szCs w:val="22"/>
          <w:highlight w:val="none"/>
        </w:rPr>
        <w:t>供应商应当依法参加政府采购活动，公平竞争，诚实守信，严格按照政府采购合同履约，严格按照借款合同偿还债务。</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（六）</w:t>
      </w:r>
      <w:r>
        <w:rPr>
          <w:rFonts w:hint="eastAsia" w:ascii="楷体" w:hAnsi="楷体" w:eastAsia="楷体" w:cs="楷体"/>
          <w:sz w:val="22"/>
          <w:szCs w:val="22"/>
          <w:highlight w:val="none"/>
        </w:rPr>
        <w:t>财政部门、采购人、采购代理机构及其他有关单位和个人不得违规干预供应商选择“政采贷”银行及其产品，也不得违规干预银行向供应商进行贷款。</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（七）</w:t>
      </w:r>
      <w:r>
        <w:rPr>
          <w:rFonts w:hint="eastAsia" w:ascii="楷体" w:hAnsi="楷体" w:eastAsia="楷体" w:cs="楷体"/>
          <w:sz w:val="22"/>
          <w:szCs w:val="22"/>
          <w:highlight w:val="none"/>
        </w:rPr>
        <w:t>相关单位和个人在开展“政采贷”工作过程中，发现新问题、新情况或者有意见建议的，请及时向四川省财政厅反馈。</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八、违规处理</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（一）银行违规处理</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（二）供应商违规处理</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b/>
          <w:bCs/>
          <w:sz w:val="22"/>
          <w:szCs w:val="22"/>
          <w:highlight w:val="none"/>
        </w:rPr>
        <w:t>（三）其他违规处理</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widowControl/>
        <w:shd w:val="clear" w:color="auto" w:fill="FFFFFF"/>
        <w:spacing w:line="580" w:lineRule="atLeast"/>
        <w:ind w:firstLine="628"/>
        <w:jc w:val="left"/>
        <w:rPr>
          <w:rFonts w:ascii="楷体" w:hAnsi="楷体" w:eastAsia="楷体" w:cs="楷体"/>
          <w:sz w:val="22"/>
          <w:szCs w:val="22"/>
          <w:highlight w:val="none"/>
        </w:rPr>
      </w:pPr>
      <w:r>
        <w:rPr>
          <w:rFonts w:hint="eastAsia" w:ascii="楷体" w:hAnsi="楷体" w:eastAsia="楷体" w:cs="楷体"/>
          <w:sz w:val="22"/>
          <w:szCs w:val="22"/>
          <w:highlight w:val="none"/>
        </w:rPr>
        <w:t> 附件：四川省“政采贷”信息统计表</w:t>
      </w:r>
    </w:p>
    <w:p>
      <w:pPr>
        <w:pStyle w:val="2"/>
        <w:jc w:val="right"/>
        <w:rPr>
          <w:rFonts w:ascii="宋体" w:hAnsi="宋体"/>
          <w:highlight w:val="none"/>
        </w:rPr>
      </w:pPr>
      <w:r>
        <w:rPr>
          <w:rFonts w:hint="eastAsia" w:ascii="楷体" w:hAnsi="楷体" w:eastAsia="楷体" w:cs="楷体"/>
          <w:sz w:val="18"/>
          <w:szCs w:val="18"/>
          <w:highlight w:val="none"/>
        </w:rPr>
        <w:drawing>
          <wp:inline distT="0" distB="0" distL="114300" distR="114300">
            <wp:extent cx="1181735" cy="1085215"/>
            <wp:effectExtent l="0" t="0" r="8890"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1181735" cy="1085215"/>
                    </a:xfrm>
                    <a:prstGeom prst="rect">
                      <a:avLst/>
                    </a:prstGeom>
                    <a:noFill/>
                    <a:ln>
                      <a:noFill/>
                    </a:ln>
                  </pic:spPr>
                </pic:pic>
              </a:graphicData>
            </a:graphic>
          </wp:inline>
        </w:drawing>
      </w:r>
      <w:r>
        <w:rPr>
          <w:rFonts w:hint="eastAsia" w:ascii="宋体" w:hAnsi="宋体"/>
          <w:highlight w:val="none"/>
        </w:rPr>
        <w:drawing>
          <wp:inline distT="0" distB="0" distL="0" distR="0">
            <wp:extent cx="5971540" cy="799846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宋体" w:hAnsi="宋体"/>
          <w:highlight w:val="none"/>
        </w:rPr>
      </w:pPr>
      <w:r>
        <w:rPr>
          <w:rFonts w:hint="eastAsia" w:ascii="宋体" w:hAnsi="宋体"/>
          <w:highlight w:val="none"/>
        </w:rPr>
        <w:br w:type="page"/>
      </w:r>
    </w:p>
    <w:p>
      <w:pPr>
        <w:pStyle w:val="18"/>
        <w:ind w:firstLine="210"/>
        <w:rPr>
          <w:rFonts w:ascii="宋体" w:hAnsi="宋体"/>
          <w:highlight w:val="none"/>
        </w:rPr>
      </w:pPr>
      <w:r>
        <w:rPr>
          <w:rFonts w:hint="eastAsia" w:ascii="宋体" w:hAnsi="宋体"/>
          <w:highlight w:val="none"/>
        </w:rPr>
        <w:drawing>
          <wp:inline distT="0" distB="0" distL="0" distR="0">
            <wp:extent cx="5910580" cy="8364220"/>
            <wp:effectExtent l="0" t="0" r="1397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宋体" w:hAnsi="宋体"/>
          <w:highlight w:val="none"/>
        </w:rPr>
      </w:pPr>
      <w:r>
        <w:rPr>
          <w:rFonts w:hint="eastAsia" w:ascii="宋体" w:hAnsi="宋体"/>
          <w:highlight w:val="none"/>
        </w:rPr>
        <w:br w:type="page"/>
      </w:r>
    </w:p>
    <w:p>
      <w:pPr>
        <w:pStyle w:val="18"/>
        <w:ind w:firstLine="210"/>
        <w:rPr>
          <w:rFonts w:ascii="宋体" w:hAnsi="宋体"/>
          <w:highlight w:val="none"/>
        </w:rPr>
      </w:pPr>
      <w:r>
        <w:rPr>
          <w:rFonts w:hint="eastAsia" w:ascii="宋体" w:hAnsi="宋体"/>
          <w:highlight w:val="none"/>
        </w:rPr>
        <w:drawing>
          <wp:inline distT="0" distB="0" distL="0" distR="0">
            <wp:extent cx="5930900" cy="7664450"/>
            <wp:effectExtent l="0" t="0" r="1270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宋体" w:hAnsi="宋体"/>
          <w:highlight w:val="none"/>
        </w:rPr>
      </w:pPr>
      <w:r>
        <w:rPr>
          <w:rFonts w:hint="eastAsia" w:ascii="宋体" w:hAnsi="宋体"/>
          <w:highlight w:val="none"/>
        </w:rPr>
        <w:br w:type="page"/>
      </w:r>
    </w:p>
    <w:p>
      <w:pPr>
        <w:pStyle w:val="18"/>
        <w:ind w:firstLine="210"/>
        <w:rPr>
          <w:rFonts w:ascii="宋体" w:hAnsi="宋体"/>
          <w:highlight w:val="none"/>
        </w:rPr>
      </w:pPr>
      <w:r>
        <w:rPr>
          <w:rFonts w:hint="eastAsia" w:ascii="宋体" w:hAnsi="宋体"/>
          <w:highlight w:val="none"/>
        </w:rPr>
        <w:drawing>
          <wp:inline distT="0" distB="0" distL="0" distR="0">
            <wp:extent cx="5882640" cy="832485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宋体" w:hAnsi="宋体"/>
          <w:highlight w:val="none"/>
        </w:rPr>
      </w:pPr>
      <w:r>
        <w:rPr>
          <w:rFonts w:hint="eastAsia" w:ascii="宋体" w:hAnsi="宋体"/>
          <w:highlight w:val="none"/>
        </w:rPr>
        <w:br w:type="page"/>
      </w:r>
    </w:p>
    <w:p>
      <w:pPr>
        <w:pStyle w:val="18"/>
        <w:ind w:firstLine="210"/>
        <w:rPr>
          <w:rFonts w:ascii="宋体" w:hAnsi="宋体"/>
          <w:highlight w:val="none"/>
        </w:rPr>
      </w:pPr>
      <w:r>
        <w:rPr>
          <w:rFonts w:hint="eastAsia" w:ascii="宋体" w:hAnsi="宋体"/>
          <w:highlight w:val="none"/>
        </w:rPr>
        <w:drawing>
          <wp:inline distT="0" distB="0" distL="0" distR="0">
            <wp:extent cx="5859780" cy="7603490"/>
            <wp:effectExtent l="0" t="0" r="762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宋体" w:hAnsi="宋体"/>
          <w:highlight w:val="none"/>
        </w:rPr>
      </w:pPr>
      <w:r>
        <w:rPr>
          <w:rFonts w:hint="eastAsia" w:ascii="宋体" w:hAnsi="宋体"/>
          <w:highlight w:val="none"/>
        </w:rPr>
        <w:br w:type="page"/>
      </w:r>
    </w:p>
    <w:p>
      <w:pPr>
        <w:pStyle w:val="18"/>
        <w:ind w:firstLine="210"/>
        <w:rPr>
          <w:rFonts w:ascii="宋体" w:hAnsi="宋体"/>
          <w:highlight w:val="none"/>
        </w:rPr>
      </w:pPr>
      <w:r>
        <w:rPr>
          <w:rFonts w:hint="eastAsia" w:ascii="宋体" w:hAnsi="宋体"/>
          <w:highlight w:val="none"/>
        </w:rPr>
        <w:drawing>
          <wp:inline distT="0" distB="0" distL="0" distR="0">
            <wp:extent cx="5875655" cy="8314690"/>
            <wp:effectExtent l="0" t="0" r="10795"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宋体" w:hAnsi="宋体"/>
          <w:highlight w:val="none"/>
        </w:rPr>
      </w:pPr>
      <w:r>
        <w:rPr>
          <w:rFonts w:hint="eastAsia" w:ascii="宋体" w:hAnsi="宋体"/>
          <w:highlight w:val="none"/>
        </w:rPr>
        <w:br w:type="page"/>
      </w:r>
    </w:p>
    <w:p>
      <w:pPr>
        <w:widowControl/>
        <w:shd w:val="clear" w:color="auto" w:fill="FFFFFF"/>
        <w:spacing w:before="100" w:beforeAutospacing="1" w:after="240" w:line="720" w:lineRule="auto"/>
        <w:jc w:val="right"/>
        <w:rPr>
          <w:rFonts w:ascii="楷体" w:hAnsi="楷体" w:eastAsia="楷体" w:cs="楷体"/>
          <w:sz w:val="18"/>
          <w:szCs w:val="18"/>
          <w:highlight w:val="none"/>
        </w:rPr>
      </w:pPr>
      <w:r>
        <w:rPr>
          <w:rFonts w:hint="eastAsia" w:ascii="宋体" w:hAnsi="宋体"/>
          <w:highlight w:val="none"/>
        </w:rPr>
        <w:drawing>
          <wp:inline distT="0" distB="0" distL="0" distR="0">
            <wp:extent cx="5970905" cy="8053705"/>
            <wp:effectExtent l="0" t="0" r="1079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r>
        <w:rPr>
          <w:rFonts w:hint="eastAsia" w:ascii="宋体" w:hAnsi="宋体"/>
          <w:highlight w:val="none"/>
        </w:rPr>
        <w:drawing>
          <wp:inline distT="0" distB="0" distL="0" distR="0">
            <wp:extent cx="5920105" cy="8364220"/>
            <wp:effectExtent l="0" t="0" r="4445"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r>
        <w:rPr>
          <w:rFonts w:hint="eastAsia" w:ascii="宋体" w:hAnsi="宋体"/>
          <w:highlight w:val="none"/>
        </w:rPr>
        <w:drawing>
          <wp:inline distT="0" distB="0" distL="0" distR="0">
            <wp:extent cx="5868035" cy="7672705"/>
            <wp:effectExtent l="0" t="0" r="1841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r>
        <w:rPr>
          <w:rFonts w:hint="eastAsia" w:ascii="宋体" w:hAnsi="宋体"/>
          <w:highlight w:val="none"/>
        </w:rPr>
        <w:drawing>
          <wp:inline distT="0" distB="0" distL="0" distR="0">
            <wp:extent cx="5899785" cy="8348980"/>
            <wp:effectExtent l="0" t="0" r="5715"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r>
        <w:rPr>
          <w:rFonts w:hint="eastAsia" w:ascii="宋体" w:hAnsi="宋体"/>
          <w:highlight w:val="none"/>
        </w:rPr>
        <w:drawing>
          <wp:inline distT="0" distB="0" distL="0" distR="0">
            <wp:extent cx="5923280" cy="7786370"/>
            <wp:effectExtent l="0" t="0" r="127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r>
        <w:rPr>
          <w:rFonts w:hint="eastAsia" w:ascii="宋体" w:hAnsi="宋体"/>
          <w:highlight w:val="none"/>
        </w:rPr>
        <w:drawing>
          <wp:inline distT="0" distB="0" distL="0" distR="0">
            <wp:extent cx="5899785" cy="8335010"/>
            <wp:effectExtent l="0" t="0" r="571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r>
        <w:rPr>
          <w:rFonts w:hint="eastAsia" w:ascii="宋体" w:hAnsi="宋体"/>
          <w:highlight w:val="none"/>
        </w:rPr>
        <w:drawing>
          <wp:inline distT="0" distB="0" distL="0" distR="0">
            <wp:extent cx="6010910" cy="7740015"/>
            <wp:effectExtent l="0" t="0" r="8890"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r>
        <w:rPr>
          <w:rFonts w:hint="eastAsia" w:ascii="宋体" w:hAnsi="宋体"/>
          <w:highlight w:val="none"/>
        </w:rPr>
        <w:drawing>
          <wp:inline distT="0" distB="0" distL="0" distR="0">
            <wp:extent cx="5899785" cy="8348980"/>
            <wp:effectExtent l="0" t="0" r="571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pStyle w:val="2"/>
        <w:rPr>
          <w:highlight w:val="none"/>
        </w:rPr>
      </w:pPr>
    </w:p>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b/>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r>
      <w:rPr>
        <w:b/>
      </w:rPr>
      <w:t>业务咨询：</w:t>
    </w:r>
    <w:r>
      <w:rPr>
        <w:rFonts w:hint="eastAsia"/>
        <w:b/>
      </w:rPr>
      <w:t>028-81752878</w:t>
    </w:r>
    <w:r>
      <w:rPr>
        <w:b/>
      </w:rPr>
      <w:t xml:space="preserve">    </w:t>
    </w:r>
    <w:r>
      <w:rPr>
        <w:rFonts w:hint="eastAsia"/>
        <w:b/>
      </w:rPr>
      <w:t xml:space="preserve">                                                             </w:t>
    </w:r>
    <w:r>
      <w:rPr>
        <w:b/>
      </w:rPr>
      <w:t>投诉建议：028-61195711</w:t>
    </w:r>
  </w:p>
  <w:p>
    <w:pPr>
      <w:pStyle w:val="12"/>
    </w:pPr>
    <w:r>
      <w:rPr>
        <w:b/>
      </w:rPr>
      <w:t>地址：</w:t>
    </w:r>
    <w:r>
      <w:rPr>
        <w:rFonts w:hint="eastAsia"/>
        <w:b/>
      </w:rPr>
      <w:t>丰德羊西中心(成都市金牛区蜀西路9号)1301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Style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楷体" w:hAnsi="楷体" w:eastAsia="楷体" w:cs="楷体"/>
                              <w:lang w:eastAsia="zh-CN"/>
                            </w:rPr>
                          </w:pPr>
                          <w:r>
                            <w:rPr>
                              <w:rFonts w:hint="eastAsia" w:ascii="楷体" w:hAnsi="楷体" w:eastAsia="楷体" w:cs="楷体"/>
                              <w:lang w:eastAsia="zh-CN"/>
                            </w:rPr>
                            <w:t xml:space="preserve">第 </w:t>
                          </w:r>
                          <w:r>
                            <w:rPr>
                              <w:rFonts w:hint="eastAsia" w:ascii="楷体" w:hAnsi="楷体" w:eastAsia="楷体" w:cs="楷体"/>
                              <w:lang w:eastAsia="zh-CN"/>
                            </w:rPr>
                            <w:fldChar w:fldCharType="begin"/>
                          </w:r>
                          <w:r>
                            <w:rPr>
                              <w:rFonts w:hint="eastAsia" w:ascii="楷体" w:hAnsi="楷体" w:eastAsia="楷体" w:cs="楷体"/>
                              <w:lang w:eastAsia="zh-CN"/>
                            </w:rPr>
                            <w:instrText xml:space="preserve"> PAGE  \* MERGEFORMAT </w:instrText>
                          </w:r>
                          <w:r>
                            <w:rPr>
                              <w:rFonts w:hint="eastAsia" w:ascii="楷体" w:hAnsi="楷体" w:eastAsia="楷体" w:cs="楷体"/>
                              <w:lang w:eastAsia="zh-CN"/>
                            </w:rPr>
                            <w:fldChar w:fldCharType="separate"/>
                          </w:r>
                          <w:r>
                            <w:rPr>
                              <w:rFonts w:hint="eastAsia" w:ascii="楷体" w:hAnsi="楷体" w:eastAsia="楷体" w:cs="楷体"/>
                              <w:lang w:eastAsia="zh-CN"/>
                            </w:rPr>
                            <w:t>2</w:t>
                          </w:r>
                          <w:r>
                            <w:rPr>
                              <w:rFonts w:hint="eastAsia" w:ascii="楷体" w:hAnsi="楷体" w:eastAsia="楷体" w:cs="楷体"/>
                              <w:lang w:eastAsia="zh-CN"/>
                            </w:rPr>
                            <w:fldChar w:fldCharType="end"/>
                          </w:r>
                          <w:r>
                            <w:rPr>
                              <w:rFonts w:hint="eastAsia" w:ascii="楷体" w:hAnsi="楷体" w:eastAsia="楷体" w:cs="楷体"/>
                              <w:lang w:eastAsia="zh-CN"/>
                            </w:rPr>
                            <w:t xml:space="preserve"> 页 共 </w:t>
                          </w:r>
                          <w:r>
                            <w:rPr>
                              <w:rFonts w:hint="eastAsia" w:ascii="楷体" w:hAnsi="楷体" w:eastAsia="楷体" w:cs="楷体"/>
                              <w:lang w:eastAsia="zh-CN"/>
                            </w:rPr>
                            <w:fldChar w:fldCharType="begin"/>
                          </w:r>
                          <w:r>
                            <w:rPr>
                              <w:rFonts w:hint="eastAsia" w:ascii="楷体" w:hAnsi="楷体" w:eastAsia="楷体" w:cs="楷体"/>
                              <w:lang w:eastAsia="zh-CN"/>
                            </w:rPr>
                            <w:instrText xml:space="preserve"> NUMPAGES  \* MERGEFORMAT </w:instrText>
                          </w:r>
                          <w:r>
                            <w:rPr>
                              <w:rFonts w:hint="eastAsia" w:ascii="楷体" w:hAnsi="楷体" w:eastAsia="楷体" w:cs="楷体"/>
                              <w:lang w:eastAsia="zh-CN"/>
                            </w:rPr>
                            <w:fldChar w:fldCharType="separate"/>
                          </w:r>
                          <w:r>
                            <w:rPr>
                              <w:rFonts w:hint="eastAsia" w:ascii="楷体" w:hAnsi="楷体" w:eastAsia="楷体" w:cs="楷体"/>
                              <w:lang w:eastAsia="zh-CN"/>
                            </w:rPr>
                            <w:t>86</w:t>
                          </w:r>
                          <w:r>
                            <w:rPr>
                              <w:rFonts w:hint="eastAsia" w:ascii="楷体" w:hAnsi="楷体" w:eastAsia="楷体" w:cs="楷体"/>
                              <w:lang w:eastAsia="zh-CN"/>
                            </w:rPr>
                            <w:fldChar w:fldCharType="end"/>
                          </w:r>
                          <w:r>
                            <w:rPr>
                              <w:rFonts w:hint="eastAsia" w:ascii="楷体" w:hAnsi="楷体" w:eastAsia="楷体" w:cs="楷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ascii="楷体" w:hAnsi="楷体" w:eastAsia="楷体" w:cs="楷体"/>
                        <w:lang w:eastAsia="zh-CN"/>
                      </w:rPr>
                    </w:pPr>
                    <w:r>
                      <w:rPr>
                        <w:rFonts w:hint="eastAsia" w:ascii="楷体" w:hAnsi="楷体" w:eastAsia="楷体" w:cs="楷体"/>
                        <w:lang w:eastAsia="zh-CN"/>
                      </w:rPr>
                      <w:t xml:space="preserve">第 </w:t>
                    </w:r>
                    <w:r>
                      <w:rPr>
                        <w:rFonts w:hint="eastAsia" w:ascii="楷体" w:hAnsi="楷体" w:eastAsia="楷体" w:cs="楷体"/>
                        <w:lang w:eastAsia="zh-CN"/>
                      </w:rPr>
                      <w:fldChar w:fldCharType="begin"/>
                    </w:r>
                    <w:r>
                      <w:rPr>
                        <w:rFonts w:hint="eastAsia" w:ascii="楷体" w:hAnsi="楷体" w:eastAsia="楷体" w:cs="楷体"/>
                        <w:lang w:eastAsia="zh-CN"/>
                      </w:rPr>
                      <w:instrText xml:space="preserve"> PAGE  \* MERGEFORMAT </w:instrText>
                    </w:r>
                    <w:r>
                      <w:rPr>
                        <w:rFonts w:hint="eastAsia" w:ascii="楷体" w:hAnsi="楷体" w:eastAsia="楷体" w:cs="楷体"/>
                        <w:lang w:eastAsia="zh-CN"/>
                      </w:rPr>
                      <w:fldChar w:fldCharType="separate"/>
                    </w:r>
                    <w:r>
                      <w:rPr>
                        <w:rFonts w:hint="eastAsia" w:ascii="楷体" w:hAnsi="楷体" w:eastAsia="楷体" w:cs="楷体"/>
                        <w:lang w:eastAsia="zh-CN"/>
                      </w:rPr>
                      <w:t>2</w:t>
                    </w:r>
                    <w:r>
                      <w:rPr>
                        <w:rFonts w:hint="eastAsia" w:ascii="楷体" w:hAnsi="楷体" w:eastAsia="楷体" w:cs="楷体"/>
                        <w:lang w:eastAsia="zh-CN"/>
                      </w:rPr>
                      <w:fldChar w:fldCharType="end"/>
                    </w:r>
                    <w:r>
                      <w:rPr>
                        <w:rFonts w:hint="eastAsia" w:ascii="楷体" w:hAnsi="楷体" w:eastAsia="楷体" w:cs="楷体"/>
                        <w:lang w:eastAsia="zh-CN"/>
                      </w:rPr>
                      <w:t xml:space="preserve"> 页 共 </w:t>
                    </w:r>
                    <w:r>
                      <w:rPr>
                        <w:rFonts w:hint="eastAsia" w:ascii="楷体" w:hAnsi="楷体" w:eastAsia="楷体" w:cs="楷体"/>
                        <w:lang w:eastAsia="zh-CN"/>
                      </w:rPr>
                      <w:fldChar w:fldCharType="begin"/>
                    </w:r>
                    <w:r>
                      <w:rPr>
                        <w:rFonts w:hint="eastAsia" w:ascii="楷体" w:hAnsi="楷体" w:eastAsia="楷体" w:cs="楷体"/>
                        <w:lang w:eastAsia="zh-CN"/>
                      </w:rPr>
                      <w:instrText xml:space="preserve"> NUMPAGES  \* MERGEFORMAT </w:instrText>
                    </w:r>
                    <w:r>
                      <w:rPr>
                        <w:rFonts w:hint="eastAsia" w:ascii="楷体" w:hAnsi="楷体" w:eastAsia="楷体" w:cs="楷体"/>
                        <w:lang w:eastAsia="zh-CN"/>
                      </w:rPr>
                      <w:fldChar w:fldCharType="separate"/>
                    </w:r>
                    <w:r>
                      <w:rPr>
                        <w:rFonts w:hint="eastAsia" w:ascii="楷体" w:hAnsi="楷体" w:eastAsia="楷体" w:cs="楷体"/>
                        <w:lang w:eastAsia="zh-CN"/>
                      </w:rPr>
                      <w:t>86</w:t>
                    </w:r>
                    <w:r>
                      <w:rPr>
                        <w:rFonts w:hint="eastAsia" w:ascii="楷体" w:hAnsi="楷体" w:eastAsia="楷体" w:cs="楷体"/>
                        <w:lang w:eastAsia="zh-CN"/>
                      </w:rPr>
                      <w:fldChar w:fldCharType="end"/>
                    </w:r>
                    <w:r>
                      <w:rPr>
                        <w:rFonts w:hint="eastAsia" w:ascii="楷体" w:hAnsi="楷体" w:eastAsia="楷体" w:cs="楷体"/>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b/>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30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30</w:t>
                    </w:r>
                    <w:r>
                      <w:rPr>
                        <w:rFonts w:hint="eastAsia"/>
                      </w:rPr>
                      <w:fldChar w:fldCharType="end"/>
                    </w:r>
                  </w:p>
                </w:txbxContent>
              </v:textbox>
            </v:shape>
          </w:pict>
        </mc:Fallback>
      </mc:AlternateContent>
    </w:r>
    <w:r>
      <w:rPr>
        <w:b/>
      </w:rPr>
      <w:t>业务咨询：</w:t>
    </w:r>
    <w:r>
      <w:rPr>
        <w:rFonts w:hint="eastAsia"/>
        <w:b/>
      </w:rPr>
      <w:t>028-81752878</w:t>
    </w:r>
    <w:r>
      <w:rPr>
        <w:b/>
      </w:rPr>
      <w:t xml:space="preserve">   </w:t>
    </w:r>
    <w:r>
      <w:rPr>
        <w:rFonts w:hint="eastAsia"/>
        <w:b/>
      </w:rPr>
      <w:t xml:space="preserve">                                                      </w:t>
    </w:r>
    <w:r>
      <w:rPr>
        <w:b/>
      </w:rPr>
      <w:t>投诉建议：028-61195711</w:t>
    </w:r>
  </w:p>
  <w:p>
    <w:pPr>
      <w:pStyle w:val="12"/>
    </w:pPr>
    <w:r>
      <w:rPr>
        <w:b/>
      </w:rPr>
      <w:t>地址：</w:t>
    </w:r>
    <w:r>
      <w:rPr>
        <w:rFonts w:hint="eastAsia"/>
        <w:b/>
      </w:rPr>
      <w:t>丰德羊西中心(成都市金牛区蜀西路9号)1301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b/>
      </w:rPr>
    </w:pPr>
    <w:r>
      <mc:AlternateContent>
        <mc:Choice Requires="wps">
          <w:drawing>
            <wp:anchor distT="0" distB="0" distL="114300" distR="114300" simplePos="0" relativeHeight="251661312" behindDoc="0" locked="0" layoutInCell="1" allowOverlap="1">
              <wp:simplePos x="0" y="0"/>
              <wp:positionH relativeFrom="margin">
                <wp:posOffset>2805430</wp:posOffset>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220.9pt;margin-top:0pt;height:144pt;width:144pt;mso-position-horizontal-relative:margin;mso-wrap-style:none;z-index:251661312;mso-width-relative:page;mso-height-relative:page;" filled="f" stroked="f" coordsize="21600,21600" o:gfxdata="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UMTcN1AAAAAgBAAAPAAAAAAAAAAEAIAAAACIAAABkcnMvZG93bnJldi54bWxQ&#10;SwECFAAUAAAACACHTuJAiTIidsIBAACPAwAADgAAAAAAAAABACAAAAAjAQAAZHJzL2Uyb0RvYy54&#10;bWxQSwUGAAAAAAYABgBZAQAAVwUAAAAA&#10;">
              <v:fill on="f" focussize="0,0"/>
              <v:stroke on="f"/>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r>
      <w:rPr>
        <w:b/>
      </w:rPr>
      <w:t>业务咨询：</w:t>
    </w:r>
    <w:r>
      <w:rPr>
        <w:rFonts w:hint="eastAsia"/>
        <w:b/>
      </w:rPr>
      <w:t>028-81752878</w:t>
    </w:r>
    <w:r>
      <w:rPr>
        <w:b/>
      </w:rPr>
      <w:t xml:space="preserve">    </w:t>
    </w:r>
    <w:r>
      <w:rPr>
        <w:rFonts w:hint="eastAsia"/>
        <w:b/>
      </w:rPr>
      <w:t xml:space="preserve">                                                     </w:t>
    </w:r>
    <w:r>
      <w:rPr>
        <w:b/>
      </w:rPr>
      <w:t>投诉建议：028-61195711</w:t>
    </w:r>
  </w:p>
  <w:p>
    <w:pPr>
      <w:pStyle w:val="12"/>
    </w:pPr>
    <w:r>
      <w:rPr>
        <w:b/>
      </w:rPr>
      <w:t>地址：</w:t>
    </w:r>
    <w:r>
      <w:rPr>
        <w:rFonts w:hint="eastAsia"/>
        <w:b/>
      </w:rPr>
      <w:t>丰德羊西中心(成都市金牛区蜀西路9号)1301</w:t>
    </w:r>
  </w:p>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PAGE   \* MERGEFORMAT</w:instrText>
                          </w:r>
                          <w:r>
                            <w:fldChar w:fldCharType="separate"/>
                          </w:r>
                          <w:r>
                            <w:rPr>
                              <w:lang w:val="zh-CN"/>
                            </w:rP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12"/>
                    </w:pPr>
                    <w:r>
                      <w:fldChar w:fldCharType="begin"/>
                    </w:r>
                    <w:r>
                      <w:instrText xml:space="preserve">PAGE   \* MERGEFORMAT</w:instrText>
                    </w:r>
                    <w:r>
                      <w:fldChar w:fldCharType="separate"/>
                    </w:r>
                    <w:r>
                      <w:rPr>
                        <w:lang w:val="zh-CN"/>
                      </w:rPr>
                      <w:t>39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114300" distR="114300">
          <wp:extent cx="1771650" cy="247015"/>
          <wp:effectExtent l="0" t="0" r="11430" b="12065"/>
          <wp:docPr id="15" name="图片 1" descr="天启标志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天启标志b"/>
                  <pic:cNvPicPr>
                    <a:picLocks noChangeAspect="1"/>
                  </pic:cNvPicPr>
                </pic:nvPicPr>
                <pic:blipFill>
                  <a:blip r:embed="rId1"/>
                  <a:stretch>
                    <a:fillRect/>
                  </a:stretch>
                </pic:blipFill>
                <pic:spPr>
                  <a:xfrm>
                    <a:off x="0" y="0"/>
                    <a:ext cx="1771650" cy="247015"/>
                  </a:xfrm>
                  <a:prstGeom prst="rect">
                    <a:avLst/>
                  </a:prstGeom>
                  <a:noFill/>
                  <a:ln>
                    <a:noFill/>
                  </a:ln>
                </pic:spPr>
              </pic:pic>
            </a:graphicData>
          </a:graphic>
        </wp:inline>
      </w:drawing>
    </w:r>
    <w:r>
      <w:rPr>
        <w:rFonts w:hint="eastAsia"/>
      </w:rPr>
      <w:t xml:space="preserve">                                                    </w:t>
    </w:r>
    <w:r>
      <w:rPr>
        <w:rFonts w:hint="eastAsia" w:ascii="楷体" w:hAnsi="楷体" w:eastAsia="楷体" w:cs="楷体"/>
        <w:sz w:val="16"/>
      </w:rPr>
      <w:t>公开  透明  公平  诚信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rPr>
        <w:rFonts w:hint="eastAsia"/>
        <w:szCs w:val="21"/>
      </w:rPr>
      <w:t xml:space="preserve"> </w:t>
    </w:r>
    <w:r>
      <w:drawing>
        <wp:inline distT="0" distB="0" distL="114300" distR="114300">
          <wp:extent cx="1771650" cy="247015"/>
          <wp:effectExtent l="0" t="0" r="0" b="635"/>
          <wp:docPr id="28" name="图片 2" descr="天启标志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天启标志b"/>
                  <pic:cNvPicPr>
                    <a:picLocks noChangeAspect="1"/>
                  </pic:cNvPicPr>
                </pic:nvPicPr>
                <pic:blipFill>
                  <a:blip r:embed="rId1"/>
                  <a:stretch>
                    <a:fillRect/>
                  </a:stretch>
                </pic:blipFill>
                <pic:spPr>
                  <a:xfrm>
                    <a:off x="0" y="0"/>
                    <a:ext cx="1771650" cy="247015"/>
                  </a:xfrm>
                  <a:prstGeom prst="rect">
                    <a:avLst/>
                  </a:prstGeom>
                  <a:noFill/>
                  <a:ln>
                    <a:noFill/>
                  </a:ln>
                </pic:spPr>
              </pic:pic>
            </a:graphicData>
          </a:graphic>
        </wp:inline>
      </w:drawing>
    </w:r>
    <w:r>
      <w:rPr>
        <w:rFonts w:hint="eastAsia" w:ascii="黑体" w:hAnsi="黑体" w:eastAsia="黑体"/>
        <w:sz w:val="16"/>
      </w:rPr>
      <w:t xml:space="preserve">                                                             </w:t>
    </w:r>
    <w:r>
      <w:rPr>
        <w:rFonts w:hint="eastAsia" w:ascii="楷体" w:hAnsi="楷体" w:eastAsia="楷体" w:cs="楷体"/>
        <w:sz w:val="16"/>
      </w:rPr>
      <w:t>公开  透明  公平  诚信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CE8650"/>
    <w:multiLevelType w:val="singleLevel"/>
    <w:tmpl w:val="96CE8650"/>
    <w:lvl w:ilvl="0" w:tentative="0">
      <w:start w:val="7"/>
      <w:numFmt w:val="chineseCounting"/>
      <w:suff w:val="nothing"/>
      <w:lvlText w:val="%1、"/>
      <w:lvlJc w:val="left"/>
      <w:rPr>
        <w:rFonts w:hint="eastAsia"/>
      </w:rPr>
    </w:lvl>
  </w:abstractNum>
  <w:abstractNum w:abstractNumId="1">
    <w:nsid w:val="A8C88BDA"/>
    <w:multiLevelType w:val="singleLevel"/>
    <w:tmpl w:val="A8C88BDA"/>
    <w:lvl w:ilvl="0" w:tentative="0">
      <w:start w:val="1"/>
      <w:numFmt w:val="decimal"/>
      <w:suff w:val="nothing"/>
      <w:lvlText w:val="%1、"/>
      <w:lvlJc w:val="left"/>
    </w:lvl>
  </w:abstractNum>
  <w:abstractNum w:abstractNumId="2">
    <w:nsid w:val="53F3621A"/>
    <w:multiLevelType w:val="multilevel"/>
    <w:tmpl w:val="53F3621A"/>
    <w:lvl w:ilvl="0" w:tentative="0">
      <w:start w:val="1"/>
      <w:numFmt w:val="decimal"/>
      <w:pStyle w:val="30"/>
      <w:lvlText w:val="图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9C07086"/>
    <w:multiLevelType w:val="multilevel"/>
    <w:tmpl w:val="59C07086"/>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pStyle w:val="6"/>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FB4EC0"/>
    <w:rsid w:val="00075388"/>
    <w:rsid w:val="000D6578"/>
    <w:rsid w:val="000E3D08"/>
    <w:rsid w:val="00122754"/>
    <w:rsid w:val="0012555C"/>
    <w:rsid w:val="0013250F"/>
    <w:rsid w:val="00141EB3"/>
    <w:rsid w:val="00154DCD"/>
    <w:rsid w:val="00187253"/>
    <w:rsid w:val="001C6867"/>
    <w:rsid w:val="001E2CA2"/>
    <w:rsid w:val="001E4419"/>
    <w:rsid w:val="00233919"/>
    <w:rsid w:val="00297C4E"/>
    <w:rsid w:val="002C4AD9"/>
    <w:rsid w:val="002D009D"/>
    <w:rsid w:val="002F20F5"/>
    <w:rsid w:val="002F2355"/>
    <w:rsid w:val="002F3673"/>
    <w:rsid w:val="00303D2D"/>
    <w:rsid w:val="003201B1"/>
    <w:rsid w:val="00322B40"/>
    <w:rsid w:val="0033410C"/>
    <w:rsid w:val="00341571"/>
    <w:rsid w:val="0034548A"/>
    <w:rsid w:val="00374DDF"/>
    <w:rsid w:val="003A6E48"/>
    <w:rsid w:val="003B0E3F"/>
    <w:rsid w:val="003B6971"/>
    <w:rsid w:val="003B71BA"/>
    <w:rsid w:val="00415E81"/>
    <w:rsid w:val="0041789C"/>
    <w:rsid w:val="004178DE"/>
    <w:rsid w:val="004955BE"/>
    <w:rsid w:val="004964DF"/>
    <w:rsid w:val="004C5487"/>
    <w:rsid w:val="005079E6"/>
    <w:rsid w:val="00512F14"/>
    <w:rsid w:val="005132E4"/>
    <w:rsid w:val="00516FC4"/>
    <w:rsid w:val="0053165A"/>
    <w:rsid w:val="00570E06"/>
    <w:rsid w:val="00592A3A"/>
    <w:rsid w:val="00595613"/>
    <w:rsid w:val="005B36D0"/>
    <w:rsid w:val="005D5403"/>
    <w:rsid w:val="005D69C8"/>
    <w:rsid w:val="005E74D8"/>
    <w:rsid w:val="005F642C"/>
    <w:rsid w:val="0060373D"/>
    <w:rsid w:val="00622C11"/>
    <w:rsid w:val="00627EB0"/>
    <w:rsid w:val="00637822"/>
    <w:rsid w:val="00644EFE"/>
    <w:rsid w:val="00656117"/>
    <w:rsid w:val="00674B37"/>
    <w:rsid w:val="0067502A"/>
    <w:rsid w:val="006A3101"/>
    <w:rsid w:val="006D2400"/>
    <w:rsid w:val="007203EC"/>
    <w:rsid w:val="007237BA"/>
    <w:rsid w:val="007712AC"/>
    <w:rsid w:val="007A0033"/>
    <w:rsid w:val="007C65D6"/>
    <w:rsid w:val="007E305B"/>
    <w:rsid w:val="007E30D3"/>
    <w:rsid w:val="007E3AA7"/>
    <w:rsid w:val="008060C9"/>
    <w:rsid w:val="008A3A31"/>
    <w:rsid w:val="008B6477"/>
    <w:rsid w:val="008B652A"/>
    <w:rsid w:val="008E27A6"/>
    <w:rsid w:val="008E2A4A"/>
    <w:rsid w:val="008E59C6"/>
    <w:rsid w:val="008F0D68"/>
    <w:rsid w:val="00905599"/>
    <w:rsid w:val="0093443E"/>
    <w:rsid w:val="00945C05"/>
    <w:rsid w:val="00950CF2"/>
    <w:rsid w:val="009547EA"/>
    <w:rsid w:val="00957BD1"/>
    <w:rsid w:val="009637DE"/>
    <w:rsid w:val="00995639"/>
    <w:rsid w:val="009956A2"/>
    <w:rsid w:val="009A24F8"/>
    <w:rsid w:val="009C52F7"/>
    <w:rsid w:val="00A04EB1"/>
    <w:rsid w:val="00A059A4"/>
    <w:rsid w:val="00A1170A"/>
    <w:rsid w:val="00A43632"/>
    <w:rsid w:val="00A6019A"/>
    <w:rsid w:val="00A633F9"/>
    <w:rsid w:val="00A66054"/>
    <w:rsid w:val="00A66DA5"/>
    <w:rsid w:val="00A813C0"/>
    <w:rsid w:val="00A93629"/>
    <w:rsid w:val="00AB3395"/>
    <w:rsid w:val="00AB7E47"/>
    <w:rsid w:val="00AD7AB2"/>
    <w:rsid w:val="00AE3E15"/>
    <w:rsid w:val="00B60E08"/>
    <w:rsid w:val="00B65691"/>
    <w:rsid w:val="00B74DC7"/>
    <w:rsid w:val="00B92A59"/>
    <w:rsid w:val="00B96152"/>
    <w:rsid w:val="00BD0841"/>
    <w:rsid w:val="00BE1907"/>
    <w:rsid w:val="00BE4843"/>
    <w:rsid w:val="00BE663B"/>
    <w:rsid w:val="00BE7804"/>
    <w:rsid w:val="00BF4359"/>
    <w:rsid w:val="00BF6E8C"/>
    <w:rsid w:val="00CC3CD9"/>
    <w:rsid w:val="00CE4BC2"/>
    <w:rsid w:val="00CE4CE3"/>
    <w:rsid w:val="00D34760"/>
    <w:rsid w:val="00D62EE6"/>
    <w:rsid w:val="00D66DB4"/>
    <w:rsid w:val="00D70523"/>
    <w:rsid w:val="00DA4408"/>
    <w:rsid w:val="00DA503A"/>
    <w:rsid w:val="00DA6998"/>
    <w:rsid w:val="00DB4C4B"/>
    <w:rsid w:val="00DD1AD9"/>
    <w:rsid w:val="00DD1B3C"/>
    <w:rsid w:val="00DE7D8C"/>
    <w:rsid w:val="00E2500A"/>
    <w:rsid w:val="00E51B3C"/>
    <w:rsid w:val="00E56DEC"/>
    <w:rsid w:val="00E72514"/>
    <w:rsid w:val="00E753D2"/>
    <w:rsid w:val="00E75A53"/>
    <w:rsid w:val="00EA129A"/>
    <w:rsid w:val="00EC4C9A"/>
    <w:rsid w:val="00ED6DAC"/>
    <w:rsid w:val="00F058C6"/>
    <w:rsid w:val="00F14875"/>
    <w:rsid w:val="00F443C3"/>
    <w:rsid w:val="00F6008B"/>
    <w:rsid w:val="00F810F0"/>
    <w:rsid w:val="00F8369A"/>
    <w:rsid w:val="00F87FF9"/>
    <w:rsid w:val="00F90295"/>
    <w:rsid w:val="00FB4A5B"/>
    <w:rsid w:val="00FD0919"/>
    <w:rsid w:val="00FF21B6"/>
    <w:rsid w:val="047D4AEB"/>
    <w:rsid w:val="05412E9A"/>
    <w:rsid w:val="05985B9D"/>
    <w:rsid w:val="05D44F73"/>
    <w:rsid w:val="08393821"/>
    <w:rsid w:val="08444569"/>
    <w:rsid w:val="086A4965"/>
    <w:rsid w:val="09A06E3C"/>
    <w:rsid w:val="0AE55796"/>
    <w:rsid w:val="0AF37380"/>
    <w:rsid w:val="0B61774A"/>
    <w:rsid w:val="0D190FE5"/>
    <w:rsid w:val="0D243291"/>
    <w:rsid w:val="0FFA485F"/>
    <w:rsid w:val="104865B8"/>
    <w:rsid w:val="10500072"/>
    <w:rsid w:val="10741781"/>
    <w:rsid w:val="113B41C0"/>
    <w:rsid w:val="12FB4FB7"/>
    <w:rsid w:val="13507E80"/>
    <w:rsid w:val="14D161B4"/>
    <w:rsid w:val="163856A3"/>
    <w:rsid w:val="16E45873"/>
    <w:rsid w:val="176B24C2"/>
    <w:rsid w:val="17876B24"/>
    <w:rsid w:val="202E1B86"/>
    <w:rsid w:val="228C037D"/>
    <w:rsid w:val="23976E03"/>
    <w:rsid w:val="26775ED8"/>
    <w:rsid w:val="276F7F4E"/>
    <w:rsid w:val="29ED5E4A"/>
    <w:rsid w:val="2A7E15CE"/>
    <w:rsid w:val="2A981A8F"/>
    <w:rsid w:val="2AB25594"/>
    <w:rsid w:val="2B1D3D2B"/>
    <w:rsid w:val="2C165D0D"/>
    <w:rsid w:val="2E2D4CBC"/>
    <w:rsid w:val="2E8D135E"/>
    <w:rsid w:val="2F2256FD"/>
    <w:rsid w:val="30173AB0"/>
    <w:rsid w:val="302256A5"/>
    <w:rsid w:val="30DC5D9A"/>
    <w:rsid w:val="313E20D0"/>
    <w:rsid w:val="31C52329"/>
    <w:rsid w:val="31E44F2D"/>
    <w:rsid w:val="32AB38DB"/>
    <w:rsid w:val="3434544E"/>
    <w:rsid w:val="35714201"/>
    <w:rsid w:val="357A050E"/>
    <w:rsid w:val="35EE4409"/>
    <w:rsid w:val="360B7235"/>
    <w:rsid w:val="377A2EC0"/>
    <w:rsid w:val="382D628B"/>
    <w:rsid w:val="38694B19"/>
    <w:rsid w:val="38E41A4B"/>
    <w:rsid w:val="390B18E8"/>
    <w:rsid w:val="396A0204"/>
    <w:rsid w:val="3A8B08DB"/>
    <w:rsid w:val="3C237B77"/>
    <w:rsid w:val="3C5065BE"/>
    <w:rsid w:val="3CF34163"/>
    <w:rsid w:val="3D8C628F"/>
    <w:rsid w:val="3DCA267A"/>
    <w:rsid w:val="412265B6"/>
    <w:rsid w:val="41C33A64"/>
    <w:rsid w:val="41D555D9"/>
    <w:rsid w:val="42F02AE1"/>
    <w:rsid w:val="457E7BA7"/>
    <w:rsid w:val="469E6613"/>
    <w:rsid w:val="47976F5C"/>
    <w:rsid w:val="48344D9B"/>
    <w:rsid w:val="485E70BB"/>
    <w:rsid w:val="48D751AE"/>
    <w:rsid w:val="490F1209"/>
    <w:rsid w:val="493D04FB"/>
    <w:rsid w:val="49685558"/>
    <w:rsid w:val="4B4D25B0"/>
    <w:rsid w:val="4CC70544"/>
    <w:rsid w:val="4D173647"/>
    <w:rsid w:val="4E05653A"/>
    <w:rsid w:val="4EBB6E98"/>
    <w:rsid w:val="51B6485E"/>
    <w:rsid w:val="51DF29F5"/>
    <w:rsid w:val="554A4DC7"/>
    <w:rsid w:val="55F95599"/>
    <w:rsid w:val="56DC2C7C"/>
    <w:rsid w:val="57AF73AF"/>
    <w:rsid w:val="57E845C5"/>
    <w:rsid w:val="5837495D"/>
    <w:rsid w:val="58FB4EC0"/>
    <w:rsid w:val="59DD1985"/>
    <w:rsid w:val="5A861455"/>
    <w:rsid w:val="5A9E1DB0"/>
    <w:rsid w:val="5B37486B"/>
    <w:rsid w:val="5B943782"/>
    <w:rsid w:val="5BE52F09"/>
    <w:rsid w:val="5C41022A"/>
    <w:rsid w:val="5EA208D6"/>
    <w:rsid w:val="600624A0"/>
    <w:rsid w:val="60E23F2A"/>
    <w:rsid w:val="62842E89"/>
    <w:rsid w:val="62BA5C9E"/>
    <w:rsid w:val="632B2D1B"/>
    <w:rsid w:val="65107523"/>
    <w:rsid w:val="65762AF3"/>
    <w:rsid w:val="65D23462"/>
    <w:rsid w:val="66201E69"/>
    <w:rsid w:val="66623E09"/>
    <w:rsid w:val="681B4A1D"/>
    <w:rsid w:val="688211B2"/>
    <w:rsid w:val="6A2F5569"/>
    <w:rsid w:val="6F655B0A"/>
    <w:rsid w:val="6FAF531A"/>
    <w:rsid w:val="6FD057D5"/>
    <w:rsid w:val="70C701AB"/>
    <w:rsid w:val="710B2563"/>
    <w:rsid w:val="73ED403F"/>
    <w:rsid w:val="75813F66"/>
    <w:rsid w:val="75DF3FC1"/>
    <w:rsid w:val="766A653F"/>
    <w:rsid w:val="77644BCF"/>
    <w:rsid w:val="78447EED"/>
    <w:rsid w:val="7A24025C"/>
    <w:rsid w:val="7A6E6B66"/>
    <w:rsid w:val="7AA72DAA"/>
    <w:rsid w:val="7C7E4BA5"/>
    <w:rsid w:val="7D881C4B"/>
    <w:rsid w:val="7E751D44"/>
    <w:rsid w:val="7EFB149D"/>
    <w:rsid w:val="7F100A1A"/>
    <w:rsid w:val="7F385918"/>
    <w:rsid w:val="7F4B1861"/>
    <w:rsid w:val="7FAF6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4"/>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qFormat/>
    <w:uiPriority w:val="9"/>
    <w:pPr>
      <w:keepNext/>
      <w:keepLines/>
      <w:spacing w:before="260" w:after="260" w:line="416" w:lineRule="auto"/>
      <w:outlineLvl w:val="2"/>
    </w:pPr>
    <w:rPr>
      <w:b/>
      <w:bCs/>
      <w:kern w:val="0"/>
      <w:sz w:val="32"/>
      <w:szCs w:val="32"/>
    </w:rPr>
  </w:style>
  <w:style w:type="paragraph" w:styleId="6">
    <w:name w:val="heading 4"/>
    <w:basedOn w:val="1"/>
    <w:next w:val="1"/>
    <w:qFormat/>
    <w:uiPriority w:val="0"/>
    <w:pPr>
      <w:keepNext/>
      <w:keepLines/>
      <w:numPr>
        <w:ilvl w:val="3"/>
        <w:numId w:val="1"/>
      </w:numPr>
      <w:tabs>
        <w:tab w:val="left" w:pos="851"/>
        <w:tab w:val="clear" w:pos="1680"/>
      </w:tabs>
      <w:spacing w:before="240" w:after="240" w:line="500" w:lineRule="atLeast"/>
      <w:outlineLvl w:val="3"/>
    </w:pPr>
    <w:rPr>
      <w:rFonts w:ascii="黑体" w:hAnsi="Arial" w:eastAsia="黑体"/>
      <w:sz w:val="28"/>
      <w:szCs w:val="20"/>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Body Text"/>
    <w:basedOn w:val="1"/>
    <w:next w:val="1"/>
    <w:link w:val="35"/>
    <w:qFormat/>
    <w:uiPriority w:val="0"/>
    <w:pPr>
      <w:spacing w:after="120"/>
    </w:pPr>
    <w:rPr>
      <w:kern w:val="0"/>
      <w:sz w:val="20"/>
    </w:rPr>
  </w:style>
  <w:style w:type="paragraph" w:styleId="7">
    <w:name w:val="index 8"/>
    <w:basedOn w:val="1"/>
    <w:next w:val="1"/>
    <w:qFormat/>
    <w:uiPriority w:val="0"/>
    <w:pPr>
      <w:spacing w:line="276" w:lineRule="auto"/>
      <w:jc w:val="left"/>
    </w:pPr>
    <w:rPr>
      <w:rFonts w:ascii="宋体" w:hAnsi="宋体"/>
      <w:color w:val="FF0000"/>
      <w:szCs w:val="21"/>
    </w:rPr>
  </w:style>
  <w:style w:type="paragraph" w:styleId="8">
    <w:name w:val="Normal Indent"/>
    <w:basedOn w:val="1"/>
    <w:qFormat/>
    <w:uiPriority w:val="0"/>
    <w:pPr>
      <w:ind w:firstLine="420" w:firstLineChars="200"/>
    </w:pPr>
    <w:rPr>
      <w:kern w:val="0"/>
      <w:sz w:val="20"/>
    </w:rPr>
  </w:style>
  <w:style w:type="paragraph" w:styleId="9">
    <w:name w:val="Body Text Indent"/>
    <w:basedOn w:val="1"/>
    <w:qFormat/>
    <w:uiPriority w:val="0"/>
    <w:pPr>
      <w:ind w:firstLine="630"/>
    </w:pPr>
    <w:rPr>
      <w:kern w:val="0"/>
      <w:sz w:val="32"/>
      <w:szCs w:val="20"/>
    </w:rPr>
  </w:style>
  <w:style w:type="paragraph" w:styleId="10">
    <w:name w:val="Body Text Indent 2"/>
    <w:basedOn w:val="1"/>
    <w:qFormat/>
    <w:uiPriority w:val="0"/>
    <w:pPr>
      <w:spacing w:after="120" w:line="480" w:lineRule="auto"/>
      <w:ind w:left="420" w:leftChars="200"/>
    </w:pPr>
    <w:rPr>
      <w:kern w:val="0"/>
      <w:sz w:val="20"/>
    </w:rPr>
  </w:style>
  <w:style w:type="paragraph" w:styleId="11">
    <w:name w:val="Balloon Text"/>
    <w:basedOn w:val="1"/>
    <w:link w:val="38"/>
    <w:qFormat/>
    <w:uiPriority w:val="0"/>
    <w:rPr>
      <w:sz w:val="18"/>
      <w:szCs w:val="18"/>
    </w:rPr>
  </w:style>
  <w:style w:type="paragraph" w:styleId="12">
    <w:name w:val="footer"/>
    <w:basedOn w:val="1"/>
    <w:unhideWhenUsed/>
    <w:qFormat/>
    <w:uiPriority w:val="99"/>
    <w:pPr>
      <w:tabs>
        <w:tab w:val="center" w:pos="4153"/>
        <w:tab w:val="right" w:pos="8306"/>
      </w:tabs>
      <w:snapToGrid w:val="0"/>
      <w:jc w:val="left"/>
    </w:pPr>
    <w:rPr>
      <w:kern w:val="0"/>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4">
    <w:name w:val="toc 1"/>
    <w:basedOn w:val="1"/>
    <w:next w:val="1"/>
    <w:unhideWhenUsed/>
    <w:qFormat/>
    <w:uiPriority w:val="39"/>
    <w:pPr>
      <w:spacing w:line="360" w:lineRule="auto"/>
    </w:pPr>
    <w:rPr>
      <w:rFonts w:eastAsia="微软雅黑"/>
      <w:sz w:val="24"/>
    </w:rPr>
  </w:style>
  <w:style w:type="paragraph" w:styleId="15">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6">
    <w:name w:val="Normal (Web)"/>
    <w:basedOn w:val="1"/>
    <w:qFormat/>
    <w:uiPriority w:val="0"/>
    <w:pPr>
      <w:jc w:val="left"/>
    </w:pPr>
    <w:rPr>
      <w:kern w:val="0"/>
      <w:sz w:val="24"/>
    </w:rPr>
  </w:style>
  <w:style w:type="paragraph" w:styleId="17">
    <w:name w:val="Title"/>
    <w:basedOn w:val="1"/>
    <w:next w:val="1"/>
    <w:link w:val="36"/>
    <w:qFormat/>
    <w:uiPriority w:val="99"/>
    <w:pPr>
      <w:spacing w:before="240" w:after="60"/>
      <w:jc w:val="center"/>
      <w:outlineLvl w:val="0"/>
    </w:pPr>
    <w:rPr>
      <w:rFonts w:ascii="Cambria" w:hAnsi="Cambria"/>
      <w:b/>
      <w:bCs/>
      <w:sz w:val="32"/>
      <w:szCs w:val="32"/>
    </w:rPr>
  </w:style>
  <w:style w:type="paragraph" w:styleId="18">
    <w:name w:val="Body Text First Indent"/>
    <w:basedOn w:val="2"/>
    <w:qFormat/>
    <w:uiPriority w:val="0"/>
    <w:pPr>
      <w:ind w:firstLine="420" w:firstLineChars="100"/>
    </w:pPr>
    <w:rPr>
      <w:kern w:val="2"/>
      <w:sz w:val="21"/>
    </w:rPr>
  </w:style>
  <w:style w:type="paragraph" w:styleId="19">
    <w:name w:val="Body Text First Indent 2"/>
    <w:basedOn w:val="9"/>
    <w:qFormat/>
    <w:uiPriority w:val="0"/>
    <w:pPr>
      <w:ind w:firstLine="420" w:firstLineChars="200"/>
    </w:pPr>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basedOn w:val="22"/>
    <w:qFormat/>
    <w:uiPriority w:val="0"/>
  </w:style>
  <w:style w:type="character" w:styleId="25">
    <w:name w:val="FollowedHyperlink"/>
    <w:basedOn w:val="22"/>
    <w:qFormat/>
    <w:uiPriority w:val="0"/>
    <w:rPr>
      <w:color w:val="333333"/>
      <w:u w:val="none"/>
    </w:rPr>
  </w:style>
  <w:style w:type="character" w:styleId="26">
    <w:name w:val="Hyperlink"/>
    <w:basedOn w:val="22"/>
    <w:qFormat/>
    <w:uiPriority w:val="0"/>
    <w:rPr>
      <w:color w:val="333333"/>
      <w:u w:val="none"/>
    </w:rPr>
  </w:style>
  <w:style w:type="character" w:styleId="27">
    <w:name w:val="HTML Cite"/>
    <w:basedOn w:val="22"/>
    <w:qFormat/>
    <w:uiPriority w:val="0"/>
    <w:rPr>
      <w:color w:val="006D21"/>
    </w:rPr>
  </w:style>
  <w:style w:type="paragraph" w:customStyle="1" w:styleId="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9">
    <w:name w:val="正文首行缩进两字符"/>
    <w:basedOn w:val="1"/>
    <w:qFormat/>
    <w:uiPriority w:val="0"/>
    <w:pPr>
      <w:spacing w:line="360" w:lineRule="auto"/>
      <w:ind w:firstLine="200" w:firstLineChars="200"/>
    </w:pPr>
  </w:style>
  <w:style w:type="paragraph" w:customStyle="1" w:styleId="30">
    <w:name w:val="图2-"/>
    <w:basedOn w:val="1"/>
    <w:next w:val="19"/>
    <w:qFormat/>
    <w:uiPriority w:val="0"/>
    <w:pPr>
      <w:numPr>
        <w:ilvl w:val="0"/>
        <w:numId w:val="2"/>
      </w:numPr>
      <w:spacing w:afterLines="50"/>
      <w:jc w:val="center"/>
    </w:pPr>
    <w:rPr>
      <w:b/>
      <w:szCs w:val="21"/>
    </w:rPr>
  </w:style>
  <w:style w:type="paragraph" w:customStyle="1" w:styleId="31">
    <w:name w:val="CD正文"/>
    <w:basedOn w:val="1"/>
    <w:qFormat/>
    <w:uiPriority w:val="99"/>
    <w:pPr>
      <w:spacing w:line="360" w:lineRule="auto"/>
      <w:ind w:firstLine="493"/>
    </w:pPr>
    <w:rPr>
      <w:sz w:val="30"/>
      <w:szCs w:val="30"/>
    </w:rPr>
  </w:style>
  <w:style w:type="paragraph" w:customStyle="1" w:styleId="32">
    <w:name w:val="正文（绿盟科技）"/>
    <w:qFormat/>
    <w:uiPriority w:val="99"/>
    <w:pPr>
      <w:spacing w:line="300" w:lineRule="auto"/>
    </w:pPr>
    <w:rPr>
      <w:rFonts w:ascii="Arial" w:hAnsi="Arial" w:eastAsia="宋体" w:cs="Arial"/>
      <w:sz w:val="21"/>
      <w:szCs w:val="21"/>
      <w:lang w:val="en-US" w:eastAsia="zh-CN" w:bidi="ar-SA"/>
    </w:rPr>
  </w:style>
  <w:style w:type="character" w:customStyle="1" w:styleId="33">
    <w:name w:val="标题 1 Char"/>
    <w:basedOn w:val="22"/>
    <w:link w:val="3"/>
    <w:qFormat/>
    <w:uiPriority w:val="9"/>
    <w:rPr>
      <w:b/>
      <w:bCs/>
      <w:kern w:val="44"/>
      <w:sz w:val="44"/>
      <w:szCs w:val="44"/>
    </w:rPr>
  </w:style>
  <w:style w:type="character" w:customStyle="1" w:styleId="34">
    <w:name w:val="标题 2 Char"/>
    <w:basedOn w:val="22"/>
    <w:link w:val="4"/>
    <w:qFormat/>
    <w:uiPriority w:val="0"/>
    <w:rPr>
      <w:rFonts w:ascii="Arial" w:hAnsi="Arial" w:eastAsia="黑体"/>
      <w:b/>
      <w:bCs/>
      <w:sz w:val="32"/>
      <w:szCs w:val="32"/>
    </w:rPr>
  </w:style>
  <w:style w:type="character" w:customStyle="1" w:styleId="35">
    <w:name w:val="正文文本 Char"/>
    <w:basedOn w:val="22"/>
    <w:link w:val="2"/>
    <w:qFormat/>
    <w:uiPriority w:val="0"/>
    <w:rPr>
      <w:szCs w:val="24"/>
    </w:rPr>
  </w:style>
  <w:style w:type="character" w:customStyle="1" w:styleId="36">
    <w:name w:val="标题 Char"/>
    <w:basedOn w:val="22"/>
    <w:link w:val="17"/>
    <w:qFormat/>
    <w:uiPriority w:val="99"/>
    <w:rPr>
      <w:rFonts w:ascii="Cambria" w:hAnsi="Cambria"/>
      <w:b/>
      <w:bCs/>
      <w:kern w:val="2"/>
      <w:sz w:val="32"/>
      <w:szCs w:val="32"/>
    </w:rPr>
  </w:style>
  <w:style w:type="character" w:customStyle="1" w:styleId="37">
    <w:name w:val="j_zhaiyao1"/>
    <w:basedOn w:val="22"/>
    <w:qFormat/>
    <w:uiPriority w:val="0"/>
    <w:rPr>
      <w:color w:val="000000"/>
      <w:sz w:val="14"/>
      <w:szCs w:val="14"/>
    </w:rPr>
  </w:style>
  <w:style w:type="character" w:customStyle="1" w:styleId="38">
    <w:name w:val="批注框文本 Char"/>
    <w:basedOn w:val="22"/>
    <w:link w:val="11"/>
    <w:qFormat/>
    <w:uiPriority w:val="0"/>
    <w:rPr>
      <w:kern w:val="2"/>
      <w:sz w:val="18"/>
      <w:szCs w:val="18"/>
    </w:rPr>
  </w:style>
  <w:style w:type="character" w:customStyle="1" w:styleId="39">
    <w:name w:val="first-of-type1"/>
    <w:basedOn w:val="22"/>
    <w:qFormat/>
    <w:uiPriority w:val="0"/>
  </w:style>
  <w:style w:type="character" w:customStyle="1" w:styleId="40">
    <w:name w:val="nth-of-type(2)"/>
    <w:basedOn w:val="22"/>
    <w:qFormat/>
    <w:uiPriority w:val="0"/>
  </w:style>
  <w:style w:type="character" w:customStyle="1" w:styleId="41">
    <w:name w:val="first-of-type"/>
    <w:basedOn w:val="2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84</Pages>
  <Words>38814</Words>
  <Characters>40811</Characters>
  <Lines>329</Lines>
  <Paragraphs>92</Paragraphs>
  <TotalTime>28</TotalTime>
  <ScaleCrop>false</ScaleCrop>
  <LinksUpToDate>false</LinksUpToDate>
  <CharactersWithSpaces>41727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2021-08-15T08:14:00Z</dcterms:created>
  <dc:creator>shan 3</dc:creator>
  <cp:lastModifiedBy>shan 3</cp:lastModifiedBy>
  <cp:lastPrinted>2021-09-17T03:07:00Z</cp:lastPrinted>
  <dcterms:modified xsi:type="dcterms:W3CDTF">2021-10-08T03:37:48Z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C973B701CD724EF9AE4C1B764C08D73A</vt:lpwstr>
  </property>
</Properties>
</file>