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3"/>
        <w:jc w:val="center"/>
        <w:rPr>
          <w:rFonts w:hAnsi="宋体" w:eastAsia="宋体" w:cs="宋体"/>
          <w:b/>
          <w:szCs w:val="32"/>
        </w:rPr>
      </w:pPr>
    </w:p>
    <w:p>
      <w:pPr>
        <w:pStyle w:val="33"/>
        <w:jc w:val="center"/>
        <w:rPr>
          <w:rFonts w:hAnsi="宋体" w:eastAsia="宋体" w:cs="宋体"/>
          <w:b/>
          <w:sz w:val="44"/>
          <w:szCs w:val="44"/>
        </w:rPr>
      </w:pPr>
      <w:r>
        <w:rPr>
          <w:rFonts w:hint="eastAsia" w:hAnsi="宋体" w:eastAsia="宋体" w:cs="宋体"/>
          <w:b/>
          <w:sz w:val="44"/>
          <w:szCs w:val="44"/>
        </w:rPr>
        <w:t>邛崃市工程建设项目综合监管平台采购项目</w:t>
      </w:r>
    </w:p>
    <w:p>
      <w:pPr>
        <w:pStyle w:val="33"/>
        <w:jc w:val="center"/>
        <w:rPr>
          <w:rFonts w:hAnsi="宋体" w:eastAsia="宋体" w:cs="宋体"/>
          <w:b/>
          <w:sz w:val="44"/>
          <w:szCs w:val="44"/>
        </w:rPr>
      </w:pPr>
    </w:p>
    <w:p>
      <w:pPr>
        <w:pStyle w:val="33"/>
        <w:jc w:val="center"/>
        <w:rPr>
          <w:rFonts w:hAnsi="宋体" w:eastAsia="宋体" w:cs="宋体"/>
          <w:b/>
          <w:sz w:val="44"/>
          <w:szCs w:val="44"/>
        </w:rPr>
      </w:pPr>
    </w:p>
    <w:p>
      <w:pPr>
        <w:spacing w:line="1060" w:lineRule="exact"/>
        <w:jc w:val="center"/>
        <w:rPr>
          <w:rFonts w:ascii="宋体" w:hAnsi="宋体" w:eastAsia="宋体"/>
          <w:b/>
          <w:color w:val="000000"/>
          <w:sz w:val="72"/>
          <w:szCs w:val="72"/>
        </w:rPr>
      </w:pPr>
      <w:r>
        <w:rPr>
          <w:rFonts w:hint="eastAsia" w:ascii="宋体" w:hAnsi="宋体" w:eastAsia="宋体"/>
          <w:b/>
          <w:color w:val="000000"/>
          <w:sz w:val="72"/>
          <w:szCs w:val="72"/>
        </w:rPr>
        <w:t>竞</w:t>
      </w:r>
    </w:p>
    <w:p>
      <w:pPr>
        <w:spacing w:line="1060" w:lineRule="exact"/>
        <w:jc w:val="center"/>
        <w:rPr>
          <w:rFonts w:ascii="宋体" w:hAnsi="宋体" w:eastAsia="宋体"/>
          <w:b/>
          <w:color w:val="000000"/>
          <w:sz w:val="72"/>
          <w:szCs w:val="72"/>
        </w:rPr>
      </w:pPr>
      <w:r>
        <w:rPr>
          <w:rFonts w:hint="eastAsia" w:ascii="宋体" w:hAnsi="宋体" w:eastAsia="宋体"/>
          <w:b/>
          <w:color w:val="000000"/>
          <w:sz w:val="72"/>
          <w:szCs w:val="72"/>
        </w:rPr>
        <w:t>争</w:t>
      </w:r>
    </w:p>
    <w:p>
      <w:pPr>
        <w:spacing w:line="1060" w:lineRule="exact"/>
        <w:jc w:val="center"/>
        <w:rPr>
          <w:rFonts w:ascii="宋体" w:hAnsi="宋体" w:eastAsia="宋体"/>
          <w:b/>
          <w:color w:val="000000"/>
          <w:sz w:val="72"/>
          <w:szCs w:val="72"/>
        </w:rPr>
      </w:pPr>
      <w:r>
        <w:rPr>
          <w:rFonts w:hint="eastAsia" w:ascii="宋体" w:hAnsi="宋体" w:eastAsia="宋体"/>
          <w:b/>
          <w:color w:val="000000"/>
          <w:sz w:val="72"/>
          <w:szCs w:val="72"/>
        </w:rPr>
        <w:t>性</w:t>
      </w:r>
    </w:p>
    <w:p>
      <w:pPr>
        <w:spacing w:line="1060" w:lineRule="exact"/>
        <w:jc w:val="center"/>
        <w:rPr>
          <w:rFonts w:ascii="宋体" w:hAnsi="宋体" w:eastAsia="宋体"/>
          <w:b/>
          <w:color w:val="000000"/>
          <w:sz w:val="72"/>
          <w:szCs w:val="72"/>
        </w:rPr>
      </w:pPr>
      <w:r>
        <w:rPr>
          <w:rFonts w:hint="eastAsia" w:ascii="宋体" w:hAnsi="宋体" w:eastAsia="宋体"/>
          <w:b/>
          <w:color w:val="000000"/>
          <w:sz w:val="72"/>
          <w:szCs w:val="72"/>
        </w:rPr>
        <w:t>磋</w:t>
      </w:r>
    </w:p>
    <w:p>
      <w:pPr>
        <w:spacing w:line="1060" w:lineRule="exact"/>
        <w:jc w:val="center"/>
        <w:rPr>
          <w:rFonts w:ascii="宋体" w:hAnsi="宋体" w:eastAsia="宋体"/>
          <w:b/>
          <w:color w:val="000000"/>
          <w:sz w:val="72"/>
          <w:szCs w:val="72"/>
        </w:rPr>
      </w:pPr>
      <w:r>
        <w:rPr>
          <w:rFonts w:hint="eastAsia" w:ascii="宋体" w:hAnsi="宋体" w:eastAsia="宋体"/>
          <w:b/>
          <w:color w:val="000000"/>
          <w:sz w:val="72"/>
          <w:szCs w:val="72"/>
        </w:rPr>
        <w:t>商</w:t>
      </w:r>
    </w:p>
    <w:p>
      <w:pPr>
        <w:spacing w:line="1060" w:lineRule="exact"/>
        <w:jc w:val="center"/>
        <w:rPr>
          <w:rFonts w:ascii="宋体" w:hAnsi="宋体" w:eastAsia="宋体"/>
          <w:b/>
          <w:color w:val="000000"/>
          <w:sz w:val="72"/>
          <w:szCs w:val="72"/>
        </w:rPr>
      </w:pPr>
      <w:r>
        <w:rPr>
          <w:rFonts w:hint="eastAsia" w:ascii="宋体" w:hAnsi="宋体" w:eastAsia="宋体"/>
          <w:b/>
          <w:color w:val="000000"/>
          <w:sz w:val="72"/>
          <w:szCs w:val="72"/>
        </w:rPr>
        <w:t>文</w:t>
      </w:r>
    </w:p>
    <w:p>
      <w:pPr>
        <w:spacing w:line="1060" w:lineRule="exact"/>
        <w:jc w:val="center"/>
        <w:rPr>
          <w:rFonts w:ascii="宋体" w:hAnsi="宋体" w:eastAsia="宋体"/>
          <w:b/>
          <w:color w:val="000000"/>
          <w:sz w:val="72"/>
          <w:szCs w:val="72"/>
        </w:rPr>
      </w:pPr>
      <w:r>
        <w:rPr>
          <w:rFonts w:hint="eastAsia" w:ascii="宋体" w:hAnsi="宋体" w:eastAsia="宋体"/>
          <w:b/>
          <w:color w:val="000000"/>
          <w:sz w:val="72"/>
          <w:szCs w:val="72"/>
        </w:rPr>
        <w:t>件</w:t>
      </w:r>
    </w:p>
    <w:p>
      <w:pPr>
        <w:pStyle w:val="33"/>
        <w:rPr>
          <w:rFonts w:hAnsi="宋体" w:eastAsia="宋体" w:cs="宋体"/>
          <w:sz w:val="44"/>
          <w:szCs w:val="44"/>
        </w:rPr>
      </w:pPr>
    </w:p>
    <w:p>
      <w:pPr>
        <w:pStyle w:val="33"/>
        <w:rPr>
          <w:rFonts w:hAnsi="宋体" w:eastAsia="宋体" w:cs="宋体"/>
          <w:sz w:val="44"/>
          <w:szCs w:val="44"/>
        </w:rPr>
      </w:pPr>
    </w:p>
    <w:p>
      <w:pPr>
        <w:jc w:val="center"/>
        <w:rPr>
          <w:rFonts w:ascii="宋体" w:hAnsi="宋体" w:eastAsia="宋体"/>
          <w:b/>
          <w:color w:val="000000"/>
          <w:szCs w:val="32"/>
        </w:rPr>
      </w:pPr>
      <w:r>
        <w:rPr>
          <w:rFonts w:hint="eastAsia" w:ascii="宋体" w:hAnsi="宋体" w:eastAsia="宋体"/>
          <w:b/>
          <w:color w:val="000000"/>
          <w:szCs w:val="32"/>
        </w:rPr>
        <w:t>中国·四川</w:t>
      </w:r>
    </w:p>
    <w:p>
      <w:pPr>
        <w:jc w:val="center"/>
        <w:rPr>
          <w:rFonts w:ascii="宋体" w:hAnsi="宋体" w:eastAsia="宋体"/>
          <w:b/>
          <w:szCs w:val="32"/>
        </w:rPr>
      </w:pPr>
      <w:r>
        <w:rPr>
          <w:rFonts w:hint="eastAsia" w:ascii="宋体" w:hAnsi="宋体" w:eastAsia="宋体"/>
          <w:b/>
          <w:szCs w:val="32"/>
        </w:rPr>
        <w:t>邛崃市行政审批局</w:t>
      </w:r>
    </w:p>
    <w:p>
      <w:pPr>
        <w:jc w:val="center"/>
        <w:rPr>
          <w:rFonts w:ascii="宋体" w:hAnsi="宋体" w:eastAsia="宋体"/>
          <w:b/>
          <w:szCs w:val="32"/>
        </w:rPr>
      </w:pPr>
      <w:r>
        <w:rPr>
          <w:rFonts w:hint="eastAsia" w:ascii="宋体" w:hAnsi="宋体" w:eastAsia="宋体"/>
          <w:b/>
          <w:szCs w:val="32"/>
        </w:rPr>
        <w:t>四川省蜀汉硕创工程项目管理有限公司</w:t>
      </w:r>
    </w:p>
    <w:p>
      <w:pPr>
        <w:jc w:val="center"/>
        <w:rPr>
          <w:rFonts w:ascii="宋体" w:hAnsi="宋体" w:eastAsia="宋体"/>
          <w:b/>
          <w:szCs w:val="32"/>
        </w:rPr>
      </w:pPr>
      <w:r>
        <w:rPr>
          <w:rFonts w:hint="eastAsia" w:ascii="宋体" w:hAnsi="宋体" w:eastAsia="宋体"/>
          <w:b/>
          <w:szCs w:val="32"/>
        </w:rPr>
        <w:t>（共同编制）</w:t>
      </w:r>
    </w:p>
    <w:p>
      <w:pPr>
        <w:jc w:val="center"/>
        <w:rPr>
          <w:rFonts w:ascii="宋体" w:hAnsi="宋体" w:eastAsia="宋体"/>
          <w:sz w:val="36"/>
        </w:rPr>
      </w:pPr>
      <w:bookmarkStart w:id="0" w:name="_Toc19521"/>
      <w:r>
        <w:rPr>
          <w:rFonts w:hint="eastAsia" w:ascii="宋体" w:hAnsi="宋体" w:eastAsia="宋体"/>
          <w:b/>
          <w:bCs/>
          <w:color w:val="000000"/>
          <w:szCs w:val="32"/>
          <w:lang w:val="zh-CN"/>
        </w:rPr>
        <w:t>二〇二</w:t>
      </w:r>
      <w:r>
        <w:rPr>
          <w:rFonts w:hint="eastAsia" w:ascii="宋体" w:hAnsi="宋体" w:eastAsia="宋体"/>
          <w:b/>
          <w:bCs/>
          <w:color w:val="000000"/>
          <w:szCs w:val="32"/>
        </w:rPr>
        <w:t>一</w:t>
      </w:r>
      <w:r>
        <w:rPr>
          <w:rFonts w:hint="eastAsia" w:ascii="宋体" w:hAnsi="宋体" w:eastAsia="宋体"/>
          <w:b/>
          <w:bCs/>
          <w:color w:val="000000"/>
          <w:szCs w:val="32"/>
          <w:lang w:val="zh-CN"/>
        </w:rPr>
        <w:t>年</w:t>
      </w:r>
      <w:r>
        <w:rPr>
          <w:rFonts w:hint="eastAsia" w:ascii="宋体" w:hAnsi="宋体" w:eastAsia="宋体"/>
          <w:b/>
          <w:bCs/>
          <w:color w:val="000000"/>
          <w:szCs w:val="32"/>
        </w:rPr>
        <w:t>六</w:t>
      </w:r>
      <w:r>
        <w:rPr>
          <w:rFonts w:hint="eastAsia" w:ascii="宋体" w:hAnsi="宋体" w:eastAsia="宋体"/>
          <w:b/>
          <w:bCs/>
          <w:color w:val="000000"/>
          <w:szCs w:val="32"/>
          <w:lang w:val="zh-CN"/>
        </w:rPr>
        <w:t>月</w:t>
      </w:r>
    </w:p>
    <w:p>
      <w:pPr>
        <w:pStyle w:val="4"/>
        <w:keepNext w:val="0"/>
        <w:keepLines w:val="0"/>
        <w:spacing w:line="500" w:lineRule="exact"/>
        <w:rPr>
          <w:rFonts w:ascii="宋体" w:hAnsi="宋体" w:eastAsia="宋体"/>
        </w:rPr>
      </w:pPr>
      <w:r>
        <w:rPr>
          <w:rFonts w:hint="eastAsia" w:ascii="宋体" w:hAnsi="宋体" w:eastAsia="宋体"/>
          <w:color w:val="000000"/>
          <w:sz w:val="44"/>
          <w:szCs w:val="44"/>
        </w:rPr>
        <w:t>目    录</w:t>
      </w:r>
      <w:bookmarkEnd w:id="0"/>
    </w:p>
    <w:p>
      <w:pPr>
        <w:pStyle w:val="13"/>
        <w:tabs>
          <w:tab w:val="right" w:leader="dot" w:pos="8647"/>
        </w:tabs>
        <w:rPr>
          <w:rFonts w:ascii="宋体" w:hAnsi="宋体" w:cs="宋体"/>
          <w:b/>
          <w:bCs/>
          <w:sz w:val="21"/>
          <w:szCs w:val="21"/>
        </w:rPr>
      </w:pPr>
      <w:r>
        <w:rPr>
          <w:rFonts w:hint="eastAsia" w:ascii="宋体" w:hAnsi="宋体" w:cs="宋体"/>
          <w:b/>
          <w:bCs/>
          <w:color w:val="000000"/>
          <w:sz w:val="28"/>
          <w:szCs w:val="28"/>
        </w:rPr>
        <w:fldChar w:fldCharType="begin"/>
      </w:r>
      <w:r>
        <w:rPr>
          <w:rFonts w:hint="eastAsia" w:ascii="宋体" w:hAnsi="宋体" w:cs="宋体"/>
          <w:b/>
          <w:bCs/>
          <w:color w:val="000000"/>
          <w:sz w:val="28"/>
          <w:szCs w:val="28"/>
        </w:rPr>
        <w:instrText xml:space="preserve">TOC \o "1-1" \h \u </w:instrText>
      </w:r>
      <w:r>
        <w:rPr>
          <w:rFonts w:hint="eastAsia" w:ascii="宋体" w:hAnsi="宋体" w:cs="宋体"/>
          <w:b/>
          <w:bCs/>
          <w:color w:val="000000"/>
          <w:sz w:val="28"/>
          <w:szCs w:val="28"/>
        </w:rPr>
        <w:fldChar w:fldCharType="separate"/>
      </w:r>
      <w:r>
        <w:fldChar w:fldCharType="begin"/>
      </w:r>
      <w:r>
        <w:instrText xml:space="preserve"> HYPERLINK \l "_Toc17498" </w:instrText>
      </w:r>
      <w:r>
        <w:fldChar w:fldCharType="separate"/>
      </w:r>
      <w:r>
        <w:rPr>
          <w:rFonts w:hint="eastAsia" w:ascii="宋体" w:hAnsi="宋体" w:cs="宋体"/>
          <w:b/>
          <w:bCs/>
          <w:sz w:val="21"/>
          <w:szCs w:val="21"/>
        </w:rPr>
        <w:t>第一章  磋商邀请</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_Toc17498 </w:instrText>
      </w:r>
      <w:r>
        <w:rPr>
          <w:rFonts w:hint="eastAsia" w:ascii="宋体" w:hAnsi="宋体" w:cs="宋体"/>
          <w:b/>
          <w:bCs/>
          <w:sz w:val="21"/>
          <w:szCs w:val="21"/>
        </w:rPr>
        <w:fldChar w:fldCharType="separate"/>
      </w:r>
      <w:r>
        <w:rPr>
          <w:rFonts w:hint="eastAsia" w:ascii="宋体" w:hAnsi="宋体" w:cs="宋体"/>
          <w:b/>
          <w:bCs/>
          <w:sz w:val="21"/>
          <w:szCs w:val="21"/>
        </w:rPr>
        <w:t>- 1 -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pStyle w:val="13"/>
        <w:tabs>
          <w:tab w:val="right" w:leader="dot" w:pos="8647"/>
        </w:tabs>
        <w:rPr>
          <w:rFonts w:ascii="宋体" w:hAnsi="宋体" w:cs="宋体"/>
          <w:b/>
          <w:bCs/>
          <w:sz w:val="21"/>
          <w:szCs w:val="21"/>
        </w:rPr>
      </w:pPr>
      <w:r>
        <w:fldChar w:fldCharType="begin"/>
      </w:r>
      <w:r>
        <w:instrText xml:space="preserve"> HYPERLINK \l "_Toc20964" </w:instrText>
      </w:r>
      <w:r>
        <w:fldChar w:fldCharType="separate"/>
      </w:r>
      <w:r>
        <w:rPr>
          <w:rFonts w:hint="eastAsia" w:ascii="宋体" w:hAnsi="宋体" w:cs="宋体"/>
          <w:b/>
          <w:bCs/>
          <w:sz w:val="21"/>
          <w:szCs w:val="21"/>
        </w:rPr>
        <w:t>第二章  磋商须知</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_Toc20964 </w:instrText>
      </w:r>
      <w:r>
        <w:rPr>
          <w:rFonts w:hint="eastAsia" w:ascii="宋体" w:hAnsi="宋体" w:cs="宋体"/>
          <w:b/>
          <w:bCs/>
          <w:sz w:val="21"/>
          <w:szCs w:val="21"/>
        </w:rPr>
        <w:fldChar w:fldCharType="separate"/>
      </w:r>
      <w:r>
        <w:rPr>
          <w:rFonts w:hint="eastAsia" w:ascii="宋体" w:hAnsi="宋体" w:cs="宋体"/>
          <w:b/>
          <w:bCs/>
          <w:sz w:val="21"/>
          <w:szCs w:val="21"/>
        </w:rPr>
        <w:t>- 4 -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pStyle w:val="13"/>
        <w:tabs>
          <w:tab w:val="right" w:leader="dot" w:pos="8647"/>
        </w:tabs>
        <w:rPr>
          <w:rFonts w:ascii="宋体" w:hAnsi="宋体" w:cs="宋体"/>
          <w:b/>
          <w:bCs/>
          <w:sz w:val="21"/>
          <w:szCs w:val="21"/>
        </w:rPr>
      </w:pPr>
      <w:r>
        <w:fldChar w:fldCharType="begin"/>
      </w:r>
      <w:r>
        <w:instrText xml:space="preserve"> HYPERLINK \l "_Toc28566" </w:instrText>
      </w:r>
      <w:r>
        <w:fldChar w:fldCharType="separate"/>
      </w:r>
      <w:r>
        <w:rPr>
          <w:rFonts w:hint="eastAsia" w:ascii="宋体" w:hAnsi="宋体" w:cs="宋体"/>
          <w:b/>
          <w:bCs/>
          <w:sz w:val="21"/>
          <w:szCs w:val="21"/>
        </w:rPr>
        <w:t>第三章  供应商资格、资质性及其他类似效力要求</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_Toc28566 </w:instrText>
      </w:r>
      <w:r>
        <w:rPr>
          <w:rFonts w:hint="eastAsia" w:ascii="宋体" w:hAnsi="宋体" w:cs="宋体"/>
          <w:b/>
          <w:bCs/>
          <w:sz w:val="21"/>
          <w:szCs w:val="21"/>
        </w:rPr>
        <w:fldChar w:fldCharType="separate"/>
      </w:r>
      <w:r>
        <w:rPr>
          <w:rFonts w:hint="eastAsia" w:ascii="宋体" w:hAnsi="宋体" w:cs="宋体"/>
          <w:b/>
          <w:bCs/>
          <w:sz w:val="21"/>
          <w:szCs w:val="21"/>
        </w:rPr>
        <w:t>- 25 -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pStyle w:val="13"/>
        <w:tabs>
          <w:tab w:val="right" w:leader="dot" w:pos="8647"/>
        </w:tabs>
        <w:rPr>
          <w:rFonts w:ascii="宋体" w:hAnsi="宋体" w:cs="宋体"/>
          <w:b/>
          <w:bCs/>
          <w:sz w:val="21"/>
          <w:szCs w:val="21"/>
        </w:rPr>
      </w:pPr>
      <w:r>
        <w:fldChar w:fldCharType="begin"/>
      </w:r>
      <w:r>
        <w:instrText xml:space="preserve"> HYPERLINK \l "_Toc24962" </w:instrText>
      </w:r>
      <w:r>
        <w:fldChar w:fldCharType="separate"/>
      </w:r>
      <w:r>
        <w:rPr>
          <w:rFonts w:hint="eastAsia" w:ascii="宋体" w:hAnsi="宋体" w:cs="宋体"/>
          <w:b/>
          <w:bCs/>
          <w:sz w:val="21"/>
          <w:szCs w:val="21"/>
        </w:rPr>
        <w:t>第四章  供应商应当提供的资格、资质性及其他类似效力要求的</w:t>
      </w:r>
      <w:r>
        <w:rPr>
          <w:rFonts w:hint="eastAsia" w:ascii="宋体" w:hAnsi="宋体" w:cs="宋体"/>
          <w:b/>
          <w:bCs/>
          <w:sz w:val="21"/>
          <w:szCs w:val="21"/>
        </w:rPr>
        <w:fldChar w:fldCharType="end"/>
      </w:r>
      <w:r>
        <w:fldChar w:fldCharType="begin"/>
      </w:r>
      <w:r>
        <w:instrText xml:space="preserve"> HYPERLINK \l "_Toc4322" </w:instrText>
      </w:r>
      <w:r>
        <w:fldChar w:fldCharType="separate"/>
      </w:r>
      <w:r>
        <w:rPr>
          <w:rFonts w:hint="eastAsia" w:ascii="宋体" w:hAnsi="宋体" w:cs="宋体"/>
          <w:b/>
          <w:bCs/>
          <w:sz w:val="21"/>
          <w:szCs w:val="21"/>
        </w:rPr>
        <w:t>相关证明材料</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_Toc4322 </w:instrText>
      </w:r>
      <w:r>
        <w:rPr>
          <w:rFonts w:hint="eastAsia" w:ascii="宋体" w:hAnsi="宋体" w:cs="宋体"/>
          <w:b/>
          <w:bCs/>
          <w:sz w:val="21"/>
          <w:szCs w:val="21"/>
        </w:rPr>
        <w:fldChar w:fldCharType="separate"/>
      </w:r>
      <w:r>
        <w:rPr>
          <w:rFonts w:hint="eastAsia" w:ascii="宋体" w:hAnsi="宋体" w:cs="宋体"/>
          <w:b/>
          <w:bCs/>
          <w:sz w:val="21"/>
          <w:szCs w:val="21"/>
        </w:rPr>
        <w:t>- 26 -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pStyle w:val="13"/>
        <w:tabs>
          <w:tab w:val="right" w:leader="dot" w:pos="8647"/>
        </w:tabs>
        <w:rPr>
          <w:rFonts w:ascii="宋体" w:hAnsi="宋体" w:cs="宋体"/>
          <w:b/>
          <w:bCs/>
          <w:sz w:val="21"/>
          <w:szCs w:val="21"/>
        </w:rPr>
      </w:pPr>
      <w:r>
        <w:fldChar w:fldCharType="begin"/>
      </w:r>
      <w:r>
        <w:instrText xml:space="preserve"> HYPERLINK \l "_Toc198" </w:instrText>
      </w:r>
      <w:r>
        <w:fldChar w:fldCharType="separate"/>
      </w:r>
      <w:r>
        <w:rPr>
          <w:rFonts w:hint="eastAsia" w:ascii="宋体" w:hAnsi="宋体" w:cs="宋体"/>
          <w:b/>
          <w:bCs/>
          <w:sz w:val="21"/>
          <w:szCs w:val="21"/>
        </w:rPr>
        <w:t>第五章  采购项目技术、服务、政府采购合同内容条款及其他商务要求</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_Toc198 </w:instrText>
      </w:r>
      <w:r>
        <w:rPr>
          <w:rFonts w:hint="eastAsia" w:ascii="宋体" w:hAnsi="宋体" w:cs="宋体"/>
          <w:b/>
          <w:bCs/>
          <w:sz w:val="21"/>
          <w:szCs w:val="21"/>
        </w:rPr>
        <w:fldChar w:fldCharType="separate"/>
      </w:r>
      <w:r>
        <w:rPr>
          <w:rFonts w:hint="eastAsia" w:ascii="宋体" w:hAnsi="宋体" w:cs="宋体"/>
          <w:b/>
          <w:bCs/>
          <w:sz w:val="21"/>
          <w:szCs w:val="21"/>
        </w:rPr>
        <w:t>- 28 -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pStyle w:val="13"/>
        <w:tabs>
          <w:tab w:val="right" w:leader="dot" w:pos="8647"/>
        </w:tabs>
        <w:rPr>
          <w:rFonts w:ascii="宋体" w:hAnsi="宋体" w:cs="宋体"/>
          <w:b/>
          <w:bCs/>
          <w:sz w:val="21"/>
          <w:szCs w:val="21"/>
        </w:rPr>
      </w:pPr>
      <w:r>
        <w:fldChar w:fldCharType="begin"/>
      </w:r>
      <w:r>
        <w:instrText xml:space="preserve"> HYPERLINK \l "_Toc20163" </w:instrText>
      </w:r>
      <w:r>
        <w:fldChar w:fldCharType="separate"/>
      </w:r>
      <w:r>
        <w:rPr>
          <w:rFonts w:hint="eastAsia" w:ascii="宋体" w:hAnsi="宋体" w:cs="宋体"/>
          <w:b/>
          <w:bCs/>
          <w:sz w:val="21"/>
          <w:szCs w:val="21"/>
        </w:rPr>
        <w:t>第六章  采购项目实质性要求</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_Toc20163 </w:instrText>
      </w:r>
      <w:r>
        <w:rPr>
          <w:rFonts w:hint="eastAsia" w:ascii="宋体" w:hAnsi="宋体" w:cs="宋体"/>
          <w:b/>
          <w:bCs/>
          <w:sz w:val="21"/>
          <w:szCs w:val="21"/>
        </w:rPr>
        <w:fldChar w:fldCharType="separate"/>
      </w:r>
      <w:r>
        <w:rPr>
          <w:rFonts w:hint="eastAsia" w:ascii="宋体" w:hAnsi="宋体" w:cs="宋体"/>
          <w:b/>
          <w:bCs/>
          <w:sz w:val="21"/>
          <w:szCs w:val="21"/>
        </w:rPr>
        <w:t>- 28 -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pStyle w:val="13"/>
        <w:tabs>
          <w:tab w:val="right" w:leader="dot" w:pos="8647"/>
        </w:tabs>
        <w:rPr>
          <w:rFonts w:ascii="宋体" w:hAnsi="宋体" w:cs="宋体"/>
          <w:b/>
          <w:bCs/>
          <w:sz w:val="21"/>
          <w:szCs w:val="21"/>
        </w:rPr>
      </w:pPr>
      <w:r>
        <w:fldChar w:fldCharType="begin"/>
      </w:r>
      <w:r>
        <w:instrText xml:space="preserve"> HYPERLINK \l "_Toc1215" </w:instrText>
      </w:r>
      <w:r>
        <w:fldChar w:fldCharType="separate"/>
      </w:r>
      <w:r>
        <w:rPr>
          <w:rFonts w:hint="eastAsia" w:ascii="宋体" w:hAnsi="宋体" w:cs="宋体"/>
          <w:b/>
          <w:bCs/>
          <w:sz w:val="21"/>
          <w:szCs w:val="21"/>
        </w:rPr>
        <w:t>第七章  响应文件格式</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_Toc1215 </w:instrText>
      </w:r>
      <w:r>
        <w:rPr>
          <w:rFonts w:hint="eastAsia" w:ascii="宋体" w:hAnsi="宋体" w:cs="宋体"/>
          <w:b/>
          <w:bCs/>
          <w:sz w:val="21"/>
          <w:szCs w:val="21"/>
        </w:rPr>
        <w:fldChar w:fldCharType="separate"/>
      </w:r>
      <w:r>
        <w:rPr>
          <w:rFonts w:hint="eastAsia" w:ascii="宋体" w:hAnsi="宋体" w:cs="宋体"/>
          <w:b/>
          <w:bCs/>
          <w:sz w:val="21"/>
          <w:szCs w:val="21"/>
        </w:rPr>
        <w:t>- 38 -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pStyle w:val="13"/>
        <w:tabs>
          <w:tab w:val="right" w:leader="dot" w:pos="8647"/>
        </w:tabs>
        <w:rPr>
          <w:rFonts w:ascii="宋体" w:hAnsi="宋体" w:cs="宋体"/>
          <w:b/>
          <w:bCs/>
          <w:sz w:val="21"/>
          <w:szCs w:val="21"/>
        </w:rPr>
      </w:pPr>
      <w:r>
        <w:fldChar w:fldCharType="begin"/>
      </w:r>
      <w:r>
        <w:instrText xml:space="preserve"> HYPERLINK \l "_Toc22562" </w:instrText>
      </w:r>
      <w:r>
        <w:fldChar w:fldCharType="separate"/>
      </w:r>
      <w:r>
        <w:rPr>
          <w:rFonts w:hint="eastAsia" w:ascii="宋体" w:hAnsi="宋体" w:cs="宋体"/>
          <w:b/>
          <w:bCs/>
          <w:sz w:val="21"/>
          <w:szCs w:val="21"/>
        </w:rPr>
        <w:t>第八章  评审方法</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_Toc22562 </w:instrText>
      </w:r>
      <w:r>
        <w:rPr>
          <w:rFonts w:hint="eastAsia" w:ascii="宋体" w:hAnsi="宋体" w:cs="宋体"/>
          <w:b/>
          <w:bCs/>
          <w:sz w:val="21"/>
          <w:szCs w:val="21"/>
        </w:rPr>
        <w:fldChar w:fldCharType="separate"/>
      </w:r>
      <w:r>
        <w:rPr>
          <w:rFonts w:hint="eastAsia" w:ascii="宋体" w:hAnsi="宋体" w:cs="宋体"/>
          <w:b/>
          <w:bCs/>
          <w:sz w:val="21"/>
          <w:szCs w:val="21"/>
        </w:rPr>
        <w:t>- 57 -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pStyle w:val="13"/>
        <w:tabs>
          <w:tab w:val="right" w:leader="dot" w:pos="8647"/>
        </w:tabs>
      </w:pPr>
      <w:r>
        <w:fldChar w:fldCharType="begin"/>
      </w:r>
      <w:r>
        <w:instrText xml:space="preserve"> HYPERLINK \l "_Toc15975" </w:instrText>
      </w:r>
      <w:r>
        <w:fldChar w:fldCharType="separate"/>
      </w:r>
      <w:r>
        <w:rPr>
          <w:rFonts w:hint="eastAsia" w:ascii="宋体" w:hAnsi="宋体" w:cs="宋体"/>
          <w:b/>
          <w:bCs/>
          <w:sz w:val="21"/>
          <w:szCs w:val="21"/>
        </w:rPr>
        <w:t>第九章  政府采购合同（样例）</w:t>
      </w:r>
      <w:r>
        <w:rPr>
          <w:rFonts w:hint="eastAsia" w:ascii="宋体" w:hAnsi="宋体" w:cs="宋体"/>
          <w:b/>
          <w:bCs/>
          <w:sz w:val="21"/>
          <w:szCs w:val="21"/>
        </w:rPr>
        <w:tab/>
      </w:r>
      <w:r>
        <w:rPr>
          <w:rFonts w:hint="eastAsia" w:ascii="宋体" w:hAnsi="宋体" w:cs="宋体"/>
          <w:b/>
          <w:bCs/>
          <w:sz w:val="21"/>
          <w:szCs w:val="21"/>
        </w:rPr>
        <w:fldChar w:fldCharType="begin"/>
      </w:r>
      <w:r>
        <w:rPr>
          <w:rFonts w:hint="eastAsia" w:ascii="宋体" w:hAnsi="宋体" w:cs="宋体"/>
          <w:b/>
          <w:bCs/>
          <w:sz w:val="21"/>
          <w:szCs w:val="21"/>
        </w:rPr>
        <w:instrText xml:space="preserve"> PAGEREF _Toc15975 </w:instrText>
      </w:r>
      <w:r>
        <w:rPr>
          <w:rFonts w:hint="eastAsia" w:ascii="宋体" w:hAnsi="宋体" w:cs="宋体"/>
          <w:b/>
          <w:bCs/>
          <w:sz w:val="21"/>
          <w:szCs w:val="21"/>
        </w:rPr>
        <w:fldChar w:fldCharType="separate"/>
      </w:r>
      <w:r>
        <w:rPr>
          <w:rFonts w:hint="eastAsia" w:ascii="宋体" w:hAnsi="宋体" w:cs="宋体"/>
          <w:b/>
          <w:bCs/>
          <w:sz w:val="21"/>
          <w:szCs w:val="21"/>
        </w:rPr>
        <w:t>- 70 -</w:t>
      </w:r>
      <w:r>
        <w:rPr>
          <w:rFonts w:hint="eastAsia" w:ascii="宋体" w:hAnsi="宋体" w:cs="宋体"/>
          <w:b/>
          <w:bCs/>
          <w:sz w:val="21"/>
          <w:szCs w:val="21"/>
        </w:rPr>
        <w:fldChar w:fldCharType="end"/>
      </w:r>
      <w:r>
        <w:rPr>
          <w:rFonts w:hint="eastAsia" w:ascii="宋体" w:hAnsi="宋体" w:cs="宋体"/>
          <w:b/>
          <w:bCs/>
          <w:sz w:val="21"/>
          <w:szCs w:val="21"/>
        </w:rPr>
        <w:fldChar w:fldCharType="end"/>
      </w:r>
    </w:p>
    <w:p>
      <w:pPr>
        <w:spacing w:line="500" w:lineRule="exact"/>
        <w:rPr>
          <w:rFonts w:ascii="宋体" w:hAnsi="宋体" w:eastAsia="宋体"/>
          <w:bCs/>
          <w:color w:val="000000"/>
          <w:szCs w:val="32"/>
        </w:rPr>
      </w:pPr>
      <w:r>
        <w:rPr>
          <w:rFonts w:hint="eastAsia" w:ascii="宋体" w:hAnsi="宋体" w:eastAsia="宋体"/>
          <w:bCs/>
          <w:color w:val="000000"/>
          <w:szCs w:val="28"/>
        </w:rPr>
        <w:fldChar w:fldCharType="end"/>
      </w:r>
    </w:p>
    <w:p>
      <w:pPr>
        <w:pStyle w:val="16"/>
        <w:spacing w:before="312" w:after="312" w:line="500" w:lineRule="exact"/>
        <w:rPr>
          <w:rFonts w:ascii="宋体" w:hAnsi="宋体"/>
        </w:rPr>
        <w:sectPr>
          <w:headerReference r:id="rId4" w:type="first"/>
          <w:headerReference r:id="rId3" w:type="default"/>
          <w:pgSz w:w="11907" w:h="16839"/>
          <w:pgMar w:top="1440" w:right="1842" w:bottom="1440" w:left="1418" w:header="851" w:footer="992" w:gutter="0"/>
          <w:pgNumType w:fmt="numberInDash" w:start="1"/>
          <w:cols w:space="720" w:num="1"/>
          <w:titlePg/>
          <w:docGrid w:type="linesAndChars" w:linePitch="312" w:charSpace="0"/>
        </w:sectPr>
      </w:pPr>
      <w:bookmarkStart w:id="1" w:name="_Toc6663"/>
      <w:bookmarkStart w:id="2" w:name="_Toc10557"/>
      <w:bookmarkStart w:id="3" w:name="_Toc22060"/>
    </w:p>
    <w:p>
      <w:pPr>
        <w:pStyle w:val="3"/>
        <w:rPr>
          <w:rFonts w:ascii="宋体" w:hAnsi="宋体" w:eastAsia="宋体"/>
          <w:szCs w:val="32"/>
        </w:rPr>
      </w:pPr>
      <w:bookmarkStart w:id="4" w:name="_Toc27150"/>
      <w:bookmarkStart w:id="5" w:name="_Toc17498"/>
      <w:r>
        <w:rPr>
          <w:rFonts w:hint="eastAsia" w:ascii="宋体" w:hAnsi="宋体" w:eastAsia="宋体"/>
          <w:szCs w:val="32"/>
        </w:rPr>
        <w:t>第一章  磋商邀请</w:t>
      </w:r>
      <w:bookmarkEnd w:id="1"/>
      <w:bookmarkEnd w:id="2"/>
      <w:bookmarkEnd w:id="3"/>
      <w:bookmarkEnd w:id="4"/>
      <w:bookmarkEnd w:id="5"/>
    </w:p>
    <w:p>
      <w:pPr>
        <w:pStyle w:val="8"/>
        <w:ind w:firstLine="480"/>
        <w:jc w:val="both"/>
        <w:rPr>
          <w:rFonts w:ascii="宋体" w:hAnsi="宋体" w:eastAsia="宋体" w:cs="宋体"/>
          <w:sz w:val="24"/>
        </w:rPr>
      </w:pPr>
      <w:r>
        <w:rPr>
          <w:rFonts w:hint="eastAsia" w:ascii="宋体" w:hAnsi="宋体" w:eastAsia="宋体" w:cs="宋体"/>
          <w:sz w:val="24"/>
          <w:u w:val="single"/>
        </w:rPr>
        <w:t>四川省蜀汉硕创工程项目管理有限公司</w:t>
      </w:r>
      <w:r>
        <w:rPr>
          <w:rFonts w:hint="eastAsia" w:ascii="宋体" w:hAnsi="宋体" w:eastAsia="宋体" w:cs="宋体"/>
          <w:sz w:val="24"/>
        </w:rPr>
        <w:t>受</w:t>
      </w:r>
      <w:r>
        <w:rPr>
          <w:rFonts w:hint="eastAsia" w:ascii="宋体" w:hAnsi="宋体" w:eastAsia="宋体" w:cs="宋体"/>
          <w:sz w:val="24"/>
          <w:u w:val="single"/>
        </w:rPr>
        <w:t>邛崃市行政审批局</w:t>
      </w:r>
      <w:r>
        <w:rPr>
          <w:rFonts w:hint="eastAsia" w:ascii="宋体" w:hAnsi="宋体" w:eastAsia="宋体" w:cs="宋体"/>
          <w:sz w:val="24"/>
        </w:rPr>
        <w:t>委托，拟对</w:t>
      </w:r>
      <w:r>
        <w:rPr>
          <w:rFonts w:hint="eastAsia" w:ascii="宋体" w:hAnsi="宋体" w:eastAsia="宋体" w:cs="宋体"/>
          <w:sz w:val="24"/>
          <w:u w:val="single"/>
        </w:rPr>
        <w:t>邛崃市工程建设项目综合监管平台采购项目</w:t>
      </w:r>
      <w:r>
        <w:rPr>
          <w:rFonts w:hint="eastAsia" w:ascii="宋体" w:hAnsi="宋体" w:eastAsia="宋体" w:cs="宋体"/>
          <w:sz w:val="24"/>
        </w:rPr>
        <w:t>采用</w:t>
      </w:r>
      <w:r>
        <w:rPr>
          <w:rFonts w:hint="eastAsia" w:ascii="宋体" w:hAnsi="宋体" w:eastAsia="宋体" w:cs="宋体"/>
          <w:b/>
          <w:bCs/>
          <w:sz w:val="24"/>
        </w:rPr>
        <w:t>竞争性磋商</w:t>
      </w:r>
      <w:r>
        <w:rPr>
          <w:rFonts w:hint="eastAsia" w:ascii="宋体" w:hAnsi="宋体" w:eastAsia="宋体" w:cs="宋体"/>
          <w:sz w:val="24"/>
        </w:rPr>
        <w:t>方式进行采购，特邀请符合本次采购要求的供应商参加本项目的竞争性磋商。</w:t>
      </w:r>
    </w:p>
    <w:p>
      <w:pPr>
        <w:pStyle w:val="8"/>
        <w:ind w:firstLine="562"/>
        <w:rPr>
          <w:rFonts w:ascii="宋体" w:hAnsi="宋体" w:eastAsia="宋体" w:cs="宋体"/>
          <w:b/>
          <w:bCs/>
          <w:sz w:val="28"/>
          <w:szCs w:val="28"/>
        </w:rPr>
      </w:pPr>
      <w:r>
        <w:rPr>
          <w:rFonts w:hint="eastAsia" w:ascii="宋体" w:hAnsi="宋体" w:eastAsia="宋体" w:cs="宋体"/>
          <w:b/>
          <w:bCs/>
          <w:sz w:val="28"/>
          <w:szCs w:val="28"/>
        </w:rPr>
        <w:t xml:space="preserve">一、采购项目基本情况 </w:t>
      </w:r>
    </w:p>
    <w:p>
      <w:pPr>
        <w:pStyle w:val="8"/>
        <w:ind w:firstLine="480"/>
        <w:rPr>
          <w:rFonts w:ascii="宋体" w:hAnsi="宋体" w:eastAsia="宋体" w:cs="宋体"/>
          <w:sz w:val="24"/>
        </w:rPr>
      </w:pPr>
      <w:r>
        <w:rPr>
          <w:rFonts w:hint="eastAsia" w:ascii="宋体" w:hAnsi="宋体" w:eastAsia="宋体" w:cs="宋体"/>
          <w:sz w:val="24"/>
        </w:rPr>
        <w:t>1.项目编号：</w:t>
      </w:r>
      <w:r>
        <w:rPr>
          <w:rFonts w:hint="eastAsia" w:ascii="宋体" w:hAnsi="宋体" w:eastAsia="宋体" w:cs="宋体"/>
          <w:sz w:val="24"/>
          <w:u w:val="single"/>
          <w:lang w:val="en-US" w:eastAsia="zh-CN"/>
        </w:rPr>
        <w:t>510183202100050</w:t>
      </w:r>
    </w:p>
    <w:p>
      <w:pPr>
        <w:pStyle w:val="8"/>
        <w:ind w:firstLine="480"/>
        <w:rPr>
          <w:rFonts w:ascii="宋体" w:hAnsi="宋体" w:eastAsia="宋体" w:cs="宋体"/>
          <w:sz w:val="24"/>
        </w:rPr>
      </w:pPr>
      <w:r>
        <w:rPr>
          <w:rFonts w:hint="eastAsia" w:ascii="宋体" w:hAnsi="宋体" w:eastAsia="宋体" w:cs="宋体"/>
          <w:sz w:val="24"/>
        </w:rPr>
        <w:t>2.采购项目名称：</w:t>
      </w:r>
      <w:r>
        <w:rPr>
          <w:rFonts w:hint="eastAsia" w:ascii="宋体" w:hAnsi="宋体" w:eastAsia="宋体" w:cs="宋体"/>
          <w:sz w:val="24"/>
          <w:u w:val="single"/>
        </w:rPr>
        <w:t>邛崃市工程建设项目综合监管平台采购项目</w:t>
      </w:r>
      <w:r>
        <w:rPr>
          <w:rFonts w:hint="eastAsia" w:ascii="宋体" w:hAnsi="宋体" w:eastAsia="宋体" w:cs="宋体"/>
          <w:sz w:val="24"/>
        </w:rPr>
        <w:t>。</w:t>
      </w:r>
    </w:p>
    <w:p>
      <w:pPr>
        <w:pStyle w:val="8"/>
        <w:ind w:firstLine="480"/>
        <w:rPr>
          <w:rFonts w:ascii="宋体" w:hAnsi="宋体" w:eastAsia="宋体" w:cs="宋体"/>
          <w:sz w:val="24"/>
        </w:rPr>
      </w:pPr>
      <w:r>
        <w:rPr>
          <w:rFonts w:hint="eastAsia" w:ascii="宋体" w:hAnsi="宋体" w:eastAsia="宋体" w:cs="宋体"/>
          <w:sz w:val="24"/>
        </w:rPr>
        <w:t>3.采购人：</w:t>
      </w:r>
      <w:r>
        <w:rPr>
          <w:rFonts w:hint="eastAsia" w:ascii="宋体" w:hAnsi="宋体" w:eastAsia="宋体" w:cs="宋体"/>
          <w:sz w:val="24"/>
          <w:u w:val="single"/>
        </w:rPr>
        <w:t>邛崃市行政审批局</w:t>
      </w:r>
      <w:r>
        <w:rPr>
          <w:rFonts w:hint="eastAsia" w:ascii="宋体" w:hAnsi="宋体" w:eastAsia="宋体" w:cs="宋体"/>
          <w:sz w:val="24"/>
        </w:rPr>
        <w:t>。</w:t>
      </w:r>
    </w:p>
    <w:p>
      <w:pPr>
        <w:pStyle w:val="8"/>
        <w:ind w:firstLine="480"/>
        <w:rPr>
          <w:rFonts w:ascii="宋体" w:hAnsi="宋体" w:eastAsia="宋体" w:cs="宋体"/>
          <w:sz w:val="24"/>
        </w:rPr>
      </w:pPr>
      <w:r>
        <w:rPr>
          <w:rFonts w:hint="eastAsia" w:ascii="宋体" w:hAnsi="宋体" w:eastAsia="宋体" w:cs="宋体"/>
          <w:sz w:val="24"/>
        </w:rPr>
        <w:t>4.采购代理机构：</w:t>
      </w:r>
      <w:r>
        <w:rPr>
          <w:rFonts w:hint="eastAsia" w:ascii="宋体" w:hAnsi="宋体" w:eastAsia="宋体" w:cs="宋体"/>
          <w:sz w:val="24"/>
          <w:u w:val="single"/>
        </w:rPr>
        <w:t>四川省蜀汉硕创工程项目管理有限公司</w:t>
      </w:r>
      <w:r>
        <w:rPr>
          <w:rFonts w:hint="eastAsia" w:ascii="宋体" w:hAnsi="宋体" w:eastAsia="宋体" w:cs="宋体"/>
          <w:sz w:val="24"/>
        </w:rPr>
        <w:t>。</w:t>
      </w:r>
    </w:p>
    <w:p>
      <w:pPr>
        <w:pStyle w:val="8"/>
        <w:ind w:firstLine="562"/>
        <w:rPr>
          <w:rFonts w:ascii="宋体" w:hAnsi="宋体" w:eastAsia="宋体" w:cs="宋体"/>
          <w:b/>
          <w:bCs/>
          <w:sz w:val="28"/>
          <w:szCs w:val="28"/>
        </w:rPr>
      </w:pPr>
      <w:r>
        <w:rPr>
          <w:rFonts w:hint="eastAsia" w:ascii="宋体" w:hAnsi="宋体" w:eastAsia="宋体" w:cs="宋体"/>
          <w:b/>
          <w:bCs/>
          <w:sz w:val="28"/>
          <w:szCs w:val="28"/>
        </w:rPr>
        <w:t>二、资金情况：</w:t>
      </w:r>
    </w:p>
    <w:p>
      <w:pPr>
        <w:pStyle w:val="8"/>
        <w:ind w:firstLine="480"/>
        <w:rPr>
          <w:rFonts w:ascii="宋体" w:hAnsi="宋体" w:eastAsia="宋体" w:cs="宋体"/>
          <w:color w:val="000000"/>
          <w:kern w:val="0"/>
          <w:sz w:val="24"/>
          <w:lang w:bidi="ar"/>
        </w:rPr>
      </w:pPr>
      <w:r>
        <w:rPr>
          <w:rFonts w:hint="eastAsia" w:ascii="宋体" w:hAnsi="宋体" w:eastAsia="宋体" w:cs="宋体"/>
          <w:sz w:val="24"/>
        </w:rPr>
        <w:t>资金来源及金额：</w:t>
      </w:r>
      <w:r>
        <w:rPr>
          <w:rFonts w:hint="eastAsia" w:ascii="宋体" w:hAnsi="宋体" w:eastAsia="宋体" w:cs="宋体"/>
          <w:color w:val="000000"/>
          <w:kern w:val="0"/>
          <w:sz w:val="24"/>
          <w:lang w:bidi="ar"/>
        </w:rPr>
        <w:t>财政性资金</w:t>
      </w:r>
      <w:r>
        <w:rPr>
          <w:rFonts w:hint="eastAsia" w:ascii="宋体" w:hAnsi="宋体" w:eastAsia="宋体" w:cs="宋体"/>
          <w:sz w:val="24"/>
        </w:rPr>
        <w:t>：</w:t>
      </w:r>
      <w:r>
        <w:rPr>
          <w:rFonts w:hint="eastAsia" w:ascii="宋体" w:hAnsi="宋体" w:eastAsia="宋体" w:cs="宋体"/>
          <w:sz w:val="24"/>
          <w:u w:val="single"/>
        </w:rPr>
        <w:t>80.00</w:t>
      </w:r>
      <w:r>
        <w:rPr>
          <w:rFonts w:hint="eastAsia" w:ascii="宋体" w:hAnsi="宋体" w:eastAsia="宋体" w:cs="宋体"/>
          <w:sz w:val="24"/>
        </w:rPr>
        <w:t>万元，</w:t>
      </w:r>
      <w:r>
        <w:rPr>
          <w:rFonts w:hint="eastAsia" w:ascii="宋体" w:hAnsi="宋体" w:eastAsia="宋体" w:cs="宋体"/>
          <w:color w:val="000000"/>
          <w:kern w:val="0"/>
          <w:sz w:val="24"/>
          <w:lang w:bidi="ar"/>
        </w:rPr>
        <w:t>已落实。</w:t>
      </w:r>
    </w:p>
    <w:p>
      <w:pPr>
        <w:pStyle w:val="8"/>
        <w:numPr>
          <w:ilvl w:val="0"/>
          <w:numId w:val="1"/>
        </w:numPr>
        <w:ind w:firstLine="562"/>
        <w:rPr>
          <w:rFonts w:ascii="宋体" w:hAnsi="宋体" w:eastAsia="宋体" w:cs="宋体"/>
          <w:b/>
          <w:bCs/>
          <w:sz w:val="28"/>
          <w:szCs w:val="28"/>
        </w:rPr>
      </w:pPr>
      <w:r>
        <w:rPr>
          <w:rFonts w:hint="eastAsia" w:ascii="宋体" w:hAnsi="宋体" w:eastAsia="宋体" w:cs="宋体"/>
          <w:b/>
          <w:bCs/>
          <w:sz w:val="28"/>
          <w:szCs w:val="28"/>
        </w:rPr>
        <w:t>采购项目内容：</w:t>
      </w:r>
    </w:p>
    <w:p>
      <w:pPr>
        <w:pStyle w:val="8"/>
        <w:ind w:firstLine="240" w:firstLineChars="100"/>
        <w:rPr>
          <w:rFonts w:ascii="宋体" w:hAnsi="宋体" w:eastAsia="宋体" w:cs="宋体"/>
          <w:sz w:val="24"/>
        </w:rPr>
      </w:pPr>
      <w:r>
        <w:rPr>
          <w:rFonts w:hint="eastAsia" w:ascii="宋体" w:hAnsi="宋体" w:eastAsia="宋体" w:cs="宋体"/>
          <w:sz w:val="24"/>
        </w:rPr>
        <w:t>（详见磋商文件第五章）。</w:t>
      </w:r>
    </w:p>
    <w:p>
      <w:pPr>
        <w:pStyle w:val="8"/>
        <w:ind w:firstLine="562"/>
        <w:rPr>
          <w:rFonts w:ascii="宋体" w:hAnsi="宋体" w:eastAsia="宋体" w:cs="宋体"/>
          <w:b/>
          <w:bCs/>
          <w:sz w:val="28"/>
          <w:szCs w:val="28"/>
        </w:rPr>
      </w:pPr>
      <w:r>
        <w:rPr>
          <w:rFonts w:hint="eastAsia" w:ascii="宋体" w:hAnsi="宋体" w:eastAsia="宋体" w:cs="宋体"/>
          <w:b/>
          <w:bCs/>
          <w:sz w:val="28"/>
          <w:szCs w:val="28"/>
        </w:rPr>
        <w:t>四、供应商邀请方式</w:t>
      </w:r>
    </w:p>
    <w:p>
      <w:pPr>
        <w:widowControl/>
        <w:ind w:firstLine="480" w:firstLineChars="200"/>
        <w:rPr>
          <w:rFonts w:ascii="宋体" w:hAnsi="宋体" w:eastAsia="宋体"/>
        </w:rPr>
      </w:pPr>
      <w:r>
        <w:rPr>
          <w:rFonts w:hint="eastAsia" w:ascii="宋体" w:hAnsi="宋体" w:eastAsia="宋体"/>
          <w:color w:val="000000"/>
          <w:kern w:val="0"/>
          <w:sz w:val="24"/>
          <w:lang w:bidi="ar"/>
        </w:rPr>
        <w:t>公告方式：本次竞争性磋商邀请在四川政府采购网（http://www.ccgp-sichuan.gov.cn）上以公告形式发布。</w:t>
      </w:r>
    </w:p>
    <w:p>
      <w:pPr>
        <w:pStyle w:val="8"/>
        <w:numPr>
          <w:ilvl w:val="0"/>
          <w:numId w:val="2"/>
        </w:numPr>
        <w:ind w:firstLine="562"/>
        <w:rPr>
          <w:rFonts w:ascii="宋体" w:hAnsi="宋体" w:eastAsia="宋体" w:cs="宋体"/>
          <w:b/>
          <w:bCs/>
          <w:sz w:val="28"/>
          <w:szCs w:val="28"/>
        </w:rPr>
      </w:pPr>
      <w:r>
        <w:rPr>
          <w:rFonts w:hint="eastAsia" w:ascii="宋体" w:hAnsi="宋体" w:eastAsia="宋体" w:cs="宋体"/>
          <w:b/>
          <w:bCs/>
          <w:sz w:val="28"/>
          <w:szCs w:val="28"/>
        </w:rPr>
        <w:t>供应商参加本次政府采购活动应具备下列条件</w:t>
      </w:r>
    </w:p>
    <w:p>
      <w:pPr>
        <w:pStyle w:val="8"/>
        <w:ind w:firstLine="480"/>
        <w:rPr>
          <w:rFonts w:ascii="宋体" w:hAnsi="宋体" w:eastAsia="宋体" w:cs="宋体"/>
          <w:sz w:val="24"/>
        </w:rPr>
      </w:pPr>
      <w:r>
        <w:rPr>
          <w:rFonts w:hint="eastAsia" w:ascii="宋体" w:hAnsi="宋体" w:eastAsia="宋体" w:cs="宋体"/>
          <w:sz w:val="24"/>
        </w:rPr>
        <w:t>（一）《中华人民共和国政府采购法》第二十二条规定的条件：</w:t>
      </w:r>
    </w:p>
    <w:p>
      <w:pPr>
        <w:pStyle w:val="8"/>
        <w:ind w:firstLine="480"/>
        <w:rPr>
          <w:rFonts w:ascii="宋体" w:hAnsi="宋体" w:eastAsia="宋体" w:cs="宋体"/>
          <w:sz w:val="24"/>
        </w:rPr>
      </w:pPr>
      <w:r>
        <w:rPr>
          <w:rFonts w:hint="eastAsia" w:ascii="宋体" w:hAnsi="宋体" w:eastAsia="宋体" w:cs="宋体"/>
          <w:sz w:val="24"/>
        </w:rPr>
        <w:t>1.具有独立承担民事责任的能力；</w:t>
      </w:r>
    </w:p>
    <w:p>
      <w:pPr>
        <w:pStyle w:val="8"/>
        <w:ind w:firstLine="480"/>
        <w:rPr>
          <w:rFonts w:ascii="宋体" w:hAnsi="宋体" w:eastAsia="宋体" w:cs="宋体"/>
          <w:sz w:val="24"/>
        </w:rPr>
      </w:pPr>
      <w:r>
        <w:rPr>
          <w:rFonts w:hint="eastAsia" w:ascii="宋体" w:hAnsi="宋体" w:eastAsia="宋体" w:cs="宋体"/>
          <w:sz w:val="24"/>
        </w:rPr>
        <w:t>2.具有良好的商业信誉和健全的财务会计制度；</w:t>
      </w:r>
    </w:p>
    <w:p>
      <w:pPr>
        <w:pStyle w:val="8"/>
        <w:ind w:firstLine="480"/>
        <w:rPr>
          <w:rFonts w:ascii="宋体" w:hAnsi="宋体" w:eastAsia="宋体" w:cs="宋体"/>
          <w:sz w:val="24"/>
        </w:rPr>
      </w:pPr>
      <w:r>
        <w:rPr>
          <w:rFonts w:hint="eastAsia" w:ascii="宋体" w:hAnsi="宋体" w:eastAsia="宋体" w:cs="宋体"/>
          <w:sz w:val="24"/>
        </w:rPr>
        <w:t>3.具有履行合同所必需的设备和专业技术能力；</w:t>
      </w:r>
    </w:p>
    <w:p>
      <w:pPr>
        <w:pStyle w:val="8"/>
        <w:ind w:firstLine="480"/>
        <w:rPr>
          <w:rFonts w:ascii="宋体" w:hAnsi="宋体" w:eastAsia="宋体" w:cs="宋体"/>
          <w:sz w:val="24"/>
        </w:rPr>
      </w:pPr>
      <w:r>
        <w:rPr>
          <w:rFonts w:hint="eastAsia" w:ascii="宋体" w:hAnsi="宋体" w:eastAsia="宋体" w:cs="宋体"/>
          <w:sz w:val="24"/>
        </w:rPr>
        <w:t>4.有依法缴纳税收和社会保障资金的良好记录；</w:t>
      </w:r>
    </w:p>
    <w:p>
      <w:pPr>
        <w:pStyle w:val="8"/>
        <w:ind w:firstLine="480"/>
        <w:rPr>
          <w:rFonts w:ascii="宋体" w:hAnsi="宋体" w:eastAsia="宋体" w:cs="宋体"/>
          <w:sz w:val="24"/>
        </w:rPr>
      </w:pPr>
      <w:r>
        <w:rPr>
          <w:rFonts w:hint="eastAsia" w:ascii="宋体" w:hAnsi="宋体" w:eastAsia="宋体" w:cs="宋体"/>
          <w:sz w:val="24"/>
        </w:rPr>
        <w:t>5.参加政府采购活动前三年内，在经营活动中没有重大违法记录；</w:t>
      </w:r>
    </w:p>
    <w:p>
      <w:pPr>
        <w:pStyle w:val="8"/>
        <w:ind w:firstLine="480"/>
        <w:rPr>
          <w:rFonts w:ascii="宋体" w:hAnsi="宋体" w:eastAsia="宋体" w:cs="宋体"/>
          <w:sz w:val="24"/>
        </w:rPr>
      </w:pPr>
      <w:r>
        <w:rPr>
          <w:rFonts w:hint="eastAsia" w:ascii="宋体" w:hAnsi="宋体" w:eastAsia="宋体" w:cs="宋体"/>
          <w:sz w:val="24"/>
        </w:rPr>
        <w:t>6.法律、行政法规规定的其他条件；</w:t>
      </w:r>
    </w:p>
    <w:p>
      <w:pPr>
        <w:pStyle w:val="8"/>
        <w:ind w:firstLine="480"/>
        <w:rPr>
          <w:rFonts w:ascii="宋体" w:hAnsi="宋体" w:eastAsia="宋体" w:cs="宋体"/>
          <w:sz w:val="24"/>
        </w:rPr>
      </w:pPr>
      <w:r>
        <w:rPr>
          <w:rFonts w:hint="eastAsia" w:ascii="宋体" w:hAnsi="宋体" w:eastAsia="宋体" w:cs="宋体"/>
          <w:sz w:val="24"/>
        </w:rPr>
        <w:t>（二）根据采购项目提出的特殊条件：</w:t>
      </w:r>
    </w:p>
    <w:p>
      <w:pPr>
        <w:pStyle w:val="8"/>
        <w:ind w:firstLine="480"/>
        <w:jc w:val="both"/>
        <w:rPr>
          <w:rFonts w:ascii="宋体" w:hAnsi="宋体" w:eastAsia="宋体" w:cs="宋体"/>
          <w:sz w:val="24"/>
        </w:rPr>
      </w:pPr>
      <w:r>
        <w:rPr>
          <w:rFonts w:hint="eastAsia" w:ascii="宋体" w:hAnsi="宋体" w:eastAsia="宋体" w:cs="宋体"/>
          <w:color w:val="000000"/>
          <w:kern w:val="0"/>
          <w:sz w:val="24"/>
          <w:lang w:bidi="ar"/>
        </w:rPr>
        <w:t>1</w:t>
      </w:r>
      <w:r>
        <w:rPr>
          <w:rFonts w:hint="eastAsia" w:ascii="宋体" w:hAnsi="宋体" w:eastAsia="宋体" w:cs="宋体"/>
          <w:sz w:val="24"/>
        </w:rPr>
        <w:t>.参加政府采购活动前三年内，投标供应商、法定代表人或主要负责人无行贿犯罪记录；</w:t>
      </w:r>
    </w:p>
    <w:p>
      <w:pPr>
        <w:pStyle w:val="8"/>
        <w:ind w:firstLine="480"/>
        <w:jc w:val="both"/>
        <w:rPr>
          <w:rFonts w:ascii="宋体" w:hAnsi="宋体" w:eastAsia="宋体" w:cs="宋体"/>
          <w:sz w:val="24"/>
        </w:rPr>
      </w:pPr>
      <w:r>
        <w:rPr>
          <w:rFonts w:hint="eastAsia" w:ascii="宋体" w:hAnsi="宋体" w:eastAsia="宋体" w:cs="宋体"/>
          <w:sz w:val="24"/>
        </w:rPr>
        <w:t>2.无失信被执行行为承诺书；</w:t>
      </w:r>
    </w:p>
    <w:p>
      <w:pPr>
        <w:pStyle w:val="8"/>
        <w:wordWrap/>
        <w:ind w:firstLine="480"/>
        <w:rPr>
          <w:rFonts w:ascii="宋体" w:hAnsi="宋体" w:eastAsia="宋体" w:cs="宋体"/>
          <w:sz w:val="24"/>
        </w:rPr>
      </w:pPr>
      <w:r>
        <w:rPr>
          <w:rFonts w:hint="eastAsia" w:ascii="宋体" w:hAnsi="宋体" w:eastAsia="宋体" w:cs="宋体"/>
          <w:sz w:val="24"/>
        </w:rPr>
        <w:t>3.本项目</w:t>
      </w:r>
      <w:r>
        <w:rPr>
          <w:rFonts w:hint="eastAsia" w:ascii="宋体" w:hAnsi="宋体" w:eastAsia="宋体" w:cs="宋体"/>
          <w:b/>
          <w:bCs/>
          <w:sz w:val="24"/>
        </w:rPr>
        <w:t>不接受</w:t>
      </w:r>
      <w:r>
        <w:rPr>
          <w:rFonts w:hint="eastAsia" w:ascii="宋体" w:hAnsi="宋体" w:eastAsia="宋体" w:cs="宋体"/>
          <w:sz w:val="24"/>
        </w:rPr>
        <w:t>联合体磋商。</w:t>
      </w:r>
    </w:p>
    <w:p>
      <w:pPr>
        <w:pStyle w:val="8"/>
        <w:ind w:firstLine="562"/>
        <w:jc w:val="both"/>
        <w:rPr>
          <w:rFonts w:ascii="宋体" w:hAnsi="宋体" w:eastAsia="宋体" w:cs="宋体"/>
          <w:b/>
          <w:bCs/>
          <w:sz w:val="28"/>
          <w:szCs w:val="28"/>
        </w:rPr>
      </w:pPr>
      <w:r>
        <w:rPr>
          <w:rFonts w:hint="eastAsia" w:ascii="宋体" w:hAnsi="宋体" w:eastAsia="宋体" w:cs="宋体"/>
          <w:b/>
          <w:bCs/>
          <w:sz w:val="28"/>
          <w:szCs w:val="28"/>
        </w:rPr>
        <w:t>六、禁止参加本次采购活动的供应商</w:t>
      </w:r>
    </w:p>
    <w:p>
      <w:pPr>
        <w:pStyle w:val="8"/>
        <w:ind w:firstLine="480"/>
        <w:jc w:val="both"/>
        <w:rPr>
          <w:rFonts w:ascii="宋体" w:hAnsi="宋体" w:eastAsia="宋体" w:cs="宋体"/>
          <w:sz w:val="24"/>
        </w:rPr>
      </w:pPr>
      <w:r>
        <w:rPr>
          <w:rFonts w:hint="eastAsia" w:ascii="宋体" w:hAnsi="宋体" w:eastAsia="宋体" w:cs="宋体"/>
          <w:sz w:val="24"/>
        </w:rPr>
        <w:t>1.</w:t>
      </w:r>
      <w:bookmarkStart w:id="6" w:name="PO_默认文件内容_4"/>
      <w:r>
        <w:rPr>
          <w:rFonts w:hint="eastAsia" w:ascii="宋体" w:hAnsi="宋体" w:eastAsia="宋体" w:cs="宋体"/>
          <w:sz w:val="24"/>
        </w:rPr>
        <w:t>根据《关于在政府采购活动中查询及使用信用记录有关问题的通知》（财库〔2016〕125号）的要求，采购人/采购代理机构将通过“信用中国”网站（www.creditchina.gov.cn）、“中国政府采购网”网站（www.ccgp.gov.cn）等渠道查询供应商在采购公告发布之日前的信用记录并保存信用记录结果网页截图，拒绝列入失信被执行人名单、重大税收违法案件当事人名单、政府采购严重违法失信行为记录名单中的供应商报名参加本项目的采购活动（以联合体形式参加本项目采购活动，联合体成员存在不良信用记录的，视同联合体存在不良信用记录）。</w:t>
      </w:r>
      <w:bookmarkEnd w:id="6"/>
    </w:p>
    <w:p>
      <w:pPr>
        <w:pStyle w:val="8"/>
        <w:ind w:firstLine="480"/>
        <w:jc w:val="both"/>
        <w:rPr>
          <w:rFonts w:ascii="宋体" w:hAnsi="宋体" w:eastAsia="宋体" w:cs="宋体"/>
          <w:sz w:val="24"/>
        </w:rPr>
      </w:pPr>
      <w:r>
        <w:rPr>
          <w:rFonts w:hint="eastAsia" w:ascii="宋体" w:hAnsi="宋体" w:eastAsia="宋体" w:cs="宋体"/>
          <w:sz w:val="24"/>
        </w:rPr>
        <w:t>2.为采购项目提供整体设计、规范编制或者项目管理、监理、检测等服务的供应商，不得参加本采购项目。供应商为采购人、采购代理机构在确定采购需求、编制磋商文件过程中提供咨询论证，其提供的咨询论证意见成为磋商文件中规定的供应商资格条件、技术服务商务要求、评审因素和标准、政府采购合同等实质性内容条款的，视同为采购项目提供规范编制。</w:t>
      </w:r>
    </w:p>
    <w:p>
      <w:pPr>
        <w:pStyle w:val="8"/>
        <w:ind w:firstLine="562"/>
        <w:jc w:val="both"/>
        <w:rPr>
          <w:rFonts w:ascii="宋体" w:hAnsi="宋体" w:eastAsia="宋体" w:cs="宋体"/>
          <w:b/>
          <w:bCs/>
          <w:sz w:val="28"/>
          <w:szCs w:val="28"/>
        </w:rPr>
      </w:pPr>
      <w:r>
        <w:rPr>
          <w:rFonts w:hint="eastAsia" w:ascii="宋体" w:hAnsi="宋体" w:eastAsia="宋体" w:cs="宋体"/>
          <w:b/>
          <w:bCs/>
          <w:sz w:val="28"/>
          <w:szCs w:val="28"/>
        </w:rPr>
        <w:t>七、磋商文件获取方式、时间、地点：</w:t>
      </w:r>
    </w:p>
    <w:p>
      <w:pPr>
        <w:pStyle w:val="8"/>
        <w:ind w:firstLine="480"/>
        <w:jc w:val="both"/>
        <w:rPr>
          <w:rFonts w:ascii="宋体" w:hAnsi="宋体" w:eastAsia="宋体" w:cs="宋体"/>
          <w:sz w:val="24"/>
        </w:rPr>
      </w:pPr>
      <w:r>
        <w:rPr>
          <w:rFonts w:hint="eastAsia" w:ascii="宋体" w:hAnsi="宋体" w:eastAsia="宋体" w:cs="宋体"/>
          <w:sz w:val="24"/>
        </w:rPr>
        <w:t>磋商文件自2021年</w:t>
      </w:r>
      <w:r>
        <w:rPr>
          <w:rFonts w:hint="eastAsia" w:ascii="宋体" w:hAnsi="宋体" w:eastAsia="宋体" w:cs="宋体"/>
          <w:sz w:val="24"/>
          <w:u w:val="single"/>
        </w:rPr>
        <w:t>06</w:t>
      </w:r>
      <w:r>
        <w:rPr>
          <w:rFonts w:hint="eastAsia" w:ascii="宋体" w:hAnsi="宋体" w:eastAsia="宋体" w:cs="宋体"/>
          <w:sz w:val="24"/>
        </w:rPr>
        <w:t>月</w:t>
      </w:r>
      <w:r>
        <w:rPr>
          <w:rFonts w:hint="eastAsia" w:ascii="宋体" w:hAnsi="宋体" w:eastAsia="宋体" w:cs="宋体"/>
          <w:sz w:val="24"/>
          <w:u w:val="single"/>
        </w:rPr>
        <w:t>30</w:t>
      </w:r>
      <w:r>
        <w:rPr>
          <w:rFonts w:hint="eastAsia" w:ascii="宋体" w:hAnsi="宋体" w:eastAsia="宋体" w:cs="宋体"/>
          <w:sz w:val="24"/>
        </w:rPr>
        <w:t>至2021年</w:t>
      </w:r>
      <w:r>
        <w:rPr>
          <w:rFonts w:hint="eastAsia" w:ascii="宋体" w:hAnsi="宋体" w:eastAsia="宋体" w:cs="宋体"/>
          <w:sz w:val="24"/>
          <w:u w:val="single"/>
        </w:rPr>
        <w:t>07</w:t>
      </w:r>
      <w:r>
        <w:rPr>
          <w:rFonts w:hint="eastAsia" w:ascii="宋体" w:hAnsi="宋体" w:eastAsia="宋体" w:cs="宋体"/>
          <w:sz w:val="24"/>
        </w:rPr>
        <w:t>月</w:t>
      </w:r>
      <w:r>
        <w:rPr>
          <w:rFonts w:hint="eastAsia" w:ascii="宋体" w:hAnsi="宋体" w:eastAsia="宋体" w:cs="宋体"/>
          <w:sz w:val="24"/>
          <w:u w:val="single"/>
        </w:rPr>
        <w:t>07</w:t>
      </w:r>
      <w:r>
        <w:rPr>
          <w:rFonts w:hint="eastAsia" w:ascii="宋体" w:hAnsi="宋体" w:eastAsia="宋体" w:cs="宋体"/>
          <w:sz w:val="24"/>
        </w:rPr>
        <w:t>日</w:t>
      </w:r>
      <w:r>
        <w:rPr>
          <w:rFonts w:hint="eastAsia" w:ascii="宋体" w:hAnsi="宋体" w:eastAsia="宋体" w:cs="宋体"/>
          <w:sz w:val="24"/>
          <w:u w:val="single"/>
        </w:rPr>
        <w:t>09:30-17:00</w:t>
      </w:r>
      <w:r>
        <w:rPr>
          <w:rFonts w:hint="eastAsia" w:ascii="宋体" w:hAnsi="宋体" w:eastAsia="宋体" w:cs="宋体"/>
          <w:sz w:val="24"/>
        </w:rPr>
        <w:t>（北京时间，法定节假日除外）在</w:t>
      </w:r>
      <w:r>
        <w:rPr>
          <w:rFonts w:hint="eastAsia" w:ascii="宋体" w:hAnsi="宋体" w:eastAsia="宋体" w:cs="宋体"/>
          <w:sz w:val="24"/>
          <w:u w:val="single"/>
        </w:rPr>
        <w:t>四川省蜀汉硕创工程项目管理有限公司</w:t>
      </w:r>
      <w:r>
        <w:rPr>
          <w:rFonts w:hint="eastAsia" w:ascii="宋体" w:hAnsi="宋体" w:eastAsia="宋体" w:cs="宋体"/>
          <w:sz w:val="24"/>
        </w:rPr>
        <w:t>获取。</w:t>
      </w:r>
    </w:p>
    <w:p>
      <w:pPr>
        <w:pStyle w:val="43"/>
        <w:adjustRightInd w:val="0"/>
        <w:snapToGrid w:val="0"/>
        <w:ind w:firstLine="600" w:firstLineChars="250"/>
        <w:rPr>
          <w:rFonts w:ascii="宋体" w:hAnsi="宋体" w:cs="宋体"/>
          <w:sz w:val="24"/>
        </w:rPr>
      </w:pPr>
      <w:r>
        <w:rPr>
          <w:rFonts w:hint="eastAsia" w:ascii="宋体" w:hAnsi="宋体" w:cs="宋体"/>
          <w:sz w:val="24"/>
        </w:rPr>
        <w:t>本项目磋商文件通过网上报名方式、有偿获取，磋商文件售价：人民币0元/份（磋商文件售后不退, 磋商资格不能转让）。</w:t>
      </w:r>
    </w:p>
    <w:p>
      <w:pPr>
        <w:pStyle w:val="43"/>
        <w:adjustRightInd w:val="0"/>
        <w:snapToGrid w:val="0"/>
        <w:ind w:firstLine="600" w:firstLineChars="250"/>
        <w:rPr>
          <w:rFonts w:ascii="宋体" w:hAnsi="宋体" w:cs="宋体"/>
          <w:sz w:val="24"/>
        </w:rPr>
      </w:pPr>
      <w:r>
        <w:rPr>
          <w:rFonts w:hint="eastAsia" w:ascii="宋体" w:hAnsi="宋体" w:cs="宋体"/>
          <w:sz w:val="24"/>
        </w:rPr>
        <w:t>获取磋商文件时，经办人员以电子邮箱形式提交以下资料：单位介绍信、经办人身份证；供应商为自然人的，只需提供本人身份证明。（上述资料提供加盖单位公章的原件扫描件）。</w:t>
      </w:r>
    </w:p>
    <w:p>
      <w:pPr>
        <w:pStyle w:val="43"/>
        <w:adjustRightInd w:val="0"/>
        <w:snapToGrid w:val="0"/>
        <w:ind w:firstLine="600" w:firstLineChars="250"/>
        <w:rPr>
          <w:rFonts w:ascii="宋体" w:hAnsi="宋体" w:cs="宋体"/>
          <w:sz w:val="24"/>
        </w:rPr>
      </w:pPr>
      <w:r>
        <w:rPr>
          <w:rFonts w:hint="eastAsia" w:ascii="宋体" w:hAnsi="宋体" w:cs="宋体"/>
          <w:sz w:val="24"/>
        </w:rPr>
        <w:t>注：</w:t>
      </w:r>
      <w:r>
        <w:rPr>
          <w:rFonts w:hint="eastAsia" w:ascii="宋体" w:hAnsi="宋体" w:cs="宋体"/>
          <w:sz w:val="24"/>
        </w:rPr>
        <w:fldChar w:fldCharType="begin"/>
      </w:r>
      <w:r>
        <w:rPr>
          <w:rFonts w:hint="eastAsia" w:ascii="宋体" w:hAnsi="宋体" w:cs="宋体"/>
          <w:sz w:val="24"/>
        </w:rPr>
        <w:instrText xml:space="preserve"> HYPERLINK "mailto:1、以上资料发送至电子邮箱（1971782256@qq.com），并电话确认（0837-6222626丰老师）；" </w:instrText>
      </w:r>
      <w:r>
        <w:rPr>
          <w:rFonts w:hint="eastAsia" w:ascii="宋体" w:hAnsi="宋体" w:cs="宋体"/>
          <w:sz w:val="24"/>
        </w:rPr>
        <w:fldChar w:fldCharType="separate"/>
      </w:r>
      <w:r>
        <w:rPr>
          <w:rFonts w:hint="eastAsia" w:ascii="宋体" w:hAnsi="宋体" w:cs="宋体"/>
          <w:sz w:val="24"/>
        </w:rPr>
        <w:t>1、办理购买磋商文件时，请先自行下载公告附件中的《文件购买须知》，并按须知内容中相关要求完整填写相关信息；</w:t>
      </w:r>
    </w:p>
    <w:p>
      <w:pPr>
        <w:pStyle w:val="43"/>
        <w:adjustRightInd w:val="0"/>
        <w:snapToGrid w:val="0"/>
        <w:ind w:firstLine="600" w:firstLineChars="250"/>
        <w:rPr>
          <w:rFonts w:ascii="宋体" w:hAnsi="宋体" w:cs="宋体"/>
          <w:sz w:val="24"/>
        </w:rPr>
      </w:pPr>
      <w:r>
        <w:rPr>
          <w:rFonts w:hint="eastAsia" w:ascii="宋体" w:hAnsi="宋体" w:cs="宋体"/>
          <w:sz w:val="24"/>
        </w:rPr>
        <w:t>2、相关资料填写完毕加盖供应商单位公章后扫描成图片或PDF与磋商文件费用支付凭证（如有）截图一起发送至电子邮箱（2451921987@qq.com） ；</w:t>
      </w:r>
      <w:r>
        <w:rPr>
          <w:rFonts w:hint="eastAsia" w:ascii="宋体" w:hAnsi="宋体" w:cs="宋体"/>
          <w:sz w:val="24"/>
        </w:rPr>
        <w:fldChar w:fldCharType="end"/>
      </w:r>
    </w:p>
    <w:p>
      <w:pPr>
        <w:pStyle w:val="43"/>
        <w:numPr>
          <w:ilvl w:val="0"/>
          <w:numId w:val="3"/>
        </w:numPr>
        <w:adjustRightInd w:val="0"/>
        <w:snapToGrid w:val="0"/>
        <w:ind w:firstLine="600" w:firstLineChars="250"/>
        <w:rPr>
          <w:rFonts w:ascii="宋体" w:hAnsi="宋体" w:cs="宋体"/>
          <w:sz w:val="24"/>
        </w:rPr>
      </w:pPr>
      <w:r>
        <w:rPr>
          <w:rFonts w:hint="eastAsia" w:ascii="宋体" w:hAnsi="宋体" w:cs="宋体"/>
          <w:sz w:val="24"/>
        </w:rPr>
        <w:t>开标当天收取加盖单位公章的报名资料原件。</w:t>
      </w:r>
    </w:p>
    <w:p>
      <w:pPr>
        <w:pStyle w:val="43"/>
        <w:numPr>
          <w:ilvl w:val="0"/>
          <w:numId w:val="3"/>
        </w:numPr>
        <w:adjustRightInd w:val="0"/>
        <w:snapToGrid w:val="0"/>
        <w:ind w:firstLine="600" w:firstLineChars="250"/>
        <w:rPr>
          <w:rFonts w:ascii="宋体" w:hAnsi="宋体" w:cs="宋体"/>
          <w:sz w:val="24"/>
        </w:rPr>
      </w:pPr>
      <w:r>
        <w:rPr>
          <w:rFonts w:hint="eastAsia" w:ascii="宋体" w:hAnsi="宋体" w:cs="宋体"/>
          <w:sz w:val="24"/>
        </w:rPr>
        <w:t>供应商购买磋商文件时须如实认真填写项目信息及供应商信息；若因供应商提供的错误信息，对其参与磋商事宜造成影响的，由供应商自行承担所有责任(若供应商需变更报名信息，请于获取磋商文件截止之日前到采购代理机构重新登记)</w:t>
      </w:r>
    </w:p>
    <w:p>
      <w:pPr>
        <w:pStyle w:val="8"/>
        <w:numPr>
          <w:ilvl w:val="0"/>
          <w:numId w:val="4"/>
        </w:numPr>
        <w:ind w:firstLine="562"/>
        <w:jc w:val="both"/>
        <w:rPr>
          <w:rFonts w:ascii="宋体" w:hAnsi="宋体" w:eastAsia="宋体" w:cs="宋体"/>
          <w:b/>
          <w:bCs/>
          <w:sz w:val="28"/>
          <w:szCs w:val="28"/>
        </w:rPr>
      </w:pPr>
      <w:r>
        <w:rPr>
          <w:rFonts w:hint="eastAsia" w:ascii="宋体" w:hAnsi="宋体" w:eastAsia="宋体" w:cs="宋体"/>
          <w:b/>
          <w:bCs/>
          <w:sz w:val="28"/>
          <w:szCs w:val="28"/>
        </w:rPr>
        <w:t>递交响应文件截止时间：</w:t>
      </w:r>
    </w:p>
    <w:p>
      <w:pPr>
        <w:pStyle w:val="8"/>
        <w:ind w:firstLine="480"/>
        <w:jc w:val="both"/>
        <w:rPr>
          <w:rFonts w:ascii="宋体" w:hAnsi="宋体" w:eastAsia="宋体" w:cs="宋体"/>
          <w:sz w:val="24"/>
        </w:rPr>
      </w:pPr>
      <w:r>
        <w:rPr>
          <w:rFonts w:hint="eastAsia" w:ascii="宋体" w:hAnsi="宋体" w:eastAsia="宋体" w:cs="宋体"/>
          <w:sz w:val="24"/>
        </w:rPr>
        <w:t>2021年</w:t>
      </w:r>
      <w:r>
        <w:rPr>
          <w:rFonts w:hint="eastAsia" w:ascii="宋体" w:hAnsi="宋体" w:eastAsia="宋体" w:cs="宋体"/>
          <w:sz w:val="24"/>
          <w:u w:val="single"/>
        </w:rPr>
        <w:t>07</w:t>
      </w:r>
      <w:r>
        <w:rPr>
          <w:rFonts w:hint="eastAsia" w:ascii="宋体" w:hAnsi="宋体" w:eastAsia="宋体" w:cs="宋体"/>
          <w:sz w:val="24"/>
        </w:rPr>
        <w:t>月</w:t>
      </w:r>
      <w:r>
        <w:rPr>
          <w:rFonts w:hint="eastAsia" w:ascii="宋体" w:hAnsi="宋体" w:eastAsia="宋体" w:cs="宋体"/>
          <w:sz w:val="24"/>
          <w:u w:val="single"/>
        </w:rPr>
        <w:t>12</w:t>
      </w:r>
      <w:r>
        <w:rPr>
          <w:rFonts w:hint="eastAsia" w:ascii="宋体" w:hAnsi="宋体" w:eastAsia="宋体" w:cs="宋体"/>
          <w:sz w:val="24"/>
        </w:rPr>
        <w:t>日</w:t>
      </w:r>
      <w:r>
        <w:rPr>
          <w:rFonts w:hint="eastAsia" w:ascii="宋体" w:hAnsi="宋体" w:eastAsia="宋体" w:cs="宋体"/>
          <w:sz w:val="24"/>
          <w:u w:val="single"/>
        </w:rPr>
        <w:t>9:30</w:t>
      </w:r>
      <w:r>
        <w:rPr>
          <w:rFonts w:hint="eastAsia" w:ascii="宋体" w:hAnsi="宋体" w:eastAsia="宋体" w:cs="宋体"/>
          <w:sz w:val="24"/>
        </w:rPr>
        <w:t>（北京时间）。</w:t>
      </w:r>
    </w:p>
    <w:p>
      <w:pPr>
        <w:pStyle w:val="8"/>
        <w:numPr>
          <w:ilvl w:val="0"/>
          <w:numId w:val="4"/>
        </w:numPr>
        <w:ind w:firstLine="562"/>
        <w:jc w:val="both"/>
        <w:rPr>
          <w:rFonts w:ascii="宋体" w:hAnsi="宋体" w:eastAsia="宋体" w:cs="宋体"/>
          <w:b/>
          <w:bCs/>
          <w:sz w:val="28"/>
          <w:szCs w:val="28"/>
        </w:rPr>
      </w:pPr>
      <w:r>
        <w:rPr>
          <w:rFonts w:hint="eastAsia" w:ascii="宋体" w:hAnsi="宋体" w:eastAsia="宋体" w:cs="宋体"/>
          <w:b/>
          <w:bCs/>
          <w:sz w:val="28"/>
          <w:szCs w:val="28"/>
        </w:rPr>
        <w:t>递交响应文件地点：</w:t>
      </w:r>
    </w:p>
    <w:p>
      <w:pPr>
        <w:pStyle w:val="8"/>
        <w:ind w:firstLine="480"/>
        <w:rPr>
          <w:rFonts w:ascii="宋体" w:hAnsi="宋体" w:eastAsia="宋体" w:cs="宋体"/>
          <w:sz w:val="24"/>
          <w:u w:val="single"/>
        </w:rPr>
      </w:pPr>
      <w:r>
        <w:rPr>
          <w:rFonts w:hint="eastAsia" w:ascii="宋体" w:hAnsi="宋体" w:eastAsia="宋体"/>
          <w:sz w:val="24"/>
        </w:rPr>
        <w:t>邛崃市凤凰大道567号新市民中心8楼</w:t>
      </w:r>
      <w:r>
        <w:rPr>
          <w:rFonts w:hint="eastAsia" w:ascii="宋体" w:hAnsi="宋体" w:eastAsia="宋体" w:cs="宋体"/>
          <w:sz w:val="24"/>
        </w:rPr>
        <w:t>。</w:t>
      </w:r>
    </w:p>
    <w:p>
      <w:pPr>
        <w:pStyle w:val="8"/>
        <w:ind w:firstLine="480"/>
        <w:jc w:val="both"/>
        <w:rPr>
          <w:rFonts w:ascii="宋体" w:hAnsi="宋体" w:eastAsia="宋体" w:cs="宋体"/>
          <w:sz w:val="24"/>
        </w:rPr>
      </w:pPr>
      <w:r>
        <w:rPr>
          <w:rFonts w:hint="eastAsia" w:ascii="宋体" w:hAnsi="宋体" w:eastAsia="宋体" w:cs="宋体"/>
          <w:sz w:val="24"/>
        </w:rPr>
        <w:t>响应文件必须在递交响应文件截止时间前送达磋商地点。逾期送达、密封和标注错误的响应文件，采购代理机构恕不接收。本次采购</w:t>
      </w:r>
      <w:r>
        <w:rPr>
          <w:rFonts w:hint="eastAsia" w:ascii="宋体" w:hAnsi="宋体" w:eastAsia="宋体" w:cs="宋体"/>
          <w:b/>
          <w:bCs/>
          <w:sz w:val="24"/>
        </w:rPr>
        <w:t>不接收</w:t>
      </w:r>
      <w:r>
        <w:rPr>
          <w:rFonts w:hint="eastAsia" w:ascii="宋体" w:hAnsi="宋体" w:eastAsia="宋体" w:cs="宋体"/>
          <w:sz w:val="24"/>
        </w:rPr>
        <w:t>邮寄的响应文件。</w:t>
      </w:r>
    </w:p>
    <w:p>
      <w:pPr>
        <w:pStyle w:val="8"/>
        <w:ind w:firstLine="562"/>
        <w:jc w:val="both"/>
        <w:rPr>
          <w:rFonts w:ascii="宋体" w:hAnsi="宋体" w:eastAsia="宋体" w:cs="宋体"/>
          <w:b/>
          <w:bCs/>
          <w:sz w:val="28"/>
          <w:szCs w:val="28"/>
        </w:rPr>
      </w:pPr>
      <w:r>
        <w:rPr>
          <w:rFonts w:hint="eastAsia" w:ascii="宋体" w:hAnsi="宋体" w:eastAsia="宋体" w:cs="宋体"/>
          <w:b/>
          <w:bCs/>
          <w:sz w:val="28"/>
          <w:szCs w:val="28"/>
        </w:rPr>
        <w:t>十、响应文件开启时间：</w:t>
      </w:r>
    </w:p>
    <w:p>
      <w:pPr>
        <w:pStyle w:val="8"/>
        <w:ind w:firstLine="480"/>
        <w:jc w:val="both"/>
        <w:rPr>
          <w:rFonts w:ascii="宋体" w:hAnsi="宋体" w:eastAsia="宋体" w:cs="宋体"/>
          <w:sz w:val="24"/>
        </w:rPr>
      </w:pPr>
      <w:r>
        <w:rPr>
          <w:rFonts w:hint="eastAsia" w:ascii="宋体" w:hAnsi="宋体" w:eastAsia="宋体" w:cs="宋体"/>
          <w:sz w:val="24"/>
        </w:rPr>
        <w:t>2021年</w:t>
      </w:r>
      <w:r>
        <w:rPr>
          <w:rFonts w:hint="eastAsia" w:ascii="宋体" w:hAnsi="宋体" w:eastAsia="宋体" w:cs="宋体"/>
          <w:sz w:val="24"/>
          <w:u w:val="single"/>
        </w:rPr>
        <w:t>07</w:t>
      </w:r>
      <w:r>
        <w:rPr>
          <w:rFonts w:hint="eastAsia" w:ascii="宋体" w:hAnsi="宋体" w:eastAsia="宋体" w:cs="宋体"/>
          <w:sz w:val="24"/>
        </w:rPr>
        <w:t>月</w:t>
      </w:r>
      <w:r>
        <w:rPr>
          <w:rFonts w:hint="eastAsia" w:ascii="宋体" w:hAnsi="宋体" w:eastAsia="宋体" w:cs="宋体"/>
          <w:sz w:val="24"/>
          <w:u w:val="single"/>
        </w:rPr>
        <w:t>12</w:t>
      </w:r>
      <w:r>
        <w:rPr>
          <w:rFonts w:hint="eastAsia" w:ascii="宋体" w:hAnsi="宋体" w:eastAsia="宋体" w:cs="宋体"/>
          <w:sz w:val="24"/>
        </w:rPr>
        <w:t>日</w:t>
      </w:r>
      <w:r>
        <w:rPr>
          <w:rFonts w:hint="eastAsia" w:ascii="宋体" w:hAnsi="宋体" w:eastAsia="宋体" w:cs="宋体"/>
          <w:sz w:val="24"/>
          <w:u w:val="single"/>
        </w:rPr>
        <w:t>09:30</w:t>
      </w:r>
      <w:r>
        <w:rPr>
          <w:rFonts w:hint="eastAsia" w:ascii="宋体" w:hAnsi="宋体" w:eastAsia="宋体" w:cs="宋体"/>
          <w:sz w:val="24"/>
        </w:rPr>
        <w:t>（北京时间）在磋商地点开启。</w:t>
      </w:r>
    </w:p>
    <w:p>
      <w:pPr>
        <w:pStyle w:val="8"/>
        <w:numPr>
          <w:ilvl w:val="0"/>
          <w:numId w:val="5"/>
        </w:numPr>
        <w:ind w:firstLine="562"/>
        <w:jc w:val="both"/>
        <w:rPr>
          <w:rFonts w:ascii="宋体" w:hAnsi="宋体" w:eastAsia="宋体" w:cs="宋体"/>
          <w:b/>
          <w:bCs/>
          <w:sz w:val="28"/>
          <w:szCs w:val="28"/>
        </w:rPr>
      </w:pPr>
      <w:r>
        <w:rPr>
          <w:rFonts w:hint="eastAsia" w:ascii="宋体" w:hAnsi="宋体" w:eastAsia="宋体" w:cs="宋体"/>
          <w:b/>
          <w:bCs/>
          <w:sz w:val="28"/>
          <w:szCs w:val="28"/>
        </w:rPr>
        <w:t>磋商地点：</w:t>
      </w:r>
    </w:p>
    <w:p>
      <w:pPr>
        <w:pStyle w:val="8"/>
        <w:ind w:firstLine="480"/>
        <w:rPr>
          <w:rFonts w:ascii="宋体" w:hAnsi="宋体" w:eastAsia="宋体"/>
          <w:sz w:val="24"/>
        </w:rPr>
      </w:pPr>
      <w:r>
        <w:rPr>
          <w:rFonts w:hint="eastAsia" w:ascii="宋体" w:hAnsi="宋体" w:eastAsia="宋体"/>
          <w:sz w:val="24"/>
        </w:rPr>
        <w:t>邛崃市凤凰大道567号新市民中心8楼。</w:t>
      </w:r>
    </w:p>
    <w:p>
      <w:pPr>
        <w:pStyle w:val="8"/>
        <w:ind w:firstLine="562"/>
        <w:jc w:val="both"/>
        <w:rPr>
          <w:rFonts w:ascii="宋体" w:hAnsi="宋体" w:eastAsia="宋体" w:cs="宋体"/>
          <w:b/>
          <w:bCs/>
          <w:sz w:val="28"/>
          <w:szCs w:val="28"/>
        </w:rPr>
      </w:pPr>
      <w:r>
        <w:rPr>
          <w:rFonts w:hint="eastAsia" w:ascii="宋体" w:hAnsi="宋体" w:eastAsia="宋体" w:cs="宋体"/>
          <w:b/>
          <w:bCs/>
          <w:sz w:val="28"/>
          <w:szCs w:val="28"/>
        </w:rPr>
        <w:t>十二、联系方式</w:t>
      </w:r>
    </w:p>
    <w:p>
      <w:pPr>
        <w:pStyle w:val="8"/>
        <w:ind w:firstLine="482"/>
        <w:jc w:val="both"/>
        <w:rPr>
          <w:rFonts w:ascii="宋体" w:hAnsi="宋体" w:eastAsia="宋体" w:cs="宋体"/>
          <w:b/>
          <w:bCs/>
          <w:sz w:val="24"/>
        </w:rPr>
      </w:pPr>
      <w:r>
        <w:rPr>
          <w:rFonts w:hint="eastAsia" w:ascii="宋体" w:hAnsi="宋体" w:eastAsia="宋体" w:cs="宋体"/>
          <w:b/>
          <w:bCs/>
          <w:sz w:val="24"/>
        </w:rPr>
        <w:t>采 购 人：邛崃市行政审批局</w:t>
      </w:r>
    </w:p>
    <w:p>
      <w:pPr>
        <w:pStyle w:val="8"/>
        <w:ind w:firstLine="480"/>
        <w:jc w:val="both"/>
        <w:rPr>
          <w:rFonts w:ascii="宋体" w:hAnsi="宋体" w:eastAsia="宋体" w:cs="宋体"/>
          <w:sz w:val="24"/>
        </w:rPr>
      </w:pPr>
      <w:r>
        <w:rPr>
          <w:rFonts w:hint="eastAsia" w:ascii="宋体" w:hAnsi="宋体" w:eastAsia="宋体" w:cs="宋体"/>
          <w:sz w:val="24"/>
        </w:rPr>
        <w:t>通讯地址：邛崃市凤凰大道567号市民中心3号门</w:t>
      </w:r>
    </w:p>
    <w:p>
      <w:pPr>
        <w:pStyle w:val="8"/>
        <w:ind w:firstLine="480"/>
        <w:jc w:val="both"/>
        <w:rPr>
          <w:rFonts w:ascii="宋体" w:hAnsi="宋体" w:eastAsia="宋体" w:cs="宋体"/>
          <w:sz w:val="24"/>
        </w:rPr>
      </w:pPr>
      <w:r>
        <w:rPr>
          <w:rFonts w:hint="eastAsia" w:ascii="宋体" w:hAnsi="宋体" w:eastAsia="宋体" w:cs="宋体"/>
          <w:sz w:val="24"/>
        </w:rPr>
        <w:t xml:space="preserve">联 系 人： 熊老师          联系电话：028-88800850           </w:t>
      </w:r>
    </w:p>
    <w:p>
      <w:pPr>
        <w:pStyle w:val="8"/>
        <w:ind w:firstLine="482"/>
        <w:jc w:val="both"/>
        <w:rPr>
          <w:rFonts w:ascii="宋体" w:hAnsi="宋体" w:eastAsia="宋体" w:cs="宋体"/>
          <w:b/>
          <w:bCs/>
          <w:sz w:val="24"/>
        </w:rPr>
      </w:pPr>
      <w:r>
        <w:rPr>
          <w:rFonts w:hint="eastAsia" w:ascii="宋体" w:hAnsi="宋体" w:eastAsia="宋体" w:cs="宋体"/>
          <w:b/>
          <w:bCs/>
          <w:sz w:val="24"/>
        </w:rPr>
        <w:t xml:space="preserve">采购代理机构：四川省蜀汉硕创工程项目管理有限公司 </w:t>
      </w:r>
    </w:p>
    <w:p>
      <w:pPr>
        <w:kinsoku w:val="0"/>
        <w:wordWrap/>
        <w:overflowPunct w:val="0"/>
        <w:adjustRightInd w:val="0"/>
        <w:snapToGrid w:val="0"/>
        <w:ind w:firstLine="480" w:firstLineChars="200"/>
        <w:jc w:val="both"/>
        <w:rPr>
          <w:rFonts w:ascii="宋体" w:hAnsi="宋体" w:eastAsia="宋体"/>
          <w:bCs/>
          <w:color w:val="000000"/>
          <w:kern w:val="0"/>
          <w:sz w:val="24"/>
          <w:lang w:bidi="ar"/>
        </w:rPr>
      </w:pPr>
      <w:r>
        <w:rPr>
          <w:rFonts w:hint="eastAsia" w:ascii="宋体" w:hAnsi="宋体" w:eastAsia="宋体"/>
          <w:bCs/>
          <w:color w:val="000000"/>
          <w:kern w:val="0"/>
          <w:sz w:val="24"/>
          <w:lang w:bidi="ar"/>
        </w:rPr>
        <w:t>通讯地址：</w:t>
      </w:r>
      <w:r>
        <w:rPr>
          <w:rFonts w:hint="eastAsia" w:ascii="宋体" w:hAnsi="宋体" w:eastAsia="宋体" w:cs="Times New Roman"/>
          <w:sz w:val="24"/>
        </w:rPr>
        <w:t>成都市高新区神仙树3号维也纳国际酒店11楼</w:t>
      </w:r>
    </w:p>
    <w:p>
      <w:pPr>
        <w:pStyle w:val="8"/>
        <w:ind w:firstLine="480"/>
        <w:jc w:val="both"/>
        <w:rPr>
          <w:rFonts w:ascii="宋体" w:hAnsi="宋体" w:eastAsia="宋体" w:cs="宋体"/>
          <w:sz w:val="24"/>
        </w:rPr>
      </w:pPr>
      <w:r>
        <w:rPr>
          <w:rFonts w:hint="eastAsia" w:ascii="宋体" w:hAnsi="宋体" w:eastAsia="宋体" w:cs="宋体"/>
          <w:sz w:val="24"/>
        </w:rPr>
        <w:t xml:space="preserve">联 系 人：陈先生           联系电话：028-85194662  </w:t>
      </w:r>
    </w:p>
    <w:p>
      <w:pPr>
        <w:pStyle w:val="15"/>
        <w:spacing w:before="0" w:beforeAutospacing="0" w:after="0" w:afterAutospacing="0"/>
        <w:jc w:val="right"/>
        <w:rPr>
          <w:rFonts w:cs="宋体"/>
          <w:color w:val="000000"/>
          <w:sz w:val="24"/>
          <w:szCs w:val="24"/>
        </w:rPr>
      </w:pPr>
    </w:p>
    <w:p>
      <w:pPr>
        <w:pStyle w:val="15"/>
        <w:wordWrap/>
        <w:spacing w:before="0" w:beforeAutospacing="0" w:after="0" w:afterAutospacing="0"/>
        <w:jc w:val="right"/>
        <w:rPr>
          <w:rFonts w:cs="宋体"/>
          <w:color w:val="000000"/>
          <w:sz w:val="24"/>
          <w:szCs w:val="24"/>
        </w:rPr>
      </w:pPr>
    </w:p>
    <w:p>
      <w:pPr>
        <w:pStyle w:val="15"/>
        <w:spacing w:before="0" w:beforeAutospacing="0" w:after="0" w:afterAutospacing="0"/>
        <w:jc w:val="right"/>
        <w:rPr>
          <w:rFonts w:cs="宋体"/>
          <w:color w:val="000000"/>
          <w:sz w:val="24"/>
          <w:szCs w:val="24"/>
        </w:rPr>
      </w:pPr>
      <w:r>
        <w:rPr>
          <w:rFonts w:hint="eastAsia" w:cs="宋体"/>
          <w:color w:val="000000"/>
          <w:sz w:val="24"/>
          <w:szCs w:val="24"/>
        </w:rPr>
        <w:t>2021年06月</w:t>
      </w:r>
    </w:p>
    <w:p>
      <w:pPr>
        <w:pStyle w:val="3"/>
        <w:rPr>
          <w:rFonts w:ascii="宋体" w:hAnsi="宋体" w:eastAsia="宋体"/>
          <w:szCs w:val="32"/>
        </w:rPr>
        <w:sectPr>
          <w:headerReference r:id="rId5" w:type="default"/>
          <w:footerReference r:id="rId6" w:type="default"/>
          <w:pgSz w:w="11907" w:h="16839"/>
          <w:pgMar w:top="1440" w:right="1276" w:bottom="1440" w:left="1418" w:header="720" w:footer="720" w:gutter="0"/>
          <w:pgNumType w:fmt="numberInDash" w:start="1"/>
          <w:cols w:space="720" w:num="1"/>
          <w:docGrid w:linePitch="312" w:charSpace="0"/>
        </w:sectPr>
      </w:pPr>
      <w:bookmarkStart w:id="7" w:name="_Toc217446031"/>
      <w:bookmarkStart w:id="8" w:name="_Toc213496267"/>
      <w:bookmarkStart w:id="9" w:name="_Toc17299"/>
      <w:bookmarkStart w:id="10" w:name="_Toc213396945"/>
      <w:bookmarkStart w:id="11" w:name="_Toc213397009"/>
      <w:bookmarkStart w:id="12" w:name="_Toc213396759"/>
      <w:bookmarkStart w:id="13" w:name="_Toc26946"/>
      <w:bookmarkStart w:id="14" w:name="_Toc29112"/>
      <w:bookmarkStart w:id="15" w:name="_Toc25272"/>
    </w:p>
    <w:p>
      <w:pPr>
        <w:pStyle w:val="3"/>
        <w:rPr>
          <w:rStyle w:val="32"/>
          <w:rFonts w:ascii="宋体" w:hAnsi="宋体" w:eastAsia="宋体"/>
          <w:b/>
          <w:bCs/>
          <w:szCs w:val="32"/>
        </w:rPr>
      </w:pPr>
      <w:bookmarkStart w:id="16" w:name="_Toc20964"/>
      <w:r>
        <w:rPr>
          <w:rFonts w:hint="eastAsia" w:ascii="宋体" w:hAnsi="宋体" w:eastAsia="宋体"/>
          <w:szCs w:val="32"/>
        </w:rPr>
        <w:t>第二章  磋商须知</w:t>
      </w:r>
      <w:bookmarkEnd w:id="7"/>
      <w:bookmarkEnd w:id="8"/>
      <w:bookmarkEnd w:id="9"/>
      <w:bookmarkEnd w:id="10"/>
      <w:bookmarkEnd w:id="11"/>
      <w:bookmarkEnd w:id="12"/>
      <w:bookmarkEnd w:id="13"/>
      <w:bookmarkEnd w:id="14"/>
      <w:bookmarkEnd w:id="15"/>
      <w:bookmarkEnd w:id="16"/>
    </w:p>
    <w:p>
      <w:pPr>
        <w:pStyle w:val="4"/>
        <w:rPr>
          <w:rFonts w:ascii="宋体" w:hAnsi="宋体" w:eastAsia="宋体"/>
          <w:sz w:val="28"/>
          <w:szCs w:val="28"/>
        </w:rPr>
      </w:pPr>
      <w:bookmarkStart w:id="17" w:name="_Toc17752"/>
      <w:r>
        <w:rPr>
          <w:rFonts w:hint="eastAsia" w:ascii="宋体" w:hAnsi="宋体" w:eastAsia="宋体"/>
          <w:sz w:val="28"/>
          <w:szCs w:val="28"/>
        </w:rPr>
        <w:t>一、供应商须知附表</w:t>
      </w:r>
      <w:bookmarkEnd w:id="17"/>
    </w:p>
    <w:tbl>
      <w:tblPr>
        <w:tblStyle w:val="19"/>
        <w:tblW w:w="9555"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81"/>
        <w:gridCol w:w="2096"/>
        <w:gridCol w:w="6578"/>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98" w:hRule="atLeast"/>
          <w:jc w:val="center"/>
        </w:trPr>
        <w:tc>
          <w:tcPr>
            <w:tcW w:w="881" w:type="dxa"/>
            <w:vAlign w:val="center"/>
          </w:tcPr>
          <w:p>
            <w:pPr>
              <w:pStyle w:val="35"/>
              <w:spacing w:line="360" w:lineRule="auto"/>
              <w:ind w:left="9"/>
              <w:jc w:val="center"/>
              <w:rPr>
                <w:b/>
                <w:bCs/>
                <w:color w:val="000000"/>
                <w:sz w:val="21"/>
                <w:szCs w:val="21"/>
                <w:lang w:val="zh-CN"/>
              </w:rPr>
            </w:pPr>
            <w:r>
              <w:rPr>
                <w:rFonts w:hint="eastAsia"/>
                <w:b/>
                <w:bCs/>
                <w:color w:val="000000"/>
                <w:sz w:val="21"/>
                <w:szCs w:val="21"/>
                <w:lang w:val="zh-CN"/>
              </w:rPr>
              <w:t xml:space="preserve">序号 </w:t>
            </w:r>
          </w:p>
        </w:tc>
        <w:tc>
          <w:tcPr>
            <w:tcW w:w="2096" w:type="dxa"/>
            <w:vAlign w:val="center"/>
          </w:tcPr>
          <w:p>
            <w:pPr>
              <w:pStyle w:val="35"/>
              <w:spacing w:line="360" w:lineRule="auto"/>
              <w:ind w:left="38"/>
              <w:jc w:val="center"/>
              <w:rPr>
                <w:b/>
                <w:bCs/>
                <w:color w:val="000000"/>
                <w:sz w:val="21"/>
                <w:szCs w:val="21"/>
                <w:lang w:val="zh-CN"/>
              </w:rPr>
            </w:pPr>
            <w:r>
              <w:rPr>
                <w:rFonts w:hint="eastAsia"/>
                <w:b/>
                <w:bCs/>
                <w:color w:val="000000"/>
                <w:sz w:val="21"/>
                <w:szCs w:val="21"/>
                <w:lang w:val="zh-CN"/>
              </w:rPr>
              <w:t>应知事项</w:t>
            </w:r>
          </w:p>
        </w:tc>
        <w:tc>
          <w:tcPr>
            <w:tcW w:w="6578" w:type="dxa"/>
            <w:vAlign w:val="center"/>
          </w:tcPr>
          <w:p>
            <w:pPr>
              <w:pStyle w:val="35"/>
              <w:spacing w:line="360" w:lineRule="auto"/>
              <w:jc w:val="center"/>
              <w:rPr>
                <w:b/>
                <w:bCs/>
                <w:color w:val="000000"/>
                <w:sz w:val="21"/>
                <w:szCs w:val="21"/>
                <w:lang w:val="zh-CN"/>
              </w:rPr>
            </w:pPr>
            <w:r>
              <w:rPr>
                <w:rFonts w:hint="eastAsia"/>
                <w:b/>
                <w:bCs/>
                <w:color w:val="000000"/>
                <w:sz w:val="21"/>
                <w:szCs w:val="21"/>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80" w:hRule="atLeast"/>
          <w:jc w:val="center"/>
        </w:trPr>
        <w:tc>
          <w:tcPr>
            <w:tcW w:w="881" w:type="dxa"/>
            <w:vAlign w:val="center"/>
          </w:tcPr>
          <w:p>
            <w:pPr>
              <w:pStyle w:val="35"/>
              <w:spacing w:line="360" w:lineRule="auto"/>
              <w:ind w:right="230"/>
              <w:jc w:val="center"/>
              <w:rPr>
                <w:color w:val="000000"/>
                <w:sz w:val="21"/>
                <w:szCs w:val="21"/>
                <w:lang w:val="zh-CN"/>
              </w:rPr>
            </w:pPr>
            <w:r>
              <w:rPr>
                <w:rFonts w:hint="eastAsia"/>
                <w:color w:val="000000"/>
                <w:sz w:val="21"/>
                <w:szCs w:val="21"/>
                <w:lang w:val="zh-CN"/>
              </w:rPr>
              <w:t>1</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确定邀请磋商的供应商数量和方式</w:t>
            </w:r>
          </w:p>
        </w:tc>
        <w:tc>
          <w:tcPr>
            <w:tcW w:w="6578" w:type="dxa"/>
            <w:vAlign w:val="center"/>
          </w:tcPr>
          <w:p>
            <w:pPr>
              <w:pStyle w:val="35"/>
              <w:spacing w:line="360" w:lineRule="auto"/>
              <w:jc w:val="both"/>
              <w:rPr>
                <w:color w:val="000000"/>
                <w:sz w:val="21"/>
                <w:szCs w:val="21"/>
                <w:lang w:val="zh-CN"/>
              </w:rPr>
            </w:pPr>
            <w:r>
              <w:rPr>
                <w:rFonts w:hint="eastAsia"/>
                <w:color w:val="000000"/>
                <w:sz w:val="21"/>
                <w:szCs w:val="21"/>
                <w:lang w:val="zh-CN"/>
              </w:rPr>
              <w:t>　本次磋商邀请的供应商数量：至少3家。</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本次采购</w:t>
            </w:r>
            <w:r>
              <w:rPr>
                <w:rFonts w:hint="eastAsia"/>
                <w:color w:val="000000"/>
                <w:sz w:val="21"/>
                <w:szCs w:val="21"/>
              </w:rPr>
              <w:t>以</w:t>
            </w:r>
            <w:r>
              <w:rPr>
                <w:rFonts w:hint="eastAsia"/>
                <w:color w:val="000000"/>
                <w:sz w:val="21"/>
                <w:szCs w:val="21"/>
                <w:lang w:val="zh-CN"/>
              </w:rPr>
              <w:t>公告的方式邀请参加磋商的供应商。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81" w:type="dxa"/>
            <w:vAlign w:val="center"/>
          </w:tcPr>
          <w:p>
            <w:pPr>
              <w:pStyle w:val="35"/>
              <w:spacing w:line="360" w:lineRule="auto"/>
              <w:ind w:right="230"/>
              <w:jc w:val="center"/>
              <w:rPr>
                <w:color w:val="000000"/>
                <w:sz w:val="21"/>
                <w:szCs w:val="21"/>
                <w:lang w:val="zh-CN"/>
              </w:rPr>
            </w:pPr>
            <w:r>
              <w:rPr>
                <w:rFonts w:hint="eastAsia"/>
                <w:color w:val="000000"/>
                <w:sz w:val="21"/>
                <w:szCs w:val="21"/>
                <w:lang w:val="zh-CN"/>
              </w:rPr>
              <w:t>2</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采购预算</w:t>
            </w:r>
          </w:p>
          <w:p>
            <w:pPr>
              <w:pStyle w:val="35"/>
              <w:spacing w:line="360" w:lineRule="auto"/>
              <w:jc w:val="center"/>
              <w:rPr>
                <w:color w:val="000000"/>
                <w:sz w:val="21"/>
                <w:szCs w:val="21"/>
                <w:lang w:val="zh-CN"/>
              </w:rPr>
            </w:pPr>
            <w:r>
              <w:rPr>
                <w:rFonts w:hint="eastAsia"/>
                <w:b/>
                <w:bCs/>
                <w:color w:val="000000"/>
                <w:sz w:val="21"/>
                <w:szCs w:val="21"/>
              </w:rPr>
              <w:t>(</w:t>
            </w:r>
            <w:r>
              <w:rPr>
                <w:rFonts w:hint="eastAsia"/>
                <w:b/>
                <w:bCs/>
                <w:color w:val="000000"/>
                <w:sz w:val="21"/>
                <w:szCs w:val="21"/>
                <w:lang w:val="zh-CN"/>
              </w:rPr>
              <w:t>实质性要求</w:t>
            </w:r>
            <w:r>
              <w:rPr>
                <w:rFonts w:hint="eastAsia"/>
                <w:b/>
                <w:bCs/>
                <w:color w:val="000000"/>
                <w:sz w:val="21"/>
                <w:szCs w:val="21"/>
              </w:rPr>
              <w:t>)</w:t>
            </w:r>
          </w:p>
        </w:tc>
        <w:tc>
          <w:tcPr>
            <w:tcW w:w="6578" w:type="dxa"/>
            <w:vAlign w:val="center"/>
          </w:tcPr>
          <w:p>
            <w:pPr>
              <w:pStyle w:val="35"/>
              <w:spacing w:line="360" w:lineRule="auto"/>
              <w:ind w:left="208" w:leftChars="65"/>
              <w:jc w:val="both"/>
              <w:rPr>
                <w:color w:val="000000"/>
                <w:sz w:val="21"/>
                <w:szCs w:val="21"/>
                <w:lang w:val="zh-CN"/>
              </w:rPr>
            </w:pPr>
            <w:r>
              <w:rPr>
                <w:rFonts w:hint="eastAsia"/>
                <w:color w:val="000000"/>
                <w:sz w:val="21"/>
                <w:szCs w:val="21"/>
                <w:lang w:val="zh-CN"/>
              </w:rPr>
              <w:t>本项目采购预算：</w:t>
            </w:r>
            <w:r>
              <w:rPr>
                <w:rFonts w:hint="eastAsia"/>
                <w:color w:val="000000"/>
                <w:sz w:val="21"/>
                <w:szCs w:val="21"/>
                <w:u w:val="single"/>
              </w:rPr>
              <w:t>80.00</w:t>
            </w:r>
            <w:r>
              <w:rPr>
                <w:rFonts w:hint="eastAsia"/>
                <w:color w:val="000000"/>
                <w:sz w:val="21"/>
                <w:szCs w:val="21"/>
                <w:lang w:val="zh-CN"/>
              </w:rPr>
              <w:t>万元</w:t>
            </w:r>
            <w:r>
              <w:rPr>
                <w:rFonts w:hint="eastAsia"/>
                <w:sz w:val="21"/>
                <w:szCs w:val="21"/>
                <w:lang w:val="zh-CN"/>
              </w:rPr>
              <w:t>(大写：</w:t>
            </w:r>
            <w:r>
              <w:rPr>
                <w:rFonts w:hint="eastAsia"/>
                <w:sz w:val="21"/>
                <w:szCs w:val="21"/>
              </w:rPr>
              <w:t>肆拾万元整</w:t>
            </w:r>
            <w:r>
              <w:rPr>
                <w:rFonts w:hint="eastAsia"/>
                <w:sz w:val="21"/>
                <w:szCs w:val="21"/>
                <w:lang w:val="zh-CN"/>
              </w:rPr>
              <w:t>)。</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注：超过采购预算的投标为无效响应。</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97"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3</w:t>
            </w:r>
          </w:p>
        </w:tc>
        <w:tc>
          <w:tcPr>
            <w:tcW w:w="2096" w:type="dxa"/>
            <w:vAlign w:val="center"/>
          </w:tcPr>
          <w:p>
            <w:pPr>
              <w:pStyle w:val="35"/>
              <w:spacing w:line="360" w:lineRule="auto"/>
              <w:ind w:left="160" w:leftChars="50" w:right="160" w:rightChars="50"/>
              <w:jc w:val="center"/>
              <w:rPr>
                <w:kern w:val="2"/>
                <w:sz w:val="21"/>
                <w:szCs w:val="21"/>
              </w:rPr>
            </w:pPr>
            <w:r>
              <w:rPr>
                <w:rFonts w:hint="eastAsia"/>
                <w:kern w:val="2"/>
                <w:sz w:val="21"/>
                <w:szCs w:val="21"/>
              </w:rPr>
              <w:t>最高限价</w:t>
            </w:r>
          </w:p>
          <w:p>
            <w:pPr>
              <w:pStyle w:val="35"/>
              <w:spacing w:line="360" w:lineRule="auto"/>
              <w:ind w:left="160" w:leftChars="50" w:right="160" w:rightChars="50"/>
              <w:jc w:val="center"/>
              <w:rPr>
                <w:b/>
                <w:bCs/>
                <w:color w:val="000000"/>
                <w:sz w:val="21"/>
                <w:szCs w:val="21"/>
              </w:rPr>
            </w:pPr>
            <w:r>
              <w:rPr>
                <w:rFonts w:hint="eastAsia"/>
                <w:b/>
                <w:sz w:val="21"/>
                <w:szCs w:val="21"/>
              </w:rPr>
              <w:t>（实质性要求）</w:t>
            </w:r>
          </w:p>
        </w:tc>
        <w:tc>
          <w:tcPr>
            <w:tcW w:w="6578" w:type="dxa"/>
          </w:tcPr>
          <w:p>
            <w:pPr>
              <w:pStyle w:val="35"/>
              <w:spacing w:line="360" w:lineRule="auto"/>
              <w:ind w:left="208" w:leftChars="65"/>
              <w:jc w:val="both"/>
              <w:rPr>
                <w:color w:val="000000"/>
                <w:sz w:val="21"/>
                <w:szCs w:val="21"/>
                <w:lang w:val="zh-CN"/>
              </w:rPr>
            </w:pPr>
            <w:r>
              <w:rPr>
                <w:rFonts w:hint="eastAsia"/>
                <w:color w:val="000000"/>
                <w:sz w:val="21"/>
                <w:szCs w:val="21"/>
                <w:lang w:val="zh-CN"/>
              </w:rPr>
              <w:t>本项目</w:t>
            </w:r>
            <w:r>
              <w:rPr>
                <w:rFonts w:hint="eastAsia"/>
                <w:color w:val="000000"/>
                <w:sz w:val="21"/>
                <w:szCs w:val="21"/>
              </w:rPr>
              <w:t>最高限价</w:t>
            </w:r>
            <w:r>
              <w:rPr>
                <w:rFonts w:hint="eastAsia"/>
                <w:color w:val="000000"/>
                <w:sz w:val="21"/>
                <w:szCs w:val="21"/>
                <w:lang w:val="zh-CN"/>
              </w:rPr>
              <w:t>：</w:t>
            </w:r>
            <w:r>
              <w:rPr>
                <w:rFonts w:hint="eastAsia"/>
                <w:color w:val="000000"/>
                <w:sz w:val="21"/>
                <w:szCs w:val="21"/>
                <w:u w:val="single"/>
              </w:rPr>
              <w:t>80.00</w:t>
            </w:r>
            <w:r>
              <w:rPr>
                <w:rFonts w:hint="eastAsia"/>
                <w:color w:val="000000"/>
                <w:sz w:val="21"/>
                <w:szCs w:val="21"/>
                <w:lang w:val="zh-CN"/>
              </w:rPr>
              <w:t>万元</w:t>
            </w:r>
            <w:r>
              <w:rPr>
                <w:rFonts w:hint="eastAsia"/>
                <w:sz w:val="21"/>
                <w:szCs w:val="21"/>
                <w:lang w:val="zh-CN"/>
              </w:rPr>
              <w:t>(大写：</w:t>
            </w:r>
            <w:r>
              <w:rPr>
                <w:rFonts w:hint="eastAsia"/>
                <w:sz w:val="21"/>
                <w:szCs w:val="21"/>
              </w:rPr>
              <w:t>肆拾万元整</w:t>
            </w:r>
            <w:r>
              <w:rPr>
                <w:rFonts w:hint="eastAsia"/>
                <w:sz w:val="21"/>
                <w:szCs w:val="21"/>
                <w:lang w:val="zh-CN"/>
              </w:rPr>
              <w:t>)。</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超过最高限价的报价为无效投标。</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采购项目分包采购的，在采购金额未超过采购项目总预算金额前提下，采购人可以在评标过程中临时调剂各包采购限价（预算金额不得调整；财政预算明确到各包的不得调整），临时调剂的内容，在评标报告中记录。</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8"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4</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联合体</w:t>
            </w:r>
          </w:p>
        </w:tc>
        <w:tc>
          <w:tcPr>
            <w:tcW w:w="6578" w:type="dxa"/>
            <w:vAlign w:val="center"/>
          </w:tcPr>
          <w:p>
            <w:pPr>
              <w:pStyle w:val="44"/>
              <w:spacing w:line="373" w:lineRule="exact"/>
              <w:ind w:left="107"/>
              <w:rPr>
                <w:spacing w:val="-3"/>
                <w:sz w:val="21"/>
                <w:szCs w:val="21"/>
              </w:rPr>
            </w:pPr>
            <w:r>
              <w:rPr>
                <w:rFonts w:hint="eastAsia"/>
                <w:color w:val="000000"/>
                <w:sz w:val="21"/>
                <w:szCs w:val="21"/>
              </w:rPr>
              <w:t>　</w:t>
            </w:r>
            <w:r>
              <w:rPr>
                <w:rFonts w:hint="eastAsia"/>
                <w:color w:val="000000"/>
                <w:sz w:val="21"/>
                <w:szCs w:val="21"/>
                <w:lang w:val="en-US"/>
              </w:rPr>
              <w:t>本项目</w:t>
            </w:r>
            <w:r>
              <w:rPr>
                <w:rFonts w:hint="eastAsia"/>
                <w:b/>
                <w:bCs/>
                <w:color w:val="000000"/>
                <w:sz w:val="21"/>
                <w:szCs w:val="21"/>
                <w:lang w:val="en-US"/>
              </w:rPr>
              <w:t>不</w:t>
            </w:r>
            <w:r>
              <w:rPr>
                <w:rFonts w:hint="eastAsia"/>
                <w:b/>
                <w:bCs/>
                <w:color w:val="000000"/>
                <w:sz w:val="21"/>
                <w:szCs w:val="21"/>
              </w:rPr>
              <w:t>接受</w:t>
            </w:r>
            <w:r>
              <w:rPr>
                <w:rFonts w:hint="eastAsia"/>
                <w:color w:val="000000"/>
                <w:sz w:val="21"/>
                <w:szCs w:val="21"/>
              </w:rPr>
              <w:t>联合体磋商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58"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5</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 xml:space="preserve">是否属于专门面 </w:t>
            </w:r>
          </w:p>
          <w:p>
            <w:pPr>
              <w:pStyle w:val="35"/>
              <w:spacing w:line="360" w:lineRule="auto"/>
              <w:jc w:val="center"/>
              <w:rPr>
                <w:color w:val="000000"/>
                <w:sz w:val="21"/>
                <w:szCs w:val="21"/>
                <w:lang w:val="zh-CN"/>
              </w:rPr>
            </w:pPr>
            <w:r>
              <w:rPr>
                <w:rFonts w:hint="eastAsia"/>
                <w:color w:val="000000"/>
                <w:sz w:val="21"/>
                <w:szCs w:val="21"/>
                <w:lang w:val="zh-CN"/>
              </w:rPr>
              <w:t xml:space="preserve">向中小企业或者 </w:t>
            </w:r>
          </w:p>
          <w:p>
            <w:pPr>
              <w:pStyle w:val="35"/>
              <w:spacing w:line="360" w:lineRule="auto"/>
              <w:jc w:val="center"/>
              <w:rPr>
                <w:color w:val="000000"/>
                <w:sz w:val="21"/>
                <w:szCs w:val="21"/>
                <w:lang w:val="zh-CN"/>
              </w:rPr>
            </w:pPr>
            <w:r>
              <w:rPr>
                <w:rFonts w:hint="eastAsia"/>
                <w:color w:val="000000"/>
                <w:sz w:val="21"/>
                <w:szCs w:val="21"/>
                <w:lang w:val="zh-CN"/>
              </w:rPr>
              <w:t xml:space="preserve">专门面向小微企 </w:t>
            </w:r>
          </w:p>
          <w:p>
            <w:pPr>
              <w:pStyle w:val="35"/>
              <w:spacing w:line="360" w:lineRule="auto"/>
              <w:jc w:val="center"/>
              <w:rPr>
                <w:color w:val="000000"/>
                <w:sz w:val="21"/>
                <w:szCs w:val="21"/>
                <w:lang w:val="zh-CN"/>
              </w:rPr>
            </w:pPr>
            <w:r>
              <w:rPr>
                <w:rFonts w:hint="eastAsia"/>
                <w:color w:val="000000"/>
                <w:sz w:val="21"/>
                <w:szCs w:val="21"/>
                <w:lang w:val="zh-CN"/>
              </w:rPr>
              <w:t>业的采购项目</w:t>
            </w:r>
          </w:p>
        </w:tc>
        <w:tc>
          <w:tcPr>
            <w:tcW w:w="6578" w:type="dxa"/>
            <w:vAlign w:val="center"/>
          </w:tcPr>
          <w:p>
            <w:pPr>
              <w:pStyle w:val="35"/>
              <w:spacing w:line="360" w:lineRule="auto"/>
              <w:ind w:firstLine="210" w:firstLineChars="100"/>
              <w:jc w:val="both"/>
              <w:rPr>
                <w:color w:val="000000"/>
                <w:sz w:val="21"/>
                <w:szCs w:val="21"/>
                <w:lang w:val="zh-CN"/>
              </w:rPr>
            </w:pPr>
            <w:r>
              <w:rPr>
                <w:rFonts w:hint="eastAsia"/>
                <w:color w:val="000000"/>
                <w:sz w:val="21"/>
                <w:szCs w:val="21"/>
                <w:lang w:val="zh-CN"/>
              </w:rPr>
              <w:t>是否属于专门面向中小企业采购，是</w:t>
            </w:r>
            <w:r>
              <w:rPr>
                <w:rFonts w:hint="eastAsia"/>
                <w:color w:val="000000"/>
                <w:sz w:val="21"/>
                <w:szCs w:val="21"/>
                <w:lang w:val="zh-CN"/>
              </w:rPr>
              <w:sym w:font="Wingdings 2" w:char="00A3"/>
            </w:r>
            <w:r>
              <w:rPr>
                <w:rFonts w:hint="eastAsia"/>
                <w:color w:val="000000"/>
                <w:sz w:val="21"/>
                <w:szCs w:val="21"/>
                <w:lang w:val="zh-CN"/>
              </w:rPr>
              <w:t>，否</w:t>
            </w:r>
            <w:r>
              <w:rPr>
                <w:rFonts w:hint="eastAsia"/>
                <w:color w:val="000000"/>
                <w:sz w:val="21"/>
                <w:szCs w:val="21"/>
                <w:lang w:val="zh-CN"/>
              </w:rPr>
              <w:sym w:font="Wingdings 2" w:char="0052"/>
            </w:r>
            <w:r>
              <w:rPr>
                <w:rFonts w:hint="eastAsia"/>
                <w:color w:val="000000"/>
                <w:sz w:val="21"/>
                <w:szCs w:val="21"/>
                <w:lang w:val="zh-CN"/>
              </w:rPr>
              <w:t xml:space="preserve"> ； </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是否属于专门面向小微企业采购，是</w:t>
            </w:r>
            <w:r>
              <w:rPr>
                <w:rFonts w:hint="eastAsia"/>
                <w:color w:val="000000"/>
                <w:sz w:val="21"/>
                <w:szCs w:val="21"/>
                <w:lang w:val="zh-CN"/>
              </w:rPr>
              <w:sym w:font="Wingdings 2" w:char="00A3"/>
            </w:r>
            <w:r>
              <w:rPr>
                <w:rFonts w:hint="eastAsia"/>
                <w:color w:val="000000"/>
                <w:sz w:val="21"/>
                <w:szCs w:val="21"/>
                <w:lang w:val="zh-CN"/>
              </w:rPr>
              <w:t>，否</w:t>
            </w:r>
            <w:r>
              <w:rPr>
                <w:rFonts w:hint="eastAsia"/>
                <w:color w:val="000000"/>
                <w:sz w:val="21"/>
                <w:szCs w:val="21"/>
                <w:lang w:val="zh-CN"/>
              </w:rPr>
              <w:sym w:font="Wingdings 2" w:char="0052"/>
            </w:r>
            <w:r>
              <w:rPr>
                <w:rFonts w:hint="eastAsia"/>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34"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6</w:t>
            </w:r>
          </w:p>
        </w:tc>
        <w:tc>
          <w:tcPr>
            <w:tcW w:w="2096" w:type="dxa"/>
            <w:vAlign w:val="center"/>
          </w:tcPr>
          <w:p>
            <w:pPr>
              <w:pStyle w:val="35"/>
              <w:spacing w:line="360" w:lineRule="auto"/>
              <w:jc w:val="center"/>
              <w:rPr>
                <w:sz w:val="21"/>
                <w:szCs w:val="21"/>
              </w:rPr>
            </w:pPr>
            <w:r>
              <w:rPr>
                <w:rFonts w:hint="eastAsia"/>
                <w:sz w:val="21"/>
                <w:szCs w:val="21"/>
              </w:rPr>
              <w:t>低于成本价不正当竞争预防措施</w:t>
            </w:r>
          </w:p>
          <w:p>
            <w:pPr>
              <w:pStyle w:val="35"/>
              <w:spacing w:line="360" w:lineRule="auto"/>
              <w:jc w:val="center"/>
              <w:rPr>
                <w:sz w:val="21"/>
                <w:szCs w:val="21"/>
              </w:rPr>
            </w:pPr>
            <w:r>
              <w:rPr>
                <w:rFonts w:hint="eastAsia"/>
                <w:b/>
                <w:bCs/>
                <w:sz w:val="21"/>
                <w:szCs w:val="21"/>
              </w:rPr>
              <w:t>(实质性要求)</w:t>
            </w:r>
          </w:p>
        </w:tc>
        <w:tc>
          <w:tcPr>
            <w:tcW w:w="6578" w:type="dxa"/>
            <w:vAlign w:val="center"/>
          </w:tcPr>
          <w:p>
            <w:pPr>
              <w:pStyle w:val="35"/>
              <w:spacing w:line="360" w:lineRule="auto"/>
              <w:ind w:firstLine="210" w:firstLineChars="100"/>
              <w:jc w:val="both"/>
              <w:rPr>
                <w:color w:val="000000"/>
                <w:sz w:val="21"/>
                <w:szCs w:val="21"/>
                <w:lang w:val="zh-CN"/>
              </w:rPr>
            </w:pPr>
            <w:r>
              <w:rPr>
                <w:rFonts w:hint="eastAsia"/>
                <w:color w:val="000000"/>
                <w:sz w:val="21"/>
                <w:szCs w:val="21"/>
                <w:lang w:val="zh-CN"/>
              </w:rPr>
              <w:t>1.在评审过程中，评审委员会认为供应商报价明显低于其他通过符合性审查供应商的报价，有可能影响产品质量或者不能诚信履约的</w:t>
            </w:r>
            <w:r>
              <w:rPr>
                <w:rFonts w:hint="eastAsia"/>
                <w:color w:val="000000"/>
                <w:sz w:val="21"/>
                <w:szCs w:val="21"/>
              </w:rPr>
              <w:t>,</w:t>
            </w:r>
            <w:r>
              <w:rPr>
                <w:rFonts w:hint="eastAsia"/>
                <w:color w:val="000000"/>
                <w:sz w:val="21"/>
                <w:szCs w:val="21"/>
                <w:lang w:val="zh-CN"/>
              </w:rPr>
              <w:t>评审委员会应当要求其在评审现场合理的时间内提供成本构成书面说明，必要时提交相关证明材料。供应商不能证明其报价合理性的，评审委员会应当将其作为无效处理。</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供应商的书面说明材料应当按照国家财务会计制度的规定要求，逐项就供应商提供的货物、工程和服务的主营业务成本、税金及附加、销售费用、管理费用、财务费用等成本构成事项详细陈述）。</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 xml:space="preserve">2.供应商书面说明应当签字确认或者加盖公章，否则无效。书面说明的签字确认，由其法定代表人/主要负责人/本人或者其授权代表签字确认。 </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3.供应商提供书面说明后，磋商小组应当结合采购项目采购需求、专业实际情况、供应商财务状况报告、与其他供应商比较情况等就供应商书面说明进行审查评价。</w:t>
            </w:r>
            <w:r>
              <w:rPr>
                <w:rFonts w:hint="eastAsia"/>
                <w:b/>
                <w:bCs/>
                <w:color w:val="000000"/>
                <w:sz w:val="21"/>
                <w:szCs w:val="21"/>
                <w:lang w:val="zh-CN"/>
              </w:rPr>
              <w:t>供应商拒绝或者变相拒绝提供有效书面说明或者书面说明不能证明其报价合理性的或未在规定时间内递交有效书面说明书的，磋商小组应当将其响应文件作为无效处理。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9"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7</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小微企业（监狱企业、残疾人福利性单位视同小微企业）价格扣除和失信企业报价加成或者扣分</w:t>
            </w:r>
          </w:p>
          <w:p>
            <w:pPr>
              <w:pStyle w:val="35"/>
              <w:spacing w:line="360" w:lineRule="auto"/>
              <w:jc w:val="center"/>
              <w:rPr>
                <w:color w:val="000000"/>
                <w:sz w:val="21"/>
                <w:szCs w:val="21"/>
                <w:lang w:val="zh-CN"/>
              </w:rPr>
            </w:pPr>
            <w:r>
              <w:rPr>
                <w:rFonts w:hint="eastAsia"/>
                <w:b/>
                <w:bCs/>
                <w:color w:val="000000"/>
                <w:sz w:val="21"/>
                <w:szCs w:val="21"/>
              </w:rPr>
              <w:t>(</w:t>
            </w:r>
            <w:r>
              <w:rPr>
                <w:rFonts w:hint="eastAsia"/>
                <w:b/>
                <w:bCs/>
                <w:color w:val="000000"/>
                <w:sz w:val="21"/>
                <w:szCs w:val="21"/>
                <w:lang w:val="zh-CN"/>
              </w:rPr>
              <w:t>实质性要求</w:t>
            </w:r>
            <w:r>
              <w:rPr>
                <w:rFonts w:hint="eastAsia"/>
                <w:b/>
                <w:bCs/>
                <w:color w:val="000000"/>
                <w:sz w:val="21"/>
                <w:szCs w:val="21"/>
              </w:rPr>
              <w:t>)</w:t>
            </w:r>
          </w:p>
        </w:tc>
        <w:tc>
          <w:tcPr>
            <w:tcW w:w="6578" w:type="dxa"/>
            <w:vAlign w:val="center"/>
          </w:tcPr>
          <w:p>
            <w:pPr>
              <w:pStyle w:val="35"/>
              <w:spacing w:line="360" w:lineRule="auto"/>
              <w:ind w:firstLine="210" w:firstLineChars="100"/>
              <w:jc w:val="both"/>
              <w:rPr>
                <w:color w:val="000000"/>
                <w:sz w:val="21"/>
                <w:szCs w:val="21"/>
                <w:lang w:val="zh-CN"/>
              </w:rPr>
            </w:pPr>
            <w:r>
              <w:rPr>
                <w:rFonts w:hint="eastAsia"/>
                <w:color w:val="000000"/>
                <w:sz w:val="21"/>
                <w:szCs w:val="21"/>
                <w:lang w:val="zh-CN"/>
              </w:rPr>
              <w:t>一、小微企业（监狱企业、残疾人福利性单位视同小微企业）价格扣除</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1.根据《政府采购促进中小企业发展管理办法》（财库[2020]46号）的规定，对小型和微型企业产品的价格给予10%的价格扣除，用扣除后的价格参与评审。</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2.参加政府采购活动的中小企业应当提供《中小企业声明函》原件。监狱企业应当提供《监狱企业证明》原件。残疾人福利性单位应当提供《残疾人福利性单位声明函》原件。</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 xml:space="preserve">3.大中型企业和其他自然人、法人或者其他组织与小型、微型企业组成联合体共同参加非专门面向中小企业的政府采购活动的，联合体报价协议中约定，小型、微型企业的协议合同金额占到联合体报价协议合同总金额30%以上的，可给予联合体3%的价格扣除。 </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 xml:space="preserve">联合体各方均为小型、微型企业的，联合体视同为小型、微型企业享受规定的扶持政策。组成联合体的大中型企业和其他自然人、法人或者其他组织，与小型、微型企业之间不得存在投资关系。 </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二、失信企业报价加成或者扣分</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1.对记入诚信档案且在有效期内的失信供应商，参加政府采购活动按照10%的报价加成，以加成后报价作为该供应商报价参与评审。供应商失信行为惩戒实行无限制累加制，因其失信行为进行报价加成惩戒后报价超过政府采购预算的，其响应文件按照无效处理。</w:t>
            </w:r>
          </w:p>
          <w:p>
            <w:pPr>
              <w:pStyle w:val="35"/>
              <w:spacing w:line="360" w:lineRule="auto"/>
              <w:ind w:firstLine="210" w:firstLineChars="100"/>
              <w:jc w:val="both"/>
              <w:rPr>
                <w:color w:val="000000"/>
                <w:sz w:val="21"/>
                <w:szCs w:val="21"/>
                <w:lang w:val="zh-CN"/>
              </w:rPr>
            </w:pPr>
            <w:r>
              <w:rPr>
                <w:rFonts w:hint="eastAsia"/>
                <w:color w:val="000000"/>
                <w:sz w:val="21"/>
                <w:szCs w:val="21"/>
                <w:lang w:val="zh-CN"/>
              </w:rPr>
              <w:t xml:space="preserve">2.供应商参加政府采购活动时，应当就自己的诚信情况在响应文件中进行承诺。（供应商需单独提供承诺函，未提供视为失信一次。）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8</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节能、环保、无线</w:t>
            </w:r>
          </w:p>
          <w:p>
            <w:pPr>
              <w:pStyle w:val="35"/>
              <w:spacing w:line="360" w:lineRule="auto"/>
              <w:jc w:val="center"/>
              <w:rPr>
                <w:color w:val="000000"/>
                <w:sz w:val="21"/>
                <w:szCs w:val="21"/>
                <w:lang w:val="zh-CN"/>
              </w:rPr>
            </w:pPr>
            <w:r>
              <w:rPr>
                <w:rFonts w:hint="eastAsia"/>
                <w:color w:val="000000"/>
                <w:sz w:val="21"/>
                <w:szCs w:val="21"/>
                <w:lang w:val="zh-CN"/>
              </w:rPr>
              <w:t>局域网产品政策体</w:t>
            </w:r>
          </w:p>
          <w:p>
            <w:pPr>
              <w:pStyle w:val="35"/>
              <w:spacing w:line="360" w:lineRule="auto"/>
              <w:jc w:val="center"/>
              <w:rPr>
                <w:color w:val="000000"/>
                <w:sz w:val="21"/>
                <w:szCs w:val="21"/>
                <w:lang w:val="zh-CN"/>
              </w:rPr>
            </w:pPr>
            <w:r>
              <w:rPr>
                <w:rFonts w:hint="eastAsia"/>
                <w:color w:val="000000"/>
                <w:sz w:val="21"/>
                <w:szCs w:val="21"/>
                <w:lang w:val="zh-CN"/>
              </w:rPr>
              <w:t xml:space="preserve">   现</w:t>
            </w:r>
            <w:r>
              <w:rPr>
                <w:rFonts w:hint="eastAsia"/>
                <w:b/>
                <w:bCs/>
                <w:color w:val="000000"/>
                <w:sz w:val="21"/>
                <w:szCs w:val="21"/>
              </w:rPr>
              <w:t xml:space="preserve">(如涉及) </w:t>
            </w:r>
          </w:p>
          <w:p>
            <w:pPr>
              <w:pStyle w:val="35"/>
              <w:spacing w:line="360" w:lineRule="auto"/>
              <w:jc w:val="center"/>
              <w:rPr>
                <w:b/>
                <w:bCs/>
                <w:color w:val="000000"/>
                <w:sz w:val="21"/>
                <w:szCs w:val="21"/>
              </w:rPr>
            </w:pPr>
          </w:p>
        </w:tc>
        <w:tc>
          <w:tcPr>
            <w:tcW w:w="6578" w:type="dxa"/>
            <w:vAlign w:val="center"/>
          </w:tcPr>
          <w:p>
            <w:pPr>
              <w:pStyle w:val="35"/>
              <w:spacing w:line="360" w:lineRule="auto"/>
              <w:ind w:firstLine="210" w:firstLineChars="100"/>
              <w:jc w:val="both"/>
              <w:rPr>
                <w:color w:val="000000"/>
                <w:sz w:val="21"/>
                <w:szCs w:val="21"/>
              </w:rPr>
            </w:pPr>
            <w:r>
              <w:rPr>
                <w:rFonts w:hint="eastAsia"/>
                <w:color w:val="000000"/>
                <w:sz w:val="21"/>
                <w:szCs w:val="21"/>
              </w:rPr>
              <w:t>一、节能、环保产品政府采购政策:</w:t>
            </w:r>
          </w:p>
          <w:p>
            <w:pPr>
              <w:pStyle w:val="35"/>
              <w:spacing w:line="360" w:lineRule="auto"/>
              <w:ind w:firstLine="210" w:firstLineChars="100"/>
              <w:jc w:val="both"/>
              <w:rPr>
                <w:color w:val="000000"/>
                <w:sz w:val="21"/>
                <w:szCs w:val="21"/>
              </w:rPr>
            </w:pPr>
            <w:r>
              <w:rPr>
                <w:rFonts w:hint="eastAsia"/>
                <w:color w:val="000000"/>
                <w:sz w:val="21"/>
                <w:szCs w:val="21"/>
              </w:rPr>
              <w:t xml:space="preserve">根据《财政部 发展改革委 生态环境部 市场监管总局关于调整优化 节能产品、环境标志产品政府采购执行机制的通知》(财库〔2019〕9 号) 相关要求，依据品目清单和认证证书实施政府优先采购和强制采购。本项目采购的产品属于品目清单范围的，依据国家确定的认证机构出具的、处于有效期之内的节能产品、环境标志产品认证证书，对获得证书的产品实施政府优先采购或强制采购。 </w:t>
            </w:r>
          </w:p>
          <w:p>
            <w:pPr>
              <w:pStyle w:val="35"/>
              <w:spacing w:line="360" w:lineRule="auto"/>
              <w:ind w:firstLine="210" w:firstLineChars="100"/>
              <w:jc w:val="both"/>
              <w:rPr>
                <w:b/>
                <w:bCs/>
                <w:color w:val="000000"/>
                <w:sz w:val="21"/>
                <w:szCs w:val="21"/>
              </w:rPr>
            </w:pPr>
            <w:r>
              <w:rPr>
                <w:rFonts w:hint="eastAsia"/>
                <w:color w:val="000000"/>
                <w:sz w:val="21"/>
                <w:szCs w:val="21"/>
              </w:rPr>
              <w:t>本项目采购的产品属于品目清单强制采购范围的，供应商应按上述要求提供产品认证证书复印件并加盖供应商单位公章(鲜章)，否则投标无效。</w:t>
            </w:r>
          </w:p>
          <w:p>
            <w:pPr>
              <w:pStyle w:val="35"/>
              <w:spacing w:line="360" w:lineRule="auto"/>
              <w:ind w:firstLine="210" w:firstLineChars="100"/>
              <w:jc w:val="both"/>
              <w:rPr>
                <w:color w:val="000000"/>
                <w:sz w:val="21"/>
                <w:szCs w:val="21"/>
              </w:rPr>
            </w:pPr>
            <w:r>
              <w:rPr>
                <w:rFonts w:hint="eastAsia"/>
                <w:color w:val="000000"/>
                <w:sz w:val="21"/>
                <w:szCs w:val="21"/>
              </w:rPr>
              <w:t>本项目</w:t>
            </w:r>
            <w:r>
              <w:rPr>
                <w:rFonts w:hint="eastAsia"/>
                <w:sz w:val="21"/>
                <w:szCs w:val="21"/>
                <w:lang w:val="zh-CN"/>
              </w:rPr>
              <w:t>供应商所投产品</w:t>
            </w:r>
            <w:r>
              <w:rPr>
                <w:rFonts w:hint="eastAsia"/>
                <w:color w:val="000000"/>
                <w:sz w:val="21"/>
                <w:szCs w:val="21"/>
              </w:rPr>
              <w:t>属于品目清单优先采购范围的</w:t>
            </w:r>
            <w:r>
              <w:rPr>
                <w:rFonts w:hint="eastAsia"/>
                <w:sz w:val="21"/>
                <w:szCs w:val="21"/>
                <w:lang w:val="zh-CN"/>
              </w:rPr>
              <w:t>，</w:t>
            </w:r>
            <w:r>
              <w:rPr>
                <w:rFonts w:hint="eastAsia"/>
                <w:color w:val="000000"/>
                <w:sz w:val="21"/>
                <w:szCs w:val="21"/>
              </w:rPr>
              <w:t>按照第八章《综合评分明细表》的规则进行加分</w:t>
            </w:r>
            <w:r>
              <w:rPr>
                <w:rFonts w:hint="eastAsia"/>
                <w:sz w:val="21"/>
                <w:szCs w:val="21"/>
                <w:lang w:val="zh-CN"/>
              </w:rPr>
              <w:t xml:space="preserve">。 </w:t>
            </w:r>
          </w:p>
          <w:p>
            <w:pPr>
              <w:pStyle w:val="35"/>
              <w:spacing w:line="360" w:lineRule="auto"/>
              <w:ind w:firstLine="210" w:firstLineChars="100"/>
              <w:jc w:val="both"/>
              <w:rPr>
                <w:color w:val="000000"/>
                <w:sz w:val="21"/>
                <w:szCs w:val="21"/>
              </w:rPr>
            </w:pPr>
            <w:r>
              <w:rPr>
                <w:rFonts w:hint="eastAsia"/>
                <w:color w:val="000000"/>
                <w:sz w:val="21"/>
                <w:szCs w:val="21"/>
              </w:rPr>
              <w:t xml:space="preserve">注:对政府采购节能产品、环境标志产品实施品目清单管理。财政部、发展改革委、生态环境部等部门确定实施政府优先采购和强制采购的产品类别，以品目清单的形式发布并适时调整。 </w:t>
            </w:r>
          </w:p>
          <w:p>
            <w:pPr>
              <w:pStyle w:val="35"/>
              <w:spacing w:line="360" w:lineRule="auto"/>
              <w:ind w:firstLine="210" w:firstLineChars="100"/>
              <w:jc w:val="both"/>
              <w:rPr>
                <w:color w:val="000000"/>
                <w:sz w:val="21"/>
                <w:szCs w:val="21"/>
              </w:rPr>
            </w:pPr>
            <w:r>
              <w:rPr>
                <w:rFonts w:hint="eastAsia"/>
                <w:color w:val="000000"/>
                <w:sz w:val="21"/>
                <w:szCs w:val="21"/>
              </w:rPr>
              <w:t>二、无线局域网产品政府采购政策:</w:t>
            </w:r>
          </w:p>
          <w:p>
            <w:pPr>
              <w:pStyle w:val="35"/>
              <w:spacing w:line="360" w:lineRule="auto"/>
              <w:ind w:firstLine="210" w:firstLineChars="100"/>
              <w:jc w:val="both"/>
              <w:rPr>
                <w:sz w:val="21"/>
                <w:szCs w:val="21"/>
                <w:lang w:val="zh-CN"/>
              </w:rPr>
            </w:pPr>
            <w:r>
              <w:rPr>
                <w:rFonts w:hint="eastAsia"/>
                <w:sz w:val="21"/>
                <w:szCs w:val="21"/>
                <w:lang w:val="zh-CN"/>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标准（GB15629．11/1102）并通过国家产品认证的产品。其中，国家有特殊信息安全要求的项目必须采购认证产品。</w:t>
            </w:r>
          </w:p>
          <w:p>
            <w:pPr>
              <w:pStyle w:val="35"/>
              <w:spacing w:line="360" w:lineRule="auto"/>
              <w:ind w:firstLine="210" w:firstLineChars="100"/>
              <w:jc w:val="both"/>
              <w:rPr>
                <w:color w:val="000000"/>
                <w:sz w:val="21"/>
                <w:szCs w:val="21"/>
              </w:rPr>
            </w:pPr>
            <w:r>
              <w:rPr>
                <w:rFonts w:hint="eastAsia"/>
                <w:sz w:val="21"/>
                <w:szCs w:val="21"/>
                <w:lang w:val="zh-CN"/>
              </w:rPr>
              <w:t>供应商所投产品属于财政部、国家发改委或信息产业部公布的(截止本项目采购公告发布当天)最新一期的无线局域网产品政府优先采购清单范围的，</w:t>
            </w:r>
            <w:r>
              <w:rPr>
                <w:rFonts w:hint="eastAsia"/>
                <w:color w:val="000000"/>
                <w:sz w:val="21"/>
                <w:szCs w:val="21"/>
              </w:rPr>
              <w:t>按照第八章《综合评分明细表》的规则进行加分</w:t>
            </w:r>
            <w:r>
              <w:rPr>
                <w:rFonts w:hint="eastAsia"/>
                <w:sz w:val="21"/>
                <w:szCs w:val="21"/>
                <w:lang w:val="zh-CN"/>
              </w:rPr>
              <w:t xml:space="preserve">。 </w:t>
            </w:r>
          </w:p>
          <w:p>
            <w:pPr>
              <w:pStyle w:val="35"/>
              <w:spacing w:line="360" w:lineRule="auto"/>
              <w:ind w:firstLine="210" w:firstLineChars="100"/>
              <w:jc w:val="both"/>
              <w:rPr>
                <w:color w:val="000000"/>
                <w:sz w:val="21"/>
                <w:szCs w:val="21"/>
              </w:rPr>
            </w:pPr>
            <w:r>
              <w:rPr>
                <w:rFonts w:hint="eastAsia"/>
                <w:sz w:val="21"/>
                <w:szCs w:val="21"/>
                <w:lang w:val="zh-CN"/>
              </w:rPr>
              <w:t>注</w:t>
            </w:r>
            <w:r>
              <w:rPr>
                <w:rFonts w:hint="eastAsia"/>
                <w:sz w:val="21"/>
                <w:szCs w:val="21"/>
              </w:rPr>
              <w:t>:</w:t>
            </w:r>
            <w:r>
              <w:rPr>
                <w:rFonts w:hint="eastAsia"/>
                <w:sz w:val="21"/>
                <w:szCs w:val="21"/>
                <w:lang w:val="zh-CN"/>
              </w:rPr>
              <w:t>财政部、国家发改委或信息产业部公布的无线局域网产品清单可在四川政府采购网</w:t>
            </w:r>
            <w:r>
              <w:rPr>
                <w:rFonts w:hint="eastAsia"/>
                <w:sz w:val="21"/>
                <w:szCs w:val="21"/>
              </w:rPr>
              <w:t>（http://www.ccgp-sichuan.gov.cn）</w:t>
            </w:r>
            <w:r>
              <w:rPr>
                <w:rFonts w:hint="eastAsia"/>
                <w:sz w:val="21"/>
                <w:szCs w:val="21"/>
                <w:lang w:val="zh-CN"/>
              </w:rPr>
              <w:t>、国家发展改革委网站</w:t>
            </w:r>
            <w:r>
              <w:rPr>
                <w:rFonts w:hint="eastAsia"/>
                <w:sz w:val="21"/>
                <w:szCs w:val="21"/>
              </w:rPr>
              <w:t xml:space="preserve"> (http://www.ndrc.gov.cn)</w:t>
            </w:r>
            <w:r>
              <w:rPr>
                <w:rFonts w:hint="eastAsia"/>
                <w:sz w:val="21"/>
                <w:szCs w:val="21"/>
                <w:lang w:val="zh-CN"/>
              </w:rPr>
              <w:t>、信息产业部网</w:t>
            </w:r>
            <w:r>
              <w:rPr>
                <w:rFonts w:hint="eastAsia"/>
                <w:sz w:val="21"/>
                <w:szCs w:val="21"/>
              </w:rPr>
              <w:t xml:space="preserve"> (http://www.mii.gov.cn)</w:t>
            </w:r>
            <w:r>
              <w:rPr>
                <w:rFonts w:hint="eastAsia"/>
                <w:sz w:val="21"/>
                <w:szCs w:val="21"/>
                <w:lang w:val="zh-CN"/>
              </w:rPr>
              <w:t>上自行查阅、下载。</w:t>
            </w:r>
            <w:r>
              <w:rPr>
                <w:rFonts w:hint="eastAsia"/>
                <w:color w:val="000000"/>
                <w:sz w:val="21"/>
                <w:szCs w:val="21"/>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9</w:t>
            </w:r>
          </w:p>
        </w:tc>
        <w:tc>
          <w:tcPr>
            <w:tcW w:w="2096" w:type="dxa"/>
            <w:vAlign w:val="center"/>
          </w:tcPr>
          <w:p>
            <w:pPr>
              <w:pStyle w:val="35"/>
              <w:spacing w:line="360" w:lineRule="auto"/>
              <w:jc w:val="center"/>
              <w:rPr>
                <w:color w:val="000000"/>
                <w:kern w:val="2"/>
                <w:sz w:val="21"/>
                <w:szCs w:val="21"/>
                <w:lang w:val="zh-CN"/>
              </w:rPr>
            </w:pPr>
            <w:r>
              <w:rPr>
                <w:rFonts w:hint="eastAsia"/>
                <w:color w:val="000000"/>
                <w:kern w:val="2"/>
                <w:sz w:val="21"/>
                <w:szCs w:val="21"/>
                <w:lang w:val="zh-CN"/>
              </w:rPr>
              <w:t>CCC强制认证</w:t>
            </w:r>
          </w:p>
          <w:p>
            <w:pPr>
              <w:pStyle w:val="35"/>
              <w:spacing w:line="360" w:lineRule="auto"/>
              <w:jc w:val="center"/>
              <w:rPr>
                <w:color w:val="000000"/>
                <w:kern w:val="2"/>
                <w:sz w:val="21"/>
                <w:szCs w:val="21"/>
                <w:lang w:val="zh-CN"/>
              </w:rPr>
            </w:pPr>
            <w:r>
              <w:rPr>
                <w:rFonts w:hint="eastAsia"/>
                <w:color w:val="000000"/>
                <w:kern w:val="2"/>
                <w:sz w:val="21"/>
                <w:szCs w:val="21"/>
                <w:lang w:val="zh-CN"/>
              </w:rPr>
              <w:t>(如涉及)</w:t>
            </w:r>
          </w:p>
          <w:p>
            <w:pPr>
              <w:pStyle w:val="35"/>
              <w:spacing w:line="360" w:lineRule="auto"/>
              <w:jc w:val="center"/>
              <w:rPr>
                <w:color w:val="000000"/>
                <w:sz w:val="21"/>
                <w:szCs w:val="21"/>
              </w:rPr>
            </w:pPr>
            <w:r>
              <w:rPr>
                <w:rFonts w:hint="eastAsia"/>
                <w:color w:val="000000"/>
                <w:kern w:val="2"/>
                <w:sz w:val="21"/>
                <w:szCs w:val="21"/>
                <w:lang w:val="zh-CN"/>
              </w:rPr>
              <w:t>（实质性要求）</w:t>
            </w:r>
          </w:p>
        </w:tc>
        <w:tc>
          <w:tcPr>
            <w:tcW w:w="6578" w:type="dxa"/>
          </w:tcPr>
          <w:p>
            <w:pPr>
              <w:ind w:left="-19" w:leftChars="-6" w:firstLine="210" w:firstLineChars="100"/>
              <w:rPr>
                <w:rFonts w:ascii="宋体" w:hAnsi="宋体" w:eastAsia="宋体"/>
                <w:color w:val="000000"/>
                <w:sz w:val="21"/>
                <w:szCs w:val="21"/>
                <w:lang w:val="zh-CN"/>
              </w:rPr>
            </w:pPr>
            <w:r>
              <w:rPr>
                <w:rFonts w:hint="eastAsia" w:ascii="宋体" w:hAnsi="宋体" w:eastAsia="宋体"/>
                <w:color w:val="000000"/>
                <w:sz w:val="21"/>
                <w:szCs w:val="21"/>
              </w:rPr>
              <w:t xml:space="preserve">  </w:t>
            </w:r>
            <w:r>
              <w:rPr>
                <w:rFonts w:hint="eastAsia" w:ascii="宋体" w:hAnsi="宋体" w:eastAsia="宋体"/>
                <w:color w:val="000000"/>
                <w:sz w:val="21"/>
                <w:szCs w:val="21"/>
                <w:lang w:val="zh-CN"/>
              </w:rPr>
              <w:t>若所投产品涉及强制 3C 认证产品的，在投标文件中可不提供 3C 认证证书(</w:t>
            </w:r>
            <w:r>
              <w:rPr>
                <w:rFonts w:hint="eastAsia" w:ascii="宋体" w:hAnsi="宋体" w:eastAsia="宋体"/>
                <w:color w:val="000000"/>
                <w:sz w:val="21"/>
                <w:szCs w:val="21"/>
              </w:rPr>
              <w:t>磋商</w:t>
            </w:r>
            <w:r>
              <w:rPr>
                <w:rFonts w:hint="eastAsia" w:ascii="宋体" w:hAnsi="宋体" w:eastAsia="宋体"/>
                <w:color w:val="000000"/>
                <w:sz w:val="21"/>
                <w:szCs w:val="21"/>
                <w:lang w:val="zh-CN"/>
              </w:rPr>
              <w:t>文件另有要求的除外)，可提供承诺函（格式自拟）；中标人应在签订采购合同前提供至采购人，未提供或不能提供的视为虚假响应。采购人将另行确定中标人或重新组织招标。。</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9"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10</w:t>
            </w:r>
          </w:p>
        </w:tc>
        <w:tc>
          <w:tcPr>
            <w:tcW w:w="2096" w:type="dxa"/>
            <w:vAlign w:val="center"/>
          </w:tcPr>
          <w:p>
            <w:pPr>
              <w:wordWrap/>
              <w:ind w:right="160" w:rightChars="50"/>
              <w:jc w:val="center"/>
              <w:rPr>
                <w:rFonts w:ascii="宋体" w:hAnsi="宋体" w:eastAsia="宋体"/>
                <w:b/>
                <w:bCs/>
                <w:color w:val="000000"/>
                <w:sz w:val="21"/>
                <w:szCs w:val="21"/>
              </w:rPr>
            </w:pPr>
            <w:r>
              <w:rPr>
                <w:rFonts w:hint="eastAsia" w:ascii="宋体" w:hAnsi="宋体" w:eastAsia="宋体"/>
                <w:sz w:val="21"/>
                <w:szCs w:val="21"/>
              </w:rPr>
              <w:t>支持不发达地区和少数民族地区政府采购政策</w:t>
            </w:r>
          </w:p>
        </w:tc>
        <w:tc>
          <w:tcPr>
            <w:tcW w:w="6578" w:type="dxa"/>
            <w:vAlign w:val="center"/>
          </w:tcPr>
          <w:p>
            <w:pPr>
              <w:pStyle w:val="35"/>
              <w:spacing w:line="360" w:lineRule="auto"/>
              <w:ind w:firstLine="210" w:firstLineChars="100"/>
              <w:rPr>
                <w:sz w:val="21"/>
                <w:szCs w:val="21"/>
                <w:lang w:val="zh-CN"/>
              </w:rPr>
            </w:pPr>
            <w:r>
              <w:rPr>
                <w:rFonts w:hint="eastAsia"/>
                <w:sz w:val="21"/>
                <w:szCs w:val="21"/>
                <w:lang w:val="zh-CN"/>
              </w:rPr>
              <w:t>经评审后得分相同的，优先推荐不发达地区或少数民族地区的供应商作为成交候选供应商。（若此政策作为评分标准，则在评审得分相同时，不再作为优先推荐候选人的条件。）</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74"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11</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磋商情况公告</w:t>
            </w:r>
          </w:p>
        </w:tc>
        <w:tc>
          <w:tcPr>
            <w:tcW w:w="6578" w:type="dxa"/>
            <w:vAlign w:val="center"/>
          </w:tcPr>
          <w:p>
            <w:pPr>
              <w:pStyle w:val="35"/>
              <w:spacing w:line="360" w:lineRule="auto"/>
              <w:ind w:firstLine="210" w:firstLineChars="100"/>
              <w:jc w:val="both"/>
              <w:rPr>
                <w:color w:val="000000"/>
                <w:sz w:val="21"/>
                <w:szCs w:val="21"/>
                <w:lang w:val="zh-CN"/>
              </w:rPr>
            </w:pPr>
            <w:r>
              <w:rPr>
                <w:rFonts w:hint="eastAsia"/>
                <w:color w:val="000000"/>
                <w:sz w:val="21"/>
                <w:szCs w:val="21"/>
                <w:lang w:val="zh-CN"/>
              </w:rPr>
              <w:t>供应商资格审查情况、磋商情况、报价情况、磋商结果等在</w:t>
            </w:r>
            <w:r>
              <w:rPr>
                <w:rFonts w:hint="eastAsia"/>
                <w:color w:val="000000"/>
                <w:sz w:val="21"/>
                <w:szCs w:val="21"/>
              </w:rPr>
              <w:t>四川政府采购网</w:t>
            </w:r>
            <w:r>
              <w:rPr>
                <w:rFonts w:hint="eastAsia"/>
                <w:color w:val="000000"/>
                <w:sz w:val="21"/>
                <w:szCs w:val="21"/>
                <w:lang w:val="zh-CN"/>
              </w:rPr>
              <w:t>上采购结果公告栏中予以公告。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08"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12</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磋商保证金</w:t>
            </w:r>
          </w:p>
        </w:tc>
        <w:tc>
          <w:tcPr>
            <w:tcW w:w="6578" w:type="dxa"/>
            <w:vAlign w:val="center"/>
          </w:tcPr>
          <w:p>
            <w:pPr>
              <w:pStyle w:val="35"/>
              <w:spacing w:line="360" w:lineRule="auto"/>
              <w:ind w:firstLine="210" w:firstLineChars="100"/>
              <w:jc w:val="both"/>
              <w:rPr>
                <w:color w:val="000000"/>
                <w:sz w:val="21"/>
                <w:szCs w:val="21"/>
                <w:lang w:val="zh-CN"/>
              </w:rPr>
            </w:pPr>
            <w:r>
              <w:rPr>
                <w:rFonts w:hint="eastAsia"/>
                <w:color w:val="000000"/>
                <w:sz w:val="21"/>
                <w:szCs w:val="21"/>
                <w:lang w:val="zh-CN"/>
              </w:rPr>
              <w:t>根据《四川省财政厅关于进一步做好疫情防控期间政府采购工作有关事项的通知》（川财采[2020]28号）文件要求，本项目不收取磋商保证金。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7"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13</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履约保证金</w:t>
            </w:r>
          </w:p>
        </w:tc>
        <w:tc>
          <w:tcPr>
            <w:tcW w:w="6578" w:type="dxa"/>
            <w:vAlign w:val="center"/>
          </w:tcPr>
          <w:p>
            <w:pPr>
              <w:pStyle w:val="35"/>
              <w:spacing w:line="360" w:lineRule="auto"/>
              <w:ind w:firstLine="210" w:firstLineChars="100"/>
              <w:jc w:val="both"/>
              <w:rPr>
                <w:color w:val="000000"/>
                <w:sz w:val="21"/>
                <w:szCs w:val="21"/>
                <w:lang w:val="zh-CN"/>
              </w:rPr>
            </w:pPr>
            <w:r>
              <w:rPr>
                <w:rFonts w:hint="eastAsia"/>
                <w:color w:val="000000"/>
                <w:sz w:val="21"/>
                <w:szCs w:val="21"/>
                <w:lang w:val="zh-CN"/>
              </w:rPr>
              <w:t>根据《四川省财政厅关于进一步做好疫情防控期间政府采购工作有关事项的通知》（川财采[2020]28号）文件要求，本项目不收取</w:t>
            </w:r>
            <w:r>
              <w:rPr>
                <w:rFonts w:hint="eastAsia"/>
                <w:color w:val="000000"/>
                <w:sz w:val="21"/>
                <w:szCs w:val="21"/>
              </w:rPr>
              <w:t>履约</w:t>
            </w:r>
            <w:r>
              <w:rPr>
                <w:rFonts w:hint="eastAsia"/>
                <w:color w:val="000000"/>
                <w:sz w:val="21"/>
                <w:szCs w:val="21"/>
                <w:lang w:val="zh-CN"/>
              </w:rPr>
              <w:t>保证金。</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70"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14</w:t>
            </w:r>
          </w:p>
        </w:tc>
        <w:tc>
          <w:tcPr>
            <w:tcW w:w="2096" w:type="dxa"/>
            <w:vAlign w:val="center"/>
          </w:tcPr>
          <w:p>
            <w:pPr>
              <w:pStyle w:val="35"/>
              <w:spacing w:line="360" w:lineRule="auto"/>
              <w:jc w:val="center"/>
              <w:rPr>
                <w:color w:val="000000"/>
                <w:sz w:val="21"/>
                <w:szCs w:val="21"/>
                <w:lang w:val="zh-CN"/>
              </w:rPr>
            </w:pPr>
            <w:r>
              <w:rPr>
                <w:rFonts w:hint="eastAsia"/>
                <w:bCs/>
                <w:color w:val="000000"/>
                <w:sz w:val="21"/>
                <w:szCs w:val="21"/>
              </w:rPr>
              <w:t>磋商</w:t>
            </w:r>
            <w:r>
              <w:rPr>
                <w:rFonts w:hint="eastAsia"/>
                <w:color w:val="000000"/>
                <w:sz w:val="21"/>
                <w:szCs w:val="21"/>
                <w:lang w:val="zh-CN"/>
              </w:rPr>
              <w:t>文件咨询</w:t>
            </w:r>
          </w:p>
        </w:tc>
        <w:tc>
          <w:tcPr>
            <w:tcW w:w="6578" w:type="dxa"/>
            <w:vAlign w:val="center"/>
          </w:tcPr>
          <w:p>
            <w:pPr>
              <w:pStyle w:val="35"/>
              <w:spacing w:line="360" w:lineRule="auto"/>
              <w:jc w:val="both"/>
              <w:rPr>
                <w:color w:val="000000"/>
                <w:sz w:val="21"/>
                <w:szCs w:val="21"/>
                <w:lang w:val="zh-CN"/>
              </w:rPr>
            </w:pPr>
            <w:r>
              <w:rPr>
                <w:rFonts w:hint="eastAsia"/>
                <w:color w:val="000000"/>
                <w:sz w:val="21"/>
                <w:szCs w:val="21"/>
                <w:lang w:val="zh-CN"/>
              </w:rPr>
              <w:t>联系人：</w:t>
            </w:r>
            <w:r>
              <w:rPr>
                <w:rFonts w:hint="eastAsia"/>
                <w:color w:val="000000"/>
                <w:sz w:val="21"/>
                <w:szCs w:val="21"/>
              </w:rPr>
              <w:t>王</w:t>
            </w:r>
            <w:r>
              <w:rPr>
                <w:rFonts w:hint="eastAsia"/>
                <w:color w:val="000000"/>
                <w:sz w:val="21"/>
                <w:szCs w:val="21"/>
                <w:lang w:val="zh-CN"/>
              </w:rPr>
              <w:t>老师；</w:t>
            </w:r>
            <w:r>
              <w:rPr>
                <w:rFonts w:hint="eastAsia"/>
                <w:color w:val="000000"/>
                <w:sz w:val="21"/>
                <w:szCs w:val="21"/>
              </w:rPr>
              <w:t xml:space="preserve"> </w:t>
            </w:r>
            <w:r>
              <w:rPr>
                <w:rFonts w:hint="eastAsia"/>
                <w:color w:val="000000"/>
                <w:sz w:val="21"/>
                <w:szCs w:val="21"/>
                <w:lang w:val="zh-CN"/>
              </w:rPr>
              <w:t>联系电话：</w:t>
            </w:r>
            <w:r>
              <w:rPr>
                <w:rFonts w:hint="eastAsia"/>
                <w:sz w:val="21"/>
                <w:szCs w:val="21"/>
                <w:lang w:val="zh-CN"/>
              </w:rPr>
              <w:t>028-85194662</w:t>
            </w:r>
            <w:r>
              <w:rPr>
                <w:rFonts w:hint="eastAsia"/>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9"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15</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磋商过程、结果工作咨询</w:t>
            </w:r>
          </w:p>
        </w:tc>
        <w:tc>
          <w:tcPr>
            <w:tcW w:w="6578" w:type="dxa"/>
            <w:vAlign w:val="center"/>
          </w:tcPr>
          <w:p>
            <w:pPr>
              <w:pStyle w:val="35"/>
              <w:spacing w:line="360" w:lineRule="auto"/>
              <w:jc w:val="both"/>
              <w:rPr>
                <w:color w:val="000000"/>
                <w:sz w:val="21"/>
                <w:szCs w:val="21"/>
                <w:lang w:val="zh-CN"/>
              </w:rPr>
            </w:pPr>
            <w:r>
              <w:rPr>
                <w:rFonts w:hint="eastAsia"/>
                <w:color w:val="000000"/>
                <w:sz w:val="21"/>
                <w:szCs w:val="21"/>
                <w:lang w:val="zh-CN"/>
              </w:rPr>
              <w:t>联系人：</w:t>
            </w:r>
            <w:r>
              <w:rPr>
                <w:rFonts w:hint="eastAsia"/>
                <w:color w:val="000000"/>
                <w:sz w:val="21"/>
                <w:szCs w:val="21"/>
              </w:rPr>
              <w:t>王老师</w:t>
            </w:r>
            <w:r>
              <w:rPr>
                <w:rFonts w:hint="eastAsia"/>
                <w:color w:val="000000"/>
                <w:sz w:val="21"/>
                <w:szCs w:val="21"/>
                <w:lang w:val="zh-CN"/>
              </w:rPr>
              <w:t>；</w:t>
            </w:r>
            <w:r>
              <w:rPr>
                <w:rFonts w:hint="eastAsia"/>
                <w:color w:val="000000"/>
                <w:sz w:val="21"/>
                <w:szCs w:val="21"/>
              </w:rPr>
              <w:t xml:space="preserve"> </w:t>
            </w:r>
            <w:r>
              <w:rPr>
                <w:rFonts w:hint="eastAsia"/>
                <w:color w:val="000000"/>
                <w:sz w:val="21"/>
                <w:szCs w:val="21"/>
                <w:lang w:val="zh-CN"/>
              </w:rPr>
              <w:t>联系电话：</w:t>
            </w:r>
            <w:r>
              <w:rPr>
                <w:rFonts w:hint="eastAsia"/>
                <w:sz w:val="21"/>
                <w:szCs w:val="21"/>
                <w:lang w:val="zh-CN"/>
              </w:rPr>
              <w:t>028-85194662</w:t>
            </w:r>
            <w:r>
              <w:rPr>
                <w:rFonts w:hint="eastAsia"/>
                <w:color w:val="000000"/>
                <w:sz w:val="21"/>
                <w:szCs w:val="21"/>
                <w:lang w:val="zh-CN"/>
              </w:rPr>
              <w:t xml:space="preserve">  </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7"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16</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成交通知书领取</w:t>
            </w:r>
          </w:p>
        </w:tc>
        <w:tc>
          <w:tcPr>
            <w:tcW w:w="6578" w:type="dxa"/>
            <w:vAlign w:val="center"/>
          </w:tcPr>
          <w:p>
            <w:pPr>
              <w:pStyle w:val="35"/>
              <w:spacing w:line="360" w:lineRule="auto"/>
              <w:jc w:val="both"/>
              <w:rPr>
                <w:color w:val="000000"/>
                <w:sz w:val="21"/>
                <w:szCs w:val="21"/>
                <w:lang w:val="zh-CN"/>
              </w:rPr>
            </w:pPr>
            <w:r>
              <w:rPr>
                <w:rFonts w:hint="eastAsia"/>
                <w:color w:val="000000"/>
                <w:sz w:val="21"/>
                <w:szCs w:val="21"/>
                <w:lang w:val="zh-CN"/>
              </w:rPr>
              <w:t>　采购结果公告在四川政府采购网上发布后，请成交供应商凭有效身份证明证件到采购代理机构领取成交通知书。</w:t>
            </w:r>
          </w:p>
          <w:p>
            <w:pPr>
              <w:pStyle w:val="35"/>
              <w:spacing w:line="360" w:lineRule="auto"/>
              <w:jc w:val="both"/>
              <w:rPr>
                <w:color w:val="000000"/>
                <w:sz w:val="21"/>
                <w:szCs w:val="21"/>
                <w:lang w:val="zh-CN"/>
              </w:rPr>
            </w:pPr>
            <w:r>
              <w:rPr>
                <w:rFonts w:hint="eastAsia"/>
                <w:sz w:val="21"/>
                <w:szCs w:val="21"/>
                <w:lang w:val="zh-CN"/>
              </w:rPr>
              <w:t>联系人：</w:t>
            </w:r>
            <w:r>
              <w:rPr>
                <w:rFonts w:hint="eastAsia"/>
                <w:sz w:val="21"/>
                <w:szCs w:val="21"/>
              </w:rPr>
              <w:t>刘</w:t>
            </w:r>
            <w:r>
              <w:rPr>
                <w:rFonts w:hint="eastAsia"/>
                <w:sz w:val="21"/>
                <w:szCs w:val="21"/>
                <w:lang w:val="zh-CN"/>
              </w:rPr>
              <w:t>老师；</w:t>
            </w:r>
            <w:r>
              <w:rPr>
                <w:rFonts w:hint="eastAsia"/>
                <w:sz w:val="21"/>
                <w:szCs w:val="21"/>
              </w:rPr>
              <w:t xml:space="preserve"> </w:t>
            </w:r>
            <w:r>
              <w:rPr>
                <w:rFonts w:hint="eastAsia"/>
                <w:sz w:val="21"/>
                <w:szCs w:val="21"/>
                <w:lang w:val="zh-CN"/>
              </w:rPr>
              <w:t>联系</w:t>
            </w:r>
            <w:r>
              <w:rPr>
                <w:rFonts w:hint="eastAsia"/>
                <w:color w:val="000000"/>
                <w:sz w:val="21"/>
                <w:szCs w:val="21"/>
                <w:lang w:val="zh-CN"/>
              </w:rPr>
              <w:t>电话：</w:t>
            </w:r>
            <w:r>
              <w:rPr>
                <w:rFonts w:hint="eastAsia"/>
                <w:color w:val="000000"/>
                <w:sz w:val="21"/>
                <w:szCs w:val="21"/>
              </w:rPr>
              <w:t>028-85194662</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9" w:hRule="atLeast"/>
          <w:jc w:val="center"/>
        </w:trPr>
        <w:tc>
          <w:tcPr>
            <w:tcW w:w="881" w:type="dxa"/>
            <w:vAlign w:val="center"/>
          </w:tcPr>
          <w:p>
            <w:pPr>
              <w:pStyle w:val="35"/>
              <w:spacing w:line="360" w:lineRule="auto"/>
              <w:ind w:right="230"/>
              <w:jc w:val="center"/>
              <w:rPr>
                <w:color w:val="000000"/>
                <w:sz w:val="21"/>
                <w:szCs w:val="21"/>
              </w:rPr>
            </w:pPr>
            <w:r>
              <w:rPr>
                <w:rFonts w:hint="eastAsia"/>
                <w:color w:val="000000"/>
                <w:sz w:val="21"/>
                <w:szCs w:val="21"/>
              </w:rPr>
              <w:t>17</w:t>
            </w:r>
          </w:p>
        </w:tc>
        <w:tc>
          <w:tcPr>
            <w:tcW w:w="2096" w:type="dxa"/>
            <w:vAlign w:val="center"/>
          </w:tcPr>
          <w:p>
            <w:pPr>
              <w:pStyle w:val="35"/>
              <w:spacing w:line="360" w:lineRule="auto"/>
              <w:jc w:val="center"/>
              <w:rPr>
                <w:color w:val="000000"/>
                <w:sz w:val="21"/>
                <w:szCs w:val="21"/>
                <w:lang w:val="zh-CN"/>
              </w:rPr>
            </w:pPr>
            <w:r>
              <w:rPr>
                <w:rFonts w:hint="eastAsia"/>
                <w:color w:val="000000"/>
                <w:sz w:val="21"/>
                <w:szCs w:val="21"/>
                <w:lang w:val="zh-CN"/>
              </w:rPr>
              <w:t>供应商询问</w:t>
            </w:r>
          </w:p>
        </w:tc>
        <w:tc>
          <w:tcPr>
            <w:tcW w:w="6578" w:type="dxa"/>
            <w:vAlign w:val="center"/>
          </w:tcPr>
          <w:p>
            <w:pPr>
              <w:pStyle w:val="35"/>
              <w:spacing w:line="360" w:lineRule="auto"/>
              <w:ind w:firstLine="210" w:firstLineChars="100"/>
              <w:rPr>
                <w:color w:val="000000"/>
                <w:sz w:val="21"/>
                <w:szCs w:val="21"/>
                <w:lang w:val="zh-CN"/>
              </w:rPr>
            </w:pPr>
            <w:r>
              <w:rPr>
                <w:rFonts w:hint="eastAsia"/>
                <w:color w:val="000000"/>
                <w:sz w:val="21"/>
                <w:szCs w:val="21"/>
                <w:lang w:val="zh-CN"/>
              </w:rPr>
              <w:t>根据委托代理协议约定，供应商询问由</w:t>
            </w:r>
            <w:r>
              <w:rPr>
                <w:rFonts w:hint="eastAsia"/>
                <w:color w:val="000000"/>
                <w:sz w:val="21"/>
                <w:szCs w:val="21"/>
              </w:rPr>
              <w:t>四川省蜀汉硕创工程项目管理有限公司</w:t>
            </w:r>
            <w:r>
              <w:rPr>
                <w:rFonts w:hint="eastAsia"/>
                <w:color w:val="000000"/>
                <w:sz w:val="21"/>
                <w:szCs w:val="21"/>
                <w:lang w:val="zh-CN"/>
              </w:rPr>
              <w:t>负责答复。</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19"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360" w:lineRule="auto"/>
              <w:ind w:right="230"/>
              <w:jc w:val="center"/>
              <w:rPr>
                <w:color w:val="000000"/>
                <w:sz w:val="21"/>
                <w:szCs w:val="21"/>
              </w:rPr>
            </w:pPr>
            <w:r>
              <w:rPr>
                <w:rFonts w:hint="eastAsia"/>
                <w:color w:val="000000"/>
                <w:sz w:val="21"/>
                <w:szCs w:val="21"/>
              </w:rPr>
              <w:t>18</w:t>
            </w:r>
          </w:p>
        </w:tc>
        <w:tc>
          <w:tcPr>
            <w:tcW w:w="2096" w:type="dxa"/>
            <w:tcBorders>
              <w:top w:val="single" w:color="auto" w:sz="8" w:space="0"/>
              <w:left w:val="single" w:color="auto" w:sz="8" w:space="0"/>
              <w:bottom w:val="single" w:color="auto" w:sz="8" w:space="0"/>
              <w:right w:val="single" w:color="auto" w:sz="8" w:space="0"/>
            </w:tcBorders>
            <w:vAlign w:val="center"/>
          </w:tcPr>
          <w:p>
            <w:pPr>
              <w:pStyle w:val="35"/>
              <w:spacing w:line="360" w:lineRule="auto"/>
              <w:jc w:val="center"/>
              <w:rPr>
                <w:color w:val="000000"/>
                <w:sz w:val="21"/>
                <w:szCs w:val="21"/>
                <w:lang w:val="zh-CN"/>
              </w:rPr>
            </w:pPr>
            <w:r>
              <w:rPr>
                <w:rFonts w:hint="eastAsia"/>
                <w:color w:val="000000"/>
                <w:sz w:val="21"/>
                <w:szCs w:val="21"/>
                <w:lang w:val="zh-CN"/>
              </w:rPr>
              <w:t>供应商质疑</w:t>
            </w:r>
          </w:p>
        </w:tc>
        <w:tc>
          <w:tcPr>
            <w:tcW w:w="6578" w:type="dxa"/>
            <w:tcBorders>
              <w:top w:val="single" w:color="auto" w:sz="8" w:space="0"/>
              <w:left w:val="single" w:color="auto" w:sz="8" w:space="0"/>
              <w:bottom w:val="single" w:color="auto" w:sz="8" w:space="0"/>
              <w:right w:val="single" w:color="auto" w:sz="18" w:space="0"/>
            </w:tcBorders>
            <w:vAlign w:val="center"/>
          </w:tcPr>
          <w:p>
            <w:pPr>
              <w:pStyle w:val="35"/>
              <w:spacing w:line="360" w:lineRule="auto"/>
              <w:ind w:firstLine="210" w:firstLineChars="100"/>
              <w:rPr>
                <w:color w:val="000000"/>
                <w:sz w:val="21"/>
                <w:szCs w:val="21"/>
                <w:lang w:val="zh-CN"/>
              </w:rPr>
            </w:pPr>
            <w:r>
              <w:rPr>
                <w:rFonts w:hint="eastAsia"/>
                <w:color w:val="000000"/>
                <w:sz w:val="21"/>
                <w:szCs w:val="21"/>
                <w:lang w:val="zh-CN"/>
              </w:rPr>
              <w:t>根据委托代理协议约定，对磋商文件</w:t>
            </w:r>
            <w:r>
              <w:rPr>
                <w:rFonts w:hint="eastAsia"/>
                <w:color w:val="000000"/>
                <w:sz w:val="21"/>
                <w:szCs w:val="21"/>
              </w:rPr>
              <w:t>、磋商过程和磋商结果</w:t>
            </w:r>
            <w:r>
              <w:rPr>
                <w:rFonts w:hint="eastAsia"/>
                <w:color w:val="000000"/>
                <w:sz w:val="21"/>
                <w:szCs w:val="21"/>
                <w:lang w:val="zh-CN"/>
              </w:rPr>
              <w:t>的质疑由</w:t>
            </w:r>
            <w:r>
              <w:rPr>
                <w:rFonts w:hint="eastAsia"/>
                <w:color w:val="000000"/>
                <w:sz w:val="21"/>
                <w:szCs w:val="21"/>
              </w:rPr>
              <w:t>四川省蜀汉硕创工程项目管理有限公司</w:t>
            </w:r>
            <w:r>
              <w:rPr>
                <w:rFonts w:hint="eastAsia"/>
                <w:color w:val="000000"/>
                <w:sz w:val="21"/>
                <w:szCs w:val="21"/>
                <w:lang w:val="zh-CN"/>
              </w:rPr>
              <w:t>负责</w:t>
            </w:r>
            <w:r>
              <w:rPr>
                <w:rFonts w:hint="eastAsia"/>
                <w:color w:val="000000"/>
                <w:sz w:val="21"/>
                <w:szCs w:val="21"/>
              </w:rPr>
              <w:t>受理和</w:t>
            </w:r>
            <w:r>
              <w:rPr>
                <w:rFonts w:hint="eastAsia"/>
                <w:color w:val="000000"/>
                <w:sz w:val="21"/>
                <w:szCs w:val="21"/>
                <w:lang w:val="zh-CN"/>
              </w:rPr>
              <w:t>答复</w:t>
            </w:r>
            <w:r>
              <w:rPr>
                <w:rFonts w:hint="eastAsia"/>
                <w:color w:val="000000"/>
                <w:sz w:val="21"/>
                <w:szCs w:val="21"/>
              </w:rPr>
              <w:t>。供应商须以书面形式一次性提出针对同一采购程序环节的质疑。</w:t>
            </w:r>
          </w:p>
          <w:p>
            <w:pPr>
              <w:pStyle w:val="35"/>
              <w:spacing w:line="360" w:lineRule="auto"/>
              <w:ind w:firstLine="210" w:firstLineChars="100"/>
              <w:rPr>
                <w:color w:val="000000"/>
                <w:sz w:val="21"/>
                <w:szCs w:val="21"/>
                <w:lang w:val="zh-CN"/>
              </w:rPr>
            </w:pPr>
            <w:r>
              <w:rPr>
                <w:rFonts w:hint="eastAsia"/>
                <w:color w:val="000000"/>
                <w:sz w:val="21"/>
                <w:szCs w:val="21"/>
                <w:lang w:val="zh-CN"/>
              </w:rPr>
              <w:t>联 系 人：</w:t>
            </w:r>
            <w:r>
              <w:rPr>
                <w:rFonts w:hint="eastAsia"/>
                <w:color w:val="000000"/>
                <w:sz w:val="21"/>
                <w:szCs w:val="21"/>
              </w:rPr>
              <w:t>李</w:t>
            </w:r>
            <w:r>
              <w:rPr>
                <w:rFonts w:hint="eastAsia"/>
                <w:color w:val="000000"/>
                <w:sz w:val="21"/>
                <w:szCs w:val="21"/>
                <w:lang w:val="zh-CN"/>
              </w:rPr>
              <w:t>老师</w:t>
            </w:r>
          </w:p>
          <w:p>
            <w:pPr>
              <w:pStyle w:val="35"/>
              <w:spacing w:line="360" w:lineRule="auto"/>
              <w:ind w:firstLine="210" w:firstLineChars="100"/>
              <w:rPr>
                <w:color w:val="000000"/>
                <w:sz w:val="21"/>
                <w:szCs w:val="21"/>
              </w:rPr>
            </w:pPr>
            <w:r>
              <w:rPr>
                <w:rFonts w:hint="eastAsia"/>
                <w:color w:val="000000"/>
                <w:sz w:val="21"/>
                <w:szCs w:val="21"/>
                <w:lang w:val="zh-CN"/>
              </w:rPr>
              <w:t>联系电话：028-85194662</w:t>
            </w:r>
          </w:p>
          <w:p>
            <w:pPr>
              <w:pStyle w:val="35"/>
              <w:spacing w:line="360" w:lineRule="auto"/>
              <w:rPr>
                <w:color w:val="000000"/>
                <w:sz w:val="21"/>
                <w:szCs w:val="21"/>
                <w:lang w:val="zh-CN"/>
              </w:rPr>
            </w:pPr>
            <w:r>
              <w:rPr>
                <w:rFonts w:hint="eastAsia"/>
                <w:color w:val="000000"/>
                <w:sz w:val="21"/>
                <w:szCs w:val="21"/>
                <w:lang w:val="zh-CN"/>
              </w:rPr>
              <w:t>　联系地址：成都市高新区神仙树3号维也纳国际酒店11楼</w:t>
            </w:r>
          </w:p>
          <w:p>
            <w:pPr>
              <w:pStyle w:val="35"/>
              <w:spacing w:line="360" w:lineRule="auto"/>
              <w:rPr>
                <w:color w:val="000000"/>
                <w:sz w:val="21"/>
                <w:szCs w:val="21"/>
                <w:lang w:val="zh-CN"/>
              </w:rPr>
            </w:pPr>
            <w:r>
              <w:rPr>
                <w:rFonts w:hint="eastAsia"/>
                <w:color w:val="000000"/>
                <w:sz w:val="21"/>
                <w:szCs w:val="21"/>
                <w:lang w:val="zh-CN"/>
              </w:rPr>
              <w:t>　注：根据《中华人民共和国政府采购法》的规定，供应商质疑不得超出磋商文件、磋商过程、磋商结果的范围。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7"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360" w:lineRule="auto"/>
              <w:ind w:right="230"/>
              <w:jc w:val="center"/>
              <w:rPr>
                <w:color w:val="000000"/>
                <w:sz w:val="21"/>
                <w:szCs w:val="21"/>
              </w:rPr>
            </w:pPr>
            <w:r>
              <w:rPr>
                <w:rFonts w:hint="eastAsia"/>
                <w:color w:val="000000"/>
                <w:sz w:val="21"/>
                <w:szCs w:val="21"/>
              </w:rPr>
              <w:t>19</w:t>
            </w:r>
          </w:p>
        </w:tc>
        <w:tc>
          <w:tcPr>
            <w:tcW w:w="2096" w:type="dxa"/>
            <w:tcBorders>
              <w:top w:val="single" w:color="auto" w:sz="8" w:space="0"/>
              <w:left w:val="single" w:color="auto" w:sz="8" w:space="0"/>
              <w:bottom w:val="single" w:color="auto" w:sz="8" w:space="0"/>
              <w:right w:val="single" w:color="auto" w:sz="8" w:space="0"/>
            </w:tcBorders>
            <w:vAlign w:val="center"/>
          </w:tcPr>
          <w:p>
            <w:pPr>
              <w:pStyle w:val="35"/>
              <w:spacing w:line="360" w:lineRule="auto"/>
              <w:jc w:val="center"/>
              <w:rPr>
                <w:color w:val="000000"/>
                <w:sz w:val="21"/>
                <w:szCs w:val="21"/>
                <w:lang w:val="zh-CN"/>
              </w:rPr>
            </w:pPr>
            <w:r>
              <w:rPr>
                <w:rFonts w:hint="eastAsia"/>
                <w:color w:val="000000"/>
                <w:sz w:val="21"/>
                <w:szCs w:val="21"/>
                <w:lang w:val="zh-CN"/>
              </w:rPr>
              <w:t>供应商投诉</w:t>
            </w:r>
          </w:p>
        </w:tc>
        <w:tc>
          <w:tcPr>
            <w:tcW w:w="6578" w:type="dxa"/>
            <w:tcBorders>
              <w:top w:val="single" w:color="auto" w:sz="8" w:space="0"/>
              <w:left w:val="single" w:color="auto" w:sz="8" w:space="0"/>
              <w:bottom w:val="single" w:color="auto" w:sz="8" w:space="0"/>
              <w:right w:val="single" w:color="auto" w:sz="18" w:space="0"/>
            </w:tcBorders>
            <w:vAlign w:val="center"/>
          </w:tcPr>
          <w:p>
            <w:pPr>
              <w:pStyle w:val="35"/>
              <w:spacing w:line="360" w:lineRule="auto"/>
              <w:rPr>
                <w:color w:val="000000"/>
                <w:sz w:val="21"/>
                <w:szCs w:val="21"/>
                <w:lang w:val="zh-CN"/>
              </w:rPr>
            </w:pPr>
            <w:r>
              <w:rPr>
                <w:rFonts w:hint="eastAsia"/>
                <w:color w:val="000000"/>
                <w:sz w:val="21"/>
                <w:szCs w:val="21"/>
                <w:lang w:val="zh-CN"/>
              </w:rPr>
              <w:t xml:space="preserve">投诉受理单位：邛崃市财政局。 </w:t>
            </w:r>
          </w:p>
          <w:p>
            <w:pPr>
              <w:pStyle w:val="35"/>
              <w:spacing w:line="360" w:lineRule="auto"/>
              <w:rPr>
                <w:color w:val="000000"/>
                <w:sz w:val="21"/>
                <w:szCs w:val="21"/>
                <w:lang w:val="zh-CN"/>
              </w:rPr>
            </w:pPr>
            <w:r>
              <w:rPr>
                <w:rFonts w:hint="eastAsia"/>
                <w:color w:val="000000"/>
                <w:sz w:val="21"/>
                <w:szCs w:val="21"/>
                <w:lang w:val="zh-CN"/>
              </w:rPr>
              <w:t>联系电话：028-88760252。</w:t>
            </w:r>
          </w:p>
          <w:p>
            <w:pPr>
              <w:pStyle w:val="35"/>
              <w:spacing w:line="360" w:lineRule="auto"/>
              <w:rPr>
                <w:color w:val="000000"/>
                <w:sz w:val="21"/>
                <w:szCs w:val="21"/>
                <w:lang w:val="zh-CN"/>
              </w:rPr>
            </w:pPr>
            <w:r>
              <w:rPr>
                <w:rFonts w:hint="eastAsia"/>
                <w:color w:val="000000"/>
                <w:sz w:val="21"/>
                <w:szCs w:val="21"/>
                <w:lang w:val="zh-CN"/>
              </w:rPr>
              <w:t>地址：邛崃市蒲口路220号。</w:t>
            </w:r>
          </w:p>
          <w:p>
            <w:pPr>
              <w:pStyle w:val="35"/>
              <w:spacing w:line="360" w:lineRule="auto"/>
              <w:rPr>
                <w:color w:val="000000"/>
                <w:sz w:val="21"/>
                <w:szCs w:val="21"/>
                <w:lang w:val="zh-CN"/>
              </w:rPr>
            </w:pPr>
            <w:r>
              <w:rPr>
                <w:rFonts w:hint="eastAsia"/>
                <w:szCs w:val="21"/>
                <w:lang w:val="zh-CN"/>
              </w:rPr>
              <w:t>注：根据《中华人民共和国政府采购法实施条例》的规定，供应商投诉事项不得超出已质疑事项的范围。</w:t>
            </w:r>
          </w:p>
          <w:p>
            <w:pPr>
              <w:pStyle w:val="35"/>
              <w:spacing w:line="360" w:lineRule="auto"/>
              <w:rPr>
                <w:color w:val="000000"/>
                <w:sz w:val="21"/>
                <w:szCs w:val="21"/>
                <w:lang w:val="zh-CN"/>
              </w:rPr>
            </w:pPr>
            <w:r>
              <w:rPr>
                <w:rFonts w:hint="eastAsia"/>
                <w:color w:val="000000"/>
                <w:sz w:val="21"/>
                <w:szCs w:val="21"/>
                <w:lang w:val="zh-CN"/>
              </w:rPr>
              <w:t>　注：根据《中华人民共和国政府采购法实施条例》的规定，供应商投诉事项不得超出已质疑事项的范围。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67"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wordWrap/>
              <w:spacing w:line="440" w:lineRule="exact"/>
              <w:ind w:firstLine="210" w:firstLineChars="100"/>
              <w:rPr>
                <w:rFonts w:ascii="宋体" w:hAnsi="宋体" w:eastAsia="宋体"/>
                <w:sz w:val="21"/>
                <w:szCs w:val="21"/>
              </w:rPr>
            </w:pPr>
            <w:r>
              <w:rPr>
                <w:rFonts w:hint="eastAsia" w:ascii="宋体" w:hAnsi="宋体" w:eastAsia="宋体"/>
                <w:sz w:val="21"/>
                <w:szCs w:val="21"/>
              </w:rPr>
              <w:t>20</w:t>
            </w:r>
          </w:p>
        </w:tc>
        <w:tc>
          <w:tcPr>
            <w:tcW w:w="2096" w:type="dxa"/>
            <w:tcBorders>
              <w:top w:val="single" w:color="auto" w:sz="8" w:space="0"/>
              <w:left w:val="single" w:color="auto" w:sz="8" w:space="0"/>
              <w:bottom w:val="single" w:color="auto" w:sz="8" w:space="0"/>
              <w:right w:val="single" w:color="auto" w:sz="8" w:space="0"/>
            </w:tcBorders>
            <w:vAlign w:val="center"/>
          </w:tcPr>
          <w:p>
            <w:pPr>
              <w:wordWrap/>
              <w:spacing w:line="440" w:lineRule="exact"/>
              <w:jc w:val="center"/>
              <w:rPr>
                <w:rFonts w:ascii="宋体" w:hAnsi="宋体" w:eastAsia="宋体"/>
                <w:sz w:val="21"/>
                <w:szCs w:val="21"/>
              </w:rPr>
            </w:pPr>
            <w:r>
              <w:rPr>
                <w:rFonts w:hint="eastAsia" w:ascii="宋体" w:hAnsi="宋体" w:eastAsia="宋体"/>
                <w:sz w:val="21"/>
                <w:szCs w:val="21"/>
              </w:rPr>
              <w:t>政府采购合同</w:t>
            </w:r>
          </w:p>
          <w:p>
            <w:pPr>
              <w:wordWrap/>
              <w:spacing w:line="440" w:lineRule="exact"/>
              <w:ind w:firstLine="105" w:firstLineChars="50"/>
              <w:jc w:val="center"/>
              <w:rPr>
                <w:rFonts w:ascii="宋体" w:hAnsi="宋体" w:eastAsia="宋体"/>
                <w:sz w:val="21"/>
                <w:szCs w:val="21"/>
                <w:lang w:val="zh-CN" w:bidi="ar"/>
              </w:rPr>
            </w:pPr>
            <w:r>
              <w:rPr>
                <w:rFonts w:hint="eastAsia" w:ascii="宋体" w:hAnsi="宋体" w:eastAsia="宋体"/>
                <w:sz w:val="21"/>
                <w:szCs w:val="21"/>
              </w:rPr>
              <w:t>公告备案</w:t>
            </w:r>
          </w:p>
        </w:tc>
        <w:tc>
          <w:tcPr>
            <w:tcW w:w="6578" w:type="dxa"/>
            <w:tcBorders>
              <w:top w:val="single" w:color="auto" w:sz="8" w:space="0"/>
              <w:left w:val="single" w:color="auto" w:sz="8" w:space="0"/>
              <w:bottom w:val="single" w:color="auto" w:sz="8" w:space="0"/>
              <w:right w:val="single" w:color="auto" w:sz="18" w:space="0"/>
            </w:tcBorders>
          </w:tcPr>
          <w:p>
            <w:pPr>
              <w:wordWrap/>
              <w:spacing w:line="440" w:lineRule="exact"/>
              <w:ind w:firstLine="210" w:firstLineChars="100"/>
              <w:rPr>
                <w:rFonts w:ascii="宋体" w:hAnsi="宋体" w:eastAsia="宋体"/>
                <w:kern w:val="0"/>
                <w:sz w:val="21"/>
                <w:szCs w:val="21"/>
                <w:lang w:val="zh-CN"/>
              </w:rPr>
            </w:pPr>
            <w:r>
              <w:rPr>
                <w:rFonts w:hint="eastAsia" w:ascii="宋体" w:hAnsi="宋体" w:eastAsia="宋体"/>
                <w:kern w:val="0"/>
                <w:sz w:val="21"/>
                <w:szCs w:val="21"/>
              </w:rPr>
              <w:t>政府采购合同签订之日起2个工作日内，政府采购合同将在四川政府采购网公告；政府采购合同签订之日起7个工作日内，政府采购合同将向本采购项目同级财政部门</w:t>
            </w:r>
            <w:r>
              <w:rPr>
                <w:rFonts w:hint="eastAsia" w:ascii="宋体" w:hAnsi="宋体" w:eastAsia="宋体"/>
                <w:kern w:val="0"/>
                <w:sz w:val="21"/>
                <w:szCs w:val="21"/>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360" w:lineRule="auto"/>
              <w:ind w:right="230"/>
              <w:jc w:val="center"/>
              <w:rPr>
                <w:color w:val="000000"/>
                <w:sz w:val="21"/>
                <w:szCs w:val="21"/>
              </w:rPr>
            </w:pPr>
            <w:r>
              <w:rPr>
                <w:rFonts w:hint="eastAsia"/>
                <w:color w:val="000000"/>
                <w:sz w:val="21"/>
                <w:szCs w:val="21"/>
              </w:rPr>
              <w:t>21</w:t>
            </w:r>
          </w:p>
        </w:tc>
        <w:tc>
          <w:tcPr>
            <w:tcW w:w="2096" w:type="dxa"/>
            <w:tcBorders>
              <w:top w:val="single" w:color="auto" w:sz="8" w:space="0"/>
              <w:left w:val="single" w:color="auto" w:sz="8" w:space="0"/>
              <w:bottom w:val="single" w:color="auto" w:sz="8" w:space="0"/>
              <w:right w:val="single" w:color="auto" w:sz="8" w:space="0"/>
            </w:tcBorders>
            <w:vAlign w:val="center"/>
          </w:tcPr>
          <w:p>
            <w:pPr>
              <w:pStyle w:val="35"/>
              <w:spacing w:line="360" w:lineRule="auto"/>
              <w:jc w:val="center"/>
              <w:rPr>
                <w:color w:val="000000"/>
                <w:sz w:val="21"/>
                <w:szCs w:val="21"/>
                <w:lang w:val="zh-CN"/>
              </w:rPr>
            </w:pPr>
            <w:r>
              <w:rPr>
                <w:rFonts w:hint="eastAsia"/>
                <w:color w:val="000000"/>
                <w:sz w:val="21"/>
                <w:szCs w:val="21"/>
                <w:lang w:val="zh-CN"/>
              </w:rPr>
              <w:t>代理机构服务费</w:t>
            </w:r>
          </w:p>
        </w:tc>
        <w:tc>
          <w:tcPr>
            <w:tcW w:w="6578" w:type="dxa"/>
            <w:tcBorders>
              <w:top w:val="single" w:color="auto" w:sz="8" w:space="0"/>
              <w:left w:val="single" w:color="auto" w:sz="8" w:space="0"/>
              <w:bottom w:val="single" w:color="auto" w:sz="8" w:space="0"/>
              <w:right w:val="single" w:color="auto" w:sz="18" w:space="0"/>
            </w:tcBorders>
            <w:vAlign w:val="center"/>
          </w:tcPr>
          <w:p>
            <w:pPr>
              <w:ind w:firstLine="210" w:firstLineChars="100"/>
              <w:rPr>
                <w:rFonts w:ascii="宋体" w:hAnsi="宋体" w:eastAsia="宋体"/>
                <w:color w:val="000000"/>
                <w:sz w:val="21"/>
                <w:szCs w:val="21"/>
                <w:lang w:val="zh-CN"/>
              </w:rPr>
            </w:pPr>
            <w:r>
              <w:rPr>
                <w:rFonts w:hint="eastAsia" w:ascii="宋体" w:hAnsi="宋体" w:eastAsia="宋体"/>
                <w:kern w:val="0"/>
                <w:sz w:val="21"/>
                <w:szCs w:val="21"/>
                <w:lang w:val="zh-CN"/>
              </w:rPr>
              <w:t>本项目招标服务费为</w:t>
            </w:r>
            <w:r>
              <w:rPr>
                <w:rFonts w:hint="eastAsia" w:ascii="宋体" w:hAnsi="宋体" w:eastAsia="宋体"/>
                <w:kern w:val="0"/>
                <w:sz w:val="21"/>
                <w:szCs w:val="21"/>
              </w:rPr>
              <w:t>15000</w:t>
            </w:r>
            <w:r>
              <w:rPr>
                <w:rFonts w:hint="eastAsia" w:ascii="宋体" w:hAnsi="宋体" w:eastAsia="宋体"/>
                <w:kern w:val="0"/>
                <w:sz w:val="21"/>
                <w:szCs w:val="21"/>
                <w:lang w:val="zh-CN"/>
              </w:rPr>
              <w:t>元；招标代理服务费由中标供应商支付。招标代理服务费不计入竞标报价</w:t>
            </w:r>
            <w:r>
              <w:rPr>
                <w:rFonts w:hint="eastAsia" w:ascii="宋体" w:hAnsi="宋体" w:eastAsia="宋体"/>
                <w:kern w:val="0"/>
                <w:sz w:val="21"/>
                <w:szCs w:val="21"/>
              </w:rPr>
              <w:t>，</w:t>
            </w:r>
            <w:r>
              <w:rPr>
                <w:rFonts w:hint="eastAsia" w:ascii="宋体" w:hAnsi="宋体" w:eastAsia="宋体"/>
                <w:kern w:val="0"/>
                <w:sz w:val="21"/>
                <w:szCs w:val="21"/>
                <w:lang w:val="zh-CN"/>
              </w:rPr>
              <w:t>由中标人在领取中标通知书前向招标代理机构交纳招</w:t>
            </w:r>
            <w:r>
              <w:rPr>
                <w:rFonts w:hint="eastAsia" w:ascii="宋体" w:hAnsi="宋体" w:eastAsia="宋体"/>
                <w:kern w:val="0"/>
                <w:sz w:val="21"/>
                <w:szCs w:val="21"/>
              </w:rPr>
              <w:t>标服务费。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440" w:lineRule="exact"/>
              <w:jc w:val="center"/>
              <w:rPr>
                <w:color w:val="000000"/>
                <w:sz w:val="21"/>
                <w:szCs w:val="21"/>
              </w:rPr>
            </w:pPr>
            <w:r>
              <w:rPr>
                <w:rFonts w:hint="eastAsia"/>
                <w:sz w:val="21"/>
                <w:szCs w:val="21"/>
              </w:rPr>
              <w:t>22</w:t>
            </w:r>
          </w:p>
        </w:tc>
        <w:tc>
          <w:tcPr>
            <w:tcW w:w="2096" w:type="dxa"/>
            <w:tcBorders>
              <w:top w:val="single" w:color="auto" w:sz="8" w:space="0"/>
              <w:left w:val="single" w:color="auto" w:sz="8" w:space="0"/>
              <w:bottom w:val="single" w:color="auto" w:sz="8" w:space="0"/>
              <w:right w:val="single" w:color="auto" w:sz="8" w:space="0"/>
            </w:tcBorders>
            <w:vAlign w:val="center"/>
          </w:tcPr>
          <w:p>
            <w:pPr>
              <w:pStyle w:val="35"/>
              <w:spacing w:line="440" w:lineRule="exact"/>
              <w:jc w:val="center"/>
              <w:rPr>
                <w:color w:val="000000"/>
                <w:sz w:val="21"/>
                <w:szCs w:val="21"/>
                <w:lang w:val="zh-CN"/>
              </w:rPr>
            </w:pPr>
            <w:r>
              <w:rPr>
                <w:rFonts w:hint="eastAsia"/>
                <w:sz w:val="21"/>
                <w:szCs w:val="21"/>
              </w:rPr>
              <w:t>磋商文件内容冲突的解决及优先适用次序</w:t>
            </w:r>
          </w:p>
        </w:tc>
        <w:tc>
          <w:tcPr>
            <w:tcW w:w="6578" w:type="dxa"/>
            <w:tcBorders>
              <w:top w:val="single" w:color="auto" w:sz="8" w:space="0"/>
              <w:left w:val="single" w:color="auto" w:sz="8" w:space="0"/>
              <w:bottom w:val="single" w:color="auto" w:sz="8" w:space="0"/>
              <w:right w:val="single" w:color="auto" w:sz="18" w:space="0"/>
            </w:tcBorders>
          </w:tcPr>
          <w:p>
            <w:pPr>
              <w:pStyle w:val="35"/>
              <w:spacing w:line="440" w:lineRule="exact"/>
              <w:ind w:firstLine="210" w:firstLineChars="100"/>
              <w:jc w:val="both"/>
              <w:rPr>
                <w:sz w:val="21"/>
                <w:szCs w:val="21"/>
              </w:rPr>
            </w:pPr>
            <w:r>
              <w:rPr>
                <w:rFonts w:hint="eastAsia"/>
                <w:sz w:val="21"/>
                <w:szCs w:val="21"/>
              </w:rPr>
              <w:t>1.磋商文件（包括修改、澄清或补遗文件）作为评审的依据。</w:t>
            </w:r>
          </w:p>
          <w:p>
            <w:pPr>
              <w:pStyle w:val="35"/>
              <w:spacing w:line="440" w:lineRule="exact"/>
              <w:jc w:val="both"/>
              <w:rPr>
                <w:sz w:val="21"/>
                <w:szCs w:val="21"/>
              </w:rPr>
            </w:pPr>
            <w:r>
              <w:rPr>
                <w:rFonts w:hint="eastAsia"/>
                <w:sz w:val="21"/>
                <w:szCs w:val="21"/>
              </w:rPr>
              <w:t xml:space="preserve">  2.磋商文件中编制的内容前后有矛盾或不一致时，有时间先后顺序的，以时间在后的修改、澄清或补正文件为准；没有时间先后顺序的，以投标人须知前附表为准，如前附表中无相关内容，在保证国家、集体和采购人利益不受损害的情况下有利于供应商的原则进行处理；必要时，可以暂停本次采购活动，待修改完善后再继续实施采购。</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440" w:lineRule="exact"/>
              <w:jc w:val="center"/>
              <w:rPr>
                <w:color w:val="000000"/>
                <w:sz w:val="21"/>
                <w:szCs w:val="21"/>
              </w:rPr>
            </w:pPr>
            <w:bookmarkStart w:id="18" w:name="_Toc8479"/>
            <w:r>
              <w:rPr>
                <w:rFonts w:hint="eastAsia"/>
                <w:sz w:val="21"/>
                <w:szCs w:val="21"/>
              </w:rPr>
              <w:t>23</w:t>
            </w:r>
          </w:p>
        </w:tc>
        <w:tc>
          <w:tcPr>
            <w:tcW w:w="2096" w:type="dxa"/>
            <w:tcBorders>
              <w:top w:val="single" w:color="auto" w:sz="8" w:space="0"/>
              <w:left w:val="single" w:color="auto" w:sz="8" w:space="0"/>
              <w:bottom w:val="single" w:color="auto" w:sz="8" w:space="0"/>
              <w:right w:val="single" w:color="auto" w:sz="8" w:space="0"/>
            </w:tcBorders>
            <w:vAlign w:val="center"/>
          </w:tcPr>
          <w:p>
            <w:pPr>
              <w:wordWrap/>
              <w:spacing w:line="440" w:lineRule="exact"/>
              <w:ind w:firstLine="105" w:firstLineChars="50"/>
              <w:jc w:val="center"/>
              <w:rPr>
                <w:rFonts w:ascii="宋体" w:hAnsi="宋体" w:eastAsia="宋体"/>
                <w:sz w:val="21"/>
                <w:szCs w:val="21"/>
              </w:rPr>
            </w:pPr>
            <w:r>
              <w:rPr>
                <w:rFonts w:hint="eastAsia" w:ascii="宋体" w:hAnsi="宋体" w:eastAsia="宋体"/>
                <w:sz w:val="21"/>
                <w:szCs w:val="21"/>
              </w:rPr>
              <w:t>相关内容更正</w:t>
            </w:r>
          </w:p>
        </w:tc>
        <w:tc>
          <w:tcPr>
            <w:tcW w:w="6578" w:type="dxa"/>
            <w:tcBorders>
              <w:top w:val="single" w:color="auto" w:sz="8" w:space="0"/>
              <w:left w:val="single" w:color="auto" w:sz="8" w:space="0"/>
              <w:bottom w:val="single" w:color="auto" w:sz="8" w:space="0"/>
              <w:right w:val="single" w:color="auto" w:sz="18" w:space="0"/>
            </w:tcBorders>
            <w:vAlign w:val="center"/>
          </w:tcPr>
          <w:p>
            <w:pPr>
              <w:wordWrap/>
              <w:spacing w:line="440" w:lineRule="exact"/>
              <w:ind w:left="195" w:leftChars="61"/>
              <w:rPr>
                <w:rFonts w:ascii="宋体" w:hAnsi="宋体" w:eastAsia="宋体"/>
                <w:sz w:val="21"/>
                <w:szCs w:val="21"/>
              </w:rPr>
            </w:pPr>
            <w:r>
              <w:rPr>
                <w:rFonts w:hint="eastAsia" w:ascii="宋体" w:hAnsi="宋体" w:eastAsia="宋体"/>
                <w:sz w:val="21"/>
                <w:szCs w:val="21"/>
              </w:rPr>
              <w:t>本项目相关内容若有澄清和修改，将在四川省政府采购网</w:t>
            </w:r>
          </w:p>
          <w:p>
            <w:pPr>
              <w:wordWrap/>
              <w:spacing w:line="440" w:lineRule="exact"/>
              <w:rPr>
                <w:rFonts w:ascii="宋体" w:hAnsi="宋体" w:eastAsia="宋体"/>
                <w:sz w:val="21"/>
                <w:szCs w:val="21"/>
              </w:rPr>
            </w:pPr>
            <w:r>
              <w:rPr>
                <w:rFonts w:hint="eastAsia" w:ascii="宋体" w:hAnsi="宋体" w:eastAsia="宋体"/>
                <w:sz w:val="21"/>
                <w:szCs w:val="21"/>
              </w:rPr>
              <w:t>（http://www.ccgp-sichuan.gov.cn）以公告形式发布，拟参加本项目采购活动的供应商应自行关注，以保证对招标文件作出正确的响应。因供应商未及时关注导致的一切后果由供应商自行承担。</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440" w:lineRule="exact"/>
              <w:ind w:right="230"/>
              <w:jc w:val="center"/>
              <w:rPr>
                <w:color w:val="000000"/>
                <w:sz w:val="21"/>
                <w:szCs w:val="21"/>
              </w:rPr>
            </w:pPr>
          </w:p>
          <w:p>
            <w:pPr>
              <w:pStyle w:val="35"/>
              <w:spacing w:line="440" w:lineRule="exact"/>
              <w:ind w:right="230"/>
              <w:jc w:val="center"/>
              <w:rPr>
                <w:color w:val="000000"/>
                <w:sz w:val="21"/>
                <w:szCs w:val="21"/>
              </w:rPr>
            </w:pPr>
            <w:r>
              <w:rPr>
                <w:rFonts w:hint="eastAsia"/>
                <w:color w:val="000000"/>
                <w:sz w:val="21"/>
                <w:szCs w:val="21"/>
              </w:rPr>
              <w:t xml:space="preserve"> 24</w:t>
            </w:r>
          </w:p>
        </w:tc>
        <w:tc>
          <w:tcPr>
            <w:tcW w:w="2096" w:type="dxa"/>
            <w:tcBorders>
              <w:top w:val="single" w:color="auto" w:sz="8" w:space="0"/>
              <w:left w:val="single" w:color="auto" w:sz="8" w:space="0"/>
              <w:bottom w:val="single" w:color="auto" w:sz="8" w:space="0"/>
              <w:right w:val="single" w:color="auto" w:sz="8" w:space="0"/>
            </w:tcBorders>
            <w:vAlign w:val="center"/>
          </w:tcPr>
          <w:p>
            <w:pPr>
              <w:pStyle w:val="35"/>
              <w:spacing w:line="440" w:lineRule="exact"/>
              <w:jc w:val="center"/>
              <w:rPr>
                <w:sz w:val="21"/>
                <w:szCs w:val="21"/>
              </w:rPr>
            </w:pPr>
          </w:p>
          <w:p>
            <w:pPr>
              <w:pStyle w:val="35"/>
              <w:spacing w:line="440" w:lineRule="exact"/>
              <w:jc w:val="center"/>
              <w:rPr>
                <w:sz w:val="21"/>
                <w:szCs w:val="21"/>
              </w:rPr>
            </w:pPr>
            <w:r>
              <w:rPr>
                <w:rFonts w:hint="eastAsia"/>
                <w:sz w:val="21"/>
                <w:szCs w:val="21"/>
              </w:rPr>
              <w:t>政府采购供应商信用融资</w:t>
            </w:r>
          </w:p>
        </w:tc>
        <w:tc>
          <w:tcPr>
            <w:tcW w:w="6578" w:type="dxa"/>
            <w:tcBorders>
              <w:top w:val="single" w:color="auto" w:sz="8" w:space="0"/>
              <w:left w:val="single" w:color="auto" w:sz="8" w:space="0"/>
              <w:bottom w:val="single" w:color="auto" w:sz="8" w:space="0"/>
              <w:right w:val="single" w:color="auto" w:sz="18" w:space="0"/>
            </w:tcBorders>
            <w:vAlign w:val="center"/>
          </w:tcPr>
          <w:p>
            <w:pPr>
              <w:wordWrap/>
              <w:spacing w:line="440" w:lineRule="exact"/>
              <w:ind w:firstLine="210" w:firstLineChars="100"/>
              <w:rPr>
                <w:rFonts w:ascii="宋体" w:hAnsi="宋体" w:eastAsia="宋体"/>
                <w:sz w:val="21"/>
                <w:szCs w:val="21"/>
              </w:rPr>
            </w:pPr>
            <w:r>
              <w:rPr>
                <w:rFonts w:hint="eastAsia" w:ascii="宋体" w:hAnsi="宋体" w:eastAsia="宋体"/>
                <w:sz w:val="21"/>
                <w:szCs w:val="21"/>
                <w:lang w:val="zh-CN"/>
              </w:rPr>
              <w:t>根据《四川省财政厅关于推进四川省政府采购供应商信用融资工作的通知》（川财采[2018]123号）文件要求，为助力解决政府采购中标、成交供应商资金不足、融资难、融资贵的困难，促进供应商依法诚信参加政府采购活动，有融资需求的供应商可根据四川政府采购网公示的银行及其“政采贷”产品，自行选择符合自身情况的“政采贷”银行及其产品，凭中标（成交）通知书向银行提出贷款意向申请，并按照相关规定要求和贷款流程申请信用融资贷款。</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440" w:lineRule="exact"/>
              <w:jc w:val="center"/>
              <w:rPr>
                <w:color w:val="000000"/>
                <w:sz w:val="21"/>
                <w:szCs w:val="21"/>
              </w:rPr>
            </w:pPr>
            <w:r>
              <w:rPr>
                <w:rFonts w:hint="eastAsia"/>
                <w:sz w:val="21"/>
                <w:szCs w:val="21"/>
              </w:rPr>
              <w:t>25</w:t>
            </w:r>
          </w:p>
        </w:tc>
        <w:tc>
          <w:tcPr>
            <w:tcW w:w="2096" w:type="dxa"/>
            <w:tcBorders>
              <w:top w:val="single" w:color="auto" w:sz="8" w:space="0"/>
              <w:left w:val="single" w:color="auto" w:sz="8" w:space="0"/>
              <w:bottom w:val="single" w:color="auto" w:sz="8" w:space="0"/>
              <w:right w:val="single" w:color="auto" w:sz="8" w:space="0"/>
            </w:tcBorders>
            <w:vAlign w:val="center"/>
          </w:tcPr>
          <w:p>
            <w:pPr>
              <w:wordWrap/>
              <w:spacing w:line="440" w:lineRule="exact"/>
              <w:jc w:val="center"/>
              <w:rPr>
                <w:rFonts w:ascii="宋体" w:hAnsi="宋体" w:eastAsia="宋体"/>
                <w:sz w:val="21"/>
                <w:szCs w:val="21"/>
              </w:rPr>
            </w:pPr>
            <w:r>
              <w:rPr>
                <w:rFonts w:hint="eastAsia" w:ascii="宋体" w:hAnsi="宋体" w:eastAsia="宋体"/>
                <w:sz w:val="21"/>
                <w:szCs w:val="21"/>
              </w:rPr>
              <w:t>其他说明</w:t>
            </w:r>
          </w:p>
        </w:tc>
        <w:tc>
          <w:tcPr>
            <w:tcW w:w="6578" w:type="dxa"/>
            <w:tcBorders>
              <w:top w:val="single" w:color="auto" w:sz="8" w:space="0"/>
              <w:left w:val="single" w:color="auto" w:sz="8" w:space="0"/>
              <w:bottom w:val="single" w:color="auto" w:sz="8" w:space="0"/>
              <w:right w:val="single" w:color="auto" w:sz="18" w:space="0"/>
            </w:tcBorders>
            <w:vAlign w:val="center"/>
          </w:tcPr>
          <w:p>
            <w:pPr>
              <w:wordWrap/>
              <w:spacing w:line="440" w:lineRule="exact"/>
              <w:ind w:firstLine="210" w:firstLineChars="100"/>
              <w:rPr>
                <w:rFonts w:ascii="宋体" w:hAnsi="宋体" w:eastAsia="宋体"/>
                <w:sz w:val="21"/>
                <w:szCs w:val="21"/>
              </w:rPr>
            </w:pPr>
            <w:r>
              <w:rPr>
                <w:rFonts w:hint="eastAsia" w:ascii="宋体" w:hAnsi="宋体" w:eastAsia="宋体"/>
                <w:sz w:val="21"/>
                <w:szCs w:val="21"/>
              </w:rPr>
              <w:t>供应商发现磋商件存在某些错误（例如：关键性字句错、乱，意思表示前后不一致等），应当及时向采购代理机构或采购人提出质询（或反映），采购代理机构或采购人将给予以解答，并纠正磋商文件中的错误。但是，供应商不得就属于保密内容（比如：供应商报名情况、如何编制投标文件、如何评审等）向采购代理机构或采购人质询或咨询。</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440" w:lineRule="exact"/>
              <w:jc w:val="center"/>
              <w:rPr>
                <w:color w:val="000000"/>
                <w:sz w:val="21"/>
                <w:szCs w:val="21"/>
              </w:rPr>
            </w:pPr>
            <w:r>
              <w:rPr>
                <w:rFonts w:hint="eastAsia"/>
                <w:sz w:val="21"/>
                <w:szCs w:val="21"/>
              </w:rPr>
              <w:t>26</w:t>
            </w:r>
          </w:p>
        </w:tc>
        <w:tc>
          <w:tcPr>
            <w:tcW w:w="2096" w:type="dxa"/>
            <w:tcBorders>
              <w:top w:val="single" w:color="auto" w:sz="8" w:space="0"/>
              <w:left w:val="single" w:color="auto" w:sz="8" w:space="0"/>
              <w:bottom w:val="single" w:color="auto" w:sz="8" w:space="0"/>
              <w:right w:val="single" w:color="auto" w:sz="8" w:space="0"/>
            </w:tcBorders>
            <w:vAlign w:val="center"/>
          </w:tcPr>
          <w:p>
            <w:pPr>
              <w:wordWrap/>
              <w:spacing w:line="440" w:lineRule="exact"/>
              <w:jc w:val="center"/>
              <w:rPr>
                <w:rFonts w:ascii="宋体" w:hAnsi="宋体" w:eastAsia="宋体"/>
                <w:sz w:val="21"/>
                <w:szCs w:val="21"/>
              </w:rPr>
            </w:pPr>
            <w:r>
              <w:rPr>
                <w:rFonts w:hint="eastAsia" w:ascii="宋体" w:hAnsi="宋体" w:eastAsia="宋体"/>
                <w:sz w:val="21"/>
                <w:szCs w:val="21"/>
              </w:rPr>
              <w:t>进口产品</w:t>
            </w:r>
          </w:p>
          <w:p>
            <w:pPr>
              <w:wordWrap/>
              <w:spacing w:line="440" w:lineRule="exact"/>
              <w:jc w:val="center"/>
              <w:rPr>
                <w:rFonts w:ascii="宋体" w:hAnsi="宋体" w:eastAsia="宋体"/>
                <w:sz w:val="21"/>
                <w:szCs w:val="21"/>
              </w:rPr>
            </w:pPr>
          </w:p>
        </w:tc>
        <w:tc>
          <w:tcPr>
            <w:tcW w:w="6578" w:type="dxa"/>
            <w:tcBorders>
              <w:top w:val="single" w:color="auto" w:sz="8" w:space="0"/>
              <w:left w:val="single" w:color="auto" w:sz="8" w:space="0"/>
              <w:bottom w:val="single" w:color="auto" w:sz="8" w:space="0"/>
              <w:right w:val="single" w:color="auto" w:sz="18" w:space="0"/>
            </w:tcBorders>
            <w:vAlign w:val="center"/>
          </w:tcPr>
          <w:p>
            <w:pPr>
              <w:wordWrap/>
              <w:spacing w:line="440" w:lineRule="exact"/>
              <w:ind w:firstLine="210" w:firstLineChars="100"/>
              <w:rPr>
                <w:rFonts w:ascii="宋体" w:hAnsi="宋体" w:eastAsia="宋体"/>
                <w:sz w:val="21"/>
                <w:szCs w:val="21"/>
              </w:rPr>
            </w:pPr>
            <w:r>
              <w:rPr>
                <w:rFonts w:hint="eastAsia" w:ascii="宋体" w:hAnsi="宋体" w:eastAsia="宋体"/>
                <w:sz w:val="21"/>
                <w:szCs w:val="21"/>
              </w:rPr>
              <w:t xml:space="preserve">本项目招标文件中未载明“允许采购进口产品”的产品，视为拒绝进口产品参与竞争，投标人以进口产品投标时，将按无效投标处理。载明“允许采购进口产品”的产品，不限制国产产品参与竞争。 </w:t>
            </w:r>
          </w:p>
          <w:p>
            <w:pPr>
              <w:wordWrap/>
              <w:spacing w:line="440" w:lineRule="exact"/>
              <w:ind w:firstLine="210" w:firstLineChars="100"/>
              <w:rPr>
                <w:rFonts w:ascii="宋体" w:hAnsi="宋体" w:eastAsia="宋体"/>
                <w:sz w:val="21"/>
                <w:szCs w:val="21"/>
              </w:rPr>
            </w:pPr>
            <w:r>
              <w:rPr>
                <w:rFonts w:hint="eastAsia" w:ascii="宋体" w:hAnsi="宋体" w:eastAsia="宋体"/>
                <w:sz w:val="21"/>
                <w:szCs w:val="21"/>
              </w:rPr>
              <w:t>进口产品是指通过中国海关报关验放进入中国境内且产自关境外的产品。</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881" w:type="dxa"/>
            <w:tcBorders>
              <w:top w:val="single" w:color="auto" w:sz="8" w:space="0"/>
              <w:left w:val="single" w:color="auto" w:sz="18" w:space="0"/>
              <w:bottom w:val="single" w:color="auto" w:sz="8" w:space="0"/>
              <w:right w:val="single" w:color="auto" w:sz="8" w:space="0"/>
            </w:tcBorders>
            <w:vAlign w:val="center"/>
          </w:tcPr>
          <w:p>
            <w:pPr>
              <w:pStyle w:val="35"/>
              <w:spacing w:line="440" w:lineRule="exact"/>
              <w:jc w:val="center"/>
              <w:rPr>
                <w:color w:val="000000"/>
                <w:sz w:val="21"/>
                <w:szCs w:val="21"/>
              </w:rPr>
            </w:pPr>
            <w:r>
              <w:rPr>
                <w:rFonts w:hint="eastAsia"/>
                <w:sz w:val="21"/>
                <w:szCs w:val="21"/>
              </w:rPr>
              <w:t>27</w:t>
            </w:r>
          </w:p>
        </w:tc>
        <w:tc>
          <w:tcPr>
            <w:tcW w:w="2096" w:type="dxa"/>
            <w:tcBorders>
              <w:top w:val="single" w:color="auto" w:sz="8" w:space="0"/>
              <w:left w:val="single" w:color="auto" w:sz="8" w:space="0"/>
              <w:bottom w:val="single" w:color="auto" w:sz="8" w:space="0"/>
              <w:right w:val="single" w:color="auto" w:sz="8" w:space="0"/>
            </w:tcBorders>
            <w:vAlign w:val="center"/>
          </w:tcPr>
          <w:p>
            <w:pPr>
              <w:wordWrap/>
              <w:spacing w:line="440" w:lineRule="exact"/>
              <w:jc w:val="center"/>
              <w:rPr>
                <w:rFonts w:ascii="宋体" w:hAnsi="宋体" w:eastAsia="宋体"/>
                <w:sz w:val="21"/>
                <w:szCs w:val="21"/>
              </w:rPr>
            </w:pPr>
            <w:r>
              <w:rPr>
                <w:rFonts w:hint="eastAsia" w:ascii="宋体" w:hAnsi="宋体" w:eastAsia="宋体"/>
                <w:sz w:val="21"/>
                <w:szCs w:val="21"/>
                <w:lang w:bidi="ar"/>
              </w:rPr>
              <w:t>行业类别</w:t>
            </w:r>
          </w:p>
        </w:tc>
        <w:tc>
          <w:tcPr>
            <w:tcW w:w="6578" w:type="dxa"/>
            <w:tcBorders>
              <w:top w:val="single" w:color="auto" w:sz="8" w:space="0"/>
              <w:left w:val="single" w:color="auto" w:sz="8" w:space="0"/>
              <w:bottom w:val="single" w:color="auto" w:sz="8" w:space="0"/>
              <w:right w:val="single" w:color="auto" w:sz="18" w:space="0"/>
            </w:tcBorders>
            <w:vAlign w:val="center"/>
          </w:tcPr>
          <w:p>
            <w:pPr>
              <w:wordWrap/>
              <w:spacing w:line="440" w:lineRule="exact"/>
              <w:ind w:firstLine="210" w:firstLineChars="100"/>
              <w:rPr>
                <w:rFonts w:ascii="宋体" w:hAnsi="宋体" w:eastAsia="宋体"/>
                <w:sz w:val="21"/>
                <w:szCs w:val="21"/>
              </w:rPr>
            </w:pPr>
            <w:r>
              <w:rPr>
                <w:rFonts w:hint="eastAsia" w:ascii="宋体" w:hAnsi="宋体" w:eastAsia="宋体"/>
                <w:sz w:val="21"/>
                <w:szCs w:val="21"/>
                <w:lang w:bidi="ar"/>
              </w:rPr>
              <w:t>C99 其他服务</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41" w:hRule="atLeast"/>
          <w:jc w:val="center"/>
        </w:trPr>
        <w:tc>
          <w:tcPr>
            <w:tcW w:w="9555" w:type="dxa"/>
            <w:gridSpan w:val="3"/>
            <w:tcBorders>
              <w:top w:val="single" w:color="auto" w:sz="8" w:space="0"/>
              <w:left w:val="single" w:color="auto" w:sz="18" w:space="0"/>
              <w:bottom w:val="single" w:color="auto" w:sz="8" w:space="0"/>
              <w:right w:val="single" w:color="auto" w:sz="18" w:space="0"/>
            </w:tcBorders>
            <w:vAlign w:val="center"/>
          </w:tcPr>
          <w:p>
            <w:pPr>
              <w:adjustRightInd w:val="0"/>
              <w:snapToGrid w:val="0"/>
              <w:rPr>
                <w:rFonts w:ascii="宋体" w:hAnsi="宋体" w:eastAsia="宋体"/>
                <w:sz w:val="21"/>
                <w:szCs w:val="21"/>
                <w:lang w:bidi="ar"/>
              </w:rPr>
            </w:pPr>
            <w:r>
              <w:rPr>
                <w:rFonts w:hint="eastAsia" w:ascii="宋体" w:hAnsi="宋体" w:eastAsia="宋体"/>
                <w:b/>
                <w:sz w:val="24"/>
              </w:rPr>
              <w:t>注：本前附表以外的相关内容是对供应商须知的具体补充，如有矛盾，以本前附表为准。</w:t>
            </w:r>
          </w:p>
        </w:tc>
      </w:tr>
    </w:tbl>
    <w:p>
      <w:pPr>
        <w:pStyle w:val="4"/>
        <w:rPr>
          <w:rFonts w:ascii="宋体" w:hAnsi="宋体" w:eastAsia="宋体"/>
          <w:sz w:val="28"/>
          <w:szCs w:val="28"/>
        </w:rPr>
      </w:pPr>
    </w:p>
    <w:p>
      <w:pPr>
        <w:pStyle w:val="4"/>
        <w:rPr>
          <w:rFonts w:ascii="宋体" w:hAnsi="宋体" w:eastAsia="宋体"/>
          <w:color w:val="000000"/>
          <w:sz w:val="28"/>
          <w:szCs w:val="28"/>
        </w:rPr>
      </w:pPr>
      <w:r>
        <w:rPr>
          <w:rFonts w:hint="eastAsia" w:ascii="宋体" w:hAnsi="宋体" w:eastAsia="宋体"/>
          <w:sz w:val="28"/>
          <w:szCs w:val="28"/>
        </w:rPr>
        <w:t>二、总  则</w:t>
      </w:r>
      <w:bookmarkEnd w:id="18"/>
      <w:bookmarkStart w:id="19" w:name="_Toc183582205"/>
      <w:bookmarkStart w:id="20" w:name="_Toc183682342"/>
      <w:bookmarkStart w:id="21" w:name="_Toc217446034"/>
    </w:p>
    <w:p>
      <w:pPr>
        <w:pStyle w:val="5"/>
        <w:keepNext w:val="0"/>
        <w:keepLines w:val="0"/>
        <w:spacing w:before="0" w:after="0" w:line="360" w:lineRule="auto"/>
        <w:ind w:firstLine="480" w:firstLineChars="200"/>
        <w:rPr>
          <w:rFonts w:ascii="宋体" w:hAnsi="宋体" w:cs="宋体"/>
          <w:color w:val="000000"/>
          <w:sz w:val="24"/>
          <w:szCs w:val="24"/>
        </w:rPr>
      </w:pPr>
      <w:bookmarkStart w:id="22" w:name="_Toc28041"/>
      <w:r>
        <w:rPr>
          <w:rFonts w:hint="eastAsia" w:ascii="宋体" w:hAnsi="宋体" w:cs="宋体"/>
          <w:color w:val="000000"/>
          <w:sz w:val="24"/>
          <w:szCs w:val="24"/>
        </w:rPr>
        <w:t>1.</w:t>
      </w:r>
      <w:bookmarkEnd w:id="19"/>
      <w:bookmarkEnd w:id="20"/>
      <w:r>
        <w:rPr>
          <w:rFonts w:hint="eastAsia" w:ascii="宋体" w:hAnsi="宋体" w:cs="宋体"/>
          <w:color w:val="000000"/>
          <w:sz w:val="24"/>
          <w:szCs w:val="24"/>
        </w:rPr>
        <w:t>适用范围</w:t>
      </w:r>
      <w:bookmarkEnd w:id="21"/>
      <w:bookmarkEnd w:id="22"/>
    </w:p>
    <w:p>
      <w:pPr>
        <w:tabs>
          <w:tab w:val="left" w:pos="7665"/>
        </w:tabs>
        <w:ind w:firstLine="480" w:firstLineChars="200"/>
        <w:rPr>
          <w:rFonts w:ascii="宋体" w:hAnsi="宋体" w:eastAsia="宋体"/>
          <w:sz w:val="24"/>
        </w:rPr>
      </w:pPr>
      <w:r>
        <w:rPr>
          <w:rFonts w:hint="eastAsia" w:ascii="宋体" w:hAnsi="宋体" w:eastAsia="宋体"/>
          <w:color w:val="000000"/>
          <w:sz w:val="24"/>
        </w:rPr>
        <w:t>1.1 本磋商文件仅适用于本次磋商所叙述的服务项目</w:t>
      </w:r>
      <w:r>
        <w:rPr>
          <w:rFonts w:hint="eastAsia" w:ascii="宋体" w:hAnsi="宋体" w:eastAsia="宋体"/>
          <w:sz w:val="24"/>
        </w:rPr>
        <w:t>采购。</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1.2 本磋商文件的解释权</w:t>
      </w:r>
      <w:r>
        <w:rPr>
          <w:rFonts w:hint="eastAsia" w:ascii="宋体" w:hAnsi="宋体" w:eastAsia="宋体"/>
          <w:sz w:val="24"/>
        </w:rPr>
        <w:t>归</w:t>
      </w:r>
      <w:r>
        <w:rPr>
          <w:rFonts w:hint="eastAsia" w:ascii="宋体" w:hAnsi="宋体" w:eastAsia="宋体"/>
          <w:color w:val="000000"/>
          <w:sz w:val="24"/>
        </w:rPr>
        <w:t>采购人和采购代理机构</w:t>
      </w:r>
      <w:r>
        <w:rPr>
          <w:rFonts w:hint="eastAsia" w:ascii="宋体" w:hAnsi="宋体" w:eastAsia="宋体"/>
          <w:sz w:val="24"/>
        </w:rPr>
        <w:t>所有</w:t>
      </w:r>
      <w:r>
        <w:rPr>
          <w:rFonts w:hint="eastAsia" w:ascii="宋体" w:hAnsi="宋体" w:eastAsia="宋体"/>
          <w:color w:val="000000"/>
          <w:sz w:val="24"/>
        </w:rPr>
        <w:t>。</w:t>
      </w:r>
    </w:p>
    <w:p>
      <w:pPr>
        <w:tabs>
          <w:tab w:val="left" w:pos="7665"/>
        </w:tabs>
        <w:ind w:firstLine="480" w:firstLineChars="200"/>
        <w:rPr>
          <w:rFonts w:ascii="宋体" w:hAnsi="宋体" w:eastAsia="宋体"/>
          <w:color w:val="000000"/>
          <w:sz w:val="24"/>
        </w:rPr>
      </w:pPr>
    </w:p>
    <w:p>
      <w:pPr>
        <w:pStyle w:val="5"/>
        <w:keepNext w:val="0"/>
        <w:keepLines w:val="0"/>
        <w:spacing w:before="0" w:after="0" w:line="360" w:lineRule="auto"/>
        <w:ind w:firstLine="480" w:firstLineChars="200"/>
        <w:rPr>
          <w:rFonts w:ascii="宋体" w:hAnsi="宋体" w:cs="宋体"/>
          <w:color w:val="000000"/>
          <w:sz w:val="24"/>
          <w:szCs w:val="24"/>
        </w:rPr>
      </w:pPr>
      <w:bookmarkStart w:id="23" w:name="_Toc183582206"/>
      <w:bookmarkStart w:id="24" w:name="_Toc217446035"/>
      <w:bookmarkStart w:id="25" w:name="_Toc183682343"/>
      <w:bookmarkStart w:id="26" w:name="_Toc32250"/>
      <w:r>
        <w:rPr>
          <w:rFonts w:hint="eastAsia" w:ascii="宋体" w:hAnsi="宋体" w:cs="宋体"/>
          <w:color w:val="000000"/>
          <w:sz w:val="24"/>
          <w:szCs w:val="24"/>
        </w:rPr>
        <w:t>2.</w:t>
      </w:r>
      <w:bookmarkEnd w:id="23"/>
      <w:bookmarkEnd w:id="24"/>
      <w:bookmarkEnd w:id="25"/>
      <w:r>
        <w:rPr>
          <w:rFonts w:hint="eastAsia" w:ascii="宋体" w:hAnsi="宋体" w:cs="宋体"/>
          <w:color w:val="000000"/>
          <w:sz w:val="24"/>
          <w:szCs w:val="24"/>
        </w:rPr>
        <w:t>采购主体</w:t>
      </w:r>
      <w:bookmarkEnd w:id="26"/>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2.1 “采购人”系指依法进行政府采购的国家机关、事业单位、团体组织。本次磋商的采购人是</w:t>
      </w:r>
      <w:r>
        <w:rPr>
          <w:rFonts w:hint="eastAsia" w:ascii="宋体" w:hAnsi="宋体" w:eastAsia="宋体"/>
          <w:b/>
          <w:bCs/>
          <w:color w:val="000000"/>
          <w:sz w:val="24"/>
          <w:u w:val="single"/>
        </w:rPr>
        <w:t>邛崃市行政审批局</w:t>
      </w:r>
      <w:r>
        <w:rPr>
          <w:rFonts w:hint="eastAsia" w:ascii="宋体" w:hAnsi="宋体" w:eastAsia="宋体"/>
          <w:color w:val="000000"/>
          <w:sz w:val="24"/>
        </w:rPr>
        <w:t>。</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2.2 “采购代理机构” 系指根据采购人的委托依法办理招标事宜的采购机构。本次磋商的采购代理机构是</w:t>
      </w:r>
      <w:r>
        <w:rPr>
          <w:rFonts w:hint="eastAsia" w:ascii="宋体" w:hAnsi="宋体" w:eastAsia="宋体"/>
          <w:b/>
          <w:bCs/>
          <w:color w:val="000000"/>
          <w:sz w:val="24"/>
          <w:u w:val="single"/>
        </w:rPr>
        <w:t>四川省蜀汉硕创工程项目管理有限公司</w:t>
      </w:r>
      <w:r>
        <w:rPr>
          <w:rFonts w:hint="eastAsia" w:ascii="宋体" w:hAnsi="宋体" w:eastAsia="宋体"/>
          <w:color w:val="000000"/>
          <w:sz w:val="24"/>
        </w:rPr>
        <w:t>。</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2.3 “招标采购单位”系指“采购人”和“采购代理机构”的统称。</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2.4 “投标人”系指购买了磋商文件拟参加投标和向采购人提供货物及相应服务的供应商。</w:t>
      </w:r>
    </w:p>
    <w:p>
      <w:pPr>
        <w:tabs>
          <w:tab w:val="left" w:pos="7665"/>
        </w:tabs>
        <w:ind w:firstLine="480" w:firstLineChars="200"/>
        <w:rPr>
          <w:rFonts w:ascii="宋体" w:hAnsi="宋体" w:eastAsia="宋体"/>
          <w:color w:val="000000"/>
          <w:sz w:val="24"/>
        </w:rPr>
      </w:pPr>
    </w:p>
    <w:p>
      <w:pPr>
        <w:pStyle w:val="5"/>
        <w:keepNext w:val="0"/>
        <w:keepLines w:val="0"/>
        <w:spacing w:before="0" w:after="0" w:line="360" w:lineRule="auto"/>
        <w:ind w:firstLine="480" w:firstLineChars="200"/>
        <w:rPr>
          <w:rFonts w:ascii="宋体" w:hAnsi="宋体" w:cs="宋体"/>
          <w:color w:val="000000"/>
          <w:sz w:val="24"/>
          <w:szCs w:val="24"/>
        </w:rPr>
      </w:pPr>
      <w:bookmarkStart w:id="27" w:name="_Toc217446036"/>
      <w:bookmarkStart w:id="28" w:name="_Toc183582207"/>
      <w:bookmarkStart w:id="29" w:name="_Toc217390843"/>
      <w:bookmarkStart w:id="30" w:name="_Toc183682344"/>
      <w:bookmarkStart w:id="31" w:name="_Toc27850"/>
      <w:r>
        <w:rPr>
          <w:rFonts w:hint="eastAsia" w:ascii="宋体" w:hAnsi="宋体" w:cs="宋体"/>
          <w:color w:val="000000"/>
          <w:sz w:val="24"/>
          <w:szCs w:val="24"/>
        </w:rPr>
        <w:t>3.合格</w:t>
      </w:r>
      <w:bookmarkEnd w:id="27"/>
      <w:bookmarkEnd w:id="28"/>
      <w:bookmarkEnd w:id="29"/>
      <w:bookmarkEnd w:id="30"/>
      <w:r>
        <w:rPr>
          <w:rFonts w:hint="eastAsia" w:ascii="宋体" w:hAnsi="宋体" w:cs="宋体"/>
          <w:color w:val="000000"/>
          <w:sz w:val="24"/>
          <w:szCs w:val="24"/>
        </w:rPr>
        <w:t>供应商（实质性要求）</w:t>
      </w:r>
      <w:bookmarkEnd w:id="31"/>
    </w:p>
    <w:p>
      <w:pPr>
        <w:tabs>
          <w:tab w:val="left" w:pos="7665"/>
        </w:tabs>
        <w:rPr>
          <w:rFonts w:ascii="宋体" w:hAnsi="宋体" w:eastAsia="宋体"/>
          <w:color w:val="000000"/>
          <w:sz w:val="24"/>
        </w:rPr>
      </w:pPr>
      <w:r>
        <w:rPr>
          <w:rFonts w:hint="eastAsia" w:ascii="宋体" w:hAnsi="宋体" w:eastAsia="宋体"/>
          <w:b/>
          <w:color w:val="000000"/>
          <w:sz w:val="24"/>
        </w:rPr>
        <w:t xml:space="preserve">    </w:t>
      </w:r>
      <w:r>
        <w:rPr>
          <w:rFonts w:hint="eastAsia" w:ascii="宋体" w:hAnsi="宋体" w:eastAsia="宋体"/>
          <w:color w:val="000000"/>
          <w:sz w:val="24"/>
        </w:rPr>
        <w:t>合格供应商应具备以下条件：</w:t>
      </w:r>
    </w:p>
    <w:p>
      <w:pPr>
        <w:tabs>
          <w:tab w:val="left" w:pos="7665"/>
        </w:tabs>
        <w:ind w:firstLine="480" w:firstLineChars="200"/>
        <w:rPr>
          <w:rFonts w:ascii="宋体" w:hAnsi="宋体" w:eastAsia="宋体"/>
          <w:color w:val="000000"/>
          <w:spacing w:val="-4"/>
          <w:sz w:val="24"/>
        </w:rPr>
      </w:pPr>
      <w:r>
        <w:rPr>
          <w:rFonts w:hint="eastAsia" w:ascii="宋体" w:hAnsi="宋体" w:eastAsia="宋体"/>
          <w:color w:val="000000"/>
          <w:sz w:val="24"/>
        </w:rPr>
        <w:t>3.1 具备法律法规和本采购文件规定的资格条件</w:t>
      </w:r>
      <w:r>
        <w:rPr>
          <w:rFonts w:hint="eastAsia" w:ascii="宋体" w:hAnsi="宋体" w:eastAsia="宋体"/>
          <w:color w:val="000000"/>
          <w:spacing w:val="-4"/>
          <w:sz w:val="24"/>
        </w:rPr>
        <w:t>；</w:t>
      </w:r>
    </w:p>
    <w:p>
      <w:pPr>
        <w:tabs>
          <w:tab w:val="left" w:pos="7665"/>
        </w:tabs>
        <w:ind w:firstLine="464" w:firstLineChars="200"/>
        <w:rPr>
          <w:rFonts w:ascii="宋体" w:hAnsi="宋体" w:eastAsia="宋体"/>
          <w:color w:val="000000"/>
          <w:spacing w:val="-4"/>
          <w:sz w:val="24"/>
        </w:rPr>
      </w:pPr>
      <w:r>
        <w:rPr>
          <w:rFonts w:hint="eastAsia" w:ascii="宋体" w:hAnsi="宋体" w:eastAsia="宋体"/>
          <w:color w:val="000000"/>
          <w:spacing w:val="-4"/>
          <w:sz w:val="24"/>
        </w:rPr>
        <w:t>3.2 不属于禁止参加本项目采购活动的</w:t>
      </w:r>
      <w:r>
        <w:rPr>
          <w:rFonts w:hint="eastAsia" w:ascii="宋体" w:hAnsi="宋体" w:eastAsia="宋体"/>
          <w:spacing w:val="-4"/>
          <w:sz w:val="24"/>
        </w:rPr>
        <w:t>供应商</w:t>
      </w:r>
      <w:r>
        <w:rPr>
          <w:rFonts w:hint="eastAsia" w:ascii="宋体" w:hAnsi="宋体" w:eastAsia="宋体"/>
          <w:color w:val="000000"/>
          <w:spacing w:val="-4"/>
          <w:sz w:val="24"/>
        </w:rPr>
        <w:t>；</w:t>
      </w:r>
    </w:p>
    <w:p>
      <w:pPr>
        <w:tabs>
          <w:tab w:val="left" w:pos="7665"/>
        </w:tabs>
        <w:ind w:firstLine="464" w:firstLineChars="200"/>
        <w:rPr>
          <w:rFonts w:ascii="宋体" w:hAnsi="宋体" w:eastAsia="宋体"/>
          <w:color w:val="000000"/>
          <w:spacing w:val="-4"/>
          <w:sz w:val="24"/>
        </w:rPr>
      </w:pPr>
      <w:r>
        <w:rPr>
          <w:rFonts w:hint="eastAsia" w:ascii="宋体" w:hAnsi="宋体" w:eastAsia="宋体"/>
          <w:color w:val="000000"/>
          <w:spacing w:val="-4"/>
          <w:sz w:val="24"/>
        </w:rPr>
        <w:t>3.3 按照规定</w:t>
      </w:r>
      <w:r>
        <w:rPr>
          <w:rFonts w:hint="eastAsia" w:ascii="宋体" w:hAnsi="宋体" w:eastAsia="宋体"/>
          <w:color w:val="000000"/>
          <w:sz w:val="24"/>
        </w:rPr>
        <w:t>获取了磋商文件，属于实质性参加政府采购活动的供应商。</w:t>
      </w:r>
    </w:p>
    <w:p>
      <w:pPr>
        <w:pStyle w:val="5"/>
        <w:keepNext w:val="0"/>
        <w:keepLines w:val="0"/>
        <w:spacing w:before="0" w:after="0" w:line="360" w:lineRule="auto"/>
        <w:ind w:firstLine="480" w:firstLineChars="200"/>
        <w:rPr>
          <w:rFonts w:ascii="宋体" w:hAnsi="宋体" w:cs="宋体"/>
          <w:color w:val="000000"/>
          <w:sz w:val="24"/>
          <w:szCs w:val="24"/>
        </w:rPr>
      </w:pPr>
      <w:bookmarkStart w:id="32" w:name="_Toc217446037"/>
      <w:bookmarkStart w:id="33" w:name="_Toc183682345"/>
      <w:bookmarkStart w:id="34" w:name="_Toc183582208"/>
    </w:p>
    <w:p>
      <w:pPr>
        <w:pStyle w:val="5"/>
        <w:keepNext w:val="0"/>
        <w:keepLines w:val="0"/>
        <w:spacing w:before="0" w:after="0" w:line="360" w:lineRule="auto"/>
        <w:ind w:firstLine="480" w:firstLineChars="200"/>
        <w:rPr>
          <w:rFonts w:ascii="宋体" w:hAnsi="宋体" w:cs="宋体"/>
          <w:color w:val="000000"/>
          <w:sz w:val="24"/>
          <w:szCs w:val="24"/>
        </w:rPr>
      </w:pPr>
      <w:bookmarkStart w:id="35" w:name="_Toc31838"/>
      <w:r>
        <w:rPr>
          <w:rFonts w:hint="eastAsia" w:ascii="宋体" w:hAnsi="宋体" w:cs="宋体"/>
          <w:color w:val="000000"/>
          <w:sz w:val="24"/>
          <w:szCs w:val="24"/>
        </w:rPr>
        <w:t>4.磋商费用</w:t>
      </w:r>
      <w:bookmarkEnd w:id="32"/>
      <w:bookmarkEnd w:id="33"/>
      <w:bookmarkEnd w:id="34"/>
      <w:bookmarkEnd w:id="35"/>
    </w:p>
    <w:p>
      <w:pPr>
        <w:tabs>
          <w:tab w:val="left" w:pos="7665"/>
        </w:tabs>
        <w:ind w:firstLine="480"/>
        <w:rPr>
          <w:rFonts w:ascii="宋体" w:hAnsi="宋体" w:eastAsia="宋体"/>
          <w:color w:val="000000"/>
          <w:sz w:val="24"/>
        </w:rPr>
      </w:pPr>
      <w:r>
        <w:rPr>
          <w:rFonts w:hint="eastAsia" w:ascii="宋体" w:hAnsi="宋体" w:eastAsia="宋体"/>
          <w:color w:val="000000"/>
          <w:sz w:val="24"/>
        </w:rPr>
        <w:t>供应商应自行承担参加磋商活动的全部费用。</w:t>
      </w:r>
    </w:p>
    <w:p>
      <w:pPr>
        <w:rPr>
          <w:rFonts w:ascii="宋体" w:hAnsi="宋体" w:eastAsia="宋体"/>
          <w:sz w:val="24"/>
        </w:rPr>
      </w:pPr>
    </w:p>
    <w:p>
      <w:pPr>
        <w:pStyle w:val="36"/>
        <w:spacing w:line="360" w:lineRule="auto"/>
        <w:ind w:left="1" w:firstLine="480" w:firstLineChars="200"/>
        <w:rPr>
          <w:b/>
          <w:color w:val="000000"/>
          <w:sz w:val="24"/>
          <w:szCs w:val="24"/>
        </w:rPr>
      </w:pPr>
      <w:r>
        <w:rPr>
          <w:rFonts w:hint="eastAsia"/>
          <w:b/>
          <w:color w:val="000000"/>
          <w:sz w:val="24"/>
          <w:szCs w:val="24"/>
        </w:rPr>
        <w:t>5.充分、公平竞争保障措施（实质性要求）</w:t>
      </w:r>
    </w:p>
    <w:p>
      <w:pPr>
        <w:pStyle w:val="36"/>
        <w:spacing w:line="360" w:lineRule="auto"/>
        <w:ind w:left="1" w:firstLine="480" w:firstLineChars="200"/>
        <w:rPr>
          <w:color w:val="FF0000"/>
          <w:sz w:val="24"/>
          <w:szCs w:val="24"/>
        </w:rPr>
      </w:pPr>
      <w:r>
        <w:rPr>
          <w:rFonts w:hint="eastAsia"/>
          <w:color w:val="000000"/>
          <w:sz w:val="24"/>
          <w:szCs w:val="24"/>
        </w:rPr>
        <w:t>5.1 利害关系供应商处理。单位负责人为同一人或者存在直接控股、管理关系的不同供应商不得参加同一合同项下的政府采购活动。采购项目实行资格预审的，单位负责人为同一人或者存在直接控股、管理关系的不同供应商可以参加资格预审，但只能由供应商确定其中一家符合条件的供应商参加后续的政府采购活动，否则，其响应文件作为无效处理。</w:t>
      </w:r>
    </w:p>
    <w:p>
      <w:pPr>
        <w:pStyle w:val="36"/>
        <w:spacing w:line="360" w:lineRule="auto"/>
        <w:ind w:left="1" w:firstLine="480" w:firstLineChars="200"/>
        <w:rPr>
          <w:color w:val="000000"/>
          <w:sz w:val="24"/>
          <w:szCs w:val="24"/>
        </w:rPr>
      </w:pPr>
      <w:r>
        <w:rPr>
          <w:rFonts w:hint="eastAsia"/>
          <w:color w:val="000000"/>
          <w:sz w:val="24"/>
          <w:szCs w:val="24"/>
        </w:rPr>
        <w:t>5.2 利害关系授权代表处理。</w:t>
      </w:r>
      <w:r>
        <w:rPr>
          <w:rFonts w:hint="eastAsia"/>
          <w:sz w:val="24"/>
          <w:szCs w:val="24"/>
        </w:rPr>
        <w:t>两</w:t>
      </w:r>
      <w:r>
        <w:rPr>
          <w:rFonts w:hint="eastAsia"/>
          <w:color w:val="000000"/>
          <w:sz w:val="24"/>
          <w:szCs w:val="24"/>
        </w:rPr>
        <w:t>家以上的供应商不得在同一合同项下的采购项目中，委托同一个自然人、同一家庭的人员、同一单位的人员作为其授权代表，否则，其响应文件作为无效处理。</w:t>
      </w:r>
    </w:p>
    <w:p>
      <w:pPr>
        <w:pStyle w:val="36"/>
        <w:spacing w:line="360" w:lineRule="auto"/>
        <w:ind w:left="1" w:firstLine="480" w:firstLineChars="200"/>
        <w:rPr>
          <w:color w:val="000000"/>
          <w:sz w:val="24"/>
          <w:szCs w:val="24"/>
        </w:rPr>
      </w:pPr>
      <w:r>
        <w:rPr>
          <w:rFonts w:hint="eastAsia"/>
          <w:color w:val="000000"/>
          <w:sz w:val="24"/>
          <w:szCs w:val="24"/>
        </w:rPr>
        <w:t>5.3 前期参与供应商处理。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标因素和标准、政府采购合同等实质性内容条款的，视同为采购项目提供规范编制。</w:t>
      </w:r>
    </w:p>
    <w:p>
      <w:pPr>
        <w:pStyle w:val="36"/>
        <w:spacing w:line="360" w:lineRule="auto"/>
        <w:ind w:left="1" w:firstLine="480" w:firstLineChars="200"/>
        <w:rPr>
          <w:color w:val="000000"/>
          <w:sz w:val="24"/>
          <w:szCs w:val="24"/>
        </w:rPr>
      </w:pPr>
      <w:r>
        <w:rPr>
          <w:rFonts w:hint="eastAsia"/>
          <w:color w:val="000000"/>
          <w:sz w:val="24"/>
          <w:szCs w:val="24"/>
        </w:rPr>
        <w:t>5.4 提供相同品牌产品处理。提供相同品牌产品且通过资格审查、符合性审查的不同投标人参加同一合同项下投标的，按一家投标人计算，评审后得分最高的同品牌投标人获得中标人推荐资格；评审得分相同的，由采购人或者采购人委托评标委员会采取随机抽取方式确定一个投标人获得中标人推荐资格，其他同品牌投标人不作为中标候选人。</w:t>
      </w:r>
    </w:p>
    <w:p>
      <w:pPr>
        <w:pStyle w:val="36"/>
        <w:spacing w:line="360" w:lineRule="auto"/>
        <w:ind w:left="1" w:firstLine="480" w:firstLineChars="200"/>
        <w:rPr>
          <w:color w:val="000000"/>
          <w:sz w:val="24"/>
          <w:szCs w:val="24"/>
        </w:rPr>
      </w:pPr>
      <w:r>
        <w:rPr>
          <w:rFonts w:hint="eastAsia"/>
          <w:sz w:val="24"/>
          <w:szCs w:val="24"/>
        </w:rPr>
        <w:t>非单一产品采购项目中，多家投标人提供的部分或所有核心产品品牌相同的，视为提供相同品牌产品。</w:t>
      </w:r>
      <w:r>
        <w:rPr>
          <w:rFonts w:hint="eastAsia"/>
          <w:b/>
          <w:bCs/>
          <w:sz w:val="24"/>
          <w:szCs w:val="24"/>
        </w:rPr>
        <w:t>（无涉及）</w:t>
      </w:r>
    </w:p>
    <w:p>
      <w:pPr>
        <w:pStyle w:val="36"/>
        <w:spacing w:line="360" w:lineRule="auto"/>
        <w:ind w:left="1" w:firstLine="480" w:firstLineChars="200"/>
        <w:rPr>
          <w:color w:val="000000"/>
          <w:sz w:val="24"/>
          <w:szCs w:val="24"/>
        </w:rPr>
      </w:pPr>
      <w:r>
        <w:rPr>
          <w:rFonts w:hint="eastAsia"/>
          <w:color w:val="000000"/>
          <w:sz w:val="24"/>
          <w:szCs w:val="24"/>
        </w:rPr>
        <w:t>5.5 供应商实际控制人或者中高级管理人员，同时是采购代理机构工作人员，不得参与本项目政府采购活动。</w:t>
      </w:r>
    </w:p>
    <w:p>
      <w:pPr>
        <w:ind w:firstLine="480" w:firstLineChars="200"/>
        <w:rPr>
          <w:rFonts w:ascii="宋体" w:hAnsi="宋体" w:eastAsia="宋体"/>
          <w:sz w:val="24"/>
        </w:rPr>
      </w:pPr>
      <w:r>
        <w:rPr>
          <w:rFonts w:hint="eastAsia" w:ascii="宋体" w:hAnsi="宋体" w:eastAsia="宋体"/>
          <w:sz w:val="24"/>
        </w:rPr>
        <w:t>5.6 同一母公司的两家以上的子公司只能组成联合体参加本项目同一合同项下的采购活动，不得以不同供应商身份同时参加本项目同一合同项下的采购活动。</w:t>
      </w:r>
    </w:p>
    <w:p>
      <w:pPr>
        <w:ind w:firstLine="480" w:firstLineChars="200"/>
        <w:rPr>
          <w:rFonts w:ascii="宋体" w:hAnsi="宋体" w:eastAsia="宋体"/>
          <w:sz w:val="24"/>
        </w:rPr>
      </w:pPr>
      <w:r>
        <w:rPr>
          <w:rFonts w:hint="eastAsia" w:ascii="宋体" w:hAnsi="宋体" w:eastAsia="宋体"/>
          <w:sz w:val="24"/>
        </w:rPr>
        <w:t>5.7 供应商与采购代理机构存在关联关系，或者是采购代理机构的母公司或子公司，不得参加本项目政府采购活动。</w:t>
      </w:r>
    </w:p>
    <w:p>
      <w:pPr>
        <w:pStyle w:val="36"/>
        <w:spacing w:line="360" w:lineRule="auto"/>
        <w:ind w:left="1" w:firstLine="480" w:firstLineChars="200"/>
        <w:rPr>
          <w:color w:val="000000"/>
          <w:sz w:val="24"/>
          <w:szCs w:val="24"/>
        </w:rPr>
      </w:pPr>
      <w:r>
        <w:rPr>
          <w:rFonts w:hint="eastAsia"/>
          <w:color w:val="000000"/>
          <w:sz w:val="24"/>
          <w:szCs w:val="24"/>
        </w:rPr>
        <w:t>5.8 回避。政府采购活动中，采购人员及相关人员与供应商有下列利害关系之一的，应当回避：</w:t>
      </w:r>
    </w:p>
    <w:p>
      <w:pPr>
        <w:pStyle w:val="36"/>
        <w:spacing w:line="360" w:lineRule="auto"/>
        <w:ind w:left="1" w:firstLine="480" w:firstLineChars="200"/>
        <w:rPr>
          <w:color w:val="000000"/>
          <w:sz w:val="24"/>
          <w:szCs w:val="24"/>
        </w:rPr>
      </w:pPr>
      <w:r>
        <w:rPr>
          <w:rFonts w:hint="eastAsia"/>
          <w:color w:val="000000"/>
          <w:sz w:val="24"/>
          <w:szCs w:val="24"/>
        </w:rPr>
        <w:t>（1）参加采购活动前3年内与供应商存在劳动关系；</w:t>
      </w:r>
    </w:p>
    <w:p>
      <w:pPr>
        <w:pStyle w:val="36"/>
        <w:spacing w:line="360" w:lineRule="auto"/>
        <w:ind w:left="1" w:firstLine="480" w:firstLineChars="200"/>
        <w:rPr>
          <w:color w:val="000000"/>
          <w:sz w:val="24"/>
          <w:szCs w:val="24"/>
        </w:rPr>
      </w:pPr>
      <w:r>
        <w:rPr>
          <w:rFonts w:hint="eastAsia"/>
          <w:color w:val="000000"/>
          <w:sz w:val="24"/>
          <w:szCs w:val="24"/>
        </w:rPr>
        <w:t>（2）参加采购活动前3年内担任供应商的董事、监事；</w:t>
      </w:r>
    </w:p>
    <w:p>
      <w:pPr>
        <w:pStyle w:val="36"/>
        <w:spacing w:line="360" w:lineRule="auto"/>
        <w:ind w:left="1" w:firstLine="480" w:firstLineChars="200"/>
        <w:rPr>
          <w:color w:val="000000"/>
          <w:sz w:val="24"/>
          <w:szCs w:val="24"/>
        </w:rPr>
      </w:pPr>
      <w:r>
        <w:rPr>
          <w:rFonts w:hint="eastAsia"/>
          <w:color w:val="000000"/>
          <w:sz w:val="24"/>
          <w:szCs w:val="24"/>
        </w:rPr>
        <w:t>（3）参加采购活动前3年内是供应商的控股股东或者实际控制人；</w:t>
      </w:r>
    </w:p>
    <w:p>
      <w:pPr>
        <w:pStyle w:val="36"/>
        <w:spacing w:line="360" w:lineRule="auto"/>
        <w:ind w:left="1" w:firstLine="480" w:firstLineChars="200"/>
        <w:rPr>
          <w:color w:val="000000"/>
          <w:sz w:val="24"/>
          <w:szCs w:val="24"/>
        </w:rPr>
      </w:pPr>
      <w:r>
        <w:rPr>
          <w:rFonts w:hint="eastAsia"/>
          <w:color w:val="000000"/>
          <w:sz w:val="24"/>
          <w:szCs w:val="24"/>
        </w:rPr>
        <w:t>（4）与供应商的法定代表人或者负责人有夫妻、直系血亲、三代以内旁系血亲或者近姻亲关系；</w:t>
      </w:r>
    </w:p>
    <w:p>
      <w:pPr>
        <w:pStyle w:val="36"/>
        <w:spacing w:line="360" w:lineRule="auto"/>
        <w:ind w:left="1" w:firstLine="480" w:firstLineChars="200"/>
        <w:rPr>
          <w:color w:val="000000"/>
          <w:sz w:val="24"/>
          <w:szCs w:val="24"/>
        </w:rPr>
      </w:pPr>
      <w:r>
        <w:rPr>
          <w:rFonts w:hint="eastAsia"/>
          <w:color w:val="000000"/>
          <w:sz w:val="24"/>
          <w:szCs w:val="24"/>
        </w:rPr>
        <w:t>（5）与供应商有其他可能影响政府采购活动公平、公正进行的关系。</w:t>
      </w:r>
    </w:p>
    <w:p>
      <w:pPr>
        <w:pStyle w:val="36"/>
        <w:spacing w:line="360" w:lineRule="auto"/>
        <w:ind w:left="1" w:firstLine="480" w:firstLineChars="200"/>
        <w:rPr>
          <w:color w:val="000000"/>
          <w:sz w:val="24"/>
          <w:szCs w:val="24"/>
        </w:rPr>
      </w:pPr>
      <w:r>
        <w:rPr>
          <w:rFonts w:hint="eastAsia"/>
          <w:color w:val="000000"/>
          <w:sz w:val="24"/>
          <w:szCs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磋商小组成员。</w:t>
      </w:r>
    </w:p>
    <w:p>
      <w:pPr>
        <w:pStyle w:val="36"/>
        <w:spacing w:line="360" w:lineRule="auto"/>
        <w:ind w:left="1" w:firstLine="480" w:firstLineChars="200"/>
        <w:rPr>
          <w:color w:val="000000"/>
          <w:sz w:val="24"/>
          <w:szCs w:val="24"/>
        </w:rPr>
      </w:pPr>
      <w:r>
        <w:rPr>
          <w:rFonts w:hint="eastAsia"/>
          <w:color w:val="000000"/>
          <w:sz w:val="24"/>
          <w:szCs w:val="24"/>
        </w:rPr>
        <w:t>供应商认为采购人员及相关人员与其他供应商有利害关系的，可以向采购代理机构书面提出回避申请，并说明理由。采购代理机构将及时询问被申请回避人员，有利害关系的被申请回避人员应当回避。</w:t>
      </w:r>
    </w:p>
    <w:p>
      <w:pPr>
        <w:pStyle w:val="36"/>
        <w:spacing w:line="360" w:lineRule="auto"/>
        <w:ind w:left="1" w:firstLine="480" w:firstLineChars="200"/>
        <w:rPr>
          <w:color w:val="000000"/>
          <w:sz w:val="24"/>
          <w:szCs w:val="24"/>
        </w:rPr>
      </w:pPr>
    </w:p>
    <w:p>
      <w:pPr>
        <w:pStyle w:val="36"/>
        <w:spacing w:line="360" w:lineRule="auto"/>
        <w:ind w:left="1" w:firstLine="480" w:firstLineChars="200"/>
        <w:rPr>
          <w:b/>
          <w:color w:val="000000"/>
          <w:sz w:val="24"/>
          <w:szCs w:val="24"/>
        </w:rPr>
      </w:pPr>
      <w:r>
        <w:rPr>
          <w:rFonts w:hint="eastAsia"/>
          <w:b/>
          <w:color w:val="000000"/>
          <w:sz w:val="24"/>
          <w:szCs w:val="24"/>
        </w:rPr>
        <w:t>6.本项目不接受联合体竞争性磋商（实质性要求）</w:t>
      </w:r>
    </w:p>
    <w:p>
      <w:pPr>
        <w:ind w:firstLine="470" w:firstLineChars="196"/>
        <w:rPr>
          <w:rFonts w:ascii="宋体" w:hAnsi="宋体" w:eastAsia="宋体"/>
          <w:color w:val="000000"/>
          <w:sz w:val="24"/>
        </w:rPr>
      </w:pPr>
      <w:r>
        <w:rPr>
          <w:rFonts w:hint="eastAsia" w:ascii="宋体" w:hAnsi="宋体" w:eastAsia="宋体"/>
          <w:color w:val="000000"/>
          <w:sz w:val="24"/>
        </w:rPr>
        <w:t>6.1 两个以上供应商可以组成一个联合体竞争性磋商，以一个供应商的身份竞争性磋商。以联合体形式参加竞争性磋商的，联合体各方均应当符合第一章第五条第一款第1项至第6项规定的条件，联合体各方中至少有一方符合第一章第五条第一款第7项规定的特定条件。</w:t>
      </w:r>
    </w:p>
    <w:p>
      <w:pPr>
        <w:ind w:firstLine="470" w:firstLineChars="196"/>
        <w:rPr>
          <w:rFonts w:ascii="宋体" w:hAnsi="宋体" w:eastAsia="宋体"/>
          <w:color w:val="000000"/>
          <w:sz w:val="24"/>
        </w:rPr>
      </w:pPr>
      <w:r>
        <w:rPr>
          <w:rFonts w:hint="eastAsia" w:ascii="宋体" w:hAnsi="宋体" w:eastAsia="宋体"/>
          <w:color w:val="000000"/>
          <w:sz w:val="24"/>
        </w:rPr>
        <w:t>6.2 联合体各方之间应当签订联合体竞争性磋商协议，明确约定联合体各方承担的工作和相应的责任。联合体参与竞争性磋商的，应在响应文件中提供联合体协议原件。</w:t>
      </w:r>
    </w:p>
    <w:p>
      <w:pPr>
        <w:ind w:firstLine="470" w:firstLineChars="196"/>
        <w:rPr>
          <w:rFonts w:ascii="宋体" w:hAnsi="宋体" w:eastAsia="宋体"/>
          <w:color w:val="000000"/>
          <w:sz w:val="24"/>
        </w:rPr>
      </w:pPr>
      <w:r>
        <w:rPr>
          <w:rFonts w:hint="eastAsia" w:ascii="宋体" w:hAnsi="宋体" w:eastAsia="宋体"/>
          <w:color w:val="000000"/>
          <w:sz w:val="24"/>
        </w:rPr>
        <w:t>6.3 联合体应当确定其中一个单位为竞争性磋商的全权代表，负责参加竞争性磋商的一切事务。</w:t>
      </w:r>
    </w:p>
    <w:p>
      <w:pPr>
        <w:ind w:firstLine="470" w:firstLineChars="196"/>
        <w:rPr>
          <w:rFonts w:ascii="宋体" w:hAnsi="宋体" w:eastAsia="宋体"/>
          <w:color w:val="000000"/>
          <w:sz w:val="24"/>
        </w:rPr>
      </w:pPr>
      <w:r>
        <w:rPr>
          <w:rFonts w:hint="eastAsia" w:ascii="宋体" w:hAnsi="宋体" w:eastAsia="宋体"/>
          <w:color w:val="000000"/>
          <w:sz w:val="24"/>
        </w:rPr>
        <w:t>6.4 联合体各方应当共同与采购人签订采购合同，就采购合同约定的事项对采购人承担连带责任。</w:t>
      </w:r>
    </w:p>
    <w:p>
      <w:pPr>
        <w:ind w:firstLine="470" w:firstLineChars="196"/>
        <w:rPr>
          <w:rFonts w:ascii="宋体" w:hAnsi="宋体" w:eastAsia="宋体"/>
          <w:color w:val="000000"/>
          <w:sz w:val="24"/>
        </w:rPr>
      </w:pPr>
      <w:r>
        <w:rPr>
          <w:rFonts w:hint="eastAsia" w:ascii="宋体" w:hAnsi="宋体" w:eastAsia="宋体"/>
          <w:color w:val="000000"/>
          <w:sz w:val="24"/>
        </w:rPr>
        <w:t>6.5 联合体中有同类资质的供应商按照联合体分工承担相同工作的，将按照资质等级较低的供应商确定资质等级。</w:t>
      </w:r>
    </w:p>
    <w:p>
      <w:pPr>
        <w:ind w:firstLine="470" w:firstLineChars="196"/>
        <w:rPr>
          <w:rFonts w:ascii="宋体" w:hAnsi="宋体" w:eastAsia="宋体"/>
          <w:color w:val="000000"/>
          <w:sz w:val="24"/>
        </w:rPr>
      </w:pPr>
      <w:r>
        <w:rPr>
          <w:rFonts w:hint="eastAsia" w:ascii="宋体" w:hAnsi="宋体" w:eastAsia="宋体"/>
          <w:color w:val="000000"/>
          <w:sz w:val="24"/>
        </w:rPr>
        <w:t>6.6 以联合体形式参加政府采购活动的，联合体各方不得再单独参加或者与其他供应商另外组成联合体参加同一合同项下的政府采购活动。</w:t>
      </w:r>
    </w:p>
    <w:p>
      <w:pPr>
        <w:pStyle w:val="36"/>
        <w:spacing w:line="360" w:lineRule="auto"/>
        <w:ind w:left="1" w:firstLine="480" w:firstLineChars="200"/>
        <w:rPr>
          <w:b/>
          <w:color w:val="000000"/>
          <w:sz w:val="24"/>
          <w:szCs w:val="24"/>
        </w:rPr>
      </w:pPr>
    </w:p>
    <w:p>
      <w:pPr>
        <w:pStyle w:val="36"/>
        <w:spacing w:line="360" w:lineRule="auto"/>
        <w:ind w:left="1" w:firstLine="480" w:firstLineChars="200"/>
        <w:rPr>
          <w:b/>
          <w:color w:val="000000"/>
          <w:sz w:val="24"/>
          <w:szCs w:val="24"/>
        </w:rPr>
      </w:pPr>
      <w:r>
        <w:rPr>
          <w:rFonts w:hint="eastAsia"/>
          <w:b/>
          <w:color w:val="000000"/>
          <w:sz w:val="24"/>
          <w:szCs w:val="24"/>
        </w:rPr>
        <w:t>7.磋商保证金（实质性要求）（本项目不涉及）</w:t>
      </w:r>
    </w:p>
    <w:p>
      <w:pPr>
        <w:ind w:firstLine="470" w:firstLineChars="196"/>
        <w:rPr>
          <w:rFonts w:ascii="宋体" w:hAnsi="宋体" w:eastAsia="宋体"/>
          <w:color w:val="000000"/>
          <w:sz w:val="24"/>
        </w:rPr>
      </w:pPr>
      <w:r>
        <w:rPr>
          <w:rFonts w:hint="eastAsia" w:ascii="宋体" w:hAnsi="宋体" w:eastAsia="宋体"/>
          <w:color w:val="000000"/>
          <w:sz w:val="24"/>
        </w:rPr>
        <w:t>7.1 供应商</w:t>
      </w:r>
      <w:r>
        <w:rPr>
          <w:rFonts w:hint="eastAsia" w:ascii="宋体" w:hAnsi="宋体" w:eastAsia="宋体"/>
          <w:sz w:val="24"/>
        </w:rPr>
        <w:t>必须以人民币为计量单位</w:t>
      </w:r>
      <w:r>
        <w:rPr>
          <w:rFonts w:hint="eastAsia" w:ascii="宋体" w:hAnsi="宋体" w:eastAsia="宋体"/>
          <w:color w:val="000000"/>
          <w:sz w:val="24"/>
        </w:rPr>
        <w:t>提交磋商文件规定数额的磋商保证金。联合体磋商的，可以由联合体的一方或者共同提交磋商保证金，以一方名义提交磋商保证金的，对联合体各方均具有约束力。</w:t>
      </w:r>
    </w:p>
    <w:p>
      <w:pPr>
        <w:ind w:firstLine="470" w:firstLineChars="196"/>
        <w:rPr>
          <w:rFonts w:ascii="宋体" w:hAnsi="宋体" w:eastAsia="宋体"/>
          <w:color w:val="000000"/>
          <w:sz w:val="24"/>
        </w:rPr>
      </w:pPr>
      <w:r>
        <w:rPr>
          <w:rFonts w:hint="eastAsia" w:ascii="宋体" w:hAnsi="宋体" w:eastAsia="宋体"/>
          <w:color w:val="000000"/>
          <w:sz w:val="24"/>
        </w:rPr>
        <w:t>7.2 未按磋商文件要求在规定时间前交纳规定数额磋商保证金的响应文件无效。</w:t>
      </w:r>
    </w:p>
    <w:p>
      <w:pPr>
        <w:ind w:firstLine="470" w:firstLineChars="196"/>
        <w:rPr>
          <w:rFonts w:ascii="宋体" w:hAnsi="宋体" w:eastAsia="宋体"/>
          <w:color w:val="000000"/>
          <w:sz w:val="24"/>
        </w:rPr>
      </w:pPr>
      <w:r>
        <w:rPr>
          <w:rFonts w:hint="eastAsia" w:ascii="宋体" w:hAnsi="宋体" w:eastAsia="宋体"/>
          <w:color w:val="000000"/>
          <w:sz w:val="24"/>
        </w:rPr>
        <w:t>7.3 供应商所交纳的磋商保证金不计利息。</w:t>
      </w:r>
    </w:p>
    <w:p>
      <w:pPr>
        <w:ind w:firstLine="470" w:firstLineChars="196"/>
        <w:rPr>
          <w:rFonts w:ascii="宋体" w:hAnsi="宋体" w:eastAsia="宋体"/>
          <w:color w:val="000000"/>
          <w:sz w:val="24"/>
        </w:rPr>
      </w:pPr>
      <w:r>
        <w:rPr>
          <w:rFonts w:hint="eastAsia" w:ascii="宋体" w:hAnsi="宋体" w:eastAsia="宋体"/>
          <w:color w:val="000000"/>
          <w:sz w:val="24"/>
        </w:rPr>
        <w:t xml:space="preserve">7.4 </w:t>
      </w:r>
      <w:r>
        <w:rPr>
          <w:rFonts w:hint="eastAsia" w:ascii="宋体" w:hAnsi="宋体" w:eastAsia="宋体"/>
          <w:sz w:val="24"/>
        </w:rPr>
        <w:t>磋商保证金退还：</w:t>
      </w:r>
    </w:p>
    <w:p>
      <w:pPr>
        <w:ind w:firstLine="480" w:firstLineChars="200"/>
        <w:rPr>
          <w:rFonts w:ascii="宋体" w:hAnsi="宋体" w:eastAsia="宋体"/>
          <w:sz w:val="24"/>
        </w:rPr>
      </w:pPr>
      <w:r>
        <w:rPr>
          <w:rFonts w:hint="eastAsia" w:ascii="宋体" w:hAnsi="宋体" w:eastAsia="宋体"/>
          <w:color w:val="000000"/>
          <w:sz w:val="24"/>
        </w:rPr>
        <w:t>（一）未成交供应商的磋商保证金，将在成交通知书发出后五个工作日内全额退还。</w:t>
      </w:r>
      <w:r>
        <w:rPr>
          <w:rFonts w:hint="eastAsia" w:ascii="宋体" w:hAnsi="宋体" w:eastAsia="宋体"/>
          <w:sz w:val="24"/>
        </w:rPr>
        <w:t>退还时请供应商携带"保证金退还表"、代理机构开具的磋商保证金收据原件、供应商开户许可证，按要求填写后到招标代理机构财务部办理。若项目成交通知书发出后5个工作日没有收到保证金的，可拨打（028-85194662）查询。</w:t>
      </w:r>
    </w:p>
    <w:p>
      <w:pPr>
        <w:ind w:firstLine="470" w:firstLineChars="196"/>
        <w:rPr>
          <w:rFonts w:ascii="宋体" w:hAnsi="宋体" w:eastAsia="宋体"/>
          <w:sz w:val="24"/>
        </w:rPr>
      </w:pPr>
      <w:r>
        <w:rPr>
          <w:rFonts w:hint="eastAsia" w:ascii="宋体" w:hAnsi="宋体" w:eastAsia="宋体"/>
          <w:color w:val="000000"/>
          <w:sz w:val="24"/>
        </w:rPr>
        <w:t>（二）成交供应商的磋商保证金，在合同签订生效并按规定交纳了履约保证金后五个工作日内全额退还。</w:t>
      </w:r>
      <w:r>
        <w:rPr>
          <w:rFonts w:hint="eastAsia" w:ascii="宋体" w:hAnsi="宋体" w:eastAsia="宋体"/>
          <w:sz w:val="24"/>
        </w:rPr>
        <w:t>退还时请供应商携带"保证金退还表"、代理机构开具的磋商保证金收据原件、供应商开户许可证、合同原件（与采购方签订的合同原件二份），按要求填写后到招标代理机构财务部办理。若提交资料后5个工作日内未收到保证金可拨打（028-85194662）查询。</w:t>
      </w:r>
    </w:p>
    <w:p>
      <w:pPr>
        <w:ind w:firstLine="470" w:firstLineChars="196"/>
        <w:rPr>
          <w:rFonts w:ascii="宋体" w:hAnsi="宋体" w:eastAsia="宋体"/>
          <w:color w:val="000000"/>
          <w:sz w:val="24"/>
        </w:rPr>
      </w:pPr>
      <w:r>
        <w:rPr>
          <w:rFonts w:hint="eastAsia" w:ascii="宋体" w:hAnsi="宋体" w:eastAsia="宋体"/>
          <w:color w:val="000000"/>
          <w:sz w:val="24"/>
        </w:rPr>
        <w:t>（注：①因供应商自身原因造成的保证金延迟退还，采购代理机构不承担相应责任；</w:t>
      </w:r>
    </w:p>
    <w:p>
      <w:pPr>
        <w:ind w:firstLine="470" w:firstLineChars="196"/>
        <w:rPr>
          <w:rFonts w:ascii="宋体" w:hAnsi="宋体" w:eastAsia="宋体"/>
          <w:sz w:val="24"/>
        </w:rPr>
      </w:pPr>
      <w:r>
        <w:rPr>
          <w:rFonts w:hint="eastAsia" w:ascii="宋体" w:hAnsi="宋体" w:eastAsia="宋体"/>
          <w:color w:val="000000"/>
          <w:sz w:val="24"/>
        </w:rPr>
        <w:t>②供应商因涉嫌违法违规</w:t>
      </w:r>
      <w:r>
        <w:rPr>
          <w:rFonts w:hint="eastAsia" w:ascii="宋体" w:hAnsi="宋体" w:eastAsia="宋体"/>
          <w:sz w:val="24"/>
        </w:rPr>
        <w:t>，按照规定应当不予退还保证金的，有关部门处理认定违法违规行为期间不计入退还保证金期限内。）</w:t>
      </w:r>
    </w:p>
    <w:p>
      <w:pPr>
        <w:ind w:firstLine="470" w:firstLineChars="196"/>
        <w:rPr>
          <w:rFonts w:ascii="宋体" w:hAnsi="宋体" w:eastAsia="宋体"/>
          <w:sz w:val="24"/>
        </w:rPr>
      </w:pPr>
      <w:r>
        <w:rPr>
          <w:rFonts w:hint="eastAsia" w:ascii="宋体" w:hAnsi="宋体" w:eastAsia="宋体"/>
          <w:sz w:val="24"/>
        </w:rPr>
        <w:t>7.5 磋商保证金退还申请表填写要求。</w:t>
      </w:r>
    </w:p>
    <w:p>
      <w:pPr>
        <w:ind w:firstLine="470" w:firstLineChars="196"/>
        <w:rPr>
          <w:rFonts w:ascii="宋体" w:hAnsi="宋体" w:eastAsia="宋体"/>
          <w:sz w:val="24"/>
        </w:rPr>
      </w:pPr>
      <w:r>
        <w:rPr>
          <w:rFonts w:hint="eastAsia" w:ascii="宋体" w:hAnsi="宋体" w:eastAsia="宋体"/>
          <w:sz w:val="24"/>
        </w:rPr>
        <w:t>（一）所有填写内容务必字迹清晰，加盖的公章需清楚。</w:t>
      </w:r>
    </w:p>
    <w:p>
      <w:pPr>
        <w:ind w:firstLine="470" w:firstLineChars="196"/>
        <w:rPr>
          <w:rFonts w:ascii="宋体" w:hAnsi="宋体" w:eastAsia="宋体"/>
          <w:sz w:val="24"/>
        </w:rPr>
      </w:pPr>
      <w:r>
        <w:rPr>
          <w:rFonts w:hint="eastAsia" w:ascii="宋体" w:hAnsi="宋体" w:eastAsia="宋体"/>
          <w:sz w:val="24"/>
        </w:rPr>
        <w:t>（二）公司的开户信息、联系人、电话、日期务必准确。</w:t>
      </w:r>
    </w:p>
    <w:p>
      <w:pPr>
        <w:ind w:firstLine="470" w:firstLineChars="196"/>
        <w:rPr>
          <w:rFonts w:ascii="宋体" w:hAnsi="宋体" w:eastAsia="宋体"/>
          <w:b/>
          <w:sz w:val="24"/>
        </w:rPr>
      </w:pPr>
      <w:r>
        <w:rPr>
          <w:rFonts w:hint="eastAsia" w:ascii="宋体" w:hAnsi="宋体" w:eastAsia="宋体"/>
          <w:sz w:val="24"/>
        </w:rPr>
        <w:t>（三）办理保证金退还联系电话：028-85194662。</w:t>
      </w:r>
    </w:p>
    <w:p>
      <w:pPr>
        <w:adjustRightInd w:val="0"/>
        <w:spacing w:before="156" w:beforeLines="50" w:after="156" w:afterLines="50"/>
        <w:jc w:val="center"/>
        <w:rPr>
          <w:rFonts w:ascii="宋体" w:hAnsi="宋体" w:eastAsia="宋体"/>
          <w:b/>
          <w:sz w:val="24"/>
        </w:rPr>
      </w:pPr>
      <w:r>
        <w:rPr>
          <w:rFonts w:hint="eastAsia" w:ascii="宋体" w:hAnsi="宋体" w:eastAsia="宋体"/>
          <w:b/>
          <w:sz w:val="24"/>
        </w:rPr>
        <w:t>保证金退还表</w:t>
      </w:r>
    </w:p>
    <w:p>
      <w:pPr>
        <w:pStyle w:val="37"/>
        <w:ind w:firstLine="0" w:firstLineChars="0"/>
        <w:rPr>
          <w:rFonts w:ascii="宋体" w:hAnsi="宋体" w:eastAsia="宋体" w:cs="宋体"/>
        </w:rPr>
      </w:pPr>
      <w:r>
        <w:rPr>
          <w:rFonts w:hint="eastAsia" w:ascii="宋体" w:hAnsi="宋体" w:eastAsia="宋体" w:cs="宋体"/>
        </w:rPr>
        <w:t xml:space="preserve">项目名称：                                </w:t>
      </w:r>
    </w:p>
    <w:p>
      <w:pPr>
        <w:pStyle w:val="37"/>
        <w:ind w:firstLine="0" w:firstLineChars="0"/>
        <w:rPr>
          <w:rFonts w:ascii="宋体" w:hAnsi="宋体" w:eastAsia="宋体" w:cs="宋体"/>
        </w:rPr>
      </w:pPr>
      <w:r>
        <w:rPr>
          <w:rFonts w:hint="eastAsia" w:ascii="宋体" w:hAnsi="宋体" w:eastAsia="宋体" w:cs="宋体"/>
        </w:rPr>
        <w:t>项目编号：</w:t>
      </w:r>
    </w:p>
    <w:p>
      <w:pPr>
        <w:pStyle w:val="37"/>
        <w:ind w:firstLine="0" w:firstLineChars="0"/>
        <w:rPr>
          <w:rFonts w:ascii="宋体" w:hAnsi="宋体" w:eastAsia="宋体" w:cs="宋体"/>
        </w:rPr>
      </w:pPr>
      <w:r>
        <w:rPr>
          <w:rFonts w:hint="eastAsia" w:ascii="宋体" w:hAnsi="宋体" w:eastAsia="宋体" w:cs="宋体"/>
        </w:rPr>
        <w:t>包    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8"/>
        <w:gridCol w:w="6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708" w:type="dxa"/>
            <w:vAlign w:val="center"/>
          </w:tcPr>
          <w:p>
            <w:pPr>
              <w:spacing w:line="500" w:lineRule="exact"/>
              <w:jc w:val="both"/>
              <w:rPr>
                <w:rFonts w:ascii="宋体" w:hAnsi="宋体" w:eastAsia="宋体"/>
                <w:sz w:val="24"/>
              </w:rPr>
            </w:pPr>
            <w:r>
              <w:rPr>
                <w:rFonts w:hint="eastAsia" w:ascii="宋体" w:hAnsi="宋体" w:eastAsia="宋体"/>
                <w:sz w:val="24"/>
              </w:rPr>
              <w:t>单位名称（盖章）</w:t>
            </w:r>
          </w:p>
        </w:tc>
        <w:tc>
          <w:tcPr>
            <w:tcW w:w="657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2708" w:type="dxa"/>
            <w:vMerge w:val="restart"/>
            <w:vAlign w:val="center"/>
          </w:tcPr>
          <w:p>
            <w:pPr>
              <w:spacing w:line="500" w:lineRule="exact"/>
              <w:jc w:val="both"/>
              <w:rPr>
                <w:rFonts w:ascii="宋体" w:hAnsi="宋体" w:eastAsia="宋体"/>
                <w:sz w:val="24"/>
              </w:rPr>
            </w:pPr>
            <w:r>
              <w:rPr>
                <w:rFonts w:hint="eastAsia" w:ascii="宋体" w:hAnsi="宋体" w:eastAsia="宋体"/>
                <w:sz w:val="24"/>
              </w:rPr>
              <w:t>应退磋商保证金</w:t>
            </w:r>
          </w:p>
        </w:tc>
        <w:tc>
          <w:tcPr>
            <w:tcW w:w="6578" w:type="dxa"/>
            <w:vAlign w:val="center"/>
          </w:tcPr>
          <w:p>
            <w:pPr>
              <w:spacing w:line="500" w:lineRule="exact"/>
              <w:rPr>
                <w:rFonts w:ascii="宋体" w:hAnsi="宋体" w:eastAsia="宋体"/>
                <w:sz w:val="24"/>
              </w:rPr>
            </w:pPr>
            <w:r>
              <w:rPr>
                <w:rFonts w:hint="eastAsia" w:ascii="宋体" w:hAnsi="宋体" w:eastAsia="宋体"/>
                <w:sz w:val="24"/>
              </w:rPr>
              <w:t>小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2708" w:type="dxa"/>
            <w:vMerge w:val="continue"/>
          </w:tcPr>
          <w:p>
            <w:pPr>
              <w:spacing w:line="500" w:lineRule="exact"/>
              <w:rPr>
                <w:rFonts w:ascii="宋体" w:hAnsi="宋体" w:eastAsia="宋体"/>
                <w:sz w:val="24"/>
              </w:rPr>
            </w:pPr>
          </w:p>
        </w:tc>
        <w:tc>
          <w:tcPr>
            <w:tcW w:w="6578" w:type="dxa"/>
            <w:vAlign w:val="center"/>
          </w:tcPr>
          <w:p>
            <w:pPr>
              <w:spacing w:line="500" w:lineRule="exact"/>
              <w:rPr>
                <w:rFonts w:ascii="宋体" w:hAnsi="宋体" w:eastAsia="宋体"/>
                <w:sz w:val="24"/>
              </w:rPr>
            </w:pPr>
            <w:r>
              <w:rPr>
                <w:rFonts w:hint="eastAsia" w:ascii="宋体" w:hAnsi="宋体" w:eastAsia="宋体"/>
                <w:sz w:val="24"/>
              </w:rPr>
              <w:t>大  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jc w:val="center"/>
        </w:trPr>
        <w:tc>
          <w:tcPr>
            <w:tcW w:w="2708" w:type="dxa"/>
            <w:vAlign w:val="center"/>
          </w:tcPr>
          <w:p>
            <w:pPr>
              <w:spacing w:line="500" w:lineRule="exact"/>
              <w:jc w:val="center"/>
              <w:rPr>
                <w:rFonts w:ascii="宋体" w:hAnsi="宋体" w:eastAsia="宋体"/>
                <w:sz w:val="24"/>
              </w:rPr>
            </w:pPr>
            <w:r>
              <w:rPr>
                <w:rFonts w:hint="eastAsia" w:ascii="宋体" w:hAnsi="宋体" w:eastAsia="宋体"/>
                <w:sz w:val="24"/>
              </w:rPr>
              <w:t>单  位 名 称</w:t>
            </w:r>
          </w:p>
        </w:tc>
        <w:tc>
          <w:tcPr>
            <w:tcW w:w="657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2708" w:type="dxa"/>
            <w:vAlign w:val="center"/>
          </w:tcPr>
          <w:p>
            <w:pPr>
              <w:spacing w:line="500" w:lineRule="exact"/>
              <w:jc w:val="center"/>
              <w:rPr>
                <w:rFonts w:ascii="宋体" w:hAnsi="宋体" w:eastAsia="宋体"/>
                <w:sz w:val="24"/>
              </w:rPr>
            </w:pPr>
            <w:r>
              <w:rPr>
                <w:rFonts w:hint="eastAsia" w:ascii="宋体" w:hAnsi="宋体" w:eastAsia="宋体"/>
                <w:sz w:val="24"/>
              </w:rPr>
              <w:t>开   户   行</w:t>
            </w:r>
          </w:p>
        </w:tc>
        <w:tc>
          <w:tcPr>
            <w:tcW w:w="657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708" w:type="dxa"/>
            <w:vAlign w:val="center"/>
          </w:tcPr>
          <w:p>
            <w:pPr>
              <w:spacing w:line="500" w:lineRule="exact"/>
              <w:jc w:val="center"/>
              <w:rPr>
                <w:rFonts w:ascii="宋体" w:hAnsi="宋体" w:eastAsia="宋体"/>
                <w:sz w:val="24"/>
              </w:rPr>
            </w:pPr>
            <w:r>
              <w:rPr>
                <w:rFonts w:hint="eastAsia" w:ascii="宋体" w:hAnsi="宋体" w:eastAsia="宋体"/>
                <w:sz w:val="24"/>
              </w:rPr>
              <w:t>账        号</w:t>
            </w:r>
          </w:p>
        </w:tc>
        <w:tc>
          <w:tcPr>
            <w:tcW w:w="657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2708" w:type="dxa"/>
            <w:vAlign w:val="center"/>
          </w:tcPr>
          <w:p>
            <w:pPr>
              <w:spacing w:line="500" w:lineRule="exact"/>
              <w:jc w:val="center"/>
              <w:rPr>
                <w:rFonts w:ascii="宋体" w:hAnsi="宋体" w:eastAsia="宋体"/>
                <w:sz w:val="24"/>
              </w:rPr>
            </w:pPr>
            <w:r>
              <w:rPr>
                <w:rFonts w:hint="eastAsia" w:ascii="宋体" w:hAnsi="宋体" w:eastAsia="宋体"/>
                <w:sz w:val="24"/>
              </w:rPr>
              <w:t>联系人及电话</w:t>
            </w:r>
          </w:p>
        </w:tc>
        <w:tc>
          <w:tcPr>
            <w:tcW w:w="657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2708" w:type="dxa"/>
            <w:vAlign w:val="center"/>
          </w:tcPr>
          <w:p>
            <w:pPr>
              <w:spacing w:line="500" w:lineRule="exact"/>
              <w:jc w:val="center"/>
              <w:rPr>
                <w:rFonts w:ascii="宋体" w:hAnsi="宋体" w:eastAsia="宋体"/>
                <w:sz w:val="24"/>
              </w:rPr>
            </w:pPr>
            <w:r>
              <w:rPr>
                <w:rFonts w:hint="eastAsia" w:ascii="宋体" w:hAnsi="宋体" w:eastAsia="宋体"/>
                <w:sz w:val="24"/>
              </w:rPr>
              <w:t>日       期</w:t>
            </w:r>
          </w:p>
        </w:tc>
        <w:tc>
          <w:tcPr>
            <w:tcW w:w="6578" w:type="dxa"/>
          </w:tcPr>
          <w:p>
            <w:pPr>
              <w:spacing w:line="500" w:lineRule="exact"/>
              <w:rPr>
                <w:rFonts w:ascii="宋体" w:hAnsi="宋体" w:eastAsia="宋体"/>
                <w:sz w:val="24"/>
              </w:rPr>
            </w:pPr>
          </w:p>
        </w:tc>
      </w:tr>
    </w:tbl>
    <w:p>
      <w:pPr>
        <w:pStyle w:val="37"/>
        <w:spacing w:before="156" w:beforeLines="50"/>
        <w:ind w:firstLine="0" w:firstLineChars="0"/>
        <w:rPr>
          <w:rFonts w:ascii="宋体" w:hAnsi="宋体" w:eastAsia="宋体" w:cs="宋体"/>
          <w:b/>
          <w:bCs/>
        </w:rPr>
      </w:pPr>
      <w:r>
        <w:rPr>
          <w:rFonts w:hint="eastAsia" w:ascii="宋体" w:hAnsi="宋体" w:eastAsia="宋体" w:cs="宋体"/>
          <w:b/>
          <w:bCs/>
        </w:rPr>
        <w:t>*附件:供应商开户许可证、采购代理机构开具的磋商保证金收据原件。</w:t>
      </w:r>
    </w:p>
    <w:p>
      <w:pPr>
        <w:ind w:firstLine="470" w:firstLineChars="196"/>
        <w:rPr>
          <w:rFonts w:ascii="宋体" w:hAnsi="宋体" w:eastAsia="宋体"/>
          <w:color w:val="000000"/>
          <w:sz w:val="24"/>
        </w:rPr>
      </w:pPr>
      <w:r>
        <w:rPr>
          <w:rFonts w:hint="eastAsia" w:ascii="宋体" w:hAnsi="宋体" w:eastAsia="宋体"/>
          <w:color w:val="000000"/>
          <w:sz w:val="24"/>
        </w:rPr>
        <w:t>7.6 发生下列情形之一的，采购代理机构将不予退还磋商保证金：</w:t>
      </w:r>
    </w:p>
    <w:p>
      <w:pPr>
        <w:ind w:firstLine="470" w:firstLineChars="196"/>
        <w:rPr>
          <w:rFonts w:ascii="宋体" w:hAnsi="宋体" w:eastAsia="宋体"/>
          <w:color w:val="000000"/>
          <w:sz w:val="24"/>
        </w:rPr>
      </w:pPr>
      <w:r>
        <w:rPr>
          <w:rFonts w:hint="eastAsia" w:ascii="宋体" w:hAnsi="宋体" w:eastAsia="宋体"/>
          <w:color w:val="000000"/>
          <w:sz w:val="24"/>
        </w:rPr>
        <w:t>（一）在磋商文件规定的递交响应文件截止时间后撤回响应文件的；</w:t>
      </w:r>
    </w:p>
    <w:p>
      <w:pPr>
        <w:ind w:firstLine="470" w:firstLineChars="196"/>
        <w:rPr>
          <w:rFonts w:ascii="宋体" w:hAnsi="宋体" w:eastAsia="宋体"/>
          <w:sz w:val="24"/>
        </w:rPr>
      </w:pPr>
      <w:r>
        <w:rPr>
          <w:rFonts w:hint="eastAsia" w:ascii="宋体" w:hAnsi="宋体" w:eastAsia="宋体"/>
          <w:sz w:val="24"/>
        </w:rPr>
        <w:t>（二）在采购人确定成交供应商之前放弃成交候选资格的；</w:t>
      </w:r>
    </w:p>
    <w:p>
      <w:pPr>
        <w:ind w:firstLine="470" w:firstLineChars="196"/>
        <w:rPr>
          <w:rFonts w:ascii="宋体" w:hAnsi="宋体" w:eastAsia="宋体"/>
          <w:color w:val="000000"/>
          <w:sz w:val="24"/>
        </w:rPr>
      </w:pPr>
      <w:r>
        <w:rPr>
          <w:rFonts w:hint="eastAsia" w:ascii="宋体" w:hAnsi="宋体" w:eastAsia="宋体"/>
          <w:color w:val="000000"/>
          <w:sz w:val="24"/>
        </w:rPr>
        <w:t>（三）成交后放弃、不领取或者不接收成交通知书的；</w:t>
      </w:r>
    </w:p>
    <w:p>
      <w:pPr>
        <w:ind w:firstLine="470" w:firstLineChars="196"/>
        <w:rPr>
          <w:rFonts w:ascii="宋体" w:hAnsi="宋体" w:eastAsia="宋体"/>
          <w:color w:val="000000"/>
          <w:sz w:val="24"/>
        </w:rPr>
      </w:pPr>
      <w:r>
        <w:rPr>
          <w:rFonts w:hint="eastAsia" w:ascii="宋体" w:hAnsi="宋体" w:eastAsia="宋体"/>
          <w:color w:val="000000"/>
          <w:sz w:val="24"/>
        </w:rPr>
        <w:t>（四）由于成交供应商的原因未能按照磋商文件的规定与采购人签订合同的；</w:t>
      </w:r>
    </w:p>
    <w:p>
      <w:pPr>
        <w:ind w:firstLine="470" w:firstLineChars="196"/>
        <w:rPr>
          <w:rFonts w:ascii="宋体" w:hAnsi="宋体" w:eastAsia="宋体"/>
          <w:color w:val="000000"/>
          <w:sz w:val="24"/>
        </w:rPr>
      </w:pPr>
      <w:r>
        <w:rPr>
          <w:rFonts w:hint="eastAsia" w:ascii="宋体" w:hAnsi="宋体" w:eastAsia="宋体"/>
          <w:color w:val="000000"/>
          <w:sz w:val="24"/>
        </w:rPr>
        <w:t>（五）由于成交供应商的原因未能按照磋商文件的规定交纳履约保证金的；</w:t>
      </w:r>
    </w:p>
    <w:p>
      <w:pPr>
        <w:ind w:firstLine="470" w:firstLineChars="196"/>
        <w:rPr>
          <w:rFonts w:ascii="宋体" w:hAnsi="宋体" w:eastAsia="宋体"/>
          <w:color w:val="000000"/>
          <w:sz w:val="24"/>
        </w:rPr>
      </w:pPr>
      <w:r>
        <w:rPr>
          <w:rFonts w:hint="eastAsia" w:ascii="宋体" w:hAnsi="宋体" w:eastAsia="宋体"/>
          <w:color w:val="000000"/>
          <w:sz w:val="24"/>
        </w:rPr>
        <w:t>（六）供应商在政府采购活动中提供虚假材料的；</w:t>
      </w:r>
    </w:p>
    <w:p>
      <w:pPr>
        <w:ind w:firstLine="470" w:firstLineChars="196"/>
        <w:rPr>
          <w:rFonts w:ascii="宋体" w:hAnsi="宋体" w:eastAsia="宋体"/>
          <w:color w:val="000000"/>
          <w:sz w:val="24"/>
        </w:rPr>
      </w:pPr>
      <w:r>
        <w:rPr>
          <w:rFonts w:hint="eastAsia" w:ascii="宋体" w:hAnsi="宋体" w:eastAsia="宋体"/>
          <w:color w:val="000000"/>
          <w:sz w:val="24"/>
        </w:rPr>
        <w:t>（七）报价有效期内，供应商在政府采购活动中有违法、违规、违纪行为。</w:t>
      </w:r>
    </w:p>
    <w:p>
      <w:pPr>
        <w:ind w:firstLine="470" w:firstLineChars="196"/>
        <w:rPr>
          <w:rFonts w:ascii="宋体" w:hAnsi="宋体" w:eastAsia="宋体"/>
          <w:color w:val="000000"/>
          <w:sz w:val="24"/>
        </w:rPr>
      </w:pPr>
    </w:p>
    <w:p>
      <w:pPr>
        <w:ind w:firstLine="470" w:firstLineChars="196"/>
        <w:rPr>
          <w:rFonts w:ascii="宋体" w:hAnsi="宋体" w:eastAsia="宋体"/>
          <w:b/>
          <w:color w:val="000000"/>
          <w:sz w:val="24"/>
        </w:rPr>
      </w:pPr>
      <w:r>
        <w:rPr>
          <w:rFonts w:hint="eastAsia" w:ascii="宋体" w:hAnsi="宋体" w:eastAsia="宋体"/>
          <w:b/>
          <w:color w:val="000000"/>
          <w:sz w:val="24"/>
        </w:rPr>
        <w:t>8.响应文件有效期（实质性要求）</w:t>
      </w:r>
    </w:p>
    <w:p>
      <w:pPr>
        <w:ind w:firstLine="470" w:firstLineChars="196"/>
        <w:rPr>
          <w:rFonts w:ascii="宋体" w:hAnsi="宋体" w:eastAsia="宋体"/>
          <w:color w:val="000000"/>
          <w:sz w:val="24"/>
        </w:rPr>
      </w:pPr>
      <w:r>
        <w:rPr>
          <w:rFonts w:hint="eastAsia" w:ascii="宋体" w:hAnsi="宋体" w:eastAsia="宋体"/>
          <w:color w:val="000000"/>
          <w:sz w:val="24"/>
        </w:rPr>
        <w:t>本项目响应文件有效期为递交磋商响应文件截止之日起</w:t>
      </w:r>
      <w:r>
        <w:rPr>
          <w:rFonts w:hint="eastAsia" w:ascii="宋体" w:hAnsi="宋体" w:eastAsia="宋体"/>
          <w:b/>
          <w:bCs/>
          <w:color w:val="000000"/>
          <w:sz w:val="24"/>
          <w:u w:val="single"/>
        </w:rPr>
        <w:t>90</w:t>
      </w:r>
      <w:r>
        <w:rPr>
          <w:rFonts w:hint="eastAsia" w:ascii="宋体" w:hAnsi="宋体" w:eastAsia="宋体"/>
          <w:color w:val="000000"/>
          <w:sz w:val="24"/>
        </w:rPr>
        <w:t>天。供应商响应文件中必须载明响应文件有效期，响应文件中载明的响应文件有效期可以长于磋商文件规定的期限，但不得短于磋商文件规定的期限。否则，其响应文件将作为无效处理。</w:t>
      </w:r>
    </w:p>
    <w:p>
      <w:pPr>
        <w:ind w:firstLine="470" w:firstLineChars="196"/>
        <w:rPr>
          <w:rFonts w:ascii="宋体" w:hAnsi="宋体" w:eastAsia="宋体"/>
          <w:color w:val="000000"/>
          <w:sz w:val="24"/>
        </w:rPr>
      </w:pPr>
    </w:p>
    <w:p>
      <w:pPr>
        <w:pStyle w:val="9"/>
        <w:ind w:firstLine="480" w:firstLineChars="200"/>
        <w:rPr>
          <w:rFonts w:ascii="宋体" w:hAnsi="宋体" w:cs="宋体"/>
          <w:b/>
          <w:bCs/>
          <w:color w:val="000000"/>
          <w:sz w:val="24"/>
          <w:szCs w:val="24"/>
        </w:rPr>
      </w:pPr>
      <w:r>
        <w:rPr>
          <w:rFonts w:hint="eastAsia" w:ascii="宋体" w:hAnsi="宋体" w:cs="宋体"/>
          <w:b/>
          <w:color w:val="000000"/>
          <w:sz w:val="24"/>
          <w:szCs w:val="24"/>
        </w:rPr>
        <w:t>9.</w:t>
      </w:r>
      <w:r>
        <w:rPr>
          <w:rFonts w:hint="eastAsia" w:ascii="宋体" w:hAnsi="宋体" w:cs="宋体"/>
          <w:b/>
          <w:bCs/>
          <w:color w:val="000000"/>
          <w:sz w:val="24"/>
          <w:szCs w:val="24"/>
        </w:rPr>
        <w:t>知识产权（实质性要求）</w:t>
      </w:r>
    </w:p>
    <w:p>
      <w:pPr>
        <w:pStyle w:val="9"/>
        <w:ind w:firstLine="480" w:firstLineChars="200"/>
        <w:rPr>
          <w:rFonts w:ascii="宋体" w:hAnsi="宋体" w:cs="宋体"/>
          <w:color w:val="000000"/>
          <w:sz w:val="24"/>
          <w:szCs w:val="24"/>
        </w:rPr>
      </w:pPr>
      <w:r>
        <w:rPr>
          <w:rFonts w:hint="eastAsia" w:ascii="宋体" w:hAnsi="宋体" w:cs="宋体"/>
          <w:color w:val="000000"/>
          <w:sz w:val="24"/>
          <w:szCs w:val="24"/>
        </w:rPr>
        <w:t>9.1 供应商应保证在本项目</w:t>
      </w:r>
      <w:r>
        <w:rPr>
          <w:rFonts w:hint="eastAsia" w:ascii="宋体" w:hAnsi="宋体" w:cs="宋体"/>
          <w:sz w:val="24"/>
          <w:szCs w:val="24"/>
        </w:rPr>
        <w:t>中</w:t>
      </w:r>
      <w:r>
        <w:rPr>
          <w:rFonts w:hint="eastAsia" w:ascii="宋体" w:hAnsi="宋体" w:cs="宋体"/>
          <w:color w:val="000000"/>
          <w:sz w:val="24"/>
          <w:szCs w:val="24"/>
        </w:rPr>
        <w:t>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9"/>
        <w:ind w:firstLine="480" w:firstLineChars="200"/>
        <w:rPr>
          <w:rFonts w:ascii="宋体" w:hAnsi="宋体" w:cs="宋体"/>
          <w:color w:val="000000"/>
          <w:sz w:val="24"/>
          <w:szCs w:val="24"/>
        </w:rPr>
      </w:pPr>
      <w:r>
        <w:rPr>
          <w:rFonts w:hint="eastAsia" w:ascii="宋体" w:hAnsi="宋体" w:cs="宋体"/>
          <w:color w:val="000000"/>
          <w:sz w:val="24"/>
          <w:szCs w:val="24"/>
        </w:rPr>
        <w:t>9.2 除非磋商文件特别</w:t>
      </w:r>
      <w:r>
        <w:rPr>
          <w:rFonts w:hint="eastAsia" w:ascii="宋体" w:hAnsi="宋体" w:cs="宋体"/>
          <w:sz w:val="24"/>
          <w:szCs w:val="24"/>
        </w:rPr>
        <w:t>规定</w:t>
      </w:r>
      <w:r>
        <w:rPr>
          <w:rFonts w:hint="eastAsia" w:ascii="宋体" w:hAnsi="宋体" w:cs="宋体"/>
          <w:color w:val="000000"/>
          <w:sz w:val="24"/>
          <w:szCs w:val="24"/>
        </w:rPr>
        <w:t>，采购人享有本项目实施过程中产生的知识成果及知识产权。</w:t>
      </w:r>
    </w:p>
    <w:p>
      <w:pPr>
        <w:ind w:firstLine="480" w:firstLineChars="200"/>
        <w:rPr>
          <w:rFonts w:ascii="宋体" w:hAnsi="宋体" w:eastAsia="宋体"/>
          <w:sz w:val="24"/>
        </w:rPr>
      </w:pPr>
      <w:r>
        <w:rPr>
          <w:rFonts w:hint="eastAsia" w:ascii="宋体" w:hAnsi="宋体" w:eastAsia="宋体"/>
          <w:color w:val="000000"/>
          <w:sz w:val="24"/>
        </w:rPr>
        <w:t xml:space="preserve">9.3 </w:t>
      </w:r>
      <w:r>
        <w:rPr>
          <w:rFonts w:hint="eastAsia" w:ascii="宋体" w:hAnsi="宋体" w:eastAsia="宋体"/>
          <w:sz w:val="24"/>
        </w:rPr>
        <w:t>供应商将在采购项目实施过程中采用自有或者第三方知识成果的，应当在响应文件中载明，并提供相关知识产权证明文件。使用该知识成果后，供应商需提供开发接口和开发手册等技术资料，并承诺提供无限期支持，采购人享有使用权（含采购人委托第三方在该项目后续开发的使用权）。</w:t>
      </w:r>
    </w:p>
    <w:p>
      <w:pPr>
        <w:ind w:firstLine="460" w:firstLineChars="192"/>
        <w:rPr>
          <w:rFonts w:ascii="宋体" w:hAnsi="宋体" w:eastAsia="宋体"/>
          <w:bCs/>
          <w:color w:val="000000"/>
          <w:sz w:val="24"/>
        </w:rPr>
      </w:pPr>
      <w:r>
        <w:rPr>
          <w:rFonts w:hint="eastAsia" w:ascii="宋体" w:hAnsi="宋体" w:eastAsia="宋体"/>
          <w:color w:val="000000"/>
          <w:sz w:val="24"/>
        </w:rPr>
        <w:t xml:space="preserve">9.4 如采用供应商所不拥有的知识产权，则在报价中必须包括合法获取该知识产权的相关费用。 </w:t>
      </w:r>
      <w:bookmarkStart w:id="36" w:name="_Toc183682346"/>
      <w:bookmarkStart w:id="37" w:name="_Toc89075875"/>
      <w:bookmarkStart w:id="38" w:name="_Toc183582209"/>
      <w:bookmarkStart w:id="39" w:name="_Toc217446038"/>
      <w:bookmarkStart w:id="40" w:name="_Toc77400779"/>
    </w:p>
    <w:p>
      <w:pPr>
        <w:pStyle w:val="4"/>
        <w:rPr>
          <w:rFonts w:ascii="宋体" w:hAnsi="宋体" w:eastAsia="宋体"/>
          <w:color w:val="000000"/>
          <w:sz w:val="28"/>
          <w:szCs w:val="28"/>
        </w:rPr>
      </w:pPr>
      <w:bookmarkStart w:id="41" w:name="_Toc17480"/>
      <w:r>
        <w:rPr>
          <w:rFonts w:hint="eastAsia" w:ascii="宋体" w:hAnsi="宋体" w:eastAsia="宋体"/>
          <w:sz w:val="28"/>
          <w:szCs w:val="28"/>
        </w:rPr>
        <w:t>三、磋商文件</w:t>
      </w:r>
      <w:bookmarkEnd w:id="36"/>
      <w:bookmarkEnd w:id="37"/>
      <w:bookmarkEnd w:id="38"/>
      <w:bookmarkEnd w:id="39"/>
      <w:bookmarkEnd w:id="40"/>
      <w:bookmarkEnd w:id="41"/>
      <w:bookmarkStart w:id="42" w:name="_Toc183582210"/>
      <w:bookmarkStart w:id="43" w:name="_Toc217446039"/>
      <w:bookmarkStart w:id="44" w:name="_Toc183682347"/>
    </w:p>
    <w:p>
      <w:pPr>
        <w:pStyle w:val="5"/>
        <w:keepNext w:val="0"/>
        <w:keepLines w:val="0"/>
        <w:spacing w:before="0" w:after="0" w:line="360" w:lineRule="auto"/>
        <w:ind w:firstLine="480" w:firstLineChars="200"/>
        <w:rPr>
          <w:rFonts w:ascii="宋体" w:hAnsi="宋体" w:cs="宋体"/>
          <w:color w:val="000000"/>
          <w:sz w:val="24"/>
          <w:szCs w:val="24"/>
        </w:rPr>
      </w:pPr>
      <w:bookmarkStart w:id="45" w:name="_Toc10374"/>
      <w:r>
        <w:rPr>
          <w:rFonts w:hint="eastAsia" w:ascii="宋体" w:hAnsi="宋体" w:cs="宋体"/>
          <w:color w:val="000000"/>
          <w:sz w:val="24"/>
          <w:szCs w:val="24"/>
        </w:rPr>
        <w:t>10.磋商文件的构成</w:t>
      </w:r>
      <w:bookmarkEnd w:id="42"/>
      <w:bookmarkEnd w:id="43"/>
      <w:bookmarkEnd w:id="44"/>
      <w:r>
        <w:rPr>
          <w:rFonts w:hint="eastAsia" w:ascii="宋体" w:hAnsi="宋体" w:cs="宋体"/>
          <w:color w:val="000000"/>
          <w:sz w:val="24"/>
          <w:szCs w:val="24"/>
        </w:rPr>
        <w:t>（实质性要求）</w:t>
      </w:r>
      <w:bookmarkEnd w:id="45"/>
    </w:p>
    <w:p>
      <w:pPr>
        <w:tabs>
          <w:tab w:val="left" w:pos="720"/>
        </w:tabs>
        <w:ind w:firstLine="480" w:firstLineChars="200"/>
        <w:rPr>
          <w:rFonts w:ascii="宋体" w:hAnsi="宋体" w:eastAsia="宋体"/>
          <w:color w:val="FF0000"/>
          <w:sz w:val="24"/>
        </w:rPr>
      </w:pPr>
      <w:r>
        <w:rPr>
          <w:rFonts w:hint="eastAsia" w:ascii="宋体" w:hAnsi="宋体" w:eastAsia="宋体"/>
          <w:color w:val="000000"/>
          <w:sz w:val="24"/>
        </w:rPr>
        <w:t>10</w:t>
      </w:r>
      <w:r>
        <w:rPr>
          <w:rFonts w:hint="eastAsia" w:ascii="宋体" w:hAnsi="宋体" w:eastAsia="宋体"/>
          <w:b/>
          <w:bCs/>
          <w:color w:val="000000"/>
          <w:sz w:val="24"/>
        </w:rPr>
        <w:t>.</w:t>
      </w:r>
      <w:r>
        <w:rPr>
          <w:rFonts w:hint="eastAsia" w:ascii="宋体" w:hAnsi="宋体" w:eastAsia="宋体"/>
          <w:color w:val="000000"/>
          <w:sz w:val="24"/>
        </w:rPr>
        <w:t>1 磋商文件是供应商准备响应文件和参加磋商的依据，同时也是磋商的重要依据。磋商文件用以阐明磋商项目所需的资质、技术、服务及报价等要求、磋商程序、有关规定和注意事项以及合同主要条款等。</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10</w:t>
      </w:r>
      <w:r>
        <w:rPr>
          <w:rFonts w:hint="eastAsia" w:ascii="宋体" w:hAnsi="宋体" w:eastAsia="宋体"/>
          <w:b/>
          <w:bCs/>
          <w:color w:val="000000"/>
          <w:sz w:val="24"/>
        </w:rPr>
        <w:t>.</w:t>
      </w:r>
      <w:r>
        <w:rPr>
          <w:rFonts w:hint="eastAsia" w:ascii="宋体" w:hAnsi="宋体" w:eastAsia="宋体"/>
          <w:color w:val="000000"/>
          <w:sz w:val="24"/>
        </w:rPr>
        <w:t>2 供应商应认真阅读和充分理解磋商文件中所有的事项、格式条款和规范要求。供应商应详细阅读磋商文件的全部内容，按照磋商文件的要求提供响应文件，并保证所提供的全部资料的真实性和有效性，一经发现有虚假行为的，将取消其参加磋商或成交资格，并承担相应的法律责任。</w:t>
      </w:r>
    </w:p>
    <w:p>
      <w:pPr>
        <w:pStyle w:val="5"/>
        <w:keepNext w:val="0"/>
        <w:keepLines w:val="0"/>
        <w:spacing w:before="0" w:after="0" w:line="360" w:lineRule="auto"/>
        <w:ind w:firstLine="480" w:firstLineChars="200"/>
        <w:rPr>
          <w:rFonts w:ascii="宋体" w:hAnsi="宋体" w:cs="宋体"/>
          <w:color w:val="000000"/>
          <w:sz w:val="24"/>
          <w:szCs w:val="24"/>
        </w:rPr>
      </w:pPr>
      <w:bookmarkStart w:id="46" w:name="_Toc183682348"/>
      <w:bookmarkStart w:id="47" w:name="_Toc183582211"/>
      <w:bookmarkStart w:id="48" w:name="_Toc217446040"/>
    </w:p>
    <w:p>
      <w:pPr>
        <w:pStyle w:val="5"/>
        <w:keepNext w:val="0"/>
        <w:keepLines w:val="0"/>
        <w:spacing w:before="0" w:after="0" w:line="360" w:lineRule="auto"/>
        <w:ind w:firstLine="480" w:firstLineChars="200"/>
        <w:rPr>
          <w:rFonts w:ascii="宋体" w:hAnsi="宋体" w:cs="宋体"/>
          <w:color w:val="000000"/>
          <w:sz w:val="24"/>
          <w:szCs w:val="24"/>
        </w:rPr>
      </w:pPr>
      <w:bookmarkStart w:id="49" w:name="_Toc10252"/>
      <w:r>
        <w:rPr>
          <w:rFonts w:hint="eastAsia" w:ascii="宋体" w:hAnsi="宋体" w:cs="宋体"/>
          <w:color w:val="000000"/>
          <w:sz w:val="24"/>
          <w:szCs w:val="24"/>
        </w:rPr>
        <w:t>11.磋商文件的澄清</w:t>
      </w:r>
      <w:bookmarkEnd w:id="46"/>
      <w:bookmarkEnd w:id="47"/>
      <w:r>
        <w:rPr>
          <w:rFonts w:hint="eastAsia" w:ascii="宋体" w:hAnsi="宋体" w:cs="宋体"/>
          <w:color w:val="000000"/>
          <w:sz w:val="24"/>
          <w:szCs w:val="24"/>
        </w:rPr>
        <w:t>和修改</w:t>
      </w:r>
      <w:bookmarkEnd w:id="48"/>
      <w:bookmarkEnd w:id="49"/>
    </w:p>
    <w:p>
      <w:pPr>
        <w:tabs>
          <w:tab w:val="left" w:pos="720"/>
        </w:tabs>
        <w:ind w:firstLine="480" w:firstLineChars="200"/>
        <w:rPr>
          <w:rFonts w:ascii="宋体" w:hAnsi="宋体" w:eastAsia="宋体"/>
          <w:color w:val="000000"/>
          <w:sz w:val="24"/>
        </w:rPr>
      </w:pPr>
      <w:r>
        <w:rPr>
          <w:rFonts w:hint="eastAsia" w:ascii="宋体" w:hAnsi="宋体" w:eastAsia="宋体"/>
          <w:color w:val="000000"/>
          <w:sz w:val="24"/>
        </w:rPr>
        <w:t>11.1 在递交响应文件截止时间前，采购人、采购代理机构可以对磋商文件进行澄清或者修改。</w:t>
      </w:r>
    </w:p>
    <w:p>
      <w:pPr>
        <w:tabs>
          <w:tab w:val="left" w:pos="720"/>
        </w:tabs>
        <w:ind w:firstLine="480" w:firstLineChars="200"/>
        <w:rPr>
          <w:rFonts w:ascii="宋体" w:hAnsi="宋体" w:eastAsia="宋体"/>
          <w:color w:val="000000"/>
          <w:sz w:val="24"/>
        </w:rPr>
      </w:pPr>
      <w:r>
        <w:rPr>
          <w:rFonts w:hint="eastAsia" w:ascii="宋体" w:hAnsi="宋体" w:eastAsia="宋体"/>
          <w:color w:val="000000"/>
          <w:sz w:val="24"/>
        </w:rPr>
        <w:t>11.2 采购代理机构对已发出的磋商文件进行澄清或者修改，应当以书面形式将澄清或者修改的内容通知所有购买了磋商文件的供应商，同时在四川政府采购网上发布更正公告。该澄清或者修改的内容为磋商文件的组成部分，澄清或者修改的内容可能影响响应文件编制的，采购人或者采购代理机构发布公告并书面通知供应商的时间，应当在提交首次响应文件截止</w:t>
      </w:r>
      <w:r>
        <w:rPr>
          <w:rFonts w:hint="eastAsia" w:ascii="宋体" w:hAnsi="宋体" w:eastAsia="宋体"/>
          <w:sz w:val="24"/>
        </w:rPr>
        <w:t>之日起</w:t>
      </w:r>
      <w:r>
        <w:rPr>
          <w:rFonts w:hint="eastAsia" w:ascii="宋体" w:hAnsi="宋体" w:eastAsia="宋体"/>
          <w:color w:val="000000"/>
          <w:sz w:val="24"/>
        </w:rPr>
        <w:t>3个工作日前；不足上述时间的，应当顺延递交响应文件的截止时间。</w:t>
      </w:r>
    </w:p>
    <w:p>
      <w:pPr>
        <w:tabs>
          <w:tab w:val="left" w:pos="720"/>
        </w:tabs>
        <w:ind w:firstLine="480" w:firstLineChars="200"/>
        <w:rPr>
          <w:rFonts w:ascii="宋体" w:hAnsi="宋体" w:eastAsia="宋体"/>
          <w:color w:val="000000"/>
          <w:sz w:val="24"/>
        </w:rPr>
      </w:pPr>
      <w:r>
        <w:rPr>
          <w:rFonts w:hint="eastAsia" w:ascii="宋体" w:hAnsi="宋体" w:eastAsia="宋体"/>
          <w:color w:val="000000"/>
          <w:sz w:val="24"/>
        </w:rPr>
        <w:t>11.3供应商认为采购人/采购代理机构需要对磋商文件进行澄清或者修改的，可以在首次响应文件截止之日前以书面形式向采购人/采购代理机构提出申请，由采购人/采购代理机构决定是否采纳供应商的申请事项。</w:t>
      </w:r>
    </w:p>
    <w:p>
      <w:pPr>
        <w:pStyle w:val="5"/>
        <w:keepNext w:val="0"/>
        <w:keepLines w:val="0"/>
        <w:spacing w:before="0" w:after="0" w:line="360" w:lineRule="auto"/>
        <w:ind w:firstLine="480" w:firstLineChars="200"/>
        <w:rPr>
          <w:rFonts w:ascii="宋体" w:hAnsi="宋体" w:cs="宋体"/>
          <w:color w:val="000000"/>
          <w:sz w:val="24"/>
          <w:szCs w:val="24"/>
        </w:rPr>
      </w:pPr>
    </w:p>
    <w:p>
      <w:pPr>
        <w:pStyle w:val="5"/>
        <w:keepNext w:val="0"/>
        <w:keepLines w:val="0"/>
        <w:spacing w:before="0" w:after="0" w:line="360" w:lineRule="auto"/>
        <w:ind w:firstLine="480" w:firstLineChars="200"/>
        <w:rPr>
          <w:rFonts w:ascii="宋体" w:hAnsi="宋体" w:cs="宋体"/>
          <w:color w:val="000000"/>
          <w:sz w:val="24"/>
          <w:szCs w:val="24"/>
        </w:rPr>
      </w:pPr>
      <w:bookmarkStart w:id="50" w:name="_Toc17448"/>
      <w:bookmarkStart w:id="51" w:name="_Toc208848971"/>
      <w:bookmarkStart w:id="52" w:name="_Toc217446041"/>
      <w:r>
        <w:rPr>
          <w:rFonts w:hint="eastAsia" w:ascii="宋体" w:hAnsi="宋体" w:cs="宋体"/>
          <w:color w:val="000000"/>
          <w:sz w:val="24"/>
          <w:szCs w:val="24"/>
        </w:rPr>
        <w:t>12.答疑会和现场考察</w:t>
      </w:r>
      <w:bookmarkEnd w:id="50"/>
      <w:bookmarkEnd w:id="51"/>
      <w:bookmarkEnd w:id="52"/>
    </w:p>
    <w:p>
      <w:pPr>
        <w:ind w:firstLine="480" w:firstLineChars="200"/>
        <w:rPr>
          <w:rFonts w:ascii="宋体" w:hAnsi="宋体" w:eastAsia="宋体"/>
          <w:color w:val="000000"/>
          <w:sz w:val="24"/>
        </w:rPr>
      </w:pPr>
      <w:r>
        <w:rPr>
          <w:rFonts w:hint="eastAsia" w:ascii="宋体" w:hAnsi="宋体" w:eastAsia="宋体"/>
          <w:color w:val="000000"/>
          <w:sz w:val="24"/>
        </w:rPr>
        <w:t>12.1 根据采购项目和具体情况，采购人、采购代理机构认为有必要，可以在磋商文件提供期限截止后响应文件提交截止前，组织已获取磋商文件的潜在供应商现场考察或者召开答疑会。</w:t>
      </w:r>
    </w:p>
    <w:p>
      <w:pPr>
        <w:ind w:firstLine="480" w:firstLineChars="200"/>
        <w:rPr>
          <w:rFonts w:ascii="宋体" w:hAnsi="宋体" w:eastAsia="宋体"/>
          <w:sz w:val="24"/>
        </w:rPr>
      </w:pPr>
      <w:r>
        <w:rPr>
          <w:rFonts w:hint="eastAsia" w:ascii="宋体" w:hAnsi="宋体" w:eastAsia="宋体"/>
          <w:color w:val="000000"/>
          <w:sz w:val="24"/>
        </w:rPr>
        <w:t>12.2 采购人、采购代理机构组织现场考察或者召开答疑会的，将以书面形式通知所有获取磋商文件的潜在供应商。</w:t>
      </w:r>
      <w:r>
        <w:rPr>
          <w:rFonts w:hint="eastAsia" w:ascii="宋体" w:hAnsi="宋体" w:eastAsia="宋体"/>
          <w:sz w:val="24"/>
        </w:rPr>
        <w:t>供应商接到通知后，不按照要求参加现场考察或者答疑会的，视同放弃参加现场考察或者答疑的权利，采购人、采购代理机构不再对该供应商重新组织，但也不会以此限制供应商提交响应文件或者以此将供应商响应文件直接作为无效处理。</w:t>
      </w:r>
    </w:p>
    <w:p>
      <w:pPr>
        <w:adjustRightInd w:val="0"/>
        <w:snapToGrid w:val="0"/>
        <w:ind w:firstLine="420" w:firstLineChars="175"/>
        <w:rPr>
          <w:rFonts w:ascii="宋体" w:hAnsi="宋体" w:eastAsia="宋体"/>
          <w:bCs/>
          <w:color w:val="000000"/>
          <w:sz w:val="24"/>
        </w:rPr>
      </w:pPr>
      <w:r>
        <w:rPr>
          <w:rFonts w:hint="eastAsia" w:ascii="宋体" w:hAnsi="宋体" w:eastAsia="宋体"/>
          <w:color w:val="000000"/>
          <w:sz w:val="24"/>
        </w:rPr>
        <w:t>12.3 供应商考察现场或者参加答疑会所发生的一切费用由供应商自己承担。</w:t>
      </w:r>
      <w:bookmarkStart w:id="53" w:name="_Toc217446042"/>
      <w:bookmarkStart w:id="54" w:name="_Toc77400780"/>
      <w:bookmarkStart w:id="55" w:name="_Toc183582214"/>
      <w:bookmarkStart w:id="56" w:name="_Toc183682351"/>
      <w:bookmarkStart w:id="57" w:name="_Toc89075876"/>
    </w:p>
    <w:p>
      <w:pPr>
        <w:pStyle w:val="15"/>
        <w:spacing w:before="0" w:beforeAutospacing="0" w:after="0" w:afterAutospacing="0"/>
        <w:ind w:firstLine="480" w:firstLineChars="200"/>
        <w:rPr>
          <w:rFonts w:cs="宋体"/>
          <w:b/>
          <w:bCs/>
          <w:sz w:val="24"/>
          <w:szCs w:val="24"/>
        </w:rPr>
      </w:pPr>
      <w:bookmarkStart w:id="58" w:name="_Toc382"/>
    </w:p>
    <w:p>
      <w:pPr>
        <w:pStyle w:val="15"/>
        <w:spacing w:before="0" w:beforeAutospacing="0" w:after="0" w:afterAutospacing="0"/>
        <w:ind w:firstLine="480" w:firstLineChars="200"/>
        <w:rPr>
          <w:rFonts w:cs="宋体"/>
          <w:b/>
          <w:bCs/>
        </w:rPr>
      </w:pPr>
      <w:r>
        <w:rPr>
          <w:rFonts w:hint="eastAsia" w:cs="宋体"/>
          <w:b/>
          <w:bCs/>
          <w:sz w:val="24"/>
          <w:szCs w:val="24"/>
        </w:rPr>
        <w:t xml:space="preserve">13. 磋商内容及磋商过程中可能实质性变动的内容 </w:t>
      </w:r>
    </w:p>
    <w:p>
      <w:pPr>
        <w:pStyle w:val="15"/>
        <w:spacing w:before="0" w:beforeAutospacing="0" w:after="0" w:afterAutospacing="0"/>
        <w:ind w:firstLine="480" w:firstLineChars="200"/>
        <w:rPr>
          <w:rFonts w:cs="宋体"/>
        </w:rPr>
      </w:pPr>
      <w:r>
        <w:rPr>
          <w:rFonts w:hint="eastAsia" w:cs="宋体"/>
          <w:sz w:val="24"/>
          <w:szCs w:val="24"/>
        </w:rPr>
        <w:t xml:space="preserve">13.1 磋商内容:供应商提供的采购标的的价格;相关专利、专有技术、商务等情况说 明;合同主要条款及价格商定情况。 </w:t>
      </w:r>
    </w:p>
    <w:p>
      <w:pPr>
        <w:pStyle w:val="15"/>
        <w:spacing w:before="0" w:beforeAutospacing="0" w:after="0" w:afterAutospacing="0"/>
        <w:ind w:firstLine="480" w:firstLineChars="200"/>
        <w:rPr>
          <w:rFonts w:cs="宋体"/>
        </w:rPr>
      </w:pPr>
      <w:r>
        <w:rPr>
          <w:rFonts w:hint="eastAsia" w:cs="宋体"/>
          <w:sz w:val="24"/>
          <w:szCs w:val="24"/>
        </w:rPr>
        <w:t xml:space="preserve">13.2 磋商过程中可能实质性变动的内容:供应商报价;采购需求中的技术、商务、服 务要求以及合同草案条款等，实质性变动的内容，须经采购人代表确认。 </w:t>
      </w:r>
    </w:p>
    <w:p>
      <w:pPr>
        <w:pStyle w:val="4"/>
        <w:rPr>
          <w:rFonts w:ascii="宋体" w:hAnsi="宋体" w:eastAsia="宋体"/>
          <w:sz w:val="28"/>
          <w:szCs w:val="28"/>
        </w:rPr>
      </w:pPr>
      <w:r>
        <w:rPr>
          <w:rFonts w:hint="eastAsia" w:ascii="宋体" w:hAnsi="宋体" w:eastAsia="宋体"/>
          <w:sz w:val="28"/>
          <w:szCs w:val="28"/>
        </w:rPr>
        <w:t>四、响应文件</w:t>
      </w:r>
      <w:bookmarkEnd w:id="53"/>
      <w:bookmarkEnd w:id="54"/>
      <w:bookmarkEnd w:id="55"/>
      <w:bookmarkEnd w:id="56"/>
      <w:bookmarkEnd w:id="57"/>
      <w:bookmarkEnd w:id="58"/>
    </w:p>
    <w:p>
      <w:pPr>
        <w:pStyle w:val="5"/>
        <w:keepNext w:val="0"/>
        <w:keepLines w:val="0"/>
        <w:spacing w:before="0" w:after="0" w:line="360" w:lineRule="auto"/>
        <w:ind w:firstLine="480" w:firstLineChars="200"/>
        <w:rPr>
          <w:rFonts w:ascii="宋体" w:hAnsi="宋体" w:cs="宋体"/>
          <w:color w:val="000000"/>
          <w:sz w:val="24"/>
          <w:szCs w:val="24"/>
        </w:rPr>
      </w:pPr>
      <w:bookmarkStart w:id="59" w:name="_Toc12142"/>
      <w:bookmarkStart w:id="60" w:name="_Toc183682352"/>
      <w:bookmarkStart w:id="61" w:name="_Toc217446043"/>
      <w:bookmarkStart w:id="62" w:name="_Toc183582215"/>
      <w:r>
        <w:rPr>
          <w:rFonts w:hint="eastAsia" w:ascii="宋体" w:hAnsi="宋体" w:cs="宋体"/>
          <w:color w:val="000000"/>
          <w:sz w:val="24"/>
          <w:szCs w:val="24"/>
        </w:rPr>
        <w:t>14.响应文件的组成（实质性要求）</w:t>
      </w:r>
      <w:bookmarkEnd w:id="59"/>
    </w:p>
    <w:p>
      <w:pPr>
        <w:ind w:left="3" w:leftChars="1" w:firstLine="480" w:firstLineChars="200"/>
        <w:rPr>
          <w:rFonts w:ascii="宋体" w:hAnsi="宋体" w:eastAsia="宋体"/>
          <w:color w:val="000000"/>
          <w:sz w:val="24"/>
        </w:rPr>
      </w:pPr>
      <w:r>
        <w:rPr>
          <w:rFonts w:hint="eastAsia" w:ascii="宋体" w:hAnsi="宋体" w:eastAsia="宋体"/>
          <w:color w:val="000000"/>
          <w:sz w:val="24"/>
        </w:rPr>
        <w:t>供应商应按照磋商文件的规定和要求编制响应文件。供应商在成交后将成交项目的非主体、非关键性工作分包他人完成的，应当在响应文件中载明或磋商过程中澄清。供应商编写的响应文件应包括资格性响应文件和其他响应文件两部分，分册装订。</w:t>
      </w:r>
    </w:p>
    <w:p>
      <w:pPr>
        <w:pStyle w:val="38"/>
        <w:ind w:firstLine="0" w:firstLineChars="0"/>
        <w:rPr>
          <w:rFonts w:hAnsi="宋体" w:eastAsia="宋体"/>
          <w:b/>
          <w:sz w:val="24"/>
          <w:szCs w:val="24"/>
        </w:rPr>
      </w:pPr>
    </w:p>
    <w:p>
      <w:pPr>
        <w:pStyle w:val="38"/>
        <w:ind w:firstLine="482"/>
        <w:rPr>
          <w:rFonts w:hAnsi="宋体" w:eastAsia="宋体"/>
          <w:sz w:val="24"/>
          <w:szCs w:val="24"/>
        </w:rPr>
      </w:pPr>
      <w:r>
        <w:rPr>
          <w:rFonts w:hint="eastAsia" w:hAnsi="宋体" w:eastAsia="宋体"/>
          <w:b/>
          <w:sz w:val="24"/>
          <w:szCs w:val="24"/>
        </w:rPr>
        <w:t>（一）资格响应部分。</w:t>
      </w:r>
    </w:p>
    <w:p>
      <w:pPr>
        <w:pStyle w:val="38"/>
        <w:rPr>
          <w:rFonts w:hAnsi="宋体" w:eastAsia="宋体"/>
          <w:sz w:val="24"/>
          <w:szCs w:val="24"/>
        </w:rPr>
      </w:pPr>
      <w:r>
        <w:rPr>
          <w:rFonts w:hint="eastAsia" w:hAnsi="宋体" w:eastAsia="宋体"/>
          <w:sz w:val="24"/>
          <w:szCs w:val="24"/>
        </w:rPr>
        <w:t>（1）响应函；</w:t>
      </w:r>
    </w:p>
    <w:p>
      <w:pPr>
        <w:pStyle w:val="38"/>
        <w:rPr>
          <w:rFonts w:hAnsi="宋体" w:eastAsia="宋体"/>
          <w:sz w:val="24"/>
          <w:szCs w:val="24"/>
        </w:rPr>
      </w:pPr>
      <w:r>
        <w:rPr>
          <w:rFonts w:hint="eastAsia" w:hAnsi="宋体" w:eastAsia="宋体"/>
          <w:sz w:val="24"/>
          <w:szCs w:val="24"/>
        </w:rPr>
        <w:t>（2）供应商基本情况表；</w:t>
      </w:r>
    </w:p>
    <w:p>
      <w:pPr>
        <w:pStyle w:val="38"/>
        <w:rPr>
          <w:rFonts w:hAnsi="宋体" w:eastAsia="宋体"/>
          <w:sz w:val="24"/>
          <w:szCs w:val="24"/>
        </w:rPr>
      </w:pPr>
      <w:r>
        <w:rPr>
          <w:rFonts w:hint="eastAsia" w:hAnsi="宋体" w:eastAsia="宋体"/>
          <w:sz w:val="24"/>
          <w:szCs w:val="24"/>
        </w:rPr>
        <w:t>（3）投标供应商和投标产品（货物或服务）符合磋商文件规定的资格、资质性及其他具有类似效力要求的相关证明材料；（见磋商文件第四章）</w:t>
      </w:r>
    </w:p>
    <w:p>
      <w:pPr>
        <w:pStyle w:val="38"/>
        <w:rPr>
          <w:rFonts w:hAnsi="宋体" w:eastAsia="宋体"/>
          <w:sz w:val="24"/>
          <w:szCs w:val="24"/>
        </w:rPr>
      </w:pPr>
      <w:r>
        <w:rPr>
          <w:rFonts w:hint="eastAsia" w:hAnsi="宋体" w:eastAsia="宋体"/>
          <w:sz w:val="24"/>
          <w:szCs w:val="24"/>
        </w:rPr>
        <w:t>（4）</w:t>
      </w:r>
      <w:r>
        <w:rPr>
          <w:rFonts w:hint="eastAsia" w:hAnsi="宋体" w:eastAsia="宋体"/>
          <w:bCs/>
          <w:sz w:val="24"/>
          <w:szCs w:val="24"/>
        </w:rPr>
        <w:t>供应商承诺函；</w:t>
      </w:r>
    </w:p>
    <w:p>
      <w:pPr>
        <w:pStyle w:val="38"/>
        <w:rPr>
          <w:rFonts w:hAnsi="宋体" w:eastAsia="宋体"/>
          <w:b/>
          <w:sz w:val="24"/>
          <w:szCs w:val="24"/>
        </w:rPr>
      </w:pPr>
      <w:r>
        <w:rPr>
          <w:rFonts w:hint="eastAsia" w:hAnsi="宋体" w:eastAsia="宋体"/>
          <w:sz w:val="24"/>
          <w:szCs w:val="24"/>
        </w:rPr>
        <w:t>（5）其他投标供应商认为需要提供的文件和资料。</w:t>
      </w:r>
    </w:p>
    <w:p>
      <w:pPr>
        <w:pStyle w:val="38"/>
        <w:ind w:firstLine="482"/>
        <w:rPr>
          <w:rFonts w:hAnsi="宋体" w:eastAsia="宋体"/>
          <w:sz w:val="24"/>
          <w:szCs w:val="24"/>
        </w:rPr>
      </w:pPr>
      <w:r>
        <w:rPr>
          <w:rFonts w:hint="eastAsia" w:hAnsi="宋体" w:eastAsia="宋体"/>
          <w:b/>
          <w:sz w:val="24"/>
          <w:szCs w:val="24"/>
        </w:rPr>
        <w:t>（二）其他响应部分</w:t>
      </w:r>
      <w:r>
        <w:rPr>
          <w:rFonts w:hint="eastAsia" w:hAnsi="宋体" w:eastAsia="宋体"/>
          <w:sz w:val="24"/>
          <w:szCs w:val="24"/>
        </w:rPr>
        <w:t>。供应商按照磋商文件要求做出的技术应答，主要是针对磋商项目的技术指标、参数和技术要求做出的实质性响应和满足。供应商的技术应答应包括下列内容：</w:t>
      </w:r>
    </w:p>
    <w:p>
      <w:pPr>
        <w:pStyle w:val="38"/>
        <w:rPr>
          <w:rFonts w:hAnsi="宋体" w:eastAsia="宋体"/>
          <w:sz w:val="24"/>
          <w:szCs w:val="24"/>
        </w:rPr>
      </w:pPr>
      <w:r>
        <w:rPr>
          <w:rFonts w:hint="eastAsia" w:hAnsi="宋体" w:eastAsia="宋体"/>
          <w:sz w:val="24"/>
          <w:szCs w:val="24"/>
        </w:rPr>
        <w:t>（1）报价一览表；</w:t>
      </w:r>
    </w:p>
    <w:p>
      <w:pPr>
        <w:pStyle w:val="5"/>
        <w:keepNext w:val="0"/>
        <w:keepLines w:val="0"/>
        <w:spacing w:before="0" w:after="0" w:line="360"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（2）服务应答表；</w:t>
      </w:r>
    </w:p>
    <w:p>
      <w:pPr>
        <w:pStyle w:val="5"/>
        <w:keepNext w:val="0"/>
        <w:keepLines w:val="0"/>
        <w:spacing w:before="0" w:after="0" w:line="360"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（3）商务应答表；</w:t>
      </w:r>
    </w:p>
    <w:p>
      <w:pPr>
        <w:pStyle w:val="5"/>
        <w:keepNext w:val="0"/>
        <w:keepLines w:val="0"/>
        <w:spacing w:before="0" w:after="0" w:line="360"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（4）项目服务实施方案；</w:t>
      </w:r>
    </w:p>
    <w:p>
      <w:pPr>
        <w:pStyle w:val="38"/>
        <w:rPr>
          <w:rFonts w:hAnsi="宋体" w:eastAsia="宋体"/>
          <w:sz w:val="24"/>
          <w:szCs w:val="24"/>
        </w:rPr>
      </w:pPr>
      <w:r>
        <w:rPr>
          <w:rFonts w:hint="eastAsia" w:hAnsi="宋体" w:eastAsia="宋体"/>
          <w:sz w:val="24"/>
          <w:szCs w:val="24"/>
        </w:rPr>
        <w:t>（5）招标代理服务费承诺函；</w:t>
      </w:r>
    </w:p>
    <w:p>
      <w:pPr>
        <w:pStyle w:val="5"/>
        <w:keepNext w:val="0"/>
        <w:keepLines w:val="0"/>
        <w:spacing w:before="0" w:after="0" w:line="360" w:lineRule="auto"/>
        <w:ind w:firstLine="480" w:firstLineChars="200"/>
        <w:rPr>
          <w:rFonts w:ascii="宋体" w:hAnsi="宋体" w:cs="宋体"/>
          <w:b w:val="0"/>
          <w:bCs w:val="0"/>
          <w:color w:val="000000"/>
          <w:sz w:val="24"/>
          <w:szCs w:val="24"/>
        </w:rPr>
      </w:pPr>
      <w:r>
        <w:rPr>
          <w:rFonts w:hint="eastAsia" w:ascii="宋体" w:hAnsi="宋体" w:cs="宋体"/>
          <w:b w:val="0"/>
          <w:bCs w:val="0"/>
          <w:sz w:val="24"/>
          <w:szCs w:val="24"/>
        </w:rPr>
        <w:t>（6）</w:t>
      </w:r>
      <w:r>
        <w:rPr>
          <w:rFonts w:hint="eastAsia" w:ascii="宋体" w:hAnsi="宋体" w:cs="宋体"/>
          <w:b w:val="0"/>
          <w:bCs w:val="0"/>
          <w:color w:val="000000"/>
          <w:sz w:val="24"/>
          <w:szCs w:val="24"/>
        </w:rPr>
        <w:t>证明投标供应商业绩和荣誉的有关材料复印件；</w:t>
      </w:r>
    </w:p>
    <w:p>
      <w:pPr>
        <w:pStyle w:val="5"/>
        <w:keepNext w:val="0"/>
        <w:keepLines w:val="0"/>
        <w:spacing w:before="0" w:after="0" w:line="360"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（7）供应商本项目管理、技术、服务人员情况表；</w:t>
      </w:r>
    </w:p>
    <w:p>
      <w:pPr>
        <w:pStyle w:val="5"/>
        <w:keepNext w:val="0"/>
        <w:keepLines w:val="0"/>
        <w:spacing w:before="0" w:after="0" w:line="360"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（9）供应商按照磋商文件要求作出的其他应答和承诺；</w:t>
      </w:r>
    </w:p>
    <w:p>
      <w:pPr>
        <w:pStyle w:val="5"/>
        <w:keepNext w:val="0"/>
        <w:keepLines w:val="0"/>
        <w:spacing w:before="0" w:after="0" w:line="360" w:lineRule="auto"/>
        <w:ind w:firstLine="480" w:firstLineChars="200"/>
        <w:rPr>
          <w:rFonts w:ascii="宋体" w:hAnsi="宋体" w:cs="宋体"/>
          <w:b w:val="0"/>
          <w:bCs w:val="0"/>
          <w:color w:val="000000"/>
          <w:sz w:val="24"/>
          <w:szCs w:val="24"/>
        </w:rPr>
      </w:pPr>
      <w:r>
        <w:rPr>
          <w:rFonts w:hint="eastAsia" w:ascii="宋体" w:hAnsi="宋体" w:cs="宋体"/>
          <w:b w:val="0"/>
          <w:bCs w:val="0"/>
          <w:color w:val="000000"/>
          <w:sz w:val="24"/>
          <w:szCs w:val="24"/>
        </w:rPr>
        <w:t>（10）投标供应商认为需要提供的文件和资料。</w:t>
      </w:r>
    </w:p>
    <w:p>
      <w:pPr>
        <w:pStyle w:val="38"/>
        <w:rPr>
          <w:rFonts w:hAnsi="宋体" w:eastAsia="宋体"/>
          <w:sz w:val="24"/>
          <w:szCs w:val="24"/>
        </w:rPr>
      </w:pPr>
    </w:p>
    <w:p>
      <w:pPr>
        <w:pStyle w:val="5"/>
        <w:keepNext w:val="0"/>
        <w:keepLines w:val="0"/>
        <w:spacing w:before="0" w:after="0" w:line="360" w:lineRule="auto"/>
        <w:ind w:firstLine="480" w:firstLineChars="200"/>
        <w:rPr>
          <w:rFonts w:ascii="宋体" w:hAnsi="宋体" w:cs="宋体"/>
          <w:bCs w:val="0"/>
          <w:color w:val="000000"/>
          <w:sz w:val="24"/>
          <w:szCs w:val="24"/>
        </w:rPr>
      </w:pPr>
      <w:bookmarkStart w:id="63" w:name="_Toc25335"/>
      <w:r>
        <w:rPr>
          <w:rFonts w:hint="eastAsia" w:ascii="宋体" w:hAnsi="宋体" w:cs="宋体"/>
          <w:bCs w:val="0"/>
          <w:color w:val="000000"/>
          <w:sz w:val="24"/>
          <w:szCs w:val="24"/>
        </w:rPr>
        <w:t>15.响应文件的语言</w:t>
      </w:r>
      <w:bookmarkEnd w:id="60"/>
      <w:bookmarkEnd w:id="61"/>
      <w:bookmarkEnd w:id="62"/>
      <w:r>
        <w:rPr>
          <w:rFonts w:hint="eastAsia" w:ascii="宋体" w:hAnsi="宋体" w:cs="宋体"/>
          <w:bCs w:val="0"/>
          <w:color w:val="000000"/>
          <w:sz w:val="24"/>
          <w:szCs w:val="24"/>
        </w:rPr>
        <w:t>（实质性要求）</w:t>
      </w:r>
      <w:bookmarkEnd w:id="63"/>
    </w:p>
    <w:p>
      <w:pPr>
        <w:ind w:firstLine="480" w:firstLineChars="200"/>
        <w:rPr>
          <w:rFonts w:ascii="宋体" w:hAnsi="宋体" w:eastAsia="宋体"/>
          <w:color w:val="000000"/>
          <w:sz w:val="24"/>
        </w:rPr>
      </w:pPr>
      <w:r>
        <w:rPr>
          <w:rFonts w:hint="eastAsia" w:ascii="宋体" w:hAnsi="宋体" w:eastAsia="宋体"/>
          <w:color w:val="000000"/>
          <w:sz w:val="24"/>
        </w:rPr>
        <w:t>15.1 供应商提交的响应文件以及供应商与采购人、采购代理机构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ind w:firstLine="480" w:firstLineChars="200"/>
        <w:rPr>
          <w:rFonts w:ascii="宋体" w:hAnsi="宋体" w:eastAsia="宋体"/>
          <w:color w:val="000000"/>
          <w:sz w:val="24"/>
        </w:rPr>
      </w:pPr>
      <w:r>
        <w:rPr>
          <w:rFonts w:hint="eastAsia" w:ascii="宋体" w:hAnsi="宋体" w:eastAsia="宋体"/>
          <w:color w:val="000000"/>
          <w:sz w:val="24"/>
        </w:rPr>
        <w:t>15.2 翻译的中文资料与外文资料如果出现差异和矛盾，以中文为准。但不能故意错误翻译，否则，供应商的响应文件将作为无效处理。</w:t>
      </w:r>
    </w:p>
    <w:p>
      <w:pPr>
        <w:pStyle w:val="5"/>
        <w:keepNext w:val="0"/>
        <w:keepLines w:val="0"/>
        <w:spacing w:before="0" w:after="0" w:line="360" w:lineRule="auto"/>
        <w:ind w:firstLine="480" w:firstLineChars="200"/>
        <w:rPr>
          <w:rFonts w:ascii="宋体" w:hAnsi="宋体" w:cs="宋体"/>
          <w:color w:val="000000"/>
          <w:sz w:val="24"/>
          <w:szCs w:val="24"/>
        </w:rPr>
      </w:pPr>
      <w:bookmarkStart w:id="64" w:name="_Toc217446044"/>
      <w:bookmarkStart w:id="65" w:name="_Toc183682353"/>
      <w:bookmarkStart w:id="66" w:name="_Toc183582216"/>
    </w:p>
    <w:p>
      <w:pPr>
        <w:pStyle w:val="5"/>
        <w:keepNext w:val="0"/>
        <w:keepLines w:val="0"/>
        <w:spacing w:before="0" w:after="0" w:line="360" w:lineRule="auto"/>
        <w:ind w:firstLine="480" w:firstLineChars="200"/>
        <w:rPr>
          <w:rFonts w:ascii="宋体" w:hAnsi="宋体" w:cs="宋体"/>
          <w:color w:val="000000"/>
          <w:sz w:val="24"/>
          <w:szCs w:val="24"/>
        </w:rPr>
      </w:pPr>
      <w:bookmarkStart w:id="67" w:name="_Toc704"/>
      <w:r>
        <w:rPr>
          <w:rFonts w:hint="eastAsia" w:ascii="宋体" w:hAnsi="宋体" w:cs="宋体"/>
          <w:color w:val="000000"/>
          <w:sz w:val="24"/>
          <w:szCs w:val="24"/>
        </w:rPr>
        <w:t>16.计量单位</w:t>
      </w:r>
      <w:bookmarkEnd w:id="64"/>
      <w:bookmarkEnd w:id="65"/>
      <w:bookmarkEnd w:id="66"/>
      <w:r>
        <w:rPr>
          <w:rFonts w:hint="eastAsia" w:ascii="宋体" w:hAnsi="宋体" w:cs="宋体"/>
          <w:color w:val="000000"/>
          <w:sz w:val="24"/>
          <w:szCs w:val="24"/>
        </w:rPr>
        <w:t>（实质性要求）</w:t>
      </w:r>
      <w:bookmarkEnd w:id="67"/>
    </w:p>
    <w:p>
      <w:pPr>
        <w:ind w:firstLine="470" w:firstLineChars="196"/>
        <w:rPr>
          <w:rFonts w:ascii="宋体" w:hAnsi="宋体" w:eastAsia="宋体"/>
          <w:color w:val="000000"/>
          <w:sz w:val="24"/>
        </w:rPr>
      </w:pPr>
      <w:r>
        <w:rPr>
          <w:rFonts w:hint="eastAsia" w:ascii="宋体" w:hAnsi="宋体" w:eastAsia="宋体"/>
          <w:color w:val="000000"/>
          <w:sz w:val="24"/>
        </w:rPr>
        <w:t>除磋商文件中另有规定外，本次采购项目所有合同项下的报价均采用国家法定的计量单位。</w:t>
      </w:r>
    </w:p>
    <w:p>
      <w:pPr>
        <w:ind w:firstLine="468" w:firstLineChars="195"/>
        <w:rPr>
          <w:rFonts w:ascii="宋体" w:hAnsi="宋体" w:eastAsia="宋体"/>
          <w:b/>
          <w:bCs/>
          <w:color w:val="000000"/>
          <w:sz w:val="24"/>
        </w:rPr>
      </w:pPr>
      <w:r>
        <w:rPr>
          <w:rFonts w:hint="eastAsia" w:ascii="宋体" w:hAnsi="宋体" w:eastAsia="宋体"/>
          <w:color w:val="000000"/>
          <w:sz w:val="24"/>
        </w:rPr>
        <w:t xml:space="preserve"> </w:t>
      </w:r>
      <w:bookmarkStart w:id="68" w:name="_Toc217446045"/>
      <w:r>
        <w:rPr>
          <w:rFonts w:hint="eastAsia" w:ascii="宋体" w:hAnsi="宋体" w:eastAsia="宋体"/>
          <w:color w:val="000000"/>
          <w:sz w:val="24"/>
        </w:rPr>
        <w:t xml:space="preserve">  </w:t>
      </w:r>
    </w:p>
    <w:p>
      <w:pPr>
        <w:ind w:firstLine="468" w:firstLineChars="195"/>
        <w:rPr>
          <w:rFonts w:ascii="宋体" w:hAnsi="宋体" w:eastAsia="宋体"/>
          <w:b/>
          <w:bCs/>
          <w:color w:val="000000"/>
          <w:sz w:val="24"/>
        </w:rPr>
      </w:pPr>
      <w:r>
        <w:rPr>
          <w:rFonts w:hint="eastAsia" w:ascii="宋体" w:hAnsi="宋体" w:eastAsia="宋体"/>
          <w:b/>
          <w:bCs/>
          <w:color w:val="000000"/>
          <w:sz w:val="24"/>
        </w:rPr>
        <w:t>17.</w:t>
      </w:r>
      <w:r>
        <w:rPr>
          <w:rFonts w:hint="eastAsia" w:ascii="宋体" w:hAnsi="宋体" w:eastAsia="宋体"/>
          <w:b/>
          <w:color w:val="000000"/>
          <w:sz w:val="24"/>
        </w:rPr>
        <w:t>报价</w:t>
      </w:r>
      <w:r>
        <w:rPr>
          <w:rFonts w:hint="eastAsia" w:ascii="宋体" w:hAnsi="宋体" w:eastAsia="宋体"/>
          <w:b/>
          <w:bCs/>
          <w:color w:val="000000"/>
          <w:sz w:val="24"/>
        </w:rPr>
        <w:t>货币（实质性要求）</w:t>
      </w:r>
    </w:p>
    <w:p>
      <w:pPr>
        <w:ind w:firstLine="468" w:firstLineChars="195"/>
        <w:rPr>
          <w:rFonts w:ascii="宋体" w:hAnsi="宋体" w:eastAsia="宋体"/>
          <w:bCs/>
          <w:color w:val="000000"/>
          <w:sz w:val="24"/>
        </w:rPr>
      </w:pPr>
      <w:r>
        <w:rPr>
          <w:rFonts w:hint="eastAsia" w:ascii="宋体" w:hAnsi="宋体" w:eastAsia="宋体"/>
          <w:bCs/>
          <w:color w:val="000000"/>
          <w:sz w:val="24"/>
        </w:rPr>
        <w:t>本次磋商项目的</w:t>
      </w:r>
      <w:r>
        <w:rPr>
          <w:rFonts w:hint="eastAsia" w:ascii="宋体" w:hAnsi="宋体" w:eastAsia="宋体"/>
          <w:color w:val="000000"/>
          <w:sz w:val="24"/>
        </w:rPr>
        <w:t>报价货币为</w:t>
      </w:r>
      <w:r>
        <w:rPr>
          <w:rFonts w:hint="eastAsia" w:ascii="宋体" w:hAnsi="宋体" w:eastAsia="宋体"/>
          <w:bCs/>
          <w:color w:val="000000"/>
          <w:sz w:val="24"/>
        </w:rPr>
        <w:t>人民币，报价以磋商文件规定为准。</w:t>
      </w:r>
    </w:p>
    <w:p>
      <w:pPr>
        <w:ind w:firstLine="468" w:firstLineChars="195"/>
        <w:rPr>
          <w:rFonts w:ascii="宋体" w:hAnsi="宋体" w:eastAsia="宋体"/>
          <w:bCs/>
          <w:color w:val="000000"/>
          <w:sz w:val="24"/>
        </w:rPr>
      </w:pPr>
    </w:p>
    <w:bookmarkEnd w:id="68"/>
    <w:p>
      <w:pPr>
        <w:ind w:left="3" w:leftChars="1" w:firstLine="480" w:firstLineChars="200"/>
        <w:rPr>
          <w:rFonts w:ascii="宋体" w:hAnsi="宋体" w:eastAsia="宋体"/>
          <w:b/>
          <w:bCs/>
          <w:color w:val="000000"/>
          <w:sz w:val="24"/>
        </w:rPr>
      </w:pPr>
      <w:r>
        <w:rPr>
          <w:rFonts w:hint="eastAsia" w:ascii="宋体" w:hAnsi="宋体" w:eastAsia="宋体"/>
          <w:b/>
          <w:bCs/>
          <w:color w:val="000000"/>
          <w:sz w:val="24"/>
        </w:rPr>
        <w:t>18.响应文件格式</w:t>
      </w:r>
    </w:p>
    <w:p>
      <w:pPr>
        <w:ind w:left="3" w:leftChars="1" w:firstLine="480" w:firstLineChars="200"/>
        <w:rPr>
          <w:rFonts w:ascii="宋体" w:hAnsi="宋体" w:eastAsia="宋体"/>
          <w:bCs/>
          <w:color w:val="000000"/>
          <w:sz w:val="24"/>
        </w:rPr>
      </w:pPr>
      <w:r>
        <w:rPr>
          <w:rFonts w:hint="eastAsia" w:ascii="宋体" w:hAnsi="宋体" w:eastAsia="宋体"/>
          <w:bCs/>
          <w:color w:val="000000"/>
          <w:sz w:val="24"/>
        </w:rPr>
        <w:t>18.1 供应商应执行磋商文件第七章的规定要求。</w:t>
      </w:r>
    </w:p>
    <w:p>
      <w:pPr>
        <w:ind w:left="3" w:leftChars="1" w:firstLine="480" w:firstLineChars="200"/>
        <w:rPr>
          <w:rFonts w:ascii="宋体" w:hAnsi="宋体" w:eastAsia="宋体"/>
          <w:color w:val="000000"/>
          <w:sz w:val="24"/>
        </w:rPr>
      </w:pPr>
      <w:r>
        <w:rPr>
          <w:rFonts w:hint="eastAsia" w:ascii="宋体" w:hAnsi="宋体" w:eastAsia="宋体"/>
          <w:color w:val="000000"/>
          <w:sz w:val="24"/>
        </w:rPr>
        <w:t>18.2 对于没有格式要求的磋商文件由供应商自行编写。</w:t>
      </w:r>
    </w:p>
    <w:p>
      <w:pPr>
        <w:ind w:firstLine="470" w:firstLineChars="196"/>
        <w:rPr>
          <w:rFonts w:ascii="宋体" w:hAnsi="宋体" w:eastAsia="宋体"/>
          <w:color w:val="000000"/>
          <w:sz w:val="24"/>
        </w:rPr>
      </w:pPr>
      <w:bookmarkStart w:id="69" w:name="_Toc183582224"/>
      <w:bookmarkStart w:id="70" w:name="_Toc183682361"/>
      <w:bookmarkStart w:id="71" w:name="_Toc217446051"/>
    </w:p>
    <w:p>
      <w:pPr>
        <w:ind w:firstLine="470" w:firstLineChars="196"/>
        <w:rPr>
          <w:rFonts w:ascii="宋体" w:hAnsi="宋体" w:eastAsia="宋体"/>
          <w:b/>
          <w:color w:val="000000"/>
          <w:sz w:val="24"/>
        </w:rPr>
      </w:pPr>
      <w:r>
        <w:rPr>
          <w:rFonts w:hint="eastAsia" w:ascii="宋体" w:hAnsi="宋体" w:eastAsia="宋体"/>
          <w:b/>
          <w:color w:val="000000"/>
          <w:sz w:val="24"/>
        </w:rPr>
        <w:t>19.响应文件的编制和签署</w:t>
      </w:r>
    </w:p>
    <w:p>
      <w:pPr>
        <w:ind w:firstLine="468" w:firstLineChars="195"/>
        <w:rPr>
          <w:rFonts w:ascii="宋体" w:hAnsi="宋体" w:eastAsia="宋体"/>
          <w:bCs/>
          <w:color w:val="000000"/>
          <w:sz w:val="24"/>
        </w:rPr>
      </w:pPr>
      <w:r>
        <w:rPr>
          <w:rFonts w:hint="eastAsia" w:ascii="宋体" w:hAnsi="宋体" w:eastAsia="宋体"/>
          <w:color w:val="000000"/>
          <w:sz w:val="24"/>
        </w:rPr>
        <w:t>19.1 资格性响应文件正本1份、副本2份</w:t>
      </w:r>
      <w:r>
        <w:rPr>
          <w:rFonts w:hint="eastAsia" w:ascii="宋体" w:hAnsi="宋体" w:eastAsia="宋体"/>
          <w:bCs/>
          <w:color w:val="000000"/>
          <w:sz w:val="24"/>
        </w:rPr>
        <w:t>，并在其封面上清楚地标明资格性响应文件、采购项目名称、采购项目编号、包件号及名称（若有）、供应商名称以及“正本”或“副本”字样。若正本和副本有不一致的内容，以正本书面响应文件为准。</w:t>
      </w:r>
    </w:p>
    <w:p>
      <w:pPr>
        <w:ind w:firstLine="468" w:firstLineChars="195"/>
        <w:rPr>
          <w:rFonts w:ascii="宋体" w:hAnsi="宋体" w:eastAsia="宋体"/>
          <w:bCs/>
          <w:color w:val="000000"/>
          <w:sz w:val="24"/>
        </w:rPr>
      </w:pPr>
      <w:r>
        <w:rPr>
          <w:rFonts w:hint="eastAsia" w:ascii="宋体" w:hAnsi="宋体" w:eastAsia="宋体"/>
          <w:bCs/>
          <w:color w:val="000000"/>
          <w:sz w:val="24"/>
        </w:rPr>
        <w:t>19.2 其他响应文件正本1份、副本2份，并在其封面上清楚地标明其他响应文件、采购项目名称、采购项目编号、包件号及名称（若有）、供应商名称以及“正本”或“副本”字样。若正本和副本有不一致的内容，以正本书面响应文件为准。</w:t>
      </w:r>
    </w:p>
    <w:bookmarkEnd w:id="69"/>
    <w:bookmarkEnd w:id="70"/>
    <w:bookmarkEnd w:id="71"/>
    <w:p>
      <w:pPr>
        <w:ind w:firstLine="468" w:firstLineChars="195"/>
        <w:rPr>
          <w:rFonts w:ascii="宋体" w:hAnsi="宋体" w:eastAsia="宋体"/>
          <w:bCs/>
          <w:color w:val="000000"/>
          <w:sz w:val="24"/>
        </w:rPr>
      </w:pPr>
      <w:r>
        <w:rPr>
          <w:rFonts w:hint="eastAsia" w:ascii="宋体" w:hAnsi="宋体" w:eastAsia="宋体"/>
          <w:bCs/>
          <w:color w:val="000000"/>
          <w:sz w:val="24"/>
        </w:rPr>
        <w:t>19.3 响应文件正本和副本均需在规定签章处签字或盖章。响应文件副本可采用正本的复印件，电子文档采用U盘制作，电子文档命名格式：竞标单位名称。</w:t>
      </w:r>
    </w:p>
    <w:p>
      <w:pPr>
        <w:ind w:firstLine="468" w:firstLineChars="195"/>
        <w:rPr>
          <w:rFonts w:ascii="宋体" w:hAnsi="宋体" w:eastAsia="宋体"/>
          <w:bCs/>
          <w:color w:val="000000"/>
          <w:sz w:val="24"/>
        </w:rPr>
      </w:pPr>
      <w:r>
        <w:rPr>
          <w:rFonts w:hint="eastAsia" w:ascii="宋体" w:hAnsi="宋体" w:eastAsia="宋体"/>
          <w:bCs/>
          <w:color w:val="000000"/>
          <w:sz w:val="24"/>
        </w:rPr>
        <w:t>19.4 响应文件的打印和书写应清楚工整，任何行间插字、涂改或增删，必须由供应商的法定代表人或其授权代表签字并盖供应商公章。</w:t>
      </w:r>
    </w:p>
    <w:p>
      <w:pPr>
        <w:ind w:firstLine="468" w:firstLineChars="195"/>
        <w:rPr>
          <w:rFonts w:ascii="宋体" w:hAnsi="宋体" w:eastAsia="宋体"/>
          <w:bCs/>
          <w:color w:val="000000"/>
          <w:sz w:val="24"/>
        </w:rPr>
      </w:pPr>
      <w:r>
        <w:rPr>
          <w:rFonts w:hint="eastAsia" w:ascii="宋体" w:hAnsi="宋体" w:eastAsia="宋体"/>
          <w:bCs/>
          <w:color w:val="000000"/>
          <w:sz w:val="24"/>
        </w:rPr>
        <w:t xml:space="preserve">19.5 </w:t>
      </w:r>
      <w:r>
        <w:rPr>
          <w:rFonts w:hint="eastAsia" w:ascii="宋体" w:hAnsi="宋体" w:eastAsia="宋体"/>
          <w:b/>
          <w:bCs/>
          <w:color w:val="000000"/>
          <w:sz w:val="24"/>
        </w:rPr>
        <w:t>（实质性要求）</w:t>
      </w:r>
      <w:r>
        <w:rPr>
          <w:rFonts w:hint="eastAsia" w:ascii="宋体" w:hAnsi="宋体" w:eastAsia="宋体"/>
          <w:bCs/>
          <w:color w:val="000000"/>
          <w:sz w:val="24"/>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ind w:firstLine="468" w:firstLineChars="195"/>
        <w:rPr>
          <w:rFonts w:ascii="宋体" w:hAnsi="宋体" w:eastAsia="宋体"/>
          <w:bCs/>
          <w:color w:val="000000"/>
          <w:sz w:val="24"/>
        </w:rPr>
      </w:pPr>
      <w:r>
        <w:rPr>
          <w:rFonts w:hint="eastAsia" w:ascii="宋体" w:hAnsi="宋体" w:eastAsia="宋体"/>
          <w:bCs/>
          <w:color w:val="000000"/>
          <w:sz w:val="24"/>
        </w:rPr>
        <w:t>19.6 响应文件正本和副本需要逐页编目编码。</w:t>
      </w:r>
    </w:p>
    <w:p>
      <w:pPr>
        <w:tabs>
          <w:tab w:val="left" w:pos="1080"/>
        </w:tabs>
        <w:ind w:firstLine="460" w:firstLineChars="192"/>
        <w:rPr>
          <w:rFonts w:ascii="宋体" w:hAnsi="宋体" w:eastAsia="宋体"/>
          <w:color w:val="000000"/>
          <w:sz w:val="24"/>
        </w:rPr>
      </w:pPr>
      <w:r>
        <w:rPr>
          <w:rFonts w:hint="eastAsia" w:ascii="宋体" w:hAnsi="宋体" w:eastAsia="宋体"/>
          <w:color w:val="000000"/>
          <w:sz w:val="24"/>
        </w:rPr>
        <w:t>19.7 响应文件正本和副本应当采用胶装方式装订成册，不得散装或者合页装订。</w:t>
      </w:r>
    </w:p>
    <w:p>
      <w:pPr>
        <w:tabs>
          <w:tab w:val="left" w:pos="1080"/>
        </w:tabs>
        <w:ind w:firstLine="460" w:firstLineChars="192"/>
        <w:rPr>
          <w:rFonts w:ascii="宋体" w:hAnsi="宋体" w:eastAsia="宋体"/>
          <w:color w:val="000000"/>
          <w:sz w:val="24"/>
        </w:rPr>
      </w:pPr>
      <w:r>
        <w:rPr>
          <w:rFonts w:hint="eastAsia" w:ascii="宋体" w:hAnsi="宋体" w:eastAsia="宋体"/>
          <w:color w:val="000000"/>
          <w:sz w:val="24"/>
        </w:rPr>
        <w:t xml:space="preserve">19.8 </w:t>
      </w:r>
      <w:r>
        <w:rPr>
          <w:rFonts w:hint="eastAsia" w:ascii="宋体" w:hAnsi="宋体" w:eastAsia="宋体"/>
          <w:b/>
          <w:color w:val="000000"/>
          <w:sz w:val="24"/>
        </w:rPr>
        <w:t>（实质性要求）</w:t>
      </w:r>
      <w:r>
        <w:rPr>
          <w:rFonts w:hint="eastAsia" w:ascii="宋体" w:hAnsi="宋体" w:eastAsia="宋体"/>
          <w:color w:val="000000"/>
          <w:sz w:val="24"/>
        </w:rPr>
        <w:t>响应文件应根据磋商文件的要求制作，签署、盖章。（按照《四川省政府采购评审工作规程（修订）》规范）</w:t>
      </w:r>
    </w:p>
    <w:p>
      <w:pPr>
        <w:tabs>
          <w:tab w:val="left" w:pos="1080"/>
        </w:tabs>
        <w:ind w:firstLine="460" w:firstLineChars="192"/>
        <w:rPr>
          <w:rFonts w:ascii="宋体" w:hAnsi="宋体" w:eastAsia="宋体"/>
        </w:rPr>
      </w:pPr>
      <w:r>
        <w:rPr>
          <w:rFonts w:hint="eastAsia" w:ascii="宋体" w:hAnsi="宋体" w:eastAsia="宋体"/>
          <w:color w:val="000000"/>
          <w:sz w:val="24"/>
        </w:rPr>
        <w:t>19.9 响应文件统一用A4幅面纸印制，除另有规定外。</w:t>
      </w:r>
      <w:bookmarkStart w:id="72" w:name="_Toc77400781"/>
      <w:bookmarkStart w:id="73" w:name="_Toc183582226"/>
      <w:bookmarkStart w:id="74" w:name="_Toc89075877"/>
      <w:bookmarkStart w:id="75" w:name="_Toc217446053"/>
      <w:bookmarkStart w:id="76" w:name="_Toc183682363"/>
    </w:p>
    <w:p>
      <w:pPr>
        <w:tabs>
          <w:tab w:val="left" w:pos="1080"/>
        </w:tabs>
        <w:ind w:firstLine="480" w:firstLineChars="200"/>
        <w:rPr>
          <w:rFonts w:ascii="宋体" w:hAnsi="宋体" w:eastAsia="宋体"/>
          <w:b/>
          <w:color w:val="000000"/>
          <w:sz w:val="24"/>
        </w:rPr>
      </w:pPr>
      <w:r>
        <w:rPr>
          <w:rFonts w:hint="eastAsia" w:ascii="宋体" w:hAnsi="宋体" w:eastAsia="宋体"/>
          <w:b/>
          <w:color w:val="000000"/>
          <w:sz w:val="24"/>
        </w:rPr>
        <w:t>20.响应文件的密封和标注（不属于本项目磋商小组评审范畴，由采购人、采购代理机构在接收响应文件时及时处理）</w:t>
      </w:r>
    </w:p>
    <w:p>
      <w:pPr>
        <w:tabs>
          <w:tab w:val="left" w:pos="1080"/>
        </w:tabs>
        <w:ind w:firstLine="480" w:firstLineChars="200"/>
        <w:rPr>
          <w:rFonts w:ascii="宋体" w:hAnsi="宋体" w:eastAsia="宋体"/>
          <w:color w:val="000000"/>
          <w:sz w:val="24"/>
        </w:rPr>
      </w:pPr>
      <w:r>
        <w:rPr>
          <w:rFonts w:hint="eastAsia" w:ascii="宋体" w:hAnsi="宋体" w:eastAsia="宋体"/>
          <w:color w:val="000000"/>
          <w:sz w:val="24"/>
        </w:rPr>
        <w:t xml:space="preserve">20.1 </w:t>
      </w:r>
      <w:r>
        <w:rPr>
          <w:rFonts w:hint="eastAsia" w:ascii="宋体" w:hAnsi="宋体" w:eastAsia="宋体"/>
          <w:sz w:val="24"/>
        </w:rPr>
        <w:t>响应人应将资格性响应文件、其他响应文件、电子文档分别密封，</w:t>
      </w:r>
      <w:r>
        <w:rPr>
          <w:rFonts w:hint="eastAsia" w:ascii="宋体" w:hAnsi="宋体" w:eastAsia="宋体"/>
          <w:color w:val="000000"/>
          <w:sz w:val="24"/>
        </w:rPr>
        <w:t>电子文档命名格式：</w:t>
      </w:r>
      <w:r>
        <w:rPr>
          <w:rFonts w:hint="eastAsia" w:ascii="宋体" w:hAnsi="宋体" w:eastAsia="宋体"/>
          <w:bCs/>
          <w:color w:val="000000"/>
          <w:sz w:val="24"/>
        </w:rPr>
        <w:t>竞标单位名称</w:t>
      </w:r>
      <w:r>
        <w:rPr>
          <w:rFonts w:hint="eastAsia" w:ascii="宋体" w:hAnsi="宋体" w:eastAsia="宋体"/>
          <w:color w:val="000000"/>
          <w:sz w:val="24"/>
        </w:rPr>
        <w:t>。</w:t>
      </w:r>
    </w:p>
    <w:p>
      <w:pPr>
        <w:tabs>
          <w:tab w:val="left" w:pos="1080"/>
        </w:tabs>
        <w:ind w:firstLine="480" w:firstLineChars="200"/>
        <w:rPr>
          <w:rStyle w:val="28"/>
          <w:rFonts w:ascii="宋体" w:hAnsi="宋体" w:cs="宋体"/>
          <w:sz w:val="24"/>
          <w:szCs w:val="24"/>
        </w:rPr>
      </w:pPr>
      <w:r>
        <w:rPr>
          <w:rFonts w:hint="eastAsia" w:ascii="宋体" w:hAnsi="宋体" w:eastAsia="宋体"/>
          <w:color w:val="000000"/>
          <w:sz w:val="24"/>
        </w:rPr>
        <w:t>20.2 响应文件密封袋的最外层应清楚地标明采购项目名称、采购项目编号、包件号及名称（若有）、供应商名称。</w:t>
      </w:r>
    </w:p>
    <w:p>
      <w:pPr>
        <w:tabs>
          <w:tab w:val="left" w:pos="1080"/>
        </w:tabs>
        <w:ind w:firstLine="480" w:firstLineChars="200"/>
        <w:rPr>
          <w:rFonts w:ascii="宋体" w:hAnsi="宋体" w:eastAsia="宋体"/>
          <w:sz w:val="24"/>
        </w:rPr>
      </w:pPr>
      <w:r>
        <w:rPr>
          <w:rFonts w:hint="eastAsia" w:ascii="宋体" w:hAnsi="宋体" w:eastAsia="宋体"/>
          <w:color w:val="000000"/>
          <w:sz w:val="24"/>
        </w:rPr>
        <w:t>20.3 所有外层密封袋的封口处应粘贴牢固，</w:t>
      </w:r>
      <w:r>
        <w:rPr>
          <w:rFonts w:hint="eastAsia" w:ascii="宋体" w:hAnsi="宋体" w:eastAsia="宋体"/>
          <w:sz w:val="24"/>
        </w:rPr>
        <w:t>并加盖密封章（供应商印章）</w:t>
      </w:r>
      <w:r>
        <w:rPr>
          <w:rFonts w:hint="eastAsia" w:ascii="宋体" w:hAnsi="宋体" w:eastAsia="宋体"/>
          <w:color w:val="000000"/>
          <w:sz w:val="24"/>
        </w:rPr>
        <w:t>。</w:t>
      </w:r>
    </w:p>
    <w:p>
      <w:pPr>
        <w:tabs>
          <w:tab w:val="left" w:pos="1080"/>
        </w:tabs>
        <w:ind w:firstLine="460" w:firstLineChars="192"/>
        <w:rPr>
          <w:rFonts w:ascii="宋体" w:hAnsi="宋体" w:eastAsia="宋体"/>
          <w:color w:val="000000"/>
          <w:sz w:val="24"/>
        </w:rPr>
      </w:pPr>
      <w:r>
        <w:rPr>
          <w:rFonts w:hint="eastAsia" w:ascii="宋体" w:hAnsi="宋体" w:eastAsia="宋体"/>
          <w:color w:val="000000"/>
          <w:sz w:val="24"/>
        </w:rPr>
        <w:t>20.4 未按以上要求进行密封和标注的响应文件，采购人、采购代理机构将拒收或者在时间允许的范围内，要求修改完善后接收。</w:t>
      </w:r>
    </w:p>
    <w:p>
      <w:pPr>
        <w:tabs>
          <w:tab w:val="left" w:pos="1080"/>
        </w:tabs>
        <w:ind w:firstLine="460" w:firstLineChars="192"/>
        <w:rPr>
          <w:rFonts w:ascii="宋体" w:hAnsi="宋体" w:eastAsia="宋体"/>
          <w:b/>
          <w:color w:val="000000"/>
          <w:sz w:val="24"/>
        </w:rPr>
      </w:pPr>
      <w:r>
        <w:rPr>
          <w:rFonts w:hint="eastAsia" w:ascii="宋体" w:hAnsi="宋体" w:eastAsia="宋体"/>
          <w:b/>
          <w:color w:val="000000"/>
          <w:sz w:val="24"/>
        </w:rPr>
        <w:t>21.响应文件的递交</w:t>
      </w:r>
    </w:p>
    <w:p>
      <w:pPr>
        <w:tabs>
          <w:tab w:val="left" w:pos="1080"/>
        </w:tabs>
        <w:ind w:firstLine="460" w:firstLineChars="192"/>
        <w:rPr>
          <w:rFonts w:ascii="宋体" w:hAnsi="宋体" w:eastAsia="宋体"/>
          <w:color w:val="000000"/>
          <w:sz w:val="24"/>
        </w:rPr>
      </w:pPr>
      <w:r>
        <w:rPr>
          <w:rFonts w:hint="eastAsia" w:ascii="宋体" w:hAnsi="宋体" w:eastAsia="宋体"/>
          <w:color w:val="000000"/>
          <w:sz w:val="24"/>
        </w:rPr>
        <w:t>21.1 供应商应在磋商文件规定的提交响应文件截止时间前，将响应文件密封后送达磋商地点，现场递交响应文件。在规定的递交响应文件截止时间后送达的响应文件，为无效响应文件，不予接收。</w:t>
      </w:r>
    </w:p>
    <w:p>
      <w:pPr>
        <w:tabs>
          <w:tab w:val="left" w:pos="1080"/>
        </w:tabs>
        <w:ind w:firstLine="460" w:firstLineChars="192"/>
        <w:rPr>
          <w:rFonts w:ascii="宋体" w:hAnsi="宋体" w:eastAsia="宋体"/>
          <w:color w:val="000000"/>
          <w:sz w:val="24"/>
        </w:rPr>
      </w:pPr>
      <w:r>
        <w:rPr>
          <w:rFonts w:hint="eastAsia" w:ascii="宋体" w:hAnsi="宋体" w:eastAsia="宋体"/>
          <w:color w:val="000000"/>
          <w:sz w:val="24"/>
        </w:rPr>
        <w:t>21.2 采购代理机构将向通过资格审查的供应商发出磋商邀请；告知未通过资格审查的供应商未通过的原因。</w:t>
      </w:r>
    </w:p>
    <w:p>
      <w:pPr>
        <w:tabs>
          <w:tab w:val="left" w:pos="1080"/>
        </w:tabs>
        <w:ind w:firstLine="460" w:firstLineChars="192"/>
        <w:rPr>
          <w:rFonts w:ascii="宋体" w:hAnsi="宋体" w:eastAsia="宋体"/>
          <w:color w:val="000000"/>
          <w:sz w:val="24"/>
        </w:rPr>
      </w:pPr>
      <w:r>
        <w:rPr>
          <w:rFonts w:hint="eastAsia" w:ascii="宋体" w:hAnsi="宋体" w:eastAsia="宋体"/>
          <w:color w:val="000000"/>
          <w:sz w:val="24"/>
        </w:rPr>
        <w:t>21.3 本次采购不接收邮寄的响应文件。</w:t>
      </w:r>
    </w:p>
    <w:p>
      <w:pPr>
        <w:tabs>
          <w:tab w:val="left" w:pos="1080"/>
        </w:tabs>
        <w:ind w:firstLine="460" w:firstLineChars="192"/>
        <w:rPr>
          <w:rFonts w:ascii="宋体" w:hAnsi="宋体" w:eastAsia="宋体"/>
          <w:color w:val="000000"/>
          <w:sz w:val="24"/>
        </w:rPr>
      </w:pPr>
      <w:r>
        <w:rPr>
          <w:rFonts w:hint="eastAsia" w:ascii="宋体" w:hAnsi="宋体" w:eastAsia="宋体"/>
          <w:color w:val="000000"/>
          <w:sz w:val="24"/>
        </w:rPr>
        <w:t>21.4 递交投标文件时，投标供应商须提供签字并加盖鲜章的法定代表人授权书原件（法定代表人参加的提供身份证明）、法定代表人和授权代表身份证复印件、营业执照副本复印件，以核实授权代表的身份。</w:t>
      </w:r>
    </w:p>
    <w:p>
      <w:pPr>
        <w:tabs>
          <w:tab w:val="left" w:pos="1080"/>
        </w:tabs>
        <w:ind w:firstLine="460" w:firstLineChars="192"/>
        <w:rPr>
          <w:rFonts w:ascii="宋体" w:hAnsi="宋体" w:eastAsia="宋体"/>
          <w:color w:val="000000"/>
          <w:sz w:val="24"/>
        </w:rPr>
      </w:pPr>
      <w:r>
        <w:rPr>
          <w:rFonts w:hint="eastAsia" w:ascii="宋体" w:hAnsi="宋体" w:eastAsia="宋体"/>
          <w:color w:val="000000"/>
          <w:sz w:val="24"/>
        </w:rPr>
        <w:t>未按以上要求的，响应文件将被拒收。</w:t>
      </w:r>
    </w:p>
    <w:p>
      <w:pPr>
        <w:tabs>
          <w:tab w:val="left" w:pos="1080"/>
        </w:tabs>
        <w:ind w:firstLine="460" w:firstLineChars="192"/>
        <w:rPr>
          <w:rFonts w:ascii="宋体" w:hAnsi="宋体" w:eastAsia="宋体"/>
          <w:color w:val="000000"/>
          <w:sz w:val="24"/>
        </w:rPr>
      </w:pPr>
    </w:p>
    <w:bookmarkEnd w:id="72"/>
    <w:bookmarkEnd w:id="73"/>
    <w:bookmarkEnd w:id="74"/>
    <w:bookmarkEnd w:id="75"/>
    <w:bookmarkEnd w:id="76"/>
    <w:p>
      <w:pPr>
        <w:tabs>
          <w:tab w:val="left" w:pos="1080"/>
        </w:tabs>
        <w:ind w:firstLine="460" w:firstLineChars="192"/>
        <w:rPr>
          <w:rFonts w:ascii="宋体" w:hAnsi="宋体" w:eastAsia="宋体"/>
          <w:b/>
          <w:color w:val="000000"/>
          <w:sz w:val="24"/>
        </w:rPr>
      </w:pPr>
      <w:bookmarkStart w:id="77" w:name="_Toc183582228"/>
      <w:bookmarkStart w:id="78" w:name="_Toc183682365"/>
      <w:bookmarkStart w:id="79" w:name="_Toc217446055"/>
      <w:r>
        <w:rPr>
          <w:rFonts w:hint="eastAsia" w:ascii="宋体" w:hAnsi="宋体" w:eastAsia="宋体"/>
          <w:b/>
          <w:color w:val="000000"/>
          <w:sz w:val="24"/>
        </w:rPr>
        <w:t>22.响应文件的修改和撤回（补充、修改响应文件的密封和标注按照本章“20.响应文件的密封和标注”规定处理）</w:t>
      </w:r>
    </w:p>
    <w:p>
      <w:pPr>
        <w:pStyle w:val="8"/>
        <w:ind w:firstLine="480"/>
        <w:rPr>
          <w:rFonts w:ascii="宋体" w:hAnsi="宋体" w:eastAsia="宋体" w:cs="宋体"/>
          <w:color w:val="000000"/>
          <w:sz w:val="24"/>
        </w:rPr>
      </w:pPr>
      <w:r>
        <w:rPr>
          <w:rFonts w:hint="eastAsia" w:ascii="宋体" w:hAnsi="宋体" w:eastAsia="宋体" w:cs="宋体"/>
          <w:color w:val="000000"/>
          <w:sz w:val="24"/>
        </w:rPr>
        <w:t>22.1 供应商在提交响应文件后可对其响应文件进行修改或撤回，但该修改或撤回的书面通知须在递交截止时间之前送达采购代理机构，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22.2 供应商对响应文件修改的书面材料或撤回的通知应该按规定进行编写、密封、标注和递送，并注明“修改响应文件”字样。</w:t>
      </w: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22.3 供应商不得在递交截止时间起至响应文件有效期期满前撤销其响应文件。否则其磋商保证金将按“第二部分供应商采购须知7”的相关规定被没收。</w:t>
      </w:r>
    </w:p>
    <w:p>
      <w:pPr>
        <w:ind w:firstLine="480"/>
        <w:rPr>
          <w:rFonts w:ascii="宋体" w:hAnsi="宋体" w:eastAsia="宋体"/>
          <w:sz w:val="24"/>
        </w:rPr>
      </w:pPr>
      <w:r>
        <w:rPr>
          <w:rFonts w:hint="eastAsia" w:ascii="宋体" w:hAnsi="宋体" w:eastAsia="宋体"/>
          <w:sz w:val="24"/>
        </w:rPr>
        <w:t>22.4 响应文件中报价如果出现下列不一致的，可按以下原则进行修改：</w:t>
      </w:r>
    </w:p>
    <w:p>
      <w:pPr>
        <w:ind w:firstLine="480"/>
        <w:rPr>
          <w:rFonts w:ascii="宋体" w:hAnsi="宋体" w:eastAsia="宋体"/>
          <w:sz w:val="24"/>
        </w:rPr>
      </w:pPr>
      <w:r>
        <w:rPr>
          <w:rFonts w:hint="eastAsia" w:ascii="宋体" w:hAnsi="宋体" w:eastAsia="宋体"/>
          <w:sz w:val="24"/>
        </w:rPr>
        <w:t>（一）</w:t>
      </w:r>
      <w:r>
        <w:rPr>
          <w:rFonts w:hint="eastAsia" w:ascii="宋体" w:hAnsi="宋体" w:eastAsia="宋体"/>
          <w:kern w:val="0"/>
          <w:sz w:val="24"/>
        </w:rPr>
        <w:t>大写金额和小写金额不一致的，以大写金额为准</w:t>
      </w:r>
      <w:r>
        <w:rPr>
          <w:rFonts w:hint="eastAsia" w:ascii="宋体" w:hAnsi="宋体" w:eastAsia="宋体"/>
          <w:sz w:val="24"/>
        </w:rPr>
        <w:t>，但大写金额文字存在错误的，应当先对大写金额的文字错误进行澄清、说明或者更正，再行修正。</w:t>
      </w:r>
    </w:p>
    <w:p>
      <w:pPr>
        <w:ind w:firstLine="480"/>
        <w:rPr>
          <w:rFonts w:ascii="宋体" w:hAnsi="宋体" w:eastAsia="宋体"/>
          <w:sz w:val="24"/>
        </w:rPr>
      </w:pPr>
      <w:r>
        <w:rPr>
          <w:rFonts w:hint="eastAsia" w:ascii="宋体" w:hAnsi="宋体" w:eastAsia="宋体"/>
          <w:sz w:val="24"/>
        </w:rPr>
        <w:t>（二）</w:t>
      </w:r>
      <w:r>
        <w:rPr>
          <w:rFonts w:hint="eastAsia" w:ascii="宋体" w:hAnsi="宋体" w:eastAsia="宋体"/>
          <w:kern w:val="0"/>
          <w:sz w:val="24"/>
        </w:rPr>
        <w:t>总价金额与按单价汇总金额不一致的，以单价金额计算结果为准，</w:t>
      </w:r>
      <w:r>
        <w:rPr>
          <w:rFonts w:hint="eastAsia" w:ascii="宋体" w:hAnsi="宋体" w:eastAsia="宋体"/>
          <w:sz w:val="24"/>
        </w:rPr>
        <w:t>但</w:t>
      </w:r>
      <w:r>
        <w:rPr>
          <w:rFonts w:hint="eastAsia" w:ascii="宋体" w:hAnsi="宋体" w:eastAsia="宋体"/>
          <w:kern w:val="0"/>
          <w:sz w:val="24"/>
        </w:rPr>
        <w:t>单价或者单价汇总金额存在数字或者</w:t>
      </w:r>
      <w:r>
        <w:rPr>
          <w:rFonts w:hint="eastAsia" w:ascii="宋体" w:hAnsi="宋体" w:eastAsia="宋体"/>
          <w:sz w:val="24"/>
        </w:rPr>
        <w:t>文字错误的，应当先对</w:t>
      </w:r>
      <w:r>
        <w:rPr>
          <w:rFonts w:hint="eastAsia" w:ascii="宋体" w:hAnsi="宋体" w:eastAsia="宋体"/>
          <w:kern w:val="0"/>
          <w:sz w:val="24"/>
        </w:rPr>
        <w:t>数字或者</w:t>
      </w:r>
      <w:r>
        <w:rPr>
          <w:rFonts w:hint="eastAsia" w:ascii="宋体" w:hAnsi="宋体" w:eastAsia="宋体"/>
          <w:sz w:val="24"/>
        </w:rPr>
        <w:t>文字错误进行澄清、说明或者更正，再行修正。</w:t>
      </w:r>
    </w:p>
    <w:p>
      <w:pPr>
        <w:ind w:firstLine="480"/>
        <w:rPr>
          <w:rFonts w:ascii="宋体" w:hAnsi="宋体" w:eastAsia="宋体"/>
          <w:sz w:val="24"/>
        </w:rPr>
      </w:pPr>
      <w:r>
        <w:rPr>
          <w:rFonts w:hint="eastAsia" w:ascii="宋体" w:hAnsi="宋体" w:eastAsia="宋体"/>
          <w:sz w:val="24"/>
        </w:rPr>
        <w:t>（三）单价金额小数点</w:t>
      </w:r>
      <w:r>
        <w:rPr>
          <w:rFonts w:hint="eastAsia" w:ascii="宋体" w:hAnsi="宋体" w:eastAsia="宋体"/>
          <w:kern w:val="0"/>
          <w:sz w:val="24"/>
        </w:rPr>
        <w:t>或者百分比有明显错位的</w:t>
      </w:r>
      <w:r>
        <w:rPr>
          <w:rFonts w:hint="eastAsia" w:ascii="宋体" w:hAnsi="宋体" w:eastAsia="宋体"/>
          <w:sz w:val="24"/>
        </w:rPr>
        <w:t>，以总价为准，修正单价。</w:t>
      </w:r>
    </w:p>
    <w:p>
      <w:pPr>
        <w:ind w:firstLine="480" w:firstLineChars="200"/>
        <w:rPr>
          <w:rFonts w:ascii="宋体" w:hAnsi="宋体" w:eastAsia="宋体"/>
          <w:kern w:val="0"/>
          <w:sz w:val="24"/>
        </w:rPr>
      </w:pPr>
      <w:r>
        <w:rPr>
          <w:rFonts w:hint="eastAsia" w:ascii="宋体" w:hAnsi="宋体" w:eastAsia="宋体"/>
          <w:kern w:val="0"/>
          <w:sz w:val="24"/>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ind w:firstLine="480"/>
        <w:rPr>
          <w:rFonts w:ascii="宋体" w:hAnsi="宋体" w:eastAsia="宋体"/>
          <w:color w:val="000000"/>
          <w:sz w:val="24"/>
        </w:rPr>
      </w:pPr>
      <w:r>
        <w:rPr>
          <w:rFonts w:hint="eastAsia" w:ascii="宋体" w:hAnsi="宋体" w:eastAsia="宋体"/>
          <w:color w:val="000000"/>
          <w:sz w:val="24"/>
        </w:rPr>
        <w:t>22.5 供应商对其提交的响应文件的真实性、合法性承担法律责任。</w:t>
      </w:r>
      <w:bookmarkEnd w:id="77"/>
      <w:bookmarkEnd w:id="78"/>
      <w:bookmarkEnd w:id="79"/>
    </w:p>
    <w:p>
      <w:pPr>
        <w:pStyle w:val="4"/>
        <w:rPr>
          <w:rFonts w:ascii="宋体" w:hAnsi="宋体" w:eastAsia="宋体"/>
          <w:sz w:val="28"/>
          <w:szCs w:val="28"/>
        </w:rPr>
      </w:pPr>
      <w:bookmarkStart w:id="80" w:name="_Toc23790"/>
      <w:bookmarkStart w:id="81" w:name="_Toc183582231"/>
      <w:bookmarkStart w:id="82" w:name="_Toc217446056"/>
      <w:bookmarkStart w:id="83" w:name="_Toc77400782"/>
      <w:bookmarkStart w:id="84" w:name="_Toc89075878"/>
      <w:bookmarkStart w:id="85" w:name="_Toc183682368"/>
      <w:r>
        <w:rPr>
          <w:rFonts w:hint="eastAsia" w:ascii="宋体" w:hAnsi="宋体" w:eastAsia="宋体"/>
          <w:sz w:val="28"/>
          <w:szCs w:val="28"/>
        </w:rPr>
        <w:t>五、评审</w:t>
      </w:r>
      <w:bookmarkEnd w:id="80"/>
    </w:p>
    <w:p>
      <w:pPr>
        <w:pStyle w:val="4"/>
        <w:keepNext w:val="0"/>
        <w:keepLines w:val="0"/>
        <w:ind w:firstLine="480" w:firstLineChars="200"/>
        <w:jc w:val="left"/>
        <w:rPr>
          <w:rFonts w:ascii="宋体" w:hAnsi="宋体" w:eastAsia="宋体"/>
          <w:sz w:val="24"/>
          <w:szCs w:val="24"/>
        </w:rPr>
      </w:pPr>
      <w:bookmarkStart w:id="86" w:name="_Toc10170"/>
      <w:r>
        <w:rPr>
          <w:rFonts w:hint="eastAsia" w:ascii="宋体" w:hAnsi="宋体" w:eastAsia="宋体"/>
          <w:color w:val="000000"/>
          <w:sz w:val="24"/>
          <w:szCs w:val="24"/>
        </w:rPr>
        <w:t>23.</w:t>
      </w:r>
      <w:r>
        <w:rPr>
          <w:rFonts w:hint="eastAsia" w:ascii="宋体" w:hAnsi="宋体" w:eastAsia="宋体"/>
          <w:b w:val="0"/>
          <w:color w:val="000000"/>
          <w:sz w:val="24"/>
          <w:szCs w:val="24"/>
        </w:rPr>
        <w:t>磋商小组的组建及其评审工作按照有关法律制度和本文件第八章的规定进行。</w:t>
      </w:r>
      <w:bookmarkEnd w:id="86"/>
    </w:p>
    <w:p>
      <w:pPr>
        <w:pStyle w:val="4"/>
        <w:rPr>
          <w:rFonts w:ascii="宋体" w:hAnsi="宋体" w:eastAsia="宋体"/>
          <w:sz w:val="28"/>
          <w:szCs w:val="28"/>
        </w:rPr>
      </w:pPr>
      <w:bookmarkStart w:id="87" w:name="_Toc27012"/>
      <w:r>
        <w:rPr>
          <w:rFonts w:hint="eastAsia" w:ascii="宋体" w:hAnsi="宋体" w:eastAsia="宋体"/>
          <w:sz w:val="28"/>
          <w:szCs w:val="28"/>
        </w:rPr>
        <w:t>六、成交事项</w:t>
      </w:r>
      <w:bookmarkEnd w:id="87"/>
    </w:p>
    <w:p>
      <w:pPr>
        <w:pStyle w:val="4"/>
        <w:keepNext w:val="0"/>
        <w:keepLines w:val="0"/>
        <w:spacing w:after="0"/>
        <w:ind w:firstLine="480" w:firstLineChars="200"/>
        <w:jc w:val="left"/>
        <w:rPr>
          <w:rFonts w:ascii="宋体" w:hAnsi="宋体" w:eastAsia="宋体"/>
          <w:color w:val="000000"/>
          <w:sz w:val="24"/>
          <w:szCs w:val="24"/>
        </w:rPr>
      </w:pPr>
      <w:bookmarkStart w:id="88" w:name="_Toc29449"/>
      <w:r>
        <w:rPr>
          <w:rFonts w:hint="eastAsia" w:ascii="宋体" w:hAnsi="宋体" w:eastAsia="宋体"/>
          <w:color w:val="000000"/>
          <w:sz w:val="24"/>
          <w:szCs w:val="24"/>
        </w:rPr>
        <w:t>24.确定成交供应商</w:t>
      </w:r>
      <w:bookmarkEnd w:id="88"/>
    </w:p>
    <w:p>
      <w:pPr>
        <w:pStyle w:val="4"/>
        <w:keepNext w:val="0"/>
        <w:keepLines w:val="0"/>
        <w:spacing w:before="0" w:after="0"/>
        <w:ind w:firstLine="480" w:firstLineChars="200"/>
        <w:jc w:val="left"/>
        <w:rPr>
          <w:rFonts w:ascii="宋体" w:hAnsi="宋体" w:eastAsia="宋体"/>
          <w:b w:val="0"/>
          <w:color w:val="000000"/>
          <w:sz w:val="24"/>
          <w:szCs w:val="24"/>
        </w:rPr>
      </w:pPr>
      <w:bookmarkStart w:id="89" w:name="_Toc2428"/>
      <w:r>
        <w:rPr>
          <w:rFonts w:hint="eastAsia" w:ascii="宋体" w:hAnsi="宋体" w:eastAsia="宋体"/>
          <w:b w:val="0"/>
          <w:color w:val="000000"/>
          <w:sz w:val="24"/>
          <w:szCs w:val="24"/>
        </w:rPr>
        <w:t>采购人将按磋商小组推荐的成交候选供应商顺序确定成交供应商。</w:t>
      </w:r>
      <w:bookmarkEnd w:id="89"/>
    </w:p>
    <w:p>
      <w:pPr>
        <w:pStyle w:val="4"/>
        <w:keepNext w:val="0"/>
        <w:keepLines w:val="0"/>
        <w:spacing w:before="0" w:after="0"/>
        <w:ind w:firstLine="480" w:firstLineChars="200"/>
        <w:jc w:val="left"/>
        <w:rPr>
          <w:rFonts w:ascii="宋体" w:hAnsi="宋体" w:eastAsia="宋体"/>
          <w:b w:val="0"/>
          <w:color w:val="000000"/>
          <w:sz w:val="24"/>
          <w:szCs w:val="24"/>
        </w:rPr>
      </w:pPr>
      <w:bookmarkStart w:id="90" w:name="_Toc3593"/>
      <w:r>
        <w:rPr>
          <w:rFonts w:hint="eastAsia" w:ascii="宋体" w:hAnsi="宋体" w:eastAsia="宋体"/>
          <w:b w:val="0"/>
          <w:color w:val="000000"/>
          <w:sz w:val="24"/>
          <w:szCs w:val="24"/>
        </w:rPr>
        <w:t>24.1 采购代理机构自评审结束后2个工作日内将磋商报告及有关资料送交采购人确定成交供应商。</w:t>
      </w:r>
      <w:bookmarkEnd w:id="90"/>
    </w:p>
    <w:p>
      <w:pPr>
        <w:pStyle w:val="4"/>
        <w:keepNext w:val="0"/>
        <w:keepLines w:val="0"/>
        <w:spacing w:before="0" w:after="0"/>
        <w:ind w:firstLine="480" w:firstLineChars="200"/>
        <w:jc w:val="left"/>
        <w:rPr>
          <w:rFonts w:ascii="宋体" w:hAnsi="宋体" w:eastAsia="宋体"/>
          <w:b w:val="0"/>
          <w:color w:val="000000"/>
          <w:sz w:val="24"/>
          <w:szCs w:val="24"/>
        </w:rPr>
      </w:pPr>
      <w:bookmarkStart w:id="91" w:name="_Toc17889"/>
      <w:r>
        <w:rPr>
          <w:rFonts w:hint="eastAsia" w:ascii="宋体" w:hAnsi="宋体" w:eastAsia="宋体"/>
          <w:b w:val="0"/>
          <w:color w:val="000000"/>
          <w:sz w:val="24"/>
          <w:szCs w:val="24"/>
        </w:rPr>
        <w:t xml:space="preserve">24.2 </w:t>
      </w:r>
      <w:bookmarkEnd w:id="91"/>
      <w:r>
        <w:rPr>
          <w:rFonts w:hint="eastAsia" w:ascii="宋体" w:hAnsi="宋体" w:eastAsia="宋体"/>
          <w:b w:val="0"/>
          <w:color w:val="000000"/>
          <w:sz w:val="24"/>
          <w:szCs w:val="24"/>
        </w:rPr>
        <w:t>采购人收到磋商报告及有关资料后，将在5 个工作日内按照磋商报告中推荐的成交候选供应商顺序确定成交供应商。采购人逾期未确定成交供应商且不提出异议的，视为确定磋商报告提出的排序第一和第二的供应商为成交供应商。</w:t>
      </w:r>
    </w:p>
    <w:p>
      <w:pPr>
        <w:pStyle w:val="4"/>
        <w:keepNext w:val="0"/>
        <w:keepLines w:val="0"/>
        <w:spacing w:before="0" w:after="0"/>
        <w:ind w:firstLine="480" w:firstLineChars="200"/>
        <w:jc w:val="left"/>
        <w:rPr>
          <w:rFonts w:ascii="宋体" w:hAnsi="宋体" w:eastAsia="宋体"/>
          <w:b w:val="0"/>
          <w:color w:val="000000"/>
          <w:sz w:val="24"/>
          <w:szCs w:val="24"/>
        </w:rPr>
      </w:pPr>
      <w:bookmarkStart w:id="92" w:name="_Toc13900"/>
      <w:r>
        <w:rPr>
          <w:rFonts w:hint="eastAsia" w:ascii="宋体" w:hAnsi="宋体" w:eastAsia="宋体"/>
          <w:b w:val="0"/>
          <w:color w:val="000000"/>
          <w:sz w:val="24"/>
          <w:szCs w:val="24"/>
        </w:rPr>
        <w:t>24.3 采购人确定成交供应商过程中，发现成交候选供应商有下列情形之一的，应当不予确定其为成交供应商：</w:t>
      </w:r>
      <w:bookmarkEnd w:id="92"/>
    </w:p>
    <w:p>
      <w:pPr>
        <w:pStyle w:val="4"/>
        <w:keepNext w:val="0"/>
        <w:keepLines w:val="0"/>
        <w:spacing w:before="0" w:after="0"/>
        <w:ind w:firstLine="480" w:firstLineChars="200"/>
        <w:jc w:val="left"/>
        <w:rPr>
          <w:rFonts w:ascii="宋体" w:hAnsi="宋体" w:eastAsia="宋体"/>
          <w:b w:val="0"/>
          <w:color w:val="000000"/>
          <w:sz w:val="24"/>
          <w:szCs w:val="24"/>
        </w:rPr>
      </w:pPr>
      <w:bookmarkStart w:id="93" w:name="_Toc9189"/>
      <w:r>
        <w:rPr>
          <w:rFonts w:hint="eastAsia" w:ascii="宋体" w:hAnsi="宋体" w:eastAsia="宋体"/>
          <w:b w:val="0"/>
          <w:color w:val="000000"/>
          <w:sz w:val="24"/>
          <w:szCs w:val="24"/>
        </w:rPr>
        <w:t>（1）发现成交候选供应商存在禁止参加本项目采购活动的违法行为的；</w:t>
      </w:r>
      <w:bookmarkEnd w:id="93"/>
    </w:p>
    <w:p>
      <w:pPr>
        <w:pStyle w:val="4"/>
        <w:keepNext w:val="0"/>
        <w:keepLines w:val="0"/>
        <w:spacing w:before="0" w:after="0"/>
        <w:ind w:firstLine="480" w:firstLineChars="200"/>
        <w:jc w:val="left"/>
        <w:rPr>
          <w:rFonts w:ascii="宋体" w:hAnsi="宋体" w:eastAsia="宋体"/>
          <w:b w:val="0"/>
          <w:color w:val="000000"/>
          <w:sz w:val="24"/>
          <w:szCs w:val="24"/>
        </w:rPr>
      </w:pPr>
      <w:bookmarkStart w:id="94" w:name="_Toc19068"/>
      <w:r>
        <w:rPr>
          <w:rFonts w:hint="eastAsia" w:ascii="宋体" w:hAnsi="宋体" w:eastAsia="宋体"/>
          <w:b w:val="0"/>
          <w:color w:val="000000"/>
          <w:sz w:val="24"/>
          <w:szCs w:val="24"/>
        </w:rPr>
        <w:t>（2）成交候选供应商因不可抗力，不能继续参加政府采购活动；</w:t>
      </w:r>
      <w:bookmarkEnd w:id="94"/>
    </w:p>
    <w:p>
      <w:pPr>
        <w:pStyle w:val="4"/>
        <w:keepNext w:val="0"/>
        <w:keepLines w:val="0"/>
        <w:spacing w:before="0" w:after="0"/>
        <w:ind w:firstLine="480" w:firstLineChars="200"/>
        <w:jc w:val="left"/>
        <w:rPr>
          <w:rFonts w:ascii="宋体" w:hAnsi="宋体" w:eastAsia="宋体"/>
          <w:b w:val="0"/>
          <w:color w:val="000000"/>
          <w:sz w:val="24"/>
          <w:szCs w:val="24"/>
        </w:rPr>
      </w:pPr>
      <w:bookmarkStart w:id="95" w:name="_Toc17604"/>
      <w:r>
        <w:rPr>
          <w:rFonts w:hint="eastAsia" w:ascii="宋体" w:hAnsi="宋体" w:eastAsia="宋体"/>
          <w:b w:val="0"/>
          <w:color w:val="000000"/>
          <w:sz w:val="24"/>
          <w:szCs w:val="24"/>
        </w:rPr>
        <w:t>（3）成交候选供应商无偿赠与或者低于成本价竞争；</w:t>
      </w:r>
      <w:bookmarkEnd w:id="95"/>
    </w:p>
    <w:p>
      <w:pPr>
        <w:pStyle w:val="4"/>
        <w:keepNext w:val="0"/>
        <w:keepLines w:val="0"/>
        <w:spacing w:before="0" w:after="0"/>
        <w:ind w:firstLine="480" w:firstLineChars="200"/>
        <w:jc w:val="left"/>
        <w:rPr>
          <w:rFonts w:ascii="宋体" w:hAnsi="宋体" w:eastAsia="宋体"/>
          <w:b w:val="0"/>
          <w:color w:val="000000"/>
          <w:sz w:val="24"/>
          <w:szCs w:val="24"/>
        </w:rPr>
      </w:pPr>
      <w:bookmarkStart w:id="96" w:name="_Toc5942"/>
      <w:r>
        <w:rPr>
          <w:rFonts w:hint="eastAsia" w:ascii="宋体" w:hAnsi="宋体" w:eastAsia="宋体"/>
          <w:b w:val="0"/>
          <w:color w:val="000000"/>
          <w:sz w:val="24"/>
          <w:szCs w:val="24"/>
        </w:rPr>
        <w:t>（4）成交候选供应商提供虚假材料；</w:t>
      </w:r>
      <w:bookmarkEnd w:id="96"/>
    </w:p>
    <w:p>
      <w:pPr>
        <w:pStyle w:val="4"/>
        <w:keepNext w:val="0"/>
        <w:keepLines w:val="0"/>
        <w:spacing w:before="0" w:after="0"/>
        <w:ind w:firstLine="480" w:firstLineChars="200"/>
        <w:jc w:val="left"/>
        <w:rPr>
          <w:rFonts w:ascii="宋体" w:hAnsi="宋体" w:eastAsia="宋体"/>
          <w:b w:val="0"/>
          <w:color w:val="000000"/>
          <w:sz w:val="24"/>
          <w:szCs w:val="24"/>
        </w:rPr>
      </w:pPr>
      <w:bookmarkStart w:id="97" w:name="_Toc31150"/>
      <w:r>
        <w:rPr>
          <w:rFonts w:hint="eastAsia" w:ascii="宋体" w:hAnsi="宋体" w:eastAsia="宋体"/>
          <w:b w:val="0"/>
          <w:color w:val="000000"/>
          <w:sz w:val="24"/>
          <w:szCs w:val="24"/>
        </w:rPr>
        <w:t>（5）成交候选供应商恶意串通。</w:t>
      </w:r>
      <w:bookmarkEnd w:id="97"/>
    </w:p>
    <w:p>
      <w:pPr>
        <w:pStyle w:val="4"/>
        <w:keepNext w:val="0"/>
        <w:keepLines w:val="0"/>
        <w:spacing w:before="0" w:after="0"/>
        <w:ind w:firstLine="480" w:firstLineChars="200"/>
        <w:jc w:val="left"/>
        <w:rPr>
          <w:rFonts w:ascii="宋体" w:hAnsi="宋体" w:eastAsia="宋体"/>
          <w:b w:val="0"/>
          <w:color w:val="000000"/>
          <w:sz w:val="24"/>
          <w:szCs w:val="24"/>
        </w:rPr>
      </w:pPr>
      <w:bookmarkStart w:id="98" w:name="_Toc11215"/>
      <w:r>
        <w:rPr>
          <w:rFonts w:hint="eastAsia" w:ascii="宋体" w:hAnsi="宋体" w:eastAsia="宋体"/>
          <w:b w:val="0"/>
          <w:color w:val="000000"/>
          <w:sz w:val="24"/>
          <w:szCs w:val="24"/>
        </w:rPr>
        <w:t>成交候选供应商有本条情形之一的，采购人可以确定后一位成交候选供应商为成交供应商，依次类推。无法确定成交供应商的，应当重新组织采购。</w:t>
      </w:r>
      <w:bookmarkEnd w:id="98"/>
    </w:p>
    <w:p>
      <w:pPr>
        <w:rPr>
          <w:rFonts w:ascii="宋体" w:hAnsi="宋体" w:eastAsia="宋体"/>
          <w:sz w:val="24"/>
        </w:rPr>
      </w:pPr>
    </w:p>
    <w:p>
      <w:pPr>
        <w:pStyle w:val="4"/>
        <w:keepNext w:val="0"/>
        <w:keepLines w:val="0"/>
        <w:spacing w:before="0" w:after="0"/>
        <w:ind w:firstLine="480" w:firstLineChars="200"/>
        <w:jc w:val="left"/>
        <w:rPr>
          <w:rFonts w:ascii="宋体" w:hAnsi="宋体" w:eastAsia="宋体"/>
          <w:color w:val="000000"/>
          <w:sz w:val="24"/>
          <w:szCs w:val="24"/>
        </w:rPr>
      </w:pPr>
      <w:bookmarkStart w:id="99" w:name="_Toc5120"/>
      <w:r>
        <w:rPr>
          <w:rFonts w:hint="eastAsia" w:ascii="宋体" w:hAnsi="宋体" w:eastAsia="宋体"/>
          <w:color w:val="000000"/>
          <w:sz w:val="24"/>
          <w:szCs w:val="24"/>
        </w:rPr>
        <w:t>25.行贿犯罪档案查询</w:t>
      </w:r>
      <w:bookmarkEnd w:id="99"/>
    </w:p>
    <w:p>
      <w:pPr>
        <w:pStyle w:val="4"/>
        <w:keepNext w:val="0"/>
        <w:keepLines w:val="0"/>
        <w:spacing w:before="0" w:after="0"/>
        <w:ind w:firstLine="480" w:firstLineChars="200"/>
        <w:jc w:val="left"/>
        <w:rPr>
          <w:rFonts w:ascii="宋体" w:hAnsi="宋体" w:eastAsia="宋体"/>
          <w:b w:val="0"/>
          <w:color w:val="000000"/>
          <w:sz w:val="24"/>
          <w:szCs w:val="24"/>
        </w:rPr>
      </w:pPr>
      <w:bookmarkStart w:id="100" w:name="_Toc7625"/>
      <w:r>
        <w:rPr>
          <w:rFonts w:hint="eastAsia" w:ascii="宋体" w:hAnsi="宋体" w:eastAsia="宋体"/>
          <w:b w:val="0"/>
          <w:color w:val="000000"/>
          <w:sz w:val="24"/>
          <w:szCs w:val="24"/>
        </w:rPr>
        <w:t>成交候选供应商单位及其现任法定代表人、主要负责人存在行贿犯罪记录的，成交后未签订政府采购合同的，将认定成交无效；成交后签订政府采购合同未履行的，将认定成交无效，同时撤销政府采购合同；成交后签订政府采购合同且已经履行的，将认定采购活动违法，由相关当事人承担赔偿责任。</w:t>
      </w:r>
      <w:bookmarkEnd w:id="100"/>
    </w:p>
    <w:p>
      <w:pPr>
        <w:rPr>
          <w:rFonts w:ascii="宋体" w:hAnsi="宋体" w:eastAsia="宋体"/>
          <w:sz w:val="24"/>
        </w:rPr>
      </w:pPr>
    </w:p>
    <w:p>
      <w:pPr>
        <w:pStyle w:val="4"/>
        <w:keepNext w:val="0"/>
        <w:keepLines w:val="0"/>
        <w:spacing w:before="0" w:after="0"/>
        <w:ind w:firstLine="480" w:firstLineChars="200"/>
        <w:jc w:val="left"/>
        <w:rPr>
          <w:rFonts w:ascii="宋体" w:hAnsi="宋体" w:eastAsia="宋体"/>
          <w:color w:val="000000"/>
          <w:sz w:val="24"/>
          <w:szCs w:val="24"/>
        </w:rPr>
      </w:pPr>
      <w:bookmarkStart w:id="101" w:name="_Toc12118"/>
      <w:r>
        <w:rPr>
          <w:rFonts w:hint="eastAsia" w:ascii="宋体" w:hAnsi="宋体" w:eastAsia="宋体"/>
          <w:color w:val="000000"/>
          <w:sz w:val="24"/>
          <w:szCs w:val="24"/>
        </w:rPr>
        <w:t>26.成交结果</w:t>
      </w:r>
      <w:bookmarkEnd w:id="101"/>
    </w:p>
    <w:p>
      <w:pPr>
        <w:pStyle w:val="4"/>
        <w:keepNext w:val="0"/>
        <w:keepLines w:val="0"/>
        <w:spacing w:before="0" w:after="0"/>
        <w:ind w:firstLine="480" w:firstLineChars="200"/>
        <w:jc w:val="left"/>
        <w:rPr>
          <w:rFonts w:ascii="宋体" w:hAnsi="宋体" w:eastAsia="宋体"/>
          <w:b w:val="0"/>
          <w:color w:val="000000"/>
          <w:sz w:val="24"/>
          <w:szCs w:val="24"/>
        </w:rPr>
      </w:pPr>
      <w:bookmarkStart w:id="102" w:name="_Toc31380"/>
      <w:r>
        <w:rPr>
          <w:rFonts w:hint="eastAsia" w:ascii="宋体" w:hAnsi="宋体" w:eastAsia="宋体"/>
          <w:b w:val="0"/>
          <w:color w:val="000000"/>
          <w:sz w:val="24"/>
          <w:szCs w:val="24"/>
        </w:rPr>
        <w:t>26.1 采购人确定成交供应商后，将及时书面通知采购代理机构，发出成交通知书并发布成交结果公告。</w:t>
      </w:r>
      <w:bookmarkEnd w:id="102"/>
    </w:p>
    <w:p>
      <w:pPr>
        <w:ind w:firstLine="480" w:firstLineChars="200"/>
        <w:rPr>
          <w:rFonts w:ascii="宋体" w:hAnsi="宋体" w:eastAsia="宋体"/>
          <w:bCs/>
          <w:color w:val="000000"/>
          <w:sz w:val="24"/>
        </w:rPr>
      </w:pPr>
      <w:r>
        <w:rPr>
          <w:rFonts w:hint="eastAsia" w:ascii="宋体" w:hAnsi="宋体" w:eastAsia="宋体"/>
          <w:bCs/>
          <w:color w:val="000000"/>
          <w:sz w:val="24"/>
        </w:rPr>
        <w:t>26.2 成交供应商应当及时领取成交通知书。本项目需要交纳履约保证金的，成交供应商应当及时向采购人交纳。</w:t>
      </w:r>
    </w:p>
    <w:p>
      <w:pPr>
        <w:ind w:firstLine="465"/>
        <w:rPr>
          <w:rFonts w:ascii="宋体" w:hAnsi="宋体" w:eastAsia="宋体"/>
          <w:bCs/>
          <w:color w:val="000000"/>
          <w:sz w:val="24"/>
        </w:rPr>
      </w:pPr>
      <w:r>
        <w:rPr>
          <w:rFonts w:hint="eastAsia" w:ascii="宋体" w:hAnsi="宋体" w:eastAsia="宋体"/>
          <w:bCs/>
          <w:color w:val="000000"/>
          <w:sz w:val="24"/>
        </w:rPr>
        <w:t>26.3 成交供应商不能及时领取成交通知书，采购人或者采购代理机应当通过邮寄、快递等方式将项目成交通知书送达成交供应商。</w:t>
      </w:r>
    </w:p>
    <w:p>
      <w:pPr>
        <w:ind w:firstLine="465"/>
        <w:rPr>
          <w:rFonts w:ascii="宋体" w:hAnsi="宋体" w:eastAsia="宋体"/>
          <w:bCs/>
          <w:color w:val="000000"/>
          <w:sz w:val="24"/>
        </w:rPr>
      </w:pPr>
    </w:p>
    <w:p>
      <w:pPr>
        <w:pStyle w:val="4"/>
        <w:keepNext w:val="0"/>
        <w:keepLines w:val="0"/>
        <w:spacing w:before="0" w:after="0"/>
        <w:ind w:firstLine="480" w:firstLineChars="200"/>
        <w:jc w:val="left"/>
        <w:rPr>
          <w:rFonts w:ascii="宋体" w:hAnsi="宋体" w:eastAsia="宋体"/>
          <w:color w:val="000000"/>
          <w:sz w:val="24"/>
          <w:szCs w:val="24"/>
        </w:rPr>
      </w:pPr>
      <w:bookmarkStart w:id="103" w:name="_Toc29920"/>
      <w:r>
        <w:rPr>
          <w:rFonts w:hint="eastAsia" w:ascii="宋体" w:hAnsi="宋体" w:eastAsia="宋体"/>
          <w:color w:val="000000"/>
          <w:sz w:val="24"/>
          <w:szCs w:val="24"/>
        </w:rPr>
        <w:t>27.成交通知书</w:t>
      </w:r>
      <w:bookmarkEnd w:id="103"/>
    </w:p>
    <w:p>
      <w:pPr>
        <w:pStyle w:val="4"/>
        <w:keepNext w:val="0"/>
        <w:keepLines w:val="0"/>
        <w:spacing w:before="0" w:after="0"/>
        <w:ind w:firstLine="480" w:firstLineChars="200"/>
        <w:jc w:val="left"/>
        <w:rPr>
          <w:rFonts w:ascii="宋体" w:hAnsi="宋体" w:eastAsia="宋体"/>
          <w:b w:val="0"/>
          <w:color w:val="000000"/>
          <w:sz w:val="24"/>
          <w:szCs w:val="24"/>
        </w:rPr>
      </w:pPr>
      <w:bookmarkStart w:id="104" w:name="_Toc7895"/>
      <w:r>
        <w:rPr>
          <w:rFonts w:hint="eastAsia" w:ascii="宋体" w:hAnsi="宋体" w:eastAsia="宋体"/>
          <w:b w:val="0"/>
          <w:color w:val="000000"/>
          <w:sz w:val="24"/>
          <w:szCs w:val="24"/>
        </w:rPr>
        <w:t>27.1 成交通知书为签订政府采购合同的依据之一，是合同的有效组成部分。</w:t>
      </w:r>
      <w:bookmarkEnd w:id="104"/>
    </w:p>
    <w:p>
      <w:pPr>
        <w:pStyle w:val="4"/>
        <w:keepNext w:val="0"/>
        <w:keepLines w:val="0"/>
        <w:spacing w:before="0" w:after="0"/>
        <w:ind w:firstLine="480" w:firstLineChars="200"/>
        <w:jc w:val="left"/>
        <w:rPr>
          <w:rFonts w:ascii="宋体" w:hAnsi="宋体" w:eastAsia="宋体"/>
          <w:b w:val="0"/>
          <w:color w:val="000000"/>
          <w:sz w:val="24"/>
          <w:szCs w:val="24"/>
        </w:rPr>
      </w:pPr>
      <w:bookmarkStart w:id="105" w:name="_Toc3981"/>
      <w:r>
        <w:rPr>
          <w:rFonts w:hint="eastAsia" w:ascii="宋体" w:hAnsi="宋体" w:eastAsia="宋体"/>
          <w:b w:val="0"/>
          <w:color w:val="000000"/>
          <w:sz w:val="24"/>
          <w:szCs w:val="24"/>
        </w:rPr>
        <w:t>27.2 成交通知书对采购人和成交供应商均具有法律效力。成交通知书发出后，采购人无正当理由改变成交结果或者成交供应商无正当理由放弃成交的，将承担相应的法律责任。</w:t>
      </w:r>
      <w:bookmarkEnd w:id="105"/>
    </w:p>
    <w:p>
      <w:pPr>
        <w:pStyle w:val="4"/>
        <w:keepNext w:val="0"/>
        <w:keepLines w:val="0"/>
        <w:spacing w:before="0" w:after="0"/>
        <w:ind w:firstLine="480" w:firstLineChars="200"/>
        <w:jc w:val="left"/>
        <w:rPr>
          <w:rFonts w:ascii="宋体" w:hAnsi="宋体" w:eastAsia="宋体"/>
          <w:sz w:val="24"/>
          <w:szCs w:val="24"/>
        </w:rPr>
      </w:pPr>
      <w:bookmarkStart w:id="106" w:name="_Toc1548"/>
      <w:r>
        <w:rPr>
          <w:rFonts w:hint="eastAsia" w:ascii="宋体" w:hAnsi="宋体" w:eastAsia="宋体"/>
          <w:b w:val="0"/>
          <w:color w:val="000000"/>
          <w:sz w:val="24"/>
          <w:szCs w:val="24"/>
        </w:rPr>
        <w:t>27.3 成交供应商的响应文件作为无效响应文件处理或者有政府采购法律法规规章制度规定的成交无效情形的，采购代理机构在取得有权主体的认定以后，</w:t>
      </w:r>
      <w:r>
        <w:rPr>
          <w:rFonts w:hint="eastAsia" w:ascii="宋体" w:hAnsi="宋体" w:eastAsia="宋体"/>
          <w:b w:val="0"/>
          <w:sz w:val="24"/>
          <w:szCs w:val="24"/>
        </w:rPr>
        <w:t>有权</w:t>
      </w:r>
      <w:r>
        <w:rPr>
          <w:rFonts w:hint="eastAsia" w:ascii="宋体" w:hAnsi="宋体" w:eastAsia="宋体"/>
          <w:b w:val="0"/>
          <w:color w:val="000000"/>
          <w:sz w:val="24"/>
          <w:szCs w:val="24"/>
        </w:rPr>
        <w:t>宣布发出的成交通知书无效，并收回发出的成交通知书，依法重新确定成交供应商或者重新开展采购活动。</w:t>
      </w:r>
      <w:bookmarkEnd w:id="106"/>
    </w:p>
    <w:p>
      <w:pPr>
        <w:pStyle w:val="4"/>
        <w:rPr>
          <w:rFonts w:ascii="宋体" w:hAnsi="宋体" w:eastAsia="宋体"/>
          <w:color w:val="000000"/>
          <w:sz w:val="28"/>
          <w:szCs w:val="28"/>
        </w:rPr>
      </w:pPr>
      <w:bookmarkStart w:id="107" w:name="_Toc19292"/>
      <w:r>
        <w:rPr>
          <w:rFonts w:hint="eastAsia" w:ascii="宋体" w:hAnsi="宋体" w:eastAsia="宋体"/>
          <w:sz w:val="28"/>
          <w:szCs w:val="28"/>
        </w:rPr>
        <w:t>七、合同事项</w:t>
      </w:r>
      <w:bookmarkEnd w:id="107"/>
    </w:p>
    <w:p>
      <w:pPr>
        <w:pStyle w:val="4"/>
        <w:keepNext w:val="0"/>
        <w:keepLines w:val="0"/>
        <w:spacing w:before="0" w:after="0"/>
        <w:ind w:firstLine="470" w:firstLineChars="196"/>
        <w:jc w:val="left"/>
        <w:rPr>
          <w:rFonts w:ascii="宋体" w:hAnsi="宋体" w:eastAsia="宋体"/>
          <w:color w:val="000000"/>
          <w:sz w:val="24"/>
          <w:szCs w:val="24"/>
        </w:rPr>
      </w:pPr>
      <w:bookmarkStart w:id="108" w:name="_Toc101338364"/>
      <w:bookmarkStart w:id="109" w:name="_Toc430773927"/>
      <w:bookmarkStart w:id="110" w:name="_Toc14580"/>
      <w:bookmarkStart w:id="111" w:name="_Toc101250646"/>
      <w:bookmarkStart w:id="112" w:name="_Toc101174151"/>
      <w:bookmarkStart w:id="113" w:name="_Toc209847069"/>
      <w:r>
        <w:rPr>
          <w:rFonts w:hint="eastAsia" w:ascii="宋体" w:hAnsi="宋体" w:eastAsia="宋体"/>
          <w:color w:val="000000"/>
          <w:sz w:val="24"/>
          <w:szCs w:val="24"/>
        </w:rPr>
        <w:t>28.签订合同</w:t>
      </w:r>
      <w:bookmarkEnd w:id="108"/>
      <w:bookmarkEnd w:id="109"/>
      <w:bookmarkEnd w:id="110"/>
      <w:bookmarkEnd w:id="111"/>
      <w:bookmarkEnd w:id="112"/>
      <w:bookmarkEnd w:id="113"/>
    </w:p>
    <w:p>
      <w:pPr>
        <w:ind w:firstLine="480" w:firstLineChars="200"/>
        <w:rPr>
          <w:rFonts w:ascii="宋体" w:hAnsi="宋体" w:eastAsia="宋体"/>
          <w:color w:val="000000"/>
          <w:sz w:val="24"/>
        </w:rPr>
      </w:pPr>
      <w:r>
        <w:rPr>
          <w:rFonts w:hint="eastAsia" w:ascii="宋体" w:hAnsi="宋体" w:eastAsia="宋体"/>
          <w:color w:val="000000"/>
          <w:sz w:val="24"/>
        </w:rPr>
        <w:t>28.1 成交供应商应在成交通知书发出之日起三十日内与采购人签订采购合同。由于成交供应商的原因逾期未与采购人签订采购合同的，将视为放弃成交，取消其成交资格并将按相关规定进行处理。</w:t>
      </w:r>
    </w:p>
    <w:p>
      <w:pPr>
        <w:ind w:firstLine="480" w:firstLineChars="200"/>
        <w:rPr>
          <w:rFonts w:ascii="宋体" w:hAnsi="宋体" w:eastAsia="宋体"/>
          <w:color w:val="000000"/>
          <w:sz w:val="24"/>
        </w:rPr>
      </w:pPr>
      <w:r>
        <w:rPr>
          <w:rFonts w:hint="eastAsia" w:ascii="宋体" w:hAnsi="宋体" w:eastAsia="宋体"/>
          <w:color w:val="000000"/>
          <w:sz w:val="24"/>
        </w:rPr>
        <w:t>28.2 磋商文件、成交供应商的响应文件及双方确认的澄清文件等，均为有法律约束力的合同组成部分。</w:t>
      </w:r>
    </w:p>
    <w:p>
      <w:pPr>
        <w:ind w:firstLine="480" w:firstLineChars="200"/>
        <w:rPr>
          <w:rFonts w:ascii="宋体" w:hAnsi="宋体" w:eastAsia="宋体"/>
          <w:color w:val="000000"/>
          <w:sz w:val="24"/>
        </w:rPr>
      </w:pPr>
      <w:r>
        <w:rPr>
          <w:rFonts w:hint="eastAsia" w:ascii="宋体" w:hAnsi="宋体" w:eastAsia="宋体"/>
          <w:color w:val="000000"/>
          <w:sz w:val="24"/>
        </w:rPr>
        <w:t>28.3 采购人不得向成交供应商提出任何不合理的要求，作为签订合同的条件，不得与成交供应商私下订立背离合同实质性内容的任何协议，所签订的合同不得对磋商文件和成交供应商响应文件确定的事项进行修改。</w:t>
      </w:r>
    </w:p>
    <w:p>
      <w:pPr>
        <w:ind w:firstLine="480" w:firstLineChars="200"/>
        <w:rPr>
          <w:rFonts w:ascii="宋体" w:hAnsi="宋体" w:eastAsia="宋体"/>
          <w:color w:val="000000"/>
          <w:sz w:val="24"/>
        </w:rPr>
      </w:pPr>
      <w:r>
        <w:rPr>
          <w:rFonts w:hint="eastAsia" w:ascii="宋体" w:hAnsi="宋体" w:eastAsia="宋体"/>
          <w:color w:val="000000"/>
          <w:sz w:val="24"/>
        </w:rPr>
        <w:t>28.4 成交供应商因不可抗力原因不能履行采购合同或放弃成交的，采购人可以与排在成交供应商之后第一位的成交候选人签订采购合同，以此类推。</w:t>
      </w:r>
    </w:p>
    <w:p>
      <w:pPr>
        <w:ind w:firstLine="480" w:firstLineChars="200"/>
        <w:rPr>
          <w:rFonts w:ascii="宋体" w:hAnsi="宋体" w:eastAsia="宋体"/>
          <w:color w:val="000000"/>
          <w:sz w:val="24"/>
        </w:rPr>
      </w:pPr>
      <w:r>
        <w:rPr>
          <w:rFonts w:hint="eastAsia" w:ascii="宋体" w:hAnsi="宋体" w:eastAsia="宋体"/>
          <w:color w:val="000000"/>
          <w:sz w:val="24"/>
        </w:rPr>
        <w:t>28.5 竞争性磋商文件、成交供应商提交的响应文件、磋商中的最后报价、成交供应商承诺书、成交通知书等均称为有法律约束力的合同组成内容。</w:t>
      </w:r>
    </w:p>
    <w:p>
      <w:pPr>
        <w:ind w:firstLine="480" w:firstLineChars="200"/>
        <w:rPr>
          <w:rFonts w:ascii="宋体" w:hAnsi="宋体" w:eastAsia="宋体"/>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29.合同分包（实质性要求）</w:t>
      </w:r>
    </w:p>
    <w:p>
      <w:pPr>
        <w:ind w:firstLine="480" w:firstLineChars="200"/>
        <w:rPr>
          <w:rFonts w:ascii="宋体" w:hAnsi="宋体" w:eastAsia="宋体"/>
          <w:color w:val="000000"/>
          <w:sz w:val="24"/>
        </w:rPr>
      </w:pPr>
      <w:r>
        <w:rPr>
          <w:rFonts w:hint="eastAsia" w:ascii="宋体" w:hAnsi="宋体" w:eastAsia="宋体"/>
          <w:color w:val="000000"/>
          <w:sz w:val="24"/>
        </w:rPr>
        <w:t>29.1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ind w:firstLine="480" w:firstLineChars="200"/>
        <w:rPr>
          <w:rFonts w:ascii="宋体" w:hAnsi="宋体" w:eastAsia="宋体"/>
          <w:color w:val="000000"/>
          <w:sz w:val="24"/>
        </w:rPr>
      </w:pPr>
      <w:r>
        <w:rPr>
          <w:rFonts w:hint="eastAsia" w:ascii="宋体" w:hAnsi="宋体" w:eastAsia="宋体"/>
          <w:color w:val="000000"/>
          <w:sz w:val="24"/>
        </w:rPr>
        <w:t>分包履行合同的部分应当为采购项目的非主体、非关键性工作，不属于成交供应商的主要合同义务。</w:t>
      </w:r>
    </w:p>
    <w:p>
      <w:pPr>
        <w:ind w:firstLine="480" w:firstLineChars="200"/>
        <w:rPr>
          <w:rFonts w:ascii="宋体" w:hAnsi="宋体" w:eastAsia="宋体"/>
          <w:color w:val="000000"/>
          <w:sz w:val="24"/>
        </w:rPr>
      </w:pPr>
      <w:r>
        <w:rPr>
          <w:rFonts w:hint="eastAsia" w:ascii="宋体" w:hAnsi="宋体" w:eastAsia="宋体"/>
          <w:color w:val="000000"/>
          <w:sz w:val="24"/>
        </w:rPr>
        <w:t>29.2 采购合同实行分包履行的，成交供应商就采购项目和分包项目向采购人负责，分包供应商就分包项目承担责任。</w:t>
      </w:r>
    </w:p>
    <w:p>
      <w:pPr>
        <w:ind w:firstLine="480" w:firstLineChars="200"/>
        <w:rPr>
          <w:rFonts w:ascii="宋体" w:hAnsi="宋体" w:eastAsia="宋体"/>
          <w:color w:val="000000"/>
          <w:sz w:val="24"/>
        </w:rPr>
      </w:pPr>
      <w:r>
        <w:rPr>
          <w:rFonts w:hint="eastAsia" w:ascii="宋体" w:hAnsi="宋体" w:eastAsia="宋体"/>
          <w:color w:val="000000"/>
          <w:sz w:val="24"/>
        </w:rPr>
        <w:t>29.3 中小企业依据《政府采购促进中小企业发展管理办法》（财库[2020]46号）规定的政策获取政府采购合同后，小型、微型企业不得分包或转包给大型、中型企业，中型企业不得分包或转包给大型企业。</w:t>
      </w:r>
    </w:p>
    <w:p>
      <w:pPr>
        <w:ind w:firstLine="480" w:firstLineChars="200"/>
        <w:rPr>
          <w:rFonts w:ascii="宋体" w:hAnsi="宋体" w:eastAsia="宋体"/>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30.合同转包（实质性要求）</w:t>
      </w:r>
    </w:p>
    <w:p>
      <w:pPr>
        <w:ind w:firstLine="480" w:firstLineChars="200"/>
        <w:rPr>
          <w:rFonts w:ascii="宋体" w:hAnsi="宋体" w:eastAsia="宋体"/>
          <w:color w:val="000000"/>
          <w:sz w:val="24"/>
        </w:rPr>
      </w:pPr>
      <w:r>
        <w:rPr>
          <w:rFonts w:hint="eastAsia" w:ascii="宋体" w:hAnsi="宋体" w:eastAsia="宋体"/>
          <w:color w:val="000000"/>
          <w:sz w:val="24"/>
        </w:rPr>
        <w:t>本采购项目严禁成交供应商将任何政府采购合同义务转包。本项目所称转包，是指成交供应商将政府采购合同义务转让给第三人，并退出现有政府采购合同当事人双方的权利义务关系，受让人（即第三人）成为政府采购合同的另一方当事人的行为。</w:t>
      </w:r>
    </w:p>
    <w:p>
      <w:pPr>
        <w:ind w:firstLine="480" w:firstLineChars="200"/>
        <w:rPr>
          <w:rFonts w:ascii="宋体" w:hAnsi="宋体" w:eastAsia="宋体"/>
          <w:color w:val="000000"/>
          <w:sz w:val="24"/>
        </w:rPr>
      </w:pPr>
      <w:r>
        <w:rPr>
          <w:rFonts w:hint="eastAsia" w:ascii="宋体" w:hAnsi="宋体" w:eastAsia="宋体"/>
          <w:color w:val="000000"/>
          <w:sz w:val="24"/>
        </w:rPr>
        <w:t>成交供应商转包的，视同拒绝履行政府采购合同义务，将依法追究法律责任。</w:t>
      </w:r>
    </w:p>
    <w:p>
      <w:pPr>
        <w:ind w:firstLine="480" w:firstLineChars="200"/>
        <w:rPr>
          <w:rFonts w:ascii="宋体" w:hAnsi="宋体" w:eastAsia="宋体"/>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31.补充合同</w:t>
      </w:r>
    </w:p>
    <w:p>
      <w:pPr>
        <w:ind w:firstLine="480" w:firstLineChars="200"/>
        <w:rPr>
          <w:rFonts w:ascii="宋体" w:hAnsi="宋体" w:eastAsia="宋体"/>
          <w:color w:val="000000"/>
          <w:sz w:val="24"/>
        </w:rPr>
      </w:pPr>
      <w:r>
        <w:rPr>
          <w:rFonts w:hint="eastAsia" w:ascii="宋体" w:hAnsi="宋体" w:eastAsia="宋体"/>
          <w:color w:val="000000"/>
          <w:sz w:val="24"/>
        </w:rPr>
        <w:t xml:space="preserve">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政府采购合同履行过程中，不得在原政府采购合同履行结束后，且采购货物、工程和服务的名称、价格、履约方式、验收标准等必须与原政府采购合同一致。 </w:t>
      </w:r>
    </w:p>
    <w:p>
      <w:pPr>
        <w:ind w:firstLine="480" w:firstLineChars="200"/>
        <w:rPr>
          <w:rFonts w:ascii="宋体" w:hAnsi="宋体" w:eastAsia="宋体"/>
          <w:b/>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32.履约保证金（实质性要求）</w:t>
      </w:r>
    </w:p>
    <w:p>
      <w:pPr>
        <w:ind w:firstLine="480" w:firstLineChars="200"/>
        <w:rPr>
          <w:rFonts w:ascii="宋体" w:hAnsi="宋体" w:eastAsia="宋体"/>
          <w:color w:val="000000"/>
          <w:sz w:val="24"/>
        </w:rPr>
      </w:pPr>
      <w:r>
        <w:rPr>
          <w:rFonts w:hint="eastAsia" w:ascii="宋体" w:hAnsi="宋体" w:eastAsia="宋体"/>
          <w:color w:val="000000"/>
          <w:sz w:val="24"/>
        </w:rPr>
        <w:t>32.1 成交供应商应在合同签订之前交纳采购文件规定数额的履约保证金。</w:t>
      </w:r>
    </w:p>
    <w:p>
      <w:pPr>
        <w:ind w:firstLine="480" w:firstLineChars="200"/>
        <w:rPr>
          <w:rFonts w:ascii="宋体" w:hAnsi="宋体" w:eastAsia="宋体"/>
          <w:color w:val="000000"/>
          <w:sz w:val="24"/>
        </w:rPr>
      </w:pPr>
      <w:r>
        <w:rPr>
          <w:rFonts w:hint="eastAsia" w:ascii="宋体" w:hAnsi="宋体" w:eastAsia="宋体"/>
          <w:color w:val="000000"/>
          <w:sz w:val="24"/>
        </w:rPr>
        <w:t>32.2 如果成交供应商在规定的合同签订时间内，没有按照采购文件的规定交纳履约保证金，且又无正当理由的，将视为放弃成交。</w:t>
      </w:r>
    </w:p>
    <w:p>
      <w:pPr>
        <w:rPr>
          <w:rFonts w:ascii="宋体" w:hAnsi="宋体" w:eastAsia="宋体"/>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33.合同公告</w:t>
      </w:r>
    </w:p>
    <w:p>
      <w:pPr>
        <w:ind w:firstLine="480" w:firstLineChars="200"/>
        <w:rPr>
          <w:rFonts w:ascii="宋体" w:hAnsi="宋体" w:eastAsia="宋体"/>
          <w:color w:val="000000"/>
          <w:sz w:val="24"/>
        </w:rPr>
      </w:pPr>
      <w:r>
        <w:rPr>
          <w:rFonts w:hint="eastAsia" w:ascii="宋体" w:hAnsi="宋体" w:eastAsia="宋体"/>
          <w:color w:val="000000"/>
          <w:sz w:val="24"/>
        </w:rPr>
        <w:t>采购人应当自政府采购合同签订（双方当事人均已签字盖章）之日起2个工作日内，将政府采购合同在四川政府采购网上公告，但政府采购合同中涉及国家秘密、商业秘密的内容除外。</w:t>
      </w:r>
    </w:p>
    <w:p>
      <w:pPr>
        <w:rPr>
          <w:rFonts w:ascii="宋体" w:hAnsi="宋体" w:eastAsia="宋体"/>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34.合同备案</w:t>
      </w:r>
    </w:p>
    <w:p>
      <w:pPr>
        <w:ind w:firstLine="480" w:firstLineChars="200"/>
        <w:rPr>
          <w:rFonts w:ascii="宋体" w:hAnsi="宋体" w:eastAsia="宋体"/>
          <w:color w:val="000000"/>
          <w:sz w:val="24"/>
        </w:rPr>
      </w:pPr>
      <w:r>
        <w:rPr>
          <w:rFonts w:hint="eastAsia" w:ascii="宋体" w:hAnsi="宋体" w:eastAsia="宋体"/>
          <w:color w:val="000000"/>
          <w:sz w:val="24"/>
        </w:rPr>
        <w:t>采购人应当将政府采购合同副本自签订（双方当事人均已签字盖章）之日起七个工作日内通过四川政府采购网报同级财政部门备案。</w:t>
      </w:r>
    </w:p>
    <w:p>
      <w:pPr>
        <w:rPr>
          <w:rFonts w:ascii="宋体" w:hAnsi="宋体" w:eastAsia="宋体"/>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35.履行合同</w:t>
      </w:r>
    </w:p>
    <w:p>
      <w:pPr>
        <w:ind w:firstLine="480" w:firstLineChars="200"/>
        <w:rPr>
          <w:rFonts w:ascii="宋体" w:hAnsi="宋体" w:eastAsia="宋体"/>
          <w:color w:val="000000"/>
          <w:sz w:val="24"/>
        </w:rPr>
      </w:pPr>
      <w:r>
        <w:rPr>
          <w:rFonts w:hint="eastAsia" w:ascii="宋体" w:hAnsi="宋体" w:eastAsia="宋体"/>
          <w:color w:val="000000"/>
          <w:sz w:val="24"/>
        </w:rPr>
        <w:t>35.1 成交供应商与采购人签订合同后，合同双方应严格执行合同条款，履行合同规定的义务，保证合同的顺利完成。</w:t>
      </w:r>
    </w:p>
    <w:p>
      <w:pPr>
        <w:ind w:firstLine="480" w:firstLineChars="200"/>
        <w:rPr>
          <w:rFonts w:ascii="宋体" w:hAnsi="宋体" w:eastAsia="宋体"/>
          <w:color w:val="000000"/>
          <w:sz w:val="24"/>
        </w:rPr>
      </w:pPr>
      <w:r>
        <w:rPr>
          <w:rFonts w:hint="eastAsia" w:ascii="宋体" w:hAnsi="宋体" w:eastAsia="宋体"/>
          <w:color w:val="000000"/>
          <w:sz w:val="24"/>
        </w:rPr>
        <w:t>35.2 在合同履行过程中，如发生合同纠纷，合同双方应按照《合同法》的有关规定进行处理。</w:t>
      </w:r>
    </w:p>
    <w:p>
      <w:pPr>
        <w:ind w:firstLine="480" w:firstLineChars="200"/>
        <w:rPr>
          <w:rFonts w:ascii="宋体" w:hAnsi="宋体" w:eastAsia="宋体"/>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36.验收</w:t>
      </w:r>
    </w:p>
    <w:p>
      <w:pPr>
        <w:ind w:firstLine="480" w:firstLineChars="200"/>
        <w:rPr>
          <w:rFonts w:ascii="宋体" w:hAnsi="宋体" w:eastAsia="宋体"/>
          <w:color w:val="000000"/>
          <w:sz w:val="24"/>
        </w:rPr>
      </w:pPr>
      <w:r>
        <w:rPr>
          <w:rFonts w:hint="eastAsia" w:ascii="宋体" w:hAnsi="宋体" w:eastAsia="宋体"/>
          <w:color w:val="000000"/>
          <w:sz w:val="24"/>
        </w:rPr>
        <w:t>36.1 本项目采购人及其委托的采购代理机构将严格按照政府采购相关法律法规以及《财政部关于进一步加强政府采购需求和履约验收管理的指导意见》（财库〔2016〕205号）的要求进行验收。</w:t>
      </w:r>
    </w:p>
    <w:p>
      <w:pPr>
        <w:ind w:firstLine="480" w:firstLineChars="200"/>
        <w:rPr>
          <w:rFonts w:ascii="宋体" w:hAnsi="宋体" w:eastAsia="宋体"/>
          <w:color w:val="000000"/>
          <w:sz w:val="24"/>
        </w:rPr>
      </w:pPr>
      <w:r>
        <w:rPr>
          <w:rFonts w:hint="eastAsia" w:ascii="宋体" w:hAnsi="宋体" w:eastAsia="宋体"/>
          <w:color w:val="000000"/>
          <w:sz w:val="24"/>
        </w:rPr>
        <w:t>36.2 验收结果合格的，成交供应商凭验收报告到采购人处办理履约保证金的退付手续；验收结果不合格的，履约保证金将不予退还，也将不予支付采购资金，还可能会报本项目同级财政部门按照政府采购法律法规及《四川省政府采购当事人诚信管理办法》（川财采〔2015〕33号）等有关规定给予行政处罚或者以失信行为记入诚信档案。</w:t>
      </w:r>
    </w:p>
    <w:p>
      <w:pPr>
        <w:ind w:firstLine="480" w:firstLineChars="200"/>
        <w:rPr>
          <w:rFonts w:ascii="宋体" w:hAnsi="宋体" w:eastAsia="宋体"/>
          <w:b/>
          <w:color w:val="000000"/>
          <w:sz w:val="24"/>
        </w:rPr>
      </w:pPr>
    </w:p>
    <w:p>
      <w:pPr>
        <w:ind w:firstLine="480" w:firstLineChars="200"/>
        <w:rPr>
          <w:rFonts w:ascii="宋体" w:hAnsi="宋体" w:eastAsia="宋体"/>
          <w:b/>
          <w:color w:val="000000"/>
          <w:sz w:val="24"/>
        </w:rPr>
      </w:pPr>
      <w:r>
        <w:rPr>
          <w:rFonts w:hint="eastAsia" w:ascii="宋体" w:hAnsi="宋体" w:eastAsia="宋体"/>
          <w:b/>
          <w:color w:val="000000"/>
          <w:sz w:val="24"/>
        </w:rPr>
        <w:t>37.资金支付</w:t>
      </w:r>
    </w:p>
    <w:p>
      <w:pPr>
        <w:ind w:firstLine="480" w:firstLineChars="200"/>
        <w:rPr>
          <w:rFonts w:ascii="宋体" w:hAnsi="宋体" w:eastAsia="宋体"/>
          <w:color w:val="000000"/>
          <w:sz w:val="24"/>
        </w:rPr>
      </w:pPr>
      <w:r>
        <w:rPr>
          <w:rFonts w:hint="eastAsia" w:ascii="宋体" w:hAnsi="宋体" w:eastAsia="宋体"/>
          <w:color w:val="000000"/>
          <w:sz w:val="24"/>
        </w:rPr>
        <w:t>采购人将按照政府采购合同规定，及时向成交供应商支付采购资金。</w:t>
      </w:r>
    </w:p>
    <w:p>
      <w:pPr>
        <w:pStyle w:val="4"/>
        <w:rPr>
          <w:rFonts w:ascii="宋体" w:hAnsi="宋体" w:eastAsia="宋体"/>
          <w:color w:val="000000"/>
          <w:sz w:val="28"/>
          <w:szCs w:val="28"/>
        </w:rPr>
      </w:pPr>
      <w:bookmarkStart w:id="114" w:name="_Toc20420"/>
      <w:r>
        <w:rPr>
          <w:rFonts w:hint="eastAsia" w:ascii="宋体" w:hAnsi="宋体" w:eastAsia="宋体"/>
          <w:sz w:val="28"/>
          <w:szCs w:val="28"/>
        </w:rPr>
        <w:t>八、磋商纪律要求</w:t>
      </w:r>
      <w:bookmarkEnd w:id="114"/>
    </w:p>
    <w:p>
      <w:pPr>
        <w:tabs>
          <w:tab w:val="left" w:pos="851"/>
        </w:tabs>
        <w:ind w:firstLine="480" w:firstLineChars="200"/>
        <w:rPr>
          <w:rFonts w:ascii="宋体" w:hAnsi="宋体" w:eastAsia="宋体"/>
          <w:b/>
          <w:color w:val="000000"/>
          <w:sz w:val="24"/>
        </w:rPr>
      </w:pPr>
      <w:r>
        <w:rPr>
          <w:rFonts w:hint="eastAsia" w:ascii="宋体" w:hAnsi="宋体" w:eastAsia="宋体"/>
          <w:b/>
          <w:color w:val="000000"/>
          <w:sz w:val="24"/>
        </w:rPr>
        <w:t>38.供应商不得具有的情形</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供应商参加本项目磋商不得有下列情形：</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（1）提供虚假材料谋取成交；</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（2）采取不正当手段诋毁、排挤其他供应商；</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（3）与采购人、采购代理机构、或其他供应商恶意串通；</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（4）向采购人、采购代理机构、磋商小组成员行贿或者提供其他不正当利益；</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（5）在磋商过程中与采购人、采购代理机构进行协商；</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（6）成交后无正当理由拒不与采购人签订政府采购合同；</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（7）未按照磋商文件确定的事项签订政府采购合同；</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（8）将政府采购合同转包或者违规分包；</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（9）提供假冒伪劣产品；</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（10）擅自变更、中止或者终止政府采购合同；</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（11）拒绝有关部门的监督检查或者向监督检查部门提供虚假情况；</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（12）法律法规规定的其他情形。</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供应商有上述情形的，按照规定追究法律责任，具备（1）-（10）条情形之一的，同时将取消被确认为成交供应商的资格或者认定成交无效。</w:t>
      </w:r>
    </w:p>
    <w:p>
      <w:pPr>
        <w:pStyle w:val="4"/>
        <w:rPr>
          <w:rFonts w:ascii="宋体" w:hAnsi="宋体" w:eastAsia="宋体"/>
          <w:bCs/>
          <w:color w:val="000000"/>
          <w:sz w:val="28"/>
          <w:szCs w:val="28"/>
        </w:rPr>
      </w:pPr>
      <w:r>
        <w:rPr>
          <w:rFonts w:hint="eastAsia" w:ascii="宋体" w:hAnsi="宋体" w:eastAsia="宋体"/>
          <w:bCs/>
          <w:sz w:val="28"/>
          <w:szCs w:val="28"/>
        </w:rPr>
        <w:t>九、询问、质疑和投诉</w:t>
      </w:r>
    </w:p>
    <w:p>
      <w:pPr>
        <w:tabs>
          <w:tab w:val="left" w:pos="851"/>
        </w:tabs>
        <w:ind w:firstLine="495"/>
        <w:rPr>
          <w:rFonts w:ascii="宋体" w:hAnsi="宋体" w:eastAsia="宋体"/>
          <w:color w:val="000000"/>
          <w:sz w:val="24"/>
        </w:rPr>
      </w:pPr>
      <w:r>
        <w:rPr>
          <w:rFonts w:hint="eastAsia" w:ascii="宋体" w:hAnsi="宋体" w:eastAsia="宋体"/>
          <w:b/>
          <w:bCs/>
          <w:color w:val="000000"/>
          <w:sz w:val="24"/>
        </w:rPr>
        <w:t>39.</w:t>
      </w:r>
      <w:r>
        <w:rPr>
          <w:rFonts w:hint="eastAsia" w:ascii="宋体" w:hAnsi="宋体" w:eastAsia="宋体"/>
          <w:color w:val="000000"/>
          <w:sz w:val="24"/>
        </w:rPr>
        <w:t>询问、质疑、投诉的接收和处理严格按照《中华人共和国政府采购法》、《中华人民共和国政府采购法实施条例》、《财政部关于加强政府采购供应商投诉受理审查工作的通知》和四川省的有关规定办理（详细规定请在四川政府采购网政策法规模块查询）。</w:t>
      </w:r>
    </w:p>
    <w:p>
      <w:pPr>
        <w:pStyle w:val="4"/>
        <w:rPr>
          <w:rFonts w:ascii="宋体" w:hAnsi="宋体" w:eastAsia="宋体"/>
          <w:bCs/>
          <w:color w:val="000000"/>
          <w:sz w:val="28"/>
          <w:szCs w:val="28"/>
        </w:rPr>
      </w:pPr>
      <w:r>
        <w:rPr>
          <w:rFonts w:hint="eastAsia" w:ascii="宋体" w:hAnsi="宋体" w:eastAsia="宋体"/>
          <w:bCs/>
          <w:sz w:val="28"/>
          <w:szCs w:val="28"/>
        </w:rPr>
        <w:t>十、其  他</w:t>
      </w:r>
    </w:p>
    <w:p>
      <w:pPr>
        <w:ind w:firstLine="480" w:firstLineChars="200"/>
        <w:rPr>
          <w:rFonts w:ascii="宋体" w:hAnsi="宋体" w:eastAsia="宋体"/>
          <w:color w:val="000000"/>
          <w:sz w:val="24"/>
        </w:rPr>
      </w:pPr>
      <w:r>
        <w:rPr>
          <w:rFonts w:hint="eastAsia" w:ascii="宋体" w:hAnsi="宋体" w:eastAsia="宋体"/>
          <w:b/>
          <w:bCs/>
          <w:color w:val="000000"/>
          <w:sz w:val="24"/>
        </w:rPr>
        <w:t>40.</w:t>
      </w:r>
      <w:r>
        <w:rPr>
          <w:rFonts w:hint="eastAsia" w:ascii="宋体" w:hAnsi="宋体" w:eastAsia="宋体"/>
          <w:color w:val="000000"/>
          <w:sz w:val="24"/>
        </w:rPr>
        <w:t>本磋商文件中所引相关法律制度规定，在政府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磋商文件不再做调整。</w:t>
      </w:r>
    </w:p>
    <w:p>
      <w:pPr>
        <w:ind w:firstLine="480" w:firstLineChars="200"/>
        <w:rPr>
          <w:rFonts w:ascii="宋体" w:hAnsi="宋体" w:eastAsia="宋体"/>
          <w:color w:val="000000"/>
          <w:kern w:val="0"/>
          <w:sz w:val="24"/>
        </w:rPr>
      </w:pPr>
      <w:bookmarkStart w:id="115" w:name="_Toc25596"/>
      <w:bookmarkStart w:id="116" w:name="_Toc7872"/>
      <w:bookmarkStart w:id="117" w:name="_Toc21236"/>
      <w:r>
        <w:rPr>
          <w:rFonts w:hint="eastAsia" w:ascii="宋体" w:hAnsi="宋体" w:eastAsia="宋体"/>
          <w:b/>
          <w:bCs/>
          <w:color w:val="000000"/>
          <w:sz w:val="24"/>
        </w:rPr>
        <w:t>41.</w:t>
      </w:r>
      <w:r>
        <w:rPr>
          <w:rFonts w:hint="eastAsia" w:ascii="宋体" w:hAnsi="宋体" w:eastAsia="宋体"/>
          <w:b/>
          <w:color w:val="000000"/>
          <w:sz w:val="24"/>
        </w:rPr>
        <w:t>（实质性要求）</w:t>
      </w:r>
      <w:r>
        <w:rPr>
          <w:rFonts w:hint="eastAsia" w:ascii="宋体" w:hAnsi="宋体" w:eastAsia="宋体"/>
          <w:color w:val="000000"/>
          <w:sz w:val="24"/>
        </w:rPr>
        <w:t>国家或行业主管部门对供应商和采购产品的技术标准、质量标准和资格资质条件等有强制性规定的，必须符合其要求。</w:t>
      </w:r>
    </w:p>
    <w:p>
      <w:pPr>
        <w:tabs>
          <w:tab w:val="left" w:pos="851"/>
        </w:tabs>
        <w:adjustRightInd w:val="0"/>
        <w:snapToGrid w:val="0"/>
        <w:ind w:firstLine="480" w:firstLineChars="200"/>
        <w:jc w:val="center"/>
        <w:rPr>
          <w:rStyle w:val="32"/>
          <w:rFonts w:ascii="宋体" w:hAnsi="宋体" w:eastAsia="宋体"/>
          <w:szCs w:val="32"/>
        </w:rPr>
      </w:pPr>
      <w:r>
        <w:rPr>
          <w:rStyle w:val="32"/>
          <w:rFonts w:hint="eastAsia" w:ascii="宋体" w:hAnsi="宋体" w:eastAsia="宋体"/>
          <w:sz w:val="24"/>
          <w:szCs w:val="24"/>
        </w:rPr>
        <w:br w:type="page"/>
      </w:r>
      <w:bookmarkStart w:id="118" w:name="_Toc20268"/>
      <w:bookmarkStart w:id="119" w:name="_Toc28566"/>
      <w:r>
        <w:rPr>
          <w:rStyle w:val="32"/>
          <w:rFonts w:hint="eastAsia" w:ascii="宋体" w:hAnsi="宋体" w:eastAsia="宋体"/>
          <w:szCs w:val="32"/>
        </w:rPr>
        <w:t xml:space="preserve">第三章  </w:t>
      </w:r>
      <w:bookmarkEnd w:id="115"/>
      <w:bookmarkEnd w:id="116"/>
      <w:bookmarkEnd w:id="117"/>
      <w:r>
        <w:rPr>
          <w:rStyle w:val="32"/>
          <w:rFonts w:hint="eastAsia" w:ascii="宋体" w:hAnsi="宋体" w:eastAsia="宋体"/>
          <w:szCs w:val="32"/>
        </w:rPr>
        <w:t>供应商资格、资质性</w:t>
      </w:r>
      <w:bookmarkStart w:id="120" w:name="_Toc29261"/>
      <w:bookmarkStart w:id="121" w:name="_Toc29341"/>
      <w:bookmarkStart w:id="122" w:name="_Toc23053"/>
      <w:r>
        <w:rPr>
          <w:rStyle w:val="32"/>
          <w:rFonts w:hint="eastAsia" w:ascii="宋体" w:hAnsi="宋体" w:eastAsia="宋体"/>
          <w:szCs w:val="32"/>
        </w:rPr>
        <w:t>及其他类似效力要求</w:t>
      </w:r>
      <w:bookmarkEnd w:id="120"/>
      <w:bookmarkEnd w:id="121"/>
      <w:bookmarkEnd w:id="122"/>
    </w:p>
    <w:bookmarkEnd w:id="118"/>
    <w:bookmarkEnd w:id="119"/>
    <w:p>
      <w:pPr>
        <w:pStyle w:val="4"/>
        <w:adjustRightInd w:val="0"/>
        <w:snapToGrid w:val="0"/>
        <w:spacing w:before="0" w:after="0"/>
        <w:ind w:firstLine="560" w:firstLineChars="200"/>
        <w:jc w:val="left"/>
        <w:rPr>
          <w:rFonts w:ascii="宋体" w:hAnsi="宋体" w:eastAsia="宋体"/>
          <w:sz w:val="28"/>
          <w:szCs w:val="28"/>
        </w:rPr>
      </w:pPr>
      <w:r>
        <w:rPr>
          <w:rFonts w:hint="eastAsia" w:ascii="宋体" w:hAnsi="宋体" w:eastAsia="宋体"/>
          <w:sz w:val="28"/>
          <w:szCs w:val="28"/>
        </w:rPr>
        <w:t>一、参加磋商的供应商应具备下列资格条件：</w:t>
      </w:r>
    </w:p>
    <w:p>
      <w:pPr>
        <w:adjustRightInd w:val="0"/>
        <w:snapToGrid w:val="0"/>
        <w:ind w:firstLine="480" w:firstLineChars="200"/>
        <w:rPr>
          <w:rFonts w:ascii="宋体" w:hAnsi="宋体" w:eastAsia="宋体"/>
          <w:sz w:val="24"/>
        </w:rPr>
      </w:pPr>
      <w:r>
        <w:rPr>
          <w:rFonts w:hint="eastAsia" w:ascii="宋体" w:hAnsi="宋体" w:eastAsia="宋体"/>
          <w:sz w:val="24"/>
        </w:rPr>
        <w:t>（一）《中华人民共和国政府采购法》第二十二条规定的条件：</w:t>
      </w:r>
    </w:p>
    <w:p>
      <w:pPr>
        <w:adjustRightInd w:val="0"/>
        <w:snapToGrid w:val="0"/>
        <w:ind w:firstLine="480" w:firstLineChars="200"/>
        <w:textAlignment w:val="baseline"/>
        <w:rPr>
          <w:rFonts w:ascii="宋体" w:hAnsi="宋体" w:eastAsia="宋体"/>
          <w:kern w:val="0"/>
          <w:sz w:val="24"/>
        </w:rPr>
      </w:pPr>
      <w:r>
        <w:rPr>
          <w:rFonts w:hint="eastAsia" w:ascii="宋体" w:hAnsi="宋体" w:eastAsia="宋体"/>
          <w:kern w:val="0"/>
          <w:sz w:val="24"/>
        </w:rPr>
        <w:t>1.具有独立承担民事责任的能力；</w:t>
      </w:r>
    </w:p>
    <w:p>
      <w:pPr>
        <w:adjustRightInd w:val="0"/>
        <w:snapToGrid w:val="0"/>
        <w:ind w:firstLine="480" w:firstLineChars="200"/>
        <w:textAlignment w:val="baseline"/>
        <w:rPr>
          <w:rFonts w:ascii="宋体" w:hAnsi="宋体" w:eastAsia="宋体"/>
          <w:kern w:val="0"/>
          <w:sz w:val="24"/>
        </w:rPr>
      </w:pPr>
      <w:r>
        <w:rPr>
          <w:rFonts w:hint="eastAsia" w:ascii="宋体" w:hAnsi="宋体" w:eastAsia="宋体"/>
          <w:kern w:val="0"/>
          <w:sz w:val="24"/>
        </w:rPr>
        <w:t>2.具有良好的商业信誉和健全的财务会计制度；</w:t>
      </w:r>
    </w:p>
    <w:p>
      <w:pPr>
        <w:adjustRightInd w:val="0"/>
        <w:snapToGrid w:val="0"/>
        <w:ind w:firstLine="480" w:firstLineChars="200"/>
        <w:textAlignment w:val="baseline"/>
        <w:rPr>
          <w:rFonts w:ascii="宋体" w:hAnsi="宋体" w:eastAsia="宋体"/>
          <w:kern w:val="0"/>
          <w:sz w:val="24"/>
        </w:rPr>
      </w:pPr>
      <w:r>
        <w:rPr>
          <w:rFonts w:hint="eastAsia" w:ascii="宋体" w:hAnsi="宋体" w:eastAsia="宋体"/>
          <w:kern w:val="0"/>
          <w:sz w:val="24"/>
        </w:rPr>
        <w:t>3.具有履行合同所必需的设备和专业技术能力；</w:t>
      </w:r>
    </w:p>
    <w:p>
      <w:pPr>
        <w:adjustRightInd w:val="0"/>
        <w:snapToGrid w:val="0"/>
        <w:ind w:firstLine="480" w:firstLineChars="200"/>
        <w:textAlignment w:val="baseline"/>
        <w:rPr>
          <w:rFonts w:ascii="宋体" w:hAnsi="宋体" w:eastAsia="宋体"/>
          <w:kern w:val="0"/>
          <w:sz w:val="24"/>
        </w:rPr>
      </w:pPr>
      <w:r>
        <w:rPr>
          <w:rFonts w:hint="eastAsia" w:ascii="宋体" w:hAnsi="宋体" w:eastAsia="宋体"/>
          <w:kern w:val="0"/>
          <w:sz w:val="24"/>
        </w:rPr>
        <w:t>4.具有依法缴纳税收和社会保障资金的良好记录；</w:t>
      </w:r>
    </w:p>
    <w:p>
      <w:pPr>
        <w:adjustRightInd w:val="0"/>
        <w:snapToGrid w:val="0"/>
        <w:ind w:firstLine="480" w:firstLineChars="200"/>
        <w:textAlignment w:val="baseline"/>
        <w:rPr>
          <w:rFonts w:ascii="宋体" w:hAnsi="宋体" w:eastAsia="宋体"/>
          <w:kern w:val="0"/>
          <w:sz w:val="24"/>
        </w:rPr>
      </w:pPr>
      <w:r>
        <w:rPr>
          <w:rFonts w:hint="eastAsia" w:ascii="宋体" w:hAnsi="宋体" w:eastAsia="宋体"/>
          <w:kern w:val="0"/>
          <w:sz w:val="24"/>
        </w:rPr>
        <w:t>5.参加政府采购活动前三年内，在经营活动中没有重大违法记录；</w:t>
      </w:r>
    </w:p>
    <w:p>
      <w:pPr>
        <w:adjustRightInd w:val="0"/>
        <w:snapToGrid w:val="0"/>
        <w:ind w:firstLine="480" w:firstLineChars="200"/>
        <w:textAlignment w:val="baseline"/>
        <w:rPr>
          <w:rFonts w:ascii="宋体" w:hAnsi="宋体" w:eastAsia="宋体"/>
          <w:color w:val="000000"/>
          <w:sz w:val="24"/>
        </w:rPr>
      </w:pPr>
      <w:r>
        <w:rPr>
          <w:rFonts w:hint="eastAsia" w:ascii="宋体" w:hAnsi="宋体" w:eastAsia="宋体"/>
          <w:color w:val="000000"/>
          <w:sz w:val="24"/>
        </w:rPr>
        <w:t>6.法律、行政法规规定的其他条件；</w:t>
      </w: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（二）根据采购项目提出的特殊条件：</w:t>
      </w:r>
    </w:p>
    <w:p>
      <w:pPr>
        <w:pStyle w:val="8"/>
        <w:adjustRightInd w:val="0"/>
        <w:snapToGrid w:val="0"/>
        <w:ind w:firstLine="480"/>
        <w:jc w:val="both"/>
        <w:rPr>
          <w:rFonts w:ascii="宋体" w:hAnsi="宋体" w:eastAsia="宋体" w:cs="宋体"/>
          <w:sz w:val="24"/>
        </w:rPr>
      </w:pPr>
      <w:r>
        <w:rPr>
          <w:rFonts w:hint="eastAsia" w:ascii="宋体" w:hAnsi="宋体" w:eastAsia="宋体" w:cs="宋体"/>
          <w:color w:val="000000"/>
          <w:kern w:val="0"/>
          <w:sz w:val="24"/>
          <w:lang w:bidi="ar"/>
        </w:rPr>
        <w:t>1</w:t>
      </w:r>
      <w:r>
        <w:rPr>
          <w:rFonts w:hint="eastAsia" w:ascii="宋体" w:hAnsi="宋体" w:eastAsia="宋体" w:cs="宋体"/>
          <w:sz w:val="24"/>
        </w:rPr>
        <w:t>.参加政府采购活动前三年内，投标供应商、法定代表人或主要负责人无行贿犯罪记录；</w:t>
      </w:r>
    </w:p>
    <w:p>
      <w:pPr>
        <w:pStyle w:val="8"/>
        <w:adjustRightInd w:val="0"/>
        <w:snapToGrid w:val="0"/>
        <w:ind w:firstLine="480"/>
        <w:jc w:val="both"/>
        <w:rPr>
          <w:rFonts w:ascii="宋体" w:hAnsi="宋体" w:eastAsia="宋体" w:cs="宋体"/>
          <w:sz w:val="24"/>
        </w:rPr>
      </w:pPr>
      <w:r>
        <w:rPr>
          <w:rFonts w:hint="eastAsia" w:ascii="宋体" w:hAnsi="宋体" w:eastAsia="宋体" w:cs="宋体"/>
          <w:sz w:val="24"/>
        </w:rPr>
        <w:t>2.无失信被执行行为承诺书；</w:t>
      </w:r>
    </w:p>
    <w:p>
      <w:pPr>
        <w:pStyle w:val="8"/>
        <w:wordWrap/>
        <w:adjustRightInd w:val="0"/>
        <w:snapToGrid w:val="0"/>
        <w:ind w:firstLine="480"/>
        <w:rPr>
          <w:rFonts w:ascii="宋体" w:hAnsi="宋体" w:eastAsia="宋体" w:cs="宋体"/>
          <w:sz w:val="24"/>
        </w:rPr>
      </w:pPr>
      <w:r>
        <w:rPr>
          <w:rFonts w:hint="eastAsia" w:ascii="宋体" w:hAnsi="宋体" w:eastAsia="宋体" w:cs="宋体"/>
          <w:sz w:val="24"/>
        </w:rPr>
        <w:t>3.本项目</w:t>
      </w:r>
      <w:r>
        <w:rPr>
          <w:rFonts w:hint="eastAsia" w:ascii="宋体" w:hAnsi="宋体" w:eastAsia="宋体" w:cs="宋体"/>
          <w:b/>
          <w:bCs/>
          <w:sz w:val="24"/>
        </w:rPr>
        <w:t>不接受</w:t>
      </w:r>
      <w:r>
        <w:rPr>
          <w:rFonts w:hint="eastAsia" w:ascii="宋体" w:hAnsi="宋体" w:eastAsia="宋体" w:cs="宋体"/>
          <w:sz w:val="24"/>
        </w:rPr>
        <w:t>联合体磋商。</w:t>
      </w:r>
    </w:p>
    <w:p>
      <w:pPr>
        <w:pStyle w:val="8"/>
        <w:wordWrap/>
        <w:adjustRightInd w:val="0"/>
        <w:snapToGrid w:val="0"/>
        <w:ind w:firstLine="480"/>
        <w:rPr>
          <w:rFonts w:ascii="宋体" w:hAnsi="宋体" w:eastAsia="宋体" w:cs="宋体"/>
          <w:sz w:val="24"/>
        </w:rPr>
      </w:pPr>
    </w:p>
    <w:p>
      <w:pPr>
        <w:wordWrap/>
        <w:adjustRightInd w:val="0"/>
        <w:snapToGrid w:val="0"/>
        <w:ind w:firstLine="560" w:firstLineChars="200"/>
        <w:rPr>
          <w:rFonts w:ascii="宋体" w:hAnsi="宋体" w:eastAsia="宋体"/>
          <w:b/>
          <w:bCs/>
          <w:sz w:val="28"/>
          <w:szCs w:val="28"/>
        </w:rPr>
      </w:pPr>
      <w:r>
        <w:rPr>
          <w:rFonts w:hint="eastAsia" w:ascii="宋体" w:hAnsi="宋体" w:eastAsia="宋体"/>
          <w:b/>
          <w:bCs/>
          <w:sz w:val="28"/>
          <w:szCs w:val="28"/>
        </w:rPr>
        <w:t>二、其他类似效力要求：</w:t>
      </w:r>
    </w:p>
    <w:p>
      <w:pPr>
        <w:wordWrap/>
        <w:adjustRightInd w:val="0"/>
        <w:snapToGrid w:val="0"/>
        <w:ind w:firstLine="480" w:firstLineChars="200"/>
        <w:rPr>
          <w:rFonts w:ascii="宋体" w:hAnsi="宋体" w:eastAsia="宋体"/>
          <w:sz w:val="24"/>
        </w:rPr>
      </w:pPr>
      <w:r>
        <w:rPr>
          <w:rFonts w:hint="eastAsia" w:ascii="宋体" w:hAnsi="宋体" w:eastAsia="宋体"/>
          <w:sz w:val="24"/>
        </w:rPr>
        <w:t>授权参加本次采购活动的供应商代表证明材料。</w:t>
      </w:r>
    </w:p>
    <w:p>
      <w:pPr>
        <w:adjustRightInd w:val="0"/>
        <w:snapToGrid w:val="0"/>
        <w:rPr>
          <w:rFonts w:ascii="宋体" w:hAnsi="宋体" w:eastAsia="宋体"/>
          <w:color w:val="000000"/>
          <w:sz w:val="24"/>
        </w:rPr>
      </w:pPr>
    </w:p>
    <w:p>
      <w:pPr>
        <w:adjustRightInd w:val="0"/>
        <w:snapToGrid w:val="0"/>
        <w:ind w:firstLine="480" w:firstLineChars="200"/>
        <w:rPr>
          <w:rFonts w:ascii="宋体" w:hAnsi="宋体" w:eastAsia="宋体"/>
          <w:bCs/>
          <w:sz w:val="24"/>
        </w:rPr>
      </w:pPr>
      <w:r>
        <w:rPr>
          <w:rFonts w:hint="eastAsia" w:ascii="宋体" w:hAnsi="宋体" w:eastAsia="宋体"/>
          <w:b/>
          <w:bCs/>
          <w:color w:val="000000"/>
          <w:sz w:val="24"/>
        </w:rPr>
        <w:t>注：</w:t>
      </w:r>
      <w:r>
        <w:rPr>
          <w:rFonts w:hint="eastAsia" w:ascii="宋体" w:hAnsi="宋体" w:eastAsia="宋体"/>
          <w:color w:val="000000"/>
          <w:sz w:val="24"/>
        </w:rPr>
        <w:t>1.</w:t>
      </w:r>
      <w:r>
        <w:rPr>
          <w:rFonts w:hint="eastAsia" w:ascii="宋体" w:hAnsi="宋体" w:eastAsia="宋体"/>
          <w:bCs/>
          <w:sz w:val="24"/>
        </w:rPr>
        <w:t>参加本次政府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若采购项目所属行业行政主管部门对较大数额罚款金额标准未明文规定的，以四川省人民政府规定的行政处罚罚款听证标准金额。</w:t>
      </w:r>
    </w:p>
    <w:p>
      <w:pPr>
        <w:adjustRightInd w:val="0"/>
        <w:snapToGrid w:val="0"/>
        <w:ind w:firstLine="480" w:firstLineChars="200"/>
        <w:rPr>
          <w:rStyle w:val="32"/>
          <w:rFonts w:ascii="宋体" w:hAnsi="宋体" w:eastAsia="宋体"/>
          <w:szCs w:val="32"/>
        </w:rPr>
      </w:pPr>
      <w:r>
        <w:rPr>
          <w:rFonts w:hint="eastAsia" w:ascii="宋体" w:hAnsi="宋体" w:eastAsia="宋体"/>
          <w:bCs/>
          <w:sz w:val="24"/>
        </w:rPr>
        <w:t>2.供应商在参加政府采购活动前，被纳入法院、工商行政管理部门、税务部门、银行认定的失信名单且在有效期内，或者在前三年政府采购合同履约过程中及其他经营活动（合同）履约过程中未依法履约被有关行政部门处罚（处理）的，本项目不认定其具有良好的商业信誉。</w:t>
      </w:r>
      <w:r>
        <w:rPr>
          <w:rStyle w:val="39"/>
          <w:rFonts w:hint="eastAsia" w:ascii="宋体" w:hAnsi="宋体"/>
          <w:sz w:val="24"/>
          <w:szCs w:val="24"/>
        </w:rPr>
        <w:br w:type="page"/>
      </w:r>
      <w:bookmarkStart w:id="123" w:name="_Toc23184"/>
      <w:bookmarkStart w:id="124" w:name="_Toc24962"/>
      <w:r>
        <w:rPr>
          <w:rStyle w:val="32"/>
          <w:rFonts w:hint="eastAsia" w:ascii="宋体" w:hAnsi="宋体" w:eastAsia="宋体"/>
          <w:szCs w:val="32"/>
        </w:rPr>
        <w:t xml:space="preserve">第四章  </w:t>
      </w:r>
      <w:bookmarkEnd w:id="123"/>
      <w:r>
        <w:rPr>
          <w:rStyle w:val="32"/>
          <w:rFonts w:hint="eastAsia" w:ascii="宋体" w:hAnsi="宋体" w:eastAsia="宋体"/>
          <w:szCs w:val="32"/>
        </w:rPr>
        <w:t>供应商应当提供的资格、资质性及其他类似效力要求的</w:t>
      </w:r>
    </w:p>
    <w:bookmarkEnd w:id="124"/>
    <w:p>
      <w:pPr>
        <w:jc w:val="center"/>
        <w:rPr>
          <w:rFonts w:ascii="宋体" w:hAnsi="宋体" w:eastAsia="宋体"/>
          <w:sz w:val="24"/>
        </w:rPr>
      </w:pPr>
      <w:bookmarkStart w:id="125" w:name="_Toc4322"/>
      <w:bookmarkStart w:id="126" w:name="_Toc18455"/>
      <w:r>
        <w:rPr>
          <w:rStyle w:val="32"/>
          <w:rFonts w:hint="eastAsia" w:ascii="宋体" w:hAnsi="宋体" w:eastAsia="宋体"/>
          <w:szCs w:val="32"/>
        </w:rPr>
        <w:t>相关证明材料</w:t>
      </w:r>
      <w:bookmarkEnd w:id="125"/>
      <w:bookmarkEnd w:id="126"/>
    </w:p>
    <w:p>
      <w:pPr>
        <w:widowControl/>
        <w:adjustRightInd w:val="0"/>
        <w:snapToGrid w:val="0"/>
        <w:jc w:val="both"/>
        <w:rPr>
          <w:rFonts w:ascii="宋体" w:hAnsi="宋体" w:eastAsia="宋体"/>
          <w:b/>
          <w:color w:val="000000"/>
          <w:kern w:val="0"/>
          <w:sz w:val="24"/>
          <w:lang w:bidi="ar"/>
        </w:rPr>
      </w:pPr>
      <w:bookmarkStart w:id="127" w:name="_Toc6047"/>
      <w:bookmarkStart w:id="128" w:name="_Toc21381"/>
      <w:bookmarkStart w:id="129" w:name="_Toc30469"/>
    </w:p>
    <w:p>
      <w:pPr>
        <w:widowControl/>
        <w:adjustRightInd w:val="0"/>
        <w:snapToGrid w:val="0"/>
        <w:ind w:firstLine="480" w:firstLineChars="200"/>
        <w:jc w:val="both"/>
      </w:pPr>
      <w:r>
        <w:rPr>
          <w:rFonts w:hint="eastAsia" w:ascii="宋体" w:hAnsi="宋体" w:eastAsia="宋体"/>
          <w:b/>
          <w:color w:val="000000"/>
          <w:kern w:val="0"/>
          <w:sz w:val="24"/>
          <w:lang w:bidi="ar"/>
        </w:rPr>
        <w:t xml:space="preserve">一、应当提供的申请人资格、资质性及其他类似效力要求的相关证明材料 </w:t>
      </w:r>
    </w:p>
    <w:p>
      <w:pPr>
        <w:widowControl/>
        <w:adjustRightInd w:val="0"/>
        <w:snapToGrid w:val="0"/>
        <w:ind w:firstLine="480" w:firstLineChars="200"/>
        <w:jc w:val="both"/>
      </w:pPr>
      <w:r>
        <w:rPr>
          <w:rFonts w:hint="eastAsia" w:ascii="宋体" w:hAnsi="宋体" w:eastAsia="宋体"/>
          <w:b/>
          <w:color w:val="000000"/>
          <w:kern w:val="0"/>
          <w:sz w:val="24"/>
          <w:lang w:bidi="ar"/>
        </w:rPr>
        <w:t xml:space="preserve">（一）资格要求相关证明材料： </w:t>
      </w:r>
    </w:p>
    <w:p>
      <w:pPr>
        <w:widowControl/>
        <w:adjustRightInd w:val="0"/>
        <w:snapToGrid w:val="0"/>
        <w:ind w:firstLine="480" w:firstLineChars="200"/>
        <w:jc w:val="both"/>
      </w:pPr>
      <w:r>
        <w:rPr>
          <w:rFonts w:hint="eastAsia" w:ascii="宋体" w:hAnsi="宋体" w:eastAsia="宋体"/>
          <w:color w:val="000000"/>
          <w:kern w:val="0"/>
          <w:sz w:val="24"/>
          <w:lang w:bidi="ar"/>
        </w:rPr>
        <w:t xml:space="preserve">1．具有独立承担民事责任的能力。（注：①申请人若为企业法人：提供“统一社会信用代码营业执照”；未换证的提供“营业执照、税务登记证、组织机构代码证或三证 </w:t>
      </w:r>
    </w:p>
    <w:p>
      <w:pPr>
        <w:widowControl/>
        <w:adjustRightInd w:val="0"/>
        <w:snapToGrid w:val="0"/>
        <w:jc w:val="both"/>
      </w:pPr>
      <w:r>
        <w:rPr>
          <w:rFonts w:hint="eastAsia" w:ascii="宋体" w:hAnsi="宋体" w:eastAsia="宋体"/>
          <w:color w:val="000000"/>
          <w:kern w:val="0"/>
          <w:sz w:val="24"/>
          <w:lang w:bidi="ar"/>
        </w:rPr>
        <w:t xml:space="preserve">合一的营业执照”；②若为事业法人：提供“统一社会信用代码法人登记证书”；未换证 的提交“事业法人登记证书、组织机构代码证”；③若为其他组织：提供“对应主管部门颁发的准许执业证明文件或营业执照”；④若为自然人：提供“身份证明材料”；提供复印件加盖申请人公章。） </w:t>
      </w:r>
    </w:p>
    <w:p>
      <w:pPr>
        <w:widowControl/>
        <w:adjustRightInd w:val="0"/>
        <w:snapToGrid w:val="0"/>
        <w:ind w:firstLine="480" w:firstLineChars="200"/>
        <w:jc w:val="both"/>
      </w:pPr>
      <w:r>
        <w:rPr>
          <w:rFonts w:hint="eastAsia" w:ascii="宋体" w:hAnsi="宋体" w:eastAsia="宋体"/>
          <w:color w:val="000000"/>
          <w:kern w:val="0"/>
          <w:sz w:val="24"/>
          <w:lang w:bidi="ar"/>
        </w:rPr>
        <w:t xml:space="preserve">2．具备良好商业信誉的证明材料（提供承诺函）； </w:t>
      </w:r>
    </w:p>
    <w:p>
      <w:pPr>
        <w:widowControl/>
        <w:adjustRightInd w:val="0"/>
        <w:snapToGrid w:val="0"/>
        <w:ind w:firstLine="480" w:firstLineChars="200"/>
        <w:jc w:val="both"/>
      </w:pPr>
      <w:r>
        <w:rPr>
          <w:rFonts w:hint="eastAsia" w:ascii="宋体" w:hAnsi="宋体" w:eastAsia="宋体"/>
          <w:color w:val="000000"/>
          <w:kern w:val="0"/>
          <w:sz w:val="24"/>
          <w:lang w:bidi="ar"/>
        </w:rPr>
        <w:t xml:space="preserve">3．具备健全的财务会计制度的证明材料。｛注：①可提供2019年度或2020 年度经审计的财务报告复印件（包含审计报告和审计报告中所涉及的财务报表和报表附注），②可提供 2019年度或2020年度供应商内部的财务报表复印件（至少包含资产负债表和利润表），③可提供截至申请文件递交截止日一年内银行出具的资信证明（复印件加盖申请人公章）。｝ </w:t>
      </w:r>
    </w:p>
    <w:p>
      <w:pPr>
        <w:widowControl/>
        <w:adjustRightInd w:val="0"/>
        <w:snapToGrid w:val="0"/>
        <w:ind w:firstLine="480" w:firstLineChars="200"/>
        <w:jc w:val="both"/>
      </w:pPr>
      <w:r>
        <w:rPr>
          <w:rFonts w:hint="eastAsia" w:ascii="宋体" w:hAnsi="宋体" w:eastAsia="宋体"/>
          <w:color w:val="000000"/>
          <w:kern w:val="0"/>
          <w:sz w:val="24"/>
          <w:lang w:bidi="ar"/>
        </w:rPr>
        <w:t xml:space="preserve">注：（1）以上①②③提供任意一项即可；（2）申请人注册时间截至申请文件递交截 止日不足一年的，可提供在工商备案的公司章程（复印件加盖申请人公章）；（3）申请人为事业单位或其他组织的提供其具有健全的财务会计制度的承诺函原件即可；（4）不要求提供证明财务报告中签字签章人或者第三方机构的身份证明、财务报告中数据信息真实性有效性的证明材料。 </w:t>
      </w:r>
    </w:p>
    <w:p>
      <w:pPr>
        <w:widowControl/>
        <w:adjustRightInd w:val="0"/>
        <w:snapToGrid w:val="0"/>
        <w:ind w:firstLine="480" w:firstLineChars="200"/>
      </w:pPr>
      <w:r>
        <w:rPr>
          <w:rFonts w:hint="eastAsia" w:ascii="宋体" w:hAnsi="宋体" w:eastAsia="宋体"/>
          <w:color w:val="000000"/>
          <w:kern w:val="0"/>
          <w:sz w:val="24"/>
          <w:lang w:bidi="ar"/>
        </w:rPr>
        <w:t xml:space="preserve">4．具有依法缴纳税收和社会保障资金的良好记录（供应商应提供下述二者之一：①可提供 2020 年 1 月至投标截止时间任意1个月的依法缴纳税收和社会保障资金的证明复印件或扫描件，②也可在响应文件中做出明确的声明或承诺）； </w:t>
      </w:r>
    </w:p>
    <w:p>
      <w:pPr>
        <w:widowControl/>
        <w:adjustRightInd w:val="0"/>
        <w:snapToGrid w:val="0"/>
        <w:ind w:firstLine="480" w:firstLineChars="200"/>
        <w:jc w:val="both"/>
      </w:pPr>
      <w:r>
        <w:rPr>
          <w:rFonts w:hint="eastAsia" w:ascii="宋体" w:hAnsi="宋体" w:eastAsia="宋体"/>
          <w:color w:val="000000"/>
          <w:kern w:val="0"/>
          <w:sz w:val="24"/>
          <w:lang w:bidi="ar"/>
        </w:rPr>
        <w:t xml:space="preserve">5．具备履行合同所必需的设备和专业技术能力的证明材料（提供承诺函）； </w:t>
      </w:r>
    </w:p>
    <w:p>
      <w:pPr>
        <w:widowControl/>
        <w:adjustRightInd w:val="0"/>
        <w:snapToGrid w:val="0"/>
        <w:ind w:firstLine="480" w:firstLineChars="200"/>
        <w:jc w:val="both"/>
      </w:pPr>
      <w:r>
        <w:rPr>
          <w:rFonts w:hint="eastAsia" w:ascii="宋体" w:hAnsi="宋体" w:eastAsia="宋体"/>
          <w:color w:val="000000"/>
          <w:kern w:val="0"/>
          <w:sz w:val="24"/>
          <w:lang w:bidi="ar"/>
        </w:rPr>
        <w:t xml:space="preserve">6．参加政府采购活动前 3 年内在经营活动中没有重大违法记录的承诺函（提供承诺函）； </w:t>
      </w:r>
    </w:p>
    <w:p>
      <w:pPr>
        <w:widowControl/>
        <w:adjustRightInd w:val="0"/>
        <w:snapToGrid w:val="0"/>
        <w:ind w:firstLine="480" w:firstLineChars="200"/>
        <w:jc w:val="both"/>
      </w:pPr>
      <w:r>
        <w:rPr>
          <w:rFonts w:hint="eastAsia" w:ascii="宋体" w:hAnsi="宋体" w:eastAsia="宋体"/>
          <w:color w:val="000000"/>
          <w:kern w:val="0"/>
          <w:sz w:val="24"/>
          <w:lang w:bidi="ar"/>
        </w:rPr>
        <w:t xml:space="preserve">7．具备法律、行政法规规定的其他条件的证明材料（提供承诺函）； </w:t>
      </w:r>
    </w:p>
    <w:p>
      <w:pPr>
        <w:widowControl/>
        <w:adjustRightInd w:val="0"/>
        <w:snapToGrid w:val="0"/>
        <w:ind w:firstLine="480" w:firstLineChars="200"/>
        <w:jc w:val="both"/>
      </w:pPr>
      <w:r>
        <w:rPr>
          <w:rFonts w:hint="eastAsia" w:ascii="宋体" w:hAnsi="宋体" w:eastAsia="宋体"/>
          <w:color w:val="000000"/>
          <w:kern w:val="0"/>
          <w:sz w:val="24"/>
          <w:lang w:bidi="ar"/>
        </w:rPr>
        <w:t>8．根据采购项目提出的特殊条件：</w:t>
      </w:r>
    </w:p>
    <w:p>
      <w:pPr>
        <w:widowControl/>
        <w:adjustRightInd w:val="0"/>
        <w:snapToGrid w:val="0"/>
        <w:ind w:firstLine="480" w:firstLineChars="200"/>
        <w:jc w:val="both"/>
        <w:rPr>
          <w:rFonts w:ascii="宋体" w:hAnsi="宋体" w:eastAsia="宋体"/>
          <w:sz w:val="24"/>
        </w:rPr>
      </w:pPr>
      <w:r>
        <w:rPr>
          <w:rFonts w:hint="eastAsia" w:ascii="宋体" w:hAnsi="宋体" w:eastAsia="宋体"/>
          <w:color w:val="000000"/>
          <w:kern w:val="0"/>
          <w:sz w:val="24"/>
          <w:lang w:bidi="ar"/>
        </w:rPr>
        <w:t>（1）</w:t>
      </w:r>
      <w:r>
        <w:rPr>
          <w:rFonts w:hint="eastAsia" w:ascii="宋体" w:hAnsi="宋体" w:eastAsia="宋体"/>
          <w:sz w:val="24"/>
        </w:rPr>
        <w:t>参加政府采购活动前三年内，投标供应商、法定代表人或主要负责人无行贿犯罪记录；</w:t>
      </w:r>
      <w:r>
        <w:rPr>
          <w:rFonts w:hint="eastAsia" w:ascii="宋体" w:hAnsi="宋体" w:eastAsia="宋体"/>
          <w:color w:val="000000"/>
          <w:kern w:val="0"/>
          <w:sz w:val="24"/>
          <w:lang w:bidi="ar"/>
        </w:rPr>
        <w:t>（提供供应商及其现任法定代表人/负责人不存在行贿犯罪记录的承诺函原件并加盖申请人公章或者可以通过“中国裁判文书网”自行查询投标人及其现任法定代表人/负责人的行贿犯罪记录，提供查询网页截图并加盖申请人公章（现任法定代表人/ 负责人为同一人的需进行情况说明））；</w:t>
      </w:r>
    </w:p>
    <w:p>
      <w:pPr>
        <w:widowControl/>
        <w:adjustRightInd w:val="0"/>
        <w:snapToGrid w:val="0"/>
        <w:ind w:firstLine="480" w:firstLineChars="200"/>
        <w:jc w:val="both"/>
        <w:rPr>
          <w:rFonts w:ascii="宋体" w:hAnsi="宋体" w:eastAsia="宋体"/>
          <w:color w:val="000000"/>
          <w:kern w:val="0"/>
          <w:sz w:val="24"/>
          <w:lang w:bidi="ar"/>
        </w:rPr>
      </w:pPr>
      <w:r>
        <w:rPr>
          <w:rFonts w:hint="eastAsia" w:ascii="宋体" w:hAnsi="宋体" w:eastAsia="宋体"/>
          <w:sz w:val="24"/>
        </w:rPr>
        <w:t>（2）无失信被执行行为承诺书；</w:t>
      </w:r>
      <w:r>
        <w:rPr>
          <w:rFonts w:hint="eastAsia" w:ascii="宋体" w:hAnsi="宋体" w:eastAsia="宋体"/>
          <w:color w:val="000000"/>
          <w:kern w:val="0"/>
          <w:sz w:val="24"/>
          <w:lang w:bidi="ar"/>
        </w:rPr>
        <w:t xml:space="preserve">（提供承诺函） </w:t>
      </w:r>
    </w:p>
    <w:p>
      <w:pPr>
        <w:widowControl/>
        <w:adjustRightInd w:val="0"/>
        <w:snapToGrid w:val="0"/>
        <w:ind w:firstLine="480" w:firstLineChars="200"/>
        <w:jc w:val="both"/>
        <w:rPr>
          <w:rFonts w:ascii="宋体" w:hAnsi="宋体" w:eastAsia="宋体"/>
          <w:b/>
          <w:color w:val="000000"/>
          <w:kern w:val="0"/>
          <w:sz w:val="24"/>
          <w:lang w:bidi="ar"/>
        </w:rPr>
      </w:pPr>
      <w:r>
        <w:rPr>
          <w:rFonts w:hint="eastAsia" w:ascii="宋体" w:hAnsi="宋体" w:eastAsia="宋体"/>
          <w:color w:val="000000"/>
          <w:kern w:val="0"/>
          <w:sz w:val="24"/>
          <w:lang w:bidi="ar"/>
        </w:rPr>
        <w:t>（3）本项目不接受联合体参与磋商，联合体参与磋商的，作无效处理。（提供承诺函或声明函）</w:t>
      </w:r>
    </w:p>
    <w:p>
      <w:pPr>
        <w:widowControl/>
        <w:adjustRightInd w:val="0"/>
        <w:snapToGrid w:val="0"/>
        <w:ind w:firstLine="480" w:firstLineChars="200"/>
        <w:jc w:val="both"/>
      </w:pPr>
      <w:r>
        <w:rPr>
          <w:rFonts w:hint="eastAsia" w:ascii="宋体" w:hAnsi="宋体" w:eastAsia="宋体"/>
          <w:b/>
          <w:color w:val="000000"/>
          <w:kern w:val="0"/>
          <w:sz w:val="24"/>
          <w:lang w:bidi="ar"/>
        </w:rPr>
        <w:t xml:space="preserve">（二）其他类似效力要求相关证明材料： </w:t>
      </w:r>
    </w:p>
    <w:p>
      <w:pPr>
        <w:widowControl/>
        <w:adjustRightInd w:val="0"/>
        <w:snapToGrid w:val="0"/>
        <w:ind w:firstLine="480" w:firstLineChars="200"/>
        <w:jc w:val="both"/>
      </w:pPr>
      <w:r>
        <w:rPr>
          <w:rFonts w:hint="eastAsia" w:ascii="宋体" w:hAnsi="宋体" w:eastAsia="宋体"/>
          <w:color w:val="000000"/>
          <w:kern w:val="0"/>
          <w:sz w:val="24"/>
          <w:lang w:bidi="ar"/>
        </w:rPr>
        <w:t xml:space="preserve">（1）法定代表人/负责人身份证明材料复印件。 </w:t>
      </w:r>
    </w:p>
    <w:p>
      <w:pPr>
        <w:widowControl/>
        <w:adjustRightInd w:val="0"/>
        <w:snapToGrid w:val="0"/>
        <w:ind w:firstLine="480" w:firstLineChars="200"/>
        <w:jc w:val="both"/>
      </w:pPr>
      <w:r>
        <w:rPr>
          <w:rFonts w:hint="eastAsia" w:ascii="宋体" w:hAnsi="宋体" w:eastAsia="宋体"/>
          <w:color w:val="000000"/>
          <w:kern w:val="0"/>
          <w:sz w:val="24"/>
          <w:lang w:bidi="ar"/>
        </w:rPr>
        <w:t xml:space="preserve">（2）法定代表人/负责人授权代理书原件及代理人身份证明材料复印件（注：①法 </w:t>
      </w:r>
    </w:p>
    <w:p>
      <w:pPr>
        <w:widowControl/>
        <w:adjustRightInd w:val="0"/>
        <w:snapToGrid w:val="0"/>
        <w:jc w:val="both"/>
      </w:pPr>
      <w:r>
        <w:rPr>
          <w:rFonts w:hint="eastAsia" w:ascii="宋体" w:hAnsi="宋体" w:eastAsia="宋体"/>
          <w:color w:val="000000"/>
          <w:kern w:val="0"/>
          <w:sz w:val="24"/>
          <w:lang w:bidi="ar"/>
        </w:rPr>
        <w:t xml:space="preserve">定代表人/负责人授权代理书原件需加盖公章；②如申请文件均由申请人法定代表人/负责人签字或加盖私人印章的，则可不提供。） </w:t>
      </w:r>
    </w:p>
    <w:p>
      <w:pPr>
        <w:widowControl/>
        <w:adjustRightInd w:val="0"/>
        <w:snapToGrid w:val="0"/>
        <w:ind w:firstLine="480" w:firstLineChars="200"/>
        <w:jc w:val="both"/>
        <w:rPr>
          <w:rFonts w:ascii="宋体" w:hAnsi="宋体" w:eastAsia="宋体"/>
          <w:b/>
          <w:color w:val="000000"/>
          <w:kern w:val="0"/>
          <w:sz w:val="24"/>
          <w:lang w:bidi="ar"/>
        </w:rPr>
      </w:pPr>
    </w:p>
    <w:p>
      <w:pPr>
        <w:pStyle w:val="8"/>
        <w:ind w:firstLine="482"/>
        <w:jc w:val="both"/>
        <w:rPr>
          <w:rFonts w:ascii="宋体" w:hAnsi="宋体" w:eastAsia="宋体" w:cs="宋体"/>
          <w:sz w:val="24"/>
        </w:rPr>
      </w:pPr>
      <w:r>
        <w:rPr>
          <w:rFonts w:hint="eastAsia" w:ascii="宋体" w:hAnsi="宋体" w:eastAsia="宋体" w:cs="宋体"/>
          <w:b/>
          <w:bCs/>
          <w:color w:val="000000"/>
          <w:sz w:val="24"/>
        </w:rPr>
        <w:t>注：</w:t>
      </w:r>
    </w:p>
    <w:p>
      <w:pPr>
        <w:pStyle w:val="8"/>
        <w:ind w:firstLine="480"/>
        <w:jc w:val="both"/>
        <w:rPr>
          <w:rFonts w:ascii="宋体" w:hAnsi="宋体" w:eastAsia="宋体" w:cs="宋体"/>
          <w:sz w:val="24"/>
        </w:rPr>
      </w:pPr>
      <w:r>
        <w:rPr>
          <w:rFonts w:hint="eastAsia" w:ascii="宋体" w:hAnsi="宋体" w:eastAsia="宋体" w:cs="宋体"/>
          <w:sz w:val="24"/>
        </w:rPr>
        <w:t>1.本章要求供应商提供的以上证明材料均须在有效期内，供应商必须按照本章要求提供证明资料，以上本章所有复印件都必须加盖供应商公章（鲜章），如有多页须逐页加盖公章（鲜章）。</w:t>
      </w:r>
    </w:p>
    <w:p>
      <w:pPr>
        <w:pStyle w:val="8"/>
        <w:ind w:firstLine="480"/>
        <w:jc w:val="both"/>
        <w:rPr>
          <w:rFonts w:ascii="宋体" w:hAnsi="宋体" w:eastAsia="宋体" w:cs="宋体"/>
          <w:sz w:val="24"/>
        </w:rPr>
      </w:pPr>
      <w:r>
        <w:rPr>
          <w:rFonts w:hint="eastAsia" w:ascii="宋体" w:hAnsi="宋体" w:eastAsia="宋体" w:cs="宋体"/>
          <w:sz w:val="24"/>
        </w:rPr>
        <w:t>2.本章提供的证明材料是资格性审查的主要依据，未通过审查者做无效响应文件处理。</w:t>
      </w:r>
    </w:p>
    <w:p>
      <w:pPr>
        <w:pStyle w:val="8"/>
        <w:ind w:firstLine="480"/>
        <w:jc w:val="both"/>
        <w:rPr>
          <w:rFonts w:ascii="宋体" w:hAnsi="宋体" w:eastAsia="宋体" w:cs="宋体"/>
          <w:sz w:val="24"/>
        </w:rPr>
      </w:pPr>
      <w:r>
        <w:rPr>
          <w:rFonts w:hint="eastAsia" w:ascii="宋体" w:hAnsi="宋体" w:eastAsia="宋体" w:cs="宋体"/>
          <w:sz w:val="24"/>
        </w:rPr>
        <w:t>3.以上证明材料的扫描件与复印件具有同等效力。</w:t>
      </w:r>
    </w:p>
    <w:p>
      <w:pPr>
        <w:rPr>
          <w:rStyle w:val="32"/>
          <w:rFonts w:ascii="宋体" w:hAnsi="宋体" w:eastAsia="宋体"/>
          <w:szCs w:val="32"/>
        </w:rPr>
      </w:pPr>
      <w:bookmarkStart w:id="130" w:name="_Toc10601"/>
      <w:bookmarkStart w:id="131" w:name="_Toc198"/>
      <w:r>
        <w:rPr>
          <w:rStyle w:val="32"/>
          <w:rFonts w:hint="eastAsia" w:ascii="宋体" w:hAnsi="宋体" w:eastAsia="宋体"/>
          <w:szCs w:val="32"/>
        </w:rPr>
        <w:br w:type="page"/>
      </w:r>
    </w:p>
    <w:p>
      <w:pPr>
        <w:pStyle w:val="16"/>
        <w:spacing w:before="0" w:beforeLines="0" w:after="0" w:afterLines="0"/>
        <w:ind w:firstLine="640" w:firstLineChars="200"/>
        <w:rPr>
          <w:rFonts w:ascii="宋体" w:hAnsi="宋体"/>
          <w:sz w:val="28"/>
          <w:szCs w:val="28"/>
        </w:rPr>
      </w:pPr>
      <w:r>
        <w:rPr>
          <w:rStyle w:val="32"/>
          <w:rFonts w:hint="eastAsia" w:ascii="宋体" w:hAnsi="宋体" w:eastAsia="宋体"/>
          <w:b/>
          <w:bCs/>
          <w:szCs w:val="32"/>
        </w:rPr>
        <w:t>第五章  采购项目技术、服务、政府采购合同内容条款及其他商务要求</w:t>
      </w:r>
      <w:bookmarkEnd w:id="81"/>
      <w:bookmarkEnd w:id="82"/>
      <w:bookmarkEnd w:id="83"/>
      <w:bookmarkEnd w:id="84"/>
      <w:bookmarkEnd w:id="85"/>
      <w:bookmarkEnd w:id="127"/>
      <w:bookmarkEnd w:id="128"/>
      <w:bookmarkEnd w:id="129"/>
      <w:bookmarkEnd w:id="130"/>
      <w:bookmarkEnd w:id="131"/>
      <w:bookmarkStart w:id="132" w:name="_Toc510952055"/>
      <w:bookmarkStart w:id="133" w:name="_Toc510947502"/>
      <w:bookmarkStart w:id="134" w:name="_Toc510951988"/>
      <w:bookmarkStart w:id="135" w:name="_Toc3442"/>
      <w:bookmarkStart w:id="136" w:name="_Toc13051"/>
      <w:bookmarkStart w:id="137" w:name="_Toc27231"/>
      <w:bookmarkStart w:id="138" w:name="_Toc183682369"/>
      <w:bookmarkStart w:id="139" w:name="_Toc217446057"/>
      <w:bookmarkStart w:id="140" w:name="_Toc183582232"/>
    </w:p>
    <w:bookmarkEnd w:id="132"/>
    <w:bookmarkEnd w:id="133"/>
    <w:bookmarkEnd w:id="134"/>
    <w:p>
      <w:pPr>
        <w:pStyle w:val="8"/>
        <w:ind w:firstLine="482"/>
        <w:rPr>
          <w:rFonts w:asciiTheme="majorEastAsia" w:hAnsiTheme="majorEastAsia" w:eastAsiaTheme="majorEastAsia" w:cstheme="majorEastAsia"/>
          <w:b/>
          <w:bCs/>
          <w:sz w:val="24"/>
        </w:rPr>
      </w:pPr>
      <w:bookmarkStart w:id="141" w:name="_Toc23068"/>
      <w:bookmarkStart w:id="142" w:name="_Toc481011232"/>
      <w:bookmarkStart w:id="143" w:name="_Toc8645"/>
      <w:bookmarkStart w:id="144" w:name="_Toc298840609"/>
      <w:bookmarkStart w:id="145" w:name="_Toc191457076"/>
      <w:bookmarkStart w:id="146" w:name="_Toc298750601"/>
      <w:bookmarkStart w:id="147" w:name="_Toc298750654"/>
      <w:bookmarkStart w:id="148" w:name="_Toc11856"/>
      <w:bookmarkStart w:id="149" w:name="_Toc20163"/>
      <w:r>
        <w:rPr>
          <w:rFonts w:hint="eastAsia" w:ascii="仿宋" w:hAnsi="仿宋" w:eastAsia="仿宋" w:cs="仿宋"/>
          <w:b/>
          <w:bCs/>
          <w:sz w:val="24"/>
        </w:rPr>
        <w:t>一</w:t>
      </w:r>
      <w:r>
        <w:rPr>
          <w:rFonts w:hint="eastAsia" w:asciiTheme="majorEastAsia" w:hAnsiTheme="majorEastAsia" w:eastAsiaTheme="majorEastAsia" w:cstheme="majorEastAsia"/>
          <w:b/>
          <w:bCs/>
          <w:sz w:val="24"/>
        </w:rPr>
        <w:t>、</w:t>
      </w:r>
      <w:bookmarkEnd w:id="141"/>
      <w:bookmarkEnd w:id="142"/>
      <w:bookmarkEnd w:id="143"/>
      <w:bookmarkStart w:id="150" w:name="_Toc14790"/>
      <w:bookmarkStart w:id="151" w:name="_Toc481011233"/>
      <w:bookmarkStart w:id="152" w:name="_Toc27011"/>
      <w:r>
        <w:rPr>
          <w:rFonts w:hint="eastAsia" w:asciiTheme="majorEastAsia" w:hAnsiTheme="majorEastAsia" w:eastAsiaTheme="majorEastAsia" w:cstheme="majorEastAsia"/>
          <w:b/>
          <w:bCs/>
          <w:sz w:val="24"/>
        </w:rPr>
        <w:t>工程建设范围、建设内容</w:t>
      </w:r>
      <w:bookmarkEnd w:id="150"/>
      <w:bookmarkEnd w:id="151"/>
      <w:bookmarkEnd w:id="152"/>
    </w:p>
    <w:bookmarkEnd w:id="144"/>
    <w:bookmarkEnd w:id="145"/>
    <w:bookmarkEnd w:id="146"/>
    <w:bookmarkEnd w:id="147"/>
    <w:p>
      <w:pPr>
        <w:pStyle w:val="8"/>
        <w:ind w:firstLine="480"/>
        <w:rPr>
          <w:rFonts w:asciiTheme="majorEastAsia" w:hAnsiTheme="majorEastAsia" w:eastAsiaTheme="majorEastAsia" w:cstheme="majorEastAsia"/>
          <w:sz w:val="24"/>
        </w:rPr>
      </w:pPr>
      <w:bookmarkStart w:id="153" w:name="_Toc16442"/>
      <w:bookmarkStart w:id="154" w:name="_Toc481011234"/>
      <w:bookmarkStart w:id="155" w:name="_Toc298840611"/>
      <w:bookmarkStart w:id="156" w:name="_Toc191457080"/>
      <w:bookmarkStart w:id="157" w:name="_Toc298750603"/>
      <w:bookmarkStart w:id="158" w:name="_Toc298750656"/>
      <w:r>
        <w:rPr>
          <w:rFonts w:hint="eastAsia" w:asciiTheme="majorEastAsia" w:hAnsiTheme="majorEastAsia" w:eastAsiaTheme="majorEastAsia" w:cstheme="majorEastAsia"/>
          <w:sz w:val="24"/>
        </w:rPr>
        <w:t>（一）建设地点：邛崃市。</w:t>
      </w:r>
    </w:p>
    <w:p>
      <w:pPr>
        <w:adjustRightInd w:val="0"/>
        <w:snapToGrid w:val="0"/>
        <w:spacing w:line="560" w:lineRule="exact"/>
        <w:ind w:firstLine="480" w:firstLineChars="200"/>
        <w:rPr>
          <w:rFonts w:asciiTheme="majorEastAsia" w:hAnsiTheme="majorEastAsia" w:eastAsiaTheme="majorEastAsia" w:cstheme="majorEastAsia"/>
          <w:color w:val="000000"/>
          <w:szCs w:val="32"/>
        </w:rPr>
      </w:pPr>
      <w:r>
        <w:rPr>
          <w:rFonts w:hint="eastAsia" w:asciiTheme="majorEastAsia" w:hAnsiTheme="majorEastAsia" w:eastAsiaTheme="majorEastAsia" w:cstheme="majorEastAsia"/>
          <w:sz w:val="24"/>
        </w:rPr>
        <w:t>（二）建设规模及主要内容</w:t>
      </w:r>
      <w:bookmarkEnd w:id="153"/>
      <w:bookmarkEnd w:id="154"/>
      <w:r>
        <w:rPr>
          <w:rFonts w:hint="eastAsia" w:asciiTheme="majorEastAsia" w:hAnsiTheme="majorEastAsia" w:eastAsiaTheme="majorEastAsia" w:cstheme="majorEastAsia"/>
          <w:sz w:val="24"/>
        </w:rPr>
        <w:t>：</w:t>
      </w:r>
      <w:r>
        <w:rPr>
          <w:rFonts w:hint="eastAsia" w:asciiTheme="majorEastAsia" w:hAnsiTheme="majorEastAsia" w:eastAsiaTheme="majorEastAsia" w:cstheme="majorEastAsia"/>
          <w:sz w:val="24"/>
          <w:szCs w:val="22"/>
        </w:rPr>
        <w:t>监管平台的使用对象主要是行政审批局、工程建设审批相关部门、工程建设项目监管部门、执法部门、工程项目建设单位、施工单位、监理单位，数据主要来源于成都市工程建设项目审批系统、成都市建筑市场信用信息管理系统公示平台，另外采取人工补录方式完善相关数据，最终建立邛崃市工程建设项目审批数据仓库，并基于数据构建监督预警模型，并基于数据预警开展监管与执法工作。</w:t>
      </w:r>
    </w:p>
    <w:p>
      <w:pPr>
        <w:pStyle w:val="8"/>
        <w:ind w:firstLine="482"/>
        <w:rPr>
          <w:rFonts w:asciiTheme="majorEastAsia" w:hAnsiTheme="majorEastAsia" w:eastAsiaTheme="majorEastAsia" w:cstheme="majorEastAsia"/>
          <w:b/>
          <w:bCs/>
          <w:sz w:val="24"/>
        </w:rPr>
      </w:pPr>
      <w:r>
        <w:rPr>
          <w:rFonts w:hint="eastAsia" w:asciiTheme="majorEastAsia" w:hAnsiTheme="majorEastAsia" w:eastAsiaTheme="majorEastAsia" w:cstheme="majorEastAsia"/>
          <w:b/>
          <w:bCs/>
          <w:sz w:val="24"/>
        </w:rPr>
        <w:t>二、技术、服务要求</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根据审批监管要求梳理数据标准，构建监管数据仓库，数据标准包括基础信息数据、研判主题数据、信息加工流转业务数据的元数据规范与标准，包括组织数据、流程数据、流程节点数据、工程项目数据、项目专员库、监管检查人员库、流程事项数据、流程流转数据、监管主题数据、执法过程数据、企业信息库等各项数据的标准建立并构建监管数据库仓库。</w:t>
      </w:r>
    </w:p>
    <w:p>
      <w:pPr>
        <w:pStyle w:val="4"/>
        <w:numPr>
          <w:ilvl w:val="1"/>
          <w:numId w:val="0"/>
        </w:numPr>
        <w:ind w:left="640" w:leftChars="200"/>
        <w:rPr>
          <w:rFonts w:asciiTheme="majorEastAsia" w:hAnsiTheme="majorEastAsia" w:eastAsiaTheme="majorEastAsia" w:cstheme="majorEastAsia"/>
        </w:rPr>
      </w:pPr>
      <w:bookmarkStart w:id="159" w:name="_Toc489"/>
      <w:r>
        <w:rPr>
          <w:rFonts w:hint="eastAsia" w:asciiTheme="majorEastAsia" w:hAnsiTheme="majorEastAsia" w:eastAsiaTheme="majorEastAsia" w:cstheme="majorEastAsia"/>
        </w:rPr>
        <w:t>主要功能</w:t>
      </w:r>
      <w:bookmarkEnd w:id="159"/>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60" w:name="_Toc69467151"/>
      <w:bookmarkStart w:id="161" w:name="_Toc20597"/>
      <w:r>
        <w:rPr>
          <w:rFonts w:hint="eastAsia" w:asciiTheme="majorEastAsia" w:hAnsiTheme="majorEastAsia" w:eastAsiaTheme="majorEastAsia" w:cstheme="majorEastAsia"/>
          <w:sz w:val="24"/>
          <w:szCs w:val="22"/>
        </w:rPr>
        <w:t>1.数据采集</w:t>
      </w:r>
      <w:bookmarkEnd w:id="160"/>
      <w:bookmarkEnd w:id="161"/>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数据采集功能提供以下几种方式：</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1.1与融合交换平台对接</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与融合交换平台对接，采集成都市工程建设项目审批平台的相关数据。</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1.2手工录入方式</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系统提供界面、让工作人员人工增加相关的数据。</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1.3史数据导入方式</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根据各对接单位提供的原始数据、历史数据、通过系统的数据接口、经过数据加工整理后、批量导入到系统的数据库中。</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1.4EXCEL表格导入方式</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有些数据是以EXCEL形式存储、没有结构化的数据库、在这种情况下、提供根据EXCEL表格形式的数据表、直接导入系统的功能。</w:t>
      </w:r>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62" w:name="_Toc69467152"/>
      <w:bookmarkStart w:id="163" w:name="_Toc12615"/>
      <w:r>
        <w:rPr>
          <w:rFonts w:hint="eastAsia" w:asciiTheme="majorEastAsia" w:hAnsiTheme="majorEastAsia" w:eastAsiaTheme="majorEastAsia" w:cstheme="majorEastAsia"/>
          <w:sz w:val="24"/>
          <w:szCs w:val="22"/>
        </w:rPr>
        <w:t>2.数据治理</w:t>
      </w:r>
      <w:bookmarkEnd w:id="162"/>
      <w:bookmarkEnd w:id="163"/>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数据整理建设主要包括数据清洗与整理、自动清洗、人工补录、数据修订审核、数据整理情况统计、数据整理暂存库等。数据治理工具主要有：</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元数据管理：包括元数据采集、血缘分析、影响分析等功能</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数据标准管理：包括标准定义、标准查询、标准发布等功能</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数据质量管理：包括质量规则定义、质量检查、质量报告等功能</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数据集成管理：包括数据处理、数据加工、数据汇集等功能</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数据资产管理：包括数据资产编目、数据资产服务、数据资产审批等功能</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数据安全管理：包括数据权限管理、数据脱敏、数据加密等功能</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数据生命周期管理：包括数据归档、数据销毁等功能</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主数据管理：包括主数据申请、主数据发布、主数据分发等功能。</w:t>
      </w:r>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64" w:name="_Toc15073"/>
      <w:bookmarkStart w:id="165" w:name="_Toc69467153"/>
      <w:r>
        <w:rPr>
          <w:rFonts w:hint="eastAsia" w:asciiTheme="majorEastAsia" w:hAnsiTheme="majorEastAsia" w:eastAsiaTheme="majorEastAsia" w:cstheme="majorEastAsia"/>
          <w:sz w:val="24"/>
          <w:szCs w:val="22"/>
        </w:rPr>
        <w:t>3.智能预警</w:t>
      </w:r>
      <w:bookmarkEnd w:id="164"/>
      <w:bookmarkEnd w:id="165"/>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66" w:name="_Toc69467154"/>
      <w:r>
        <w:rPr>
          <w:rFonts w:hint="eastAsia" w:asciiTheme="majorEastAsia" w:hAnsiTheme="majorEastAsia" w:eastAsiaTheme="majorEastAsia" w:cstheme="majorEastAsia"/>
          <w:sz w:val="24"/>
          <w:szCs w:val="22"/>
        </w:rPr>
        <w:t>3.1智能预警建模</w:t>
      </w:r>
      <w:bookmarkEnd w:id="166"/>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大数据是一场宏大的技术革命，正在使人们的思维方式、行为模式以及社会组织方式发生深刻改变。大数据可以使管理决策更多地基于数据和数据分析，提高决策的针对性和有效性，从而实现有预见的管理。</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大数据通过对大量数据的快速收集挖掘、及时研判分析，可以实现精确预测，从而为精确预警、科学决策提供基础。</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本模块主要定义预警监督模型，后期由系统自动触发预警。</w:t>
      </w:r>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67" w:name="_Toc9620"/>
      <w:bookmarkStart w:id="168" w:name="_Toc69467155"/>
      <w:r>
        <w:rPr>
          <w:rFonts w:hint="eastAsia" w:asciiTheme="majorEastAsia" w:hAnsiTheme="majorEastAsia" w:eastAsiaTheme="majorEastAsia" w:cstheme="majorEastAsia"/>
          <w:sz w:val="24"/>
          <w:szCs w:val="22"/>
        </w:rPr>
        <w:t>4.动态监测预警</w:t>
      </w:r>
      <w:bookmarkEnd w:id="167"/>
      <w:bookmarkEnd w:id="168"/>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由系统自动按照设置的预警规则扫描，符合条件的数据</w:t>
      </w:r>
      <w:r>
        <w:rPr>
          <w:rFonts w:hint="eastAsia" w:asciiTheme="majorEastAsia" w:hAnsiTheme="majorEastAsia" w:eastAsiaTheme="majorEastAsia" w:cstheme="majorEastAsia"/>
          <w:sz w:val="24"/>
          <w:szCs w:val="22"/>
          <w:lang w:eastAsia="zh-Hans"/>
        </w:rPr>
        <w:t>系统将数据广播式推送至监管部门。推送条件与推送目标对象可以提前设置，可以精准推送到人、也可以推送到部门。</w:t>
      </w:r>
      <w:bookmarkStart w:id="169" w:name="_Toc69467156"/>
      <w:r>
        <w:rPr>
          <w:rFonts w:hint="eastAsia" w:asciiTheme="majorEastAsia" w:hAnsiTheme="majorEastAsia" w:eastAsiaTheme="majorEastAsia" w:cstheme="majorEastAsia"/>
          <w:sz w:val="24"/>
          <w:szCs w:val="22"/>
        </w:rPr>
        <w:t xml:space="preserve">   </w:t>
      </w:r>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70" w:name="_Toc27621"/>
      <w:r>
        <w:rPr>
          <w:rFonts w:hint="eastAsia" w:asciiTheme="majorEastAsia" w:hAnsiTheme="majorEastAsia" w:eastAsiaTheme="majorEastAsia" w:cstheme="majorEastAsia"/>
          <w:sz w:val="24"/>
          <w:szCs w:val="22"/>
        </w:rPr>
        <w:t>5.监管专员数据受理</w:t>
      </w:r>
      <w:bookmarkEnd w:id="169"/>
      <w:bookmarkEnd w:id="170"/>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监管专员接收有系统自动推送的预警数据，查看预警数据信息。</w:t>
      </w:r>
      <w:bookmarkStart w:id="171" w:name="_Toc69467157"/>
      <w:r>
        <w:rPr>
          <w:rFonts w:hint="eastAsia" w:asciiTheme="majorEastAsia" w:hAnsiTheme="majorEastAsia" w:eastAsiaTheme="majorEastAsia" w:cstheme="majorEastAsia"/>
          <w:sz w:val="24"/>
          <w:szCs w:val="22"/>
        </w:rPr>
        <w:t>监管专员统筹派单</w:t>
      </w:r>
      <w:bookmarkEnd w:id="171"/>
      <w:r>
        <w:rPr>
          <w:rFonts w:hint="eastAsia" w:asciiTheme="majorEastAsia" w:hAnsiTheme="majorEastAsia" w:eastAsiaTheme="majorEastAsia" w:cstheme="majorEastAsia"/>
          <w:sz w:val="24"/>
          <w:szCs w:val="22"/>
        </w:rPr>
        <w:t>监管人员根据数据内容，将数据指派给部门办事人员、系统自动推送提醒办事人员。</w:t>
      </w:r>
      <w:bookmarkStart w:id="172" w:name="_Toc69467158"/>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73" w:name="_Toc28392"/>
      <w:r>
        <w:rPr>
          <w:rFonts w:hint="eastAsia" w:asciiTheme="majorEastAsia" w:hAnsiTheme="majorEastAsia" w:eastAsiaTheme="majorEastAsia" w:cstheme="majorEastAsia"/>
          <w:sz w:val="24"/>
          <w:szCs w:val="22"/>
        </w:rPr>
        <w:t>6.项目监管</w:t>
      </w:r>
      <w:bookmarkEnd w:id="172"/>
      <w:bookmarkEnd w:id="173"/>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74" w:name="_Toc69467159"/>
      <w:r>
        <w:rPr>
          <w:rFonts w:hint="eastAsia" w:asciiTheme="majorEastAsia" w:hAnsiTheme="majorEastAsia" w:eastAsiaTheme="majorEastAsia" w:cstheme="majorEastAsia"/>
          <w:sz w:val="24"/>
          <w:szCs w:val="22"/>
        </w:rPr>
        <w:t>6.1监管事项清单</w:t>
      </w:r>
      <w:bookmarkEnd w:id="174"/>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管理和维护针对工程项目需要监管的事项清单，包括标前标后、施工合同、施工质量、安全生产等各方面的监管事项清单，便于后期针对项目开展相应的监管。</w:t>
      </w:r>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75" w:name="_Toc69467160"/>
      <w:r>
        <w:rPr>
          <w:rFonts w:hint="eastAsia" w:asciiTheme="majorEastAsia" w:hAnsiTheme="majorEastAsia" w:eastAsiaTheme="majorEastAsia" w:cstheme="majorEastAsia"/>
          <w:sz w:val="24"/>
          <w:szCs w:val="22"/>
        </w:rPr>
        <w:t>6.2制定监管计划</w:t>
      </w:r>
      <w:bookmarkEnd w:id="175"/>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6.3 预警项目监管计划</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 xml:space="preserve">办事人员针对推送的数据，详细了解具体情况、制定针对预警数据相关项目、相关事项的监管计划，如具体监管措施、安排等。 </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6.4双随机项目监管计划</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监管部门定期制定监管计划，主要通过双随机，根据设置的参数，随机从项目库和监管人员库中抽取数据，排定日期。创建计划后将计划同时推送给协同监管部门及被抽查监管的企业。</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6.5监管计划确认</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联合监管部门在线可以接收监管计划，确认是否参加，需要参加的录入参加人员。被监管企业收到监管通知后进行签收，并发送签收回执。</w:t>
      </w:r>
      <w:bookmarkStart w:id="176" w:name="_Toc69467161"/>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6.6落实计划</w:t>
      </w:r>
      <w:bookmarkEnd w:id="176"/>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按照制定的监管计划推荐监管措施的落实。包括落实时间、落实人、落实具体情况等。</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支持在线录入现场监管检查发现的各类问题，包括问题分类、问题描述、相关照片等。对存在问题需要整改的，进入问题整改流程。</w:t>
      </w:r>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77" w:name="_Toc69467162"/>
      <w:bookmarkStart w:id="178" w:name="_Toc26731"/>
      <w:r>
        <w:rPr>
          <w:rFonts w:hint="eastAsia" w:asciiTheme="majorEastAsia" w:hAnsiTheme="majorEastAsia" w:eastAsiaTheme="majorEastAsia" w:cstheme="majorEastAsia"/>
          <w:sz w:val="24"/>
          <w:szCs w:val="22"/>
        </w:rPr>
        <w:t>7.执法移交</w:t>
      </w:r>
      <w:bookmarkEnd w:id="177"/>
      <w:bookmarkEnd w:id="178"/>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监管中发现存在违法行为的，推送给相应的执法部门，包括具体事项、具体佐证材料（要件信息），由执法部门进行执法处理，同时可以跟踪查看执法处理情况。</w:t>
      </w:r>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79" w:name="_Toc69467163"/>
      <w:r>
        <w:rPr>
          <w:rFonts w:hint="eastAsia" w:asciiTheme="majorEastAsia" w:hAnsiTheme="majorEastAsia" w:eastAsiaTheme="majorEastAsia" w:cstheme="majorEastAsia"/>
          <w:sz w:val="24"/>
          <w:szCs w:val="22"/>
        </w:rPr>
        <w:t>7.1项目锁定与解锁</w:t>
      </w:r>
      <w:bookmarkEnd w:id="179"/>
    </w:p>
    <w:p>
      <w:pPr>
        <w:adjustRightInd w:val="0"/>
        <w:snapToGrid w:val="0"/>
        <w:spacing w:line="560" w:lineRule="exact"/>
        <w:ind w:firstLine="480" w:firstLineChars="200"/>
        <w:rPr>
          <w:rFonts w:asciiTheme="majorEastAsia" w:hAnsiTheme="majorEastAsia" w:eastAsiaTheme="majorEastAsia" w:cstheme="majorEastAsia"/>
          <w:sz w:val="24"/>
          <w:szCs w:val="22"/>
          <w:lang w:eastAsia="zh-Hans"/>
        </w:rPr>
      </w:pPr>
      <w:r>
        <w:rPr>
          <w:rFonts w:hint="eastAsia" w:asciiTheme="majorEastAsia" w:hAnsiTheme="majorEastAsia" w:eastAsiaTheme="majorEastAsia" w:cstheme="majorEastAsia"/>
          <w:sz w:val="24"/>
          <w:szCs w:val="22"/>
          <w:lang w:eastAsia="zh-Hans"/>
        </w:rPr>
        <w:t>监管专员对项目有重大问题或在全部事项已办结的情况下锁定项目，且支持随时解锁。项目锁定期间，则不可再添加事项。</w:t>
      </w:r>
    </w:p>
    <w:p>
      <w:pPr>
        <w:adjustRightInd w:val="0"/>
        <w:snapToGrid w:val="0"/>
        <w:spacing w:line="560" w:lineRule="exact"/>
        <w:ind w:firstLine="480" w:firstLineChars="200"/>
        <w:rPr>
          <w:rFonts w:asciiTheme="majorEastAsia" w:hAnsiTheme="majorEastAsia" w:eastAsiaTheme="majorEastAsia" w:cstheme="majorEastAsia"/>
          <w:sz w:val="24"/>
          <w:szCs w:val="22"/>
          <w:lang w:eastAsia="zh-Hans"/>
        </w:rPr>
      </w:pPr>
      <w:bookmarkStart w:id="180" w:name="_Toc69467164"/>
      <w:r>
        <w:rPr>
          <w:rFonts w:hint="eastAsia" w:asciiTheme="majorEastAsia" w:hAnsiTheme="majorEastAsia" w:eastAsiaTheme="majorEastAsia" w:cstheme="majorEastAsia"/>
          <w:sz w:val="24"/>
          <w:szCs w:val="22"/>
        </w:rPr>
        <w:t>7.2</w:t>
      </w:r>
      <w:r>
        <w:rPr>
          <w:rFonts w:hint="eastAsia" w:asciiTheme="majorEastAsia" w:hAnsiTheme="majorEastAsia" w:eastAsiaTheme="majorEastAsia" w:cstheme="majorEastAsia"/>
          <w:sz w:val="24"/>
          <w:szCs w:val="22"/>
          <w:lang w:eastAsia="zh-Hans"/>
        </w:rPr>
        <w:t>问题整改</w:t>
      </w:r>
      <w:bookmarkEnd w:id="180"/>
      <w:bookmarkStart w:id="181" w:name="_Toc69467165"/>
    </w:p>
    <w:p>
      <w:pPr>
        <w:adjustRightInd w:val="0"/>
        <w:snapToGrid w:val="0"/>
        <w:spacing w:line="560" w:lineRule="exact"/>
        <w:ind w:firstLine="480" w:firstLineChars="200"/>
        <w:rPr>
          <w:rFonts w:asciiTheme="majorEastAsia" w:hAnsiTheme="majorEastAsia" w:eastAsiaTheme="majorEastAsia" w:cstheme="majorEastAsia"/>
          <w:sz w:val="24"/>
          <w:szCs w:val="22"/>
          <w:lang w:eastAsia="zh-Hans"/>
        </w:rPr>
      </w:pPr>
      <w:r>
        <w:rPr>
          <w:rFonts w:hint="eastAsia" w:asciiTheme="majorEastAsia" w:hAnsiTheme="majorEastAsia" w:eastAsiaTheme="majorEastAsia" w:cstheme="majorEastAsia"/>
          <w:sz w:val="24"/>
          <w:szCs w:val="22"/>
        </w:rPr>
        <w:t>7.3</w:t>
      </w:r>
      <w:r>
        <w:rPr>
          <w:rFonts w:hint="eastAsia" w:asciiTheme="majorEastAsia" w:hAnsiTheme="majorEastAsia" w:eastAsiaTheme="majorEastAsia" w:cstheme="majorEastAsia"/>
          <w:sz w:val="24"/>
          <w:szCs w:val="22"/>
          <w:lang w:eastAsia="zh-Hans"/>
        </w:rPr>
        <w:t>问题交办</w:t>
      </w:r>
      <w:bookmarkEnd w:id="181"/>
    </w:p>
    <w:p>
      <w:pPr>
        <w:adjustRightInd w:val="0"/>
        <w:snapToGrid w:val="0"/>
        <w:spacing w:line="560" w:lineRule="exact"/>
        <w:ind w:firstLine="480" w:firstLineChars="200"/>
        <w:rPr>
          <w:rFonts w:asciiTheme="majorEastAsia" w:hAnsiTheme="majorEastAsia" w:eastAsiaTheme="majorEastAsia" w:cstheme="majorEastAsia"/>
          <w:sz w:val="24"/>
          <w:szCs w:val="22"/>
          <w:lang w:eastAsia="zh-Hans"/>
        </w:rPr>
      </w:pPr>
      <w:r>
        <w:rPr>
          <w:rFonts w:hint="eastAsia" w:asciiTheme="majorEastAsia" w:hAnsiTheme="majorEastAsia" w:eastAsiaTheme="majorEastAsia" w:cstheme="majorEastAsia"/>
          <w:sz w:val="24"/>
          <w:szCs w:val="22"/>
          <w:lang w:eastAsia="zh-Hans"/>
        </w:rPr>
        <w:t>对监督检查中发现的问题需要整改的，可在线直接交办给问题责任单位；系统通过短信、可视化平台手机APP推送信息等向责任单位发出提醒</w:t>
      </w:r>
    </w:p>
    <w:p>
      <w:pPr>
        <w:adjustRightInd w:val="0"/>
        <w:snapToGrid w:val="0"/>
        <w:spacing w:line="560" w:lineRule="exact"/>
        <w:ind w:firstLine="480" w:firstLineChars="200"/>
        <w:rPr>
          <w:rFonts w:asciiTheme="majorEastAsia" w:hAnsiTheme="majorEastAsia" w:eastAsiaTheme="majorEastAsia" w:cstheme="majorEastAsia"/>
          <w:sz w:val="24"/>
          <w:szCs w:val="22"/>
          <w:lang w:eastAsia="zh-Hans"/>
        </w:rPr>
      </w:pPr>
      <w:bookmarkStart w:id="182" w:name="_Toc69467166"/>
      <w:r>
        <w:rPr>
          <w:rFonts w:hint="eastAsia" w:asciiTheme="majorEastAsia" w:hAnsiTheme="majorEastAsia" w:eastAsiaTheme="majorEastAsia" w:cstheme="majorEastAsia"/>
          <w:sz w:val="24"/>
          <w:szCs w:val="22"/>
        </w:rPr>
        <w:t>7.4</w:t>
      </w:r>
      <w:r>
        <w:rPr>
          <w:rFonts w:hint="eastAsia" w:asciiTheme="majorEastAsia" w:hAnsiTheme="majorEastAsia" w:eastAsiaTheme="majorEastAsia" w:cstheme="majorEastAsia"/>
          <w:sz w:val="24"/>
          <w:szCs w:val="22"/>
          <w:lang w:eastAsia="zh-Hans"/>
        </w:rPr>
        <w:t>签收确认</w:t>
      </w:r>
      <w:bookmarkEnd w:id="182"/>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lang w:eastAsia="zh-Hans"/>
        </w:rPr>
        <w:t>相关单位可以通过电脑</w:t>
      </w:r>
      <w:r>
        <w:rPr>
          <w:rFonts w:hint="eastAsia" w:asciiTheme="majorEastAsia" w:hAnsiTheme="majorEastAsia" w:eastAsiaTheme="majorEastAsia" w:cstheme="majorEastAsia"/>
          <w:sz w:val="24"/>
          <w:szCs w:val="22"/>
        </w:rPr>
        <w:t>端或手机端签收问题整改任务。</w:t>
      </w:r>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83" w:name="_Toc69467167"/>
      <w:r>
        <w:rPr>
          <w:rFonts w:hint="eastAsia" w:asciiTheme="majorEastAsia" w:hAnsiTheme="majorEastAsia" w:eastAsiaTheme="majorEastAsia" w:cstheme="majorEastAsia"/>
          <w:sz w:val="24"/>
          <w:szCs w:val="22"/>
        </w:rPr>
        <w:t>7.5整改反馈</w:t>
      </w:r>
      <w:bookmarkEnd w:id="183"/>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责任单位在线填报问题整改情况，上传佐证材料，如整改后照片等。</w:t>
      </w:r>
      <w:bookmarkStart w:id="184" w:name="_Toc69467168"/>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7.6整改核查</w:t>
      </w:r>
      <w:bookmarkEnd w:id="184"/>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监管单位对整改后的情况进行检查，符合要求的进行关闭，对不符合要求的发起重新整改。</w:t>
      </w:r>
      <w:bookmarkStart w:id="185" w:name="_Toc69467169"/>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86" w:name="_Toc9965"/>
      <w:r>
        <w:rPr>
          <w:rFonts w:hint="eastAsia" w:asciiTheme="majorEastAsia" w:hAnsiTheme="majorEastAsia" w:eastAsiaTheme="majorEastAsia" w:cstheme="majorEastAsia"/>
          <w:sz w:val="24"/>
          <w:szCs w:val="22"/>
        </w:rPr>
        <w:t>8.催办督办</w:t>
      </w:r>
      <w:bookmarkEnd w:id="185"/>
      <w:bookmarkEnd w:id="186"/>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8.1动态监督</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根据数据权限可以查看自己可以查看的问题交办任务推进情况，对快到期的自动以黄色预警，超期的以红色预警。</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催办：人工发起催办提醒，可以选择短信、微信、手机APP等消息提醒，也可以人工电话提醒。</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督办：记录督办记录，督办日期、督办方式、督办情况等详细记录。</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催办记录：查看人工催办记录。</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督办记录：查看人工督办记录。</w:t>
      </w:r>
      <w:bookmarkStart w:id="187" w:name="_Toc69467170"/>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88" w:name="_Toc4667"/>
      <w:r>
        <w:rPr>
          <w:rFonts w:hint="eastAsia" w:asciiTheme="majorEastAsia" w:hAnsiTheme="majorEastAsia" w:eastAsiaTheme="majorEastAsia" w:cstheme="majorEastAsia"/>
          <w:sz w:val="24"/>
          <w:szCs w:val="22"/>
        </w:rPr>
        <w:t>9.特殊处理</w:t>
      </w:r>
      <w:bookmarkEnd w:id="187"/>
      <w:bookmarkEnd w:id="188"/>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工作需要延期、暂停、恢复、终止、变更等特殊处理的申请与审批。</w:t>
      </w:r>
      <w:bookmarkStart w:id="189" w:name="_Toc69467171"/>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90" w:name="_Toc9220"/>
      <w:r>
        <w:rPr>
          <w:rFonts w:hint="eastAsia" w:asciiTheme="majorEastAsia" w:hAnsiTheme="majorEastAsia" w:eastAsiaTheme="majorEastAsia" w:cstheme="majorEastAsia"/>
          <w:sz w:val="24"/>
          <w:szCs w:val="22"/>
        </w:rPr>
        <w:t>10.问题台账</w:t>
      </w:r>
      <w:bookmarkEnd w:id="189"/>
      <w:bookmarkEnd w:id="190"/>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根据自己的数据权限可以查看问题交办任务基本信息、进展信息、可视化流程及沟通交流记录。包括全部问题、我交办的问题、我负责的问题等。</w:t>
      </w:r>
      <w:bookmarkStart w:id="191" w:name="_Toc69467172"/>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92" w:name="_Toc23293"/>
      <w:r>
        <w:rPr>
          <w:rFonts w:hint="eastAsia" w:asciiTheme="majorEastAsia" w:hAnsiTheme="majorEastAsia" w:eastAsiaTheme="majorEastAsia" w:cstheme="majorEastAsia"/>
          <w:sz w:val="24"/>
          <w:szCs w:val="22"/>
        </w:rPr>
        <w:t>11.问题分析</w:t>
      </w:r>
      <w:bookmarkEnd w:id="191"/>
      <w:bookmarkEnd w:id="192"/>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基于问题分类、时间段、企业、工程类别、监管部门等多维度统计分析，提供各类图表。</w:t>
      </w:r>
      <w:bookmarkStart w:id="193" w:name="_Toc69467173"/>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94" w:name="_Toc31423"/>
      <w:r>
        <w:rPr>
          <w:rFonts w:hint="eastAsia" w:asciiTheme="majorEastAsia" w:hAnsiTheme="majorEastAsia" w:eastAsiaTheme="majorEastAsia" w:cstheme="majorEastAsia"/>
          <w:sz w:val="24"/>
          <w:szCs w:val="22"/>
        </w:rPr>
        <w:t>12.执法管理</w:t>
      </w:r>
      <w:bookmarkEnd w:id="193"/>
      <w:bookmarkEnd w:id="194"/>
      <w:bookmarkStart w:id="195" w:name="_Toc69467174"/>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12.1签收受理</w:t>
      </w:r>
      <w:bookmarkEnd w:id="195"/>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执法部门针对监管部门推送过来的执法事项进行签收受理，监管部门的跟踪事项签收及推进情况。</w:t>
      </w:r>
      <w:r>
        <w:rPr>
          <w:rFonts w:hint="eastAsia" w:asciiTheme="majorEastAsia" w:hAnsiTheme="majorEastAsia" w:eastAsiaTheme="majorEastAsia" w:cstheme="majorEastAsia"/>
          <w:sz w:val="24"/>
          <w:szCs w:val="22"/>
          <w:lang w:eastAsia="zh-Hans"/>
        </w:rPr>
        <w:t>事项在一定时间内未被认领，需退回至监管部门的办事人员进行再次推送。</w:t>
      </w:r>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196" w:name="_Toc69467175"/>
      <w:r>
        <w:rPr>
          <w:rFonts w:hint="eastAsia" w:asciiTheme="majorEastAsia" w:hAnsiTheme="majorEastAsia" w:eastAsiaTheme="majorEastAsia" w:cstheme="majorEastAsia"/>
          <w:sz w:val="24"/>
          <w:szCs w:val="22"/>
        </w:rPr>
        <w:t>12.2执法反馈</w:t>
      </w:r>
      <w:bookmarkEnd w:id="196"/>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执法部门将执法情况或责任部门整改情况在线填报反馈监管部门。</w:t>
      </w:r>
      <w:bookmarkStart w:id="197" w:name="_Toc69467176"/>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12.3事件核销</w:t>
      </w:r>
      <w:bookmarkEnd w:id="197"/>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针对执法处理情况，如果觉得有问题的可以退回要求重新办理，没有问题的可以核销的，可以将执法事件核销关闭存档。</w:t>
      </w:r>
      <w:bookmarkStart w:id="198" w:name="_Toc69467177"/>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12.4催办督办</w:t>
      </w:r>
      <w:bookmarkEnd w:id="198"/>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对设置办理时限的，快到期或超期的执法事项进行催办督办，可以发送手机短信催办、也可以生成督办单。</w:t>
      </w:r>
      <w:bookmarkStart w:id="199" w:name="_Toc69467178"/>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12.5执法台账</w:t>
      </w:r>
      <w:bookmarkEnd w:id="199"/>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所有执法事项台账，可以查看执法事项全过程信息，包括交办信息、办理信息、审核评价信息、沟通交流信息、催办督办信息等。</w:t>
      </w:r>
      <w:bookmarkStart w:id="200" w:name="_Toc69467179"/>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201" w:name="_Toc28775"/>
      <w:r>
        <w:rPr>
          <w:rFonts w:hint="eastAsia" w:asciiTheme="majorEastAsia" w:hAnsiTheme="majorEastAsia" w:eastAsiaTheme="majorEastAsia" w:cstheme="majorEastAsia"/>
          <w:sz w:val="24"/>
          <w:szCs w:val="22"/>
        </w:rPr>
        <w:t>13.信用评估</w:t>
      </w:r>
      <w:bookmarkEnd w:id="200"/>
      <w:bookmarkEnd w:id="201"/>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建立科学、合理的工程建设项目审批制度改革评估机制，定期对本地区改革政策措施落实情况、工作成效进行评估，查找问题和不足，加强评价结果运用，持续推动工程建设项目审批制度改革，实现以评促改、以评促管、以评促优。</w:t>
      </w:r>
      <w:bookmarkStart w:id="202" w:name="_Toc69467180"/>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13.1信用评分规则设置</w:t>
      </w:r>
      <w:bookmarkEnd w:id="202"/>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设置相应的信用评价规则，包括自动和评价细则：规则类别、规则名称、分值、评价标准、数据来源等，等级划分等。</w:t>
      </w:r>
      <w:bookmarkStart w:id="203" w:name="_Toc69467181"/>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13.2基础信用数据获取</w:t>
      </w:r>
      <w:bookmarkEnd w:id="203"/>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从成都市建筑市场信用信息管理系统公示平台抓取监管对象的信用信息，包括市场信用、现场信用信息、信用得分、加扣分明细等。</w:t>
      </w:r>
      <w:bookmarkStart w:id="204" w:name="_Toc69467182"/>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13.3信用事件归集</w:t>
      </w:r>
      <w:bookmarkEnd w:id="204"/>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设置为自动的，通过代码方式，将相关规则触发条件与触发事件固化，对工程建设项目申报、审批过程中各类信用主体涉及信用管理的行为进行记录，便于监管部分在评分时有数据依据。</w:t>
      </w:r>
      <w:bookmarkStart w:id="205" w:name="_Toc69467183"/>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13.4手动评分</w:t>
      </w:r>
      <w:bookmarkEnd w:id="205"/>
    </w:p>
    <w:p>
      <w:pPr>
        <w:adjustRightInd w:val="0"/>
        <w:snapToGrid w:val="0"/>
        <w:spacing w:line="560" w:lineRule="exact"/>
        <w:ind w:firstLine="480" w:firstLineChars="200"/>
        <w:rPr>
          <w:rFonts w:asciiTheme="majorEastAsia" w:hAnsiTheme="majorEastAsia" w:eastAsiaTheme="majorEastAsia" w:cstheme="majorEastAsia"/>
          <w:sz w:val="24"/>
          <w:szCs w:val="22"/>
          <w:lang w:eastAsia="zh-Hans"/>
        </w:rPr>
      </w:pPr>
      <w:r>
        <w:rPr>
          <w:rFonts w:hint="eastAsia" w:asciiTheme="majorEastAsia" w:hAnsiTheme="majorEastAsia" w:eastAsiaTheme="majorEastAsia" w:cstheme="majorEastAsia"/>
          <w:sz w:val="24"/>
          <w:szCs w:val="22"/>
        </w:rPr>
        <w:t>有些线下监管或人工发现的，</w:t>
      </w:r>
      <w:r>
        <w:rPr>
          <w:rFonts w:hint="eastAsia" w:asciiTheme="majorEastAsia" w:hAnsiTheme="majorEastAsia" w:eastAsiaTheme="majorEastAsia" w:cstheme="majorEastAsia"/>
          <w:sz w:val="24"/>
          <w:szCs w:val="22"/>
          <w:lang w:eastAsia="zh-Hans"/>
        </w:rPr>
        <w:t>监管部门的办事人员对事项办理过程中涉及信用主体自行加分或扣分处理。也可以根据信用事件进行整体评分。</w:t>
      </w:r>
      <w:bookmarkStart w:id="206" w:name="_Toc69467184"/>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13.5信用汇总及评估</w:t>
      </w:r>
      <w:bookmarkEnd w:id="206"/>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系统自动按照信用主体、按照评价周期，自动汇总各信用主体的综合信用评价得分，根据信用评价得分也可以分级评价信用主体信用等级，如A++、A+、A、B、C、D。信用评价结果自动应用于审批和监管工作中。</w:t>
      </w:r>
      <w:bookmarkStart w:id="207" w:name="_Toc69467185"/>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208" w:name="_Toc26586"/>
      <w:r>
        <w:rPr>
          <w:rFonts w:hint="eastAsia" w:asciiTheme="majorEastAsia" w:hAnsiTheme="majorEastAsia" w:eastAsiaTheme="majorEastAsia" w:cstheme="majorEastAsia"/>
          <w:sz w:val="24"/>
          <w:szCs w:val="22"/>
        </w:rPr>
        <w:t>14.统计分析</w:t>
      </w:r>
      <w:bookmarkEnd w:id="207"/>
      <w:bookmarkEnd w:id="208"/>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针对预警、监管、执法、信用等数据，按照管理需要制作各种图表分析，为领导提供决策支持。</w:t>
      </w:r>
      <w:bookmarkStart w:id="209" w:name="_Toc69467186"/>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14.1企业端应用</w:t>
      </w:r>
      <w:bookmarkEnd w:id="209"/>
      <w:bookmarkStart w:id="210" w:name="_Toc69467187"/>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14.1.1项目信息填报</w:t>
      </w:r>
      <w:bookmarkEnd w:id="210"/>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企业可以在线填报项目的一些基本信息、进展信息及监管需要填报的信息。</w:t>
      </w:r>
      <w:bookmarkStart w:id="211" w:name="_Toc69467188"/>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14.1.2专员信息查看</w:t>
      </w:r>
      <w:bookmarkEnd w:id="211"/>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后台设置好针对项目专员，企业可以通过平台查看专员信息及联系方式，在手机端可以发起电话沟通，如果配置即时通讯功能的，可以在线进行互动沟通交流。</w:t>
      </w:r>
      <w:bookmarkStart w:id="212" w:name="_Toc69467189"/>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14.1.3监管通知接收</w:t>
      </w:r>
      <w:bookmarkEnd w:id="212"/>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被监管企业收到监管通知后进行签收，并发送签收</w:t>
      </w:r>
      <w:bookmarkStart w:id="213" w:name="_Toc69467190"/>
      <w:r>
        <w:rPr>
          <w:rFonts w:hint="eastAsia" w:asciiTheme="majorEastAsia" w:hAnsiTheme="majorEastAsia" w:eastAsiaTheme="majorEastAsia" w:cstheme="majorEastAsia"/>
          <w:sz w:val="24"/>
          <w:szCs w:val="22"/>
        </w:rPr>
        <w:t>回执。</w:t>
      </w:r>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14.1.4问题整改签收</w:t>
      </w:r>
      <w:bookmarkEnd w:id="213"/>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责任单位可以通过电脑端或手机端签收问题整改任务。</w:t>
      </w:r>
      <w:bookmarkStart w:id="214" w:name="_Toc69467191"/>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14.1.5整改反馈</w:t>
      </w:r>
      <w:bookmarkEnd w:id="214"/>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 xml:space="preserve"> 责任单位在线填报问题整改情况，上传佐证材料，如整改后照片等。包括整改没通过的继续整改反馈。</w:t>
      </w:r>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215" w:name="_Toc69467192"/>
      <w:r>
        <w:rPr>
          <w:rFonts w:hint="eastAsia" w:asciiTheme="majorEastAsia" w:hAnsiTheme="majorEastAsia" w:eastAsiaTheme="majorEastAsia" w:cstheme="majorEastAsia"/>
          <w:sz w:val="24"/>
          <w:szCs w:val="22"/>
        </w:rPr>
        <w:t>14.1.6信用信息查看</w:t>
      </w:r>
      <w:bookmarkEnd w:id="215"/>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企业端可以查看自己的信用得分、信用等级、信用加分及扣分明细等。便于进行相关改进。</w:t>
      </w:r>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216" w:name="_Toc69467193"/>
      <w:r>
        <w:rPr>
          <w:rFonts w:hint="eastAsia" w:asciiTheme="majorEastAsia" w:hAnsiTheme="majorEastAsia" w:eastAsiaTheme="majorEastAsia" w:cstheme="majorEastAsia"/>
          <w:sz w:val="24"/>
          <w:szCs w:val="22"/>
        </w:rPr>
        <w:t>14.2事项申请与跟踪</w:t>
      </w:r>
      <w:bookmarkEnd w:id="216"/>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有些事项，企业可以通过该平台与政府监管部门之间形成互动，如项目申请验收，企业端发起后，政府相关部门可以收到事项申请并进行受理反馈。</w:t>
      </w:r>
      <w:bookmarkStart w:id="217" w:name="_Toc69467194"/>
    </w:p>
    <w:p>
      <w:pPr>
        <w:adjustRightInd w:val="0"/>
        <w:snapToGrid w:val="0"/>
        <w:spacing w:line="560" w:lineRule="exact"/>
        <w:ind w:firstLine="480" w:firstLineChars="200"/>
        <w:rPr>
          <w:rFonts w:asciiTheme="majorEastAsia" w:hAnsiTheme="majorEastAsia" w:eastAsiaTheme="majorEastAsia" w:cstheme="majorEastAsia"/>
          <w:sz w:val="24"/>
          <w:szCs w:val="22"/>
        </w:rPr>
      </w:pPr>
      <w:bookmarkStart w:id="218" w:name="_Toc12972"/>
      <w:r>
        <w:rPr>
          <w:rFonts w:hint="eastAsia" w:asciiTheme="majorEastAsia" w:hAnsiTheme="majorEastAsia" w:eastAsiaTheme="majorEastAsia" w:cstheme="majorEastAsia"/>
          <w:sz w:val="24"/>
          <w:szCs w:val="22"/>
        </w:rPr>
        <w:t>15.沟通交流</w:t>
      </w:r>
      <w:bookmarkEnd w:id="217"/>
      <w:bookmarkEnd w:id="218"/>
    </w:p>
    <w:p>
      <w:pPr>
        <w:adjustRightInd w:val="0"/>
        <w:snapToGrid w:val="0"/>
        <w:spacing w:line="560" w:lineRule="exact"/>
        <w:ind w:firstLine="480" w:firstLineChars="200"/>
        <w:rPr>
          <w:rFonts w:asciiTheme="majorEastAsia" w:hAnsiTheme="majorEastAsia" w:eastAsiaTheme="majorEastAsia" w:cstheme="majorEastAsia"/>
          <w:sz w:val="24"/>
          <w:szCs w:val="22"/>
        </w:rPr>
      </w:pPr>
      <w:r>
        <w:rPr>
          <w:rFonts w:hint="eastAsia" w:asciiTheme="majorEastAsia" w:hAnsiTheme="majorEastAsia" w:eastAsiaTheme="majorEastAsia" w:cstheme="majorEastAsia"/>
          <w:sz w:val="24"/>
          <w:szCs w:val="22"/>
        </w:rPr>
        <w:t>为了方便在工作过程中大家快速便捷的沟通交流，集成第三方即时通讯工具软件。</w:t>
      </w:r>
    </w:p>
    <w:bookmarkEnd w:id="155"/>
    <w:bookmarkEnd w:id="156"/>
    <w:bookmarkEnd w:id="157"/>
    <w:bookmarkEnd w:id="158"/>
    <w:p>
      <w:pPr>
        <w:rPr>
          <w:rStyle w:val="32"/>
          <w:rFonts w:ascii="宋体" w:hAnsi="宋体" w:eastAsia="宋体"/>
          <w:szCs w:val="32"/>
        </w:rPr>
      </w:pPr>
      <w:r>
        <w:rPr>
          <w:rStyle w:val="32"/>
          <w:rFonts w:hint="eastAsia" w:ascii="宋体" w:hAnsi="宋体" w:eastAsia="宋体"/>
          <w:szCs w:val="32"/>
        </w:rPr>
        <w:br w:type="page"/>
      </w:r>
    </w:p>
    <w:p>
      <w:pPr>
        <w:pStyle w:val="15"/>
        <w:spacing w:before="0" w:beforeAutospacing="0" w:after="0" w:afterAutospacing="0"/>
        <w:jc w:val="center"/>
        <w:rPr>
          <w:rStyle w:val="32"/>
          <w:rFonts w:ascii="宋体" w:hAnsi="宋体" w:eastAsia="宋体" w:cs="宋体"/>
          <w:sz w:val="24"/>
          <w:szCs w:val="24"/>
        </w:rPr>
      </w:pPr>
      <w:r>
        <w:rPr>
          <w:rStyle w:val="32"/>
          <w:rFonts w:hint="eastAsia" w:ascii="宋体" w:hAnsi="宋体" w:eastAsia="宋体" w:cs="宋体"/>
          <w:sz w:val="32"/>
          <w:szCs w:val="32"/>
        </w:rPr>
        <w:t>第六章  采购项目实质性要求</w:t>
      </w:r>
      <w:bookmarkEnd w:id="135"/>
      <w:bookmarkEnd w:id="136"/>
      <w:bookmarkEnd w:id="137"/>
      <w:bookmarkEnd w:id="148"/>
    </w:p>
    <w:bookmarkEnd w:id="149"/>
    <w:p>
      <w:pPr>
        <w:pStyle w:val="8"/>
        <w:ind w:firstLine="0" w:firstLineChars="0"/>
        <w:rPr>
          <w:rFonts w:ascii="宋体" w:hAnsi="宋体" w:eastAsia="宋体" w:cs="宋体"/>
          <w:b/>
          <w:sz w:val="24"/>
        </w:rPr>
      </w:pPr>
      <w:bookmarkStart w:id="219" w:name="_Toc16439"/>
      <w:bookmarkStart w:id="220" w:name="_Toc6634"/>
      <w:bookmarkStart w:id="221" w:name="_Toc8043"/>
      <w:r>
        <w:rPr>
          <w:rFonts w:hint="eastAsia" w:ascii="宋体" w:hAnsi="宋体" w:eastAsia="宋体" w:cs="宋体"/>
          <w:b/>
          <w:sz w:val="24"/>
        </w:rPr>
        <w:t>一、商务要求：</w:t>
      </w:r>
    </w:p>
    <w:p>
      <w:pPr>
        <w:pStyle w:val="8"/>
        <w:ind w:firstLine="0" w:firstLineChars="0"/>
        <w:rPr>
          <w:rFonts w:ascii="宋体" w:hAnsi="宋体" w:eastAsia="宋体" w:cs="宋体"/>
          <w:bCs/>
          <w:sz w:val="24"/>
        </w:rPr>
      </w:pPr>
      <w:r>
        <w:rPr>
          <w:rFonts w:hint="eastAsia" w:ascii="宋体" w:hAnsi="宋体" w:eastAsia="宋体" w:cs="宋体"/>
          <w:bCs/>
          <w:sz w:val="24"/>
        </w:rPr>
        <w:t>支付方式：合同签订付40%，系统上线运行验收付55%，一年运维结束后付5%。</w:t>
      </w:r>
    </w:p>
    <w:p>
      <w:pPr>
        <w:pStyle w:val="8"/>
        <w:ind w:firstLine="0" w:firstLineChars="0"/>
        <w:rPr>
          <w:rFonts w:asciiTheme="majorEastAsia" w:hAnsiTheme="majorEastAsia" w:eastAsiaTheme="majorEastAsia" w:cstheme="majorEastAsia"/>
          <w:sz w:val="24"/>
          <w:szCs w:val="22"/>
        </w:rPr>
      </w:pPr>
      <w:r>
        <w:rPr>
          <w:rFonts w:hint="eastAsia" w:ascii="宋体" w:hAnsi="宋体" w:eastAsia="宋体" w:cs="宋体"/>
          <w:bCs/>
          <w:sz w:val="24"/>
        </w:rPr>
        <w:t>验收：（1）</w:t>
      </w:r>
      <w:r>
        <w:rPr>
          <w:rFonts w:hint="eastAsia" w:asciiTheme="majorEastAsia" w:hAnsiTheme="majorEastAsia" w:eastAsiaTheme="majorEastAsia" w:cstheme="majorEastAsia"/>
          <w:sz w:val="24"/>
          <w:szCs w:val="22"/>
        </w:rPr>
        <w:t>严格按照四川省财政厅关于印发《四川省政府采购项目需求论证和履约验收管理办法》的通知(川财采〔2015〕32 号)和《财政 部关于进一步加强政府采购需求和履约验收管理的指导意见》(财库〔2016〕205号)以及按业主单位提供的有关工程量清单和相关要求进行施工，达到或超过国 家规范和相关质量要求，符合国家及行业验收合格标准进行验收。</w:t>
      </w:r>
    </w:p>
    <w:p>
      <w:pPr>
        <w:pStyle w:val="8"/>
        <w:ind w:firstLine="0" w:firstLineChars="0"/>
      </w:pPr>
      <w:r>
        <w:rPr>
          <w:rFonts w:hint="eastAsia" w:ascii="宋体" w:hAnsi="宋体" w:eastAsia="宋体" w:cs="宋体"/>
          <w:b/>
          <w:sz w:val="24"/>
        </w:rPr>
        <w:t>二、服务期限：</w:t>
      </w:r>
      <w:r>
        <w:rPr>
          <w:rFonts w:hint="eastAsia" w:asciiTheme="majorEastAsia" w:hAnsiTheme="majorEastAsia" w:eastAsiaTheme="majorEastAsia" w:cstheme="majorEastAsia"/>
          <w:sz w:val="24"/>
          <w:szCs w:val="22"/>
        </w:rPr>
        <w:t>自合同签订之日起2个月内系统上线运行；一年运维期。</w:t>
      </w:r>
    </w:p>
    <w:p>
      <w:pPr>
        <w:pStyle w:val="8"/>
        <w:ind w:firstLine="0" w:firstLineChars="0"/>
        <w:rPr>
          <w:rFonts w:ascii="宋体" w:hAnsi="宋体" w:eastAsia="宋体" w:cs="宋体"/>
          <w:b/>
          <w:sz w:val="24"/>
        </w:rPr>
      </w:pPr>
      <w:r>
        <w:rPr>
          <w:rFonts w:hint="eastAsia" w:ascii="宋体" w:hAnsi="宋体" w:eastAsia="宋体" w:cs="宋体"/>
          <w:b/>
          <w:sz w:val="24"/>
        </w:rPr>
        <w:t>三、政府采购政策要求：</w:t>
      </w:r>
    </w:p>
    <w:p>
      <w:pPr>
        <w:pStyle w:val="8"/>
        <w:ind w:firstLine="0" w:firstLineChars="0"/>
        <w:rPr>
          <w:rFonts w:ascii="宋体" w:hAnsi="宋体" w:eastAsia="宋体" w:cs="宋体"/>
          <w:b/>
          <w:sz w:val="24"/>
        </w:rPr>
      </w:pPr>
      <w:r>
        <w:rPr>
          <w:rFonts w:hint="eastAsia" w:ascii="宋体" w:hAnsi="宋体" w:eastAsia="宋体" w:cs="宋体"/>
          <w:bCs/>
          <w:sz w:val="24"/>
        </w:rPr>
        <w:t>中小企业、监狱企业、残疾人福利性单位、环保节能、扶持不发达地区和少数民族地区。</w:t>
      </w:r>
    </w:p>
    <w:p>
      <w:pPr>
        <w:pStyle w:val="8"/>
        <w:ind w:firstLine="480"/>
        <w:rPr>
          <w:rFonts w:ascii="宋体" w:hAnsi="宋体" w:eastAsia="宋体" w:cs="宋体"/>
          <w:bCs/>
          <w:sz w:val="24"/>
        </w:rPr>
      </w:pPr>
      <w:r>
        <w:rPr>
          <w:rFonts w:hint="eastAsia" w:ascii="宋体" w:hAnsi="宋体" w:eastAsia="宋体" w:cs="宋体"/>
          <w:bCs/>
          <w:sz w:val="24"/>
        </w:rPr>
        <w:t>1、根据《政府采购促进中小企业发展管理办法》（财库[2020]46号）的规定，对小型和微型企业产品的价格给予10%的价格扣除，用扣除后的价格参与评审。</w:t>
      </w:r>
    </w:p>
    <w:p>
      <w:pPr>
        <w:pStyle w:val="8"/>
        <w:ind w:firstLine="480"/>
        <w:rPr>
          <w:rFonts w:ascii="宋体" w:hAnsi="宋体" w:eastAsia="宋体" w:cs="宋体"/>
          <w:bCs/>
          <w:sz w:val="24"/>
        </w:rPr>
      </w:pPr>
      <w:r>
        <w:rPr>
          <w:rFonts w:hint="eastAsia" w:ascii="宋体" w:hAnsi="宋体" w:eastAsia="宋体" w:cs="宋体"/>
          <w:bCs/>
          <w:sz w:val="24"/>
        </w:rPr>
        <w:t>2、根据《财政部、司法部关于政府采购支持监狱企业发展有关问题的通知》（财库[2014]68 号文）第二款：在政府采购活动中，监狱企业视同小型、微型企业，享受预留份额、评审中价格扣除等政府采购促进中小企业发展的政府采购政策。向监狱企业采购的金额，计入面向中小企业采购的统计数据。</w:t>
      </w:r>
    </w:p>
    <w:p>
      <w:pPr>
        <w:pStyle w:val="8"/>
        <w:ind w:firstLine="480"/>
        <w:rPr>
          <w:rFonts w:ascii="宋体" w:hAnsi="宋体" w:eastAsia="宋体" w:cs="宋体"/>
          <w:bCs/>
          <w:sz w:val="24"/>
        </w:rPr>
      </w:pPr>
      <w:r>
        <w:rPr>
          <w:rFonts w:hint="eastAsia" w:ascii="宋体" w:hAnsi="宋体" w:eastAsia="宋体" w:cs="宋体"/>
          <w:bCs/>
          <w:sz w:val="24"/>
        </w:rPr>
        <w:t>3、根据《财政部、民政部、中国残疾人联合会关于促进残疾人就业政府采购政策的通知》（财库[2017]141 号）第三款：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8"/>
        <w:ind w:firstLine="480"/>
        <w:rPr>
          <w:rFonts w:ascii="宋体" w:hAnsi="宋体" w:eastAsia="宋体" w:cs="宋体"/>
          <w:bCs/>
          <w:sz w:val="24"/>
        </w:rPr>
      </w:pPr>
      <w:r>
        <w:rPr>
          <w:rFonts w:hint="eastAsia" w:ascii="宋体" w:hAnsi="宋体" w:eastAsia="宋体" w:cs="宋体"/>
          <w:bCs/>
          <w:sz w:val="24"/>
        </w:rPr>
        <w:t>4、节能产品、环境标志产品：根据关于调整优化节能产品、环境标志产品政府采购执行机制的通知（财库〔2019〕9号）、关于印发环境标志产品政府采购品目清单的通知（财库〔2019〕18号）、关于印发节能产品政府采购品目清单的通知（财库〔2019〕19号）要求执行。</w:t>
      </w:r>
    </w:p>
    <w:p>
      <w:pPr>
        <w:ind w:firstLine="480" w:firstLineChars="200"/>
        <w:rPr>
          <w:rFonts w:ascii="宋体" w:hAnsi="宋体" w:eastAsia="宋体"/>
          <w:sz w:val="24"/>
        </w:rPr>
      </w:pPr>
      <w:r>
        <w:rPr>
          <w:rFonts w:hint="eastAsia" w:ascii="宋体" w:hAnsi="宋体" w:eastAsia="宋体"/>
          <w:sz w:val="24"/>
        </w:rPr>
        <w:t>5、信用：</w:t>
      </w:r>
    </w:p>
    <w:p>
      <w:pPr>
        <w:ind w:firstLine="480" w:firstLineChars="200"/>
        <w:rPr>
          <w:rFonts w:ascii="宋体" w:hAnsi="宋体" w:eastAsia="宋体"/>
          <w:sz w:val="24"/>
        </w:rPr>
      </w:pPr>
      <w:r>
        <w:rPr>
          <w:rFonts w:hint="eastAsia" w:ascii="宋体" w:hAnsi="宋体" w:eastAsia="宋体"/>
          <w:sz w:val="24"/>
        </w:rPr>
        <w:t>失信企业报价加成。对按照《四川省政府采购当事人诚信管理办法》（川财采[2015]33号）记入诚信档案的且在有效期内的失信供应商，在参加政府采购活动中实行10%/次的报价加成，以加成后报价作为该供应商报价磋商，且供应商失信行为惩戒实行无限制累加制，因其失信行为进行报价加成惩戒后报价超过政府采购预算的，其响应文件作无效处理。</w:t>
      </w:r>
    </w:p>
    <w:p>
      <w:pPr>
        <w:ind w:firstLine="480" w:firstLineChars="200"/>
        <w:rPr>
          <w:rFonts w:ascii="宋体" w:hAnsi="宋体" w:eastAsia="宋体"/>
          <w:sz w:val="24"/>
        </w:rPr>
      </w:pPr>
    </w:p>
    <w:p>
      <w:pPr>
        <w:pStyle w:val="8"/>
        <w:ind w:firstLine="480"/>
        <w:rPr>
          <w:rFonts w:ascii="宋体" w:hAnsi="宋体" w:eastAsia="宋体" w:cs="宋体"/>
          <w:bCs/>
          <w:sz w:val="24"/>
        </w:rPr>
      </w:pPr>
    </w:p>
    <w:p>
      <w:pPr>
        <w:pStyle w:val="8"/>
        <w:ind w:firstLine="0" w:firstLineChars="0"/>
        <w:jc w:val="center"/>
        <w:rPr>
          <w:rFonts w:ascii="宋体" w:hAnsi="宋体" w:eastAsia="宋体" w:cs="宋体"/>
          <w:b/>
          <w:sz w:val="24"/>
        </w:rPr>
      </w:pPr>
    </w:p>
    <w:p>
      <w:pPr>
        <w:rPr>
          <w:rFonts w:ascii="宋体" w:hAnsi="宋体" w:eastAsia="宋体"/>
        </w:rPr>
      </w:pPr>
      <w:bookmarkStart w:id="222" w:name="_Toc1215"/>
      <w:r>
        <w:rPr>
          <w:rFonts w:hint="eastAsia" w:ascii="宋体" w:hAnsi="宋体" w:eastAsia="宋体"/>
        </w:rPr>
        <w:br w:type="page"/>
      </w:r>
    </w:p>
    <w:p>
      <w:pPr>
        <w:pStyle w:val="3"/>
        <w:rPr>
          <w:rFonts w:ascii="宋体" w:hAnsi="宋体" w:eastAsia="宋体"/>
        </w:rPr>
      </w:pPr>
      <w:r>
        <w:rPr>
          <w:rFonts w:hint="eastAsia" w:ascii="宋体" w:hAnsi="宋体" w:eastAsia="宋体"/>
        </w:rPr>
        <w:t>第七章 响应文件格式</w:t>
      </w:r>
      <w:bookmarkEnd w:id="219"/>
      <w:bookmarkEnd w:id="220"/>
      <w:bookmarkEnd w:id="221"/>
      <w:bookmarkEnd w:id="222"/>
    </w:p>
    <w:p>
      <w:pPr>
        <w:pStyle w:val="8"/>
        <w:ind w:firstLine="480"/>
        <w:rPr>
          <w:rFonts w:ascii="宋体" w:hAnsi="宋体" w:eastAsia="宋体" w:cs="宋体"/>
          <w:sz w:val="24"/>
        </w:rPr>
      </w:pPr>
      <w:r>
        <w:rPr>
          <w:rFonts w:hint="eastAsia" w:ascii="宋体" w:hAnsi="宋体" w:eastAsia="宋体" w:cs="宋体"/>
          <w:sz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pPr>
        <w:pStyle w:val="8"/>
        <w:ind w:firstLine="480"/>
        <w:rPr>
          <w:rFonts w:ascii="宋体" w:hAnsi="宋体" w:eastAsia="宋体" w:cs="宋体"/>
          <w:sz w:val="24"/>
        </w:rPr>
      </w:pPr>
      <w:r>
        <w:rPr>
          <w:rFonts w:hint="eastAsia" w:ascii="宋体" w:hAnsi="宋体" w:eastAsia="宋体" w:cs="宋体"/>
          <w:sz w:val="24"/>
        </w:rPr>
        <w:t>二、本章所制响应文件格式有关表格中的备注栏，由供应商根据自身响应情况作解释性说明，不作为必填项。</w:t>
      </w:r>
    </w:p>
    <w:p>
      <w:pPr>
        <w:pStyle w:val="8"/>
        <w:ind w:firstLine="480"/>
        <w:rPr>
          <w:rFonts w:ascii="宋体" w:hAnsi="宋体" w:eastAsia="宋体" w:cs="宋体"/>
          <w:sz w:val="24"/>
        </w:rPr>
      </w:pPr>
      <w:r>
        <w:rPr>
          <w:rFonts w:hint="eastAsia" w:ascii="宋体" w:hAnsi="宋体" w:eastAsia="宋体" w:cs="宋体"/>
          <w:sz w:val="24"/>
        </w:rPr>
        <w:t>三、本章所制响应文件格式中需要填写的相关内容事项，可能会与本采购项目无关，在不改变响应文件原义、不影响本项目采购需求的情况下，供应商可以不予填写。</w:t>
      </w:r>
    </w:p>
    <w:p>
      <w:pPr>
        <w:jc w:val="center"/>
        <w:rPr>
          <w:rFonts w:ascii="宋体" w:hAnsi="宋体" w:eastAsia="宋体"/>
          <w:b/>
          <w:color w:val="000000"/>
          <w:sz w:val="24"/>
        </w:rPr>
      </w:pPr>
    </w:p>
    <w:p>
      <w:pPr>
        <w:snapToGrid w:val="0"/>
        <w:spacing w:line="500" w:lineRule="exact"/>
        <w:jc w:val="center"/>
        <w:rPr>
          <w:rFonts w:ascii="宋体" w:hAnsi="宋体" w:eastAsia="宋体"/>
          <w:color w:val="000000"/>
          <w:szCs w:val="32"/>
        </w:rPr>
      </w:pPr>
      <w:r>
        <w:rPr>
          <w:rFonts w:hint="eastAsia" w:ascii="宋体" w:hAnsi="宋体" w:eastAsia="宋体"/>
          <w:b/>
          <w:color w:val="000000"/>
          <w:sz w:val="24"/>
        </w:rPr>
        <w:br w:type="page"/>
      </w:r>
      <w:r>
        <w:rPr>
          <w:rStyle w:val="41"/>
          <w:rFonts w:hint="eastAsia" w:ascii="宋体" w:hAnsi="宋体" w:eastAsia="宋体" w:cs="宋体"/>
        </w:rPr>
        <w:t>一、响应函</w:t>
      </w:r>
    </w:p>
    <w:p>
      <w:pPr>
        <w:adjustRightInd w:val="0"/>
        <w:snapToGrid w:val="0"/>
        <w:rPr>
          <w:rFonts w:ascii="宋体" w:hAnsi="宋体" w:eastAsia="宋体"/>
          <w:color w:val="000000"/>
          <w:sz w:val="24"/>
          <w:u w:val="single"/>
        </w:rPr>
      </w:pPr>
    </w:p>
    <w:p>
      <w:pPr>
        <w:adjustRightInd w:val="0"/>
        <w:snapToGrid w:val="0"/>
        <w:rPr>
          <w:rFonts w:ascii="宋体" w:hAnsi="宋体" w:eastAsia="宋体"/>
          <w:color w:val="000000"/>
          <w:sz w:val="24"/>
        </w:rPr>
      </w:pPr>
      <w:r>
        <w:rPr>
          <w:rFonts w:hint="eastAsia" w:ascii="宋体" w:hAnsi="宋体" w:eastAsia="宋体"/>
          <w:color w:val="000000"/>
          <w:sz w:val="24"/>
          <w:u w:val="single"/>
        </w:rPr>
        <w:t>四川省蜀汉硕创工程项目管理有限公司</w:t>
      </w:r>
      <w:r>
        <w:rPr>
          <w:rFonts w:hint="eastAsia" w:ascii="宋体" w:hAnsi="宋体" w:eastAsia="宋体"/>
          <w:color w:val="000000"/>
          <w:sz w:val="24"/>
        </w:rPr>
        <w:t>：</w:t>
      </w: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1.我方全面研究了“</w:t>
      </w:r>
      <w:r>
        <w:rPr>
          <w:rFonts w:hint="eastAsia" w:ascii="宋体" w:hAnsi="宋体" w:eastAsia="宋体"/>
          <w:color w:val="000000"/>
          <w:sz w:val="24"/>
          <w:u w:val="single"/>
        </w:rPr>
        <w:t xml:space="preserve">            </w:t>
      </w:r>
      <w:r>
        <w:rPr>
          <w:rFonts w:hint="eastAsia" w:ascii="宋体" w:hAnsi="宋体" w:eastAsia="宋体"/>
          <w:color w:val="000000"/>
          <w:sz w:val="24"/>
        </w:rPr>
        <w:t>”项目磋商文件（项目编号：</w:t>
      </w:r>
      <w:r>
        <w:rPr>
          <w:rFonts w:hint="eastAsia" w:ascii="宋体" w:hAnsi="宋体" w:eastAsia="宋体"/>
          <w:color w:val="000000"/>
          <w:sz w:val="24"/>
          <w:u w:val="single"/>
        </w:rPr>
        <w:t xml:space="preserve">           </w:t>
      </w:r>
      <w:r>
        <w:rPr>
          <w:rFonts w:hint="eastAsia" w:ascii="宋体" w:hAnsi="宋体" w:eastAsia="宋体"/>
          <w:color w:val="000000"/>
          <w:sz w:val="24"/>
        </w:rPr>
        <w:t>），决定参加贵单位组织的本项目磋商采购。</w:t>
      </w:r>
      <w:r>
        <w:rPr>
          <w:rFonts w:hint="eastAsia" w:ascii="宋体" w:hAnsi="宋体" w:eastAsia="宋体"/>
          <w:sz w:val="24"/>
        </w:rPr>
        <w:t>我方授权</w:t>
      </w:r>
      <w:r>
        <w:rPr>
          <w:rFonts w:hint="eastAsia" w:ascii="宋体" w:hAnsi="宋体" w:eastAsia="宋体"/>
          <w:color w:val="000000"/>
          <w:sz w:val="24"/>
          <w:u w:val="single"/>
        </w:rPr>
        <w:t xml:space="preserve">           </w:t>
      </w:r>
      <w:r>
        <w:rPr>
          <w:rFonts w:hint="eastAsia" w:ascii="宋体" w:hAnsi="宋体" w:eastAsia="宋体"/>
          <w:sz w:val="24"/>
        </w:rPr>
        <w:t>（姓名、职务）代表我方</w:t>
      </w:r>
      <w:r>
        <w:rPr>
          <w:rFonts w:hint="eastAsia" w:ascii="宋体" w:hAnsi="宋体" w:eastAsia="宋体"/>
          <w:color w:val="000000"/>
          <w:sz w:val="24"/>
          <w:u w:val="single"/>
        </w:rPr>
        <w:t xml:space="preserve">           </w:t>
      </w:r>
      <w:r>
        <w:rPr>
          <w:rFonts w:hint="eastAsia" w:ascii="宋体" w:hAnsi="宋体" w:eastAsia="宋体"/>
          <w:sz w:val="24"/>
        </w:rPr>
        <w:t>（响应单位名称）全权处理本项目磋商的有关事宜。</w:t>
      </w:r>
    </w:p>
    <w:p>
      <w:pPr>
        <w:pStyle w:val="46"/>
        <w:wordWrap/>
        <w:adjustRightInd w:val="0"/>
        <w:snapToGrid w:val="0"/>
        <w:ind w:firstLine="480"/>
        <w:rPr>
          <w:rFonts w:ascii="宋体" w:hAnsi="宋体" w:eastAsia="宋体"/>
          <w:color w:val="000000"/>
          <w:sz w:val="24"/>
          <w:szCs w:val="24"/>
        </w:rPr>
      </w:pPr>
      <w:r>
        <w:rPr>
          <w:rFonts w:hint="eastAsia" w:ascii="宋体" w:hAnsi="宋体" w:eastAsia="宋体"/>
          <w:color w:val="000000"/>
          <w:sz w:val="24"/>
          <w:szCs w:val="24"/>
        </w:rPr>
        <w:t>2.我方自愿按照磋商文件规定的各项要求向采购人提供所需服务。</w:t>
      </w:r>
      <w:r>
        <w:rPr>
          <w:rFonts w:hint="eastAsia" w:ascii="宋体" w:hAnsi="宋体" w:eastAsia="宋体"/>
          <w:sz w:val="24"/>
          <w:szCs w:val="24"/>
        </w:rPr>
        <w:t>投标报价为人民币</w:t>
      </w:r>
      <w:r>
        <w:rPr>
          <w:rFonts w:hint="eastAsia" w:ascii="宋体" w:hAnsi="宋体" w:eastAsia="宋体"/>
          <w:sz w:val="24"/>
          <w:szCs w:val="24"/>
          <w:u w:val="single"/>
        </w:rPr>
        <w:t>XXXXX</w:t>
      </w:r>
      <w:r>
        <w:rPr>
          <w:rFonts w:hint="eastAsia" w:ascii="宋体" w:hAnsi="宋体" w:eastAsia="宋体"/>
          <w:sz w:val="24"/>
          <w:szCs w:val="24"/>
        </w:rPr>
        <w:t>元（大写：</w:t>
      </w:r>
      <w:r>
        <w:rPr>
          <w:rFonts w:hint="eastAsia" w:ascii="宋体" w:hAnsi="宋体" w:eastAsia="宋体"/>
          <w:sz w:val="24"/>
          <w:szCs w:val="24"/>
          <w:u w:val="single"/>
        </w:rPr>
        <w:t xml:space="preserve">      </w:t>
      </w:r>
      <w:r>
        <w:rPr>
          <w:rFonts w:hint="eastAsia" w:ascii="宋体" w:hAnsi="宋体" w:eastAsia="宋体"/>
          <w:sz w:val="24"/>
          <w:szCs w:val="24"/>
        </w:rPr>
        <w:t>）。</w:t>
      </w: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3.一旦我方成交，我方将严格履行政府采购合同规定的责任和义务。</w:t>
      </w: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4.我方同意本磋商文件依据《四川省政府采购当事人诚信管理办法》（川财采〔2015〕33号文件）对我方可能存在的失信行为进行惩戒。</w:t>
      </w: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5.</w:t>
      </w:r>
      <w:r>
        <w:rPr>
          <w:rFonts w:hint="eastAsia" w:ascii="宋体" w:hAnsi="宋体" w:eastAsia="宋体"/>
          <w:sz w:val="24"/>
        </w:rPr>
        <w:t>我方为本项目提交的资格性响应文件正本</w:t>
      </w:r>
      <w:r>
        <w:rPr>
          <w:rFonts w:hint="eastAsia" w:ascii="宋体" w:hAnsi="宋体" w:eastAsia="宋体"/>
          <w:sz w:val="24"/>
          <w:u w:val="single"/>
        </w:rPr>
        <w:t xml:space="preserve">  </w:t>
      </w:r>
      <w:r>
        <w:rPr>
          <w:rFonts w:hint="eastAsia" w:ascii="宋体" w:hAnsi="宋体" w:eastAsia="宋体"/>
          <w:sz w:val="24"/>
        </w:rPr>
        <w:t>份，副本</w:t>
      </w:r>
      <w:r>
        <w:rPr>
          <w:rFonts w:hint="eastAsia" w:ascii="宋体" w:hAnsi="宋体" w:eastAsia="宋体"/>
          <w:sz w:val="24"/>
          <w:u w:val="single"/>
        </w:rPr>
        <w:t xml:space="preserve">  </w:t>
      </w:r>
      <w:r>
        <w:rPr>
          <w:rFonts w:hint="eastAsia" w:ascii="宋体" w:hAnsi="宋体" w:eastAsia="宋体"/>
          <w:sz w:val="24"/>
        </w:rPr>
        <w:t>份；其他响应文件正本</w:t>
      </w:r>
      <w:r>
        <w:rPr>
          <w:rFonts w:hint="eastAsia" w:ascii="宋体" w:hAnsi="宋体" w:eastAsia="宋体"/>
          <w:sz w:val="24"/>
          <w:u w:val="single"/>
        </w:rPr>
        <w:t xml:space="preserve"> </w:t>
      </w:r>
      <w:r>
        <w:rPr>
          <w:rFonts w:hint="eastAsia" w:ascii="宋体" w:hAnsi="宋体" w:eastAsia="宋体"/>
          <w:sz w:val="24"/>
        </w:rPr>
        <w:t>份，副本</w:t>
      </w:r>
      <w:r>
        <w:rPr>
          <w:rFonts w:hint="eastAsia" w:ascii="宋体" w:hAnsi="宋体" w:eastAsia="宋体"/>
          <w:sz w:val="24"/>
          <w:u w:val="single"/>
        </w:rPr>
        <w:t xml:space="preserve">  </w:t>
      </w:r>
      <w:r>
        <w:rPr>
          <w:rFonts w:hint="eastAsia" w:ascii="宋体" w:hAnsi="宋体" w:eastAsia="宋体"/>
          <w:sz w:val="24"/>
        </w:rPr>
        <w:t>份；电子文档</w:t>
      </w:r>
      <w:r>
        <w:rPr>
          <w:rFonts w:hint="eastAsia" w:ascii="宋体" w:hAnsi="宋体" w:eastAsia="宋体"/>
          <w:sz w:val="24"/>
          <w:u w:val="single"/>
        </w:rPr>
        <w:t xml:space="preserve">  </w:t>
      </w:r>
      <w:r>
        <w:rPr>
          <w:rFonts w:hint="eastAsia" w:ascii="宋体" w:hAnsi="宋体" w:eastAsia="宋体"/>
          <w:sz w:val="24"/>
        </w:rPr>
        <w:t>份</w:t>
      </w:r>
      <w:r>
        <w:rPr>
          <w:rFonts w:hint="eastAsia" w:ascii="宋体" w:hAnsi="宋体" w:eastAsia="宋体"/>
          <w:color w:val="000000"/>
          <w:sz w:val="24"/>
        </w:rPr>
        <w:t>。</w:t>
      </w: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6.</w:t>
      </w:r>
      <w:r>
        <w:rPr>
          <w:rFonts w:hint="eastAsia" w:ascii="宋体" w:hAnsi="宋体" w:eastAsia="宋体"/>
          <w:sz w:val="24"/>
        </w:rPr>
        <w:t>如果我公司在磋商开始后撤回响应文件，我方同意我公司的磋商保证金将被没收。</w:t>
      </w: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7.本次磋商，我方递交的响应文件有效期为磋商文件规定起算之日起</w:t>
      </w:r>
      <w:r>
        <w:rPr>
          <w:rFonts w:hint="eastAsia" w:ascii="宋体" w:hAnsi="宋体" w:eastAsia="宋体"/>
          <w:color w:val="000000"/>
          <w:sz w:val="24"/>
          <w:u w:val="single"/>
        </w:rPr>
        <w:t>XX</w:t>
      </w:r>
      <w:r>
        <w:rPr>
          <w:rFonts w:hint="eastAsia" w:ascii="宋体" w:hAnsi="宋体" w:eastAsia="宋体"/>
          <w:color w:val="000000"/>
          <w:sz w:val="24"/>
        </w:rPr>
        <w:t>天。</w:t>
      </w:r>
    </w:p>
    <w:p>
      <w:pPr>
        <w:pStyle w:val="10"/>
        <w:widowControl/>
        <w:adjustRightInd w:val="0"/>
        <w:snapToGrid w:val="0"/>
        <w:spacing w:after="0" w:line="360" w:lineRule="auto"/>
        <w:ind w:left="0" w:leftChars="0" w:firstLine="480" w:firstLineChars="200"/>
        <w:rPr>
          <w:rFonts w:ascii="宋体" w:hAnsi="宋体" w:cs="宋体"/>
          <w:color w:val="000000"/>
          <w:sz w:val="24"/>
        </w:rPr>
      </w:pPr>
      <w:r>
        <w:rPr>
          <w:rFonts w:hint="eastAsia" w:ascii="宋体" w:hAnsi="宋体" w:cs="宋体"/>
          <w:sz w:val="24"/>
        </w:rPr>
        <w:t>8.</w:t>
      </w:r>
      <w:r>
        <w:rPr>
          <w:rFonts w:hint="eastAsia" w:ascii="宋体" w:hAnsi="宋体" w:cs="宋体"/>
          <w:color w:val="000000"/>
          <w:sz w:val="24"/>
        </w:rPr>
        <w:t>我方愿意提供贵单位可能另外要求的，与磋商报价有关的文件资料，并保证我方已提供和将要提供的文件资料是真实、准确的。</w:t>
      </w:r>
    </w:p>
    <w:p>
      <w:pPr>
        <w:pStyle w:val="10"/>
        <w:widowControl/>
        <w:adjustRightInd w:val="0"/>
        <w:snapToGrid w:val="0"/>
        <w:spacing w:after="0" w:line="360" w:lineRule="auto"/>
        <w:ind w:left="0" w:leftChars="0" w:firstLine="480" w:firstLineChars="200"/>
        <w:rPr>
          <w:rFonts w:ascii="宋体" w:hAnsi="宋体" w:cs="宋体"/>
          <w:color w:val="000000"/>
          <w:sz w:val="24"/>
        </w:rPr>
      </w:pPr>
    </w:p>
    <w:p>
      <w:pPr>
        <w:pStyle w:val="10"/>
        <w:widowControl/>
        <w:adjustRightInd w:val="0"/>
        <w:snapToGrid w:val="0"/>
        <w:spacing w:after="0" w:line="360" w:lineRule="auto"/>
        <w:ind w:left="0" w:leftChars="0" w:firstLine="480" w:firstLineChars="200"/>
        <w:rPr>
          <w:rFonts w:ascii="宋体" w:hAnsi="宋体" w:cs="宋体"/>
          <w:color w:val="000000"/>
          <w:sz w:val="24"/>
        </w:rPr>
      </w:pPr>
    </w:p>
    <w:p>
      <w:pPr>
        <w:pStyle w:val="10"/>
        <w:widowControl/>
        <w:adjustRightInd w:val="0"/>
        <w:snapToGrid w:val="0"/>
        <w:spacing w:after="0" w:line="360" w:lineRule="auto"/>
        <w:ind w:left="0" w:leftChars="0" w:firstLine="480" w:firstLineChars="200"/>
        <w:rPr>
          <w:rFonts w:ascii="宋体" w:hAnsi="宋体" w:cs="宋体"/>
          <w:color w:val="000000"/>
          <w:sz w:val="24"/>
        </w:rPr>
      </w:pPr>
    </w:p>
    <w:p>
      <w:pPr>
        <w:adjustRightInd w:val="0"/>
        <w:snapToGrid w:val="0"/>
        <w:ind w:firstLine="480" w:firstLineChars="200"/>
        <w:rPr>
          <w:rFonts w:ascii="宋体" w:hAnsi="宋体" w:eastAsia="宋体"/>
          <w:color w:val="000000"/>
          <w:sz w:val="24"/>
        </w:rPr>
      </w:pPr>
      <w:r>
        <w:rPr>
          <w:rFonts w:hint="eastAsia" w:ascii="宋体" w:hAnsi="宋体" w:eastAsia="宋体"/>
          <w:color w:val="000000"/>
          <w:sz w:val="24"/>
        </w:rPr>
        <w:t>供应商名称（盖单位公章）：XXXX</w:t>
      </w:r>
    </w:p>
    <w:p>
      <w:pPr>
        <w:adjustRightInd w:val="0"/>
        <w:snapToGrid w:val="0"/>
        <w:ind w:firstLine="470" w:firstLineChars="196"/>
        <w:rPr>
          <w:rFonts w:ascii="宋体" w:hAnsi="宋体" w:eastAsia="宋体"/>
          <w:color w:val="000000"/>
          <w:sz w:val="24"/>
        </w:rPr>
      </w:pPr>
      <w:r>
        <w:rPr>
          <w:rFonts w:hint="eastAsia" w:ascii="宋体" w:hAnsi="宋体" w:eastAsia="宋体"/>
          <w:color w:val="000000"/>
          <w:sz w:val="24"/>
        </w:rPr>
        <w:t>法定代表人或授权代表（签字或盖章）：XXXX</w:t>
      </w:r>
    </w:p>
    <w:p>
      <w:pPr>
        <w:adjustRightInd w:val="0"/>
        <w:snapToGrid w:val="0"/>
        <w:ind w:firstLine="470" w:firstLineChars="196"/>
        <w:rPr>
          <w:rFonts w:ascii="宋体" w:hAnsi="宋体" w:eastAsia="宋体"/>
          <w:color w:val="000000"/>
          <w:sz w:val="24"/>
        </w:rPr>
      </w:pPr>
      <w:r>
        <w:rPr>
          <w:rFonts w:hint="eastAsia" w:ascii="宋体" w:hAnsi="宋体" w:eastAsia="宋体"/>
          <w:color w:val="000000"/>
          <w:sz w:val="24"/>
        </w:rPr>
        <w:t>通讯地址：XXXX</w:t>
      </w:r>
    </w:p>
    <w:p>
      <w:pPr>
        <w:adjustRightInd w:val="0"/>
        <w:snapToGrid w:val="0"/>
        <w:ind w:firstLine="470" w:firstLineChars="196"/>
        <w:rPr>
          <w:rFonts w:ascii="宋体" w:hAnsi="宋体" w:eastAsia="宋体"/>
          <w:color w:val="000000"/>
          <w:sz w:val="24"/>
        </w:rPr>
      </w:pPr>
      <w:r>
        <w:rPr>
          <w:rFonts w:hint="eastAsia" w:ascii="宋体" w:hAnsi="宋体" w:eastAsia="宋体"/>
          <w:color w:val="000000"/>
          <w:sz w:val="24"/>
        </w:rPr>
        <w:t>邮政编码：XXXX</w:t>
      </w:r>
    </w:p>
    <w:p>
      <w:pPr>
        <w:adjustRightInd w:val="0"/>
        <w:snapToGrid w:val="0"/>
        <w:ind w:firstLine="470" w:firstLineChars="196"/>
        <w:rPr>
          <w:rFonts w:ascii="宋体" w:hAnsi="宋体" w:eastAsia="宋体"/>
          <w:color w:val="000000"/>
          <w:sz w:val="24"/>
        </w:rPr>
      </w:pPr>
      <w:r>
        <w:rPr>
          <w:rFonts w:hint="eastAsia" w:ascii="宋体" w:hAnsi="宋体" w:eastAsia="宋体"/>
          <w:color w:val="000000"/>
          <w:sz w:val="24"/>
        </w:rPr>
        <w:t>联系电话：XXXX</w:t>
      </w:r>
    </w:p>
    <w:p>
      <w:pPr>
        <w:adjustRightInd w:val="0"/>
        <w:snapToGrid w:val="0"/>
        <w:ind w:firstLine="470" w:firstLineChars="196"/>
        <w:rPr>
          <w:rFonts w:ascii="宋体" w:hAnsi="宋体" w:eastAsia="宋体"/>
          <w:color w:val="000000"/>
          <w:sz w:val="24"/>
        </w:rPr>
      </w:pPr>
      <w:r>
        <w:rPr>
          <w:rFonts w:hint="eastAsia" w:ascii="宋体" w:hAnsi="宋体" w:eastAsia="宋体"/>
          <w:color w:val="000000"/>
          <w:sz w:val="24"/>
        </w:rPr>
        <w:t>日    期：XXXX年XX月XX日</w:t>
      </w:r>
    </w:p>
    <w:p>
      <w:pPr>
        <w:jc w:val="center"/>
        <w:rPr>
          <w:rStyle w:val="41"/>
          <w:rFonts w:ascii="宋体" w:hAnsi="宋体" w:eastAsia="宋体" w:cs="宋体"/>
        </w:rPr>
      </w:pPr>
      <w:r>
        <w:rPr>
          <w:rFonts w:hint="eastAsia" w:ascii="宋体" w:hAnsi="宋体" w:eastAsia="宋体"/>
          <w:b/>
          <w:color w:val="000000"/>
          <w:sz w:val="24"/>
        </w:rPr>
        <w:br w:type="page"/>
      </w:r>
      <w:r>
        <w:rPr>
          <w:rStyle w:val="41"/>
          <w:rFonts w:hint="eastAsia" w:ascii="宋体" w:hAnsi="宋体" w:eastAsia="宋体" w:cs="宋体"/>
        </w:rPr>
        <w:t>二、供应商承诺函</w:t>
      </w:r>
    </w:p>
    <w:p>
      <w:pPr>
        <w:adjustRightInd w:val="0"/>
        <w:snapToGrid w:val="0"/>
        <w:jc w:val="both"/>
        <w:rPr>
          <w:rFonts w:ascii="宋体" w:hAnsi="宋体" w:eastAsia="宋体"/>
          <w:color w:val="000000"/>
          <w:sz w:val="24"/>
        </w:rPr>
      </w:pPr>
      <w:r>
        <w:rPr>
          <w:rFonts w:hint="eastAsia" w:ascii="宋体" w:hAnsi="宋体" w:eastAsia="宋体"/>
          <w:color w:val="000000"/>
          <w:sz w:val="24"/>
          <w:u w:val="single"/>
        </w:rPr>
        <w:t>四川省蜀汉硕创工程项目管理有限公司</w:t>
      </w:r>
      <w:r>
        <w:rPr>
          <w:rFonts w:hint="eastAsia" w:ascii="宋体" w:hAnsi="宋体" w:eastAsia="宋体"/>
          <w:color w:val="000000"/>
          <w:sz w:val="24"/>
        </w:rPr>
        <w:t>：</w:t>
      </w:r>
    </w:p>
    <w:p>
      <w:pPr>
        <w:ind w:firstLine="480" w:firstLineChars="200"/>
        <w:jc w:val="both"/>
        <w:rPr>
          <w:rFonts w:ascii="宋体" w:hAnsi="宋体" w:eastAsia="宋体"/>
          <w:color w:val="000000"/>
          <w:sz w:val="24"/>
        </w:rPr>
      </w:pPr>
      <w:r>
        <w:rPr>
          <w:rFonts w:hint="eastAsia" w:ascii="宋体" w:hAnsi="宋体" w:eastAsia="宋体"/>
          <w:color w:val="000000"/>
          <w:sz w:val="24"/>
        </w:rPr>
        <w:t>我公司作为本次采购项目的供应商，根据磋商文件要求，现郑重承诺如下：</w:t>
      </w:r>
    </w:p>
    <w:p>
      <w:pPr>
        <w:ind w:firstLine="480" w:firstLineChars="200"/>
        <w:jc w:val="both"/>
        <w:rPr>
          <w:rFonts w:ascii="宋体" w:hAnsi="宋体" w:eastAsia="宋体"/>
          <w:color w:val="000000"/>
          <w:sz w:val="24"/>
        </w:rPr>
      </w:pPr>
      <w:r>
        <w:rPr>
          <w:rFonts w:hint="eastAsia" w:ascii="宋体" w:hAnsi="宋体" w:eastAsia="宋体"/>
          <w:color w:val="000000"/>
          <w:sz w:val="24"/>
        </w:rPr>
        <w:t>一、具备《中华人民共和国政府采购法》第二十二条和本项目规定的条件：</w:t>
      </w:r>
    </w:p>
    <w:p>
      <w:pPr>
        <w:ind w:firstLine="480" w:firstLineChars="200"/>
        <w:jc w:val="both"/>
        <w:rPr>
          <w:rFonts w:ascii="宋体" w:hAnsi="宋体" w:eastAsia="宋体"/>
          <w:color w:val="000000"/>
          <w:sz w:val="24"/>
        </w:rPr>
      </w:pPr>
      <w:r>
        <w:rPr>
          <w:rFonts w:hint="eastAsia" w:ascii="宋体" w:hAnsi="宋体" w:eastAsia="宋体"/>
          <w:color w:val="000000"/>
          <w:sz w:val="24"/>
        </w:rPr>
        <w:t>（一）具有独立承担民事责任的能力；</w:t>
      </w:r>
    </w:p>
    <w:p>
      <w:pPr>
        <w:ind w:firstLine="480" w:firstLineChars="200"/>
        <w:jc w:val="both"/>
        <w:rPr>
          <w:rFonts w:ascii="宋体" w:hAnsi="宋体" w:eastAsia="宋体"/>
          <w:color w:val="000000"/>
          <w:sz w:val="24"/>
        </w:rPr>
      </w:pPr>
      <w:r>
        <w:rPr>
          <w:rFonts w:hint="eastAsia" w:ascii="宋体" w:hAnsi="宋体" w:eastAsia="宋体"/>
          <w:color w:val="000000"/>
          <w:sz w:val="24"/>
        </w:rPr>
        <w:t>（二）具有良好的商业信誉和健全的财务会计制度；</w:t>
      </w:r>
    </w:p>
    <w:p>
      <w:pPr>
        <w:ind w:firstLine="480" w:firstLineChars="200"/>
        <w:jc w:val="both"/>
        <w:rPr>
          <w:rFonts w:ascii="宋体" w:hAnsi="宋体" w:eastAsia="宋体"/>
          <w:color w:val="000000"/>
          <w:sz w:val="24"/>
        </w:rPr>
      </w:pPr>
      <w:r>
        <w:rPr>
          <w:rFonts w:hint="eastAsia" w:ascii="宋体" w:hAnsi="宋体" w:eastAsia="宋体"/>
          <w:color w:val="000000"/>
          <w:sz w:val="24"/>
        </w:rPr>
        <w:t>（三）具有履行合同所必需的设备和专业技术能力；</w:t>
      </w:r>
    </w:p>
    <w:p>
      <w:pPr>
        <w:ind w:firstLine="480" w:firstLineChars="200"/>
        <w:jc w:val="both"/>
        <w:rPr>
          <w:rFonts w:ascii="宋体" w:hAnsi="宋体" w:eastAsia="宋体"/>
          <w:color w:val="000000"/>
          <w:sz w:val="24"/>
        </w:rPr>
      </w:pPr>
      <w:r>
        <w:rPr>
          <w:rFonts w:hint="eastAsia" w:ascii="宋体" w:hAnsi="宋体" w:eastAsia="宋体"/>
          <w:color w:val="000000"/>
          <w:sz w:val="24"/>
        </w:rPr>
        <w:t>（四）有依法缴纳税收和社会保障资金的良好记录；</w:t>
      </w:r>
    </w:p>
    <w:p>
      <w:pPr>
        <w:ind w:firstLine="480" w:firstLineChars="200"/>
        <w:jc w:val="both"/>
        <w:rPr>
          <w:rFonts w:ascii="宋体" w:hAnsi="宋体" w:eastAsia="宋体"/>
          <w:color w:val="000000"/>
          <w:sz w:val="24"/>
        </w:rPr>
      </w:pPr>
      <w:r>
        <w:rPr>
          <w:rFonts w:hint="eastAsia" w:ascii="宋体" w:hAnsi="宋体" w:eastAsia="宋体"/>
          <w:color w:val="000000"/>
          <w:sz w:val="24"/>
        </w:rPr>
        <w:t>（五）参加政府采购活动前三年内，在经营活动中没有重大违法记录；</w:t>
      </w:r>
    </w:p>
    <w:p>
      <w:pPr>
        <w:ind w:firstLine="480" w:firstLineChars="200"/>
        <w:jc w:val="both"/>
        <w:rPr>
          <w:rFonts w:ascii="宋体" w:hAnsi="宋体" w:eastAsia="宋体"/>
          <w:color w:val="000000"/>
          <w:sz w:val="24"/>
        </w:rPr>
      </w:pPr>
      <w:r>
        <w:rPr>
          <w:rFonts w:hint="eastAsia" w:ascii="宋体" w:hAnsi="宋体" w:eastAsia="宋体"/>
          <w:color w:val="000000"/>
          <w:sz w:val="24"/>
        </w:rPr>
        <w:t>（六）法律、行政法规规定的其他条件；</w:t>
      </w:r>
    </w:p>
    <w:p>
      <w:pPr>
        <w:ind w:firstLine="480" w:firstLineChars="200"/>
        <w:jc w:val="both"/>
        <w:rPr>
          <w:rFonts w:ascii="宋体" w:hAnsi="宋体" w:eastAsia="宋体"/>
          <w:color w:val="000000"/>
          <w:sz w:val="24"/>
        </w:rPr>
      </w:pPr>
      <w:r>
        <w:rPr>
          <w:rFonts w:hint="eastAsia" w:ascii="宋体" w:hAnsi="宋体" w:eastAsia="宋体"/>
          <w:color w:val="000000"/>
          <w:sz w:val="24"/>
        </w:rPr>
        <w:t>（七）根据采购项目提出的特殊条件。</w:t>
      </w:r>
    </w:p>
    <w:p>
      <w:pPr>
        <w:ind w:firstLine="480" w:firstLineChars="200"/>
        <w:jc w:val="both"/>
        <w:rPr>
          <w:rFonts w:ascii="宋体" w:hAnsi="宋体" w:eastAsia="宋体"/>
          <w:color w:val="000000"/>
          <w:sz w:val="24"/>
        </w:rPr>
      </w:pPr>
      <w:r>
        <w:rPr>
          <w:rFonts w:hint="eastAsia" w:ascii="宋体" w:hAnsi="宋体" w:eastAsia="宋体"/>
          <w:color w:val="000000"/>
          <w:sz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pPr>
        <w:ind w:firstLine="480" w:firstLineChars="200"/>
        <w:jc w:val="both"/>
        <w:rPr>
          <w:rFonts w:ascii="宋体" w:hAnsi="宋体" w:eastAsia="宋体"/>
          <w:color w:val="000000"/>
          <w:sz w:val="24"/>
        </w:rPr>
      </w:pPr>
      <w:r>
        <w:rPr>
          <w:rFonts w:hint="eastAsia" w:ascii="宋体" w:hAnsi="宋体" w:eastAsia="宋体"/>
          <w:color w:val="000000"/>
          <w:sz w:val="24"/>
        </w:rPr>
        <w:t>三、在参加本次采购活动中，不存在与单位负责人为同一人或者存在直接控股、管理关系的其他供应商参与同一合同项下的政府采购活动的行为。</w:t>
      </w:r>
    </w:p>
    <w:p>
      <w:pPr>
        <w:ind w:firstLine="480" w:firstLineChars="200"/>
        <w:jc w:val="both"/>
        <w:rPr>
          <w:rFonts w:ascii="宋体" w:hAnsi="宋体" w:eastAsia="宋体"/>
          <w:color w:val="000000"/>
          <w:sz w:val="24"/>
        </w:rPr>
      </w:pPr>
      <w:r>
        <w:rPr>
          <w:rFonts w:hint="eastAsia" w:ascii="宋体" w:hAnsi="宋体" w:eastAsia="宋体"/>
          <w:color w:val="000000"/>
          <w:sz w:val="24"/>
        </w:rPr>
        <w:t>四、在参加本次采购活动中，不存在和其他供应商在同一合同项下的采购项目中，同时委托同一个自然人、同一家庭的人员、同一单位的人员作为代理人的行为。</w:t>
      </w:r>
    </w:p>
    <w:p>
      <w:pPr>
        <w:ind w:firstLine="480" w:firstLineChars="200"/>
        <w:jc w:val="both"/>
        <w:rPr>
          <w:rFonts w:ascii="宋体" w:hAnsi="宋体" w:eastAsia="宋体"/>
          <w:color w:val="000000"/>
          <w:sz w:val="24"/>
        </w:rPr>
      </w:pPr>
      <w:r>
        <w:rPr>
          <w:rFonts w:hint="eastAsia" w:ascii="宋体" w:hAnsi="宋体" w:eastAsia="宋体"/>
          <w:color w:val="000000"/>
          <w:sz w:val="24"/>
        </w:rPr>
        <w:t>五、如果有《四川省政府采购当事人诚信管理办法》（川财采[2015]33号）规定的记入诚信档案的失信行为，将在响应文件中全面如实反映。</w:t>
      </w:r>
    </w:p>
    <w:p>
      <w:pPr>
        <w:ind w:firstLine="480" w:firstLineChars="200"/>
        <w:jc w:val="both"/>
        <w:rPr>
          <w:rFonts w:ascii="宋体" w:hAnsi="宋体" w:eastAsia="宋体"/>
          <w:color w:val="000000"/>
          <w:sz w:val="24"/>
        </w:rPr>
      </w:pPr>
      <w:r>
        <w:rPr>
          <w:rFonts w:hint="eastAsia" w:ascii="宋体" w:hAnsi="宋体" w:eastAsia="宋体"/>
          <w:color w:val="000000"/>
          <w:sz w:val="24"/>
        </w:rPr>
        <w:t>六、响应文件中提供的任何资料和技术、服务、商务等响应承诺情况都是真实的、有效的、合法的。</w:t>
      </w:r>
    </w:p>
    <w:p>
      <w:pPr>
        <w:ind w:firstLine="480" w:firstLineChars="200"/>
        <w:jc w:val="both"/>
        <w:rPr>
          <w:rFonts w:ascii="宋体" w:hAnsi="宋体" w:eastAsia="宋体"/>
          <w:color w:val="000000"/>
          <w:sz w:val="24"/>
        </w:rPr>
      </w:pPr>
      <w:r>
        <w:rPr>
          <w:rFonts w:hint="eastAsia" w:ascii="宋体" w:hAnsi="宋体" w:eastAsia="宋体"/>
          <w:color w:val="000000"/>
          <w:sz w:val="24"/>
        </w:rPr>
        <w:t>七、如本项目磋商采购过程中需要提供样品，则我公司提供的样品即为成交后将要提供的成交产品，我公司对提供样品的性能和质量负责，因样品存在缺陷或者不符合磋商文件要求导致未能成交的，我公司愿意承担相应不利后果。</w:t>
      </w:r>
    </w:p>
    <w:p>
      <w:pPr>
        <w:ind w:firstLine="480" w:firstLineChars="200"/>
        <w:jc w:val="both"/>
        <w:rPr>
          <w:rFonts w:ascii="宋体" w:hAnsi="宋体" w:eastAsia="宋体"/>
          <w:color w:val="000000"/>
          <w:sz w:val="24"/>
        </w:rPr>
      </w:pPr>
      <w:r>
        <w:rPr>
          <w:rFonts w:hint="eastAsia" w:ascii="宋体" w:hAnsi="宋体" w:eastAsia="宋体"/>
          <w:color w:val="000000"/>
          <w:sz w:val="24"/>
        </w:rPr>
        <w:t>八、在投标截止日前，未被列入“信用中国”网站(www.creditchina.gov.cn)中列入失信被执行人和重大税收违法案件当事人名单的供应商，未被列入中国政府采购网(www.ccgp.gov.cn)政府采购严重违法失信行为记录名单中被财政部门禁止参加政府采购活动的供应商(处罚决定规定的时间和地域范围内)。</w:t>
      </w:r>
    </w:p>
    <w:p>
      <w:pPr>
        <w:ind w:firstLine="480" w:firstLineChars="200"/>
        <w:jc w:val="both"/>
        <w:rPr>
          <w:rFonts w:ascii="宋体" w:hAnsi="宋体" w:eastAsia="宋体"/>
          <w:color w:val="000000"/>
          <w:sz w:val="24"/>
        </w:rPr>
      </w:pPr>
      <w:r>
        <w:rPr>
          <w:rFonts w:hint="eastAsia" w:ascii="宋体" w:hAnsi="宋体" w:eastAsia="宋体"/>
          <w:color w:val="000000"/>
          <w:sz w:val="24"/>
        </w:rPr>
        <w:t>九、我单位、我单位法定代表人或主要负责人在前3年内不具有行贿犯罪记录。</w:t>
      </w:r>
    </w:p>
    <w:p>
      <w:pPr>
        <w:ind w:firstLine="480" w:firstLineChars="200"/>
        <w:jc w:val="both"/>
        <w:rPr>
          <w:rFonts w:ascii="宋体" w:hAnsi="宋体" w:eastAsia="宋体"/>
          <w:color w:val="000000"/>
          <w:sz w:val="24"/>
        </w:rPr>
      </w:pPr>
      <w:r>
        <w:rPr>
          <w:rFonts w:hint="eastAsia" w:ascii="宋体" w:hAnsi="宋体" w:eastAsia="宋体"/>
          <w:color w:val="000000"/>
          <w:sz w:val="24"/>
        </w:rPr>
        <w:t>十、参加活动前未为采购项目提供整体设计、规范编制也不是国家禁止参加政府采购活动的供应商。</w:t>
      </w:r>
    </w:p>
    <w:p>
      <w:pPr>
        <w:ind w:firstLine="480" w:firstLineChars="200"/>
        <w:jc w:val="both"/>
        <w:rPr>
          <w:rFonts w:ascii="宋体" w:hAnsi="宋体" w:eastAsia="宋体"/>
          <w:color w:val="000000"/>
          <w:sz w:val="24"/>
        </w:rPr>
      </w:pPr>
      <w:r>
        <w:rPr>
          <w:rFonts w:hint="eastAsia" w:ascii="宋体" w:hAnsi="宋体" w:eastAsia="宋体"/>
          <w:color w:val="000000"/>
          <w:sz w:val="24"/>
        </w:rPr>
        <w:t>本公司对上述承诺的内容事项真实性负责。如经</w:t>
      </w:r>
      <w:r>
        <w:rPr>
          <w:rFonts w:hint="eastAsia" w:ascii="宋体" w:hAnsi="宋体" w:eastAsia="宋体"/>
          <w:sz w:val="24"/>
        </w:rPr>
        <w:t>查实上述承诺的内容事项存在虚假，我公司愿意接受以提供虚假材料谋取成交的法</w:t>
      </w:r>
      <w:r>
        <w:rPr>
          <w:rFonts w:hint="eastAsia" w:ascii="宋体" w:hAnsi="宋体" w:eastAsia="宋体"/>
          <w:color w:val="000000"/>
          <w:sz w:val="24"/>
        </w:rPr>
        <w:t>律责任。</w:t>
      </w:r>
    </w:p>
    <w:p>
      <w:pPr>
        <w:ind w:firstLine="480" w:firstLineChars="200"/>
        <w:rPr>
          <w:rFonts w:ascii="宋体" w:hAnsi="宋体" w:eastAsia="宋体"/>
          <w:color w:val="000000"/>
          <w:sz w:val="24"/>
        </w:rPr>
      </w:pPr>
    </w:p>
    <w:p>
      <w:pPr>
        <w:pStyle w:val="4"/>
        <w:rPr>
          <w:rFonts w:ascii="宋体" w:hAnsi="宋体" w:eastAsia="宋体"/>
        </w:rPr>
      </w:pPr>
    </w:p>
    <w:p>
      <w:pPr>
        <w:ind w:firstLine="480" w:firstLineChars="200"/>
        <w:rPr>
          <w:rFonts w:ascii="宋体" w:hAnsi="宋体" w:eastAsia="宋体"/>
          <w:color w:val="000000"/>
          <w:sz w:val="24"/>
        </w:rPr>
      </w:pPr>
      <w:r>
        <w:rPr>
          <w:rFonts w:hint="eastAsia" w:ascii="宋体" w:hAnsi="宋体" w:eastAsia="宋体"/>
          <w:color w:val="000000"/>
          <w:sz w:val="24"/>
        </w:rPr>
        <w:t>法定代表人（签字或盖章）：XXXX</w:t>
      </w:r>
    </w:p>
    <w:p>
      <w:pPr>
        <w:ind w:firstLine="480" w:firstLineChars="200"/>
        <w:rPr>
          <w:rFonts w:ascii="宋体" w:hAnsi="宋体" w:eastAsia="宋体"/>
          <w:color w:val="000000"/>
          <w:sz w:val="24"/>
        </w:rPr>
      </w:pPr>
      <w:r>
        <w:rPr>
          <w:rFonts w:hint="eastAsia" w:ascii="宋体" w:hAnsi="宋体" w:eastAsia="宋体"/>
          <w:color w:val="000000"/>
          <w:sz w:val="24"/>
        </w:rPr>
        <w:t>授权代表签字：XXXX</w:t>
      </w:r>
    </w:p>
    <w:p>
      <w:pPr>
        <w:ind w:firstLine="480" w:firstLineChars="200"/>
        <w:rPr>
          <w:rFonts w:ascii="宋体" w:hAnsi="宋体" w:eastAsia="宋体"/>
          <w:color w:val="000000"/>
          <w:sz w:val="24"/>
        </w:rPr>
      </w:pPr>
      <w:r>
        <w:rPr>
          <w:rFonts w:hint="eastAsia" w:ascii="宋体" w:hAnsi="宋体" w:eastAsia="宋体"/>
          <w:color w:val="000000"/>
          <w:sz w:val="24"/>
        </w:rPr>
        <w:t>供应商名称：XXXX（盖单位公章）</w:t>
      </w:r>
    </w:p>
    <w:p>
      <w:pPr>
        <w:ind w:firstLine="480" w:firstLineChars="200"/>
        <w:rPr>
          <w:rFonts w:ascii="宋体" w:hAnsi="宋体" w:eastAsia="宋体"/>
          <w:color w:val="000000"/>
          <w:sz w:val="24"/>
        </w:rPr>
      </w:pPr>
      <w:r>
        <w:rPr>
          <w:rFonts w:hint="eastAsia" w:ascii="宋体" w:hAnsi="宋体" w:eastAsia="宋体"/>
          <w:color w:val="000000"/>
          <w:sz w:val="24"/>
        </w:rPr>
        <w:t>日    期：XXXX年XX月XX日</w:t>
      </w:r>
    </w:p>
    <w:p>
      <w:pPr>
        <w:spacing w:line="500" w:lineRule="exact"/>
        <w:jc w:val="center"/>
        <w:rPr>
          <w:rStyle w:val="41"/>
          <w:rFonts w:ascii="宋体" w:hAnsi="宋体" w:eastAsia="宋体" w:cs="宋体"/>
        </w:rPr>
      </w:pPr>
      <w:r>
        <w:rPr>
          <w:rFonts w:hint="eastAsia" w:ascii="宋体" w:hAnsi="宋体" w:eastAsia="宋体"/>
          <w:b/>
          <w:bCs/>
          <w:color w:val="000000"/>
          <w:sz w:val="24"/>
        </w:rPr>
        <w:br w:type="page"/>
      </w:r>
      <w:bookmarkStart w:id="223" w:name="_Toc29131"/>
      <w:bookmarkStart w:id="224" w:name="_Toc6965"/>
      <w:bookmarkStart w:id="225" w:name="_Toc27968"/>
      <w:bookmarkStart w:id="226" w:name="_Toc10738"/>
      <w:r>
        <w:rPr>
          <w:rStyle w:val="41"/>
          <w:rFonts w:hint="eastAsia" w:ascii="宋体" w:hAnsi="宋体" w:eastAsia="宋体" w:cs="宋体"/>
        </w:rPr>
        <w:t>三、法定代表人授权书</w:t>
      </w:r>
    </w:p>
    <w:p>
      <w:pPr>
        <w:spacing w:line="500" w:lineRule="exact"/>
        <w:jc w:val="center"/>
        <w:rPr>
          <w:rFonts w:ascii="宋体" w:hAnsi="宋体" w:eastAsia="宋体"/>
          <w:b/>
          <w:color w:val="000000"/>
          <w:sz w:val="24"/>
        </w:rPr>
      </w:pPr>
    </w:p>
    <w:p>
      <w:pPr>
        <w:adjustRightInd w:val="0"/>
        <w:snapToGrid w:val="0"/>
        <w:rPr>
          <w:rFonts w:ascii="宋体" w:hAnsi="宋体" w:eastAsia="宋体"/>
          <w:color w:val="000000"/>
          <w:sz w:val="24"/>
        </w:rPr>
      </w:pPr>
      <w:r>
        <w:rPr>
          <w:rFonts w:hint="eastAsia" w:ascii="宋体" w:hAnsi="宋体" w:eastAsia="宋体"/>
          <w:color w:val="000000"/>
          <w:sz w:val="24"/>
          <w:u w:val="single"/>
        </w:rPr>
        <w:t>四川省蜀汉硕创工程项目管理有限公司</w:t>
      </w:r>
      <w:r>
        <w:rPr>
          <w:rFonts w:hint="eastAsia" w:ascii="宋体" w:hAnsi="宋体" w:eastAsia="宋体"/>
          <w:color w:val="000000"/>
          <w:sz w:val="24"/>
        </w:rPr>
        <w:t>：</w:t>
      </w:r>
    </w:p>
    <w:p>
      <w:pPr>
        <w:wordWrap/>
        <w:ind w:firstLine="480" w:firstLineChars="200"/>
        <w:rPr>
          <w:rFonts w:ascii="宋体" w:hAnsi="宋体" w:eastAsia="宋体"/>
          <w:sz w:val="24"/>
        </w:rPr>
      </w:pPr>
    </w:p>
    <w:p>
      <w:pPr>
        <w:wordWrap/>
        <w:ind w:firstLine="480" w:firstLineChars="200"/>
        <w:rPr>
          <w:rFonts w:ascii="宋体" w:hAnsi="宋体" w:eastAsia="宋体"/>
          <w:sz w:val="24"/>
        </w:rPr>
      </w:pPr>
      <w:r>
        <w:rPr>
          <w:rFonts w:hint="eastAsia" w:ascii="宋体" w:hAnsi="宋体" w:eastAsia="宋体"/>
          <w:sz w:val="24"/>
        </w:rPr>
        <w:t>本授权声明：</w:t>
      </w:r>
      <w:r>
        <w:rPr>
          <w:rFonts w:hint="eastAsia" w:ascii="宋体" w:hAnsi="宋体" w:eastAsia="宋体"/>
          <w:sz w:val="24"/>
          <w:u w:val="single"/>
        </w:rPr>
        <w:t xml:space="preserve">                     </w:t>
      </w:r>
      <w:r>
        <w:rPr>
          <w:rFonts w:hint="eastAsia" w:ascii="宋体" w:hAnsi="宋体" w:eastAsia="宋体"/>
          <w:sz w:val="24"/>
        </w:rPr>
        <w:t>（供应商名称）</w:t>
      </w:r>
      <w:r>
        <w:rPr>
          <w:rFonts w:hint="eastAsia" w:ascii="宋体" w:hAnsi="宋体" w:eastAsia="宋体"/>
          <w:sz w:val="24"/>
          <w:u w:val="single"/>
        </w:rPr>
        <w:t xml:space="preserve">          </w:t>
      </w:r>
      <w:r>
        <w:rPr>
          <w:rFonts w:hint="eastAsia" w:ascii="宋体" w:hAnsi="宋体" w:eastAsia="宋体"/>
          <w:sz w:val="24"/>
        </w:rPr>
        <w:t>（法定代表人姓名、职务）授权</w:t>
      </w:r>
      <w:r>
        <w:rPr>
          <w:rFonts w:hint="eastAsia" w:ascii="宋体" w:hAnsi="宋体" w:eastAsia="宋体"/>
          <w:sz w:val="24"/>
          <w:u w:val="single"/>
        </w:rPr>
        <w:t xml:space="preserve">                        </w:t>
      </w:r>
      <w:r>
        <w:rPr>
          <w:rFonts w:hint="eastAsia" w:ascii="宋体" w:hAnsi="宋体" w:eastAsia="宋体"/>
          <w:sz w:val="24"/>
        </w:rPr>
        <w:t xml:space="preserve">（被授权人姓名、职务）为我方参加“ </w:t>
      </w:r>
      <w:r>
        <w:rPr>
          <w:rFonts w:hint="eastAsia" w:ascii="宋体" w:hAnsi="宋体" w:eastAsia="宋体"/>
          <w:sz w:val="24"/>
          <w:u w:val="single"/>
        </w:rPr>
        <w:t xml:space="preserve">           </w:t>
      </w:r>
      <w:r>
        <w:rPr>
          <w:rFonts w:hint="eastAsia" w:ascii="宋体" w:hAnsi="宋体" w:eastAsia="宋体"/>
          <w:sz w:val="24"/>
        </w:rPr>
        <w:t>” 项目（项目编号：</w:t>
      </w:r>
      <w:r>
        <w:rPr>
          <w:rFonts w:hint="eastAsia" w:ascii="宋体" w:hAnsi="宋体" w:eastAsia="宋体"/>
          <w:sz w:val="24"/>
          <w:u w:val="single"/>
        </w:rPr>
        <w:t xml:space="preserve">         </w:t>
      </w:r>
      <w:r>
        <w:rPr>
          <w:rFonts w:hint="eastAsia" w:ascii="宋体" w:hAnsi="宋体" w:eastAsia="宋体"/>
          <w:sz w:val="24"/>
        </w:rPr>
        <w:t>）磋商采购活动的合法代表，</w:t>
      </w:r>
      <w:r>
        <w:rPr>
          <w:rFonts w:hint="eastAsia" w:ascii="宋体" w:hAnsi="宋体" w:eastAsia="宋体"/>
          <w:color w:val="000000"/>
          <w:sz w:val="24"/>
        </w:rPr>
        <w:t>以我方名义全权处理该项目有关磋商、报价、签订合同以及执行合同等一切事宜。</w:t>
      </w:r>
    </w:p>
    <w:p>
      <w:pPr>
        <w:ind w:firstLine="480" w:firstLineChars="200"/>
        <w:rPr>
          <w:rFonts w:ascii="宋体" w:hAnsi="宋体" w:eastAsia="宋体"/>
          <w:bCs/>
          <w:sz w:val="24"/>
        </w:rPr>
      </w:pPr>
      <w:r>
        <w:rPr>
          <w:rFonts w:hint="eastAsia" w:ascii="宋体" w:hAnsi="宋体" w:eastAsia="宋体"/>
          <w:sz w:val="24"/>
        </w:rPr>
        <w:t>特此声明。</w:t>
      </w:r>
    </w:p>
    <w:p>
      <w:pPr>
        <w:pStyle w:val="7"/>
        <w:ind w:left="4480" w:firstLine="480"/>
        <w:rPr>
          <w:rFonts w:ascii="宋体" w:hAnsi="宋体" w:eastAsia="宋体"/>
          <w:bCs/>
          <w:sz w:val="24"/>
        </w:rPr>
      </w:pPr>
    </w:p>
    <w:p>
      <w:pPr>
        <w:rPr>
          <w:rFonts w:ascii="宋体" w:hAnsi="宋体" w:eastAsia="宋体"/>
        </w:rPr>
      </w:pPr>
    </w:p>
    <w:p>
      <w:pPr>
        <w:rPr>
          <w:rFonts w:ascii="宋体" w:hAnsi="宋体" w:eastAsia="宋体"/>
          <w:sz w:val="24"/>
          <w:szCs w:val="32"/>
        </w:rPr>
      </w:pPr>
      <w:r>
        <w:rPr>
          <w:rFonts w:hint="eastAsia" w:ascii="宋体" w:hAnsi="宋体" w:eastAsia="宋体"/>
          <w:sz w:val="24"/>
          <w:szCs w:val="32"/>
        </w:rPr>
        <w:t>附：（1）法定代表人有效身份证明材料正反面复印件</w:t>
      </w:r>
    </w:p>
    <w:p>
      <w:pPr>
        <w:ind w:firstLine="480" w:firstLineChars="200"/>
        <w:rPr>
          <w:rFonts w:ascii="宋体" w:hAnsi="宋体" w:eastAsia="宋体"/>
          <w:sz w:val="24"/>
          <w:szCs w:val="32"/>
        </w:rPr>
      </w:pPr>
      <w:r>
        <w:rPr>
          <w:rFonts w:hint="eastAsia" w:ascii="宋体" w:hAnsi="宋体" w:eastAsia="宋体"/>
          <w:sz w:val="24"/>
          <w:szCs w:val="32"/>
        </w:rPr>
        <w:t>（2）授权代表有效身份证明材料正反面复印件</w:t>
      </w:r>
    </w:p>
    <w:p>
      <w:pPr>
        <w:rPr>
          <w:rFonts w:ascii="宋体" w:hAnsi="宋体" w:eastAsia="宋体"/>
          <w:sz w:val="24"/>
        </w:rPr>
      </w:pPr>
    </w:p>
    <w:p>
      <w:pPr>
        <w:rPr>
          <w:rFonts w:ascii="宋体" w:hAnsi="宋体" w:eastAsia="宋体"/>
        </w:rPr>
      </w:pPr>
    </w:p>
    <w:p>
      <w:pPr>
        <w:ind w:firstLine="480" w:firstLineChars="200"/>
        <w:rPr>
          <w:rFonts w:ascii="宋体" w:hAnsi="宋体" w:eastAsia="宋体"/>
          <w:color w:val="000000"/>
          <w:sz w:val="24"/>
        </w:rPr>
      </w:pPr>
      <w:r>
        <w:rPr>
          <w:rFonts w:hint="eastAsia" w:ascii="宋体" w:hAnsi="宋体" w:eastAsia="宋体"/>
          <w:color w:val="000000"/>
          <w:sz w:val="24"/>
        </w:rPr>
        <w:t>供应商名称（盖单位公章）：XXXX</w:t>
      </w:r>
    </w:p>
    <w:p>
      <w:pPr>
        <w:ind w:firstLine="480" w:firstLineChars="200"/>
        <w:rPr>
          <w:rFonts w:ascii="宋体" w:hAnsi="宋体" w:eastAsia="宋体"/>
          <w:color w:val="000000"/>
          <w:sz w:val="24"/>
        </w:rPr>
      </w:pPr>
      <w:r>
        <w:rPr>
          <w:rFonts w:hint="eastAsia" w:ascii="宋体" w:hAnsi="宋体" w:eastAsia="宋体"/>
          <w:color w:val="000000"/>
          <w:sz w:val="24"/>
        </w:rPr>
        <w:t>法定代表人（签字或盖章）：XXXX</w:t>
      </w:r>
    </w:p>
    <w:p>
      <w:pPr>
        <w:ind w:firstLine="480" w:firstLineChars="200"/>
        <w:rPr>
          <w:rFonts w:ascii="宋体" w:hAnsi="宋体" w:eastAsia="宋体"/>
          <w:color w:val="000000"/>
          <w:sz w:val="24"/>
        </w:rPr>
      </w:pPr>
      <w:r>
        <w:rPr>
          <w:rFonts w:hint="eastAsia" w:ascii="宋体" w:hAnsi="宋体" w:eastAsia="宋体"/>
          <w:color w:val="000000"/>
          <w:sz w:val="24"/>
        </w:rPr>
        <w:t>职    务：XXXX</w:t>
      </w:r>
    </w:p>
    <w:p>
      <w:pPr>
        <w:ind w:firstLine="480" w:firstLineChars="200"/>
        <w:rPr>
          <w:rFonts w:ascii="宋体" w:hAnsi="宋体" w:eastAsia="宋体"/>
          <w:color w:val="000000"/>
          <w:sz w:val="24"/>
        </w:rPr>
      </w:pPr>
      <w:r>
        <w:rPr>
          <w:rFonts w:hint="eastAsia" w:ascii="宋体" w:hAnsi="宋体" w:eastAsia="宋体"/>
          <w:color w:val="000000"/>
          <w:sz w:val="24"/>
        </w:rPr>
        <w:t>被授权人签字：XXXX</w:t>
      </w:r>
    </w:p>
    <w:p>
      <w:pPr>
        <w:ind w:firstLine="480" w:firstLineChars="200"/>
        <w:rPr>
          <w:rFonts w:ascii="宋体" w:hAnsi="宋体" w:eastAsia="宋体"/>
          <w:color w:val="000000"/>
          <w:sz w:val="24"/>
        </w:rPr>
      </w:pPr>
      <w:r>
        <w:rPr>
          <w:rFonts w:hint="eastAsia" w:ascii="宋体" w:hAnsi="宋体" w:eastAsia="宋体"/>
          <w:color w:val="000000"/>
          <w:sz w:val="24"/>
        </w:rPr>
        <w:t>职    务：XXXX</w:t>
      </w:r>
    </w:p>
    <w:p>
      <w:pPr>
        <w:ind w:firstLine="480" w:firstLineChars="200"/>
        <w:rPr>
          <w:rFonts w:ascii="宋体" w:hAnsi="宋体" w:eastAsia="宋体"/>
          <w:color w:val="000000"/>
          <w:sz w:val="24"/>
        </w:rPr>
      </w:pPr>
      <w:r>
        <w:rPr>
          <w:rFonts w:hint="eastAsia" w:ascii="宋体" w:hAnsi="宋体" w:eastAsia="宋体"/>
          <w:color w:val="000000"/>
          <w:sz w:val="24"/>
        </w:rPr>
        <w:t>日    期：XXXX年XX月XX日</w:t>
      </w:r>
    </w:p>
    <w:p>
      <w:pPr>
        <w:rPr>
          <w:rFonts w:ascii="宋体" w:hAnsi="宋体" w:eastAsia="宋体"/>
        </w:rPr>
      </w:pPr>
    </w:p>
    <w:p>
      <w:pPr>
        <w:adjustRightInd w:val="0"/>
        <w:snapToGrid w:val="0"/>
        <w:jc w:val="both"/>
        <w:rPr>
          <w:rFonts w:ascii="宋体" w:hAnsi="宋体" w:eastAsia="宋体"/>
          <w:b/>
          <w:bCs/>
          <w:sz w:val="24"/>
        </w:rPr>
      </w:pPr>
      <w:r>
        <w:rPr>
          <w:rFonts w:hint="eastAsia" w:ascii="宋体" w:hAnsi="宋体" w:eastAsia="宋体"/>
          <w:b/>
          <w:bCs/>
          <w:sz w:val="24"/>
        </w:rPr>
        <w:t>注：</w:t>
      </w:r>
    </w:p>
    <w:p>
      <w:pPr>
        <w:adjustRightInd w:val="0"/>
        <w:snapToGrid w:val="0"/>
        <w:ind w:firstLine="480" w:firstLineChars="200"/>
        <w:jc w:val="both"/>
        <w:rPr>
          <w:rFonts w:ascii="宋体" w:hAnsi="宋体" w:eastAsia="宋体"/>
          <w:b/>
          <w:sz w:val="24"/>
        </w:rPr>
      </w:pPr>
      <w:r>
        <w:rPr>
          <w:rFonts w:hint="eastAsia" w:ascii="宋体" w:hAnsi="宋体" w:eastAsia="宋体"/>
          <w:b/>
          <w:bCs/>
          <w:sz w:val="24"/>
        </w:rPr>
        <w:t>1、</w:t>
      </w:r>
      <w:r>
        <w:rPr>
          <w:rFonts w:hint="eastAsia" w:ascii="宋体" w:hAnsi="宋体" w:eastAsia="宋体"/>
          <w:b/>
          <w:sz w:val="24"/>
        </w:rPr>
        <w:t>法定代表人不亲自参加磋商，而授权代表参加磋商的适用。</w:t>
      </w:r>
    </w:p>
    <w:p>
      <w:pPr>
        <w:pStyle w:val="7"/>
        <w:adjustRightInd w:val="0"/>
        <w:snapToGrid w:val="0"/>
        <w:ind w:left="0" w:leftChars="0" w:firstLine="482"/>
        <w:jc w:val="both"/>
        <w:rPr>
          <w:rFonts w:ascii="宋体" w:hAnsi="宋体" w:eastAsia="宋体"/>
          <w:sz w:val="24"/>
          <w:szCs w:val="24"/>
        </w:rPr>
      </w:pPr>
      <w:r>
        <w:rPr>
          <w:rFonts w:hint="eastAsia" w:ascii="宋体" w:hAnsi="宋体" w:eastAsia="宋体"/>
          <w:b/>
          <w:sz w:val="24"/>
          <w:szCs w:val="24"/>
        </w:rPr>
        <w:t>2、供应商为法人单位时提供“法定代表人授权书”，供应商为其他组织时提供“单位负责人授权书”，供应商为自然人时提供“自然人身份证明材料”。</w:t>
      </w:r>
    </w:p>
    <w:p>
      <w:pPr>
        <w:adjustRightInd w:val="0"/>
        <w:snapToGrid w:val="0"/>
        <w:ind w:firstLine="480" w:firstLineChars="200"/>
        <w:jc w:val="both"/>
        <w:rPr>
          <w:rFonts w:ascii="宋体" w:hAnsi="宋体" w:eastAsia="宋体"/>
          <w:color w:val="000000"/>
          <w:sz w:val="24"/>
        </w:rPr>
      </w:pPr>
      <w:r>
        <w:rPr>
          <w:rFonts w:hint="eastAsia" w:ascii="宋体" w:hAnsi="宋体" w:eastAsia="宋体"/>
          <w:b/>
          <w:sz w:val="24"/>
        </w:rPr>
        <w:t>3、身份证明材料包括居民身份证或户口本或军官证或护照等。</w:t>
      </w:r>
    </w:p>
    <w:p>
      <w:pPr>
        <w:pStyle w:val="4"/>
        <w:rPr>
          <w:rStyle w:val="41"/>
          <w:rFonts w:ascii="宋体" w:hAnsi="宋体" w:eastAsia="宋体" w:cs="宋体"/>
          <w:b/>
        </w:rPr>
      </w:pPr>
      <w:r>
        <w:rPr>
          <w:rStyle w:val="41"/>
          <w:rFonts w:hint="eastAsia" w:ascii="宋体" w:hAnsi="宋体" w:eastAsia="宋体" w:cs="宋体"/>
          <w:b/>
        </w:rPr>
        <w:t>四、法定代表人证明书</w:t>
      </w:r>
    </w:p>
    <w:p>
      <w:pPr>
        <w:pStyle w:val="2"/>
        <w:tabs>
          <w:tab w:val="left" w:pos="1519"/>
          <w:tab w:val="left" w:pos="5419"/>
        </w:tabs>
        <w:adjustRightInd w:val="0"/>
        <w:snapToGrid w:val="0"/>
        <w:spacing w:after="0"/>
        <w:ind w:firstLine="480" w:firstLineChars="200"/>
        <w:rPr>
          <w:rFonts w:ascii="宋体" w:hAnsi="宋体"/>
          <w:sz w:val="24"/>
          <w:u w:val="single"/>
        </w:rPr>
      </w:pPr>
      <w:r>
        <w:rPr>
          <w:rFonts w:hint="eastAsia" w:ascii="宋体" w:hAnsi="宋体"/>
          <w:sz w:val="24"/>
        </w:rPr>
        <w:t>单位名称：</w:t>
      </w:r>
      <w:r>
        <w:rPr>
          <w:rFonts w:hint="eastAsia" w:ascii="宋体" w:hAnsi="宋体"/>
          <w:sz w:val="24"/>
          <w:u w:val="single"/>
        </w:rPr>
        <w:t xml:space="preserve">             </w:t>
      </w:r>
      <w:r>
        <w:rPr>
          <w:rFonts w:hint="eastAsia" w:ascii="宋体" w:hAnsi="宋体"/>
          <w:sz w:val="24"/>
          <w:u w:val="single"/>
        </w:rPr>
        <w:tab/>
      </w:r>
    </w:p>
    <w:p>
      <w:pPr>
        <w:pStyle w:val="2"/>
        <w:tabs>
          <w:tab w:val="left" w:pos="1519"/>
          <w:tab w:val="left" w:pos="5419"/>
        </w:tabs>
        <w:adjustRightInd w:val="0"/>
        <w:snapToGrid w:val="0"/>
        <w:spacing w:after="0"/>
        <w:ind w:firstLine="480" w:firstLineChars="200"/>
        <w:rPr>
          <w:rFonts w:ascii="宋体" w:hAnsi="宋体"/>
          <w:sz w:val="24"/>
        </w:rPr>
      </w:pPr>
      <w:r>
        <w:rPr>
          <w:rFonts w:hint="eastAsia" w:ascii="宋体" w:hAnsi="宋体"/>
          <w:sz w:val="24"/>
        </w:rPr>
        <w:t>地    址：</w:t>
      </w:r>
      <w:r>
        <w:rPr>
          <w:rFonts w:hint="eastAsia" w:ascii="宋体" w:hAnsi="宋体"/>
          <w:sz w:val="24"/>
          <w:u w:val="single"/>
        </w:rPr>
        <w:t xml:space="preserve">            </w:t>
      </w:r>
      <w:r>
        <w:rPr>
          <w:rFonts w:hint="eastAsia" w:ascii="宋体" w:hAnsi="宋体"/>
          <w:sz w:val="24"/>
          <w:u w:val="single"/>
        </w:rPr>
        <w:tab/>
      </w:r>
    </w:p>
    <w:p>
      <w:pPr>
        <w:pStyle w:val="2"/>
        <w:tabs>
          <w:tab w:val="left" w:pos="1519"/>
          <w:tab w:val="left" w:pos="3079"/>
          <w:tab w:val="left" w:pos="4399"/>
          <w:tab w:val="left" w:pos="5719"/>
          <w:tab w:val="left" w:pos="7939"/>
        </w:tabs>
        <w:adjustRightInd w:val="0"/>
        <w:snapToGrid w:val="0"/>
        <w:spacing w:after="0"/>
        <w:ind w:firstLine="480" w:firstLineChars="200"/>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年龄：</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职务：</w:t>
      </w:r>
      <w:r>
        <w:rPr>
          <w:rFonts w:hint="eastAsia" w:ascii="宋体" w:hAnsi="宋体"/>
          <w:sz w:val="24"/>
          <w:u w:val="single"/>
        </w:rPr>
        <w:t xml:space="preserve"> </w:t>
      </w:r>
      <w:r>
        <w:rPr>
          <w:rFonts w:hint="eastAsia" w:ascii="宋体" w:hAnsi="宋体"/>
          <w:sz w:val="24"/>
          <w:u w:val="single"/>
        </w:rPr>
        <w:tab/>
      </w:r>
    </w:p>
    <w:p>
      <w:pPr>
        <w:pStyle w:val="2"/>
        <w:tabs>
          <w:tab w:val="left" w:pos="3295"/>
          <w:tab w:val="left" w:pos="4759"/>
          <w:tab w:val="left" w:pos="6871"/>
        </w:tabs>
        <w:adjustRightInd w:val="0"/>
        <w:snapToGrid w:val="0"/>
        <w:spacing w:after="0"/>
        <w:ind w:firstLine="480"/>
        <w:jc w:val="both"/>
        <w:rPr>
          <w:rFonts w:ascii="宋体" w:hAnsi="宋体"/>
          <w:sz w:val="24"/>
        </w:rPr>
      </w:pPr>
      <w:r>
        <w:rPr>
          <w:rFonts w:hint="eastAsia" w:ascii="宋体" w:hAnsi="宋体"/>
          <w:sz w:val="24"/>
        </w:rPr>
        <w:t>本人系</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u w:val="single"/>
        </w:rPr>
        <w:tab/>
      </w:r>
      <w:r>
        <w:rPr>
          <w:rFonts w:hint="eastAsia" w:ascii="宋体" w:hAnsi="宋体"/>
          <w:sz w:val="24"/>
        </w:rPr>
        <w:t>(供应商名称)的法定代表人/单位负责人。就参加</w:t>
      </w:r>
      <w:r>
        <w:rPr>
          <w:rFonts w:hint="eastAsia" w:ascii="宋体" w:hAnsi="宋体"/>
          <w:spacing w:val="-16"/>
          <w:sz w:val="24"/>
        </w:rPr>
        <w:t>你</w:t>
      </w:r>
      <w:r>
        <w:rPr>
          <w:rFonts w:hint="eastAsia" w:ascii="宋体" w:hAnsi="宋体"/>
          <w:sz w:val="24"/>
        </w:rPr>
        <w:t>单位组织</w:t>
      </w:r>
      <w:r>
        <w:rPr>
          <w:rFonts w:hint="eastAsia" w:ascii="宋体" w:hAnsi="宋体"/>
          <w:spacing w:val="-24"/>
          <w:sz w:val="24"/>
        </w:rPr>
        <w:t>的</w:t>
      </w:r>
      <w:r>
        <w:rPr>
          <w:rFonts w:hint="eastAsia" w:ascii="宋体" w:hAnsi="宋体"/>
          <w:sz w:val="24"/>
        </w:rPr>
        <w:t>“</w:t>
      </w:r>
      <w:r>
        <w:rPr>
          <w:rFonts w:hint="eastAsia" w:ascii="宋体" w:hAnsi="宋体"/>
          <w:sz w:val="24"/>
          <w:u w:val="single"/>
        </w:rPr>
        <w:t xml:space="preserve">     </w:t>
      </w:r>
      <w:r>
        <w:rPr>
          <w:rFonts w:hint="eastAsia" w:ascii="宋体" w:hAnsi="宋体"/>
          <w:sz w:val="24"/>
          <w:u w:val="single"/>
        </w:rPr>
        <w:tab/>
      </w:r>
      <w:r>
        <w:rPr>
          <w:rFonts w:hint="eastAsia" w:ascii="宋体" w:hAnsi="宋体"/>
          <w:sz w:val="24"/>
        </w:rPr>
        <w:t>(项目名称)(项目编号</w:t>
      </w:r>
      <w:r>
        <w:rPr>
          <w:rFonts w:hint="eastAsia" w:ascii="宋体" w:hAnsi="宋体"/>
          <w:spacing w:val="-24"/>
          <w:sz w:val="24"/>
        </w:rPr>
        <w:t>：</w:t>
      </w:r>
      <w:r>
        <w:rPr>
          <w:rFonts w:hint="eastAsia" w:ascii="宋体" w:hAnsi="宋体"/>
          <w:spacing w:val="-24"/>
          <w:sz w:val="24"/>
          <w:u w:val="single"/>
        </w:rPr>
        <w:t xml:space="preserve">         </w:t>
      </w:r>
      <w:r>
        <w:rPr>
          <w:rFonts w:hint="eastAsia" w:ascii="宋体" w:hAnsi="宋体"/>
          <w:spacing w:val="-24"/>
          <w:sz w:val="24"/>
          <w:u w:val="single"/>
        </w:rPr>
        <w:tab/>
      </w:r>
      <w:r>
        <w:rPr>
          <w:rFonts w:hint="eastAsia" w:ascii="宋体" w:hAnsi="宋体"/>
          <w:spacing w:val="-12"/>
          <w:sz w:val="24"/>
        </w:rPr>
        <w:t>)”</w:t>
      </w:r>
      <w:r>
        <w:rPr>
          <w:rFonts w:hint="eastAsia" w:ascii="宋体" w:hAnsi="宋体"/>
          <w:sz w:val="24"/>
        </w:rPr>
        <w:t>的政府采购活动</w:t>
      </w:r>
      <w:r>
        <w:rPr>
          <w:rFonts w:hint="eastAsia" w:ascii="宋体" w:hAnsi="宋体"/>
          <w:spacing w:val="-22"/>
          <w:sz w:val="24"/>
        </w:rPr>
        <w:t>、</w:t>
      </w:r>
      <w:r>
        <w:rPr>
          <w:rFonts w:hint="eastAsia" w:ascii="宋体" w:hAnsi="宋体"/>
          <w:sz w:val="24"/>
        </w:rPr>
        <w:t>合同签</w:t>
      </w:r>
      <w:r>
        <w:rPr>
          <w:rFonts w:hint="eastAsia" w:ascii="宋体" w:hAnsi="宋体"/>
          <w:spacing w:val="-16"/>
          <w:sz w:val="24"/>
        </w:rPr>
        <w:t>订</w:t>
      </w:r>
      <w:r>
        <w:rPr>
          <w:rFonts w:hint="eastAsia" w:ascii="宋体" w:hAnsi="宋体"/>
          <w:sz w:val="24"/>
        </w:rPr>
        <w:t>以及合同履约等一切事宜，我单位均予承认，所产生的法律后果均由我单位承担。</w:t>
      </w:r>
    </w:p>
    <w:p>
      <w:pPr>
        <w:pStyle w:val="2"/>
        <w:adjustRightInd w:val="0"/>
        <w:snapToGrid w:val="0"/>
        <w:spacing w:after="0"/>
        <w:rPr>
          <w:rFonts w:ascii="宋体" w:hAnsi="宋体"/>
          <w:sz w:val="24"/>
        </w:rPr>
      </w:pPr>
      <w:r>
        <w:rPr>
          <w:rFonts w:hint="eastAsia" w:ascii="宋体" w:hAnsi="宋体"/>
          <w:sz w:val="24"/>
        </w:rPr>
        <w:t>特此证明。</w:t>
      </w:r>
    </w:p>
    <w:p>
      <w:pPr>
        <w:adjustRightInd w:val="0"/>
        <w:snapToGrid w:val="0"/>
        <w:rPr>
          <w:rFonts w:ascii="宋体" w:hAnsi="宋体" w:eastAsia="宋体"/>
          <w:sz w:val="24"/>
        </w:rPr>
      </w:pPr>
    </w:p>
    <w:p>
      <w:pPr>
        <w:adjustRightInd w:val="0"/>
        <w:snapToGrid w:val="0"/>
        <w:ind w:firstLine="480" w:firstLineChars="200"/>
        <w:rPr>
          <w:rFonts w:ascii="宋体" w:hAnsi="宋体" w:eastAsia="宋体"/>
          <w:sz w:val="24"/>
        </w:rPr>
      </w:pPr>
    </w:p>
    <w:p>
      <w:pPr>
        <w:adjustRightInd w:val="0"/>
        <w:snapToGrid w:val="0"/>
        <w:ind w:firstLine="480" w:firstLineChars="200"/>
        <w:rPr>
          <w:rFonts w:ascii="宋体" w:hAnsi="宋体" w:eastAsia="宋体"/>
          <w:sz w:val="24"/>
          <w:szCs w:val="32"/>
        </w:rPr>
      </w:pPr>
      <w:r>
        <w:rPr>
          <w:rFonts w:hint="eastAsia" w:ascii="宋体" w:hAnsi="宋体" w:eastAsia="宋体"/>
          <w:sz w:val="24"/>
          <w:szCs w:val="32"/>
        </w:rPr>
        <w:t>附：（1）法定代表人有效身份证明材料正反面复印件</w:t>
      </w:r>
    </w:p>
    <w:p>
      <w:pPr>
        <w:spacing w:line="400" w:lineRule="exact"/>
        <w:ind w:firstLine="480" w:firstLineChars="200"/>
        <w:rPr>
          <w:rFonts w:ascii="宋体" w:hAnsi="宋体" w:eastAsia="宋体"/>
          <w:sz w:val="24"/>
        </w:rPr>
      </w:pPr>
    </w:p>
    <w:p>
      <w:pPr>
        <w:pStyle w:val="2"/>
        <w:rPr>
          <w:rFonts w:ascii="宋体" w:hAnsi="宋体"/>
          <w:sz w:val="24"/>
        </w:rPr>
      </w:pPr>
    </w:p>
    <w:p>
      <w:pPr>
        <w:pStyle w:val="2"/>
        <w:rPr>
          <w:rFonts w:ascii="宋体" w:hAnsi="宋体"/>
          <w:sz w:val="24"/>
        </w:rPr>
      </w:pPr>
    </w:p>
    <w:p>
      <w:pPr>
        <w:pStyle w:val="2"/>
        <w:rPr>
          <w:rFonts w:ascii="宋体" w:hAnsi="宋体"/>
          <w:sz w:val="24"/>
        </w:rPr>
      </w:pPr>
    </w:p>
    <w:p>
      <w:pPr>
        <w:ind w:firstLine="480" w:firstLineChars="200"/>
        <w:rPr>
          <w:rFonts w:ascii="宋体" w:hAnsi="宋体" w:eastAsia="宋体"/>
          <w:color w:val="000000"/>
          <w:sz w:val="24"/>
          <w:u w:val="single"/>
        </w:rPr>
      </w:pPr>
      <w:r>
        <w:rPr>
          <w:rFonts w:hint="eastAsia" w:ascii="宋体" w:hAnsi="宋体" w:eastAsia="宋体"/>
          <w:sz w:val="24"/>
        </w:rPr>
        <w:t>法定代表人（签字或加盖个人名章）</w:t>
      </w:r>
      <w:r>
        <w:rPr>
          <w:rFonts w:hint="eastAsia" w:ascii="宋体" w:hAnsi="宋体" w:eastAsia="宋体"/>
          <w:color w:val="000000"/>
          <w:sz w:val="24"/>
        </w:rPr>
        <w:t>：</w:t>
      </w:r>
      <w:r>
        <w:rPr>
          <w:rFonts w:hint="eastAsia" w:ascii="宋体" w:hAnsi="宋体" w:eastAsia="宋体"/>
          <w:color w:val="000000"/>
          <w:sz w:val="24"/>
          <w:u w:val="single"/>
        </w:rPr>
        <w:t xml:space="preserve">            </w:t>
      </w:r>
    </w:p>
    <w:p>
      <w:pPr>
        <w:ind w:firstLine="480" w:firstLineChars="200"/>
        <w:rPr>
          <w:rFonts w:ascii="宋体" w:hAnsi="宋体" w:eastAsia="宋体"/>
          <w:sz w:val="24"/>
        </w:rPr>
      </w:pPr>
      <w:r>
        <w:rPr>
          <w:rFonts w:hint="eastAsia" w:ascii="宋体" w:hAnsi="宋体" w:eastAsia="宋体"/>
          <w:sz w:val="24"/>
        </w:rPr>
        <w:t>供应商名称：</w:t>
      </w:r>
      <w:r>
        <w:rPr>
          <w:rFonts w:hint="eastAsia" w:ascii="宋体" w:hAnsi="宋体" w:eastAsia="宋体"/>
          <w:sz w:val="24"/>
          <w:u w:val="single"/>
        </w:rPr>
        <w:t xml:space="preserve">                      </w:t>
      </w:r>
      <w:r>
        <w:rPr>
          <w:rFonts w:hint="eastAsia" w:ascii="宋体" w:hAnsi="宋体" w:eastAsia="宋体"/>
          <w:sz w:val="24"/>
        </w:rPr>
        <w:t>（盖章）</w:t>
      </w:r>
    </w:p>
    <w:p>
      <w:pPr>
        <w:ind w:firstLine="480" w:firstLineChars="200"/>
        <w:rPr>
          <w:rFonts w:ascii="宋体" w:hAnsi="宋体" w:eastAsia="宋体"/>
          <w:sz w:val="24"/>
        </w:rPr>
      </w:pPr>
      <w:r>
        <w:rPr>
          <w:rFonts w:hint="eastAsia" w:ascii="宋体" w:hAnsi="宋体" w:eastAsia="宋体"/>
          <w:sz w:val="24"/>
        </w:rPr>
        <w:t>日    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pPr>
        <w:rPr>
          <w:rFonts w:ascii="宋体" w:hAnsi="宋体" w:eastAsia="宋体"/>
        </w:rPr>
      </w:pPr>
    </w:p>
    <w:p>
      <w:pPr>
        <w:pStyle w:val="7"/>
        <w:ind w:left="4480" w:firstLine="560"/>
        <w:rPr>
          <w:rFonts w:ascii="宋体" w:hAnsi="宋体" w:eastAsia="宋体"/>
        </w:rPr>
      </w:pPr>
    </w:p>
    <w:p>
      <w:pPr>
        <w:rPr>
          <w:rFonts w:ascii="宋体" w:hAnsi="宋体" w:eastAsia="宋体"/>
          <w:b/>
          <w:bCs/>
          <w:sz w:val="24"/>
        </w:rPr>
      </w:pPr>
      <w:r>
        <w:rPr>
          <w:rFonts w:hint="eastAsia" w:ascii="宋体" w:hAnsi="宋体" w:eastAsia="宋体"/>
          <w:b/>
          <w:bCs/>
          <w:sz w:val="24"/>
        </w:rPr>
        <w:t>注：</w:t>
      </w:r>
    </w:p>
    <w:p>
      <w:pPr>
        <w:ind w:firstLine="480" w:firstLineChars="200"/>
        <w:rPr>
          <w:rFonts w:ascii="宋体" w:hAnsi="宋体" w:eastAsia="宋体"/>
          <w:b/>
          <w:sz w:val="24"/>
        </w:rPr>
      </w:pPr>
      <w:r>
        <w:rPr>
          <w:rFonts w:hint="eastAsia" w:ascii="宋体" w:hAnsi="宋体" w:eastAsia="宋体"/>
          <w:b/>
          <w:bCs/>
          <w:sz w:val="24"/>
        </w:rPr>
        <w:t>1、</w:t>
      </w:r>
      <w:r>
        <w:rPr>
          <w:rFonts w:hint="eastAsia" w:ascii="宋体" w:hAnsi="宋体" w:eastAsia="宋体"/>
          <w:b/>
          <w:sz w:val="24"/>
        </w:rPr>
        <w:t>法定代表人亲自参加磋商时适用本证明书。</w:t>
      </w:r>
    </w:p>
    <w:p>
      <w:pPr>
        <w:ind w:firstLine="480" w:firstLineChars="200"/>
        <w:rPr>
          <w:rFonts w:ascii="宋体" w:hAnsi="宋体" w:eastAsia="宋体"/>
          <w:color w:val="000000"/>
          <w:sz w:val="24"/>
        </w:rPr>
      </w:pPr>
      <w:r>
        <w:rPr>
          <w:rFonts w:hint="eastAsia" w:ascii="宋体" w:hAnsi="宋体" w:eastAsia="宋体"/>
          <w:b/>
          <w:bCs/>
          <w:sz w:val="24"/>
        </w:rPr>
        <w:t>2、身份证明材料包括居民身份证或户口本或军官证或护照等。</w:t>
      </w:r>
    </w:p>
    <w:p>
      <w:pPr>
        <w:ind w:firstLine="480" w:firstLineChars="200"/>
        <w:rPr>
          <w:rFonts w:ascii="宋体" w:hAnsi="宋体" w:eastAsia="宋体"/>
          <w:color w:val="000000"/>
          <w:sz w:val="24"/>
        </w:rPr>
      </w:pPr>
    </w:p>
    <w:p>
      <w:pPr>
        <w:ind w:firstLine="480" w:firstLineChars="200"/>
        <w:rPr>
          <w:rFonts w:ascii="宋体" w:hAnsi="宋体" w:eastAsia="宋体"/>
          <w:color w:val="000000"/>
          <w:sz w:val="24"/>
        </w:rPr>
      </w:pPr>
    </w:p>
    <w:p>
      <w:pPr>
        <w:spacing w:line="500" w:lineRule="exact"/>
        <w:jc w:val="center"/>
        <w:rPr>
          <w:rFonts w:ascii="宋体" w:hAnsi="宋体" w:eastAsia="宋体"/>
          <w:b/>
          <w:bCs/>
          <w:color w:val="000000"/>
          <w:sz w:val="24"/>
        </w:rPr>
      </w:pPr>
    </w:p>
    <w:p>
      <w:pPr>
        <w:spacing w:line="500" w:lineRule="exact"/>
        <w:jc w:val="center"/>
        <w:rPr>
          <w:rFonts w:ascii="宋体" w:hAnsi="宋体" w:eastAsia="宋体"/>
          <w:b/>
          <w:bCs/>
          <w:szCs w:val="32"/>
        </w:rPr>
      </w:pPr>
      <w:r>
        <w:rPr>
          <w:rFonts w:hint="eastAsia" w:ascii="宋体" w:hAnsi="宋体" w:eastAsia="宋体"/>
          <w:b/>
          <w:color w:val="000000"/>
          <w:sz w:val="24"/>
        </w:rPr>
        <w:br w:type="page"/>
      </w:r>
      <w:r>
        <w:rPr>
          <w:rFonts w:hint="eastAsia" w:ascii="宋体" w:hAnsi="宋体" w:eastAsia="宋体"/>
          <w:b/>
          <w:bCs/>
          <w:szCs w:val="32"/>
        </w:rPr>
        <w:t>五、报价一览表</w:t>
      </w:r>
    </w:p>
    <w:p>
      <w:pPr>
        <w:ind w:firstLine="240" w:firstLineChars="100"/>
        <w:rPr>
          <w:rFonts w:ascii="宋体" w:hAnsi="宋体" w:eastAsia="宋体"/>
          <w:color w:val="000000"/>
          <w:sz w:val="24"/>
        </w:rPr>
      </w:pPr>
      <w:r>
        <w:rPr>
          <w:rFonts w:hint="eastAsia" w:ascii="宋体" w:hAnsi="宋体" w:eastAsia="宋体"/>
          <w:color w:val="000000"/>
          <w:sz w:val="24"/>
        </w:rPr>
        <w:t>项目名称：</w:t>
      </w:r>
    </w:p>
    <w:p>
      <w:pPr>
        <w:ind w:firstLine="240" w:firstLineChars="100"/>
        <w:rPr>
          <w:rFonts w:ascii="宋体" w:hAnsi="宋体" w:eastAsia="宋体"/>
          <w:color w:val="000000"/>
          <w:sz w:val="24"/>
        </w:rPr>
      </w:pPr>
      <w:r>
        <w:rPr>
          <w:rFonts w:hint="eastAsia" w:ascii="宋体" w:hAnsi="宋体" w:eastAsia="宋体"/>
          <w:color w:val="000000"/>
          <w:sz w:val="24"/>
        </w:rPr>
        <w:t>项目编号：</w:t>
      </w:r>
    </w:p>
    <w:p>
      <w:pPr>
        <w:pStyle w:val="2"/>
        <w:ind w:firstLine="240" w:firstLineChars="100"/>
      </w:pPr>
      <w:r>
        <w:rPr>
          <w:rFonts w:hint="eastAsia" w:ascii="宋体" w:hAnsi="宋体"/>
          <w:color w:val="000000"/>
          <w:sz w:val="24"/>
        </w:rPr>
        <w:t>包    号：</w:t>
      </w:r>
    </w:p>
    <w:tbl>
      <w:tblPr>
        <w:tblStyle w:val="19"/>
        <w:tblW w:w="9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1496"/>
        <w:gridCol w:w="1684"/>
        <w:gridCol w:w="1200"/>
        <w:gridCol w:w="855"/>
        <w:gridCol w:w="782"/>
        <w:gridCol w:w="1023"/>
        <w:gridCol w:w="1043"/>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 w:hRule="exact"/>
          <w:jc w:val="center"/>
        </w:trPr>
        <w:tc>
          <w:tcPr>
            <w:tcW w:w="833" w:type="dxa"/>
            <w:vAlign w:val="center"/>
          </w:tcPr>
          <w:p>
            <w:pPr>
              <w:jc w:val="center"/>
              <w:rPr>
                <w:rFonts w:ascii="宋体" w:hAnsi="宋体" w:eastAsia="宋体"/>
                <w:b/>
                <w:bCs/>
                <w:sz w:val="24"/>
              </w:rPr>
            </w:pPr>
            <w:r>
              <w:rPr>
                <w:rFonts w:hint="eastAsia" w:ascii="宋体" w:hAnsi="宋体" w:eastAsia="宋体"/>
                <w:b/>
                <w:bCs/>
                <w:sz w:val="24"/>
              </w:rPr>
              <w:t>序号</w:t>
            </w:r>
          </w:p>
        </w:tc>
        <w:tc>
          <w:tcPr>
            <w:tcW w:w="1496" w:type="dxa"/>
            <w:vAlign w:val="center"/>
          </w:tcPr>
          <w:p>
            <w:pPr>
              <w:jc w:val="center"/>
              <w:rPr>
                <w:rFonts w:ascii="宋体" w:hAnsi="宋体" w:eastAsia="宋体"/>
                <w:b/>
                <w:bCs/>
                <w:sz w:val="24"/>
              </w:rPr>
            </w:pPr>
            <w:r>
              <w:rPr>
                <w:rFonts w:hint="eastAsia" w:ascii="宋体" w:hAnsi="宋体" w:eastAsia="宋体"/>
                <w:b/>
                <w:bCs/>
                <w:sz w:val="24"/>
              </w:rPr>
              <w:t>服务项目</w:t>
            </w:r>
          </w:p>
        </w:tc>
        <w:tc>
          <w:tcPr>
            <w:tcW w:w="1684" w:type="dxa"/>
            <w:vAlign w:val="center"/>
          </w:tcPr>
          <w:p>
            <w:pPr>
              <w:jc w:val="center"/>
              <w:rPr>
                <w:rFonts w:ascii="宋体" w:hAnsi="宋体" w:eastAsia="宋体"/>
                <w:b/>
                <w:bCs/>
                <w:sz w:val="24"/>
              </w:rPr>
            </w:pPr>
            <w:r>
              <w:rPr>
                <w:rFonts w:hint="eastAsia" w:ascii="宋体" w:hAnsi="宋体" w:eastAsia="宋体"/>
                <w:b/>
                <w:bCs/>
                <w:sz w:val="24"/>
              </w:rPr>
              <w:t>服务内容</w:t>
            </w:r>
          </w:p>
        </w:tc>
        <w:tc>
          <w:tcPr>
            <w:tcW w:w="1200" w:type="dxa"/>
            <w:vAlign w:val="center"/>
          </w:tcPr>
          <w:p>
            <w:pPr>
              <w:jc w:val="center"/>
              <w:rPr>
                <w:rFonts w:ascii="宋体" w:hAnsi="宋体" w:eastAsia="宋体"/>
                <w:b/>
                <w:bCs/>
                <w:sz w:val="24"/>
              </w:rPr>
            </w:pPr>
            <w:r>
              <w:rPr>
                <w:rFonts w:hint="eastAsia" w:ascii="宋体" w:hAnsi="宋体" w:eastAsia="宋体"/>
                <w:b/>
                <w:bCs/>
                <w:sz w:val="24"/>
              </w:rPr>
              <w:t>服务期限</w:t>
            </w:r>
          </w:p>
        </w:tc>
        <w:tc>
          <w:tcPr>
            <w:tcW w:w="855" w:type="dxa"/>
            <w:vAlign w:val="center"/>
          </w:tcPr>
          <w:p>
            <w:pPr>
              <w:jc w:val="center"/>
              <w:rPr>
                <w:rFonts w:ascii="宋体" w:hAnsi="宋体" w:eastAsia="宋体"/>
                <w:b/>
                <w:bCs/>
                <w:sz w:val="24"/>
              </w:rPr>
            </w:pPr>
            <w:r>
              <w:rPr>
                <w:rFonts w:hint="eastAsia" w:ascii="宋体" w:hAnsi="宋体" w:eastAsia="宋体"/>
                <w:b/>
                <w:bCs/>
                <w:sz w:val="24"/>
              </w:rPr>
              <w:t>单位</w:t>
            </w:r>
          </w:p>
        </w:tc>
        <w:tc>
          <w:tcPr>
            <w:tcW w:w="782" w:type="dxa"/>
            <w:vAlign w:val="center"/>
          </w:tcPr>
          <w:p>
            <w:pPr>
              <w:jc w:val="center"/>
              <w:rPr>
                <w:rFonts w:ascii="宋体" w:hAnsi="宋体" w:eastAsia="宋体"/>
                <w:b/>
                <w:bCs/>
                <w:sz w:val="24"/>
              </w:rPr>
            </w:pPr>
            <w:r>
              <w:rPr>
                <w:rFonts w:hint="eastAsia" w:ascii="宋体" w:hAnsi="宋体" w:eastAsia="宋体"/>
                <w:b/>
                <w:bCs/>
                <w:sz w:val="24"/>
              </w:rPr>
              <w:t>数量</w:t>
            </w:r>
          </w:p>
        </w:tc>
        <w:tc>
          <w:tcPr>
            <w:tcW w:w="1023" w:type="dxa"/>
            <w:vAlign w:val="center"/>
          </w:tcPr>
          <w:p>
            <w:pPr>
              <w:jc w:val="center"/>
              <w:rPr>
                <w:rFonts w:ascii="宋体" w:hAnsi="宋体" w:eastAsia="宋体"/>
                <w:b/>
                <w:bCs/>
                <w:sz w:val="24"/>
              </w:rPr>
            </w:pPr>
            <w:r>
              <w:rPr>
                <w:rFonts w:hint="eastAsia" w:ascii="宋体" w:hAnsi="宋体" w:eastAsia="宋体"/>
                <w:b/>
                <w:bCs/>
                <w:sz w:val="24"/>
              </w:rPr>
              <w:t>单价（元）</w:t>
            </w:r>
          </w:p>
        </w:tc>
        <w:tc>
          <w:tcPr>
            <w:tcW w:w="1043" w:type="dxa"/>
            <w:vAlign w:val="center"/>
          </w:tcPr>
          <w:p>
            <w:pPr>
              <w:jc w:val="center"/>
              <w:rPr>
                <w:rFonts w:ascii="宋体" w:hAnsi="宋体" w:eastAsia="宋体"/>
                <w:b/>
                <w:bCs/>
                <w:sz w:val="24"/>
              </w:rPr>
            </w:pPr>
            <w:r>
              <w:rPr>
                <w:rFonts w:hint="eastAsia" w:ascii="宋体" w:hAnsi="宋体" w:eastAsia="宋体"/>
                <w:b/>
                <w:bCs/>
                <w:sz w:val="24"/>
              </w:rPr>
              <w:t>总价（元）</w:t>
            </w:r>
          </w:p>
        </w:tc>
        <w:tc>
          <w:tcPr>
            <w:tcW w:w="856" w:type="dxa"/>
            <w:vAlign w:val="center"/>
          </w:tcPr>
          <w:p>
            <w:pPr>
              <w:jc w:val="center"/>
              <w:rPr>
                <w:rFonts w:ascii="宋体" w:hAnsi="宋体" w:eastAsia="宋体"/>
                <w:b/>
                <w:bCs/>
                <w:sz w:val="24"/>
              </w:rPr>
            </w:pPr>
            <w:r>
              <w:rPr>
                <w:rFonts w:hint="eastAsia" w:ascii="宋体" w:hAnsi="宋体" w:eastAsia="宋体"/>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833" w:type="dxa"/>
            <w:vAlign w:val="center"/>
          </w:tcPr>
          <w:p>
            <w:pPr>
              <w:rPr>
                <w:rFonts w:ascii="宋体" w:hAnsi="宋体" w:eastAsia="宋体"/>
                <w:sz w:val="24"/>
              </w:rPr>
            </w:pPr>
            <w:r>
              <w:rPr>
                <w:rFonts w:hint="eastAsia" w:ascii="宋体" w:hAnsi="宋体" w:eastAsia="宋体"/>
                <w:sz w:val="24"/>
              </w:rPr>
              <w:t>1</w:t>
            </w:r>
          </w:p>
        </w:tc>
        <w:tc>
          <w:tcPr>
            <w:tcW w:w="1496" w:type="dxa"/>
            <w:vAlign w:val="center"/>
          </w:tcPr>
          <w:p>
            <w:pPr>
              <w:rPr>
                <w:rFonts w:ascii="宋体" w:hAnsi="宋体" w:eastAsia="宋体"/>
                <w:sz w:val="24"/>
              </w:rPr>
            </w:pPr>
          </w:p>
        </w:tc>
        <w:tc>
          <w:tcPr>
            <w:tcW w:w="1684" w:type="dxa"/>
            <w:vAlign w:val="center"/>
          </w:tcPr>
          <w:p>
            <w:pPr>
              <w:rPr>
                <w:rFonts w:ascii="宋体" w:hAnsi="宋体" w:eastAsia="宋体"/>
                <w:sz w:val="24"/>
              </w:rPr>
            </w:pPr>
          </w:p>
        </w:tc>
        <w:tc>
          <w:tcPr>
            <w:tcW w:w="1200" w:type="dxa"/>
            <w:vAlign w:val="center"/>
          </w:tcPr>
          <w:p>
            <w:pPr>
              <w:rPr>
                <w:rFonts w:ascii="宋体" w:hAnsi="宋体" w:eastAsia="宋体"/>
                <w:sz w:val="24"/>
              </w:rPr>
            </w:pPr>
            <w:r>
              <w:rPr>
                <w:rFonts w:hint="eastAsia" w:asciiTheme="majorEastAsia" w:hAnsiTheme="majorEastAsia" w:eastAsiaTheme="majorEastAsia" w:cstheme="majorEastAsia"/>
                <w:sz w:val="15"/>
                <w:szCs w:val="15"/>
              </w:rPr>
              <w:t>自合同签订之日起2个月内系统上线运行；一年运维期。</w:t>
            </w:r>
          </w:p>
        </w:tc>
        <w:tc>
          <w:tcPr>
            <w:tcW w:w="855" w:type="dxa"/>
            <w:vAlign w:val="center"/>
          </w:tcPr>
          <w:p>
            <w:pPr>
              <w:rPr>
                <w:rFonts w:ascii="宋体" w:hAnsi="宋体" w:eastAsia="宋体"/>
                <w:sz w:val="24"/>
              </w:rPr>
            </w:pPr>
          </w:p>
        </w:tc>
        <w:tc>
          <w:tcPr>
            <w:tcW w:w="782" w:type="dxa"/>
            <w:vAlign w:val="center"/>
          </w:tcPr>
          <w:p>
            <w:pPr>
              <w:rPr>
                <w:rFonts w:ascii="宋体" w:hAnsi="宋体" w:eastAsia="宋体"/>
                <w:sz w:val="24"/>
              </w:rPr>
            </w:pPr>
          </w:p>
        </w:tc>
        <w:tc>
          <w:tcPr>
            <w:tcW w:w="1023" w:type="dxa"/>
            <w:vAlign w:val="center"/>
          </w:tcPr>
          <w:p>
            <w:pPr>
              <w:rPr>
                <w:rFonts w:ascii="宋体" w:hAnsi="宋体" w:eastAsia="宋体"/>
                <w:sz w:val="24"/>
              </w:rPr>
            </w:pPr>
          </w:p>
        </w:tc>
        <w:tc>
          <w:tcPr>
            <w:tcW w:w="1043" w:type="dxa"/>
            <w:vAlign w:val="center"/>
          </w:tcPr>
          <w:p>
            <w:pPr>
              <w:rPr>
                <w:rFonts w:ascii="宋体" w:hAnsi="宋体" w:eastAsia="宋体"/>
                <w:sz w:val="24"/>
              </w:rPr>
            </w:pPr>
          </w:p>
        </w:tc>
        <w:tc>
          <w:tcPr>
            <w:tcW w:w="856"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0" w:hRule="atLeast"/>
          <w:jc w:val="center"/>
        </w:trPr>
        <w:tc>
          <w:tcPr>
            <w:tcW w:w="833" w:type="dxa"/>
            <w:vAlign w:val="center"/>
          </w:tcPr>
          <w:p>
            <w:pPr>
              <w:rPr>
                <w:rFonts w:ascii="宋体" w:hAnsi="宋体" w:eastAsia="宋体"/>
                <w:sz w:val="24"/>
              </w:rPr>
            </w:pPr>
            <w:r>
              <w:rPr>
                <w:rFonts w:hint="eastAsia" w:ascii="宋体" w:hAnsi="宋体" w:eastAsia="宋体"/>
                <w:sz w:val="24"/>
              </w:rPr>
              <w:t>2</w:t>
            </w:r>
          </w:p>
        </w:tc>
        <w:tc>
          <w:tcPr>
            <w:tcW w:w="1496" w:type="dxa"/>
            <w:vAlign w:val="center"/>
          </w:tcPr>
          <w:p>
            <w:pPr>
              <w:rPr>
                <w:rFonts w:ascii="宋体" w:hAnsi="宋体" w:eastAsia="宋体"/>
                <w:sz w:val="24"/>
              </w:rPr>
            </w:pPr>
          </w:p>
        </w:tc>
        <w:tc>
          <w:tcPr>
            <w:tcW w:w="1684" w:type="dxa"/>
            <w:vAlign w:val="center"/>
          </w:tcPr>
          <w:p>
            <w:pPr>
              <w:rPr>
                <w:rFonts w:ascii="宋体" w:hAnsi="宋体" w:eastAsia="宋体"/>
                <w:sz w:val="24"/>
              </w:rPr>
            </w:pPr>
          </w:p>
        </w:tc>
        <w:tc>
          <w:tcPr>
            <w:tcW w:w="1200" w:type="dxa"/>
            <w:vAlign w:val="center"/>
          </w:tcPr>
          <w:p>
            <w:pPr>
              <w:rPr>
                <w:rFonts w:ascii="宋体" w:hAnsi="宋体" w:eastAsia="宋体"/>
                <w:sz w:val="24"/>
              </w:rPr>
            </w:pPr>
          </w:p>
        </w:tc>
        <w:tc>
          <w:tcPr>
            <w:tcW w:w="855" w:type="dxa"/>
            <w:vAlign w:val="center"/>
          </w:tcPr>
          <w:p>
            <w:pPr>
              <w:rPr>
                <w:rFonts w:ascii="宋体" w:hAnsi="宋体" w:eastAsia="宋体"/>
                <w:sz w:val="24"/>
              </w:rPr>
            </w:pPr>
          </w:p>
        </w:tc>
        <w:tc>
          <w:tcPr>
            <w:tcW w:w="782" w:type="dxa"/>
            <w:vAlign w:val="center"/>
          </w:tcPr>
          <w:p>
            <w:pPr>
              <w:rPr>
                <w:rFonts w:ascii="宋体" w:hAnsi="宋体" w:eastAsia="宋体"/>
                <w:sz w:val="24"/>
              </w:rPr>
            </w:pPr>
          </w:p>
        </w:tc>
        <w:tc>
          <w:tcPr>
            <w:tcW w:w="1023" w:type="dxa"/>
            <w:vAlign w:val="center"/>
          </w:tcPr>
          <w:p>
            <w:pPr>
              <w:rPr>
                <w:rFonts w:ascii="宋体" w:hAnsi="宋体" w:eastAsia="宋体"/>
                <w:sz w:val="24"/>
              </w:rPr>
            </w:pPr>
          </w:p>
        </w:tc>
        <w:tc>
          <w:tcPr>
            <w:tcW w:w="1043" w:type="dxa"/>
            <w:vAlign w:val="center"/>
          </w:tcPr>
          <w:p>
            <w:pPr>
              <w:rPr>
                <w:rFonts w:ascii="宋体" w:hAnsi="宋体" w:eastAsia="宋体"/>
                <w:sz w:val="24"/>
              </w:rPr>
            </w:pPr>
          </w:p>
        </w:tc>
        <w:tc>
          <w:tcPr>
            <w:tcW w:w="856"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9" w:hRule="atLeast"/>
          <w:jc w:val="center"/>
        </w:trPr>
        <w:tc>
          <w:tcPr>
            <w:tcW w:w="833" w:type="dxa"/>
            <w:vAlign w:val="center"/>
          </w:tcPr>
          <w:p>
            <w:pPr>
              <w:rPr>
                <w:rFonts w:ascii="宋体" w:hAnsi="宋体" w:eastAsia="宋体"/>
                <w:sz w:val="24"/>
              </w:rPr>
            </w:pPr>
            <w:r>
              <w:rPr>
                <w:rFonts w:hint="eastAsia" w:ascii="宋体" w:hAnsi="宋体" w:eastAsia="宋体"/>
                <w:sz w:val="24"/>
              </w:rPr>
              <w:t>3</w:t>
            </w:r>
          </w:p>
        </w:tc>
        <w:tc>
          <w:tcPr>
            <w:tcW w:w="1496" w:type="dxa"/>
            <w:vAlign w:val="center"/>
          </w:tcPr>
          <w:p>
            <w:pPr>
              <w:rPr>
                <w:rFonts w:ascii="宋体" w:hAnsi="宋体" w:eastAsia="宋体"/>
                <w:sz w:val="24"/>
              </w:rPr>
            </w:pPr>
          </w:p>
        </w:tc>
        <w:tc>
          <w:tcPr>
            <w:tcW w:w="1684" w:type="dxa"/>
            <w:vAlign w:val="center"/>
          </w:tcPr>
          <w:p>
            <w:pPr>
              <w:rPr>
                <w:rFonts w:ascii="宋体" w:hAnsi="宋体" w:eastAsia="宋体"/>
                <w:sz w:val="24"/>
              </w:rPr>
            </w:pPr>
          </w:p>
        </w:tc>
        <w:tc>
          <w:tcPr>
            <w:tcW w:w="1200" w:type="dxa"/>
            <w:vAlign w:val="center"/>
          </w:tcPr>
          <w:p>
            <w:pPr>
              <w:rPr>
                <w:rFonts w:ascii="宋体" w:hAnsi="宋体" w:eastAsia="宋体"/>
                <w:sz w:val="24"/>
              </w:rPr>
            </w:pPr>
          </w:p>
        </w:tc>
        <w:tc>
          <w:tcPr>
            <w:tcW w:w="855" w:type="dxa"/>
            <w:vAlign w:val="center"/>
          </w:tcPr>
          <w:p>
            <w:pPr>
              <w:rPr>
                <w:rFonts w:ascii="宋体" w:hAnsi="宋体" w:eastAsia="宋体"/>
                <w:sz w:val="24"/>
              </w:rPr>
            </w:pPr>
          </w:p>
        </w:tc>
        <w:tc>
          <w:tcPr>
            <w:tcW w:w="782" w:type="dxa"/>
            <w:vAlign w:val="center"/>
          </w:tcPr>
          <w:p>
            <w:pPr>
              <w:rPr>
                <w:rFonts w:ascii="宋体" w:hAnsi="宋体" w:eastAsia="宋体"/>
                <w:sz w:val="24"/>
              </w:rPr>
            </w:pPr>
          </w:p>
        </w:tc>
        <w:tc>
          <w:tcPr>
            <w:tcW w:w="1023" w:type="dxa"/>
            <w:vAlign w:val="center"/>
          </w:tcPr>
          <w:p>
            <w:pPr>
              <w:rPr>
                <w:rFonts w:ascii="宋体" w:hAnsi="宋体" w:eastAsia="宋体"/>
                <w:sz w:val="24"/>
              </w:rPr>
            </w:pPr>
          </w:p>
        </w:tc>
        <w:tc>
          <w:tcPr>
            <w:tcW w:w="1043" w:type="dxa"/>
            <w:vAlign w:val="center"/>
          </w:tcPr>
          <w:p>
            <w:pPr>
              <w:rPr>
                <w:rFonts w:ascii="宋体" w:hAnsi="宋体" w:eastAsia="宋体"/>
                <w:sz w:val="24"/>
              </w:rPr>
            </w:pPr>
          </w:p>
        </w:tc>
        <w:tc>
          <w:tcPr>
            <w:tcW w:w="856"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4" w:hRule="atLeast"/>
          <w:jc w:val="center"/>
        </w:trPr>
        <w:tc>
          <w:tcPr>
            <w:tcW w:w="833" w:type="dxa"/>
            <w:vAlign w:val="center"/>
          </w:tcPr>
          <w:p>
            <w:pPr>
              <w:rPr>
                <w:rFonts w:ascii="宋体" w:hAnsi="宋体" w:eastAsia="宋体"/>
                <w:sz w:val="24"/>
              </w:rPr>
            </w:pPr>
            <w:r>
              <w:rPr>
                <w:rFonts w:hint="eastAsia" w:ascii="宋体" w:hAnsi="宋体" w:eastAsia="宋体"/>
                <w:sz w:val="24"/>
              </w:rPr>
              <w:t>4</w:t>
            </w:r>
          </w:p>
        </w:tc>
        <w:tc>
          <w:tcPr>
            <w:tcW w:w="1496" w:type="dxa"/>
            <w:vAlign w:val="center"/>
          </w:tcPr>
          <w:p>
            <w:pPr>
              <w:rPr>
                <w:rFonts w:ascii="宋体" w:hAnsi="宋体" w:eastAsia="宋体"/>
                <w:sz w:val="24"/>
              </w:rPr>
            </w:pPr>
          </w:p>
        </w:tc>
        <w:tc>
          <w:tcPr>
            <w:tcW w:w="1684" w:type="dxa"/>
            <w:vAlign w:val="center"/>
          </w:tcPr>
          <w:p>
            <w:pPr>
              <w:rPr>
                <w:rFonts w:ascii="宋体" w:hAnsi="宋体" w:eastAsia="宋体"/>
                <w:sz w:val="24"/>
              </w:rPr>
            </w:pPr>
          </w:p>
        </w:tc>
        <w:tc>
          <w:tcPr>
            <w:tcW w:w="1200" w:type="dxa"/>
            <w:vAlign w:val="center"/>
          </w:tcPr>
          <w:p>
            <w:pPr>
              <w:rPr>
                <w:rFonts w:ascii="宋体" w:hAnsi="宋体" w:eastAsia="宋体"/>
                <w:sz w:val="24"/>
              </w:rPr>
            </w:pPr>
          </w:p>
        </w:tc>
        <w:tc>
          <w:tcPr>
            <w:tcW w:w="855" w:type="dxa"/>
            <w:vAlign w:val="center"/>
          </w:tcPr>
          <w:p>
            <w:pPr>
              <w:rPr>
                <w:rFonts w:ascii="宋体" w:hAnsi="宋体" w:eastAsia="宋体"/>
                <w:sz w:val="24"/>
              </w:rPr>
            </w:pPr>
          </w:p>
        </w:tc>
        <w:tc>
          <w:tcPr>
            <w:tcW w:w="782" w:type="dxa"/>
            <w:vAlign w:val="center"/>
          </w:tcPr>
          <w:p>
            <w:pPr>
              <w:rPr>
                <w:rFonts w:ascii="宋体" w:hAnsi="宋体" w:eastAsia="宋体"/>
                <w:sz w:val="24"/>
              </w:rPr>
            </w:pPr>
          </w:p>
        </w:tc>
        <w:tc>
          <w:tcPr>
            <w:tcW w:w="1023" w:type="dxa"/>
            <w:vAlign w:val="center"/>
          </w:tcPr>
          <w:p>
            <w:pPr>
              <w:rPr>
                <w:rFonts w:ascii="宋体" w:hAnsi="宋体" w:eastAsia="宋体"/>
                <w:sz w:val="24"/>
              </w:rPr>
            </w:pPr>
          </w:p>
        </w:tc>
        <w:tc>
          <w:tcPr>
            <w:tcW w:w="1043" w:type="dxa"/>
            <w:vAlign w:val="center"/>
          </w:tcPr>
          <w:p>
            <w:pPr>
              <w:rPr>
                <w:rFonts w:ascii="宋体" w:hAnsi="宋体" w:eastAsia="宋体"/>
                <w:sz w:val="24"/>
              </w:rPr>
            </w:pPr>
          </w:p>
        </w:tc>
        <w:tc>
          <w:tcPr>
            <w:tcW w:w="856"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833" w:type="dxa"/>
            <w:vAlign w:val="center"/>
          </w:tcPr>
          <w:p>
            <w:pPr>
              <w:rPr>
                <w:rFonts w:ascii="宋体" w:hAnsi="宋体" w:eastAsia="宋体"/>
                <w:sz w:val="24"/>
              </w:rPr>
            </w:pPr>
            <w:r>
              <w:rPr>
                <w:rFonts w:hint="eastAsia" w:ascii="宋体" w:hAnsi="宋体" w:eastAsia="宋体"/>
                <w:sz w:val="24"/>
              </w:rPr>
              <w:t>...</w:t>
            </w:r>
          </w:p>
        </w:tc>
        <w:tc>
          <w:tcPr>
            <w:tcW w:w="1496" w:type="dxa"/>
            <w:vAlign w:val="center"/>
          </w:tcPr>
          <w:p>
            <w:pPr>
              <w:rPr>
                <w:rFonts w:ascii="宋体" w:hAnsi="宋体" w:eastAsia="宋体"/>
                <w:sz w:val="24"/>
              </w:rPr>
            </w:pPr>
          </w:p>
        </w:tc>
        <w:tc>
          <w:tcPr>
            <w:tcW w:w="1684" w:type="dxa"/>
            <w:vAlign w:val="center"/>
          </w:tcPr>
          <w:p>
            <w:pPr>
              <w:rPr>
                <w:rFonts w:ascii="宋体" w:hAnsi="宋体" w:eastAsia="宋体"/>
                <w:sz w:val="24"/>
              </w:rPr>
            </w:pPr>
          </w:p>
        </w:tc>
        <w:tc>
          <w:tcPr>
            <w:tcW w:w="1200" w:type="dxa"/>
            <w:vAlign w:val="center"/>
          </w:tcPr>
          <w:p>
            <w:pPr>
              <w:rPr>
                <w:rFonts w:ascii="宋体" w:hAnsi="宋体" w:eastAsia="宋体"/>
                <w:sz w:val="24"/>
              </w:rPr>
            </w:pPr>
          </w:p>
        </w:tc>
        <w:tc>
          <w:tcPr>
            <w:tcW w:w="855" w:type="dxa"/>
            <w:vAlign w:val="center"/>
          </w:tcPr>
          <w:p>
            <w:pPr>
              <w:rPr>
                <w:rFonts w:ascii="宋体" w:hAnsi="宋体" w:eastAsia="宋体"/>
                <w:sz w:val="24"/>
              </w:rPr>
            </w:pPr>
          </w:p>
        </w:tc>
        <w:tc>
          <w:tcPr>
            <w:tcW w:w="782" w:type="dxa"/>
            <w:vAlign w:val="center"/>
          </w:tcPr>
          <w:p>
            <w:pPr>
              <w:rPr>
                <w:rFonts w:ascii="宋体" w:hAnsi="宋体" w:eastAsia="宋体"/>
                <w:sz w:val="24"/>
              </w:rPr>
            </w:pPr>
          </w:p>
        </w:tc>
        <w:tc>
          <w:tcPr>
            <w:tcW w:w="1023" w:type="dxa"/>
            <w:vAlign w:val="center"/>
          </w:tcPr>
          <w:p>
            <w:pPr>
              <w:rPr>
                <w:rFonts w:ascii="宋体" w:hAnsi="宋体" w:eastAsia="宋体"/>
                <w:sz w:val="24"/>
              </w:rPr>
            </w:pPr>
          </w:p>
        </w:tc>
        <w:tc>
          <w:tcPr>
            <w:tcW w:w="1043" w:type="dxa"/>
            <w:vAlign w:val="center"/>
          </w:tcPr>
          <w:p>
            <w:pPr>
              <w:rPr>
                <w:rFonts w:ascii="宋体" w:hAnsi="宋体" w:eastAsia="宋体"/>
                <w:sz w:val="24"/>
              </w:rPr>
            </w:pPr>
          </w:p>
        </w:tc>
        <w:tc>
          <w:tcPr>
            <w:tcW w:w="856" w:type="dxa"/>
            <w:vAlign w:val="center"/>
          </w:tcPr>
          <w:p>
            <w:pP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jc w:val="center"/>
        </w:trPr>
        <w:tc>
          <w:tcPr>
            <w:tcW w:w="9772" w:type="dxa"/>
            <w:gridSpan w:val="9"/>
            <w:tcBorders>
              <w:top w:val="single" w:color="auto" w:sz="4" w:space="0"/>
              <w:bottom w:val="single" w:color="auto" w:sz="4" w:space="0"/>
            </w:tcBorders>
            <w:vAlign w:val="center"/>
          </w:tcPr>
          <w:p>
            <w:pPr>
              <w:rPr>
                <w:rFonts w:ascii="宋体" w:hAnsi="宋体" w:eastAsia="宋体"/>
                <w:sz w:val="24"/>
              </w:rPr>
            </w:pPr>
            <w:r>
              <w:rPr>
                <w:rFonts w:hint="eastAsia" w:ascii="宋体" w:hAnsi="宋体" w:eastAsia="宋体"/>
                <w:sz w:val="24"/>
              </w:rPr>
              <w:t>报价合计（元）：XXXX            大写：XXXX</w:t>
            </w:r>
          </w:p>
        </w:tc>
      </w:tr>
    </w:tbl>
    <w:p>
      <w:pPr>
        <w:pStyle w:val="40"/>
        <w:spacing w:line="360" w:lineRule="auto"/>
        <w:ind w:firstLine="480"/>
        <w:rPr>
          <w:rFonts w:ascii="宋体" w:hAnsi="宋体" w:cs="宋体"/>
          <w:color w:val="000000"/>
        </w:rPr>
      </w:pPr>
    </w:p>
    <w:p>
      <w:pPr>
        <w:pStyle w:val="40"/>
        <w:spacing w:line="360" w:lineRule="auto"/>
        <w:ind w:firstLine="480"/>
        <w:rPr>
          <w:rFonts w:ascii="宋体" w:hAnsi="宋体" w:cs="宋体"/>
        </w:rPr>
      </w:pPr>
      <w:r>
        <w:rPr>
          <w:rFonts w:hint="eastAsia" w:ascii="宋体" w:hAnsi="宋体" w:cs="宋体"/>
          <w:color w:val="000000"/>
        </w:rPr>
        <w:t xml:space="preserve">注: </w:t>
      </w:r>
      <w:r>
        <w:rPr>
          <w:rFonts w:hint="eastAsia" w:ascii="宋体" w:hAnsi="宋体" w:cs="宋体"/>
        </w:rPr>
        <w:t>此项目报价</w:t>
      </w:r>
      <w:r>
        <w:rPr>
          <w:color w:val="000000"/>
        </w:rPr>
        <w:t>以项目</w:t>
      </w:r>
      <w:r>
        <w:rPr>
          <w:rFonts w:hint="eastAsia"/>
          <w:color w:val="000000"/>
        </w:rPr>
        <w:t>成交</w:t>
      </w:r>
      <w:r>
        <w:rPr>
          <w:color w:val="000000"/>
        </w:rPr>
        <w:t>价为合同价；费用应包括</w:t>
      </w:r>
      <w:r>
        <w:rPr>
          <w:rFonts w:hint="eastAsia"/>
          <w:color w:val="000000"/>
        </w:rPr>
        <w:t>平台搭建</w:t>
      </w:r>
      <w:r>
        <w:rPr>
          <w:color w:val="000000"/>
        </w:rPr>
        <w:t>费用、</w:t>
      </w:r>
      <w:r>
        <w:rPr>
          <w:rFonts w:hint="eastAsia"/>
          <w:color w:val="000000"/>
        </w:rPr>
        <w:t>质保</w:t>
      </w:r>
      <w:r>
        <w:rPr>
          <w:color w:val="000000"/>
        </w:rPr>
        <w:t>期内运维费用等</w:t>
      </w:r>
      <w:r>
        <w:rPr>
          <w:rFonts w:hint="eastAsia"/>
          <w:color w:val="000000"/>
        </w:rPr>
        <w:t>所有项目相关服务</w:t>
      </w:r>
      <w:r>
        <w:rPr>
          <w:color w:val="000000"/>
        </w:rPr>
        <w:t>费用</w:t>
      </w:r>
      <w:r>
        <w:rPr>
          <w:rFonts w:hint="eastAsia"/>
          <w:color w:val="000000"/>
        </w:rPr>
        <w:t>，</w:t>
      </w:r>
      <w:r>
        <w:rPr>
          <w:rFonts w:hint="eastAsia" w:ascii="宋体" w:hAnsi="宋体" w:cs="宋体"/>
        </w:rPr>
        <w:t>采购人不承担除响应报价外其他任何费用。</w:t>
      </w:r>
    </w:p>
    <w:p>
      <w:pPr>
        <w:pStyle w:val="40"/>
        <w:spacing w:line="360" w:lineRule="auto"/>
        <w:ind w:firstLine="480"/>
        <w:rPr>
          <w:rFonts w:ascii="宋体" w:hAnsi="宋体" w:cs="宋体"/>
        </w:rPr>
      </w:pPr>
    </w:p>
    <w:p>
      <w:pPr>
        <w:adjustRightInd w:val="0"/>
        <w:ind w:firstLine="480" w:firstLineChars="200"/>
        <w:rPr>
          <w:rFonts w:ascii="宋体" w:hAnsi="宋体" w:eastAsia="宋体"/>
          <w:color w:val="000000"/>
          <w:sz w:val="24"/>
        </w:rPr>
      </w:pPr>
      <w:r>
        <w:rPr>
          <w:rFonts w:hint="eastAsia" w:ascii="宋体" w:hAnsi="宋体" w:eastAsia="宋体"/>
          <w:color w:val="000000"/>
          <w:sz w:val="24"/>
        </w:rPr>
        <w:t>供应商名称（盖单位公章）：XXXX</w:t>
      </w:r>
    </w:p>
    <w:p>
      <w:pPr>
        <w:adjustRightInd w:val="0"/>
        <w:ind w:firstLine="480" w:firstLineChars="200"/>
        <w:rPr>
          <w:rFonts w:ascii="宋体" w:hAnsi="宋体" w:eastAsia="宋体"/>
          <w:color w:val="000000"/>
          <w:sz w:val="24"/>
        </w:rPr>
      </w:pPr>
      <w:r>
        <w:rPr>
          <w:rFonts w:hint="eastAsia" w:ascii="宋体" w:hAnsi="宋体" w:eastAsia="宋体"/>
          <w:color w:val="000000"/>
          <w:sz w:val="24"/>
        </w:rPr>
        <w:t>法定代表人或授权代表（签字或盖章）：XXXX</w:t>
      </w:r>
    </w:p>
    <w:p>
      <w:pPr>
        <w:pStyle w:val="4"/>
        <w:spacing w:before="0" w:after="0"/>
        <w:ind w:firstLine="480" w:firstLineChars="200"/>
        <w:jc w:val="both"/>
        <w:rPr>
          <w:rFonts w:ascii="宋体" w:hAnsi="宋体" w:eastAsia="宋体"/>
          <w:b w:val="0"/>
          <w:color w:val="000000"/>
          <w:sz w:val="24"/>
          <w:szCs w:val="24"/>
        </w:rPr>
      </w:pPr>
      <w:r>
        <w:rPr>
          <w:rFonts w:hint="eastAsia" w:ascii="宋体" w:hAnsi="宋体" w:eastAsia="宋体"/>
          <w:b w:val="0"/>
          <w:color w:val="000000"/>
          <w:sz w:val="24"/>
          <w:szCs w:val="24"/>
        </w:rPr>
        <w:t>日    期：XXX</w:t>
      </w:r>
    </w:p>
    <w:p>
      <w:pPr>
        <w:rPr>
          <w:rFonts w:ascii="宋体" w:hAnsi="宋体" w:eastAsia="宋体"/>
          <w:color w:val="000000"/>
          <w:sz w:val="24"/>
        </w:rPr>
      </w:pPr>
      <w:r>
        <w:rPr>
          <w:rFonts w:hint="eastAsia" w:ascii="宋体" w:hAnsi="宋体" w:eastAsia="宋体"/>
          <w:color w:val="000000"/>
          <w:sz w:val="24"/>
        </w:rPr>
        <w:br w:type="page"/>
      </w:r>
    </w:p>
    <w:p>
      <w:pPr>
        <w:pStyle w:val="4"/>
        <w:rPr>
          <w:rFonts w:ascii="宋体" w:hAnsi="宋体" w:eastAsia="宋体"/>
          <w:bCs/>
          <w:color w:val="000000"/>
        </w:rPr>
      </w:pPr>
      <w:r>
        <w:rPr>
          <w:rFonts w:hint="eastAsia" w:ascii="宋体" w:hAnsi="宋体" w:eastAsia="宋体"/>
          <w:bCs/>
        </w:rPr>
        <w:t>六、项目服务内容及要求应答表</w:t>
      </w:r>
    </w:p>
    <w:p>
      <w:pPr>
        <w:rPr>
          <w:rFonts w:ascii="宋体" w:hAnsi="宋体" w:eastAsia="宋体"/>
          <w:color w:val="000000"/>
          <w:sz w:val="24"/>
        </w:rPr>
      </w:pPr>
      <w:r>
        <w:rPr>
          <w:rFonts w:hint="eastAsia" w:ascii="宋体" w:hAnsi="宋体" w:eastAsia="宋体"/>
          <w:color w:val="000000"/>
          <w:sz w:val="24"/>
        </w:rPr>
        <w:t>项目名称：</w:t>
      </w:r>
    </w:p>
    <w:p>
      <w:pPr>
        <w:rPr>
          <w:rFonts w:ascii="宋体" w:hAnsi="宋体" w:eastAsia="宋体"/>
          <w:color w:val="000000"/>
          <w:sz w:val="24"/>
        </w:rPr>
      </w:pPr>
      <w:r>
        <w:rPr>
          <w:rFonts w:hint="eastAsia" w:ascii="宋体" w:hAnsi="宋体" w:eastAsia="宋体"/>
          <w:color w:val="000000"/>
          <w:sz w:val="24"/>
        </w:rPr>
        <w:t>项目编号：</w:t>
      </w:r>
    </w:p>
    <w:p>
      <w:pPr>
        <w:pStyle w:val="2"/>
      </w:pPr>
      <w:r>
        <w:rPr>
          <w:rFonts w:hint="eastAsia" w:ascii="宋体" w:hAnsi="宋体"/>
          <w:color w:val="000000"/>
          <w:sz w:val="24"/>
        </w:rPr>
        <w:t>包    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5"/>
        <w:gridCol w:w="2808"/>
        <w:gridCol w:w="2806"/>
        <w:gridCol w:w="2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385" w:type="dxa"/>
            <w:vAlign w:val="center"/>
          </w:tcPr>
          <w:p>
            <w:pPr>
              <w:wordWrap/>
              <w:spacing w:line="500" w:lineRule="exact"/>
              <w:jc w:val="center"/>
              <w:rPr>
                <w:rFonts w:ascii="宋体" w:hAnsi="宋体" w:eastAsia="宋体"/>
                <w:b/>
                <w:bCs/>
                <w:sz w:val="24"/>
              </w:rPr>
            </w:pPr>
            <w:r>
              <w:rPr>
                <w:rFonts w:hint="eastAsia" w:ascii="宋体" w:hAnsi="宋体" w:eastAsia="宋体"/>
                <w:b/>
                <w:bCs/>
                <w:sz w:val="24"/>
              </w:rPr>
              <w:t>序号</w:t>
            </w:r>
          </w:p>
        </w:tc>
        <w:tc>
          <w:tcPr>
            <w:tcW w:w="2808" w:type="dxa"/>
            <w:vAlign w:val="center"/>
          </w:tcPr>
          <w:p>
            <w:pPr>
              <w:wordWrap/>
              <w:spacing w:line="500" w:lineRule="exact"/>
              <w:jc w:val="center"/>
              <w:rPr>
                <w:rFonts w:ascii="宋体" w:hAnsi="宋体" w:eastAsia="宋体"/>
                <w:b/>
                <w:bCs/>
                <w:sz w:val="24"/>
              </w:rPr>
            </w:pPr>
            <w:r>
              <w:rPr>
                <w:rFonts w:hint="eastAsia" w:ascii="宋体" w:hAnsi="宋体" w:eastAsia="宋体"/>
                <w:b/>
                <w:bCs/>
                <w:sz w:val="24"/>
              </w:rPr>
              <w:t>磋商文件要求</w:t>
            </w:r>
          </w:p>
        </w:tc>
        <w:tc>
          <w:tcPr>
            <w:tcW w:w="2806" w:type="dxa"/>
            <w:vAlign w:val="center"/>
          </w:tcPr>
          <w:p>
            <w:pPr>
              <w:wordWrap/>
              <w:spacing w:line="500" w:lineRule="exact"/>
              <w:jc w:val="center"/>
              <w:rPr>
                <w:rFonts w:ascii="宋体" w:hAnsi="宋体" w:eastAsia="宋体"/>
                <w:b/>
                <w:bCs/>
                <w:sz w:val="24"/>
              </w:rPr>
            </w:pPr>
            <w:r>
              <w:rPr>
                <w:rFonts w:hint="eastAsia" w:ascii="宋体" w:hAnsi="宋体" w:eastAsia="宋体"/>
                <w:b/>
                <w:bCs/>
                <w:sz w:val="24"/>
              </w:rPr>
              <w:t>响应磋商文件应答内容</w:t>
            </w:r>
          </w:p>
        </w:tc>
        <w:tc>
          <w:tcPr>
            <w:tcW w:w="2226" w:type="dxa"/>
            <w:vAlign w:val="center"/>
          </w:tcPr>
          <w:p>
            <w:pPr>
              <w:wordWrap/>
              <w:spacing w:line="500" w:lineRule="exact"/>
              <w:jc w:val="center"/>
              <w:rPr>
                <w:rFonts w:ascii="宋体" w:hAnsi="宋体" w:eastAsia="宋体"/>
                <w:b/>
                <w:bCs/>
                <w:sz w:val="24"/>
              </w:rPr>
            </w:pPr>
            <w:r>
              <w:rPr>
                <w:rFonts w:hint="eastAsia" w:ascii="宋体" w:hAnsi="宋体" w:eastAsia="宋体"/>
                <w:b/>
                <w:bCs/>
                <w:sz w:val="24"/>
              </w:rPr>
              <w:t>响应或偏离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9" w:hRule="atLeast"/>
          <w:jc w:val="center"/>
        </w:trPr>
        <w:tc>
          <w:tcPr>
            <w:tcW w:w="1385" w:type="dxa"/>
            <w:vAlign w:val="center"/>
          </w:tcPr>
          <w:p>
            <w:pPr>
              <w:wordWrap/>
              <w:spacing w:line="500" w:lineRule="exact"/>
              <w:jc w:val="center"/>
              <w:rPr>
                <w:rFonts w:ascii="宋体" w:hAnsi="宋体" w:eastAsia="宋体"/>
                <w:sz w:val="24"/>
              </w:rPr>
            </w:pPr>
            <w:r>
              <w:rPr>
                <w:rFonts w:hint="eastAsia" w:ascii="宋体" w:hAnsi="宋体" w:eastAsia="宋体"/>
                <w:sz w:val="24"/>
              </w:rPr>
              <w:t>1</w:t>
            </w:r>
          </w:p>
        </w:tc>
        <w:tc>
          <w:tcPr>
            <w:tcW w:w="2808" w:type="dxa"/>
            <w:vAlign w:val="center"/>
          </w:tcPr>
          <w:p>
            <w:pPr>
              <w:wordWrap/>
              <w:spacing w:line="500" w:lineRule="exact"/>
              <w:jc w:val="center"/>
              <w:rPr>
                <w:rFonts w:ascii="宋体" w:hAnsi="宋体" w:eastAsia="宋体"/>
                <w:sz w:val="24"/>
              </w:rPr>
            </w:pPr>
          </w:p>
        </w:tc>
        <w:tc>
          <w:tcPr>
            <w:tcW w:w="2806" w:type="dxa"/>
            <w:vAlign w:val="center"/>
          </w:tcPr>
          <w:p>
            <w:pPr>
              <w:wordWrap/>
              <w:spacing w:line="500" w:lineRule="exact"/>
              <w:jc w:val="center"/>
              <w:rPr>
                <w:rFonts w:ascii="宋体" w:hAnsi="宋体" w:eastAsia="宋体"/>
                <w:sz w:val="24"/>
              </w:rPr>
            </w:pPr>
          </w:p>
        </w:tc>
        <w:tc>
          <w:tcPr>
            <w:tcW w:w="2226" w:type="dxa"/>
            <w:vAlign w:val="center"/>
          </w:tcPr>
          <w:p>
            <w:pPr>
              <w:wordWrap/>
              <w:spacing w:line="5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9" w:hRule="atLeast"/>
          <w:jc w:val="center"/>
        </w:trPr>
        <w:tc>
          <w:tcPr>
            <w:tcW w:w="1385" w:type="dxa"/>
            <w:vAlign w:val="center"/>
          </w:tcPr>
          <w:p>
            <w:pPr>
              <w:wordWrap/>
              <w:spacing w:line="500" w:lineRule="exact"/>
              <w:jc w:val="center"/>
              <w:rPr>
                <w:rFonts w:ascii="宋体" w:hAnsi="宋体" w:eastAsia="宋体"/>
                <w:sz w:val="24"/>
              </w:rPr>
            </w:pPr>
            <w:r>
              <w:rPr>
                <w:rFonts w:hint="eastAsia" w:ascii="宋体" w:hAnsi="宋体" w:eastAsia="宋体"/>
                <w:sz w:val="24"/>
              </w:rPr>
              <w:t>2</w:t>
            </w:r>
          </w:p>
        </w:tc>
        <w:tc>
          <w:tcPr>
            <w:tcW w:w="2808" w:type="dxa"/>
            <w:vAlign w:val="center"/>
          </w:tcPr>
          <w:p>
            <w:pPr>
              <w:wordWrap/>
              <w:spacing w:line="500" w:lineRule="exact"/>
              <w:jc w:val="center"/>
              <w:rPr>
                <w:rFonts w:ascii="宋体" w:hAnsi="宋体" w:eastAsia="宋体"/>
                <w:sz w:val="24"/>
              </w:rPr>
            </w:pPr>
          </w:p>
        </w:tc>
        <w:tc>
          <w:tcPr>
            <w:tcW w:w="2806" w:type="dxa"/>
            <w:vAlign w:val="center"/>
          </w:tcPr>
          <w:p>
            <w:pPr>
              <w:wordWrap/>
              <w:spacing w:line="500" w:lineRule="exact"/>
              <w:jc w:val="center"/>
              <w:rPr>
                <w:rFonts w:ascii="宋体" w:hAnsi="宋体" w:eastAsia="宋体"/>
                <w:sz w:val="24"/>
              </w:rPr>
            </w:pPr>
          </w:p>
        </w:tc>
        <w:tc>
          <w:tcPr>
            <w:tcW w:w="2226" w:type="dxa"/>
            <w:vAlign w:val="center"/>
          </w:tcPr>
          <w:p>
            <w:pPr>
              <w:wordWrap/>
              <w:spacing w:line="500" w:lineRule="exact"/>
              <w:jc w:val="center"/>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jc w:val="center"/>
        </w:trPr>
        <w:tc>
          <w:tcPr>
            <w:tcW w:w="1385" w:type="dxa"/>
            <w:vAlign w:val="center"/>
          </w:tcPr>
          <w:p>
            <w:pPr>
              <w:wordWrap/>
              <w:spacing w:line="500" w:lineRule="exact"/>
              <w:jc w:val="center"/>
              <w:rPr>
                <w:rFonts w:ascii="宋体" w:hAnsi="宋体" w:eastAsia="宋体"/>
                <w:sz w:val="24"/>
              </w:rPr>
            </w:pPr>
            <w:r>
              <w:rPr>
                <w:rFonts w:hint="eastAsia" w:ascii="宋体" w:hAnsi="宋体" w:eastAsia="宋体"/>
                <w:sz w:val="24"/>
              </w:rPr>
              <w:t>……</w:t>
            </w:r>
          </w:p>
        </w:tc>
        <w:tc>
          <w:tcPr>
            <w:tcW w:w="2808" w:type="dxa"/>
            <w:vAlign w:val="center"/>
          </w:tcPr>
          <w:p>
            <w:pPr>
              <w:wordWrap/>
              <w:spacing w:line="500" w:lineRule="exact"/>
              <w:jc w:val="center"/>
              <w:rPr>
                <w:rFonts w:ascii="宋体" w:hAnsi="宋体" w:eastAsia="宋体"/>
                <w:sz w:val="24"/>
              </w:rPr>
            </w:pPr>
          </w:p>
        </w:tc>
        <w:tc>
          <w:tcPr>
            <w:tcW w:w="2806" w:type="dxa"/>
            <w:vAlign w:val="center"/>
          </w:tcPr>
          <w:p>
            <w:pPr>
              <w:wordWrap/>
              <w:spacing w:line="500" w:lineRule="exact"/>
              <w:jc w:val="center"/>
              <w:rPr>
                <w:rFonts w:ascii="宋体" w:hAnsi="宋体" w:eastAsia="宋体"/>
                <w:sz w:val="24"/>
              </w:rPr>
            </w:pPr>
          </w:p>
        </w:tc>
        <w:tc>
          <w:tcPr>
            <w:tcW w:w="2226" w:type="dxa"/>
            <w:vAlign w:val="center"/>
          </w:tcPr>
          <w:p>
            <w:pPr>
              <w:wordWrap/>
              <w:spacing w:line="500" w:lineRule="exact"/>
              <w:jc w:val="center"/>
              <w:rPr>
                <w:rFonts w:ascii="宋体" w:hAnsi="宋体" w:eastAsia="宋体"/>
                <w:sz w:val="24"/>
              </w:rPr>
            </w:pPr>
          </w:p>
        </w:tc>
      </w:tr>
    </w:tbl>
    <w:p>
      <w:pPr>
        <w:ind w:firstLine="480" w:firstLineChars="200"/>
        <w:rPr>
          <w:rFonts w:ascii="宋体" w:hAnsi="宋体" w:eastAsia="宋体"/>
          <w:b/>
          <w:color w:val="000000"/>
          <w:sz w:val="24"/>
        </w:rPr>
      </w:pPr>
    </w:p>
    <w:p>
      <w:pPr>
        <w:ind w:firstLine="480" w:firstLineChars="200"/>
        <w:rPr>
          <w:rFonts w:ascii="宋体" w:hAnsi="宋体" w:eastAsia="宋体"/>
          <w:color w:val="000000"/>
          <w:sz w:val="24"/>
        </w:rPr>
      </w:pPr>
      <w:r>
        <w:rPr>
          <w:rFonts w:hint="eastAsia" w:ascii="宋体" w:hAnsi="宋体" w:eastAsia="宋体"/>
          <w:color w:val="000000"/>
          <w:sz w:val="24"/>
        </w:rPr>
        <w:t>注：1.见磋商文件第五章“项目服务内容及要求”，供应商必须据实填写逐条应答，不得虚假应答，否则将取消其报价或成交资格。</w:t>
      </w:r>
    </w:p>
    <w:p>
      <w:pPr>
        <w:adjustRightInd w:val="0"/>
        <w:snapToGrid w:val="0"/>
        <w:ind w:firstLine="960" w:firstLineChars="400"/>
        <w:rPr>
          <w:rFonts w:ascii="宋体" w:hAnsi="宋体" w:eastAsia="宋体"/>
          <w:sz w:val="24"/>
        </w:rPr>
      </w:pPr>
      <w:r>
        <w:rPr>
          <w:rFonts w:hint="eastAsia" w:ascii="宋体" w:hAnsi="宋体" w:eastAsia="宋体"/>
          <w:sz w:val="24"/>
        </w:rPr>
        <w:t>2.“偏离情况”应当填写“正偏离或负偏离”，无偏离填写“响应”。</w:t>
      </w:r>
    </w:p>
    <w:p>
      <w:pPr>
        <w:ind w:firstLine="480" w:firstLineChars="200"/>
        <w:rPr>
          <w:rFonts w:ascii="宋体" w:hAnsi="宋体" w:eastAsia="宋体"/>
          <w:color w:val="000000"/>
          <w:sz w:val="24"/>
        </w:rPr>
      </w:pPr>
    </w:p>
    <w:p>
      <w:pPr>
        <w:ind w:firstLine="480" w:firstLineChars="200"/>
        <w:rPr>
          <w:rFonts w:ascii="宋体" w:hAnsi="宋体" w:eastAsia="宋体"/>
          <w:color w:val="000000"/>
          <w:sz w:val="24"/>
        </w:rPr>
      </w:pPr>
    </w:p>
    <w:p>
      <w:pPr>
        <w:snapToGrid w:val="0"/>
        <w:ind w:firstLine="424" w:firstLineChars="177"/>
        <w:rPr>
          <w:rFonts w:ascii="宋体" w:hAnsi="宋体" w:eastAsia="宋体"/>
          <w:sz w:val="24"/>
        </w:rPr>
      </w:pPr>
    </w:p>
    <w:p>
      <w:pPr>
        <w:snapToGrid w:val="0"/>
        <w:ind w:firstLine="424" w:firstLineChars="177"/>
        <w:rPr>
          <w:rFonts w:ascii="宋体" w:hAnsi="宋体" w:eastAsia="宋体"/>
          <w:sz w:val="24"/>
        </w:rPr>
      </w:pPr>
      <w:r>
        <w:rPr>
          <w:rFonts w:hint="eastAsia" w:ascii="宋体" w:hAnsi="宋体" w:eastAsia="宋体"/>
          <w:color w:val="000000"/>
          <w:sz w:val="24"/>
        </w:rPr>
        <w:t>供应商名称</w:t>
      </w:r>
      <w:r>
        <w:rPr>
          <w:rFonts w:hint="eastAsia" w:ascii="宋体" w:hAnsi="宋体" w:eastAsia="宋体"/>
          <w:sz w:val="24"/>
        </w:rPr>
        <w:t>（单位公章）</w:t>
      </w:r>
      <w:r>
        <w:rPr>
          <w:rFonts w:hint="eastAsia" w:ascii="宋体" w:hAnsi="宋体" w:eastAsia="宋体"/>
          <w:color w:val="000000"/>
          <w:sz w:val="24"/>
        </w:rPr>
        <w:t>：</w:t>
      </w:r>
      <w:r>
        <w:rPr>
          <w:rFonts w:hint="eastAsia" w:ascii="宋体" w:hAnsi="宋体" w:eastAsia="宋体"/>
          <w:sz w:val="24"/>
        </w:rPr>
        <w:t>XXXX</w:t>
      </w:r>
    </w:p>
    <w:p>
      <w:pPr>
        <w:snapToGrid w:val="0"/>
        <w:ind w:firstLine="424" w:firstLineChars="177"/>
        <w:rPr>
          <w:rFonts w:ascii="宋体" w:hAnsi="宋体" w:eastAsia="宋体"/>
          <w:sz w:val="24"/>
        </w:rPr>
      </w:pPr>
      <w:r>
        <w:rPr>
          <w:rFonts w:hint="eastAsia" w:ascii="宋体" w:hAnsi="宋体" w:eastAsia="宋体"/>
          <w:sz w:val="24"/>
        </w:rPr>
        <w:t>法定代表人或授权代表（签字或盖章）：XXXX</w:t>
      </w:r>
    </w:p>
    <w:p>
      <w:pPr>
        <w:snapToGrid w:val="0"/>
        <w:ind w:firstLine="424" w:firstLineChars="177"/>
        <w:rPr>
          <w:rFonts w:ascii="宋体" w:hAnsi="宋体" w:eastAsia="宋体"/>
          <w:sz w:val="24"/>
        </w:rPr>
      </w:pPr>
      <w:r>
        <w:rPr>
          <w:rFonts w:hint="eastAsia" w:ascii="宋体" w:hAnsi="宋体" w:eastAsia="宋体"/>
          <w:sz w:val="24"/>
        </w:rPr>
        <w:t>日    期：XXXX年XX月XX日</w:t>
      </w:r>
    </w:p>
    <w:p>
      <w:pPr>
        <w:snapToGrid w:val="0"/>
        <w:ind w:firstLine="566" w:firstLineChars="177"/>
        <w:jc w:val="center"/>
        <w:rPr>
          <w:rStyle w:val="41"/>
          <w:rFonts w:ascii="宋体" w:hAnsi="宋体" w:eastAsia="宋体" w:cs="宋体"/>
        </w:rPr>
        <w:sectPr>
          <w:footerReference r:id="rId8" w:type="first"/>
          <w:footerReference r:id="rId7" w:type="default"/>
          <w:pgSz w:w="11907" w:h="16839"/>
          <w:pgMar w:top="1440" w:right="1276" w:bottom="1440" w:left="1418" w:header="851" w:footer="992" w:gutter="0"/>
          <w:pgNumType w:fmt="numberInDash"/>
          <w:cols w:space="720" w:num="1"/>
          <w:titlePg/>
          <w:docGrid w:type="linesAndChars" w:linePitch="312" w:charSpace="0"/>
        </w:sectPr>
      </w:pPr>
    </w:p>
    <w:p>
      <w:pPr>
        <w:snapToGrid w:val="0"/>
        <w:ind w:firstLine="566" w:firstLineChars="177"/>
        <w:jc w:val="center"/>
        <w:rPr>
          <w:rStyle w:val="41"/>
          <w:rFonts w:ascii="宋体" w:hAnsi="宋体" w:eastAsia="宋体" w:cs="宋体"/>
        </w:rPr>
      </w:pPr>
      <w:r>
        <w:rPr>
          <w:rStyle w:val="41"/>
          <w:rFonts w:hint="eastAsia" w:ascii="宋体" w:hAnsi="宋体" w:eastAsia="宋体" w:cs="宋体"/>
        </w:rPr>
        <w:t>七、商务应答表</w:t>
      </w:r>
    </w:p>
    <w:p>
      <w:pPr>
        <w:spacing w:line="500" w:lineRule="exact"/>
        <w:ind w:firstLine="240" w:firstLineChars="100"/>
        <w:rPr>
          <w:rFonts w:ascii="宋体" w:hAnsi="宋体" w:eastAsia="宋体"/>
          <w:color w:val="000000"/>
          <w:sz w:val="24"/>
        </w:rPr>
      </w:pPr>
      <w:r>
        <w:rPr>
          <w:rFonts w:hint="eastAsia" w:ascii="宋体" w:hAnsi="宋体" w:eastAsia="宋体"/>
          <w:color w:val="000000"/>
          <w:sz w:val="24"/>
        </w:rPr>
        <w:t>项目名称：</w:t>
      </w:r>
    </w:p>
    <w:p>
      <w:pPr>
        <w:spacing w:line="500" w:lineRule="exact"/>
        <w:ind w:firstLine="240" w:firstLineChars="100"/>
        <w:rPr>
          <w:rFonts w:ascii="宋体" w:hAnsi="宋体" w:eastAsia="宋体"/>
          <w:color w:val="000000"/>
          <w:sz w:val="24"/>
        </w:rPr>
      </w:pPr>
      <w:r>
        <w:rPr>
          <w:rFonts w:hint="eastAsia" w:ascii="宋体" w:hAnsi="宋体" w:eastAsia="宋体"/>
          <w:color w:val="000000"/>
          <w:sz w:val="24"/>
        </w:rPr>
        <w:t>项目编号：</w:t>
      </w:r>
    </w:p>
    <w:p>
      <w:pPr>
        <w:pStyle w:val="2"/>
        <w:ind w:firstLine="240" w:firstLineChars="100"/>
        <w:rPr>
          <w:rFonts w:ascii="宋体" w:hAnsi="宋体"/>
          <w:color w:val="000000"/>
          <w:sz w:val="24"/>
        </w:rPr>
      </w:pPr>
      <w:r>
        <w:rPr>
          <w:rFonts w:hint="eastAsia" w:ascii="宋体" w:hAnsi="宋体"/>
          <w:color w:val="000000"/>
          <w:sz w:val="24"/>
        </w:rPr>
        <w:t>包    号：</w:t>
      </w:r>
      <w:r>
        <w:rPr>
          <w:rFonts w:hint="eastAsia" w:ascii="宋体" w:hAnsi="宋体"/>
          <w:sz w:val="24"/>
        </w:rPr>
        <w:t xml:space="preserve"> </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3"/>
        <w:gridCol w:w="2309"/>
        <w:gridCol w:w="2948"/>
        <w:gridCol w:w="2035"/>
        <w:gridCol w:w="10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1093" w:type="dxa"/>
            <w:vAlign w:val="center"/>
          </w:tcPr>
          <w:p>
            <w:pPr>
              <w:spacing w:line="500" w:lineRule="exact"/>
              <w:jc w:val="center"/>
              <w:rPr>
                <w:rFonts w:ascii="宋体" w:hAnsi="宋体" w:eastAsia="宋体"/>
                <w:b/>
                <w:bCs/>
                <w:color w:val="000000"/>
                <w:sz w:val="24"/>
              </w:rPr>
            </w:pPr>
            <w:r>
              <w:rPr>
                <w:rFonts w:hint="eastAsia" w:ascii="宋体" w:hAnsi="宋体" w:eastAsia="宋体"/>
                <w:b/>
                <w:bCs/>
                <w:color w:val="000000"/>
                <w:sz w:val="24"/>
              </w:rPr>
              <w:t>序号</w:t>
            </w:r>
          </w:p>
        </w:tc>
        <w:tc>
          <w:tcPr>
            <w:tcW w:w="2309" w:type="dxa"/>
            <w:vAlign w:val="center"/>
          </w:tcPr>
          <w:p>
            <w:pPr>
              <w:spacing w:line="500" w:lineRule="exact"/>
              <w:jc w:val="center"/>
              <w:rPr>
                <w:rFonts w:ascii="宋体" w:hAnsi="宋体" w:eastAsia="宋体"/>
                <w:b/>
                <w:bCs/>
                <w:color w:val="000000"/>
                <w:sz w:val="24"/>
              </w:rPr>
            </w:pPr>
            <w:r>
              <w:rPr>
                <w:rFonts w:hint="eastAsia" w:ascii="宋体" w:hAnsi="宋体" w:eastAsia="宋体"/>
                <w:b/>
                <w:bCs/>
                <w:color w:val="000000"/>
                <w:sz w:val="24"/>
              </w:rPr>
              <w:t>磋商文件要求</w:t>
            </w:r>
          </w:p>
        </w:tc>
        <w:tc>
          <w:tcPr>
            <w:tcW w:w="2948" w:type="dxa"/>
            <w:vAlign w:val="center"/>
          </w:tcPr>
          <w:p>
            <w:pPr>
              <w:spacing w:line="500" w:lineRule="exact"/>
              <w:jc w:val="center"/>
              <w:rPr>
                <w:rFonts w:ascii="宋体" w:hAnsi="宋体" w:eastAsia="宋体"/>
                <w:b/>
                <w:bCs/>
                <w:color w:val="000000"/>
                <w:sz w:val="24"/>
              </w:rPr>
            </w:pPr>
            <w:r>
              <w:rPr>
                <w:rFonts w:hint="eastAsia" w:ascii="宋体" w:hAnsi="宋体" w:eastAsia="宋体"/>
                <w:b/>
                <w:bCs/>
                <w:color w:val="000000"/>
                <w:sz w:val="24"/>
              </w:rPr>
              <w:t>响应文件响应内容</w:t>
            </w:r>
          </w:p>
        </w:tc>
        <w:tc>
          <w:tcPr>
            <w:tcW w:w="2035" w:type="dxa"/>
            <w:vAlign w:val="center"/>
          </w:tcPr>
          <w:p>
            <w:pPr>
              <w:spacing w:line="500" w:lineRule="exact"/>
              <w:jc w:val="center"/>
              <w:rPr>
                <w:rFonts w:ascii="宋体" w:hAnsi="宋体" w:eastAsia="宋体"/>
                <w:b/>
                <w:bCs/>
                <w:color w:val="000000"/>
                <w:sz w:val="24"/>
              </w:rPr>
            </w:pPr>
            <w:r>
              <w:rPr>
                <w:rFonts w:hint="eastAsia" w:ascii="宋体" w:hAnsi="宋体" w:eastAsia="宋体"/>
                <w:b/>
                <w:bCs/>
                <w:color w:val="000000"/>
                <w:sz w:val="24"/>
              </w:rPr>
              <w:t>符合或偏离</w:t>
            </w:r>
          </w:p>
        </w:tc>
        <w:tc>
          <w:tcPr>
            <w:tcW w:w="1044" w:type="dxa"/>
            <w:vAlign w:val="center"/>
          </w:tcPr>
          <w:p>
            <w:pPr>
              <w:spacing w:line="500" w:lineRule="exact"/>
              <w:jc w:val="center"/>
              <w:rPr>
                <w:rFonts w:ascii="宋体" w:hAnsi="宋体" w:eastAsia="宋体"/>
                <w:b/>
                <w:bCs/>
                <w:color w:val="000000"/>
                <w:sz w:val="24"/>
              </w:rPr>
            </w:pPr>
            <w:r>
              <w:rPr>
                <w:rFonts w:hint="eastAsia" w:ascii="宋体" w:hAnsi="宋体" w:eastAsia="宋体"/>
                <w:b/>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3" w:type="dxa"/>
            <w:vAlign w:val="center"/>
          </w:tcPr>
          <w:p>
            <w:pPr>
              <w:spacing w:line="500" w:lineRule="exact"/>
              <w:jc w:val="center"/>
              <w:rPr>
                <w:rFonts w:ascii="宋体" w:hAnsi="宋体" w:eastAsia="宋体"/>
                <w:color w:val="000000"/>
                <w:sz w:val="24"/>
              </w:rPr>
            </w:pPr>
          </w:p>
        </w:tc>
        <w:tc>
          <w:tcPr>
            <w:tcW w:w="2309" w:type="dxa"/>
            <w:vAlign w:val="center"/>
          </w:tcPr>
          <w:p>
            <w:pPr>
              <w:spacing w:line="500" w:lineRule="exact"/>
              <w:jc w:val="center"/>
              <w:rPr>
                <w:rFonts w:ascii="宋体" w:hAnsi="宋体" w:eastAsia="宋体"/>
                <w:color w:val="000000"/>
                <w:sz w:val="24"/>
              </w:rPr>
            </w:pPr>
          </w:p>
        </w:tc>
        <w:tc>
          <w:tcPr>
            <w:tcW w:w="2948" w:type="dxa"/>
            <w:vAlign w:val="center"/>
          </w:tcPr>
          <w:p>
            <w:pPr>
              <w:spacing w:line="500" w:lineRule="exact"/>
              <w:jc w:val="center"/>
              <w:rPr>
                <w:rFonts w:ascii="宋体" w:hAnsi="宋体" w:eastAsia="宋体"/>
                <w:color w:val="000000"/>
                <w:sz w:val="24"/>
              </w:rPr>
            </w:pPr>
          </w:p>
        </w:tc>
        <w:tc>
          <w:tcPr>
            <w:tcW w:w="2035" w:type="dxa"/>
            <w:vAlign w:val="center"/>
          </w:tcPr>
          <w:p>
            <w:pPr>
              <w:spacing w:line="500" w:lineRule="exact"/>
              <w:jc w:val="center"/>
              <w:rPr>
                <w:rFonts w:ascii="宋体" w:hAnsi="宋体" w:eastAsia="宋体"/>
                <w:color w:val="000000"/>
                <w:sz w:val="24"/>
              </w:rPr>
            </w:pPr>
          </w:p>
        </w:tc>
        <w:tc>
          <w:tcPr>
            <w:tcW w:w="1044" w:type="dxa"/>
            <w:vAlign w:val="center"/>
          </w:tcPr>
          <w:p>
            <w:pPr>
              <w:spacing w:line="50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3" w:type="dxa"/>
            <w:vAlign w:val="center"/>
          </w:tcPr>
          <w:p>
            <w:pPr>
              <w:spacing w:line="500" w:lineRule="exact"/>
              <w:jc w:val="center"/>
              <w:rPr>
                <w:rFonts w:ascii="宋体" w:hAnsi="宋体" w:eastAsia="宋体"/>
                <w:color w:val="000000"/>
                <w:sz w:val="24"/>
              </w:rPr>
            </w:pPr>
          </w:p>
        </w:tc>
        <w:tc>
          <w:tcPr>
            <w:tcW w:w="2309" w:type="dxa"/>
            <w:vAlign w:val="center"/>
          </w:tcPr>
          <w:p>
            <w:pPr>
              <w:spacing w:line="500" w:lineRule="exact"/>
              <w:jc w:val="center"/>
              <w:rPr>
                <w:rFonts w:ascii="宋体" w:hAnsi="宋体" w:eastAsia="宋体"/>
                <w:color w:val="000000"/>
                <w:sz w:val="24"/>
              </w:rPr>
            </w:pPr>
          </w:p>
        </w:tc>
        <w:tc>
          <w:tcPr>
            <w:tcW w:w="2948" w:type="dxa"/>
            <w:vAlign w:val="center"/>
          </w:tcPr>
          <w:p>
            <w:pPr>
              <w:spacing w:line="500" w:lineRule="exact"/>
              <w:jc w:val="center"/>
              <w:rPr>
                <w:rFonts w:ascii="宋体" w:hAnsi="宋体" w:eastAsia="宋体"/>
                <w:color w:val="000000"/>
                <w:sz w:val="24"/>
              </w:rPr>
            </w:pPr>
          </w:p>
        </w:tc>
        <w:tc>
          <w:tcPr>
            <w:tcW w:w="2035" w:type="dxa"/>
            <w:vAlign w:val="center"/>
          </w:tcPr>
          <w:p>
            <w:pPr>
              <w:spacing w:line="500" w:lineRule="exact"/>
              <w:jc w:val="center"/>
              <w:rPr>
                <w:rFonts w:ascii="宋体" w:hAnsi="宋体" w:eastAsia="宋体"/>
                <w:color w:val="000000"/>
                <w:sz w:val="24"/>
              </w:rPr>
            </w:pPr>
          </w:p>
        </w:tc>
        <w:tc>
          <w:tcPr>
            <w:tcW w:w="1044" w:type="dxa"/>
            <w:vAlign w:val="center"/>
          </w:tcPr>
          <w:p>
            <w:pPr>
              <w:spacing w:line="50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3" w:type="dxa"/>
            <w:vAlign w:val="center"/>
          </w:tcPr>
          <w:p>
            <w:pPr>
              <w:spacing w:line="500" w:lineRule="exact"/>
              <w:jc w:val="center"/>
              <w:rPr>
                <w:rFonts w:ascii="宋体" w:hAnsi="宋体" w:eastAsia="宋体"/>
                <w:color w:val="000000"/>
                <w:sz w:val="24"/>
              </w:rPr>
            </w:pPr>
          </w:p>
        </w:tc>
        <w:tc>
          <w:tcPr>
            <w:tcW w:w="2309" w:type="dxa"/>
            <w:vAlign w:val="center"/>
          </w:tcPr>
          <w:p>
            <w:pPr>
              <w:spacing w:line="500" w:lineRule="exact"/>
              <w:jc w:val="center"/>
              <w:rPr>
                <w:rFonts w:ascii="宋体" w:hAnsi="宋体" w:eastAsia="宋体"/>
                <w:color w:val="000000"/>
                <w:sz w:val="24"/>
              </w:rPr>
            </w:pPr>
          </w:p>
        </w:tc>
        <w:tc>
          <w:tcPr>
            <w:tcW w:w="2948" w:type="dxa"/>
            <w:vAlign w:val="center"/>
          </w:tcPr>
          <w:p>
            <w:pPr>
              <w:spacing w:line="500" w:lineRule="exact"/>
              <w:jc w:val="center"/>
              <w:rPr>
                <w:rFonts w:ascii="宋体" w:hAnsi="宋体" w:eastAsia="宋体"/>
                <w:color w:val="000000"/>
                <w:sz w:val="24"/>
              </w:rPr>
            </w:pPr>
          </w:p>
        </w:tc>
        <w:tc>
          <w:tcPr>
            <w:tcW w:w="2035" w:type="dxa"/>
            <w:vAlign w:val="center"/>
          </w:tcPr>
          <w:p>
            <w:pPr>
              <w:spacing w:line="500" w:lineRule="exact"/>
              <w:jc w:val="center"/>
              <w:rPr>
                <w:rFonts w:ascii="宋体" w:hAnsi="宋体" w:eastAsia="宋体"/>
                <w:color w:val="000000"/>
                <w:sz w:val="24"/>
              </w:rPr>
            </w:pPr>
          </w:p>
        </w:tc>
        <w:tc>
          <w:tcPr>
            <w:tcW w:w="1044" w:type="dxa"/>
            <w:vAlign w:val="center"/>
          </w:tcPr>
          <w:p>
            <w:pPr>
              <w:spacing w:line="500" w:lineRule="exact"/>
              <w:jc w:val="center"/>
              <w:rPr>
                <w:rFonts w:ascii="宋体" w:hAnsi="宋体" w:eastAsia="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93" w:type="dxa"/>
            <w:vAlign w:val="center"/>
          </w:tcPr>
          <w:p>
            <w:pPr>
              <w:spacing w:line="500" w:lineRule="exact"/>
              <w:jc w:val="center"/>
              <w:rPr>
                <w:rFonts w:ascii="宋体" w:hAnsi="宋体" w:eastAsia="宋体"/>
                <w:color w:val="000000"/>
                <w:sz w:val="24"/>
              </w:rPr>
            </w:pPr>
          </w:p>
        </w:tc>
        <w:tc>
          <w:tcPr>
            <w:tcW w:w="2309" w:type="dxa"/>
            <w:vAlign w:val="center"/>
          </w:tcPr>
          <w:p>
            <w:pPr>
              <w:spacing w:line="500" w:lineRule="exact"/>
              <w:jc w:val="center"/>
              <w:rPr>
                <w:rFonts w:ascii="宋体" w:hAnsi="宋体" w:eastAsia="宋体"/>
                <w:color w:val="000000"/>
                <w:sz w:val="24"/>
              </w:rPr>
            </w:pPr>
          </w:p>
        </w:tc>
        <w:tc>
          <w:tcPr>
            <w:tcW w:w="2948" w:type="dxa"/>
            <w:vAlign w:val="center"/>
          </w:tcPr>
          <w:p>
            <w:pPr>
              <w:spacing w:line="500" w:lineRule="exact"/>
              <w:jc w:val="center"/>
              <w:rPr>
                <w:rFonts w:ascii="宋体" w:hAnsi="宋体" w:eastAsia="宋体"/>
                <w:color w:val="000000"/>
                <w:sz w:val="24"/>
              </w:rPr>
            </w:pPr>
          </w:p>
        </w:tc>
        <w:tc>
          <w:tcPr>
            <w:tcW w:w="2035" w:type="dxa"/>
            <w:vAlign w:val="center"/>
          </w:tcPr>
          <w:p>
            <w:pPr>
              <w:spacing w:line="500" w:lineRule="exact"/>
              <w:jc w:val="center"/>
              <w:rPr>
                <w:rFonts w:ascii="宋体" w:hAnsi="宋体" w:eastAsia="宋体"/>
                <w:color w:val="000000"/>
                <w:sz w:val="24"/>
              </w:rPr>
            </w:pPr>
          </w:p>
        </w:tc>
        <w:tc>
          <w:tcPr>
            <w:tcW w:w="1044" w:type="dxa"/>
            <w:vAlign w:val="center"/>
          </w:tcPr>
          <w:p>
            <w:pPr>
              <w:spacing w:line="500" w:lineRule="exact"/>
              <w:jc w:val="center"/>
              <w:rPr>
                <w:rFonts w:ascii="宋体" w:hAnsi="宋体" w:eastAsia="宋体"/>
                <w:color w:val="000000"/>
                <w:sz w:val="24"/>
              </w:rPr>
            </w:pPr>
          </w:p>
        </w:tc>
      </w:tr>
    </w:tbl>
    <w:p>
      <w:pPr>
        <w:spacing w:line="500" w:lineRule="exact"/>
        <w:ind w:firstLine="480" w:firstLineChars="200"/>
        <w:rPr>
          <w:rFonts w:ascii="宋体" w:hAnsi="宋体" w:eastAsia="宋体"/>
          <w:b/>
          <w:color w:val="000000"/>
          <w:sz w:val="24"/>
        </w:rPr>
      </w:pPr>
    </w:p>
    <w:p>
      <w:pPr>
        <w:ind w:firstLine="480" w:firstLineChars="200"/>
        <w:rPr>
          <w:rFonts w:ascii="宋体" w:hAnsi="宋体" w:eastAsia="宋体"/>
          <w:color w:val="000000"/>
          <w:sz w:val="24"/>
        </w:rPr>
      </w:pPr>
      <w:r>
        <w:rPr>
          <w:rFonts w:hint="eastAsia" w:ascii="宋体" w:hAnsi="宋体" w:eastAsia="宋体"/>
          <w:color w:val="000000"/>
          <w:sz w:val="24"/>
        </w:rPr>
        <w:t>注：1.见磋商文件第五章商务要求，竞标单位必须据实填写，不得虚假应答，否则将取消其报价或成交资格。</w:t>
      </w:r>
    </w:p>
    <w:p>
      <w:pPr>
        <w:ind w:firstLine="480" w:firstLineChars="200"/>
        <w:rPr>
          <w:rFonts w:ascii="宋体" w:hAnsi="宋体" w:eastAsia="宋体"/>
          <w:color w:val="000000"/>
          <w:sz w:val="24"/>
        </w:rPr>
      </w:pPr>
      <w:r>
        <w:rPr>
          <w:rFonts w:hint="eastAsia" w:ascii="宋体" w:hAnsi="宋体" w:eastAsia="宋体"/>
          <w:sz w:val="24"/>
        </w:rPr>
        <w:t>2.“偏离情况”应当填写“正偏离或负偏离”，无偏离填写“响应”。</w:t>
      </w:r>
    </w:p>
    <w:p>
      <w:pPr>
        <w:ind w:firstLine="480" w:firstLineChars="200"/>
        <w:rPr>
          <w:rFonts w:ascii="宋体" w:hAnsi="宋体" w:eastAsia="宋体"/>
          <w:color w:val="000000"/>
          <w:sz w:val="24"/>
        </w:rPr>
      </w:pPr>
    </w:p>
    <w:p>
      <w:pPr>
        <w:pStyle w:val="2"/>
        <w:rPr>
          <w:rFonts w:ascii="宋体" w:hAnsi="宋体"/>
        </w:rPr>
      </w:pPr>
    </w:p>
    <w:p>
      <w:pPr>
        <w:pStyle w:val="8"/>
        <w:ind w:firstLine="480"/>
        <w:rPr>
          <w:rFonts w:ascii="宋体" w:hAnsi="宋体" w:eastAsia="宋体" w:cs="宋体"/>
          <w:sz w:val="24"/>
        </w:rPr>
      </w:pPr>
      <w:r>
        <w:rPr>
          <w:rFonts w:hint="eastAsia" w:ascii="宋体" w:hAnsi="宋体" w:eastAsia="宋体" w:cs="宋体"/>
          <w:sz w:val="24"/>
        </w:rPr>
        <w:t>供应商名称（盖单位公章）：XXXX</w:t>
      </w:r>
    </w:p>
    <w:p>
      <w:pPr>
        <w:pStyle w:val="8"/>
        <w:ind w:firstLine="480"/>
        <w:rPr>
          <w:rFonts w:ascii="宋体" w:hAnsi="宋体" w:eastAsia="宋体" w:cs="宋体"/>
          <w:sz w:val="24"/>
        </w:rPr>
      </w:pPr>
      <w:r>
        <w:rPr>
          <w:rFonts w:hint="eastAsia" w:ascii="宋体" w:hAnsi="宋体" w:eastAsia="宋体" w:cs="宋体"/>
          <w:sz w:val="24"/>
        </w:rPr>
        <w:t>法定代表人或授权代表（签字或盖章）：XXXX</w:t>
      </w:r>
    </w:p>
    <w:p>
      <w:pPr>
        <w:pStyle w:val="8"/>
        <w:ind w:firstLine="480"/>
        <w:rPr>
          <w:rFonts w:ascii="宋体" w:hAnsi="宋体" w:eastAsia="宋体" w:cs="宋体"/>
          <w:sz w:val="24"/>
        </w:rPr>
      </w:pPr>
      <w:r>
        <w:rPr>
          <w:rFonts w:hint="eastAsia" w:ascii="宋体" w:hAnsi="宋体" w:eastAsia="宋体" w:cs="宋体"/>
          <w:sz w:val="24"/>
        </w:rPr>
        <w:t>日    期：XXXX年XX月XX日</w:t>
      </w:r>
    </w:p>
    <w:p>
      <w:pPr>
        <w:spacing w:line="500" w:lineRule="exact"/>
        <w:ind w:firstLine="480" w:firstLineChars="200"/>
        <w:jc w:val="center"/>
        <w:rPr>
          <w:rFonts w:ascii="宋体" w:hAnsi="宋体" w:eastAsia="宋体"/>
          <w:b/>
          <w:bCs/>
          <w:color w:val="000000"/>
          <w:szCs w:val="32"/>
        </w:rPr>
      </w:pPr>
      <w:r>
        <w:rPr>
          <w:rFonts w:hint="eastAsia" w:ascii="宋体" w:hAnsi="宋体" w:eastAsia="宋体"/>
          <w:sz w:val="24"/>
        </w:rPr>
        <w:br w:type="page"/>
      </w:r>
      <w:r>
        <w:rPr>
          <w:rFonts w:hint="eastAsia" w:ascii="宋体" w:hAnsi="宋体" w:eastAsia="宋体"/>
          <w:b/>
          <w:bCs/>
          <w:szCs w:val="32"/>
        </w:rPr>
        <w:t>八</w:t>
      </w:r>
      <w:r>
        <w:rPr>
          <w:rStyle w:val="41"/>
          <w:rFonts w:hint="eastAsia" w:ascii="宋体" w:hAnsi="宋体" w:eastAsia="宋体" w:cs="宋体"/>
        </w:rPr>
        <w:t>、供应商基本情况表</w:t>
      </w:r>
    </w:p>
    <w:p>
      <w:pPr>
        <w:spacing w:line="500" w:lineRule="exact"/>
        <w:jc w:val="center"/>
        <w:rPr>
          <w:rFonts w:ascii="宋体" w:hAnsi="宋体" w:eastAsia="宋体"/>
          <w:b/>
          <w:bCs/>
          <w:color w:val="000000"/>
          <w:sz w:val="24"/>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9"/>
        <w:gridCol w:w="1080"/>
        <w:gridCol w:w="1294"/>
        <w:gridCol w:w="1294"/>
        <w:gridCol w:w="924"/>
        <w:gridCol w:w="370"/>
        <w:gridCol w:w="1295"/>
        <w:gridCol w:w="12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供应商名称</w:t>
            </w:r>
          </w:p>
        </w:tc>
        <w:tc>
          <w:tcPr>
            <w:tcW w:w="7551" w:type="dxa"/>
            <w:gridSpan w:val="7"/>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注册地址</w:t>
            </w:r>
          </w:p>
        </w:tc>
        <w:tc>
          <w:tcPr>
            <w:tcW w:w="4592" w:type="dxa"/>
            <w:gridSpan w:val="4"/>
            <w:vAlign w:val="center"/>
          </w:tcPr>
          <w:p>
            <w:pPr>
              <w:spacing w:line="500" w:lineRule="exact"/>
              <w:jc w:val="center"/>
              <w:rPr>
                <w:rFonts w:ascii="宋体" w:hAnsi="宋体" w:eastAsia="宋体"/>
                <w:bCs/>
                <w:color w:val="000000"/>
                <w:sz w:val="24"/>
              </w:rPr>
            </w:pPr>
          </w:p>
        </w:tc>
        <w:tc>
          <w:tcPr>
            <w:tcW w:w="1665" w:type="dxa"/>
            <w:gridSpan w:val="2"/>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邮政编码</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1879" w:type="dxa"/>
            <w:vMerge w:val="restart"/>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联系方式</w:t>
            </w:r>
          </w:p>
        </w:tc>
        <w:tc>
          <w:tcPr>
            <w:tcW w:w="1080"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联系人</w:t>
            </w:r>
          </w:p>
        </w:tc>
        <w:tc>
          <w:tcPr>
            <w:tcW w:w="3512" w:type="dxa"/>
            <w:gridSpan w:val="3"/>
            <w:vAlign w:val="center"/>
          </w:tcPr>
          <w:p>
            <w:pPr>
              <w:spacing w:line="500" w:lineRule="exact"/>
              <w:jc w:val="center"/>
              <w:rPr>
                <w:rFonts w:ascii="宋体" w:hAnsi="宋体" w:eastAsia="宋体"/>
                <w:bCs/>
                <w:color w:val="000000"/>
                <w:sz w:val="24"/>
              </w:rPr>
            </w:pPr>
          </w:p>
        </w:tc>
        <w:tc>
          <w:tcPr>
            <w:tcW w:w="1665" w:type="dxa"/>
            <w:gridSpan w:val="2"/>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联系电话</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1879" w:type="dxa"/>
            <w:vMerge w:val="continue"/>
            <w:vAlign w:val="center"/>
          </w:tcPr>
          <w:p>
            <w:pPr>
              <w:spacing w:line="500" w:lineRule="exact"/>
              <w:jc w:val="center"/>
              <w:rPr>
                <w:rFonts w:ascii="宋体" w:hAnsi="宋体" w:eastAsia="宋体"/>
                <w:bCs/>
                <w:color w:val="000000"/>
                <w:sz w:val="24"/>
              </w:rPr>
            </w:pPr>
          </w:p>
        </w:tc>
        <w:tc>
          <w:tcPr>
            <w:tcW w:w="1080"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传真</w:t>
            </w:r>
          </w:p>
        </w:tc>
        <w:tc>
          <w:tcPr>
            <w:tcW w:w="3512" w:type="dxa"/>
            <w:gridSpan w:val="3"/>
            <w:vAlign w:val="center"/>
          </w:tcPr>
          <w:p>
            <w:pPr>
              <w:spacing w:line="500" w:lineRule="exact"/>
              <w:jc w:val="center"/>
              <w:rPr>
                <w:rFonts w:ascii="宋体" w:hAnsi="宋体" w:eastAsia="宋体"/>
                <w:bCs/>
                <w:color w:val="000000"/>
                <w:sz w:val="24"/>
              </w:rPr>
            </w:pPr>
          </w:p>
        </w:tc>
        <w:tc>
          <w:tcPr>
            <w:tcW w:w="1665" w:type="dxa"/>
            <w:gridSpan w:val="2"/>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网址</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组织结构</w:t>
            </w:r>
          </w:p>
        </w:tc>
        <w:tc>
          <w:tcPr>
            <w:tcW w:w="7551" w:type="dxa"/>
            <w:gridSpan w:val="7"/>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法定代表人</w:t>
            </w:r>
          </w:p>
        </w:tc>
        <w:tc>
          <w:tcPr>
            <w:tcW w:w="1080"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姓名</w:t>
            </w:r>
          </w:p>
        </w:tc>
        <w:tc>
          <w:tcPr>
            <w:tcW w:w="1294" w:type="dxa"/>
            <w:vAlign w:val="center"/>
          </w:tcPr>
          <w:p>
            <w:pPr>
              <w:spacing w:line="500" w:lineRule="exact"/>
              <w:jc w:val="center"/>
              <w:rPr>
                <w:rFonts w:ascii="宋体" w:hAnsi="宋体" w:eastAsia="宋体"/>
                <w:bCs/>
                <w:color w:val="000000"/>
                <w:sz w:val="24"/>
              </w:rPr>
            </w:pPr>
          </w:p>
        </w:tc>
        <w:tc>
          <w:tcPr>
            <w:tcW w:w="1294"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技术职称</w:t>
            </w:r>
          </w:p>
        </w:tc>
        <w:tc>
          <w:tcPr>
            <w:tcW w:w="1294" w:type="dxa"/>
            <w:gridSpan w:val="2"/>
            <w:vAlign w:val="center"/>
          </w:tcPr>
          <w:p>
            <w:pPr>
              <w:spacing w:line="500" w:lineRule="exact"/>
              <w:jc w:val="center"/>
              <w:rPr>
                <w:rFonts w:ascii="宋体" w:hAnsi="宋体" w:eastAsia="宋体"/>
                <w:bCs/>
                <w:color w:val="000000"/>
                <w:sz w:val="24"/>
              </w:rPr>
            </w:pPr>
          </w:p>
        </w:tc>
        <w:tc>
          <w:tcPr>
            <w:tcW w:w="1295"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联系电话</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技术负责人</w:t>
            </w:r>
          </w:p>
        </w:tc>
        <w:tc>
          <w:tcPr>
            <w:tcW w:w="1080"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姓名</w:t>
            </w:r>
          </w:p>
        </w:tc>
        <w:tc>
          <w:tcPr>
            <w:tcW w:w="1294" w:type="dxa"/>
            <w:vAlign w:val="center"/>
          </w:tcPr>
          <w:p>
            <w:pPr>
              <w:spacing w:line="500" w:lineRule="exact"/>
              <w:jc w:val="center"/>
              <w:rPr>
                <w:rFonts w:ascii="宋体" w:hAnsi="宋体" w:eastAsia="宋体"/>
                <w:bCs/>
                <w:color w:val="000000"/>
                <w:sz w:val="24"/>
              </w:rPr>
            </w:pPr>
          </w:p>
        </w:tc>
        <w:tc>
          <w:tcPr>
            <w:tcW w:w="1294"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技术职称</w:t>
            </w:r>
          </w:p>
        </w:tc>
        <w:tc>
          <w:tcPr>
            <w:tcW w:w="1294" w:type="dxa"/>
            <w:gridSpan w:val="2"/>
            <w:vAlign w:val="center"/>
          </w:tcPr>
          <w:p>
            <w:pPr>
              <w:spacing w:line="500" w:lineRule="exact"/>
              <w:jc w:val="center"/>
              <w:rPr>
                <w:rFonts w:ascii="宋体" w:hAnsi="宋体" w:eastAsia="宋体"/>
                <w:bCs/>
                <w:color w:val="000000"/>
                <w:sz w:val="24"/>
              </w:rPr>
            </w:pPr>
          </w:p>
        </w:tc>
        <w:tc>
          <w:tcPr>
            <w:tcW w:w="1295"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联系电话</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成立时间</w:t>
            </w:r>
          </w:p>
        </w:tc>
        <w:tc>
          <w:tcPr>
            <w:tcW w:w="2374" w:type="dxa"/>
            <w:gridSpan w:val="2"/>
            <w:vAlign w:val="center"/>
          </w:tcPr>
          <w:p>
            <w:pPr>
              <w:spacing w:line="500" w:lineRule="exact"/>
              <w:jc w:val="center"/>
              <w:rPr>
                <w:rFonts w:ascii="宋体" w:hAnsi="宋体" w:eastAsia="宋体"/>
                <w:bCs/>
                <w:color w:val="000000"/>
                <w:sz w:val="24"/>
              </w:rPr>
            </w:pPr>
          </w:p>
        </w:tc>
        <w:tc>
          <w:tcPr>
            <w:tcW w:w="5177" w:type="dxa"/>
            <w:gridSpan w:val="5"/>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营业执照</w:t>
            </w:r>
            <w:r>
              <w:rPr>
                <w:rFonts w:hint="eastAsia" w:ascii="宋体" w:hAnsi="宋体" w:eastAsia="宋体"/>
                <w:sz w:val="24"/>
              </w:rPr>
              <w:t>号</w:t>
            </w:r>
          </w:p>
        </w:tc>
        <w:tc>
          <w:tcPr>
            <w:tcW w:w="2374" w:type="dxa"/>
            <w:gridSpan w:val="2"/>
            <w:vAlign w:val="center"/>
          </w:tcPr>
          <w:p>
            <w:pPr>
              <w:spacing w:line="500" w:lineRule="exact"/>
              <w:jc w:val="center"/>
              <w:rPr>
                <w:rFonts w:ascii="宋体" w:hAnsi="宋体" w:eastAsia="宋体"/>
                <w:bCs/>
                <w:color w:val="000000"/>
                <w:sz w:val="24"/>
              </w:rPr>
            </w:pPr>
          </w:p>
        </w:tc>
        <w:tc>
          <w:tcPr>
            <w:tcW w:w="1294" w:type="dxa"/>
            <w:vMerge w:val="restart"/>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其中</w:t>
            </w:r>
          </w:p>
        </w:tc>
        <w:tc>
          <w:tcPr>
            <w:tcW w:w="2589" w:type="dxa"/>
            <w:gridSpan w:val="3"/>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项目经理</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3"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注册资金</w:t>
            </w:r>
          </w:p>
        </w:tc>
        <w:tc>
          <w:tcPr>
            <w:tcW w:w="2374" w:type="dxa"/>
            <w:gridSpan w:val="2"/>
            <w:vAlign w:val="center"/>
          </w:tcPr>
          <w:p>
            <w:pPr>
              <w:spacing w:line="500" w:lineRule="exact"/>
              <w:jc w:val="center"/>
              <w:rPr>
                <w:rFonts w:ascii="宋体" w:hAnsi="宋体" w:eastAsia="宋体"/>
                <w:bCs/>
                <w:color w:val="000000"/>
                <w:sz w:val="24"/>
              </w:rPr>
            </w:pPr>
          </w:p>
        </w:tc>
        <w:tc>
          <w:tcPr>
            <w:tcW w:w="1294" w:type="dxa"/>
            <w:vMerge w:val="continue"/>
            <w:vAlign w:val="center"/>
          </w:tcPr>
          <w:p>
            <w:pPr>
              <w:spacing w:line="500" w:lineRule="exact"/>
              <w:jc w:val="center"/>
              <w:rPr>
                <w:rFonts w:ascii="宋体" w:hAnsi="宋体" w:eastAsia="宋体"/>
                <w:bCs/>
                <w:color w:val="000000"/>
                <w:sz w:val="24"/>
              </w:rPr>
            </w:pPr>
          </w:p>
        </w:tc>
        <w:tc>
          <w:tcPr>
            <w:tcW w:w="2589" w:type="dxa"/>
            <w:gridSpan w:val="3"/>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高级职称人员</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开户银行</w:t>
            </w:r>
          </w:p>
        </w:tc>
        <w:tc>
          <w:tcPr>
            <w:tcW w:w="2374" w:type="dxa"/>
            <w:gridSpan w:val="2"/>
            <w:vAlign w:val="center"/>
          </w:tcPr>
          <w:p>
            <w:pPr>
              <w:spacing w:line="500" w:lineRule="exact"/>
              <w:jc w:val="center"/>
              <w:rPr>
                <w:rFonts w:ascii="宋体" w:hAnsi="宋体" w:eastAsia="宋体"/>
                <w:bCs/>
                <w:color w:val="000000"/>
                <w:sz w:val="24"/>
              </w:rPr>
            </w:pPr>
          </w:p>
        </w:tc>
        <w:tc>
          <w:tcPr>
            <w:tcW w:w="1294" w:type="dxa"/>
            <w:vMerge w:val="continue"/>
            <w:vAlign w:val="center"/>
          </w:tcPr>
          <w:p>
            <w:pPr>
              <w:spacing w:line="500" w:lineRule="exact"/>
              <w:jc w:val="center"/>
              <w:rPr>
                <w:rFonts w:ascii="宋体" w:hAnsi="宋体" w:eastAsia="宋体"/>
                <w:bCs/>
                <w:color w:val="000000"/>
                <w:sz w:val="24"/>
              </w:rPr>
            </w:pPr>
          </w:p>
        </w:tc>
        <w:tc>
          <w:tcPr>
            <w:tcW w:w="2589" w:type="dxa"/>
            <w:gridSpan w:val="3"/>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中级职称人员</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账号</w:t>
            </w:r>
          </w:p>
        </w:tc>
        <w:tc>
          <w:tcPr>
            <w:tcW w:w="2374" w:type="dxa"/>
            <w:gridSpan w:val="2"/>
            <w:vAlign w:val="center"/>
          </w:tcPr>
          <w:p>
            <w:pPr>
              <w:spacing w:line="500" w:lineRule="exact"/>
              <w:jc w:val="center"/>
              <w:rPr>
                <w:rFonts w:ascii="宋体" w:hAnsi="宋体" w:eastAsia="宋体"/>
                <w:bCs/>
                <w:color w:val="000000"/>
                <w:sz w:val="24"/>
              </w:rPr>
            </w:pPr>
          </w:p>
        </w:tc>
        <w:tc>
          <w:tcPr>
            <w:tcW w:w="1294" w:type="dxa"/>
            <w:vMerge w:val="continue"/>
            <w:vAlign w:val="center"/>
          </w:tcPr>
          <w:p>
            <w:pPr>
              <w:spacing w:line="500" w:lineRule="exact"/>
              <w:jc w:val="center"/>
              <w:rPr>
                <w:rFonts w:ascii="宋体" w:hAnsi="宋体" w:eastAsia="宋体"/>
                <w:bCs/>
                <w:color w:val="000000"/>
                <w:sz w:val="24"/>
              </w:rPr>
            </w:pPr>
          </w:p>
        </w:tc>
        <w:tc>
          <w:tcPr>
            <w:tcW w:w="2589" w:type="dxa"/>
            <w:gridSpan w:val="3"/>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初级职称人员</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企业资质等级</w:t>
            </w:r>
          </w:p>
        </w:tc>
        <w:tc>
          <w:tcPr>
            <w:tcW w:w="2374" w:type="dxa"/>
            <w:gridSpan w:val="2"/>
            <w:vAlign w:val="center"/>
          </w:tcPr>
          <w:p>
            <w:pPr>
              <w:spacing w:line="500" w:lineRule="exact"/>
              <w:jc w:val="center"/>
              <w:rPr>
                <w:rFonts w:ascii="宋体" w:hAnsi="宋体" w:eastAsia="宋体"/>
                <w:bCs/>
                <w:color w:val="000000"/>
                <w:sz w:val="24"/>
              </w:rPr>
            </w:pPr>
          </w:p>
        </w:tc>
        <w:tc>
          <w:tcPr>
            <w:tcW w:w="1294" w:type="dxa"/>
            <w:vMerge w:val="continue"/>
            <w:vAlign w:val="center"/>
          </w:tcPr>
          <w:p>
            <w:pPr>
              <w:spacing w:line="500" w:lineRule="exact"/>
              <w:jc w:val="center"/>
              <w:rPr>
                <w:rFonts w:ascii="宋体" w:hAnsi="宋体" w:eastAsia="宋体"/>
                <w:bCs/>
                <w:color w:val="000000"/>
                <w:sz w:val="24"/>
              </w:rPr>
            </w:pPr>
          </w:p>
        </w:tc>
        <w:tc>
          <w:tcPr>
            <w:tcW w:w="2589" w:type="dxa"/>
            <w:gridSpan w:val="3"/>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技工</w:t>
            </w:r>
          </w:p>
        </w:tc>
        <w:tc>
          <w:tcPr>
            <w:tcW w:w="1294" w:type="dxa"/>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经营范围</w:t>
            </w:r>
          </w:p>
        </w:tc>
        <w:tc>
          <w:tcPr>
            <w:tcW w:w="7551" w:type="dxa"/>
            <w:gridSpan w:val="7"/>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879"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备注</w:t>
            </w:r>
          </w:p>
        </w:tc>
        <w:tc>
          <w:tcPr>
            <w:tcW w:w="7551" w:type="dxa"/>
            <w:gridSpan w:val="7"/>
            <w:vAlign w:val="center"/>
          </w:tcPr>
          <w:p>
            <w:pPr>
              <w:spacing w:line="500" w:lineRule="exact"/>
              <w:jc w:val="center"/>
              <w:rPr>
                <w:rFonts w:ascii="宋体" w:hAnsi="宋体" w:eastAsia="宋体"/>
                <w:bCs/>
                <w:color w:val="000000"/>
                <w:sz w:val="24"/>
              </w:rPr>
            </w:pPr>
          </w:p>
        </w:tc>
      </w:tr>
    </w:tbl>
    <w:p>
      <w:pPr>
        <w:pStyle w:val="8"/>
        <w:ind w:firstLine="480"/>
        <w:rPr>
          <w:rFonts w:ascii="宋体" w:hAnsi="宋体" w:eastAsia="宋体" w:cs="宋体"/>
          <w:sz w:val="24"/>
        </w:rPr>
      </w:pPr>
      <w:r>
        <w:rPr>
          <w:rFonts w:hint="eastAsia" w:ascii="宋体" w:hAnsi="宋体" w:eastAsia="宋体" w:cs="宋体"/>
          <w:sz w:val="24"/>
        </w:rPr>
        <w:t>注：1.事业单位或团体组织投标根据实际情况提供此表信息，若未提供完善信息并不影响投标资质及效力。</w:t>
      </w:r>
    </w:p>
    <w:p>
      <w:pPr>
        <w:pStyle w:val="8"/>
        <w:numPr>
          <w:ilvl w:val="0"/>
          <w:numId w:val="6"/>
        </w:numPr>
        <w:ind w:firstLine="480"/>
        <w:rPr>
          <w:rFonts w:ascii="宋体" w:hAnsi="宋体" w:eastAsia="宋体" w:cs="宋体"/>
          <w:sz w:val="24"/>
        </w:rPr>
      </w:pPr>
      <w:r>
        <w:rPr>
          <w:rFonts w:hint="eastAsia" w:ascii="宋体" w:hAnsi="宋体" w:eastAsia="宋体" w:cs="宋体"/>
          <w:sz w:val="24"/>
        </w:rPr>
        <w:t>投标人对不存在项，填写“/”，并不影响投标资质及效力。</w:t>
      </w:r>
    </w:p>
    <w:p>
      <w:pPr>
        <w:adjustRightInd w:val="0"/>
        <w:spacing w:line="500" w:lineRule="exact"/>
        <w:rPr>
          <w:rFonts w:ascii="宋体" w:hAnsi="宋体" w:eastAsia="宋体"/>
          <w:color w:val="000000"/>
          <w:sz w:val="24"/>
        </w:rPr>
      </w:pPr>
    </w:p>
    <w:p>
      <w:pPr>
        <w:adjustRightInd w:val="0"/>
        <w:spacing w:line="500" w:lineRule="exact"/>
        <w:rPr>
          <w:rFonts w:ascii="宋体" w:hAnsi="宋体" w:eastAsia="宋体"/>
          <w:color w:val="000000"/>
          <w:sz w:val="24"/>
        </w:rPr>
      </w:pPr>
      <w:r>
        <w:rPr>
          <w:rFonts w:hint="eastAsia" w:ascii="宋体" w:hAnsi="宋体" w:eastAsia="宋体"/>
          <w:color w:val="000000"/>
          <w:sz w:val="24"/>
        </w:rPr>
        <w:t>供应商名称（盖单位公章）：XXXX</w:t>
      </w:r>
    </w:p>
    <w:p>
      <w:pPr>
        <w:adjustRightInd w:val="0"/>
        <w:spacing w:line="500" w:lineRule="exact"/>
        <w:rPr>
          <w:rFonts w:ascii="宋体" w:hAnsi="宋体" w:eastAsia="宋体"/>
          <w:bCs/>
          <w:color w:val="000000"/>
          <w:sz w:val="24"/>
        </w:rPr>
      </w:pPr>
      <w:r>
        <w:rPr>
          <w:rFonts w:hint="eastAsia" w:ascii="宋体" w:hAnsi="宋体" w:eastAsia="宋体"/>
          <w:bCs/>
          <w:color w:val="000000"/>
          <w:sz w:val="24"/>
        </w:rPr>
        <w:t>法定代表人或授权代表（签字或盖章）：</w:t>
      </w:r>
      <w:r>
        <w:rPr>
          <w:rFonts w:hint="eastAsia" w:ascii="宋体" w:hAnsi="宋体" w:eastAsia="宋体"/>
          <w:color w:val="000000"/>
          <w:sz w:val="24"/>
        </w:rPr>
        <w:t>XXXX</w:t>
      </w:r>
    </w:p>
    <w:p>
      <w:pPr>
        <w:adjustRightInd w:val="0"/>
        <w:spacing w:line="500" w:lineRule="exact"/>
        <w:rPr>
          <w:rFonts w:ascii="宋体" w:hAnsi="宋体" w:eastAsia="宋体"/>
          <w:bCs/>
          <w:color w:val="000000"/>
          <w:sz w:val="24"/>
        </w:rPr>
      </w:pPr>
      <w:r>
        <w:rPr>
          <w:rFonts w:hint="eastAsia" w:ascii="宋体" w:hAnsi="宋体" w:eastAsia="宋体"/>
          <w:bCs/>
          <w:color w:val="000000"/>
          <w:sz w:val="24"/>
        </w:rPr>
        <w:t>日    期：</w:t>
      </w:r>
      <w:r>
        <w:rPr>
          <w:rFonts w:hint="eastAsia" w:ascii="宋体" w:hAnsi="宋体" w:eastAsia="宋体"/>
          <w:color w:val="000000"/>
          <w:sz w:val="24"/>
        </w:rPr>
        <w:t>XXXX</w:t>
      </w:r>
      <w:r>
        <w:rPr>
          <w:rFonts w:hint="eastAsia" w:ascii="宋体" w:hAnsi="宋体" w:eastAsia="宋体"/>
          <w:bCs/>
          <w:color w:val="000000"/>
          <w:sz w:val="24"/>
        </w:rPr>
        <w:t>年</w:t>
      </w:r>
      <w:r>
        <w:rPr>
          <w:rFonts w:hint="eastAsia" w:ascii="宋体" w:hAnsi="宋体" w:eastAsia="宋体"/>
          <w:color w:val="000000"/>
          <w:sz w:val="24"/>
        </w:rPr>
        <w:t>XX</w:t>
      </w:r>
      <w:r>
        <w:rPr>
          <w:rFonts w:hint="eastAsia" w:ascii="宋体" w:hAnsi="宋体" w:eastAsia="宋体"/>
          <w:bCs/>
          <w:color w:val="000000"/>
          <w:sz w:val="24"/>
        </w:rPr>
        <w:t>月</w:t>
      </w:r>
      <w:r>
        <w:rPr>
          <w:rFonts w:hint="eastAsia" w:ascii="宋体" w:hAnsi="宋体" w:eastAsia="宋体"/>
          <w:color w:val="000000"/>
          <w:sz w:val="24"/>
        </w:rPr>
        <w:t>XX</w:t>
      </w:r>
      <w:r>
        <w:rPr>
          <w:rFonts w:hint="eastAsia" w:ascii="宋体" w:hAnsi="宋体" w:eastAsia="宋体"/>
          <w:bCs/>
          <w:color w:val="000000"/>
          <w:sz w:val="24"/>
        </w:rPr>
        <w:t>日</w:t>
      </w:r>
    </w:p>
    <w:p>
      <w:pPr>
        <w:spacing w:line="500" w:lineRule="exact"/>
        <w:rPr>
          <w:rFonts w:ascii="宋体" w:hAnsi="宋体" w:eastAsia="宋体"/>
          <w:color w:val="000000"/>
          <w:sz w:val="24"/>
        </w:rPr>
        <w:sectPr>
          <w:pgSz w:w="11907" w:h="16839"/>
          <w:pgMar w:top="1440" w:right="1276" w:bottom="1440" w:left="1418" w:header="851" w:footer="992" w:gutter="0"/>
          <w:pgNumType w:fmt="numberInDash"/>
          <w:cols w:space="720" w:num="1"/>
          <w:titlePg/>
          <w:docGrid w:type="linesAndChars" w:linePitch="312" w:charSpace="0"/>
        </w:sectPr>
      </w:pPr>
    </w:p>
    <w:p>
      <w:pPr>
        <w:pStyle w:val="4"/>
        <w:jc w:val="both"/>
        <w:rPr>
          <w:rFonts w:ascii="宋体" w:hAnsi="宋体" w:eastAsia="宋体"/>
        </w:rPr>
      </w:pPr>
    </w:p>
    <w:p>
      <w:pPr>
        <w:pStyle w:val="4"/>
        <w:rPr>
          <w:rFonts w:ascii="宋体" w:hAnsi="宋体" w:eastAsia="宋体"/>
          <w:bCs/>
        </w:rPr>
      </w:pPr>
      <w:r>
        <w:rPr>
          <w:rFonts w:hint="eastAsia" w:ascii="宋体" w:hAnsi="宋体" w:eastAsia="宋体"/>
          <w:bCs/>
        </w:rPr>
        <w:t>九、供应商类似项目业绩一览表</w:t>
      </w:r>
    </w:p>
    <w:p>
      <w:pPr>
        <w:rPr>
          <w:rFonts w:ascii="宋体" w:hAnsi="宋体" w:eastAsia="宋体"/>
        </w:rPr>
      </w:pP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834"/>
        <w:gridCol w:w="1396"/>
        <w:gridCol w:w="1397"/>
        <w:gridCol w:w="1397"/>
        <w:gridCol w:w="1431"/>
        <w:gridCol w:w="2034"/>
        <w:gridCol w:w="80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tcBorders>
              <w:top w:val="single" w:color="auto" w:sz="4" w:space="0"/>
            </w:tcBorders>
            <w:vAlign w:val="center"/>
          </w:tcPr>
          <w:p>
            <w:pPr>
              <w:spacing w:line="500" w:lineRule="exact"/>
              <w:jc w:val="both"/>
              <w:rPr>
                <w:rFonts w:ascii="宋体" w:hAnsi="宋体" w:eastAsia="宋体"/>
                <w:bCs/>
                <w:color w:val="000000"/>
                <w:sz w:val="24"/>
              </w:rPr>
            </w:pPr>
            <w:r>
              <w:rPr>
                <w:rFonts w:hint="eastAsia" w:ascii="宋体" w:hAnsi="宋体" w:eastAsia="宋体"/>
                <w:bCs/>
                <w:color w:val="000000"/>
                <w:sz w:val="24"/>
              </w:rPr>
              <w:t>年份</w:t>
            </w:r>
          </w:p>
        </w:tc>
        <w:tc>
          <w:tcPr>
            <w:tcW w:w="1396"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用户名称</w:t>
            </w:r>
          </w:p>
        </w:tc>
        <w:tc>
          <w:tcPr>
            <w:tcW w:w="1397"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项目名称</w:t>
            </w:r>
          </w:p>
        </w:tc>
        <w:tc>
          <w:tcPr>
            <w:tcW w:w="1397" w:type="dxa"/>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完成时间</w:t>
            </w:r>
          </w:p>
        </w:tc>
        <w:tc>
          <w:tcPr>
            <w:tcW w:w="1431" w:type="dxa"/>
            <w:vAlign w:val="center"/>
          </w:tcPr>
          <w:p>
            <w:pPr>
              <w:spacing w:line="500" w:lineRule="exact"/>
              <w:jc w:val="both"/>
              <w:rPr>
                <w:rFonts w:ascii="宋体" w:hAnsi="宋体" w:eastAsia="宋体"/>
                <w:bCs/>
                <w:color w:val="000000"/>
                <w:sz w:val="24"/>
              </w:rPr>
            </w:pPr>
            <w:r>
              <w:rPr>
                <w:rFonts w:hint="eastAsia" w:ascii="宋体" w:hAnsi="宋体" w:eastAsia="宋体"/>
                <w:bCs/>
                <w:color w:val="000000"/>
                <w:sz w:val="24"/>
              </w:rPr>
              <w:t>合同金额</w:t>
            </w:r>
          </w:p>
        </w:tc>
        <w:tc>
          <w:tcPr>
            <w:tcW w:w="2034" w:type="dxa"/>
            <w:tcBorders>
              <w:right w:val="single" w:color="auto" w:sz="4" w:space="0"/>
            </w:tcBorders>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是否通过验收</w:t>
            </w:r>
          </w:p>
        </w:tc>
        <w:tc>
          <w:tcPr>
            <w:tcW w:w="804" w:type="dxa"/>
            <w:tcBorders>
              <w:left w:val="single" w:color="auto" w:sz="4" w:space="0"/>
            </w:tcBorders>
            <w:vAlign w:val="center"/>
          </w:tcPr>
          <w:p>
            <w:pPr>
              <w:spacing w:line="500" w:lineRule="exact"/>
              <w:jc w:val="center"/>
              <w:rPr>
                <w:rFonts w:ascii="宋体" w:hAnsi="宋体" w:eastAsia="宋体"/>
                <w:bCs/>
                <w:color w:val="000000"/>
                <w:sz w:val="24"/>
              </w:rPr>
            </w:pPr>
            <w:r>
              <w:rPr>
                <w:rFonts w:hint="eastAsia" w:ascii="宋体" w:hAnsi="宋体" w:eastAsia="宋体"/>
                <w:bCs/>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ascii="宋体" w:hAnsi="宋体" w:eastAsia="宋体"/>
                <w:bCs/>
                <w:color w:val="000000"/>
                <w:sz w:val="24"/>
              </w:rPr>
            </w:pPr>
          </w:p>
        </w:tc>
        <w:tc>
          <w:tcPr>
            <w:tcW w:w="1396"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431" w:type="dxa"/>
            <w:vAlign w:val="center"/>
          </w:tcPr>
          <w:p>
            <w:pPr>
              <w:spacing w:line="500" w:lineRule="exact"/>
              <w:jc w:val="center"/>
              <w:rPr>
                <w:rFonts w:ascii="宋体" w:hAnsi="宋体" w:eastAsia="宋体"/>
                <w:bCs/>
                <w:color w:val="000000"/>
                <w:sz w:val="24"/>
              </w:rPr>
            </w:pPr>
          </w:p>
        </w:tc>
        <w:tc>
          <w:tcPr>
            <w:tcW w:w="2034" w:type="dxa"/>
            <w:tcBorders>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left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ascii="宋体" w:hAnsi="宋体" w:eastAsia="宋体"/>
                <w:bCs/>
                <w:color w:val="000000"/>
                <w:sz w:val="24"/>
              </w:rPr>
            </w:pPr>
          </w:p>
        </w:tc>
        <w:tc>
          <w:tcPr>
            <w:tcW w:w="1396"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431" w:type="dxa"/>
            <w:vAlign w:val="center"/>
          </w:tcPr>
          <w:p>
            <w:pPr>
              <w:spacing w:line="500" w:lineRule="exact"/>
              <w:jc w:val="center"/>
              <w:rPr>
                <w:rFonts w:ascii="宋体" w:hAnsi="宋体" w:eastAsia="宋体"/>
                <w:bCs/>
                <w:color w:val="000000"/>
                <w:sz w:val="24"/>
              </w:rPr>
            </w:pPr>
          </w:p>
        </w:tc>
        <w:tc>
          <w:tcPr>
            <w:tcW w:w="2034" w:type="dxa"/>
            <w:tcBorders>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left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ascii="宋体" w:hAnsi="宋体" w:eastAsia="宋体"/>
                <w:bCs/>
                <w:color w:val="000000"/>
                <w:sz w:val="24"/>
              </w:rPr>
            </w:pPr>
          </w:p>
        </w:tc>
        <w:tc>
          <w:tcPr>
            <w:tcW w:w="1396"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431" w:type="dxa"/>
            <w:vAlign w:val="center"/>
          </w:tcPr>
          <w:p>
            <w:pPr>
              <w:spacing w:line="500" w:lineRule="exact"/>
              <w:jc w:val="center"/>
              <w:rPr>
                <w:rFonts w:ascii="宋体" w:hAnsi="宋体" w:eastAsia="宋体"/>
                <w:bCs/>
                <w:color w:val="000000"/>
                <w:sz w:val="24"/>
              </w:rPr>
            </w:pPr>
          </w:p>
        </w:tc>
        <w:tc>
          <w:tcPr>
            <w:tcW w:w="2034" w:type="dxa"/>
            <w:tcBorders>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left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ascii="宋体" w:hAnsi="宋体" w:eastAsia="宋体"/>
                <w:bCs/>
                <w:color w:val="000000"/>
                <w:sz w:val="24"/>
              </w:rPr>
            </w:pPr>
          </w:p>
        </w:tc>
        <w:tc>
          <w:tcPr>
            <w:tcW w:w="1396" w:type="dxa"/>
            <w:tcBorders>
              <w:right w:val="single" w:color="auto" w:sz="4" w:space="0"/>
            </w:tcBorders>
            <w:vAlign w:val="center"/>
          </w:tcPr>
          <w:p>
            <w:pPr>
              <w:spacing w:line="500" w:lineRule="exact"/>
              <w:jc w:val="center"/>
              <w:rPr>
                <w:rFonts w:ascii="宋体" w:hAnsi="宋体" w:eastAsia="宋体"/>
                <w:bCs/>
                <w:color w:val="000000"/>
                <w:sz w:val="24"/>
              </w:rPr>
            </w:pPr>
          </w:p>
        </w:tc>
        <w:tc>
          <w:tcPr>
            <w:tcW w:w="1397" w:type="dxa"/>
            <w:tcBorders>
              <w:left w:val="single" w:color="auto" w:sz="4" w:space="0"/>
            </w:tcBorders>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431" w:type="dxa"/>
            <w:vAlign w:val="center"/>
          </w:tcPr>
          <w:p>
            <w:pPr>
              <w:spacing w:line="500" w:lineRule="exact"/>
              <w:jc w:val="center"/>
              <w:rPr>
                <w:rFonts w:ascii="宋体" w:hAnsi="宋体" w:eastAsia="宋体"/>
                <w:bCs/>
                <w:color w:val="000000"/>
                <w:sz w:val="24"/>
              </w:rPr>
            </w:pPr>
          </w:p>
        </w:tc>
        <w:tc>
          <w:tcPr>
            <w:tcW w:w="2034" w:type="dxa"/>
            <w:tcBorders>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left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tcBorders>
              <w:right w:val="single" w:color="auto" w:sz="4" w:space="0"/>
            </w:tcBorders>
            <w:vAlign w:val="center"/>
          </w:tcPr>
          <w:p>
            <w:pPr>
              <w:spacing w:line="500" w:lineRule="exact"/>
              <w:rPr>
                <w:rFonts w:ascii="宋体" w:hAnsi="宋体" w:eastAsia="宋体"/>
                <w:bCs/>
                <w:color w:val="000000"/>
                <w:sz w:val="24"/>
              </w:rPr>
            </w:pPr>
          </w:p>
        </w:tc>
        <w:tc>
          <w:tcPr>
            <w:tcW w:w="1396" w:type="dxa"/>
            <w:tcBorders>
              <w:left w:val="single" w:color="auto" w:sz="4" w:space="0"/>
              <w:right w:val="single" w:color="auto" w:sz="4" w:space="0"/>
            </w:tcBorders>
            <w:vAlign w:val="center"/>
          </w:tcPr>
          <w:p>
            <w:pPr>
              <w:spacing w:line="500" w:lineRule="exact"/>
              <w:rPr>
                <w:rFonts w:ascii="宋体" w:hAnsi="宋体" w:eastAsia="宋体"/>
                <w:bCs/>
                <w:color w:val="000000"/>
                <w:sz w:val="24"/>
              </w:rPr>
            </w:pPr>
          </w:p>
        </w:tc>
        <w:tc>
          <w:tcPr>
            <w:tcW w:w="1397" w:type="dxa"/>
            <w:tcBorders>
              <w:left w:val="single" w:color="auto" w:sz="4" w:space="0"/>
              <w:right w:val="single" w:color="auto" w:sz="4" w:space="0"/>
            </w:tcBorders>
            <w:vAlign w:val="center"/>
          </w:tcPr>
          <w:p>
            <w:pPr>
              <w:spacing w:line="500" w:lineRule="exact"/>
              <w:rPr>
                <w:rFonts w:ascii="宋体" w:hAnsi="宋体" w:eastAsia="宋体"/>
                <w:bCs/>
                <w:color w:val="000000"/>
                <w:sz w:val="24"/>
              </w:rPr>
            </w:pPr>
          </w:p>
        </w:tc>
        <w:tc>
          <w:tcPr>
            <w:tcW w:w="1397" w:type="dxa"/>
            <w:tcBorders>
              <w:left w:val="single" w:color="auto" w:sz="4" w:space="0"/>
              <w:right w:val="single" w:color="auto" w:sz="4" w:space="0"/>
            </w:tcBorders>
            <w:vAlign w:val="center"/>
          </w:tcPr>
          <w:p>
            <w:pPr>
              <w:spacing w:line="500" w:lineRule="exact"/>
              <w:rPr>
                <w:rFonts w:ascii="宋体" w:hAnsi="宋体" w:eastAsia="宋体"/>
                <w:bCs/>
                <w:color w:val="000000"/>
                <w:sz w:val="24"/>
              </w:rPr>
            </w:pPr>
          </w:p>
        </w:tc>
        <w:tc>
          <w:tcPr>
            <w:tcW w:w="1431" w:type="dxa"/>
            <w:tcBorders>
              <w:left w:val="single" w:color="auto" w:sz="4" w:space="0"/>
              <w:right w:val="single" w:color="auto" w:sz="4" w:space="0"/>
            </w:tcBorders>
            <w:vAlign w:val="center"/>
          </w:tcPr>
          <w:p>
            <w:pPr>
              <w:spacing w:line="500" w:lineRule="exact"/>
              <w:rPr>
                <w:rFonts w:ascii="宋体" w:hAnsi="宋体" w:eastAsia="宋体"/>
                <w:bCs/>
                <w:color w:val="000000"/>
                <w:sz w:val="24"/>
              </w:rPr>
            </w:pPr>
          </w:p>
        </w:tc>
        <w:tc>
          <w:tcPr>
            <w:tcW w:w="2034" w:type="dxa"/>
            <w:tcBorders>
              <w:left w:val="single" w:color="auto" w:sz="4" w:space="0"/>
              <w:right w:val="single" w:color="auto" w:sz="4" w:space="0"/>
            </w:tcBorders>
            <w:vAlign w:val="center"/>
          </w:tcPr>
          <w:p>
            <w:pPr>
              <w:spacing w:line="500" w:lineRule="exact"/>
              <w:rPr>
                <w:rFonts w:ascii="宋体" w:hAnsi="宋体" w:eastAsia="宋体"/>
                <w:bCs/>
                <w:color w:val="000000"/>
                <w:sz w:val="24"/>
              </w:rPr>
            </w:pPr>
          </w:p>
        </w:tc>
        <w:tc>
          <w:tcPr>
            <w:tcW w:w="804" w:type="dxa"/>
            <w:tcBorders>
              <w:left w:val="single" w:color="auto" w:sz="4" w:space="0"/>
            </w:tcBorders>
            <w:vAlign w:val="center"/>
          </w:tcPr>
          <w:p>
            <w:pPr>
              <w:spacing w:line="500" w:lineRule="exact"/>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rPr>
                <w:rFonts w:ascii="宋体" w:hAnsi="宋体" w:eastAsia="宋体"/>
                <w:bCs/>
                <w:color w:val="000000"/>
                <w:sz w:val="24"/>
              </w:rPr>
            </w:pPr>
          </w:p>
        </w:tc>
        <w:tc>
          <w:tcPr>
            <w:tcW w:w="1396" w:type="dxa"/>
            <w:vAlign w:val="center"/>
          </w:tcPr>
          <w:p>
            <w:pPr>
              <w:spacing w:line="500" w:lineRule="exact"/>
              <w:rPr>
                <w:rFonts w:ascii="宋体" w:hAnsi="宋体" w:eastAsia="宋体"/>
                <w:bCs/>
                <w:color w:val="000000"/>
                <w:sz w:val="24"/>
              </w:rPr>
            </w:pPr>
          </w:p>
        </w:tc>
        <w:tc>
          <w:tcPr>
            <w:tcW w:w="1397" w:type="dxa"/>
            <w:vAlign w:val="center"/>
          </w:tcPr>
          <w:p>
            <w:pPr>
              <w:spacing w:line="500" w:lineRule="exact"/>
              <w:rPr>
                <w:rFonts w:ascii="宋体" w:hAnsi="宋体" w:eastAsia="宋体"/>
                <w:bCs/>
                <w:color w:val="000000"/>
                <w:sz w:val="24"/>
              </w:rPr>
            </w:pPr>
          </w:p>
        </w:tc>
        <w:tc>
          <w:tcPr>
            <w:tcW w:w="1397" w:type="dxa"/>
            <w:vAlign w:val="center"/>
          </w:tcPr>
          <w:p>
            <w:pPr>
              <w:spacing w:line="500" w:lineRule="exact"/>
              <w:rPr>
                <w:rFonts w:ascii="宋体" w:hAnsi="宋体" w:eastAsia="宋体"/>
                <w:bCs/>
                <w:color w:val="000000"/>
                <w:sz w:val="24"/>
              </w:rPr>
            </w:pPr>
          </w:p>
        </w:tc>
        <w:tc>
          <w:tcPr>
            <w:tcW w:w="1431" w:type="dxa"/>
            <w:tcBorders>
              <w:right w:val="single" w:color="auto" w:sz="4" w:space="0"/>
            </w:tcBorders>
            <w:vAlign w:val="center"/>
          </w:tcPr>
          <w:p>
            <w:pPr>
              <w:spacing w:line="500" w:lineRule="exact"/>
              <w:rPr>
                <w:rFonts w:ascii="宋体" w:hAnsi="宋体" w:eastAsia="宋体"/>
                <w:bCs/>
                <w:color w:val="000000"/>
                <w:sz w:val="24"/>
              </w:rPr>
            </w:pPr>
          </w:p>
        </w:tc>
        <w:tc>
          <w:tcPr>
            <w:tcW w:w="2034" w:type="dxa"/>
            <w:tcBorders>
              <w:left w:val="single" w:color="auto" w:sz="4" w:space="0"/>
              <w:right w:val="single" w:color="auto" w:sz="4" w:space="0"/>
            </w:tcBorders>
            <w:vAlign w:val="center"/>
          </w:tcPr>
          <w:p>
            <w:pPr>
              <w:spacing w:line="500" w:lineRule="exact"/>
              <w:rPr>
                <w:rFonts w:ascii="宋体" w:hAnsi="宋体" w:eastAsia="宋体"/>
                <w:bCs/>
                <w:color w:val="000000"/>
                <w:sz w:val="24"/>
              </w:rPr>
            </w:pPr>
          </w:p>
        </w:tc>
        <w:tc>
          <w:tcPr>
            <w:tcW w:w="804" w:type="dxa"/>
            <w:tcBorders>
              <w:left w:val="single" w:color="auto" w:sz="4" w:space="0"/>
            </w:tcBorders>
            <w:vAlign w:val="center"/>
          </w:tcPr>
          <w:p>
            <w:pPr>
              <w:spacing w:line="500" w:lineRule="exact"/>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ascii="宋体" w:hAnsi="宋体" w:eastAsia="宋体"/>
                <w:bCs/>
                <w:color w:val="000000"/>
                <w:sz w:val="24"/>
              </w:rPr>
            </w:pPr>
          </w:p>
        </w:tc>
        <w:tc>
          <w:tcPr>
            <w:tcW w:w="1396"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431" w:type="dxa"/>
            <w:tcBorders>
              <w:right w:val="single" w:color="auto" w:sz="4" w:space="0"/>
            </w:tcBorders>
            <w:vAlign w:val="center"/>
          </w:tcPr>
          <w:p>
            <w:pPr>
              <w:spacing w:line="500" w:lineRule="exact"/>
              <w:jc w:val="center"/>
              <w:rPr>
                <w:rFonts w:ascii="宋体" w:hAnsi="宋体" w:eastAsia="宋体"/>
                <w:bCs/>
                <w:color w:val="000000"/>
                <w:sz w:val="24"/>
              </w:rPr>
            </w:pPr>
          </w:p>
        </w:tc>
        <w:tc>
          <w:tcPr>
            <w:tcW w:w="2034" w:type="dxa"/>
            <w:tcBorders>
              <w:left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left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834" w:type="dxa"/>
            <w:vAlign w:val="center"/>
          </w:tcPr>
          <w:p>
            <w:pPr>
              <w:spacing w:line="500" w:lineRule="exact"/>
              <w:jc w:val="center"/>
              <w:rPr>
                <w:rFonts w:ascii="宋体" w:hAnsi="宋体" w:eastAsia="宋体"/>
                <w:bCs/>
                <w:color w:val="000000"/>
                <w:sz w:val="24"/>
              </w:rPr>
            </w:pPr>
          </w:p>
        </w:tc>
        <w:tc>
          <w:tcPr>
            <w:tcW w:w="1396"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397" w:type="dxa"/>
            <w:vAlign w:val="center"/>
          </w:tcPr>
          <w:p>
            <w:pPr>
              <w:spacing w:line="500" w:lineRule="exact"/>
              <w:jc w:val="center"/>
              <w:rPr>
                <w:rFonts w:ascii="宋体" w:hAnsi="宋体" w:eastAsia="宋体"/>
                <w:bCs/>
                <w:color w:val="000000"/>
                <w:sz w:val="24"/>
              </w:rPr>
            </w:pPr>
          </w:p>
        </w:tc>
        <w:tc>
          <w:tcPr>
            <w:tcW w:w="1431" w:type="dxa"/>
            <w:tcBorders>
              <w:right w:val="single" w:color="auto" w:sz="4" w:space="0"/>
            </w:tcBorders>
            <w:vAlign w:val="center"/>
          </w:tcPr>
          <w:p>
            <w:pPr>
              <w:spacing w:line="500" w:lineRule="exact"/>
              <w:jc w:val="center"/>
              <w:rPr>
                <w:rFonts w:ascii="宋体" w:hAnsi="宋体" w:eastAsia="宋体"/>
                <w:bCs/>
                <w:color w:val="000000"/>
                <w:sz w:val="24"/>
              </w:rPr>
            </w:pPr>
          </w:p>
        </w:tc>
        <w:tc>
          <w:tcPr>
            <w:tcW w:w="2034" w:type="dxa"/>
            <w:tcBorders>
              <w:left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left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834" w:type="dxa"/>
            <w:tcBorders>
              <w:bottom w:val="single" w:color="auto" w:sz="4" w:space="0"/>
            </w:tcBorders>
            <w:vAlign w:val="center"/>
          </w:tcPr>
          <w:p>
            <w:pPr>
              <w:spacing w:line="500" w:lineRule="exact"/>
              <w:jc w:val="center"/>
              <w:rPr>
                <w:rFonts w:ascii="宋体" w:hAnsi="宋体" w:eastAsia="宋体"/>
                <w:bCs/>
                <w:color w:val="000000"/>
                <w:sz w:val="24"/>
              </w:rPr>
            </w:pPr>
          </w:p>
        </w:tc>
        <w:tc>
          <w:tcPr>
            <w:tcW w:w="1396" w:type="dxa"/>
            <w:tcBorders>
              <w:bottom w:val="single" w:color="auto" w:sz="4" w:space="0"/>
            </w:tcBorders>
            <w:vAlign w:val="center"/>
          </w:tcPr>
          <w:p>
            <w:pPr>
              <w:spacing w:line="500" w:lineRule="exact"/>
              <w:jc w:val="center"/>
              <w:rPr>
                <w:rFonts w:ascii="宋体" w:hAnsi="宋体" w:eastAsia="宋体"/>
                <w:bCs/>
                <w:color w:val="000000"/>
                <w:sz w:val="24"/>
              </w:rPr>
            </w:pPr>
          </w:p>
        </w:tc>
        <w:tc>
          <w:tcPr>
            <w:tcW w:w="1397" w:type="dxa"/>
            <w:tcBorders>
              <w:bottom w:val="single" w:color="auto" w:sz="4" w:space="0"/>
            </w:tcBorders>
            <w:vAlign w:val="center"/>
          </w:tcPr>
          <w:p>
            <w:pPr>
              <w:spacing w:line="500" w:lineRule="exact"/>
              <w:jc w:val="center"/>
              <w:rPr>
                <w:rFonts w:ascii="宋体" w:hAnsi="宋体" w:eastAsia="宋体"/>
                <w:bCs/>
                <w:color w:val="000000"/>
                <w:sz w:val="24"/>
              </w:rPr>
            </w:pPr>
          </w:p>
        </w:tc>
        <w:tc>
          <w:tcPr>
            <w:tcW w:w="1397" w:type="dxa"/>
            <w:tcBorders>
              <w:bottom w:val="single" w:color="auto" w:sz="4" w:space="0"/>
            </w:tcBorders>
            <w:vAlign w:val="center"/>
          </w:tcPr>
          <w:p>
            <w:pPr>
              <w:spacing w:line="500" w:lineRule="exact"/>
              <w:jc w:val="center"/>
              <w:rPr>
                <w:rFonts w:ascii="宋体" w:hAnsi="宋体" w:eastAsia="宋体"/>
                <w:bCs/>
                <w:color w:val="000000"/>
                <w:sz w:val="24"/>
              </w:rPr>
            </w:pPr>
          </w:p>
        </w:tc>
        <w:tc>
          <w:tcPr>
            <w:tcW w:w="1431" w:type="dxa"/>
            <w:tcBorders>
              <w:bottom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2034" w:type="dxa"/>
            <w:tcBorders>
              <w:left w:val="single" w:color="auto" w:sz="4" w:space="0"/>
              <w:bottom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left w:val="single" w:color="auto" w:sz="4" w:space="0"/>
              <w:bottom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34"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6"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7"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7"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431" w:type="dxa"/>
            <w:tcBorders>
              <w:top w:val="single" w:color="auto" w:sz="4" w:space="0"/>
              <w:bottom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top w:val="single" w:color="auto" w:sz="4" w:space="0"/>
              <w:left w:val="single" w:color="auto" w:sz="4" w:space="0"/>
              <w:bottom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834"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6"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7"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7"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431" w:type="dxa"/>
            <w:tcBorders>
              <w:top w:val="single" w:color="auto" w:sz="4" w:space="0"/>
              <w:bottom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top w:val="single" w:color="auto" w:sz="4" w:space="0"/>
              <w:left w:val="single" w:color="auto" w:sz="4" w:space="0"/>
              <w:bottom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834"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6"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7"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397" w:type="dxa"/>
            <w:tcBorders>
              <w:top w:val="single" w:color="auto" w:sz="4" w:space="0"/>
              <w:bottom w:val="single" w:color="auto" w:sz="4" w:space="0"/>
            </w:tcBorders>
            <w:vAlign w:val="center"/>
          </w:tcPr>
          <w:p>
            <w:pPr>
              <w:spacing w:line="500" w:lineRule="exact"/>
              <w:jc w:val="center"/>
              <w:rPr>
                <w:rFonts w:ascii="宋体" w:hAnsi="宋体" w:eastAsia="宋体"/>
                <w:bCs/>
                <w:color w:val="000000"/>
                <w:sz w:val="24"/>
              </w:rPr>
            </w:pPr>
          </w:p>
        </w:tc>
        <w:tc>
          <w:tcPr>
            <w:tcW w:w="1431" w:type="dxa"/>
            <w:tcBorders>
              <w:top w:val="single" w:color="auto" w:sz="4" w:space="0"/>
              <w:bottom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2034"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top w:val="single" w:color="auto" w:sz="4" w:space="0"/>
              <w:left w:val="single" w:color="auto" w:sz="4" w:space="0"/>
              <w:bottom w:val="single" w:color="auto" w:sz="4" w:space="0"/>
            </w:tcBorders>
            <w:vAlign w:val="center"/>
          </w:tcPr>
          <w:p>
            <w:pPr>
              <w:spacing w:line="500" w:lineRule="exact"/>
              <w:jc w:val="center"/>
              <w:rPr>
                <w:rFonts w:ascii="宋体" w:hAnsi="宋体" w:eastAsia="宋体"/>
                <w:bCs/>
                <w:color w:val="000000"/>
                <w:sz w:val="24"/>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834" w:type="dxa"/>
            <w:tcBorders>
              <w:top w:val="single" w:color="auto" w:sz="4" w:space="0"/>
            </w:tcBorders>
            <w:vAlign w:val="center"/>
          </w:tcPr>
          <w:p>
            <w:pPr>
              <w:spacing w:line="500" w:lineRule="exact"/>
              <w:jc w:val="center"/>
              <w:rPr>
                <w:rFonts w:ascii="宋体" w:hAnsi="宋体" w:eastAsia="宋体"/>
                <w:bCs/>
                <w:color w:val="000000"/>
                <w:sz w:val="24"/>
              </w:rPr>
            </w:pPr>
          </w:p>
        </w:tc>
        <w:tc>
          <w:tcPr>
            <w:tcW w:w="1396" w:type="dxa"/>
            <w:tcBorders>
              <w:top w:val="single" w:color="auto" w:sz="4" w:space="0"/>
            </w:tcBorders>
            <w:vAlign w:val="center"/>
          </w:tcPr>
          <w:p>
            <w:pPr>
              <w:spacing w:line="500" w:lineRule="exact"/>
              <w:jc w:val="center"/>
              <w:rPr>
                <w:rFonts w:ascii="宋体" w:hAnsi="宋体" w:eastAsia="宋体"/>
                <w:bCs/>
                <w:color w:val="000000"/>
                <w:sz w:val="24"/>
              </w:rPr>
            </w:pPr>
          </w:p>
        </w:tc>
        <w:tc>
          <w:tcPr>
            <w:tcW w:w="1397" w:type="dxa"/>
            <w:tcBorders>
              <w:top w:val="single" w:color="auto" w:sz="4" w:space="0"/>
            </w:tcBorders>
            <w:vAlign w:val="center"/>
          </w:tcPr>
          <w:p>
            <w:pPr>
              <w:spacing w:line="500" w:lineRule="exact"/>
              <w:jc w:val="center"/>
              <w:rPr>
                <w:rFonts w:ascii="宋体" w:hAnsi="宋体" w:eastAsia="宋体"/>
                <w:bCs/>
                <w:color w:val="000000"/>
                <w:sz w:val="24"/>
              </w:rPr>
            </w:pPr>
          </w:p>
        </w:tc>
        <w:tc>
          <w:tcPr>
            <w:tcW w:w="1397" w:type="dxa"/>
            <w:tcBorders>
              <w:top w:val="single" w:color="auto" w:sz="4" w:space="0"/>
            </w:tcBorders>
            <w:vAlign w:val="center"/>
          </w:tcPr>
          <w:p>
            <w:pPr>
              <w:spacing w:line="500" w:lineRule="exact"/>
              <w:jc w:val="center"/>
              <w:rPr>
                <w:rFonts w:ascii="宋体" w:hAnsi="宋体" w:eastAsia="宋体"/>
                <w:bCs/>
                <w:color w:val="000000"/>
                <w:sz w:val="24"/>
              </w:rPr>
            </w:pPr>
          </w:p>
        </w:tc>
        <w:tc>
          <w:tcPr>
            <w:tcW w:w="1431" w:type="dxa"/>
            <w:tcBorders>
              <w:top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2034" w:type="dxa"/>
            <w:tcBorders>
              <w:top w:val="single" w:color="auto" w:sz="4" w:space="0"/>
              <w:left w:val="single" w:color="auto" w:sz="4" w:space="0"/>
              <w:right w:val="single" w:color="auto" w:sz="4" w:space="0"/>
            </w:tcBorders>
            <w:vAlign w:val="center"/>
          </w:tcPr>
          <w:p>
            <w:pPr>
              <w:spacing w:line="500" w:lineRule="exact"/>
              <w:jc w:val="center"/>
              <w:rPr>
                <w:rFonts w:ascii="宋体" w:hAnsi="宋体" w:eastAsia="宋体"/>
                <w:bCs/>
                <w:color w:val="000000"/>
                <w:sz w:val="24"/>
              </w:rPr>
            </w:pPr>
          </w:p>
        </w:tc>
        <w:tc>
          <w:tcPr>
            <w:tcW w:w="804" w:type="dxa"/>
            <w:tcBorders>
              <w:top w:val="single" w:color="auto" w:sz="4" w:space="0"/>
              <w:left w:val="single" w:color="auto" w:sz="4" w:space="0"/>
            </w:tcBorders>
            <w:vAlign w:val="center"/>
          </w:tcPr>
          <w:p>
            <w:pPr>
              <w:spacing w:line="500" w:lineRule="exact"/>
              <w:jc w:val="center"/>
              <w:rPr>
                <w:rFonts w:ascii="宋体" w:hAnsi="宋体" w:eastAsia="宋体"/>
                <w:bCs/>
                <w:color w:val="000000"/>
                <w:sz w:val="24"/>
              </w:rPr>
            </w:pPr>
          </w:p>
        </w:tc>
      </w:tr>
    </w:tbl>
    <w:p>
      <w:pPr>
        <w:tabs>
          <w:tab w:val="left" w:pos="555"/>
          <w:tab w:val="left" w:pos="2214"/>
          <w:tab w:val="left" w:pos="3774"/>
          <w:tab w:val="left" w:pos="4854"/>
          <w:tab w:val="left" w:pos="5934"/>
          <w:tab w:val="left" w:pos="7014"/>
          <w:tab w:val="left" w:pos="8214"/>
          <w:tab w:val="left" w:pos="10134"/>
          <w:tab w:val="left" w:pos="11124"/>
        </w:tabs>
        <w:ind w:firstLine="480" w:firstLineChars="200"/>
        <w:rPr>
          <w:rFonts w:ascii="宋体" w:hAnsi="宋体" w:eastAsia="宋体"/>
          <w:color w:val="000000"/>
          <w:sz w:val="24"/>
        </w:rPr>
      </w:pPr>
    </w:p>
    <w:p>
      <w:pPr>
        <w:tabs>
          <w:tab w:val="left" w:pos="555"/>
          <w:tab w:val="left" w:pos="2214"/>
          <w:tab w:val="left" w:pos="3774"/>
          <w:tab w:val="left" w:pos="4854"/>
          <w:tab w:val="left" w:pos="5934"/>
          <w:tab w:val="left" w:pos="7014"/>
          <w:tab w:val="left" w:pos="8214"/>
          <w:tab w:val="left" w:pos="10134"/>
          <w:tab w:val="left" w:pos="11124"/>
        </w:tabs>
        <w:ind w:firstLine="480" w:firstLineChars="200"/>
        <w:rPr>
          <w:rFonts w:ascii="宋体" w:hAnsi="宋体" w:eastAsia="宋体"/>
          <w:color w:val="000000"/>
          <w:sz w:val="24"/>
        </w:rPr>
      </w:pPr>
      <w:r>
        <w:rPr>
          <w:rFonts w:hint="eastAsia" w:ascii="宋体" w:hAnsi="宋体" w:eastAsia="宋体"/>
          <w:color w:val="000000"/>
          <w:sz w:val="24"/>
        </w:rPr>
        <w:t>注：供应商（仅限于供应商自己的）以上业绩需提供有关书面证明材料。“合同金额”需提供合同复印件。</w:t>
      </w:r>
    </w:p>
    <w:p>
      <w:pPr>
        <w:ind w:firstLine="480" w:firstLineChars="200"/>
        <w:rPr>
          <w:rFonts w:ascii="宋体" w:hAnsi="宋体" w:eastAsia="宋体"/>
          <w:sz w:val="24"/>
        </w:rPr>
      </w:pPr>
    </w:p>
    <w:p>
      <w:pPr>
        <w:ind w:firstLine="480" w:firstLineChars="200"/>
        <w:rPr>
          <w:rFonts w:ascii="宋体" w:hAnsi="宋体" w:eastAsia="宋体"/>
          <w:sz w:val="24"/>
        </w:rPr>
      </w:pPr>
      <w:r>
        <w:rPr>
          <w:rFonts w:hint="eastAsia" w:ascii="宋体" w:hAnsi="宋体" w:eastAsia="宋体"/>
          <w:sz w:val="24"/>
        </w:rPr>
        <w:t>供应商名称（盖单位公章）：XXXX</w:t>
      </w:r>
    </w:p>
    <w:p>
      <w:pPr>
        <w:ind w:firstLine="480" w:firstLineChars="200"/>
        <w:rPr>
          <w:rFonts w:ascii="宋体" w:hAnsi="宋体" w:eastAsia="宋体"/>
          <w:sz w:val="24"/>
        </w:rPr>
      </w:pPr>
      <w:r>
        <w:rPr>
          <w:rFonts w:hint="eastAsia" w:ascii="宋体" w:hAnsi="宋体" w:eastAsia="宋体"/>
          <w:sz w:val="24"/>
        </w:rPr>
        <w:t>法定代表人或授权代表（签字或盖章）：XXXX</w:t>
      </w:r>
    </w:p>
    <w:p>
      <w:pPr>
        <w:ind w:firstLine="480" w:firstLineChars="200"/>
        <w:rPr>
          <w:rFonts w:ascii="宋体" w:hAnsi="宋体" w:eastAsia="宋体"/>
          <w:sz w:val="24"/>
        </w:rPr>
      </w:pPr>
      <w:r>
        <w:rPr>
          <w:rFonts w:hint="eastAsia" w:ascii="宋体" w:hAnsi="宋体" w:eastAsia="宋体"/>
          <w:sz w:val="24"/>
        </w:rPr>
        <w:t>日    期：XXXX年XX月XX日</w:t>
      </w:r>
    </w:p>
    <w:p>
      <w:pPr>
        <w:spacing w:line="500" w:lineRule="exact"/>
        <w:ind w:firstLine="240" w:firstLineChars="100"/>
        <w:jc w:val="center"/>
        <w:rPr>
          <w:rFonts w:ascii="宋体" w:hAnsi="宋体" w:eastAsia="宋体"/>
          <w:szCs w:val="32"/>
        </w:rPr>
      </w:pPr>
      <w:r>
        <w:rPr>
          <w:rFonts w:hint="eastAsia" w:ascii="宋体" w:hAnsi="宋体" w:eastAsia="宋体"/>
          <w:color w:val="000000"/>
          <w:sz w:val="24"/>
        </w:rPr>
        <w:br w:type="page"/>
      </w:r>
      <w:r>
        <w:rPr>
          <w:rStyle w:val="41"/>
          <w:rFonts w:hint="eastAsia" w:ascii="宋体" w:hAnsi="宋体" w:eastAsia="宋体" w:cs="宋体"/>
        </w:rPr>
        <w:t>十</w:t>
      </w:r>
      <w:r>
        <w:rPr>
          <w:rFonts w:hint="eastAsia" w:ascii="宋体" w:hAnsi="宋体" w:eastAsia="宋体"/>
          <w:b/>
          <w:color w:val="000000"/>
          <w:szCs w:val="32"/>
        </w:rPr>
        <w:t>、供应商本项目管理、技术、服务人员情况表</w:t>
      </w:r>
    </w:p>
    <w:p>
      <w:pPr>
        <w:spacing w:line="500" w:lineRule="exact"/>
        <w:rPr>
          <w:rFonts w:ascii="宋体" w:hAnsi="宋体" w:eastAsia="宋体"/>
          <w:sz w:val="24"/>
        </w:rPr>
      </w:pPr>
    </w:p>
    <w:p>
      <w:pPr>
        <w:spacing w:line="500" w:lineRule="exact"/>
        <w:rPr>
          <w:rFonts w:ascii="宋体" w:hAnsi="宋体" w:eastAsia="宋体"/>
          <w:sz w:val="24"/>
        </w:rPr>
      </w:pPr>
      <w:r>
        <w:rPr>
          <w:rFonts w:hint="eastAsia" w:ascii="宋体" w:hAnsi="宋体" w:eastAsia="宋体"/>
          <w:sz w:val="24"/>
        </w:rPr>
        <w:t>项目名称：</w:t>
      </w:r>
    </w:p>
    <w:p>
      <w:pPr>
        <w:spacing w:line="500" w:lineRule="exact"/>
        <w:rPr>
          <w:rFonts w:ascii="宋体" w:hAnsi="宋体" w:eastAsia="宋体"/>
          <w:sz w:val="24"/>
        </w:rPr>
      </w:pPr>
      <w:r>
        <w:rPr>
          <w:rFonts w:hint="eastAsia" w:ascii="宋体" w:hAnsi="宋体" w:eastAsia="宋体"/>
          <w:sz w:val="24"/>
        </w:rPr>
        <w:t>项目编号：</w:t>
      </w:r>
    </w:p>
    <w:p>
      <w:pPr>
        <w:pStyle w:val="2"/>
      </w:pPr>
      <w:r>
        <w:rPr>
          <w:rFonts w:hint="eastAsia" w:ascii="宋体" w:hAnsi="宋体"/>
          <w:color w:val="000000"/>
          <w:sz w:val="24"/>
        </w:rPr>
        <w:t>包    号：</w:t>
      </w:r>
    </w:p>
    <w:tbl>
      <w:tblPr>
        <w:tblStyle w:val="1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7"/>
        <w:gridCol w:w="1047"/>
        <w:gridCol w:w="1048"/>
        <w:gridCol w:w="1048"/>
        <w:gridCol w:w="1048"/>
        <w:gridCol w:w="1048"/>
        <w:gridCol w:w="1048"/>
        <w:gridCol w:w="1047"/>
        <w:gridCol w:w="1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vAlign w:val="center"/>
          </w:tcPr>
          <w:p>
            <w:pPr>
              <w:spacing w:line="500" w:lineRule="exact"/>
              <w:jc w:val="center"/>
              <w:rPr>
                <w:rFonts w:ascii="宋体" w:hAnsi="宋体" w:eastAsia="宋体"/>
                <w:sz w:val="24"/>
              </w:rPr>
            </w:pPr>
            <w:r>
              <w:rPr>
                <w:rFonts w:hint="eastAsia" w:ascii="宋体" w:hAnsi="宋体" w:eastAsia="宋体"/>
                <w:sz w:val="24"/>
              </w:rPr>
              <w:t>类别</w:t>
            </w:r>
          </w:p>
        </w:tc>
        <w:tc>
          <w:tcPr>
            <w:tcW w:w="1047" w:type="dxa"/>
            <w:vMerge w:val="restart"/>
            <w:vAlign w:val="center"/>
          </w:tcPr>
          <w:p>
            <w:pPr>
              <w:spacing w:line="500" w:lineRule="exact"/>
              <w:jc w:val="center"/>
              <w:rPr>
                <w:rFonts w:ascii="宋体" w:hAnsi="宋体" w:eastAsia="宋体"/>
                <w:sz w:val="24"/>
              </w:rPr>
            </w:pPr>
            <w:r>
              <w:rPr>
                <w:rFonts w:hint="eastAsia" w:ascii="宋体" w:hAnsi="宋体" w:eastAsia="宋体"/>
                <w:sz w:val="24"/>
              </w:rPr>
              <w:t>职务</w:t>
            </w:r>
          </w:p>
        </w:tc>
        <w:tc>
          <w:tcPr>
            <w:tcW w:w="1048" w:type="dxa"/>
            <w:vMerge w:val="restart"/>
            <w:vAlign w:val="center"/>
          </w:tcPr>
          <w:p>
            <w:pPr>
              <w:spacing w:line="500" w:lineRule="exact"/>
              <w:jc w:val="center"/>
              <w:rPr>
                <w:rFonts w:ascii="宋体" w:hAnsi="宋体" w:eastAsia="宋体"/>
                <w:sz w:val="24"/>
              </w:rPr>
            </w:pPr>
            <w:r>
              <w:rPr>
                <w:rFonts w:hint="eastAsia" w:ascii="宋体" w:hAnsi="宋体" w:eastAsia="宋体"/>
                <w:sz w:val="24"/>
              </w:rPr>
              <w:t>姓名</w:t>
            </w:r>
          </w:p>
        </w:tc>
        <w:tc>
          <w:tcPr>
            <w:tcW w:w="1048" w:type="dxa"/>
            <w:vMerge w:val="restart"/>
            <w:vAlign w:val="center"/>
          </w:tcPr>
          <w:p>
            <w:pPr>
              <w:spacing w:line="500" w:lineRule="exact"/>
              <w:jc w:val="center"/>
              <w:rPr>
                <w:rFonts w:ascii="宋体" w:hAnsi="宋体" w:eastAsia="宋体"/>
                <w:sz w:val="24"/>
              </w:rPr>
            </w:pPr>
            <w:r>
              <w:rPr>
                <w:rFonts w:hint="eastAsia" w:ascii="宋体" w:hAnsi="宋体" w:eastAsia="宋体"/>
                <w:sz w:val="24"/>
              </w:rPr>
              <w:t>职称</w:t>
            </w:r>
          </w:p>
        </w:tc>
        <w:tc>
          <w:tcPr>
            <w:tcW w:w="1048" w:type="dxa"/>
            <w:vMerge w:val="restart"/>
            <w:vAlign w:val="center"/>
          </w:tcPr>
          <w:p>
            <w:pPr>
              <w:spacing w:line="500" w:lineRule="exact"/>
              <w:jc w:val="center"/>
              <w:rPr>
                <w:rFonts w:ascii="宋体" w:hAnsi="宋体" w:eastAsia="宋体"/>
                <w:sz w:val="24"/>
              </w:rPr>
            </w:pPr>
            <w:r>
              <w:rPr>
                <w:rFonts w:hint="eastAsia" w:ascii="宋体" w:hAnsi="宋体" w:eastAsia="宋体"/>
                <w:sz w:val="24"/>
              </w:rPr>
              <w:t>常住地</w:t>
            </w:r>
          </w:p>
        </w:tc>
        <w:tc>
          <w:tcPr>
            <w:tcW w:w="4191" w:type="dxa"/>
            <w:gridSpan w:val="4"/>
            <w:vAlign w:val="center"/>
          </w:tcPr>
          <w:p>
            <w:pPr>
              <w:spacing w:line="500" w:lineRule="exact"/>
              <w:jc w:val="center"/>
              <w:rPr>
                <w:rFonts w:ascii="宋体" w:hAnsi="宋体" w:eastAsia="宋体"/>
                <w:sz w:val="24"/>
              </w:rPr>
            </w:pPr>
            <w:r>
              <w:rPr>
                <w:rFonts w:hint="eastAsia" w:ascii="宋体" w:hAnsi="宋体" w:eastAsia="宋体"/>
                <w:sz w:val="24"/>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vAlign w:val="center"/>
          </w:tcPr>
          <w:p>
            <w:pPr>
              <w:spacing w:line="500" w:lineRule="exact"/>
              <w:jc w:val="center"/>
              <w:rPr>
                <w:rFonts w:ascii="宋体" w:hAnsi="宋体" w:eastAsia="宋体"/>
                <w:sz w:val="24"/>
              </w:rPr>
            </w:pPr>
          </w:p>
        </w:tc>
        <w:tc>
          <w:tcPr>
            <w:tcW w:w="1047" w:type="dxa"/>
            <w:vMerge w:val="continue"/>
            <w:vAlign w:val="center"/>
          </w:tcPr>
          <w:p>
            <w:pPr>
              <w:spacing w:line="500" w:lineRule="exact"/>
              <w:jc w:val="center"/>
              <w:rPr>
                <w:rFonts w:ascii="宋体" w:hAnsi="宋体" w:eastAsia="宋体"/>
                <w:sz w:val="24"/>
              </w:rPr>
            </w:pPr>
          </w:p>
        </w:tc>
        <w:tc>
          <w:tcPr>
            <w:tcW w:w="1048" w:type="dxa"/>
            <w:vMerge w:val="continue"/>
            <w:vAlign w:val="center"/>
          </w:tcPr>
          <w:p>
            <w:pPr>
              <w:spacing w:line="500" w:lineRule="exact"/>
              <w:jc w:val="center"/>
              <w:rPr>
                <w:rFonts w:ascii="宋体" w:hAnsi="宋体" w:eastAsia="宋体"/>
                <w:sz w:val="24"/>
              </w:rPr>
            </w:pPr>
          </w:p>
        </w:tc>
        <w:tc>
          <w:tcPr>
            <w:tcW w:w="1048" w:type="dxa"/>
            <w:vMerge w:val="continue"/>
            <w:vAlign w:val="center"/>
          </w:tcPr>
          <w:p>
            <w:pPr>
              <w:spacing w:line="500" w:lineRule="exact"/>
              <w:jc w:val="center"/>
              <w:rPr>
                <w:rFonts w:ascii="宋体" w:hAnsi="宋体" w:eastAsia="宋体"/>
                <w:sz w:val="24"/>
              </w:rPr>
            </w:pPr>
          </w:p>
        </w:tc>
        <w:tc>
          <w:tcPr>
            <w:tcW w:w="1048" w:type="dxa"/>
            <w:vMerge w:val="continue"/>
            <w:vAlign w:val="center"/>
          </w:tcPr>
          <w:p>
            <w:pPr>
              <w:spacing w:line="500" w:lineRule="exact"/>
              <w:jc w:val="center"/>
              <w:rPr>
                <w:rFonts w:ascii="宋体" w:hAnsi="宋体" w:eastAsia="宋体"/>
                <w:sz w:val="24"/>
              </w:rPr>
            </w:pPr>
          </w:p>
        </w:tc>
        <w:tc>
          <w:tcPr>
            <w:tcW w:w="1048" w:type="dxa"/>
            <w:vAlign w:val="center"/>
          </w:tcPr>
          <w:p>
            <w:pPr>
              <w:spacing w:line="500" w:lineRule="exact"/>
              <w:jc w:val="center"/>
              <w:rPr>
                <w:rFonts w:ascii="宋体" w:hAnsi="宋体" w:eastAsia="宋体"/>
                <w:sz w:val="24"/>
              </w:rPr>
            </w:pPr>
            <w:r>
              <w:rPr>
                <w:rFonts w:hint="eastAsia" w:ascii="宋体" w:hAnsi="宋体" w:eastAsia="宋体"/>
                <w:sz w:val="24"/>
              </w:rPr>
              <w:t>证书</w:t>
            </w:r>
          </w:p>
          <w:p>
            <w:pPr>
              <w:spacing w:line="500" w:lineRule="exact"/>
              <w:jc w:val="center"/>
              <w:rPr>
                <w:rFonts w:ascii="宋体" w:hAnsi="宋体" w:eastAsia="宋体"/>
                <w:sz w:val="24"/>
              </w:rPr>
            </w:pPr>
            <w:r>
              <w:rPr>
                <w:rFonts w:hint="eastAsia" w:ascii="宋体" w:hAnsi="宋体" w:eastAsia="宋体"/>
                <w:sz w:val="24"/>
              </w:rPr>
              <w:t>名称</w:t>
            </w:r>
          </w:p>
        </w:tc>
        <w:tc>
          <w:tcPr>
            <w:tcW w:w="1048" w:type="dxa"/>
            <w:vAlign w:val="center"/>
          </w:tcPr>
          <w:p>
            <w:pPr>
              <w:spacing w:line="500" w:lineRule="exact"/>
              <w:jc w:val="center"/>
              <w:rPr>
                <w:rFonts w:ascii="宋体" w:hAnsi="宋体" w:eastAsia="宋体"/>
                <w:sz w:val="24"/>
              </w:rPr>
            </w:pPr>
            <w:r>
              <w:rPr>
                <w:rFonts w:hint="eastAsia" w:ascii="宋体" w:hAnsi="宋体" w:eastAsia="宋体"/>
                <w:sz w:val="24"/>
              </w:rPr>
              <w:t>级别</w:t>
            </w:r>
          </w:p>
        </w:tc>
        <w:tc>
          <w:tcPr>
            <w:tcW w:w="1047" w:type="dxa"/>
            <w:vAlign w:val="center"/>
          </w:tcPr>
          <w:p>
            <w:pPr>
              <w:spacing w:line="500" w:lineRule="exact"/>
              <w:jc w:val="center"/>
              <w:rPr>
                <w:rFonts w:ascii="宋体" w:hAnsi="宋体" w:eastAsia="宋体"/>
                <w:sz w:val="24"/>
              </w:rPr>
            </w:pPr>
            <w:r>
              <w:rPr>
                <w:rFonts w:hint="eastAsia" w:ascii="宋体" w:hAnsi="宋体" w:eastAsia="宋体"/>
                <w:sz w:val="24"/>
              </w:rPr>
              <w:t>证号</w:t>
            </w:r>
          </w:p>
        </w:tc>
        <w:tc>
          <w:tcPr>
            <w:tcW w:w="1048" w:type="dxa"/>
            <w:vAlign w:val="center"/>
          </w:tcPr>
          <w:p>
            <w:pPr>
              <w:spacing w:line="500" w:lineRule="exact"/>
              <w:jc w:val="center"/>
              <w:rPr>
                <w:rFonts w:ascii="宋体" w:hAnsi="宋体" w:eastAsia="宋体"/>
                <w:sz w:val="24"/>
              </w:rPr>
            </w:pPr>
            <w:r>
              <w:rPr>
                <w:rFonts w:hint="eastAsia" w:ascii="宋体" w:hAnsi="宋体" w:eastAsia="宋体"/>
                <w:sz w:val="24"/>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vAlign w:val="center"/>
          </w:tcPr>
          <w:p>
            <w:pPr>
              <w:spacing w:line="500" w:lineRule="exact"/>
              <w:jc w:val="center"/>
              <w:rPr>
                <w:rFonts w:ascii="宋体" w:hAnsi="宋体" w:eastAsia="宋体"/>
                <w:sz w:val="24"/>
              </w:rPr>
            </w:pPr>
            <w:r>
              <w:rPr>
                <w:rFonts w:hint="eastAsia" w:ascii="宋体" w:hAnsi="宋体" w:eastAsia="宋体"/>
                <w:sz w:val="24"/>
              </w:rPr>
              <w:t>管理</w:t>
            </w:r>
          </w:p>
          <w:p>
            <w:pPr>
              <w:spacing w:line="500" w:lineRule="exact"/>
              <w:jc w:val="center"/>
              <w:rPr>
                <w:rFonts w:ascii="宋体" w:hAnsi="宋体" w:eastAsia="宋体"/>
                <w:sz w:val="24"/>
              </w:rPr>
            </w:pPr>
            <w:r>
              <w:rPr>
                <w:rFonts w:hint="eastAsia" w:ascii="宋体" w:hAnsi="宋体" w:eastAsia="宋体"/>
                <w:sz w:val="24"/>
              </w:rPr>
              <w:t>人员</w:t>
            </w: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vAlign w:val="center"/>
          </w:tcPr>
          <w:p>
            <w:pPr>
              <w:spacing w:line="500" w:lineRule="exact"/>
              <w:jc w:val="center"/>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vAlign w:val="center"/>
          </w:tcPr>
          <w:p>
            <w:pPr>
              <w:spacing w:line="500" w:lineRule="exact"/>
              <w:jc w:val="center"/>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vAlign w:val="center"/>
          </w:tcPr>
          <w:p>
            <w:pPr>
              <w:spacing w:line="500" w:lineRule="exact"/>
              <w:jc w:val="center"/>
              <w:rPr>
                <w:rFonts w:ascii="宋体" w:hAnsi="宋体" w:eastAsia="宋体"/>
                <w:sz w:val="24"/>
              </w:rPr>
            </w:pPr>
            <w:r>
              <w:rPr>
                <w:rFonts w:hint="eastAsia" w:ascii="宋体" w:hAnsi="宋体" w:eastAsia="宋体"/>
                <w:sz w:val="24"/>
              </w:rPr>
              <w:t>技术</w:t>
            </w:r>
          </w:p>
          <w:p>
            <w:pPr>
              <w:spacing w:line="500" w:lineRule="exact"/>
              <w:jc w:val="center"/>
              <w:rPr>
                <w:rFonts w:ascii="宋体" w:hAnsi="宋体" w:eastAsia="宋体"/>
                <w:sz w:val="24"/>
              </w:rPr>
            </w:pPr>
            <w:r>
              <w:rPr>
                <w:rFonts w:hint="eastAsia" w:ascii="宋体" w:hAnsi="宋体" w:eastAsia="宋体"/>
                <w:sz w:val="24"/>
              </w:rPr>
              <w:t>人员</w:t>
            </w: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vAlign w:val="center"/>
          </w:tcPr>
          <w:p>
            <w:pPr>
              <w:spacing w:line="500" w:lineRule="exact"/>
              <w:jc w:val="center"/>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vAlign w:val="center"/>
          </w:tcPr>
          <w:p>
            <w:pPr>
              <w:spacing w:line="500" w:lineRule="exact"/>
              <w:jc w:val="center"/>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restart"/>
            <w:vAlign w:val="center"/>
          </w:tcPr>
          <w:p>
            <w:pPr>
              <w:spacing w:line="500" w:lineRule="exact"/>
              <w:jc w:val="center"/>
              <w:rPr>
                <w:rFonts w:ascii="宋体" w:hAnsi="宋体" w:eastAsia="宋体"/>
                <w:sz w:val="24"/>
              </w:rPr>
            </w:pPr>
            <w:r>
              <w:rPr>
                <w:rFonts w:hint="eastAsia" w:ascii="宋体" w:hAnsi="宋体" w:eastAsia="宋体"/>
                <w:sz w:val="24"/>
              </w:rPr>
              <w:t>服务</w:t>
            </w:r>
          </w:p>
          <w:p>
            <w:pPr>
              <w:spacing w:line="500" w:lineRule="exact"/>
              <w:jc w:val="center"/>
              <w:rPr>
                <w:rFonts w:ascii="宋体" w:hAnsi="宋体" w:eastAsia="宋体"/>
                <w:sz w:val="24"/>
              </w:rPr>
            </w:pPr>
            <w:r>
              <w:rPr>
                <w:rFonts w:hint="eastAsia" w:ascii="宋体" w:hAnsi="宋体" w:eastAsia="宋体"/>
                <w:sz w:val="24"/>
              </w:rPr>
              <w:t>人员</w:t>
            </w: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7" w:type="dxa"/>
            <w:vMerge w:val="continue"/>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c>
          <w:tcPr>
            <w:tcW w:w="1047" w:type="dxa"/>
          </w:tcPr>
          <w:p>
            <w:pPr>
              <w:spacing w:line="500" w:lineRule="exact"/>
              <w:rPr>
                <w:rFonts w:ascii="宋体" w:hAnsi="宋体" w:eastAsia="宋体"/>
                <w:sz w:val="24"/>
              </w:rPr>
            </w:pPr>
          </w:p>
        </w:tc>
        <w:tc>
          <w:tcPr>
            <w:tcW w:w="1048" w:type="dxa"/>
          </w:tcPr>
          <w:p>
            <w:pPr>
              <w:spacing w:line="500" w:lineRule="exact"/>
              <w:rPr>
                <w:rFonts w:ascii="宋体" w:hAnsi="宋体" w:eastAsia="宋体"/>
                <w:sz w:val="24"/>
              </w:rPr>
            </w:pPr>
          </w:p>
        </w:tc>
      </w:tr>
    </w:tbl>
    <w:p>
      <w:pPr>
        <w:widowControl/>
        <w:rPr>
          <w:rFonts w:ascii="宋体" w:hAnsi="宋体" w:eastAsia="宋体"/>
          <w:b/>
          <w:color w:val="000000"/>
          <w:kern w:val="0"/>
          <w:sz w:val="24"/>
          <w:lang w:bidi="ar"/>
        </w:rPr>
      </w:pPr>
    </w:p>
    <w:p>
      <w:pPr>
        <w:widowControl/>
        <w:rPr>
          <w:rFonts w:ascii="宋体" w:hAnsi="宋体" w:eastAsia="宋体"/>
        </w:rPr>
      </w:pPr>
      <w:r>
        <w:rPr>
          <w:rFonts w:hint="eastAsia" w:ascii="宋体" w:hAnsi="宋体" w:eastAsia="宋体"/>
          <w:b/>
          <w:color w:val="000000"/>
          <w:kern w:val="0"/>
          <w:sz w:val="24"/>
          <w:lang w:bidi="ar"/>
        </w:rPr>
        <w:t>注：1、此表格中需要填写的</w:t>
      </w:r>
      <w:r>
        <w:rPr>
          <w:rFonts w:hint="eastAsia" w:ascii="宋体" w:hAnsi="宋体" w:eastAsia="宋体"/>
          <w:color w:val="000000"/>
          <w:kern w:val="0"/>
          <w:sz w:val="24"/>
          <w:lang w:bidi="ar"/>
        </w:rPr>
        <w:t>若无涉及可不填写此项或“</w:t>
      </w:r>
      <w:r>
        <w:rPr>
          <w:rFonts w:hint="eastAsia" w:ascii="宋体" w:hAnsi="宋体" w:eastAsia="宋体"/>
          <w:b/>
          <w:color w:val="000000"/>
          <w:kern w:val="0"/>
          <w:sz w:val="24"/>
          <w:lang w:bidi="ar"/>
        </w:rPr>
        <w:t>/</w:t>
      </w:r>
      <w:r>
        <w:rPr>
          <w:rFonts w:hint="eastAsia" w:ascii="宋体" w:hAnsi="宋体" w:eastAsia="宋体"/>
          <w:color w:val="000000"/>
          <w:kern w:val="0"/>
          <w:sz w:val="24"/>
          <w:lang w:bidi="ar"/>
        </w:rPr>
        <w:t xml:space="preserve">”。 </w:t>
      </w:r>
    </w:p>
    <w:p>
      <w:pPr>
        <w:widowControl/>
        <w:ind w:firstLine="482" w:firstLineChars="200"/>
        <w:rPr>
          <w:rFonts w:ascii="宋体" w:hAnsi="宋体" w:eastAsia="宋体"/>
        </w:rPr>
      </w:pPr>
      <w:r>
        <w:rPr>
          <w:rFonts w:hint="eastAsia" w:ascii="宋体" w:hAnsi="宋体" w:eastAsia="宋体"/>
          <w:b/>
          <w:color w:val="000000"/>
          <w:kern w:val="0"/>
          <w:sz w:val="24"/>
          <w:lang w:bidi="ar"/>
        </w:rPr>
        <w:t>2、此表格式可自拟。</w:t>
      </w:r>
    </w:p>
    <w:p>
      <w:pPr>
        <w:spacing w:line="500" w:lineRule="exact"/>
        <w:rPr>
          <w:rFonts w:ascii="宋体" w:hAnsi="宋体" w:eastAsia="宋体"/>
          <w:sz w:val="24"/>
        </w:rPr>
      </w:pPr>
    </w:p>
    <w:p>
      <w:pPr>
        <w:spacing w:line="500" w:lineRule="exact"/>
        <w:rPr>
          <w:rFonts w:ascii="宋体" w:hAnsi="宋体" w:eastAsia="宋体"/>
          <w:sz w:val="24"/>
        </w:rPr>
      </w:pPr>
    </w:p>
    <w:p>
      <w:pPr>
        <w:spacing w:line="500" w:lineRule="exact"/>
        <w:rPr>
          <w:rFonts w:ascii="宋体" w:hAnsi="宋体" w:eastAsia="宋体"/>
          <w:sz w:val="24"/>
        </w:rPr>
      </w:pPr>
    </w:p>
    <w:p>
      <w:pPr>
        <w:spacing w:line="500" w:lineRule="exact"/>
        <w:rPr>
          <w:rFonts w:ascii="宋体" w:hAnsi="宋体" w:eastAsia="宋体"/>
          <w:sz w:val="24"/>
        </w:rPr>
      </w:pPr>
    </w:p>
    <w:p>
      <w:pPr>
        <w:ind w:firstLine="480" w:firstLineChars="200"/>
        <w:rPr>
          <w:rFonts w:ascii="宋体" w:hAnsi="宋体" w:eastAsia="宋体"/>
          <w:sz w:val="24"/>
        </w:rPr>
      </w:pPr>
      <w:r>
        <w:rPr>
          <w:rFonts w:hint="eastAsia" w:ascii="宋体" w:hAnsi="宋体" w:eastAsia="宋体"/>
          <w:sz w:val="24"/>
        </w:rPr>
        <w:t>供应商名称（盖单位公章）：XXXX</w:t>
      </w:r>
    </w:p>
    <w:p>
      <w:pPr>
        <w:ind w:firstLine="480" w:firstLineChars="200"/>
        <w:rPr>
          <w:rFonts w:ascii="宋体" w:hAnsi="宋体" w:eastAsia="宋体"/>
          <w:sz w:val="24"/>
        </w:rPr>
      </w:pPr>
      <w:r>
        <w:rPr>
          <w:rFonts w:hint="eastAsia" w:ascii="宋体" w:hAnsi="宋体" w:eastAsia="宋体"/>
          <w:sz w:val="24"/>
        </w:rPr>
        <w:t>法定代表人或授权代表（签或盖章字）：XXXX</w:t>
      </w:r>
    </w:p>
    <w:p>
      <w:pPr>
        <w:ind w:firstLine="480" w:firstLineChars="200"/>
        <w:rPr>
          <w:rFonts w:ascii="宋体" w:hAnsi="宋体" w:eastAsia="宋体"/>
          <w:sz w:val="24"/>
        </w:rPr>
      </w:pPr>
      <w:r>
        <w:rPr>
          <w:rFonts w:hint="eastAsia" w:ascii="宋体" w:hAnsi="宋体" w:eastAsia="宋体"/>
          <w:sz w:val="24"/>
        </w:rPr>
        <w:t>日    期：XXXX年XX月XX日</w:t>
      </w:r>
    </w:p>
    <w:p>
      <w:pPr>
        <w:jc w:val="center"/>
        <w:rPr>
          <w:rStyle w:val="41"/>
          <w:rFonts w:ascii="宋体" w:hAnsi="宋体" w:eastAsia="宋体" w:cs="宋体"/>
        </w:rPr>
      </w:pPr>
      <w:r>
        <w:rPr>
          <w:rFonts w:hint="eastAsia" w:ascii="宋体" w:hAnsi="宋体" w:eastAsia="宋体"/>
          <w:sz w:val="24"/>
        </w:rPr>
        <w:br w:type="page"/>
      </w:r>
      <w:bookmarkStart w:id="227" w:name="_Toc497827073"/>
      <w:bookmarkStart w:id="228" w:name="_Toc496458672"/>
      <w:r>
        <w:rPr>
          <w:rStyle w:val="41"/>
          <w:rFonts w:hint="eastAsia" w:ascii="宋体" w:hAnsi="宋体" w:eastAsia="宋体" w:cs="宋体"/>
        </w:rPr>
        <w:t>十一、</w:t>
      </w:r>
      <w:bookmarkEnd w:id="227"/>
      <w:bookmarkEnd w:id="228"/>
      <w:r>
        <w:rPr>
          <w:rStyle w:val="41"/>
          <w:rFonts w:hint="eastAsia" w:ascii="宋体" w:hAnsi="宋体" w:eastAsia="宋体" w:cs="宋体"/>
        </w:rPr>
        <w:t>无失信被执行行为承诺书</w:t>
      </w:r>
    </w:p>
    <w:p>
      <w:pPr>
        <w:pStyle w:val="2"/>
        <w:rPr>
          <w:rFonts w:ascii="宋体" w:hAnsi="宋体"/>
        </w:rPr>
      </w:pPr>
    </w:p>
    <w:p>
      <w:pPr>
        <w:jc w:val="both"/>
        <w:rPr>
          <w:rFonts w:ascii="宋体" w:hAnsi="宋体" w:eastAsia="宋体"/>
          <w:color w:val="000000"/>
          <w:sz w:val="24"/>
        </w:rPr>
      </w:pPr>
      <w:r>
        <w:rPr>
          <w:rFonts w:hint="eastAsia" w:ascii="宋体" w:hAnsi="宋体" w:eastAsia="宋体"/>
          <w:color w:val="000000"/>
          <w:sz w:val="24"/>
          <w:u w:val="single"/>
        </w:rPr>
        <w:t>四川省蜀汉硕创工程项目管理有限公司</w:t>
      </w:r>
      <w:r>
        <w:rPr>
          <w:rFonts w:hint="eastAsia" w:ascii="宋体" w:hAnsi="宋体" w:eastAsia="宋体"/>
          <w:color w:val="000000"/>
          <w:sz w:val="24"/>
        </w:rPr>
        <w:t>：</w:t>
      </w:r>
      <w:r>
        <w:rPr>
          <w:rFonts w:hint="eastAsia" w:ascii="宋体" w:hAnsi="宋体" w:eastAsia="宋体"/>
          <w:sz w:val="24"/>
        </w:rPr>
        <w:t xml:space="preserve">                         </w:t>
      </w:r>
    </w:p>
    <w:p>
      <w:pPr>
        <w:ind w:firstLine="480" w:firstLineChars="200"/>
        <w:jc w:val="both"/>
        <w:rPr>
          <w:rFonts w:ascii="宋体" w:hAnsi="宋体" w:eastAsia="宋体"/>
          <w:sz w:val="24"/>
        </w:rPr>
      </w:pPr>
      <w:r>
        <w:rPr>
          <w:rFonts w:hint="eastAsia" w:ascii="宋体" w:hAnsi="宋体" w:eastAsia="宋体"/>
          <w:sz w:val="24"/>
        </w:rPr>
        <w:t>本公司XXXX（供应商名称）郑重承诺：本公司遵守法律法规规定，不在财政部门、人民法院、工商行政管理部门、税务部门、银行公布的失信被执行人或失信行为名单中，在参加本次采购项目前三年内，政府采购合同履约过程中及其他经营活动履约过程中未被有关部门处罚（处理），愿意接受社会各界监督。</w:t>
      </w:r>
    </w:p>
    <w:p>
      <w:pPr>
        <w:ind w:firstLine="480" w:firstLineChars="200"/>
        <w:jc w:val="both"/>
        <w:rPr>
          <w:rFonts w:ascii="宋体" w:hAnsi="宋体" w:eastAsia="宋体"/>
          <w:sz w:val="24"/>
        </w:rPr>
      </w:pPr>
      <w:r>
        <w:rPr>
          <w:rFonts w:hint="eastAsia" w:ascii="宋体" w:hAnsi="宋体" w:eastAsia="宋体"/>
          <w:sz w:val="24"/>
        </w:rPr>
        <w:t>本公司若有违反承诺内容的行为，自愿依法接受在参加政府采购活动中实行的报价加成或直接从总分中扣分、取消投标资格、记入信用档案、没收投标保证金等有关处理，愿意承担法律责任，给采购人造成损失的，依法承担赔偿责任。</w:t>
      </w:r>
    </w:p>
    <w:p>
      <w:pPr>
        <w:pStyle w:val="42"/>
        <w:spacing w:after="0" w:line="360" w:lineRule="auto"/>
        <w:ind w:left="0" w:leftChars="0"/>
        <w:jc w:val="both"/>
        <w:rPr>
          <w:rFonts w:ascii="宋体" w:hAnsi="宋体" w:eastAsia="宋体"/>
        </w:rPr>
      </w:pPr>
    </w:p>
    <w:p>
      <w:pPr>
        <w:ind w:firstLine="482" w:firstLineChars="200"/>
        <w:jc w:val="both"/>
        <w:rPr>
          <w:rFonts w:ascii="宋体" w:hAnsi="宋体" w:eastAsia="宋体"/>
          <w:b/>
          <w:sz w:val="24"/>
        </w:rPr>
      </w:pPr>
      <w:r>
        <w:rPr>
          <w:rFonts w:hint="eastAsia" w:ascii="宋体" w:hAnsi="宋体" w:eastAsia="宋体"/>
          <w:b/>
          <w:sz w:val="24"/>
        </w:rPr>
        <w:t>特别说明：</w:t>
      </w:r>
    </w:p>
    <w:p>
      <w:pPr>
        <w:pStyle w:val="42"/>
        <w:spacing w:after="0" w:line="360" w:lineRule="auto"/>
        <w:ind w:left="0" w:leftChars="0" w:firstLine="480" w:firstLineChars="200"/>
        <w:jc w:val="both"/>
        <w:rPr>
          <w:rFonts w:ascii="宋体" w:hAnsi="宋体" w:eastAsia="宋体"/>
          <w:sz w:val="24"/>
        </w:rPr>
      </w:pPr>
      <w:r>
        <w:rPr>
          <w:rFonts w:hint="eastAsia" w:ascii="宋体" w:hAnsi="宋体" w:eastAsia="宋体"/>
          <w:sz w:val="24"/>
        </w:rPr>
        <w:t>1、投标人可通过“信用中国”网站（www.creditchina.gov.cn）、“成都信用”（www.cdcredit.gov.cn）、中国政府采购网（www.ccgp.gov.cn）、四川政府采购网（http://www.ccgp-sichuan.gov.cn）等渠道查询相关信用记录。</w:t>
      </w:r>
    </w:p>
    <w:p>
      <w:pPr>
        <w:ind w:firstLine="480" w:firstLineChars="200"/>
        <w:jc w:val="both"/>
        <w:rPr>
          <w:rFonts w:ascii="宋体" w:hAnsi="宋体" w:eastAsia="宋体"/>
          <w:sz w:val="24"/>
        </w:rPr>
      </w:pPr>
      <w:r>
        <w:rPr>
          <w:rFonts w:hint="eastAsia" w:ascii="宋体" w:hAnsi="宋体" w:eastAsia="宋体"/>
          <w:sz w:val="24"/>
        </w:rPr>
        <w:t>2、投标供应商的失信行为受到行政处罚或司法惩处的（处罚决定规定的时间和地域范围内），将被取消投标或成交资格，不再对其以价格加成或扣分的方式进行惩戒。  </w:t>
      </w:r>
    </w:p>
    <w:p>
      <w:pPr>
        <w:ind w:firstLine="480" w:firstLineChars="200"/>
        <w:rPr>
          <w:rFonts w:ascii="宋体" w:hAnsi="宋体" w:eastAsia="宋体"/>
          <w:sz w:val="24"/>
        </w:rPr>
      </w:pPr>
      <w:bookmarkStart w:id="229" w:name="_Toc496458673"/>
    </w:p>
    <w:p>
      <w:pPr>
        <w:pStyle w:val="42"/>
        <w:ind w:left="640"/>
        <w:rPr>
          <w:rFonts w:ascii="宋体" w:hAnsi="宋体" w:eastAsia="宋体"/>
          <w:sz w:val="24"/>
        </w:rPr>
      </w:pPr>
    </w:p>
    <w:p>
      <w:pPr>
        <w:rPr>
          <w:rFonts w:ascii="宋体" w:hAnsi="宋体" w:eastAsia="宋体"/>
        </w:rPr>
      </w:pPr>
    </w:p>
    <w:p>
      <w:pPr>
        <w:ind w:firstLine="480" w:firstLineChars="200"/>
        <w:rPr>
          <w:rFonts w:ascii="宋体" w:hAnsi="宋体" w:eastAsia="宋体"/>
          <w:sz w:val="24"/>
        </w:rPr>
      </w:pPr>
      <w:r>
        <w:rPr>
          <w:rFonts w:hint="eastAsia" w:ascii="宋体" w:hAnsi="宋体" w:eastAsia="宋体"/>
          <w:sz w:val="24"/>
        </w:rPr>
        <w:t>供应商名称（盖单位公章）：XXXX</w:t>
      </w:r>
    </w:p>
    <w:p>
      <w:pPr>
        <w:ind w:firstLine="480" w:firstLineChars="200"/>
        <w:rPr>
          <w:rFonts w:ascii="宋体" w:hAnsi="宋体" w:eastAsia="宋体"/>
          <w:sz w:val="24"/>
        </w:rPr>
      </w:pPr>
      <w:r>
        <w:rPr>
          <w:rFonts w:hint="eastAsia" w:ascii="宋体" w:hAnsi="宋体" w:eastAsia="宋体"/>
          <w:sz w:val="24"/>
        </w:rPr>
        <w:t>法定代表人或授权代表（签字或盖章）：XXXX</w:t>
      </w:r>
    </w:p>
    <w:p>
      <w:pPr>
        <w:ind w:firstLine="480" w:firstLineChars="200"/>
        <w:rPr>
          <w:rFonts w:ascii="宋体" w:hAnsi="宋体" w:eastAsia="宋体"/>
          <w:sz w:val="24"/>
        </w:rPr>
      </w:pPr>
      <w:r>
        <w:rPr>
          <w:rFonts w:hint="eastAsia" w:ascii="宋体" w:hAnsi="宋体" w:eastAsia="宋体"/>
          <w:sz w:val="24"/>
        </w:rPr>
        <w:t>日    期：XXXX年XX月XX日</w:t>
      </w:r>
    </w:p>
    <w:p>
      <w:pPr>
        <w:jc w:val="center"/>
        <w:rPr>
          <w:rFonts w:ascii="宋体" w:hAnsi="宋体" w:eastAsia="宋体"/>
          <w:b/>
          <w:bCs/>
          <w:color w:val="000000"/>
          <w:sz w:val="24"/>
        </w:rPr>
      </w:pPr>
      <w:r>
        <w:rPr>
          <w:rFonts w:hint="eastAsia" w:ascii="宋体" w:hAnsi="宋体" w:eastAsia="宋体"/>
          <w:b/>
          <w:bCs/>
          <w:color w:val="000000"/>
          <w:sz w:val="24"/>
        </w:rPr>
        <w:t xml:space="preserve">          </w:t>
      </w:r>
    </w:p>
    <w:p>
      <w:pPr>
        <w:spacing w:line="500" w:lineRule="exact"/>
        <w:jc w:val="center"/>
        <w:rPr>
          <w:rFonts w:ascii="宋体" w:hAnsi="宋体" w:eastAsia="宋体"/>
          <w:b/>
          <w:color w:val="000000"/>
          <w:sz w:val="24"/>
        </w:rPr>
        <w:sectPr>
          <w:footerReference r:id="rId9" w:type="default"/>
          <w:footerReference r:id="rId10" w:type="even"/>
          <w:type w:val="continuous"/>
          <w:pgSz w:w="11907" w:h="16839"/>
          <w:pgMar w:top="1440" w:right="1276" w:bottom="1440" w:left="1418" w:header="851" w:footer="992" w:gutter="0"/>
          <w:pgNumType w:fmt="numberInDash"/>
          <w:cols w:space="720" w:num="1"/>
          <w:docGrid w:type="lines" w:linePitch="312" w:charSpace="0"/>
        </w:sectPr>
      </w:pPr>
    </w:p>
    <w:p>
      <w:pPr>
        <w:jc w:val="center"/>
        <w:rPr>
          <w:rFonts w:ascii="宋体" w:hAnsi="宋体" w:eastAsia="宋体"/>
          <w:b/>
          <w:bCs/>
          <w:color w:val="000000"/>
          <w:szCs w:val="32"/>
        </w:rPr>
      </w:pPr>
      <w:r>
        <w:rPr>
          <w:rFonts w:hint="eastAsia" w:ascii="宋体" w:hAnsi="宋体" w:eastAsia="宋体"/>
          <w:b/>
          <w:color w:val="000000"/>
          <w:szCs w:val="32"/>
        </w:rPr>
        <w:t xml:space="preserve"> 十二、参加政府采购活动前三年内，在经营活动中没有重大违法记录承诺函</w:t>
      </w:r>
    </w:p>
    <w:p>
      <w:pPr>
        <w:adjustRightInd w:val="0"/>
        <w:snapToGrid w:val="0"/>
        <w:rPr>
          <w:rFonts w:ascii="宋体" w:hAnsi="宋体" w:eastAsia="宋体"/>
          <w:sz w:val="24"/>
        </w:rPr>
      </w:pPr>
    </w:p>
    <w:p>
      <w:pPr>
        <w:adjustRightInd w:val="0"/>
        <w:snapToGrid w:val="0"/>
        <w:rPr>
          <w:rFonts w:ascii="宋体" w:hAnsi="宋体" w:eastAsia="宋体"/>
          <w:bCs/>
          <w:kern w:val="0"/>
          <w:sz w:val="28"/>
          <w:szCs w:val="28"/>
        </w:rPr>
      </w:pPr>
      <w:r>
        <w:rPr>
          <w:rFonts w:hint="eastAsia" w:ascii="宋体" w:hAnsi="宋体" w:eastAsia="宋体"/>
          <w:color w:val="000000"/>
          <w:sz w:val="24"/>
          <w:u w:val="single"/>
        </w:rPr>
        <w:t>四川省蜀汉硕创工程项目管理有限公司</w:t>
      </w:r>
      <w:r>
        <w:rPr>
          <w:rFonts w:hint="eastAsia" w:ascii="宋体" w:hAnsi="宋体" w:eastAsia="宋体"/>
          <w:color w:val="000000"/>
          <w:sz w:val="24"/>
        </w:rPr>
        <w:t>：</w:t>
      </w:r>
      <w:r>
        <w:rPr>
          <w:rFonts w:hint="eastAsia" w:ascii="宋体" w:hAnsi="宋体" w:eastAsia="宋体"/>
          <w:sz w:val="24"/>
        </w:rPr>
        <w:t xml:space="preserve"> </w:t>
      </w:r>
      <w:r>
        <w:rPr>
          <w:rFonts w:hint="eastAsia" w:ascii="宋体" w:hAnsi="宋体" w:eastAsia="宋体"/>
          <w:bCs/>
          <w:kern w:val="0"/>
          <w:sz w:val="28"/>
          <w:szCs w:val="28"/>
        </w:rPr>
        <w:t xml:space="preserve"> </w:t>
      </w:r>
    </w:p>
    <w:p>
      <w:pPr>
        <w:ind w:firstLine="566" w:firstLineChars="236"/>
        <w:rPr>
          <w:rFonts w:ascii="宋体" w:hAnsi="宋体" w:eastAsia="宋体"/>
          <w:sz w:val="24"/>
        </w:rPr>
      </w:pPr>
      <w:r>
        <w:rPr>
          <w:rFonts w:hint="eastAsia" w:ascii="宋体" w:hAnsi="宋体" w:eastAsia="宋体"/>
          <w:sz w:val="24"/>
        </w:rPr>
        <w:t>本公司</w:t>
      </w:r>
      <w:r>
        <w:rPr>
          <w:rFonts w:hint="eastAsia" w:ascii="宋体" w:hAnsi="宋体" w:eastAsia="宋体"/>
          <w:sz w:val="24"/>
          <w:u w:val="single"/>
        </w:rPr>
        <w:t xml:space="preserve">        </w:t>
      </w:r>
      <w:r>
        <w:rPr>
          <w:rFonts w:hint="eastAsia" w:ascii="宋体" w:hAnsi="宋体" w:eastAsia="宋体"/>
          <w:sz w:val="24"/>
        </w:rPr>
        <w:t xml:space="preserve"> （投标人名称）。参加</w:t>
      </w:r>
      <w:r>
        <w:rPr>
          <w:rFonts w:hint="eastAsia" w:ascii="宋体" w:hAnsi="宋体" w:eastAsia="宋体"/>
          <w:sz w:val="24"/>
          <w:u w:val="single"/>
        </w:rPr>
        <w:t xml:space="preserve">           </w:t>
      </w:r>
      <w:r>
        <w:rPr>
          <w:rFonts w:hint="eastAsia" w:ascii="宋体" w:hAnsi="宋体" w:eastAsia="宋体"/>
          <w:sz w:val="24"/>
        </w:rPr>
        <w:t xml:space="preserve"> （采购项目名称）</w:t>
      </w:r>
      <w:r>
        <w:rPr>
          <w:rFonts w:hint="eastAsia" w:ascii="宋体" w:hAnsi="宋体" w:eastAsia="宋体"/>
          <w:sz w:val="24"/>
          <w:u w:val="single"/>
        </w:rPr>
        <w:t xml:space="preserve">        </w:t>
      </w:r>
      <w:r>
        <w:rPr>
          <w:rFonts w:hint="eastAsia" w:ascii="宋体" w:hAnsi="宋体" w:eastAsia="宋体"/>
          <w:sz w:val="24"/>
        </w:rPr>
        <w:t xml:space="preserve">     （采购项目编号：</w:t>
      </w:r>
      <w:r>
        <w:rPr>
          <w:rFonts w:hint="eastAsia" w:ascii="宋体" w:hAnsi="宋体" w:eastAsia="宋体"/>
          <w:sz w:val="24"/>
          <w:u w:val="single"/>
        </w:rPr>
        <w:t xml:space="preserve">                </w:t>
      </w:r>
      <w:r>
        <w:rPr>
          <w:rFonts w:hint="eastAsia" w:ascii="宋体" w:hAnsi="宋体" w:eastAsia="宋体"/>
          <w:sz w:val="24"/>
        </w:rPr>
        <w:t>）的投标活动，现承诺我公司在参加本次政府采购活动前三年内，在经营活动中没有重大违法记录。</w:t>
      </w:r>
    </w:p>
    <w:p>
      <w:pPr>
        <w:ind w:firstLine="480" w:firstLineChars="200"/>
        <w:rPr>
          <w:rFonts w:ascii="宋体" w:hAnsi="宋体" w:eastAsia="宋体"/>
          <w:sz w:val="24"/>
        </w:rPr>
      </w:pPr>
    </w:p>
    <w:p>
      <w:pPr>
        <w:ind w:firstLine="600" w:firstLineChars="250"/>
        <w:rPr>
          <w:rFonts w:ascii="宋体" w:hAnsi="宋体" w:eastAsia="宋体"/>
          <w:sz w:val="24"/>
        </w:rPr>
      </w:pPr>
      <w:r>
        <w:rPr>
          <w:rFonts w:hint="eastAsia" w:ascii="宋体" w:hAnsi="宋体" w:eastAsia="宋体"/>
          <w:sz w:val="24"/>
        </w:rPr>
        <w:t>说明：其中重大违法记录中的较大数额罚款的具体金额标准，采购项目所属行业行政主管部门对较大数额罚款金额标准有明文规定的，可以根据采购项目所属行业行政主管部门规定的较大数额罚款金额标准为准；采购项目所属行业行政主管部门对较大数额罚款金额标准未明文规定的，应当以四川省人民政府规定的行政处罚罚款听证标准金额为准。</w:t>
      </w:r>
    </w:p>
    <w:p>
      <w:pPr>
        <w:ind w:firstLine="720" w:firstLineChars="300"/>
        <w:rPr>
          <w:rFonts w:ascii="宋体" w:hAnsi="宋体" w:eastAsia="宋体"/>
          <w:sz w:val="24"/>
        </w:rPr>
      </w:pPr>
    </w:p>
    <w:p>
      <w:pPr>
        <w:ind w:firstLine="720" w:firstLineChars="300"/>
        <w:rPr>
          <w:rFonts w:ascii="宋体" w:hAnsi="宋体" w:eastAsia="宋体"/>
          <w:sz w:val="24"/>
        </w:rPr>
      </w:pPr>
      <w:r>
        <w:rPr>
          <w:rFonts w:hint="eastAsia" w:ascii="宋体" w:hAnsi="宋体" w:eastAsia="宋体"/>
          <w:sz w:val="24"/>
        </w:rPr>
        <w:t>我公司对上述承诺的真实性负责。如有虚假，我公司愿承担一切法律责任。</w:t>
      </w:r>
    </w:p>
    <w:p>
      <w:pPr>
        <w:pStyle w:val="43"/>
        <w:spacing w:line="420" w:lineRule="exact"/>
        <w:ind w:firstLine="0" w:firstLineChars="0"/>
        <w:rPr>
          <w:rFonts w:ascii="宋体" w:hAnsi="宋体" w:cs="宋体"/>
          <w:b/>
          <w:sz w:val="28"/>
          <w:szCs w:val="28"/>
        </w:rPr>
      </w:pPr>
    </w:p>
    <w:p>
      <w:pPr>
        <w:pStyle w:val="43"/>
        <w:spacing w:line="420" w:lineRule="exact"/>
        <w:ind w:firstLine="0" w:firstLineChars="0"/>
        <w:rPr>
          <w:rFonts w:ascii="宋体" w:hAnsi="宋体" w:cs="宋体"/>
          <w:b/>
          <w:sz w:val="28"/>
          <w:szCs w:val="28"/>
        </w:rPr>
      </w:pPr>
    </w:p>
    <w:p>
      <w:pPr>
        <w:pStyle w:val="43"/>
        <w:spacing w:line="420" w:lineRule="exact"/>
        <w:ind w:firstLine="0" w:firstLineChars="0"/>
        <w:rPr>
          <w:rFonts w:ascii="宋体" w:hAnsi="宋体" w:cs="宋体"/>
          <w:b/>
          <w:sz w:val="28"/>
          <w:szCs w:val="28"/>
        </w:rPr>
      </w:pPr>
      <w:bookmarkStart w:id="285" w:name="_GoBack"/>
      <w:bookmarkEnd w:id="285"/>
    </w:p>
    <w:p>
      <w:pPr>
        <w:pStyle w:val="43"/>
        <w:spacing w:line="420" w:lineRule="exact"/>
        <w:ind w:firstLine="0" w:firstLineChars="0"/>
        <w:rPr>
          <w:rFonts w:ascii="宋体" w:hAnsi="宋体" w:cs="宋体"/>
          <w:bCs/>
          <w:sz w:val="28"/>
          <w:szCs w:val="28"/>
        </w:rPr>
      </w:pPr>
    </w:p>
    <w:p>
      <w:pPr>
        <w:pStyle w:val="43"/>
        <w:spacing w:line="420" w:lineRule="exact"/>
        <w:ind w:firstLine="0" w:firstLineChars="0"/>
        <w:rPr>
          <w:rFonts w:ascii="宋体" w:hAnsi="宋体" w:cs="宋体"/>
          <w:bCs/>
          <w:sz w:val="28"/>
          <w:szCs w:val="28"/>
        </w:rPr>
      </w:pPr>
    </w:p>
    <w:p>
      <w:pPr>
        <w:pStyle w:val="43"/>
        <w:spacing w:line="420" w:lineRule="exact"/>
        <w:ind w:firstLine="0" w:firstLineChars="0"/>
        <w:rPr>
          <w:rFonts w:ascii="宋体" w:hAnsi="宋体" w:cs="宋体"/>
          <w:bCs/>
          <w:sz w:val="28"/>
          <w:szCs w:val="28"/>
        </w:rPr>
      </w:pPr>
    </w:p>
    <w:p>
      <w:pPr>
        <w:ind w:firstLine="480" w:firstLineChars="200"/>
        <w:rPr>
          <w:rFonts w:ascii="宋体" w:hAnsi="宋体" w:eastAsia="宋体"/>
          <w:sz w:val="24"/>
        </w:rPr>
      </w:pPr>
      <w:r>
        <w:rPr>
          <w:rFonts w:hint="eastAsia" w:ascii="宋体" w:hAnsi="宋体" w:eastAsia="宋体"/>
          <w:sz w:val="24"/>
        </w:rPr>
        <w:t>单位名称：XXXX（盖单位公章）</w:t>
      </w:r>
    </w:p>
    <w:p>
      <w:pPr>
        <w:ind w:firstLine="480" w:firstLineChars="200"/>
        <w:rPr>
          <w:rFonts w:ascii="宋体" w:hAnsi="宋体" w:eastAsia="宋体"/>
          <w:sz w:val="24"/>
        </w:rPr>
      </w:pPr>
      <w:r>
        <w:rPr>
          <w:rFonts w:hint="eastAsia" w:ascii="宋体" w:hAnsi="宋体" w:eastAsia="宋体"/>
          <w:sz w:val="24"/>
        </w:rPr>
        <w:t>法定代表人或授权代表（签字）：XXXX</w:t>
      </w:r>
    </w:p>
    <w:p>
      <w:pPr>
        <w:ind w:firstLine="480" w:firstLineChars="200"/>
        <w:rPr>
          <w:rFonts w:ascii="宋体" w:hAnsi="宋体" w:eastAsia="宋体"/>
          <w:sz w:val="24"/>
        </w:rPr>
      </w:pPr>
      <w:r>
        <w:rPr>
          <w:rFonts w:hint="eastAsia" w:ascii="宋体" w:hAnsi="宋体" w:eastAsia="宋体"/>
          <w:sz w:val="24"/>
        </w:rPr>
        <w:t>日期：XXX年XXX月XXX日</w:t>
      </w:r>
    </w:p>
    <w:p>
      <w:pPr>
        <w:pStyle w:val="43"/>
        <w:spacing w:line="420" w:lineRule="exact"/>
        <w:ind w:firstLine="0" w:firstLineChars="0"/>
        <w:rPr>
          <w:rFonts w:ascii="宋体" w:hAnsi="宋体" w:cs="宋体"/>
          <w:bCs/>
          <w:sz w:val="24"/>
          <w:szCs w:val="28"/>
        </w:rPr>
      </w:pPr>
    </w:p>
    <w:p>
      <w:pPr>
        <w:pStyle w:val="43"/>
        <w:spacing w:line="420" w:lineRule="exact"/>
        <w:ind w:firstLine="0" w:firstLineChars="0"/>
        <w:rPr>
          <w:rFonts w:ascii="宋体" w:hAnsi="宋体" w:cs="宋体"/>
          <w:bCs/>
          <w:sz w:val="24"/>
          <w:szCs w:val="28"/>
        </w:rPr>
      </w:pPr>
    </w:p>
    <w:p>
      <w:pPr>
        <w:spacing w:line="500" w:lineRule="exact"/>
        <w:jc w:val="center"/>
        <w:rPr>
          <w:rStyle w:val="41"/>
          <w:rFonts w:ascii="宋体" w:hAnsi="宋体" w:eastAsia="宋体" w:cs="宋体"/>
        </w:rPr>
      </w:pPr>
      <w:r>
        <w:rPr>
          <w:rFonts w:hint="eastAsia" w:ascii="宋体" w:hAnsi="宋体" w:eastAsia="宋体"/>
          <w:b/>
          <w:color w:val="000000"/>
          <w:sz w:val="24"/>
        </w:rPr>
        <w:br w:type="page"/>
      </w:r>
      <w:r>
        <w:rPr>
          <w:rStyle w:val="41"/>
          <w:rFonts w:hint="eastAsia" w:ascii="宋体" w:hAnsi="宋体" w:eastAsia="宋体" w:cs="宋体"/>
          <w:sz w:val="24"/>
          <w:szCs w:val="24"/>
        </w:rPr>
        <w:t xml:space="preserve"> </w:t>
      </w:r>
      <w:bookmarkStart w:id="230" w:name="_Toc497827074"/>
      <w:r>
        <w:rPr>
          <w:rStyle w:val="41"/>
          <w:rFonts w:hint="eastAsia" w:ascii="宋体" w:hAnsi="宋体" w:eastAsia="宋体" w:cs="宋体"/>
        </w:rPr>
        <w:t>十三、</w:t>
      </w:r>
      <w:bookmarkEnd w:id="229"/>
      <w:bookmarkEnd w:id="230"/>
      <w:r>
        <w:rPr>
          <w:rStyle w:val="41"/>
          <w:rFonts w:hint="eastAsia" w:ascii="宋体" w:hAnsi="宋体" w:eastAsia="宋体" w:cs="宋体"/>
        </w:rPr>
        <w:t>参加政府采购活动前三年内，投标供应商、法定代表人或主要负责人无行贿犯罪记录承诺函</w:t>
      </w:r>
    </w:p>
    <w:p>
      <w:pPr>
        <w:spacing w:line="500" w:lineRule="exact"/>
        <w:jc w:val="center"/>
        <w:rPr>
          <w:rFonts w:ascii="宋体" w:hAnsi="宋体" w:eastAsia="宋体"/>
          <w:b/>
          <w:bCs/>
          <w:color w:val="000000"/>
          <w:sz w:val="24"/>
        </w:rPr>
      </w:pPr>
    </w:p>
    <w:p>
      <w:pPr>
        <w:spacing w:line="500" w:lineRule="exact"/>
        <w:ind w:firstLine="480" w:firstLineChars="200"/>
        <w:rPr>
          <w:rFonts w:ascii="宋体" w:hAnsi="宋体" w:eastAsia="宋体"/>
          <w:sz w:val="24"/>
        </w:rPr>
      </w:pPr>
    </w:p>
    <w:p>
      <w:pPr>
        <w:rPr>
          <w:rFonts w:ascii="宋体" w:hAnsi="宋体" w:eastAsia="宋体"/>
          <w:color w:val="000000"/>
          <w:sz w:val="24"/>
        </w:rPr>
      </w:pPr>
      <w:r>
        <w:rPr>
          <w:rFonts w:hint="eastAsia" w:ascii="宋体" w:hAnsi="宋体" w:eastAsia="宋体"/>
          <w:color w:val="000000"/>
          <w:sz w:val="24"/>
          <w:u w:val="single"/>
        </w:rPr>
        <w:t>四川省蜀汉硕创工程项目管理有限公司</w:t>
      </w:r>
      <w:r>
        <w:rPr>
          <w:rFonts w:hint="eastAsia" w:ascii="宋体" w:hAnsi="宋体" w:eastAsia="宋体"/>
          <w:color w:val="000000"/>
          <w:sz w:val="24"/>
        </w:rPr>
        <w:t>：</w:t>
      </w:r>
      <w:r>
        <w:rPr>
          <w:rFonts w:hint="eastAsia" w:ascii="宋体" w:hAnsi="宋体" w:eastAsia="宋体"/>
          <w:sz w:val="24"/>
        </w:rPr>
        <w:t xml:space="preserve">                         </w:t>
      </w:r>
    </w:p>
    <w:p>
      <w:pPr>
        <w:ind w:firstLine="480" w:firstLineChars="200"/>
        <w:rPr>
          <w:rFonts w:ascii="宋体" w:hAnsi="宋体" w:eastAsia="宋体"/>
          <w:sz w:val="24"/>
        </w:rPr>
      </w:pPr>
      <w:r>
        <w:rPr>
          <w:rFonts w:hint="eastAsia" w:ascii="宋体" w:hAnsi="宋体" w:eastAsia="宋体"/>
          <w:sz w:val="24"/>
        </w:rPr>
        <w:t>本公司XXXX（供应商名称）参加XXXXXXXX（采购项目名称）（采购项目编号：XXXX）的采购活动，现承诺我公司在参加本次政府采购活动前三年内，本投标供应商、现任法定代表人或主要负责人无行贿犯罪记录。</w:t>
      </w:r>
    </w:p>
    <w:p>
      <w:pPr>
        <w:ind w:firstLine="480" w:firstLineChars="200"/>
        <w:rPr>
          <w:rFonts w:ascii="宋体" w:hAnsi="宋体" w:eastAsia="宋体"/>
          <w:sz w:val="24"/>
        </w:rPr>
      </w:pPr>
    </w:p>
    <w:p>
      <w:pPr>
        <w:ind w:firstLine="480" w:firstLineChars="200"/>
        <w:rPr>
          <w:rFonts w:ascii="宋体" w:hAnsi="宋体" w:eastAsia="宋体"/>
          <w:sz w:val="24"/>
        </w:rPr>
      </w:pPr>
      <w:r>
        <w:rPr>
          <w:rFonts w:hint="eastAsia" w:ascii="宋体" w:hAnsi="宋体" w:eastAsia="宋体"/>
          <w:sz w:val="24"/>
        </w:rPr>
        <w:t>我公司对上述承诺的真实性负责。如有虚假，我公司愿承担一切法律责任。</w:t>
      </w:r>
    </w:p>
    <w:p>
      <w:pPr>
        <w:ind w:firstLine="360" w:firstLineChars="150"/>
        <w:rPr>
          <w:rFonts w:ascii="宋体" w:hAnsi="宋体" w:eastAsia="宋体"/>
          <w:sz w:val="24"/>
        </w:rPr>
      </w:pPr>
    </w:p>
    <w:p>
      <w:pPr>
        <w:pStyle w:val="43"/>
        <w:ind w:firstLine="0" w:firstLineChars="0"/>
        <w:rPr>
          <w:rFonts w:ascii="宋体" w:hAnsi="宋体" w:cs="宋体"/>
          <w:b/>
          <w:sz w:val="24"/>
        </w:rPr>
      </w:pPr>
    </w:p>
    <w:p>
      <w:pPr>
        <w:pStyle w:val="43"/>
        <w:ind w:firstLine="0" w:firstLineChars="0"/>
        <w:rPr>
          <w:rFonts w:ascii="宋体" w:hAnsi="宋体" w:cs="宋体"/>
          <w:b/>
          <w:sz w:val="24"/>
        </w:rPr>
      </w:pPr>
    </w:p>
    <w:p>
      <w:pPr>
        <w:pStyle w:val="43"/>
        <w:ind w:firstLine="0" w:firstLineChars="0"/>
        <w:rPr>
          <w:rFonts w:ascii="宋体" w:hAnsi="宋体" w:cs="宋体"/>
          <w:b/>
          <w:sz w:val="24"/>
        </w:rPr>
      </w:pPr>
    </w:p>
    <w:p>
      <w:pPr>
        <w:pStyle w:val="43"/>
        <w:ind w:firstLine="0" w:firstLineChars="0"/>
        <w:rPr>
          <w:rFonts w:ascii="宋体" w:hAnsi="宋体" w:cs="宋体"/>
          <w:b/>
          <w:sz w:val="24"/>
        </w:rPr>
      </w:pPr>
    </w:p>
    <w:p>
      <w:pPr>
        <w:ind w:firstLine="480" w:firstLineChars="200"/>
        <w:rPr>
          <w:rFonts w:ascii="宋体" w:hAnsi="宋体" w:eastAsia="宋体"/>
          <w:sz w:val="24"/>
        </w:rPr>
      </w:pPr>
      <w:r>
        <w:rPr>
          <w:rFonts w:hint="eastAsia" w:ascii="宋体" w:hAnsi="宋体" w:eastAsia="宋体"/>
          <w:sz w:val="24"/>
        </w:rPr>
        <w:t>供应商名称（盖单位公章）：XXXX</w:t>
      </w:r>
    </w:p>
    <w:p>
      <w:pPr>
        <w:ind w:firstLine="480" w:firstLineChars="200"/>
        <w:rPr>
          <w:rFonts w:ascii="宋体" w:hAnsi="宋体" w:eastAsia="宋体"/>
          <w:sz w:val="24"/>
        </w:rPr>
      </w:pPr>
      <w:r>
        <w:rPr>
          <w:rFonts w:hint="eastAsia" w:ascii="宋体" w:hAnsi="宋体" w:eastAsia="宋体"/>
          <w:sz w:val="24"/>
        </w:rPr>
        <w:t>法定代表人或授权代表（签字或盖章）：XXXX</w:t>
      </w:r>
    </w:p>
    <w:p>
      <w:pPr>
        <w:ind w:firstLine="480" w:firstLineChars="200"/>
        <w:rPr>
          <w:rFonts w:ascii="宋体" w:hAnsi="宋体" w:eastAsia="宋体"/>
          <w:sz w:val="24"/>
        </w:rPr>
      </w:pPr>
      <w:r>
        <w:rPr>
          <w:rFonts w:hint="eastAsia" w:ascii="宋体" w:hAnsi="宋体" w:eastAsia="宋体"/>
          <w:sz w:val="24"/>
        </w:rPr>
        <w:t>日    期：XXXX年XX月XX日</w:t>
      </w:r>
    </w:p>
    <w:p>
      <w:pPr>
        <w:jc w:val="center"/>
        <w:rPr>
          <w:rStyle w:val="41"/>
          <w:rFonts w:ascii="宋体" w:hAnsi="宋体" w:eastAsia="宋体" w:cs="宋体"/>
        </w:rPr>
      </w:pPr>
      <w:r>
        <w:rPr>
          <w:rFonts w:hint="eastAsia" w:ascii="宋体" w:hAnsi="宋体" w:eastAsia="宋体"/>
          <w:b/>
          <w:bCs/>
          <w:color w:val="000000"/>
          <w:sz w:val="24"/>
        </w:rPr>
        <w:br w:type="page"/>
      </w:r>
      <w:r>
        <w:rPr>
          <w:rStyle w:val="41"/>
          <w:rFonts w:hint="eastAsia" w:ascii="宋体" w:hAnsi="宋体" w:eastAsia="宋体" w:cs="宋体"/>
        </w:rPr>
        <w:t>十四、中小企业声明函</w:t>
      </w:r>
    </w:p>
    <w:p>
      <w:pPr>
        <w:pStyle w:val="2"/>
        <w:rPr>
          <w:rFonts w:ascii="宋体" w:hAnsi="宋体"/>
        </w:rPr>
      </w:pPr>
    </w:p>
    <w:p>
      <w:pPr>
        <w:widowControl/>
        <w:adjustRightInd w:val="0"/>
        <w:snapToGrid w:val="0"/>
        <w:ind w:firstLine="480" w:firstLineChars="200"/>
        <w:rPr>
          <w:rFonts w:ascii="宋体" w:hAnsi="宋体" w:eastAsia="宋体"/>
          <w:sz w:val="24"/>
        </w:rPr>
      </w:pPr>
      <w:r>
        <w:rPr>
          <w:rFonts w:hint="eastAsia" w:ascii="宋体" w:hAnsi="宋体" w:eastAsia="宋体"/>
          <w:color w:val="000000"/>
          <w:kern w:val="0"/>
          <w:sz w:val="24"/>
          <w:lang w:bidi="ar"/>
        </w:rPr>
        <w:t>本公司（联合体）郑重声明，根据《政府采购促进中小企业发展管理办法》（财库﹝2020﹞46 号）的规定，本公司 （联合体）参加</w:t>
      </w:r>
      <w:r>
        <w:rPr>
          <w:rFonts w:hint="eastAsia" w:ascii="宋体" w:hAnsi="宋体" w:eastAsia="宋体"/>
          <w:iCs/>
          <w:color w:val="000000"/>
          <w:kern w:val="0"/>
          <w:sz w:val="24"/>
          <w:u w:val="single"/>
          <w:lang w:bidi="ar"/>
        </w:rPr>
        <w:t>（单位名称）</w:t>
      </w:r>
      <w:r>
        <w:rPr>
          <w:rFonts w:hint="eastAsia" w:ascii="宋体" w:hAnsi="宋体" w:eastAsia="宋体"/>
          <w:iCs/>
          <w:color w:val="000000"/>
          <w:kern w:val="0"/>
          <w:sz w:val="24"/>
          <w:lang w:bidi="ar"/>
        </w:rPr>
        <w:t>的</w:t>
      </w:r>
      <w:r>
        <w:rPr>
          <w:rFonts w:hint="eastAsia" w:ascii="宋体" w:hAnsi="宋体" w:eastAsia="宋体"/>
          <w:iCs/>
          <w:color w:val="000000"/>
          <w:kern w:val="0"/>
          <w:sz w:val="24"/>
          <w:u w:val="single"/>
          <w:lang w:bidi="ar"/>
        </w:rPr>
        <w:t>（项目名称）</w:t>
      </w:r>
      <w:r>
        <w:rPr>
          <w:rFonts w:hint="eastAsia" w:ascii="宋体" w:hAnsi="宋体" w:eastAsia="宋体"/>
          <w:color w:val="000000"/>
          <w:kern w:val="0"/>
          <w:sz w:val="24"/>
          <w:lang w:bidi="ar"/>
        </w:rPr>
        <w:t>采购活动，工程的施工单位全部为符合政策要求的中小企业（或者：服务全部由符合政策要求的中小企业承接）。相关企业（含联合体中的中小企业、签订分包意向协议的中小企业）的具体情况如下：</w:t>
      </w:r>
    </w:p>
    <w:p>
      <w:pPr>
        <w:pStyle w:val="2"/>
        <w:numPr>
          <w:ilvl w:val="0"/>
          <w:numId w:val="7"/>
        </w:numPr>
        <w:adjustRightInd w:val="0"/>
        <w:snapToGrid w:val="0"/>
        <w:spacing w:after="0"/>
        <w:ind w:firstLine="480" w:firstLineChars="200"/>
        <w:rPr>
          <w:rFonts w:ascii="宋体" w:hAnsi="宋体"/>
          <w:sz w:val="24"/>
        </w:rPr>
      </w:pP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u w:val="single"/>
        </w:rPr>
        <w:t>（采购文件中明确的所属行业）</w:t>
      </w:r>
      <w:r>
        <w:rPr>
          <w:rFonts w:hint="eastAsia" w:ascii="宋体" w:hAnsi="宋体"/>
          <w:sz w:val="24"/>
        </w:rPr>
        <w:t>行业；承建（承接）企业为</w:t>
      </w:r>
      <w:r>
        <w:rPr>
          <w:rFonts w:hint="eastAsia" w:ascii="宋体" w:hAnsi="宋体"/>
          <w:sz w:val="24"/>
          <w:u w:val="single"/>
        </w:rPr>
        <w:t xml:space="preserve">（企业名称） </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 ；</w:t>
      </w:r>
    </w:p>
    <w:p>
      <w:pPr>
        <w:pStyle w:val="2"/>
        <w:numPr>
          <w:ilvl w:val="0"/>
          <w:numId w:val="7"/>
        </w:numPr>
        <w:adjustRightInd w:val="0"/>
        <w:snapToGrid w:val="0"/>
        <w:spacing w:after="0"/>
        <w:ind w:firstLine="480" w:firstLineChars="200"/>
        <w:rPr>
          <w:rFonts w:ascii="宋体" w:hAnsi="宋体"/>
          <w:sz w:val="24"/>
        </w:rPr>
      </w:pPr>
      <w:r>
        <w:rPr>
          <w:rFonts w:hint="eastAsia" w:ascii="宋体" w:hAnsi="宋体"/>
          <w:sz w:val="24"/>
          <w:u w:val="single"/>
        </w:rPr>
        <w:t>（标的名称）</w:t>
      </w:r>
      <w:r>
        <w:rPr>
          <w:rFonts w:hint="eastAsia" w:ascii="宋体" w:hAnsi="宋体"/>
          <w:sz w:val="24"/>
        </w:rPr>
        <w:t xml:space="preserve"> ，属于</w:t>
      </w:r>
      <w:r>
        <w:rPr>
          <w:rFonts w:hint="eastAsia" w:ascii="宋体" w:hAnsi="宋体"/>
          <w:sz w:val="24"/>
          <w:u w:val="single"/>
        </w:rPr>
        <w:t>（采购文件中明确的所属行业）</w:t>
      </w:r>
      <w:r>
        <w:rPr>
          <w:rFonts w:hint="eastAsia" w:ascii="宋体" w:hAnsi="宋体"/>
          <w:sz w:val="24"/>
        </w:rPr>
        <w:t>行业；承建（承接）企业为</w:t>
      </w:r>
      <w:r>
        <w:rPr>
          <w:rFonts w:hint="eastAsia" w:ascii="宋体" w:hAnsi="宋体"/>
          <w:sz w:val="24"/>
          <w:u w:val="single"/>
        </w:rPr>
        <w:t xml:space="preserve">（企业名称） </w:t>
      </w:r>
      <w:r>
        <w:rPr>
          <w:rFonts w:hint="eastAsia" w:ascii="宋体" w:hAnsi="宋体"/>
          <w:sz w:val="24"/>
        </w:rPr>
        <w:t>，从业人员</w:t>
      </w:r>
      <w:r>
        <w:rPr>
          <w:rFonts w:hint="eastAsia" w:ascii="宋体" w:hAnsi="宋体"/>
          <w:sz w:val="24"/>
          <w:u w:val="single"/>
        </w:rPr>
        <w:t xml:space="preserve">     </w:t>
      </w:r>
      <w:r>
        <w:rPr>
          <w:rFonts w:hint="eastAsia" w:ascii="宋体" w:hAnsi="宋体"/>
          <w:sz w:val="24"/>
        </w:rPr>
        <w:t>人，营业收入为</w:t>
      </w:r>
      <w:r>
        <w:rPr>
          <w:rFonts w:hint="eastAsia" w:ascii="宋体" w:hAnsi="宋体"/>
          <w:sz w:val="24"/>
          <w:u w:val="single"/>
        </w:rPr>
        <w:t xml:space="preserve">     </w:t>
      </w:r>
      <w:r>
        <w:rPr>
          <w:rFonts w:hint="eastAsia" w:ascii="宋体" w:hAnsi="宋体"/>
          <w:sz w:val="24"/>
        </w:rPr>
        <w:t>万元，资产总额为</w:t>
      </w:r>
      <w:r>
        <w:rPr>
          <w:rFonts w:hint="eastAsia" w:ascii="宋体" w:hAnsi="宋体"/>
          <w:sz w:val="24"/>
          <w:u w:val="single"/>
        </w:rPr>
        <w:t xml:space="preserve">     </w:t>
      </w:r>
      <w:r>
        <w:rPr>
          <w:rFonts w:hint="eastAsia" w:ascii="宋体" w:hAnsi="宋体"/>
          <w:sz w:val="24"/>
        </w:rPr>
        <w:t>万元，属于（</w:t>
      </w:r>
      <w:r>
        <w:rPr>
          <w:rFonts w:hint="eastAsia" w:ascii="宋体" w:hAnsi="宋体"/>
          <w:sz w:val="24"/>
          <w:u w:val="single"/>
        </w:rPr>
        <w:t>中型企业、小型企业、微型企业</w:t>
      </w:r>
      <w:r>
        <w:rPr>
          <w:rFonts w:hint="eastAsia" w:ascii="宋体" w:hAnsi="宋体"/>
          <w:sz w:val="24"/>
        </w:rPr>
        <w:t>） ；</w:t>
      </w:r>
    </w:p>
    <w:p>
      <w:pPr>
        <w:pStyle w:val="2"/>
        <w:adjustRightInd w:val="0"/>
        <w:snapToGrid w:val="0"/>
        <w:spacing w:after="0"/>
        <w:ind w:firstLine="480" w:firstLineChars="200"/>
        <w:rPr>
          <w:rFonts w:ascii="宋体" w:hAnsi="宋体"/>
          <w:sz w:val="24"/>
        </w:rPr>
      </w:pPr>
      <w:r>
        <w:rPr>
          <w:rFonts w:hint="eastAsia" w:ascii="宋体" w:hAnsi="宋体"/>
          <w:sz w:val="24"/>
        </w:rPr>
        <w:t>……</w:t>
      </w:r>
    </w:p>
    <w:p>
      <w:pPr>
        <w:pStyle w:val="2"/>
        <w:adjustRightInd w:val="0"/>
        <w:snapToGrid w:val="0"/>
        <w:spacing w:after="0"/>
        <w:ind w:firstLine="480" w:firstLineChars="200"/>
        <w:rPr>
          <w:rFonts w:ascii="宋体" w:hAnsi="宋体"/>
          <w:sz w:val="24"/>
        </w:rPr>
      </w:pPr>
      <w:r>
        <w:rPr>
          <w:rFonts w:hint="eastAsia" w:ascii="宋体" w:hAnsi="宋体"/>
          <w:sz w:val="24"/>
        </w:rPr>
        <w:t>以上企业，不属于大企业的分支机构，不存在控股股东为大企业的情形，也不存在与大企业的负责人为同一人的情形。</w:t>
      </w:r>
    </w:p>
    <w:p>
      <w:pPr>
        <w:pStyle w:val="2"/>
        <w:adjustRightInd w:val="0"/>
        <w:snapToGrid w:val="0"/>
        <w:spacing w:after="0"/>
        <w:ind w:firstLine="480" w:firstLineChars="200"/>
        <w:rPr>
          <w:rFonts w:ascii="宋体" w:hAnsi="宋体"/>
          <w:sz w:val="24"/>
        </w:rPr>
      </w:pPr>
      <w:r>
        <w:rPr>
          <w:rFonts w:hint="eastAsia" w:ascii="宋体" w:hAnsi="宋体"/>
          <w:sz w:val="24"/>
        </w:rPr>
        <w:t>本企业对上述声明内容的真实性负责。如有虚假，将依法承担相应责任。</w:t>
      </w:r>
    </w:p>
    <w:p>
      <w:pPr>
        <w:pStyle w:val="2"/>
        <w:adjustRightInd w:val="0"/>
        <w:snapToGrid w:val="0"/>
        <w:spacing w:after="0"/>
        <w:ind w:firstLine="480" w:firstLineChars="200"/>
        <w:jc w:val="right"/>
        <w:rPr>
          <w:rFonts w:ascii="宋体" w:hAnsi="宋体"/>
          <w:sz w:val="24"/>
        </w:rPr>
      </w:pPr>
    </w:p>
    <w:p>
      <w:pPr>
        <w:pStyle w:val="2"/>
        <w:wordWrap/>
        <w:adjustRightInd w:val="0"/>
        <w:snapToGrid w:val="0"/>
        <w:spacing w:after="0"/>
        <w:ind w:firstLine="480" w:firstLineChars="200"/>
        <w:rPr>
          <w:rFonts w:ascii="宋体" w:hAnsi="宋体"/>
          <w:sz w:val="24"/>
        </w:rPr>
      </w:pPr>
      <w:r>
        <w:rPr>
          <w:rFonts w:hint="eastAsia" w:ascii="宋体" w:hAnsi="宋体"/>
          <w:sz w:val="24"/>
        </w:rPr>
        <w:t>企业名称（盖章）：</w:t>
      </w:r>
    </w:p>
    <w:p>
      <w:pPr>
        <w:pStyle w:val="2"/>
        <w:adjustRightInd w:val="0"/>
        <w:snapToGrid w:val="0"/>
        <w:spacing w:after="0"/>
        <w:ind w:firstLine="480" w:firstLineChars="200"/>
        <w:jc w:val="both"/>
        <w:rPr>
          <w:rFonts w:ascii="宋体" w:hAnsi="宋体"/>
          <w:sz w:val="24"/>
        </w:rPr>
      </w:pPr>
      <w:r>
        <w:rPr>
          <w:rFonts w:hint="eastAsia" w:ascii="宋体" w:hAnsi="宋体"/>
          <w:sz w:val="24"/>
        </w:rPr>
        <w:t xml:space="preserve">法定代表人或授权代表（签字或加盖个人名章）：XXXX        </w:t>
      </w:r>
    </w:p>
    <w:p>
      <w:pPr>
        <w:pStyle w:val="2"/>
        <w:adjustRightInd w:val="0"/>
        <w:snapToGrid w:val="0"/>
        <w:spacing w:after="0"/>
        <w:ind w:firstLine="480" w:firstLineChars="200"/>
        <w:rPr>
          <w:rFonts w:ascii="宋体" w:hAnsi="宋体"/>
          <w:sz w:val="24"/>
        </w:rPr>
      </w:pPr>
      <w:r>
        <w:rPr>
          <w:rFonts w:hint="eastAsia" w:ascii="宋体" w:hAnsi="宋体"/>
          <w:sz w:val="24"/>
        </w:rPr>
        <w:t>日期：</w:t>
      </w:r>
    </w:p>
    <w:p>
      <w:pPr>
        <w:pStyle w:val="2"/>
        <w:wordWrap/>
        <w:adjustRightInd w:val="0"/>
        <w:snapToGrid w:val="0"/>
        <w:spacing w:after="0"/>
        <w:ind w:firstLine="480" w:firstLineChars="200"/>
        <w:jc w:val="right"/>
        <w:rPr>
          <w:rFonts w:ascii="宋体" w:hAnsi="宋体"/>
          <w:sz w:val="24"/>
        </w:rPr>
      </w:pPr>
    </w:p>
    <w:p>
      <w:pPr>
        <w:pStyle w:val="2"/>
        <w:adjustRightInd w:val="0"/>
        <w:snapToGrid w:val="0"/>
        <w:spacing w:after="0"/>
        <w:ind w:firstLine="480" w:firstLineChars="200"/>
        <w:rPr>
          <w:rFonts w:ascii="宋体" w:hAnsi="宋体"/>
          <w:sz w:val="24"/>
        </w:rPr>
      </w:pPr>
      <w:r>
        <w:rPr>
          <w:rFonts w:hint="eastAsia" w:ascii="宋体" w:hAnsi="宋体"/>
          <w:sz w:val="24"/>
        </w:rPr>
        <w:t>注：1.从业人员、营业收入、资产总额填报上一年度数据，无上一年度数据的新成立企业可不填报。</w:t>
      </w:r>
    </w:p>
    <w:p>
      <w:pPr>
        <w:pStyle w:val="2"/>
        <w:adjustRightInd w:val="0"/>
        <w:snapToGrid w:val="0"/>
        <w:spacing w:after="0"/>
        <w:ind w:firstLine="480" w:firstLineChars="200"/>
        <w:rPr>
          <w:rFonts w:ascii="宋体" w:hAnsi="宋体"/>
          <w:sz w:val="24"/>
        </w:rPr>
      </w:pPr>
      <w:r>
        <w:rPr>
          <w:rFonts w:hint="eastAsia" w:ascii="宋体" w:hAnsi="宋体"/>
          <w:sz w:val="24"/>
        </w:rPr>
        <w:t xml:space="preserve">2.投标人符合《工业和信息化部、国家统计局、国家发展和改革委员会、财政 部关于印发中小企业划型标准规定的通知》（工信部联企业〔2011〕300 号）规定的划分标准为中小型企业适用。 </w:t>
      </w:r>
    </w:p>
    <w:p>
      <w:pPr>
        <w:pStyle w:val="2"/>
        <w:adjustRightInd w:val="0"/>
        <w:snapToGrid w:val="0"/>
        <w:spacing w:after="0"/>
        <w:ind w:firstLine="480" w:firstLineChars="200"/>
        <w:rPr>
          <w:rFonts w:ascii="宋体" w:hAnsi="宋体"/>
          <w:sz w:val="24"/>
        </w:rPr>
      </w:pPr>
      <w:r>
        <w:rPr>
          <w:rFonts w:hint="eastAsia" w:ascii="宋体" w:hAnsi="宋体"/>
          <w:sz w:val="24"/>
        </w:rPr>
        <w:t>3.投标人为非企业单位的，可不提供此声明。</w:t>
      </w:r>
    </w:p>
    <w:p>
      <w:pPr>
        <w:pStyle w:val="8"/>
        <w:ind w:firstLine="480"/>
        <w:rPr>
          <w:rFonts w:ascii="宋体" w:hAnsi="宋体" w:eastAsia="宋体" w:cs="宋体"/>
          <w:sz w:val="24"/>
        </w:rPr>
      </w:pPr>
    </w:p>
    <w:p>
      <w:pPr>
        <w:jc w:val="center"/>
        <w:rPr>
          <w:rStyle w:val="41"/>
          <w:rFonts w:ascii="宋体" w:hAnsi="宋体" w:eastAsia="宋体" w:cs="宋体"/>
          <w:sz w:val="24"/>
          <w:szCs w:val="24"/>
        </w:rPr>
      </w:pPr>
      <w:r>
        <w:rPr>
          <w:rFonts w:hint="eastAsia" w:ascii="仿宋" w:hAnsi="仿宋" w:eastAsia="仿宋" w:cs="仿宋"/>
          <w:sz w:val="24"/>
        </w:rPr>
        <w:br w:type="page"/>
      </w:r>
      <w:r>
        <w:rPr>
          <w:rStyle w:val="41"/>
          <w:rFonts w:hint="eastAsia" w:ascii="宋体" w:hAnsi="宋体" w:eastAsia="宋体" w:cs="宋体"/>
        </w:rPr>
        <w:t>十五、残疾人福利性单位声明函</w:t>
      </w:r>
    </w:p>
    <w:p>
      <w:pPr>
        <w:pStyle w:val="8"/>
        <w:ind w:firstLine="480"/>
        <w:rPr>
          <w:rFonts w:ascii="宋体" w:hAnsi="宋体" w:eastAsia="宋体" w:cs="宋体"/>
          <w:sz w:val="24"/>
        </w:rPr>
      </w:pPr>
    </w:p>
    <w:p>
      <w:pPr>
        <w:pStyle w:val="8"/>
        <w:ind w:firstLine="480"/>
        <w:rPr>
          <w:rFonts w:ascii="宋体" w:hAnsi="宋体" w:eastAsia="宋体" w:cs="宋体"/>
          <w:sz w:val="24"/>
        </w:rPr>
      </w:pPr>
    </w:p>
    <w:p>
      <w:pPr>
        <w:pStyle w:val="8"/>
        <w:ind w:firstLine="480"/>
        <w:rPr>
          <w:rFonts w:ascii="宋体" w:hAnsi="宋体" w:eastAsia="宋体" w:cs="宋体"/>
          <w:sz w:val="24"/>
        </w:rPr>
      </w:pPr>
      <w:r>
        <w:rPr>
          <w:rFonts w:hint="eastAsia" w:ascii="宋体" w:hAnsi="宋体" w:eastAsia="宋体" w:cs="宋体"/>
          <w:sz w:val="24"/>
        </w:rPr>
        <w:t>本单位郑重声明，根据《财政部 民政部 中国残疾人联合会关于促进残疾人就业政府采购政策的通知》（财库〔2017〕141号）的规定，本单位为符合条件的残疾人福利性单位，且本单位参加XXXX单位的XXXXXXXX项目采购活动由本单位承担工程。</w:t>
      </w:r>
    </w:p>
    <w:p>
      <w:pPr>
        <w:pStyle w:val="8"/>
        <w:ind w:firstLine="480"/>
        <w:rPr>
          <w:rFonts w:ascii="宋体" w:hAnsi="宋体" w:eastAsia="宋体" w:cs="宋体"/>
          <w:sz w:val="24"/>
        </w:rPr>
      </w:pPr>
      <w:r>
        <w:rPr>
          <w:rFonts w:hint="eastAsia" w:ascii="宋体" w:hAnsi="宋体" w:eastAsia="宋体" w:cs="宋体"/>
          <w:sz w:val="24"/>
        </w:rPr>
        <w:t>本单位对上述声明的真实性负责。如有虚假，将依法承担相应责任。</w:t>
      </w:r>
    </w:p>
    <w:p>
      <w:pPr>
        <w:pStyle w:val="8"/>
        <w:ind w:firstLine="480"/>
        <w:rPr>
          <w:rFonts w:ascii="宋体" w:hAnsi="宋体" w:eastAsia="宋体" w:cs="宋体"/>
          <w:sz w:val="24"/>
        </w:rPr>
      </w:pPr>
    </w:p>
    <w:p>
      <w:pPr>
        <w:pStyle w:val="8"/>
        <w:ind w:firstLine="480"/>
        <w:rPr>
          <w:rFonts w:ascii="宋体" w:hAnsi="宋体" w:eastAsia="宋体" w:cs="宋体"/>
          <w:sz w:val="24"/>
        </w:rPr>
      </w:pPr>
    </w:p>
    <w:p>
      <w:pPr>
        <w:pStyle w:val="8"/>
        <w:ind w:firstLine="480"/>
        <w:rPr>
          <w:rFonts w:ascii="宋体" w:hAnsi="宋体" w:eastAsia="宋体" w:cs="宋体"/>
          <w:sz w:val="24"/>
        </w:rPr>
      </w:pPr>
    </w:p>
    <w:p>
      <w:pPr>
        <w:pStyle w:val="8"/>
        <w:ind w:firstLine="480"/>
        <w:rPr>
          <w:rFonts w:ascii="宋体" w:hAnsi="宋体" w:eastAsia="宋体" w:cs="宋体"/>
          <w:sz w:val="24"/>
        </w:rPr>
      </w:pPr>
    </w:p>
    <w:p>
      <w:pPr>
        <w:ind w:firstLine="480" w:firstLineChars="200"/>
        <w:rPr>
          <w:rFonts w:ascii="宋体" w:hAnsi="宋体" w:eastAsia="宋体"/>
          <w:sz w:val="24"/>
        </w:rPr>
      </w:pPr>
      <w:r>
        <w:rPr>
          <w:rFonts w:hint="eastAsia" w:ascii="宋体" w:hAnsi="宋体" w:eastAsia="宋体"/>
          <w:sz w:val="24"/>
        </w:rPr>
        <w:t>供应商名称（盖单位公章）：XXXX</w:t>
      </w:r>
    </w:p>
    <w:p>
      <w:pPr>
        <w:ind w:firstLine="480" w:firstLineChars="200"/>
        <w:rPr>
          <w:rFonts w:ascii="宋体" w:hAnsi="宋体" w:eastAsia="宋体"/>
          <w:sz w:val="24"/>
        </w:rPr>
      </w:pPr>
      <w:r>
        <w:rPr>
          <w:rFonts w:hint="eastAsia" w:ascii="宋体" w:hAnsi="宋体" w:eastAsia="宋体"/>
          <w:sz w:val="24"/>
        </w:rPr>
        <w:t>法定代表人或授权代表（签字或盖章）：XXXX</w:t>
      </w:r>
    </w:p>
    <w:p>
      <w:pPr>
        <w:ind w:firstLine="480" w:firstLineChars="200"/>
        <w:rPr>
          <w:rFonts w:ascii="宋体" w:hAnsi="宋体" w:eastAsia="宋体"/>
          <w:sz w:val="24"/>
        </w:rPr>
      </w:pPr>
      <w:r>
        <w:rPr>
          <w:rFonts w:hint="eastAsia" w:ascii="宋体" w:hAnsi="宋体" w:eastAsia="宋体"/>
          <w:sz w:val="24"/>
        </w:rPr>
        <w:t>日    期：XXXX年XX月XX日</w:t>
      </w:r>
    </w:p>
    <w:p>
      <w:pPr>
        <w:pStyle w:val="8"/>
        <w:ind w:firstLine="480"/>
        <w:rPr>
          <w:rFonts w:ascii="宋体" w:hAnsi="宋体" w:eastAsia="宋体" w:cs="宋体"/>
          <w:sz w:val="24"/>
        </w:rPr>
      </w:pPr>
    </w:p>
    <w:p>
      <w:pPr>
        <w:pStyle w:val="8"/>
        <w:ind w:firstLine="480"/>
        <w:rPr>
          <w:rFonts w:ascii="宋体" w:hAnsi="宋体" w:eastAsia="宋体" w:cs="宋体"/>
          <w:sz w:val="24"/>
        </w:rPr>
      </w:pPr>
    </w:p>
    <w:p>
      <w:pPr>
        <w:pStyle w:val="8"/>
        <w:ind w:firstLine="480"/>
        <w:rPr>
          <w:rFonts w:ascii="宋体" w:hAnsi="宋体" w:eastAsia="宋体" w:cs="宋体"/>
          <w:sz w:val="24"/>
        </w:rPr>
      </w:pPr>
    </w:p>
    <w:p>
      <w:pPr>
        <w:pStyle w:val="8"/>
        <w:adjustRightInd w:val="0"/>
        <w:snapToGrid w:val="0"/>
        <w:ind w:firstLine="480"/>
        <w:rPr>
          <w:rFonts w:ascii="宋体" w:hAnsi="宋体" w:eastAsia="宋体" w:cs="宋体"/>
          <w:sz w:val="24"/>
        </w:rPr>
      </w:pPr>
      <w:r>
        <w:rPr>
          <w:rFonts w:hint="eastAsia" w:ascii="宋体" w:hAnsi="宋体" w:eastAsia="宋体" w:cs="宋体"/>
          <w:sz w:val="24"/>
        </w:rPr>
        <w:t>注：1.残疾人福利性单位视同小型、微型企业，享受预留份额、评审中价格扣除等促进中小企业发展的政府采购政策。残疾人福利性单位属于小型、微型企业的，不重复享受政策。</w:t>
      </w:r>
    </w:p>
    <w:p>
      <w:pPr>
        <w:pStyle w:val="4"/>
        <w:wordWrap/>
        <w:adjustRightInd w:val="0"/>
        <w:snapToGrid w:val="0"/>
        <w:spacing w:before="0" w:after="0"/>
        <w:rPr>
          <w:rFonts w:ascii="宋体" w:hAnsi="宋体" w:eastAsia="宋体"/>
          <w:bCs/>
        </w:rPr>
      </w:pPr>
      <w:r>
        <w:rPr>
          <w:rFonts w:hint="eastAsia" w:ascii="宋体" w:hAnsi="宋体" w:eastAsia="宋体"/>
          <w:b w:val="0"/>
          <w:bCs/>
          <w:sz w:val="24"/>
          <w:szCs w:val="24"/>
        </w:rPr>
        <w:t>2.供应商为非残疾人福利性单位的，不得提供此声明，提供此声明的，声明无效。</w:t>
      </w:r>
      <w:r>
        <w:rPr>
          <w:rFonts w:hint="eastAsia" w:ascii="宋体" w:hAnsi="宋体" w:eastAsia="宋体"/>
          <w:b w:val="0"/>
          <w:bCs/>
          <w:sz w:val="24"/>
          <w:szCs w:val="24"/>
        </w:rPr>
        <w:br w:type="page"/>
      </w:r>
      <w:r>
        <w:rPr>
          <w:rFonts w:hint="eastAsia" w:ascii="宋体" w:hAnsi="宋体" w:eastAsia="宋体"/>
          <w:bCs/>
        </w:rPr>
        <w:t>十六、关于知识产权的相关承诺</w:t>
      </w:r>
    </w:p>
    <w:p>
      <w:pPr>
        <w:wordWrap/>
        <w:spacing w:before="516"/>
        <w:jc w:val="both"/>
        <w:rPr>
          <w:rFonts w:ascii="宋体" w:hAnsi="宋体" w:eastAsia="宋体"/>
          <w:color w:val="000000"/>
          <w:sz w:val="24"/>
        </w:rPr>
      </w:pPr>
      <w:r>
        <w:rPr>
          <w:rFonts w:hint="eastAsia" w:ascii="宋体" w:hAnsi="宋体" w:eastAsia="宋体"/>
          <w:color w:val="000000"/>
          <w:sz w:val="24"/>
          <w:u w:val="single"/>
        </w:rPr>
        <w:t>四川省蜀汉硕创工程项目管理有限公司</w:t>
      </w:r>
      <w:r>
        <w:rPr>
          <w:rFonts w:hint="eastAsia" w:ascii="宋体" w:hAnsi="宋体" w:eastAsia="宋体"/>
          <w:color w:val="000000"/>
          <w:spacing w:val="-11"/>
          <w:sz w:val="24"/>
        </w:rPr>
        <w:t>：</w:t>
      </w:r>
    </w:p>
    <w:p>
      <w:pPr>
        <w:kinsoku w:val="0"/>
        <w:wordWrap/>
        <w:overflowPunct w:val="0"/>
        <w:autoSpaceDE w:val="0"/>
        <w:autoSpaceDN w:val="0"/>
        <w:spacing w:before="549"/>
        <w:ind w:firstLine="480" w:firstLineChars="200"/>
        <w:jc w:val="both"/>
        <w:rPr>
          <w:rFonts w:ascii="宋体" w:hAnsi="宋体" w:eastAsia="宋体"/>
          <w:color w:val="000000"/>
          <w:sz w:val="24"/>
        </w:rPr>
      </w:pPr>
      <w:r>
        <w:rPr>
          <w:rFonts w:hint="eastAsia" w:ascii="宋体" w:hAnsi="宋体" w:eastAsia="宋体"/>
          <w:color w:val="000000"/>
          <w:sz w:val="24"/>
        </w:rPr>
        <w:t>本单位</w:t>
      </w:r>
      <w:r>
        <w:rPr>
          <w:rFonts w:hint="eastAsia" w:ascii="宋体" w:hAnsi="宋体" w:eastAsia="宋体"/>
          <w:color w:val="000000"/>
          <w:sz w:val="24"/>
          <w:u w:val="single"/>
        </w:rPr>
        <w:t xml:space="preserve">            </w:t>
      </w:r>
      <w:r>
        <w:rPr>
          <w:rFonts w:hint="eastAsia" w:ascii="宋体" w:hAnsi="宋体" w:eastAsia="宋体"/>
          <w:color w:val="000000"/>
          <w:spacing w:val="1"/>
          <w:sz w:val="24"/>
        </w:rPr>
        <w:t>（供应商名称）作为</w:t>
      </w:r>
      <w:r>
        <w:rPr>
          <w:rFonts w:hint="eastAsia" w:ascii="宋体" w:hAnsi="宋体" w:eastAsia="宋体"/>
          <w:color w:val="000000"/>
          <w:spacing w:val="1869"/>
          <w:sz w:val="24"/>
          <w:u w:val="single"/>
        </w:rPr>
        <w:t xml:space="preserve"> </w:t>
      </w:r>
      <w:r>
        <w:rPr>
          <w:rFonts w:hint="eastAsia" w:ascii="宋体" w:hAnsi="宋体" w:eastAsia="宋体"/>
          <w:color w:val="000000"/>
          <w:sz w:val="24"/>
        </w:rPr>
        <w:t>（项目</w:t>
      </w:r>
      <w:r>
        <w:rPr>
          <w:rFonts w:hint="eastAsia" w:ascii="宋体" w:hAnsi="宋体" w:eastAsia="宋体"/>
          <w:color w:val="000000"/>
          <w:sz w:val="24"/>
          <w:u w:val="single"/>
        </w:rPr>
        <w:t>名称及采购编号）</w:t>
      </w:r>
      <w:r>
        <w:rPr>
          <w:rFonts w:hint="eastAsia" w:ascii="宋体" w:hAnsi="宋体" w:eastAsia="宋体"/>
          <w:color w:val="000000"/>
          <w:spacing w:val="-2"/>
          <w:sz w:val="24"/>
        </w:rPr>
        <w:t>的供应商，郑重承诺：我方保证在本项目使用的任何产品和服</w:t>
      </w:r>
      <w:r>
        <w:rPr>
          <w:rFonts w:hint="eastAsia" w:ascii="宋体" w:hAnsi="宋体" w:eastAsia="宋体"/>
          <w:color w:val="000000"/>
          <w:spacing w:val="-3"/>
          <w:sz w:val="24"/>
        </w:rPr>
        <w:t>务（包括部分使用）时，不会产生因第三方提出侵犯其专利权、商标权或其它知识产权而引起的法律和经济纠纷，如因专利权、商标权或其它知识产权而引起法</w:t>
      </w:r>
      <w:r>
        <w:rPr>
          <w:rFonts w:hint="eastAsia" w:ascii="宋体" w:hAnsi="宋体" w:eastAsia="宋体"/>
          <w:color w:val="000000"/>
          <w:sz w:val="24"/>
        </w:rPr>
        <w:t>律和经济纠纷，由我方承担所有相关责任。</w:t>
      </w:r>
    </w:p>
    <w:p>
      <w:pPr>
        <w:kinsoku w:val="0"/>
        <w:wordWrap/>
        <w:overflowPunct w:val="0"/>
        <w:autoSpaceDE w:val="0"/>
        <w:autoSpaceDN w:val="0"/>
        <w:spacing w:before="148"/>
        <w:ind w:firstLine="468" w:firstLineChars="200"/>
        <w:jc w:val="both"/>
        <w:rPr>
          <w:rFonts w:ascii="宋体" w:hAnsi="宋体" w:eastAsia="宋体"/>
          <w:color w:val="000000"/>
          <w:sz w:val="24"/>
        </w:rPr>
      </w:pPr>
      <w:r>
        <w:rPr>
          <w:rFonts w:hint="eastAsia" w:ascii="宋体" w:hAnsi="宋体" w:eastAsia="宋体"/>
          <w:color w:val="000000"/>
          <w:spacing w:val="-3"/>
          <w:sz w:val="24"/>
        </w:rPr>
        <w:t>如我方在项目实施过程中采用自有知识成果，我方承诺提供开发接口和开发手册等技术文档，并承诺提供无限期技术支持，采购人享有永久使用权（含采购</w:t>
      </w:r>
      <w:r>
        <w:rPr>
          <w:rFonts w:hint="eastAsia" w:ascii="宋体" w:hAnsi="宋体" w:eastAsia="宋体"/>
          <w:color w:val="000000"/>
          <w:spacing w:val="-6"/>
          <w:sz w:val="24"/>
        </w:rPr>
        <w:t>人委托第三方在该项目后续开发的使用权）。</w:t>
      </w:r>
    </w:p>
    <w:p>
      <w:pPr>
        <w:kinsoku w:val="0"/>
        <w:wordWrap/>
        <w:overflowPunct w:val="0"/>
        <w:autoSpaceDE w:val="0"/>
        <w:autoSpaceDN w:val="0"/>
        <w:spacing w:before="148"/>
        <w:ind w:firstLine="472" w:firstLineChars="200"/>
        <w:jc w:val="both"/>
        <w:rPr>
          <w:rFonts w:ascii="宋体" w:hAnsi="宋体" w:eastAsia="宋体"/>
          <w:color w:val="000000"/>
          <w:sz w:val="24"/>
        </w:rPr>
      </w:pPr>
      <w:r>
        <w:rPr>
          <w:rFonts w:hint="eastAsia" w:ascii="宋体" w:hAnsi="宋体" w:eastAsia="宋体"/>
          <w:color w:val="000000"/>
          <w:spacing w:val="-2"/>
          <w:sz w:val="24"/>
        </w:rPr>
        <w:t>如我方在项目实施过程中采用非自有的知识产权，则在报价中已包括合法获</w:t>
      </w:r>
    </w:p>
    <w:p>
      <w:pPr>
        <w:kinsoku w:val="0"/>
        <w:wordWrap/>
        <w:overflowPunct w:val="0"/>
        <w:autoSpaceDE w:val="0"/>
        <w:autoSpaceDN w:val="0"/>
        <w:spacing w:before="151"/>
        <w:jc w:val="both"/>
        <w:rPr>
          <w:rFonts w:ascii="宋体" w:hAnsi="宋体" w:eastAsia="宋体"/>
          <w:color w:val="000000"/>
          <w:sz w:val="24"/>
        </w:rPr>
      </w:pPr>
      <w:r>
        <w:rPr>
          <w:rFonts w:hint="eastAsia" w:ascii="宋体" w:hAnsi="宋体" w:eastAsia="宋体"/>
          <w:color w:val="000000"/>
          <w:sz w:val="24"/>
        </w:rPr>
        <w:t>取该知识产权的相关费用。</w:t>
      </w:r>
    </w:p>
    <w:p>
      <w:pPr>
        <w:kinsoku w:val="0"/>
        <w:wordWrap/>
        <w:overflowPunct w:val="0"/>
        <w:autoSpaceDE w:val="0"/>
        <w:autoSpaceDN w:val="0"/>
        <w:spacing w:before="1939"/>
        <w:ind w:firstLine="484" w:firstLineChars="200"/>
        <w:jc w:val="both"/>
        <w:rPr>
          <w:rFonts w:ascii="宋体" w:hAnsi="宋体" w:eastAsia="宋体"/>
          <w:color w:val="000000"/>
          <w:sz w:val="24"/>
        </w:rPr>
      </w:pPr>
      <w:r>
        <w:rPr>
          <w:rFonts w:hint="eastAsia" w:ascii="宋体" w:hAnsi="宋体" w:eastAsia="宋体"/>
          <w:color w:val="000000"/>
          <w:spacing w:val="1"/>
          <w:sz w:val="24"/>
        </w:rPr>
        <w:t>本公司对上述承诺的真实性负责。如有虚假，将依法承担相应责任。</w:t>
      </w:r>
    </w:p>
    <w:p>
      <w:pPr>
        <w:ind w:firstLine="480" w:firstLineChars="200"/>
        <w:rPr>
          <w:rFonts w:ascii="宋体" w:hAnsi="宋体" w:eastAsia="宋体"/>
          <w:sz w:val="24"/>
        </w:rPr>
      </w:pPr>
    </w:p>
    <w:p>
      <w:pPr>
        <w:ind w:firstLine="480" w:firstLineChars="200"/>
        <w:rPr>
          <w:rFonts w:ascii="宋体" w:hAnsi="宋体" w:eastAsia="宋体"/>
          <w:sz w:val="24"/>
        </w:rPr>
      </w:pPr>
    </w:p>
    <w:p>
      <w:pPr>
        <w:ind w:firstLine="480" w:firstLineChars="200"/>
        <w:rPr>
          <w:rFonts w:ascii="宋体" w:hAnsi="宋体" w:eastAsia="宋体"/>
          <w:sz w:val="24"/>
        </w:rPr>
      </w:pPr>
    </w:p>
    <w:p>
      <w:pPr>
        <w:ind w:firstLine="480" w:firstLineChars="200"/>
        <w:rPr>
          <w:rFonts w:ascii="宋体" w:hAnsi="宋体" w:eastAsia="宋体"/>
          <w:sz w:val="24"/>
        </w:rPr>
      </w:pPr>
    </w:p>
    <w:p>
      <w:pPr>
        <w:ind w:firstLine="480" w:firstLineChars="200"/>
        <w:rPr>
          <w:rFonts w:ascii="宋体" w:hAnsi="宋体" w:eastAsia="宋体"/>
          <w:sz w:val="24"/>
        </w:rPr>
      </w:pPr>
      <w:r>
        <w:rPr>
          <w:rFonts w:hint="eastAsia" w:ascii="宋体" w:hAnsi="宋体" w:eastAsia="宋体"/>
          <w:sz w:val="24"/>
        </w:rPr>
        <w:t>投标人名称：XXX（加盖公章）。</w:t>
      </w:r>
    </w:p>
    <w:p>
      <w:pPr>
        <w:ind w:firstLine="480" w:firstLineChars="200"/>
        <w:rPr>
          <w:rFonts w:ascii="宋体" w:hAnsi="宋体" w:eastAsia="宋体"/>
          <w:sz w:val="24"/>
        </w:rPr>
      </w:pPr>
      <w:r>
        <w:rPr>
          <w:rFonts w:hint="eastAsia" w:ascii="宋体" w:hAnsi="宋体" w:eastAsia="宋体"/>
          <w:sz w:val="24"/>
        </w:rPr>
        <w:t>法定代表人或授权代表（签字）：XXX。</w:t>
      </w:r>
    </w:p>
    <w:p>
      <w:pPr>
        <w:ind w:firstLine="480" w:firstLineChars="200"/>
        <w:rPr>
          <w:rFonts w:ascii="宋体" w:hAnsi="宋体" w:eastAsia="宋体"/>
        </w:rPr>
      </w:pPr>
      <w:r>
        <w:rPr>
          <w:rFonts w:hint="eastAsia" w:ascii="宋体" w:hAnsi="宋体" w:eastAsia="宋体"/>
          <w:sz w:val="24"/>
        </w:rPr>
        <w:t>日期：XXX。</w:t>
      </w:r>
    </w:p>
    <w:p>
      <w:pPr>
        <w:pStyle w:val="4"/>
        <w:rPr>
          <w:rFonts w:ascii="宋体" w:hAnsi="宋体" w:eastAsia="宋体"/>
          <w:spacing w:val="6"/>
        </w:rPr>
      </w:pPr>
      <w:r>
        <w:rPr>
          <w:rStyle w:val="41"/>
          <w:rFonts w:hint="eastAsia" w:ascii="宋体" w:hAnsi="宋体" w:eastAsia="宋体" w:cs="宋体"/>
          <w:b/>
        </w:rPr>
        <w:t>十七、招标代理服务费承诺函</w:t>
      </w:r>
    </w:p>
    <w:p>
      <w:pPr>
        <w:ind w:firstLine="480" w:firstLineChars="200"/>
        <w:rPr>
          <w:rFonts w:ascii="宋体" w:hAnsi="宋体" w:eastAsia="宋体"/>
          <w:bCs/>
          <w:color w:val="000000"/>
          <w:sz w:val="24"/>
        </w:rPr>
      </w:pPr>
    </w:p>
    <w:p>
      <w:pPr>
        <w:rPr>
          <w:rFonts w:ascii="宋体" w:hAnsi="宋体" w:eastAsia="宋体"/>
          <w:sz w:val="24"/>
        </w:rPr>
      </w:pPr>
      <w:r>
        <w:rPr>
          <w:rFonts w:hint="eastAsia" w:ascii="宋体" w:hAnsi="宋体" w:eastAsia="宋体"/>
          <w:color w:val="000000"/>
          <w:sz w:val="24"/>
          <w:u w:val="single"/>
        </w:rPr>
        <w:t>四川省蜀汉硕创工程项目管理有限公司</w:t>
      </w:r>
      <w:r>
        <w:rPr>
          <w:rFonts w:hint="eastAsia" w:ascii="宋体" w:hAnsi="宋体" w:eastAsia="宋体"/>
          <w:color w:val="000000"/>
          <w:sz w:val="24"/>
        </w:rPr>
        <w:t>：</w:t>
      </w:r>
      <w:r>
        <w:rPr>
          <w:rFonts w:hint="eastAsia" w:ascii="宋体" w:hAnsi="宋体" w:eastAsia="宋体"/>
          <w:sz w:val="24"/>
        </w:rPr>
        <w:t xml:space="preserve">   </w:t>
      </w:r>
    </w:p>
    <w:p>
      <w:pPr>
        <w:rPr>
          <w:rFonts w:ascii="宋体" w:hAnsi="宋体" w:eastAsia="宋体"/>
          <w:color w:val="000000"/>
          <w:sz w:val="24"/>
        </w:rPr>
      </w:pPr>
      <w:r>
        <w:rPr>
          <w:rFonts w:hint="eastAsia" w:ascii="宋体" w:hAnsi="宋体" w:eastAsia="宋体"/>
          <w:sz w:val="24"/>
        </w:rPr>
        <w:t xml:space="preserve">                      </w:t>
      </w:r>
    </w:p>
    <w:p>
      <w:pPr>
        <w:ind w:firstLine="480"/>
        <w:rPr>
          <w:rFonts w:ascii="宋体" w:hAnsi="宋体" w:eastAsia="宋体"/>
          <w:sz w:val="24"/>
        </w:rPr>
      </w:pPr>
      <w:r>
        <w:rPr>
          <w:rFonts w:hint="eastAsia" w:ascii="宋体" w:hAnsi="宋体" w:eastAsia="宋体"/>
          <w:sz w:val="24"/>
        </w:rPr>
        <w:t>本公司郑重承诺，我公司自愿参加贵公司组织代理的</w:t>
      </w:r>
      <w:r>
        <w:rPr>
          <w:rFonts w:hint="eastAsia" w:ascii="宋体" w:hAnsi="宋体" w:eastAsia="宋体"/>
          <w:sz w:val="24"/>
          <w:u w:val="single"/>
        </w:rPr>
        <w:t xml:space="preserve">   （采购项目名称）  </w:t>
      </w:r>
      <w:r>
        <w:rPr>
          <w:rFonts w:hint="eastAsia" w:ascii="宋体" w:hAnsi="宋体" w:eastAsia="宋体"/>
          <w:sz w:val="24"/>
        </w:rPr>
        <w:t>（采购项目编号：）的政府采购活动，若被采购人确认为成交供应商，将在成交结果发布之日或接到贵公司通知之日起最迟5个工作日内按照磋商文件的规定，以支票、银行汇票、电汇、现金或经贵公司认可的一种方式，向贵公司即</w:t>
      </w:r>
      <w:r>
        <w:rPr>
          <w:rFonts w:hint="eastAsia" w:ascii="宋体" w:hAnsi="宋体" w:eastAsia="宋体"/>
          <w:kern w:val="0"/>
          <w:sz w:val="24"/>
        </w:rPr>
        <w:t>四川省蜀汉硕创工程项目管理有限公司</w:t>
      </w:r>
      <w:r>
        <w:rPr>
          <w:rFonts w:hint="eastAsia" w:ascii="宋体" w:hAnsi="宋体" w:eastAsia="宋体"/>
          <w:sz w:val="24"/>
        </w:rPr>
        <w:t>指定的银行帐号，一次性足额支付采购代理服务费，并及时按磋商文件要求领取成交通知书。</w:t>
      </w:r>
    </w:p>
    <w:p>
      <w:pPr>
        <w:pStyle w:val="2"/>
        <w:rPr>
          <w:rFonts w:ascii="宋体" w:hAnsi="宋体"/>
        </w:rPr>
      </w:pPr>
    </w:p>
    <w:p>
      <w:pPr>
        <w:pStyle w:val="2"/>
        <w:ind w:firstLine="480"/>
        <w:rPr>
          <w:rFonts w:ascii="宋体" w:hAnsi="宋体"/>
          <w:sz w:val="24"/>
        </w:rPr>
      </w:pPr>
      <w:r>
        <w:rPr>
          <w:rFonts w:hint="eastAsia" w:ascii="宋体" w:hAnsi="宋体"/>
          <w:sz w:val="24"/>
        </w:rPr>
        <w:t>本公司未按以上承诺履行，愿承担一切法律后果。</w:t>
      </w:r>
    </w:p>
    <w:p>
      <w:pPr>
        <w:ind w:left="480"/>
        <w:rPr>
          <w:rFonts w:ascii="宋体" w:hAnsi="宋体" w:eastAsia="宋体"/>
          <w:sz w:val="24"/>
        </w:rPr>
      </w:pPr>
      <w:r>
        <w:rPr>
          <w:rFonts w:hint="eastAsia" w:ascii="宋体" w:hAnsi="宋体" w:eastAsia="宋体"/>
          <w:sz w:val="24"/>
        </w:rPr>
        <w:t>特此承诺。</w:t>
      </w:r>
    </w:p>
    <w:p>
      <w:pPr>
        <w:ind w:firstLine="480" w:firstLineChars="200"/>
        <w:rPr>
          <w:rFonts w:ascii="宋体" w:hAnsi="宋体" w:eastAsia="宋体"/>
          <w:bCs/>
          <w:color w:val="000000"/>
          <w:sz w:val="24"/>
        </w:rPr>
      </w:pPr>
    </w:p>
    <w:p>
      <w:pPr>
        <w:ind w:firstLine="480" w:firstLineChars="200"/>
        <w:rPr>
          <w:rFonts w:ascii="宋体" w:hAnsi="宋体" w:eastAsia="宋体"/>
          <w:bCs/>
          <w:color w:val="000000"/>
          <w:sz w:val="24"/>
        </w:rPr>
      </w:pPr>
    </w:p>
    <w:p>
      <w:pPr>
        <w:ind w:firstLine="480" w:firstLineChars="200"/>
        <w:rPr>
          <w:rFonts w:ascii="宋体" w:hAnsi="宋体" w:eastAsia="宋体"/>
          <w:bCs/>
          <w:color w:val="000000"/>
          <w:sz w:val="24"/>
        </w:rPr>
      </w:pPr>
    </w:p>
    <w:p>
      <w:pPr>
        <w:ind w:firstLine="480" w:firstLineChars="200"/>
        <w:rPr>
          <w:rFonts w:ascii="宋体" w:hAnsi="宋体" w:eastAsia="宋体"/>
          <w:sz w:val="24"/>
        </w:rPr>
      </w:pPr>
      <w:r>
        <w:rPr>
          <w:rFonts w:hint="eastAsia" w:ascii="宋体" w:hAnsi="宋体" w:eastAsia="宋体"/>
          <w:sz w:val="24"/>
        </w:rPr>
        <w:t>供应商名称（盖单位公章）：XXXX</w:t>
      </w:r>
    </w:p>
    <w:p>
      <w:pPr>
        <w:ind w:firstLine="480" w:firstLineChars="200"/>
        <w:rPr>
          <w:rFonts w:ascii="宋体" w:hAnsi="宋体" w:eastAsia="宋体"/>
          <w:sz w:val="24"/>
        </w:rPr>
      </w:pPr>
      <w:r>
        <w:rPr>
          <w:rFonts w:hint="eastAsia" w:ascii="宋体" w:hAnsi="宋体" w:eastAsia="宋体"/>
          <w:sz w:val="24"/>
        </w:rPr>
        <w:t>法定代表人或授权代表（签字或盖章）：XXXX</w:t>
      </w:r>
    </w:p>
    <w:p>
      <w:pPr>
        <w:ind w:firstLine="480" w:firstLineChars="200"/>
        <w:rPr>
          <w:rFonts w:ascii="宋体" w:hAnsi="宋体" w:eastAsia="宋体"/>
          <w:sz w:val="24"/>
        </w:rPr>
      </w:pPr>
      <w:r>
        <w:rPr>
          <w:rFonts w:hint="eastAsia" w:ascii="宋体" w:hAnsi="宋体" w:eastAsia="宋体"/>
          <w:sz w:val="24"/>
        </w:rPr>
        <w:t>日    期：XXXX年XX月XX日</w:t>
      </w:r>
    </w:p>
    <w:p>
      <w:pPr>
        <w:spacing w:line="500" w:lineRule="exact"/>
        <w:rPr>
          <w:rFonts w:ascii="宋体" w:hAnsi="宋体" w:eastAsia="宋体"/>
          <w:sz w:val="24"/>
        </w:rPr>
      </w:pPr>
    </w:p>
    <w:p>
      <w:pPr>
        <w:spacing w:line="500" w:lineRule="exact"/>
        <w:jc w:val="center"/>
        <w:rPr>
          <w:rFonts w:ascii="宋体" w:hAnsi="宋体" w:eastAsia="宋体"/>
          <w:sz w:val="24"/>
        </w:rPr>
        <w:sectPr>
          <w:pgSz w:w="11907" w:h="16839"/>
          <w:pgMar w:top="1440" w:right="1276" w:bottom="1440" w:left="1418" w:header="851" w:footer="992" w:gutter="0"/>
          <w:pgNumType w:fmt="numberInDash"/>
          <w:cols w:space="720" w:num="1"/>
          <w:docGrid w:type="lines" w:linePitch="312" w:charSpace="0"/>
        </w:sectPr>
      </w:pPr>
    </w:p>
    <w:p>
      <w:pPr>
        <w:widowControl/>
        <w:jc w:val="center"/>
      </w:pPr>
      <w:bookmarkStart w:id="231" w:name="_Toc22562"/>
      <w:r>
        <w:rPr>
          <w:rStyle w:val="47"/>
          <w:rFonts w:hint="eastAsia" w:ascii="宋体" w:hAnsi="宋体" w:eastAsia="宋体"/>
        </w:rPr>
        <w:t>十八、供应商诚信情况承诺函</w:t>
      </w:r>
    </w:p>
    <w:p>
      <w:pPr>
        <w:widowControl/>
        <w:rPr>
          <w:rFonts w:ascii="宋体" w:hAnsi="宋体" w:eastAsia="宋体"/>
          <w:color w:val="000000"/>
          <w:kern w:val="0"/>
          <w:sz w:val="24"/>
          <w:lang w:bidi="ar"/>
        </w:rPr>
      </w:pPr>
    </w:p>
    <w:p>
      <w:pPr>
        <w:wordWrap/>
        <w:adjustRightInd w:val="0"/>
        <w:snapToGrid w:val="0"/>
        <w:ind w:firstLine="480" w:firstLineChars="200"/>
        <w:jc w:val="both"/>
        <w:rPr>
          <w:rFonts w:ascii="宋体" w:hAnsi="宋体" w:eastAsia="宋体"/>
          <w:color w:val="000000"/>
          <w:sz w:val="24"/>
        </w:rPr>
      </w:pPr>
      <w:r>
        <w:rPr>
          <w:rFonts w:hint="eastAsia" w:ascii="宋体" w:hAnsi="宋体" w:eastAsia="宋体"/>
          <w:color w:val="000000"/>
          <w:sz w:val="24"/>
          <w:u w:val="single"/>
        </w:rPr>
        <w:t>四川省蜀汉硕创工程项目管理有限公司</w:t>
      </w:r>
      <w:r>
        <w:rPr>
          <w:rFonts w:hint="eastAsia" w:ascii="宋体" w:hAnsi="宋体" w:eastAsia="宋体"/>
          <w:color w:val="000000"/>
          <w:spacing w:val="-11"/>
          <w:sz w:val="24"/>
        </w:rPr>
        <w:t>：</w:t>
      </w:r>
    </w:p>
    <w:p>
      <w:pPr>
        <w:widowControl/>
        <w:adjustRightInd w:val="0"/>
        <w:snapToGrid w:val="0"/>
        <w:ind w:firstLine="480" w:firstLineChars="200"/>
        <w:jc w:val="both"/>
      </w:pPr>
      <w:r>
        <w:rPr>
          <w:rFonts w:hint="eastAsia" w:ascii="宋体" w:hAnsi="宋体" w:eastAsia="宋体"/>
          <w:color w:val="000000"/>
          <w:kern w:val="0"/>
          <w:sz w:val="24"/>
          <w:lang w:bidi="ar"/>
        </w:rPr>
        <w:t xml:space="preserve"> </w:t>
      </w:r>
    </w:p>
    <w:p>
      <w:pPr>
        <w:widowControl/>
        <w:adjustRightInd w:val="0"/>
        <w:snapToGrid w:val="0"/>
        <w:ind w:firstLine="480" w:firstLineChars="200"/>
        <w:jc w:val="both"/>
      </w:pPr>
      <w:r>
        <w:rPr>
          <w:rFonts w:hint="eastAsia" w:ascii="宋体" w:hAnsi="宋体" w:eastAsia="宋体"/>
          <w:color w:val="000000"/>
          <w:kern w:val="0"/>
          <w:sz w:val="24"/>
          <w:lang w:bidi="ar"/>
        </w:rPr>
        <w:t xml:space="preserve">本单位 XXXX（供应商名称）参加 XXXX（项目名称及采购编号）的政府采购活动，现根据《四川省政府采购当事人诚信管理办法》川财采〔2015〕33 号的相关规定，针对本单位的诚信情况作出以下承诺： </w:t>
      </w:r>
    </w:p>
    <w:p>
      <w:pPr>
        <w:widowControl/>
        <w:adjustRightInd w:val="0"/>
        <w:snapToGrid w:val="0"/>
        <w:ind w:firstLine="480" w:firstLineChars="200"/>
        <w:jc w:val="both"/>
        <w:rPr>
          <w:rFonts w:ascii="宋体" w:hAnsi="宋体" w:eastAsia="宋体"/>
          <w:color w:val="000000"/>
          <w:kern w:val="0"/>
          <w:sz w:val="24"/>
          <w:lang w:bidi="ar"/>
        </w:rPr>
      </w:pPr>
      <w:r>
        <w:rPr>
          <w:rFonts w:hint="eastAsia" w:ascii="宋体" w:hAnsi="宋体" w:eastAsia="宋体"/>
          <w:color w:val="000000"/>
          <w:kern w:val="0"/>
          <w:sz w:val="24"/>
          <w:lang w:bidi="ar"/>
        </w:rPr>
        <w:t xml:space="preserve">我单位具有《四川省政府采购当事人诚信管理办法》（川财采[2015]33 号）所规定的失信行为 XXXX 次（填写失信行为的次数时，建议使用大写数字，如零、 壹、贰、叁、肆等。）；（仅限投标截止当日仍在有效期的次数） </w:t>
      </w:r>
    </w:p>
    <w:p>
      <w:pPr>
        <w:widowControl/>
        <w:adjustRightInd w:val="0"/>
        <w:snapToGrid w:val="0"/>
        <w:ind w:firstLine="480" w:firstLineChars="200"/>
        <w:jc w:val="both"/>
      </w:pPr>
      <w:r>
        <w:rPr>
          <w:rFonts w:hint="eastAsia" w:ascii="宋体" w:hAnsi="宋体" w:eastAsia="宋体"/>
          <w:color w:val="000000"/>
          <w:kern w:val="0"/>
          <w:sz w:val="24"/>
          <w:lang w:bidi="ar"/>
        </w:rPr>
        <w:t xml:space="preserve">我单位对以上填写信息的真实性负责。如有不实，本单位愿承担由此产生的一切法律责任和后果。 </w:t>
      </w:r>
    </w:p>
    <w:p>
      <w:pPr>
        <w:widowControl/>
        <w:adjustRightInd w:val="0"/>
        <w:snapToGrid w:val="0"/>
        <w:ind w:firstLine="480" w:firstLineChars="200"/>
        <w:jc w:val="both"/>
        <w:rPr>
          <w:rFonts w:ascii="宋体" w:hAnsi="宋体" w:eastAsia="宋体"/>
          <w:color w:val="000000"/>
          <w:kern w:val="0"/>
          <w:sz w:val="24"/>
          <w:lang w:bidi="ar"/>
        </w:rPr>
      </w:pPr>
    </w:p>
    <w:p>
      <w:pPr>
        <w:widowControl/>
        <w:adjustRightInd w:val="0"/>
        <w:snapToGrid w:val="0"/>
        <w:ind w:firstLine="480" w:firstLineChars="200"/>
        <w:jc w:val="both"/>
        <w:rPr>
          <w:rFonts w:ascii="宋体" w:hAnsi="宋体" w:eastAsia="宋体"/>
          <w:color w:val="000000"/>
          <w:kern w:val="0"/>
          <w:sz w:val="24"/>
          <w:lang w:bidi="ar"/>
        </w:rPr>
      </w:pPr>
    </w:p>
    <w:p>
      <w:pPr>
        <w:widowControl/>
        <w:adjustRightInd w:val="0"/>
        <w:snapToGrid w:val="0"/>
        <w:ind w:firstLine="480" w:firstLineChars="200"/>
        <w:jc w:val="both"/>
      </w:pPr>
      <w:r>
        <w:rPr>
          <w:rFonts w:hint="eastAsia" w:ascii="宋体" w:hAnsi="宋体" w:eastAsia="宋体"/>
          <w:color w:val="000000"/>
          <w:kern w:val="0"/>
          <w:sz w:val="24"/>
          <w:lang w:bidi="ar"/>
        </w:rPr>
        <w:t xml:space="preserve">供应商人名称：XXX（盖单位公章） </w:t>
      </w:r>
    </w:p>
    <w:p>
      <w:pPr>
        <w:widowControl/>
        <w:adjustRightInd w:val="0"/>
        <w:snapToGrid w:val="0"/>
        <w:ind w:firstLine="480" w:firstLineChars="200"/>
        <w:jc w:val="both"/>
      </w:pPr>
      <w:r>
        <w:rPr>
          <w:rFonts w:hint="eastAsia" w:ascii="宋体" w:hAnsi="宋体" w:eastAsia="宋体"/>
          <w:color w:val="000000"/>
          <w:kern w:val="0"/>
          <w:sz w:val="24"/>
          <w:lang w:bidi="ar"/>
        </w:rPr>
        <w:t xml:space="preserve">法定代表人/负责人或授权代表（签字或加盖个人名章）：XXX </w:t>
      </w:r>
    </w:p>
    <w:p>
      <w:pPr>
        <w:widowControl/>
        <w:adjustRightInd w:val="0"/>
        <w:snapToGrid w:val="0"/>
        <w:ind w:firstLine="480" w:firstLineChars="200"/>
        <w:jc w:val="both"/>
      </w:pPr>
      <w:r>
        <w:rPr>
          <w:rFonts w:hint="eastAsia" w:ascii="宋体" w:hAnsi="宋体" w:eastAsia="宋体"/>
          <w:color w:val="000000"/>
          <w:kern w:val="0"/>
          <w:sz w:val="24"/>
          <w:lang w:bidi="ar"/>
        </w:rPr>
        <w:t xml:space="preserve">日 期：XXX 年 XXX 月 XXX 日 </w:t>
      </w:r>
    </w:p>
    <w:p>
      <w:pPr>
        <w:widowControl/>
        <w:adjustRightInd w:val="0"/>
        <w:snapToGrid w:val="0"/>
        <w:ind w:firstLine="480" w:firstLineChars="200"/>
        <w:jc w:val="both"/>
        <w:rPr>
          <w:rFonts w:ascii="宋体" w:hAnsi="宋体" w:eastAsia="宋体"/>
          <w:color w:val="000000"/>
          <w:kern w:val="0"/>
          <w:sz w:val="24"/>
          <w:lang w:bidi="ar"/>
        </w:rPr>
      </w:pPr>
    </w:p>
    <w:p>
      <w:pPr>
        <w:widowControl/>
        <w:adjustRightInd w:val="0"/>
        <w:snapToGrid w:val="0"/>
        <w:ind w:firstLine="480" w:firstLineChars="200"/>
        <w:jc w:val="both"/>
      </w:pPr>
      <w:r>
        <w:rPr>
          <w:rFonts w:hint="eastAsia" w:ascii="宋体" w:hAnsi="宋体" w:eastAsia="宋体"/>
          <w:color w:val="000000"/>
          <w:kern w:val="0"/>
          <w:sz w:val="24"/>
          <w:lang w:bidi="ar"/>
        </w:rPr>
        <w:t>注：</w:t>
      </w:r>
    </w:p>
    <w:p>
      <w:pPr>
        <w:widowControl/>
        <w:adjustRightInd w:val="0"/>
        <w:snapToGrid w:val="0"/>
        <w:ind w:firstLine="480" w:firstLineChars="200"/>
        <w:jc w:val="both"/>
      </w:pPr>
      <w:r>
        <w:rPr>
          <w:rFonts w:hint="eastAsia" w:ascii="宋体" w:hAnsi="宋体" w:eastAsia="宋体"/>
          <w:color w:val="000000"/>
          <w:kern w:val="0"/>
          <w:sz w:val="24"/>
          <w:lang w:bidi="ar"/>
        </w:rPr>
        <w:t>1、供应商存在以上所述失信行为的，将按照第二章供应商须知附表的要求进行处理；</w:t>
      </w:r>
    </w:p>
    <w:p>
      <w:pPr>
        <w:widowControl/>
        <w:adjustRightInd w:val="0"/>
        <w:snapToGrid w:val="0"/>
        <w:ind w:firstLine="480" w:firstLineChars="200"/>
        <w:jc w:val="both"/>
      </w:pPr>
      <w:r>
        <w:rPr>
          <w:rFonts w:hint="eastAsia" w:ascii="宋体" w:hAnsi="宋体" w:eastAsia="宋体"/>
          <w:color w:val="000000"/>
          <w:kern w:val="0"/>
          <w:sz w:val="24"/>
          <w:lang w:bidi="ar"/>
        </w:rPr>
        <w:t>2、财政部门对政府采购当事人的失信行为依法进行处罚、处理后，应当在四川政府采购网向社会公告，并记入诚信档案，有效期为 1 年。工商部门、税务部门、 审判机关及其他有关部门单位认定供应商的失信行为明确了有效期的，不再重复计 算。</w:t>
      </w:r>
    </w:p>
    <w:p>
      <w:pPr>
        <w:widowControl/>
        <w:adjustRightInd w:val="0"/>
        <w:snapToGrid w:val="0"/>
        <w:ind w:firstLine="480" w:firstLineChars="200"/>
        <w:jc w:val="both"/>
      </w:pPr>
      <w:r>
        <w:rPr>
          <w:rFonts w:hint="eastAsia" w:ascii="宋体" w:hAnsi="宋体" w:eastAsia="宋体"/>
          <w:color w:val="000000"/>
          <w:kern w:val="0"/>
          <w:sz w:val="24"/>
          <w:lang w:bidi="ar"/>
        </w:rPr>
        <w:t>3、供应商的失信行为受到行政处罚或司法惩处的，评审时不再对其以价格扣分进行惩戒。</w:t>
      </w:r>
    </w:p>
    <w:p>
      <w:pPr>
        <w:rPr>
          <w:rFonts w:ascii="宋体" w:hAnsi="宋体"/>
          <w:b/>
          <w:bCs/>
          <w:szCs w:val="32"/>
        </w:rPr>
      </w:pPr>
      <w:r>
        <w:rPr>
          <w:rStyle w:val="41"/>
          <w:rFonts w:hint="eastAsia" w:ascii="宋体" w:hAnsi="宋体" w:eastAsia="宋体" w:cs="宋体"/>
        </w:rPr>
        <w:br w:type="page"/>
      </w:r>
    </w:p>
    <w:p>
      <w:pPr>
        <w:pStyle w:val="2"/>
        <w:jc w:val="center"/>
        <w:rPr>
          <w:rFonts w:ascii="宋体" w:hAnsi="宋体"/>
          <w:b/>
          <w:bCs/>
          <w:sz w:val="32"/>
          <w:szCs w:val="32"/>
        </w:rPr>
      </w:pPr>
      <w:r>
        <w:rPr>
          <w:rFonts w:hint="eastAsia" w:ascii="宋体" w:hAnsi="宋体"/>
          <w:b/>
          <w:bCs/>
          <w:sz w:val="32"/>
          <w:szCs w:val="32"/>
        </w:rPr>
        <w:t>十九</w:t>
      </w:r>
      <w:r>
        <w:rPr>
          <w:rFonts w:ascii="宋体" w:hAnsi="宋体"/>
          <w:b/>
          <w:bCs/>
          <w:sz w:val="32"/>
          <w:szCs w:val="32"/>
        </w:rPr>
        <w:t>、</w:t>
      </w:r>
      <w:r>
        <w:rPr>
          <w:rFonts w:hint="eastAsia" w:ascii="宋体" w:hAnsi="宋体"/>
          <w:b/>
          <w:bCs/>
          <w:sz w:val="32"/>
          <w:szCs w:val="32"/>
        </w:rPr>
        <w:t>服务实施方案以及供应商认为需要提供的文件和资料</w:t>
      </w:r>
    </w:p>
    <w:p>
      <w:pPr>
        <w:pStyle w:val="2"/>
        <w:jc w:val="center"/>
        <w:rPr>
          <w:rFonts w:ascii="宋体" w:hAnsi="宋体"/>
          <w:b/>
          <w:bCs/>
          <w:sz w:val="32"/>
          <w:szCs w:val="32"/>
        </w:rPr>
      </w:pPr>
    </w:p>
    <w:p>
      <w:pPr>
        <w:pStyle w:val="2"/>
        <w:jc w:val="center"/>
        <w:rPr>
          <w:rFonts w:ascii="宋体" w:hAnsi="宋体"/>
          <w:b/>
          <w:bCs/>
          <w:sz w:val="32"/>
          <w:szCs w:val="32"/>
        </w:rPr>
      </w:pPr>
    </w:p>
    <w:p>
      <w:pPr>
        <w:pStyle w:val="2"/>
        <w:jc w:val="center"/>
        <w:rPr>
          <w:rFonts w:ascii="宋体" w:hAnsi="宋体"/>
          <w:b/>
          <w:bCs/>
          <w:sz w:val="32"/>
          <w:szCs w:val="32"/>
        </w:rPr>
      </w:pPr>
    </w:p>
    <w:p>
      <w:pPr>
        <w:pStyle w:val="2"/>
        <w:jc w:val="center"/>
        <w:rPr>
          <w:rFonts w:ascii="宋体" w:hAnsi="宋体"/>
          <w:b/>
          <w:bCs/>
          <w:sz w:val="32"/>
          <w:szCs w:val="32"/>
        </w:rPr>
      </w:pPr>
    </w:p>
    <w:p>
      <w:pPr>
        <w:pStyle w:val="2"/>
        <w:jc w:val="center"/>
        <w:rPr>
          <w:rFonts w:ascii="宋体" w:hAnsi="宋体"/>
          <w:b/>
          <w:bCs/>
          <w:sz w:val="32"/>
          <w:szCs w:val="32"/>
        </w:rPr>
      </w:pPr>
      <w:r>
        <w:rPr>
          <w:rFonts w:hint="eastAsia" w:ascii="宋体" w:hAnsi="宋体"/>
          <w:b/>
          <w:bCs/>
          <w:sz w:val="32"/>
          <w:szCs w:val="32"/>
        </w:rPr>
        <w:t>（格式自拟）</w:t>
      </w:r>
    </w:p>
    <w:p>
      <w:pPr>
        <w:pStyle w:val="2"/>
        <w:jc w:val="center"/>
        <w:rPr>
          <w:rFonts w:ascii="宋体" w:hAnsi="宋体"/>
          <w:b/>
          <w:bCs/>
          <w:sz w:val="32"/>
          <w:szCs w:val="32"/>
        </w:rPr>
      </w:pPr>
    </w:p>
    <w:p>
      <w:pPr>
        <w:pStyle w:val="2"/>
        <w:jc w:val="center"/>
        <w:rPr>
          <w:rFonts w:ascii="宋体" w:hAnsi="宋体"/>
          <w:b/>
          <w:bCs/>
          <w:sz w:val="32"/>
          <w:szCs w:val="32"/>
        </w:rPr>
      </w:pPr>
    </w:p>
    <w:p>
      <w:pPr>
        <w:pStyle w:val="2"/>
        <w:jc w:val="center"/>
        <w:rPr>
          <w:rFonts w:ascii="宋体" w:hAnsi="宋体"/>
          <w:b/>
          <w:bCs/>
          <w:sz w:val="32"/>
          <w:szCs w:val="32"/>
        </w:rPr>
      </w:pPr>
    </w:p>
    <w:p>
      <w:pPr>
        <w:pStyle w:val="2"/>
        <w:ind w:firstLine="480" w:firstLineChars="200"/>
        <w:rPr>
          <w:rFonts w:ascii="宋体" w:hAnsi="宋体"/>
          <w:sz w:val="24"/>
        </w:rPr>
      </w:pPr>
      <w:r>
        <w:rPr>
          <w:rFonts w:hint="eastAsia" w:ascii="宋体" w:hAnsi="宋体"/>
          <w:sz w:val="24"/>
        </w:rPr>
        <w:t>1、</w:t>
      </w:r>
    </w:p>
    <w:p>
      <w:pPr>
        <w:pStyle w:val="2"/>
        <w:rPr>
          <w:rFonts w:ascii="宋体" w:hAnsi="宋体"/>
          <w:sz w:val="24"/>
        </w:rPr>
      </w:pPr>
    </w:p>
    <w:p>
      <w:pPr>
        <w:pStyle w:val="2"/>
        <w:ind w:firstLine="480" w:firstLineChars="200"/>
        <w:rPr>
          <w:rFonts w:ascii="宋体" w:hAnsi="宋体"/>
          <w:sz w:val="24"/>
        </w:rPr>
      </w:pPr>
      <w:r>
        <w:rPr>
          <w:rFonts w:hint="eastAsia" w:ascii="宋体" w:hAnsi="宋体"/>
          <w:sz w:val="24"/>
        </w:rPr>
        <w:t>2、......</w:t>
      </w:r>
    </w:p>
    <w:p>
      <w:pPr>
        <w:pStyle w:val="2"/>
      </w:pPr>
    </w:p>
    <w:p>
      <w:pPr>
        <w:pStyle w:val="3"/>
        <w:rPr>
          <w:rFonts w:ascii="宋体" w:hAnsi="宋体" w:eastAsia="宋体"/>
          <w:szCs w:val="32"/>
        </w:rPr>
      </w:pPr>
    </w:p>
    <w:p>
      <w:pPr>
        <w:rPr>
          <w:rFonts w:ascii="宋体" w:hAnsi="宋体" w:eastAsia="宋体"/>
          <w:szCs w:val="32"/>
        </w:rPr>
      </w:pPr>
    </w:p>
    <w:p>
      <w:pPr>
        <w:pStyle w:val="2"/>
        <w:rPr>
          <w:rFonts w:ascii="宋体" w:hAnsi="宋体"/>
          <w:sz w:val="32"/>
          <w:szCs w:val="32"/>
        </w:rPr>
      </w:pPr>
    </w:p>
    <w:p>
      <w:pPr>
        <w:pStyle w:val="2"/>
        <w:rPr>
          <w:rFonts w:ascii="宋体" w:hAnsi="宋体"/>
          <w:sz w:val="32"/>
          <w:szCs w:val="32"/>
        </w:rPr>
      </w:pPr>
    </w:p>
    <w:p>
      <w:pPr>
        <w:ind w:firstLine="480" w:firstLineChars="200"/>
        <w:rPr>
          <w:rFonts w:ascii="宋体" w:hAnsi="宋体" w:eastAsia="宋体"/>
          <w:sz w:val="24"/>
        </w:rPr>
      </w:pPr>
      <w:r>
        <w:rPr>
          <w:rFonts w:hint="eastAsia" w:ascii="宋体" w:hAnsi="宋体" w:eastAsia="宋体"/>
          <w:sz w:val="24"/>
        </w:rPr>
        <w:t>投标人名称：XXX（加盖公章）。</w:t>
      </w:r>
    </w:p>
    <w:p>
      <w:pPr>
        <w:ind w:firstLine="480" w:firstLineChars="200"/>
        <w:rPr>
          <w:rFonts w:ascii="宋体" w:hAnsi="宋体" w:eastAsia="宋体"/>
          <w:sz w:val="24"/>
        </w:rPr>
      </w:pPr>
      <w:r>
        <w:rPr>
          <w:rFonts w:hint="eastAsia" w:ascii="宋体" w:hAnsi="宋体" w:eastAsia="宋体"/>
          <w:sz w:val="24"/>
        </w:rPr>
        <w:t>法定代表人或授权代表（签字）：XXX。</w:t>
      </w:r>
    </w:p>
    <w:p>
      <w:pPr>
        <w:ind w:firstLine="480" w:firstLineChars="200"/>
        <w:rPr>
          <w:rFonts w:ascii="宋体" w:hAnsi="宋体" w:eastAsia="宋体"/>
          <w:sz w:val="24"/>
        </w:rPr>
      </w:pPr>
      <w:r>
        <w:rPr>
          <w:rFonts w:hint="eastAsia" w:ascii="宋体" w:hAnsi="宋体" w:eastAsia="宋体"/>
          <w:sz w:val="24"/>
        </w:rPr>
        <w:t>日期：XXX。</w:t>
      </w:r>
    </w:p>
    <w:p>
      <w:pPr>
        <w:pStyle w:val="4"/>
        <w:tabs>
          <w:tab w:val="left" w:pos="426"/>
          <w:tab w:val="left" w:pos="567"/>
        </w:tabs>
        <w:rPr>
          <w:rFonts w:ascii="宋体" w:hAnsi="宋体" w:eastAsia="宋体"/>
        </w:rPr>
      </w:pPr>
      <w:r>
        <w:rPr>
          <w:rFonts w:hint="eastAsia" w:ascii="宋体" w:hAnsi="宋体" w:eastAsia="宋体"/>
        </w:rPr>
        <w:br w:type="page"/>
      </w:r>
      <w:r>
        <w:rPr>
          <w:rFonts w:hint="eastAsia" w:ascii="宋体" w:hAnsi="宋体" w:eastAsia="宋体"/>
        </w:rPr>
        <w:t>二十、开标一览表（最终报价表）</w:t>
      </w:r>
    </w:p>
    <w:p>
      <w:pPr>
        <w:rPr>
          <w:rFonts w:ascii="宋体" w:hAnsi="宋体" w:eastAsia="宋体"/>
          <w:sz w:val="24"/>
        </w:rPr>
      </w:pPr>
      <w:r>
        <w:rPr>
          <w:rFonts w:hint="eastAsia" w:ascii="宋体" w:hAnsi="宋体" w:eastAsia="宋体"/>
          <w:sz w:val="24"/>
        </w:rPr>
        <w:t>项目名称：XXX采购项目</w:t>
      </w:r>
    </w:p>
    <w:p>
      <w:pPr>
        <w:rPr>
          <w:rFonts w:ascii="宋体" w:hAnsi="宋体" w:eastAsia="宋体"/>
          <w:sz w:val="24"/>
        </w:rPr>
      </w:pPr>
      <w:r>
        <w:rPr>
          <w:rFonts w:hint="eastAsia" w:ascii="宋体" w:hAnsi="宋体" w:eastAsia="宋体"/>
          <w:sz w:val="24"/>
        </w:rPr>
        <w:t>项目编号：XXX号</w:t>
      </w:r>
    </w:p>
    <w:tbl>
      <w:tblPr>
        <w:tblStyle w:val="19"/>
        <w:tblpPr w:leftFromText="180" w:rightFromText="180" w:vertAnchor="text" w:tblpXSpec="center" w:tblpY="128"/>
        <w:tblW w:w="91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5282"/>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129" w:type="dxa"/>
            <w:vAlign w:val="center"/>
          </w:tcPr>
          <w:p>
            <w:pPr>
              <w:jc w:val="center"/>
              <w:rPr>
                <w:rFonts w:ascii="宋体" w:hAnsi="宋体" w:eastAsia="宋体"/>
                <w:sz w:val="24"/>
              </w:rPr>
            </w:pPr>
            <w:r>
              <w:rPr>
                <w:rFonts w:hint="eastAsia" w:ascii="宋体" w:hAnsi="宋体" w:eastAsia="宋体"/>
                <w:sz w:val="24"/>
              </w:rPr>
              <w:t>序号</w:t>
            </w:r>
          </w:p>
        </w:tc>
        <w:tc>
          <w:tcPr>
            <w:tcW w:w="5282" w:type="dxa"/>
            <w:vAlign w:val="center"/>
          </w:tcPr>
          <w:p>
            <w:pPr>
              <w:jc w:val="center"/>
              <w:rPr>
                <w:rFonts w:ascii="宋体" w:hAnsi="宋体" w:eastAsia="宋体"/>
                <w:sz w:val="24"/>
              </w:rPr>
            </w:pPr>
            <w:r>
              <w:rPr>
                <w:rFonts w:hint="eastAsia" w:ascii="宋体" w:hAnsi="宋体" w:eastAsia="宋体"/>
                <w:sz w:val="24"/>
              </w:rPr>
              <w:t>服务</w:t>
            </w:r>
            <w:r>
              <w:rPr>
                <w:rFonts w:ascii="宋体" w:hAnsi="宋体" w:eastAsia="宋体"/>
                <w:sz w:val="24"/>
              </w:rPr>
              <w:t>内容</w:t>
            </w:r>
          </w:p>
        </w:tc>
        <w:tc>
          <w:tcPr>
            <w:tcW w:w="2693" w:type="dxa"/>
            <w:vAlign w:val="center"/>
          </w:tcPr>
          <w:p>
            <w:pPr>
              <w:jc w:val="center"/>
              <w:rPr>
                <w:rFonts w:ascii="宋体" w:hAnsi="宋体" w:eastAsia="宋体"/>
                <w:sz w:val="24"/>
              </w:rPr>
            </w:pPr>
            <w:r>
              <w:rPr>
                <w:rFonts w:hint="eastAsia" w:ascii="宋体" w:hAnsi="宋体" w:eastAsia="宋体"/>
                <w:sz w:val="24"/>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jc w:val="center"/>
              <w:rPr>
                <w:rFonts w:ascii="宋体" w:hAnsi="宋体" w:eastAsia="宋体"/>
                <w:sz w:val="24"/>
              </w:rPr>
            </w:pPr>
            <w:r>
              <w:rPr>
                <w:rFonts w:hint="eastAsia" w:ascii="宋体" w:hAnsi="宋体" w:eastAsia="宋体"/>
                <w:sz w:val="24"/>
              </w:rPr>
              <w:t>1</w:t>
            </w:r>
          </w:p>
        </w:tc>
        <w:tc>
          <w:tcPr>
            <w:tcW w:w="5282" w:type="dxa"/>
            <w:vAlign w:val="center"/>
          </w:tcPr>
          <w:p>
            <w:pPr>
              <w:jc w:val="center"/>
              <w:rPr>
                <w:rFonts w:ascii="宋体" w:hAnsi="宋体" w:eastAsia="宋体"/>
                <w:sz w:val="24"/>
              </w:rPr>
            </w:pPr>
            <w:r>
              <w:rPr>
                <w:rFonts w:hint="eastAsia" w:ascii="宋体" w:hAnsi="宋体" w:eastAsia="宋体"/>
                <w:sz w:val="24"/>
              </w:rPr>
              <w:t>XXX</w:t>
            </w:r>
          </w:p>
        </w:tc>
        <w:tc>
          <w:tcPr>
            <w:tcW w:w="2693" w:type="dxa"/>
            <w:vAlign w:val="center"/>
          </w:tcPr>
          <w:p>
            <w:pPr>
              <w:ind w:firstLine="748" w:firstLineChars="312"/>
              <w:rPr>
                <w:rFonts w:ascii="宋体" w:hAnsi="宋体" w:eastAsia="宋体"/>
                <w:sz w:val="24"/>
              </w:rPr>
            </w:pPr>
            <w:r>
              <w:rPr>
                <w:rFonts w:hint="eastAsia" w:ascii="宋体" w:hAnsi="宋体" w:eastAsia="宋体"/>
                <w:sz w:val="24"/>
              </w:rPr>
              <w:t xml:space="preserve"> 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9" w:hRule="atLeast"/>
        </w:trPr>
        <w:tc>
          <w:tcPr>
            <w:tcW w:w="1129" w:type="dxa"/>
            <w:vAlign w:val="center"/>
          </w:tcPr>
          <w:p>
            <w:pPr>
              <w:jc w:val="center"/>
              <w:rPr>
                <w:rFonts w:ascii="宋体" w:hAnsi="宋体" w:eastAsia="宋体"/>
                <w:sz w:val="24"/>
              </w:rPr>
            </w:pPr>
            <w:r>
              <w:rPr>
                <w:rFonts w:hint="eastAsia" w:ascii="宋体" w:hAnsi="宋体" w:eastAsia="宋体"/>
                <w:sz w:val="24"/>
              </w:rPr>
              <w:t>2</w:t>
            </w:r>
          </w:p>
        </w:tc>
        <w:tc>
          <w:tcPr>
            <w:tcW w:w="5282" w:type="dxa"/>
            <w:vAlign w:val="center"/>
          </w:tcPr>
          <w:p>
            <w:pPr>
              <w:jc w:val="center"/>
              <w:rPr>
                <w:rFonts w:ascii="宋体" w:hAnsi="宋体" w:eastAsia="宋体"/>
                <w:sz w:val="24"/>
              </w:rPr>
            </w:pPr>
          </w:p>
        </w:tc>
        <w:tc>
          <w:tcPr>
            <w:tcW w:w="2693" w:type="dxa"/>
            <w:vAlign w:val="center"/>
          </w:tcPr>
          <w:p>
            <w:pPr>
              <w:ind w:firstLine="748" w:firstLineChars="312"/>
              <w:rPr>
                <w:rFonts w:ascii="宋体" w:hAnsi="宋体" w:eastAsia="宋体"/>
                <w:sz w:val="24"/>
              </w:rPr>
            </w:pPr>
          </w:p>
        </w:tc>
      </w:tr>
    </w:tbl>
    <w:p>
      <w:pPr>
        <w:snapToGrid w:val="0"/>
        <w:ind w:right="-950" w:rightChars="-297"/>
        <w:rPr>
          <w:rFonts w:ascii="宋体" w:hAnsi="宋体" w:eastAsia="宋体"/>
          <w:sz w:val="24"/>
        </w:rPr>
      </w:pPr>
    </w:p>
    <w:p>
      <w:pPr>
        <w:snapToGrid w:val="0"/>
        <w:ind w:right="-950" w:rightChars="-297"/>
        <w:rPr>
          <w:rFonts w:ascii="宋体" w:hAnsi="宋体" w:eastAsia="宋体"/>
          <w:sz w:val="24"/>
        </w:rPr>
      </w:pPr>
    </w:p>
    <w:p>
      <w:pPr>
        <w:pStyle w:val="48"/>
        <w:ind w:firstLine="4442" w:firstLineChars="1851"/>
        <w:rPr>
          <w:rFonts w:ascii="宋体" w:hAnsi="宋体" w:eastAsia="宋体"/>
          <w:sz w:val="24"/>
          <w:szCs w:val="24"/>
        </w:rPr>
      </w:pPr>
      <w:r>
        <w:rPr>
          <w:rFonts w:hint="eastAsia" w:ascii="宋体" w:hAnsi="宋体" w:eastAsia="宋体"/>
          <w:sz w:val="24"/>
          <w:szCs w:val="24"/>
        </w:rPr>
        <w:t>最后报价（大写人民币）：XXXX</w:t>
      </w:r>
    </w:p>
    <w:p>
      <w:pPr>
        <w:pStyle w:val="48"/>
        <w:ind w:firstLine="0"/>
        <w:rPr>
          <w:rFonts w:ascii="宋体" w:hAnsi="宋体" w:eastAsia="宋体"/>
          <w:sz w:val="24"/>
          <w:szCs w:val="24"/>
        </w:rPr>
      </w:pPr>
    </w:p>
    <w:p>
      <w:pPr>
        <w:pStyle w:val="48"/>
        <w:ind w:firstLine="480" w:firstLineChars="200"/>
        <w:rPr>
          <w:rFonts w:ascii="宋体" w:hAnsi="宋体" w:eastAsia="宋体"/>
          <w:sz w:val="24"/>
          <w:szCs w:val="24"/>
        </w:rPr>
      </w:pPr>
    </w:p>
    <w:p>
      <w:pPr>
        <w:pStyle w:val="48"/>
        <w:ind w:firstLine="480" w:firstLineChars="200"/>
        <w:rPr>
          <w:rFonts w:ascii="宋体" w:hAnsi="宋体" w:eastAsia="宋体"/>
          <w:sz w:val="24"/>
          <w:szCs w:val="24"/>
        </w:rPr>
      </w:pPr>
      <w:r>
        <w:rPr>
          <w:rFonts w:hint="eastAsia" w:ascii="宋体" w:hAnsi="宋体" w:eastAsia="宋体"/>
          <w:sz w:val="24"/>
          <w:szCs w:val="24"/>
        </w:rPr>
        <w:t>供应商名称：XXXX</w:t>
      </w:r>
    </w:p>
    <w:p>
      <w:pPr>
        <w:pStyle w:val="48"/>
        <w:ind w:firstLine="480" w:firstLineChars="200"/>
        <w:rPr>
          <w:rFonts w:ascii="宋体" w:hAnsi="宋体" w:eastAsia="宋体"/>
          <w:sz w:val="24"/>
          <w:szCs w:val="24"/>
        </w:rPr>
      </w:pPr>
      <w:r>
        <w:rPr>
          <w:rFonts w:hint="eastAsia" w:ascii="宋体" w:hAnsi="宋体" w:eastAsia="宋体"/>
          <w:sz w:val="24"/>
          <w:szCs w:val="24"/>
        </w:rPr>
        <w:t>法定代表人或代理人：XXXX（签字）</w:t>
      </w:r>
    </w:p>
    <w:p>
      <w:pPr>
        <w:pStyle w:val="48"/>
        <w:ind w:firstLine="480" w:firstLineChars="200"/>
        <w:rPr>
          <w:rFonts w:ascii="宋体" w:hAnsi="宋体" w:eastAsia="宋体"/>
          <w:sz w:val="24"/>
          <w:szCs w:val="24"/>
        </w:rPr>
      </w:pPr>
      <w:r>
        <w:rPr>
          <w:rFonts w:hint="eastAsia" w:ascii="宋体" w:hAnsi="宋体" w:eastAsia="宋体"/>
          <w:sz w:val="24"/>
          <w:szCs w:val="24"/>
        </w:rPr>
        <w:t>日期：XX年XX月XX日</w:t>
      </w:r>
    </w:p>
    <w:p>
      <w:pPr>
        <w:pStyle w:val="48"/>
        <w:ind w:firstLine="551"/>
        <w:rPr>
          <w:rFonts w:ascii="宋体" w:hAnsi="宋体" w:eastAsia="宋体"/>
          <w:sz w:val="24"/>
          <w:szCs w:val="24"/>
        </w:rPr>
      </w:pPr>
    </w:p>
    <w:p>
      <w:pPr>
        <w:pStyle w:val="48"/>
        <w:ind w:firstLine="551"/>
        <w:rPr>
          <w:rFonts w:ascii="宋体" w:hAnsi="宋体" w:eastAsia="宋体"/>
          <w:sz w:val="24"/>
          <w:szCs w:val="24"/>
        </w:rPr>
      </w:pPr>
    </w:p>
    <w:p>
      <w:pPr>
        <w:widowControl/>
        <w:adjustRightInd w:val="0"/>
        <w:snapToGrid w:val="0"/>
        <w:ind w:firstLine="482" w:firstLineChars="200"/>
        <w:rPr>
          <w:rFonts w:ascii="宋体" w:hAnsi="宋体" w:eastAsia="宋体"/>
          <w:b/>
          <w:bCs/>
          <w:sz w:val="24"/>
        </w:rPr>
      </w:pPr>
      <w:r>
        <w:rPr>
          <w:rFonts w:hint="eastAsia" w:ascii="宋体" w:hAnsi="宋体" w:eastAsia="宋体"/>
          <w:b/>
          <w:bCs/>
          <w:sz w:val="24"/>
        </w:rPr>
        <w:t>说明：</w:t>
      </w:r>
    </w:p>
    <w:p>
      <w:pPr>
        <w:widowControl/>
        <w:adjustRightInd w:val="0"/>
        <w:snapToGrid w:val="0"/>
        <w:ind w:firstLine="482" w:firstLineChars="200"/>
      </w:pPr>
      <w:r>
        <w:rPr>
          <w:rFonts w:hint="eastAsia" w:ascii="方正书宋简体" w:hAnsi="方正书宋简体" w:eastAsia="方正书宋简体" w:cs="方正书宋简体"/>
          <w:b/>
          <w:color w:val="000000"/>
          <w:kern w:val="0"/>
          <w:sz w:val="24"/>
          <w:lang w:bidi="ar"/>
        </w:rPr>
        <w:t>1.</w:t>
      </w:r>
      <w:r>
        <w:rPr>
          <w:rFonts w:ascii="方正书宋简体" w:hAnsi="方正书宋简体" w:eastAsia="方正书宋简体" w:cs="方正书宋简体"/>
          <w:b/>
          <w:color w:val="000000"/>
          <w:kern w:val="0"/>
          <w:sz w:val="24"/>
          <w:lang w:bidi="ar"/>
        </w:rPr>
        <w:t xml:space="preserve">此表由供应商自行单独准备，在磋商结束后磋商小组要求供应商进行最后报价时 </w:t>
      </w:r>
    </w:p>
    <w:p>
      <w:pPr>
        <w:widowControl/>
        <w:adjustRightInd w:val="0"/>
        <w:snapToGrid w:val="0"/>
      </w:pPr>
      <w:r>
        <w:rPr>
          <w:rFonts w:ascii="方正书宋简体" w:hAnsi="方正书宋简体" w:eastAsia="方正书宋简体" w:cs="方正书宋简体"/>
          <w:b/>
          <w:color w:val="000000"/>
          <w:kern w:val="0"/>
          <w:sz w:val="24"/>
          <w:lang w:bidi="ar"/>
        </w:rPr>
        <w:t>现场填写并密封递交</w:t>
      </w:r>
      <w:r>
        <w:rPr>
          <w:rFonts w:hint="eastAsia" w:ascii="方正书宋简体" w:hAnsi="方正书宋简体" w:eastAsia="方正书宋简体" w:cs="方正书宋简体"/>
          <w:b/>
          <w:color w:val="000000"/>
          <w:kern w:val="0"/>
          <w:sz w:val="24"/>
          <w:lang w:bidi="ar"/>
        </w:rPr>
        <w:t>。</w:t>
      </w:r>
    </w:p>
    <w:p>
      <w:pPr>
        <w:adjustRightInd w:val="0"/>
        <w:snapToGrid w:val="0"/>
        <w:ind w:right="278" w:rightChars="87" w:firstLine="482" w:firstLineChars="200"/>
        <w:rPr>
          <w:rFonts w:ascii="宋体" w:hAnsi="宋体" w:eastAsia="宋体"/>
          <w:b/>
          <w:color w:val="000000"/>
          <w:sz w:val="24"/>
        </w:rPr>
      </w:pPr>
      <w:r>
        <w:rPr>
          <w:rFonts w:hint="eastAsia" w:ascii="宋体" w:hAnsi="宋体" w:eastAsia="宋体"/>
          <w:b/>
          <w:color w:val="000000"/>
          <w:sz w:val="24"/>
        </w:rPr>
        <w:t>2.投标报价应包括磋商文件规定的全部内容的报价；</w:t>
      </w:r>
    </w:p>
    <w:p>
      <w:pPr>
        <w:adjustRightInd w:val="0"/>
        <w:snapToGrid w:val="0"/>
        <w:ind w:firstLine="482" w:firstLineChars="200"/>
        <w:rPr>
          <w:rFonts w:ascii="宋体" w:hAnsi="宋体" w:eastAsia="宋体"/>
          <w:b/>
          <w:color w:val="000000"/>
          <w:sz w:val="24"/>
        </w:rPr>
      </w:pPr>
      <w:r>
        <w:rPr>
          <w:rFonts w:hint="eastAsia" w:ascii="宋体" w:hAnsi="宋体" w:eastAsia="宋体"/>
          <w:b/>
          <w:color w:val="000000"/>
          <w:sz w:val="24"/>
        </w:rPr>
        <w:t>3.本次报价只报总价；</w:t>
      </w:r>
    </w:p>
    <w:p>
      <w:pPr>
        <w:adjustRightInd w:val="0"/>
        <w:snapToGrid w:val="0"/>
        <w:ind w:firstLine="482" w:firstLineChars="200"/>
        <w:rPr>
          <w:rFonts w:ascii="宋体" w:hAnsi="宋体" w:eastAsia="宋体"/>
          <w:b/>
          <w:color w:val="000000"/>
          <w:sz w:val="24"/>
        </w:rPr>
      </w:pPr>
      <w:r>
        <w:rPr>
          <w:rFonts w:hint="eastAsia" w:ascii="宋体" w:hAnsi="宋体" w:eastAsia="宋体"/>
          <w:b/>
          <w:color w:val="000000"/>
          <w:sz w:val="24"/>
        </w:rPr>
        <w:t>4.若我公司成为成交供应商,将按照最终磋商的结果签订合同,并严格执行合同条款。本报价单是合同不可分割的一部分,与合同具有同等法律效力。</w:t>
      </w:r>
    </w:p>
    <w:p>
      <w:pPr>
        <w:pStyle w:val="2"/>
        <w:ind w:firstLine="640" w:firstLineChars="200"/>
        <w:rPr>
          <w:rFonts w:ascii="宋体" w:hAnsi="宋体"/>
          <w:sz w:val="32"/>
          <w:szCs w:val="32"/>
        </w:rPr>
        <w:sectPr>
          <w:type w:val="continuous"/>
          <w:pgSz w:w="11907" w:h="16840"/>
          <w:pgMar w:top="1418" w:right="1276" w:bottom="1418" w:left="1418" w:header="851" w:footer="992" w:gutter="0"/>
          <w:cols w:space="720" w:num="1"/>
          <w:docGrid w:linePitch="312" w:charSpace="0"/>
        </w:sectPr>
      </w:pPr>
    </w:p>
    <w:p>
      <w:pPr>
        <w:pStyle w:val="16"/>
        <w:spacing w:before="312" w:after="312"/>
        <w:rPr>
          <w:rStyle w:val="32"/>
          <w:rFonts w:ascii="宋体" w:hAnsi="宋体" w:eastAsia="宋体"/>
          <w:b/>
          <w:bCs/>
          <w:szCs w:val="32"/>
        </w:rPr>
      </w:pPr>
      <w:r>
        <w:rPr>
          <w:rStyle w:val="32"/>
          <w:rFonts w:hint="eastAsia" w:ascii="宋体" w:hAnsi="宋体" w:eastAsia="宋体"/>
          <w:b/>
          <w:bCs/>
          <w:szCs w:val="32"/>
        </w:rPr>
        <w:t>第八章  评审方法</w:t>
      </w:r>
      <w:bookmarkEnd w:id="223"/>
      <w:bookmarkEnd w:id="224"/>
      <w:bookmarkEnd w:id="225"/>
      <w:bookmarkEnd w:id="226"/>
      <w:bookmarkEnd w:id="231"/>
    </w:p>
    <w:p>
      <w:pPr>
        <w:pStyle w:val="4"/>
        <w:keepNext w:val="0"/>
        <w:keepLines w:val="0"/>
        <w:spacing w:before="0" w:after="0"/>
        <w:ind w:firstLine="551" w:firstLineChars="196"/>
        <w:jc w:val="left"/>
        <w:rPr>
          <w:rFonts w:ascii="宋体" w:hAnsi="宋体" w:eastAsia="宋体"/>
          <w:color w:val="000000"/>
          <w:sz w:val="28"/>
          <w:szCs w:val="28"/>
        </w:rPr>
      </w:pPr>
      <w:bookmarkStart w:id="232" w:name="_Toc29742"/>
      <w:bookmarkStart w:id="233" w:name="_Toc101250640"/>
      <w:bookmarkStart w:id="234" w:name="_Toc101338358"/>
      <w:bookmarkStart w:id="235" w:name="_Toc209847065"/>
      <w:bookmarkStart w:id="236" w:name="_Toc101174146"/>
      <w:bookmarkStart w:id="237" w:name="_Toc430773924"/>
      <w:r>
        <w:rPr>
          <w:rFonts w:hint="eastAsia" w:ascii="宋体" w:hAnsi="宋体" w:eastAsia="宋体"/>
          <w:color w:val="000000"/>
          <w:sz w:val="28"/>
          <w:szCs w:val="28"/>
        </w:rPr>
        <w:t>1.总则</w:t>
      </w:r>
      <w:bookmarkEnd w:id="232"/>
    </w:p>
    <w:p>
      <w:pPr>
        <w:pStyle w:val="4"/>
        <w:keepNext w:val="0"/>
        <w:keepLines w:val="0"/>
        <w:spacing w:before="0" w:after="0"/>
        <w:ind w:firstLine="470" w:firstLineChars="196"/>
        <w:jc w:val="left"/>
        <w:rPr>
          <w:rFonts w:ascii="宋体" w:hAnsi="宋体" w:eastAsia="宋体"/>
          <w:b w:val="0"/>
          <w:color w:val="000000"/>
          <w:sz w:val="24"/>
          <w:szCs w:val="24"/>
        </w:rPr>
      </w:pPr>
      <w:bookmarkStart w:id="238" w:name="_Toc25617"/>
      <w:r>
        <w:rPr>
          <w:rFonts w:hint="eastAsia" w:ascii="宋体" w:hAnsi="宋体" w:eastAsia="宋体"/>
          <w:b w:val="0"/>
          <w:color w:val="000000"/>
          <w:sz w:val="24"/>
          <w:szCs w:val="24"/>
        </w:rPr>
        <w:t>1.1 根据《中华人民共和国政府采购法》、《中华人民共和国政府采购法实施条例》、《政府采购竞争性磋商采购方式管理暂行办法》等法律制度，结合本采购项目特点制定本磋商方法。</w:t>
      </w:r>
      <w:bookmarkEnd w:id="238"/>
    </w:p>
    <w:p>
      <w:pPr>
        <w:pStyle w:val="4"/>
        <w:keepNext w:val="0"/>
        <w:keepLines w:val="0"/>
        <w:spacing w:before="0" w:after="0"/>
        <w:ind w:firstLine="470" w:firstLineChars="196"/>
        <w:jc w:val="left"/>
        <w:rPr>
          <w:rFonts w:ascii="宋体" w:hAnsi="宋体" w:eastAsia="宋体"/>
          <w:b w:val="0"/>
          <w:color w:val="000000"/>
          <w:sz w:val="24"/>
          <w:szCs w:val="24"/>
        </w:rPr>
      </w:pPr>
      <w:bookmarkStart w:id="239" w:name="_Toc8310"/>
      <w:r>
        <w:rPr>
          <w:rFonts w:hint="eastAsia" w:ascii="宋体" w:hAnsi="宋体" w:eastAsia="宋体"/>
          <w:b w:val="0"/>
          <w:color w:val="000000"/>
          <w:sz w:val="24"/>
          <w:szCs w:val="24"/>
        </w:rPr>
        <w:t>1.2 磋商工作由采购代理机构负责组织，具体磋商由采购代理机构依法组建的磋商小组负责。</w:t>
      </w:r>
      <w:bookmarkEnd w:id="239"/>
    </w:p>
    <w:p>
      <w:pPr>
        <w:pStyle w:val="4"/>
        <w:keepNext w:val="0"/>
        <w:keepLines w:val="0"/>
        <w:spacing w:before="0" w:after="0"/>
        <w:ind w:firstLine="470" w:firstLineChars="196"/>
        <w:jc w:val="left"/>
        <w:rPr>
          <w:rFonts w:ascii="宋体" w:hAnsi="宋体" w:eastAsia="宋体"/>
          <w:b w:val="0"/>
          <w:color w:val="000000"/>
          <w:sz w:val="24"/>
          <w:szCs w:val="24"/>
        </w:rPr>
      </w:pPr>
      <w:bookmarkStart w:id="240" w:name="_Toc13190"/>
      <w:r>
        <w:rPr>
          <w:rFonts w:hint="eastAsia" w:ascii="宋体" w:hAnsi="宋体" w:eastAsia="宋体"/>
          <w:b w:val="0"/>
          <w:color w:val="000000"/>
          <w:sz w:val="24"/>
          <w:szCs w:val="24"/>
        </w:rPr>
        <w:t>1.3 磋商工作应遵循公平、公正、科学及择优的原则，并以相同的磋商程序和标准对待所有的供应商。</w:t>
      </w:r>
      <w:bookmarkEnd w:id="240"/>
    </w:p>
    <w:p>
      <w:pPr>
        <w:pStyle w:val="4"/>
        <w:keepNext w:val="0"/>
        <w:keepLines w:val="0"/>
        <w:spacing w:before="0" w:after="0"/>
        <w:ind w:firstLine="470" w:firstLineChars="196"/>
        <w:jc w:val="left"/>
        <w:rPr>
          <w:rFonts w:ascii="宋体" w:hAnsi="宋体" w:eastAsia="宋体"/>
          <w:b w:val="0"/>
          <w:color w:val="000000"/>
          <w:sz w:val="24"/>
          <w:szCs w:val="24"/>
        </w:rPr>
      </w:pPr>
      <w:bookmarkStart w:id="241" w:name="_Toc7244"/>
      <w:r>
        <w:rPr>
          <w:rFonts w:hint="eastAsia" w:ascii="宋体" w:hAnsi="宋体" w:eastAsia="宋体"/>
          <w:b w:val="0"/>
          <w:color w:val="000000"/>
          <w:sz w:val="24"/>
          <w:szCs w:val="24"/>
        </w:rPr>
        <w:t>1.4 磋商小组按照磋商文件规定的磋商程序、评分方法和标准进行评审，并独立履行下列职责：</w:t>
      </w:r>
      <w:bookmarkEnd w:id="241"/>
    </w:p>
    <w:p>
      <w:pPr>
        <w:pStyle w:val="4"/>
        <w:keepNext w:val="0"/>
        <w:keepLines w:val="0"/>
        <w:spacing w:before="0" w:after="0"/>
        <w:ind w:firstLine="470" w:firstLineChars="196"/>
        <w:jc w:val="left"/>
        <w:rPr>
          <w:rFonts w:ascii="宋体" w:hAnsi="宋体" w:eastAsia="宋体"/>
          <w:b w:val="0"/>
          <w:color w:val="000000"/>
          <w:sz w:val="24"/>
          <w:szCs w:val="24"/>
        </w:rPr>
      </w:pPr>
      <w:bookmarkStart w:id="242" w:name="_Toc19472"/>
      <w:r>
        <w:rPr>
          <w:rFonts w:hint="eastAsia" w:ascii="宋体" w:hAnsi="宋体" w:eastAsia="宋体"/>
          <w:b w:val="0"/>
          <w:color w:val="000000"/>
          <w:sz w:val="24"/>
          <w:szCs w:val="24"/>
        </w:rPr>
        <w:t>（一）熟悉和理解磋商文件，确定磋商文件内容是否违反国家有关强制性规定或者磋商文件存在歧义、重大缺陷，根据需要书面要求采购人、采购代理机构对磋商文件作出解释；</w:t>
      </w:r>
      <w:bookmarkEnd w:id="242"/>
    </w:p>
    <w:p>
      <w:pPr>
        <w:pStyle w:val="4"/>
        <w:keepNext w:val="0"/>
        <w:keepLines w:val="0"/>
        <w:spacing w:before="0" w:after="0"/>
        <w:ind w:firstLine="470" w:firstLineChars="196"/>
        <w:jc w:val="left"/>
        <w:rPr>
          <w:rFonts w:ascii="宋体" w:hAnsi="宋体" w:eastAsia="宋体"/>
          <w:b w:val="0"/>
          <w:color w:val="000000"/>
          <w:sz w:val="24"/>
          <w:szCs w:val="24"/>
        </w:rPr>
      </w:pPr>
      <w:bookmarkStart w:id="243" w:name="_Toc20145"/>
      <w:r>
        <w:rPr>
          <w:rFonts w:hint="eastAsia" w:ascii="宋体" w:hAnsi="宋体" w:eastAsia="宋体"/>
          <w:b w:val="0"/>
          <w:color w:val="000000"/>
          <w:sz w:val="24"/>
          <w:szCs w:val="24"/>
        </w:rPr>
        <w:t>（二）审查供应商响应文件是否满足磋商文件要求，并作出公正评价；</w:t>
      </w:r>
      <w:bookmarkEnd w:id="243"/>
    </w:p>
    <w:p>
      <w:pPr>
        <w:pStyle w:val="4"/>
        <w:keepNext w:val="0"/>
        <w:keepLines w:val="0"/>
        <w:spacing w:before="0" w:after="0"/>
        <w:ind w:firstLine="470" w:firstLineChars="196"/>
        <w:jc w:val="left"/>
        <w:rPr>
          <w:rFonts w:ascii="宋体" w:hAnsi="宋体" w:eastAsia="宋体"/>
          <w:b w:val="0"/>
          <w:color w:val="000000"/>
          <w:sz w:val="24"/>
          <w:szCs w:val="24"/>
        </w:rPr>
      </w:pPr>
      <w:bookmarkStart w:id="244" w:name="_Toc24694"/>
      <w:r>
        <w:rPr>
          <w:rFonts w:hint="eastAsia" w:ascii="宋体" w:hAnsi="宋体" w:eastAsia="宋体"/>
          <w:b w:val="0"/>
          <w:color w:val="000000"/>
          <w:sz w:val="24"/>
          <w:szCs w:val="24"/>
        </w:rPr>
        <w:t>（三）根据需要要求供应商对响应文件中含义不明确、同类问题表述不一致或者有明显文字和计算错误的内容等作出必要的澄清、说明或者更正；</w:t>
      </w:r>
      <w:bookmarkEnd w:id="244"/>
    </w:p>
    <w:p>
      <w:pPr>
        <w:pStyle w:val="4"/>
        <w:keepNext w:val="0"/>
        <w:keepLines w:val="0"/>
        <w:spacing w:before="0" w:after="0"/>
        <w:ind w:firstLine="470" w:firstLineChars="196"/>
        <w:jc w:val="left"/>
        <w:rPr>
          <w:rFonts w:ascii="宋体" w:hAnsi="宋体" w:eastAsia="宋体"/>
          <w:b w:val="0"/>
          <w:color w:val="000000"/>
          <w:sz w:val="24"/>
          <w:szCs w:val="24"/>
        </w:rPr>
      </w:pPr>
      <w:bookmarkStart w:id="245" w:name="_Toc12252"/>
      <w:r>
        <w:rPr>
          <w:rFonts w:hint="eastAsia" w:ascii="宋体" w:hAnsi="宋体" w:eastAsia="宋体"/>
          <w:b w:val="0"/>
          <w:color w:val="000000"/>
          <w:sz w:val="24"/>
          <w:szCs w:val="24"/>
        </w:rPr>
        <w:t>（四）推荐成交供应商，或者受采购人委托确定成交供应商；</w:t>
      </w:r>
      <w:bookmarkEnd w:id="245"/>
    </w:p>
    <w:p>
      <w:pPr>
        <w:pStyle w:val="4"/>
        <w:keepNext w:val="0"/>
        <w:keepLines w:val="0"/>
        <w:spacing w:before="0" w:after="0"/>
        <w:ind w:firstLine="470" w:firstLineChars="196"/>
        <w:jc w:val="left"/>
        <w:rPr>
          <w:rFonts w:ascii="宋体" w:hAnsi="宋体" w:eastAsia="宋体"/>
          <w:b w:val="0"/>
          <w:color w:val="000000"/>
          <w:sz w:val="24"/>
          <w:szCs w:val="24"/>
        </w:rPr>
      </w:pPr>
      <w:bookmarkStart w:id="246" w:name="_Toc32376"/>
      <w:r>
        <w:rPr>
          <w:rFonts w:hint="eastAsia" w:ascii="宋体" w:hAnsi="宋体" w:eastAsia="宋体"/>
          <w:b w:val="0"/>
          <w:color w:val="000000"/>
          <w:sz w:val="24"/>
          <w:szCs w:val="24"/>
        </w:rPr>
        <w:t>（五）起草评审报告并进行签署；</w:t>
      </w:r>
      <w:bookmarkEnd w:id="246"/>
    </w:p>
    <w:p>
      <w:pPr>
        <w:pStyle w:val="4"/>
        <w:keepNext w:val="0"/>
        <w:keepLines w:val="0"/>
        <w:spacing w:before="0" w:after="0"/>
        <w:ind w:firstLine="470" w:firstLineChars="196"/>
        <w:jc w:val="left"/>
        <w:rPr>
          <w:rFonts w:ascii="宋体" w:hAnsi="宋体" w:eastAsia="宋体"/>
          <w:b w:val="0"/>
          <w:color w:val="000000"/>
          <w:sz w:val="24"/>
          <w:szCs w:val="24"/>
        </w:rPr>
      </w:pPr>
      <w:bookmarkStart w:id="247" w:name="_Toc15209"/>
      <w:r>
        <w:rPr>
          <w:rFonts w:hint="eastAsia" w:ascii="宋体" w:hAnsi="宋体" w:eastAsia="宋体"/>
          <w:b w:val="0"/>
          <w:color w:val="000000"/>
          <w:sz w:val="24"/>
          <w:szCs w:val="24"/>
        </w:rPr>
        <w:t>（六）向采购代理机构、财政部门或者其他监督部门报告非法干预评审工作的行为；</w:t>
      </w:r>
      <w:bookmarkEnd w:id="247"/>
    </w:p>
    <w:p>
      <w:pPr>
        <w:pStyle w:val="4"/>
        <w:keepNext w:val="0"/>
        <w:keepLines w:val="0"/>
        <w:spacing w:before="0" w:after="0"/>
        <w:ind w:firstLine="470" w:firstLineChars="196"/>
        <w:jc w:val="left"/>
        <w:rPr>
          <w:rFonts w:ascii="宋体" w:hAnsi="宋体" w:eastAsia="宋体"/>
          <w:b w:val="0"/>
          <w:color w:val="000000"/>
          <w:sz w:val="24"/>
          <w:szCs w:val="24"/>
        </w:rPr>
      </w:pPr>
      <w:bookmarkStart w:id="248" w:name="_Toc11445"/>
      <w:r>
        <w:rPr>
          <w:rFonts w:hint="eastAsia" w:ascii="宋体" w:hAnsi="宋体" w:eastAsia="宋体"/>
          <w:b w:val="0"/>
          <w:color w:val="000000"/>
          <w:sz w:val="24"/>
          <w:szCs w:val="24"/>
        </w:rPr>
        <w:t>（七）法律、法规和规章规定的其他职责。</w:t>
      </w:r>
      <w:bookmarkEnd w:id="248"/>
    </w:p>
    <w:p>
      <w:pPr>
        <w:pStyle w:val="4"/>
        <w:keepNext w:val="0"/>
        <w:keepLines w:val="0"/>
        <w:spacing w:before="0" w:after="0"/>
        <w:ind w:firstLine="470" w:firstLineChars="196"/>
        <w:jc w:val="left"/>
        <w:rPr>
          <w:rFonts w:ascii="宋体" w:hAnsi="宋体" w:eastAsia="宋体"/>
          <w:b w:val="0"/>
          <w:color w:val="000000"/>
          <w:sz w:val="24"/>
          <w:szCs w:val="24"/>
        </w:rPr>
      </w:pPr>
      <w:bookmarkStart w:id="249" w:name="_Toc14629"/>
      <w:r>
        <w:rPr>
          <w:rFonts w:hint="eastAsia" w:ascii="宋体" w:hAnsi="宋体" w:eastAsia="宋体"/>
          <w:b w:val="0"/>
          <w:color w:val="000000"/>
          <w:sz w:val="24"/>
          <w:szCs w:val="24"/>
        </w:rPr>
        <w:t xml:space="preserve">1.5 </w:t>
      </w:r>
      <w:r>
        <w:rPr>
          <w:rFonts w:hint="eastAsia" w:ascii="宋体" w:hAnsi="宋体" w:eastAsia="宋体"/>
          <w:color w:val="000000"/>
          <w:sz w:val="24"/>
          <w:szCs w:val="24"/>
        </w:rPr>
        <w:t>（实质性要求）</w:t>
      </w:r>
      <w:r>
        <w:rPr>
          <w:rFonts w:hint="eastAsia" w:ascii="宋体" w:hAnsi="宋体" w:eastAsia="宋体"/>
          <w:b w:val="0"/>
          <w:color w:val="000000"/>
          <w:sz w:val="24"/>
          <w:szCs w:val="24"/>
        </w:rPr>
        <w:t>磋商过程独立、保密。供应商非法干预磋商过程的，其响应文件作无效处理。</w:t>
      </w:r>
      <w:bookmarkEnd w:id="249"/>
    </w:p>
    <w:p>
      <w:pPr>
        <w:ind w:firstLine="413"/>
        <w:rPr>
          <w:rFonts w:ascii="宋体" w:hAnsi="宋体" w:eastAsia="宋体"/>
          <w:sz w:val="24"/>
        </w:rPr>
      </w:pPr>
    </w:p>
    <w:p>
      <w:pPr>
        <w:pStyle w:val="4"/>
        <w:keepNext w:val="0"/>
        <w:keepLines w:val="0"/>
        <w:spacing w:before="0" w:after="0"/>
        <w:ind w:firstLine="551" w:firstLineChars="196"/>
        <w:jc w:val="left"/>
        <w:rPr>
          <w:rFonts w:ascii="宋体" w:hAnsi="宋体" w:eastAsia="宋体"/>
          <w:color w:val="000000"/>
          <w:sz w:val="28"/>
          <w:szCs w:val="28"/>
        </w:rPr>
      </w:pPr>
      <w:bookmarkStart w:id="250" w:name="_Toc10439"/>
      <w:r>
        <w:rPr>
          <w:rFonts w:hint="eastAsia" w:ascii="宋体" w:hAnsi="宋体" w:eastAsia="宋体"/>
          <w:color w:val="000000"/>
          <w:sz w:val="28"/>
          <w:szCs w:val="28"/>
        </w:rPr>
        <w:t>2.磋商程序</w:t>
      </w:r>
      <w:bookmarkEnd w:id="250"/>
    </w:p>
    <w:p>
      <w:pPr>
        <w:pStyle w:val="4"/>
        <w:keepNext w:val="0"/>
        <w:keepLines w:val="0"/>
        <w:spacing w:before="0" w:after="0"/>
        <w:ind w:firstLine="470" w:firstLineChars="196"/>
        <w:jc w:val="left"/>
        <w:rPr>
          <w:rFonts w:ascii="宋体" w:hAnsi="宋体" w:eastAsia="宋体"/>
          <w:b w:val="0"/>
          <w:color w:val="000000"/>
          <w:sz w:val="24"/>
          <w:szCs w:val="24"/>
        </w:rPr>
      </w:pPr>
      <w:bookmarkStart w:id="251" w:name="_Toc14653"/>
      <w:r>
        <w:rPr>
          <w:rFonts w:hint="eastAsia" w:ascii="宋体" w:hAnsi="宋体" w:eastAsia="宋体"/>
          <w:b w:val="0"/>
          <w:color w:val="000000"/>
          <w:sz w:val="24"/>
          <w:szCs w:val="24"/>
        </w:rPr>
        <w:t>2.1 审查磋商文件和停止评审。</w:t>
      </w:r>
      <w:bookmarkEnd w:id="251"/>
    </w:p>
    <w:p>
      <w:pPr>
        <w:pStyle w:val="4"/>
        <w:keepNext w:val="0"/>
        <w:keepLines w:val="0"/>
        <w:spacing w:before="0" w:after="0"/>
        <w:ind w:firstLine="470" w:firstLineChars="196"/>
        <w:jc w:val="left"/>
        <w:rPr>
          <w:rFonts w:ascii="宋体" w:hAnsi="宋体" w:eastAsia="宋体"/>
          <w:b w:val="0"/>
          <w:color w:val="000000"/>
          <w:sz w:val="24"/>
          <w:szCs w:val="24"/>
        </w:rPr>
      </w:pPr>
      <w:bookmarkStart w:id="252" w:name="_Toc20283"/>
      <w:r>
        <w:rPr>
          <w:rFonts w:hint="eastAsia" w:ascii="宋体" w:hAnsi="宋体" w:eastAsia="宋体"/>
          <w:b w:val="0"/>
          <w:color w:val="000000"/>
          <w:sz w:val="24"/>
          <w:szCs w:val="24"/>
        </w:rPr>
        <w:t>2.1.1 磋商小组正式评审前，应当对磋商文件进行熟悉和理解，内容主要包括磋商文件中供应商资格条件要求、采购项目技术、服务和商务要求、磋商办法和标准、政府采购政策要求以及政府采购合同主要条款等。</w:t>
      </w:r>
      <w:bookmarkEnd w:id="252"/>
    </w:p>
    <w:p>
      <w:pPr>
        <w:pStyle w:val="4"/>
        <w:keepNext w:val="0"/>
        <w:keepLines w:val="0"/>
        <w:spacing w:before="0" w:after="0"/>
        <w:ind w:firstLine="470" w:firstLineChars="196"/>
        <w:jc w:val="left"/>
        <w:rPr>
          <w:rFonts w:ascii="宋体" w:hAnsi="宋体" w:eastAsia="宋体"/>
          <w:b w:val="0"/>
          <w:color w:val="000000"/>
          <w:sz w:val="24"/>
          <w:szCs w:val="24"/>
        </w:rPr>
      </w:pPr>
      <w:bookmarkStart w:id="253" w:name="_Toc18129"/>
      <w:r>
        <w:rPr>
          <w:rFonts w:hint="eastAsia" w:ascii="宋体" w:hAnsi="宋体" w:eastAsia="宋体"/>
          <w:b w:val="0"/>
          <w:color w:val="000000"/>
          <w:sz w:val="24"/>
          <w:szCs w:val="24"/>
        </w:rPr>
        <w:t>2.1.2 本磋商文件有下列情形之一的，磋商小组应当停止评审：</w:t>
      </w:r>
      <w:bookmarkEnd w:id="253"/>
    </w:p>
    <w:p>
      <w:pPr>
        <w:pStyle w:val="4"/>
        <w:keepNext w:val="0"/>
        <w:keepLines w:val="0"/>
        <w:spacing w:before="0" w:after="0"/>
        <w:ind w:firstLine="470" w:firstLineChars="196"/>
        <w:jc w:val="left"/>
        <w:rPr>
          <w:rFonts w:ascii="宋体" w:hAnsi="宋体" w:eastAsia="宋体"/>
          <w:b w:val="0"/>
          <w:color w:val="000000"/>
          <w:sz w:val="24"/>
          <w:szCs w:val="24"/>
        </w:rPr>
      </w:pPr>
      <w:bookmarkStart w:id="254" w:name="_Toc17488"/>
      <w:r>
        <w:rPr>
          <w:rFonts w:hint="eastAsia" w:ascii="宋体" w:hAnsi="宋体" w:eastAsia="宋体"/>
          <w:b w:val="0"/>
          <w:color w:val="000000"/>
          <w:sz w:val="24"/>
          <w:szCs w:val="24"/>
        </w:rPr>
        <w:t>（1）磋商文件的规定存在歧义、重大缺陷的；</w:t>
      </w:r>
      <w:bookmarkEnd w:id="254"/>
    </w:p>
    <w:p>
      <w:pPr>
        <w:pStyle w:val="4"/>
        <w:keepNext w:val="0"/>
        <w:keepLines w:val="0"/>
        <w:spacing w:before="0" w:after="0"/>
        <w:ind w:firstLine="470" w:firstLineChars="196"/>
        <w:jc w:val="left"/>
        <w:rPr>
          <w:rFonts w:ascii="宋体" w:hAnsi="宋体" w:eastAsia="宋体"/>
          <w:b w:val="0"/>
          <w:color w:val="000000"/>
          <w:sz w:val="24"/>
          <w:szCs w:val="24"/>
        </w:rPr>
      </w:pPr>
      <w:bookmarkStart w:id="255" w:name="_Toc11326"/>
      <w:r>
        <w:rPr>
          <w:rFonts w:hint="eastAsia" w:ascii="宋体" w:hAnsi="宋体" w:eastAsia="宋体"/>
          <w:b w:val="0"/>
          <w:color w:val="000000"/>
          <w:sz w:val="24"/>
          <w:szCs w:val="24"/>
        </w:rPr>
        <w:t>（2）磋商文件明显以不合理条件对供应商实行差别待遇或者歧视待遇的；</w:t>
      </w:r>
      <w:bookmarkEnd w:id="255"/>
    </w:p>
    <w:p>
      <w:pPr>
        <w:pStyle w:val="4"/>
        <w:keepNext w:val="0"/>
        <w:keepLines w:val="0"/>
        <w:spacing w:before="0" w:after="0"/>
        <w:ind w:firstLine="470" w:firstLineChars="196"/>
        <w:jc w:val="left"/>
        <w:rPr>
          <w:rFonts w:ascii="宋体" w:hAnsi="宋体" w:eastAsia="宋体"/>
          <w:b w:val="0"/>
          <w:color w:val="000000"/>
          <w:sz w:val="24"/>
          <w:szCs w:val="24"/>
        </w:rPr>
      </w:pPr>
      <w:bookmarkStart w:id="256" w:name="_Toc27553"/>
      <w:r>
        <w:rPr>
          <w:rFonts w:hint="eastAsia" w:ascii="宋体" w:hAnsi="宋体" w:eastAsia="宋体"/>
          <w:b w:val="0"/>
          <w:color w:val="000000"/>
          <w:sz w:val="24"/>
          <w:szCs w:val="24"/>
        </w:rPr>
        <w:t>（3）采购项目属于国家规定的优先、强制采购范围，但是磋商文件未依法体现优先、强制采购相关规定的；</w:t>
      </w:r>
      <w:bookmarkEnd w:id="256"/>
    </w:p>
    <w:p>
      <w:pPr>
        <w:pStyle w:val="4"/>
        <w:keepNext w:val="0"/>
        <w:keepLines w:val="0"/>
        <w:spacing w:before="0" w:after="0"/>
        <w:ind w:firstLine="470" w:firstLineChars="196"/>
        <w:jc w:val="left"/>
        <w:rPr>
          <w:rFonts w:ascii="宋体" w:hAnsi="宋体" w:eastAsia="宋体"/>
          <w:b w:val="0"/>
          <w:color w:val="000000"/>
          <w:sz w:val="24"/>
          <w:szCs w:val="24"/>
        </w:rPr>
      </w:pPr>
      <w:bookmarkStart w:id="257" w:name="_Toc16030"/>
      <w:r>
        <w:rPr>
          <w:rFonts w:hint="eastAsia" w:ascii="宋体" w:hAnsi="宋体" w:eastAsia="宋体"/>
          <w:b w:val="0"/>
          <w:color w:val="000000"/>
          <w:sz w:val="24"/>
          <w:szCs w:val="24"/>
        </w:rPr>
        <w:t>（4）采购项目属于政府采购促进中小企业发展的范围，但是磋商文件未依法体现促进中小企业发展相关规定的；</w:t>
      </w:r>
      <w:bookmarkEnd w:id="257"/>
    </w:p>
    <w:p>
      <w:pPr>
        <w:pStyle w:val="4"/>
        <w:keepNext w:val="0"/>
        <w:keepLines w:val="0"/>
        <w:spacing w:before="0" w:after="0"/>
        <w:ind w:firstLine="470" w:firstLineChars="196"/>
        <w:jc w:val="left"/>
        <w:rPr>
          <w:rFonts w:ascii="宋体" w:hAnsi="宋体" w:eastAsia="宋体"/>
          <w:b w:val="0"/>
          <w:color w:val="000000"/>
          <w:sz w:val="24"/>
          <w:szCs w:val="24"/>
        </w:rPr>
      </w:pPr>
      <w:bookmarkStart w:id="258" w:name="_Toc28198"/>
      <w:r>
        <w:rPr>
          <w:rFonts w:hint="eastAsia" w:ascii="宋体" w:hAnsi="宋体" w:eastAsia="宋体"/>
          <w:b w:val="0"/>
          <w:color w:val="000000"/>
          <w:sz w:val="24"/>
          <w:szCs w:val="24"/>
        </w:rPr>
        <w:t>（5）磋商文件将供应商的资格条件列为评分因素的；</w:t>
      </w:r>
      <w:bookmarkEnd w:id="258"/>
    </w:p>
    <w:p>
      <w:pPr>
        <w:pStyle w:val="4"/>
        <w:keepNext w:val="0"/>
        <w:keepLines w:val="0"/>
        <w:spacing w:before="0" w:after="0"/>
        <w:ind w:firstLine="470" w:firstLineChars="196"/>
        <w:jc w:val="left"/>
        <w:rPr>
          <w:rFonts w:ascii="宋体" w:hAnsi="宋体" w:eastAsia="宋体"/>
          <w:b w:val="0"/>
          <w:color w:val="000000"/>
          <w:sz w:val="24"/>
          <w:szCs w:val="24"/>
        </w:rPr>
      </w:pPr>
      <w:bookmarkStart w:id="259" w:name="_Toc4679"/>
      <w:r>
        <w:rPr>
          <w:rFonts w:hint="eastAsia" w:ascii="宋体" w:hAnsi="宋体" w:eastAsia="宋体"/>
          <w:b w:val="0"/>
          <w:color w:val="000000"/>
          <w:sz w:val="24"/>
          <w:szCs w:val="24"/>
        </w:rPr>
        <w:t>（6）磋商文件载明的成交原则不合法的；</w:t>
      </w:r>
      <w:bookmarkEnd w:id="259"/>
    </w:p>
    <w:p>
      <w:pPr>
        <w:pStyle w:val="4"/>
        <w:keepNext w:val="0"/>
        <w:keepLines w:val="0"/>
        <w:spacing w:before="0" w:after="0"/>
        <w:ind w:firstLine="470" w:firstLineChars="196"/>
        <w:jc w:val="left"/>
        <w:rPr>
          <w:rFonts w:ascii="宋体" w:hAnsi="宋体" w:eastAsia="宋体"/>
          <w:b w:val="0"/>
          <w:color w:val="000000"/>
          <w:sz w:val="24"/>
          <w:szCs w:val="24"/>
        </w:rPr>
      </w:pPr>
      <w:bookmarkStart w:id="260" w:name="_Toc18731"/>
      <w:r>
        <w:rPr>
          <w:rFonts w:hint="eastAsia" w:ascii="宋体" w:hAnsi="宋体" w:eastAsia="宋体"/>
          <w:b w:val="0"/>
          <w:color w:val="000000"/>
          <w:sz w:val="24"/>
          <w:szCs w:val="24"/>
        </w:rPr>
        <w:t>（7）磋商文件有违反国家其他有关强制性规定的情形。</w:t>
      </w:r>
      <w:bookmarkEnd w:id="260"/>
    </w:p>
    <w:p>
      <w:pPr>
        <w:pStyle w:val="4"/>
        <w:keepNext w:val="0"/>
        <w:keepLines w:val="0"/>
        <w:spacing w:before="0" w:after="0"/>
        <w:ind w:firstLine="470" w:firstLineChars="196"/>
        <w:jc w:val="left"/>
        <w:rPr>
          <w:rFonts w:ascii="宋体" w:hAnsi="宋体" w:eastAsia="宋体"/>
          <w:b w:val="0"/>
          <w:sz w:val="24"/>
          <w:szCs w:val="24"/>
        </w:rPr>
      </w:pPr>
      <w:bookmarkStart w:id="261" w:name="_Toc18518"/>
      <w:r>
        <w:rPr>
          <w:rFonts w:hint="eastAsia" w:ascii="宋体" w:hAnsi="宋体" w:eastAsia="宋体"/>
          <w:b w:val="0"/>
          <w:sz w:val="24"/>
          <w:szCs w:val="24"/>
        </w:rPr>
        <w:t>2.1.3 出现本条2.1.2规定应当停止评审情形的，磋商小组应当向采购人书面说明情况。除本条规定的情形外，磋商小组不得以任何方式和理由停止评审。</w:t>
      </w:r>
      <w:bookmarkEnd w:id="261"/>
    </w:p>
    <w:p>
      <w:pPr>
        <w:pStyle w:val="4"/>
        <w:keepNext w:val="0"/>
        <w:keepLines w:val="0"/>
        <w:spacing w:before="0" w:after="0"/>
        <w:ind w:firstLine="470" w:firstLineChars="196"/>
        <w:jc w:val="left"/>
        <w:rPr>
          <w:rFonts w:ascii="宋体" w:hAnsi="宋体" w:eastAsia="宋体"/>
          <w:b w:val="0"/>
          <w:sz w:val="24"/>
          <w:szCs w:val="24"/>
        </w:rPr>
      </w:pPr>
      <w:bookmarkStart w:id="262" w:name="_Toc30267"/>
      <w:r>
        <w:rPr>
          <w:rFonts w:hint="eastAsia" w:ascii="宋体" w:hAnsi="宋体" w:eastAsia="宋体"/>
          <w:b w:val="0"/>
          <w:sz w:val="24"/>
          <w:szCs w:val="24"/>
        </w:rPr>
        <w:t>2.2 资格性审查。</w:t>
      </w:r>
      <w:bookmarkEnd w:id="262"/>
    </w:p>
    <w:p>
      <w:pPr>
        <w:pStyle w:val="4"/>
        <w:keepNext w:val="0"/>
        <w:keepLines w:val="0"/>
        <w:spacing w:before="0" w:after="0"/>
        <w:ind w:firstLine="470" w:firstLineChars="196"/>
        <w:jc w:val="left"/>
        <w:rPr>
          <w:rFonts w:ascii="宋体" w:hAnsi="宋体" w:eastAsia="宋体"/>
          <w:b w:val="0"/>
          <w:sz w:val="24"/>
          <w:szCs w:val="24"/>
        </w:rPr>
      </w:pPr>
      <w:bookmarkStart w:id="263" w:name="_Toc25997"/>
      <w:r>
        <w:rPr>
          <w:rFonts w:hint="eastAsia" w:ascii="宋体" w:hAnsi="宋体" w:eastAsia="宋体"/>
          <w:b w:val="0"/>
          <w:sz w:val="24"/>
          <w:szCs w:val="24"/>
        </w:rPr>
        <w:t>2.2.1 本项目需要磋商小组进行资格性检查。</w:t>
      </w:r>
      <w:bookmarkEnd w:id="263"/>
    </w:p>
    <w:p>
      <w:pPr>
        <w:pStyle w:val="4"/>
        <w:keepNext w:val="0"/>
        <w:keepLines w:val="0"/>
        <w:spacing w:before="0" w:after="0"/>
        <w:ind w:firstLine="470" w:firstLineChars="196"/>
        <w:jc w:val="left"/>
        <w:rPr>
          <w:rFonts w:ascii="宋体" w:hAnsi="宋体" w:eastAsia="宋体"/>
          <w:b w:val="0"/>
          <w:sz w:val="24"/>
          <w:szCs w:val="24"/>
        </w:rPr>
      </w:pPr>
      <w:bookmarkStart w:id="264" w:name="_Toc31494"/>
      <w:r>
        <w:rPr>
          <w:rFonts w:hint="eastAsia" w:ascii="宋体" w:hAnsi="宋体" w:eastAsia="宋体"/>
          <w:b w:val="0"/>
          <w:sz w:val="24"/>
          <w:szCs w:val="24"/>
        </w:rPr>
        <w:t>磋商小组应依据法律法规和磋商文件的规定，对响应文件是否按照规定要求提供资格性证明材料、是否属于禁止参加磋商的供应商等进行审查，以确定供应商是否具备磋商资格。</w:t>
      </w:r>
      <w:bookmarkEnd w:id="264"/>
    </w:p>
    <w:p>
      <w:pPr>
        <w:pStyle w:val="4"/>
        <w:keepNext w:val="0"/>
        <w:keepLines w:val="0"/>
        <w:spacing w:before="0" w:after="0"/>
        <w:ind w:firstLine="470" w:firstLineChars="196"/>
        <w:jc w:val="left"/>
        <w:rPr>
          <w:rFonts w:ascii="宋体" w:hAnsi="宋体" w:eastAsia="宋体"/>
          <w:b w:val="0"/>
          <w:sz w:val="24"/>
          <w:szCs w:val="24"/>
        </w:rPr>
      </w:pPr>
      <w:bookmarkStart w:id="265" w:name="_Toc25857"/>
      <w:r>
        <w:rPr>
          <w:rFonts w:hint="eastAsia" w:ascii="宋体" w:hAnsi="宋体" w:eastAsia="宋体"/>
          <w:b w:val="0"/>
          <w:sz w:val="24"/>
          <w:szCs w:val="24"/>
        </w:rPr>
        <w:t>2.2.2 资格性审查结束后，磋商小组应当出具资格性审查报告，没有通过资格审查的供应商，磋商小组应当在资格审查报告中说明原因。</w:t>
      </w:r>
      <w:bookmarkEnd w:id="265"/>
    </w:p>
    <w:p>
      <w:pPr>
        <w:pStyle w:val="4"/>
        <w:keepNext w:val="0"/>
        <w:keepLines w:val="0"/>
        <w:spacing w:before="0" w:after="0"/>
        <w:ind w:firstLine="470" w:firstLineChars="196"/>
        <w:jc w:val="left"/>
        <w:rPr>
          <w:rFonts w:ascii="宋体" w:hAnsi="宋体" w:eastAsia="宋体"/>
          <w:b w:val="0"/>
          <w:sz w:val="24"/>
          <w:szCs w:val="24"/>
        </w:rPr>
      </w:pPr>
      <w:bookmarkStart w:id="266" w:name="_Toc27081"/>
      <w:r>
        <w:rPr>
          <w:rFonts w:hint="eastAsia" w:ascii="宋体" w:hAnsi="宋体" w:eastAsia="宋体"/>
          <w:b w:val="0"/>
          <w:sz w:val="24"/>
          <w:szCs w:val="24"/>
        </w:rPr>
        <w:t>2.2.3 磋商小组应依据磋商文件规定的实质性要求，对符合资格的响应文件进行有效性、完整性和响应程度审查，以确定参加磋商的供应商名单。</w:t>
      </w:r>
      <w:bookmarkEnd w:id="266"/>
    </w:p>
    <w:p>
      <w:pPr>
        <w:pStyle w:val="4"/>
        <w:keepNext w:val="0"/>
        <w:keepLines w:val="0"/>
        <w:spacing w:before="0" w:after="0"/>
        <w:ind w:firstLine="470" w:firstLineChars="196"/>
        <w:jc w:val="left"/>
        <w:rPr>
          <w:rFonts w:ascii="宋体" w:hAnsi="宋体" w:eastAsia="宋体"/>
          <w:b w:val="0"/>
          <w:sz w:val="24"/>
          <w:szCs w:val="24"/>
        </w:rPr>
      </w:pPr>
      <w:bookmarkStart w:id="267" w:name="_Toc3446"/>
      <w:r>
        <w:rPr>
          <w:rFonts w:hint="eastAsia" w:ascii="宋体" w:hAnsi="宋体" w:eastAsia="宋体"/>
          <w:b w:val="0"/>
          <w:sz w:val="24"/>
          <w:szCs w:val="24"/>
        </w:rPr>
        <w:t>2.2.4 采购人或者采购代理机构宣布未通过资格性审查的供应商名单时，应当告知供应商未通过审查的原因。</w:t>
      </w:r>
      <w:bookmarkEnd w:id="267"/>
    </w:p>
    <w:p>
      <w:pPr>
        <w:pStyle w:val="4"/>
        <w:keepNext w:val="0"/>
        <w:keepLines w:val="0"/>
        <w:spacing w:before="0" w:after="0"/>
        <w:ind w:firstLine="470" w:firstLineChars="196"/>
        <w:jc w:val="left"/>
        <w:rPr>
          <w:rFonts w:ascii="宋体" w:hAnsi="宋体" w:eastAsia="宋体"/>
          <w:b w:val="0"/>
          <w:sz w:val="24"/>
          <w:szCs w:val="24"/>
        </w:rPr>
      </w:pPr>
      <w:bookmarkStart w:id="268" w:name="_Toc24014"/>
      <w:r>
        <w:rPr>
          <w:rFonts w:hint="eastAsia" w:ascii="宋体" w:hAnsi="宋体" w:eastAsia="宋体"/>
          <w:b w:val="0"/>
          <w:sz w:val="24"/>
          <w:szCs w:val="24"/>
        </w:rPr>
        <w:t>2.3 通过资格性审查的供应商不足3家的</w:t>
      </w:r>
      <w:r>
        <w:rPr>
          <w:rFonts w:hint="eastAsia" w:ascii="宋体" w:hAnsi="宋体" w:eastAsia="宋体"/>
          <w:sz w:val="24"/>
          <w:szCs w:val="24"/>
        </w:rPr>
        <w:t>（本章 2.3.1 的情况除外）</w:t>
      </w:r>
      <w:r>
        <w:rPr>
          <w:rFonts w:hint="eastAsia" w:ascii="宋体" w:hAnsi="宋体" w:eastAsia="宋体"/>
          <w:b w:val="0"/>
          <w:sz w:val="24"/>
          <w:szCs w:val="24"/>
        </w:rPr>
        <w:t>，终止本次采购活动，并发布终止采购活动公告。</w:t>
      </w:r>
      <w:bookmarkEnd w:id="268"/>
    </w:p>
    <w:p>
      <w:pPr>
        <w:ind w:firstLine="480" w:firstLineChars="200"/>
        <w:rPr>
          <w:rFonts w:ascii="宋体" w:hAnsi="宋体" w:eastAsia="宋体"/>
        </w:rPr>
      </w:pPr>
      <w:r>
        <w:rPr>
          <w:rFonts w:hint="eastAsia" w:ascii="宋体" w:hAnsi="宋体" w:eastAsia="宋体"/>
          <w:sz w:val="24"/>
        </w:rPr>
        <w:t>2.31根据《财政部关于政府采购竞争性磋商采购方式管理暂行办法有关问题的补充通知》财库[2015]124 号的要求：“磋商项目为政府购买服务项目（含政府和社会资本合作项目），在采购过程中符合要求的供应商（社会资本）只有 2 家的，竞争性磋商 采购活动可以继续进行”。若采购过程中符合要求的供应商（社会资本）只有 2 家，且采购人要求继续进行的，评审委员会应当遵照相关要求进行评审；采购过程中符合要求的供应商（社会资本）只有1 家的，采购人（项目实施机构）或者采购代理机构应当终止竞争性磋商采购活动，发布项目终止公告并说明原因，重新开展采购活动。</w:t>
      </w:r>
    </w:p>
    <w:p>
      <w:pPr>
        <w:pStyle w:val="4"/>
        <w:keepNext w:val="0"/>
        <w:keepLines w:val="0"/>
        <w:spacing w:before="0" w:after="0"/>
        <w:ind w:firstLine="470" w:firstLineChars="196"/>
        <w:jc w:val="left"/>
        <w:rPr>
          <w:rFonts w:ascii="宋体" w:hAnsi="宋体" w:eastAsia="宋体"/>
          <w:b w:val="0"/>
          <w:sz w:val="24"/>
          <w:szCs w:val="24"/>
        </w:rPr>
      </w:pPr>
      <w:bookmarkStart w:id="269" w:name="_Toc1625"/>
      <w:r>
        <w:rPr>
          <w:rFonts w:hint="eastAsia" w:ascii="宋体" w:hAnsi="宋体" w:eastAsia="宋体"/>
          <w:b w:val="0"/>
          <w:sz w:val="24"/>
          <w:szCs w:val="24"/>
        </w:rPr>
        <w:t>2.4 磋商。</w:t>
      </w:r>
      <w:bookmarkEnd w:id="269"/>
    </w:p>
    <w:p>
      <w:pPr>
        <w:pStyle w:val="4"/>
        <w:keepNext w:val="0"/>
        <w:keepLines w:val="0"/>
        <w:spacing w:before="0" w:after="0"/>
        <w:ind w:firstLine="470" w:firstLineChars="196"/>
        <w:jc w:val="left"/>
        <w:rPr>
          <w:rFonts w:ascii="宋体" w:hAnsi="宋体" w:eastAsia="宋体"/>
          <w:b w:val="0"/>
          <w:sz w:val="24"/>
          <w:szCs w:val="24"/>
        </w:rPr>
      </w:pPr>
      <w:bookmarkStart w:id="270" w:name="_Toc7409"/>
      <w:r>
        <w:rPr>
          <w:rFonts w:hint="eastAsia" w:ascii="宋体" w:hAnsi="宋体" w:eastAsia="宋体"/>
          <w:b w:val="0"/>
          <w:sz w:val="24"/>
          <w:szCs w:val="24"/>
        </w:rPr>
        <w:t>2.4.1 磋商小组所有成员集中与单一供应商分别进行一轮或多轮磋商，并给予所有参加磋商的供应商平等的磋商机会。磋商顺序以现场抽签的方式确定。磋商过程中，磋商小组可以根据磋商情况调整磋商轮次。</w:t>
      </w:r>
      <w:bookmarkEnd w:id="270"/>
    </w:p>
    <w:p>
      <w:pPr>
        <w:pStyle w:val="4"/>
        <w:keepNext w:val="0"/>
        <w:keepLines w:val="0"/>
        <w:spacing w:before="0" w:after="0"/>
        <w:ind w:firstLine="470" w:firstLineChars="196"/>
        <w:jc w:val="left"/>
        <w:rPr>
          <w:rFonts w:ascii="宋体" w:hAnsi="宋体" w:eastAsia="宋体"/>
          <w:b w:val="0"/>
          <w:sz w:val="24"/>
          <w:szCs w:val="24"/>
        </w:rPr>
      </w:pPr>
      <w:bookmarkStart w:id="271" w:name="_Toc20911"/>
      <w:r>
        <w:rPr>
          <w:rFonts w:hint="eastAsia" w:ascii="宋体" w:hAnsi="宋体" w:eastAsia="宋体"/>
          <w:b w:val="0"/>
          <w:sz w:val="24"/>
          <w:szCs w:val="24"/>
        </w:rPr>
        <w:t>2.4.2 每轮磋商开始前，磋商小组应根据磋商文件的规定，并结合各供应商的响应文件拟定磋商内容。</w:t>
      </w:r>
      <w:bookmarkEnd w:id="271"/>
    </w:p>
    <w:p>
      <w:pPr>
        <w:pStyle w:val="4"/>
        <w:keepNext w:val="0"/>
        <w:keepLines w:val="0"/>
        <w:spacing w:before="0" w:after="0"/>
        <w:ind w:firstLine="470" w:firstLineChars="196"/>
        <w:jc w:val="left"/>
        <w:rPr>
          <w:rFonts w:ascii="宋体" w:hAnsi="宋体" w:eastAsia="宋体"/>
          <w:b w:val="0"/>
          <w:sz w:val="24"/>
          <w:szCs w:val="24"/>
        </w:rPr>
      </w:pPr>
      <w:bookmarkStart w:id="272" w:name="_Toc3668"/>
      <w:r>
        <w:rPr>
          <w:rFonts w:hint="eastAsia" w:ascii="宋体" w:hAnsi="宋体" w:eastAsia="宋体"/>
          <w:b w:val="0"/>
          <w:sz w:val="24"/>
          <w:szCs w:val="24"/>
        </w:rPr>
        <w:t>2.4.3 在磋商过程中，磋商小组可以根据磋商文件和磋商情况实质性变动磋商文件的技术、服务要求以及合同草案条款，但不得变动磋商文件中的其他内容。实质性变动的内容，须经采购人代表书面确认。</w:t>
      </w:r>
      <w:bookmarkEnd w:id="272"/>
    </w:p>
    <w:p>
      <w:pPr>
        <w:pStyle w:val="4"/>
        <w:keepNext w:val="0"/>
        <w:keepLines w:val="0"/>
        <w:spacing w:before="0" w:after="0"/>
        <w:ind w:firstLine="470" w:firstLineChars="196"/>
        <w:jc w:val="left"/>
        <w:rPr>
          <w:rFonts w:ascii="宋体" w:hAnsi="宋体" w:eastAsia="宋体"/>
          <w:b w:val="0"/>
          <w:sz w:val="24"/>
          <w:szCs w:val="24"/>
        </w:rPr>
      </w:pPr>
      <w:bookmarkStart w:id="273" w:name="_Toc14974"/>
      <w:r>
        <w:rPr>
          <w:rFonts w:hint="eastAsia" w:ascii="宋体" w:hAnsi="宋体" w:eastAsia="宋体"/>
          <w:b w:val="0"/>
          <w:sz w:val="24"/>
          <w:szCs w:val="24"/>
        </w:rPr>
        <w:t>2.4.4 对磋商文件作出的实质性变动是磋商文件的有效组成部分，磋商小组应当及时以书面形式同时通知所有参加磋商的供应商。</w:t>
      </w:r>
      <w:bookmarkEnd w:id="273"/>
    </w:p>
    <w:p>
      <w:pPr>
        <w:pStyle w:val="4"/>
        <w:keepNext w:val="0"/>
        <w:keepLines w:val="0"/>
        <w:spacing w:before="0" w:after="0"/>
        <w:ind w:firstLine="470" w:firstLineChars="196"/>
        <w:jc w:val="left"/>
        <w:rPr>
          <w:rFonts w:ascii="宋体" w:hAnsi="宋体" w:eastAsia="宋体"/>
          <w:b w:val="0"/>
          <w:sz w:val="24"/>
          <w:szCs w:val="24"/>
        </w:rPr>
      </w:pPr>
      <w:bookmarkStart w:id="274" w:name="_Toc30627"/>
      <w:r>
        <w:rPr>
          <w:rFonts w:hint="eastAsia" w:ascii="宋体" w:hAnsi="宋体" w:eastAsia="宋体"/>
          <w:b w:val="0"/>
          <w:sz w:val="24"/>
          <w:szCs w:val="24"/>
        </w:rPr>
        <w:t>2.4.5 磋商过程中，磋商文件变动的，供应商应当按照磋商文件的变动情况和磋商小组的要求重新提交响应文件，并由其法定代表人/主要负责人/本人或其授权代表签字或者加盖公章。磋商过程中，供应商根据磋商情况自行决定变更其响应文件的，磋商小组不得拒绝，并应当给予供应商必要的时间，但是供应商变更其响应文件，应当以有利于满足磋商文件要求为原则，不得变更为不利于满足磋商文件规定，否则，其响应文件作为无效处理。</w:t>
      </w:r>
      <w:bookmarkEnd w:id="274"/>
    </w:p>
    <w:p>
      <w:pPr>
        <w:pStyle w:val="4"/>
        <w:keepNext w:val="0"/>
        <w:keepLines w:val="0"/>
        <w:spacing w:before="0" w:after="0"/>
        <w:ind w:firstLine="470" w:firstLineChars="196"/>
        <w:jc w:val="left"/>
        <w:rPr>
          <w:rFonts w:ascii="宋体" w:hAnsi="宋体" w:eastAsia="宋体"/>
          <w:b w:val="0"/>
          <w:sz w:val="24"/>
          <w:szCs w:val="24"/>
        </w:rPr>
      </w:pPr>
      <w:bookmarkStart w:id="275" w:name="_Toc889"/>
      <w:r>
        <w:rPr>
          <w:rFonts w:hint="eastAsia" w:ascii="宋体" w:hAnsi="宋体" w:eastAsia="宋体"/>
          <w:b w:val="0"/>
          <w:sz w:val="24"/>
          <w:szCs w:val="24"/>
        </w:rPr>
        <w:t>2.4.6 磋商过程中，磋商的任何一方不得透露与磋商有关的其他供应商的技术资料、价格和其他信息。</w:t>
      </w:r>
      <w:bookmarkEnd w:id="275"/>
    </w:p>
    <w:p>
      <w:pPr>
        <w:pStyle w:val="4"/>
        <w:keepNext w:val="0"/>
        <w:keepLines w:val="0"/>
        <w:spacing w:before="0" w:after="0"/>
        <w:ind w:firstLine="470" w:firstLineChars="196"/>
        <w:jc w:val="left"/>
        <w:rPr>
          <w:rFonts w:ascii="宋体" w:hAnsi="宋体" w:eastAsia="宋体"/>
          <w:b w:val="0"/>
          <w:sz w:val="24"/>
          <w:szCs w:val="24"/>
        </w:rPr>
      </w:pPr>
      <w:bookmarkStart w:id="276" w:name="_Toc15773"/>
      <w:r>
        <w:rPr>
          <w:rFonts w:hint="eastAsia" w:ascii="宋体" w:hAnsi="宋体" w:eastAsia="宋体"/>
          <w:b w:val="0"/>
          <w:sz w:val="24"/>
          <w:szCs w:val="24"/>
        </w:rPr>
        <w:t>2.4.7 磋商过程中，磋商小组发现或者知晓供应商存在违法、违纪行为的，磋商小组应当将该供应商响应文件作无效处理，不允许其提交最后报价。</w:t>
      </w:r>
      <w:bookmarkEnd w:id="276"/>
    </w:p>
    <w:p>
      <w:pPr>
        <w:pStyle w:val="4"/>
        <w:keepNext w:val="0"/>
        <w:keepLines w:val="0"/>
        <w:spacing w:before="0" w:after="0"/>
        <w:ind w:firstLine="470" w:firstLineChars="196"/>
        <w:jc w:val="left"/>
        <w:rPr>
          <w:rFonts w:ascii="宋体" w:hAnsi="宋体" w:eastAsia="宋体"/>
          <w:b w:val="0"/>
          <w:sz w:val="24"/>
          <w:szCs w:val="24"/>
        </w:rPr>
      </w:pPr>
      <w:bookmarkStart w:id="277" w:name="_Toc16363"/>
      <w:r>
        <w:rPr>
          <w:rFonts w:hint="eastAsia" w:ascii="宋体" w:hAnsi="宋体" w:eastAsia="宋体"/>
          <w:b w:val="0"/>
          <w:color w:val="000000"/>
          <w:sz w:val="24"/>
          <w:szCs w:val="24"/>
        </w:rPr>
        <w:t>2.4.8 磋商完成后，磋商小组应出具磋商情况记录表，磋商情况记录表需包含磋商内容、磋商意见、实质性变动内容等。</w:t>
      </w:r>
      <w:bookmarkEnd w:id="277"/>
      <w:r>
        <w:rPr>
          <w:rFonts w:hint="eastAsia" w:ascii="宋体" w:hAnsi="宋体" w:eastAsia="宋体"/>
          <w:b w:val="0"/>
          <w:sz w:val="24"/>
          <w:szCs w:val="24"/>
        </w:rPr>
        <w:t xml:space="preserve">   </w:t>
      </w:r>
    </w:p>
    <w:p>
      <w:pPr>
        <w:ind w:firstLine="480" w:firstLineChars="200"/>
        <w:rPr>
          <w:rFonts w:ascii="宋体" w:hAnsi="宋体" w:eastAsia="宋体"/>
          <w:sz w:val="24"/>
        </w:rPr>
      </w:pPr>
      <w:r>
        <w:rPr>
          <w:rFonts w:hint="eastAsia" w:ascii="宋体" w:hAnsi="宋体" w:eastAsia="宋体"/>
          <w:sz w:val="24"/>
        </w:rPr>
        <w:t>2.5 最后报价。</w:t>
      </w:r>
    </w:p>
    <w:p>
      <w:pPr>
        <w:ind w:firstLine="480" w:firstLineChars="200"/>
        <w:rPr>
          <w:rFonts w:ascii="宋体" w:hAnsi="宋体" w:eastAsia="宋体"/>
          <w:sz w:val="24"/>
        </w:rPr>
      </w:pPr>
      <w:r>
        <w:rPr>
          <w:rFonts w:hint="eastAsia" w:ascii="宋体" w:hAnsi="宋体" w:eastAsia="宋体"/>
          <w:sz w:val="24"/>
        </w:rPr>
        <w:t>2.5.1 磋商文件能够详细列明采购标的的技术、服务要求的，磋商结束后，磋商小组应当要求所有实质性响应的供应商在规定时间内提交最后报价，提交最后报价的供应商不得少于3家</w:t>
      </w:r>
      <w:r>
        <w:rPr>
          <w:rFonts w:hint="eastAsia" w:ascii="宋体" w:hAnsi="宋体" w:eastAsia="宋体"/>
          <w:b/>
          <w:sz w:val="24"/>
        </w:rPr>
        <w:t>（本章 2.3.1 的情况除外）</w:t>
      </w:r>
      <w:r>
        <w:rPr>
          <w:rFonts w:hint="eastAsia" w:ascii="宋体" w:hAnsi="宋体" w:eastAsia="宋体"/>
          <w:sz w:val="24"/>
        </w:rPr>
        <w:t>。或磋商文件不能详细列明采购标的的技术、服务要求，需经磋商由供应商提供最终设计方案或解决方案的，磋商结束后，磋商小组应当按照少数服从多数的原则投票推荐3家以上</w:t>
      </w:r>
      <w:r>
        <w:rPr>
          <w:rFonts w:hint="eastAsia" w:ascii="宋体" w:hAnsi="宋体" w:eastAsia="宋体"/>
          <w:b/>
          <w:sz w:val="24"/>
        </w:rPr>
        <w:t>（本章 2.3.1 的情况除外）</w:t>
      </w:r>
      <w:r>
        <w:rPr>
          <w:rFonts w:hint="eastAsia" w:ascii="宋体" w:hAnsi="宋体" w:eastAsia="宋体"/>
          <w:sz w:val="24"/>
        </w:rPr>
        <w:t>供应商的设计方案或者解决方案，并要求其在规定时间内提交最后报价。</w:t>
      </w:r>
    </w:p>
    <w:p>
      <w:pPr>
        <w:ind w:firstLine="480" w:firstLineChars="200"/>
        <w:rPr>
          <w:rFonts w:ascii="宋体" w:hAnsi="宋体" w:eastAsia="宋体"/>
          <w:sz w:val="24"/>
        </w:rPr>
      </w:pPr>
      <w:r>
        <w:rPr>
          <w:rFonts w:hint="eastAsia" w:ascii="宋体" w:hAnsi="宋体" w:eastAsia="宋体"/>
          <w:sz w:val="24"/>
        </w:rPr>
        <w:t>2.5.2 磋商结束后，磋商小组应当要求所有实质性响应的供应商在规定时间内提交最后报价。两轮（若有）以上报价的，供应商在未提高响应文件中承诺的产品及其服务质量的情况下，其最后报价不得高于对该项目之前的报价，否则，磋商小组应当对其响应文件按无效处理，不允许进入综合评分，并书面告知供应商，说明理由。</w:t>
      </w:r>
    </w:p>
    <w:p>
      <w:pPr>
        <w:ind w:firstLine="480" w:firstLineChars="200"/>
        <w:rPr>
          <w:rFonts w:ascii="宋体" w:hAnsi="宋体" w:eastAsia="宋体"/>
          <w:sz w:val="24"/>
        </w:rPr>
      </w:pPr>
      <w:r>
        <w:rPr>
          <w:rFonts w:hint="eastAsia" w:ascii="宋体" w:hAnsi="宋体" w:eastAsia="宋体"/>
          <w:sz w:val="24"/>
        </w:rPr>
        <w:t>2.5.3 供应商最后报价应当由法定代表人/主要负责人/本人或其授权代表签字确认或加盖公章。最后报价是供应商响应文件的有效组成部分。</w:t>
      </w:r>
    </w:p>
    <w:p>
      <w:pPr>
        <w:ind w:firstLine="480" w:firstLineChars="200"/>
        <w:rPr>
          <w:rFonts w:ascii="宋体" w:hAnsi="宋体" w:eastAsia="宋体"/>
          <w:sz w:val="24"/>
        </w:rPr>
      </w:pPr>
      <w:r>
        <w:rPr>
          <w:rFonts w:hint="eastAsia" w:ascii="宋体" w:hAnsi="宋体" w:eastAsia="宋体"/>
          <w:sz w:val="24"/>
        </w:rPr>
        <w:t>2.5.4 最后报价中的算术错误将按以下方法修正：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ind w:firstLine="480" w:firstLineChars="200"/>
        <w:rPr>
          <w:rFonts w:ascii="宋体" w:hAnsi="宋体" w:eastAsia="宋体"/>
          <w:sz w:val="24"/>
        </w:rPr>
      </w:pPr>
      <w:r>
        <w:rPr>
          <w:rFonts w:hint="eastAsia" w:ascii="宋体" w:hAnsi="宋体" w:eastAsia="宋体"/>
          <w:sz w:val="24"/>
        </w:rPr>
        <w:t>2.6 比较与评价。由磋商小组采用综合评分法对提交最后报价的供应商的响应文件和最后报价进行综合评分，具体要求详见本章综合评分部分。</w:t>
      </w:r>
    </w:p>
    <w:p>
      <w:pPr>
        <w:pStyle w:val="7"/>
        <w:ind w:left="0" w:leftChars="0" w:firstLine="480"/>
        <w:rPr>
          <w:rFonts w:ascii="宋体" w:hAnsi="宋体" w:eastAsia="宋体"/>
          <w:sz w:val="24"/>
          <w:szCs w:val="24"/>
        </w:rPr>
      </w:pPr>
      <w:r>
        <w:rPr>
          <w:rFonts w:hint="eastAsia" w:ascii="宋体" w:hAnsi="宋体" w:eastAsia="宋体"/>
          <w:sz w:val="24"/>
          <w:szCs w:val="24"/>
        </w:rPr>
        <w:t>2.7 推荐成交候选供应商。磋商小组应当根据综合评分情况，按照评审得分由高到低顺序推荐3家以上</w:t>
      </w:r>
      <w:r>
        <w:rPr>
          <w:rFonts w:hint="eastAsia" w:ascii="宋体" w:hAnsi="宋体" w:eastAsia="宋体"/>
          <w:b/>
          <w:sz w:val="24"/>
          <w:szCs w:val="24"/>
        </w:rPr>
        <w:t>（本章 2.3.1 的情况除外）</w:t>
      </w:r>
      <w:r>
        <w:rPr>
          <w:rFonts w:hint="eastAsia" w:ascii="宋体" w:hAnsi="宋体" w:eastAsia="宋体"/>
          <w:sz w:val="24"/>
          <w:szCs w:val="24"/>
        </w:rPr>
        <w:t>成交候选供应商，并编写磋商报告。评审结果按评审后得分由高到低顺序排列；得分相同的，按投标报价由低到高顺序排列；得分且投标报价相同的并列，由评审委员会遵循</w:t>
      </w:r>
      <w:r>
        <w:rPr>
          <w:rFonts w:hint="eastAsia" w:ascii="宋体" w:hAnsi="宋体" w:eastAsia="宋体"/>
          <w:b/>
          <w:bCs/>
          <w:sz w:val="24"/>
          <w:szCs w:val="24"/>
        </w:rPr>
        <w:t>“公开、公平、公正”</w:t>
      </w:r>
      <w:r>
        <w:rPr>
          <w:rFonts w:hint="eastAsia" w:ascii="宋体" w:hAnsi="宋体" w:eastAsia="宋体"/>
          <w:sz w:val="24"/>
          <w:szCs w:val="24"/>
        </w:rPr>
        <w:t>的工作原则采用随机抽取的方式确定。</w:t>
      </w:r>
    </w:p>
    <w:p>
      <w:pPr>
        <w:ind w:firstLine="480" w:firstLineChars="200"/>
        <w:rPr>
          <w:rFonts w:ascii="宋体" w:hAnsi="宋体" w:eastAsia="宋体"/>
          <w:sz w:val="24"/>
        </w:rPr>
      </w:pPr>
      <w:r>
        <w:rPr>
          <w:rFonts w:hint="eastAsia" w:ascii="宋体" w:hAnsi="宋体" w:eastAsia="宋体"/>
          <w:sz w:val="24"/>
        </w:rPr>
        <w:t>2.8 磋商小组复核。磋商小组评分汇总结束后，磋商小组应当进行评审复核，对拟推荐为成交候选供应商的、报价最低的、供应商资格审查未通过的、供应商响应文件作无效处理的重点复核。</w:t>
      </w:r>
    </w:p>
    <w:p>
      <w:pPr>
        <w:ind w:firstLine="480" w:firstLineChars="200"/>
        <w:rPr>
          <w:rFonts w:ascii="宋体" w:hAnsi="宋体" w:eastAsia="宋体"/>
          <w:sz w:val="24"/>
        </w:rPr>
      </w:pPr>
      <w:r>
        <w:rPr>
          <w:rFonts w:hint="eastAsia" w:ascii="宋体" w:hAnsi="宋体" w:eastAsia="宋体"/>
          <w:sz w:val="24"/>
        </w:rPr>
        <w:t>2.9 采购组织单位现场复核评审结果。</w:t>
      </w:r>
    </w:p>
    <w:p>
      <w:pPr>
        <w:ind w:firstLine="480" w:firstLineChars="200"/>
        <w:rPr>
          <w:rFonts w:ascii="宋体" w:hAnsi="宋体" w:eastAsia="宋体"/>
          <w:sz w:val="24"/>
        </w:rPr>
      </w:pPr>
      <w:r>
        <w:rPr>
          <w:rFonts w:hint="eastAsia" w:ascii="宋体" w:hAnsi="宋体" w:eastAsia="宋体"/>
          <w:sz w:val="24"/>
        </w:rPr>
        <w:t>2.9.1 评审结果汇总完成后，磋商小组拟出具磋商评审报告前，采购代理机构应当组织2名以上的本单位工作人员，在采购现场监督人员的监督之下，依据有关的法律制度和磋商文件对评审结果进行复核，出具复核报告，存在下列情形之一的，采购代理机构应当根据情况书面建议磋商小组现场修改评审结果：</w:t>
      </w:r>
    </w:p>
    <w:p>
      <w:pPr>
        <w:ind w:firstLine="480" w:firstLineChars="200"/>
        <w:rPr>
          <w:rFonts w:ascii="宋体" w:hAnsi="宋体" w:eastAsia="宋体"/>
          <w:sz w:val="24"/>
        </w:rPr>
      </w:pPr>
      <w:r>
        <w:rPr>
          <w:rFonts w:hint="eastAsia" w:ascii="宋体" w:hAnsi="宋体" w:eastAsia="宋体"/>
          <w:sz w:val="24"/>
        </w:rPr>
        <w:t>（1）资格性审查认定错误的；</w:t>
      </w:r>
    </w:p>
    <w:p>
      <w:pPr>
        <w:ind w:firstLine="480" w:firstLineChars="200"/>
        <w:rPr>
          <w:rFonts w:ascii="宋体" w:hAnsi="宋体" w:eastAsia="宋体"/>
          <w:sz w:val="24"/>
        </w:rPr>
      </w:pPr>
      <w:r>
        <w:rPr>
          <w:rFonts w:hint="eastAsia" w:ascii="宋体" w:hAnsi="宋体" w:eastAsia="宋体"/>
          <w:sz w:val="24"/>
        </w:rPr>
        <w:t>（2）分值汇总计算错误的；</w:t>
      </w:r>
    </w:p>
    <w:p>
      <w:pPr>
        <w:ind w:firstLine="480" w:firstLineChars="200"/>
        <w:rPr>
          <w:rFonts w:ascii="宋体" w:hAnsi="宋体" w:eastAsia="宋体"/>
          <w:sz w:val="24"/>
        </w:rPr>
      </w:pPr>
      <w:r>
        <w:rPr>
          <w:rFonts w:hint="eastAsia" w:ascii="宋体" w:hAnsi="宋体" w:eastAsia="宋体"/>
          <w:sz w:val="24"/>
        </w:rPr>
        <w:t>（3）分项评分超出评分标准范围的；</w:t>
      </w:r>
    </w:p>
    <w:p>
      <w:pPr>
        <w:ind w:firstLine="480" w:firstLineChars="200"/>
        <w:rPr>
          <w:rFonts w:ascii="宋体" w:hAnsi="宋体" w:eastAsia="宋体"/>
          <w:sz w:val="24"/>
        </w:rPr>
      </w:pPr>
      <w:r>
        <w:rPr>
          <w:rFonts w:hint="eastAsia" w:ascii="宋体" w:hAnsi="宋体" w:eastAsia="宋体"/>
          <w:sz w:val="24"/>
        </w:rPr>
        <w:t>（4）客观评分不一致的。</w:t>
      </w:r>
    </w:p>
    <w:p>
      <w:pPr>
        <w:ind w:firstLine="480" w:firstLineChars="200"/>
        <w:rPr>
          <w:rFonts w:ascii="宋体" w:hAnsi="宋体" w:eastAsia="宋体"/>
          <w:sz w:val="24"/>
        </w:rPr>
      </w:pPr>
      <w:r>
        <w:rPr>
          <w:rFonts w:hint="eastAsia" w:ascii="宋体" w:hAnsi="宋体" w:eastAsia="宋体"/>
          <w:sz w:val="24"/>
        </w:rPr>
        <w:t>存在本条上述情形的，由磋商小组自主决定是否采纳采购代理机构的书面建议，并承担独立评审责任。磋商小组采纳采购代理机构书面建议的，应当按照规定现场修改评审结果或者重新评审，并在磋商报告中详细记载有关事宜；不采纳采购代理机构书面建议的，应当书面说明理由。采购代理机构书面建议未被磋商小组采纳的，应当接照规定程序要求继续组织实施采购活动，不得擅自中止采购活动。采购代理机构认为磋商小组评审结果不合法的，应当书面报告采购项目同级财政部门。</w:t>
      </w:r>
    </w:p>
    <w:p>
      <w:pPr>
        <w:ind w:firstLine="480" w:firstLineChars="200"/>
        <w:rPr>
          <w:rFonts w:ascii="宋体" w:hAnsi="宋体" w:eastAsia="宋体"/>
          <w:sz w:val="24"/>
        </w:rPr>
      </w:pPr>
      <w:r>
        <w:rPr>
          <w:rFonts w:hint="eastAsia" w:ascii="宋体" w:hAnsi="宋体" w:eastAsia="宋体"/>
          <w:sz w:val="24"/>
        </w:rPr>
        <w:t>采购代理机构复核过程中，磋商小组成员不得离开评审现场。</w:t>
      </w:r>
    </w:p>
    <w:p>
      <w:pPr>
        <w:ind w:firstLine="480" w:firstLineChars="200"/>
        <w:rPr>
          <w:rFonts w:ascii="宋体" w:hAnsi="宋体" w:eastAsia="宋体"/>
          <w:sz w:val="24"/>
        </w:rPr>
      </w:pPr>
      <w:r>
        <w:rPr>
          <w:rFonts w:hint="eastAsia" w:ascii="宋体" w:hAnsi="宋体" w:eastAsia="宋体"/>
          <w:sz w:val="24"/>
        </w:rPr>
        <w:t>2.9.2 有下列情形之一的，不得现场修改评审结果：</w:t>
      </w:r>
    </w:p>
    <w:p>
      <w:pPr>
        <w:ind w:firstLine="480" w:firstLineChars="200"/>
        <w:rPr>
          <w:rFonts w:ascii="宋体" w:hAnsi="宋体" w:eastAsia="宋体"/>
          <w:sz w:val="24"/>
        </w:rPr>
      </w:pPr>
      <w:r>
        <w:rPr>
          <w:rFonts w:hint="eastAsia" w:ascii="宋体" w:hAnsi="宋体" w:eastAsia="宋体"/>
          <w:sz w:val="24"/>
        </w:rPr>
        <w:t>（1）磋商小组已经出具磋商报告并且离开评审现场的；</w:t>
      </w:r>
    </w:p>
    <w:p>
      <w:pPr>
        <w:ind w:firstLine="480" w:firstLineChars="200"/>
        <w:rPr>
          <w:rFonts w:ascii="宋体" w:hAnsi="宋体" w:eastAsia="宋体"/>
          <w:sz w:val="24"/>
        </w:rPr>
      </w:pPr>
      <w:r>
        <w:rPr>
          <w:rFonts w:hint="eastAsia" w:ascii="宋体" w:hAnsi="宋体" w:eastAsia="宋体"/>
          <w:sz w:val="24"/>
        </w:rPr>
        <w:t>（2）采购代理机构现场复核时，复核工作人员数量不足的；</w:t>
      </w:r>
    </w:p>
    <w:p>
      <w:pPr>
        <w:ind w:firstLine="480" w:firstLineChars="200"/>
        <w:rPr>
          <w:rFonts w:ascii="宋体" w:hAnsi="宋体" w:eastAsia="宋体"/>
          <w:sz w:val="24"/>
        </w:rPr>
      </w:pPr>
      <w:r>
        <w:rPr>
          <w:rFonts w:hint="eastAsia" w:ascii="宋体" w:hAnsi="宋体" w:eastAsia="宋体"/>
          <w:sz w:val="24"/>
        </w:rPr>
        <w:t>（3）采购代理机构现场复核时，没有采购监督人员现场监督的；</w:t>
      </w:r>
    </w:p>
    <w:p>
      <w:pPr>
        <w:ind w:firstLine="480" w:firstLineChars="200"/>
        <w:rPr>
          <w:rFonts w:ascii="宋体" w:hAnsi="宋体" w:eastAsia="宋体"/>
          <w:sz w:val="24"/>
        </w:rPr>
      </w:pPr>
      <w:r>
        <w:rPr>
          <w:rFonts w:hint="eastAsia" w:ascii="宋体" w:hAnsi="宋体" w:eastAsia="宋体"/>
          <w:sz w:val="24"/>
        </w:rPr>
        <w:t>（4）采购代理机构现场复核内容超出规定范围的；</w:t>
      </w:r>
    </w:p>
    <w:p>
      <w:pPr>
        <w:ind w:firstLine="480" w:firstLineChars="200"/>
        <w:rPr>
          <w:rFonts w:ascii="宋体" w:hAnsi="宋体" w:eastAsia="宋体"/>
          <w:sz w:val="24"/>
        </w:rPr>
      </w:pPr>
      <w:r>
        <w:rPr>
          <w:rFonts w:hint="eastAsia" w:ascii="宋体" w:hAnsi="宋体" w:eastAsia="宋体"/>
          <w:sz w:val="24"/>
        </w:rPr>
        <w:t>（5）采购代理机构未提供书面建议的。</w:t>
      </w:r>
    </w:p>
    <w:p>
      <w:pPr>
        <w:ind w:firstLine="480" w:firstLineChars="200"/>
        <w:rPr>
          <w:rFonts w:ascii="宋体" w:hAnsi="宋体" w:eastAsia="宋体"/>
          <w:sz w:val="24"/>
        </w:rPr>
      </w:pPr>
      <w:r>
        <w:rPr>
          <w:rFonts w:hint="eastAsia" w:ascii="宋体" w:hAnsi="宋体" w:eastAsia="宋体"/>
          <w:sz w:val="24"/>
        </w:rPr>
        <w:t>2.10 编写磋商报告。磋商小组推荐成交候选供应商后，应向采购人/采购代理机构出具磋商报告。磋商报告应当包括以下主要内容：</w:t>
      </w:r>
    </w:p>
    <w:p>
      <w:pPr>
        <w:ind w:firstLine="480" w:firstLineChars="200"/>
        <w:rPr>
          <w:rFonts w:ascii="宋体" w:hAnsi="宋体" w:eastAsia="宋体"/>
          <w:sz w:val="24"/>
        </w:rPr>
      </w:pPr>
      <w:r>
        <w:rPr>
          <w:rFonts w:hint="eastAsia" w:ascii="宋体" w:hAnsi="宋体" w:eastAsia="宋体"/>
          <w:sz w:val="24"/>
        </w:rPr>
        <w:t>（1）邀请供应商参加采购活动的具体方式和相关情况；</w:t>
      </w:r>
    </w:p>
    <w:p>
      <w:pPr>
        <w:ind w:firstLine="480" w:firstLineChars="200"/>
        <w:rPr>
          <w:rFonts w:ascii="宋体" w:hAnsi="宋体" w:eastAsia="宋体"/>
          <w:sz w:val="24"/>
        </w:rPr>
      </w:pPr>
      <w:r>
        <w:rPr>
          <w:rFonts w:hint="eastAsia" w:ascii="宋体" w:hAnsi="宋体" w:eastAsia="宋体"/>
          <w:sz w:val="24"/>
        </w:rPr>
        <w:t>（2）响应文件开启日期和地点；</w:t>
      </w:r>
    </w:p>
    <w:p>
      <w:pPr>
        <w:ind w:firstLine="480" w:firstLineChars="200"/>
        <w:rPr>
          <w:rFonts w:ascii="宋体" w:hAnsi="宋体" w:eastAsia="宋体"/>
          <w:sz w:val="24"/>
        </w:rPr>
      </w:pPr>
      <w:r>
        <w:rPr>
          <w:rFonts w:hint="eastAsia" w:ascii="宋体" w:hAnsi="宋体" w:eastAsia="宋体"/>
          <w:sz w:val="24"/>
        </w:rPr>
        <w:t>（3）获取磋商文件的供应商名单和磋商小组成员名单；</w:t>
      </w:r>
    </w:p>
    <w:p>
      <w:pPr>
        <w:ind w:firstLine="480" w:firstLineChars="200"/>
        <w:rPr>
          <w:rFonts w:ascii="宋体" w:hAnsi="宋体" w:eastAsia="宋体"/>
          <w:sz w:val="24"/>
        </w:rPr>
      </w:pPr>
      <w:r>
        <w:rPr>
          <w:rFonts w:hint="eastAsia" w:ascii="宋体" w:hAnsi="宋体" w:eastAsia="宋体"/>
          <w:sz w:val="24"/>
        </w:rPr>
        <w:t>（4）评审情况记录和说明，包括对供应商的资格审查情况、供应商响应文件审查情况、磋商情况、报价情况等；</w:t>
      </w:r>
    </w:p>
    <w:p>
      <w:pPr>
        <w:ind w:firstLine="480" w:firstLineChars="200"/>
        <w:rPr>
          <w:rFonts w:ascii="宋体" w:hAnsi="宋体" w:eastAsia="宋体"/>
          <w:sz w:val="24"/>
        </w:rPr>
      </w:pPr>
      <w:r>
        <w:rPr>
          <w:rFonts w:hint="eastAsia" w:ascii="宋体" w:hAnsi="宋体" w:eastAsia="宋体"/>
          <w:sz w:val="24"/>
        </w:rPr>
        <w:t>（5）提出的成交候选供应商的排序名单及理由。</w:t>
      </w:r>
    </w:p>
    <w:p>
      <w:pPr>
        <w:ind w:firstLine="480" w:firstLineChars="200"/>
        <w:rPr>
          <w:rFonts w:ascii="宋体" w:hAnsi="宋体" w:eastAsia="宋体"/>
          <w:sz w:val="24"/>
        </w:rPr>
      </w:pPr>
      <w:r>
        <w:rPr>
          <w:rFonts w:hint="eastAsia" w:ascii="宋体" w:hAnsi="宋体" w:eastAsia="宋体"/>
          <w:sz w:val="24"/>
        </w:rPr>
        <w:t>磋商报告应当由磋商小组全体人员签字认可。磋商小组成员对磋商报告有异议的，磋商小组按照少数服从多数的原则推荐成交候选供应商，采购程序继续进行。对磋商报告有异议的磋商小组成员，应当在报告上签署不同意见并说明理由，由磋商小组书面记录相关情况。磋商小组成员拒绝在报告上签字又不书面说明其不同意见和理由的，视为同意磋商报告。</w:t>
      </w:r>
    </w:p>
    <w:p>
      <w:pPr>
        <w:ind w:firstLine="480" w:firstLineChars="200"/>
        <w:rPr>
          <w:rFonts w:ascii="宋体" w:hAnsi="宋体" w:eastAsia="宋体"/>
          <w:sz w:val="24"/>
        </w:rPr>
      </w:pPr>
      <w:r>
        <w:rPr>
          <w:rFonts w:hint="eastAsia" w:ascii="宋体" w:hAnsi="宋体" w:eastAsia="宋体"/>
          <w:sz w:val="24"/>
        </w:rPr>
        <w:t>2.11 磋商异议处理规则。在磋商过程中，磋商小组成员对响应文件是否符合磋商文件规定存在争议的，应当以少数服从多数的原则处理，但不违背磋商文件规定。有不同意见的磋商小组成员认为认定过程和结果不符合法律法规或者磋商文件规定的，应当在磋商报告中予以反映。</w:t>
      </w:r>
    </w:p>
    <w:p>
      <w:pPr>
        <w:ind w:firstLine="480" w:firstLineChars="200"/>
        <w:rPr>
          <w:rFonts w:ascii="宋体" w:hAnsi="宋体" w:eastAsia="宋体"/>
          <w:sz w:val="24"/>
        </w:rPr>
      </w:pPr>
      <w:r>
        <w:rPr>
          <w:rFonts w:hint="eastAsia" w:ascii="宋体" w:hAnsi="宋体" w:eastAsia="宋体"/>
          <w:sz w:val="24"/>
        </w:rPr>
        <w:t>2.12 供应商澄清、说明</w:t>
      </w:r>
    </w:p>
    <w:p>
      <w:pPr>
        <w:ind w:firstLine="480" w:firstLineChars="200"/>
        <w:rPr>
          <w:rFonts w:ascii="宋体" w:hAnsi="宋体" w:eastAsia="宋体"/>
          <w:sz w:val="24"/>
        </w:rPr>
      </w:pPr>
      <w:r>
        <w:rPr>
          <w:rFonts w:hint="eastAsia" w:ascii="宋体" w:hAnsi="宋体" w:eastAsia="宋体"/>
          <w:sz w:val="24"/>
        </w:rPr>
        <w:t>2.12.1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ind w:firstLine="480" w:firstLineChars="200"/>
        <w:rPr>
          <w:rFonts w:ascii="宋体" w:hAnsi="宋体" w:eastAsia="宋体"/>
          <w:sz w:val="24"/>
        </w:rPr>
      </w:pPr>
      <w:r>
        <w:rPr>
          <w:rFonts w:hint="eastAsia" w:ascii="宋体" w:hAnsi="宋体" w:eastAsia="宋体"/>
          <w:sz w:val="24"/>
        </w:rPr>
        <w:t>2.12.2 磋商小组要求供应商澄清、说明或者更正响应文件应当以书面形式作出。供应商的澄清、说明或者更正应当由法定代表人/主要负责人/本人或其授权代表签字或者加盖公章。</w:t>
      </w:r>
    </w:p>
    <w:p>
      <w:pPr>
        <w:ind w:firstLine="480" w:firstLineChars="200"/>
        <w:rPr>
          <w:rFonts w:ascii="宋体" w:hAnsi="宋体" w:eastAsia="宋体"/>
          <w:sz w:val="24"/>
        </w:rPr>
      </w:pPr>
      <w:r>
        <w:rPr>
          <w:rFonts w:hint="eastAsia" w:ascii="宋体" w:hAnsi="宋体" w:eastAsia="宋体"/>
          <w:sz w:val="24"/>
        </w:rPr>
        <w:t>2.13 终止磋商采购活动。</w:t>
      </w:r>
    </w:p>
    <w:p>
      <w:pPr>
        <w:ind w:firstLine="480" w:firstLineChars="200"/>
        <w:rPr>
          <w:rFonts w:ascii="宋体" w:hAnsi="宋体" w:eastAsia="宋体"/>
          <w:sz w:val="24"/>
        </w:rPr>
      </w:pPr>
      <w:r>
        <w:rPr>
          <w:rFonts w:hint="eastAsia" w:ascii="宋体" w:hAnsi="宋体" w:eastAsia="宋体"/>
          <w:sz w:val="24"/>
        </w:rPr>
        <w:t>出现下列情形之一的，采购人或者采购代理机构应当终止竞争性磋商采购活动，发布项目终止公告并说明原因，重新开展采购活动：</w:t>
      </w:r>
    </w:p>
    <w:p>
      <w:pPr>
        <w:ind w:firstLine="480" w:firstLineChars="200"/>
        <w:rPr>
          <w:rFonts w:ascii="宋体" w:hAnsi="宋体" w:eastAsia="宋体"/>
          <w:sz w:val="24"/>
        </w:rPr>
      </w:pPr>
      <w:r>
        <w:rPr>
          <w:rFonts w:hint="eastAsia" w:ascii="宋体" w:hAnsi="宋体" w:eastAsia="宋体"/>
          <w:sz w:val="24"/>
        </w:rPr>
        <w:t>（1）因情况变化，不再符合规定的竞争性磋商采购方式适用情形的；</w:t>
      </w:r>
    </w:p>
    <w:p>
      <w:pPr>
        <w:ind w:firstLine="480" w:firstLineChars="200"/>
        <w:rPr>
          <w:rFonts w:ascii="宋体" w:hAnsi="宋体" w:eastAsia="宋体"/>
          <w:sz w:val="24"/>
        </w:rPr>
      </w:pPr>
      <w:r>
        <w:rPr>
          <w:rFonts w:hint="eastAsia" w:ascii="宋体" w:hAnsi="宋体" w:eastAsia="宋体"/>
          <w:sz w:val="24"/>
        </w:rPr>
        <w:t>（2）出现影响采购公正的违法、违规行为的；</w:t>
      </w:r>
    </w:p>
    <w:p>
      <w:pPr>
        <w:ind w:firstLine="480" w:firstLineChars="200"/>
        <w:rPr>
          <w:rFonts w:ascii="宋体" w:hAnsi="宋体" w:eastAsia="宋体"/>
          <w:sz w:val="24"/>
        </w:rPr>
      </w:pPr>
      <w:r>
        <w:rPr>
          <w:rFonts w:hint="eastAsia" w:ascii="宋体" w:hAnsi="宋体" w:eastAsia="宋体"/>
          <w:sz w:val="24"/>
        </w:rPr>
        <w:t>（3）在采购过程中符合要求的供应商或者报价未超过采购预算的供应商不足3家的。</w:t>
      </w:r>
    </w:p>
    <w:p>
      <w:pPr>
        <w:ind w:firstLine="480" w:firstLineChars="200"/>
        <w:rPr>
          <w:rFonts w:ascii="宋体" w:hAnsi="宋体" w:eastAsia="宋体"/>
          <w:color w:val="FF0000"/>
          <w:sz w:val="24"/>
        </w:rPr>
      </w:pPr>
    </w:p>
    <w:p>
      <w:pPr>
        <w:ind w:firstLine="562" w:firstLineChars="200"/>
        <w:rPr>
          <w:rFonts w:ascii="宋体" w:hAnsi="宋体" w:eastAsia="宋体"/>
          <w:b/>
          <w:color w:val="000000"/>
          <w:sz w:val="28"/>
          <w:szCs w:val="28"/>
        </w:rPr>
      </w:pPr>
      <w:r>
        <w:rPr>
          <w:rFonts w:hint="eastAsia" w:ascii="宋体" w:hAnsi="宋体" w:eastAsia="宋体"/>
          <w:b/>
          <w:color w:val="000000"/>
          <w:sz w:val="28"/>
          <w:szCs w:val="28"/>
        </w:rPr>
        <w:t>3.综合评分</w:t>
      </w:r>
    </w:p>
    <w:p>
      <w:pPr>
        <w:pStyle w:val="8"/>
        <w:ind w:firstLine="480"/>
        <w:rPr>
          <w:rFonts w:ascii="宋体" w:hAnsi="宋体" w:eastAsia="宋体" w:cs="宋体"/>
          <w:sz w:val="24"/>
        </w:rPr>
      </w:pPr>
      <w:r>
        <w:rPr>
          <w:rFonts w:hint="eastAsia" w:ascii="宋体" w:hAnsi="宋体" w:eastAsia="宋体" w:cs="宋体"/>
          <w:sz w:val="24"/>
        </w:rPr>
        <w:t>3.1 本次综合评分的因素是：详见综合评分表。</w:t>
      </w:r>
    </w:p>
    <w:p>
      <w:pPr>
        <w:ind w:firstLine="480" w:firstLineChars="200"/>
        <w:rPr>
          <w:rFonts w:ascii="宋体" w:hAnsi="宋体" w:eastAsia="宋体"/>
          <w:color w:val="000000"/>
          <w:sz w:val="24"/>
        </w:rPr>
      </w:pPr>
      <w:r>
        <w:rPr>
          <w:rFonts w:hint="eastAsia" w:ascii="宋体" w:hAnsi="宋体" w:eastAsia="宋体"/>
          <w:color w:val="000000"/>
          <w:sz w:val="24"/>
        </w:rPr>
        <w:t>3.2</w:t>
      </w:r>
      <w:r>
        <w:rPr>
          <w:rFonts w:hint="eastAsia" w:ascii="宋体" w:hAnsi="宋体" w:eastAsia="宋体"/>
          <w:sz w:val="24"/>
        </w:rPr>
        <w:t xml:space="preserve"> 除价格因素外</w:t>
      </w:r>
      <w:r>
        <w:rPr>
          <w:rFonts w:hint="eastAsia" w:ascii="宋体" w:hAnsi="宋体" w:eastAsia="宋体"/>
          <w:color w:val="000000"/>
          <w:sz w:val="24"/>
        </w:rPr>
        <w:t xml:space="preserve">，磋商小组成员应当根据自身专业情况独立对每个有效供应商的响应文件进行评价、打分。技术、与技术有关的服务及其他技术类评分因素由抽取的技术方面磋商小组成员独立评分。财务状况及其他经济类评分因素由抽取的经济方面磋商小组成员独立评分。政府采购政策功能、政府采购合同主要条款及其他政策合同类的评分因素由抽取的法律方面磋商小组成员独立评分。采购人代表原则上对技术、与技术有关的服务及其他技术类评分因素独立评分。价格及其他不能明确区分的评分因素由磋商小组成员共同评分。 </w:t>
      </w:r>
    </w:p>
    <w:p>
      <w:pPr>
        <w:pStyle w:val="9"/>
        <w:tabs>
          <w:tab w:val="left" w:pos="600"/>
        </w:tabs>
        <w:ind w:firstLine="480" w:firstLineChars="200"/>
        <w:rPr>
          <w:rFonts w:ascii="宋体" w:hAnsi="宋体" w:cs="宋体"/>
          <w:color w:val="000000"/>
          <w:sz w:val="24"/>
          <w:szCs w:val="24"/>
        </w:rPr>
      </w:pPr>
      <w:r>
        <w:rPr>
          <w:rFonts w:hint="eastAsia" w:ascii="宋体" w:hAnsi="宋体" w:cs="宋体"/>
          <w:color w:val="000000"/>
          <w:sz w:val="24"/>
          <w:szCs w:val="24"/>
        </w:rPr>
        <w:t xml:space="preserve">3.3 </w:t>
      </w:r>
      <w:r>
        <w:rPr>
          <w:rFonts w:hint="eastAsia" w:ascii="宋体" w:hAnsi="宋体" w:cs="宋体"/>
          <w:sz w:val="24"/>
          <w:szCs w:val="24"/>
        </w:rPr>
        <w:t>综合评分明细表</w:t>
      </w:r>
    </w:p>
    <w:p>
      <w:pPr>
        <w:pStyle w:val="9"/>
        <w:tabs>
          <w:tab w:val="left" w:pos="600"/>
        </w:tabs>
        <w:ind w:firstLine="480" w:firstLineChars="200"/>
        <w:rPr>
          <w:rFonts w:ascii="宋体" w:hAnsi="宋体" w:cs="宋体"/>
          <w:sz w:val="24"/>
          <w:szCs w:val="24"/>
        </w:rPr>
      </w:pPr>
      <w:r>
        <w:rPr>
          <w:rFonts w:hint="eastAsia" w:ascii="宋体" w:hAnsi="宋体" w:cs="宋体"/>
          <w:sz w:val="24"/>
          <w:szCs w:val="24"/>
        </w:rPr>
        <w:t>3.3.1 综合评分明细表的制定以科学合理、降低评委会自由裁量权为原则。</w:t>
      </w:r>
    </w:p>
    <w:p>
      <w:pPr>
        <w:pStyle w:val="4"/>
        <w:keepNext w:val="0"/>
        <w:keepLines w:val="0"/>
        <w:spacing w:before="0" w:after="0"/>
        <w:ind w:firstLine="470" w:firstLineChars="196"/>
        <w:jc w:val="left"/>
        <w:rPr>
          <w:rFonts w:ascii="宋体" w:hAnsi="宋体" w:eastAsia="宋体"/>
          <w:b w:val="0"/>
          <w:sz w:val="24"/>
          <w:szCs w:val="24"/>
        </w:rPr>
      </w:pPr>
      <w:bookmarkStart w:id="278" w:name="_Toc2493"/>
      <w:r>
        <w:rPr>
          <w:rFonts w:hint="eastAsia" w:ascii="宋体" w:hAnsi="宋体" w:eastAsia="宋体"/>
          <w:b w:val="0"/>
          <w:sz w:val="24"/>
          <w:szCs w:val="24"/>
        </w:rPr>
        <w:t>3.3.2 综合评分明细表</w:t>
      </w:r>
      <w:bookmarkEnd w:id="278"/>
    </w:p>
    <w:tbl>
      <w:tblPr>
        <w:tblStyle w:val="19"/>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3"/>
        <w:gridCol w:w="1634"/>
        <w:gridCol w:w="893"/>
        <w:gridCol w:w="6158"/>
        <w:gridCol w:w="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序号</w:t>
            </w:r>
          </w:p>
        </w:tc>
        <w:tc>
          <w:tcPr>
            <w:tcW w:w="1634"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评分因素及权重</w:t>
            </w:r>
          </w:p>
        </w:tc>
        <w:tc>
          <w:tcPr>
            <w:tcW w:w="893"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分值</w:t>
            </w:r>
          </w:p>
        </w:tc>
        <w:tc>
          <w:tcPr>
            <w:tcW w:w="6158"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评分标准</w:t>
            </w:r>
          </w:p>
        </w:tc>
        <w:tc>
          <w:tcPr>
            <w:tcW w:w="789"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w:t>
            </w:r>
          </w:p>
        </w:tc>
        <w:tc>
          <w:tcPr>
            <w:tcW w:w="1634"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报价部分</w:t>
            </w:r>
            <w:r>
              <w:rPr>
                <w:rFonts w:asciiTheme="majorEastAsia" w:hAnsiTheme="majorEastAsia" w:eastAsiaTheme="majorEastAsia" w:cstheme="majorEastAsia"/>
                <w:sz w:val="21"/>
                <w:szCs w:val="21"/>
              </w:rPr>
              <w:t>3</w:t>
            </w:r>
            <w:r>
              <w:rPr>
                <w:rFonts w:hint="eastAsia" w:asciiTheme="majorEastAsia" w:hAnsiTheme="majorEastAsia" w:eastAsiaTheme="majorEastAsia" w:cstheme="majorEastAsia"/>
                <w:sz w:val="21"/>
                <w:szCs w:val="21"/>
              </w:rPr>
              <w:t>0%</w:t>
            </w:r>
          </w:p>
        </w:tc>
        <w:tc>
          <w:tcPr>
            <w:tcW w:w="893" w:type="dxa"/>
            <w:vAlign w:val="center"/>
          </w:tcPr>
          <w:p>
            <w:pPr>
              <w:adjustRightInd w:val="0"/>
              <w:snapToGrid w:val="0"/>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3</w:t>
            </w:r>
            <w:r>
              <w:rPr>
                <w:rFonts w:hint="eastAsia" w:asciiTheme="majorEastAsia" w:hAnsiTheme="majorEastAsia" w:eastAsiaTheme="majorEastAsia" w:cstheme="majorEastAsia"/>
                <w:sz w:val="21"/>
                <w:szCs w:val="21"/>
              </w:rPr>
              <w:t>0分</w:t>
            </w:r>
          </w:p>
        </w:tc>
        <w:tc>
          <w:tcPr>
            <w:tcW w:w="6158" w:type="dxa"/>
            <w:vAlign w:val="center"/>
          </w:tcPr>
          <w:p>
            <w:pPr>
              <w:adjustRightInd w:val="0"/>
              <w:snapToGrid w:val="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1.以本次有效的最低投标报价为基准价，投标报价得分=(基准价／投标人报价)*</w:t>
            </w:r>
            <w:r>
              <w:rPr>
                <w:rFonts w:asciiTheme="majorEastAsia" w:hAnsiTheme="majorEastAsia" w:eastAsiaTheme="majorEastAsia" w:cstheme="majorEastAsia"/>
                <w:sz w:val="21"/>
                <w:szCs w:val="21"/>
              </w:rPr>
              <w:t>3</w:t>
            </w:r>
            <w:r>
              <w:rPr>
                <w:rFonts w:hint="eastAsia" w:asciiTheme="majorEastAsia" w:hAnsiTheme="majorEastAsia" w:eastAsiaTheme="majorEastAsia" w:cstheme="majorEastAsia"/>
                <w:sz w:val="21"/>
                <w:szCs w:val="21"/>
              </w:rPr>
              <w:t>0%*100。</w:t>
            </w:r>
          </w:p>
          <w:p>
            <w:pPr>
              <w:adjustRightInd w:val="0"/>
              <w:snapToGrid w:val="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2.计算结果保留两位小数。</w:t>
            </w:r>
          </w:p>
          <w:p>
            <w:pPr>
              <w:adjustRightInd w:val="0"/>
              <w:snapToGrid w:val="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3.其他政策扶持响应详见招标文件设置。</w:t>
            </w:r>
          </w:p>
        </w:tc>
        <w:tc>
          <w:tcPr>
            <w:tcW w:w="789" w:type="dxa"/>
            <w:vAlign w:val="center"/>
          </w:tcPr>
          <w:p>
            <w:pPr>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w:t>
            </w:r>
          </w:p>
        </w:tc>
        <w:tc>
          <w:tcPr>
            <w:tcW w:w="1634"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履约能力25%</w:t>
            </w:r>
          </w:p>
        </w:tc>
        <w:tc>
          <w:tcPr>
            <w:tcW w:w="893" w:type="dxa"/>
            <w:vAlign w:val="center"/>
          </w:tcPr>
          <w:p>
            <w:pPr>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25分</w:t>
            </w:r>
          </w:p>
        </w:tc>
        <w:tc>
          <w:tcPr>
            <w:tcW w:w="6158" w:type="dxa"/>
            <w:vAlign w:val="center"/>
          </w:tcPr>
          <w:p>
            <w:pP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1、投标人具备软件企业证书得1分，高新技术企业证书得1分，此小项满分2分；</w:t>
            </w:r>
          </w:p>
          <w:p>
            <w:pP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2、投标人人员配备中，软件技术人员具备软件设计师中级及以上证书得1分，项目管理者具备PMP或信息系统项目管理师证书得1分，同时具备的得2分，此小项满分3分；</w:t>
            </w:r>
          </w:p>
          <w:p>
            <w:pP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3、投标人提供自主研发软件著作权证书，每提供一份得0.5分，此小项满分6分；</w:t>
            </w:r>
          </w:p>
          <w:p>
            <w:pP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4、投标人提供2019年1月1日至今类似软件开发服务合同及结算发票凭证等佐证材料，每提供1套得2分，此小项满分14分。</w:t>
            </w:r>
          </w:p>
        </w:tc>
        <w:tc>
          <w:tcPr>
            <w:tcW w:w="789" w:type="dxa"/>
            <w:vAlign w:val="center"/>
          </w:tcPr>
          <w:p>
            <w:pPr>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3</w:t>
            </w:r>
          </w:p>
        </w:tc>
        <w:tc>
          <w:tcPr>
            <w:tcW w:w="1634"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技术响应</w:t>
            </w:r>
            <w:r>
              <w:rPr>
                <w:rFonts w:asciiTheme="majorEastAsia" w:hAnsiTheme="majorEastAsia" w:eastAsiaTheme="majorEastAsia" w:cstheme="majorEastAsia"/>
                <w:sz w:val="21"/>
                <w:szCs w:val="21"/>
              </w:rPr>
              <w:t>30</w:t>
            </w:r>
            <w:r>
              <w:rPr>
                <w:rFonts w:hint="eastAsia" w:asciiTheme="majorEastAsia" w:hAnsiTheme="majorEastAsia" w:eastAsiaTheme="majorEastAsia" w:cstheme="majorEastAsia"/>
                <w:sz w:val="21"/>
                <w:szCs w:val="21"/>
              </w:rPr>
              <w:t>%</w:t>
            </w:r>
          </w:p>
        </w:tc>
        <w:tc>
          <w:tcPr>
            <w:tcW w:w="893" w:type="dxa"/>
            <w:vAlign w:val="center"/>
          </w:tcPr>
          <w:p>
            <w:pPr>
              <w:adjustRightInd w:val="0"/>
              <w:snapToGrid w:val="0"/>
              <w:jc w:val="cente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30</w:t>
            </w:r>
          </w:p>
        </w:tc>
        <w:tc>
          <w:tcPr>
            <w:tcW w:w="6158" w:type="dxa"/>
            <w:vAlign w:val="center"/>
          </w:tcPr>
          <w:p>
            <w:pPr>
              <w:adjustRightInd w:val="0"/>
              <w:snapToGrid w:val="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根据供应商投标方案对招标文件功能要求的响应程度进行评分：</w:t>
            </w:r>
          </w:p>
          <w:p>
            <w:pP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1、能够体现对数据采集的理解熟悉程度（方案要求设计到具体功能点、字段、页面、流程逻辑），</w:t>
            </w:r>
            <w:r>
              <w:rPr>
                <w:rFonts w:hint="eastAsia" w:asciiTheme="majorEastAsia" w:hAnsiTheme="majorEastAsia" w:eastAsiaTheme="majorEastAsia" w:cstheme="majorEastAsia"/>
                <w:color w:val="000000"/>
                <w:sz w:val="21"/>
                <w:szCs w:val="21"/>
                <w:shd w:val="clear" w:color="auto" w:fill="FFFFFF"/>
              </w:rPr>
              <w:t>完全响应采购要求的得6分</w:t>
            </w:r>
            <w:r>
              <w:rPr>
                <w:rFonts w:hint="eastAsia" w:asciiTheme="majorEastAsia" w:hAnsiTheme="majorEastAsia" w:eastAsiaTheme="majorEastAsia" w:cstheme="majorEastAsia"/>
                <w:sz w:val="21"/>
                <w:szCs w:val="21"/>
              </w:rPr>
              <w:t>，每有一项存在内容错误(内容错误指投标方案设计的功能点、具体字段、页面、流程逻辑与项目建设特点不匹配、方案不明确、流程逻辑混乱不规范)的扣</w:t>
            </w:r>
            <w:r>
              <w:rPr>
                <w:rFonts w:asciiTheme="majorEastAsia" w:hAnsiTheme="majorEastAsia" w:eastAsiaTheme="majorEastAsia" w:cstheme="majorEastAsia"/>
                <w:sz w:val="21"/>
                <w:szCs w:val="21"/>
              </w:rPr>
              <w:t>1.5</w:t>
            </w:r>
            <w:r>
              <w:rPr>
                <w:rFonts w:hint="eastAsia" w:asciiTheme="majorEastAsia" w:hAnsiTheme="majorEastAsia" w:eastAsiaTheme="majorEastAsia" w:cstheme="majorEastAsia"/>
                <w:sz w:val="21"/>
                <w:szCs w:val="21"/>
              </w:rPr>
              <w:t>分，扣完为止；</w:t>
            </w:r>
          </w:p>
          <w:p>
            <w:pP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2、能够体现对项目监管的理解熟悉程度（方案要求设计到具体功能点、字段、页面、流程逻辑），</w:t>
            </w:r>
            <w:r>
              <w:rPr>
                <w:rFonts w:hint="eastAsia" w:asciiTheme="majorEastAsia" w:hAnsiTheme="majorEastAsia" w:eastAsiaTheme="majorEastAsia" w:cstheme="majorEastAsia"/>
                <w:color w:val="000000"/>
                <w:sz w:val="21"/>
                <w:szCs w:val="21"/>
                <w:shd w:val="clear" w:color="auto" w:fill="FFFFFF"/>
              </w:rPr>
              <w:t>完全响应采购要求的得</w:t>
            </w:r>
            <w:r>
              <w:rPr>
                <w:rFonts w:asciiTheme="majorEastAsia" w:hAnsiTheme="majorEastAsia" w:eastAsiaTheme="majorEastAsia" w:cstheme="majorEastAsia"/>
                <w:color w:val="000000"/>
                <w:sz w:val="21"/>
                <w:szCs w:val="21"/>
                <w:shd w:val="clear" w:color="auto" w:fill="FFFFFF"/>
              </w:rPr>
              <w:t>6</w:t>
            </w:r>
            <w:r>
              <w:rPr>
                <w:rFonts w:hint="eastAsia" w:asciiTheme="majorEastAsia" w:hAnsiTheme="majorEastAsia" w:eastAsiaTheme="majorEastAsia" w:cstheme="majorEastAsia"/>
                <w:color w:val="000000"/>
                <w:sz w:val="21"/>
                <w:szCs w:val="21"/>
                <w:shd w:val="clear" w:color="auto" w:fill="FFFFFF"/>
              </w:rPr>
              <w:t>分</w:t>
            </w:r>
            <w:r>
              <w:rPr>
                <w:rFonts w:hint="eastAsia" w:asciiTheme="majorEastAsia" w:hAnsiTheme="majorEastAsia" w:eastAsiaTheme="majorEastAsia" w:cstheme="majorEastAsia"/>
                <w:sz w:val="21"/>
                <w:szCs w:val="21"/>
              </w:rPr>
              <w:t>，每有一项存在内容错误(内容错误指投标方案设计的功能点、具体字段、页面、流程逻辑与项目建设特点不匹配、方案不明确、流程逻辑混乱不规范)的扣</w:t>
            </w:r>
            <w:r>
              <w:rPr>
                <w:rFonts w:asciiTheme="majorEastAsia" w:hAnsiTheme="majorEastAsia" w:eastAsiaTheme="majorEastAsia" w:cstheme="majorEastAsia"/>
                <w:sz w:val="21"/>
                <w:szCs w:val="21"/>
              </w:rPr>
              <w:t>1.5</w:t>
            </w:r>
            <w:r>
              <w:rPr>
                <w:rFonts w:hint="eastAsia" w:asciiTheme="majorEastAsia" w:hAnsiTheme="majorEastAsia" w:eastAsiaTheme="majorEastAsia" w:cstheme="majorEastAsia"/>
                <w:sz w:val="21"/>
                <w:szCs w:val="21"/>
              </w:rPr>
              <w:t>分，扣完为止；</w:t>
            </w:r>
          </w:p>
          <w:p>
            <w:pP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3</w:t>
            </w:r>
            <w:r>
              <w:rPr>
                <w:rFonts w:hint="eastAsia" w:asciiTheme="majorEastAsia" w:hAnsiTheme="majorEastAsia" w:eastAsiaTheme="majorEastAsia" w:cstheme="majorEastAsia"/>
                <w:sz w:val="21"/>
                <w:szCs w:val="21"/>
              </w:rPr>
              <w:t>、能够体现对问题整改的理解熟悉程度（方案要求设计到具体功能点、字段、页面、流程逻辑），</w:t>
            </w:r>
            <w:r>
              <w:rPr>
                <w:rFonts w:hint="eastAsia" w:asciiTheme="majorEastAsia" w:hAnsiTheme="majorEastAsia" w:eastAsiaTheme="majorEastAsia" w:cstheme="majorEastAsia"/>
                <w:color w:val="000000"/>
                <w:sz w:val="21"/>
                <w:szCs w:val="21"/>
                <w:shd w:val="clear" w:color="auto" w:fill="FFFFFF"/>
              </w:rPr>
              <w:t>完全响应采购要求的得</w:t>
            </w:r>
            <w:r>
              <w:rPr>
                <w:rFonts w:asciiTheme="majorEastAsia" w:hAnsiTheme="majorEastAsia" w:eastAsiaTheme="majorEastAsia" w:cstheme="majorEastAsia"/>
                <w:color w:val="000000"/>
                <w:sz w:val="21"/>
                <w:szCs w:val="21"/>
                <w:shd w:val="clear" w:color="auto" w:fill="FFFFFF"/>
              </w:rPr>
              <w:t>6</w:t>
            </w:r>
            <w:r>
              <w:rPr>
                <w:rFonts w:hint="eastAsia" w:asciiTheme="majorEastAsia" w:hAnsiTheme="majorEastAsia" w:eastAsiaTheme="majorEastAsia" w:cstheme="majorEastAsia"/>
                <w:color w:val="000000"/>
                <w:sz w:val="21"/>
                <w:szCs w:val="21"/>
                <w:shd w:val="clear" w:color="auto" w:fill="FFFFFF"/>
              </w:rPr>
              <w:t>分</w:t>
            </w:r>
            <w:r>
              <w:rPr>
                <w:rFonts w:hint="eastAsia" w:asciiTheme="majorEastAsia" w:hAnsiTheme="majorEastAsia" w:eastAsiaTheme="majorEastAsia" w:cstheme="majorEastAsia"/>
                <w:sz w:val="21"/>
                <w:szCs w:val="21"/>
              </w:rPr>
              <w:t>，每有一项存在内容错误(内容错误指投标方案设计的功能点、具体字段、页面、流程逻辑与项目建设特点不匹配、方案不明确、流程逻辑混乱不规范)的扣</w:t>
            </w:r>
            <w:r>
              <w:rPr>
                <w:rFonts w:asciiTheme="majorEastAsia" w:hAnsiTheme="majorEastAsia" w:eastAsiaTheme="majorEastAsia" w:cstheme="majorEastAsia"/>
                <w:sz w:val="21"/>
                <w:szCs w:val="21"/>
              </w:rPr>
              <w:t>1.5</w:t>
            </w:r>
            <w:r>
              <w:rPr>
                <w:rFonts w:hint="eastAsia" w:asciiTheme="majorEastAsia" w:hAnsiTheme="majorEastAsia" w:eastAsiaTheme="majorEastAsia" w:cstheme="majorEastAsia"/>
                <w:sz w:val="21"/>
                <w:szCs w:val="21"/>
              </w:rPr>
              <w:t>分，扣完为止；</w:t>
            </w:r>
          </w:p>
          <w:p>
            <w:pP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4</w:t>
            </w:r>
            <w:r>
              <w:rPr>
                <w:rFonts w:hint="eastAsia" w:asciiTheme="majorEastAsia" w:hAnsiTheme="majorEastAsia" w:eastAsiaTheme="majorEastAsia" w:cstheme="majorEastAsia"/>
                <w:sz w:val="21"/>
                <w:szCs w:val="21"/>
              </w:rPr>
              <w:t>、能够体现对执法管理的理解熟悉程度（方案要求设计到具体功能点、字段、页面、流程逻辑），</w:t>
            </w:r>
            <w:r>
              <w:rPr>
                <w:rFonts w:hint="eastAsia" w:asciiTheme="majorEastAsia" w:hAnsiTheme="majorEastAsia" w:eastAsiaTheme="majorEastAsia" w:cstheme="majorEastAsia"/>
                <w:color w:val="000000"/>
                <w:sz w:val="21"/>
                <w:szCs w:val="21"/>
                <w:shd w:val="clear" w:color="auto" w:fill="FFFFFF"/>
              </w:rPr>
              <w:t>完全响应采购要求的得</w:t>
            </w:r>
            <w:r>
              <w:rPr>
                <w:rFonts w:asciiTheme="majorEastAsia" w:hAnsiTheme="majorEastAsia" w:eastAsiaTheme="majorEastAsia" w:cstheme="majorEastAsia"/>
                <w:color w:val="000000"/>
                <w:sz w:val="21"/>
                <w:szCs w:val="21"/>
                <w:shd w:val="clear" w:color="auto" w:fill="FFFFFF"/>
              </w:rPr>
              <w:t>6</w:t>
            </w:r>
            <w:r>
              <w:rPr>
                <w:rFonts w:hint="eastAsia" w:asciiTheme="majorEastAsia" w:hAnsiTheme="majorEastAsia" w:eastAsiaTheme="majorEastAsia" w:cstheme="majorEastAsia"/>
                <w:color w:val="000000"/>
                <w:sz w:val="21"/>
                <w:szCs w:val="21"/>
                <w:shd w:val="clear" w:color="auto" w:fill="FFFFFF"/>
              </w:rPr>
              <w:t>分</w:t>
            </w:r>
            <w:r>
              <w:rPr>
                <w:rFonts w:hint="eastAsia" w:asciiTheme="majorEastAsia" w:hAnsiTheme="majorEastAsia" w:eastAsiaTheme="majorEastAsia" w:cstheme="majorEastAsia"/>
                <w:sz w:val="21"/>
                <w:szCs w:val="21"/>
              </w:rPr>
              <w:t>，每有一项存在内容错误(内容错误指投标方案设计的功能点、具体字段、页面、流程逻辑与项目建设特点不匹配、方案不明确、流程逻辑混乱不规范)的扣</w:t>
            </w:r>
            <w:r>
              <w:rPr>
                <w:rFonts w:asciiTheme="majorEastAsia" w:hAnsiTheme="majorEastAsia" w:eastAsiaTheme="majorEastAsia" w:cstheme="majorEastAsia"/>
                <w:sz w:val="21"/>
                <w:szCs w:val="21"/>
              </w:rPr>
              <w:t>1.5</w:t>
            </w:r>
            <w:r>
              <w:rPr>
                <w:rFonts w:hint="eastAsia" w:asciiTheme="majorEastAsia" w:hAnsiTheme="majorEastAsia" w:eastAsiaTheme="majorEastAsia" w:cstheme="majorEastAsia"/>
                <w:sz w:val="21"/>
                <w:szCs w:val="21"/>
              </w:rPr>
              <w:t>分，扣完为止；</w:t>
            </w:r>
          </w:p>
          <w:p>
            <w:pPr>
              <w:rPr>
                <w:rFonts w:asciiTheme="majorEastAsia" w:hAnsiTheme="majorEastAsia" w:eastAsiaTheme="majorEastAsia" w:cstheme="majorEastAsia"/>
                <w:sz w:val="21"/>
                <w:szCs w:val="21"/>
              </w:rPr>
            </w:pPr>
            <w:r>
              <w:rPr>
                <w:rFonts w:asciiTheme="majorEastAsia" w:hAnsiTheme="majorEastAsia" w:eastAsiaTheme="majorEastAsia" w:cstheme="majorEastAsia"/>
                <w:sz w:val="21"/>
                <w:szCs w:val="21"/>
              </w:rPr>
              <w:t>5</w:t>
            </w:r>
            <w:r>
              <w:rPr>
                <w:rFonts w:hint="eastAsia" w:asciiTheme="majorEastAsia" w:hAnsiTheme="majorEastAsia" w:eastAsiaTheme="majorEastAsia" w:cstheme="majorEastAsia"/>
                <w:sz w:val="21"/>
                <w:szCs w:val="21"/>
              </w:rPr>
              <w:t>、能够体现对信用评估的理解熟悉程度（方案要求设计到具体功能点、字段、页面、流程逻辑），</w:t>
            </w:r>
            <w:r>
              <w:rPr>
                <w:rFonts w:hint="eastAsia" w:asciiTheme="majorEastAsia" w:hAnsiTheme="majorEastAsia" w:eastAsiaTheme="majorEastAsia" w:cstheme="majorEastAsia"/>
                <w:color w:val="000000"/>
                <w:sz w:val="21"/>
                <w:szCs w:val="21"/>
                <w:shd w:val="clear" w:color="auto" w:fill="FFFFFF"/>
              </w:rPr>
              <w:t>完全响应采购要求的得</w:t>
            </w:r>
            <w:r>
              <w:rPr>
                <w:rFonts w:asciiTheme="majorEastAsia" w:hAnsiTheme="majorEastAsia" w:eastAsiaTheme="majorEastAsia" w:cstheme="majorEastAsia"/>
                <w:color w:val="000000"/>
                <w:sz w:val="21"/>
                <w:szCs w:val="21"/>
                <w:shd w:val="clear" w:color="auto" w:fill="FFFFFF"/>
              </w:rPr>
              <w:t>6</w:t>
            </w:r>
            <w:r>
              <w:rPr>
                <w:rFonts w:hint="eastAsia" w:asciiTheme="majorEastAsia" w:hAnsiTheme="majorEastAsia" w:eastAsiaTheme="majorEastAsia" w:cstheme="majorEastAsia"/>
                <w:color w:val="000000"/>
                <w:sz w:val="21"/>
                <w:szCs w:val="21"/>
                <w:shd w:val="clear" w:color="auto" w:fill="FFFFFF"/>
              </w:rPr>
              <w:t>分</w:t>
            </w:r>
            <w:r>
              <w:rPr>
                <w:rFonts w:hint="eastAsia" w:asciiTheme="majorEastAsia" w:hAnsiTheme="majorEastAsia" w:eastAsiaTheme="majorEastAsia" w:cstheme="majorEastAsia"/>
                <w:sz w:val="21"/>
                <w:szCs w:val="21"/>
              </w:rPr>
              <w:t>，每有一项存在内容错误(内容错误指投标方案设计的功能点、具体字段、页面、流程逻辑与项目建设特点不匹配、方案不明确、流程逻辑混乱不规范)的扣</w:t>
            </w:r>
            <w:r>
              <w:rPr>
                <w:rFonts w:asciiTheme="majorEastAsia" w:hAnsiTheme="majorEastAsia" w:eastAsiaTheme="majorEastAsia" w:cstheme="majorEastAsia"/>
                <w:sz w:val="21"/>
                <w:szCs w:val="21"/>
              </w:rPr>
              <w:t>1.5</w:t>
            </w:r>
            <w:r>
              <w:rPr>
                <w:rFonts w:hint="eastAsia" w:asciiTheme="majorEastAsia" w:hAnsiTheme="majorEastAsia" w:eastAsiaTheme="majorEastAsia" w:cstheme="majorEastAsia"/>
                <w:sz w:val="21"/>
                <w:szCs w:val="21"/>
              </w:rPr>
              <w:t>分，扣完为止。</w:t>
            </w:r>
          </w:p>
        </w:tc>
        <w:tc>
          <w:tcPr>
            <w:tcW w:w="789" w:type="dxa"/>
            <w:vAlign w:val="center"/>
          </w:tcPr>
          <w:p>
            <w:pPr>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4</w:t>
            </w:r>
          </w:p>
        </w:tc>
        <w:tc>
          <w:tcPr>
            <w:tcW w:w="1634"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实施方案10%</w:t>
            </w:r>
          </w:p>
        </w:tc>
        <w:tc>
          <w:tcPr>
            <w:tcW w:w="893"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10分</w:t>
            </w:r>
          </w:p>
        </w:tc>
        <w:tc>
          <w:tcPr>
            <w:tcW w:w="6158" w:type="dxa"/>
          </w:tcPr>
          <w:p>
            <w:pP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根据投标人提供针对本项目的整体实施方案进行综合评审，方案中要求包含①需求分析②系统开发测试③系统部署④系统初始化⑤系统培训⑥试运行方案，完整包含以上内容的得6分，缺少一项或者内容与本项目无关的扣1分，内容每有一项错误的，扣0.5分，未提供不得分。</w:t>
            </w:r>
          </w:p>
          <w:p>
            <w:pP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2.根据投标人提供的针对本项目的人员服务方案进行综合评审，方案中需包含①人员配置②人员社保③人员管理制度④技术服务保障与应急措施，完整包含以上内容的得4分，缺少一项或者内容与本项目无关的扣1分，内容每有一项错误的，扣0.5分，未提供不得分。</w:t>
            </w:r>
          </w:p>
        </w:tc>
        <w:tc>
          <w:tcPr>
            <w:tcW w:w="789" w:type="dxa"/>
            <w:vAlign w:val="center"/>
          </w:tcPr>
          <w:p>
            <w:pPr>
              <w:rPr>
                <w:rFonts w:asciiTheme="majorEastAsia" w:hAnsiTheme="majorEastAsia" w:eastAsiaTheme="majorEastAsia" w:cstheme="maj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3" w:type="dxa"/>
            <w:vAlign w:val="center"/>
          </w:tcPr>
          <w:p>
            <w:pPr>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w:t>
            </w:r>
          </w:p>
        </w:tc>
        <w:tc>
          <w:tcPr>
            <w:tcW w:w="1634" w:type="dxa"/>
            <w:vAlign w:val="center"/>
          </w:tcPr>
          <w:p>
            <w:pPr>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售后服务5%</w:t>
            </w:r>
          </w:p>
        </w:tc>
        <w:tc>
          <w:tcPr>
            <w:tcW w:w="893" w:type="dxa"/>
            <w:vAlign w:val="center"/>
          </w:tcPr>
          <w:p>
            <w:pPr>
              <w:adjustRightInd w:val="0"/>
              <w:snapToGrid w:val="0"/>
              <w:jc w:val="center"/>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5分</w:t>
            </w:r>
          </w:p>
        </w:tc>
        <w:tc>
          <w:tcPr>
            <w:tcW w:w="6158" w:type="dxa"/>
          </w:tcPr>
          <w:p>
            <w:pPr>
              <w:adjustRightInd w:val="0"/>
              <w:snapToGrid w:val="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根据投标人对投标产品质保期及质保期的售后响应和处理的时效性进行承诺：（最多得</w:t>
            </w:r>
            <w:r>
              <w:rPr>
                <w:rFonts w:asciiTheme="majorEastAsia" w:hAnsiTheme="majorEastAsia" w:eastAsiaTheme="majorEastAsia" w:cstheme="majorEastAsia"/>
                <w:sz w:val="21"/>
                <w:szCs w:val="21"/>
              </w:rPr>
              <w:t>5</w:t>
            </w:r>
            <w:r>
              <w:rPr>
                <w:rFonts w:hint="eastAsia" w:asciiTheme="majorEastAsia" w:hAnsiTheme="majorEastAsia" w:eastAsiaTheme="majorEastAsia" w:cstheme="majorEastAsia"/>
                <w:sz w:val="21"/>
                <w:szCs w:val="21"/>
              </w:rPr>
              <w:t>分）</w:t>
            </w:r>
            <w:r>
              <w:rPr>
                <w:rFonts w:asciiTheme="majorEastAsia" w:hAnsiTheme="majorEastAsia" w:eastAsiaTheme="majorEastAsia" w:cstheme="majorEastAsia"/>
                <w:sz w:val="21"/>
                <w:szCs w:val="21"/>
              </w:rPr>
              <w:t xml:space="preserve"> </w:t>
            </w:r>
          </w:p>
          <w:p>
            <w:pPr>
              <w:adjustRightInd w:val="0"/>
              <w:snapToGrid w:val="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1.承诺能在2小时（含）以内到达现场、紧急故障1小时（含）以内解决、普通故障2小时（含）以内解决的得3分，未承诺或承诺超出时限的不得分。</w:t>
            </w:r>
          </w:p>
          <w:p>
            <w:pPr>
              <w:adjustRightInd w:val="0"/>
              <w:snapToGrid w:val="0"/>
              <w:rPr>
                <w:rFonts w:asciiTheme="majorEastAsia" w:hAnsiTheme="majorEastAsia" w:eastAsiaTheme="majorEastAsia" w:cstheme="majorEastAsia"/>
                <w:sz w:val="21"/>
                <w:szCs w:val="21"/>
              </w:rPr>
            </w:pPr>
            <w:r>
              <w:rPr>
                <w:rFonts w:hint="eastAsia" w:asciiTheme="majorEastAsia" w:hAnsiTheme="majorEastAsia" w:eastAsiaTheme="majorEastAsia" w:cstheme="majorEastAsia"/>
                <w:sz w:val="21"/>
                <w:szCs w:val="21"/>
              </w:rPr>
              <w:t xml:space="preserve">2.投标人在一年质保期基础上，每承诺增加一年的服务期，加1分，此项最多加2分。 </w:t>
            </w:r>
          </w:p>
        </w:tc>
        <w:tc>
          <w:tcPr>
            <w:tcW w:w="789" w:type="dxa"/>
            <w:vAlign w:val="center"/>
          </w:tcPr>
          <w:p>
            <w:pPr>
              <w:rPr>
                <w:rFonts w:asciiTheme="majorEastAsia" w:hAnsiTheme="majorEastAsia" w:eastAsiaTheme="majorEastAsia" w:cstheme="majorEastAsia"/>
                <w:sz w:val="21"/>
                <w:szCs w:val="21"/>
              </w:rPr>
            </w:pPr>
          </w:p>
        </w:tc>
      </w:tr>
    </w:tbl>
    <w:p>
      <w:pPr>
        <w:rPr>
          <w:rFonts w:ascii="宋体" w:hAnsi="宋体" w:eastAsia="宋体"/>
          <w:b/>
          <w:bCs/>
          <w:sz w:val="24"/>
        </w:rPr>
      </w:pPr>
      <w:r>
        <w:rPr>
          <w:rFonts w:hint="eastAsia" w:ascii="宋体" w:hAnsi="宋体" w:eastAsia="宋体"/>
          <w:b/>
          <w:bCs/>
          <w:sz w:val="24"/>
        </w:rPr>
        <w:t>注：评分的取值按四舍五入法，保留小数点后两位。</w:t>
      </w:r>
    </w:p>
    <w:bookmarkEnd w:id="233"/>
    <w:bookmarkEnd w:id="234"/>
    <w:bookmarkEnd w:id="235"/>
    <w:bookmarkEnd w:id="236"/>
    <w:p>
      <w:pPr>
        <w:tabs>
          <w:tab w:val="left" w:pos="851"/>
        </w:tabs>
        <w:ind w:firstLine="562" w:firstLineChars="200"/>
        <w:rPr>
          <w:rFonts w:ascii="宋体" w:hAnsi="宋体" w:eastAsia="宋体"/>
          <w:b/>
          <w:color w:val="000000"/>
          <w:sz w:val="28"/>
          <w:szCs w:val="28"/>
        </w:rPr>
      </w:pPr>
      <w:r>
        <w:rPr>
          <w:rFonts w:hint="eastAsia" w:ascii="宋体" w:hAnsi="宋体" w:eastAsia="宋体"/>
          <w:b/>
          <w:color w:val="000000"/>
          <w:sz w:val="28"/>
          <w:szCs w:val="28"/>
        </w:rPr>
        <w:t>4.磋商纪律及注意事项</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4.1 磋商小组内部讨论的情况和意见必须保密，任何人不得以任何形式透露给供应商或与供应商有关的单位或个人。</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4.2 在磋商过程中，供应商不得以任何形式对磋商小组成员进行旨在影响磋商结果的私下接触，否则将取消其参与磋商的资格。</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 xml:space="preserve">4.3 </w:t>
      </w:r>
      <w:r>
        <w:rPr>
          <w:rFonts w:hint="eastAsia" w:ascii="宋体" w:hAnsi="宋体" w:eastAsia="宋体"/>
          <w:sz w:val="24"/>
        </w:rPr>
        <w:t>对各供应商的商业秘密，磋商小组成员应予以保密，不得泄露给其他供应商。</w:t>
      </w:r>
    </w:p>
    <w:p>
      <w:pPr>
        <w:tabs>
          <w:tab w:val="left" w:pos="851"/>
        </w:tabs>
        <w:ind w:firstLine="480" w:firstLineChars="200"/>
        <w:rPr>
          <w:rFonts w:ascii="宋体" w:hAnsi="宋体" w:eastAsia="宋体"/>
          <w:color w:val="000000"/>
          <w:sz w:val="24"/>
        </w:rPr>
      </w:pPr>
      <w:r>
        <w:rPr>
          <w:rFonts w:hint="eastAsia" w:ascii="宋体" w:hAnsi="宋体" w:eastAsia="宋体"/>
          <w:color w:val="000000"/>
          <w:sz w:val="24"/>
        </w:rPr>
        <w:t>4.4 磋商小组独立评判，推荐成交候选人，并写出书面报告。</w:t>
      </w:r>
    </w:p>
    <w:p>
      <w:pPr>
        <w:tabs>
          <w:tab w:val="left" w:pos="851"/>
        </w:tabs>
        <w:ind w:firstLine="480" w:firstLineChars="200"/>
        <w:rPr>
          <w:rFonts w:ascii="宋体" w:hAnsi="宋体" w:eastAsia="宋体"/>
          <w:color w:val="FF0000"/>
          <w:sz w:val="24"/>
        </w:rPr>
      </w:pPr>
      <w:r>
        <w:rPr>
          <w:rFonts w:hint="eastAsia" w:ascii="宋体" w:hAnsi="宋体" w:eastAsia="宋体"/>
          <w:color w:val="000000"/>
          <w:sz w:val="24"/>
        </w:rPr>
        <w:t>4.5 磋商小组可根据需要对供应商进行实地考察。</w:t>
      </w:r>
    </w:p>
    <w:p>
      <w:pPr>
        <w:tabs>
          <w:tab w:val="left" w:pos="7665"/>
        </w:tabs>
        <w:ind w:firstLine="562" w:firstLineChars="200"/>
        <w:rPr>
          <w:rFonts w:ascii="宋体" w:hAnsi="宋体" w:eastAsia="宋体"/>
          <w:b/>
          <w:color w:val="000000"/>
          <w:sz w:val="28"/>
          <w:szCs w:val="28"/>
        </w:rPr>
      </w:pPr>
      <w:r>
        <w:rPr>
          <w:rFonts w:hint="eastAsia" w:ascii="宋体" w:hAnsi="宋体" w:eastAsia="宋体"/>
          <w:b/>
          <w:bCs/>
          <w:color w:val="000000"/>
          <w:sz w:val="28"/>
          <w:szCs w:val="28"/>
        </w:rPr>
        <w:t>5.</w:t>
      </w:r>
      <w:bookmarkEnd w:id="237"/>
      <w:r>
        <w:rPr>
          <w:rFonts w:hint="eastAsia" w:ascii="宋体" w:hAnsi="宋体" w:eastAsia="宋体"/>
          <w:b/>
          <w:color w:val="000000"/>
          <w:sz w:val="28"/>
          <w:szCs w:val="28"/>
        </w:rPr>
        <w:t>磋商小组在政府采购活动中承担以下义务：</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（一）遵守评审工作纪律；</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（二）按照客观、公正、审慎的原则，根据磋商文件规定的评审程序、评审方法和评审标准进行独立评审；</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（三）不得泄露评审文件、评审情况和在评审过程中获悉的商业秘密；</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（四）及时向财政部门报告评审过程中发现的采购人、采购代理机构向评审专家做倾向性、误导性的解释或者说明，以及供应商行贿、提供虚假材料或者串通等违法行为；</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（五）发现磋商文件内容违反国家有关强制性规定或者磋商文件存在歧义、重大缺陷导致评审工作无法进行时，停止评审并向采购人或者采购代理机构书面说明情况；</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（六）及时向财政、监察等部门举报在评审过程中受到非法干预的情况；</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（七）配合答复处理供应商的询问、质疑和投诉等事项；</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（八）法律、法规和规章规定的其他义务。</w:t>
      </w:r>
    </w:p>
    <w:p>
      <w:pPr>
        <w:tabs>
          <w:tab w:val="left" w:pos="7665"/>
        </w:tabs>
        <w:ind w:firstLine="562" w:firstLineChars="200"/>
        <w:rPr>
          <w:rFonts w:ascii="宋体" w:hAnsi="宋体" w:eastAsia="宋体"/>
          <w:b/>
          <w:color w:val="000000"/>
          <w:sz w:val="28"/>
          <w:szCs w:val="28"/>
        </w:rPr>
      </w:pPr>
      <w:r>
        <w:rPr>
          <w:rFonts w:hint="eastAsia" w:ascii="宋体" w:hAnsi="宋体" w:eastAsia="宋体"/>
          <w:b/>
          <w:color w:val="000000"/>
          <w:sz w:val="28"/>
          <w:szCs w:val="28"/>
        </w:rPr>
        <w:t>6.评审专家在政府采购活动中应当遵守以下工作纪律：</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（一）不得参加与自己有《中华人民共和国政府采购法实施条例》第九条规定的利害关系的政府采购项目的评标活动。发现参加了与自己有利害关系的评审活动，须主动提出回避，退出评审；</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（二）评审前，应当将通讯工具或者相关电子设备交由采购代理机构统一保管；</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（三）评审过程中，不得与外界联系，因发生不可预见情况，确实需要与外界联系的，应当在监督人员监督之下办理；</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四）评审过程中，不得发表影响评审公正的倾向性、歧视性言论，不得征询或者接受采购人的倾向性意见，不得明示或暗示供应商在澄清时表达与其响应文件原义不同的意见，不得以磋商文件没有规定的评审方法和标准作为评审的依据，不得修改或者细化评审程序、评审方法、评审因素和评审标准，不得违规撰写评审意见，不得拒绝对自己的评审意见签字确认；</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（五）在评审过程中和评审结束后，不得记录、复制或带走任何评审资料，不得向外界透露评审内容；</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（六）评审现场服从采购代理机构工作人员的管理，接受现场监督人员的合法监督；</w:t>
      </w:r>
    </w:p>
    <w:p>
      <w:pPr>
        <w:tabs>
          <w:tab w:val="left" w:pos="7665"/>
        </w:tabs>
        <w:ind w:firstLine="480" w:firstLineChars="200"/>
        <w:rPr>
          <w:rFonts w:ascii="宋体" w:hAnsi="宋体" w:eastAsia="宋体"/>
          <w:color w:val="000000"/>
          <w:sz w:val="24"/>
        </w:rPr>
      </w:pPr>
      <w:r>
        <w:rPr>
          <w:rFonts w:hint="eastAsia" w:ascii="宋体" w:hAnsi="宋体" w:eastAsia="宋体"/>
          <w:color w:val="000000"/>
          <w:sz w:val="24"/>
        </w:rPr>
        <w:t>（七）遵守有关廉洁自律规定，不得私下接触供应商，不得收受供应商及有关业务单位和个人的财物或好处，不得接受采购代理机构的请托。</w:t>
      </w:r>
    </w:p>
    <w:p>
      <w:pPr>
        <w:pStyle w:val="16"/>
        <w:spacing w:before="312" w:after="312"/>
        <w:ind w:right="-640" w:rightChars="-200"/>
        <w:rPr>
          <w:rStyle w:val="32"/>
          <w:rFonts w:ascii="宋体" w:hAnsi="宋体" w:eastAsia="宋体"/>
          <w:b/>
          <w:bCs/>
          <w:szCs w:val="32"/>
        </w:rPr>
        <w:sectPr>
          <w:footerReference r:id="rId11" w:type="default"/>
          <w:type w:val="continuous"/>
          <w:pgSz w:w="11907" w:h="16839"/>
          <w:pgMar w:top="1440" w:right="1276" w:bottom="1440" w:left="1418" w:header="851" w:footer="850" w:gutter="0"/>
          <w:pgNumType w:fmt="numberInDash"/>
          <w:cols w:space="720" w:num="1"/>
          <w:docGrid w:type="lines" w:linePitch="312" w:charSpace="0"/>
        </w:sectPr>
      </w:pPr>
      <w:bookmarkStart w:id="279" w:name="_Toc20803"/>
      <w:bookmarkStart w:id="280" w:name="_Toc11319"/>
      <w:bookmarkStart w:id="281" w:name="_Toc7748"/>
      <w:bookmarkStart w:id="282" w:name="_Toc32492"/>
    </w:p>
    <w:p>
      <w:pPr>
        <w:pStyle w:val="16"/>
        <w:numPr>
          <w:ilvl w:val="0"/>
          <w:numId w:val="8"/>
        </w:numPr>
        <w:adjustRightInd w:val="0"/>
        <w:snapToGrid w:val="0"/>
        <w:spacing w:before="312" w:after="312"/>
        <w:ind w:right="-640" w:rightChars="-200"/>
        <w:rPr>
          <w:rStyle w:val="32"/>
          <w:rFonts w:ascii="宋体" w:hAnsi="宋体" w:eastAsia="宋体"/>
          <w:b/>
          <w:bCs/>
          <w:szCs w:val="32"/>
        </w:rPr>
      </w:pPr>
      <w:r>
        <w:rPr>
          <w:rStyle w:val="32"/>
          <w:rFonts w:hint="eastAsia" w:ascii="宋体" w:hAnsi="宋体" w:eastAsia="宋体"/>
          <w:b/>
          <w:bCs/>
          <w:szCs w:val="32"/>
        </w:rPr>
        <w:t xml:space="preserve"> </w:t>
      </w:r>
      <w:bookmarkStart w:id="283" w:name="_Toc15975"/>
      <w:r>
        <w:rPr>
          <w:rStyle w:val="32"/>
          <w:rFonts w:hint="eastAsia" w:ascii="宋体" w:hAnsi="宋体" w:eastAsia="宋体"/>
          <w:b/>
          <w:bCs/>
          <w:szCs w:val="32"/>
        </w:rPr>
        <w:t>政府采购合同（样例）</w:t>
      </w:r>
      <w:bookmarkEnd w:id="138"/>
      <w:bookmarkEnd w:id="139"/>
      <w:bookmarkEnd w:id="140"/>
      <w:bookmarkEnd w:id="279"/>
      <w:bookmarkEnd w:id="280"/>
      <w:bookmarkEnd w:id="281"/>
      <w:bookmarkEnd w:id="282"/>
      <w:bookmarkEnd w:id="283"/>
      <w:bookmarkStart w:id="284" w:name="_Hlt101846155"/>
      <w:bookmarkEnd w:id="284"/>
    </w:p>
    <w:p>
      <w:pPr>
        <w:pStyle w:val="8"/>
        <w:adjustRightInd w:val="0"/>
        <w:snapToGrid w:val="0"/>
        <w:ind w:firstLine="482"/>
        <w:rPr>
          <w:rFonts w:ascii="宋体" w:hAnsi="宋体" w:eastAsia="宋体" w:cs="宋体"/>
          <w:b/>
          <w:bCs/>
          <w:sz w:val="24"/>
        </w:rPr>
      </w:pPr>
      <w:r>
        <w:rPr>
          <w:rFonts w:hint="eastAsia" w:ascii="宋体" w:hAnsi="宋体" w:eastAsia="宋体" w:cs="宋体"/>
          <w:b/>
          <w:bCs/>
          <w:sz w:val="24"/>
        </w:rPr>
        <w:t>（仅供参考，双方可根据项目实际情况进行补充修订或依法另行签订补充合同。）</w:t>
      </w:r>
    </w:p>
    <w:p>
      <w:pPr>
        <w:pStyle w:val="8"/>
        <w:adjustRightInd w:val="0"/>
        <w:snapToGrid w:val="0"/>
        <w:ind w:firstLine="0" w:firstLineChars="0"/>
        <w:rPr>
          <w:rFonts w:ascii="宋体" w:hAnsi="宋体" w:eastAsia="宋体" w:cs="宋体"/>
          <w:b/>
          <w:bCs/>
          <w:sz w:val="24"/>
        </w:rPr>
      </w:pPr>
    </w:p>
    <w:p>
      <w:pPr>
        <w:pStyle w:val="8"/>
        <w:ind w:firstLine="480"/>
        <w:rPr>
          <w:rFonts w:ascii="宋体" w:hAnsi="宋体" w:eastAsia="宋体" w:cs="宋体"/>
          <w:sz w:val="24"/>
        </w:rPr>
      </w:pPr>
      <w:r>
        <w:rPr>
          <w:rFonts w:hint="eastAsia" w:ascii="宋体" w:hAnsi="宋体" w:eastAsia="宋体" w:cs="宋体"/>
          <w:sz w:val="24"/>
        </w:rPr>
        <w:t>项目名称：XXXXXXXX</w:t>
      </w:r>
    </w:p>
    <w:p>
      <w:pPr>
        <w:pStyle w:val="8"/>
        <w:ind w:firstLine="480"/>
        <w:rPr>
          <w:rFonts w:ascii="宋体" w:hAnsi="宋体" w:eastAsia="宋体" w:cs="宋体"/>
          <w:sz w:val="24"/>
        </w:rPr>
      </w:pPr>
      <w:r>
        <w:rPr>
          <w:rFonts w:hint="eastAsia" w:ascii="宋体" w:hAnsi="宋体" w:eastAsia="宋体" w:cs="宋体"/>
          <w:sz w:val="24"/>
        </w:rPr>
        <w:t xml:space="preserve">合同编号：XXXX                                         </w:t>
      </w:r>
    </w:p>
    <w:p>
      <w:pPr>
        <w:pStyle w:val="8"/>
        <w:ind w:firstLine="480"/>
        <w:rPr>
          <w:rFonts w:ascii="宋体" w:hAnsi="宋体" w:eastAsia="宋体" w:cs="宋体"/>
          <w:sz w:val="24"/>
        </w:rPr>
      </w:pPr>
      <w:r>
        <w:rPr>
          <w:rFonts w:hint="eastAsia" w:ascii="宋体" w:hAnsi="宋体" w:eastAsia="宋体" w:cs="宋体"/>
          <w:sz w:val="24"/>
        </w:rPr>
        <w:t xml:space="preserve">签订地点：XXXX                                         </w:t>
      </w:r>
    </w:p>
    <w:p>
      <w:pPr>
        <w:pStyle w:val="8"/>
        <w:ind w:firstLine="480"/>
        <w:rPr>
          <w:rFonts w:ascii="宋体" w:hAnsi="宋体" w:eastAsia="宋体" w:cs="宋体"/>
          <w:sz w:val="24"/>
        </w:rPr>
      </w:pPr>
      <w:r>
        <w:rPr>
          <w:rFonts w:hint="eastAsia" w:ascii="宋体" w:hAnsi="宋体" w:eastAsia="宋体" w:cs="宋体"/>
          <w:sz w:val="24"/>
        </w:rPr>
        <w:t xml:space="preserve">签订时间：XXXX年XX月XX日                                         </w:t>
      </w:r>
    </w:p>
    <w:p>
      <w:pPr>
        <w:pStyle w:val="8"/>
        <w:ind w:firstLine="480"/>
        <w:rPr>
          <w:rFonts w:ascii="宋体" w:hAnsi="宋体" w:eastAsia="宋体" w:cs="宋体"/>
          <w:sz w:val="24"/>
        </w:rPr>
      </w:pPr>
      <w:r>
        <w:rPr>
          <w:rFonts w:hint="eastAsia" w:ascii="宋体" w:hAnsi="宋体" w:eastAsia="宋体" w:cs="宋体"/>
          <w:sz w:val="24"/>
        </w:rPr>
        <w:t xml:space="preserve">采购人（甲方）：XXXX                                          </w:t>
      </w:r>
    </w:p>
    <w:p>
      <w:pPr>
        <w:pStyle w:val="8"/>
        <w:ind w:firstLine="480"/>
        <w:rPr>
          <w:rFonts w:ascii="宋体" w:hAnsi="宋体" w:eastAsia="宋体" w:cs="宋体"/>
          <w:sz w:val="24"/>
        </w:rPr>
      </w:pPr>
      <w:r>
        <w:rPr>
          <w:rFonts w:hint="eastAsia" w:ascii="宋体" w:hAnsi="宋体" w:eastAsia="宋体" w:cs="宋体"/>
          <w:sz w:val="24"/>
        </w:rPr>
        <w:t xml:space="preserve">供应商（乙方）：XXXX                                          </w:t>
      </w:r>
    </w:p>
    <w:p>
      <w:pPr>
        <w:pStyle w:val="8"/>
        <w:ind w:firstLine="480"/>
        <w:rPr>
          <w:rFonts w:ascii="宋体" w:hAnsi="宋体" w:eastAsia="宋体" w:cs="宋体"/>
          <w:sz w:val="24"/>
        </w:rPr>
      </w:pPr>
    </w:p>
    <w:p>
      <w:pPr>
        <w:pStyle w:val="8"/>
        <w:wordWrap/>
        <w:ind w:firstLine="480"/>
        <w:rPr>
          <w:rFonts w:ascii="宋体" w:hAnsi="宋体" w:eastAsia="宋体" w:cs="宋体"/>
          <w:sz w:val="24"/>
        </w:rPr>
      </w:pPr>
      <w:r>
        <w:rPr>
          <w:rFonts w:hint="eastAsia" w:ascii="宋体" w:hAnsi="宋体" w:eastAsia="宋体" w:cs="宋体"/>
          <w:sz w:val="24"/>
        </w:rPr>
        <w:t>依据《中华人民共和国合同法》,《中华人民共和国政府采购法》与项目行业有关的法律法规,以及   (采购项且名称)   (采购项目编号                 )的《磋商文件》乙方的《响应文件》及《成交通知书》,甲、乙双方同意签订本合同。详细技术说明及其他有关合同项目的特定信息由合同附件子以说明,合同附件及本项目的《磋商文件》、《响应文件》、《成交通知书》等均为本合同的组成部分。</w:t>
      </w:r>
    </w:p>
    <w:p>
      <w:pPr>
        <w:pStyle w:val="8"/>
        <w:wordWrap/>
        <w:ind w:firstLine="480"/>
        <w:rPr>
          <w:rFonts w:ascii="宋体" w:hAnsi="宋体" w:eastAsia="宋体" w:cs="宋体"/>
          <w:sz w:val="24"/>
        </w:rPr>
      </w:pPr>
      <w:r>
        <w:rPr>
          <w:rFonts w:hint="eastAsia" w:ascii="宋体" w:hAnsi="宋体" w:eastAsia="宋体" w:cs="宋体"/>
          <w:sz w:val="24"/>
        </w:rPr>
        <w:t>第一条  项目基本情况</w:t>
      </w:r>
    </w:p>
    <w:p>
      <w:pPr>
        <w:pStyle w:val="8"/>
        <w:wordWrap/>
        <w:ind w:firstLine="480"/>
        <w:rPr>
          <w:rFonts w:ascii="宋体" w:hAnsi="宋体" w:eastAsia="宋体" w:cs="宋体"/>
          <w:sz w:val="24"/>
        </w:rPr>
      </w:pPr>
    </w:p>
    <w:p>
      <w:pPr>
        <w:pStyle w:val="8"/>
        <w:wordWrap/>
        <w:ind w:firstLine="480"/>
        <w:rPr>
          <w:rFonts w:ascii="宋体" w:hAnsi="宋体" w:eastAsia="宋体" w:cs="宋体"/>
          <w:sz w:val="24"/>
        </w:rPr>
      </w:pPr>
      <w:r>
        <w:rPr>
          <w:rFonts w:hint="eastAsia" w:ascii="宋体" w:hAnsi="宋体" w:eastAsia="宋体" w:cs="宋体"/>
          <w:sz w:val="24"/>
        </w:rPr>
        <w:t>第二条  合同期限</w:t>
      </w:r>
    </w:p>
    <w:p>
      <w:pPr>
        <w:pStyle w:val="8"/>
        <w:wordWrap/>
        <w:ind w:firstLine="480"/>
        <w:rPr>
          <w:rFonts w:ascii="宋体" w:hAnsi="宋体" w:eastAsia="宋体" w:cs="宋体"/>
          <w:sz w:val="24"/>
        </w:rPr>
      </w:pPr>
    </w:p>
    <w:p>
      <w:pPr>
        <w:pStyle w:val="8"/>
        <w:wordWrap/>
        <w:ind w:firstLine="480"/>
        <w:rPr>
          <w:rFonts w:ascii="宋体" w:hAnsi="宋体" w:eastAsia="宋体" w:cs="宋体"/>
          <w:sz w:val="24"/>
        </w:rPr>
      </w:pPr>
      <w:r>
        <w:rPr>
          <w:rFonts w:hint="eastAsia" w:ascii="宋体" w:hAnsi="宋体" w:eastAsia="宋体" w:cs="宋体"/>
          <w:sz w:val="24"/>
        </w:rPr>
        <w:t>第三条  服务内容与质量标准</w:t>
      </w:r>
    </w:p>
    <w:p>
      <w:pPr>
        <w:pStyle w:val="8"/>
        <w:wordWrap/>
        <w:ind w:firstLine="480"/>
        <w:rPr>
          <w:rFonts w:ascii="宋体" w:hAnsi="宋体" w:eastAsia="宋体" w:cs="宋体"/>
          <w:sz w:val="24"/>
        </w:rPr>
      </w:pPr>
      <w:r>
        <w:rPr>
          <w:rFonts w:hint="eastAsia" w:ascii="宋体" w:hAnsi="宋体" w:eastAsia="宋体" w:cs="宋体"/>
          <w:sz w:val="24"/>
        </w:rPr>
        <w:t>XXXX</w:t>
      </w:r>
    </w:p>
    <w:p>
      <w:pPr>
        <w:pStyle w:val="8"/>
        <w:wordWrap/>
        <w:ind w:firstLine="480"/>
        <w:rPr>
          <w:rFonts w:ascii="宋体" w:hAnsi="宋体" w:eastAsia="宋体" w:cs="宋体"/>
          <w:sz w:val="24"/>
        </w:rPr>
      </w:pPr>
      <w:r>
        <w:rPr>
          <w:rFonts w:hint="eastAsia" w:ascii="宋体" w:hAnsi="宋体" w:eastAsia="宋体" w:cs="宋体"/>
          <w:sz w:val="24"/>
        </w:rPr>
        <w:t>XXXX</w:t>
      </w:r>
    </w:p>
    <w:p>
      <w:pPr>
        <w:pStyle w:val="8"/>
        <w:wordWrap/>
        <w:ind w:firstLine="480"/>
        <w:rPr>
          <w:rFonts w:ascii="宋体" w:hAnsi="宋体" w:eastAsia="宋体" w:cs="宋体"/>
          <w:sz w:val="24"/>
        </w:rPr>
      </w:pPr>
      <w:r>
        <w:rPr>
          <w:rFonts w:hint="eastAsia" w:ascii="宋体" w:hAnsi="宋体" w:eastAsia="宋体" w:cs="宋体"/>
          <w:sz w:val="24"/>
        </w:rPr>
        <w:t>XXXX</w:t>
      </w:r>
    </w:p>
    <w:p>
      <w:pPr>
        <w:pStyle w:val="8"/>
        <w:wordWrap/>
        <w:ind w:firstLine="480"/>
        <w:rPr>
          <w:rFonts w:ascii="宋体" w:hAnsi="宋体" w:eastAsia="宋体" w:cs="宋体"/>
          <w:sz w:val="24"/>
        </w:rPr>
      </w:pPr>
      <w:r>
        <w:rPr>
          <w:rFonts w:hint="eastAsia" w:ascii="宋体" w:hAnsi="宋体" w:eastAsia="宋体" w:cs="宋体"/>
          <w:sz w:val="24"/>
        </w:rPr>
        <w:t>...</w:t>
      </w:r>
    </w:p>
    <w:p>
      <w:pPr>
        <w:pStyle w:val="8"/>
        <w:wordWrap/>
        <w:ind w:firstLine="480"/>
        <w:rPr>
          <w:rFonts w:ascii="宋体" w:hAnsi="宋体" w:eastAsia="宋体" w:cs="宋体"/>
          <w:sz w:val="24"/>
        </w:rPr>
      </w:pPr>
      <w:r>
        <w:rPr>
          <w:rFonts w:hint="eastAsia" w:ascii="宋体" w:hAnsi="宋体" w:eastAsia="宋体" w:cs="宋体"/>
          <w:sz w:val="24"/>
        </w:rPr>
        <w:t>第四条  服务费用及支付方式</w:t>
      </w:r>
    </w:p>
    <w:p>
      <w:pPr>
        <w:pStyle w:val="8"/>
        <w:wordWrap/>
        <w:ind w:firstLine="480"/>
        <w:rPr>
          <w:rFonts w:ascii="宋体" w:hAnsi="宋体" w:eastAsia="宋体" w:cs="宋体"/>
          <w:sz w:val="24"/>
        </w:rPr>
      </w:pPr>
      <w:r>
        <w:rPr>
          <w:rFonts w:hint="eastAsia" w:ascii="宋体" w:hAnsi="宋体" w:eastAsia="宋体" w:cs="宋体"/>
          <w:sz w:val="24"/>
        </w:rPr>
        <w:t>（一）本项目服务费用由以下组成</w:t>
      </w:r>
    </w:p>
    <w:p>
      <w:pPr>
        <w:pStyle w:val="8"/>
        <w:wordWrap/>
        <w:ind w:firstLine="480"/>
        <w:rPr>
          <w:rFonts w:ascii="宋体" w:hAnsi="宋体" w:eastAsia="宋体" w:cs="宋体"/>
          <w:sz w:val="24"/>
        </w:rPr>
      </w:pPr>
      <w:r>
        <w:rPr>
          <w:rFonts w:hint="eastAsia" w:ascii="宋体" w:hAnsi="宋体" w:eastAsia="宋体" w:cs="宋体"/>
          <w:sz w:val="24"/>
        </w:rPr>
        <w:t>1、XX万元;</w:t>
      </w:r>
    </w:p>
    <w:p>
      <w:pPr>
        <w:pStyle w:val="8"/>
        <w:wordWrap/>
        <w:ind w:firstLine="480"/>
        <w:rPr>
          <w:rFonts w:ascii="宋体" w:hAnsi="宋体" w:eastAsia="宋体" w:cs="宋体"/>
          <w:sz w:val="24"/>
        </w:rPr>
      </w:pPr>
      <w:r>
        <w:rPr>
          <w:rFonts w:hint="eastAsia" w:ascii="宋体" w:hAnsi="宋体" w:eastAsia="宋体" w:cs="宋体"/>
          <w:sz w:val="24"/>
        </w:rPr>
        <w:t>2、XX万元;</w:t>
      </w:r>
    </w:p>
    <w:p>
      <w:pPr>
        <w:pStyle w:val="8"/>
        <w:wordWrap/>
        <w:ind w:firstLine="480"/>
        <w:rPr>
          <w:rFonts w:ascii="宋体" w:hAnsi="宋体" w:eastAsia="宋体" w:cs="宋体"/>
          <w:sz w:val="24"/>
        </w:rPr>
      </w:pPr>
      <w:r>
        <w:rPr>
          <w:rFonts w:hint="eastAsia" w:ascii="宋体" w:hAnsi="宋体" w:eastAsia="宋体" w:cs="宋体"/>
          <w:sz w:val="24"/>
        </w:rPr>
        <w:t>3、XX万元</w:t>
      </w:r>
    </w:p>
    <w:p>
      <w:pPr>
        <w:pStyle w:val="8"/>
        <w:wordWrap/>
        <w:ind w:firstLine="480"/>
        <w:rPr>
          <w:rFonts w:ascii="宋体" w:hAnsi="宋体" w:eastAsia="宋体" w:cs="宋体"/>
          <w:sz w:val="24"/>
        </w:rPr>
      </w:pPr>
      <w:r>
        <w:rPr>
          <w:rFonts w:hint="eastAsia" w:ascii="宋体" w:hAnsi="宋体" w:eastAsia="宋体" w:cs="宋体"/>
          <w:sz w:val="24"/>
        </w:rPr>
        <w:t>......</w:t>
      </w:r>
    </w:p>
    <w:p>
      <w:pPr>
        <w:pStyle w:val="8"/>
        <w:wordWrap/>
        <w:ind w:firstLine="480"/>
        <w:rPr>
          <w:rFonts w:ascii="宋体" w:hAnsi="宋体" w:eastAsia="宋体" w:cs="宋体"/>
          <w:sz w:val="24"/>
        </w:rPr>
      </w:pPr>
    </w:p>
    <w:p>
      <w:pPr>
        <w:pStyle w:val="8"/>
        <w:wordWrap/>
        <w:ind w:firstLine="480"/>
        <w:rPr>
          <w:rFonts w:ascii="宋体" w:hAnsi="宋体" w:eastAsia="宋体" w:cs="宋体"/>
          <w:sz w:val="24"/>
        </w:rPr>
      </w:pPr>
      <w:r>
        <w:rPr>
          <w:rFonts w:hint="eastAsia" w:ascii="宋体" w:hAnsi="宋体" w:eastAsia="宋体" w:cs="宋体"/>
          <w:sz w:val="24"/>
        </w:rPr>
        <w:t>服务费支付方式：</w:t>
      </w:r>
    </w:p>
    <w:p>
      <w:pPr>
        <w:pStyle w:val="8"/>
        <w:wordWrap/>
        <w:ind w:firstLine="480"/>
        <w:rPr>
          <w:rFonts w:ascii="宋体" w:hAnsi="宋体" w:eastAsia="宋体" w:cs="宋体"/>
          <w:sz w:val="24"/>
        </w:rPr>
      </w:pPr>
      <w:r>
        <w:rPr>
          <w:rFonts w:hint="eastAsia" w:ascii="宋体" w:hAnsi="宋体" w:eastAsia="宋体" w:cs="宋体"/>
          <w:sz w:val="24"/>
        </w:rPr>
        <w:t xml:space="preserve">1、合同签订后采购人支付成交供应商合同金额的 </w:t>
      </w:r>
      <w:r>
        <w:rPr>
          <w:rFonts w:hint="eastAsia" w:ascii="宋体" w:hAnsi="宋体" w:eastAsia="宋体" w:cs="宋体"/>
          <w:sz w:val="24"/>
          <w:u w:val="single"/>
        </w:rPr>
        <w:t xml:space="preserve">      </w:t>
      </w:r>
      <w:r>
        <w:rPr>
          <w:rFonts w:hint="eastAsia" w:ascii="宋体" w:hAnsi="宋体" w:eastAsia="宋体" w:cs="宋体"/>
          <w:sz w:val="24"/>
        </w:rPr>
        <w:t>%；</w:t>
      </w:r>
    </w:p>
    <w:p>
      <w:pPr>
        <w:pStyle w:val="8"/>
        <w:wordWrap/>
        <w:ind w:firstLine="480"/>
        <w:rPr>
          <w:rFonts w:ascii="宋体" w:hAnsi="宋体" w:eastAsia="宋体" w:cs="宋体"/>
          <w:sz w:val="24"/>
        </w:rPr>
      </w:pPr>
      <w:r>
        <w:rPr>
          <w:rFonts w:hint="eastAsia" w:ascii="宋体" w:hAnsi="宋体" w:eastAsia="宋体" w:cs="宋体"/>
          <w:sz w:val="24"/>
        </w:rPr>
        <w:t>2、成交供应商完成项目报告编制采购人支付合同金额的</w:t>
      </w:r>
      <w:r>
        <w:rPr>
          <w:rFonts w:hint="eastAsia" w:ascii="宋体" w:hAnsi="宋体" w:eastAsia="宋体" w:cs="宋体"/>
          <w:sz w:val="24"/>
          <w:u w:val="single"/>
        </w:rPr>
        <w:t xml:space="preserve">      </w:t>
      </w:r>
      <w:r>
        <w:rPr>
          <w:rFonts w:hint="eastAsia" w:ascii="宋体" w:hAnsi="宋体" w:eastAsia="宋体" w:cs="宋体"/>
          <w:sz w:val="24"/>
        </w:rPr>
        <w:t>%；</w:t>
      </w:r>
    </w:p>
    <w:p>
      <w:pPr>
        <w:pStyle w:val="8"/>
        <w:wordWrap/>
        <w:ind w:firstLine="480"/>
        <w:rPr>
          <w:rFonts w:ascii="宋体" w:hAnsi="宋体" w:eastAsia="宋体" w:cs="宋体"/>
          <w:sz w:val="24"/>
        </w:rPr>
      </w:pPr>
      <w:r>
        <w:rPr>
          <w:rFonts w:hint="eastAsia" w:ascii="宋体" w:hAnsi="宋体" w:eastAsia="宋体" w:cs="宋体"/>
          <w:sz w:val="24"/>
        </w:rPr>
        <w:t>3、成交供应商配合采购人完成项目审查并通过备案支付合同金额的</w:t>
      </w:r>
      <w:r>
        <w:rPr>
          <w:rFonts w:hint="eastAsia" w:ascii="宋体" w:hAnsi="宋体" w:eastAsia="宋体" w:cs="宋体"/>
          <w:sz w:val="24"/>
          <w:u w:val="single"/>
        </w:rPr>
        <w:t xml:space="preserve">      </w:t>
      </w:r>
      <w:r>
        <w:rPr>
          <w:rFonts w:hint="eastAsia" w:ascii="宋体" w:hAnsi="宋体" w:eastAsia="宋体" w:cs="宋体"/>
          <w:sz w:val="24"/>
        </w:rPr>
        <w:t>%；</w:t>
      </w:r>
    </w:p>
    <w:p>
      <w:pPr>
        <w:pStyle w:val="8"/>
        <w:wordWrap/>
        <w:ind w:firstLine="480"/>
        <w:rPr>
          <w:rFonts w:ascii="宋体" w:hAnsi="宋体" w:eastAsia="宋体" w:cs="宋体"/>
          <w:sz w:val="24"/>
        </w:rPr>
      </w:pPr>
    </w:p>
    <w:p>
      <w:pPr>
        <w:pStyle w:val="8"/>
        <w:wordWrap/>
        <w:ind w:firstLine="480"/>
        <w:rPr>
          <w:rFonts w:ascii="宋体" w:hAnsi="宋体" w:eastAsia="宋体" w:cs="宋体"/>
          <w:sz w:val="24"/>
        </w:rPr>
      </w:pPr>
      <w:r>
        <w:rPr>
          <w:rFonts w:hint="eastAsia" w:ascii="宋体" w:hAnsi="宋体" w:eastAsia="宋体" w:cs="宋体"/>
          <w:sz w:val="24"/>
        </w:rPr>
        <w:t>第五条  知识产权</w:t>
      </w:r>
    </w:p>
    <w:p>
      <w:pPr>
        <w:pStyle w:val="8"/>
        <w:wordWrap/>
        <w:ind w:firstLine="480"/>
        <w:rPr>
          <w:rFonts w:ascii="宋体" w:hAnsi="宋体" w:eastAsia="宋体" w:cs="宋体"/>
          <w:sz w:val="24"/>
        </w:rPr>
      </w:pPr>
      <w:r>
        <w:rPr>
          <w:rFonts w:hint="eastAsia" w:ascii="宋体" w:hAnsi="宋体" w:eastAsia="宋体" w:cs="宋体"/>
          <w:sz w:val="24"/>
        </w:rPr>
        <w:t>乙方应保证所提供的服务或其任何一部分均不会侵犯任何第三方的专利权、商标权或著作权。</w:t>
      </w:r>
    </w:p>
    <w:p>
      <w:pPr>
        <w:pStyle w:val="8"/>
        <w:wordWrap/>
        <w:ind w:firstLine="480"/>
        <w:rPr>
          <w:rFonts w:ascii="宋体" w:hAnsi="宋体" w:eastAsia="宋体" w:cs="宋体"/>
          <w:sz w:val="24"/>
        </w:rPr>
      </w:pPr>
      <w:r>
        <w:rPr>
          <w:rFonts w:hint="eastAsia" w:ascii="宋体" w:hAnsi="宋体" w:eastAsia="宋体" w:cs="宋体"/>
          <w:sz w:val="24"/>
        </w:rPr>
        <w:t>第六条  无产权瑕疵条款</w:t>
      </w:r>
    </w:p>
    <w:p>
      <w:pPr>
        <w:pStyle w:val="8"/>
        <w:wordWrap/>
        <w:ind w:firstLine="480"/>
        <w:rPr>
          <w:rFonts w:ascii="宋体" w:hAnsi="宋体" w:eastAsia="宋体" w:cs="宋体"/>
          <w:sz w:val="24"/>
        </w:rPr>
      </w:pPr>
      <w:r>
        <w:rPr>
          <w:rFonts w:hint="eastAsia" w:ascii="宋体" w:hAnsi="宋体" w:eastAsia="宋体" w:cs="宋体"/>
          <w:sz w:val="24"/>
        </w:rPr>
        <w:t>乙方保证所提供的服务的所有权完全属于乙方且无任何抵押、查封等产权瑕疵。如有产权瑕疵的,视为乙方违约。乙方应负担由此而产生的一切损失。</w:t>
      </w:r>
    </w:p>
    <w:p>
      <w:pPr>
        <w:pStyle w:val="8"/>
        <w:wordWrap/>
        <w:ind w:firstLine="480"/>
        <w:rPr>
          <w:rFonts w:ascii="宋体" w:hAnsi="宋体" w:eastAsia="宋体" w:cs="宋体"/>
          <w:sz w:val="24"/>
        </w:rPr>
      </w:pPr>
      <w:r>
        <w:rPr>
          <w:rFonts w:hint="eastAsia" w:ascii="宋体" w:hAnsi="宋体" w:eastAsia="宋体" w:cs="宋体"/>
          <w:sz w:val="24"/>
        </w:rPr>
        <w:t>第七条  履约保证金</w:t>
      </w:r>
    </w:p>
    <w:p>
      <w:pPr>
        <w:pStyle w:val="8"/>
        <w:wordWrap/>
        <w:ind w:firstLine="480"/>
        <w:rPr>
          <w:rFonts w:ascii="宋体" w:hAnsi="宋体" w:eastAsia="宋体" w:cs="宋体"/>
          <w:sz w:val="24"/>
        </w:rPr>
      </w:pPr>
      <w:r>
        <w:rPr>
          <w:rFonts w:hint="eastAsia" w:ascii="宋体" w:hAnsi="宋体" w:eastAsia="宋体" w:cs="宋体"/>
          <w:sz w:val="24"/>
        </w:rPr>
        <w:t>1、乙方交纳人民币XX元作为本合同的履约保证金。</w:t>
      </w:r>
    </w:p>
    <w:p>
      <w:pPr>
        <w:pStyle w:val="8"/>
        <w:wordWrap/>
        <w:ind w:firstLine="480"/>
        <w:rPr>
          <w:rFonts w:ascii="宋体" w:hAnsi="宋体" w:eastAsia="宋体" w:cs="宋体"/>
          <w:sz w:val="24"/>
        </w:rPr>
      </w:pPr>
      <w:r>
        <w:rPr>
          <w:rFonts w:hint="eastAsia" w:ascii="宋体" w:hAnsi="宋体" w:eastAsia="宋体" w:cs="宋体"/>
          <w:sz w:val="24"/>
        </w:rPr>
        <w:t>2、履约保证金作为违约金的一部分及用于补偿甲方因乙方不能履行合同义务而蒙受的损</w:t>
      </w:r>
    </w:p>
    <w:p>
      <w:pPr>
        <w:pStyle w:val="8"/>
        <w:wordWrap/>
        <w:ind w:firstLine="480"/>
        <w:rPr>
          <w:rFonts w:ascii="宋体" w:hAnsi="宋体" w:eastAsia="宋体" w:cs="宋体"/>
          <w:sz w:val="24"/>
        </w:rPr>
      </w:pPr>
      <w:r>
        <w:rPr>
          <w:rFonts w:hint="eastAsia" w:ascii="宋体" w:hAnsi="宋体" w:eastAsia="宋体" w:cs="宋体"/>
          <w:sz w:val="24"/>
        </w:rPr>
        <w:t>第八条  甲方的权利和义务</w:t>
      </w:r>
    </w:p>
    <w:p>
      <w:pPr>
        <w:pStyle w:val="8"/>
        <w:wordWrap/>
        <w:ind w:firstLine="480"/>
        <w:rPr>
          <w:rFonts w:ascii="宋体" w:hAnsi="宋体" w:eastAsia="宋体" w:cs="宋体"/>
          <w:sz w:val="24"/>
        </w:rPr>
      </w:pPr>
      <w:r>
        <w:rPr>
          <w:rFonts w:hint="eastAsia" w:ascii="宋体" w:hAnsi="宋体" w:eastAsia="宋体" w:cs="宋体"/>
          <w:sz w:val="24"/>
        </w:rPr>
        <w:t>甲方有权对合同规定范围内乙方的服务行为进行监督和检查,拥有监管权。有权定期核对乙方提供服务所配备的人员数量。对甲方认为不合理的部分有权下达整改通知书,并要求乙方限期整改。</w:t>
      </w:r>
    </w:p>
    <w:p>
      <w:pPr>
        <w:pStyle w:val="8"/>
        <w:wordWrap/>
        <w:ind w:firstLine="480"/>
        <w:rPr>
          <w:rFonts w:ascii="宋体" w:hAnsi="宋体" w:eastAsia="宋体" w:cs="宋体"/>
          <w:sz w:val="24"/>
        </w:rPr>
      </w:pPr>
      <w:r>
        <w:rPr>
          <w:rFonts w:hint="eastAsia" w:ascii="宋体" w:hAnsi="宋体" w:eastAsia="宋体" w:cs="宋体"/>
          <w:sz w:val="24"/>
        </w:rPr>
        <w:t>甲方有权依据双方签订的考评办法对乙方提供的服务进行定期考评。当考评结果未达到标准时,有权依据考评办法约定的数额扣除履约保证金。</w:t>
      </w:r>
    </w:p>
    <w:p>
      <w:pPr>
        <w:pStyle w:val="8"/>
        <w:wordWrap/>
        <w:ind w:firstLine="480"/>
        <w:rPr>
          <w:rFonts w:ascii="宋体" w:hAnsi="宋体" w:eastAsia="宋体" w:cs="宋体"/>
          <w:sz w:val="24"/>
        </w:rPr>
      </w:pPr>
      <w:r>
        <w:rPr>
          <w:rFonts w:hint="eastAsia" w:ascii="宋体" w:hAnsi="宋体" w:eastAsia="宋体" w:cs="宋体"/>
          <w:sz w:val="24"/>
        </w:rPr>
        <w:t>负责检查监督乙方管理工作的实施及制度的执行情况。</w:t>
      </w:r>
    </w:p>
    <w:p>
      <w:pPr>
        <w:pStyle w:val="8"/>
        <w:wordWrap/>
        <w:ind w:firstLine="480"/>
        <w:rPr>
          <w:rFonts w:ascii="宋体" w:hAnsi="宋体" w:eastAsia="宋体" w:cs="宋体"/>
          <w:sz w:val="24"/>
        </w:rPr>
      </w:pPr>
      <w:r>
        <w:rPr>
          <w:rFonts w:hint="eastAsia" w:ascii="宋体" w:hAnsi="宋体" w:eastAsia="宋体" w:cs="宋体"/>
          <w:sz w:val="24"/>
        </w:rPr>
        <w:t>根据本合同规定,按时向乙方支付应付服务费用。</w:t>
      </w:r>
    </w:p>
    <w:p>
      <w:pPr>
        <w:pStyle w:val="8"/>
        <w:wordWrap/>
        <w:ind w:firstLine="480"/>
        <w:rPr>
          <w:rFonts w:ascii="宋体" w:hAnsi="宋体" w:eastAsia="宋体" w:cs="宋体"/>
          <w:sz w:val="24"/>
        </w:rPr>
      </w:pPr>
      <w:r>
        <w:rPr>
          <w:rFonts w:hint="eastAsia" w:ascii="宋体" w:hAnsi="宋体" w:eastAsia="宋体" w:cs="宋体"/>
          <w:sz w:val="24"/>
        </w:rPr>
        <w:t>国家法律、法规所规定由甲方承担的其它责任</w:t>
      </w:r>
    </w:p>
    <w:p>
      <w:pPr>
        <w:pStyle w:val="8"/>
        <w:wordWrap/>
        <w:ind w:firstLine="480"/>
        <w:rPr>
          <w:rFonts w:ascii="宋体" w:hAnsi="宋体" w:eastAsia="宋体" w:cs="宋体"/>
          <w:sz w:val="24"/>
        </w:rPr>
      </w:pPr>
      <w:r>
        <w:rPr>
          <w:rFonts w:hint="eastAsia" w:ascii="宋体" w:hAnsi="宋体" w:eastAsia="宋体" w:cs="宋体"/>
          <w:sz w:val="24"/>
        </w:rPr>
        <w:t>第九条  乙方的权利和义务</w:t>
      </w:r>
    </w:p>
    <w:p>
      <w:pPr>
        <w:pStyle w:val="8"/>
        <w:wordWrap/>
        <w:ind w:firstLine="480"/>
        <w:rPr>
          <w:rFonts w:ascii="宋体" w:hAnsi="宋体" w:eastAsia="宋体" w:cs="宋体"/>
          <w:sz w:val="24"/>
        </w:rPr>
      </w:pPr>
      <w:r>
        <w:rPr>
          <w:rFonts w:hint="eastAsia" w:ascii="宋体" w:hAnsi="宋体" w:eastAsia="宋体" w:cs="宋体"/>
          <w:sz w:val="24"/>
        </w:rPr>
        <w:t>对本合同规定的委托服务范围内的项目享有管理权及服务义务。</w:t>
      </w:r>
    </w:p>
    <w:p>
      <w:pPr>
        <w:pStyle w:val="8"/>
        <w:wordWrap/>
        <w:ind w:firstLine="480"/>
        <w:rPr>
          <w:rFonts w:ascii="宋体" w:hAnsi="宋体" w:eastAsia="宋体" w:cs="宋体"/>
          <w:sz w:val="24"/>
        </w:rPr>
      </w:pPr>
      <w:r>
        <w:rPr>
          <w:rFonts w:hint="eastAsia" w:ascii="宋体" w:hAnsi="宋体" w:eastAsia="宋体" w:cs="宋体"/>
          <w:sz w:val="24"/>
        </w:rPr>
        <w:t>根据本合同的规定向甲方收取相关服务费用,并有权在本项目管理范围内管理及合理使用。</w:t>
      </w:r>
    </w:p>
    <w:p>
      <w:pPr>
        <w:pStyle w:val="8"/>
        <w:wordWrap/>
        <w:ind w:firstLine="480"/>
        <w:rPr>
          <w:rFonts w:ascii="宋体" w:hAnsi="宋体" w:eastAsia="宋体" w:cs="宋体"/>
          <w:sz w:val="24"/>
        </w:rPr>
      </w:pPr>
      <w:r>
        <w:rPr>
          <w:rFonts w:hint="eastAsia" w:ascii="宋体" w:hAnsi="宋体" w:eastAsia="宋体" w:cs="宋体"/>
          <w:sz w:val="24"/>
        </w:rPr>
        <w:t>及时向甲方通告本项目服务范围内有关服务的重大事项,及时配合处理投诉。</w:t>
      </w:r>
    </w:p>
    <w:p>
      <w:pPr>
        <w:pStyle w:val="8"/>
        <w:wordWrap/>
        <w:ind w:firstLine="480"/>
        <w:rPr>
          <w:rFonts w:ascii="宋体" w:hAnsi="宋体" w:eastAsia="宋体" w:cs="宋体"/>
          <w:sz w:val="24"/>
        </w:rPr>
      </w:pPr>
      <w:r>
        <w:rPr>
          <w:rFonts w:hint="eastAsia" w:ascii="宋体" w:hAnsi="宋体" w:eastAsia="宋体" w:cs="宋体"/>
          <w:sz w:val="24"/>
        </w:rPr>
        <w:t>接受项目行业管理部门及政府有关部门的指导,接受甲方的监督。</w:t>
      </w:r>
    </w:p>
    <w:p>
      <w:pPr>
        <w:pStyle w:val="8"/>
        <w:wordWrap/>
        <w:ind w:firstLine="480"/>
        <w:rPr>
          <w:rFonts w:ascii="宋体" w:hAnsi="宋体" w:eastAsia="宋体" w:cs="宋体"/>
          <w:sz w:val="24"/>
        </w:rPr>
      </w:pPr>
      <w:r>
        <w:rPr>
          <w:rFonts w:hint="eastAsia" w:ascii="宋体" w:hAnsi="宋体" w:eastAsia="宋体" w:cs="宋体"/>
          <w:sz w:val="24"/>
        </w:rPr>
        <w:t>国家法律、法规所规定由乙方承担的其它责任。</w:t>
      </w:r>
    </w:p>
    <w:p>
      <w:pPr>
        <w:pStyle w:val="8"/>
        <w:wordWrap/>
        <w:ind w:firstLine="480"/>
        <w:rPr>
          <w:rFonts w:ascii="宋体" w:hAnsi="宋体" w:eastAsia="宋体" w:cs="宋体"/>
          <w:sz w:val="24"/>
        </w:rPr>
      </w:pPr>
      <w:r>
        <w:rPr>
          <w:rFonts w:hint="eastAsia" w:ascii="宋体" w:hAnsi="宋体" w:eastAsia="宋体" w:cs="宋体"/>
          <w:sz w:val="24"/>
        </w:rPr>
        <w:t>第十条  违约责任</w:t>
      </w:r>
    </w:p>
    <w:p>
      <w:pPr>
        <w:pStyle w:val="8"/>
        <w:wordWrap/>
        <w:ind w:firstLine="480"/>
        <w:rPr>
          <w:rFonts w:ascii="宋体" w:hAnsi="宋体" w:eastAsia="宋体" w:cs="宋体"/>
          <w:sz w:val="24"/>
        </w:rPr>
      </w:pPr>
      <w:r>
        <w:rPr>
          <w:rFonts w:hint="eastAsia" w:ascii="宋体" w:hAnsi="宋体" w:eastAsia="宋体" w:cs="宋体"/>
          <w:sz w:val="24"/>
        </w:rPr>
        <w:t>甲乙双方必须遵守本合同并执行合同中的各项规定,保证本合同的正常履行。</w:t>
      </w:r>
    </w:p>
    <w:p>
      <w:pPr>
        <w:pStyle w:val="8"/>
        <w:wordWrap/>
        <w:ind w:firstLine="480"/>
        <w:rPr>
          <w:rFonts w:ascii="宋体" w:hAnsi="宋体" w:eastAsia="宋体" w:cs="宋体"/>
          <w:sz w:val="24"/>
        </w:rPr>
      </w:pPr>
      <w:r>
        <w:rPr>
          <w:rFonts w:hint="eastAsia" w:ascii="宋体" w:hAnsi="宋体" w:eastAsia="宋体" w:cs="宋体"/>
          <w:sz w:val="24"/>
        </w:rPr>
        <w:t>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pPr>
        <w:pStyle w:val="8"/>
        <w:wordWrap/>
        <w:ind w:firstLine="480"/>
        <w:rPr>
          <w:rFonts w:ascii="宋体" w:hAnsi="宋体" w:eastAsia="宋体" w:cs="宋体"/>
          <w:sz w:val="24"/>
        </w:rPr>
      </w:pPr>
      <w:r>
        <w:rPr>
          <w:rFonts w:hint="eastAsia" w:ascii="宋体" w:hAnsi="宋体" w:eastAsia="宋体" w:cs="宋体"/>
          <w:sz w:val="24"/>
        </w:rPr>
        <w:t>第十一条  不可抗力事件处理</w:t>
      </w:r>
    </w:p>
    <w:p>
      <w:pPr>
        <w:pStyle w:val="8"/>
        <w:wordWrap/>
        <w:ind w:firstLine="480"/>
        <w:rPr>
          <w:rFonts w:ascii="宋体" w:hAnsi="宋体" w:eastAsia="宋体" w:cs="宋体"/>
          <w:sz w:val="24"/>
        </w:rPr>
      </w:pPr>
      <w:r>
        <w:rPr>
          <w:rFonts w:hint="eastAsia" w:ascii="宋体" w:hAnsi="宋体" w:eastAsia="宋体" w:cs="宋体"/>
          <w:sz w:val="24"/>
        </w:rPr>
        <w:t>在合同有效期内,任何一方因不可抗力事件导致不能履行合同,则合同履行期可延长其延长期与不可抗力影响期相同。</w:t>
      </w:r>
    </w:p>
    <w:p>
      <w:pPr>
        <w:pStyle w:val="8"/>
        <w:wordWrap/>
        <w:ind w:firstLine="480"/>
        <w:rPr>
          <w:rFonts w:ascii="宋体" w:hAnsi="宋体" w:eastAsia="宋体" w:cs="宋体"/>
          <w:sz w:val="24"/>
        </w:rPr>
      </w:pPr>
      <w:r>
        <w:rPr>
          <w:rFonts w:hint="eastAsia" w:ascii="宋体" w:hAnsi="宋体" w:eastAsia="宋体" w:cs="宋体"/>
          <w:sz w:val="24"/>
        </w:rPr>
        <w:t>不可抗力事件发生后,应立即通知对方,并寄送有关权威机构出具的证明。</w:t>
      </w:r>
    </w:p>
    <w:p>
      <w:pPr>
        <w:pStyle w:val="8"/>
        <w:wordWrap/>
        <w:ind w:firstLine="480"/>
        <w:rPr>
          <w:rFonts w:ascii="宋体" w:hAnsi="宋体" w:eastAsia="宋体" w:cs="宋体"/>
          <w:sz w:val="24"/>
        </w:rPr>
      </w:pPr>
      <w:r>
        <w:rPr>
          <w:rFonts w:hint="eastAsia" w:ascii="宋体" w:hAnsi="宋体" w:eastAsia="宋体" w:cs="宋体"/>
          <w:sz w:val="24"/>
        </w:rPr>
        <w:t>不可抗力事件延续XX天以上,双方应通过友好协商,确定是否继续履行合同。</w:t>
      </w:r>
    </w:p>
    <w:p>
      <w:pPr>
        <w:pStyle w:val="8"/>
        <w:wordWrap/>
        <w:ind w:firstLine="480"/>
        <w:rPr>
          <w:rFonts w:ascii="宋体" w:hAnsi="宋体" w:eastAsia="宋体" w:cs="宋体"/>
          <w:sz w:val="24"/>
        </w:rPr>
      </w:pPr>
      <w:r>
        <w:rPr>
          <w:rFonts w:hint="eastAsia" w:ascii="宋体" w:hAnsi="宋体" w:eastAsia="宋体" w:cs="宋体"/>
          <w:sz w:val="24"/>
        </w:rPr>
        <w:t>第十二条  解决合同纠纷的方式</w:t>
      </w:r>
    </w:p>
    <w:p>
      <w:pPr>
        <w:pStyle w:val="8"/>
        <w:wordWrap/>
        <w:ind w:firstLine="480"/>
        <w:rPr>
          <w:rFonts w:ascii="宋体" w:hAnsi="宋体" w:eastAsia="宋体" w:cs="宋体"/>
          <w:sz w:val="24"/>
        </w:rPr>
      </w:pPr>
      <w:r>
        <w:rPr>
          <w:rFonts w:hint="eastAsia" w:ascii="宋体" w:hAnsi="宋体" w:eastAsia="宋体" w:cs="宋体"/>
          <w:sz w:val="24"/>
        </w:rPr>
        <w:t>在执行本合同中发生的或与本合同有关的争端,双方应通过友好协商解决,经协商在XX天内不能达成协议时,应提交红原县仲裁委员会仲裁。</w:t>
      </w:r>
    </w:p>
    <w:p>
      <w:pPr>
        <w:pStyle w:val="8"/>
        <w:wordWrap/>
        <w:ind w:firstLine="480"/>
        <w:rPr>
          <w:rFonts w:ascii="宋体" w:hAnsi="宋体" w:eastAsia="宋体" w:cs="宋体"/>
          <w:sz w:val="24"/>
        </w:rPr>
      </w:pPr>
      <w:r>
        <w:rPr>
          <w:rFonts w:hint="eastAsia" w:ascii="宋体" w:hAnsi="宋体" w:eastAsia="宋体" w:cs="宋体"/>
          <w:sz w:val="24"/>
        </w:rPr>
        <w:t>仲裁裁决应为最终决定,并对双方具有约束力。</w:t>
      </w:r>
    </w:p>
    <w:p>
      <w:pPr>
        <w:pStyle w:val="8"/>
        <w:wordWrap/>
        <w:ind w:firstLine="480"/>
        <w:rPr>
          <w:rFonts w:ascii="宋体" w:hAnsi="宋体" w:eastAsia="宋体" w:cs="宋体"/>
          <w:sz w:val="24"/>
        </w:rPr>
      </w:pPr>
      <w:r>
        <w:rPr>
          <w:rFonts w:hint="eastAsia" w:ascii="宋体" w:hAnsi="宋体" w:eastAsia="宋体" w:cs="宋体"/>
          <w:sz w:val="24"/>
        </w:rPr>
        <w:t>除另有裁决外,仲裁费应由败诉方负担。</w:t>
      </w:r>
    </w:p>
    <w:p>
      <w:pPr>
        <w:pStyle w:val="8"/>
        <w:wordWrap/>
        <w:ind w:firstLine="480"/>
        <w:rPr>
          <w:rFonts w:ascii="宋体" w:hAnsi="宋体" w:eastAsia="宋体" w:cs="宋体"/>
          <w:sz w:val="24"/>
        </w:rPr>
      </w:pPr>
      <w:r>
        <w:rPr>
          <w:rFonts w:hint="eastAsia" w:ascii="宋体" w:hAnsi="宋体" w:eastAsia="宋体" w:cs="宋体"/>
          <w:sz w:val="24"/>
        </w:rPr>
        <w:t>在仲裁期间,除正在进行仲裁部分外,合同其他部分继续执行。</w:t>
      </w:r>
    </w:p>
    <w:p>
      <w:pPr>
        <w:pStyle w:val="8"/>
        <w:wordWrap/>
        <w:ind w:firstLine="480"/>
        <w:rPr>
          <w:rFonts w:ascii="宋体" w:hAnsi="宋体" w:eastAsia="宋体" w:cs="宋体"/>
          <w:sz w:val="24"/>
        </w:rPr>
      </w:pPr>
      <w:r>
        <w:rPr>
          <w:rFonts w:hint="eastAsia" w:ascii="宋体" w:hAnsi="宋体" w:eastAsia="宋体" w:cs="宋体"/>
          <w:sz w:val="24"/>
        </w:rPr>
        <w:t>第十三条  合同生效及其他</w:t>
      </w:r>
    </w:p>
    <w:p>
      <w:pPr>
        <w:pStyle w:val="8"/>
        <w:wordWrap/>
        <w:ind w:firstLine="480"/>
        <w:rPr>
          <w:rFonts w:ascii="宋体" w:hAnsi="宋体" w:eastAsia="宋体" w:cs="宋体"/>
          <w:sz w:val="24"/>
        </w:rPr>
      </w:pPr>
      <w:r>
        <w:rPr>
          <w:rFonts w:hint="eastAsia" w:ascii="宋体" w:hAnsi="宋体" w:eastAsia="宋体" w:cs="宋体"/>
          <w:sz w:val="24"/>
        </w:rPr>
        <w:t>合同经双方法定代表人或授权委托代理人签字并加盖单位公章后生效</w:t>
      </w:r>
    </w:p>
    <w:p>
      <w:pPr>
        <w:pStyle w:val="8"/>
        <w:wordWrap/>
        <w:ind w:firstLine="480"/>
        <w:rPr>
          <w:rFonts w:ascii="宋体" w:hAnsi="宋体" w:eastAsia="宋体" w:cs="宋体"/>
          <w:sz w:val="24"/>
        </w:rPr>
      </w:pPr>
      <w:r>
        <w:rPr>
          <w:rFonts w:hint="eastAsia" w:ascii="宋体" w:hAnsi="宋体" w:eastAsia="宋体" w:cs="宋体"/>
          <w:sz w:val="24"/>
        </w:rPr>
        <w:t>合同执行中涉及采购资金和采购内容修改或补充的,须经政府采购监管部门审批,并签书面补充协议报政府采购监督管理部门备案,方可作为主合同不可分割的一部分。</w:t>
      </w:r>
    </w:p>
    <w:p>
      <w:pPr>
        <w:pStyle w:val="8"/>
        <w:wordWrap/>
        <w:ind w:firstLine="480"/>
        <w:rPr>
          <w:rFonts w:ascii="宋体" w:hAnsi="宋体" w:eastAsia="宋体" w:cs="宋体"/>
          <w:sz w:val="24"/>
        </w:rPr>
      </w:pPr>
      <w:r>
        <w:rPr>
          <w:rFonts w:hint="eastAsia" w:ascii="宋体" w:hAnsi="宋体" w:eastAsia="宋体" w:cs="宋体"/>
          <w:sz w:val="24"/>
        </w:rPr>
        <w:t>本合同一式XX份,自双方签章之日起起效。甲方XX份,乙方XX份,政府采购代理机构XX份,同级财政部门备案XX份,具有同等法律效力。</w:t>
      </w:r>
    </w:p>
    <w:p>
      <w:pPr>
        <w:pStyle w:val="8"/>
        <w:wordWrap/>
        <w:ind w:firstLine="480"/>
        <w:rPr>
          <w:rFonts w:ascii="宋体" w:hAnsi="宋体" w:eastAsia="宋体" w:cs="宋体"/>
          <w:sz w:val="24"/>
        </w:rPr>
      </w:pPr>
      <w:r>
        <w:rPr>
          <w:rFonts w:hint="eastAsia" w:ascii="宋体" w:hAnsi="宋体" w:eastAsia="宋体" w:cs="宋体"/>
          <w:sz w:val="24"/>
        </w:rPr>
        <w:t>第十四条  附件</w:t>
      </w:r>
    </w:p>
    <w:p>
      <w:pPr>
        <w:pStyle w:val="8"/>
        <w:wordWrap/>
        <w:ind w:firstLine="480"/>
        <w:rPr>
          <w:rFonts w:ascii="宋体" w:hAnsi="宋体" w:eastAsia="宋体" w:cs="宋体"/>
          <w:sz w:val="24"/>
        </w:rPr>
      </w:pPr>
      <w:r>
        <w:rPr>
          <w:rFonts w:hint="eastAsia" w:ascii="宋体" w:hAnsi="宋体" w:eastAsia="宋体" w:cs="宋体"/>
          <w:sz w:val="24"/>
        </w:rPr>
        <w:t>项目磋商文件</w:t>
      </w:r>
    </w:p>
    <w:p>
      <w:pPr>
        <w:pStyle w:val="8"/>
        <w:wordWrap/>
        <w:ind w:firstLine="480"/>
        <w:rPr>
          <w:rFonts w:ascii="宋体" w:hAnsi="宋体" w:eastAsia="宋体" w:cs="宋体"/>
          <w:sz w:val="24"/>
        </w:rPr>
      </w:pPr>
      <w:r>
        <w:rPr>
          <w:rFonts w:hint="eastAsia" w:ascii="宋体" w:hAnsi="宋体" w:eastAsia="宋体" w:cs="宋体"/>
          <w:sz w:val="24"/>
        </w:rPr>
        <w:t>项目修改澄清文件</w:t>
      </w:r>
    </w:p>
    <w:p>
      <w:pPr>
        <w:pStyle w:val="8"/>
        <w:wordWrap/>
        <w:ind w:firstLine="480"/>
        <w:rPr>
          <w:rFonts w:ascii="宋体" w:hAnsi="宋体" w:eastAsia="宋体" w:cs="宋体"/>
          <w:sz w:val="24"/>
        </w:rPr>
      </w:pPr>
      <w:r>
        <w:rPr>
          <w:rFonts w:hint="eastAsia" w:ascii="宋体" w:hAnsi="宋体" w:eastAsia="宋体" w:cs="宋体"/>
          <w:sz w:val="24"/>
        </w:rPr>
        <w:t>项目响应文件</w:t>
      </w:r>
    </w:p>
    <w:p>
      <w:pPr>
        <w:pStyle w:val="8"/>
        <w:wordWrap/>
        <w:ind w:firstLine="480"/>
        <w:rPr>
          <w:rFonts w:ascii="宋体" w:hAnsi="宋体" w:eastAsia="宋体" w:cs="宋体"/>
          <w:sz w:val="24"/>
        </w:rPr>
      </w:pPr>
      <w:r>
        <w:rPr>
          <w:rFonts w:hint="eastAsia" w:ascii="宋体" w:hAnsi="宋体" w:eastAsia="宋体" w:cs="宋体"/>
          <w:sz w:val="24"/>
        </w:rPr>
        <w:t>成交通知书</w:t>
      </w:r>
    </w:p>
    <w:p>
      <w:pPr>
        <w:pStyle w:val="8"/>
        <w:wordWrap/>
        <w:ind w:firstLine="480"/>
        <w:rPr>
          <w:rFonts w:ascii="宋体" w:hAnsi="宋体" w:eastAsia="宋体" w:cs="宋体"/>
          <w:sz w:val="24"/>
        </w:rPr>
      </w:pPr>
      <w:r>
        <w:rPr>
          <w:rFonts w:hint="eastAsia" w:ascii="宋体" w:hAnsi="宋体" w:eastAsia="宋体" w:cs="宋体"/>
          <w:sz w:val="24"/>
        </w:rPr>
        <w:t>其他</w:t>
      </w:r>
    </w:p>
    <w:p>
      <w:pPr>
        <w:pStyle w:val="8"/>
        <w:wordWrap/>
        <w:ind w:firstLine="480"/>
        <w:rPr>
          <w:rFonts w:ascii="宋体" w:hAnsi="宋体" w:eastAsia="宋体" w:cs="宋体"/>
          <w:sz w:val="24"/>
        </w:rPr>
      </w:pPr>
    </w:p>
    <w:p>
      <w:pPr>
        <w:pStyle w:val="8"/>
        <w:wordWrap/>
        <w:ind w:firstLine="480"/>
        <w:rPr>
          <w:rFonts w:ascii="宋体" w:hAnsi="宋体" w:eastAsia="宋体" w:cs="宋体"/>
          <w:sz w:val="24"/>
        </w:rPr>
      </w:pPr>
    </w:p>
    <w:p>
      <w:pPr>
        <w:pStyle w:val="8"/>
        <w:ind w:firstLine="480"/>
        <w:rPr>
          <w:rFonts w:ascii="宋体" w:hAnsi="宋体" w:eastAsia="宋体" w:cs="宋体"/>
          <w:sz w:val="24"/>
        </w:rPr>
      </w:pPr>
    </w:p>
    <w:p>
      <w:pPr>
        <w:rPr>
          <w:rFonts w:ascii="宋体" w:hAnsi="宋体" w:eastAsia="宋体"/>
          <w:sz w:val="24"/>
        </w:rPr>
      </w:pPr>
      <w:r>
        <w:rPr>
          <w:rFonts w:hint="eastAsia" w:ascii="宋体" w:hAnsi="宋体" w:eastAsia="宋体"/>
          <w:sz w:val="24"/>
        </w:rPr>
        <w:t xml:space="preserve">甲方（盖单位公章）：      </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 xml:space="preserve">  乙方（盖单位公章）：   </w:t>
      </w:r>
    </w:p>
    <w:p>
      <w:pPr>
        <w:rPr>
          <w:rFonts w:ascii="宋体" w:hAnsi="宋体" w:eastAsia="宋体"/>
          <w:sz w:val="24"/>
        </w:rPr>
      </w:pPr>
      <w:r>
        <w:rPr>
          <w:rFonts w:hint="eastAsia" w:ascii="宋体" w:hAnsi="宋体" w:eastAsia="宋体"/>
          <w:sz w:val="24"/>
        </w:rPr>
        <w:t>法定代表人（授权代表）：       法定代表人（授权代表）：</w:t>
      </w:r>
    </w:p>
    <w:p>
      <w:pPr>
        <w:rPr>
          <w:rFonts w:ascii="宋体" w:hAnsi="宋体" w:eastAsia="宋体"/>
          <w:sz w:val="24"/>
        </w:rPr>
      </w:pPr>
      <w:r>
        <w:rPr>
          <w:rFonts w:hint="eastAsia" w:ascii="宋体" w:hAnsi="宋体" w:eastAsia="宋体"/>
          <w:sz w:val="24"/>
        </w:rPr>
        <w:t>地    址：                     地    址：</w:t>
      </w:r>
    </w:p>
    <w:p>
      <w:pPr>
        <w:jc w:val="both"/>
        <w:rPr>
          <w:rFonts w:ascii="宋体" w:hAnsi="宋体" w:eastAsia="宋体"/>
          <w:sz w:val="24"/>
        </w:rPr>
      </w:pPr>
      <w:r>
        <w:rPr>
          <w:rFonts w:hint="eastAsia" w:ascii="宋体" w:hAnsi="宋体" w:eastAsia="宋体"/>
          <w:sz w:val="24"/>
        </w:rPr>
        <w:t>开户银行：                     开户银行：</w:t>
      </w:r>
    </w:p>
    <w:p>
      <w:pPr>
        <w:jc w:val="both"/>
        <w:rPr>
          <w:rFonts w:ascii="宋体" w:hAnsi="宋体" w:eastAsia="宋体"/>
          <w:sz w:val="24"/>
        </w:rPr>
      </w:pPr>
      <w:r>
        <w:rPr>
          <w:rFonts w:hint="eastAsia" w:ascii="宋体" w:hAnsi="宋体" w:eastAsia="宋体"/>
          <w:sz w:val="24"/>
        </w:rPr>
        <w:t>账    号：                     账    号：</w:t>
      </w:r>
    </w:p>
    <w:p>
      <w:pPr>
        <w:rPr>
          <w:rFonts w:ascii="宋体" w:hAnsi="宋体" w:eastAsia="宋体"/>
          <w:sz w:val="24"/>
        </w:rPr>
      </w:pPr>
      <w:r>
        <w:rPr>
          <w:rFonts w:hint="eastAsia" w:ascii="宋体" w:hAnsi="宋体" w:eastAsia="宋体"/>
          <w:sz w:val="24"/>
        </w:rPr>
        <w:t>电    话：                     电    话：</w:t>
      </w:r>
    </w:p>
    <w:p>
      <w:pPr>
        <w:rPr>
          <w:rFonts w:ascii="宋体" w:hAnsi="宋体" w:eastAsia="宋体"/>
          <w:sz w:val="24"/>
        </w:rPr>
      </w:pPr>
      <w:r>
        <w:rPr>
          <w:rFonts w:hint="eastAsia" w:ascii="宋体" w:hAnsi="宋体" w:eastAsia="宋体"/>
          <w:sz w:val="24"/>
        </w:rPr>
        <w:t>传    真：                     传    真：</w:t>
      </w:r>
    </w:p>
    <w:p>
      <w:pPr>
        <w:rPr>
          <w:rFonts w:ascii="宋体" w:hAnsi="宋体" w:eastAsia="宋体"/>
          <w:sz w:val="24"/>
        </w:rPr>
      </w:pPr>
      <w:r>
        <w:rPr>
          <w:rFonts w:hint="eastAsia" w:ascii="宋体" w:hAnsi="宋体" w:eastAsia="宋体"/>
          <w:sz w:val="24"/>
        </w:rPr>
        <w:t xml:space="preserve">签约日期：XXXX年XX月XX日 </w:t>
      </w:r>
      <w:r>
        <w:rPr>
          <w:rFonts w:hint="eastAsia" w:ascii="宋体" w:hAnsi="宋体" w:eastAsia="宋体"/>
          <w:sz w:val="24"/>
        </w:rPr>
        <w:tab/>
      </w:r>
      <w:r>
        <w:rPr>
          <w:rFonts w:hint="eastAsia" w:ascii="宋体" w:hAnsi="宋体" w:eastAsia="宋体"/>
          <w:sz w:val="24"/>
        </w:rPr>
        <w:tab/>
      </w:r>
      <w:r>
        <w:rPr>
          <w:rFonts w:hint="eastAsia" w:ascii="宋体" w:hAnsi="宋体" w:eastAsia="宋体"/>
          <w:sz w:val="24"/>
        </w:rPr>
        <w:t>签约日期：XXXX年XX月XX日</w:t>
      </w:r>
    </w:p>
    <w:p>
      <w:pPr>
        <w:jc w:val="both"/>
        <w:rPr>
          <w:rFonts w:ascii="宋体" w:hAnsi="宋体" w:eastAsia="宋体"/>
          <w:sz w:val="24"/>
        </w:rPr>
      </w:pPr>
    </w:p>
    <w:p>
      <w:pPr>
        <w:rPr>
          <w:rFonts w:ascii="宋体" w:hAnsi="宋体" w:eastAsia="宋体"/>
        </w:rPr>
      </w:pPr>
    </w:p>
    <w:sectPr>
      <w:pgSz w:w="11907" w:h="16839"/>
      <w:pgMar w:top="1440" w:right="1276" w:bottom="1440" w:left="1418" w:header="851" w:footer="850"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Noto Sans Mono CJK JP Regular">
    <w:altName w:val="Segoe Print"/>
    <w:panose1 w:val="00000000000000000000"/>
    <w:charset w:val="00"/>
    <w:family w:val="swiss"/>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Courier New">
    <w:panose1 w:val="02070309020205020404"/>
    <w:charset w:val="00"/>
    <w:family w:val="modern"/>
    <w:pitch w:val="default"/>
    <w:sig w:usb0="E0002EFF" w:usb1="C0007843" w:usb2="00000009" w:usb3="00000000" w:csb0="400001FF" w:csb1="FFFF0000"/>
  </w:font>
  <w:font w:name="华文新魏">
    <w:panose1 w:val="02010800040101010101"/>
    <w:charset w:val="86"/>
    <w:family w:val="auto"/>
    <w:pitch w:val="default"/>
    <w:sig w:usb0="00000001" w:usb1="080F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方正书宋简体">
    <w:panose1 w:val="02010601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Yrkbn6YBAAA/AwAADgAAAAAA&#10;AAABACAAAAAeAQAAZHJzL2Uyb0RvYy54bWxQSwUGAAAAAAYABgBZAQAANg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- 3 -</w:t>
                    </w:r>
                    <w:r>
                      <w:rPr>
                        <w:rFonts w:hint="eastAsia"/>
                      </w:rP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- 47 -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zql5uc8AAAAFAQAADwAAAAAAAAAB&#10;ACAAAAAiAAAAZHJzL2Rvd25yZXYueG1sUEsBAhQAFAAAAAgAh07iQFmfMxOnAQAAPwMAAA4AAAAA&#10;AAAAAQAgAAAAHgEAAGRycy9lMm9Eb2MueG1sUEsFBgAAAAAGAAYAWQEAADcFA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- 47 -</w:t>
                    </w:r>
                    <w:r>
                      <w:rPr>
                        <w:rFonts w:hint="eastAsia"/>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- 46 -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5sK8K6YBAAA/AwAADgAAAAAA&#10;AAABACAAAAAeAQAAZHJzL2Uyb0RvYy54bWxQSwUGAAAAAAYABgBZAQAANg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- 46 -</w:t>
                    </w:r>
                    <w:r>
                      <w:rPr>
                        <w:rFonts w:hint="eastAsia"/>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DOqXm5zwAAAAUBAAAPAAAAAAAAAAEA&#10;IAAAACIAAABkcnMvZG93bnJldi54bWxQSwECFAAUAAAACACHTuJAgRKqRKYBAABBAwAADgAAAAAA&#10;AAABACAAAAAeAQAAZHJzL2Uyb0RvYy54bWxQSwUGAAAAAAYABgBZAQAANgU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60</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Gjl&#10;ShG2AQAAVgMAAA4AAAAAAAAAAQAgAAAAHgEAAGRycy9lMm9Eb2MueG1sUEsFBgAAAAAGAAYAWQEA&#10;AEYFAAAAAA==&#10;">
              <v:fill on="f" focussize="0,0"/>
              <v:stroke on="f"/>
              <v:imagedata o:title=""/>
              <o:lock v:ext="edit" aspectratio="f"/>
              <v:textbox inset="0mm,0mm,0mm,0mm" style="mso-fit-shape-to-text:t;">
                <w:txbxContent>
                  <w:p>
                    <w:pPr>
                      <w:pStyle w:val="11"/>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outside" w:y="1"/>
      <w:rPr>
        <w:rStyle w:val="22"/>
      </w:rPr>
    </w:pPr>
    <w:r>
      <w:fldChar w:fldCharType="begin"/>
    </w:r>
    <w:r>
      <w:rPr>
        <w:rStyle w:val="22"/>
      </w:rPr>
      <w:instrText xml:space="preserve">PAGE  </w:instrText>
    </w:r>
    <w:r>
      <w:fldChar w:fldCharType="end"/>
    </w:r>
  </w:p>
  <w:p>
    <w:pPr>
      <w:pStyle w:val="11"/>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M6pebnPAAAABQEAAA8AAAAAAAAAAQAg&#10;AAAAIgAAAGRycy9kb3ducmV2LnhtbFBLAQIUABQAAAAIAIdO4kDgdDgMpQEAAD8DAAAOAAAAAAAA&#10;AAEAIAAAAB4BAABkcnMvZTJvRG9jLnhtbFBLBQYAAAAABgAGAFkBAAA1BQAAAAA=&#10;">
              <v:fill on="f" focussize="0,0"/>
              <v:stroke on="f"/>
              <v:imagedata o:title=""/>
              <o:lock v:ext="edit" aspectratio="f"/>
              <v:textbox inset="0mm,0mm,0mm,0mm" style="mso-fit-shape-to-text:t;">
                <w:txbxContent>
                  <w:p>
                    <w:pPr>
                      <w:pStyle w:val="11"/>
                    </w:pPr>
                    <w:r>
                      <w:rPr>
                        <w:rFonts w:hint="eastAsia"/>
                      </w:rPr>
                      <w:fldChar w:fldCharType="begin"/>
                    </w:r>
                    <w:r>
                      <w:rPr>
                        <w:rFonts w:hint="eastAsia"/>
                      </w:rPr>
                      <w:instrText xml:space="preserve"> PAGE  \* MERGEFORMAT </w:instrText>
                    </w:r>
                    <w:r>
                      <w:rPr>
                        <w:rFonts w:hint="eastAsia"/>
                      </w:rPr>
                      <w:fldChar w:fldCharType="separate"/>
                    </w:r>
                    <w:r>
                      <w:t>- 69 -</w:t>
                    </w:r>
                    <w:r>
                      <w:rPr>
                        <w:rFonts w:hint="eastAsia"/>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11"/>
                          </w:pP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G2&#10;aUi2AQAAVgMAAA4AAAAAAAAAAQAgAAAAHgEAAGRycy9lMm9Eb2MueG1sUEsFBgAAAAAGAAYAWQEA&#10;AEYFAAAAAA==&#10;">
              <v:fill on="f" focussize="0,0"/>
              <v:stroke on="f"/>
              <v:imagedata o:title=""/>
              <o:lock v:ext="edit" aspectratio="f"/>
              <v:textbox inset="0mm,0mm,0mm,0mm" style="mso-fit-shape-to-text:t;">
                <w:txbxContent>
                  <w:p>
                    <w:pPr>
                      <w:pStyle w:val="11"/>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70" w:firstLineChars="150"/>
      <w:jc w:val="both"/>
    </w:pPr>
    <w:r>
      <w:rPr>
        <w:rFonts w:hint="eastAsia" w:ascii="宋体" w:hAnsi="宋体"/>
      </w:rPr>
      <w:drawing>
        <wp:anchor distT="0" distB="0" distL="114300" distR="114300" simplePos="0" relativeHeight="251667456" behindDoc="0" locked="0" layoutInCell="1" allowOverlap="1">
          <wp:simplePos x="0" y="0"/>
          <wp:positionH relativeFrom="column">
            <wp:posOffset>-48260</wp:posOffset>
          </wp:positionH>
          <wp:positionV relativeFrom="paragraph">
            <wp:posOffset>-41275</wp:posOffset>
          </wp:positionV>
          <wp:extent cx="255905" cy="239395"/>
          <wp:effectExtent l="0" t="0" r="10795" b="7620"/>
          <wp:wrapNone/>
          <wp:docPr id="4" name="图片 2" descr="316490482175667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316490482175667960"/>
                  <pic:cNvPicPr>
                    <a:picLocks noChangeAspect="1"/>
                  </pic:cNvPicPr>
                </pic:nvPicPr>
                <pic:blipFill>
                  <a:blip r:embed="rId1"/>
                  <a:stretch>
                    <a:fillRect/>
                  </a:stretch>
                </pic:blipFill>
                <pic:spPr>
                  <a:xfrm>
                    <a:off x="0" y="0"/>
                    <a:ext cx="255905" cy="239395"/>
                  </a:xfrm>
                  <a:prstGeom prst="rect">
                    <a:avLst/>
                  </a:prstGeom>
                  <a:noFill/>
                  <a:ln>
                    <a:noFill/>
                  </a:ln>
                </pic:spPr>
              </pic:pic>
            </a:graphicData>
          </a:graphic>
        </wp:anchor>
      </w:drawing>
    </w:r>
    <w:r>
      <w:rPr>
        <w:rFonts w:hint="eastAsia" w:ascii="华文新魏"/>
      </w:rPr>
      <w:t>四川省蜀汉硕创工程项目管理有限公司</w:t>
    </w:r>
    <w:r>
      <w:t xml:space="preserve">         </w:t>
    </w:r>
    <w:r>
      <w:rPr>
        <w:rFonts w:hint="eastAsia"/>
      </w:rPr>
      <w:t xml:space="preserve">    </w:t>
    </w:r>
    <w:r>
      <w:t xml:space="preserve"> </w:t>
    </w:r>
    <w:r>
      <w:rPr>
        <w:rFonts w:hint="eastAsia"/>
      </w:rPr>
      <w:t xml:space="preserve">                      </w:t>
    </w:r>
    <w:r>
      <w:t xml:space="preserve">    </w:t>
    </w:r>
    <w:r>
      <w:rPr>
        <w:rFonts w:hint="eastAsia"/>
      </w:rPr>
      <w:t>公开 公平 公正 诚信</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270" w:firstLineChars="150"/>
      <w:jc w:val="both"/>
    </w:pPr>
    <w:r>
      <w:rPr>
        <w:rFonts w:hint="eastAsia" w:ascii="宋体" w:hAnsi="宋体"/>
      </w:rPr>
      <w:drawing>
        <wp:anchor distT="0" distB="0" distL="114300" distR="114300" simplePos="0" relativeHeight="251666432" behindDoc="0" locked="0" layoutInCell="1" allowOverlap="1">
          <wp:simplePos x="0" y="0"/>
          <wp:positionH relativeFrom="column">
            <wp:posOffset>-57785</wp:posOffset>
          </wp:positionH>
          <wp:positionV relativeFrom="paragraph">
            <wp:posOffset>-31750</wp:posOffset>
          </wp:positionV>
          <wp:extent cx="255905" cy="239395"/>
          <wp:effectExtent l="0" t="0" r="10795" b="7620"/>
          <wp:wrapNone/>
          <wp:docPr id="2" name="图片 1" descr="316490482175667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316490482175667960"/>
                  <pic:cNvPicPr>
                    <a:picLocks noChangeAspect="1"/>
                  </pic:cNvPicPr>
                </pic:nvPicPr>
                <pic:blipFill>
                  <a:blip r:embed="rId1"/>
                  <a:stretch>
                    <a:fillRect/>
                  </a:stretch>
                </pic:blipFill>
                <pic:spPr>
                  <a:xfrm>
                    <a:off x="0" y="0"/>
                    <a:ext cx="255905" cy="239395"/>
                  </a:xfrm>
                  <a:prstGeom prst="rect">
                    <a:avLst/>
                  </a:prstGeom>
                  <a:noFill/>
                  <a:ln>
                    <a:noFill/>
                  </a:ln>
                </pic:spPr>
              </pic:pic>
            </a:graphicData>
          </a:graphic>
        </wp:anchor>
      </w:drawing>
    </w:r>
    <w:r>
      <w:rPr>
        <w:rFonts w:hint="eastAsia" w:ascii="华文新魏"/>
      </w:rPr>
      <w:t>四川省蜀汉硕创工程项目管理有限公司</w:t>
    </w:r>
    <w:r>
      <w:t xml:space="preserve">         </w:t>
    </w:r>
    <w:r>
      <w:rPr>
        <w:rFonts w:hint="eastAsia"/>
      </w:rPr>
      <w:t xml:space="preserve">    </w:t>
    </w:r>
    <w:r>
      <w:t xml:space="preserve"> </w:t>
    </w:r>
    <w:r>
      <w:rPr>
        <w:rFonts w:hint="eastAsia"/>
      </w:rPr>
      <w:t xml:space="preserve">                          公开 公平 公正 诚信</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ind w:firstLine="360" w:firstLineChars="200"/>
      <w:jc w:val="both"/>
    </w:pPr>
    <w:r>
      <w:rPr>
        <w:rFonts w:hint="eastAsia" w:ascii="宋体" w:hAnsi="宋体"/>
      </w:rPr>
      <w:drawing>
        <wp:anchor distT="0" distB="0" distL="114300" distR="114300" simplePos="0" relativeHeight="251668480" behindDoc="0" locked="0" layoutInCell="1" allowOverlap="1">
          <wp:simplePos x="0" y="0"/>
          <wp:positionH relativeFrom="column">
            <wp:posOffset>-10160</wp:posOffset>
          </wp:positionH>
          <wp:positionV relativeFrom="paragraph">
            <wp:posOffset>-31750</wp:posOffset>
          </wp:positionV>
          <wp:extent cx="255905" cy="239395"/>
          <wp:effectExtent l="0" t="0" r="10795" b="7620"/>
          <wp:wrapNone/>
          <wp:docPr id="6" name="图片 3" descr="316490482175667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316490482175667960"/>
                  <pic:cNvPicPr>
                    <a:picLocks noChangeAspect="1"/>
                  </pic:cNvPicPr>
                </pic:nvPicPr>
                <pic:blipFill>
                  <a:blip r:embed="rId1"/>
                  <a:stretch>
                    <a:fillRect/>
                  </a:stretch>
                </pic:blipFill>
                <pic:spPr>
                  <a:xfrm>
                    <a:off x="0" y="0"/>
                    <a:ext cx="255905" cy="239395"/>
                  </a:xfrm>
                  <a:prstGeom prst="rect">
                    <a:avLst/>
                  </a:prstGeom>
                  <a:noFill/>
                  <a:ln>
                    <a:noFill/>
                  </a:ln>
                </pic:spPr>
              </pic:pic>
            </a:graphicData>
          </a:graphic>
        </wp:anchor>
      </w:drawing>
    </w:r>
    <w:r>
      <w:rPr>
        <w:rFonts w:hint="eastAsia" w:ascii="华文新魏"/>
      </w:rPr>
      <w:t>四川省蜀汉硕创工程项目管理有限公司</w:t>
    </w:r>
    <w:r>
      <w:t xml:space="preserve">         </w:t>
    </w:r>
    <w:r>
      <w:rPr>
        <w:rFonts w:hint="eastAsia"/>
      </w:rPr>
      <w:t xml:space="preserve">    </w:t>
    </w:r>
    <w:r>
      <w:t xml:space="preserve"> </w:t>
    </w:r>
    <w:r>
      <w:rPr>
        <w:rFonts w:hint="eastAsia"/>
      </w:rPr>
      <w:t xml:space="preserve">                      </w:t>
    </w:r>
    <w:r>
      <w:t xml:space="preserve">         </w:t>
    </w:r>
    <w:r>
      <w:rPr>
        <w:rFonts w:hint="eastAsia"/>
      </w:rPr>
      <w:t>公开 公平 公正 诚信</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CEDE48"/>
    <w:multiLevelType w:val="singleLevel"/>
    <w:tmpl w:val="87CEDE48"/>
    <w:lvl w:ilvl="0" w:tentative="0">
      <w:start w:val="11"/>
      <w:numFmt w:val="chineseCounting"/>
      <w:suff w:val="nothing"/>
      <w:lvlText w:val="%1、"/>
      <w:lvlJc w:val="left"/>
      <w:rPr>
        <w:rFonts w:hint="eastAsia"/>
      </w:rPr>
    </w:lvl>
  </w:abstractNum>
  <w:abstractNum w:abstractNumId="1">
    <w:nsid w:val="C50DB705"/>
    <w:multiLevelType w:val="singleLevel"/>
    <w:tmpl w:val="C50DB705"/>
    <w:lvl w:ilvl="0" w:tentative="0">
      <w:start w:val="2"/>
      <w:numFmt w:val="decimal"/>
      <w:lvlText w:val="%1."/>
      <w:lvlJc w:val="left"/>
      <w:pPr>
        <w:tabs>
          <w:tab w:val="left" w:pos="312"/>
        </w:tabs>
      </w:pPr>
    </w:lvl>
  </w:abstractNum>
  <w:abstractNum w:abstractNumId="2">
    <w:nsid w:val="247E6DE4"/>
    <w:multiLevelType w:val="singleLevel"/>
    <w:tmpl w:val="247E6DE4"/>
    <w:lvl w:ilvl="0" w:tentative="0">
      <w:start w:val="1"/>
      <w:numFmt w:val="decimal"/>
      <w:lvlText w:val="%1."/>
      <w:lvlJc w:val="left"/>
      <w:pPr>
        <w:tabs>
          <w:tab w:val="left" w:pos="312"/>
        </w:tabs>
      </w:pPr>
    </w:lvl>
  </w:abstractNum>
  <w:abstractNum w:abstractNumId="3">
    <w:nsid w:val="2B0DB30F"/>
    <w:multiLevelType w:val="singleLevel"/>
    <w:tmpl w:val="2B0DB30F"/>
    <w:lvl w:ilvl="0" w:tentative="0">
      <w:start w:val="8"/>
      <w:numFmt w:val="chineseCounting"/>
      <w:suff w:val="nothing"/>
      <w:lvlText w:val="%1、"/>
      <w:lvlJc w:val="left"/>
      <w:rPr>
        <w:rFonts w:hint="eastAsia"/>
      </w:rPr>
    </w:lvl>
  </w:abstractNum>
  <w:abstractNum w:abstractNumId="4">
    <w:nsid w:val="3DDFF0FF"/>
    <w:multiLevelType w:val="singleLevel"/>
    <w:tmpl w:val="3DDFF0FF"/>
    <w:lvl w:ilvl="0" w:tentative="0">
      <w:start w:val="3"/>
      <w:numFmt w:val="decimal"/>
      <w:suff w:val="nothing"/>
      <w:lvlText w:val="%1、"/>
      <w:lvlJc w:val="left"/>
    </w:lvl>
  </w:abstractNum>
  <w:abstractNum w:abstractNumId="5">
    <w:nsid w:val="53362D72"/>
    <w:multiLevelType w:val="singleLevel"/>
    <w:tmpl w:val="53362D72"/>
    <w:lvl w:ilvl="0" w:tentative="0">
      <w:start w:val="9"/>
      <w:numFmt w:val="chineseCounting"/>
      <w:suff w:val="space"/>
      <w:lvlText w:val="第%1章"/>
      <w:lvlJc w:val="left"/>
      <w:rPr>
        <w:rFonts w:hint="eastAsia"/>
      </w:rPr>
    </w:lvl>
  </w:abstractNum>
  <w:abstractNum w:abstractNumId="6">
    <w:nsid w:val="644E461E"/>
    <w:multiLevelType w:val="singleLevel"/>
    <w:tmpl w:val="644E461E"/>
    <w:lvl w:ilvl="0" w:tentative="0">
      <w:start w:val="5"/>
      <w:numFmt w:val="chineseCounting"/>
      <w:suff w:val="nothing"/>
      <w:lvlText w:val="%1、"/>
      <w:lvlJc w:val="left"/>
      <w:rPr>
        <w:rFonts w:hint="eastAsia"/>
      </w:rPr>
    </w:lvl>
  </w:abstractNum>
  <w:abstractNum w:abstractNumId="7">
    <w:nsid w:val="667258B2"/>
    <w:multiLevelType w:val="singleLevel"/>
    <w:tmpl w:val="667258B2"/>
    <w:lvl w:ilvl="0" w:tentative="0">
      <w:start w:val="3"/>
      <w:numFmt w:val="chineseCounting"/>
      <w:suff w:val="nothing"/>
      <w:lvlText w:val="%1、"/>
      <w:lvlJc w:val="left"/>
      <w:rPr>
        <w:rFonts w:hint="eastAsia"/>
      </w:rPr>
    </w:lvl>
  </w:abstractNum>
  <w:num w:numId="1">
    <w:abstractNumId w:val="7"/>
  </w:num>
  <w:num w:numId="2">
    <w:abstractNumId w:val="6"/>
  </w:num>
  <w:num w:numId="3">
    <w:abstractNumId w:val="4"/>
  </w:num>
  <w:num w:numId="4">
    <w:abstractNumId w:val="3"/>
  </w:num>
  <w:num w:numId="5">
    <w:abstractNumId w:val="0"/>
  </w:num>
  <w:num w:numId="6">
    <w:abstractNumId w:val="1"/>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49284D"/>
    <w:rsid w:val="00387FC8"/>
    <w:rsid w:val="004677D7"/>
    <w:rsid w:val="005523A9"/>
    <w:rsid w:val="005B6D39"/>
    <w:rsid w:val="006C200A"/>
    <w:rsid w:val="007C0EE1"/>
    <w:rsid w:val="00A02B51"/>
    <w:rsid w:val="00C87248"/>
    <w:rsid w:val="00D937EF"/>
    <w:rsid w:val="00F9173B"/>
    <w:rsid w:val="00FD73CF"/>
    <w:rsid w:val="0113746B"/>
    <w:rsid w:val="013610D4"/>
    <w:rsid w:val="014111E5"/>
    <w:rsid w:val="01812F25"/>
    <w:rsid w:val="019F574C"/>
    <w:rsid w:val="020225C1"/>
    <w:rsid w:val="02132940"/>
    <w:rsid w:val="02D26235"/>
    <w:rsid w:val="02F5777B"/>
    <w:rsid w:val="02F90752"/>
    <w:rsid w:val="032F3FB5"/>
    <w:rsid w:val="0372546D"/>
    <w:rsid w:val="0392795C"/>
    <w:rsid w:val="039E3631"/>
    <w:rsid w:val="03BD05DD"/>
    <w:rsid w:val="03D84C54"/>
    <w:rsid w:val="03E123E5"/>
    <w:rsid w:val="04147FE2"/>
    <w:rsid w:val="04321782"/>
    <w:rsid w:val="043929C6"/>
    <w:rsid w:val="04B67D46"/>
    <w:rsid w:val="04C563B3"/>
    <w:rsid w:val="05021FCE"/>
    <w:rsid w:val="05131385"/>
    <w:rsid w:val="05CA4A5C"/>
    <w:rsid w:val="05CC6E93"/>
    <w:rsid w:val="05DC272A"/>
    <w:rsid w:val="05EB6792"/>
    <w:rsid w:val="062D6BD0"/>
    <w:rsid w:val="068C6153"/>
    <w:rsid w:val="06D969E5"/>
    <w:rsid w:val="07185811"/>
    <w:rsid w:val="071C540E"/>
    <w:rsid w:val="07D53369"/>
    <w:rsid w:val="07DD6CE6"/>
    <w:rsid w:val="08052DE1"/>
    <w:rsid w:val="086C7DF6"/>
    <w:rsid w:val="086F56E8"/>
    <w:rsid w:val="08862593"/>
    <w:rsid w:val="08940F60"/>
    <w:rsid w:val="08A85D8E"/>
    <w:rsid w:val="08D73CFE"/>
    <w:rsid w:val="08EB543A"/>
    <w:rsid w:val="090515B3"/>
    <w:rsid w:val="091C7641"/>
    <w:rsid w:val="09273D06"/>
    <w:rsid w:val="093A4628"/>
    <w:rsid w:val="09735690"/>
    <w:rsid w:val="09890744"/>
    <w:rsid w:val="09AA6AA9"/>
    <w:rsid w:val="09B52C05"/>
    <w:rsid w:val="0A170850"/>
    <w:rsid w:val="0A190E93"/>
    <w:rsid w:val="0A1959BC"/>
    <w:rsid w:val="0A206C93"/>
    <w:rsid w:val="0A2B2A7D"/>
    <w:rsid w:val="0A4842CE"/>
    <w:rsid w:val="0A514937"/>
    <w:rsid w:val="0A5730F6"/>
    <w:rsid w:val="0A7E3967"/>
    <w:rsid w:val="0A8417D8"/>
    <w:rsid w:val="0A864BE8"/>
    <w:rsid w:val="0A993957"/>
    <w:rsid w:val="0AAE7EC5"/>
    <w:rsid w:val="0ABE6048"/>
    <w:rsid w:val="0ACC0B0A"/>
    <w:rsid w:val="0B1C12A2"/>
    <w:rsid w:val="0B360E4E"/>
    <w:rsid w:val="0B372DF2"/>
    <w:rsid w:val="0B3B6533"/>
    <w:rsid w:val="0B4047F5"/>
    <w:rsid w:val="0B6F378C"/>
    <w:rsid w:val="0B765486"/>
    <w:rsid w:val="0B8C4F30"/>
    <w:rsid w:val="0BA744E2"/>
    <w:rsid w:val="0BE620D5"/>
    <w:rsid w:val="0BF565F2"/>
    <w:rsid w:val="0BFB500B"/>
    <w:rsid w:val="0C053FF0"/>
    <w:rsid w:val="0C190186"/>
    <w:rsid w:val="0C1F7F50"/>
    <w:rsid w:val="0C5F47D2"/>
    <w:rsid w:val="0CB41A50"/>
    <w:rsid w:val="0CC11D92"/>
    <w:rsid w:val="0CE82701"/>
    <w:rsid w:val="0CE92964"/>
    <w:rsid w:val="0CFD21F3"/>
    <w:rsid w:val="0D06418F"/>
    <w:rsid w:val="0D1E224A"/>
    <w:rsid w:val="0D413D2D"/>
    <w:rsid w:val="0D677924"/>
    <w:rsid w:val="0D8D201E"/>
    <w:rsid w:val="0D960887"/>
    <w:rsid w:val="0DBD5158"/>
    <w:rsid w:val="0E0C30F3"/>
    <w:rsid w:val="0E1A72E8"/>
    <w:rsid w:val="0E4730B5"/>
    <w:rsid w:val="0E477F0A"/>
    <w:rsid w:val="0E955F2A"/>
    <w:rsid w:val="0EA31241"/>
    <w:rsid w:val="0EA86C06"/>
    <w:rsid w:val="0EB07F95"/>
    <w:rsid w:val="0F354CEA"/>
    <w:rsid w:val="0F402214"/>
    <w:rsid w:val="0F50294D"/>
    <w:rsid w:val="0F5F0A8B"/>
    <w:rsid w:val="0F716BFC"/>
    <w:rsid w:val="0F935ECE"/>
    <w:rsid w:val="0FAA7E70"/>
    <w:rsid w:val="0FCD2FE5"/>
    <w:rsid w:val="0FE245B8"/>
    <w:rsid w:val="10001E27"/>
    <w:rsid w:val="103A5FF2"/>
    <w:rsid w:val="108E3CBF"/>
    <w:rsid w:val="10D779D1"/>
    <w:rsid w:val="10F21AD2"/>
    <w:rsid w:val="112F29AD"/>
    <w:rsid w:val="11477B3C"/>
    <w:rsid w:val="117B001E"/>
    <w:rsid w:val="1185717A"/>
    <w:rsid w:val="118D1507"/>
    <w:rsid w:val="11DA7E42"/>
    <w:rsid w:val="11FF57F8"/>
    <w:rsid w:val="12390585"/>
    <w:rsid w:val="1264738A"/>
    <w:rsid w:val="12923B1C"/>
    <w:rsid w:val="12A34447"/>
    <w:rsid w:val="12E73B79"/>
    <w:rsid w:val="13317696"/>
    <w:rsid w:val="13A13763"/>
    <w:rsid w:val="13D44501"/>
    <w:rsid w:val="13EE5643"/>
    <w:rsid w:val="13FC548B"/>
    <w:rsid w:val="1408575E"/>
    <w:rsid w:val="140B3D50"/>
    <w:rsid w:val="141173CD"/>
    <w:rsid w:val="14240ACF"/>
    <w:rsid w:val="14432CE5"/>
    <w:rsid w:val="14523649"/>
    <w:rsid w:val="1464161A"/>
    <w:rsid w:val="14772C54"/>
    <w:rsid w:val="149D56A7"/>
    <w:rsid w:val="14AC768C"/>
    <w:rsid w:val="14C56526"/>
    <w:rsid w:val="14C87B04"/>
    <w:rsid w:val="150824E9"/>
    <w:rsid w:val="1527419C"/>
    <w:rsid w:val="157B2732"/>
    <w:rsid w:val="157B63CC"/>
    <w:rsid w:val="158457C7"/>
    <w:rsid w:val="158F23E0"/>
    <w:rsid w:val="15921B5C"/>
    <w:rsid w:val="159958EE"/>
    <w:rsid w:val="15A0271B"/>
    <w:rsid w:val="15AB3999"/>
    <w:rsid w:val="15BF0A4F"/>
    <w:rsid w:val="15C67E0A"/>
    <w:rsid w:val="15C92EB2"/>
    <w:rsid w:val="15D15E57"/>
    <w:rsid w:val="162205A6"/>
    <w:rsid w:val="162D38BD"/>
    <w:rsid w:val="164326B6"/>
    <w:rsid w:val="16451756"/>
    <w:rsid w:val="165D7500"/>
    <w:rsid w:val="16683790"/>
    <w:rsid w:val="16686612"/>
    <w:rsid w:val="167F55A0"/>
    <w:rsid w:val="16882B65"/>
    <w:rsid w:val="16A142D4"/>
    <w:rsid w:val="16AC22ED"/>
    <w:rsid w:val="16B21BA8"/>
    <w:rsid w:val="16D87487"/>
    <w:rsid w:val="17500DB7"/>
    <w:rsid w:val="17823C69"/>
    <w:rsid w:val="178D7358"/>
    <w:rsid w:val="184109DD"/>
    <w:rsid w:val="185C6097"/>
    <w:rsid w:val="186923F3"/>
    <w:rsid w:val="18B60CD7"/>
    <w:rsid w:val="18CE72EC"/>
    <w:rsid w:val="18D56288"/>
    <w:rsid w:val="18E62132"/>
    <w:rsid w:val="18F07A06"/>
    <w:rsid w:val="18F104FB"/>
    <w:rsid w:val="19351812"/>
    <w:rsid w:val="19807A23"/>
    <w:rsid w:val="19914B59"/>
    <w:rsid w:val="1993708D"/>
    <w:rsid w:val="19D67584"/>
    <w:rsid w:val="19DB3013"/>
    <w:rsid w:val="1A2666AF"/>
    <w:rsid w:val="1AAD0873"/>
    <w:rsid w:val="1AC547CB"/>
    <w:rsid w:val="1AED59F1"/>
    <w:rsid w:val="1AEE1E37"/>
    <w:rsid w:val="1AFE68CA"/>
    <w:rsid w:val="1B08635D"/>
    <w:rsid w:val="1B160277"/>
    <w:rsid w:val="1B627A89"/>
    <w:rsid w:val="1BC23A4A"/>
    <w:rsid w:val="1BC815E7"/>
    <w:rsid w:val="1BD248BC"/>
    <w:rsid w:val="1BEB12E4"/>
    <w:rsid w:val="1C036E64"/>
    <w:rsid w:val="1C9D660E"/>
    <w:rsid w:val="1C9F77B0"/>
    <w:rsid w:val="1CFE1B54"/>
    <w:rsid w:val="1D277C17"/>
    <w:rsid w:val="1D32561F"/>
    <w:rsid w:val="1D3F1CFD"/>
    <w:rsid w:val="1D485438"/>
    <w:rsid w:val="1D5632E3"/>
    <w:rsid w:val="1D6805A2"/>
    <w:rsid w:val="1D691D41"/>
    <w:rsid w:val="1D8E107C"/>
    <w:rsid w:val="1D9E2023"/>
    <w:rsid w:val="1DBB584F"/>
    <w:rsid w:val="1DF074E5"/>
    <w:rsid w:val="1DF13ADD"/>
    <w:rsid w:val="1DF1741E"/>
    <w:rsid w:val="1DFC2361"/>
    <w:rsid w:val="1E151625"/>
    <w:rsid w:val="1E32077E"/>
    <w:rsid w:val="1E691993"/>
    <w:rsid w:val="1E9E32CF"/>
    <w:rsid w:val="1EB07977"/>
    <w:rsid w:val="1EBF2C04"/>
    <w:rsid w:val="1EC138AE"/>
    <w:rsid w:val="1ECC2534"/>
    <w:rsid w:val="1ED52305"/>
    <w:rsid w:val="1F087293"/>
    <w:rsid w:val="1F156139"/>
    <w:rsid w:val="1F2031D7"/>
    <w:rsid w:val="1F3812A6"/>
    <w:rsid w:val="1F697708"/>
    <w:rsid w:val="1F8E568E"/>
    <w:rsid w:val="1FFE1BC0"/>
    <w:rsid w:val="201D0121"/>
    <w:rsid w:val="2042695C"/>
    <w:rsid w:val="204632A6"/>
    <w:rsid w:val="20551A0C"/>
    <w:rsid w:val="20640CE6"/>
    <w:rsid w:val="207336BD"/>
    <w:rsid w:val="20856C15"/>
    <w:rsid w:val="20A1030C"/>
    <w:rsid w:val="20F87B9A"/>
    <w:rsid w:val="212D1EAC"/>
    <w:rsid w:val="21501386"/>
    <w:rsid w:val="215F7E6A"/>
    <w:rsid w:val="216B2C6A"/>
    <w:rsid w:val="216C668D"/>
    <w:rsid w:val="21836982"/>
    <w:rsid w:val="219C725A"/>
    <w:rsid w:val="21AD586C"/>
    <w:rsid w:val="21C007DE"/>
    <w:rsid w:val="21D84744"/>
    <w:rsid w:val="228B5126"/>
    <w:rsid w:val="228E630A"/>
    <w:rsid w:val="22BF638C"/>
    <w:rsid w:val="22DD2E48"/>
    <w:rsid w:val="22F41F46"/>
    <w:rsid w:val="23471B9A"/>
    <w:rsid w:val="23484FAF"/>
    <w:rsid w:val="23AF547E"/>
    <w:rsid w:val="23D70D02"/>
    <w:rsid w:val="23FC18B3"/>
    <w:rsid w:val="240F3FE9"/>
    <w:rsid w:val="2412078D"/>
    <w:rsid w:val="241C0B01"/>
    <w:rsid w:val="242902B6"/>
    <w:rsid w:val="24385C0A"/>
    <w:rsid w:val="24640FE1"/>
    <w:rsid w:val="246B2633"/>
    <w:rsid w:val="24834766"/>
    <w:rsid w:val="248D4AF1"/>
    <w:rsid w:val="24901284"/>
    <w:rsid w:val="24C37E77"/>
    <w:rsid w:val="250C168E"/>
    <w:rsid w:val="251A5F89"/>
    <w:rsid w:val="251B6C61"/>
    <w:rsid w:val="252B5395"/>
    <w:rsid w:val="253E4D6C"/>
    <w:rsid w:val="25503CE4"/>
    <w:rsid w:val="255916F9"/>
    <w:rsid w:val="25917DFD"/>
    <w:rsid w:val="25970E18"/>
    <w:rsid w:val="25C26559"/>
    <w:rsid w:val="25D5341C"/>
    <w:rsid w:val="25D746F0"/>
    <w:rsid w:val="25D922B7"/>
    <w:rsid w:val="25F24758"/>
    <w:rsid w:val="25F31D63"/>
    <w:rsid w:val="260B63EC"/>
    <w:rsid w:val="260F3709"/>
    <w:rsid w:val="261E0AFF"/>
    <w:rsid w:val="262F2EF3"/>
    <w:rsid w:val="26342A06"/>
    <w:rsid w:val="263A4BF9"/>
    <w:rsid w:val="26476F95"/>
    <w:rsid w:val="265A487E"/>
    <w:rsid w:val="266C1E28"/>
    <w:rsid w:val="26732D76"/>
    <w:rsid w:val="26AC2C28"/>
    <w:rsid w:val="26CF19B6"/>
    <w:rsid w:val="26D4077B"/>
    <w:rsid w:val="27025149"/>
    <w:rsid w:val="2707066F"/>
    <w:rsid w:val="27176BBF"/>
    <w:rsid w:val="27181816"/>
    <w:rsid w:val="27182A89"/>
    <w:rsid w:val="275D5418"/>
    <w:rsid w:val="27882776"/>
    <w:rsid w:val="27B857C9"/>
    <w:rsid w:val="27E050A0"/>
    <w:rsid w:val="2856555B"/>
    <w:rsid w:val="285D194E"/>
    <w:rsid w:val="28745B06"/>
    <w:rsid w:val="287B789B"/>
    <w:rsid w:val="290304A0"/>
    <w:rsid w:val="29072845"/>
    <w:rsid w:val="29364060"/>
    <w:rsid w:val="2957505D"/>
    <w:rsid w:val="29921BD4"/>
    <w:rsid w:val="299F737A"/>
    <w:rsid w:val="29DE16B4"/>
    <w:rsid w:val="29EA5557"/>
    <w:rsid w:val="2A1050AB"/>
    <w:rsid w:val="2A186EE0"/>
    <w:rsid w:val="2A4709E6"/>
    <w:rsid w:val="2AC87506"/>
    <w:rsid w:val="2B207A73"/>
    <w:rsid w:val="2B4314C5"/>
    <w:rsid w:val="2B684EE1"/>
    <w:rsid w:val="2B7D381F"/>
    <w:rsid w:val="2B8F4B13"/>
    <w:rsid w:val="2BC713FE"/>
    <w:rsid w:val="2BDD3E23"/>
    <w:rsid w:val="2C1D1A7E"/>
    <w:rsid w:val="2C1E73F2"/>
    <w:rsid w:val="2C292AD6"/>
    <w:rsid w:val="2C314722"/>
    <w:rsid w:val="2C4E4421"/>
    <w:rsid w:val="2C521634"/>
    <w:rsid w:val="2C776358"/>
    <w:rsid w:val="2C7A6A97"/>
    <w:rsid w:val="2C964BAC"/>
    <w:rsid w:val="2CDC7509"/>
    <w:rsid w:val="2CED75C9"/>
    <w:rsid w:val="2CF74C9E"/>
    <w:rsid w:val="2CFD6A72"/>
    <w:rsid w:val="2D396CEA"/>
    <w:rsid w:val="2D645A7B"/>
    <w:rsid w:val="2D6C0CBE"/>
    <w:rsid w:val="2D821E95"/>
    <w:rsid w:val="2D8B709E"/>
    <w:rsid w:val="2DB041A7"/>
    <w:rsid w:val="2DEE2579"/>
    <w:rsid w:val="2E0028AE"/>
    <w:rsid w:val="2E175466"/>
    <w:rsid w:val="2E237472"/>
    <w:rsid w:val="2E291526"/>
    <w:rsid w:val="2E346A72"/>
    <w:rsid w:val="2E3E7614"/>
    <w:rsid w:val="2E40466C"/>
    <w:rsid w:val="2E422C79"/>
    <w:rsid w:val="2E651262"/>
    <w:rsid w:val="2EAF58CB"/>
    <w:rsid w:val="2F4A3B16"/>
    <w:rsid w:val="2F573AA2"/>
    <w:rsid w:val="2F642AC7"/>
    <w:rsid w:val="2F7C5646"/>
    <w:rsid w:val="2F837461"/>
    <w:rsid w:val="2F8936A4"/>
    <w:rsid w:val="2FC36893"/>
    <w:rsid w:val="2FE40D40"/>
    <w:rsid w:val="3010741C"/>
    <w:rsid w:val="305D10C7"/>
    <w:rsid w:val="307123A8"/>
    <w:rsid w:val="308E11D5"/>
    <w:rsid w:val="30E156BF"/>
    <w:rsid w:val="30EE1FB3"/>
    <w:rsid w:val="30EE4BF0"/>
    <w:rsid w:val="30F00C8A"/>
    <w:rsid w:val="31827FFF"/>
    <w:rsid w:val="31E80138"/>
    <w:rsid w:val="31EB76F2"/>
    <w:rsid w:val="322B42F0"/>
    <w:rsid w:val="3251478E"/>
    <w:rsid w:val="3269273B"/>
    <w:rsid w:val="326A11C3"/>
    <w:rsid w:val="328E1C6B"/>
    <w:rsid w:val="32A60EEE"/>
    <w:rsid w:val="32BE4442"/>
    <w:rsid w:val="32C93262"/>
    <w:rsid w:val="32CD2FAE"/>
    <w:rsid w:val="32DB2EA8"/>
    <w:rsid w:val="32DC349A"/>
    <w:rsid w:val="333825B4"/>
    <w:rsid w:val="337F250F"/>
    <w:rsid w:val="338820AF"/>
    <w:rsid w:val="33925342"/>
    <w:rsid w:val="33BA5250"/>
    <w:rsid w:val="33C71D24"/>
    <w:rsid w:val="33CB39C2"/>
    <w:rsid w:val="33CF64B9"/>
    <w:rsid w:val="33EF503C"/>
    <w:rsid w:val="34056C40"/>
    <w:rsid w:val="343220D1"/>
    <w:rsid w:val="344D5085"/>
    <w:rsid w:val="345F5FCE"/>
    <w:rsid w:val="346864A2"/>
    <w:rsid w:val="3474354B"/>
    <w:rsid w:val="348324A0"/>
    <w:rsid w:val="34924BFE"/>
    <w:rsid w:val="34ED78D2"/>
    <w:rsid w:val="350A6467"/>
    <w:rsid w:val="35325B7F"/>
    <w:rsid w:val="35355C15"/>
    <w:rsid w:val="355456B3"/>
    <w:rsid w:val="3563606C"/>
    <w:rsid w:val="35BA23B4"/>
    <w:rsid w:val="35E0659B"/>
    <w:rsid w:val="35EE26F3"/>
    <w:rsid w:val="36300E78"/>
    <w:rsid w:val="36327BD0"/>
    <w:rsid w:val="36577A5C"/>
    <w:rsid w:val="36724CC3"/>
    <w:rsid w:val="36E224A3"/>
    <w:rsid w:val="36F344D9"/>
    <w:rsid w:val="371A0502"/>
    <w:rsid w:val="3738669F"/>
    <w:rsid w:val="37422EED"/>
    <w:rsid w:val="37617A61"/>
    <w:rsid w:val="376322CF"/>
    <w:rsid w:val="3784138C"/>
    <w:rsid w:val="378564AF"/>
    <w:rsid w:val="3798402A"/>
    <w:rsid w:val="379F1522"/>
    <w:rsid w:val="37AA718D"/>
    <w:rsid w:val="37B9096D"/>
    <w:rsid w:val="37C85DD2"/>
    <w:rsid w:val="37CD0859"/>
    <w:rsid w:val="37DC4D8C"/>
    <w:rsid w:val="37E91422"/>
    <w:rsid w:val="387353C3"/>
    <w:rsid w:val="38936119"/>
    <w:rsid w:val="389F198F"/>
    <w:rsid w:val="38A70621"/>
    <w:rsid w:val="38FF6F44"/>
    <w:rsid w:val="390B5C7F"/>
    <w:rsid w:val="391A764A"/>
    <w:rsid w:val="3949284D"/>
    <w:rsid w:val="39514805"/>
    <w:rsid w:val="39640787"/>
    <w:rsid w:val="39640935"/>
    <w:rsid w:val="39A51B57"/>
    <w:rsid w:val="39BE5190"/>
    <w:rsid w:val="39E01118"/>
    <w:rsid w:val="3A0B222C"/>
    <w:rsid w:val="3A227DA8"/>
    <w:rsid w:val="3A391B14"/>
    <w:rsid w:val="3AB57349"/>
    <w:rsid w:val="3AD91685"/>
    <w:rsid w:val="3AE854BD"/>
    <w:rsid w:val="3B032872"/>
    <w:rsid w:val="3B187DDC"/>
    <w:rsid w:val="3B1C7D4F"/>
    <w:rsid w:val="3B2E2EBB"/>
    <w:rsid w:val="3B5E30A9"/>
    <w:rsid w:val="3B6C0CC2"/>
    <w:rsid w:val="3B7C5A16"/>
    <w:rsid w:val="3BB95CA8"/>
    <w:rsid w:val="3BE46021"/>
    <w:rsid w:val="3C1F4604"/>
    <w:rsid w:val="3C45078F"/>
    <w:rsid w:val="3C48737C"/>
    <w:rsid w:val="3C962D58"/>
    <w:rsid w:val="3C9C5654"/>
    <w:rsid w:val="3CBF3DBF"/>
    <w:rsid w:val="3CCC1FBA"/>
    <w:rsid w:val="3CDB54AF"/>
    <w:rsid w:val="3CE24FCF"/>
    <w:rsid w:val="3CE26BD6"/>
    <w:rsid w:val="3CF33CF4"/>
    <w:rsid w:val="3D181A3C"/>
    <w:rsid w:val="3D236EF6"/>
    <w:rsid w:val="3D3949EB"/>
    <w:rsid w:val="3D564FD7"/>
    <w:rsid w:val="3D6C386F"/>
    <w:rsid w:val="3D76570F"/>
    <w:rsid w:val="3D7C34E3"/>
    <w:rsid w:val="3D8D7AD1"/>
    <w:rsid w:val="3DDC1C96"/>
    <w:rsid w:val="3DE52D9E"/>
    <w:rsid w:val="3E1C1C8D"/>
    <w:rsid w:val="3E1E021C"/>
    <w:rsid w:val="3E2237C3"/>
    <w:rsid w:val="3E231162"/>
    <w:rsid w:val="3E497B81"/>
    <w:rsid w:val="3E4C52AA"/>
    <w:rsid w:val="3E511C35"/>
    <w:rsid w:val="3E5A2E58"/>
    <w:rsid w:val="3E6F1052"/>
    <w:rsid w:val="3EAB39B2"/>
    <w:rsid w:val="3EB25124"/>
    <w:rsid w:val="3EE4631C"/>
    <w:rsid w:val="3F3923EE"/>
    <w:rsid w:val="3F612FB6"/>
    <w:rsid w:val="3FBD0476"/>
    <w:rsid w:val="3FDB3F54"/>
    <w:rsid w:val="3FE150B5"/>
    <w:rsid w:val="3FFA6D53"/>
    <w:rsid w:val="3FFB661C"/>
    <w:rsid w:val="401E24A7"/>
    <w:rsid w:val="40383469"/>
    <w:rsid w:val="40396326"/>
    <w:rsid w:val="405D6689"/>
    <w:rsid w:val="40795A00"/>
    <w:rsid w:val="4096764F"/>
    <w:rsid w:val="409C41B2"/>
    <w:rsid w:val="40A43522"/>
    <w:rsid w:val="40EE4207"/>
    <w:rsid w:val="41081AEC"/>
    <w:rsid w:val="410A2BFB"/>
    <w:rsid w:val="410F77F0"/>
    <w:rsid w:val="4121285F"/>
    <w:rsid w:val="412159EA"/>
    <w:rsid w:val="413D065A"/>
    <w:rsid w:val="414544BA"/>
    <w:rsid w:val="41516422"/>
    <w:rsid w:val="41596AC5"/>
    <w:rsid w:val="41670506"/>
    <w:rsid w:val="417B5C8B"/>
    <w:rsid w:val="41E91FC4"/>
    <w:rsid w:val="41E93B94"/>
    <w:rsid w:val="41FB05A4"/>
    <w:rsid w:val="42206D4A"/>
    <w:rsid w:val="42744632"/>
    <w:rsid w:val="4281449C"/>
    <w:rsid w:val="42A56540"/>
    <w:rsid w:val="42C11336"/>
    <w:rsid w:val="42CF3096"/>
    <w:rsid w:val="42D6395B"/>
    <w:rsid w:val="42DC3F63"/>
    <w:rsid w:val="42E021C6"/>
    <w:rsid w:val="434A1887"/>
    <w:rsid w:val="435A0644"/>
    <w:rsid w:val="438A4C30"/>
    <w:rsid w:val="43DE77A6"/>
    <w:rsid w:val="441272A0"/>
    <w:rsid w:val="444C68AD"/>
    <w:rsid w:val="446552FE"/>
    <w:rsid w:val="44896A94"/>
    <w:rsid w:val="44C765F9"/>
    <w:rsid w:val="44FA12B8"/>
    <w:rsid w:val="44FE6C88"/>
    <w:rsid w:val="456F77F4"/>
    <w:rsid w:val="45703EF6"/>
    <w:rsid w:val="45884DF0"/>
    <w:rsid w:val="458A7D1A"/>
    <w:rsid w:val="45AE4603"/>
    <w:rsid w:val="45D95D29"/>
    <w:rsid w:val="45E00DCB"/>
    <w:rsid w:val="45E10054"/>
    <w:rsid w:val="46515847"/>
    <w:rsid w:val="46843BC4"/>
    <w:rsid w:val="46D2183F"/>
    <w:rsid w:val="46DE005C"/>
    <w:rsid w:val="46EC40D3"/>
    <w:rsid w:val="47190C2B"/>
    <w:rsid w:val="474E3F32"/>
    <w:rsid w:val="476A031D"/>
    <w:rsid w:val="476A49D5"/>
    <w:rsid w:val="47940FB0"/>
    <w:rsid w:val="47BB597D"/>
    <w:rsid w:val="47E95834"/>
    <w:rsid w:val="47EA564C"/>
    <w:rsid w:val="480416D0"/>
    <w:rsid w:val="480B5546"/>
    <w:rsid w:val="485745FB"/>
    <w:rsid w:val="48702E89"/>
    <w:rsid w:val="48AC120D"/>
    <w:rsid w:val="48AC28CD"/>
    <w:rsid w:val="48BA6275"/>
    <w:rsid w:val="48D82073"/>
    <w:rsid w:val="48DF2D90"/>
    <w:rsid w:val="491E09D8"/>
    <w:rsid w:val="49773DF5"/>
    <w:rsid w:val="49A01EB5"/>
    <w:rsid w:val="4A4E61D0"/>
    <w:rsid w:val="4A783431"/>
    <w:rsid w:val="4A855DC1"/>
    <w:rsid w:val="4A8902F5"/>
    <w:rsid w:val="4AC07BA4"/>
    <w:rsid w:val="4AC43BAA"/>
    <w:rsid w:val="4AD15497"/>
    <w:rsid w:val="4B1B17AF"/>
    <w:rsid w:val="4B1F7C7D"/>
    <w:rsid w:val="4B2E267D"/>
    <w:rsid w:val="4B354B4D"/>
    <w:rsid w:val="4B6C57BD"/>
    <w:rsid w:val="4B736182"/>
    <w:rsid w:val="4B7646EB"/>
    <w:rsid w:val="4B7660A2"/>
    <w:rsid w:val="4B863DB2"/>
    <w:rsid w:val="4B8C05F9"/>
    <w:rsid w:val="4BD0431E"/>
    <w:rsid w:val="4C17741F"/>
    <w:rsid w:val="4C397865"/>
    <w:rsid w:val="4C3C2A3E"/>
    <w:rsid w:val="4C430213"/>
    <w:rsid w:val="4C4615D8"/>
    <w:rsid w:val="4C701A82"/>
    <w:rsid w:val="4C7066F7"/>
    <w:rsid w:val="4C8239A6"/>
    <w:rsid w:val="4D323E89"/>
    <w:rsid w:val="4D3737BA"/>
    <w:rsid w:val="4D8E770A"/>
    <w:rsid w:val="4DB80741"/>
    <w:rsid w:val="4DF523A5"/>
    <w:rsid w:val="4E1079D8"/>
    <w:rsid w:val="4E1252AB"/>
    <w:rsid w:val="4E236797"/>
    <w:rsid w:val="4E3475F0"/>
    <w:rsid w:val="4E357A03"/>
    <w:rsid w:val="4E40574E"/>
    <w:rsid w:val="4EA474B1"/>
    <w:rsid w:val="4EDA6866"/>
    <w:rsid w:val="4EEB1735"/>
    <w:rsid w:val="4EEB6A7B"/>
    <w:rsid w:val="4EF073A3"/>
    <w:rsid w:val="4F682DD9"/>
    <w:rsid w:val="4F7D6E36"/>
    <w:rsid w:val="4FB62ADD"/>
    <w:rsid w:val="4FBD3F09"/>
    <w:rsid w:val="4FBD6412"/>
    <w:rsid w:val="4FC87EDA"/>
    <w:rsid w:val="4FDB54E7"/>
    <w:rsid w:val="4FFC4215"/>
    <w:rsid w:val="5013342E"/>
    <w:rsid w:val="5061086E"/>
    <w:rsid w:val="5074450B"/>
    <w:rsid w:val="50954B65"/>
    <w:rsid w:val="50E129ED"/>
    <w:rsid w:val="50EA3D64"/>
    <w:rsid w:val="50ED1009"/>
    <w:rsid w:val="51052D16"/>
    <w:rsid w:val="51054E57"/>
    <w:rsid w:val="511C319B"/>
    <w:rsid w:val="512A5EBF"/>
    <w:rsid w:val="51351D5C"/>
    <w:rsid w:val="51452EA0"/>
    <w:rsid w:val="515C56DB"/>
    <w:rsid w:val="516160EB"/>
    <w:rsid w:val="516873D2"/>
    <w:rsid w:val="51782C9C"/>
    <w:rsid w:val="51967E4F"/>
    <w:rsid w:val="51A12267"/>
    <w:rsid w:val="51AF19A2"/>
    <w:rsid w:val="51C966A0"/>
    <w:rsid w:val="51D0762F"/>
    <w:rsid w:val="51F535DE"/>
    <w:rsid w:val="51F65DCF"/>
    <w:rsid w:val="51F806B7"/>
    <w:rsid w:val="523B43CC"/>
    <w:rsid w:val="52547513"/>
    <w:rsid w:val="526870E4"/>
    <w:rsid w:val="527154FF"/>
    <w:rsid w:val="529848F3"/>
    <w:rsid w:val="52B07698"/>
    <w:rsid w:val="52B20EEC"/>
    <w:rsid w:val="52BF728E"/>
    <w:rsid w:val="52DE4061"/>
    <w:rsid w:val="52F54224"/>
    <w:rsid w:val="533A00EC"/>
    <w:rsid w:val="536E7FA3"/>
    <w:rsid w:val="5399517E"/>
    <w:rsid w:val="53BE76FD"/>
    <w:rsid w:val="53CA775D"/>
    <w:rsid w:val="54A967AC"/>
    <w:rsid w:val="54B82C48"/>
    <w:rsid w:val="552003C7"/>
    <w:rsid w:val="552277B7"/>
    <w:rsid w:val="5524144D"/>
    <w:rsid w:val="5544500E"/>
    <w:rsid w:val="554D5EC1"/>
    <w:rsid w:val="55630134"/>
    <w:rsid w:val="55685952"/>
    <w:rsid w:val="559307CC"/>
    <w:rsid w:val="55A72689"/>
    <w:rsid w:val="55CF3833"/>
    <w:rsid w:val="55DD511E"/>
    <w:rsid w:val="561D3CE7"/>
    <w:rsid w:val="562D5BD7"/>
    <w:rsid w:val="56302931"/>
    <w:rsid w:val="5641109E"/>
    <w:rsid w:val="565202B7"/>
    <w:rsid w:val="56651379"/>
    <w:rsid w:val="567A6923"/>
    <w:rsid w:val="56873806"/>
    <w:rsid w:val="5699393E"/>
    <w:rsid w:val="56997DF1"/>
    <w:rsid w:val="56A307FD"/>
    <w:rsid w:val="56D45103"/>
    <w:rsid w:val="56DA66C7"/>
    <w:rsid w:val="56FC5533"/>
    <w:rsid w:val="57021039"/>
    <w:rsid w:val="57423C84"/>
    <w:rsid w:val="575823CE"/>
    <w:rsid w:val="575B6CAD"/>
    <w:rsid w:val="57763D36"/>
    <w:rsid w:val="578914EB"/>
    <w:rsid w:val="57975A99"/>
    <w:rsid w:val="57AB39C9"/>
    <w:rsid w:val="57B14535"/>
    <w:rsid w:val="57C875B9"/>
    <w:rsid w:val="57EF638E"/>
    <w:rsid w:val="584A7BF2"/>
    <w:rsid w:val="58725B27"/>
    <w:rsid w:val="58E011BB"/>
    <w:rsid w:val="59006583"/>
    <w:rsid w:val="5913361B"/>
    <w:rsid w:val="594F7414"/>
    <w:rsid w:val="595566E3"/>
    <w:rsid w:val="59717D88"/>
    <w:rsid w:val="599967EB"/>
    <w:rsid w:val="59B11CAD"/>
    <w:rsid w:val="59BB14DA"/>
    <w:rsid w:val="5A402393"/>
    <w:rsid w:val="5A5F3A5E"/>
    <w:rsid w:val="5A850D8E"/>
    <w:rsid w:val="5A977AF5"/>
    <w:rsid w:val="5AC801B0"/>
    <w:rsid w:val="5AE83377"/>
    <w:rsid w:val="5AEC7455"/>
    <w:rsid w:val="5AF27510"/>
    <w:rsid w:val="5B2517F8"/>
    <w:rsid w:val="5B68067C"/>
    <w:rsid w:val="5B817C20"/>
    <w:rsid w:val="5C01257A"/>
    <w:rsid w:val="5C5A63A9"/>
    <w:rsid w:val="5C95644B"/>
    <w:rsid w:val="5C9B4F26"/>
    <w:rsid w:val="5CAA5603"/>
    <w:rsid w:val="5CBD41C0"/>
    <w:rsid w:val="5CC208EE"/>
    <w:rsid w:val="5D3B0FAD"/>
    <w:rsid w:val="5D440398"/>
    <w:rsid w:val="5D8917BB"/>
    <w:rsid w:val="5E0A3E8D"/>
    <w:rsid w:val="5E0B146A"/>
    <w:rsid w:val="5E2B5436"/>
    <w:rsid w:val="5E303118"/>
    <w:rsid w:val="5E816EFF"/>
    <w:rsid w:val="5EA87344"/>
    <w:rsid w:val="5EC415A8"/>
    <w:rsid w:val="5EFD596A"/>
    <w:rsid w:val="5F0C53F9"/>
    <w:rsid w:val="5F144E1A"/>
    <w:rsid w:val="5F483280"/>
    <w:rsid w:val="5F71250F"/>
    <w:rsid w:val="5F761429"/>
    <w:rsid w:val="5F84140B"/>
    <w:rsid w:val="5F934B62"/>
    <w:rsid w:val="5FA06E74"/>
    <w:rsid w:val="5FA31562"/>
    <w:rsid w:val="5FB33A00"/>
    <w:rsid w:val="5FB51B96"/>
    <w:rsid w:val="600D0D98"/>
    <w:rsid w:val="601A1329"/>
    <w:rsid w:val="601A40C5"/>
    <w:rsid w:val="6023631D"/>
    <w:rsid w:val="60650455"/>
    <w:rsid w:val="607110C9"/>
    <w:rsid w:val="60750B52"/>
    <w:rsid w:val="60767191"/>
    <w:rsid w:val="60825BE1"/>
    <w:rsid w:val="60835E4D"/>
    <w:rsid w:val="608B3584"/>
    <w:rsid w:val="60AD7A42"/>
    <w:rsid w:val="60E357FF"/>
    <w:rsid w:val="60FC027E"/>
    <w:rsid w:val="60FC5D4D"/>
    <w:rsid w:val="60FF72AB"/>
    <w:rsid w:val="611554E6"/>
    <w:rsid w:val="61215987"/>
    <w:rsid w:val="614E1EF0"/>
    <w:rsid w:val="615D7B5A"/>
    <w:rsid w:val="615F7FF4"/>
    <w:rsid w:val="619A2AA4"/>
    <w:rsid w:val="61C75C84"/>
    <w:rsid w:val="62137E8C"/>
    <w:rsid w:val="622E3708"/>
    <w:rsid w:val="623A47E0"/>
    <w:rsid w:val="62481652"/>
    <w:rsid w:val="62971429"/>
    <w:rsid w:val="62BE29E1"/>
    <w:rsid w:val="62E728D3"/>
    <w:rsid w:val="62EB2C31"/>
    <w:rsid w:val="630B5FA7"/>
    <w:rsid w:val="6325679E"/>
    <w:rsid w:val="637E79D3"/>
    <w:rsid w:val="63837113"/>
    <w:rsid w:val="63A10DB8"/>
    <w:rsid w:val="63D14ADC"/>
    <w:rsid w:val="63DD6F3C"/>
    <w:rsid w:val="63E87446"/>
    <w:rsid w:val="64101A3F"/>
    <w:rsid w:val="649B23EC"/>
    <w:rsid w:val="64D75F76"/>
    <w:rsid w:val="64DA1F20"/>
    <w:rsid w:val="64FE7E30"/>
    <w:rsid w:val="65330F1C"/>
    <w:rsid w:val="654D4052"/>
    <w:rsid w:val="654E38F5"/>
    <w:rsid w:val="657B6A30"/>
    <w:rsid w:val="658F25B2"/>
    <w:rsid w:val="65E27B5E"/>
    <w:rsid w:val="65E627CB"/>
    <w:rsid w:val="65EA48E6"/>
    <w:rsid w:val="65F550FB"/>
    <w:rsid w:val="66007C29"/>
    <w:rsid w:val="66274F81"/>
    <w:rsid w:val="669848F6"/>
    <w:rsid w:val="669B70E9"/>
    <w:rsid w:val="66C5417E"/>
    <w:rsid w:val="671833BF"/>
    <w:rsid w:val="67367F44"/>
    <w:rsid w:val="673B2AFB"/>
    <w:rsid w:val="67410173"/>
    <w:rsid w:val="67532FFC"/>
    <w:rsid w:val="677E21D5"/>
    <w:rsid w:val="67AB3132"/>
    <w:rsid w:val="67B975A8"/>
    <w:rsid w:val="68114120"/>
    <w:rsid w:val="6812103B"/>
    <w:rsid w:val="682C6639"/>
    <w:rsid w:val="687B16C6"/>
    <w:rsid w:val="687E24A2"/>
    <w:rsid w:val="68864B75"/>
    <w:rsid w:val="689743BC"/>
    <w:rsid w:val="68982052"/>
    <w:rsid w:val="68DD0578"/>
    <w:rsid w:val="68E85DC8"/>
    <w:rsid w:val="695D6F51"/>
    <w:rsid w:val="696204B5"/>
    <w:rsid w:val="697F1370"/>
    <w:rsid w:val="69AD3FFC"/>
    <w:rsid w:val="69B64B07"/>
    <w:rsid w:val="69B76E37"/>
    <w:rsid w:val="69FC77F7"/>
    <w:rsid w:val="6A072D7B"/>
    <w:rsid w:val="6A0E264D"/>
    <w:rsid w:val="6A9708B9"/>
    <w:rsid w:val="6AA57AAA"/>
    <w:rsid w:val="6AAB72B7"/>
    <w:rsid w:val="6AB02BC7"/>
    <w:rsid w:val="6AE273A2"/>
    <w:rsid w:val="6AEE4DC2"/>
    <w:rsid w:val="6B667FB9"/>
    <w:rsid w:val="6BFA4231"/>
    <w:rsid w:val="6C107B2C"/>
    <w:rsid w:val="6C1C6D10"/>
    <w:rsid w:val="6C1E1FA2"/>
    <w:rsid w:val="6C2725EC"/>
    <w:rsid w:val="6C5D4EA3"/>
    <w:rsid w:val="6C8B400D"/>
    <w:rsid w:val="6CB27368"/>
    <w:rsid w:val="6D0F386A"/>
    <w:rsid w:val="6D5875DB"/>
    <w:rsid w:val="6D8F5A5E"/>
    <w:rsid w:val="6DA91804"/>
    <w:rsid w:val="6DAC29B3"/>
    <w:rsid w:val="6DB22F2E"/>
    <w:rsid w:val="6DE56813"/>
    <w:rsid w:val="6E04351B"/>
    <w:rsid w:val="6E194C9E"/>
    <w:rsid w:val="6E981591"/>
    <w:rsid w:val="6EC34BF6"/>
    <w:rsid w:val="6EFD791D"/>
    <w:rsid w:val="6F0D5B98"/>
    <w:rsid w:val="6F963E14"/>
    <w:rsid w:val="6FB55695"/>
    <w:rsid w:val="6FCC3E2D"/>
    <w:rsid w:val="6FCE401B"/>
    <w:rsid w:val="6FDC28A7"/>
    <w:rsid w:val="70015DFB"/>
    <w:rsid w:val="70390925"/>
    <w:rsid w:val="70975E9C"/>
    <w:rsid w:val="70DC5D69"/>
    <w:rsid w:val="70EC05C9"/>
    <w:rsid w:val="70F0471E"/>
    <w:rsid w:val="71101880"/>
    <w:rsid w:val="714416AC"/>
    <w:rsid w:val="7188654B"/>
    <w:rsid w:val="71CF223B"/>
    <w:rsid w:val="71D34D12"/>
    <w:rsid w:val="72180439"/>
    <w:rsid w:val="723271C2"/>
    <w:rsid w:val="723A6DFC"/>
    <w:rsid w:val="724C3F7B"/>
    <w:rsid w:val="72AA5442"/>
    <w:rsid w:val="72B979AC"/>
    <w:rsid w:val="72D6103A"/>
    <w:rsid w:val="72E27542"/>
    <w:rsid w:val="731845BB"/>
    <w:rsid w:val="732047B0"/>
    <w:rsid w:val="73307800"/>
    <w:rsid w:val="73457B96"/>
    <w:rsid w:val="73D13426"/>
    <w:rsid w:val="73F2202A"/>
    <w:rsid w:val="74023F42"/>
    <w:rsid w:val="74184E5C"/>
    <w:rsid w:val="747557FE"/>
    <w:rsid w:val="747D073F"/>
    <w:rsid w:val="74A02433"/>
    <w:rsid w:val="74BB4361"/>
    <w:rsid w:val="74FF420F"/>
    <w:rsid w:val="75080A9A"/>
    <w:rsid w:val="75133B8A"/>
    <w:rsid w:val="7539237C"/>
    <w:rsid w:val="754B5C63"/>
    <w:rsid w:val="75633F80"/>
    <w:rsid w:val="757106B0"/>
    <w:rsid w:val="759F73BD"/>
    <w:rsid w:val="75F74430"/>
    <w:rsid w:val="76107A31"/>
    <w:rsid w:val="761338F2"/>
    <w:rsid w:val="761C6402"/>
    <w:rsid w:val="761F150B"/>
    <w:rsid w:val="7675776B"/>
    <w:rsid w:val="76B43F5E"/>
    <w:rsid w:val="76C932D4"/>
    <w:rsid w:val="76D82D8E"/>
    <w:rsid w:val="76DE3874"/>
    <w:rsid w:val="76EE5044"/>
    <w:rsid w:val="77044AAF"/>
    <w:rsid w:val="770B1700"/>
    <w:rsid w:val="7737509F"/>
    <w:rsid w:val="778D6B67"/>
    <w:rsid w:val="77F26E38"/>
    <w:rsid w:val="78017350"/>
    <w:rsid w:val="780A01AC"/>
    <w:rsid w:val="78331BC5"/>
    <w:rsid w:val="784848E2"/>
    <w:rsid w:val="7850473C"/>
    <w:rsid w:val="78600A46"/>
    <w:rsid w:val="78A45DEE"/>
    <w:rsid w:val="78A57EDC"/>
    <w:rsid w:val="78B64C5A"/>
    <w:rsid w:val="78E57E80"/>
    <w:rsid w:val="78EF6AE4"/>
    <w:rsid w:val="791C5E38"/>
    <w:rsid w:val="79320248"/>
    <w:rsid w:val="79406421"/>
    <w:rsid w:val="79422929"/>
    <w:rsid w:val="794D1788"/>
    <w:rsid w:val="799257A4"/>
    <w:rsid w:val="79A7387D"/>
    <w:rsid w:val="79D00EE6"/>
    <w:rsid w:val="7A1C4525"/>
    <w:rsid w:val="7A2F7E8A"/>
    <w:rsid w:val="7A377364"/>
    <w:rsid w:val="7A4909CA"/>
    <w:rsid w:val="7A65750D"/>
    <w:rsid w:val="7A8220CF"/>
    <w:rsid w:val="7A8F414E"/>
    <w:rsid w:val="7AAB6415"/>
    <w:rsid w:val="7ADE715B"/>
    <w:rsid w:val="7B196C4E"/>
    <w:rsid w:val="7B310E9B"/>
    <w:rsid w:val="7B382A78"/>
    <w:rsid w:val="7B5B01F4"/>
    <w:rsid w:val="7B64235A"/>
    <w:rsid w:val="7B741C51"/>
    <w:rsid w:val="7B7A0A3E"/>
    <w:rsid w:val="7B9A3548"/>
    <w:rsid w:val="7C03180E"/>
    <w:rsid w:val="7C2B3177"/>
    <w:rsid w:val="7C2E18B3"/>
    <w:rsid w:val="7C757326"/>
    <w:rsid w:val="7C866B9C"/>
    <w:rsid w:val="7C8B12B8"/>
    <w:rsid w:val="7CA27FD0"/>
    <w:rsid w:val="7CD5781F"/>
    <w:rsid w:val="7CE0074A"/>
    <w:rsid w:val="7D092B02"/>
    <w:rsid w:val="7D2239D5"/>
    <w:rsid w:val="7D2638C1"/>
    <w:rsid w:val="7D5E37A8"/>
    <w:rsid w:val="7D6970E5"/>
    <w:rsid w:val="7D760774"/>
    <w:rsid w:val="7D9F6798"/>
    <w:rsid w:val="7DA233DA"/>
    <w:rsid w:val="7DBD0306"/>
    <w:rsid w:val="7DC10F2A"/>
    <w:rsid w:val="7DCB2CD5"/>
    <w:rsid w:val="7DD352C9"/>
    <w:rsid w:val="7E2708A0"/>
    <w:rsid w:val="7E3E2E47"/>
    <w:rsid w:val="7E454B55"/>
    <w:rsid w:val="7E961547"/>
    <w:rsid w:val="7E970070"/>
    <w:rsid w:val="7EB26150"/>
    <w:rsid w:val="7ED20682"/>
    <w:rsid w:val="7EE87361"/>
    <w:rsid w:val="7F372CEC"/>
    <w:rsid w:val="7F732CEF"/>
    <w:rsid w:val="7FC51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nhideWhenUsed="0" w:uiPriority="1"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wordWrap w:val="0"/>
      <w:spacing w:line="360" w:lineRule="auto"/>
    </w:pPr>
    <w:rPr>
      <w:rFonts w:ascii="Times New Roman" w:hAnsi="Times New Roman" w:eastAsia="仿宋_GB2312" w:cs="宋体"/>
      <w:kern w:val="2"/>
      <w:sz w:val="32"/>
      <w:szCs w:val="24"/>
      <w:lang w:val="en-US" w:eastAsia="zh-CN" w:bidi="ar-SA"/>
    </w:rPr>
  </w:style>
  <w:style w:type="paragraph" w:styleId="3">
    <w:name w:val="heading 1"/>
    <w:basedOn w:val="1"/>
    <w:next w:val="1"/>
    <w:link w:val="32"/>
    <w:qFormat/>
    <w:uiPriority w:val="0"/>
    <w:pPr>
      <w:keepNext/>
      <w:keepLines/>
      <w:jc w:val="center"/>
      <w:outlineLvl w:val="0"/>
    </w:pPr>
    <w:rPr>
      <w:rFonts w:ascii="Calibri" w:hAnsi="Calibri" w:eastAsia="黑体"/>
      <w:b/>
      <w:bCs/>
      <w:kern w:val="44"/>
      <w:szCs w:val="44"/>
    </w:rPr>
  </w:style>
  <w:style w:type="paragraph" w:styleId="4">
    <w:name w:val="heading 2"/>
    <w:basedOn w:val="1"/>
    <w:next w:val="1"/>
    <w:link w:val="47"/>
    <w:qFormat/>
    <w:uiPriority w:val="0"/>
    <w:pPr>
      <w:keepNext/>
      <w:keepLines/>
      <w:spacing w:before="260" w:after="260"/>
      <w:jc w:val="center"/>
      <w:outlineLvl w:val="1"/>
    </w:pPr>
    <w:rPr>
      <w:rFonts w:ascii="Arial" w:hAnsi="Arial" w:eastAsia="楷体"/>
      <w:b/>
      <w:szCs w:val="32"/>
    </w:rPr>
  </w:style>
  <w:style w:type="paragraph" w:styleId="5">
    <w:name w:val="heading 3"/>
    <w:basedOn w:val="1"/>
    <w:next w:val="1"/>
    <w:qFormat/>
    <w:uiPriority w:val="0"/>
    <w:pPr>
      <w:keepNext/>
      <w:keepLines/>
      <w:spacing w:before="260" w:after="260" w:line="416" w:lineRule="auto"/>
      <w:outlineLvl w:val="2"/>
    </w:pPr>
    <w:rPr>
      <w:rFonts w:eastAsia="宋体" w:cs="Times New Roman"/>
      <w:b/>
      <w:bCs/>
      <w:szCs w:val="32"/>
    </w:rPr>
  </w:style>
  <w:style w:type="paragraph" w:styleId="6">
    <w:name w:val="heading 9"/>
    <w:basedOn w:val="1"/>
    <w:next w:val="1"/>
    <w:qFormat/>
    <w:uiPriority w:val="1"/>
    <w:pPr>
      <w:ind w:left="717"/>
      <w:outlineLvl w:val="8"/>
    </w:pPr>
    <w:rPr>
      <w:rFonts w:ascii="Noto Sans Mono CJK JP Regular" w:hAnsi="Noto Sans Mono CJK JP Regular" w:eastAsia="Noto Sans Mono CJK JP Regular" w:cs="Noto Sans Mono CJK JP Regular"/>
      <w:sz w:val="28"/>
      <w:szCs w:val="28"/>
    </w:rPr>
  </w:style>
  <w:style w:type="character" w:default="1" w:styleId="21">
    <w:name w:val="Default Paragraph Font"/>
    <w:semiHidden/>
    <w:unhideWhenUsed/>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pPr>
      <w:spacing w:after="120"/>
    </w:pPr>
    <w:rPr>
      <w:rFonts w:ascii="Calibri" w:hAnsi="Calibri" w:eastAsia="宋体"/>
      <w:sz w:val="21"/>
    </w:rPr>
  </w:style>
  <w:style w:type="paragraph" w:styleId="7">
    <w:name w:val="index 8"/>
    <w:basedOn w:val="1"/>
    <w:next w:val="1"/>
    <w:qFormat/>
    <w:uiPriority w:val="0"/>
    <w:pPr>
      <w:ind w:left="3920" w:leftChars="1400" w:firstLine="200" w:firstLineChars="200"/>
    </w:pPr>
    <w:rPr>
      <w:sz w:val="28"/>
      <w:szCs w:val="21"/>
    </w:rPr>
  </w:style>
  <w:style w:type="paragraph" w:styleId="8">
    <w:name w:val="Normal Indent"/>
    <w:basedOn w:val="1"/>
    <w:next w:val="1"/>
    <w:qFormat/>
    <w:uiPriority w:val="0"/>
    <w:pPr>
      <w:ind w:firstLine="420" w:firstLineChars="200"/>
    </w:pPr>
    <w:rPr>
      <w:rFonts w:cs="Times New Roman"/>
    </w:rPr>
  </w:style>
  <w:style w:type="paragraph" w:styleId="9">
    <w:name w:val="Body Text Indent"/>
    <w:basedOn w:val="1"/>
    <w:qFormat/>
    <w:uiPriority w:val="0"/>
    <w:pPr>
      <w:ind w:firstLine="630"/>
    </w:pPr>
    <w:rPr>
      <w:rFonts w:eastAsia="宋体" w:cs="Times New Roman"/>
      <w:szCs w:val="20"/>
    </w:rPr>
  </w:style>
  <w:style w:type="paragraph" w:styleId="10">
    <w:name w:val="Body Text Indent 2"/>
    <w:basedOn w:val="1"/>
    <w:qFormat/>
    <w:uiPriority w:val="0"/>
    <w:pPr>
      <w:spacing w:after="120" w:line="480" w:lineRule="auto"/>
      <w:ind w:left="420" w:leftChars="200"/>
    </w:pPr>
    <w:rPr>
      <w:rFonts w:eastAsia="宋体" w:cs="Times New Roman"/>
    </w:rPr>
  </w:style>
  <w:style w:type="paragraph" w:styleId="11">
    <w:name w:val="footer"/>
    <w:basedOn w:val="1"/>
    <w:qFormat/>
    <w:uiPriority w:val="0"/>
    <w:pPr>
      <w:tabs>
        <w:tab w:val="center" w:pos="4153"/>
        <w:tab w:val="right" w:pos="8306"/>
      </w:tabs>
      <w:snapToGrid w:val="0"/>
    </w:pPr>
    <w:rPr>
      <w:rFonts w:eastAsia="宋体" w:cs="Times New Roman"/>
      <w:sz w:val="18"/>
      <w:szCs w:val="20"/>
    </w:rPr>
  </w:style>
  <w:style w:type="paragraph" w:styleId="12">
    <w:name w:val="header"/>
    <w:basedOn w:val="1"/>
    <w:qFormat/>
    <w:uiPriority w:val="99"/>
    <w:pPr>
      <w:pBdr>
        <w:bottom w:val="single" w:color="auto" w:sz="6" w:space="1"/>
      </w:pBdr>
      <w:tabs>
        <w:tab w:val="center" w:pos="4153"/>
        <w:tab w:val="right" w:pos="8306"/>
      </w:tabs>
      <w:snapToGrid w:val="0"/>
      <w:jc w:val="center"/>
    </w:pPr>
    <w:rPr>
      <w:rFonts w:ascii="Calibri" w:hAnsi="Calibri" w:eastAsia="宋体"/>
      <w:sz w:val="18"/>
      <w:szCs w:val="20"/>
    </w:rPr>
  </w:style>
  <w:style w:type="paragraph" w:styleId="13">
    <w:name w:val="toc 1"/>
    <w:basedOn w:val="1"/>
    <w:next w:val="1"/>
    <w:qFormat/>
    <w:uiPriority w:val="0"/>
    <w:rPr>
      <w:rFonts w:eastAsia="宋体" w:cs="Times New Roman"/>
    </w:rPr>
  </w:style>
  <w:style w:type="paragraph" w:styleId="14">
    <w:name w:val="Subtitle"/>
    <w:basedOn w:val="1"/>
    <w:next w:val="1"/>
    <w:qFormat/>
    <w:uiPriority w:val="11"/>
    <w:pPr>
      <w:spacing w:before="240" w:after="60" w:line="312" w:lineRule="auto"/>
      <w:jc w:val="center"/>
      <w:outlineLvl w:val="1"/>
    </w:pPr>
    <w:rPr>
      <w:rFonts w:ascii="Cambria" w:hAnsi="Cambria" w:eastAsia="宋体"/>
      <w:b/>
      <w:bCs/>
      <w:kern w:val="28"/>
      <w:szCs w:val="32"/>
    </w:rPr>
  </w:style>
  <w:style w:type="paragraph" w:styleId="15">
    <w:name w:val="Normal (Web)"/>
    <w:basedOn w:val="1"/>
    <w:qFormat/>
    <w:uiPriority w:val="0"/>
    <w:pPr>
      <w:widowControl/>
      <w:spacing w:before="100" w:beforeAutospacing="1" w:after="100" w:afterAutospacing="1"/>
    </w:pPr>
    <w:rPr>
      <w:rFonts w:ascii="宋体" w:hAnsi="宋体" w:eastAsia="宋体" w:cs="Times New Roman"/>
      <w:kern w:val="0"/>
      <w:sz w:val="18"/>
      <w:szCs w:val="18"/>
    </w:rPr>
  </w:style>
  <w:style w:type="paragraph" w:styleId="16">
    <w:name w:val="Title"/>
    <w:basedOn w:val="1"/>
    <w:next w:val="1"/>
    <w:link w:val="39"/>
    <w:qFormat/>
    <w:uiPriority w:val="0"/>
    <w:pPr>
      <w:spacing w:before="100" w:beforeLines="100" w:after="100" w:afterLines="100"/>
      <w:jc w:val="center"/>
      <w:outlineLvl w:val="0"/>
    </w:pPr>
    <w:rPr>
      <w:rFonts w:ascii="Cambria" w:hAnsi="Cambria" w:eastAsia="宋体"/>
      <w:b/>
      <w:bCs/>
      <w:kern w:val="0"/>
      <w:szCs w:val="32"/>
    </w:rPr>
  </w:style>
  <w:style w:type="paragraph" w:styleId="17">
    <w:name w:val="Body Text First Indent"/>
    <w:basedOn w:val="2"/>
    <w:qFormat/>
    <w:uiPriority w:val="0"/>
    <w:pPr>
      <w:adjustRightInd w:val="0"/>
      <w:ind w:firstLine="420" w:firstLineChars="100"/>
      <w:textAlignment w:val="baseline"/>
    </w:pPr>
    <w:rPr>
      <w:rFonts w:ascii="宋体" w:eastAsia="仿宋"/>
      <w:sz w:val="24"/>
      <w:szCs w:val="21"/>
    </w:rPr>
  </w:style>
  <w:style w:type="paragraph" w:styleId="18">
    <w:name w:val="Body Text First Indent 2"/>
    <w:basedOn w:val="9"/>
    <w:qFormat/>
    <w:uiPriority w:val="99"/>
    <w:pPr>
      <w:ind w:firstLine="420" w:firstLineChars="200"/>
    </w:pPr>
  </w:style>
  <w:style w:type="table" w:styleId="20">
    <w:name w:val="Table Grid"/>
    <w:basedOn w:val="1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page number"/>
    <w:qFormat/>
    <w:uiPriority w:val="0"/>
    <w:rPr>
      <w:rFonts w:ascii="Times New Roman" w:hAnsi="Times New Roman" w:eastAsia="宋体" w:cs="Times New Roman"/>
    </w:rPr>
  </w:style>
  <w:style w:type="character" w:styleId="23">
    <w:name w:val="FollowedHyperlink"/>
    <w:basedOn w:val="21"/>
    <w:qFormat/>
    <w:uiPriority w:val="0"/>
    <w:rPr>
      <w:color w:val="3D3D3D"/>
      <w:u w:val="none"/>
    </w:rPr>
  </w:style>
  <w:style w:type="character" w:styleId="24">
    <w:name w:val="HTML Definition"/>
    <w:basedOn w:val="21"/>
    <w:qFormat/>
    <w:uiPriority w:val="0"/>
  </w:style>
  <w:style w:type="character" w:styleId="25">
    <w:name w:val="HTML Variable"/>
    <w:basedOn w:val="21"/>
    <w:qFormat/>
    <w:uiPriority w:val="0"/>
  </w:style>
  <w:style w:type="character" w:styleId="26">
    <w:name w:val="Hyperlink"/>
    <w:qFormat/>
    <w:uiPriority w:val="0"/>
    <w:rPr>
      <w:rFonts w:ascii="Times New Roman" w:hAnsi="Times New Roman" w:eastAsia="宋体" w:cs="Times New Roman"/>
      <w:color w:val="0000FF"/>
      <w:u w:val="none"/>
    </w:rPr>
  </w:style>
  <w:style w:type="character" w:styleId="27">
    <w:name w:val="HTML Code"/>
    <w:basedOn w:val="21"/>
    <w:qFormat/>
    <w:uiPriority w:val="0"/>
    <w:rPr>
      <w:rFonts w:ascii="Courier New" w:hAnsi="Courier New"/>
      <w:sz w:val="20"/>
    </w:rPr>
  </w:style>
  <w:style w:type="character" w:styleId="28">
    <w:name w:val="annotation reference"/>
    <w:qFormat/>
    <w:uiPriority w:val="0"/>
    <w:rPr>
      <w:rFonts w:ascii="Times New Roman" w:hAnsi="Times New Roman" w:eastAsia="宋体" w:cs="Times New Roman"/>
      <w:sz w:val="21"/>
      <w:szCs w:val="21"/>
    </w:rPr>
  </w:style>
  <w:style w:type="character" w:styleId="29">
    <w:name w:val="HTML Cite"/>
    <w:basedOn w:val="21"/>
    <w:qFormat/>
    <w:uiPriority w:val="0"/>
  </w:style>
  <w:style w:type="character" w:styleId="30">
    <w:name w:val="HTML Sample"/>
    <w:basedOn w:val="21"/>
    <w:uiPriority w:val="0"/>
    <w:rPr>
      <w:rFonts w:ascii="Courier New" w:hAnsi="Courier New"/>
    </w:rPr>
  </w:style>
  <w:style w:type="character" w:customStyle="1" w:styleId="31">
    <w:name w:val="NormalCharacter"/>
    <w:qFormat/>
    <w:uiPriority w:val="0"/>
  </w:style>
  <w:style w:type="character" w:customStyle="1" w:styleId="32">
    <w:name w:val="标题 1 字符"/>
    <w:link w:val="3"/>
    <w:qFormat/>
    <w:uiPriority w:val="0"/>
    <w:rPr>
      <w:rFonts w:ascii="Calibri" w:hAnsi="Calibri" w:eastAsia="黑体"/>
      <w:b/>
      <w:bCs/>
      <w:kern w:val="44"/>
      <w:szCs w:val="44"/>
    </w:rPr>
  </w:style>
  <w:style w:type="paragraph" w:customStyle="1" w:styleId="33">
    <w:name w:val="Default"/>
    <w:qFormat/>
    <w:uiPriority w:val="0"/>
    <w:pPr>
      <w:widowControl w:val="0"/>
      <w:autoSpaceDE w:val="0"/>
      <w:autoSpaceDN w:val="0"/>
      <w:adjustRightInd w:val="0"/>
    </w:pPr>
    <w:rPr>
      <w:rFonts w:ascii="宋体" w:hAnsi="Times New Roman" w:eastAsia="Times New Roman" w:cs="Times New Roman"/>
      <w:color w:val="000000"/>
      <w:sz w:val="24"/>
      <w:szCs w:val="22"/>
      <w:lang w:val="en-US" w:eastAsia="zh-CN" w:bidi="ar-SA"/>
    </w:rPr>
  </w:style>
  <w:style w:type="paragraph" w:styleId="34">
    <w:name w:val="Quote"/>
    <w:basedOn w:val="1"/>
    <w:next w:val="1"/>
    <w:qFormat/>
    <w:uiPriority w:val="0"/>
    <w:pPr>
      <w:spacing w:before="200" w:after="160"/>
      <w:ind w:left="864" w:right="864"/>
      <w:jc w:val="center"/>
    </w:pPr>
    <w:rPr>
      <w:rFonts w:ascii="Calibri" w:hAnsi="Calibri" w:eastAsia="Calibri"/>
      <w:i/>
    </w:rPr>
  </w:style>
  <w:style w:type="paragraph" w:customStyle="1" w:styleId="3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6">
    <w:name w:val="正文1"/>
    <w:qFormat/>
    <w:uiPriority w:val="0"/>
    <w:pPr>
      <w:widowControl w:val="0"/>
      <w:adjustRightInd w:val="0"/>
      <w:spacing w:line="312" w:lineRule="atLeast"/>
      <w:jc w:val="both"/>
      <w:textAlignment w:val="baseline"/>
    </w:pPr>
    <w:rPr>
      <w:rFonts w:ascii="宋体" w:hAnsi="宋体" w:eastAsia="宋体" w:cs="宋体"/>
      <w:sz w:val="34"/>
      <w:lang w:val="en-US" w:eastAsia="zh-CN" w:bidi="ar-SA"/>
    </w:rPr>
  </w:style>
  <w:style w:type="paragraph" w:customStyle="1" w:styleId="37">
    <w:name w:val="GW-正文"/>
    <w:basedOn w:val="1"/>
    <w:qFormat/>
    <w:uiPriority w:val="0"/>
    <w:pPr>
      <w:ind w:firstLine="200" w:firstLineChars="200"/>
    </w:pPr>
    <w:rPr>
      <w:rFonts w:cs="Times New Roman"/>
      <w:sz w:val="24"/>
    </w:rPr>
  </w:style>
  <w:style w:type="paragraph" w:customStyle="1" w:styleId="38">
    <w:name w:val="正文空2格  1."/>
    <w:basedOn w:val="1"/>
    <w:qFormat/>
    <w:uiPriority w:val="0"/>
    <w:pPr>
      <w:adjustRightInd w:val="0"/>
      <w:ind w:firstLine="480" w:firstLineChars="200"/>
      <w:textAlignment w:val="baseline"/>
    </w:pPr>
    <w:rPr>
      <w:rFonts w:ascii="宋体" w:eastAsia="仿宋"/>
      <w:kern w:val="0"/>
      <w:sz w:val="28"/>
      <w:szCs w:val="20"/>
    </w:rPr>
  </w:style>
  <w:style w:type="character" w:customStyle="1" w:styleId="39">
    <w:name w:val="标题 字符"/>
    <w:link w:val="16"/>
    <w:qFormat/>
    <w:uiPriority w:val="0"/>
    <w:rPr>
      <w:rFonts w:ascii="Cambria" w:hAnsi="Cambria" w:eastAsia="宋体"/>
      <w:b/>
      <w:bCs/>
      <w:kern w:val="0"/>
      <w:szCs w:val="32"/>
    </w:rPr>
  </w:style>
  <w:style w:type="paragraph" w:customStyle="1" w:styleId="40">
    <w:name w:val="正文SCU显示"/>
    <w:qFormat/>
    <w:uiPriority w:val="0"/>
    <w:pPr>
      <w:widowControl w:val="0"/>
      <w:adjustRightInd w:val="0"/>
      <w:snapToGrid w:val="0"/>
      <w:spacing w:line="500" w:lineRule="exact"/>
      <w:ind w:firstLine="200" w:firstLineChars="200"/>
      <w:jc w:val="both"/>
    </w:pPr>
    <w:rPr>
      <w:rFonts w:ascii="Times New Roman" w:hAnsi="Times New Roman" w:eastAsia="宋体" w:cs="Times New Roman"/>
      <w:sz w:val="24"/>
      <w:szCs w:val="24"/>
      <w:lang w:val="en-US" w:eastAsia="zh-CN" w:bidi="ar-SA"/>
    </w:rPr>
  </w:style>
  <w:style w:type="character" w:customStyle="1" w:styleId="41">
    <w:name w:val="标题 2 Char1"/>
    <w:qFormat/>
    <w:uiPriority w:val="0"/>
    <w:rPr>
      <w:rFonts w:ascii="Arial" w:hAnsi="Arial" w:eastAsia="楷体" w:cs="Times New Roman"/>
      <w:b/>
      <w:bCs/>
      <w:sz w:val="32"/>
      <w:szCs w:val="32"/>
    </w:rPr>
  </w:style>
  <w:style w:type="paragraph" w:customStyle="1" w:styleId="42">
    <w:name w:val="正文文本缩进 21"/>
    <w:basedOn w:val="1"/>
    <w:next w:val="1"/>
    <w:qFormat/>
    <w:uiPriority w:val="0"/>
    <w:pPr>
      <w:spacing w:after="120" w:line="480" w:lineRule="auto"/>
      <w:ind w:left="420" w:leftChars="200"/>
    </w:pPr>
  </w:style>
  <w:style w:type="paragraph" w:customStyle="1" w:styleId="43">
    <w:name w:val="正文首行缩进两字符"/>
    <w:basedOn w:val="1"/>
    <w:qFormat/>
    <w:uiPriority w:val="0"/>
    <w:pPr>
      <w:ind w:firstLine="200" w:firstLineChars="200"/>
    </w:pPr>
    <w:rPr>
      <w:rFonts w:eastAsia="宋体" w:cs="Times New Roman"/>
    </w:rPr>
  </w:style>
  <w:style w:type="paragraph" w:customStyle="1" w:styleId="44">
    <w:name w:val="Table Paragraph"/>
    <w:basedOn w:val="1"/>
    <w:qFormat/>
    <w:uiPriority w:val="1"/>
    <w:rPr>
      <w:rFonts w:ascii="宋体" w:hAnsi="宋体" w:eastAsia="宋体"/>
      <w:lang w:val="zh-CN" w:bidi="zh-CN"/>
    </w:rPr>
  </w:style>
  <w:style w:type="paragraph" w:customStyle="1" w:styleId="45">
    <w:name w:val="p0"/>
    <w:basedOn w:val="1"/>
    <w:qFormat/>
    <w:uiPriority w:val="0"/>
    <w:pPr>
      <w:widowControl/>
    </w:pPr>
    <w:rPr>
      <w:rFonts w:asciiTheme="minorHAnsi" w:hAnsiTheme="minorHAnsi" w:eastAsiaTheme="minorEastAsia" w:cstheme="minorBidi"/>
      <w:kern w:val="0"/>
      <w:szCs w:val="20"/>
    </w:rPr>
  </w:style>
  <w:style w:type="paragraph" w:styleId="46">
    <w:name w:val="List Paragraph"/>
    <w:basedOn w:val="1"/>
    <w:qFormat/>
    <w:uiPriority w:val="0"/>
    <w:pPr>
      <w:ind w:firstLine="420" w:firstLineChars="200"/>
    </w:pPr>
    <w:rPr>
      <w:szCs w:val="22"/>
    </w:rPr>
  </w:style>
  <w:style w:type="character" w:customStyle="1" w:styleId="47">
    <w:name w:val="标题 2 字符"/>
    <w:link w:val="4"/>
    <w:qFormat/>
    <w:uiPriority w:val="0"/>
    <w:rPr>
      <w:rFonts w:ascii="Arial" w:hAnsi="Arial" w:eastAsia="楷体"/>
      <w:b/>
      <w:szCs w:val="32"/>
    </w:rPr>
  </w:style>
  <w:style w:type="paragraph" w:customStyle="1" w:styleId="48">
    <w:name w:val="CD正文"/>
    <w:basedOn w:val="1"/>
    <w:qFormat/>
    <w:uiPriority w:val="99"/>
    <w:pPr>
      <w:ind w:firstLine="493"/>
    </w:pPr>
    <w:rPr>
      <w:sz w:val="30"/>
      <w:szCs w:val="30"/>
    </w:rPr>
  </w:style>
  <w:style w:type="paragraph" w:customStyle="1" w:styleId="49">
    <w:name w:val="引用1"/>
    <w:next w:val="1"/>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paragraph" w:customStyle="1" w:styleId="50">
    <w:name w:val="正文 A"/>
    <w:qFormat/>
    <w:uiPriority w:val="0"/>
    <w:pPr>
      <w:framePr w:wrap="around" w:vAnchor="margin" w:hAnchor="text" w:y="1"/>
      <w:widowControl w:val="0"/>
      <w:jc w:val="both"/>
    </w:pPr>
    <w:rPr>
      <w:rFonts w:ascii="宋体" w:hAnsi="宋体" w:eastAsia="宋体" w:cs="宋体"/>
      <w:color w:val="000000"/>
      <w:sz w:val="34"/>
      <w:szCs w:val="34"/>
      <w:lang w:val="en-US" w:eastAsia="zh-CN" w:bidi="ar-SA"/>
    </w:rPr>
  </w:style>
  <w:style w:type="character" w:customStyle="1" w:styleId="51">
    <w:name w:val="img"/>
    <w:basedOn w:val="21"/>
    <w:qFormat/>
    <w:uiPriority w:val="0"/>
  </w:style>
  <w:style w:type="character" w:customStyle="1" w:styleId="52">
    <w:name w:val="img1"/>
    <w:basedOn w:val="2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75</Pages>
  <Words>38397</Words>
  <Characters>40205</Characters>
  <Lines>312</Lines>
  <Paragraphs>87</Paragraphs>
  <TotalTime>0</TotalTime>
  <ScaleCrop>false</ScaleCrop>
  <LinksUpToDate>false</LinksUpToDate>
  <CharactersWithSpaces>41735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2020-03-11T07:58:00Z</dcterms:created>
  <dc:creator>win10</dc:creator>
  <cp:lastModifiedBy>顶针</cp:lastModifiedBy>
  <cp:lastPrinted>2020-03-30T04:20:00Z</cp:lastPrinted>
  <dcterms:modified xsi:type="dcterms:W3CDTF">2021-06-29T08:05:05Z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E1C07562FA4648B68185379CB7BA46C4</vt:lpwstr>
  </property>
</Properties>
</file>