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highlight w:val="none"/>
        </w:rPr>
        <w:t>采购项目编号：</w:t>
      </w:r>
      <w:r>
        <w:rPr>
          <w:rFonts w:hint="eastAsia" w:ascii="宋体" w:hAnsi="宋体" w:eastAsia="宋体" w:cs="宋体"/>
          <w:b/>
          <w:bCs/>
          <w:color w:val="auto"/>
          <w:sz w:val="28"/>
          <w:szCs w:val="28"/>
          <w:highlight w:val="none"/>
        </w:rPr>
        <w:t>510182202100225</w:t>
      </w:r>
    </w:p>
    <w:p>
      <w:pPr>
        <w:tabs>
          <w:tab w:val="left" w:pos="2505"/>
          <w:tab w:val="center" w:pos="4204"/>
        </w:tabs>
        <w:spacing w:after="0" w:line="360" w:lineRule="auto"/>
        <w:jc w:val="center"/>
        <w:rPr>
          <w:rFonts w:hint="eastAsia" w:ascii="宋体" w:hAnsi="宋体" w:eastAsia="宋体" w:cs="宋体"/>
          <w:color w:val="auto"/>
          <w:sz w:val="52"/>
          <w:szCs w:val="52"/>
          <w:lang w:eastAsia="zh-CN"/>
        </w:rPr>
      </w:pPr>
      <w:r>
        <w:rPr>
          <w:rFonts w:hint="eastAsia" w:ascii="宋体" w:hAnsi="宋体" w:eastAsia="宋体" w:cs="宋体"/>
          <w:b/>
          <w:bCs/>
          <w:color w:val="auto"/>
          <w:sz w:val="52"/>
          <w:szCs w:val="52"/>
          <w:lang w:eastAsia="zh-CN"/>
        </w:rPr>
        <w:t>四川省成都市彭州市人民政府天彭街道办事处2021-2024年度环卫作业一体化服务政府采购项目</w:t>
      </w:r>
    </w:p>
    <w:p>
      <w:pPr>
        <w:pStyle w:val="6"/>
        <w:spacing w:before="0" w:after="0" w:line="360" w:lineRule="auto"/>
        <w:rPr>
          <w:rFonts w:hint="eastAsia" w:ascii="宋体" w:hAnsi="宋体" w:eastAsia="宋体" w:cs="宋体"/>
          <w:color w:val="auto"/>
        </w:rPr>
      </w:pPr>
    </w:p>
    <w:p>
      <w:pPr>
        <w:tabs>
          <w:tab w:val="left" w:pos="2505"/>
          <w:tab w:val="center" w:pos="4204"/>
        </w:tabs>
        <w:spacing w:after="0"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招</w:t>
      </w:r>
    </w:p>
    <w:p>
      <w:pPr>
        <w:spacing w:after="0"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标</w:t>
      </w:r>
    </w:p>
    <w:p>
      <w:pPr>
        <w:spacing w:after="0"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文</w:t>
      </w:r>
    </w:p>
    <w:p>
      <w:pPr>
        <w:spacing w:after="0"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件</w:t>
      </w:r>
    </w:p>
    <w:p>
      <w:pPr>
        <w:spacing w:after="0" w:line="360" w:lineRule="auto"/>
        <w:jc w:val="center"/>
        <w:rPr>
          <w:rFonts w:hint="eastAsia" w:ascii="宋体" w:hAnsi="宋体" w:eastAsia="宋体" w:cs="宋体"/>
          <w:b/>
          <w:bCs/>
          <w:color w:val="auto"/>
          <w:sz w:val="32"/>
          <w:szCs w:val="32"/>
        </w:rPr>
      </w:pPr>
    </w:p>
    <w:p>
      <w:pPr>
        <w:spacing w:after="0" w:line="360" w:lineRule="auto"/>
        <w:rPr>
          <w:rFonts w:hint="eastAsia" w:ascii="宋体" w:hAnsi="宋体" w:eastAsia="宋体" w:cs="宋体"/>
          <w:b/>
          <w:bCs/>
          <w:color w:val="auto"/>
        </w:rPr>
      </w:pPr>
    </w:p>
    <w:p>
      <w:pPr>
        <w:spacing w:after="0"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四川·彭州</w:t>
      </w:r>
    </w:p>
    <w:p>
      <w:pPr>
        <w:spacing w:after="0" w:line="360" w:lineRule="auto"/>
        <w:jc w:val="center"/>
        <w:rPr>
          <w:rFonts w:hint="eastAsia" w:ascii="宋体" w:hAnsi="宋体" w:eastAsia="宋体" w:cs="宋体"/>
          <w:b/>
          <w:bCs/>
          <w:color w:val="auto"/>
          <w:sz w:val="32"/>
          <w:szCs w:val="32"/>
          <w:lang w:eastAsia="zh-CN"/>
        </w:rPr>
      </w:pPr>
      <w:bookmarkStart w:id="0" w:name="PO_代理公司_1"/>
      <w:r>
        <w:rPr>
          <w:rFonts w:hint="eastAsia" w:ascii="宋体" w:hAnsi="宋体" w:eastAsia="宋体" w:cs="宋体"/>
          <w:b/>
          <w:bCs/>
          <w:color w:val="auto"/>
          <w:sz w:val="32"/>
          <w:szCs w:val="32"/>
        </w:rPr>
        <w:t>采购人：</w:t>
      </w:r>
      <w:r>
        <w:rPr>
          <w:rFonts w:hint="eastAsia" w:ascii="宋体" w:hAnsi="宋体" w:eastAsia="宋体" w:cs="宋体"/>
          <w:b/>
          <w:bCs/>
          <w:color w:val="auto"/>
          <w:sz w:val="32"/>
          <w:szCs w:val="32"/>
          <w:lang w:eastAsia="zh-CN"/>
        </w:rPr>
        <w:t>彭州市人民政府天彭街道办事处</w:t>
      </w:r>
    </w:p>
    <w:bookmarkEnd w:id="0"/>
    <w:p>
      <w:pPr>
        <w:spacing w:after="0" w:line="36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 xml:space="preserve"> 采购代理机构：</w:t>
      </w:r>
      <w:r>
        <w:rPr>
          <w:rFonts w:hint="eastAsia" w:ascii="宋体" w:hAnsi="宋体" w:eastAsia="宋体" w:cs="宋体"/>
          <w:b/>
          <w:bCs/>
          <w:color w:val="auto"/>
          <w:sz w:val="32"/>
          <w:szCs w:val="32"/>
          <w:lang w:eastAsia="zh-CN"/>
        </w:rPr>
        <w:t>四川天启建设项目管理有限公司</w:t>
      </w:r>
    </w:p>
    <w:p>
      <w:pPr>
        <w:spacing w:after="0"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共同编制</w:t>
      </w:r>
    </w:p>
    <w:p>
      <w:pPr>
        <w:spacing w:after="0" w:line="360" w:lineRule="auto"/>
        <w:jc w:val="center"/>
        <w:rPr>
          <w:rFonts w:hint="eastAsia" w:ascii="宋体" w:hAnsi="宋体" w:eastAsia="宋体" w:cs="宋体"/>
          <w:color w:val="auto"/>
          <w:sz w:val="32"/>
          <w:szCs w:val="32"/>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851" w:footer="992" w:gutter="0"/>
          <w:pgNumType w:start="1"/>
          <w:cols w:space="720" w:num="1"/>
          <w:titlePg/>
          <w:docGrid w:linePitch="312" w:charSpace="0"/>
        </w:sectPr>
      </w:pPr>
      <w:bookmarkStart w:id="1" w:name="PO_年份小写_1"/>
      <w:r>
        <w:rPr>
          <w:rFonts w:hint="eastAsia" w:ascii="宋体" w:hAnsi="宋体" w:eastAsia="宋体" w:cs="宋体"/>
          <w:b/>
          <w:bCs/>
          <w:color w:val="auto"/>
          <w:sz w:val="32"/>
          <w:szCs w:val="32"/>
          <w:lang w:val="zh-CN"/>
        </w:rPr>
        <w:t>二O</w:t>
      </w:r>
      <w:bookmarkEnd w:id="1"/>
      <w:r>
        <w:rPr>
          <w:rFonts w:hint="eastAsia" w:ascii="宋体" w:hAnsi="宋体" w:eastAsia="宋体" w:cs="宋体"/>
          <w:b/>
          <w:bCs/>
          <w:color w:val="auto"/>
          <w:sz w:val="32"/>
          <w:szCs w:val="32"/>
          <w:lang w:val="zh-CN"/>
        </w:rPr>
        <w:t>二</w:t>
      </w:r>
      <w:r>
        <w:rPr>
          <w:rFonts w:hint="eastAsia" w:ascii="宋体" w:hAnsi="宋体" w:eastAsia="宋体" w:cs="宋体"/>
          <w:b/>
          <w:bCs/>
          <w:color w:val="auto"/>
          <w:sz w:val="32"/>
          <w:szCs w:val="32"/>
        </w:rPr>
        <w:t>一</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十</w:t>
      </w:r>
      <w:r>
        <w:rPr>
          <w:rFonts w:hint="eastAsia" w:ascii="宋体" w:hAnsi="宋体" w:eastAsia="宋体" w:cs="宋体"/>
          <w:b/>
          <w:bCs/>
          <w:color w:val="auto"/>
          <w:sz w:val="32"/>
          <w:szCs w:val="32"/>
          <w:lang w:val="zh-CN"/>
        </w:rPr>
        <w:t>月</w:t>
      </w:r>
    </w:p>
    <w:p>
      <w:pPr>
        <w:pStyle w:val="6"/>
        <w:spacing w:before="0" w:after="0"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rPr>
        <w:t>目 录</w:t>
      </w:r>
    </w:p>
    <w:p>
      <w:pPr>
        <w:spacing w:after="0" w:line="360" w:lineRule="auto"/>
        <w:rPr>
          <w:rFonts w:hint="eastAsia" w:ascii="宋体" w:hAnsi="宋体" w:eastAsia="宋体" w:cs="宋体"/>
          <w:b/>
          <w:color w:val="auto"/>
          <w:sz w:val="24"/>
        </w:rPr>
      </w:pPr>
      <w:r>
        <w:rPr>
          <w:rFonts w:hint="eastAsia" w:ascii="宋体" w:hAnsi="宋体" w:eastAsia="宋体" w:cs="宋体"/>
          <w:b/>
          <w:color w:val="auto"/>
          <w:sz w:val="24"/>
        </w:rPr>
        <w:t>第一章投标邀请………………………………………………………………………2</w:t>
      </w:r>
    </w:p>
    <w:p>
      <w:pPr>
        <w:spacing w:after="0" w:line="360" w:lineRule="auto"/>
        <w:rPr>
          <w:rFonts w:hint="eastAsia" w:ascii="宋体" w:hAnsi="宋体" w:eastAsia="宋体" w:cs="宋体"/>
          <w:b/>
          <w:color w:val="auto"/>
          <w:sz w:val="24"/>
        </w:rPr>
      </w:pPr>
      <w:r>
        <w:rPr>
          <w:rFonts w:hint="eastAsia" w:ascii="宋体" w:hAnsi="宋体" w:eastAsia="宋体" w:cs="宋体"/>
          <w:b/>
          <w:color w:val="auto"/>
          <w:sz w:val="24"/>
        </w:rPr>
        <w:t>第二章投标人须知……………………………………………………………………5</w:t>
      </w:r>
    </w:p>
    <w:p>
      <w:pPr>
        <w:spacing w:after="0" w:line="360" w:lineRule="auto"/>
        <w:rPr>
          <w:rFonts w:hint="eastAsia" w:ascii="宋体" w:hAnsi="宋体" w:eastAsia="宋体" w:cs="宋体"/>
          <w:b/>
          <w:color w:val="auto"/>
          <w:sz w:val="24"/>
        </w:rPr>
      </w:pPr>
      <w:r>
        <w:rPr>
          <w:rFonts w:hint="eastAsia" w:ascii="宋体" w:hAnsi="宋体" w:eastAsia="宋体" w:cs="宋体"/>
          <w:b/>
          <w:color w:val="auto"/>
          <w:sz w:val="24"/>
        </w:rPr>
        <w:t>第三章投标文件格式…………………………………………………………………20</w:t>
      </w:r>
    </w:p>
    <w:p>
      <w:pPr>
        <w:spacing w:after="0" w:line="360" w:lineRule="auto"/>
        <w:rPr>
          <w:rFonts w:hint="eastAsia" w:ascii="宋体" w:hAnsi="宋体" w:eastAsia="宋体" w:cs="宋体"/>
          <w:b/>
          <w:color w:val="auto"/>
          <w:sz w:val="24"/>
        </w:rPr>
      </w:pPr>
      <w:r>
        <w:rPr>
          <w:rFonts w:hint="eastAsia" w:ascii="宋体" w:hAnsi="宋体" w:eastAsia="宋体" w:cs="宋体"/>
          <w:b/>
          <w:color w:val="auto"/>
          <w:sz w:val="24"/>
        </w:rPr>
        <w:t>第四章投标人和投标产品的资格、资质性及其他类似效力要求…………………48</w:t>
      </w:r>
    </w:p>
    <w:p>
      <w:pPr>
        <w:spacing w:after="0" w:line="360" w:lineRule="auto"/>
        <w:rPr>
          <w:rFonts w:hint="eastAsia" w:ascii="宋体" w:hAnsi="宋体" w:eastAsia="宋体" w:cs="宋体"/>
          <w:b/>
          <w:color w:val="auto"/>
          <w:sz w:val="24"/>
        </w:rPr>
      </w:pPr>
      <w:r>
        <w:rPr>
          <w:rFonts w:hint="eastAsia" w:ascii="宋体" w:hAnsi="宋体" w:eastAsia="宋体" w:cs="宋体"/>
          <w:b/>
          <w:color w:val="auto"/>
          <w:sz w:val="24"/>
        </w:rPr>
        <w:t>第五章投标人应当提供的资格、资质性及其他类似效力要求的相关证明材料…50</w:t>
      </w:r>
    </w:p>
    <w:p>
      <w:pPr>
        <w:spacing w:after="0" w:line="360" w:lineRule="auto"/>
        <w:rPr>
          <w:rFonts w:hint="eastAsia" w:ascii="宋体" w:hAnsi="宋体" w:eastAsia="宋体" w:cs="宋体"/>
          <w:b/>
          <w:color w:val="auto"/>
          <w:sz w:val="24"/>
        </w:rPr>
      </w:pPr>
      <w:r>
        <w:rPr>
          <w:rFonts w:hint="eastAsia" w:ascii="宋体" w:hAnsi="宋体" w:eastAsia="宋体" w:cs="宋体"/>
          <w:b/>
          <w:color w:val="auto"/>
          <w:sz w:val="24"/>
        </w:rPr>
        <w:t>第六章招标项目技术、服务、商务及其他要求……………………………………52</w:t>
      </w:r>
    </w:p>
    <w:p>
      <w:pPr>
        <w:spacing w:after="0" w:line="360" w:lineRule="auto"/>
        <w:rPr>
          <w:rFonts w:hint="eastAsia" w:ascii="宋体" w:hAnsi="宋体" w:eastAsia="宋体" w:cs="宋体"/>
          <w:b/>
          <w:color w:val="auto"/>
          <w:sz w:val="24"/>
        </w:rPr>
      </w:pPr>
      <w:r>
        <w:rPr>
          <w:rFonts w:hint="eastAsia" w:ascii="宋体" w:hAnsi="宋体" w:eastAsia="宋体" w:cs="宋体"/>
          <w:b/>
          <w:color w:val="auto"/>
          <w:sz w:val="24"/>
        </w:rPr>
        <w:t>第七章评标办法………………………………………………………………………56</w:t>
      </w:r>
    </w:p>
    <w:p>
      <w:pPr>
        <w:spacing w:after="0" w:line="360" w:lineRule="auto"/>
        <w:rPr>
          <w:rFonts w:hint="eastAsia" w:ascii="宋体" w:hAnsi="宋体" w:eastAsia="宋体" w:cs="宋体"/>
          <w:b/>
          <w:color w:val="auto"/>
          <w:sz w:val="24"/>
        </w:rPr>
      </w:pPr>
      <w:r>
        <w:rPr>
          <w:rFonts w:hint="eastAsia" w:ascii="宋体" w:hAnsi="宋体" w:eastAsia="宋体" w:cs="宋体"/>
          <w:b/>
          <w:color w:val="auto"/>
          <w:sz w:val="24"/>
        </w:rPr>
        <w:t>第八章政府采购合同（草案）………………………………………………………67</w:t>
      </w: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rPr>
      </w:pPr>
    </w:p>
    <w:p>
      <w:pPr>
        <w:tabs>
          <w:tab w:val="left" w:pos="315"/>
        </w:tabs>
        <w:spacing w:after="0" w:line="360" w:lineRule="auto"/>
        <w:jc w:val="left"/>
        <w:rPr>
          <w:rFonts w:hint="eastAsia" w:ascii="宋体" w:hAnsi="宋体" w:eastAsia="宋体" w:cs="宋体"/>
          <w:color w:val="auto"/>
        </w:rPr>
        <w:sectPr>
          <w:footerReference r:id="rId13" w:type="first"/>
          <w:footerReference r:id="rId11" w:type="default"/>
          <w:footerReference r:id="rId12" w:type="even"/>
          <w:pgSz w:w="11907" w:h="16840"/>
          <w:pgMar w:top="1134" w:right="1134" w:bottom="1134" w:left="1134" w:header="851" w:footer="992" w:gutter="0"/>
          <w:pgNumType w:start="1"/>
          <w:cols w:space="720" w:num="1"/>
          <w:titlePg/>
          <w:docGrid w:linePitch="312" w:charSpace="0"/>
        </w:sectPr>
      </w:pPr>
      <w:r>
        <w:rPr>
          <w:rFonts w:hint="eastAsia" w:ascii="宋体" w:hAnsi="宋体" w:eastAsia="宋体" w:cs="宋体"/>
          <w:color w:val="auto"/>
        </w:rPr>
        <w:tab/>
      </w:r>
    </w:p>
    <w:p>
      <w:pPr>
        <w:pStyle w:val="3"/>
        <w:spacing w:before="0" w:after="0" w:line="360" w:lineRule="auto"/>
        <w:jc w:val="center"/>
        <w:rPr>
          <w:rFonts w:hint="eastAsia" w:ascii="宋体" w:hAnsi="宋体" w:eastAsia="宋体" w:cs="宋体"/>
          <w:color w:val="auto"/>
          <w:sz w:val="36"/>
          <w:szCs w:val="36"/>
        </w:rPr>
      </w:pPr>
      <w:bookmarkStart w:id="2" w:name="_Hlt101843627"/>
      <w:bookmarkEnd w:id="2"/>
      <w:bookmarkStart w:id="3" w:name="_Hlt101233737"/>
      <w:bookmarkEnd w:id="3"/>
      <w:bookmarkStart w:id="4" w:name="_Toc24584"/>
      <w:bookmarkStart w:id="5" w:name="_Toc6066"/>
      <w:r>
        <w:rPr>
          <w:rFonts w:hint="eastAsia" w:ascii="宋体" w:hAnsi="宋体" w:eastAsia="宋体" w:cs="宋体"/>
          <w:color w:val="auto"/>
          <w:sz w:val="36"/>
          <w:szCs w:val="36"/>
        </w:rPr>
        <w:t>第一章  投标邀请</w:t>
      </w:r>
      <w:bookmarkEnd w:id="4"/>
      <w:bookmarkEnd w:id="5"/>
    </w:p>
    <w:p>
      <w:pPr>
        <w:tabs>
          <w:tab w:val="left" w:pos="7665"/>
        </w:tabs>
        <w:spacing w:after="0"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u w:val="single"/>
          <w:lang w:eastAsia="zh-CN"/>
        </w:rPr>
        <w:t>四川天启建设项目管理有限公司</w:t>
      </w:r>
      <w:r>
        <w:rPr>
          <w:rFonts w:hint="eastAsia" w:ascii="宋体" w:hAnsi="宋体" w:eastAsia="宋体" w:cs="宋体"/>
          <w:color w:val="auto"/>
          <w:sz w:val="24"/>
          <w:u w:val="single"/>
        </w:rPr>
        <w:t>（采购代理机构）</w:t>
      </w:r>
      <w:r>
        <w:rPr>
          <w:rFonts w:hint="eastAsia" w:ascii="宋体" w:hAnsi="宋体" w:eastAsia="宋体" w:cs="宋体"/>
          <w:color w:val="auto"/>
          <w:sz w:val="24"/>
        </w:rPr>
        <w:t>受</w:t>
      </w:r>
      <w:r>
        <w:rPr>
          <w:rFonts w:hint="eastAsia" w:ascii="宋体" w:hAnsi="宋体" w:eastAsia="宋体" w:cs="宋体"/>
          <w:color w:val="auto"/>
          <w:sz w:val="24"/>
          <w:u w:val="single"/>
          <w:lang w:eastAsia="zh-CN"/>
        </w:rPr>
        <w:t>彭州市人民政府天彭街道办事处</w:t>
      </w:r>
      <w:r>
        <w:rPr>
          <w:rFonts w:hint="eastAsia" w:ascii="宋体" w:hAnsi="宋体" w:eastAsia="宋体" w:cs="宋体"/>
          <w:color w:val="auto"/>
          <w:sz w:val="24"/>
          <w:u w:val="single"/>
        </w:rPr>
        <w:t>（采购人）</w:t>
      </w:r>
      <w:r>
        <w:rPr>
          <w:rFonts w:hint="eastAsia" w:ascii="宋体" w:hAnsi="宋体" w:eastAsia="宋体" w:cs="宋体"/>
          <w:color w:val="auto"/>
          <w:sz w:val="24"/>
        </w:rPr>
        <w:t>委托，拟对</w:t>
      </w:r>
      <w:bookmarkStart w:id="6" w:name="PO_默认文件内容_4"/>
      <w:r>
        <w:rPr>
          <w:rFonts w:hint="eastAsia" w:ascii="宋体" w:hAnsi="宋体" w:eastAsia="宋体" w:cs="宋体"/>
          <w:color w:val="auto"/>
          <w:sz w:val="24"/>
          <w:u w:val="single"/>
          <w:lang w:eastAsia="zh-CN"/>
        </w:rPr>
        <w:t>四川省成都市彭州市人民政府天彭街道办事处2021-2024年度环卫作业一体化服务政府采购项目</w:t>
      </w:r>
      <w:r>
        <w:rPr>
          <w:rFonts w:hint="eastAsia" w:ascii="宋体" w:hAnsi="宋体" w:eastAsia="宋体" w:cs="宋体"/>
          <w:color w:val="auto"/>
          <w:sz w:val="24"/>
          <w:u w:val="single"/>
        </w:rPr>
        <w:t>（项目名称）</w:t>
      </w:r>
      <w:r>
        <w:rPr>
          <w:rFonts w:hint="eastAsia" w:ascii="宋体" w:hAnsi="宋体" w:eastAsia="宋体" w:cs="宋体"/>
          <w:color w:val="auto"/>
          <w:sz w:val="24"/>
        </w:rPr>
        <w:t>进行国内公开招标，兹邀请符合本次招标要求的投标人参加投标。</w:t>
      </w:r>
      <w:bookmarkEnd w:id="6"/>
    </w:p>
    <w:p>
      <w:pPr>
        <w:spacing w:after="0"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highlight w:val="none"/>
        </w:rPr>
        <w:t>一、采购项目编号：510182202100225</w:t>
      </w:r>
    </w:p>
    <w:p>
      <w:pPr>
        <w:spacing w:after="0" w:line="360" w:lineRule="auto"/>
        <w:ind w:right="31" w:rightChars="15" w:firstLine="482" w:firstLineChars="200"/>
        <w:rPr>
          <w:rFonts w:hint="eastAsia" w:ascii="宋体" w:hAnsi="宋体" w:eastAsia="宋体" w:cs="宋体"/>
          <w:b/>
          <w:color w:val="auto"/>
          <w:sz w:val="24"/>
          <w:szCs w:val="32"/>
        </w:rPr>
      </w:pPr>
      <w:r>
        <w:rPr>
          <w:rFonts w:hint="eastAsia" w:ascii="宋体" w:hAnsi="宋体" w:eastAsia="宋体" w:cs="宋体"/>
          <w:b/>
          <w:bCs/>
          <w:color w:val="auto"/>
          <w:sz w:val="24"/>
        </w:rPr>
        <w:t>二、</w:t>
      </w:r>
      <w:r>
        <w:rPr>
          <w:rFonts w:hint="eastAsia" w:ascii="宋体" w:hAnsi="宋体" w:eastAsia="宋体" w:cs="宋体"/>
          <w:b/>
          <w:color w:val="auto"/>
          <w:sz w:val="24"/>
        </w:rPr>
        <w:t>招标项目名称：</w:t>
      </w:r>
      <w:r>
        <w:rPr>
          <w:rFonts w:hint="eastAsia" w:ascii="宋体" w:hAnsi="宋体" w:eastAsia="宋体" w:cs="宋体"/>
          <w:b/>
          <w:color w:val="auto"/>
          <w:sz w:val="24"/>
          <w:lang w:eastAsia="zh-CN"/>
        </w:rPr>
        <w:t>四川省成都市彭州市人民政府天彭街道办事处2021-2024年度环卫作业一体化服务政府采购项目</w:t>
      </w:r>
      <w:r>
        <w:rPr>
          <w:rFonts w:hint="eastAsia" w:ascii="宋体" w:hAnsi="宋体" w:eastAsia="宋体" w:cs="宋体"/>
          <w:b/>
          <w:color w:val="auto"/>
          <w:sz w:val="24"/>
          <w:szCs w:val="32"/>
        </w:rPr>
        <w:t>。</w:t>
      </w:r>
    </w:p>
    <w:p>
      <w:pPr>
        <w:spacing w:after="0" w:line="360" w:lineRule="auto"/>
        <w:ind w:right="31" w:rightChars="15" w:firstLine="482" w:firstLineChars="200"/>
        <w:rPr>
          <w:rFonts w:hint="eastAsia" w:ascii="宋体" w:hAnsi="宋体" w:eastAsia="宋体" w:cs="宋体"/>
          <w:b/>
          <w:bCs/>
          <w:color w:val="auto"/>
          <w:sz w:val="24"/>
        </w:rPr>
      </w:pPr>
      <w:r>
        <w:rPr>
          <w:rFonts w:hint="eastAsia" w:ascii="宋体" w:hAnsi="宋体" w:eastAsia="宋体" w:cs="宋体"/>
          <w:b/>
          <w:color w:val="auto"/>
          <w:sz w:val="24"/>
          <w:szCs w:val="28"/>
        </w:rPr>
        <w:t>三、资金来源：</w:t>
      </w:r>
      <w:bookmarkStart w:id="7" w:name="PO_资金性质_1"/>
      <w:r>
        <w:rPr>
          <w:rFonts w:hint="eastAsia" w:ascii="宋体" w:hAnsi="宋体" w:eastAsia="宋体" w:cs="宋体"/>
          <w:color w:val="auto"/>
          <w:sz w:val="24"/>
        </w:rPr>
        <w:t>财政资金</w:t>
      </w:r>
      <w:bookmarkEnd w:id="7"/>
      <w:r>
        <w:rPr>
          <w:rFonts w:hint="eastAsia" w:ascii="宋体" w:hAnsi="宋体" w:eastAsia="宋体" w:cs="宋体"/>
          <w:color w:val="auto"/>
          <w:sz w:val="24"/>
        </w:rPr>
        <w:t>。政府采购实施计划备案表号：</w:t>
      </w:r>
      <w:r>
        <w:rPr>
          <w:rFonts w:hint="eastAsia" w:ascii="宋体" w:hAnsi="宋体" w:eastAsia="宋体" w:cs="宋体"/>
          <w:color w:val="auto"/>
          <w:sz w:val="24"/>
          <w:u w:val="single"/>
          <w:lang w:val="en-US" w:eastAsia="zh-CN"/>
        </w:rPr>
        <w:t>(2021)0640号</w:t>
      </w:r>
      <w:r>
        <w:rPr>
          <w:rFonts w:hint="eastAsia" w:ascii="宋体" w:hAnsi="宋体" w:eastAsia="宋体" w:cs="宋体"/>
          <w:color w:val="auto"/>
          <w:sz w:val="24"/>
        </w:rPr>
        <w:t>。预算品目：</w:t>
      </w:r>
      <w:r>
        <w:rPr>
          <w:rFonts w:hint="eastAsia" w:ascii="宋体" w:hAnsi="宋体" w:eastAsia="宋体" w:cs="宋体"/>
          <w:color w:val="auto"/>
          <w:sz w:val="24"/>
          <w:u w:val="single"/>
          <w:lang w:val="en-US" w:eastAsia="zh-CN"/>
        </w:rPr>
        <w:t>C1699-其他环境治理服务</w:t>
      </w:r>
      <w:r>
        <w:rPr>
          <w:rFonts w:hint="eastAsia" w:ascii="宋体" w:hAnsi="宋体" w:eastAsia="宋体" w:cs="宋体"/>
          <w:color w:val="auto"/>
          <w:sz w:val="24"/>
        </w:rPr>
        <w:t>；预算金额：</w:t>
      </w:r>
      <w:r>
        <w:rPr>
          <w:rFonts w:hint="eastAsia" w:ascii="宋体" w:hAnsi="宋体" w:eastAsia="宋体" w:cs="宋体"/>
          <w:color w:val="auto"/>
          <w:sz w:val="24"/>
          <w:u w:val="single"/>
          <w:lang w:val="en-US" w:eastAsia="zh-CN"/>
        </w:rPr>
        <w:t>478.37万元/年，其中：包1</w:t>
      </w:r>
      <w:r>
        <w:rPr>
          <w:rFonts w:hint="eastAsia" w:ascii="宋体" w:hAnsi="宋体" w:eastAsia="宋体" w:cs="宋体"/>
          <w:color w:val="auto"/>
          <w:sz w:val="24"/>
          <w:u w:val="single"/>
        </w:rPr>
        <w:t>预算金额</w:t>
      </w:r>
      <w:r>
        <w:rPr>
          <w:rFonts w:hint="eastAsia" w:ascii="宋体" w:hAnsi="宋体" w:eastAsia="宋体" w:cs="宋体"/>
          <w:color w:val="auto"/>
          <w:sz w:val="24"/>
          <w:u w:val="single"/>
          <w:lang w:val="en-US" w:eastAsia="zh-CN"/>
        </w:rPr>
        <w:t>为：137.44万元/年，包2预算金额为：340.93万元/年，服务期3年，合同一年一签</w:t>
      </w:r>
      <w:r>
        <w:rPr>
          <w:rFonts w:hint="eastAsia" w:ascii="宋体" w:hAnsi="宋体" w:eastAsia="宋体" w:cs="宋体"/>
          <w:color w:val="auto"/>
          <w:sz w:val="24"/>
        </w:rPr>
        <w:t>；最高限价：</w:t>
      </w:r>
      <w:r>
        <w:rPr>
          <w:rFonts w:hint="eastAsia" w:ascii="宋体" w:hAnsi="宋体" w:eastAsia="宋体" w:cs="宋体"/>
          <w:color w:val="auto"/>
          <w:sz w:val="24"/>
          <w:u w:val="single"/>
        </w:rPr>
        <w:t>478.37万元/年，其中：包1最高限价为：137.44万元/年，包2最高限价为：340.93万元/年，服务期3年，合同一年一签。</w:t>
      </w:r>
      <w:r>
        <w:rPr>
          <w:rFonts w:hint="eastAsia" w:ascii="宋体" w:hAnsi="宋体" w:eastAsia="宋体" w:cs="宋体"/>
          <w:b/>
          <w:bCs/>
          <w:color w:val="auto"/>
          <w:sz w:val="24"/>
        </w:rPr>
        <w:t>采购标的：</w:t>
      </w:r>
      <w:r>
        <w:rPr>
          <w:rFonts w:hint="eastAsia" w:ascii="宋体" w:hAnsi="宋体" w:eastAsia="宋体" w:cs="宋体"/>
          <w:color w:val="auto"/>
          <w:sz w:val="24"/>
          <w:u w:val="single"/>
          <w:lang w:eastAsia="zh-CN"/>
        </w:rPr>
        <w:t>四川省成都市彭州市人民政府天彭街道办事处2021-2024年度环卫作业一体化服务政府采购项目</w:t>
      </w:r>
      <w:r>
        <w:rPr>
          <w:rFonts w:hint="eastAsia" w:ascii="宋体" w:hAnsi="宋体" w:eastAsia="宋体" w:cs="宋体"/>
          <w:color w:val="auto"/>
          <w:sz w:val="24"/>
        </w:rPr>
        <w:t>；</w:t>
      </w:r>
      <w:r>
        <w:rPr>
          <w:rFonts w:hint="eastAsia" w:ascii="宋体" w:hAnsi="宋体" w:eastAsia="宋体" w:cs="宋体"/>
          <w:b/>
          <w:bCs/>
          <w:color w:val="auto"/>
          <w:sz w:val="24"/>
        </w:rPr>
        <w:t>所属行业：</w:t>
      </w:r>
      <w:r>
        <w:rPr>
          <w:rFonts w:hint="eastAsia" w:ascii="宋体" w:hAnsi="宋体" w:eastAsia="宋体" w:cs="宋体"/>
          <w:b/>
          <w:bCs/>
          <w:color w:val="auto"/>
          <w:sz w:val="24"/>
          <w:u w:val="single"/>
          <w:lang w:val="en-US" w:eastAsia="zh-CN"/>
        </w:rPr>
        <w:t>其他未列明行业</w:t>
      </w:r>
      <w:r>
        <w:rPr>
          <w:rFonts w:hint="eastAsia" w:ascii="宋体" w:hAnsi="宋体" w:eastAsia="宋体" w:cs="宋体"/>
          <w:b/>
          <w:bCs/>
          <w:color w:val="auto"/>
          <w:sz w:val="24"/>
        </w:rPr>
        <w:t>。</w:t>
      </w:r>
    </w:p>
    <w:p>
      <w:pPr>
        <w:spacing w:after="0"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四</w:t>
      </w:r>
      <w:r>
        <w:rPr>
          <w:rFonts w:hint="eastAsia" w:ascii="宋体" w:hAnsi="宋体" w:eastAsia="宋体" w:cs="宋体"/>
          <w:b/>
          <w:bCs/>
          <w:color w:val="auto"/>
          <w:sz w:val="24"/>
        </w:rPr>
        <w:t>、</w:t>
      </w:r>
      <w:r>
        <w:rPr>
          <w:rFonts w:hint="eastAsia" w:ascii="宋体" w:hAnsi="宋体" w:eastAsia="宋体" w:cs="宋体"/>
          <w:b/>
          <w:color w:val="auto"/>
          <w:sz w:val="24"/>
        </w:rPr>
        <w:t>招标项目简介：</w:t>
      </w:r>
    </w:p>
    <w:p>
      <w:pPr>
        <w:spacing w:after="0" w:line="360" w:lineRule="auto"/>
        <w:ind w:firstLine="480" w:firstLineChars="200"/>
        <w:rPr>
          <w:rFonts w:hint="eastAsia" w:ascii="宋体" w:hAnsi="宋体" w:eastAsia="宋体" w:cs="宋体"/>
          <w:bCs/>
          <w:color w:val="auto"/>
          <w:sz w:val="24"/>
        </w:rPr>
      </w:pPr>
      <w:bookmarkStart w:id="8" w:name="PO_默认文件内容_3"/>
      <w:r>
        <w:rPr>
          <w:rFonts w:hint="eastAsia" w:ascii="宋体" w:hAnsi="宋体" w:eastAsia="宋体" w:cs="宋体"/>
          <w:bCs/>
          <w:color w:val="auto"/>
          <w:sz w:val="24"/>
        </w:rPr>
        <w:t>为深入贯彻落实乡村振兴战略，助力加快建设践行新发展理念的立体山水公园城市，根据彭府办发〔2021〕9号文要求，按照“政府主导、镇街主体、部门联动、全域覆盖”的原则，将我街道办主要公路、主要河道、镇（街道）场镇区域道路及农村主要道路的清扫保洁、垃圾收运、镇（街道)环卫公厕管理等环卫作业整合后统一实施，进一步提升城乡环卫作业质量，实现城乡环卫作业一体化，本项目共2个包。</w:t>
      </w:r>
    </w:p>
    <w:p>
      <w:pPr>
        <w:spacing w:after="0" w:line="360" w:lineRule="auto"/>
        <w:ind w:firstLine="482" w:firstLineChars="200"/>
        <w:rPr>
          <w:rFonts w:hint="eastAsia" w:ascii="宋体" w:hAnsi="宋体" w:eastAsia="宋体" w:cs="宋体"/>
          <w:bCs/>
          <w:color w:val="auto"/>
          <w:sz w:val="24"/>
        </w:rPr>
      </w:pPr>
      <w:r>
        <w:rPr>
          <w:rFonts w:hint="eastAsia" w:ascii="宋体" w:hAnsi="宋体" w:eastAsia="宋体" w:cs="宋体"/>
          <w:b/>
          <w:bCs w:val="0"/>
          <w:color w:val="auto"/>
          <w:sz w:val="24"/>
        </w:rPr>
        <w:t>包号及包件名称：包1：牡丹大道以西环卫作业一体化服务</w:t>
      </w:r>
    </w:p>
    <w:p>
      <w:pPr>
        <w:spacing w:after="0"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服务范围：牌坊村、白马社区、柳河社区、站前社区、人和社区、双星村。其中农村道路：面积205267平方米，主要公路：道路长度7726米，环卫公厕：白马公厕1座，主要河道：1级河道长度11207米、3级河道长度16894米，垃圾收运：其他垃圾清运量69吨/月、厨余垃圾清运量35吨/月。</w:t>
      </w:r>
    </w:p>
    <w:p>
      <w:pPr>
        <w:spacing w:after="0" w:line="360" w:lineRule="auto"/>
        <w:ind w:firstLine="482" w:firstLineChars="200"/>
        <w:rPr>
          <w:rFonts w:hint="eastAsia" w:ascii="宋体" w:hAnsi="宋体" w:eastAsia="宋体" w:cs="宋体"/>
          <w:bCs/>
          <w:color w:val="auto"/>
          <w:sz w:val="24"/>
        </w:rPr>
      </w:pPr>
      <w:r>
        <w:rPr>
          <w:rFonts w:hint="eastAsia" w:ascii="宋体" w:hAnsi="宋体" w:eastAsia="宋体" w:cs="宋体"/>
          <w:b/>
          <w:bCs w:val="0"/>
          <w:color w:val="auto"/>
          <w:sz w:val="24"/>
        </w:rPr>
        <w:t>包号及包件名称：包2：牡丹大道以东环卫作业一体化服务</w:t>
      </w:r>
    </w:p>
    <w:p>
      <w:pPr>
        <w:spacing w:after="0" w:line="360" w:lineRule="auto"/>
        <w:ind w:firstLine="480" w:firstLineChars="200"/>
        <w:rPr>
          <w:rFonts w:hint="eastAsia" w:ascii="宋体" w:hAnsi="宋体" w:eastAsia="宋体" w:cs="宋体"/>
          <w:color w:val="auto"/>
          <w:sz w:val="24"/>
          <w:szCs w:val="28"/>
        </w:rPr>
      </w:pPr>
      <w:r>
        <w:rPr>
          <w:rFonts w:hint="eastAsia" w:ascii="宋体" w:hAnsi="宋体" w:eastAsia="宋体" w:cs="宋体"/>
          <w:bCs/>
          <w:color w:val="auto"/>
          <w:sz w:val="24"/>
        </w:rPr>
        <w:t>服务范围：滨河路社区、临江社区、龙檀社区、雷音村、利安社区、银木村、白庙村、光明社区、星光村、枣子树社区、清平社区。其中农村道路：面积451690平方米，主要公路：10593米，环卫公厕：利安公厕1座，主要河道：1级河道长度5773米、3级河道长度16419米，垃圾收运：其他垃圾清运量532吨/月、厨余垃圾清运量71吨/月，场镇道路：车行道宽度＞8米的1861米、车行道＜8米车行道19501平方米、人行道（含广场）37400平方米，绿化带面积5780平方米。</w:t>
      </w:r>
      <w:r>
        <w:rPr>
          <w:rFonts w:hint="eastAsia" w:ascii="宋体" w:hAnsi="宋体" w:eastAsia="宋体" w:cs="宋体"/>
          <w:color w:val="auto"/>
          <w:spacing w:val="-4"/>
          <w:sz w:val="24"/>
        </w:rPr>
        <w:t>（</w:t>
      </w:r>
      <w:r>
        <w:rPr>
          <w:rFonts w:hint="eastAsia" w:ascii="宋体" w:hAnsi="宋体" w:eastAsia="宋体" w:cs="宋体"/>
          <w:color w:val="auto"/>
          <w:sz w:val="24"/>
          <w:szCs w:val="28"/>
        </w:rPr>
        <w:t>具体详见招标文件第六章）</w:t>
      </w:r>
      <w:bookmarkEnd w:id="8"/>
    </w:p>
    <w:p>
      <w:pPr>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五、投标人参加本次政府采购活动，应当在提交投标文件前具备下列条件：</w:t>
      </w:r>
    </w:p>
    <w:p>
      <w:pPr>
        <w:pStyle w:val="23"/>
        <w:spacing w:after="0"/>
        <w:ind w:firstLine="600" w:firstLineChars="250"/>
        <w:rPr>
          <w:rFonts w:hint="eastAsia" w:ascii="宋体" w:hAnsi="宋体" w:eastAsia="宋体" w:cs="宋体"/>
          <w:color w:val="auto"/>
          <w:sz w:val="24"/>
        </w:rPr>
      </w:pPr>
      <w:bookmarkStart w:id="9" w:name="PO_供应商资格条件_1"/>
      <w:r>
        <w:rPr>
          <w:rFonts w:hint="eastAsia" w:ascii="宋体" w:hAnsi="宋体" w:eastAsia="宋体" w:cs="宋体"/>
          <w:color w:val="auto"/>
          <w:sz w:val="24"/>
        </w:rPr>
        <w:t>1、具有独立承担民事责任的能力；</w:t>
      </w:r>
    </w:p>
    <w:p>
      <w:pPr>
        <w:tabs>
          <w:tab w:val="left" w:pos="7665"/>
        </w:tabs>
        <w:spacing w:after="0"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tabs>
          <w:tab w:val="left" w:pos="7665"/>
        </w:tabs>
        <w:spacing w:after="0"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3、具有履行合同所必须的设备和专业技术能力；</w:t>
      </w:r>
    </w:p>
    <w:p>
      <w:pPr>
        <w:tabs>
          <w:tab w:val="left" w:pos="7665"/>
        </w:tabs>
        <w:spacing w:after="0"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4、具有依法缴纳税收和社会保障资金的良好记录；</w:t>
      </w:r>
    </w:p>
    <w:p>
      <w:pPr>
        <w:tabs>
          <w:tab w:val="left" w:pos="7665"/>
        </w:tabs>
        <w:spacing w:after="0"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5、参加本次政府采购活动前三年内，在经营活动中没有重大违法记录；</w:t>
      </w:r>
    </w:p>
    <w:p>
      <w:pPr>
        <w:pStyle w:val="23"/>
        <w:spacing w:after="0"/>
        <w:ind w:firstLine="600" w:firstLineChars="250"/>
        <w:rPr>
          <w:rFonts w:hint="eastAsia" w:ascii="宋体" w:hAnsi="宋体" w:eastAsia="宋体" w:cs="宋体"/>
          <w:color w:val="auto"/>
          <w:sz w:val="24"/>
        </w:rPr>
      </w:pPr>
      <w:r>
        <w:rPr>
          <w:rFonts w:hint="eastAsia" w:ascii="宋体" w:hAnsi="宋体" w:eastAsia="宋体" w:cs="宋体"/>
          <w:color w:val="auto"/>
          <w:sz w:val="24"/>
        </w:rPr>
        <w:t>6、符合法律、行政法规规定的其他条件；</w:t>
      </w:r>
    </w:p>
    <w:p>
      <w:pPr>
        <w:pStyle w:val="23"/>
        <w:spacing w:after="0"/>
        <w:ind w:firstLine="600" w:firstLineChars="25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7、落实政府采购政策需满足的资格要求：本项目专门面向中小企业采购（监狱企业、残疾人福利企业视同小微企业）</w:t>
      </w:r>
    </w:p>
    <w:p>
      <w:pPr>
        <w:pStyle w:val="23"/>
        <w:spacing w:after="0"/>
        <w:ind w:firstLine="600" w:firstLineChars="25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、根据采购项目提出的特殊条件：无；</w:t>
      </w:r>
    </w:p>
    <w:p>
      <w:pPr>
        <w:pStyle w:val="23"/>
        <w:spacing w:after="0"/>
        <w:ind w:firstLine="600" w:firstLineChars="25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、本次政府采购活动不接受联合体的形式参加投标。</w:t>
      </w:r>
    </w:p>
    <w:bookmarkEnd w:id="9"/>
    <w:p>
      <w:pPr>
        <w:pStyle w:val="23"/>
        <w:spacing w:after="0"/>
        <w:ind w:firstLine="602" w:firstLineChars="250"/>
        <w:rPr>
          <w:rFonts w:hint="eastAsia" w:ascii="宋体" w:hAnsi="宋体" w:eastAsia="宋体" w:cs="宋体"/>
          <w:b/>
          <w:color w:val="auto"/>
          <w:sz w:val="24"/>
        </w:rPr>
      </w:pPr>
      <w:r>
        <w:rPr>
          <w:rFonts w:hint="eastAsia" w:ascii="宋体" w:hAnsi="宋体" w:eastAsia="宋体" w:cs="宋体"/>
          <w:b/>
          <w:color w:val="auto"/>
          <w:sz w:val="24"/>
        </w:rPr>
        <w:t>六、禁止参加本次采购活动的</w:t>
      </w:r>
      <w:r>
        <w:rPr>
          <w:rFonts w:hint="eastAsia" w:ascii="宋体" w:hAnsi="宋体" w:eastAsia="宋体" w:cs="宋体"/>
          <w:b/>
          <w:bCs/>
          <w:color w:val="auto"/>
          <w:sz w:val="24"/>
        </w:rPr>
        <w:t>投标人</w:t>
      </w:r>
    </w:p>
    <w:p>
      <w:pPr>
        <w:pStyle w:val="23"/>
        <w:spacing w:after="0"/>
        <w:ind w:firstLine="600" w:firstLineChars="250"/>
        <w:rPr>
          <w:rFonts w:hint="eastAsia" w:ascii="宋体" w:hAnsi="宋体" w:eastAsia="宋体" w:cs="宋体"/>
          <w:color w:val="auto"/>
          <w:sz w:val="24"/>
        </w:rPr>
      </w:pPr>
      <w:r>
        <w:rPr>
          <w:rFonts w:hint="eastAsia" w:ascii="宋体" w:hAnsi="宋体" w:eastAsia="宋体" w:cs="宋体"/>
          <w:color w:val="auto"/>
          <w:sz w:val="24"/>
        </w:rPr>
        <w:t>根据《关于在政府采购活动中查询及使用信用记录有关问题的通知》（财库〔 2016 〕 125 号 ） 的 要 求 ， 采 购 代 理 机 构 将 通 过 “ 信用中国 ” 网 站（www.creditchina.gov.cn）、“中国政府采购网”网站（www.ccgp.gov.cn）等渠道查询投标人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投标人参加本项目的采购活动（采购代理机构出具的信用记录结果网页截图即可，投标人无须提供）。非企业参与投标时由投标人在投标文件中自行提供承诺函，格式自拟。</w:t>
      </w:r>
    </w:p>
    <w:p>
      <w:pPr>
        <w:spacing w:after="0"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七、招标文件获取时间、地点：</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招标文件获取时间：2021年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日至2021年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 xml:space="preserve">日（北京时间，法定节假日除外） </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招标文件获取方式：投标人从“政府采购云平台”获取采购文件（网址：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"https://www.zcygov.cn）项目采购—获取采购文件—申请获取采购文件。_x0005_"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https://www.zcygov.cn）。登录政府采购云平台—项目采购—获取采购文件—申请获取采购文件</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（1）本项目招标文件免费获取（招标文件获取后不退, 招标资格不能转让）。</w:t>
      </w:r>
    </w:p>
    <w:p>
      <w:pPr>
        <w:spacing w:after="0" w:line="360" w:lineRule="auto"/>
        <w:ind w:firstLine="480" w:firstLineChars="200"/>
        <w:rPr>
          <w:rFonts w:hint="eastAsia" w:ascii="宋体" w:hAnsi="宋体" w:eastAsia="宋体" w:cs="宋体"/>
          <w:color w:val="auto"/>
          <w:sz w:val="24"/>
          <w:highlight w:val="none"/>
        </w:rPr>
      </w:pPr>
      <w:bookmarkStart w:id="181" w:name="_GoBack"/>
      <w:r>
        <w:rPr>
          <w:rFonts w:hint="eastAsia" w:ascii="宋体" w:hAnsi="宋体" w:eastAsia="宋体" w:cs="宋体"/>
          <w:color w:val="auto"/>
          <w:sz w:val="24"/>
          <w:highlight w:val="none"/>
        </w:rPr>
        <w:t>（2）投标人只有在“政府采购云平台”完成获取招标文件申请并下载招标文件后才视作依法参与本项目。如未在“政府采购云平台”内完成相关流程，引起的投标无效责任自负。</w:t>
      </w:r>
    </w:p>
    <w:p>
      <w:pPr>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（3）本项目为电子招标投标项目，投标人参与本项目全过程中凡涉及系统操作请详见《供应商政府采购项目电子交易操作指南》。</w:t>
      </w:r>
    </w:p>
    <w:p>
      <w:pPr>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8"/>
          <w:highlight w:val="none"/>
        </w:rPr>
        <w:t>八、</w:t>
      </w:r>
      <w:r>
        <w:rPr>
          <w:rFonts w:hint="eastAsia" w:ascii="宋体" w:hAnsi="宋体" w:eastAsia="宋体" w:cs="宋体"/>
          <w:b/>
          <w:color w:val="auto"/>
          <w:sz w:val="24"/>
          <w:highlight w:val="none"/>
        </w:rPr>
        <w:t>投标截止时间和开标时间：</w:t>
      </w:r>
      <w:r>
        <w:rPr>
          <w:rFonts w:hint="eastAsia" w:ascii="宋体" w:hAnsi="宋体" w:eastAsia="宋体" w:cs="宋体"/>
          <w:color w:val="auto"/>
          <w:sz w:val="24"/>
          <w:highlight w:val="none"/>
        </w:rPr>
        <w:t>2021年</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日13:30(北京时间)</w:t>
      </w:r>
      <w:r>
        <w:rPr>
          <w:rFonts w:hint="eastAsia" w:ascii="宋体" w:hAnsi="宋体" w:eastAsia="宋体" w:cs="宋体"/>
          <w:color w:val="auto"/>
          <w:sz w:val="24"/>
          <w:szCs w:val="28"/>
          <w:highlight w:val="none"/>
        </w:rPr>
        <w:t>。</w:t>
      </w:r>
    </w:p>
    <w:p>
      <w:pPr>
        <w:pStyle w:val="10"/>
        <w:spacing w:after="0" w:line="360" w:lineRule="auto"/>
        <w:ind w:firstLine="48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投标截止时间前，投标人应将加密的电子投标文件递交至“政府采购云平台”对应项目（包件）。</w:t>
      </w:r>
    </w:p>
    <w:p>
      <w:pPr>
        <w:numPr>
          <w:ilvl w:val="0"/>
          <w:numId w:val="2"/>
        </w:numPr>
        <w:spacing w:after="0" w:line="360" w:lineRule="auto"/>
        <w:ind w:firstLine="489" w:firstLineChars="203"/>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开标地点：</w:t>
      </w:r>
    </w:p>
    <w:bookmarkEnd w:id="181"/>
    <w:p>
      <w:pPr>
        <w:spacing w:after="0"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（1）本项目为不见面开标项目。</w:t>
      </w:r>
    </w:p>
    <w:p>
      <w:pPr>
        <w:spacing w:after="0" w:line="360" w:lineRule="auto"/>
        <w:ind w:firstLine="487" w:firstLineChars="203"/>
        <w:rPr>
          <w:rFonts w:hint="eastAsia" w:ascii="宋体" w:hAnsi="宋体" w:eastAsia="宋体" w:cs="宋体"/>
          <w:color w:val="auto"/>
          <w:sz w:val="24"/>
          <w:szCs w:val="28"/>
        </w:rPr>
      </w:pPr>
      <w:r>
        <w:rPr>
          <w:rFonts w:hint="eastAsia" w:ascii="宋体" w:hAnsi="宋体" w:eastAsia="宋体" w:cs="宋体"/>
          <w:color w:val="auto"/>
          <w:sz w:val="24"/>
          <w:szCs w:val="28"/>
        </w:rPr>
        <w:t>（2）开标地点：政府采购云平台(https://www.zcygov.cn)</w:t>
      </w:r>
    </w:p>
    <w:p>
      <w:pPr>
        <w:spacing w:after="0" w:line="360" w:lineRule="auto"/>
        <w:ind w:firstLine="487" w:firstLineChars="203"/>
        <w:rPr>
          <w:rFonts w:hint="eastAsia" w:ascii="宋体" w:hAnsi="宋体" w:eastAsia="宋体" w:cs="宋体"/>
          <w:color w:val="auto"/>
          <w:sz w:val="24"/>
          <w:szCs w:val="28"/>
        </w:rPr>
      </w:pPr>
      <w:r>
        <w:rPr>
          <w:rFonts w:hint="eastAsia" w:ascii="宋体" w:hAnsi="宋体" w:eastAsia="宋体" w:cs="宋体"/>
          <w:color w:val="auto"/>
          <w:sz w:val="24"/>
          <w:szCs w:val="28"/>
        </w:rPr>
        <w:t>（3）本项目只接受投标人加密并递交至“政府采购云平台”的投标文件。</w:t>
      </w:r>
    </w:p>
    <w:p>
      <w:pPr>
        <w:pStyle w:val="23"/>
        <w:spacing w:after="0"/>
        <w:ind w:firstLine="482"/>
        <w:rPr>
          <w:rFonts w:hint="eastAsia" w:ascii="宋体" w:hAnsi="宋体" w:eastAsia="宋体" w:cs="宋体"/>
          <w:b/>
          <w:color w:val="auto"/>
          <w:sz w:val="24"/>
        </w:rPr>
      </w:pPr>
      <w:bookmarkStart w:id="10" w:name="PO_默认文件内容_13"/>
      <w:r>
        <w:rPr>
          <w:rFonts w:hint="eastAsia" w:ascii="宋体" w:hAnsi="宋体" w:eastAsia="宋体" w:cs="宋体"/>
          <w:b/>
          <w:color w:val="auto"/>
          <w:sz w:val="24"/>
        </w:rPr>
        <w:t>十、本投标邀请在四川政府采购网（www.ccgp-sichuan.gov.cn）上以公告形式发布。</w:t>
      </w:r>
      <w:bookmarkEnd w:id="10"/>
    </w:p>
    <w:p>
      <w:pPr>
        <w:pStyle w:val="23"/>
        <w:spacing w:after="0"/>
        <w:ind w:firstLine="482"/>
        <w:rPr>
          <w:rFonts w:hint="eastAsia" w:ascii="宋体" w:hAnsi="宋体" w:eastAsia="宋体" w:cs="宋体"/>
          <w:b/>
          <w:color w:val="auto"/>
          <w:sz w:val="24"/>
        </w:rPr>
      </w:pPr>
      <w:r>
        <w:rPr>
          <w:rFonts w:hint="eastAsia" w:ascii="宋体" w:hAnsi="宋体" w:eastAsia="宋体" w:cs="宋体"/>
          <w:b/>
          <w:color w:val="auto"/>
          <w:sz w:val="24"/>
        </w:rPr>
        <w:t>十一、供应商信用融资：</w:t>
      </w:r>
    </w:p>
    <w:p>
      <w:pPr>
        <w:pStyle w:val="10"/>
        <w:spacing w:after="0" w:line="360" w:lineRule="auto"/>
        <w:ind w:firstLine="480"/>
        <w:rPr>
          <w:rFonts w:hint="eastAsia" w:ascii="宋体" w:hAnsi="宋体" w:eastAsia="宋体" w:cs="宋体"/>
          <w:b/>
          <w:color w:val="auto"/>
          <w:sz w:val="24"/>
        </w:rPr>
      </w:pPr>
      <w:r>
        <w:rPr>
          <w:rFonts w:hint="eastAsia" w:ascii="宋体" w:hAnsi="宋体" w:eastAsia="宋体" w:cs="宋体"/>
          <w:color w:val="auto"/>
          <w:sz w:val="24"/>
          <w:szCs w:val="28"/>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23"/>
        <w:spacing w:after="0"/>
        <w:ind w:firstLine="482"/>
        <w:rPr>
          <w:rFonts w:hint="eastAsia" w:ascii="宋体" w:hAnsi="宋体" w:eastAsia="宋体" w:cs="宋体"/>
          <w:b/>
          <w:color w:val="auto"/>
          <w:sz w:val="24"/>
        </w:rPr>
      </w:pPr>
      <w:r>
        <w:rPr>
          <w:rFonts w:hint="eastAsia" w:ascii="宋体" w:hAnsi="宋体" w:eastAsia="宋体" w:cs="宋体"/>
          <w:b/>
          <w:color w:val="auto"/>
          <w:sz w:val="24"/>
        </w:rPr>
        <w:t>十二、联系方式</w:t>
      </w:r>
    </w:p>
    <w:p>
      <w:pPr>
        <w:pStyle w:val="23"/>
        <w:spacing w:after="0"/>
        <w:ind w:firstLine="480"/>
        <w:rPr>
          <w:rFonts w:hint="eastAsia" w:ascii="宋体" w:hAnsi="宋体" w:eastAsia="宋体" w:cs="宋体"/>
          <w:b/>
          <w:bCs/>
          <w:color w:val="auto"/>
          <w:sz w:val="24"/>
          <w:lang w:eastAsia="zh-CN"/>
        </w:rPr>
      </w:pPr>
      <w:r>
        <w:rPr>
          <w:rFonts w:hint="eastAsia" w:ascii="宋体" w:hAnsi="宋体" w:eastAsia="宋体" w:cs="宋体"/>
          <w:bCs/>
          <w:color w:val="auto"/>
          <w:sz w:val="24"/>
        </w:rPr>
        <w:t>采 购 人</w:t>
      </w:r>
      <w:r>
        <w:rPr>
          <w:rFonts w:hint="eastAsia" w:ascii="宋体" w:hAnsi="宋体" w:eastAsia="宋体" w:cs="宋体"/>
          <w:b/>
          <w:color w:val="auto"/>
          <w:sz w:val="24"/>
        </w:rPr>
        <w:t>：</w:t>
      </w:r>
      <w:r>
        <w:rPr>
          <w:rFonts w:hint="eastAsia" w:ascii="宋体" w:hAnsi="宋体" w:eastAsia="宋体" w:cs="宋体"/>
          <w:bCs/>
          <w:color w:val="auto"/>
          <w:sz w:val="24"/>
          <w:lang w:eastAsia="zh-CN"/>
        </w:rPr>
        <w:t>彭州市人民政府天彭街道办事处</w:t>
      </w:r>
    </w:p>
    <w:p>
      <w:pPr>
        <w:pStyle w:val="23"/>
        <w:spacing w:after="0"/>
        <w:ind w:firstLine="480"/>
        <w:rPr>
          <w:rFonts w:hint="eastAsia" w:ascii="宋体" w:hAnsi="宋体" w:eastAsia="宋体" w:cs="宋体"/>
          <w:bCs/>
          <w:color w:val="auto"/>
          <w:sz w:val="24"/>
          <w:lang w:val="en-US" w:eastAsia="zh-CN"/>
        </w:rPr>
      </w:pPr>
      <w:r>
        <w:rPr>
          <w:rFonts w:hint="eastAsia" w:ascii="宋体" w:hAnsi="宋体" w:eastAsia="宋体" w:cs="宋体"/>
          <w:bCs/>
          <w:color w:val="auto"/>
          <w:sz w:val="24"/>
        </w:rPr>
        <w:t>地    址：</w:t>
      </w:r>
      <w:r>
        <w:rPr>
          <w:rStyle w:val="21"/>
          <w:rFonts w:hint="eastAsia" w:ascii="宋体" w:hAnsi="宋体" w:eastAsia="宋体" w:cs="宋体"/>
          <w:bCs/>
          <w:color w:val="auto"/>
          <w:sz w:val="24"/>
          <w:lang w:eastAsia="zh-CN"/>
        </w:rPr>
        <w:t>彭州市东湖大街 399号</w:t>
      </w:r>
    </w:p>
    <w:p>
      <w:pPr>
        <w:pStyle w:val="23"/>
        <w:spacing w:after="0"/>
        <w:ind w:firstLine="480"/>
        <w:rPr>
          <w:rFonts w:hint="eastAsia" w:ascii="宋体" w:hAnsi="宋体" w:eastAsia="宋体" w:cs="宋体"/>
          <w:color w:val="auto"/>
          <w:sz w:val="24"/>
        </w:rPr>
      </w:pPr>
      <w:r>
        <w:rPr>
          <w:rFonts w:hint="eastAsia" w:ascii="宋体" w:hAnsi="宋体" w:eastAsia="宋体" w:cs="宋体"/>
          <w:color w:val="auto"/>
          <w:sz w:val="24"/>
        </w:rPr>
        <w:t>联 系 人：黄先生</w:t>
      </w:r>
    </w:p>
    <w:p>
      <w:pPr>
        <w:pStyle w:val="23"/>
        <w:spacing w:after="0"/>
        <w:ind w:firstLine="480"/>
        <w:rPr>
          <w:rFonts w:hint="eastAsia" w:ascii="宋体" w:hAnsi="宋体" w:eastAsia="宋体" w:cs="宋体"/>
          <w:color w:val="auto"/>
          <w:sz w:val="24"/>
        </w:rPr>
      </w:pPr>
      <w:r>
        <w:rPr>
          <w:rFonts w:hint="eastAsia" w:ascii="宋体" w:hAnsi="宋体" w:eastAsia="宋体" w:cs="宋体"/>
          <w:color w:val="auto"/>
          <w:sz w:val="24"/>
        </w:rPr>
        <w:t>联系电话：028-60432693</w:t>
      </w:r>
    </w:p>
    <w:p>
      <w:pPr>
        <w:pStyle w:val="23"/>
        <w:spacing w:after="0"/>
        <w:ind w:firstLine="480"/>
        <w:rPr>
          <w:rFonts w:hint="eastAsia" w:ascii="宋体" w:hAnsi="宋体" w:eastAsia="宋体" w:cs="宋体"/>
          <w:color w:val="auto"/>
          <w:sz w:val="24"/>
          <w:lang w:eastAsia="zh-CN"/>
        </w:rPr>
      </w:pPr>
      <w:r>
        <w:rPr>
          <w:rFonts w:hint="eastAsia" w:ascii="宋体" w:hAnsi="宋体" w:eastAsia="宋体" w:cs="宋体"/>
          <w:bCs/>
          <w:color w:val="auto"/>
          <w:sz w:val="24"/>
        </w:rPr>
        <w:t>采购代理机构：</w:t>
      </w:r>
      <w:r>
        <w:rPr>
          <w:rFonts w:hint="eastAsia" w:ascii="宋体" w:hAnsi="宋体" w:eastAsia="宋体" w:cs="宋体"/>
          <w:bCs/>
          <w:color w:val="auto"/>
          <w:sz w:val="24"/>
          <w:lang w:eastAsia="zh-CN"/>
        </w:rPr>
        <w:t>四川天启建设项目管理有限公司</w:t>
      </w:r>
    </w:p>
    <w:p>
      <w:pPr>
        <w:pStyle w:val="23"/>
        <w:spacing w:after="0"/>
        <w:ind w:firstLine="480"/>
        <w:rPr>
          <w:rFonts w:hint="eastAsia" w:ascii="宋体" w:hAnsi="宋体" w:eastAsia="宋体" w:cs="宋体"/>
          <w:color w:val="auto"/>
          <w:szCs w:val="21"/>
          <w:lang w:eastAsia="zh-CN"/>
        </w:rPr>
      </w:pPr>
      <w:r>
        <w:rPr>
          <w:rFonts w:hint="eastAsia" w:ascii="宋体" w:hAnsi="宋体" w:eastAsia="宋体" w:cs="宋体"/>
          <w:color w:val="auto"/>
          <w:sz w:val="24"/>
        </w:rPr>
        <w:t>地    址：</w:t>
      </w:r>
      <w:r>
        <w:rPr>
          <w:rFonts w:hint="eastAsia" w:ascii="宋体" w:hAnsi="宋体" w:eastAsia="宋体" w:cs="宋体"/>
          <w:bCs/>
          <w:color w:val="auto"/>
          <w:sz w:val="24"/>
          <w:lang w:eastAsia="zh-CN"/>
        </w:rPr>
        <w:t>丰德羊西中心（成都市金牛区蜀西路9号）1301</w:t>
      </w:r>
    </w:p>
    <w:p>
      <w:pPr>
        <w:pStyle w:val="23"/>
        <w:spacing w:after="0"/>
        <w:ind w:firstLine="480"/>
        <w:rPr>
          <w:rFonts w:hint="eastAsia" w:ascii="宋体" w:hAnsi="宋体" w:eastAsia="宋体" w:cs="宋体"/>
          <w:color w:val="auto"/>
          <w:sz w:val="24"/>
          <w:lang w:eastAsia="zh-CN"/>
        </w:rPr>
      </w:pPr>
      <w:r>
        <w:rPr>
          <w:rFonts w:hint="eastAsia" w:ascii="宋体" w:hAnsi="宋体" w:eastAsia="宋体" w:cs="宋体"/>
          <w:color w:val="auto"/>
          <w:sz w:val="24"/>
        </w:rPr>
        <w:t>联 系 人：</w:t>
      </w:r>
      <w:r>
        <w:rPr>
          <w:rFonts w:hint="eastAsia" w:ascii="宋体" w:hAnsi="宋体" w:eastAsia="宋体" w:cs="宋体"/>
          <w:bCs/>
          <w:color w:val="auto"/>
          <w:sz w:val="24"/>
          <w:lang w:eastAsia="zh-CN"/>
        </w:rPr>
        <w:t>钟先生</w:t>
      </w:r>
    </w:p>
    <w:p>
      <w:pPr>
        <w:pStyle w:val="23"/>
        <w:spacing w:after="0"/>
        <w:ind w:firstLine="480"/>
        <w:rPr>
          <w:rFonts w:hint="eastAsia" w:ascii="宋体" w:hAnsi="宋体" w:eastAsia="宋体" w:cs="宋体"/>
          <w:color w:val="auto"/>
        </w:rPr>
      </w:pPr>
      <w:r>
        <w:rPr>
          <w:rFonts w:hint="eastAsia" w:ascii="宋体" w:hAnsi="宋体" w:eastAsia="宋体" w:cs="宋体"/>
          <w:color w:val="auto"/>
          <w:sz w:val="24"/>
        </w:rPr>
        <w:t>联系电话：</w:t>
      </w:r>
      <w:r>
        <w:rPr>
          <w:rFonts w:hint="eastAsia" w:ascii="宋体" w:hAnsi="宋体" w:eastAsia="宋体" w:cs="宋体"/>
          <w:bCs/>
          <w:color w:val="auto"/>
          <w:sz w:val="24"/>
          <w:lang w:eastAsia="zh-CN"/>
        </w:rPr>
        <w:t>028-87687595</w:t>
      </w:r>
      <w:r>
        <w:rPr>
          <w:rFonts w:hint="eastAsia" w:ascii="宋体" w:hAnsi="宋体" w:eastAsia="宋体" w:cs="宋体"/>
          <w:color w:val="auto"/>
        </w:rPr>
        <w:tab/>
      </w:r>
    </w:p>
    <w:p>
      <w:pPr>
        <w:pStyle w:val="16"/>
        <w:spacing w:before="0" w:beforeAutospacing="0" w:after="0" w:afterAutospacing="0" w:line="360" w:lineRule="auto"/>
        <w:rPr>
          <w:rFonts w:hint="eastAsia" w:ascii="宋体" w:hAnsi="宋体" w:eastAsia="宋体" w:cs="宋体"/>
          <w:color w:val="auto"/>
          <w:sz w:val="36"/>
          <w:szCs w:val="36"/>
        </w:rPr>
        <w:sectPr>
          <w:footerReference r:id="rId15" w:type="default"/>
          <w:headerReference r:id="rId14" w:type="even"/>
          <w:footerReference r:id="rId16" w:type="even"/>
          <w:pgSz w:w="11907" w:h="16840"/>
          <w:pgMar w:top="1134" w:right="1134" w:bottom="1134" w:left="1134" w:header="851" w:footer="992" w:gutter="0"/>
          <w:cols w:space="720" w:num="1"/>
          <w:docGrid w:linePitch="312" w:charSpace="0"/>
        </w:sectPr>
      </w:pPr>
      <w:bookmarkStart w:id="11" w:name="_Toc12420"/>
      <w:bookmarkStart w:id="12" w:name="_Toc12497"/>
      <w:bookmarkStart w:id="13" w:name="_Toc217446031"/>
      <w:bookmarkStart w:id="14" w:name="_Toc213496267"/>
      <w:bookmarkStart w:id="15" w:name="_Toc213396945"/>
      <w:bookmarkStart w:id="16" w:name="_Toc213397009"/>
      <w:bookmarkStart w:id="17" w:name="_Toc213396759"/>
    </w:p>
    <w:p>
      <w:pPr>
        <w:pStyle w:val="3"/>
        <w:spacing w:before="0" w:after="0" w:line="4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第二章  投标人须知</w:t>
      </w:r>
      <w:bookmarkEnd w:id="11"/>
      <w:bookmarkEnd w:id="12"/>
    </w:p>
    <w:p>
      <w:pPr>
        <w:pStyle w:val="4"/>
        <w:spacing w:before="0" w:after="0" w:line="400" w:lineRule="exact"/>
        <w:jc w:val="center"/>
        <w:rPr>
          <w:rFonts w:hint="eastAsia" w:ascii="宋体" w:hAnsi="宋体" w:eastAsia="宋体" w:cs="宋体"/>
          <w:color w:val="auto"/>
        </w:rPr>
      </w:pPr>
      <w:r>
        <w:rPr>
          <w:rFonts w:hint="eastAsia" w:ascii="宋体" w:hAnsi="宋体" w:eastAsia="宋体" w:cs="宋体"/>
          <w:color w:val="auto"/>
        </w:rPr>
        <w:t>一、投标人须知附表</w:t>
      </w:r>
    </w:p>
    <w:bookmarkEnd w:id="13"/>
    <w:bookmarkEnd w:id="14"/>
    <w:bookmarkEnd w:id="15"/>
    <w:bookmarkEnd w:id="16"/>
    <w:bookmarkEnd w:id="17"/>
    <w:tbl>
      <w:tblPr>
        <w:tblStyle w:val="19"/>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8"/>
        <w:gridCol w:w="64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 w:hRule="atLeast"/>
          <w:tblHeader/>
          <w:jc w:val="center"/>
        </w:trPr>
        <w:tc>
          <w:tcPr>
            <w:tcW w:w="838" w:type="dxa"/>
            <w:vAlign w:val="center"/>
          </w:tcPr>
          <w:p>
            <w:pPr>
              <w:pStyle w:val="24"/>
              <w:spacing w:after="0" w:line="400" w:lineRule="exact"/>
              <w:ind w:left="9"/>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序号</w:t>
            </w:r>
          </w:p>
        </w:tc>
        <w:tc>
          <w:tcPr>
            <w:tcW w:w="2238" w:type="dxa"/>
            <w:vAlign w:val="center"/>
          </w:tcPr>
          <w:p>
            <w:pPr>
              <w:pStyle w:val="24"/>
              <w:spacing w:after="0" w:line="400" w:lineRule="exact"/>
              <w:ind w:left="3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条款名称</w:t>
            </w:r>
          </w:p>
        </w:tc>
        <w:tc>
          <w:tcPr>
            <w:tcW w:w="6425" w:type="dxa"/>
            <w:vAlign w:val="center"/>
          </w:tcPr>
          <w:p>
            <w:pPr>
              <w:pStyle w:val="24"/>
              <w:spacing w:after="0" w:line="400" w:lineRule="exact"/>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026" w:hRule="atLeast"/>
          <w:jc w:val="center"/>
        </w:trPr>
        <w:tc>
          <w:tcPr>
            <w:tcW w:w="838" w:type="dxa"/>
            <w:vMerge w:val="restart"/>
            <w:vAlign w:val="center"/>
          </w:tcPr>
          <w:p>
            <w:pPr>
              <w:pStyle w:val="24"/>
              <w:spacing w:after="0" w:line="400" w:lineRule="exact"/>
              <w:ind w:right="23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238" w:type="dxa"/>
            <w:tcBorders>
              <w:bottom w:val="single" w:color="auto" w:sz="4" w:space="0"/>
            </w:tcBorders>
            <w:vAlign w:val="center"/>
          </w:tcPr>
          <w:p>
            <w:pPr>
              <w:pStyle w:val="24"/>
              <w:spacing w:after="0" w:line="400" w:lineRule="exact"/>
              <w:ind w:left="3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采购预算</w:t>
            </w:r>
          </w:p>
          <w:p>
            <w:pPr>
              <w:pStyle w:val="24"/>
              <w:spacing w:after="0" w:line="400" w:lineRule="exact"/>
              <w:ind w:left="38"/>
              <w:jc w:val="center"/>
              <w:rPr>
                <w:rFonts w:hint="eastAsia" w:ascii="宋体" w:hAnsi="宋体" w:eastAsia="宋体" w:cs="宋体"/>
                <w:color w:val="auto"/>
                <w:kern w:val="2"/>
                <w:sz w:val="21"/>
                <w:szCs w:val="21"/>
              </w:rPr>
            </w:pPr>
            <w:r>
              <w:rPr>
                <w:rFonts w:hint="eastAsia" w:ascii="宋体" w:hAnsi="宋体" w:eastAsia="宋体" w:cs="宋体"/>
                <w:b/>
                <w:bCs/>
                <w:color w:val="auto"/>
                <w:sz w:val="21"/>
                <w:szCs w:val="21"/>
              </w:rPr>
              <w:t>（实质性要求）</w:t>
            </w:r>
          </w:p>
        </w:tc>
        <w:tc>
          <w:tcPr>
            <w:tcW w:w="6425" w:type="dxa"/>
            <w:tcBorders>
              <w:bottom w:val="single" w:color="auto" w:sz="4" w:space="0"/>
            </w:tcBorders>
          </w:tcPr>
          <w:p>
            <w:pPr>
              <w:widowControl/>
              <w:spacing w:after="0" w:line="400" w:lineRule="exact"/>
              <w:ind w:firstLine="210" w:firstLineChars="100"/>
              <w:rPr>
                <w:rFonts w:hint="eastAsia" w:ascii="宋体" w:hAnsi="宋体" w:eastAsia="宋体" w:cs="宋体"/>
                <w:color w:val="auto"/>
                <w:kern w:val="0"/>
                <w:szCs w:val="21"/>
              </w:rPr>
            </w:pPr>
            <w:bookmarkStart w:id="18" w:name="PO_预算分包信息_1"/>
            <w:r>
              <w:rPr>
                <w:rFonts w:hint="eastAsia" w:ascii="宋体" w:hAnsi="宋体" w:eastAsia="宋体" w:cs="宋体"/>
                <w:color w:val="auto"/>
                <w:kern w:val="0"/>
                <w:szCs w:val="21"/>
              </w:rPr>
              <w:t>采购预算：</w:t>
            </w:r>
            <w:r>
              <w:rPr>
                <w:rFonts w:hint="eastAsia" w:ascii="宋体" w:hAnsi="宋体" w:eastAsia="宋体" w:cs="宋体"/>
                <w:color w:val="auto"/>
                <w:kern w:val="0"/>
                <w:sz w:val="21"/>
                <w:szCs w:val="21"/>
                <w:u w:val="none"/>
                <w:lang w:val="en-US" w:eastAsia="zh-CN"/>
              </w:rPr>
              <w:t>478.37万元/年，其中：包1</w:t>
            </w:r>
            <w:r>
              <w:rPr>
                <w:rFonts w:hint="eastAsia" w:ascii="宋体" w:hAnsi="宋体" w:eastAsia="宋体" w:cs="宋体"/>
                <w:color w:val="auto"/>
                <w:kern w:val="0"/>
                <w:szCs w:val="21"/>
              </w:rPr>
              <w:t>采购预算</w:t>
            </w:r>
            <w:r>
              <w:rPr>
                <w:rFonts w:hint="eastAsia" w:ascii="宋体" w:hAnsi="宋体" w:eastAsia="宋体" w:cs="宋体"/>
                <w:color w:val="auto"/>
                <w:kern w:val="0"/>
                <w:sz w:val="21"/>
                <w:szCs w:val="21"/>
                <w:u w:val="none"/>
                <w:lang w:val="en-US" w:eastAsia="zh-CN"/>
              </w:rPr>
              <w:t>为：137.44万元/年，包2</w:t>
            </w:r>
            <w:r>
              <w:rPr>
                <w:rFonts w:hint="eastAsia" w:ascii="宋体" w:hAnsi="宋体" w:eastAsia="宋体" w:cs="宋体"/>
                <w:color w:val="auto"/>
                <w:kern w:val="0"/>
                <w:szCs w:val="21"/>
              </w:rPr>
              <w:t>采购预算</w:t>
            </w:r>
            <w:r>
              <w:rPr>
                <w:rFonts w:hint="eastAsia" w:ascii="宋体" w:hAnsi="宋体" w:eastAsia="宋体" w:cs="宋体"/>
                <w:color w:val="auto"/>
                <w:kern w:val="0"/>
                <w:sz w:val="21"/>
                <w:szCs w:val="21"/>
                <w:u w:val="none"/>
                <w:lang w:val="en-US" w:eastAsia="zh-CN"/>
              </w:rPr>
              <w:t>为：340.93万元/年，服务期3年，合同一年一签。</w:t>
            </w:r>
            <w:r>
              <w:rPr>
                <w:rFonts w:hint="eastAsia" w:ascii="宋体" w:hAnsi="宋体" w:eastAsia="宋体" w:cs="宋体"/>
                <w:color w:val="auto"/>
                <w:kern w:val="0"/>
                <w:szCs w:val="21"/>
              </w:rPr>
              <w:t xml:space="preserve"> </w:t>
            </w:r>
            <w:bookmarkEnd w:id="18"/>
          </w:p>
          <w:p>
            <w:pPr>
              <w:pStyle w:val="24"/>
              <w:spacing w:after="0" w:line="400" w:lineRule="exact"/>
              <w:ind w:firstLine="210" w:firstLineChars="100"/>
              <w:jc w:val="both"/>
              <w:rPr>
                <w:rFonts w:hint="eastAsia" w:ascii="宋体" w:hAnsi="宋体" w:eastAsia="宋体" w:cs="宋体"/>
                <w:color w:val="auto"/>
                <w:kern w:val="2"/>
                <w:sz w:val="21"/>
                <w:szCs w:val="21"/>
              </w:rPr>
            </w:pPr>
            <w:r>
              <w:rPr>
                <w:rFonts w:hint="eastAsia" w:ascii="宋体" w:hAnsi="宋体" w:eastAsia="宋体" w:cs="宋体"/>
                <w:color w:val="auto"/>
                <w:sz w:val="21"/>
                <w:szCs w:val="21"/>
              </w:rPr>
              <w:t>超过采购预算的报价为无效投标。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7" w:hRule="atLeast"/>
          <w:jc w:val="center"/>
        </w:trPr>
        <w:tc>
          <w:tcPr>
            <w:tcW w:w="838" w:type="dxa"/>
            <w:vMerge w:val="continue"/>
            <w:vAlign w:val="center"/>
          </w:tcPr>
          <w:p>
            <w:pPr>
              <w:spacing w:after="0" w:line="400" w:lineRule="exact"/>
              <w:rPr>
                <w:rFonts w:hint="eastAsia" w:ascii="宋体" w:hAnsi="宋体" w:eastAsia="宋体" w:cs="宋体"/>
                <w:color w:val="auto"/>
                <w:szCs w:val="21"/>
              </w:rPr>
            </w:pPr>
          </w:p>
        </w:tc>
        <w:tc>
          <w:tcPr>
            <w:tcW w:w="2238" w:type="dxa"/>
            <w:tcBorders>
              <w:top w:val="single" w:color="auto" w:sz="4" w:space="0"/>
            </w:tcBorders>
            <w:vAlign w:val="center"/>
          </w:tcPr>
          <w:p>
            <w:pPr>
              <w:pStyle w:val="24"/>
              <w:spacing w:after="0" w:line="400" w:lineRule="exact"/>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最高限价</w:t>
            </w:r>
          </w:p>
          <w:p>
            <w:pPr>
              <w:pStyle w:val="24"/>
              <w:spacing w:after="0" w:line="400" w:lineRule="exact"/>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w:t>
            </w:r>
            <w:r>
              <w:rPr>
                <w:rFonts w:hint="eastAsia" w:ascii="宋体" w:hAnsi="宋体" w:eastAsia="宋体" w:cs="宋体"/>
                <w:b/>
                <w:bCs/>
                <w:color w:val="auto"/>
                <w:sz w:val="21"/>
                <w:szCs w:val="21"/>
              </w:rPr>
              <w:t>实质性要求）</w:t>
            </w:r>
          </w:p>
        </w:tc>
        <w:tc>
          <w:tcPr>
            <w:tcW w:w="6425" w:type="dxa"/>
            <w:tcBorders>
              <w:top w:val="single" w:color="auto" w:sz="4" w:space="0"/>
            </w:tcBorders>
          </w:tcPr>
          <w:p>
            <w:pPr>
              <w:widowControl/>
              <w:spacing w:after="0" w:line="400" w:lineRule="exact"/>
              <w:ind w:firstLine="210" w:firstLineChars="100"/>
              <w:rPr>
                <w:rFonts w:hint="eastAsia" w:ascii="宋体" w:hAnsi="宋体" w:eastAsia="宋体" w:cs="宋体"/>
                <w:color w:val="auto"/>
                <w:kern w:val="0"/>
                <w:szCs w:val="21"/>
              </w:rPr>
            </w:pPr>
            <w:bookmarkStart w:id="19" w:name="PO_限价分包信息_1"/>
            <w:r>
              <w:rPr>
                <w:rFonts w:hint="eastAsia" w:ascii="宋体" w:hAnsi="宋体" w:eastAsia="宋体" w:cs="宋体"/>
                <w:color w:val="auto"/>
                <w:kern w:val="0"/>
                <w:szCs w:val="21"/>
              </w:rPr>
              <w:t>最高限价：</w:t>
            </w:r>
            <w:bookmarkEnd w:id="19"/>
            <w:r>
              <w:rPr>
                <w:rFonts w:hint="eastAsia" w:ascii="宋体" w:hAnsi="宋体" w:eastAsia="宋体" w:cs="宋体"/>
                <w:color w:val="auto"/>
                <w:kern w:val="0"/>
                <w:sz w:val="21"/>
                <w:szCs w:val="21"/>
                <w:u w:val="none"/>
                <w:lang w:val="en-US" w:eastAsia="zh-CN"/>
              </w:rPr>
              <w:t>478.37万元/年，其中：包1最高限价为：137.44万元/年，包2最高限价为：340.93万元/年，服务期3年，合同一年一签。</w:t>
            </w:r>
          </w:p>
          <w:p>
            <w:pPr>
              <w:pStyle w:val="24"/>
              <w:spacing w:after="0" w:line="400" w:lineRule="exact"/>
              <w:ind w:firstLine="210" w:firstLineChars="100"/>
              <w:jc w:val="both"/>
              <w:rPr>
                <w:rFonts w:hint="eastAsia" w:ascii="宋体" w:hAnsi="宋体" w:eastAsia="宋体" w:cs="宋体"/>
                <w:color w:val="auto"/>
                <w:szCs w:val="21"/>
              </w:rPr>
            </w:pPr>
            <w:bookmarkStart w:id="20" w:name="PO_默认文件内容_27"/>
            <w:r>
              <w:rPr>
                <w:rFonts w:hint="eastAsia" w:ascii="宋体" w:hAnsi="宋体" w:eastAsia="宋体" w:cs="宋体"/>
                <w:color w:val="auto"/>
                <w:sz w:val="21"/>
                <w:szCs w:val="21"/>
              </w:rPr>
              <w:t>超过最高限价的报价为无效投标。</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atLeast"/>
          <w:jc w:val="center"/>
        </w:trPr>
        <w:tc>
          <w:tcPr>
            <w:tcW w:w="838" w:type="dxa"/>
            <w:vMerge w:val="continue"/>
            <w:vAlign w:val="center"/>
          </w:tcPr>
          <w:p>
            <w:pPr>
              <w:spacing w:after="0" w:line="400" w:lineRule="exact"/>
              <w:rPr>
                <w:rFonts w:hint="eastAsia" w:ascii="宋体" w:hAnsi="宋体" w:eastAsia="宋体" w:cs="宋体"/>
                <w:color w:val="auto"/>
                <w:szCs w:val="21"/>
              </w:rPr>
            </w:pPr>
          </w:p>
        </w:tc>
        <w:tc>
          <w:tcPr>
            <w:tcW w:w="2238" w:type="dxa"/>
            <w:tcBorders>
              <w:top w:val="single" w:color="auto" w:sz="4" w:space="0"/>
            </w:tcBorders>
            <w:vAlign w:val="center"/>
          </w:tcPr>
          <w:p>
            <w:pPr>
              <w:pStyle w:val="24"/>
              <w:spacing w:after="0"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定向采购</w:t>
            </w:r>
          </w:p>
          <w:p>
            <w:pPr>
              <w:pStyle w:val="24"/>
              <w:spacing w:after="0"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b/>
                <w:bCs/>
                <w:color w:val="auto"/>
                <w:sz w:val="21"/>
                <w:szCs w:val="21"/>
              </w:rPr>
              <w:t>实质性要求）</w:t>
            </w:r>
          </w:p>
        </w:tc>
        <w:tc>
          <w:tcPr>
            <w:tcW w:w="6425" w:type="dxa"/>
            <w:tcBorders>
              <w:top w:val="single" w:color="auto" w:sz="4" w:space="0"/>
            </w:tcBorders>
            <w:vAlign w:val="center"/>
          </w:tcPr>
          <w:p>
            <w:pPr>
              <w:pStyle w:val="24"/>
              <w:spacing w:after="0" w:line="400" w:lineRule="exact"/>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本项目专门面向中小企业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atLeast"/>
          <w:jc w:val="center"/>
        </w:trPr>
        <w:tc>
          <w:tcPr>
            <w:tcW w:w="838" w:type="dxa"/>
            <w:vMerge w:val="continue"/>
            <w:vAlign w:val="center"/>
          </w:tcPr>
          <w:p>
            <w:pPr>
              <w:pStyle w:val="24"/>
              <w:spacing w:after="0" w:line="400" w:lineRule="exact"/>
              <w:ind w:firstLine="240" w:firstLineChars="100"/>
              <w:jc w:val="both"/>
              <w:rPr>
                <w:rFonts w:hint="eastAsia" w:ascii="宋体" w:hAnsi="宋体" w:eastAsia="宋体" w:cs="宋体"/>
                <w:color w:val="auto"/>
              </w:rPr>
            </w:pPr>
          </w:p>
        </w:tc>
        <w:tc>
          <w:tcPr>
            <w:tcW w:w="2238" w:type="dxa"/>
            <w:tcBorders>
              <w:top w:val="single" w:color="auto" w:sz="4" w:space="0"/>
            </w:tcBorders>
            <w:vAlign w:val="center"/>
          </w:tcPr>
          <w:p>
            <w:pPr>
              <w:pStyle w:val="24"/>
              <w:spacing w:after="0"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p>
            <w:pPr>
              <w:pStyle w:val="24"/>
              <w:spacing w:after="0"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b/>
                <w:bCs/>
                <w:color w:val="auto"/>
                <w:sz w:val="21"/>
                <w:szCs w:val="21"/>
              </w:rPr>
              <w:t>实质性要求）</w:t>
            </w:r>
          </w:p>
        </w:tc>
        <w:tc>
          <w:tcPr>
            <w:tcW w:w="6425" w:type="dxa"/>
            <w:tcBorders>
              <w:top w:val="single" w:color="auto" w:sz="4" w:space="0"/>
            </w:tcBorders>
            <w:vAlign w:val="center"/>
          </w:tcPr>
          <w:p>
            <w:pPr>
              <w:pStyle w:val="24"/>
              <w:spacing w:after="0" w:line="400" w:lineRule="exact"/>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本项目不允许联合体投标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838" w:type="dxa"/>
            <w:vAlign w:val="center"/>
          </w:tcPr>
          <w:p>
            <w:pPr>
              <w:pStyle w:val="24"/>
              <w:spacing w:after="0" w:line="400" w:lineRule="exact"/>
              <w:ind w:right="23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238" w:type="dxa"/>
            <w:vAlign w:val="center"/>
          </w:tcPr>
          <w:p>
            <w:pPr>
              <w:pStyle w:val="24"/>
              <w:spacing w:after="0" w:line="400" w:lineRule="exact"/>
              <w:ind w:left="3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低于成本价不正当</w:t>
            </w:r>
          </w:p>
          <w:p>
            <w:pPr>
              <w:pStyle w:val="24"/>
              <w:spacing w:after="0" w:line="400" w:lineRule="exact"/>
              <w:ind w:left="3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竞争预防措施</w:t>
            </w:r>
          </w:p>
          <w:p>
            <w:pPr>
              <w:pStyle w:val="24"/>
              <w:spacing w:after="0" w:line="400" w:lineRule="exact"/>
              <w:ind w:left="38"/>
              <w:jc w:val="center"/>
              <w:rPr>
                <w:rFonts w:hint="eastAsia" w:ascii="宋体" w:hAnsi="宋体" w:eastAsia="宋体" w:cs="宋体"/>
                <w:color w:val="auto"/>
                <w:kern w:val="2"/>
                <w:sz w:val="21"/>
                <w:szCs w:val="21"/>
              </w:rPr>
            </w:pPr>
            <w:r>
              <w:rPr>
                <w:rFonts w:hint="eastAsia" w:ascii="宋体" w:hAnsi="宋体" w:eastAsia="宋体" w:cs="宋体"/>
                <w:b/>
                <w:bCs/>
                <w:color w:val="auto"/>
                <w:sz w:val="21"/>
                <w:szCs w:val="21"/>
              </w:rPr>
              <w:t>（实质性要求）</w:t>
            </w:r>
          </w:p>
        </w:tc>
        <w:tc>
          <w:tcPr>
            <w:tcW w:w="6425" w:type="dxa"/>
            <w:vAlign w:val="center"/>
          </w:tcPr>
          <w:p>
            <w:pPr>
              <w:pStyle w:val="24"/>
              <w:spacing w:after="0" w:line="400" w:lineRule="exact"/>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评标委员会认为投标人的报价明显低于其他通过符合性审查投标 人的报价，有可能影响产品质量或者不能诚信履约的，应当要求其在评标现场合理的时间内提供书面说明，必要时提交相关证明材料。 投标人书面说明应当按照国家财务会计制度的规定要求，逐项就投标人提供的货物、工程和服务的主营业务成本（应根据投标人企业类型予以区别）、税金及附加、销售费用、管理费用、财务 费用等成本构成事项详细陈述。 投标人书面说明应当签字确认或者加盖公章，否则无效。书面说明的签字确认，投标人为法人的，由其法定代表人或者代理人签 字确认；投标人为其他组织的，由其主要负责人或者代理人签字 确认；投标人为自然人的，由其本人或者代理人签字确认。 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 明其报价合理性的，评标委员会应当将其作为无效投标处理。</w:t>
            </w:r>
          </w:p>
          <w:p>
            <w:pPr>
              <w:pStyle w:val="24"/>
              <w:spacing w:after="0" w:line="400" w:lineRule="exact"/>
              <w:ind w:firstLine="211" w:firstLineChars="100"/>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投标人提交的书面说明、相关证明材料（如涉及），应当加盖投标人（法定名称）电子签章，在评标委员会要求的时间内通过政府采购云平台进行递交，否则无效（给予投标人澄清、说明的时间不得少于</w:t>
            </w:r>
            <w:r>
              <w:rPr>
                <w:rFonts w:hint="eastAsia" w:ascii="宋体" w:hAnsi="宋体" w:eastAsia="宋体" w:cs="宋体"/>
                <w:b/>
                <w:bCs/>
                <w:color w:val="auto"/>
                <w:sz w:val="21"/>
                <w:szCs w:val="21"/>
              </w:rPr>
              <w:t>30分钟，</w:t>
            </w:r>
            <w:r>
              <w:rPr>
                <w:rFonts w:hint="eastAsia" w:ascii="宋体" w:hAnsi="宋体" w:eastAsia="宋体" w:cs="宋体"/>
                <w:b/>
                <w:bCs/>
                <w:color w:val="auto"/>
                <w:sz w:val="21"/>
                <w:szCs w:val="21"/>
                <w:lang w:val="zh-CN"/>
              </w:rPr>
              <w:t>投标人</w:t>
            </w:r>
            <w:r>
              <w:rPr>
                <w:rFonts w:hint="eastAsia" w:ascii="宋体" w:hAnsi="宋体" w:eastAsia="宋体" w:cs="宋体"/>
                <w:b/>
                <w:bCs/>
                <w:color w:val="auto"/>
                <w:sz w:val="21"/>
                <w:szCs w:val="21"/>
              </w:rPr>
              <w:t>已明确表示澄清、说明完毕的除外</w:t>
            </w:r>
            <w:r>
              <w:rPr>
                <w:rFonts w:hint="eastAsia" w:ascii="宋体" w:hAnsi="宋体" w:eastAsia="宋体" w:cs="宋体"/>
                <w:b/>
                <w:bCs/>
                <w:color w:val="auto"/>
                <w:sz w:val="21"/>
                <w:szCs w:val="21"/>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32" w:hRule="atLeast"/>
          <w:jc w:val="center"/>
        </w:trPr>
        <w:tc>
          <w:tcPr>
            <w:tcW w:w="838" w:type="dxa"/>
            <w:vAlign w:val="center"/>
          </w:tcPr>
          <w:p>
            <w:pPr>
              <w:pStyle w:val="24"/>
              <w:spacing w:after="0" w:line="400" w:lineRule="exact"/>
              <w:ind w:right="23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3</w:t>
            </w:r>
          </w:p>
        </w:tc>
        <w:tc>
          <w:tcPr>
            <w:tcW w:w="2238" w:type="dxa"/>
            <w:vAlign w:val="center"/>
          </w:tcPr>
          <w:p>
            <w:pPr>
              <w:pStyle w:val="24"/>
              <w:spacing w:after="0" w:line="400" w:lineRule="exact"/>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小微企业（监狱企业、残疾人福利性单位</w:t>
            </w:r>
            <w:r>
              <w:rPr>
                <w:rFonts w:hint="eastAsia" w:ascii="宋体" w:hAnsi="宋体" w:eastAsia="宋体" w:cs="宋体"/>
                <w:color w:val="auto"/>
                <w:sz w:val="21"/>
                <w:szCs w:val="21"/>
              </w:rPr>
              <w:t>视同小微企业</w:t>
            </w:r>
            <w:r>
              <w:rPr>
                <w:rFonts w:hint="eastAsia" w:ascii="宋体" w:hAnsi="宋体" w:eastAsia="宋体" w:cs="宋体"/>
                <w:color w:val="auto"/>
                <w:kern w:val="2"/>
                <w:sz w:val="21"/>
                <w:szCs w:val="21"/>
              </w:rPr>
              <w:t>）价格扣除和失信企业报价加成或者扣分</w:t>
            </w:r>
          </w:p>
          <w:p>
            <w:pPr>
              <w:pStyle w:val="24"/>
              <w:spacing w:after="0" w:line="400" w:lineRule="exact"/>
              <w:jc w:val="center"/>
              <w:rPr>
                <w:rFonts w:hint="eastAsia" w:ascii="宋体" w:hAnsi="宋体" w:eastAsia="宋体" w:cs="宋体"/>
                <w:color w:val="auto"/>
                <w:kern w:val="2"/>
                <w:sz w:val="21"/>
                <w:szCs w:val="21"/>
              </w:rPr>
            </w:pPr>
          </w:p>
        </w:tc>
        <w:tc>
          <w:tcPr>
            <w:tcW w:w="6425" w:type="dxa"/>
            <w:vAlign w:val="center"/>
          </w:tcPr>
          <w:p>
            <w:pPr>
              <w:pStyle w:val="24"/>
              <w:spacing w:after="0" w:line="400" w:lineRule="exact"/>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1.小微企业（监狱企业、残疾人福利性单位视同小微企业）价格扣除</w:t>
            </w:r>
          </w:p>
          <w:p>
            <w:pPr>
              <w:pStyle w:val="24"/>
              <w:spacing w:after="0" w:line="400" w:lineRule="exact"/>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根据《政府采购促进中小企业发展管理办法》（财库〔2020〕46号）的规定，</w:t>
            </w:r>
            <w:r>
              <w:rPr>
                <w:rFonts w:hint="eastAsia" w:ascii="宋体" w:hAnsi="宋体" w:eastAsia="宋体" w:cs="宋体"/>
                <w:color w:val="auto"/>
                <w:sz w:val="21"/>
                <w:szCs w:val="21"/>
                <w:highlight w:val="none"/>
                <w:lang w:val="zh-CN"/>
              </w:rPr>
              <w:t>本项目专门面向中小企业，不进行价格扣除。</w:t>
            </w:r>
          </w:p>
          <w:p>
            <w:pPr>
              <w:pStyle w:val="24"/>
              <w:spacing w:after="0" w:line="400" w:lineRule="exact"/>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1.2.参加政府采购活动的中小企业应当提供《中小企业声明函》原件。监狱企业应当提供《监狱企业证明》原件。残疾人福利性单位应当提供《残疾人福利性单位声明函》原件。</w:t>
            </w:r>
          </w:p>
          <w:p>
            <w:pPr>
              <w:pStyle w:val="24"/>
              <w:spacing w:after="0" w:line="400" w:lineRule="exact"/>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1.3.残疾人福利性单位属于小型、微型企业的，不重复享受政策。</w:t>
            </w:r>
          </w:p>
          <w:p>
            <w:pPr>
              <w:pStyle w:val="24"/>
              <w:spacing w:after="0" w:line="400" w:lineRule="exact"/>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2.失信企业报价加成或者扣分</w:t>
            </w:r>
          </w:p>
          <w:p>
            <w:pPr>
              <w:pStyle w:val="24"/>
              <w:spacing w:after="0" w:line="400" w:lineRule="exact"/>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2.1.对记入诚信档案且在有效期内的失信投标人，在参加政府采购活动中直接从总分中扣除 5 分/次，投标人失信行为惩戒实行无限制累加制，直到总分 100 分扣完为止。</w:t>
            </w:r>
          </w:p>
          <w:p>
            <w:pPr>
              <w:pStyle w:val="24"/>
              <w:spacing w:after="0" w:line="400" w:lineRule="exact"/>
              <w:ind w:firstLine="211" w:firstLineChars="100"/>
              <w:jc w:val="both"/>
              <w:rPr>
                <w:rFonts w:hint="eastAsia" w:ascii="宋体" w:hAnsi="宋体" w:eastAsia="宋体" w:cs="宋体"/>
                <w:color w:val="auto"/>
                <w:sz w:val="21"/>
                <w:szCs w:val="21"/>
                <w:lang w:val="zh-CN"/>
              </w:rPr>
            </w:pPr>
            <w:r>
              <w:rPr>
                <w:rFonts w:hint="eastAsia" w:ascii="宋体" w:hAnsi="宋体" w:eastAsia="宋体" w:cs="宋体"/>
                <w:b/>
                <w:bCs/>
                <w:color w:val="auto"/>
                <w:sz w:val="21"/>
                <w:szCs w:val="21"/>
              </w:rPr>
              <w:t>2.2.投标人参加政府采购活动时，应当就自己的诚信情况在响应文件中进行承诺。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jc w:val="center"/>
        </w:trPr>
        <w:tc>
          <w:tcPr>
            <w:tcW w:w="838" w:type="dxa"/>
            <w:vAlign w:val="center"/>
          </w:tcPr>
          <w:p>
            <w:pPr>
              <w:pStyle w:val="24"/>
              <w:spacing w:after="0" w:line="400" w:lineRule="exact"/>
              <w:ind w:right="23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38" w:type="dxa"/>
            <w:vAlign w:val="center"/>
          </w:tcPr>
          <w:p>
            <w:pPr>
              <w:spacing w:after="0" w:line="400" w:lineRule="exact"/>
              <w:ind w:left="105" w:leftChars="50" w:right="105" w:rightChars="50"/>
              <w:jc w:val="center"/>
              <w:rPr>
                <w:rFonts w:hint="eastAsia" w:ascii="宋体" w:hAnsi="宋体" w:eastAsia="宋体" w:cs="宋体"/>
                <w:color w:val="auto"/>
                <w:szCs w:val="21"/>
              </w:rPr>
            </w:pPr>
            <w:r>
              <w:rPr>
                <w:rFonts w:hint="eastAsia" w:ascii="宋体" w:hAnsi="宋体" w:eastAsia="宋体" w:cs="宋体"/>
                <w:color w:val="auto"/>
                <w:kern w:val="0"/>
                <w:szCs w:val="21"/>
              </w:rPr>
              <w:t>节能、环保及无线局域网产品政府采购政策</w:t>
            </w:r>
          </w:p>
        </w:tc>
        <w:tc>
          <w:tcPr>
            <w:tcW w:w="6425" w:type="dxa"/>
            <w:vAlign w:val="center"/>
          </w:tcPr>
          <w:p>
            <w:pPr>
              <w:pStyle w:val="24"/>
              <w:spacing w:after="0" w:line="400" w:lineRule="exact"/>
              <w:ind w:firstLine="210" w:firstLineChars="100"/>
              <w:jc w:val="both"/>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本项目服务内容不涉及节能、环保及无线局域网产品采购。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4"/>
              <w:spacing w:after="0" w:line="400" w:lineRule="exact"/>
              <w:ind w:right="23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p>
        </w:tc>
        <w:tc>
          <w:tcPr>
            <w:tcW w:w="2238" w:type="dxa"/>
            <w:vAlign w:val="center"/>
          </w:tcPr>
          <w:p>
            <w:pPr>
              <w:spacing w:after="0" w:line="400" w:lineRule="exact"/>
              <w:ind w:left="105" w:leftChars="50" w:right="105" w:rightChars="50"/>
              <w:jc w:val="center"/>
              <w:rPr>
                <w:rFonts w:hint="eastAsia" w:ascii="宋体" w:hAnsi="宋体" w:eastAsia="宋体" w:cs="宋体"/>
                <w:color w:val="auto"/>
                <w:szCs w:val="21"/>
              </w:rPr>
            </w:pPr>
            <w:r>
              <w:rPr>
                <w:rFonts w:hint="eastAsia" w:ascii="宋体" w:hAnsi="宋体" w:eastAsia="宋体" w:cs="宋体"/>
                <w:color w:val="auto"/>
                <w:kern w:val="0"/>
                <w:szCs w:val="21"/>
              </w:rPr>
              <w:t>评标情况公告</w:t>
            </w:r>
          </w:p>
        </w:tc>
        <w:tc>
          <w:tcPr>
            <w:tcW w:w="6425" w:type="dxa"/>
            <w:vAlign w:val="center"/>
          </w:tcPr>
          <w:p>
            <w:pPr>
              <w:widowControl/>
              <w:spacing w:after="0" w:line="400" w:lineRule="exact"/>
              <w:ind w:firstLine="210" w:firstLineChars="100"/>
              <w:jc w:val="left"/>
              <w:rPr>
                <w:rFonts w:hint="eastAsia" w:ascii="宋体" w:hAnsi="宋体" w:eastAsia="宋体" w:cs="宋体"/>
                <w:color w:val="auto"/>
                <w:szCs w:val="21"/>
              </w:rPr>
            </w:pPr>
            <w:bookmarkStart w:id="21" w:name="PO_默认文件内容_6"/>
            <w:r>
              <w:rPr>
                <w:rFonts w:hint="eastAsia" w:ascii="宋体" w:hAnsi="宋体" w:eastAsia="宋体" w:cs="宋体"/>
                <w:color w:val="auto"/>
                <w:kern w:val="0"/>
                <w:szCs w:val="21"/>
              </w:rPr>
              <w:t>所有</w:t>
            </w:r>
            <w:r>
              <w:rPr>
                <w:rFonts w:hint="eastAsia" w:ascii="宋体" w:hAnsi="宋体" w:eastAsia="宋体" w:cs="宋体"/>
                <w:color w:val="auto"/>
                <w:szCs w:val="21"/>
              </w:rPr>
              <w:t>投标人</w:t>
            </w:r>
            <w:r>
              <w:rPr>
                <w:rFonts w:hint="eastAsia" w:ascii="宋体" w:hAnsi="宋体" w:eastAsia="宋体" w:cs="宋体"/>
                <w:color w:val="auto"/>
                <w:kern w:val="0"/>
                <w:szCs w:val="21"/>
              </w:rPr>
              <w:t>投标文件资格性、符合性检查情况、采用综合评分法时的总得分和分项汇总得分情况、评标结果等将在四川政府采购网上采购结果公告栏中予以公告。</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4"/>
              <w:spacing w:after="0" w:line="400" w:lineRule="exact"/>
              <w:ind w:right="23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w:t>
            </w:r>
          </w:p>
        </w:tc>
        <w:tc>
          <w:tcPr>
            <w:tcW w:w="2238" w:type="dxa"/>
            <w:vAlign w:val="center"/>
          </w:tcPr>
          <w:p>
            <w:pPr>
              <w:pStyle w:val="24"/>
              <w:spacing w:after="0" w:line="400" w:lineRule="exact"/>
              <w:ind w:left="96"/>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投标保证金</w:t>
            </w:r>
          </w:p>
        </w:tc>
        <w:tc>
          <w:tcPr>
            <w:tcW w:w="6425" w:type="dxa"/>
            <w:vAlign w:val="center"/>
          </w:tcPr>
          <w:p>
            <w:pPr>
              <w:pStyle w:val="24"/>
              <w:spacing w:line="400" w:lineRule="exact"/>
              <w:ind w:firstLine="210" w:firstLineChars="10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本项目不</w:t>
            </w:r>
            <w:r>
              <w:rPr>
                <w:rFonts w:hint="eastAsia" w:ascii="宋体" w:hAnsi="宋体" w:eastAsia="宋体" w:cs="宋体"/>
                <w:color w:val="auto"/>
                <w:sz w:val="21"/>
                <w:szCs w:val="21"/>
              </w:rPr>
              <w:t>缴纳</w:t>
            </w:r>
            <w:r>
              <w:rPr>
                <w:rFonts w:hint="eastAsia" w:ascii="宋体" w:hAnsi="宋体" w:eastAsia="宋体" w:cs="宋体"/>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4"/>
              <w:spacing w:after="0" w:line="400" w:lineRule="exact"/>
              <w:ind w:right="26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w:t>
            </w:r>
          </w:p>
        </w:tc>
        <w:tc>
          <w:tcPr>
            <w:tcW w:w="2238" w:type="dxa"/>
            <w:vAlign w:val="center"/>
          </w:tcPr>
          <w:p>
            <w:pPr>
              <w:pStyle w:val="24"/>
              <w:spacing w:after="0" w:line="400" w:lineRule="exact"/>
              <w:ind w:left="96"/>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履约保证金</w:t>
            </w:r>
          </w:p>
        </w:tc>
        <w:tc>
          <w:tcPr>
            <w:tcW w:w="6425" w:type="dxa"/>
            <w:vAlign w:val="center"/>
          </w:tcPr>
          <w:p>
            <w:pPr>
              <w:pStyle w:val="24"/>
              <w:spacing w:line="400" w:lineRule="exact"/>
              <w:ind w:firstLine="210" w:firstLineChars="1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本项目不</w:t>
            </w:r>
            <w:r>
              <w:rPr>
                <w:rFonts w:hint="eastAsia" w:ascii="宋体" w:hAnsi="宋体" w:eastAsia="宋体" w:cs="宋体"/>
                <w:color w:val="auto"/>
                <w:sz w:val="21"/>
                <w:szCs w:val="21"/>
              </w:rPr>
              <w:t>缴纳</w:t>
            </w:r>
            <w:r>
              <w:rPr>
                <w:rFonts w:hint="eastAsia" w:ascii="宋体" w:hAnsi="宋体" w:eastAsia="宋体" w:cs="宋体"/>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4"/>
              <w:spacing w:line="400" w:lineRule="exact"/>
              <w:ind w:firstLine="210" w:firstLineChars="1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w:t>
            </w:r>
          </w:p>
        </w:tc>
        <w:tc>
          <w:tcPr>
            <w:tcW w:w="2238" w:type="dxa"/>
            <w:vAlign w:val="center"/>
          </w:tcPr>
          <w:p>
            <w:pPr>
              <w:spacing w:after="0" w:line="400" w:lineRule="exact"/>
              <w:ind w:left="105" w:leftChars="50" w:right="105" w:rightChars="50"/>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投标文件的递交</w:t>
            </w:r>
          </w:p>
        </w:tc>
        <w:tc>
          <w:tcPr>
            <w:tcW w:w="6425" w:type="dxa"/>
            <w:vAlign w:val="center"/>
          </w:tcPr>
          <w:p>
            <w:pPr>
              <w:spacing w:after="0" w:line="400" w:lineRule="exact"/>
              <w:ind w:right="105" w:rightChars="50" w:firstLine="210" w:firstLineChars="100"/>
              <w:jc w:val="left"/>
              <w:rPr>
                <w:rFonts w:hint="eastAsia" w:ascii="宋体" w:hAnsi="宋体" w:eastAsia="宋体" w:cs="宋体"/>
                <w:color w:val="auto"/>
                <w:kern w:val="0"/>
                <w:szCs w:val="21"/>
              </w:rPr>
            </w:pPr>
            <w:r>
              <w:rPr>
                <w:rFonts w:hint="eastAsia" w:ascii="宋体" w:hAnsi="宋体" w:eastAsia="宋体" w:cs="宋体"/>
                <w:color w:val="auto"/>
                <w:kern w:val="0"/>
                <w:szCs w:val="21"/>
              </w:rPr>
              <w:t>详见投标人须知19。</w:t>
            </w:r>
          </w:p>
          <w:p>
            <w:pPr>
              <w:spacing w:after="0" w:line="400" w:lineRule="exact"/>
              <w:ind w:right="105" w:rightChars="50" w:firstLine="210" w:firstLineChars="100"/>
              <w:jc w:val="left"/>
              <w:rPr>
                <w:rFonts w:hint="eastAsia" w:ascii="宋体" w:hAnsi="宋体" w:eastAsia="宋体" w:cs="宋体"/>
                <w:color w:val="auto"/>
                <w:kern w:val="0"/>
                <w:szCs w:val="21"/>
              </w:rPr>
            </w:pPr>
            <w:r>
              <w:rPr>
                <w:rFonts w:hint="eastAsia" w:ascii="宋体" w:hAnsi="宋体" w:eastAsia="宋体" w:cs="宋体"/>
                <w:color w:val="auto"/>
                <w:kern w:val="0"/>
                <w:szCs w:val="21"/>
              </w:rPr>
              <w:t>注：投标人使用CA证书在投标截止时间前，将电子投标文件上传至政府采购云平台，上传前须对电子投标文件每页是否都有电子签章等进行核对。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4"/>
              <w:spacing w:line="400" w:lineRule="exact"/>
              <w:ind w:firstLine="210" w:firstLineChars="1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w:t>
            </w:r>
          </w:p>
        </w:tc>
        <w:tc>
          <w:tcPr>
            <w:tcW w:w="2238" w:type="dxa"/>
            <w:vAlign w:val="center"/>
          </w:tcPr>
          <w:p>
            <w:pPr>
              <w:spacing w:after="0" w:line="400" w:lineRule="exact"/>
              <w:ind w:left="105" w:leftChars="50" w:right="105" w:rightChars="50"/>
              <w:jc w:val="center"/>
              <w:rPr>
                <w:rFonts w:hint="eastAsia" w:ascii="宋体" w:hAnsi="宋体" w:eastAsia="宋体" w:cs="宋体"/>
                <w:color w:val="auto"/>
                <w:kern w:val="0"/>
                <w:szCs w:val="21"/>
              </w:rPr>
            </w:pPr>
            <w:r>
              <w:rPr>
                <w:rFonts w:hint="eastAsia" w:ascii="宋体" w:hAnsi="宋体" w:eastAsia="宋体" w:cs="宋体"/>
                <w:color w:val="auto"/>
                <w:kern w:val="0"/>
                <w:szCs w:val="21"/>
              </w:rPr>
              <w:t>开标及开标程序</w:t>
            </w:r>
          </w:p>
        </w:tc>
        <w:tc>
          <w:tcPr>
            <w:tcW w:w="6425" w:type="dxa"/>
            <w:vAlign w:val="center"/>
          </w:tcPr>
          <w:p>
            <w:pPr>
              <w:spacing w:after="0" w:line="400" w:lineRule="exact"/>
              <w:ind w:right="105" w:rightChars="50" w:firstLine="210" w:firstLineChars="100"/>
              <w:jc w:val="left"/>
              <w:rPr>
                <w:rFonts w:hint="eastAsia" w:ascii="宋体" w:hAnsi="宋体" w:eastAsia="宋体" w:cs="宋体"/>
                <w:color w:val="auto"/>
                <w:kern w:val="0"/>
                <w:szCs w:val="21"/>
              </w:rPr>
            </w:pPr>
            <w:r>
              <w:rPr>
                <w:rFonts w:hint="eastAsia" w:ascii="宋体" w:hAnsi="宋体" w:eastAsia="宋体" w:cs="宋体"/>
                <w:color w:val="auto"/>
                <w:kern w:val="0"/>
                <w:szCs w:val="21"/>
              </w:rPr>
              <w:t>详见投标人须知22。</w:t>
            </w:r>
          </w:p>
          <w:p>
            <w:pPr>
              <w:spacing w:after="0" w:line="400" w:lineRule="exact"/>
              <w:ind w:right="105" w:rightChars="50" w:firstLine="210" w:firstLineChars="100"/>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投标文件解密：开启解密后，投标人应在系统提示的解密开始时间后</w:t>
            </w:r>
            <w:r>
              <w:rPr>
                <w:rFonts w:hint="eastAsia" w:ascii="宋体" w:hAnsi="宋体" w:eastAsia="宋体" w:cs="宋体"/>
                <w:color w:val="auto"/>
                <w:kern w:val="0"/>
                <w:szCs w:val="21"/>
                <w:u w:val="single"/>
              </w:rPr>
              <w:t xml:space="preserve"> </w:t>
            </w:r>
            <w:r>
              <w:rPr>
                <w:rFonts w:hint="eastAsia" w:ascii="宋体" w:hAnsi="宋体" w:eastAsia="宋体" w:cs="宋体"/>
                <w:b/>
                <w:bCs/>
                <w:color w:val="auto"/>
                <w:kern w:val="0"/>
                <w:szCs w:val="21"/>
                <w:u w:val="single"/>
              </w:rPr>
              <w:t>60</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分钟内 ，使用对投标文件进行加密的CA证书在线完成对投标人递交至政府采购云平台的投标文件的解密。</w:t>
            </w:r>
          </w:p>
          <w:p>
            <w:pPr>
              <w:spacing w:after="0" w:line="400" w:lineRule="exact"/>
              <w:ind w:left="105" w:leftChars="50" w:right="105" w:rightChars="50"/>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投标人电脑终端等硬件设备和软件系统配置：投标人电脑终端等硬件设备和软件系统配置应符合开标大厅投标人电脑终端配置要求并运行正常，投标人承担因未尽职责产生的不利后果。</w:t>
            </w:r>
          </w:p>
          <w:p>
            <w:pPr>
              <w:spacing w:after="0" w:line="400" w:lineRule="exact"/>
              <w:ind w:left="105" w:leftChars="50" w:right="105" w:rightChars="50"/>
              <w:jc w:val="left"/>
              <w:rPr>
                <w:rFonts w:hint="eastAsia" w:ascii="宋体" w:hAnsi="宋体" w:eastAsia="宋体" w:cs="宋体"/>
                <w:color w:val="auto"/>
                <w:kern w:val="0"/>
                <w:szCs w:val="21"/>
              </w:rPr>
            </w:pPr>
            <w:r>
              <w:rPr>
                <w:rFonts w:hint="eastAsia" w:ascii="宋体" w:hAnsi="宋体" w:eastAsia="宋体" w:cs="宋体"/>
                <w:b/>
                <w:bCs/>
                <w:color w:val="auto"/>
                <w:kern w:val="0"/>
                <w:szCs w:val="21"/>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838" w:type="dxa"/>
            <w:tcBorders>
              <w:top w:val="single" w:color="auto" w:sz="4" w:space="0"/>
              <w:bottom w:val="single" w:color="auto" w:sz="4" w:space="0"/>
            </w:tcBorders>
            <w:vAlign w:val="center"/>
          </w:tcPr>
          <w:p>
            <w:pPr>
              <w:pStyle w:val="24"/>
              <w:spacing w:after="0" w:line="400" w:lineRule="exact"/>
              <w:ind w:right="26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10</w:t>
            </w:r>
          </w:p>
        </w:tc>
        <w:tc>
          <w:tcPr>
            <w:tcW w:w="2238" w:type="dxa"/>
            <w:tcBorders>
              <w:top w:val="single" w:color="auto" w:sz="4" w:space="0"/>
              <w:bottom w:val="single" w:color="auto" w:sz="4" w:space="0"/>
            </w:tcBorders>
            <w:vAlign w:val="center"/>
          </w:tcPr>
          <w:p>
            <w:pPr>
              <w:pStyle w:val="24"/>
              <w:spacing w:after="0" w:line="400" w:lineRule="exact"/>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采购项目具体事项/采购文件内容咨询</w:t>
            </w:r>
          </w:p>
        </w:tc>
        <w:tc>
          <w:tcPr>
            <w:tcW w:w="6425" w:type="dxa"/>
            <w:tcBorders>
              <w:top w:val="single" w:color="auto" w:sz="4" w:space="0"/>
              <w:bottom w:val="single" w:color="auto" w:sz="4" w:space="0"/>
            </w:tcBorders>
            <w:vAlign w:val="center"/>
          </w:tcPr>
          <w:p>
            <w:pPr>
              <w:spacing w:after="0" w:line="400" w:lineRule="exact"/>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钟先生</w:t>
            </w:r>
          </w:p>
          <w:p>
            <w:pPr>
              <w:spacing w:after="0" w:line="400" w:lineRule="exact"/>
              <w:ind w:firstLine="210" w:firstLineChars="100"/>
              <w:rPr>
                <w:rFonts w:hint="eastAsia" w:ascii="宋体" w:hAnsi="宋体" w:eastAsia="宋体" w:cs="宋体"/>
                <w:color w:val="auto"/>
                <w:szCs w:val="21"/>
                <w:lang w:val="zh-CN" w:eastAsia="zh-CN"/>
              </w:rPr>
            </w:pPr>
            <w:r>
              <w:rPr>
                <w:rFonts w:hint="eastAsia" w:ascii="宋体" w:hAnsi="宋体" w:eastAsia="宋体" w:cs="宋体"/>
                <w:color w:val="auto"/>
                <w:szCs w:val="21"/>
              </w:rPr>
              <w:t>联系电话：</w:t>
            </w:r>
            <w:bookmarkStart w:id="22" w:name="PO_项目负责人手机号_1"/>
            <w:bookmarkEnd w:id="22"/>
            <w:r>
              <w:rPr>
                <w:rFonts w:hint="eastAsia" w:ascii="宋体" w:hAnsi="宋体" w:eastAsia="宋体" w:cs="宋体"/>
                <w:color w:val="auto"/>
                <w:szCs w:val="21"/>
                <w:lang w:eastAsia="zh-CN"/>
              </w:rPr>
              <w:t>028-87687595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8" w:hRule="atLeast"/>
          <w:jc w:val="center"/>
        </w:trPr>
        <w:tc>
          <w:tcPr>
            <w:tcW w:w="838" w:type="dxa"/>
            <w:tcBorders>
              <w:top w:val="single" w:color="auto" w:sz="4" w:space="0"/>
              <w:bottom w:val="single" w:color="auto" w:sz="4" w:space="0"/>
            </w:tcBorders>
            <w:vAlign w:val="center"/>
          </w:tcPr>
          <w:p>
            <w:pPr>
              <w:pStyle w:val="24"/>
              <w:spacing w:after="0" w:line="400" w:lineRule="exact"/>
              <w:ind w:right="26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11</w:t>
            </w:r>
          </w:p>
        </w:tc>
        <w:tc>
          <w:tcPr>
            <w:tcW w:w="2238" w:type="dxa"/>
            <w:tcBorders>
              <w:top w:val="single" w:color="auto" w:sz="4" w:space="0"/>
              <w:bottom w:val="single" w:color="auto" w:sz="4" w:space="0"/>
            </w:tcBorders>
            <w:vAlign w:val="center"/>
          </w:tcPr>
          <w:p>
            <w:pPr>
              <w:pStyle w:val="24"/>
              <w:spacing w:after="0" w:line="400" w:lineRule="exact"/>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开标、评标工作咨询</w:t>
            </w:r>
          </w:p>
        </w:tc>
        <w:tc>
          <w:tcPr>
            <w:tcW w:w="6425" w:type="dxa"/>
            <w:tcBorders>
              <w:top w:val="single" w:color="auto" w:sz="4" w:space="0"/>
              <w:bottom w:val="single" w:color="auto" w:sz="4" w:space="0"/>
            </w:tcBorders>
            <w:vAlign w:val="center"/>
          </w:tcPr>
          <w:p>
            <w:pPr>
              <w:spacing w:after="0" w:line="400" w:lineRule="exact"/>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钟先生</w:t>
            </w:r>
          </w:p>
          <w:p>
            <w:pPr>
              <w:spacing w:after="0" w:line="400" w:lineRule="exact"/>
              <w:ind w:firstLine="210" w:firstLineChars="100"/>
              <w:rPr>
                <w:rFonts w:hint="eastAsia" w:ascii="宋体" w:hAnsi="宋体" w:eastAsia="宋体" w:cs="宋体"/>
                <w:color w:val="auto"/>
                <w:szCs w:val="21"/>
                <w:lang w:val="zh-CN" w:eastAsia="zh-CN"/>
              </w:rPr>
            </w:pPr>
            <w:r>
              <w:rPr>
                <w:rFonts w:hint="eastAsia" w:ascii="宋体" w:hAnsi="宋体" w:eastAsia="宋体" w:cs="宋体"/>
                <w:color w:val="auto"/>
                <w:szCs w:val="21"/>
              </w:rPr>
              <w:t>联系电话：</w:t>
            </w:r>
            <w:r>
              <w:rPr>
                <w:rFonts w:hint="eastAsia" w:ascii="宋体" w:hAnsi="宋体" w:eastAsia="宋体" w:cs="宋体"/>
                <w:color w:val="auto"/>
                <w:szCs w:val="21"/>
                <w:lang w:eastAsia="zh-CN"/>
              </w:rPr>
              <w:t>028-87687595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4"/>
              <w:spacing w:after="0" w:line="400" w:lineRule="exact"/>
              <w:ind w:right="26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12</w:t>
            </w:r>
          </w:p>
        </w:tc>
        <w:tc>
          <w:tcPr>
            <w:tcW w:w="2238" w:type="dxa"/>
            <w:tcBorders>
              <w:top w:val="single" w:color="auto" w:sz="4" w:space="0"/>
            </w:tcBorders>
            <w:vAlign w:val="center"/>
          </w:tcPr>
          <w:p>
            <w:pPr>
              <w:spacing w:after="0" w:line="400" w:lineRule="exact"/>
              <w:ind w:left="105" w:leftChars="50" w:right="105" w:rightChars="50"/>
              <w:jc w:val="center"/>
              <w:rPr>
                <w:rFonts w:hint="eastAsia" w:ascii="宋体" w:hAnsi="宋体" w:eastAsia="宋体" w:cs="宋体"/>
                <w:color w:val="auto"/>
                <w:szCs w:val="21"/>
              </w:rPr>
            </w:pPr>
            <w:r>
              <w:rPr>
                <w:rFonts w:hint="eastAsia" w:ascii="宋体" w:hAnsi="宋体" w:eastAsia="宋体" w:cs="宋体"/>
                <w:color w:val="auto"/>
                <w:szCs w:val="21"/>
              </w:rPr>
              <w:t>中标通知书领取</w:t>
            </w:r>
          </w:p>
        </w:tc>
        <w:tc>
          <w:tcPr>
            <w:tcW w:w="6425" w:type="dxa"/>
            <w:tcBorders>
              <w:top w:val="single" w:color="auto" w:sz="4" w:space="0"/>
            </w:tcBorders>
            <w:vAlign w:val="center"/>
          </w:tcPr>
          <w:p>
            <w:pPr>
              <w:spacing w:after="0" w:line="400" w:lineRule="exact"/>
              <w:ind w:firstLine="210" w:firstLineChars="100"/>
              <w:rPr>
                <w:rFonts w:hint="eastAsia" w:ascii="宋体" w:hAnsi="宋体" w:eastAsia="宋体" w:cs="宋体"/>
                <w:color w:val="auto"/>
                <w:szCs w:val="21"/>
                <w:lang w:val="zh-CN"/>
              </w:rPr>
            </w:pPr>
            <w:r>
              <w:rPr>
                <w:rFonts w:hint="eastAsia" w:ascii="宋体" w:hAnsi="宋体" w:eastAsia="宋体" w:cs="宋体"/>
                <w:color w:val="auto"/>
                <w:szCs w:val="21"/>
                <w:lang w:val="zh-CN"/>
              </w:rPr>
              <w:t>在四川政府采购网公告中标结果同时发出中标通知书，中标人自行登录政府采购云平台下载中标通知书。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4"/>
              <w:spacing w:after="0" w:line="400" w:lineRule="exact"/>
              <w:ind w:right="26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13</w:t>
            </w:r>
          </w:p>
        </w:tc>
        <w:tc>
          <w:tcPr>
            <w:tcW w:w="2238" w:type="dxa"/>
            <w:tcBorders>
              <w:top w:val="single" w:color="auto" w:sz="4" w:space="0"/>
            </w:tcBorders>
            <w:vAlign w:val="center"/>
          </w:tcPr>
          <w:p>
            <w:pPr>
              <w:pStyle w:val="24"/>
              <w:spacing w:after="0" w:line="400" w:lineRule="exact"/>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投标人</w:t>
            </w:r>
            <w:r>
              <w:rPr>
                <w:rFonts w:hint="eastAsia" w:ascii="宋体" w:hAnsi="宋体" w:eastAsia="宋体" w:cs="宋体"/>
                <w:color w:val="auto"/>
                <w:kern w:val="2"/>
                <w:sz w:val="21"/>
                <w:szCs w:val="21"/>
              </w:rPr>
              <w:t>询问</w:t>
            </w:r>
          </w:p>
        </w:tc>
        <w:tc>
          <w:tcPr>
            <w:tcW w:w="6425" w:type="dxa"/>
            <w:tcBorders>
              <w:top w:val="single" w:color="auto" w:sz="4" w:space="0"/>
            </w:tcBorders>
          </w:tcPr>
          <w:p>
            <w:pPr>
              <w:spacing w:after="0" w:line="400" w:lineRule="exact"/>
              <w:ind w:firstLine="210" w:firstLineChars="100"/>
              <w:rPr>
                <w:rFonts w:hint="eastAsia" w:ascii="宋体" w:hAnsi="宋体" w:eastAsia="宋体" w:cs="宋体"/>
                <w:color w:val="auto"/>
                <w:szCs w:val="21"/>
                <w:lang w:val="zh-CN"/>
              </w:rPr>
            </w:pPr>
            <w:bookmarkStart w:id="23" w:name="PO_默认文件内容_31"/>
            <w:r>
              <w:rPr>
                <w:rFonts w:hint="eastAsia" w:ascii="宋体" w:hAnsi="宋体" w:eastAsia="宋体" w:cs="宋体"/>
                <w:color w:val="auto"/>
                <w:szCs w:val="21"/>
                <w:lang w:val="zh-CN"/>
              </w:rPr>
              <w:t>根据委托代理协议约定（采购人负责采购文件技术参数部分的询问，采购代理机构负责采购文件技术参数部分以外的询问）。</w:t>
            </w:r>
          </w:p>
          <w:p>
            <w:pPr>
              <w:spacing w:after="0" w:line="400" w:lineRule="exact"/>
              <w:ind w:firstLine="210" w:firstLineChars="100"/>
              <w:rPr>
                <w:rFonts w:hint="eastAsia" w:ascii="宋体" w:hAnsi="宋体" w:eastAsia="宋体" w:cs="宋体"/>
                <w:color w:val="auto"/>
                <w:szCs w:val="21"/>
                <w:lang w:val="zh-CN"/>
              </w:rPr>
            </w:pPr>
            <w:r>
              <w:rPr>
                <w:rFonts w:hint="eastAsia" w:ascii="宋体" w:hAnsi="宋体" w:eastAsia="宋体" w:cs="宋体"/>
                <w:color w:val="auto"/>
                <w:szCs w:val="21"/>
                <w:lang w:val="zh-CN"/>
              </w:rPr>
              <w:t>采 购 人：彭州市人民政府天彭街道办事处</w:t>
            </w:r>
          </w:p>
          <w:bookmarkEnd w:id="23"/>
          <w:p>
            <w:pPr>
              <w:spacing w:after="0" w:line="400" w:lineRule="exact"/>
              <w:ind w:firstLine="210" w:firstLineChars="100"/>
              <w:rPr>
                <w:rFonts w:hint="eastAsia" w:ascii="宋体" w:hAnsi="宋体" w:eastAsia="宋体" w:cs="宋体"/>
                <w:color w:val="auto"/>
                <w:szCs w:val="21"/>
                <w:lang w:val="zh-CN" w:eastAsia="zh-CN"/>
              </w:rPr>
            </w:pPr>
            <w:r>
              <w:rPr>
                <w:rFonts w:hint="eastAsia" w:ascii="宋体" w:hAnsi="宋体" w:eastAsia="宋体" w:cs="宋体"/>
                <w:color w:val="auto"/>
                <w:szCs w:val="21"/>
                <w:lang w:val="zh-CN"/>
              </w:rPr>
              <w:t>联 系 人：</w:t>
            </w:r>
            <w:r>
              <w:rPr>
                <w:rFonts w:hint="eastAsia" w:ascii="宋体" w:hAnsi="宋体" w:eastAsia="宋体" w:cs="宋体"/>
                <w:color w:val="auto"/>
                <w:szCs w:val="21"/>
                <w:lang w:eastAsia="zh-CN"/>
              </w:rPr>
              <w:t>黄先生</w:t>
            </w:r>
          </w:p>
          <w:p>
            <w:pPr>
              <w:spacing w:after="0" w:line="400" w:lineRule="exact"/>
              <w:ind w:firstLine="210" w:firstLineChars="100"/>
              <w:rPr>
                <w:rFonts w:hint="eastAsia" w:ascii="宋体" w:hAnsi="宋体" w:eastAsia="宋体" w:cs="宋体"/>
                <w:color w:val="auto"/>
                <w:szCs w:val="21"/>
                <w:lang w:val="zh-CN" w:eastAsia="zh-CN"/>
              </w:rPr>
            </w:pPr>
            <w:r>
              <w:rPr>
                <w:rFonts w:hint="eastAsia" w:ascii="宋体" w:hAnsi="宋体" w:eastAsia="宋体" w:cs="宋体"/>
                <w:color w:val="auto"/>
                <w:szCs w:val="21"/>
                <w:lang w:val="zh-CN"/>
              </w:rPr>
              <w:t>联系电话：</w:t>
            </w:r>
            <w:r>
              <w:rPr>
                <w:rFonts w:hint="eastAsia" w:ascii="宋体" w:hAnsi="宋体" w:eastAsia="宋体" w:cs="宋体"/>
                <w:color w:val="auto"/>
                <w:szCs w:val="21"/>
                <w:lang w:eastAsia="zh-CN"/>
              </w:rPr>
              <w:t>028-60432693</w:t>
            </w:r>
          </w:p>
          <w:p>
            <w:pPr>
              <w:spacing w:after="0" w:line="400" w:lineRule="exact"/>
              <w:ind w:firstLine="210" w:firstLineChars="100"/>
              <w:rPr>
                <w:rFonts w:hint="eastAsia" w:ascii="宋体" w:hAnsi="宋体" w:eastAsia="宋体" w:cs="宋体"/>
                <w:color w:val="auto"/>
                <w:szCs w:val="21"/>
                <w:lang w:val="zh-CN"/>
              </w:rPr>
            </w:pPr>
            <w:r>
              <w:rPr>
                <w:rFonts w:hint="eastAsia" w:ascii="宋体" w:hAnsi="宋体" w:eastAsia="宋体" w:cs="宋体"/>
                <w:color w:val="auto"/>
                <w:szCs w:val="21"/>
                <w:lang w:val="zh-CN"/>
              </w:rPr>
              <w:t>采购代理机构：四川天启建设项目管理有限公司</w:t>
            </w:r>
          </w:p>
          <w:p>
            <w:pPr>
              <w:spacing w:after="0" w:line="400" w:lineRule="exact"/>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钟先生</w:t>
            </w:r>
          </w:p>
          <w:p>
            <w:pPr>
              <w:spacing w:after="0" w:line="400" w:lineRule="exact"/>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联系电话：</w:t>
            </w:r>
            <w:r>
              <w:rPr>
                <w:rFonts w:hint="eastAsia" w:ascii="宋体" w:hAnsi="宋体" w:eastAsia="宋体" w:cs="宋体"/>
                <w:color w:val="auto"/>
                <w:szCs w:val="21"/>
                <w:lang w:eastAsia="zh-CN"/>
              </w:rPr>
              <w:t>028-87687595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4"/>
              <w:spacing w:after="0" w:line="400" w:lineRule="exact"/>
              <w:ind w:right="26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w:t>
            </w:r>
          </w:p>
        </w:tc>
        <w:tc>
          <w:tcPr>
            <w:tcW w:w="2238" w:type="dxa"/>
            <w:vAlign w:val="center"/>
          </w:tcPr>
          <w:p>
            <w:pPr>
              <w:pStyle w:val="24"/>
              <w:spacing w:after="0" w:line="400" w:lineRule="exact"/>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投标人</w:t>
            </w:r>
            <w:r>
              <w:rPr>
                <w:rFonts w:hint="eastAsia" w:ascii="宋体" w:hAnsi="宋体" w:eastAsia="宋体" w:cs="宋体"/>
                <w:color w:val="auto"/>
                <w:kern w:val="2"/>
                <w:sz w:val="21"/>
                <w:szCs w:val="21"/>
              </w:rPr>
              <w:t>质疑</w:t>
            </w:r>
          </w:p>
        </w:tc>
        <w:tc>
          <w:tcPr>
            <w:tcW w:w="6425" w:type="dxa"/>
            <w:vAlign w:val="center"/>
          </w:tcPr>
          <w:p>
            <w:pPr>
              <w:spacing w:after="0" w:line="400" w:lineRule="exact"/>
              <w:ind w:right="105" w:rightChars="50" w:firstLine="210" w:firstLineChars="100"/>
              <w:jc w:val="left"/>
              <w:rPr>
                <w:rFonts w:hint="eastAsia" w:ascii="宋体" w:hAnsi="宋体" w:eastAsia="宋体" w:cs="宋体"/>
                <w:color w:val="auto"/>
                <w:szCs w:val="21"/>
              </w:rPr>
            </w:pPr>
            <w:bookmarkStart w:id="24" w:name="PO_默认文件内容_30"/>
            <w:r>
              <w:rPr>
                <w:rFonts w:hint="eastAsia" w:ascii="宋体" w:hAnsi="宋体" w:eastAsia="宋体" w:cs="宋体"/>
                <w:color w:val="auto"/>
                <w:szCs w:val="21"/>
              </w:rPr>
              <w:t>根据委托代理协议约定（采购人负责采购文件技术参数部分的质疑答复，采购代理机构负责采购文件技术参数部分以外的质疑答复）</w:t>
            </w:r>
            <w:r>
              <w:rPr>
                <w:rFonts w:hint="eastAsia" w:ascii="宋体" w:hAnsi="宋体" w:eastAsia="宋体" w:cs="宋体"/>
                <w:color w:val="auto"/>
                <w:szCs w:val="21"/>
                <w:lang w:val="zh-CN"/>
              </w:rPr>
              <w:t>。</w:t>
            </w:r>
          </w:p>
          <w:p>
            <w:pPr>
              <w:spacing w:after="0" w:line="400" w:lineRule="exact"/>
              <w:ind w:firstLine="210" w:firstLineChars="100"/>
              <w:rPr>
                <w:rFonts w:hint="eastAsia" w:ascii="宋体" w:hAnsi="宋体" w:eastAsia="宋体" w:cs="宋体"/>
                <w:color w:val="auto"/>
                <w:szCs w:val="21"/>
                <w:lang w:val="zh-CN"/>
              </w:rPr>
            </w:pPr>
            <w:r>
              <w:rPr>
                <w:rFonts w:hint="eastAsia" w:ascii="宋体" w:hAnsi="宋体" w:eastAsia="宋体" w:cs="宋体"/>
                <w:color w:val="auto"/>
                <w:szCs w:val="21"/>
                <w:lang w:val="zh-CN"/>
              </w:rPr>
              <w:t>采 购 人：彭州市人民政府天彭街道办事处</w:t>
            </w:r>
          </w:p>
          <w:p>
            <w:pPr>
              <w:spacing w:after="0" w:line="400" w:lineRule="exact"/>
              <w:ind w:firstLine="210" w:firstLineChars="100"/>
              <w:rPr>
                <w:rFonts w:hint="eastAsia" w:ascii="宋体" w:hAnsi="宋体" w:eastAsia="宋体" w:cs="宋体"/>
                <w:color w:val="auto"/>
                <w:szCs w:val="21"/>
                <w:lang w:val="zh-CN" w:eastAsia="zh-CN"/>
              </w:rPr>
            </w:pPr>
            <w:r>
              <w:rPr>
                <w:rFonts w:hint="eastAsia" w:ascii="宋体" w:hAnsi="宋体" w:eastAsia="宋体" w:cs="宋体"/>
                <w:color w:val="auto"/>
                <w:szCs w:val="21"/>
                <w:lang w:val="zh-CN"/>
              </w:rPr>
              <w:t>联 系 人：</w:t>
            </w:r>
            <w:r>
              <w:rPr>
                <w:rFonts w:hint="eastAsia" w:ascii="宋体" w:hAnsi="宋体" w:eastAsia="宋体" w:cs="宋体"/>
                <w:color w:val="auto"/>
                <w:szCs w:val="21"/>
                <w:lang w:eastAsia="zh-CN"/>
              </w:rPr>
              <w:t>黄先生</w:t>
            </w:r>
          </w:p>
          <w:p>
            <w:pPr>
              <w:spacing w:after="0" w:line="400" w:lineRule="exact"/>
              <w:ind w:firstLine="210" w:firstLineChars="100"/>
              <w:rPr>
                <w:rFonts w:hint="eastAsia" w:ascii="宋体" w:hAnsi="宋体" w:eastAsia="宋体" w:cs="宋体"/>
                <w:color w:val="auto"/>
                <w:szCs w:val="21"/>
                <w:lang w:val="zh-CN" w:eastAsia="zh-CN"/>
              </w:rPr>
            </w:pPr>
            <w:r>
              <w:rPr>
                <w:rFonts w:hint="eastAsia" w:ascii="宋体" w:hAnsi="宋体" w:eastAsia="宋体" w:cs="宋体"/>
                <w:color w:val="auto"/>
                <w:szCs w:val="21"/>
                <w:lang w:val="zh-CN"/>
              </w:rPr>
              <w:t>联系电话：</w:t>
            </w:r>
            <w:r>
              <w:rPr>
                <w:rFonts w:hint="eastAsia" w:ascii="宋体" w:hAnsi="宋体" w:eastAsia="宋体" w:cs="宋体"/>
                <w:color w:val="auto"/>
                <w:szCs w:val="21"/>
                <w:lang w:eastAsia="zh-CN"/>
              </w:rPr>
              <w:t>028-60432693</w:t>
            </w:r>
          </w:p>
          <w:p>
            <w:pPr>
              <w:spacing w:after="0" w:line="400" w:lineRule="exact"/>
              <w:ind w:firstLine="210" w:firstLineChars="100"/>
              <w:rPr>
                <w:rFonts w:hint="eastAsia" w:ascii="宋体" w:hAnsi="宋体" w:eastAsia="宋体" w:cs="宋体"/>
                <w:color w:val="auto"/>
                <w:szCs w:val="21"/>
                <w:lang w:val="zh-CN"/>
              </w:rPr>
            </w:pPr>
            <w:r>
              <w:rPr>
                <w:rFonts w:hint="eastAsia" w:ascii="宋体" w:hAnsi="宋体" w:eastAsia="宋体" w:cs="宋体"/>
                <w:color w:val="auto"/>
                <w:szCs w:val="21"/>
                <w:lang w:val="zh-CN"/>
              </w:rPr>
              <w:t>采购代理机构：四川天启建设项目管理有限公司</w:t>
            </w:r>
          </w:p>
          <w:p>
            <w:pPr>
              <w:spacing w:after="0" w:line="400" w:lineRule="exact"/>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钟先生</w:t>
            </w:r>
          </w:p>
          <w:p>
            <w:pPr>
              <w:spacing w:after="0" w:line="400" w:lineRule="exact"/>
              <w:ind w:right="105" w:rightChars="50" w:firstLine="210" w:firstLineChars="100"/>
              <w:jc w:val="left"/>
              <w:rPr>
                <w:rFonts w:hint="eastAsia" w:ascii="宋体" w:hAnsi="宋体" w:eastAsia="宋体" w:cs="宋体"/>
                <w:color w:val="auto"/>
                <w:szCs w:val="21"/>
                <w:lang w:val="zh-CN" w:eastAsia="zh-CN"/>
              </w:rPr>
            </w:pPr>
            <w:r>
              <w:rPr>
                <w:rFonts w:hint="eastAsia" w:ascii="宋体" w:hAnsi="宋体" w:eastAsia="宋体" w:cs="宋体"/>
                <w:color w:val="auto"/>
                <w:szCs w:val="21"/>
              </w:rPr>
              <w:t>联系电话：</w:t>
            </w:r>
            <w:r>
              <w:rPr>
                <w:rFonts w:hint="eastAsia" w:ascii="宋体" w:hAnsi="宋体" w:eastAsia="宋体" w:cs="宋体"/>
                <w:color w:val="auto"/>
                <w:szCs w:val="21"/>
                <w:lang w:eastAsia="zh-CN"/>
              </w:rPr>
              <w:t>028-87687595</w:t>
            </w:r>
          </w:p>
          <w:p>
            <w:pPr>
              <w:spacing w:after="0" w:line="400" w:lineRule="exact"/>
              <w:ind w:right="105" w:rightChars="50" w:firstLine="210" w:firstLineChars="100"/>
              <w:jc w:val="left"/>
              <w:rPr>
                <w:rFonts w:hint="eastAsia" w:ascii="宋体" w:hAnsi="宋体" w:eastAsia="宋体" w:cs="宋体"/>
                <w:color w:val="auto"/>
                <w:szCs w:val="21"/>
              </w:rPr>
            </w:pPr>
            <w:r>
              <w:rPr>
                <w:rFonts w:hint="eastAsia" w:ascii="宋体" w:hAnsi="宋体" w:eastAsia="宋体" w:cs="宋体"/>
                <w:color w:val="auto"/>
                <w:szCs w:val="21"/>
                <w:lang w:val="zh-CN"/>
              </w:rPr>
              <w:t>注：根据《中华人民共和国政府采购法》等规定，</w:t>
            </w:r>
            <w:r>
              <w:rPr>
                <w:rFonts w:hint="eastAsia" w:ascii="宋体" w:hAnsi="宋体" w:eastAsia="宋体" w:cs="宋体"/>
                <w:color w:val="auto"/>
                <w:szCs w:val="21"/>
              </w:rPr>
              <w:t>投标人</w:t>
            </w:r>
            <w:r>
              <w:rPr>
                <w:rFonts w:hint="eastAsia" w:ascii="宋体" w:hAnsi="宋体" w:eastAsia="宋体" w:cs="宋体"/>
                <w:color w:val="auto"/>
                <w:szCs w:val="21"/>
                <w:lang w:val="zh-CN"/>
              </w:rPr>
              <w:t>按要求获取招标文件的，为依法获取招标文件的</w:t>
            </w:r>
            <w:r>
              <w:rPr>
                <w:rFonts w:hint="eastAsia" w:ascii="宋体" w:hAnsi="宋体" w:eastAsia="宋体" w:cs="宋体"/>
                <w:color w:val="auto"/>
                <w:szCs w:val="21"/>
              </w:rPr>
              <w:t>投标人</w:t>
            </w:r>
            <w:r>
              <w:rPr>
                <w:rFonts w:hint="eastAsia" w:ascii="宋体" w:hAnsi="宋体" w:eastAsia="宋体" w:cs="宋体"/>
                <w:color w:val="auto"/>
                <w:szCs w:val="21"/>
                <w:lang w:val="zh-CN"/>
              </w:rPr>
              <w:t>，可以对该文件提出质疑。</w:t>
            </w:r>
            <w:r>
              <w:rPr>
                <w:rFonts w:hint="eastAsia" w:ascii="宋体" w:hAnsi="宋体" w:eastAsia="宋体" w:cs="宋体"/>
                <w:color w:val="auto"/>
                <w:szCs w:val="21"/>
              </w:rPr>
              <w:t>投标人</w:t>
            </w:r>
            <w:r>
              <w:rPr>
                <w:rFonts w:hint="eastAsia" w:ascii="宋体" w:hAnsi="宋体" w:eastAsia="宋体" w:cs="宋体"/>
                <w:color w:val="auto"/>
                <w:szCs w:val="21"/>
                <w:lang w:val="zh-CN"/>
              </w:rPr>
              <w:t>质疑不得超出</w:t>
            </w:r>
            <w:r>
              <w:rPr>
                <w:rFonts w:hint="eastAsia" w:ascii="宋体" w:hAnsi="宋体" w:eastAsia="宋体" w:cs="宋体"/>
                <w:color w:val="auto"/>
                <w:szCs w:val="21"/>
              </w:rPr>
              <w:t>招标</w:t>
            </w:r>
            <w:r>
              <w:rPr>
                <w:rFonts w:hint="eastAsia" w:ascii="宋体" w:hAnsi="宋体" w:eastAsia="宋体" w:cs="宋体"/>
                <w:color w:val="auto"/>
                <w:szCs w:val="21"/>
                <w:lang w:val="zh-CN"/>
              </w:rPr>
              <w:t>文件、</w:t>
            </w:r>
            <w:r>
              <w:rPr>
                <w:rFonts w:hint="eastAsia" w:ascii="宋体" w:hAnsi="宋体" w:eastAsia="宋体" w:cs="宋体"/>
                <w:color w:val="auto"/>
                <w:szCs w:val="21"/>
              </w:rPr>
              <w:t>招标</w:t>
            </w:r>
            <w:r>
              <w:rPr>
                <w:rFonts w:hint="eastAsia" w:ascii="宋体" w:hAnsi="宋体" w:eastAsia="宋体" w:cs="宋体"/>
                <w:color w:val="auto"/>
                <w:szCs w:val="21"/>
                <w:lang w:val="zh-CN"/>
              </w:rPr>
              <w:t>过程、</w:t>
            </w:r>
            <w:r>
              <w:rPr>
                <w:rFonts w:hint="eastAsia" w:ascii="宋体" w:hAnsi="宋体" w:eastAsia="宋体" w:cs="宋体"/>
                <w:color w:val="auto"/>
                <w:szCs w:val="21"/>
              </w:rPr>
              <w:t>招标</w:t>
            </w:r>
            <w:r>
              <w:rPr>
                <w:rFonts w:hint="eastAsia" w:ascii="宋体" w:hAnsi="宋体" w:eastAsia="宋体" w:cs="宋体"/>
                <w:color w:val="auto"/>
                <w:szCs w:val="21"/>
                <w:lang w:val="zh-CN"/>
              </w:rPr>
              <w:t>结果的范围</w:t>
            </w:r>
            <w:bookmarkEnd w:id="24"/>
            <w:r>
              <w:rPr>
                <w:rFonts w:hint="eastAsia" w:ascii="宋体" w:hAnsi="宋体" w:eastAsia="宋体" w:cs="宋体"/>
                <w:color w:val="auto"/>
                <w:szCs w:val="21"/>
                <w:lang w:val="zh-CN"/>
              </w:rPr>
              <w:t>,</w:t>
            </w:r>
            <w:r>
              <w:rPr>
                <w:rFonts w:hint="eastAsia" w:ascii="宋体" w:hAnsi="宋体" w:eastAsia="宋体" w:cs="宋体"/>
                <w:color w:val="auto"/>
                <w:szCs w:val="21"/>
              </w:rPr>
              <w:t>投标人</w:t>
            </w:r>
            <w:r>
              <w:rPr>
                <w:rFonts w:hint="eastAsia" w:ascii="宋体" w:hAnsi="宋体" w:eastAsia="宋体" w:cs="宋体"/>
                <w:color w:val="auto"/>
                <w:szCs w:val="21"/>
                <w:lang w:val="zh-CN"/>
              </w:rPr>
              <w:t>针对同一</w:t>
            </w:r>
            <w:r>
              <w:rPr>
                <w:rFonts w:hint="eastAsia" w:ascii="宋体" w:hAnsi="宋体" w:eastAsia="宋体" w:cs="宋体"/>
                <w:color w:val="auto"/>
                <w:szCs w:val="21"/>
              </w:rPr>
              <w:t>招标</w:t>
            </w:r>
            <w:r>
              <w:rPr>
                <w:rFonts w:hint="eastAsia" w:ascii="宋体" w:hAnsi="宋体" w:eastAsia="宋体" w:cs="宋体"/>
                <w:color w:val="auto"/>
                <w:szCs w:val="21"/>
                <w:lang w:val="zh-CN"/>
              </w:rPr>
              <w:t>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400" w:lineRule="exact"/>
              <w:ind w:firstLine="315" w:firstLineChars="150"/>
              <w:rPr>
                <w:rFonts w:hint="eastAsia" w:ascii="宋体" w:hAnsi="宋体" w:eastAsia="宋体" w:cs="宋体"/>
                <w:color w:val="auto"/>
                <w:szCs w:val="21"/>
              </w:rPr>
            </w:pPr>
          </w:p>
          <w:p>
            <w:pPr>
              <w:spacing w:after="0" w:line="400" w:lineRule="exact"/>
              <w:ind w:firstLine="105" w:firstLineChars="50"/>
              <w:rPr>
                <w:rFonts w:hint="eastAsia" w:ascii="宋体" w:hAnsi="宋体" w:eastAsia="宋体" w:cs="宋体"/>
                <w:color w:val="auto"/>
                <w:szCs w:val="21"/>
              </w:rPr>
            </w:pPr>
            <w:r>
              <w:rPr>
                <w:rFonts w:hint="eastAsia" w:ascii="宋体" w:hAnsi="宋体" w:eastAsia="宋体" w:cs="宋体"/>
                <w:color w:val="auto"/>
                <w:szCs w:val="21"/>
              </w:rPr>
              <w:t>15</w:t>
            </w:r>
          </w:p>
        </w:tc>
        <w:tc>
          <w:tcPr>
            <w:tcW w:w="2238" w:type="dxa"/>
            <w:vAlign w:val="center"/>
          </w:tcPr>
          <w:p>
            <w:pPr>
              <w:pStyle w:val="24"/>
              <w:spacing w:after="0" w:line="400" w:lineRule="exact"/>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供应商投诉</w:t>
            </w:r>
          </w:p>
        </w:tc>
        <w:tc>
          <w:tcPr>
            <w:tcW w:w="6425" w:type="dxa"/>
          </w:tcPr>
          <w:p>
            <w:pPr>
              <w:spacing w:after="0" w:line="400" w:lineRule="exact"/>
              <w:ind w:right="105" w:rightChars="50" w:firstLine="210" w:firstLineChars="1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投诉受理单位：本项目同级财政部门，即彭州市财政局；联系电话：028-83888323。联系地址：彭州市牡丹大道北二段486号。</w:t>
            </w:r>
          </w:p>
          <w:p>
            <w:pPr>
              <w:spacing w:after="0" w:line="400" w:lineRule="exact"/>
              <w:ind w:right="105" w:rightChars="50" w:firstLine="210" w:firstLineChars="100"/>
              <w:jc w:val="left"/>
              <w:rPr>
                <w:rFonts w:hint="eastAsia" w:ascii="宋体" w:hAnsi="宋体" w:eastAsia="宋体" w:cs="宋体"/>
                <w:color w:val="auto"/>
                <w:szCs w:val="21"/>
              </w:rPr>
            </w:pPr>
            <w:r>
              <w:rPr>
                <w:rFonts w:hint="eastAsia" w:ascii="宋体" w:hAnsi="宋体" w:eastAsia="宋体" w:cs="宋体"/>
                <w:color w:val="auto"/>
                <w:szCs w:val="21"/>
                <w:lang w:val="zh-CN"/>
              </w:rPr>
              <w:t>注：根据《中华人民共和国</w:t>
            </w:r>
            <w:r>
              <w:rPr>
                <w:rFonts w:hint="eastAsia" w:ascii="宋体" w:hAnsi="宋体" w:eastAsia="宋体" w:cs="宋体"/>
                <w:color w:val="auto"/>
                <w:szCs w:val="21"/>
              </w:rPr>
              <w:t>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6" w:hRule="atLeast"/>
          <w:jc w:val="center"/>
        </w:trPr>
        <w:tc>
          <w:tcPr>
            <w:tcW w:w="838" w:type="dxa"/>
            <w:vAlign w:val="center"/>
          </w:tcPr>
          <w:p>
            <w:pPr>
              <w:spacing w:after="0" w:line="400" w:lineRule="exact"/>
              <w:ind w:firstLine="105" w:firstLineChars="50"/>
              <w:rPr>
                <w:rFonts w:hint="eastAsia" w:ascii="宋体" w:hAnsi="宋体" w:eastAsia="宋体" w:cs="宋体"/>
                <w:color w:val="auto"/>
                <w:szCs w:val="21"/>
              </w:rPr>
            </w:pPr>
            <w:r>
              <w:rPr>
                <w:rFonts w:hint="eastAsia" w:ascii="宋体" w:hAnsi="宋体" w:eastAsia="宋体" w:cs="宋体"/>
                <w:color w:val="auto"/>
                <w:szCs w:val="21"/>
              </w:rPr>
              <w:t>16</w:t>
            </w:r>
          </w:p>
        </w:tc>
        <w:tc>
          <w:tcPr>
            <w:tcW w:w="2238" w:type="dxa"/>
            <w:tcBorders>
              <w:right w:val="single" w:color="auto" w:sz="4" w:space="0"/>
            </w:tcBorders>
            <w:vAlign w:val="center"/>
          </w:tcPr>
          <w:p>
            <w:pPr>
              <w:spacing w:after="0" w:line="400" w:lineRule="exact"/>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政府采购合同</w:t>
            </w:r>
          </w:p>
          <w:p>
            <w:pPr>
              <w:spacing w:after="0" w:line="400" w:lineRule="exact"/>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公告备案</w:t>
            </w:r>
          </w:p>
        </w:tc>
        <w:tc>
          <w:tcPr>
            <w:tcW w:w="6425" w:type="dxa"/>
            <w:tcBorders>
              <w:left w:val="single" w:color="auto" w:sz="4" w:space="0"/>
            </w:tcBorders>
          </w:tcPr>
          <w:p>
            <w:pPr>
              <w:spacing w:after="0" w:line="400" w:lineRule="exact"/>
              <w:ind w:firstLine="210" w:firstLineChars="100"/>
              <w:rPr>
                <w:rFonts w:hint="eastAsia" w:ascii="宋体" w:hAnsi="宋体" w:eastAsia="宋体" w:cs="宋体"/>
                <w:color w:val="auto"/>
                <w:szCs w:val="21"/>
              </w:rPr>
            </w:pPr>
            <w:bookmarkStart w:id="25" w:name="PO_默认文件内容_38"/>
            <w:r>
              <w:rPr>
                <w:rFonts w:hint="eastAsia" w:ascii="宋体" w:hAnsi="宋体" w:eastAsia="宋体" w:cs="宋体"/>
                <w:color w:val="auto"/>
                <w:szCs w:val="21"/>
              </w:rPr>
              <w:t>政府采购合同签订之日起2个工作日内，采购人应将政府采购合同在四川政府采购网公告；政府采购合同签订之日起七个工作日内，政府采购合同将向本采购项目同级财政部门备案</w:t>
            </w:r>
            <w:r>
              <w:rPr>
                <w:rFonts w:hint="eastAsia" w:ascii="宋体" w:hAnsi="宋体" w:eastAsia="宋体" w:cs="宋体"/>
                <w:color w:val="auto"/>
                <w:szCs w:val="21"/>
                <w:lang w:val="zh-CN"/>
              </w:rPr>
              <w:t>。</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400" w:lineRule="exact"/>
              <w:rPr>
                <w:rFonts w:hint="eastAsia" w:ascii="宋体" w:hAnsi="宋体" w:eastAsia="宋体" w:cs="宋体"/>
                <w:color w:val="auto"/>
                <w:szCs w:val="21"/>
              </w:rPr>
            </w:pPr>
            <w:r>
              <w:rPr>
                <w:rFonts w:hint="eastAsia" w:ascii="宋体" w:hAnsi="宋体" w:eastAsia="宋体" w:cs="宋体"/>
                <w:color w:val="auto"/>
                <w:szCs w:val="21"/>
              </w:rPr>
              <w:t>17</w:t>
            </w:r>
          </w:p>
        </w:tc>
        <w:tc>
          <w:tcPr>
            <w:tcW w:w="2238" w:type="dxa"/>
            <w:tcBorders>
              <w:right w:val="single" w:color="auto" w:sz="4" w:space="0"/>
            </w:tcBorders>
            <w:vAlign w:val="center"/>
          </w:tcPr>
          <w:p>
            <w:pPr>
              <w:pStyle w:val="24"/>
              <w:spacing w:after="0" w:line="400" w:lineRule="exact"/>
              <w:ind w:left="96"/>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采购代理服务费</w:t>
            </w:r>
          </w:p>
        </w:tc>
        <w:tc>
          <w:tcPr>
            <w:tcW w:w="6425" w:type="dxa"/>
            <w:tcBorders>
              <w:left w:val="single" w:color="auto" w:sz="4" w:space="0"/>
            </w:tcBorders>
            <w:vAlign w:val="center"/>
          </w:tcPr>
          <w:p>
            <w:pPr>
              <w:spacing w:after="0" w:line="400" w:lineRule="exact"/>
              <w:ind w:firstLine="210" w:firstLineChars="100"/>
              <w:rPr>
                <w:rFonts w:hint="eastAsia" w:ascii="宋体" w:hAnsi="宋体" w:eastAsia="宋体" w:cs="宋体"/>
                <w:color w:val="auto"/>
                <w:szCs w:val="21"/>
              </w:rPr>
            </w:pPr>
            <w:r>
              <w:rPr>
                <w:rFonts w:hint="eastAsia" w:ascii="宋体" w:hAnsi="宋体" w:eastAsia="宋体" w:cs="宋体"/>
                <w:b w:val="0"/>
                <w:bCs w:val="0"/>
                <w:color w:val="auto"/>
                <w:kern w:val="2"/>
                <w:sz w:val="21"/>
                <w:szCs w:val="21"/>
                <w:highlight w:val="none"/>
                <w:u w:val="none"/>
                <w:lang w:val="zh-CN"/>
              </w:rPr>
              <w:t>按“成本+合理利润”原则定额收取采购代理服务费，</w:t>
            </w:r>
            <w:r>
              <w:rPr>
                <w:rFonts w:hint="eastAsia" w:ascii="宋体" w:hAnsi="宋体" w:eastAsia="宋体" w:cs="宋体"/>
                <w:b w:val="0"/>
                <w:bCs w:val="0"/>
                <w:color w:val="auto"/>
                <w:kern w:val="2"/>
                <w:sz w:val="21"/>
                <w:szCs w:val="21"/>
                <w:highlight w:val="none"/>
                <w:u w:val="none"/>
                <w:lang w:val="en-US" w:eastAsia="zh-CN"/>
              </w:rPr>
              <w:t>其中包1采购代理服务费：43500元；包2采购代理服务费：106500元</w:t>
            </w:r>
            <w:r>
              <w:rPr>
                <w:rFonts w:hint="eastAsia" w:ascii="宋体" w:hAnsi="宋体" w:eastAsia="宋体" w:cs="宋体"/>
                <w:b w:val="0"/>
                <w:bCs w:val="0"/>
                <w:color w:val="auto"/>
                <w:kern w:val="2"/>
                <w:sz w:val="21"/>
                <w:szCs w:val="21"/>
                <w:highlight w:val="none"/>
                <w:u w:val="none"/>
                <w:lang w:val="zh-CN"/>
              </w:rPr>
              <w:t>，由中标人在领取中标通知书时支付。</w:t>
            </w:r>
          </w:p>
          <w:p>
            <w:pPr>
              <w:pageBreakBefore w:val="0"/>
              <w:kinsoku/>
              <w:wordWrap/>
              <w:overflowPunct/>
              <w:topLinePunct w:val="0"/>
              <w:bidi w:val="0"/>
              <w:snapToGrid/>
              <w:spacing w:beforeAutospacing="0" w:after="0" w:line="400" w:lineRule="exact"/>
              <w:ind w:firstLine="210" w:firstLineChars="100"/>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单位名称：四川天启建设项目管理有限公司</w:t>
            </w:r>
          </w:p>
          <w:p>
            <w:pPr>
              <w:pageBreakBefore w:val="0"/>
              <w:kinsoku/>
              <w:wordWrap/>
              <w:overflowPunct/>
              <w:topLinePunct w:val="0"/>
              <w:bidi w:val="0"/>
              <w:snapToGrid/>
              <w:spacing w:beforeAutospacing="0" w:after="0" w:line="400" w:lineRule="exact"/>
              <w:ind w:firstLine="210" w:firstLineChars="100"/>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开户银行：中国银行股份有限公司成都实业街支行</w:t>
            </w:r>
          </w:p>
          <w:p>
            <w:pPr>
              <w:spacing w:after="0" w:line="400" w:lineRule="exact"/>
              <w:ind w:firstLine="210" w:firstLineChars="100"/>
              <w:rPr>
                <w:rFonts w:hint="eastAsia" w:ascii="宋体" w:hAnsi="宋体" w:eastAsia="宋体" w:cs="宋体"/>
                <w:color w:val="auto"/>
                <w:szCs w:val="21"/>
                <w:lang w:val="zh-CN"/>
              </w:rPr>
            </w:pPr>
            <w:r>
              <w:rPr>
                <w:rFonts w:hint="eastAsia" w:ascii="宋体" w:hAnsi="宋体" w:eastAsia="宋体" w:cs="宋体"/>
                <w:color w:val="auto"/>
                <w:szCs w:val="21"/>
                <w:highlight w:val="none"/>
                <w:lang w:val="zh-CN" w:eastAsia="zh-CN"/>
              </w:rPr>
              <w:t>帐号：128 0213 04930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spacing w:after="0" w:line="400" w:lineRule="exact"/>
              <w:rPr>
                <w:rFonts w:hint="eastAsia" w:ascii="宋体" w:hAnsi="宋体" w:eastAsia="宋体" w:cs="宋体"/>
                <w:color w:val="auto"/>
                <w:szCs w:val="21"/>
              </w:rPr>
            </w:pPr>
            <w:r>
              <w:rPr>
                <w:rFonts w:hint="eastAsia" w:ascii="宋体" w:hAnsi="宋体" w:eastAsia="宋体" w:cs="宋体"/>
                <w:color w:val="auto"/>
                <w:szCs w:val="21"/>
              </w:rPr>
              <w:t>18</w:t>
            </w:r>
          </w:p>
        </w:tc>
        <w:tc>
          <w:tcPr>
            <w:tcW w:w="2238" w:type="dxa"/>
            <w:tcBorders>
              <w:right w:val="single" w:color="auto" w:sz="4" w:space="0"/>
            </w:tcBorders>
            <w:vAlign w:val="center"/>
          </w:tcPr>
          <w:p>
            <w:pPr>
              <w:spacing w:after="0" w:line="400" w:lineRule="exact"/>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lang w:val="zh-CN"/>
              </w:rPr>
              <w:t>供应商信用融资</w:t>
            </w:r>
          </w:p>
        </w:tc>
        <w:tc>
          <w:tcPr>
            <w:tcW w:w="6425" w:type="dxa"/>
            <w:tcBorders>
              <w:left w:val="single" w:color="auto" w:sz="4" w:space="0"/>
            </w:tcBorders>
            <w:vAlign w:val="center"/>
          </w:tcPr>
          <w:p>
            <w:pPr>
              <w:pStyle w:val="24"/>
              <w:spacing w:line="400" w:lineRule="exact"/>
              <w:ind w:firstLine="210" w:firstLineChars="100"/>
              <w:jc w:val="both"/>
              <w:rPr>
                <w:rFonts w:hint="eastAsia" w:ascii="宋体" w:hAnsi="宋体" w:eastAsia="宋体" w:cs="宋体"/>
                <w:color w:val="auto"/>
                <w:szCs w:val="21"/>
                <w:lang w:val="zh-CN"/>
              </w:rPr>
            </w:pPr>
            <w:r>
              <w:rPr>
                <w:rFonts w:hint="eastAsia" w:ascii="宋体" w:hAnsi="宋体" w:eastAsia="宋体" w:cs="宋体"/>
                <w:color w:val="auto"/>
                <w:sz w:val="21"/>
                <w:szCs w:val="21"/>
                <w:lang w:val="zh-CN"/>
              </w:rPr>
              <w:t>四川省正在推进政府采购供应商信用融资工作，相关要求详见《四川省财政厅关于推进四川省政府采购供应商信用融资工作的通知》（川财采〔2018〕123号）、《成都市中小企业政府采购信用融资暂行办法》（成财采〔20</w:t>
            </w:r>
            <w:r>
              <w:rPr>
                <w:rFonts w:hint="eastAsia" w:ascii="宋体" w:hAnsi="宋体" w:eastAsia="宋体" w:cs="宋体"/>
                <w:color w:val="auto"/>
                <w:sz w:val="21"/>
                <w:szCs w:val="21"/>
              </w:rPr>
              <w:t>19</w:t>
            </w:r>
            <w:r>
              <w:rPr>
                <w:rFonts w:hint="eastAsia" w:ascii="宋体" w:hAnsi="宋体" w:eastAsia="宋体" w:cs="宋体"/>
                <w:color w:val="auto"/>
                <w:sz w:val="21"/>
                <w:szCs w:val="21"/>
                <w:lang w:val="zh-CN"/>
              </w:rPr>
              <w:t>〕17号）等有关规定，上述文件请在四川政府采购网查询。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spacing w:after="0" w:line="400" w:lineRule="exact"/>
              <w:ind w:firstLine="105" w:firstLineChars="50"/>
              <w:rPr>
                <w:rFonts w:hint="eastAsia" w:ascii="宋体" w:hAnsi="宋体" w:eastAsia="宋体" w:cs="宋体"/>
                <w:color w:val="auto"/>
                <w:szCs w:val="21"/>
              </w:rPr>
            </w:pPr>
            <w:r>
              <w:rPr>
                <w:rFonts w:hint="eastAsia" w:ascii="宋体" w:hAnsi="宋体" w:eastAsia="宋体" w:cs="宋体"/>
                <w:color w:val="auto"/>
                <w:szCs w:val="21"/>
              </w:rPr>
              <w:t>19</w:t>
            </w:r>
          </w:p>
        </w:tc>
        <w:tc>
          <w:tcPr>
            <w:tcW w:w="2238" w:type="dxa"/>
            <w:tcBorders>
              <w:right w:val="single" w:color="auto" w:sz="4" w:space="0"/>
            </w:tcBorders>
            <w:vAlign w:val="center"/>
          </w:tcPr>
          <w:p>
            <w:pPr>
              <w:pStyle w:val="24"/>
              <w:spacing w:after="0" w:line="400" w:lineRule="exact"/>
              <w:ind w:left="96"/>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zh-CN"/>
              </w:rPr>
              <w:t>温馨提示</w:t>
            </w:r>
          </w:p>
        </w:tc>
        <w:tc>
          <w:tcPr>
            <w:tcW w:w="6425" w:type="dxa"/>
            <w:tcBorders>
              <w:left w:val="single" w:color="auto" w:sz="4" w:space="0"/>
            </w:tcBorders>
            <w:vAlign w:val="center"/>
          </w:tcPr>
          <w:p>
            <w:pPr>
              <w:pStyle w:val="24"/>
              <w:spacing w:after="0" w:line="400" w:lineRule="exact"/>
              <w:ind w:firstLine="211" w:firstLineChars="100"/>
              <w:rPr>
                <w:rFonts w:hint="eastAsia" w:ascii="宋体" w:hAnsi="宋体" w:eastAsia="宋体" w:cs="宋体"/>
                <w:b/>
                <w:bCs/>
                <w:color w:val="auto"/>
                <w:kern w:val="2"/>
                <w:sz w:val="21"/>
                <w:szCs w:val="21"/>
                <w:lang w:val="zh-CN"/>
              </w:rPr>
            </w:pPr>
            <w:r>
              <w:rPr>
                <w:rFonts w:hint="eastAsia" w:ascii="宋体" w:hAnsi="宋体" w:eastAsia="宋体" w:cs="宋体"/>
                <w:b/>
                <w:bCs/>
                <w:color w:val="auto"/>
                <w:kern w:val="2"/>
                <w:sz w:val="21"/>
                <w:szCs w:val="21"/>
              </w:rPr>
              <w:t>1.</w:t>
            </w:r>
            <w:r>
              <w:rPr>
                <w:rFonts w:hint="eastAsia" w:ascii="宋体" w:hAnsi="宋体" w:eastAsia="宋体" w:cs="宋体"/>
                <w:b/>
                <w:bCs/>
                <w:color w:val="auto"/>
                <w:kern w:val="2"/>
                <w:sz w:val="21"/>
                <w:szCs w:val="21"/>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24"/>
              <w:spacing w:after="0" w:line="400" w:lineRule="exact"/>
              <w:ind w:firstLine="211" w:firstLineChars="100"/>
              <w:rPr>
                <w:rFonts w:hint="eastAsia" w:ascii="宋体" w:hAnsi="宋体" w:eastAsia="宋体" w:cs="宋体"/>
                <w:b/>
                <w:bCs/>
                <w:color w:val="auto"/>
                <w:kern w:val="2"/>
                <w:sz w:val="21"/>
                <w:szCs w:val="21"/>
                <w:lang w:val="zh-CN"/>
              </w:rPr>
            </w:pPr>
            <w:r>
              <w:rPr>
                <w:rFonts w:hint="eastAsia" w:ascii="宋体" w:hAnsi="宋体" w:eastAsia="宋体" w:cs="宋体"/>
                <w:b/>
                <w:bCs/>
                <w:color w:val="auto"/>
                <w:kern w:val="2"/>
                <w:sz w:val="21"/>
                <w:szCs w:val="21"/>
              </w:rPr>
              <w:t>2.</w:t>
            </w:r>
            <w:r>
              <w:rPr>
                <w:rFonts w:hint="eastAsia" w:ascii="宋体" w:hAnsi="宋体" w:eastAsia="宋体" w:cs="宋体"/>
                <w:b/>
                <w:bCs/>
                <w:color w:val="auto"/>
                <w:kern w:val="2"/>
                <w:sz w:val="21"/>
                <w:szCs w:val="21"/>
                <w:lang w:val="zh-CN"/>
              </w:rPr>
              <w:t>政府采购云平台供应商注册地址：</w:t>
            </w:r>
          </w:p>
          <w:p>
            <w:pPr>
              <w:pStyle w:val="24"/>
              <w:spacing w:after="0" w:line="400" w:lineRule="exact"/>
              <w:ind w:firstLine="211" w:firstLineChars="100"/>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zh-CN"/>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38" w:type="dxa"/>
            <w:vAlign w:val="center"/>
          </w:tcPr>
          <w:p>
            <w:pPr>
              <w:spacing w:after="0" w:line="400" w:lineRule="exact"/>
              <w:rPr>
                <w:rFonts w:hint="eastAsia" w:ascii="宋体" w:hAnsi="宋体" w:eastAsia="宋体" w:cs="宋体"/>
                <w:color w:val="auto"/>
                <w:szCs w:val="21"/>
              </w:rPr>
            </w:pPr>
            <w:r>
              <w:rPr>
                <w:rFonts w:hint="eastAsia" w:ascii="宋体" w:hAnsi="宋体" w:eastAsia="宋体" w:cs="宋体"/>
                <w:color w:val="auto"/>
                <w:szCs w:val="21"/>
              </w:rPr>
              <w:t>20</w:t>
            </w:r>
          </w:p>
        </w:tc>
        <w:tc>
          <w:tcPr>
            <w:tcW w:w="2238" w:type="dxa"/>
            <w:tcBorders>
              <w:right w:val="single" w:color="auto" w:sz="4" w:space="0"/>
            </w:tcBorders>
            <w:vAlign w:val="center"/>
          </w:tcPr>
          <w:p>
            <w:pPr>
              <w:pStyle w:val="24"/>
              <w:spacing w:after="0" w:line="400" w:lineRule="exact"/>
              <w:ind w:firstLine="211" w:firstLineChars="100"/>
              <w:rPr>
                <w:rFonts w:hint="eastAsia" w:ascii="宋体" w:hAnsi="宋体" w:eastAsia="宋体" w:cs="宋体"/>
                <w:b/>
                <w:bCs/>
                <w:color w:val="auto"/>
                <w:kern w:val="2"/>
                <w:sz w:val="21"/>
                <w:szCs w:val="21"/>
                <w:lang w:val="zh-CN"/>
              </w:rPr>
            </w:pPr>
            <w:r>
              <w:rPr>
                <w:rFonts w:hint="eastAsia" w:ascii="宋体" w:hAnsi="宋体" w:eastAsia="宋体" w:cs="宋体"/>
                <w:b/>
                <w:bCs/>
                <w:color w:val="auto"/>
                <w:kern w:val="2"/>
                <w:sz w:val="21"/>
                <w:szCs w:val="21"/>
                <w:lang w:val="zh-CN"/>
              </w:rPr>
              <w:t>其他说明</w:t>
            </w:r>
          </w:p>
        </w:tc>
        <w:tc>
          <w:tcPr>
            <w:tcW w:w="6425" w:type="dxa"/>
            <w:tcBorders>
              <w:left w:val="single" w:color="auto" w:sz="4" w:space="0"/>
            </w:tcBorders>
            <w:vAlign w:val="center"/>
          </w:tcPr>
          <w:p>
            <w:pPr>
              <w:pStyle w:val="24"/>
              <w:spacing w:after="0" w:line="400" w:lineRule="exact"/>
              <w:ind w:firstLine="211" w:firstLineChars="100"/>
              <w:rPr>
                <w:rFonts w:hint="eastAsia" w:ascii="宋体" w:hAnsi="宋体" w:eastAsia="宋体" w:cs="宋体"/>
                <w:b/>
                <w:bCs/>
                <w:color w:val="auto"/>
                <w:kern w:val="2"/>
                <w:sz w:val="21"/>
                <w:szCs w:val="21"/>
                <w:lang w:val="zh-CN"/>
              </w:rPr>
            </w:pPr>
            <w:r>
              <w:rPr>
                <w:rFonts w:hint="eastAsia" w:ascii="宋体" w:hAnsi="宋体" w:eastAsia="宋体" w:cs="宋体"/>
                <w:b/>
                <w:bCs/>
                <w:color w:val="auto"/>
                <w:kern w:val="2"/>
                <w:sz w:val="21"/>
                <w:szCs w:val="21"/>
              </w:rPr>
              <w:t>1、</w:t>
            </w:r>
            <w:r>
              <w:rPr>
                <w:rFonts w:hint="eastAsia" w:ascii="宋体" w:hAnsi="宋体" w:eastAsia="宋体" w:cs="宋体"/>
                <w:b/>
                <w:bCs/>
                <w:color w:val="auto"/>
                <w:kern w:val="2"/>
                <w:sz w:val="21"/>
                <w:szCs w:val="21"/>
                <w:lang w:val="zh-CN"/>
              </w:rPr>
              <w:t>本</w:t>
            </w:r>
            <w:r>
              <w:rPr>
                <w:rFonts w:hint="eastAsia" w:ascii="宋体" w:hAnsi="宋体" w:eastAsia="宋体" w:cs="宋体"/>
                <w:b/>
                <w:bCs/>
                <w:color w:val="auto"/>
                <w:kern w:val="2"/>
                <w:sz w:val="21"/>
                <w:szCs w:val="21"/>
              </w:rPr>
              <w:t>招标</w:t>
            </w:r>
            <w:r>
              <w:rPr>
                <w:rFonts w:hint="eastAsia" w:ascii="宋体" w:hAnsi="宋体" w:eastAsia="宋体" w:cs="宋体"/>
                <w:b/>
                <w:bCs/>
                <w:color w:val="auto"/>
                <w:kern w:val="2"/>
                <w:sz w:val="21"/>
                <w:szCs w:val="21"/>
                <w:lang w:val="zh-CN"/>
              </w:rPr>
              <w:t>文件所称的“以上”、“以下”包括本数</w:t>
            </w:r>
            <w:r>
              <w:rPr>
                <w:rFonts w:hint="eastAsia" w:eastAsia="宋体" w:cs="宋体"/>
                <w:b/>
                <w:bCs/>
                <w:color w:val="auto"/>
                <w:kern w:val="2"/>
                <w:sz w:val="21"/>
                <w:szCs w:val="21"/>
                <w:lang w:val="zh-CN"/>
              </w:rPr>
              <w:t>。</w:t>
            </w:r>
          </w:p>
          <w:p>
            <w:pPr>
              <w:pStyle w:val="24"/>
              <w:spacing w:after="0" w:line="400" w:lineRule="exact"/>
              <w:ind w:firstLine="211" w:firstLineChars="100"/>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2、中标人签订合同前须提供纸版投标文件2份。</w:t>
            </w:r>
          </w:p>
          <w:p>
            <w:pPr>
              <w:pStyle w:val="24"/>
              <w:spacing w:after="0" w:line="400" w:lineRule="exact"/>
              <w:ind w:firstLine="211" w:firstLineChars="100"/>
              <w:rPr>
                <w:rFonts w:hint="eastAsia" w:ascii="宋体" w:hAnsi="宋体" w:eastAsia="宋体" w:cs="宋体"/>
                <w:b/>
                <w:bCs/>
                <w:color w:val="auto"/>
                <w:kern w:val="2"/>
                <w:sz w:val="21"/>
                <w:szCs w:val="21"/>
                <w:lang w:val="en-US" w:eastAsia="zh-CN"/>
              </w:rPr>
            </w:pPr>
            <w:r>
              <w:rPr>
                <w:rFonts w:hint="eastAsia" w:eastAsia="宋体" w:cs="宋体"/>
                <w:b/>
                <w:bCs/>
                <w:color w:val="auto"/>
                <w:kern w:val="2"/>
                <w:sz w:val="21"/>
                <w:szCs w:val="21"/>
                <w:lang w:val="en-US" w:eastAsia="zh-CN"/>
              </w:rPr>
              <w:t>3、本文内容如未作分包说明的，各包均适用。</w:t>
            </w:r>
          </w:p>
        </w:tc>
      </w:tr>
    </w:tbl>
    <w:p>
      <w:pPr>
        <w:rPr>
          <w:rFonts w:hint="eastAsia" w:ascii="宋体" w:hAnsi="宋体" w:eastAsia="宋体" w:cs="宋体"/>
          <w:color w:val="auto"/>
        </w:rPr>
      </w:pPr>
      <w:r>
        <w:rPr>
          <w:rFonts w:hint="eastAsia" w:ascii="宋体" w:hAnsi="宋体" w:eastAsia="宋体" w:cs="宋体"/>
          <w:color w:val="auto"/>
        </w:rPr>
        <w:br w:type="page"/>
      </w:r>
    </w:p>
    <w:p>
      <w:pPr>
        <w:pStyle w:val="4"/>
        <w:spacing w:before="0" w:after="0" w:line="360" w:lineRule="auto"/>
        <w:jc w:val="center"/>
        <w:rPr>
          <w:rFonts w:hint="eastAsia" w:ascii="宋体" w:hAnsi="宋体" w:eastAsia="宋体" w:cs="宋体"/>
          <w:bCs w:val="0"/>
          <w:color w:val="auto"/>
        </w:rPr>
      </w:pPr>
      <w:r>
        <w:rPr>
          <w:rFonts w:hint="eastAsia" w:ascii="宋体" w:hAnsi="宋体" w:eastAsia="宋体" w:cs="宋体"/>
          <w:bCs w:val="0"/>
          <w:color w:val="auto"/>
        </w:rPr>
        <w:t>二、总  则</w:t>
      </w:r>
    </w:p>
    <w:p>
      <w:pPr>
        <w:pStyle w:val="5"/>
        <w:spacing w:before="0" w:after="0" w:line="360" w:lineRule="auto"/>
        <w:ind w:firstLine="482" w:firstLineChars="200"/>
        <w:rPr>
          <w:rFonts w:hint="eastAsia" w:ascii="宋体" w:hAnsi="宋体" w:eastAsia="宋体" w:cs="宋体"/>
          <w:color w:val="auto"/>
          <w:sz w:val="24"/>
          <w:szCs w:val="24"/>
        </w:rPr>
      </w:pPr>
      <w:bookmarkStart w:id="26" w:name="_Toc183682342"/>
      <w:bookmarkStart w:id="27" w:name="_Toc183582205"/>
      <w:bookmarkStart w:id="28" w:name="_Toc217446034"/>
      <w:bookmarkStart w:id="29" w:name="PO_默认文件内容_19"/>
      <w:r>
        <w:rPr>
          <w:rFonts w:hint="eastAsia" w:ascii="宋体" w:hAnsi="宋体" w:eastAsia="宋体" w:cs="宋体"/>
          <w:color w:val="auto"/>
          <w:sz w:val="24"/>
          <w:szCs w:val="24"/>
        </w:rPr>
        <w:t>1.</w:t>
      </w:r>
      <w:bookmarkEnd w:id="26"/>
      <w:bookmarkEnd w:id="27"/>
      <w:r>
        <w:rPr>
          <w:rFonts w:hint="eastAsia" w:ascii="宋体" w:hAnsi="宋体" w:eastAsia="宋体" w:cs="宋体"/>
          <w:color w:val="auto"/>
          <w:sz w:val="24"/>
          <w:szCs w:val="24"/>
        </w:rPr>
        <w:t xml:space="preserve"> 适用范围</w:t>
      </w:r>
      <w:bookmarkEnd w:id="28"/>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 本招标文件仅适用于本次招标采购项目。</w:t>
      </w:r>
    </w:p>
    <w:p>
      <w:pPr>
        <w:pStyle w:val="5"/>
        <w:spacing w:before="0" w:after="0" w:line="360" w:lineRule="auto"/>
        <w:ind w:firstLine="482" w:firstLineChars="200"/>
        <w:rPr>
          <w:rFonts w:hint="eastAsia" w:ascii="宋体" w:hAnsi="宋体" w:eastAsia="宋体" w:cs="宋体"/>
          <w:color w:val="auto"/>
          <w:sz w:val="24"/>
        </w:rPr>
      </w:pPr>
      <w:bookmarkStart w:id="30" w:name="_Toc183582206"/>
      <w:bookmarkStart w:id="31" w:name="_Toc183682343"/>
      <w:bookmarkStart w:id="32" w:name="_Toc217446035"/>
      <w:r>
        <w:rPr>
          <w:rFonts w:hint="eastAsia" w:ascii="宋体" w:hAnsi="宋体" w:eastAsia="宋体" w:cs="宋体"/>
          <w:color w:val="auto"/>
          <w:sz w:val="24"/>
        </w:rPr>
        <w:t xml:space="preserve">2. </w:t>
      </w:r>
      <w:bookmarkEnd w:id="30"/>
      <w:bookmarkEnd w:id="31"/>
      <w:r>
        <w:rPr>
          <w:rFonts w:hint="eastAsia" w:ascii="宋体" w:hAnsi="宋体" w:eastAsia="宋体" w:cs="宋体"/>
          <w:color w:val="auto"/>
          <w:sz w:val="24"/>
        </w:rPr>
        <w:t>有关</w:t>
      </w:r>
      <w:r>
        <w:rPr>
          <w:rFonts w:hint="eastAsia" w:ascii="宋体" w:hAnsi="宋体" w:eastAsia="宋体" w:cs="宋体"/>
          <w:color w:val="auto"/>
          <w:sz w:val="24"/>
          <w:szCs w:val="24"/>
        </w:rPr>
        <w:t>定义</w:t>
      </w:r>
      <w:bookmarkEnd w:id="32"/>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“采购人”系指依法进行政府采购的国家机关、事业单位、团体组织。本次招标的采购人是</w:t>
      </w:r>
      <w:bookmarkEnd w:id="29"/>
      <w:r>
        <w:rPr>
          <w:rFonts w:hint="eastAsia" w:ascii="宋体" w:hAnsi="宋体" w:eastAsia="宋体" w:cs="宋体"/>
          <w:bCs/>
          <w:color w:val="auto"/>
          <w:sz w:val="24"/>
          <w:u w:val="single"/>
          <w:lang w:eastAsia="zh-CN"/>
        </w:rPr>
        <w:t>彭州市人民政府天彭街道办事处</w:t>
      </w:r>
      <w:r>
        <w:rPr>
          <w:rFonts w:hint="eastAsia" w:ascii="宋体" w:hAnsi="宋体" w:eastAsia="宋体" w:cs="宋体"/>
          <w:color w:val="auto"/>
          <w:sz w:val="24"/>
        </w:rPr>
        <w:t>。</w:t>
      </w:r>
    </w:p>
    <w:p>
      <w:pPr>
        <w:tabs>
          <w:tab w:val="left" w:pos="7665"/>
        </w:tabs>
        <w:spacing w:after="0" w:line="360" w:lineRule="auto"/>
        <w:ind w:firstLine="480" w:firstLineChars="200"/>
        <w:rPr>
          <w:rFonts w:hint="eastAsia" w:ascii="宋体" w:hAnsi="宋体" w:eastAsia="宋体" w:cs="宋体"/>
          <w:color w:val="auto"/>
          <w:sz w:val="24"/>
        </w:rPr>
      </w:pPr>
      <w:bookmarkStart w:id="33" w:name="PO_默认文件内容_20"/>
      <w:r>
        <w:rPr>
          <w:rFonts w:hint="eastAsia" w:ascii="宋体" w:hAnsi="宋体" w:eastAsia="宋体" w:cs="宋体"/>
          <w:color w:val="auto"/>
          <w:sz w:val="24"/>
        </w:rPr>
        <w:t>2.2 “采购代理机构” 系指根据采购人的委托依法办理招标事宜的采购机构。本次招标的采购代理机构是</w:t>
      </w:r>
      <w:r>
        <w:rPr>
          <w:rFonts w:hint="eastAsia" w:ascii="宋体" w:hAnsi="宋体" w:eastAsia="宋体" w:cs="宋体"/>
          <w:bCs/>
          <w:color w:val="auto"/>
          <w:sz w:val="24"/>
          <w:u w:val="single"/>
          <w:lang w:eastAsia="zh-CN"/>
        </w:rPr>
        <w:t>四川天启建设项目管理有限公司</w:t>
      </w:r>
      <w:r>
        <w:rPr>
          <w:rFonts w:hint="eastAsia" w:ascii="宋体" w:hAnsi="宋体" w:eastAsia="宋体" w:cs="宋体"/>
          <w:color w:val="auto"/>
          <w:sz w:val="24"/>
        </w:rPr>
        <w:t>。</w:t>
      </w:r>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“招标采购单位”系指“采购人”和“采购代理机构”的统称。</w:t>
      </w:r>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“投标人”系指在系统中成功提交《采购文件获取登记表》拟参加投标和向采购人提供货物及服务的投标人。</w:t>
      </w:r>
    </w:p>
    <w:p>
      <w:pPr>
        <w:pStyle w:val="5"/>
        <w:spacing w:before="0" w:after="0" w:line="360" w:lineRule="auto"/>
        <w:ind w:firstLine="482" w:firstLineChars="200"/>
        <w:rPr>
          <w:rFonts w:hint="eastAsia" w:ascii="宋体" w:hAnsi="宋体" w:eastAsia="宋体" w:cs="宋体"/>
          <w:color w:val="auto"/>
          <w:sz w:val="24"/>
        </w:rPr>
      </w:pPr>
      <w:bookmarkStart w:id="34" w:name="_Toc183682344"/>
      <w:bookmarkStart w:id="35" w:name="_Toc217446036"/>
      <w:bookmarkStart w:id="36" w:name="_Toc183582207"/>
      <w:bookmarkStart w:id="37" w:name="_Toc217390843"/>
      <w:r>
        <w:rPr>
          <w:rFonts w:hint="eastAsia" w:ascii="宋体" w:hAnsi="宋体" w:eastAsia="宋体" w:cs="宋体"/>
          <w:color w:val="auto"/>
          <w:sz w:val="24"/>
        </w:rPr>
        <w:t>3. 合格的投标人</w:t>
      </w:r>
      <w:bookmarkEnd w:id="34"/>
      <w:bookmarkEnd w:id="35"/>
      <w:bookmarkEnd w:id="36"/>
      <w:bookmarkEnd w:id="37"/>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合格的投标人应具备以下条件：</w:t>
      </w:r>
    </w:p>
    <w:p>
      <w:pPr>
        <w:tabs>
          <w:tab w:val="left" w:pos="7665"/>
        </w:tabs>
        <w:spacing w:after="0" w:line="360" w:lineRule="auto"/>
        <w:ind w:firstLine="480" w:firstLineChars="200"/>
        <w:rPr>
          <w:rFonts w:hint="eastAsia" w:ascii="宋体" w:hAnsi="宋体" w:eastAsia="宋体" w:cs="宋体"/>
          <w:color w:val="auto"/>
          <w:spacing w:val="-4"/>
          <w:sz w:val="24"/>
        </w:rPr>
      </w:pPr>
      <w:r>
        <w:rPr>
          <w:rFonts w:hint="eastAsia" w:ascii="宋体" w:hAnsi="宋体" w:eastAsia="宋体" w:cs="宋体"/>
          <w:color w:val="auto"/>
          <w:sz w:val="24"/>
        </w:rPr>
        <w:t>（1）本招标文件规定的投标人资格条件</w:t>
      </w:r>
      <w:r>
        <w:rPr>
          <w:rFonts w:hint="eastAsia" w:ascii="宋体" w:hAnsi="宋体" w:eastAsia="宋体" w:cs="宋体"/>
          <w:color w:val="auto"/>
          <w:spacing w:val="-4"/>
          <w:sz w:val="24"/>
        </w:rPr>
        <w:t>；</w:t>
      </w:r>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（2）遵守国家有关的法律、法规、规章和其他政策制度；</w:t>
      </w:r>
    </w:p>
    <w:p>
      <w:pPr>
        <w:pStyle w:val="6"/>
        <w:spacing w:before="0" w:after="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（3）按照招标文件“投标邀请”中第七条规定获取了招标文件。</w:t>
      </w:r>
    </w:p>
    <w:bookmarkEnd w:id="33"/>
    <w:p>
      <w:pPr>
        <w:pStyle w:val="5"/>
        <w:spacing w:before="0" w:after="0" w:line="360" w:lineRule="auto"/>
        <w:ind w:firstLine="482" w:firstLineChars="200"/>
        <w:rPr>
          <w:rFonts w:hint="eastAsia" w:ascii="宋体" w:hAnsi="宋体" w:eastAsia="宋体" w:cs="宋体"/>
          <w:color w:val="auto"/>
          <w:sz w:val="24"/>
        </w:rPr>
      </w:pPr>
      <w:bookmarkStart w:id="38" w:name="_Toc183582208"/>
      <w:bookmarkStart w:id="39" w:name="_Toc217446037"/>
      <w:bookmarkStart w:id="40" w:name="_Toc183682345"/>
      <w:bookmarkStart w:id="41" w:name="PO_默认文件内容_16"/>
      <w:r>
        <w:rPr>
          <w:rFonts w:hint="eastAsia" w:ascii="宋体" w:hAnsi="宋体" w:eastAsia="宋体" w:cs="宋体"/>
          <w:color w:val="auto"/>
          <w:sz w:val="24"/>
        </w:rPr>
        <w:t>4. 投标费用</w:t>
      </w:r>
      <w:bookmarkEnd w:id="38"/>
      <w:bookmarkEnd w:id="39"/>
      <w:bookmarkEnd w:id="40"/>
      <w:r>
        <w:rPr>
          <w:rFonts w:hint="eastAsia" w:ascii="宋体" w:hAnsi="宋体" w:eastAsia="宋体" w:cs="宋体"/>
          <w:color w:val="auto"/>
          <w:sz w:val="24"/>
          <w:szCs w:val="24"/>
        </w:rPr>
        <w:t>（实质性要求）</w:t>
      </w:r>
    </w:p>
    <w:p>
      <w:pPr>
        <w:tabs>
          <w:tab w:val="left" w:pos="7665"/>
        </w:tabs>
        <w:spacing w:after="0" w:line="360" w:lineRule="auto"/>
        <w:ind w:firstLine="480"/>
        <w:rPr>
          <w:rFonts w:hint="eastAsia" w:ascii="宋体" w:hAnsi="宋体" w:eastAsia="宋体" w:cs="宋体"/>
          <w:color w:val="auto"/>
          <w:sz w:val="24"/>
        </w:rPr>
      </w:pPr>
      <w:r>
        <w:rPr>
          <w:rFonts w:hint="eastAsia" w:ascii="宋体" w:hAnsi="宋体" w:eastAsia="宋体" w:cs="宋体"/>
          <w:color w:val="auto"/>
          <w:sz w:val="24"/>
        </w:rPr>
        <w:t>投标人参加投标的有关费用由投标人自行承担。</w:t>
      </w:r>
    </w:p>
    <w:p>
      <w:pPr>
        <w:adjustRightInd w:val="0"/>
        <w:spacing w:line="400" w:lineRule="exact"/>
        <w:ind w:left="1" w:firstLine="482" w:firstLineChars="200"/>
        <w:textAlignment w:val="baseline"/>
        <w:rPr>
          <w:rFonts w:hint="eastAsia" w:ascii="宋体" w:hAnsi="宋体" w:eastAsia="宋体" w:cs="宋体"/>
          <w:b/>
          <w:color w:val="auto"/>
          <w:kern w:val="0"/>
          <w:sz w:val="24"/>
        </w:rPr>
      </w:pPr>
      <w:r>
        <w:rPr>
          <w:rFonts w:hint="eastAsia" w:ascii="宋体" w:hAnsi="宋体" w:eastAsia="宋体" w:cs="宋体"/>
          <w:b/>
          <w:color w:val="auto"/>
          <w:kern w:val="0"/>
          <w:sz w:val="24"/>
        </w:rPr>
        <w:t>5.充分、公平竞争保障措施（实质性要求）</w:t>
      </w:r>
    </w:p>
    <w:p>
      <w:pPr>
        <w:adjustRightInd w:val="0"/>
        <w:spacing w:line="400" w:lineRule="exact"/>
        <w:ind w:left="1"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adjustRightInd w:val="0"/>
        <w:spacing w:line="400" w:lineRule="exact"/>
        <w:ind w:left="1"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5.2利害关系授权代表处理。两家以上的供应商不得在同一合同项下的采购项目中，委托同一个自然人、同一家庭的人员、同一单位的人员作为其授权代表，否则，其响应文件作为无效处理。</w:t>
      </w:r>
    </w:p>
    <w:p>
      <w:pPr>
        <w:adjustRightInd w:val="0"/>
        <w:spacing w:line="400" w:lineRule="exact"/>
        <w:ind w:left="1"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Pr>
          <w:rFonts w:hint="eastAsia" w:ascii="宋体" w:hAnsi="宋体" w:eastAsia="宋体" w:cs="宋体"/>
          <w:b/>
          <w:bCs/>
          <w:color w:val="auto"/>
          <w:kern w:val="0"/>
          <w:sz w:val="24"/>
        </w:rPr>
        <w:t>（说明：无投标人为本项目提供整体设计、规范编制或者项目管理、监理、检测等服务）</w:t>
      </w:r>
    </w:p>
    <w:p>
      <w:pPr>
        <w:adjustRightInd w:val="0"/>
        <w:spacing w:line="400" w:lineRule="exact"/>
        <w:ind w:left="1"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5.4供应商实际控制人或者中高级管理人员，同时是采购代理机构工作人员，不得参与本项目政府采购活动。</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5.5同一母公司的两家以上的子公司只能组成联合体参加本项目同一合同项下的采购活动，不得以不同供应商身份同时参加本项目同一合同项下的采购活动。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5.6供应商与采购代理机构存在关联关系，或者是采购代理机构的母公司或子公司，不得参加本项目政府采购活动。</w:t>
      </w:r>
    </w:p>
    <w:p>
      <w:pPr>
        <w:adjustRightInd w:val="0"/>
        <w:spacing w:line="400" w:lineRule="exact"/>
        <w:ind w:left="1"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5.7回避。政府采购活动中，采购人员及相关人员与</w:t>
      </w:r>
      <w:r>
        <w:rPr>
          <w:rFonts w:hint="eastAsia" w:ascii="宋体" w:hAnsi="宋体" w:eastAsia="宋体" w:cs="宋体"/>
          <w:color w:val="auto"/>
          <w:sz w:val="24"/>
        </w:rPr>
        <w:t>投标人</w:t>
      </w:r>
      <w:r>
        <w:rPr>
          <w:rFonts w:hint="eastAsia" w:ascii="宋体" w:hAnsi="宋体" w:eastAsia="宋体" w:cs="宋体"/>
          <w:color w:val="auto"/>
          <w:kern w:val="0"/>
          <w:sz w:val="24"/>
        </w:rPr>
        <w:t>有下列利害关系之一的，应当回避：</w:t>
      </w:r>
    </w:p>
    <w:p>
      <w:pPr>
        <w:adjustRightInd w:val="0"/>
        <w:spacing w:line="400" w:lineRule="exact"/>
        <w:ind w:left="1"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（1）参加采购活动前3年内与</w:t>
      </w:r>
      <w:r>
        <w:rPr>
          <w:rFonts w:hint="eastAsia" w:ascii="宋体" w:hAnsi="宋体" w:eastAsia="宋体" w:cs="宋体"/>
          <w:color w:val="auto"/>
          <w:sz w:val="24"/>
        </w:rPr>
        <w:t>投标人</w:t>
      </w:r>
      <w:r>
        <w:rPr>
          <w:rFonts w:hint="eastAsia" w:ascii="宋体" w:hAnsi="宋体" w:eastAsia="宋体" w:cs="宋体"/>
          <w:color w:val="auto"/>
          <w:kern w:val="0"/>
          <w:sz w:val="24"/>
        </w:rPr>
        <w:t>存在劳动关系；</w:t>
      </w:r>
    </w:p>
    <w:p>
      <w:pPr>
        <w:adjustRightInd w:val="0"/>
        <w:spacing w:line="400" w:lineRule="exact"/>
        <w:ind w:left="1"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（2）参加采购活动前3年内担任</w:t>
      </w:r>
      <w:r>
        <w:rPr>
          <w:rFonts w:hint="eastAsia" w:ascii="宋体" w:hAnsi="宋体" w:eastAsia="宋体" w:cs="宋体"/>
          <w:color w:val="auto"/>
          <w:sz w:val="24"/>
        </w:rPr>
        <w:t>投标人</w:t>
      </w:r>
      <w:r>
        <w:rPr>
          <w:rFonts w:hint="eastAsia" w:ascii="宋体" w:hAnsi="宋体" w:eastAsia="宋体" w:cs="宋体"/>
          <w:color w:val="auto"/>
          <w:kern w:val="0"/>
          <w:sz w:val="24"/>
        </w:rPr>
        <w:t>的董事、监事；</w:t>
      </w:r>
    </w:p>
    <w:p>
      <w:pPr>
        <w:adjustRightInd w:val="0"/>
        <w:spacing w:line="400" w:lineRule="exact"/>
        <w:ind w:left="1"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（3）参加采购活动前3年内是</w:t>
      </w:r>
      <w:r>
        <w:rPr>
          <w:rFonts w:hint="eastAsia" w:ascii="宋体" w:hAnsi="宋体" w:eastAsia="宋体" w:cs="宋体"/>
          <w:color w:val="auto"/>
          <w:sz w:val="24"/>
        </w:rPr>
        <w:t>投标人</w:t>
      </w:r>
      <w:r>
        <w:rPr>
          <w:rFonts w:hint="eastAsia" w:ascii="宋体" w:hAnsi="宋体" w:eastAsia="宋体" w:cs="宋体"/>
          <w:color w:val="auto"/>
          <w:kern w:val="0"/>
          <w:sz w:val="24"/>
        </w:rPr>
        <w:t>的控股股东或者实际控制人；</w:t>
      </w:r>
    </w:p>
    <w:p>
      <w:pPr>
        <w:adjustRightInd w:val="0"/>
        <w:spacing w:line="400" w:lineRule="exact"/>
        <w:ind w:left="1"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（4）与</w:t>
      </w:r>
      <w:r>
        <w:rPr>
          <w:rFonts w:hint="eastAsia" w:ascii="宋体" w:hAnsi="宋体" w:eastAsia="宋体" w:cs="宋体"/>
          <w:color w:val="auto"/>
          <w:sz w:val="24"/>
        </w:rPr>
        <w:t>投标人</w:t>
      </w:r>
      <w:r>
        <w:rPr>
          <w:rFonts w:hint="eastAsia" w:ascii="宋体" w:hAnsi="宋体" w:eastAsia="宋体" w:cs="宋体"/>
          <w:color w:val="auto"/>
          <w:kern w:val="0"/>
          <w:sz w:val="24"/>
        </w:rPr>
        <w:t>的法定代表人或者负责人有夫妻、直系血亲、三代以内旁系血亲或者近姻亲关系；</w:t>
      </w:r>
    </w:p>
    <w:p>
      <w:pPr>
        <w:adjustRightInd w:val="0"/>
        <w:spacing w:line="400" w:lineRule="exact"/>
        <w:ind w:left="1"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（5）与</w:t>
      </w:r>
      <w:r>
        <w:rPr>
          <w:rFonts w:hint="eastAsia" w:ascii="宋体" w:hAnsi="宋体" w:eastAsia="宋体" w:cs="宋体"/>
          <w:color w:val="auto"/>
          <w:sz w:val="24"/>
        </w:rPr>
        <w:t>投标人</w:t>
      </w:r>
      <w:r>
        <w:rPr>
          <w:rFonts w:hint="eastAsia" w:ascii="宋体" w:hAnsi="宋体" w:eastAsia="宋体" w:cs="宋体"/>
          <w:color w:val="auto"/>
          <w:kern w:val="0"/>
          <w:sz w:val="24"/>
        </w:rPr>
        <w:t>有其他可能影响政府采购活动公平、公正进行的关系。</w:t>
      </w:r>
    </w:p>
    <w:p>
      <w:pPr>
        <w:adjustRightInd w:val="0"/>
        <w:spacing w:line="400" w:lineRule="exact"/>
        <w:ind w:left="1"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5"/>
        <w:spacing w:after="0"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4"/>
        <w:spacing w:before="0" w:after="0" w:line="360" w:lineRule="auto"/>
        <w:jc w:val="center"/>
        <w:rPr>
          <w:rFonts w:hint="eastAsia" w:ascii="宋体" w:hAnsi="宋体" w:eastAsia="宋体" w:cs="宋体"/>
          <w:bCs w:val="0"/>
          <w:color w:val="auto"/>
        </w:rPr>
      </w:pPr>
      <w:bookmarkStart w:id="42" w:name="_Toc217446038"/>
      <w:bookmarkStart w:id="43" w:name="_Toc77400779"/>
      <w:bookmarkStart w:id="44" w:name="_Toc89075875"/>
      <w:bookmarkStart w:id="45" w:name="_Toc183582209"/>
      <w:bookmarkStart w:id="46" w:name="_Toc183682346"/>
      <w:r>
        <w:rPr>
          <w:rFonts w:hint="eastAsia" w:ascii="宋体" w:hAnsi="宋体" w:eastAsia="宋体" w:cs="宋体"/>
          <w:bCs w:val="0"/>
          <w:color w:val="auto"/>
        </w:rPr>
        <w:t>三、招标文件</w:t>
      </w:r>
      <w:bookmarkEnd w:id="42"/>
      <w:bookmarkEnd w:id="43"/>
      <w:bookmarkEnd w:id="44"/>
      <w:bookmarkEnd w:id="45"/>
      <w:bookmarkEnd w:id="46"/>
    </w:p>
    <w:p>
      <w:pPr>
        <w:pStyle w:val="5"/>
        <w:spacing w:before="0" w:after="0" w:line="360" w:lineRule="auto"/>
        <w:ind w:firstLine="482" w:firstLineChars="200"/>
        <w:rPr>
          <w:rFonts w:hint="eastAsia" w:ascii="宋体" w:hAnsi="宋体" w:eastAsia="宋体" w:cs="宋体"/>
          <w:color w:val="auto"/>
          <w:sz w:val="24"/>
        </w:rPr>
      </w:pPr>
      <w:bookmarkStart w:id="47" w:name="_Toc183582210"/>
      <w:bookmarkStart w:id="48" w:name="_Toc217446039"/>
      <w:bookmarkStart w:id="49" w:name="_Toc183682347"/>
      <w:r>
        <w:rPr>
          <w:rFonts w:hint="eastAsia" w:ascii="宋体" w:hAnsi="宋体" w:eastAsia="宋体" w:cs="宋体"/>
          <w:color w:val="auto"/>
          <w:sz w:val="24"/>
        </w:rPr>
        <w:t>6．招标文件的构成</w:t>
      </w:r>
      <w:bookmarkEnd w:id="47"/>
      <w:bookmarkEnd w:id="48"/>
      <w:bookmarkEnd w:id="49"/>
    </w:p>
    <w:p>
      <w:pPr>
        <w:tabs>
          <w:tab w:val="left" w:pos="7665"/>
        </w:tabs>
        <w:spacing w:after="0" w:line="360" w:lineRule="auto"/>
        <w:ind w:firstLine="480" w:firstLineChars="20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招标文件是</w:t>
      </w:r>
      <w:r>
        <w:rPr>
          <w:rFonts w:hint="eastAsia" w:ascii="宋体" w:hAnsi="宋体" w:eastAsia="宋体" w:cs="宋体"/>
          <w:color w:val="auto"/>
          <w:sz w:val="24"/>
        </w:rPr>
        <w:t>投标人</w:t>
      </w:r>
      <w:r>
        <w:rPr>
          <w:rFonts w:hint="eastAsia" w:ascii="宋体" w:hAnsi="宋体" w:eastAsia="宋体" w:cs="宋体"/>
          <w:color w:val="auto"/>
          <w:kern w:val="0"/>
          <w:sz w:val="24"/>
          <w:szCs w:val="22"/>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szCs w:val="22"/>
        </w:rPr>
        <w:t>（一）投标</w:t>
      </w:r>
      <w:r>
        <w:rPr>
          <w:rFonts w:hint="eastAsia" w:ascii="宋体" w:hAnsi="宋体" w:eastAsia="宋体" w:cs="宋体"/>
          <w:color w:val="auto"/>
          <w:sz w:val="24"/>
        </w:rPr>
        <w:t>邀请；</w:t>
      </w:r>
    </w:p>
    <w:p>
      <w:pPr>
        <w:tabs>
          <w:tab w:val="left" w:pos="720"/>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（二）投标人须知；</w:t>
      </w:r>
    </w:p>
    <w:p>
      <w:pPr>
        <w:tabs>
          <w:tab w:val="left" w:pos="720"/>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（三）投标文件格式；</w:t>
      </w:r>
    </w:p>
    <w:p>
      <w:pPr>
        <w:tabs>
          <w:tab w:val="left" w:pos="720"/>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（四）投标人和投标产品的资格、资质性及其他类似效力要求；</w:t>
      </w:r>
    </w:p>
    <w:p>
      <w:pPr>
        <w:tabs>
          <w:tab w:val="left" w:pos="720"/>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（五）投标人应当提供的资格、资质性及其他类似效力要求的相关证明材料；</w:t>
      </w:r>
    </w:p>
    <w:p>
      <w:pPr>
        <w:tabs>
          <w:tab w:val="left" w:pos="720"/>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（六）招标项目技术、商务及其他要求；</w:t>
      </w:r>
    </w:p>
    <w:p>
      <w:pPr>
        <w:tabs>
          <w:tab w:val="left" w:pos="720"/>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（七）评标办法；</w:t>
      </w:r>
    </w:p>
    <w:p>
      <w:pPr>
        <w:tabs>
          <w:tab w:val="left" w:pos="720"/>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（八）政府采购合同（草案）。</w:t>
      </w:r>
    </w:p>
    <w:p>
      <w:pPr>
        <w:pStyle w:val="5"/>
        <w:spacing w:before="0" w:after="0" w:line="360" w:lineRule="auto"/>
        <w:ind w:firstLine="482" w:firstLineChars="200"/>
        <w:rPr>
          <w:rFonts w:hint="eastAsia" w:ascii="宋体" w:hAnsi="宋体" w:eastAsia="宋体" w:cs="宋体"/>
          <w:color w:val="auto"/>
          <w:sz w:val="24"/>
        </w:rPr>
      </w:pPr>
      <w:bookmarkStart w:id="50" w:name="_Toc183682348"/>
      <w:bookmarkStart w:id="51" w:name="_Toc183582211"/>
      <w:bookmarkStart w:id="52" w:name="_Toc217446040"/>
      <w:r>
        <w:rPr>
          <w:rFonts w:hint="eastAsia" w:ascii="宋体" w:hAnsi="宋体" w:eastAsia="宋体" w:cs="宋体"/>
          <w:color w:val="auto"/>
          <w:sz w:val="24"/>
        </w:rPr>
        <w:t>7. 招标文件的澄清</w:t>
      </w:r>
      <w:bookmarkEnd w:id="50"/>
      <w:bookmarkEnd w:id="51"/>
      <w:r>
        <w:rPr>
          <w:rFonts w:hint="eastAsia" w:ascii="宋体" w:hAnsi="宋体" w:eastAsia="宋体" w:cs="宋体"/>
          <w:color w:val="auto"/>
          <w:sz w:val="24"/>
        </w:rPr>
        <w:t>和修改</w:t>
      </w:r>
      <w:bookmarkEnd w:id="52"/>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7.1 招标采购单位可以依法对招标文件进行澄清或者修改。</w:t>
      </w:r>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7.2 招标采购单位对已发出的招标文件进行澄清或者修改，在四川政府采购网上发布更正公告,同时通过政府采购云平台将澄清或者修改的内容告知所有在系统中成功获取招标文件的潜在投标人（投标人通过账号或CA证书登录云平台查看）。该澄清或者修改的内容为招标文件的组成部分，澄清或者修改的内容可能影响投标文件、资格预审申请文件编制的，采购人或者采购代理机构发布公告并书面通知投标人的时间，应当在投标截止时间至少15日前；不足上述时间的，应当顺延提交投标文件、资格预审申请文件的截止时间。</w:t>
      </w:r>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7.4 投标人认为需要对招标文件进行澄清或者修改的，可以以书面形式向招标采购单位提出申请，但招标采购单位可以决定是否采纳投标人的申请事项。</w:t>
      </w:r>
    </w:p>
    <w:p>
      <w:pPr>
        <w:pStyle w:val="5"/>
        <w:spacing w:before="0" w:after="0" w:line="360" w:lineRule="auto"/>
        <w:ind w:firstLine="482" w:firstLineChars="200"/>
        <w:rPr>
          <w:rFonts w:hint="eastAsia" w:ascii="宋体" w:hAnsi="宋体" w:eastAsia="宋体" w:cs="宋体"/>
          <w:color w:val="auto"/>
          <w:sz w:val="24"/>
        </w:rPr>
      </w:pPr>
      <w:bookmarkStart w:id="53" w:name="_Toc217446041"/>
      <w:bookmarkStart w:id="54" w:name="_Toc208848971"/>
      <w:r>
        <w:rPr>
          <w:rFonts w:hint="eastAsia" w:ascii="宋体" w:hAnsi="宋体" w:eastAsia="宋体" w:cs="宋体"/>
          <w:color w:val="auto"/>
          <w:sz w:val="24"/>
        </w:rPr>
        <w:t>8. 答疑会和现场考察</w:t>
      </w:r>
      <w:bookmarkEnd w:id="53"/>
      <w:bookmarkEnd w:id="54"/>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现场考察或标前答疑会时间：本项目不组织。</w:t>
      </w:r>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现场考察或标前答疑会地点：本项目不组织。</w:t>
      </w:r>
      <w:bookmarkEnd w:id="41"/>
      <w:bookmarkStart w:id="55" w:name="PO_默认文件内容_18"/>
    </w:p>
    <w:p>
      <w:pPr>
        <w:pStyle w:val="4"/>
        <w:spacing w:before="0" w:after="0" w:line="360" w:lineRule="auto"/>
        <w:jc w:val="center"/>
        <w:rPr>
          <w:rFonts w:hint="eastAsia" w:ascii="宋体" w:hAnsi="宋体" w:eastAsia="宋体" w:cs="宋体"/>
          <w:bCs w:val="0"/>
          <w:color w:val="auto"/>
        </w:rPr>
      </w:pPr>
      <w:bookmarkStart w:id="56" w:name="_Toc183582214"/>
      <w:bookmarkStart w:id="57" w:name="_Toc77400780"/>
      <w:bookmarkStart w:id="58" w:name="_Toc89075876"/>
      <w:bookmarkStart w:id="59" w:name="_Toc217446042"/>
      <w:bookmarkStart w:id="60" w:name="_Toc183682351"/>
      <w:r>
        <w:rPr>
          <w:rFonts w:hint="eastAsia" w:ascii="宋体" w:hAnsi="宋体" w:eastAsia="宋体" w:cs="宋体"/>
          <w:bCs w:val="0"/>
          <w:color w:val="auto"/>
        </w:rPr>
        <w:t>四、投标文件</w:t>
      </w:r>
      <w:bookmarkEnd w:id="56"/>
      <w:bookmarkEnd w:id="57"/>
      <w:bookmarkEnd w:id="58"/>
      <w:bookmarkEnd w:id="59"/>
      <w:bookmarkEnd w:id="60"/>
    </w:p>
    <w:p>
      <w:pPr>
        <w:pStyle w:val="5"/>
        <w:spacing w:before="0" w:after="0" w:line="360" w:lineRule="auto"/>
        <w:ind w:firstLine="482" w:firstLineChars="200"/>
        <w:rPr>
          <w:rFonts w:hint="eastAsia" w:ascii="宋体" w:hAnsi="宋体" w:eastAsia="宋体" w:cs="宋体"/>
          <w:bCs w:val="0"/>
          <w:color w:val="auto"/>
          <w:sz w:val="24"/>
        </w:rPr>
      </w:pPr>
      <w:bookmarkStart w:id="61" w:name="_Toc183582215"/>
      <w:bookmarkStart w:id="62" w:name="_Toc217446043"/>
      <w:bookmarkStart w:id="63" w:name="_Toc183682352"/>
      <w:r>
        <w:rPr>
          <w:rFonts w:hint="eastAsia" w:ascii="宋体" w:hAnsi="宋体" w:eastAsia="宋体" w:cs="宋体"/>
          <w:bCs w:val="0"/>
          <w:color w:val="auto"/>
          <w:sz w:val="24"/>
        </w:rPr>
        <w:t>9．投标文件的语言</w:t>
      </w:r>
      <w:bookmarkEnd w:id="61"/>
      <w:bookmarkEnd w:id="62"/>
      <w:bookmarkEnd w:id="63"/>
      <w:r>
        <w:rPr>
          <w:rFonts w:hint="eastAsia" w:ascii="宋体" w:hAnsi="宋体" w:eastAsia="宋体" w:cs="宋体"/>
          <w:color w:val="auto"/>
          <w:sz w:val="24"/>
          <w:szCs w:val="24"/>
        </w:rPr>
        <w:t>（实质性要求）</w:t>
      </w:r>
    </w:p>
    <w:p>
      <w:pPr>
        <w:tabs>
          <w:tab w:val="left" w:pos="1134"/>
        </w:tabs>
        <w:spacing w:after="0" w:line="360" w:lineRule="auto"/>
        <w:ind w:firstLine="480" w:firstLineChars="200"/>
        <w:jc w:val="left"/>
        <w:rPr>
          <w:rFonts w:hint="eastAsia" w:ascii="宋体" w:hAnsi="宋体" w:eastAsia="宋体" w:cs="宋体"/>
          <w:color w:val="auto"/>
          <w:sz w:val="24"/>
        </w:rPr>
      </w:pPr>
      <w:bookmarkStart w:id="64" w:name="_Toc183582216"/>
      <w:bookmarkStart w:id="65" w:name="_Toc183682353"/>
      <w:bookmarkStart w:id="66" w:name="_Toc217446044"/>
      <w:r>
        <w:rPr>
          <w:rFonts w:hint="eastAsia" w:ascii="宋体" w:hAnsi="宋体" w:eastAsia="宋体" w:cs="宋体"/>
          <w:color w:val="auto"/>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after="0"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9.2 翻译的中文资料与外文资料如果出现差异和矛盾时，以中文为准。涉嫌虚假响应的按照相关法律法规处理。</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9.3 如因未翻译而造成的废标，由投标人承担。</w:t>
      </w:r>
    </w:p>
    <w:p>
      <w:pPr>
        <w:pStyle w:val="5"/>
        <w:spacing w:before="0" w:after="0"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rPr>
        <w:t>10．计量单位</w:t>
      </w:r>
      <w:bookmarkEnd w:id="64"/>
      <w:bookmarkEnd w:id="65"/>
      <w:bookmarkEnd w:id="66"/>
      <w:r>
        <w:rPr>
          <w:rFonts w:hint="eastAsia" w:ascii="宋体" w:hAnsi="宋体" w:eastAsia="宋体" w:cs="宋体"/>
          <w:color w:val="auto"/>
          <w:sz w:val="24"/>
          <w:szCs w:val="24"/>
        </w:rPr>
        <w:t>（实质性要求）</w:t>
      </w:r>
    </w:p>
    <w:p>
      <w:pPr>
        <w:spacing w:after="0"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除招标文件中另有规定外，本次采购项目所有合同项下的投标均采用国家法定的计量单位。</w:t>
      </w:r>
    </w:p>
    <w:p>
      <w:pPr>
        <w:pStyle w:val="5"/>
        <w:spacing w:before="0" w:after="0" w:line="360" w:lineRule="auto"/>
        <w:ind w:firstLine="482" w:firstLineChars="200"/>
        <w:rPr>
          <w:rFonts w:hint="eastAsia" w:ascii="宋体" w:hAnsi="宋体" w:eastAsia="宋体" w:cs="宋体"/>
          <w:color w:val="auto"/>
          <w:sz w:val="24"/>
        </w:rPr>
      </w:pPr>
      <w:bookmarkStart w:id="67" w:name="_Toc217446045"/>
      <w:r>
        <w:rPr>
          <w:rFonts w:hint="eastAsia" w:ascii="宋体" w:hAnsi="宋体" w:eastAsia="宋体" w:cs="宋体"/>
          <w:color w:val="auto"/>
          <w:sz w:val="24"/>
        </w:rPr>
        <w:t>11. 投标货币</w:t>
      </w:r>
      <w:bookmarkEnd w:id="67"/>
      <w:r>
        <w:rPr>
          <w:rFonts w:hint="eastAsia" w:ascii="宋体" w:hAnsi="宋体" w:eastAsia="宋体" w:cs="宋体"/>
          <w:color w:val="auto"/>
          <w:sz w:val="24"/>
        </w:rPr>
        <w:t>（实质性要求）</w:t>
      </w:r>
    </w:p>
    <w:p>
      <w:pPr>
        <w:spacing w:after="0"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本次招标项目的投标均以人民币报价。</w:t>
      </w:r>
    </w:p>
    <w:p>
      <w:pPr>
        <w:pStyle w:val="5"/>
        <w:spacing w:before="0" w:after="0" w:line="360" w:lineRule="auto"/>
        <w:ind w:firstLine="482" w:firstLineChars="200"/>
        <w:rPr>
          <w:rFonts w:hint="eastAsia" w:ascii="宋体" w:hAnsi="宋体" w:eastAsia="宋体" w:cs="宋体"/>
          <w:color w:val="auto"/>
          <w:sz w:val="24"/>
        </w:rPr>
      </w:pPr>
      <w:bookmarkStart w:id="68" w:name="_Toc217446046"/>
      <w:r>
        <w:rPr>
          <w:rFonts w:hint="eastAsia" w:ascii="宋体" w:hAnsi="宋体" w:eastAsia="宋体" w:cs="宋体"/>
          <w:color w:val="auto"/>
          <w:sz w:val="24"/>
        </w:rPr>
        <w:t>12. 联合体投标</w:t>
      </w:r>
      <w:bookmarkEnd w:id="68"/>
    </w:p>
    <w:p>
      <w:pPr>
        <w:spacing w:after="0" w:line="360" w:lineRule="auto"/>
        <w:ind w:firstLine="470" w:firstLineChars="196"/>
        <w:rPr>
          <w:rFonts w:hint="eastAsia" w:ascii="宋体" w:hAnsi="宋体" w:eastAsia="宋体" w:cs="宋体"/>
          <w:color w:val="auto"/>
          <w:sz w:val="24"/>
        </w:rPr>
      </w:pPr>
      <w:bookmarkStart w:id="69" w:name="_Toc217446047"/>
      <w:r>
        <w:rPr>
          <w:rFonts w:hint="eastAsia" w:ascii="宋体" w:hAnsi="宋体" w:eastAsia="宋体" w:cs="宋体"/>
          <w:color w:val="auto"/>
          <w:sz w:val="24"/>
        </w:rPr>
        <w:t>本项目不接受联合体投标。</w:t>
      </w:r>
    </w:p>
    <w:p>
      <w:pPr>
        <w:pStyle w:val="5"/>
        <w:spacing w:before="0" w:after="0" w:line="360" w:lineRule="auto"/>
        <w:ind w:firstLine="482" w:firstLineChars="200"/>
        <w:rPr>
          <w:rFonts w:hint="eastAsia" w:ascii="宋体" w:hAnsi="宋体" w:eastAsia="宋体" w:cs="宋体"/>
          <w:color w:val="auto"/>
          <w:sz w:val="24"/>
        </w:rPr>
      </w:pPr>
      <w:bookmarkStart w:id="70" w:name="_Toc308164797"/>
      <w:r>
        <w:rPr>
          <w:rFonts w:hint="eastAsia" w:ascii="宋体" w:hAnsi="宋体" w:eastAsia="宋体" w:cs="宋体"/>
          <w:color w:val="auto"/>
          <w:sz w:val="24"/>
        </w:rPr>
        <w:t>13. 知识产权</w:t>
      </w:r>
      <w:bookmarkEnd w:id="69"/>
      <w:bookmarkEnd w:id="70"/>
      <w:r>
        <w:rPr>
          <w:rFonts w:hint="eastAsia" w:ascii="宋体" w:hAnsi="宋体" w:eastAsia="宋体" w:cs="宋体"/>
          <w:color w:val="auto"/>
          <w:sz w:val="24"/>
        </w:rPr>
        <w:t>（实质性要求）</w:t>
      </w:r>
    </w:p>
    <w:p>
      <w:pPr>
        <w:pStyle w:val="1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 采购人享有本项目实施过程中产生的知识成果及知识产权和所有权。</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after="0"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 xml:space="preserve">13.4 如采用投标人所不拥有的知识产权，则在投标报价中必须包括合法获取该知识产权的相关费用。 </w:t>
      </w:r>
    </w:p>
    <w:p>
      <w:pPr>
        <w:pStyle w:val="5"/>
        <w:spacing w:before="0" w:after="0" w:line="360" w:lineRule="auto"/>
        <w:ind w:firstLine="482" w:firstLineChars="200"/>
        <w:rPr>
          <w:rFonts w:hint="eastAsia" w:ascii="宋体" w:hAnsi="宋体" w:eastAsia="宋体" w:cs="宋体"/>
          <w:color w:val="auto"/>
          <w:sz w:val="24"/>
        </w:rPr>
      </w:pPr>
      <w:bookmarkStart w:id="71" w:name="_Toc308164798"/>
      <w:bookmarkStart w:id="72" w:name="_Toc183582217"/>
      <w:bookmarkStart w:id="73" w:name="_Toc217446048"/>
      <w:bookmarkStart w:id="74" w:name="_Toc183682354"/>
      <w:r>
        <w:rPr>
          <w:rFonts w:hint="eastAsia" w:ascii="宋体" w:hAnsi="宋体" w:eastAsia="宋体" w:cs="宋体"/>
          <w:color w:val="auto"/>
          <w:sz w:val="24"/>
        </w:rPr>
        <w:t>14．投标文件的组成</w:t>
      </w:r>
      <w:bookmarkEnd w:id="71"/>
      <w:bookmarkEnd w:id="72"/>
      <w:bookmarkEnd w:id="73"/>
      <w:bookmarkEnd w:id="74"/>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投标人应按照招标文件的规定和要求编制投标文件。投标人编写的投标文件应至少包括下列两部分文件：</w:t>
      </w:r>
    </w:p>
    <w:p>
      <w:pPr>
        <w:pageBreakBefore w:val="0"/>
        <w:kinsoku/>
        <w:wordWrap/>
        <w:overflowPunct/>
        <w:topLinePunct w:val="0"/>
        <w:bidi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文件一：资格性投标文件</w:t>
      </w:r>
    </w:p>
    <w:p>
      <w:pPr>
        <w:pageBreakBefore w:val="0"/>
        <w:kinsoku/>
        <w:wordWrap/>
        <w:overflowPunct/>
        <w:topLinePunct w:val="0"/>
        <w:bidi w:val="0"/>
        <w:spacing w:beforeAutospacing="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一、法定代表人/单位负责人授权书</w:t>
      </w:r>
    </w:p>
    <w:p>
      <w:pPr>
        <w:pageBreakBefore w:val="0"/>
        <w:kinsoku/>
        <w:wordWrap/>
        <w:overflowPunct/>
        <w:topLinePunct w:val="0"/>
        <w:bidi w:val="0"/>
        <w:spacing w:beforeAutospacing="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法定代表人/单位负责人身份证明书</w:t>
      </w:r>
    </w:p>
    <w:p>
      <w:pPr>
        <w:pageBreakBefore w:val="0"/>
        <w:kinsoku/>
        <w:wordWrap/>
        <w:overflowPunct/>
        <w:topLinePunct w:val="0"/>
        <w:bidi w:val="0"/>
        <w:spacing w:beforeAutospacing="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二、承诺函</w:t>
      </w:r>
    </w:p>
    <w:p>
      <w:pPr>
        <w:pageBreakBefore w:val="0"/>
        <w:kinsoku/>
        <w:wordWrap/>
        <w:overflowPunct/>
        <w:topLinePunct w:val="0"/>
        <w:bidi w:val="0"/>
        <w:spacing w:beforeAutospacing="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三、投标人和投标产品其他资格、资质性及其他类似效力要求的相关证明材料</w:t>
      </w:r>
    </w:p>
    <w:p>
      <w:pPr>
        <w:pageBreakBefore w:val="0"/>
        <w:kinsoku/>
        <w:wordWrap/>
        <w:overflowPunct/>
        <w:topLinePunct w:val="0"/>
        <w:bidi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投标人单位及其现任法定代表人、主要负责人不得具有行贿犯罪记录承诺函</w:t>
      </w:r>
    </w:p>
    <w:p>
      <w:pPr>
        <w:pageBreakBefore w:val="0"/>
        <w:kinsoku/>
        <w:wordWrap/>
        <w:overflowPunct/>
        <w:topLinePunct w:val="0"/>
        <w:bidi w:val="0"/>
        <w:adjustRightInd w:val="0"/>
        <w:snapToGrid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五、中小企业声明函</w:t>
      </w:r>
    </w:p>
    <w:p>
      <w:pPr>
        <w:pageBreakBefore w:val="0"/>
        <w:kinsoku/>
        <w:wordWrap/>
        <w:overflowPunct/>
        <w:topLinePunct w:val="0"/>
        <w:bidi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 残疾人福利性单位声明函</w:t>
      </w:r>
    </w:p>
    <w:p>
      <w:pPr>
        <w:pageBreakBefore w:val="0"/>
        <w:kinsoku/>
        <w:wordWrap/>
        <w:overflowPunct/>
        <w:topLinePunct w:val="0"/>
        <w:bidi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七、监狱企业声明函</w:t>
      </w:r>
    </w:p>
    <w:p>
      <w:pPr>
        <w:pageBreakBefore w:val="0"/>
        <w:kinsoku/>
        <w:wordWrap/>
        <w:overflowPunct/>
        <w:topLinePunct w:val="0"/>
        <w:bidi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八、法律、行政法规规定的其他条件承诺函</w:t>
      </w:r>
    </w:p>
    <w:p>
      <w:pPr>
        <w:pageBreakBefore w:val="0"/>
        <w:kinsoku/>
        <w:wordWrap/>
        <w:overflowPunct/>
        <w:topLinePunct w:val="0"/>
        <w:bidi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文件二：其他响应性投标文件</w:t>
      </w:r>
    </w:p>
    <w:p>
      <w:pPr>
        <w:pageBreakBefore w:val="0"/>
        <w:kinsoku/>
        <w:wordWrap/>
        <w:overflowPunct/>
        <w:topLinePunct w:val="0"/>
        <w:bidi w:val="0"/>
        <w:adjustRightInd w:val="0"/>
        <w:snapToGrid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 标 函</w:t>
      </w:r>
    </w:p>
    <w:p>
      <w:pPr>
        <w:pageBreakBefore w:val="0"/>
        <w:kinsoku/>
        <w:wordWrap/>
        <w:overflowPunct/>
        <w:topLinePunct w:val="0"/>
        <w:bidi w:val="0"/>
        <w:adjustRightInd w:val="0"/>
        <w:snapToGrid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二、开标一览表</w:t>
      </w:r>
    </w:p>
    <w:p>
      <w:pPr>
        <w:pageBreakBefore w:val="0"/>
        <w:kinsoku/>
        <w:wordWrap/>
        <w:overflowPunct/>
        <w:topLinePunct w:val="0"/>
        <w:bidi w:val="0"/>
        <w:adjustRightInd w:val="0"/>
        <w:snapToGrid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三、技术、服务要求应答表</w:t>
      </w:r>
    </w:p>
    <w:p>
      <w:pPr>
        <w:pageBreakBefore w:val="0"/>
        <w:kinsoku/>
        <w:wordWrap/>
        <w:overflowPunct/>
        <w:topLinePunct w:val="0"/>
        <w:bidi w:val="0"/>
        <w:adjustRightInd w:val="0"/>
        <w:snapToGrid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四、商务应答表</w:t>
      </w:r>
    </w:p>
    <w:p>
      <w:pPr>
        <w:pageBreakBefore w:val="0"/>
        <w:kinsoku/>
        <w:wordWrap/>
        <w:overflowPunct/>
        <w:topLinePunct w:val="0"/>
        <w:bidi w:val="0"/>
        <w:adjustRightInd w:val="0"/>
        <w:snapToGrid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五、商务、技术、服务应答附表</w:t>
      </w:r>
    </w:p>
    <w:p>
      <w:pPr>
        <w:pageBreakBefore w:val="0"/>
        <w:kinsoku/>
        <w:wordWrap/>
        <w:overflowPunct/>
        <w:topLinePunct w:val="0"/>
        <w:bidi w:val="0"/>
        <w:adjustRightInd w:val="0"/>
        <w:snapToGrid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六、投标人基本情况表</w:t>
      </w:r>
    </w:p>
    <w:p>
      <w:pPr>
        <w:pageBreakBefore w:val="0"/>
        <w:kinsoku/>
        <w:wordWrap/>
        <w:overflowPunct/>
        <w:topLinePunct w:val="0"/>
        <w:bidi w:val="0"/>
        <w:adjustRightInd w:val="0"/>
        <w:snapToGrid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七、类似项目业绩一览表</w:t>
      </w:r>
    </w:p>
    <w:p>
      <w:pPr>
        <w:pageBreakBefore w:val="0"/>
        <w:kinsoku/>
        <w:wordWrap/>
        <w:overflowPunct/>
        <w:topLinePunct w:val="0"/>
        <w:bidi w:val="0"/>
        <w:adjustRightInd w:val="0"/>
        <w:snapToGrid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八、投标人本项目管理、技术、服务人员情况表</w:t>
      </w:r>
    </w:p>
    <w:p>
      <w:pPr>
        <w:pageBreakBefore w:val="0"/>
        <w:kinsoku/>
        <w:wordWrap/>
        <w:overflowPunct/>
        <w:topLinePunct w:val="0"/>
        <w:bidi w:val="0"/>
        <w:adjustRightInd w:val="0"/>
        <w:snapToGrid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九、投标人拟投入本项目设备配置表</w:t>
      </w:r>
    </w:p>
    <w:p>
      <w:pPr>
        <w:pageBreakBefore w:val="0"/>
        <w:kinsoku/>
        <w:wordWrap/>
        <w:overflowPunct/>
        <w:topLinePunct w:val="0"/>
        <w:bidi w:val="0"/>
        <w:adjustRightInd w:val="0"/>
        <w:snapToGrid w:val="0"/>
        <w:spacing w:beforeAutospacing="0"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十、服务方案</w:t>
      </w:r>
    </w:p>
    <w:p>
      <w:pPr>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十一、投标人诚信情况承诺函</w:t>
      </w:r>
    </w:p>
    <w:p>
      <w:pPr>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十二、知识产权声明函</w:t>
      </w:r>
    </w:p>
    <w:p>
      <w:pPr>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十三、实质性承诺函</w:t>
      </w:r>
    </w:p>
    <w:p>
      <w:pPr>
        <w:adjustRightInd w:val="0"/>
        <w:snapToGrid w:val="0"/>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color w:val="auto"/>
          <w:sz w:val="24"/>
          <w:highlight w:val="none"/>
        </w:rPr>
        <w:t>十四、投标人按照招标文件要求作出的其他应答和承诺</w:t>
      </w:r>
    </w:p>
    <w:p>
      <w:pPr>
        <w:pStyle w:val="5"/>
        <w:tabs>
          <w:tab w:val="left" w:pos="3480"/>
        </w:tabs>
        <w:spacing w:before="0" w:after="0" w:line="360" w:lineRule="auto"/>
        <w:ind w:firstLine="482" w:firstLineChars="200"/>
        <w:rPr>
          <w:rFonts w:hint="eastAsia" w:ascii="宋体" w:hAnsi="宋体" w:eastAsia="宋体" w:cs="宋体"/>
          <w:color w:val="auto"/>
          <w:sz w:val="24"/>
        </w:rPr>
      </w:pPr>
      <w:bookmarkStart w:id="75" w:name="_Toc183582218"/>
      <w:bookmarkStart w:id="76" w:name="_Toc308164799"/>
      <w:bookmarkStart w:id="77" w:name="_Toc217446049"/>
      <w:bookmarkStart w:id="78" w:name="_Toc183682355"/>
      <w:r>
        <w:rPr>
          <w:rFonts w:hint="eastAsia" w:ascii="宋体" w:hAnsi="宋体" w:eastAsia="宋体" w:cs="宋体"/>
          <w:color w:val="auto"/>
          <w:sz w:val="24"/>
        </w:rPr>
        <w:t>15．投标文件格式</w:t>
      </w:r>
      <w:bookmarkEnd w:id="75"/>
      <w:bookmarkEnd w:id="76"/>
      <w:bookmarkEnd w:id="77"/>
      <w:bookmarkEnd w:id="78"/>
    </w:p>
    <w:p>
      <w:pPr>
        <w:tabs>
          <w:tab w:val="left" w:pos="7665"/>
        </w:tabs>
        <w:spacing w:after="0" w:line="360" w:lineRule="auto"/>
        <w:ind w:left="13" w:leftChars="6" w:firstLine="480" w:firstLineChars="200"/>
        <w:rPr>
          <w:rFonts w:hint="eastAsia" w:ascii="宋体" w:hAnsi="宋体" w:eastAsia="宋体" w:cs="宋体"/>
          <w:color w:val="auto"/>
          <w:sz w:val="24"/>
        </w:rPr>
      </w:pPr>
      <w:r>
        <w:rPr>
          <w:rFonts w:hint="eastAsia" w:ascii="宋体" w:hAnsi="宋体" w:eastAsia="宋体" w:cs="宋体"/>
          <w:color w:val="auto"/>
          <w:sz w:val="24"/>
        </w:rPr>
        <w:t>15.1 投标人应执行招标文件第三章的规定要求。第三章格式中“注”的内容，投标人可自行决定是否保留在投标文件中，未保留的视为投标人默认接受“注”的内容。</w:t>
      </w:r>
    </w:p>
    <w:p>
      <w:pPr>
        <w:tabs>
          <w:tab w:val="left" w:pos="7665"/>
        </w:tabs>
        <w:spacing w:after="0" w:line="360" w:lineRule="auto"/>
        <w:ind w:left="13" w:leftChars="6" w:firstLine="480" w:firstLineChars="200"/>
        <w:rPr>
          <w:rFonts w:hint="eastAsia" w:ascii="宋体" w:hAnsi="宋体" w:eastAsia="宋体" w:cs="宋体"/>
          <w:color w:val="auto"/>
          <w:sz w:val="24"/>
        </w:rPr>
      </w:pPr>
      <w:r>
        <w:rPr>
          <w:rFonts w:hint="eastAsia" w:ascii="宋体" w:hAnsi="宋体" w:eastAsia="宋体" w:cs="宋体"/>
          <w:color w:val="auto"/>
          <w:sz w:val="24"/>
        </w:rPr>
        <w:t>15.2 对于没有格式要求的投标文件由投标人自行编写。</w:t>
      </w:r>
    </w:p>
    <w:p>
      <w:pPr>
        <w:pStyle w:val="5"/>
        <w:spacing w:before="0" w:after="0" w:line="360" w:lineRule="auto"/>
        <w:ind w:firstLine="482" w:firstLineChars="200"/>
        <w:rPr>
          <w:rFonts w:hint="eastAsia" w:ascii="宋体" w:hAnsi="宋体" w:eastAsia="宋体" w:cs="宋体"/>
          <w:color w:val="auto"/>
          <w:sz w:val="24"/>
        </w:rPr>
      </w:pPr>
      <w:bookmarkStart w:id="79" w:name="_Toc308164800"/>
      <w:bookmarkStart w:id="80" w:name="_Toc183682360"/>
      <w:bookmarkStart w:id="81" w:name="_Toc183582223"/>
      <w:bookmarkStart w:id="82" w:name="_Toc217446050"/>
      <w:r>
        <w:rPr>
          <w:rFonts w:hint="eastAsia" w:ascii="宋体" w:hAnsi="宋体" w:eastAsia="宋体" w:cs="宋体"/>
          <w:bCs w:val="0"/>
          <w:color w:val="auto"/>
          <w:sz w:val="24"/>
        </w:rPr>
        <w:t>16．投标保证金</w:t>
      </w:r>
      <w:bookmarkEnd w:id="79"/>
      <w:bookmarkEnd w:id="80"/>
      <w:bookmarkEnd w:id="81"/>
      <w:bookmarkEnd w:id="82"/>
      <w:bookmarkStart w:id="83" w:name="_Toc217446051"/>
      <w:bookmarkStart w:id="84" w:name="_Toc183582224"/>
      <w:bookmarkStart w:id="85" w:name="_Toc308164801"/>
      <w:bookmarkStart w:id="86" w:name="_Toc183682361"/>
    </w:p>
    <w:p>
      <w:pPr>
        <w:pStyle w:val="5"/>
        <w:spacing w:before="0" w:after="0" w:line="360" w:lineRule="auto"/>
        <w:ind w:firstLine="480" w:firstLineChars="200"/>
        <w:rPr>
          <w:rFonts w:hint="eastAsia" w:ascii="宋体" w:hAnsi="宋体" w:eastAsia="宋体" w:cs="宋体"/>
          <w:color w:val="auto"/>
          <w:sz w:val="24"/>
        </w:rPr>
      </w:pPr>
      <w:r>
        <w:rPr>
          <w:rFonts w:hint="eastAsia" w:ascii="宋体" w:hAnsi="宋体" w:eastAsia="宋体" w:cs="宋体"/>
          <w:b w:val="0"/>
          <w:bCs w:val="0"/>
          <w:color w:val="auto"/>
          <w:sz w:val="24"/>
        </w:rPr>
        <w:t>本项目不缴纳</w:t>
      </w:r>
    </w:p>
    <w:p>
      <w:pPr>
        <w:pStyle w:val="5"/>
        <w:spacing w:before="0" w:after="0"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rPr>
        <w:t>17．投标有效期</w:t>
      </w:r>
      <w:bookmarkEnd w:id="83"/>
      <w:bookmarkEnd w:id="84"/>
      <w:bookmarkEnd w:id="85"/>
      <w:bookmarkEnd w:id="86"/>
      <w:r>
        <w:rPr>
          <w:rFonts w:hint="eastAsia" w:ascii="宋体" w:hAnsi="宋体" w:eastAsia="宋体" w:cs="宋体"/>
          <w:color w:val="auto"/>
          <w:sz w:val="24"/>
        </w:rPr>
        <w:t>（实质性要求）</w:t>
      </w:r>
    </w:p>
    <w:p>
      <w:pPr>
        <w:tabs>
          <w:tab w:val="left" w:pos="7665"/>
        </w:tabs>
        <w:spacing w:after="0" w:line="360" w:lineRule="auto"/>
        <w:ind w:left="13" w:leftChars="6" w:firstLine="360" w:firstLineChars="150"/>
        <w:rPr>
          <w:rFonts w:hint="eastAsia" w:ascii="宋体" w:hAnsi="宋体" w:eastAsia="宋体" w:cs="宋体"/>
          <w:color w:val="auto"/>
          <w:sz w:val="24"/>
        </w:rPr>
      </w:pPr>
      <w:r>
        <w:rPr>
          <w:rFonts w:hint="eastAsia" w:ascii="宋体" w:hAnsi="宋体" w:eastAsia="宋体" w:cs="宋体"/>
          <w:color w:val="auto"/>
          <w:sz w:val="24"/>
        </w:rPr>
        <w:t>17.1 本项目投标有效期为投标截止之日起</w:t>
      </w:r>
      <w:r>
        <w:rPr>
          <w:rFonts w:hint="eastAsia" w:ascii="宋体" w:hAnsi="宋体" w:eastAsia="宋体" w:cs="宋体"/>
          <w:b/>
          <w:bCs/>
          <w:color w:val="auto"/>
          <w:sz w:val="24"/>
        </w:rPr>
        <w:t>90</w:t>
      </w:r>
      <w:r>
        <w:rPr>
          <w:rFonts w:hint="eastAsia" w:ascii="宋体" w:hAnsi="宋体" w:eastAsia="宋体" w:cs="宋体"/>
          <w:color w:val="auto"/>
          <w:sz w:val="24"/>
        </w:rPr>
        <w:t>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after="0" w:line="360" w:lineRule="auto"/>
        <w:ind w:left="13" w:leftChars="6" w:firstLine="360" w:firstLineChars="150"/>
        <w:rPr>
          <w:rFonts w:hint="eastAsia" w:ascii="宋体" w:hAnsi="宋体" w:eastAsia="宋体" w:cs="宋体"/>
          <w:color w:val="auto"/>
          <w:sz w:val="24"/>
        </w:rPr>
      </w:pPr>
      <w:r>
        <w:rPr>
          <w:rFonts w:hint="eastAsia" w:ascii="宋体" w:hAnsi="宋体" w:eastAsia="宋体" w:cs="宋体"/>
          <w:color w:val="auto"/>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after="0" w:line="360" w:lineRule="auto"/>
        <w:ind w:left="13" w:leftChars="6" w:firstLine="360" w:firstLineChars="150"/>
        <w:rPr>
          <w:rFonts w:hint="eastAsia" w:ascii="宋体" w:hAnsi="宋体" w:eastAsia="宋体" w:cs="宋体"/>
          <w:color w:val="auto"/>
          <w:sz w:val="24"/>
        </w:rPr>
      </w:pPr>
      <w:r>
        <w:rPr>
          <w:rFonts w:hint="eastAsia" w:ascii="宋体" w:hAnsi="宋体" w:eastAsia="宋体" w:cs="宋体"/>
          <w:color w:val="auto"/>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0" w:after="0" w:line="360" w:lineRule="auto"/>
        <w:ind w:firstLine="482" w:firstLineChars="200"/>
        <w:rPr>
          <w:rFonts w:hint="eastAsia" w:ascii="宋体" w:hAnsi="宋体" w:eastAsia="宋体" w:cs="宋体"/>
          <w:bCs w:val="0"/>
          <w:color w:val="auto"/>
          <w:sz w:val="24"/>
        </w:rPr>
      </w:pPr>
      <w:bookmarkStart w:id="87" w:name="_Toc183682362"/>
      <w:bookmarkStart w:id="88" w:name="_Toc308164802"/>
      <w:bookmarkStart w:id="89" w:name="_Toc183582225"/>
      <w:bookmarkStart w:id="90" w:name="_Toc217446052"/>
      <w:r>
        <w:rPr>
          <w:rFonts w:hint="eastAsia" w:ascii="宋体" w:hAnsi="宋体" w:eastAsia="宋体" w:cs="宋体"/>
          <w:bCs w:val="0"/>
          <w:color w:val="auto"/>
          <w:sz w:val="24"/>
        </w:rPr>
        <w:t>18．</w:t>
      </w:r>
      <w:bookmarkEnd w:id="87"/>
      <w:bookmarkEnd w:id="88"/>
      <w:bookmarkEnd w:id="89"/>
      <w:bookmarkEnd w:id="90"/>
      <w:r>
        <w:rPr>
          <w:rFonts w:hint="eastAsia" w:ascii="宋体" w:hAnsi="宋体" w:eastAsia="宋体" w:cs="宋体"/>
          <w:bCs w:val="0"/>
          <w:color w:val="auto"/>
          <w:sz w:val="24"/>
        </w:rPr>
        <w:t>投标文件的制作和签章、加密</w:t>
      </w:r>
      <w:r>
        <w:rPr>
          <w:rFonts w:hint="eastAsia" w:ascii="宋体" w:hAnsi="宋体" w:eastAsia="宋体" w:cs="宋体"/>
          <w:color w:val="auto"/>
          <w:sz w:val="24"/>
          <w:szCs w:val="24"/>
        </w:rPr>
        <w:t>（实质性要求）</w:t>
      </w:r>
    </w:p>
    <w:p>
      <w:pPr>
        <w:tabs>
          <w:tab w:val="left" w:pos="1080"/>
        </w:tabs>
        <w:spacing w:after="0" w:line="360" w:lineRule="auto"/>
        <w:ind w:firstLine="463" w:firstLineChars="192"/>
        <w:rPr>
          <w:rFonts w:hint="eastAsia" w:ascii="宋体" w:hAnsi="宋体" w:eastAsia="宋体" w:cs="宋体"/>
          <w:b/>
          <w:bCs/>
          <w:color w:val="auto"/>
          <w:sz w:val="24"/>
        </w:rPr>
      </w:pPr>
      <w:r>
        <w:rPr>
          <w:rFonts w:hint="eastAsia" w:ascii="宋体" w:hAnsi="宋体" w:eastAsia="宋体" w:cs="宋体"/>
          <w:b/>
          <w:bCs/>
          <w:color w:val="auto"/>
          <w:sz w:val="24"/>
        </w:rPr>
        <w:t>18.1本项目实行电子投标。投标人应先安装“政采云投标客户端”。（政府采购云平台—CA管理—绑定CA—下载驱动—“政采云投标客户端”立即下载）。投标人应按招标文件要求，通过“政采云投标客户端”制作、加密并提交投标文件。</w:t>
      </w:r>
    </w:p>
    <w:p>
      <w:pPr>
        <w:spacing w:after="0" w:line="360" w:lineRule="auto"/>
        <w:ind w:firstLine="470" w:firstLineChars="195"/>
        <w:rPr>
          <w:rFonts w:hint="eastAsia" w:ascii="宋体" w:hAnsi="宋体" w:eastAsia="宋体" w:cs="宋体"/>
          <w:b/>
          <w:bCs/>
          <w:color w:val="auto"/>
          <w:sz w:val="24"/>
        </w:rPr>
      </w:pPr>
      <w:r>
        <w:rPr>
          <w:rFonts w:hint="eastAsia" w:ascii="宋体" w:hAnsi="宋体" w:eastAsia="宋体" w:cs="宋体"/>
          <w:b/>
          <w:bCs/>
          <w:color w:val="auto"/>
          <w:sz w:val="24"/>
        </w:rPr>
        <w:t>18.2投标文件每页均应加盖投标人（法定名称）电子签章，不得使用投标人专用章（如经济合同章、投标专用章等）或下属单位印章代替。</w:t>
      </w:r>
    </w:p>
    <w:p>
      <w:pPr>
        <w:spacing w:after="0" w:line="360" w:lineRule="auto"/>
        <w:ind w:firstLine="470" w:firstLineChars="195"/>
        <w:rPr>
          <w:rFonts w:hint="eastAsia" w:ascii="宋体" w:hAnsi="宋体" w:eastAsia="宋体" w:cs="宋体"/>
          <w:b/>
          <w:bCs/>
          <w:color w:val="auto"/>
          <w:sz w:val="24"/>
        </w:rPr>
      </w:pPr>
      <w:r>
        <w:rPr>
          <w:rFonts w:hint="eastAsia" w:ascii="宋体" w:hAnsi="宋体" w:eastAsia="宋体" w:cs="宋体"/>
          <w:b/>
          <w:bCs/>
          <w:color w:val="auto"/>
          <w:sz w:val="24"/>
        </w:rPr>
        <w:t>18.3投标人应使用本企业CA数字证书对投标文件进行加密。</w:t>
      </w:r>
    </w:p>
    <w:p>
      <w:pPr>
        <w:tabs>
          <w:tab w:val="left" w:pos="1080"/>
        </w:tabs>
        <w:spacing w:after="0" w:line="360" w:lineRule="auto"/>
        <w:ind w:firstLine="463" w:firstLineChars="192"/>
        <w:rPr>
          <w:rFonts w:hint="eastAsia" w:ascii="宋体" w:hAnsi="宋体" w:eastAsia="宋体" w:cs="宋体"/>
          <w:b/>
          <w:bCs/>
          <w:color w:val="auto"/>
          <w:sz w:val="24"/>
        </w:rPr>
      </w:pPr>
      <w:r>
        <w:rPr>
          <w:rFonts w:hint="eastAsia" w:ascii="宋体" w:hAnsi="宋体" w:eastAsia="宋体" w:cs="宋体"/>
          <w:b/>
          <w:bCs/>
          <w:color w:val="auto"/>
          <w:sz w:val="24"/>
        </w:rPr>
        <w:t>18.4招标文件若有修改，投标人根据修改后的招标文件制作或修改并递交投标文件。</w:t>
      </w:r>
    </w:p>
    <w:p>
      <w:pPr>
        <w:tabs>
          <w:tab w:val="left" w:pos="1080"/>
        </w:tabs>
        <w:spacing w:after="0" w:line="360" w:lineRule="auto"/>
        <w:ind w:firstLine="463" w:firstLineChars="192"/>
        <w:rPr>
          <w:rFonts w:hint="eastAsia" w:ascii="宋体" w:hAnsi="宋体" w:eastAsia="宋体" w:cs="宋体"/>
          <w:color w:val="auto"/>
          <w:sz w:val="24"/>
        </w:rPr>
      </w:pPr>
      <w:r>
        <w:rPr>
          <w:rFonts w:hint="eastAsia" w:ascii="宋体" w:hAnsi="宋体" w:eastAsia="宋体" w:cs="宋体"/>
          <w:b/>
          <w:bCs/>
          <w:color w:val="auto"/>
          <w:sz w:val="24"/>
        </w:rPr>
        <w:t>18.5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bookmarkStart w:id="91" w:name="_Toc183682364"/>
      <w:bookmarkStart w:id="92" w:name="_Toc183582227"/>
      <w:bookmarkStart w:id="93" w:name="_Toc217446054"/>
      <w:bookmarkStart w:id="94" w:name="_Toc308164804"/>
    </w:p>
    <w:p>
      <w:pPr>
        <w:pStyle w:val="5"/>
        <w:spacing w:before="0" w:after="0" w:line="360" w:lineRule="auto"/>
        <w:ind w:firstLine="482" w:firstLineChars="2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19</w:t>
      </w:r>
      <w:r>
        <w:rPr>
          <w:rFonts w:hint="eastAsia" w:ascii="宋体" w:hAnsi="宋体" w:eastAsia="宋体" w:cs="宋体"/>
          <w:bCs w:val="0"/>
          <w:color w:val="auto"/>
          <w:sz w:val="28"/>
          <w:szCs w:val="28"/>
        </w:rPr>
        <w:t>．</w:t>
      </w:r>
      <w:r>
        <w:rPr>
          <w:rFonts w:hint="eastAsia" w:ascii="宋体" w:hAnsi="宋体" w:eastAsia="宋体" w:cs="宋体"/>
          <w:bCs w:val="0"/>
          <w:color w:val="auto"/>
          <w:sz w:val="24"/>
          <w:szCs w:val="24"/>
        </w:rPr>
        <w:t>投标文件的</w:t>
      </w:r>
      <w:bookmarkEnd w:id="91"/>
      <w:bookmarkEnd w:id="92"/>
      <w:r>
        <w:rPr>
          <w:rFonts w:hint="eastAsia" w:ascii="宋体" w:hAnsi="宋体" w:eastAsia="宋体" w:cs="宋体"/>
          <w:bCs w:val="0"/>
          <w:color w:val="auto"/>
          <w:sz w:val="24"/>
          <w:szCs w:val="24"/>
        </w:rPr>
        <w:t>递交</w:t>
      </w:r>
      <w:bookmarkEnd w:id="93"/>
      <w:bookmarkEnd w:id="94"/>
      <w:r>
        <w:rPr>
          <w:rFonts w:hint="eastAsia" w:ascii="宋体" w:hAnsi="宋体" w:eastAsia="宋体" w:cs="宋体"/>
          <w:color w:val="auto"/>
          <w:sz w:val="24"/>
          <w:szCs w:val="24"/>
        </w:rPr>
        <w:t>（实质性要求）</w:t>
      </w:r>
    </w:p>
    <w:p>
      <w:pPr>
        <w:tabs>
          <w:tab w:val="left" w:pos="1095"/>
        </w:tabs>
        <w:spacing w:after="0" w:line="360" w:lineRule="auto"/>
        <w:ind w:firstLine="463" w:firstLineChars="192"/>
        <w:rPr>
          <w:rFonts w:hint="eastAsia" w:ascii="宋体" w:hAnsi="宋体" w:eastAsia="宋体" w:cs="宋体"/>
          <w:color w:val="auto"/>
          <w:sz w:val="24"/>
        </w:rPr>
      </w:pPr>
      <w:r>
        <w:rPr>
          <w:rFonts w:hint="eastAsia" w:ascii="宋体" w:hAnsi="宋体" w:eastAsia="宋体" w:cs="宋体"/>
          <w:b/>
          <w:bCs/>
          <w:color w:val="auto"/>
          <w:sz w:val="24"/>
        </w:rPr>
        <w:t>19.1 投标人应当在投标文件递交截止时间前，将生成的已加密的电子投标文件成功递交至“政府采购云平台”。</w:t>
      </w:r>
    </w:p>
    <w:p>
      <w:pPr>
        <w:tabs>
          <w:tab w:val="left" w:pos="1095"/>
        </w:tabs>
        <w:spacing w:after="0"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19.2投标人应充分考虑递交文件的不可预见因素，在投标截止时间后将无法递交。</w:t>
      </w:r>
    </w:p>
    <w:p>
      <w:pPr>
        <w:pStyle w:val="5"/>
        <w:spacing w:before="0" w:after="0" w:line="360" w:lineRule="auto"/>
        <w:ind w:firstLine="482" w:firstLineChars="200"/>
        <w:rPr>
          <w:rFonts w:hint="eastAsia" w:ascii="宋体" w:hAnsi="宋体" w:eastAsia="宋体" w:cs="宋体"/>
          <w:bCs w:val="0"/>
          <w:color w:val="auto"/>
          <w:sz w:val="24"/>
          <w:szCs w:val="24"/>
        </w:rPr>
      </w:pPr>
      <w:bookmarkStart w:id="95" w:name="_Toc183582228"/>
      <w:bookmarkStart w:id="96" w:name="_Toc217446055"/>
      <w:bookmarkStart w:id="97" w:name="_Toc183682365"/>
      <w:r>
        <w:rPr>
          <w:rFonts w:hint="eastAsia" w:ascii="宋体" w:hAnsi="宋体" w:eastAsia="宋体" w:cs="宋体"/>
          <w:bCs w:val="0"/>
          <w:color w:val="auto"/>
          <w:sz w:val="24"/>
          <w:szCs w:val="24"/>
        </w:rPr>
        <w:t>20．</w:t>
      </w:r>
      <w:bookmarkEnd w:id="95"/>
      <w:bookmarkEnd w:id="96"/>
      <w:bookmarkEnd w:id="97"/>
      <w:r>
        <w:rPr>
          <w:rFonts w:hint="eastAsia" w:ascii="宋体" w:hAnsi="宋体" w:eastAsia="宋体" w:cs="宋体"/>
          <w:bCs w:val="0"/>
          <w:color w:val="auto"/>
          <w:sz w:val="24"/>
          <w:szCs w:val="24"/>
        </w:rPr>
        <w:t>投标文件的补充、修改或撤回</w:t>
      </w:r>
    </w:p>
    <w:p>
      <w:pPr>
        <w:spacing w:after="0"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20.1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after="0"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20.2 投标截止时间后，投标人不得对其递交的投标文件做任何补充、修改。</w:t>
      </w:r>
    </w:p>
    <w:p>
      <w:pPr>
        <w:spacing w:after="0" w:line="360" w:lineRule="auto"/>
        <w:ind w:firstLine="472" w:firstLineChars="196"/>
        <w:outlineLvl w:val="2"/>
        <w:rPr>
          <w:rFonts w:hint="eastAsia" w:ascii="宋体" w:hAnsi="宋体" w:eastAsia="宋体" w:cs="宋体"/>
          <w:b/>
          <w:bCs/>
          <w:color w:val="auto"/>
          <w:sz w:val="24"/>
        </w:rPr>
      </w:pPr>
      <w:bookmarkStart w:id="98" w:name="_Toc308164805"/>
      <w:bookmarkStart w:id="99" w:name="_Toc183582231"/>
      <w:bookmarkStart w:id="100" w:name="_Toc217446056"/>
      <w:bookmarkStart w:id="101" w:name="_Toc77400782"/>
      <w:bookmarkStart w:id="102" w:name="_Toc89075878"/>
      <w:bookmarkStart w:id="103" w:name="_Toc183682368"/>
      <w:r>
        <w:rPr>
          <w:rFonts w:hint="eastAsia" w:ascii="宋体" w:hAnsi="宋体" w:eastAsia="宋体" w:cs="宋体"/>
          <w:b/>
          <w:bCs/>
          <w:color w:val="auto"/>
          <w:sz w:val="24"/>
        </w:rPr>
        <w:t>21.投标文件的解密（实质性要求）</w:t>
      </w:r>
    </w:p>
    <w:p>
      <w:pPr>
        <w:pStyle w:val="4"/>
        <w:spacing w:before="0" w:after="0" w:line="360" w:lineRule="auto"/>
        <w:ind w:firstLine="482" w:firstLineChars="200"/>
        <w:jc w:val="left"/>
        <w:rPr>
          <w:rFonts w:hint="eastAsia" w:ascii="宋体" w:hAnsi="宋体" w:eastAsia="宋体" w:cs="宋体"/>
          <w:color w:val="auto"/>
        </w:rPr>
      </w:pPr>
      <w:r>
        <w:rPr>
          <w:rFonts w:hint="eastAsia" w:ascii="宋体" w:hAnsi="宋体" w:eastAsia="宋体" w:cs="宋体"/>
          <w:color w:val="auto"/>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spacing w:before="0" w:after="0" w:line="360" w:lineRule="auto"/>
        <w:jc w:val="center"/>
        <w:rPr>
          <w:rFonts w:hint="eastAsia" w:ascii="宋体" w:hAnsi="宋体" w:eastAsia="宋体" w:cs="宋体"/>
          <w:color w:val="auto"/>
        </w:rPr>
      </w:pPr>
      <w:r>
        <w:rPr>
          <w:rFonts w:hint="eastAsia" w:ascii="宋体" w:hAnsi="宋体" w:eastAsia="宋体" w:cs="宋体"/>
          <w:color w:val="auto"/>
        </w:rPr>
        <w:t>五、开标和中标</w:t>
      </w:r>
      <w:bookmarkEnd w:id="98"/>
      <w:bookmarkEnd w:id="99"/>
      <w:bookmarkEnd w:id="100"/>
      <w:bookmarkEnd w:id="101"/>
      <w:bookmarkEnd w:id="102"/>
      <w:bookmarkEnd w:id="103"/>
    </w:p>
    <w:p>
      <w:pPr>
        <w:pStyle w:val="5"/>
        <w:spacing w:before="0" w:after="0" w:line="360" w:lineRule="auto"/>
        <w:ind w:firstLine="482" w:firstLineChars="200"/>
        <w:rPr>
          <w:rFonts w:hint="eastAsia" w:ascii="宋体" w:hAnsi="宋体" w:eastAsia="宋体" w:cs="宋体"/>
          <w:bCs w:val="0"/>
          <w:color w:val="auto"/>
          <w:sz w:val="24"/>
        </w:rPr>
      </w:pPr>
      <w:bookmarkStart w:id="104" w:name="_Toc217446057"/>
      <w:bookmarkStart w:id="105" w:name="_Toc183582232"/>
      <w:bookmarkStart w:id="106" w:name="_Toc308164806"/>
      <w:bookmarkStart w:id="107" w:name="_Toc183682369"/>
      <w:r>
        <w:rPr>
          <w:rFonts w:hint="eastAsia" w:ascii="宋体" w:hAnsi="宋体" w:eastAsia="宋体" w:cs="宋体"/>
          <w:bCs w:val="0"/>
          <w:color w:val="auto"/>
          <w:sz w:val="24"/>
        </w:rPr>
        <w:t>22．</w:t>
      </w:r>
      <w:bookmarkEnd w:id="104"/>
      <w:bookmarkEnd w:id="105"/>
      <w:bookmarkEnd w:id="106"/>
      <w:bookmarkEnd w:id="107"/>
      <w:r>
        <w:rPr>
          <w:rFonts w:hint="eastAsia" w:ascii="宋体" w:hAnsi="宋体" w:eastAsia="宋体" w:cs="宋体"/>
          <w:bCs w:val="0"/>
          <w:color w:val="auto"/>
          <w:sz w:val="24"/>
        </w:rPr>
        <w:t>开标及开标程序</w:t>
      </w:r>
      <w:r>
        <w:rPr>
          <w:rFonts w:hint="eastAsia" w:ascii="宋体" w:hAnsi="宋体" w:eastAsia="宋体" w:cs="宋体"/>
          <w:color w:val="auto"/>
          <w:sz w:val="24"/>
          <w:szCs w:val="24"/>
        </w:rPr>
        <w:t>（实质性要求）</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22.1 本项目为不见面开标项目。（递交电子投标文件的投标人不足3家的，不予开标。）</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22.2 开标准备工作。投标人需在开标当日、投标截止时间前登录“政府采购云平台”，通过本项目“开标大厅”参与不见面开标。登录政府采购云平台—项目采购—开标评标—开标大厅（确保进入本项目开标大厅）。</w:t>
      </w:r>
    </w:p>
    <w:p>
      <w:pPr>
        <w:spacing w:after="0"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注：投标人未按时登录不见面开标系统，错过开标解密时间的，由投标人自行承担不利后果。</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22.3 解密投标文件。等待代理机构开启解密后，投标人进行线上解密。开启解密后，投标人应在</w:t>
      </w:r>
      <w:r>
        <w:rPr>
          <w:rFonts w:hint="eastAsia" w:ascii="宋体" w:hAnsi="宋体" w:eastAsia="宋体" w:cs="宋体"/>
          <w:color w:val="auto"/>
          <w:sz w:val="24"/>
          <w:u w:val="single"/>
        </w:rPr>
        <w:t xml:space="preserve"> </w:t>
      </w:r>
      <w:r>
        <w:rPr>
          <w:rFonts w:hint="eastAsia" w:ascii="宋体" w:hAnsi="宋体" w:eastAsia="宋体" w:cs="宋体"/>
          <w:b/>
          <w:bCs/>
          <w:color w:val="auto"/>
          <w:sz w:val="24"/>
          <w:u w:val="single"/>
        </w:rPr>
        <w:t>60</w:t>
      </w:r>
      <w:r>
        <w:rPr>
          <w:rFonts w:hint="eastAsia" w:ascii="宋体" w:hAnsi="宋体" w:eastAsia="宋体" w:cs="宋体"/>
          <w:color w:val="auto"/>
          <w:sz w:val="24"/>
          <w:u w:val="single"/>
        </w:rPr>
        <w:t xml:space="preserve"> </w:t>
      </w:r>
      <w:r>
        <w:rPr>
          <w:rFonts w:hint="eastAsia" w:ascii="宋体" w:hAnsi="宋体" w:eastAsia="宋体" w:cs="宋体"/>
          <w:color w:val="auto"/>
          <w:sz w:val="24"/>
        </w:rPr>
        <w:t>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22.4 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22.5 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22.6 因断电、断网、系统故障或其他不可抗力等因素导致不见面开标系统无法正常运行的，开标活动中止或延迟，待系统恢复正常后继续进行开标活动。</w:t>
      </w:r>
    </w:p>
    <w:p>
      <w:pPr>
        <w:spacing w:after="0"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 xml:space="preserve">22.7 </w:t>
      </w:r>
      <w:r>
        <w:rPr>
          <w:rFonts w:hint="eastAsia" w:ascii="宋体" w:hAnsi="宋体" w:eastAsia="宋体" w:cs="宋体"/>
          <w:color w:val="auto"/>
          <w:sz w:val="24"/>
        </w:rPr>
        <w:t>不见面开标过程中，各方主体均应遵守互联网有关规定，不得发表与交易活动无关的言论。</w:t>
      </w:r>
    </w:p>
    <w:p>
      <w:pPr>
        <w:pStyle w:val="5"/>
        <w:spacing w:before="0" w:after="0" w:line="360" w:lineRule="auto"/>
        <w:ind w:firstLine="482" w:firstLineChars="200"/>
        <w:rPr>
          <w:rFonts w:hint="eastAsia" w:ascii="宋体" w:hAnsi="宋体" w:eastAsia="宋体" w:cs="宋体"/>
          <w:color w:val="auto"/>
          <w:sz w:val="24"/>
        </w:rPr>
      </w:pPr>
      <w:bookmarkStart w:id="108" w:name="_Toc183582238"/>
      <w:bookmarkStart w:id="109" w:name="_Toc183682375"/>
      <w:bookmarkStart w:id="110" w:name="_Toc217446063"/>
      <w:bookmarkStart w:id="111" w:name="_Toc308164809"/>
      <w:r>
        <w:rPr>
          <w:rFonts w:hint="eastAsia" w:ascii="宋体" w:hAnsi="宋体" w:eastAsia="宋体" w:cs="宋体"/>
          <w:color w:val="auto"/>
          <w:sz w:val="24"/>
        </w:rPr>
        <w:t>23．开评标过程存档</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开标和评标过程进行全过程电子监控，并将电子监控资料存储介质留存归档。</w:t>
      </w:r>
    </w:p>
    <w:p>
      <w:pPr>
        <w:pStyle w:val="5"/>
        <w:spacing w:before="0" w:after="0"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rPr>
        <w:t>24.评标情况公告</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所有投标人投标文件资格性、符合性检查情况、采用综合评分法时的总得分和分项汇总得分情况、评标结果等将在四川政府采购网上采购结果公告栏中予以公告。</w:t>
      </w:r>
    </w:p>
    <w:p>
      <w:pPr>
        <w:pStyle w:val="4"/>
        <w:keepNext w:val="0"/>
        <w:keepLines w:val="0"/>
        <w:spacing w:before="0" w:after="0" w:line="360" w:lineRule="auto"/>
        <w:ind w:firstLine="482" w:firstLineChars="2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25.采购人确定中标人过程中，发现中标候选人有下列情形之一的，应当不予确定其为中标人：</w:t>
      </w:r>
    </w:p>
    <w:p>
      <w:pPr>
        <w:pStyle w:val="4"/>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（1）发现中标候选人存在禁止参加本项目采购活动的违法行为的；</w:t>
      </w:r>
    </w:p>
    <w:p>
      <w:pPr>
        <w:pStyle w:val="4"/>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（2）中标候选人因不可抗力，不能继续参加政府采购活动；</w:t>
      </w:r>
    </w:p>
    <w:p>
      <w:pPr>
        <w:pStyle w:val="4"/>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（3）中标候选人无偿赠与或者低于成本价竞争；</w:t>
      </w:r>
    </w:p>
    <w:p>
      <w:pPr>
        <w:pStyle w:val="4"/>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（4）中标候选人提供虚假材料；</w:t>
      </w:r>
    </w:p>
    <w:p>
      <w:pPr>
        <w:pStyle w:val="4"/>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（5）中标候选人恶意串通。</w:t>
      </w:r>
    </w:p>
    <w:p>
      <w:pPr>
        <w:pStyle w:val="5"/>
        <w:spacing w:before="0" w:after="0" w:line="360" w:lineRule="auto"/>
        <w:ind w:firstLine="482" w:firstLineChars="2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26.中标通知</w:t>
      </w:r>
      <w:bookmarkEnd w:id="108"/>
      <w:bookmarkEnd w:id="109"/>
      <w:r>
        <w:rPr>
          <w:rFonts w:hint="eastAsia" w:ascii="宋体" w:hAnsi="宋体" w:eastAsia="宋体" w:cs="宋体"/>
          <w:bCs w:val="0"/>
          <w:color w:val="auto"/>
          <w:sz w:val="24"/>
          <w:szCs w:val="24"/>
        </w:rPr>
        <w:t>书</w:t>
      </w:r>
      <w:bookmarkEnd w:id="110"/>
      <w:bookmarkEnd w:id="111"/>
    </w:p>
    <w:p>
      <w:pPr>
        <w:tabs>
          <w:tab w:val="left" w:pos="7665"/>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w:t>
      </w:r>
      <w:r>
        <w:rPr>
          <w:rFonts w:hint="eastAsia" w:ascii="宋体" w:hAnsi="宋体" w:eastAsia="宋体" w:cs="宋体"/>
          <w:bCs/>
          <w:color w:val="auto"/>
          <w:sz w:val="24"/>
        </w:rPr>
        <w:t>.</w:t>
      </w:r>
      <w:r>
        <w:rPr>
          <w:rFonts w:hint="eastAsia" w:ascii="宋体" w:hAnsi="宋体" w:eastAsia="宋体" w:cs="宋体"/>
          <w:color w:val="auto"/>
          <w:sz w:val="24"/>
        </w:rPr>
        <w:t>1 中标通知书为签订政府采购合同的依据之一，是合同的有效组成部分。</w:t>
      </w:r>
    </w:p>
    <w:p>
      <w:pPr>
        <w:tabs>
          <w:tab w:val="left" w:pos="7665"/>
        </w:tabs>
        <w:spacing w:after="0" w:line="360" w:lineRule="auto"/>
        <w:ind w:firstLine="480"/>
        <w:rPr>
          <w:rFonts w:hint="eastAsia" w:ascii="宋体" w:hAnsi="宋体" w:eastAsia="宋体" w:cs="宋体"/>
          <w:color w:val="auto"/>
          <w:sz w:val="24"/>
        </w:rPr>
      </w:pPr>
      <w:r>
        <w:rPr>
          <w:rFonts w:hint="eastAsia" w:ascii="宋体" w:hAnsi="宋体" w:eastAsia="宋体" w:cs="宋体"/>
          <w:color w:val="auto"/>
          <w:sz w:val="24"/>
        </w:rPr>
        <w:t>26.2 中标通知书对采购人和中标人均具有法律效力。中标通知书发出后，采购人改变中标结果，或者中标人无正当理由放弃中标的，应当承担相应的法律责任。</w:t>
      </w:r>
    </w:p>
    <w:p>
      <w:pPr>
        <w:tabs>
          <w:tab w:val="left" w:pos="7665"/>
        </w:tabs>
        <w:spacing w:after="0" w:line="360" w:lineRule="auto"/>
        <w:ind w:firstLine="480"/>
        <w:rPr>
          <w:rFonts w:hint="eastAsia" w:ascii="宋体" w:hAnsi="宋体" w:eastAsia="宋体" w:cs="宋体"/>
          <w:color w:val="auto"/>
          <w:sz w:val="24"/>
        </w:rPr>
      </w:pPr>
      <w:r>
        <w:rPr>
          <w:rFonts w:hint="eastAsia" w:ascii="宋体" w:hAnsi="宋体" w:eastAsia="宋体" w:cs="宋体"/>
          <w:color w:val="auto"/>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after="0" w:line="360" w:lineRule="auto"/>
        <w:ind w:firstLine="480"/>
        <w:rPr>
          <w:rFonts w:hint="eastAsia" w:ascii="宋体" w:hAnsi="宋体" w:eastAsia="宋体" w:cs="宋体"/>
          <w:color w:val="auto"/>
          <w:sz w:val="24"/>
        </w:rPr>
      </w:pPr>
      <w:r>
        <w:rPr>
          <w:rFonts w:hint="eastAsia" w:ascii="宋体" w:hAnsi="宋体" w:eastAsia="宋体" w:cs="宋体"/>
          <w:color w:val="auto"/>
          <w:sz w:val="24"/>
        </w:rPr>
        <w:t>26.4</w:t>
      </w:r>
      <w:r>
        <w:rPr>
          <w:rFonts w:hint="eastAsia" w:ascii="宋体" w:hAnsi="宋体" w:eastAsia="宋体" w:cs="宋体"/>
          <w:color w:val="auto"/>
          <w:sz w:val="24"/>
          <w:lang w:val="zh-CN"/>
        </w:rPr>
        <w:t>在四川政府采购网公告中标结果同时发出中标通知书，中标人自行登录政府采购云平台下载中标通知书。</w:t>
      </w:r>
    </w:p>
    <w:p>
      <w:pPr>
        <w:pStyle w:val="4"/>
        <w:spacing w:before="0" w:after="0" w:line="360" w:lineRule="auto"/>
        <w:jc w:val="center"/>
        <w:rPr>
          <w:rFonts w:hint="eastAsia" w:ascii="宋体" w:hAnsi="宋体" w:eastAsia="宋体" w:cs="宋体"/>
          <w:color w:val="auto"/>
          <w:szCs w:val="28"/>
        </w:rPr>
      </w:pPr>
      <w:bookmarkStart w:id="112" w:name="_Toc308164810"/>
      <w:bookmarkStart w:id="113" w:name="_Toc217446064"/>
      <w:bookmarkStart w:id="114" w:name="_Toc183682377"/>
      <w:bookmarkStart w:id="115" w:name="_Toc183582240"/>
      <w:r>
        <w:rPr>
          <w:rFonts w:hint="eastAsia" w:ascii="宋体" w:hAnsi="宋体" w:eastAsia="宋体" w:cs="宋体"/>
          <w:color w:val="auto"/>
          <w:szCs w:val="28"/>
        </w:rPr>
        <w:t>六、签订及履行合同和验收</w:t>
      </w:r>
      <w:bookmarkEnd w:id="112"/>
      <w:bookmarkEnd w:id="113"/>
    </w:p>
    <w:p>
      <w:pPr>
        <w:pStyle w:val="5"/>
        <w:spacing w:before="0" w:after="0" w:line="360" w:lineRule="auto"/>
        <w:ind w:firstLine="482" w:firstLineChars="200"/>
        <w:rPr>
          <w:rFonts w:hint="eastAsia" w:ascii="宋体" w:hAnsi="宋体" w:eastAsia="宋体" w:cs="宋体"/>
          <w:b w:val="0"/>
          <w:color w:val="auto"/>
          <w:sz w:val="24"/>
          <w:szCs w:val="24"/>
        </w:rPr>
      </w:pPr>
      <w:bookmarkStart w:id="116" w:name="_Toc308164811"/>
      <w:bookmarkStart w:id="117" w:name="_Toc217446065"/>
      <w:r>
        <w:rPr>
          <w:rFonts w:hint="eastAsia" w:ascii="宋体" w:hAnsi="宋体" w:eastAsia="宋体" w:cs="宋体"/>
          <w:color w:val="auto"/>
          <w:sz w:val="24"/>
        </w:rPr>
        <w:t>27.</w:t>
      </w:r>
      <w:r>
        <w:rPr>
          <w:rFonts w:hint="eastAsia" w:ascii="宋体" w:hAnsi="宋体" w:eastAsia="宋体" w:cs="宋体"/>
          <w:color w:val="auto"/>
          <w:sz w:val="24"/>
          <w:szCs w:val="24"/>
        </w:rPr>
        <w:t>签订合同</w:t>
      </w:r>
      <w:bookmarkEnd w:id="116"/>
      <w:bookmarkEnd w:id="117"/>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 中标人应在中标通知书发出之日起三十日内与采购人签订采购合同。由于中标人的原因逾期未与采购人签订采购合同的，将视为放弃中标，取消其中标资格并将按相关规定进行处理。</w:t>
      </w:r>
    </w:p>
    <w:p>
      <w:pPr>
        <w:spacing w:after="0" w:line="360" w:lineRule="auto"/>
        <w:ind w:firstLine="420" w:firstLineChars="175"/>
        <w:rPr>
          <w:rFonts w:hint="eastAsia" w:ascii="宋体" w:hAnsi="宋体" w:eastAsia="宋体" w:cs="宋体"/>
          <w:color w:val="auto"/>
          <w:sz w:val="24"/>
        </w:rPr>
      </w:pPr>
      <w:r>
        <w:rPr>
          <w:rFonts w:hint="eastAsia" w:ascii="宋体" w:hAnsi="宋体" w:eastAsia="宋体" w:cs="宋体"/>
          <w:color w:val="auto"/>
          <w:sz w:val="24"/>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after="0" w:line="360" w:lineRule="auto"/>
        <w:ind w:firstLine="420" w:firstLineChars="175"/>
        <w:rPr>
          <w:rFonts w:hint="eastAsia" w:ascii="宋体" w:hAnsi="宋体" w:eastAsia="宋体" w:cs="宋体"/>
          <w:color w:val="auto"/>
          <w:sz w:val="24"/>
        </w:rPr>
      </w:pPr>
      <w:r>
        <w:rPr>
          <w:rFonts w:hint="eastAsia" w:ascii="宋体" w:hAnsi="宋体" w:eastAsia="宋体" w:cs="宋体"/>
          <w:color w:val="auto"/>
          <w:sz w:val="24"/>
        </w:rPr>
        <w:t>27.3 中标人拒绝与采购人签订合同的，采购人可以按照评审报告推荐的中标候选人名单排序，确定下一候选人为中标人，也可以重新开展政府采购活动。</w:t>
      </w:r>
    </w:p>
    <w:p>
      <w:pPr>
        <w:spacing w:after="0" w:line="360" w:lineRule="auto"/>
        <w:ind w:firstLine="420" w:firstLineChars="175"/>
        <w:rPr>
          <w:rFonts w:hint="eastAsia" w:ascii="宋体" w:hAnsi="宋体" w:eastAsia="宋体" w:cs="宋体"/>
          <w:color w:val="auto"/>
          <w:sz w:val="24"/>
        </w:rPr>
      </w:pPr>
      <w:r>
        <w:rPr>
          <w:rFonts w:hint="eastAsia" w:ascii="宋体" w:hAnsi="宋体" w:eastAsia="宋体" w:cs="宋体"/>
          <w:color w:val="auto"/>
          <w:sz w:val="24"/>
        </w:rPr>
        <w:t>27.4 中标人在合同签订之后三个工作日内，将签订的合同（一式壹份）送采购代理机构。中标人应及时到采购代理机构办理。（详见须知附表中联系方式）</w:t>
      </w:r>
    </w:p>
    <w:p>
      <w:pPr>
        <w:pStyle w:val="4"/>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 合同分包（实质性要求）</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本项目不允许。</w:t>
      </w:r>
    </w:p>
    <w:p>
      <w:pPr>
        <w:pStyle w:val="4"/>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29.合同转包（实质性要求）</w:t>
      </w:r>
    </w:p>
    <w:p>
      <w:pPr>
        <w:spacing w:after="0" w:line="360" w:lineRule="auto"/>
        <w:ind w:firstLine="540" w:firstLineChars="225"/>
        <w:rPr>
          <w:rFonts w:hint="eastAsia" w:ascii="宋体" w:hAnsi="宋体" w:eastAsia="宋体" w:cs="宋体"/>
          <w:color w:val="auto"/>
          <w:sz w:val="24"/>
        </w:rPr>
      </w:pPr>
      <w:r>
        <w:rPr>
          <w:rFonts w:hint="eastAsia" w:ascii="宋体" w:hAnsi="宋体" w:eastAsia="宋体" w:cs="宋体"/>
          <w:color w:val="auto"/>
          <w:sz w:val="24"/>
        </w:rPr>
        <w:t xml:space="preserve">29.1严禁中标人将本项目转包。本项目所称转包，是指将本项目转给他人或者将本项目全部肢解以后以分包的名义分别转给他人的行为。 </w:t>
      </w:r>
    </w:p>
    <w:p>
      <w:pPr>
        <w:spacing w:after="0" w:line="360" w:lineRule="auto"/>
        <w:ind w:firstLine="540" w:firstLineChars="225"/>
        <w:rPr>
          <w:rFonts w:hint="eastAsia" w:ascii="宋体" w:hAnsi="宋体" w:eastAsia="宋体" w:cs="宋体"/>
          <w:color w:val="auto"/>
          <w:sz w:val="24"/>
        </w:rPr>
      </w:pPr>
      <w:r>
        <w:rPr>
          <w:rFonts w:hint="eastAsia" w:ascii="宋体" w:hAnsi="宋体" w:eastAsia="宋体" w:cs="宋体"/>
          <w:color w:val="auto"/>
          <w:sz w:val="24"/>
        </w:rPr>
        <w:t>29.2中标人转包的，视同拒绝履行政府采购合同，将依法追究法律责任。</w:t>
      </w:r>
    </w:p>
    <w:p>
      <w:pPr>
        <w:pStyle w:val="4"/>
        <w:spacing w:before="0" w:after="0" w:line="360" w:lineRule="auto"/>
        <w:ind w:firstLine="482" w:firstLineChars="200"/>
        <w:rPr>
          <w:rFonts w:hint="eastAsia" w:ascii="宋体" w:hAnsi="宋体" w:eastAsia="宋体" w:cs="宋体"/>
          <w:color w:val="auto"/>
          <w:sz w:val="24"/>
          <w:szCs w:val="24"/>
        </w:rPr>
      </w:pPr>
      <w:bookmarkStart w:id="118" w:name="_Toc217446066"/>
      <w:r>
        <w:rPr>
          <w:rFonts w:hint="eastAsia" w:ascii="宋体" w:hAnsi="宋体" w:eastAsia="宋体" w:cs="宋体"/>
          <w:color w:val="auto"/>
          <w:sz w:val="24"/>
          <w:szCs w:val="24"/>
        </w:rPr>
        <w:t>30.</w:t>
      </w:r>
      <w:bookmarkEnd w:id="118"/>
      <w:r>
        <w:rPr>
          <w:rFonts w:hint="eastAsia" w:ascii="宋体" w:hAnsi="宋体" w:eastAsia="宋体" w:cs="宋体"/>
          <w:color w:val="auto"/>
          <w:sz w:val="24"/>
          <w:szCs w:val="24"/>
        </w:rPr>
        <w:t xml:space="preserve"> 补充合同</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采购合同履行过程中，采购人需要追加与合同标相同的服务，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pPr>
        <w:pStyle w:val="5"/>
        <w:spacing w:before="0" w:after="0" w:line="360" w:lineRule="auto"/>
        <w:ind w:firstLine="482" w:firstLineChars="200"/>
        <w:rPr>
          <w:rFonts w:hint="eastAsia" w:ascii="宋体" w:hAnsi="宋体" w:eastAsia="宋体" w:cs="宋体"/>
          <w:b w:val="0"/>
          <w:color w:val="auto"/>
          <w:sz w:val="24"/>
          <w:szCs w:val="24"/>
        </w:rPr>
      </w:pPr>
      <w:bookmarkStart w:id="119" w:name="_Toc308164812"/>
      <w:bookmarkStart w:id="120" w:name="_Toc217446068"/>
      <w:r>
        <w:rPr>
          <w:rFonts w:hint="eastAsia" w:ascii="宋体" w:hAnsi="宋体" w:eastAsia="宋体" w:cs="宋体"/>
          <w:color w:val="auto"/>
          <w:sz w:val="24"/>
          <w:szCs w:val="24"/>
        </w:rPr>
        <w:t>31</w:t>
      </w: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履约保证金</w:t>
      </w:r>
      <w:bookmarkEnd w:id="119"/>
      <w:bookmarkEnd w:id="120"/>
      <w:r>
        <w:rPr>
          <w:rFonts w:hint="eastAsia" w:ascii="宋体" w:hAnsi="宋体" w:eastAsia="宋体" w:cs="宋体"/>
          <w:color w:val="auto"/>
          <w:sz w:val="24"/>
          <w:szCs w:val="24"/>
        </w:rPr>
        <w:t xml:space="preserve"> </w:t>
      </w:r>
    </w:p>
    <w:p>
      <w:pPr>
        <w:pStyle w:val="5"/>
        <w:spacing w:before="0" w:after="0" w:line="360" w:lineRule="auto"/>
        <w:ind w:firstLine="480" w:firstLineChars="200"/>
        <w:rPr>
          <w:rFonts w:hint="eastAsia" w:ascii="宋体" w:hAnsi="宋体" w:eastAsia="宋体" w:cs="宋体"/>
          <w:b w:val="0"/>
          <w:bCs w:val="0"/>
          <w:color w:val="auto"/>
          <w:kern w:val="2"/>
          <w:sz w:val="24"/>
          <w:szCs w:val="24"/>
        </w:rPr>
      </w:pPr>
      <w:bookmarkStart w:id="121" w:name="_Toc217446069"/>
      <w:bookmarkStart w:id="122" w:name="_Toc308164813"/>
      <w:r>
        <w:rPr>
          <w:rFonts w:hint="eastAsia" w:ascii="宋体" w:hAnsi="宋体" w:eastAsia="宋体" w:cs="宋体"/>
          <w:b w:val="0"/>
          <w:bCs w:val="0"/>
          <w:color w:val="auto"/>
          <w:kern w:val="2"/>
          <w:sz w:val="24"/>
          <w:szCs w:val="24"/>
        </w:rPr>
        <w:t>本项目不缴纳</w:t>
      </w:r>
    </w:p>
    <w:p>
      <w:pPr>
        <w:pStyle w:val="5"/>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32.合同公告</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采购人应当自政府采购合同签订之日起2个工作日内，将政府采购合同在省级以上人民政府财政部门指定的媒体上公告（四川政府采购网），但政府采购合同中涉及国家秘密、商业秘密的内容除外。</w:t>
      </w:r>
    </w:p>
    <w:p>
      <w:pPr>
        <w:pStyle w:val="5"/>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33、合同备案</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采购人应当将政府采购合同副本自签订之日起七个工作日内通过政采云平台报同级财政部门备案。</w:t>
      </w:r>
    </w:p>
    <w:p>
      <w:pPr>
        <w:pStyle w:val="5"/>
        <w:spacing w:before="0" w:after="0" w:line="360" w:lineRule="auto"/>
        <w:ind w:firstLine="482" w:firstLineChars="200"/>
        <w:rPr>
          <w:rFonts w:hint="eastAsia" w:ascii="宋体" w:hAnsi="宋体" w:eastAsia="宋体" w:cs="宋体"/>
          <w:b w:val="0"/>
          <w:color w:val="auto"/>
          <w:sz w:val="24"/>
          <w:szCs w:val="24"/>
        </w:rPr>
      </w:pPr>
      <w:r>
        <w:rPr>
          <w:rFonts w:hint="eastAsia" w:ascii="宋体" w:hAnsi="宋体" w:eastAsia="宋体" w:cs="宋体"/>
          <w:color w:val="auto"/>
          <w:sz w:val="24"/>
          <w:szCs w:val="24"/>
        </w:rPr>
        <w:t>34. 履行合同</w:t>
      </w:r>
      <w:bookmarkEnd w:id="121"/>
      <w:bookmarkEnd w:id="122"/>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中标人与采购人签订合同后，合同双方应严格执行合同条款，履行合同规定的义务，保证合同的顺利完成。</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 在合同履行过程中，如发生合同纠纷，合同双方应按照《民法典》《政府采购法》等有关法律法规规定进行处理。</w:t>
      </w:r>
    </w:p>
    <w:p>
      <w:pPr>
        <w:pStyle w:val="5"/>
        <w:spacing w:before="0" w:after="0" w:line="360" w:lineRule="auto"/>
        <w:ind w:firstLine="482" w:firstLineChars="200"/>
        <w:rPr>
          <w:rFonts w:hint="eastAsia" w:ascii="宋体" w:hAnsi="宋体" w:eastAsia="宋体" w:cs="宋体"/>
          <w:b w:val="0"/>
          <w:color w:val="auto"/>
          <w:sz w:val="24"/>
          <w:szCs w:val="24"/>
        </w:rPr>
      </w:pPr>
      <w:bookmarkStart w:id="123" w:name="_Toc308164814"/>
      <w:bookmarkStart w:id="124" w:name="_Toc217446070"/>
      <w:r>
        <w:rPr>
          <w:rFonts w:hint="eastAsia" w:ascii="宋体" w:hAnsi="宋体" w:eastAsia="宋体" w:cs="宋体"/>
          <w:color w:val="auto"/>
          <w:sz w:val="24"/>
          <w:szCs w:val="24"/>
        </w:rPr>
        <w:t>35. 验收</w:t>
      </w:r>
      <w:bookmarkEnd w:id="123"/>
      <w:bookmarkEnd w:id="124"/>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35.1本项目采购人及其委托的采购代理机构将严格按照政府采购相关法律法规以及《财政部关于进一步加强政府采购需求和履约验收管理的指导意见》（财库〔2016〕205号）的要求进行验收。</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35.2 验收结果合格的，中标人凭验收报告办理相关手续；验收结果不合格的，将不予支付采购资金，还可能会报告本项目同级财政部门按照政府采购法律法规及《四川省政府采购当事人诚信管理办法》（川财采〔2015〕33号）等有关规定给予行政处罚或者以失信行为记入诚信档案。</w:t>
      </w:r>
      <w:bookmarkStart w:id="125" w:name="_Toc217446071"/>
    </w:p>
    <w:p>
      <w:pPr>
        <w:pStyle w:val="5"/>
        <w:spacing w:before="0" w:after="0" w:line="360" w:lineRule="auto"/>
        <w:ind w:firstLine="482" w:firstLineChars="200"/>
        <w:rPr>
          <w:rFonts w:hint="eastAsia" w:ascii="宋体" w:hAnsi="宋体" w:eastAsia="宋体" w:cs="宋体"/>
          <w:color w:val="auto"/>
          <w:sz w:val="24"/>
          <w:szCs w:val="24"/>
        </w:rPr>
      </w:pPr>
      <w:bookmarkStart w:id="126" w:name="_Toc308164818"/>
      <w:bookmarkStart w:id="127" w:name="_Toc217446077"/>
      <w:r>
        <w:rPr>
          <w:rFonts w:hint="eastAsia" w:ascii="宋体" w:hAnsi="宋体" w:eastAsia="宋体" w:cs="宋体"/>
          <w:color w:val="auto"/>
          <w:sz w:val="24"/>
          <w:szCs w:val="24"/>
        </w:rPr>
        <w:t>36.资金支付</w:t>
      </w:r>
      <w:bookmarkEnd w:id="126"/>
      <w:bookmarkEnd w:id="127"/>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采购人将按照政府采购合同规定，及时向中标人支付采购资金。本项目采购资金付款详见第六章商务要求中付款方式。</w:t>
      </w:r>
    </w:p>
    <w:bookmarkEnd w:id="114"/>
    <w:bookmarkEnd w:id="115"/>
    <w:bookmarkEnd w:id="125"/>
    <w:p>
      <w:pPr>
        <w:pStyle w:val="4"/>
        <w:spacing w:before="0" w:after="0" w:line="360" w:lineRule="auto"/>
        <w:jc w:val="center"/>
        <w:rPr>
          <w:rFonts w:hint="eastAsia" w:ascii="宋体" w:hAnsi="宋体" w:eastAsia="宋体" w:cs="宋体"/>
          <w:color w:val="auto"/>
          <w:szCs w:val="28"/>
        </w:rPr>
      </w:pPr>
      <w:bookmarkStart w:id="128" w:name="_Toc217446074"/>
      <w:bookmarkStart w:id="129" w:name="_Toc308164815"/>
      <w:bookmarkStart w:id="130" w:name="_Toc183582243"/>
      <w:bookmarkStart w:id="131" w:name="_Toc183682380"/>
      <w:r>
        <w:rPr>
          <w:rFonts w:hint="eastAsia" w:ascii="宋体" w:hAnsi="宋体" w:eastAsia="宋体" w:cs="宋体"/>
          <w:color w:val="auto"/>
          <w:szCs w:val="28"/>
        </w:rPr>
        <w:t>七、投标纪律要求</w:t>
      </w:r>
      <w:bookmarkEnd w:id="128"/>
      <w:bookmarkEnd w:id="129"/>
    </w:p>
    <w:p>
      <w:pPr>
        <w:pStyle w:val="5"/>
        <w:spacing w:before="0" w:after="0" w:line="360" w:lineRule="auto"/>
        <w:ind w:firstLine="482" w:firstLineChars="200"/>
        <w:rPr>
          <w:rFonts w:hint="eastAsia" w:ascii="宋体" w:hAnsi="宋体" w:eastAsia="宋体" w:cs="宋体"/>
          <w:bCs w:val="0"/>
          <w:color w:val="auto"/>
          <w:sz w:val="24"/>
          <w:szCs w:val="24"/>
        </w:rPr>
      </w:pPr>
      <w:bookmarkStart w:id="132" w:name="_Toc217446075"/>
      <w:bookmarkStart w:id="133" w:name="_Toc308164816"/>
      <w:r>
        <w:rPr>
          <w:rFonts w:hint="eastAsia" w:ascii="宋体" w:hAnsi="宋体" w:eastAsia="宋体" w:cs="宋体"/>
          <w:color w:val="auto"/>
          <w:sz w:val="24"/>
        </w:rPr>
        <w:t xml:space="preserve">37. </w:t>
      </w:r>
      <w:r>
        <w:rPr>
          <w:rFonts w:hint="eastAsia" w:ascii="宋体" w:hAnsi="宋体" w:eastAsia="宋体" w:cs="宋体"/>
          <w:bCs w:val="0"/>
          <w:color w:val="auto"/>
          <w:sz w:val="24"/>
          <w:szCs w:val="24"/>
        </w:rPr>
        <w:t>投标人</w:t>
      </w:r>
      <w:bookmarkEnd w:id="132"/>
      <w:bookmarkEnd w:id="133"/>
      <w:r>
        <w:rPr>
          <w:rFonts w:hint="eastAsia" w:ascii="宋体" w:hAnsi="宋体" w:eastAsia="宋体" w:cs="宋体"/>
          <w:bCs w:val="0"/>
          <w:color w:val="auto"/>
          <w:sz w:val="24"/>
          <w:szCs w:val="24"/>
        </w:rPr>
        <w:t>纪律要求</w:t>
      </w:r>
    </w:p>
    <w:p>
      <w:pPr>
        <w:pStyle w:val="8"/>
        <w:spacing w:after="0" w:line="360" w:lineRule="auto"/>
        <w:ind w:firstLine="480"/>
        <w:rPr>
          <w:rFonts w:hint="eastAsia" w:ascii="宋体" w:hAnsi="宋体" w:eastAsia="宋体" w:cs="宋体"/>
          <w:color w:val="auto"/>
          <w:sz w:val="24"/>
        </w:rPr>
      </w:pPr>
      <w:r>
        <w:rPr>
          <w:rFonts w:hint="eastAsia" w:ascii="宋体" w:hAnsi="宋体" w:eastAsia="宋体" w:cs="宋体"/>
          <w:color w:val="auto"/>
          <w:sz w:val="24"/>
        </w:rPr>
        <w:t>投标人应当遵循公平竞争的原则，不得恶意串通，不得妨碍其他投标人的竞争行为，不得损害采购人或者其他投标人的合法权益。</w:t>
      </w:r>
    </w:p>
    <w:p>
      <w:pPr>
        <w:pStyle w:val="8"/>
        <w:spacing w:after="0" w:line="360" w:lineRule="auto"/>
        <w:ind w:firstLine="480"/>
        <w:rPr>
          <w:rFonts w:hint="eastAsia" w:ascii="宋体" w:hAnsi="宋体" w:eastAsia="宋体" w:cs="宋体"/>
          <w:color w:val="auto"/>
          <w:sz w:val="24"/>
        </w:rPr>
      </w:pPr>
      <w:r>
        <w:rPr>
          <w:rFonts w:hint="eastAsia" w:ascii="宋体" w:hAnsi="宋体" w:eastAsia="宋体" w:cs="宋体"/>
          <w:color w:val="auto"/>
          <w:sz w:val="24"/>
        </w:rPr>
        <w:t>在评标过程中发现投标人有上述情形的，评标委员会应当认定其投标无效，并书面报告本级财政部门。</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37.1 投标人参加本项目投标不得有下列情形：</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（1）提供虚假材料谋取中标；</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（2）采取不正当手段诋毁、排挤其他投标人；</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（3）与招标采购单位、其他投标人恶意串通；</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（4）向招标采购单位、评标委员会成员行贿或者提供其他不正当利益；</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（5）在招标过程中与招标采购单位进行协商招标；</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（6）中标或者成交后无正当理由拒不与采购人签订政府采购合同；</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（7）未按照采购文件确定的事项签订政府采购合同；</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（8）将政府采购合同转包或者违规分包；</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（9）提供假冒伪劣产品；</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（10）擅自变更、中止或者终止政府采购合同；</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（11）拒绝有关部门的监督检查或者向监督检查部门提供虚假情况；</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（12）法律法规规定的其他情形。</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投标人有上述情形的，按照规定追究法律责任，具备（1）-（10）条情形之一的，同时将取消中标资格或者认定中标无效。</w:t>
      </w:r>
      <w:bookmarkEnd w:id="55"/>
    </w:p>
    <w:p>
      <w:pPr>
        <w:spacing w:after="0" w:line="360" w:lineRule="auto"/>
        <w:ind w:firstLine="480" w:firstLineChars="200"/>
        <w:rPr>
          <w:rFonts w:hint="eastAsia" w:ascii="宋体" w:hAnsi="宋体" w:eastAsia="宋体" w:cs="宋体"/>
          <w:color w:val="auto"/>
          <w:sz w:val="24"/>
        </w:rPr>
      </w:pPr>
      <w:bookmarkStart w:id="134" w:name="PO_默认文件内容_23"/>
      <w:r>
        <w:rPr>
          <w:rFonts w:hint="eastAsia" w:ascii="宋体" w:hAnsi="宋体" w:eastAsia="宋体" w:cs="宋体"/>
          <w:color w:val="auto"/>
          <w:sz w:val="24"/>
        </w:rPr>
        <w:t>37.2 投标人有下列情形之一的，视为投标人串通投标，其投标无效：</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（1）不同投标人的投标文件由同一单位或者个人编制；</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（2）不同投标人委托同一单位或者个人办理投标事宜；</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（3）不同投标人的投标文件载明的项目管理成员或者联系人员为同一人；</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（4）不同投标人的投标文件异常一致或者投标报价呈规律性差异；</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（5）不同投标人的投标文件相互混装；</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（6）不同投标人的投标保证金从同一单位或者个人的账户转出。</w:t>
      </w:r>
    </w:p>
    <w:p>
      <w:pPr>
        <w:pStyle w:val="4"/>
        <w:spacing w:before="0" w:after="0" w:line="360" w:lineRule="auto"/>
        <w:jc w:val="center"/>
        <w:rPr>
          <w:rFonts w:hint="eastAsia" w:ascii="宋体" w:hAnsi="宋体" w:eastAsia="宋体" w:cs="宋体"/>
          <w:bCs w:val="0"/>
          <w:color w:val="auto"/>
          <w:szCs w:val="28"/>
        </w:rPr>
      </w:pPr>
      <w:bookmarkStart w:id="135" w:name="_Toc217446078"/>
      <w:bookmarkStart w:id="136" w:name="_Toc308164819"/>
      <w:r>
        <w:rPr>
          <w:rFonts w:hint="eastAsia" w:ascii="宋体" w:hAnsi="宋体" w:eastAsia="宋体" w:cs="宋体"/>
          <w:bCs w:val="0"/>
          <w:color w:val="auto"/>
          <w:szCs w:val="28"/>
        </w:rPr>
        <w:t>八、询问、质疑和投诉</w:t>
      </w:r>
      <w:bookmarkEnd w:id="135"/>
      <w:bookmarkEnd w:id="136"/>
      <w:bookmarkStart w:id="137" w:name="_Toc217446079"/>
    </w:p>
    <w:bookmarkEnd w:id="137"/>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bookmarkEnd w:id="130"/>
      <w:bookmarkEnd w:id="131"/>
      <w:r>
        <w:rPr>
          <w:rFonts w:hint="eastAsia" w:ascii="宋体" w:hAnsi="宋体" w:eastAsia="宋体" w:cs="宋体"/>
          <w:color w:val="auto"/>
          <w:sz w:val="24"/>
        </w:rPr>
        <w:t>8．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before="0" w:after="0" w:line="360" w:lineRule="auto"/>
        <w:jc w:val="center"/>
        <w:rPr>
          <w:rFonts w:hint="eastAsia" w:ascii="宋体" w:hAnsi="宋体" w:eastAsia="宋体" w:cs="宋体"/>
          <w:bCs w:val="0"/>
          <w:color w:val="auto"/>
          <w:szCs w:val="28"/>
        </w:rPr>
      </w:pPr>
      <w:r>
        <w:rPr>
          <w:rFonts w:hint="eastAsia" w:ascii="宋体" w:hAnsi="宋体" w:eastAsia="宋体" w:cs="宋体"/>
          <w:bCs w:val="0"/>
          <w:color w:val="auto"/>
          <w:szCs w:val="28"/>
        </w:rPr>
        <w:t>九、其他</w:t>
      </w:r>
    </w:p>
    <w:p>
      <w:pPr>
        <w:widowControl/>
        <w:spacing w:after="0" w:line="360" w:lineRule="auto"/>
        <w:ind w:firstLine="480" w:firstLineChars="200"/>
        <w:jc w:val="left"/>
        <w:outlineLvl w:val="1"/>
        <w:rPr>
          <w:rFonts w:hint="eastAsia" w:ascii="宋体" w:hAnsi="宋体" w:eastAsia="宋体" w:cs="宋体"/>
          <w:b/>
          <w:bCs/>
          <w:color w:val="auto"/>
          <w:sz w:val="24"/>
        </w:rPr>
      </w:pPr>
      <w:r>
        <w:rPr>
          <w:rFonts w:hint="eastAsia" w:ascii="宋体" w:hAnsi="宋体" w:eastAsia="宋体" w:cs="宋体"/>
          <w:bCs/>
          <w:color w:val="auto"/>
          <w:sz w:val="24"/>
        </w:rPr>
        <w:t>39.</w:t>
      </w:r>
      <w:r>
        <w:rPr>
          <w:rFonts w:hint="eastAsia" w:ascii="宋体" w:hAnsi="宋体" w:eastAsia="宋体" w:cs="宋体"/>
          <w:color w:val="auto"/>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3"/>
        <w:spacing w:before="0" w:after="0" w:line="360" w:lineRule="auto"/>
        <w:ind w:firstLine="482" w:firstLineChars="200"/>
        <w:jc w:val="left"/>
        <w:rPr>
          <w:rFonts w:hint="eastAsia" w:ascii="宋体" w:hAnsi="宋体" w:eastAsia="宋体" w:cs="宋体"/>
          <w:color w:val="auto"/>
          <w:sz w:val="24"/>
        </w:rPr>
      </w:pPr>
      <w:bookmarkStart w:id="138" w:name="_Toc1368"/>
      <w:bookmarkStart w:id="139" w:name="_Toc24369"/>
      <w:bookmarkStart w:id="140" w:name="_Toc217446083"/>
    </w:p>
    <w:p>
      <w:pPr>
        <w:pStyle w:val="3"/>
        <w:spacing w:before="0" w:after="0" w:line="360" w:lineRule="auto"/>
        <w:ind w:firstLine="482" w:firstLineChars="200"/>
        <w:jc w:val="left"/>
        <w:rPr>
          <w:rFonts w:hint="eastAsia" w:ascii="宋体" w:hAnsi="宋体" w:eastAsia="宋体" w:cs="宋体"/>
          <w:color w:val="auto"/>
          <w:sz w:val="24"/>
        </w:rPr>
      </w:pPr>
    </w:p>
    <w:p>
      <w:pPr>
        <w:pStyle w:val="3"/>
        <w:spacing w:before="0" w:after="0" w:line="360" w:lineRule="auto"/>
        <w:ind w:firstLine="482" w:firstLineChars="200"/>
        <w:jc w:val="left"/>
        <w:rPr>
          <w:rFonts w:hint="eastAsia" w:ascii="宋体" w:hAnsi="宋体" w:eastAsia="宋体" w:cs="宋体"/>
          <w:color w:val="auto"/>
          <w:sz w:val="24"/>
        </w:rPr>
      </w:pPr>
    </w:p>
    <w:p>
      <w:pPr>
        <w:rPr>
          <w:rFonts w:hint="eastAsia" w:ascii="宋体" w:hAnsi="宋体" w:eastAsia="宋体" w:cs="宋体"/>
          <w:color w:val="auto"/>
          <w:sz w:val="36"/>
          <w:szCs w:val="36"/>
        </w:rPr>
      </w:pPr>
      <w:r>
        <w:rPr>
          <w:rFonts w:hint="eastAsia" w:ascii="宋体" w:hAnsi="宋体" w:eastAsia="宋体" w:cs="宋体"/>
          <w:color w:val="auto"/>
          <w:sz w:val="36"/>
          <w:szCs w:val="36"/>
        </w:rPr>
        <w:br w:type="page"/>
      </w:r>
    </w:p>
    <w:p>
      <w:pPr>
        <w:pStyle w:val="3"/>
        <w:spacing w:before="0" w:after="0"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t>第三章  投标文件格式</w:t>
      </w:r>
      <w:bookmarkEnd w:id="138"/>
      <w:bookmarkEnd w:id="139"/>
      <w:bookmarkStart w:id="141" w:name="_Toc308164821"/>
      <w:bookmarkStart w:id="142" w:name="_Toc217446082"/>
    </w:p>
    <w:p>
      <w:pPr>
        <w:widowControl/>
        <w:spacing w:after="0" w:line="360" w:lineRule="auto"/>
        <w:jc w:val="center"/>
        <w:outlineLvl w:val="1"/>
        <w:rPr>
          <w:rFonts w:hint="eastAsia" w:ascii="宋体" w:hAnsi="宋体" w:eastAsia="宋体" w:cs="宋体"/>
          <w:b/>
          <w:color w:val="auto"/>
          <w:sz w:val="24"/>
        </w:rPr>
      </w:pPr>
    </w:p>
    <w:p>
      <w:pPr>
        <w:widowControl/>
        <w:spacing w:after="0" w:line="360" w:lineRule="auto"/>
        <w:ind w:firstLine="470" w:firstLineChars="196"/>
        <w:outlineLvl w:val="1"/>
        <w:rPr>
          <w:rFonts w:hint="eastAsia" w:ascii="宋体" w:hAnsi="宋体" w:eastAsia="宋体" w:cs="宋体"/>
          <w:color w:val="auto"/>
          <w:sz w:val="24"/>
        </w:rPr>
      </w:pPr>
      <w:r>
        <w:rPr>
          <w:rFonts w:hint="eastAsia" w:ascii="宋体" w:hAnsi="宋体" w:eastAsia="宋体" w:cs="宋体"/>
          <w:color w:val="auto"/>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after="0" w:line="360" w:lineRule="auto"/>
        <w:ind w:firstLine="470" w:firstLineChars="196"/>
        <w:outlineLvl w:val="1"/>
        <w:rPr>
          <w:rFonts w:hint="eastAsia" w:ascii="宋体" w:hAnsi="宋体" w:eastAsia="宋体" w:cs="宋体"/>
          <w:color w:val="auto"/>
          <w:sz w:val="24"/>
        </w:rPr>
      </w:pPr>
      <w:r>
        <w:rPr>
          <w:rFonts w:hint="eastAsia" w:ascii="宋体" w:hAnsi="宋体" w:eastAsia="宋体" w:cs="宋体"/>
          <w:color w:val="auto"/>
          <w:sz w:val="24"/>
        </w:rPr>
        <w:t>二、本章所制投标文件格式有关表格中的备注栏，由投标人根据自身投标情况作解释性说明，不作为必填项。</w:t>
      </w:r>
    </w:p>
    <w:p>
      <w:pPr>
        <w:widowControl/>
        <w:spacing w:after="0" w:line="360" w:lineRule="auto"/>
        <w:ind w:firstLine="470" w:firstLineChars="196"/>
        <w:outlineLvl w:val="1"/>
        <w:rPr>
          <w:rFonts w:hint="eastAsia" w:ascii="宋体" w:hAnsi="宋体" w:eastAsia="宋体" w:cs="宋体"/>
          <w:color w:val="auto"/>
          <w:sz w:val="24"/>
        </w:rPr>
      </w:pPr>
      <w:r>
        <w:rPr>
          <w:rFonts w:hint="eastAsia" w:ascii="宋体" w:hAnsi="宋体" w:eastAsia="宋体" w:cs="宋体"/>
          <w:color w:val="auto"/>
          <w:sz w:val="24"/>
        </w:rPr>
        <w:t>三、本章所制投标文件格式中需要填写的相关内容事项，可能会与本采购项目无关，在不改变投标文件原义、不影响本项目采购需求的情况下，投标人可以不予填写，但应当注明。</w:t>
      </w:r>
      <w:bookmarkEnd w:id="134"/>
    </w:p>
    <w:p>
      <w:pPr>
        <w:tabs>
          <w:tab w:val="left" w:pos="900"/>
        </w:tabs>
        <w:spacing w:after="0" w:line="360" w:lineRule="auto"/>
        <w:jc w:val="center"/>
        <w:rPr>
          <w:rFonts w:hint="eastAsia" w:ascii="宋体" w:hAnsi="宋体" w:eastAsia="宋体" w:cs="宋体"/>
          <w:b/>
          <w:color w:val="auto"/>
          <w:sz w:val="32"/>
        </w:rPr>
      </w:pPr>
      <w:r>
        <w:rPr>
          <w:rFonts w:hint="eastAsia" w:ascii="宋体" w:hAnsi="宋体" w:eastAsia="宋体" w:cs="宋体"/>
          <w:b/>
          <w:color w:val="auto"/>
          <w:sz w:val="32"/>
          <w:szCs w:val="32"/>
        </w:rPr>
        <w:br w:type="page"/>
      </w:r>
      <w:bookmarkStart w:id="143" w:name="PO_默认文件内容_24"/>
      <w:r>
        <w:rPr>
          <w:rFonts w:hint="eastAsia" w:ascii="宋体" w:hAnsi="宋体" w:eastAsia="宋体" w:cs="宋体"/>
          <w:b/>
          <w:color w:val="auto"/>
          <w:sz w:val="32"/>
        </w:rPr>
        <w:t>第一部分     “资格性投标文件”格式</w:t>
      </w:r>
    </w:p>
    <w:p>
      <w:pPr>
        <w:spacing w:after="0"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格式1-1</w:t>
      </w:r>
    </w:p>
    <w:p>
      <w:pPr>
        <w:spacing w:after="0"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封面：</w:t>
      </w:r>
    </w:p>
    <w:p>
      <w:pPr>
        <w:spacing w:after="0" w:line="360" w:lineRule="auto"/>
        <w:jc w:val="right"/>
        <w:rPr>
          <w:rFonts w:hint="eastAsia" w:ascii="宋体" w:hAnsi="宋体" w:eastAsia="宋体" w:cs="宋体"/>
          <w:b/>
          <w:color w:val="auto"/>
          <w:sz w:val="36"/>
        </w:rPr>
      </w:pPr>
      <w:r>
        <w:rPr>
          <w:rFonts w:hint="eastAsia" w:ascii="宋体" w:hAnsi="宋体" w:eastAsia="宋体" w:cs="宋体"/>
          <w:b/>
          <w:color w:val="auto"/>
          <w:sz w:val="36"/>
        </w:rPr>
        <w:t>（正本/副本）</w:t>
      </w:r>
    </w:p>
    <w:p>
      <w:pPr>
        <w:spacing w:after="0" w:line="360" w:lineRule="auto"/>
        <w:rPr>
          <w:rFonts w:hint="eastAsia" w:ascii="宋体" w:hAnsi="宋体" w:eastAsia="宋体" w:cs="宋体"/>
          <w:b/>
          <w:color w:val="auto"/>
          <w:sz w:val="32"/>
          <w:szCs w:val="32"/>
        </w:rPr>
      </w:pPr>
    </w:p>
    <w:p>
      <w:pPr>
        <w:spacing w:after="0" w:line="360" w:lineRule="auto"/>
        <w:jc w:val="center"/>
        <w:rPr>
          <w:rFonts w:hint="eastAsia" w:ascii="宋体" w:hAnsi="宋体" w:eastAsia="宋体" w:cs="宋体"/>
          <w:b/>
          <w:color w:val="auto"/>
          <w:sz w:val="72"/>
        </w:rPr>
      </w:pPr>
      <w:r>
        <w:rPr>
          <w:rFonts w:hint="eastAsia" w:ascii="宋体" w:hAnsi="宋体" w:eastAsia="宋体" w:cs="宋体"/>
          <w:b/>
          <w:color w:val="auto"/>
          <w:sz w:val="40"/>
          <w:szCs w:val="48"/>
          <w:u w:val="single"/>
        </w:rPr>
        <w:t>xxxxx</w:t>
      </w:r>
      <w:r>
        <w:rPr>
          <w:rFonts w:hint="eastAsia" w:ascii="宋体" w:hAnsi="宋体" w:eastAsia="宋体" w:cs="宋体"/>
          <w:b/>
          <w:color w:val="auto"/>
          <w:sz w:val="40"/>
          <w:szCs w:val="48"/>
        </w:rPr>
        <w:t>项目</w:t>
      </w:r>
    </w:p>
    <w:p>
      <w:pPr>
        <w:spacing w:after="0" w:line="360" w:lineRule="auto"/>
        <w:rPr>
          <w:rFonts w:hint="eastAsia" w:ascii="宋体" w:hAnsi="宋体" w:eastAsia="宋体" w:cs="宋体"/>
          <w:b/>
          <w:color w:val="auto"/>
          <w:sz w:val="52"/>
          <w:szCs w:val="52"/>
        </w:rPr>
      </w:pPr>
    </w:p>
    <w:p>
      <w:pPr>
        <w:spacing w:after="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52"/>
          <w:szCs w:val="52"/>
        </w:rPr>
        <w:t>资格性投标文件</w:t>
      </w:r>
    </w:p>
    <w:p>
      <w:pPr>
        <w:spacing w:after="0" w:line="360" w:lineRule="auto"/>
        <w:jc w:val="left"/>
        <w:rPr>
          <w:rFonts w:hint="eastAsia" w:ascii="宋体" w:hAnsi="宋体" w:eastAsia="宋体" w:cs="宋体"/>
          <w:b/>
          <w:color w:val="auto"/>
          <w:sz w:val="32"/>
        </w:rPr>
      </w:pPr>
    </w:p>
    <w:p>
      <w:pPr>
        <w:spacing w:after="0" w:line="360" w:lineRule="auto"/>
        <w:jc w:val="left"/>
        <w:rPr>
          <w:rFonts w:hint="eastAsia" w:ascii="宋体" w:hAnsi="宋体" w:eastAsia="宋体" w:cs="宋体"/>
          <w:b/>
          <w:color w:val="auto"/>
          <w:sz w:val="32"/>
          <w:u w:val="single"/>
        </w:rPr>
      </w:pPr>
      <w:r>
        <w:rPr>
          <w:rFonts w:hint="eastAsia" w:ascii="宋体" w:hAnsi="宋体" w:eastAsia="宋体" w:cs="宋体"/>
          <w:b/>
          <w:color w:val="auto"/>
          <w:sz w:val="32"/>
        </w:rPr>
        <w:t>投 标 人名称： XXXX</w:t>
      </w:r>
    </w:p>
    <w:p>
      <w:pPr>
        <w:spacing w:after="0" w:line="360" w:lineRule="auto"/>
        <w:jc w:val="left"/>
        <w:rPr>
          <w:rFonts w:hint="eastAsia" w:ascii="宋体" w:hAnsi="宋体" w:eastAsia="宋体" w:cs="宋体"/>
          <w:b/>
          <w:color w:val="auto"/>
          <w:sz w:val="32"/>
          <w:u w:val="single"/>
        </w:rPr>
      </w:pPr>
      <w:r>
        <w:rPr>
          <w:rFonts w:hint="eastAsia" w:ascii="宋体" w:hAnsi="宋体" w:eastAsia="宋体" w:cs="宋体"/>
          <w:b/>
          <w:color w:val="auto"/>
          <w:sz w:val="32"/>
        </w:rPr>
        <w:t>采购项目编号： XXXX</w:t>
      </w:r>
    </w:p>
    <w:p>
      <w:pPr>
        <w:pStyle w:val="2"/>
        <w:rPr>
          <w:rFonts w:hint="eastAsia" w:ascii="宋体" w:hAnsi="宋体" w:eastAsia="宋体" w:cs="宋体"/>
          <w:color w:val="auto"/>
        </w:rPr>
      </w:pPr>
      <w:r>
        <w:rPr>
          <w:rFonts w:hint="eastAsia" w:ascii="宋体" w:hAnsi="宋体" w:eastAsia="宋体" w:cs="宋体"/>
          <w:b/>
          <w:color w:val="auto"/>
          <w:sz w:val="32"/>
          <w:highlight w:val="none"/>
        </w:rPr>
        <w:t>包号及包件名称：XXXX</w:t>
      </w:r>
    </w:p>
    <w:p>
      <w:pPr>
        <w:spacing w:after="0" w:line="360" w:lineRule="auto"/>
        <w:ind w:firstLine="790" w:firstLineChars="246"/>
        <w:jc w:val="center"/>
        <w:rPr>
          <w:rFonts w:hint="eastAsia" w:ascii="宋体" w:hAnsi="宋体" w:eastAsia="宋体" w:cs="宋体"/>
          <w:b/>
          <w:color w:val="auto"/>
          <w:sz w:val="32"/>
        </w:rPr>
      </w:pPr>
    </w:p>
    <w:p>
      <w:pPr>
        <w:spacing w:after="0" w:line="360" w:lineRule="auto"/>
        <w:ind w:firstLine="790" w:firstLineChars="246"/>
        <w:jc w:val="center"/>
        <w:rPr>
          <w:rFonts w:hint="eastAsia" w:ascii="宋体" w:hAnsi="宋体" w:eastAsia="宋体" w:cs="宋体"/>
          <w:b/>
          <w:color w:val="auto"/>
          <w:sz w:val="32"/>
        </w:rPr>
      </w:pPr>
    </w:p>
    <w:p>
      <w:pPr>
        <w:spacing w:after="0" w:line="360" w:lineRule="auto"/>
        <w:ind w:firstLine="790" w:firstLineChars="246"/>
        <w:jc w:val="center"/>
        <w:rPr>
          <w:rFonts w:hint="eastAsia" w:ascii="宋体" w:hAnsi="宋体" w:eastAsia="宋体" w:cs="宋体"/>
          <w:b/>
          <w:color w:val="auto"/>
          <w:sz w:val="32"/>
        </w:rPr>
      </w:pPr>
    </w:p>
    <w:p>
      <w:pPr>
        <w:spacing w:after="0" w:line="360" w:lineRule="auto"/>
        <w:ind w:firstLine="790" w:firstLineChars="246"/>
        <w:jc w:val="center"/>
        <w:rPr>
          <w:rFonts w:hint="eastAsia" w:ascii="宋体" w:hAnsi="宋体" w:eastAsia="宋体" w:cs="宋体"/>
          <w:b/>
          <w:color w:val="auto"/>
          <w:sz w:val="32"/>
        </w:rPr>
      </w:pPr>
      <w:r>
        <w:rPr>
          <w:rFonts w:hint="eastAsia" w:ascii="宋体" w:hAnsi="宋体" w:eastAsia="宋体" w:cs="宋体"/>
          <w:b/>
          <w:color w:val="auto"/>
          <w:sz w:val="32"/>
        </w:rPr>
        <w:t>投标时间：2021年XX月XX日</w:t>
      </w:r>
    </w:p>
    <w:p>
      <w:pPr>
        <w:spacing w:after="0" w:line="360" w:lineRule="auto"/>
        <w:rPr>
          <w:rFonts w:hint="eastAsia" w:ascii="宋体" w:hAnsi="宋体" w:eastAsia="宋体" w:cs="宋体"/>
          <w:b/>
          <w:color w:val="auto"/>
          <w:sz w:val="32"/>
          <w:szCs w:val="32"/>
        </w:rPr>
      </w:pPr>
      <w:r>
        <w:rPr>
          <w:rFonts w:hint="eastAsia" w:ascii="宋体" w:hAnsi="宋体" w:eastAsia="宋体" w:cs="宋体"/>
          <w:b/>
          <w:color w:val="auto"/>
          <w:sz w:val="32"/>
        </w:rPr>
        <w:br w:type="page"/>
      </w:r>
      <w:r>
        <w:rPr>
          <w:rFonts w:hint="eastAsia" w:ascii="宋体" w:hAnsi="宋体" w:eastAsia="宋体" w:cs="宋体"/>
          <w:b/>
          <w:color w:val="auto"/>
          <w:sz w:val="32"/>
          <w:szCs w:val="32"/>
        </w:rPr>
        <w:t>格式1-2</w:t>
      </w:r>
    </w:p>
    <w:p>
      <w:pPr>
        <w:spacing w:after="0" w:line="360" w:lineRule="auto"/>
        <w:ind w:firstLine="790" w:firstLineChars="246"/>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一、法定代表人/单位负责人授权书</w:t>
      </w:r>
    </w:p>
    <w:p>
      <w:pPr>
        <w:widowControl/>
        <w:spacing w:after="0" w:line="360" w:lineRule="auto"/>
        <w:ind w:firstLine="472" w:firstLineChars="196"/>
        <w:jc w:val="left"/>
        <w:outlineLvl w:val="1"/>
        <w:rPr>
          <w:rFonts w:hint="eastAsia" w:ascii="宋体" w:hAnsi="宋体" w:eastAsia="宋体" w:cs="宋体"/>
          <w:b/>
          <w:color w:val="auto"/>
          <w:sz w:val="24"/>
        </w:rPr>
      </w:pPr>
    </w:p>
    <w:p>
      <w:pPr>
        <w:widowControl/>
        <w:spacing w:after="0" w:line="360" w:lineRule="auto"/>
        <w:ind w:firstLine="472" w:firstLineChars="196"/>
        <w:jc w:val="left"/>
        <w:outlineLvl w:val="1"/>
        <w:rPr>
          <w:rFonts w:hint="eastAsia" w:ascii="宋体" w:hAnsi="宋体" w:eastAsia="宋体" w:cs="宋体"/>
          <w:b/>
          <w:color w:val="auto"/>
          <w:sz w:val="24"/>
        </w:rPr>
      </w:pPr>
    </w:p>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XXXXXXXX（采购代理机构名称）：</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本授权声明：XXXX XXXX（投标人名称）XXXX（法定代表人/单位负责人姓名、职务）授权XXXX（被授权人姓名、职务）为我方 “XXXXXXXX” 项目（招标编号：XXXX</w:t>
      </w:r>
      <w:r>
        <w:rPr>
          <w:rFonts w:hint="eastAsia" w:ascii="宋体" w:hAnsi="宋体" w:eastAsia="宋体" w:cs="宋体"/>
          <w:color w:val="auto"/>
          <w:sz w:val="24"/>
          <w:lang w:eastAsia="zh-CN"/>
        </w:rPr>
        <w:t>；包号及包件名称：XXXX</w:t>
      </w:r>
      <w:r>
        <w:rPr>
          <w:rFonts w:hint="eastAsia" w:ascii="宋体" w:hAnsi="宋体" w:eastAsia="宋体" w:cs="宋体"/>
          <w:color w:val="auto"/>
          <w:sz w:val="24"/>
        </w:rPr>
        <w:t>）投标活动的合法代表，以我方名义全权处理该项目有关投标、签订合同以及执行合同等一切事宜。</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特此声明。</w:t>
      </w:r>
    </w:p>
    <w:p>
      <w:pPr>
        <w:widowControl/>
        <w:spacing w:after="0" w:line="360" w:lineRule="auto"/>
        <w:jc w:val="left"/>
        <w:outlineLvl w:val="1"/>
        <w:rPr>
          <w:rFonts w:hint="eastAsia" w:ascii="宋体" w:hAnsi="宋体" w:eastAsia="宋体" w:cs="宋体"/>
          <w:color w:val="auto"/>
          <w:sz w:val="24"/>
        </w:rPr>
      </w:pPr>
    </w:p>
    <w:p>
      <w:pPr>
        <w:widowControl/>
        <w:spacing w:after="0" w:line="360" w:lineRule="auto"/>
        <w:ind w:firstLine="470" w:firstLineChars="196"/>
        <w:jc w:val="left"/>
        <w:outlineLvl w:val="1"/>
        <w:rPr>
          <w:rFonts w:hint="eastAsia" w:ascii="宋体" w:hAnsi="宋体" w:eastAsia="宋体" w:cs="宋体"/>
          <w:color w:val="auto"/>
          <w:sz w:val="24"/>
        </w:rPr>
      </w:pP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投标人名称：XXXX（单位盖章）。</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日    期：XXXX。</w:t>
      </w:r>
    </w:p>
    <w:p>
      <w:pPr>
        <w:widowControl/>
        <w:spacing w:after="0" w:line="360" w:lineRule="auto"/>
        <w:jc w:val="left"/>
        <w:outlineLvl w:val="1"/>
        <w:rPr>
          <w:rFonts w:hint="eastAsia" w:ascii="宋体" w:hAnsi="宋体" w:eastAsia="宋体" w:cs="宋体"/>
          <w:b/>
          <w:color w:val="auto"/>
          <w:sz w:val="24"/>
        </w:rPr>
      </w:pPr>
      <w:bookmarkStart w:id="144" w:name="_Toc217446084"/>
    </w:p>
    <w:p>
      <w:pPr>
        <w:widowControl/>
        <w:spacing w:after="0" w:line="360" w:lineRule="auto"/>
        <w:jc w:val="left"/>
        <w:outlineLvl w:val="1"/>
        <w:rPr>
          <w:rFonts w:hint="eastAsia" w:ascii="宋体" w:hAnsi="宋体" w:eastAsia="宋体" w:cs="宋体"/>
          <w:b/>
          <w:color w:val="auto"/>
          <w:sz w:val="24"/>
        </w:rPr>
      </w:pPr>
    </w:p>
    <w:p>
      <w:pPr>
        <w:widowControl/>
        <w:spacing w:after="0" w:line="360" w:lineRule="auto"/>
        <w:jc w:val="left"/>
        <w:outlineLvl w:val="1"/>
        <w:rPr>
          <w:rFonts w:hint="eastAsia" w:ascii="宋体" w:hAnsi="宋体" w:eastAsia="宋体" w:cs="宋体"/>
          <w:b/>
          <w:color w:val="auto"/>
          <w:sz w:val="24"/>
        </w:rPr>
      </w:pPr>
    </w:p>
    <w:p>
      <w:pPr>
        <w:widowControl/>
        <w:spacing w:after="0" w:line="360" w:lineRule="auto"/>
        <w:jc w:val="left"/>
        <w:outlineLvl w:val="1"/>
        <w:rPr>
          <w:rFonts w:hint="eastAsia" w:ascii="宋体" w:hAnsi="宋体" w:eastAsia="宋体" w:cs="宋体"/>
          <w:b/>
          <w:color w:val="auto"/>
          <w:sz w:val="24"/>
        </w:rPr>
      </w:pPr>
    </w:p>
    <w:p>
      <w:pPr>
        <w:spacing w:after="0" w:line="360" w:lineRule="auto"/>
        <w:ind w:left="840" w:hanging="840" w:hangingChars="350"/>
        <w:jc w:val="left"/>
        <w:rPr>
          <w:rFonts w:hint="eastAsia" w:ascii="宋体" w:hAnsi="宋体" w:eastAsia="宋体" w:cs="宋体"/>
          <w:color w:val="auto"/>
          <w:sz w:val="24"/>
        </w:rPr>
      </w:pPr>
      <w:r>
        <w:rPr>
          <w:rFonts w:hint="eastAsia" w:ascii="宋体" w:hAnsi="宋体" w:eastAsia="宋体" w:cs="宋体"/>
          <w:color w:val="auto"/>
          <w:sz w:val="24"/>
        </w:rPr>
        <w:t>注：</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1、投标人为法人单位时提供“法定代表人授权书”，投标人为其他组织时提供“单位负责人授权书”，投标人为自然人时提供“自然人身份证明材料”。</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2、应附法定代表人/单位负责人身份证明材料复印件和授权代表身份证明材料复印件。</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3、身份证明材料包括居民身份证或户口本或军官证或护照等，身份证明材料应同时提供其在有效期的材料，如居民身份证正、反面复印件。</w:t>
      </w:r>
    </w:p>
    <w:p>
      <w:pPr>
        <w:spacing w:after="0" w:line="360" w:lineRule="auto"/>
        <w:ind w:firstLine="480" w:firstLineChars="200"/>
        <w:rPr>
          <w:rFonts w:hint="eastAsia" w:ascii="宋体" w:hAnsi="宋体" w:eastAsia="宋体" w:cs="宋体"/>
          <w:color w:val="auto"/>
          <w:sz w:val="24"/>
        </w:rPr>
      </w:pPr>
    </w:p>
    <w:p>
      <w:pPr>
        <w:widowControl/>
        <w:spacing w:after="0" w:line="360" w:lineRule="auto"/>
        <w:jc w:val="left"/>
        <w:outlineLvl w:val="1"/>
        <w:rPr>
          <w:rFonts w:hint="eastAsia" w:ascii="宋体" w:hAnsi="宋体" w:eastAsia="宋体" w:cs="宋体"/>
          <w:b/>
          <w:color w:val="auto"/>
          <w:sz w:val="24"/>
        </w:rPr>
      </w:pPr>
    </w:p>
    <w:bookmarkEnd w:id="144"/>
    <w:p>
      <w:pPr>
        <w:spacing w:after="0" w:line="360" w:lineRule="auto"/>
        <w:ind w:firstLine="790" w:firstLineChars="246"/>
        <w:jc w:val="center"/>
        <w:rPr>
          <w:rFonts w:hint="eastAsia" w:ascii="宋体" w:hAnsi="宋体" w:eastAsia="宋体" w:cs="宋体"/>
          <w:b/>
          <w:color w:val="auto"/>
          <w:sz w:val="32"/>
        </w:rPr>
      </w:pPr>
    </w:p>
    <w:p>
      <w:pPr>
        <w:spacing w:after="0" w:line="360" w:lineRule="auto"/>
        <w:ind w:firstLine="790" w:firstLineChars="246"/>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bookmarkStart w:id="145" w:name="_Toc434225393"/>
      <w:r>
        <w:rPr>
          <w:rFonts w:hint="eastAsia" w:ascii="宋体" w:hAnsi="宋体" w:eastAsia="宋体" w:cs="宋体"/>
          <w:b/>
          <w:color w:val="auto"/>
          <w:sz w:val="32"/>
          <w:szCs w:val="32"/>
        </w:rPr>
        <w:t>法定代表人/单位负责人身份证明书</w:t>
      </w:r>
      <w:bookmarkEnd w:id="145"/>
    </w:p>
    <w:p>
      <w:pPr>
        <w:tabs>
          <w:tab w:val="left" w:pos="6300"/>
        </w:tabs>
        <w:spacing w:after="0" w:line="360" w:lineRule="auto"/>
        <w:ind w:firstLine="560"/>
        <w:rPr>
          <w:rFonts w:hint="eastAsia" w:ascii="宋体" w:hAnsi="宋体" w:eastAsia="宋体" w:cs="宋体"/>
          <w:color w:val="auto"/>
          <w:sz w:val="24"/>
          <w:u w:val="single"/>
        </w:rPr>
      </w:pPr>
    </w:p>
    <w:p>
      <w:pPr>
        <w:tabs>
          <w:tab w:val="left" w:pos="6300"/>
        </w:tabs>
        <w:spacing w:after="0"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r>
        <w:rPr>
          <w:rFonts w:hint="eastAsia" w:ascii="宋体" w:hAnsi="宋体" w:eastAsia="宋体" w:cs="宋体"/>
          <w:color w:val="auto"/>
          <w:sz w:val="24"/>
        </w:rPr>
        <w:t>XXXX</w:t>
      </w:r>
      <w:r>
        <w:rPr>
          <w:rFonts w:hint="eastAsia" w:ascii="宋体" w:hAnsi="宋体" w:eastAsia="宋体" w:cs="宋体"/>
          <w:color w:val="auto"/>
          <w:sz w:val="24"/>
          <w:lang w:val="zh-CN"/>
        </w:rPr>
        <w:t>（法定代表人姓名）在</w:t>
      </w:r>
      <w:r>
        <w:rPr>
          <w:rFonts w:hint="eastAsia" w:ascii="宋体" w:hAnsi="宋体" w:eastAsia="宋体" w:cs="宋体"/>
          <w:color w:val="auto"/>
          <w:sz w:val="24"/>
        </w:rPr>
        <w:t>XXXX</w:t>
      </w:r>
      <w:r>
        <w:rPr>
          <w:rFonts w:hint="eastAsia" w:ascii="宋体" w:hAnsi="宋体" w:eastAsia="宋体" w:cs="宋体"/>
          <w:color w:val="auto"/>
          <w:sz w:val="24"/>
          <w:lang w:val="zh-CN"/>
        </w:rPr>
        <w:t xml:space="preserve">（投标人名称）处任 </w:t>
      </w:r>
      <w:r>
        <w:rPr>
          <w:rFonts w:hint="eastAsia" w:ascii="宋体" w:hAnsi="宋体" w:eastAsia="宋体" w:cs="宋体"/>
          <w:color w:val="auto"/>
          <w:sz w:val="24"/>
        </w:rPr>
        <w:t>XXXX</w:t>
      </w:r>
      <w:r>
        <w:rPr>
          <w:rFonts w:hint="eastAsia" w:ascii="宋体" w:hAnsi="宋体" w:eastAsia="宋体" w:cs="宋体"/>
          <w:color w:val="auto"/>
          <w:sz w:val="24"/>
          <w:lang w:val="zh-CN"/>
        </w:rPr>
        <w:t xml:space="preserve">（职务名称）职务，是 </w:t>
      </w:r>
      <w:r>
        <w:rPr>
          <w:rFonts w:hint="eastAsia" w:ascii="宋体" w:hAnsi="宋体" w:eastAsia="宋体" w:cs="宋体"/>
          <w:color w:val="auto"/>
          <w:sz w:val="24"/>
        </w:rPr>
        <w:t>XXXX</w:t>
      </w:r>
      <w:r>
        <w:rPr>
          <w:rFonts w:hint="eastAsia" w:ascii="宋体" w:hAnsi="宋体" w:eastAsia="宋体" w:cs="宋体"/>
          <w:color w:val="auto"/>
          <w:sz w:val="24"/>
          <w:lang w:val="zh-CN"/>
        </w:rPr>
        <w:t>（投标人名称）的法定代表人。</w:t>
      </w:r>
    </w:p>
    <w:p>
      <w:pPr>
        <w:tabs>
          <w:tab w:val="left" w:pos="6300"/>
        </w:tabs>
        <w:spacing w:after="0" w:line="360" w:lineRule="auto"/>
        <w:ind w:firstLine="480"/>
        <w:rPr>
          <w:rFonts w:hint="eastAsia" w:ascii="宋体" w:hAnsi="宋体" w:eastAsia="宋体" w:cs="宋体"/>
          <w:color w:val="auto"/>
          <w:sz w:val="24"/>
          <w:lang w:val="zh-CN"/>
        </w:rPr>
      </w:pPr>
    </w:p>
    <w:p>
      <w:pPr>
        <w:tabs>
          <w:tab w:val="left" w:pos="6300"/>
        </w:tabs>
        <w:spacing w:after="0" w:line="360" w:lineRule="auto"/>
        <w:ind w:firstLine="480"/>
        <w:rPr>
          <w:rFonts w:hint="eastAsia" w:ascii="宋体" w:hAnsi="宋体" w:eastAsia="宋体" w:cs="宋体"/>
          <w:color w:val="auto"/>
          <w:sz w:val="24"/>
          <w:lang w:val="zh-CN"/>
        </w:rPr>
      </w:pPr>
    </w:p>
    <w:p>
      <w:pPr>
        <w:tabs>
          <w:tab w:val="left" w:pos="6300"/>
        </w:tabs>
        <w:spacing w:after="0" w:line="360" w:lineRule="auto"/>
        <w:ind w:firstLine="480"/>
        <w:rPr>
          <w:rFonts w:hint="eastAsia" w:ascii="宋体" w:hAnsi="宋体" w:eastAsia="宋体" w:cs="宋体"/>
          <w:color w:val="auto"/>
          <w:sz w:val="24"/>
          <w:lang w:val="zh-CN"/>
        </w:rPr>
      </w:pPr>
    </w:p>
    <w:p>
      <w:pPr>
        <w:tabs>
          <w:tab w:val="left" w:pos="6300"/>
        </w:tabs>
        <w:spacing w:after="0" w:line="360" w:lineRule="auto"/>
        <w:ind w:firstLine="480"/>
        <w:rPr>
          <w:rFonts w:hint="eastAsia" w:ascii="宋体" w:hAnsi="宋体" w:eastAsia="宋体" w:cs="宋体"/>
          <w:color w:val="auto"/>
          <w:sz w:val="24"/>
          <w:lang w:val="zh-CN"/>
        </w:rPr>
      </w:pPr>
      <w:bookmarkStart w:id="146" w:name="_Toc263768866"/>
      <w:r>
        <w:rPr>
          <w:rFonts w:hint="eastAsia" w:ascii="宋体" w:hAnsi="宋体" w:eastAsia="宋体" w:cs="宋体"/>
          <w:color w:val="auto"/>
          <w:sz w:val="24"/>
          <w:lang w:val="zh-CN"/>
        </w:rPr>
        <w:t>特此证明。</w:t>
      </w:r>
      <w:bookmarkEnd w:id="146"/>
    </w:p>
    <w:p>
      <w:pPr>
        <w:tabs>
          <w:tab w:val="left" w:pos="6300"/>
        </w:tabs>
        <w:spacing w:after="0" w:line="360" w:lineRule="auto"/>
        <w:ind w:firstLine="480"/>
        <w:rPr>
          <w:rFonts w:hint="eastAsia" w:ascii="宋体" w:hAnsi="宋体" w:eastAsia="宋体" w:cs="宋体"/>
          <w:color w:val="auto"/>
          <w:sz w:val="24"/>
          <w:lang w:val="zh-CN"/>
        </w:rPr>
      </w:pPr>
    </w:p>
    <w:p>
      <w:pPr>
        <w:tabs>
          <w:tab w:val="left" w:pos="6300"/>
        </w:tabs>
        <w:spacing w:after="0" w:line="360" w:lineRule="auto"/>
        <w:ind w:firstLine="480"/>
        <w:rPr>
          <w:rFonts w:hint="eastAsia" w:ascii="宋体" w:hAnsi="宋体" w:eastAsia="宋体" w:cs="宋体"/>
          <w:color w:val="auto"/>
          <w:sz w:val="24"/>
          <w:lang w:val="zh-CN"/>
        </w:rPr>
      </w:pPr>
    </w:p>
    <w:p>
      <w:pPr>
        <w:tabs>
          <w:tab w:val="left" w:pos="6300"/>
        </w:tabs>
        <w:spacing w:after="0" w:line="360" w:lineRule="auto"/>
        <w:ind w:firstLine="480"/>
        <w:rPr>
          <w:rFonts w:hint="eastAsia" w:ascii="宋体" w:hAnsi="宋体" w:eastAsia="宋体" w:cs="宋体"/>
          <w:color w:val="auto"/>
          <w:sz w:val="24"/>
          <w:lang w:val="zh-CN"/>
        </w:rPr>
      </w:pPr>
    </w:p>
    <w:p>
      <w:pPr>
        <w:tabs>
          <w:tab w:val="left" w:pos="6300"/>
        </w:tabs>
        <w:spacing w:after="0" w:line="360" w:lineRule="auto"/>
        <w:rPr>
          <w:rFonts w:hint="eastAsia" w:ascii="宋体" w:hAnsi="宋体" w:eastAsia="宋体" w:cs="宋体"/>
          <w:color w:val="auto"/>
          <w:sz w:val="24"/>
          <w:lang w:val="zh-CN"/>
        </w:rPr>
      </w:pPr>
    </w:p>
    <w:p>
      <w:pPr>
        <w:tabs>
          <w:tab w:val="left" w:pos="6300"/>
        </w:tabs>
        <w:spacing w:after="0" w:line="360" w:lineRule="auto"/>
        <w:ind w:firstLine="480"/>
        <w:rPr>
          <w:rFonts w:hint="eastAsia" w:ascii="宋体" w:hAnsi="宋体" w:eastAsia="宋体" w:cs="宋体"/>
          <w:color w:val="auto"/>
          <w:sz w:val="24"/>
          <w:lang w:val="zh-CN"/>
        </w:rPr>
      </w:pPr>
    </w:p>
    <w:p>
      <w:pPr>
        <w:tabs>
          <w:tab w:val="left" w:pos="6300"/>
        </w:tabs>
        <w:spacing w:after="0" w:line="360" w:lineRule="auto"/>
        <w:ind w:firstLine="480"/>
        <w:rPr>
          <w:rFonts w:hint="eastAsia" w:ascii="宋体" w:hAnsi="宋体" w:eastAsia="宋体" w:cs="宋体"/>
          <w:color w:val="auto"/>
          <w:sz w:val="24"/>
          <w:lang w:val="zh-CN"/>
        </w:rPr>
      </w:pPr>
    </w:p>
    <w:p>
      <w:pPr>
        <w:spacing w:after="0" w:line="360" w:lineRule="auto"/>
        <w:ind w:firstLine="720" w:firstLineChars="3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投标人名称： </w:t>
      </w:r>
      <w:r>
        <w:rPr>
          <w:rFonts w:hint="eastAsia" w:ascii="宋体" w:hAnsi="宋体" w:eastAsia="宋体" w:cs="宋体"/>
          <w:color w:val="auto"/>
          <w:sz w:val="24"/>
        </w:rPr>
        <w:t>XXXX</w:t>
      </w:r>
      <w:r>
        <w:rPr>
          <w:rFonts w:hint="eastAsia" w:ascii="宋体" w:hAnsi="宋体" w:eastAsia="宋体" w:cs="宋体"/>
          <w:color w:val="auto"/>
          <w:sz w:val="24"/>
          <w:lang w:val="zh-CN"/>
        </w:rPr>
        <w:t>（</w:t>
      </w:r>
      <w:r>
        <w:rPr>
          <w:rFonts w:hint="eastAsia" w:ascii="宋体" w:hAnsi="宋体" w:eastAsia="宋体" w:cs="宋体"/>
          <w:color w:val="auto"/>
          <w:sz w:val="24"/>
        </w:rPr>
        <w:t>单位公章</w:t>
      </w:r>
      <w:r>
        <w:rPr>
          <w:rFonts w:hint="eastAsia" w:ascii="宋体" w:hAnsi="宋体" w:eastAsia="宋体" w:cs="宋体"/>
          <w:color w:val="auto"/>
          <w:sz w:val="24"/>
          <w:lang w:val="zh-CN"/>
        </w:rPr>
        <w:t>）</w:t>
      </w:r>
    </w:p>
    <w:p>
      <w:pPr>
        <w:spacing w:after="0"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投标日期：</w:t>
      </w:r>
      <w:r>
        <w:rPr>
          <w:rFonts w:hint="eastAsia" w:ascii="宋体" w:hAnsi="宋体" w:eastAsia="宋体" w:cs="宋体"/>
          <w:color w:val="auto"/>
          <w:sz w:val="24"/>
          <w:lang w:val="zh-CN"/>
        </w:rPr>
        <w:t xml:space="preserve"> </w:t>
      </w:r>
      <w:r>
        <w:rPr>
          <w:rFonts w:hint="eastAsia" w:ascii="宋体" w:hAnsi="宋体" w:eastAsia="宋体" w:cs="宋体"/>
          <w:color w:val="auto"/>
          <w:sz w:val="24"/>
        </w:rPr>
        <w:t>XXXX年</w:t>
      </w:r>
      <w:r>
        <w:rPr>
          <w:rFonts w:hint="eastAsia" w:ascii="宋体" w:hAnsi="宋体" w:eastAsia="宋体" w:cs="宋体"/>
          <w:color w:val="auto"/>
          <w:sz w:val="24"/>
          <w:lang w:val="zh-CN"/>
        </w:rPr>
        <w:t xml:space="preserve"> </w:t>
      </w:r>
      <w:r>
        <w:rPr>
          <w:rFonts w:hint="eastAsia" w:ascii="宋体" w:hAnsi="宋体" w:eastAsia="宋体" w:cs="宋体"/>
          <w:color w:val="auto"/>
          <w:sz w:val="24"/>
        </w:rPr>
        <w:t>XXXX月</w:t>
      </w:r>
      <w:r>
        <w:rPr>
          <w:rFonts w:hint="eastAsia" w:ascii="宋体" w:hAnsi="宋体" w:eastAsia="宋体" w:cs="宋体"/>
          <w:color w:val="auto"/>
          <w:sz w:val="24"/>
          <w:lang w:val="zh-CN"/>
        </w:rPr>
        <w:t xml:space="preserve"> </w:t>
      </w:r>
      <w:r>
        <w:rPr>
          <w:rFonts w:hint="eastAsia" w:ascii="宋体" w:hAnsi="宋体" w:eastAsia="宋体" w:cs="宋体"/>
          <w:color w:val="auto"/>
          <w:sz w:val="24"/>
        </w:rPr>
        <w:t>XXXX日</w:t>
      </w:r>
    </w:p>
    <w:p>
      <w:pPr>
        <w:tabs>
          <w:tab w:val="left" w:pos="6300"/>
        </w:tabs>
        <w:spacing w:after="0" w:line="360" w:lineRule="auto"/>
        <w:ind w:firstLine="480"/>
        <w:rPr>
          <w:rFonts w:hint="eastAsia" w:ascii="宋体" w:hAnsi="宋体" w:eastAsia="宋体" w:cs="宋体"/>
          <w:color w:val="auto"/>
          <w:sz w:val="24"/>
          <w:lang w:val="zh-CN"/>
        </w:rPr>
      </w:pP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说明：</w:t>
      </w:r>
      <w:r>
        <w:rPr>
          <w:rFonts w:hint="eastAsia" w:ascii="宋体" w:hAnsi="宋体" w:eastAsia="宋体" w:cs="宋体"/>
          <w:color w:val="auto"/>
          <w:sz w:val="24"/>
        </w:rPr>
        <w:t>1、</w:t>
      </w:r>
      <w:r>
        <w:rPr>
          <w:rFonts w:hint="eastAsia" w:ascii="宋体" w:hAnsi="宋体" w:eastAsia="宋体" w:cs="宋体"/>
          <w:color w:val="auto"/>
          <w:sz w:val="24"/>
          <w:lang w:val="zh-CN"/>
        </w:rPr>
        <w:t>附法定代表人身份证复印件时才能生效(身份证复印件加盖公章。投标人的法定代表人为外籍人士的，可提供护照复印件并加盖公章)，</w:t>
      </w:r>
      <w:r>
        <w:rPr>
          <w:rFonts w:hint="eastAsia" w:ascii="宋体" w:hAnsi="宋体" w:eastAsia="宋体" w:cs="宋体"/>
          <w:color w:val="auto"/>
          <w:sz w:val="24"/>
        </w:rPr>
        <w:t>投标人为其他组织时提供“单位负责人身份证明书”格式自拟，并附单位负责人身份证复印件并加盖公章。</w:t>
      </w:r>
    </w:p>
    <w:p>
      <w:pPr>
        <w:spacing w:after="0" w:line="360" w:lineRule="auto"/>
        <w:ind w:firstLine="1200" w:firstLineChars="500"/>
        <w:rPr>
          <w:rFonts w:hint="eastAsia" w:ascii="宋体" w:hAnsi="宋体" w:eastAsia="宋体" w:cs="宋体"/>
          <w:color w:val="auto"/>
          <w:sz w:val="24"/>
          <w:lang w:val="zh-CN"/>
        </w:rPr>
      </w:pPr>
      <w:r>
        <w:rPr>
          <w:rFonts w:hint="eastAsia" w:ascii="宋体" w:hAnsi="宋体" w:eastAsia="宋体" w:cs="宋体"/>
          <w:color w:val="auto"/>
          <w:sz w:val="24"/>
          <w:lang w:val="zh-CN"/>
        </w:rPr>
        <w:t>2、提供的证件必须在有效期内。</w:t>
      </w:r>
    </w:p>
    <w:p>
      <w:pPr>
        <w:spacing w:after="0" w:line="360" w:lineRule="auto"/>
        <w:rPr>
          <w:rFonts w:hint="eastAsia" w:ascii="宋体" w:hAnsi="宋体" w:eastAsia="宋体" w:cs="宋体"/>
          <w:b/>
          <w:color w:val="auto"/>
          <w:sz w:val="32"/>
          <w:szCs w:val="32"/>
        </w:rPr>
      </w:pPr>
    </w:p>
    <w:p>
      <w:pPr>
        <w:spacing w:after="0" w:line="360" w:lineRule="auto"/>
        <w:rPr>
          <w:rFonts w:hint="eastAsia" w:ascii="宋体" w:hAnsi="宋体" w:eastAsia="宋体" w:cs="宋体"/>
          <w:b/>
          <w:color w:val="auto"/>
          <w:sz w:val="32"/>
          <w:szCs w:val="32"/>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spacing w:after="0"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格式1-3</w:t>
      </w:r>
    </w:p>
    <w:p>
      <w:pPr>
        <w:widowControl/>
        <w:spacing w:after="0"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二、承诺函</w:t>
      </w:r>
    </w:p>
    <w:p>
      <w:pPr>
        <w:widowControl/>
        <w:spacing w:after="0" w:line="360" w:lineRule="auto"/>
        <w:jc w:val="center"/>
        <w:outlineLvl w:val="1"/>
        <w:rPr>
          <w:rFonts w:hint="eastAsia" w:ascii="宋体" w:hAnsi="宋体" w:eastAsia="宋体" w:cs="宋体"/>
          <w:b/>
          <w:color w:val="auto"/>
          <w:sz w:val="24"/>
        </w:rPr>
      </w:pPr>
    </w:p>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XXXX（采购代理机构名称）：</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我单位作为本次采购项目的投标人，根据招标文件要求，现郑重承诺如下：</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具备《中华人民共和国政府采购法》第二十二条第一款和本项目规定的条件：</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（一）具有独立承担民事责任的能力；</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（二）具有良好的商业信誉和健全的财务会计制度；</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（三）具有履行合同所必需的设备和专业技术能力；</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（四）有依法缴纳税收和社会保障资金的良好记录；</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（五）参加政府采购活动前三年内，在经营活动中没有重大违法记录；</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（六）法律、行政法规规定的其他条件；</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（七）根据采购项目提出的特殊条件：无；</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（八）完全接受和满足本项目招标文件中规定的实质性要求，如对招标文件有异议， 已经在投标截止时间届满前依法进行维权救济，不存在对招标文件有异议的同时又参加投标以求侥幸中标或者为实现其他非法目的的行为。</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（九）本项目不接受联合体投标。</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本单位对上述承诺的内容事项真实性负责。如经查实上述承诺的内容事项存在虚假，我单位愿意接受以提供虚假材料谋取中标追究法律责任。</w:t>
      </w:r>
    </w:p>
    <w:p>
      <w:pPr>
        <w:widowControl/>
        <w:spacing w:after="0" w:line="360" w:lineRule="auto"/>
        <w:ind w:firstLine="470" w:firstLineChars="196"/>
        <w:jc w:val="left"/>
        <w:outlineLvl w:val="1"/>
        <w:rPr>
          <w:rFonts w:hint="eastAsia" w:ascii="宋体" w:hAnsi="宋体" w:eastAsia="宋体" w:cs="宋体"/>
          <w:color w:val="auto"/>
          <w:sz w:val="24"/>
        </w:rPr>
      </w:pP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投标人名称：XXXX（单位公章）。</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日    期：XXXX。</w:t>
      </w:r>
    </w:p>
    <w:p>
      <w:pPr>
        <w:spacing w:after="0" w:line="360" w:lineRule="auto"/>
        <w:rPr>
          <w:rFonts w:hint="eastAsia" w:ascii="宋体" w:hAnsi="宋体" w:eastAsia="宋体" w:cs="宋体"/>
          <w:b/>
          <w:color w:val="auto"/>
          <w:sz w:val="32"/>
          <w:szCs w:val="32"/>
        </w:rPr>
      </w:pPr>
      <w:r>
        <w:rPr>
          <w:rFonts w:hint="eastAsia" w:ascii="宋体" w:hAnsi="宋体" w:eastAsia="宋体" w:cs="宋体"/>
          <w:color w:val="auto"/>
          <w:sz w:val="24"/>
        </w:rPr>
        <w:br w:type="page"/>
      </w:r>
      <w:r>
        <w:rPr>
          <w:rFonts w:hint="eastAsia" w:ascii="宋体" w:hAnsi="宋体" w:eastAsia="宋体" w:cs="宋体"/>
          <w:b/>
          <w:color w:val="auto"/>
          <w:sz w:val="32"/>
          <w:szCs w:val="32"/>
        </w:rPr>
        <w:t>格式1-4</w:t>
      </w:r>
    </w:p>
    <w:p>
      <w:pPr>
        <w:spacing w:after="0" w:line="360" w:lineRule="auto"/>
        <w:ind w:firstLine="790" w:firstLineChars="246"/>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三、投标人和投标产品其他资格、资质性及其他类似效力要求的相关证明材料</w:t>
      </w:r>
    </w:p>
    <w:p>
      <w:pPr>
        <w:spacing w:after="0" w:line="360" w:lineRule="auto"/>
        <w:rPr>
          <w:rFonts w:hint="eastAsia" w:ascii="宋体" w:hAnsi="宋体" w:eastAsia="宋体" w:cs="宋体"/>
          <w:bCs/>
          <w:color w:val="auto"/>
          <w:sz w:val="24"/>
        </w:rPr>
      </w:pPr>
      <w:r>
        <w:rPr>
          <w:rFonts w:hint="eastAsia" w:ascii="宋体" w:hAnsi="宋体" w:eastAsia="宋体" w:cs="宋体"/>
          <w:bCs/>
          <w:color w:val="auto"/>
          <w:sz w:val="24"/>
        </w:rPr>
        <w:t>注：严格按照第四、五章要求提供相关资格、资质性及其他类似效力要求的相关证明材料。有格式要求的从其要求，无格式要求的格式自拟。</w:t>
      </w:r>
    </w:p>
    <w:p>
      <w:pPr>
        <w:widowControl/>
        <w:spacing w:after="0" w:line="360" w:lineRule="auto"/>
        <w:jc w:val="left"/>
        <w:rPr>
          <w:rFonts w:hint="eastAsia" w:ascii="宋体" w:hAnsi="宋体" w:eastAsia="宋体" w:cs="宋体"/>
          <w:bCs/>
          <w:color w:val="auto"/>
          <w:sz w:val="24"/>
        </w:rPr>
      </w:pPr>
      <w:r>
        <w:rPr>
          <w:rFonts w:hint="eastAsia" w:ascii="宋体" w:hAnsi="宋体" w:eastAsia="宋体" w:cs="宋体"/>
          <w:bCs/>
          <w:color w:val="auto"/>
          <w:sz w:val="24"/>
        </w:rPr>
        <w:br w:type="page"/>
      </w:r>
      <w:r>
        <w:rPr>
          <w:rFonts w:hint="eastAsia" w:ascii="宋体" w:hAnsi="宋体" w:eastAsia="宋体" w:cs="宋体"/>
          <w:b/>
          <w:color w:val="auto"/>
          <w:sz w:val="32"/>
          <w:szCs w:val="32"/>
        </w:rPr>
        <w:t>格式1-5</w:t>
      </w:r>
    </w:p>
    <w:p>
      <w:pPr>
        <w:pStyle w:val="6"/>
        <w:numPr>
          <w:ilvl w:val="0"/>
          <w:numId w:val="3"/>
        </w:numPr>
        <w:spacing w:before="0" w:after="0" w:line="360" w:lineRule="auto"/>
        <w:jc w:val="center"/>
        <w:rPr>
          <w:rFonts w:hint="eastAsia" w:ascii="宋体" w:hAnsi="宋体" w:eastAsia="宋体" w:cs="宋体"/>
          <w:bCs w:val="0"/>
          <w:color w:val="auto"/>
          <w:sz w:val="32"/>
          <w:szCs w:val="32"/>
        </w:rPr>
      </w:pPr>
      <w:r>
        <w:rPr>
          <w:rFonts w:hint="eastAsia" w:ascii="宋体" w:hAnsi="宋体" w:eastAsia="宋体" w:cs="宋体"/>
          <w:bCs w:val="0"/>
          <w:color w:val="auto"/>
          <w:sz w:val="32"/>
          <w:szCs w:val="32"/>
        </w:rPr>
        <w:t>投标人单位及其现任法定代表人、主要负责人不具有行贿犯罪记录承诺函</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XXXX（采购代理机构名称）：</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我公司单位及其现任法定代表人、主要负责人{无行贿犯罪记录的期限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（填写：十年内/公司成立之日起至文件递交截止日）}无行贿犯罪记录。</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注：投标人成立年限超过十年的，填写十年内；投标人成立年限十年内的，填写公司成立之日起至文件递交截止日。</w:t>
      </w:r>
    </w:p>
    <w:p>
      <w:pPr>
        <w:widowControl/>
        <w:spacing w:after="0" w:line="360" w:lineRule="auto"/>
        <w:ind w:firstLine="480" w:firstLineChars="200"/>
        <w:jc w:val="left"/>
        <w:outlineLvl w:val="1"/>
        <w:rPr>
          <w:rFonts w:hint="eastAsia" w:ascii="宋体" w:hAnsi="宋体" w:eastAsia="宋体" w:cs="宋体"/>
          <w:color w:val="auto"/>
          <w:sz w:val="24"/>
        </w:rPr>
      </w:pP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投标人名称：XXXX（单位公章）。</w:t>
      </w:r>
    </w:p>
    <w:p>
      <w:pPr>
        <w:widowControl/>
        <w:spacing w:after="0"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日    期：XXXX。</w:t>
      </w:r>
    </w:p>
    <w:p>
      <w:pPr>
        <w:pStyle w:val="6"/>
        <w:spacing w:before="0" w:after="0" w:line="360" w:lineRule="auto"/>
        <w:jc w:val="center"/>
        <w:rPr>
          <w:rFonts w:hint="eastAsia" w:ascii="宋体" w:hAnsi="宋体" w:eastAsia="宋体" w:cs="宋体"/>
          <w:color w:val="auto"/>
        </w:rPr>
      </w:pPr>
    </w:p>
    <w:p>
      <w:pPr>
        <w:pStyle w:val="6"/>
        <w:spacing w:before="0" w:after="0" w:line="360" w:lineRule="auto"/>
        <w:rPr>
          <w:rFonts w:hint="eastAsia" w:ascii="宋体" w:hAnsi="宋体" w:eastAsia="宋体" w:cs="宋体"/>
          <w:b w:val="0"/>
          <w:bCs w:val="0"/>
          <w:color w:val="auto"/>
          <w:sz w:val="24"/>
          <w:szCs w:val="24"/>
        </w:rPr>
      </w:pPr>
    </w:p>
    <w:p>
      <w:pPr>
        <w:pStyle w:val="6"/>
        <w:spacing w:before="0" w:after="0" w:line="360" w:lineRule="auto"/>
        <w:rPr>
          <w:rFonts w:hint="eastAsia" w:ascii="宋体" w:hAnsi="宋体" w:eastAsia="宋体" w:cs="宋体"/>
          <w:b w:val="0"/>
          <w:bCs w:val="0"/>
          <w:color w:val="auto"/>
          <w:sz w:val="24"/>
          <w:szCs w:val="24"/>
        </w:rPr>
      </w:pPr>
    </w:p>
    <w:p>
      <w:pPr>
        <w:pStyle w:val="6"/>
        <w:spacing w:before="0" w:after="0" w:line="360" w:lineRule="auto"/>
        <w:rPr>
          <w:rFonts w:hint="eastAsia" w:ascii="宋体" w:hAnsi="宋体" w:eastAsia="宋体" w:cs="宋体"/>
          <w:b w:val="0"/>
          <w:bCs w:val="0"/>
          <w:color w:val="auto"/>
          <w:sz w:val="24"/>
          <w:szCs w:val="24"/>
        </w:rPr>
      </w:pPr>
    </w:p>
    <w:p>
      <w:pPr>
        <w:spacing w:after="0" w:line="360" w:lineRule="auto"/>
        <w:ind w:firstLine="480" w:firstLineChars="200"/>
        <w:rPr>
          <w:rFonts w:hint="eastAsia" w:ascii="宋体" w:hAnsi="宋体" w:eastAsia="宋体" w:cs="宋体"/>
          <w:color w:val="auto"/>
          <w:sz w:val="24"/>
        </w:rPr>
      </w:pPr>
    </w:p>
    <w:p>
      <w:pPr>
        <w:spacing w:after="0" w:line="360" w:lineRule="auto"/>
        <w:jc w:val="center"/>
        <w:rPr>
          <w:rFonts w:hint="eastAsia" w:ascii="宋体" w:hAnsi="宋体" w:eastAsia="宋体" w:cs="宋体"/>
          <w:b/>
          <w:color w:val="auto"/>
          <w:sz w:val="32"/>
        </w:rPr>
      </w:pPr>
    </w:p>
    <w:p>
      <w:pPr>
        <w:spacing w:after="0" w:line="360" w:lineRule="auto"/>
        <w:jc w:val="center"/>
        <w:rPr>
          <w:rFonts w:hint="eastAsia" w:ascii="宋体" w:hAnsi="宋体" w:eastAsia="宋体" w:cs="宋体"/>
          <w:b/>
          <w:color w:val="auto"/>
          <w:sz w:val="32"/>
        </w:rPr>
      </w:pPr>
    </w:p>
    <w:p>
      <w:pPr>
        <w:pStyle w:val="6"/>
        <w:spacing w:before="0" w:after="0" w:line="360" w:lineRule="auto"/>
        <w:rPr>
          <w:rFonts w:hint="eastAsia" w:ascii="宋体" w:hAnsi="宋体" w:eastAsia="宋体" w:cs="宋体"/>
          <w:b w:val="0"/>
          <w:color w:val="auto"/>
          <w:sz w:val="32"/>
        </w:rPr>
      </w:pPr>
    </w:p>
    <w:p>
      <w:pPr>
        <w:spacing w:after="0" w:line="360" w:lineRule="auto"/>
        <w:rPr>
          <w:rFonts w:hint="eastAsia" w:ascii="宋体" w:hAnsi="宋体" w:eastAsia="宋体" w:cs="宋体"/>
          <w:b/>
          <w:color w:val="auto"/>
          <w:sz w:val="32"/>
        </w:rPr>
      </w:pPr>
    </w:p>
    <w:p>
      <w:pPr>
        <w:spacing w:after="0" w:line="360" w:lineRule="auto"/>
        <w:rPr>
          <w:rFonts w:hint="eastAsia" w:ascii="宋体" w:hAnsi="宋体" w:eastAsia="宋体" w:cs="宋体"/>
          <w:color w:val="auto"/>
        </w:rPr>
      </w:pPr>
    </w:p>
    <w:p>
      <w:pPr>
        <w:rPr>
          <w:rFonts w:hint="eastAsia" w:ascii="宋体" w:hAnsi="宋体" w:eastAsia="宋体" w:cs="宋体"/>
          <w:b/>
          <w:color w:val="auto"/>
          <w:sz w:val="32"/>
        </w:rPr>
      </w:pPr>
      <w:r>
        <w:rPr>
          <w:rFonts w:hint="eastAsia" w:ascii="宋体" w:hAnsi="宋体" w:eastAsia="宋体" w:cs="宋体"/>
          <w:b/>
          <w:color w:val="auto"/>
          <w:sz w:val="32"/>
        </w:rPr>
        <w:br w:type="page"/>
      </w:r>
    </w:p>
    <w:p>
      <w:pPr>
        <w:spacing w:line="400" w:lineRule="exact"/>
        <w:rPr>
          <w:rFonts w:hint="eastAsia" w:ascii="宋体" w:hAnsi="宋体" w:eastAsia="宋体" w:cs="宋体"/>
          <w:b/>
          <w:color w:val="auto"/>
          <w:sz w:val="36"/>
          <w:szCs w:val="36"/>
          <w:lang w:eastAsia="zh-CN"/>
        </w:rPr>
      </w:pPr>
      <w:r>
        <w:rPr>
          <w:rFonts w:hint="eastAsia" w:ascii="宋体" w:hAnsi="宋体" w:eastAsia="宋体" w:cs="宋体"/>
          <w:b/>
          <w:color w:val="auto"/>
          <w:sz w:val="32"/>
          <w:szCs w:val="32"/>
        </w:rPr>
        <w:t>格式1-</w:t>
      </w:r>
      <w:r>
        <w:rPr>
          <w:rFonts w:hint="eastAsia" w:ascii="宋体" w:hAnsi="宋体" w:eastAsia="宋体" w:cs="宋体"/>
          <w:b/>
          <w:color w:val="auto"/>
          <w:sz w:val="32"/>
          <w:szCs w:val="32"/>
          <w:lang w:val="en-US" w:eastAsia="zh-CN"/>
        </w:rPr>
        <w:t>6</w:t>
      </w:r>
    </w:p>
    <w:p>
      <w:pPr>
        <w:spacing w:line="40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五、中小企业声明函</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本公司郑重声明，根据《政府采购促进中小企业发展管理办法》（财库﹝2020﹞46 号）的规定，本公司参加</w:t>
      </w:r>
      <w:r>
        <w:rPr>
          <w:rFonts w:hint="eastAsia" w:ascii="宋体" w:hAnsi="宋体" w:eastAsia="宋体" w:cs="宋体"/>
          <w:color w:val="auto"/>
          <w:sz w:val="24"/>
          <w:u w:val="single"/>
        </w:rPr>
        <w:t xml:space="preserve">      （单位名称）</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（项目名称）；包号及包件名称：XXXX</w:t>
      </w:r>
      <w:r>
        <w:rPr>
          <w:rFonts w:hint="eastAsia" w:ascii="宋体" w:hAnsi="宋体" w:eastAsia="宋体" w:cs="宋体"/>
          <w:color w:val="auto"/>
          <w:sz w:val="24"/>
        </w:rPr>
        <w:t>采购活动，服务全部由符合政策要求的中小企业承接。相关企业的具体情况如下：</w:t>
      </w:r>
    </w:p>
    <w:p>
      <w:pPr>
        <w:spacing w:line="40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（采购文件中明确的所属行业）；承接企业为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（中型企业、小型企业、微型企业）。</w:t>
      </w:r>
    </w:p>
    <w:p>
      <w:pPr>
        <w:spacing w:line="40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 ，属于</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（采购文件中明确的所属行业）；承接企业为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（中型企业、小型企业、微型企业）。</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以上企业，不属于大企业的分支机构，不存在控股股东为大企业的情形，也不存在与大企业的负责人为同一人的情形。 </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企业名称（盖章）：</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日 期：</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注：1.从业人员、营业收入、资产总额填报上一年度数据，无上一年度数据的新成立企业可不填报。</w:t>
      </w:r>
    </w:p>
    <w:p>
      <w:pPr>
        <w:spacing w:line="400" w:lineRule="exact"/>
        <w:rPr>
          <w:rFonts w:hint="eastAsia" w:ascii="宋体" w:hAnsi="宋体" w:eastAsia="宋体" w:cs="宋体"/>
          <w:color w:val="auto"/>
          <w:sz w:val="24"/>
        </w:rPr>
      </w:pPr>
    </w:p>
    <w:p>
      <w:pPr>
        <w:spacing w:line="400" w:lineRule="exact"/>
        <w:jc w:val="center"/>
        <w:rPr>
          <w:rFonts w:hint="eastAsia" w:ascii="宋体" w:hAnsi="宋体" w:eastAsia="宋体" w:cs="宋体"/>
          <w:b/>
          <w:color w:val="auto"/>
          <w:sz w:val="24"/>
        </w:rPr>
      </w:pPr>
    </w:p>
    <w:p>
      <w:pPr>
        <w:spacing w:line="400" w:lineRule="exact"/>
        <w:jc w:val="center"/>
        <w:rPr>
          <w:rFonts w:hint="eastAsia" w:ascii="宋体" w:hAnsi="宋体" w:eastAsia="宋体" w:cs="宋体"/>
          <w:b/>
          <w:color w:val="auto"/>
          <w:sz w:val="24"/>
        </w:rPr>
      </w:pPr>
    </w:p>
    <w:p>
      <w:pPr>
        <w:spacing w:line="400" w:lineRule="exact"/>
        <w:jc w:val="center"/>
        <w:rPr>
          <w:rFonts w:hint="eastAsia" w:ascii="宋体" w:hAnsi="宋体" w:eastAsia="宋体" w:cs="宋体"/>
          <w:b/>
          <w:color w:val="auto"/>
          <w:sz w:val="24"/>
        </w:rPr>
      </w:pPr>
    </w:p>
    <w:p>
      <w:pPr>
        <w:spacing w:line="400" w:lineRule="exact"/>
        <w:jc w:val="center"/>
        <w:rPr>
          <w:rFonts w:hint="eastAsia" w:ascii="宋体" w:hAnsi="宋体" w:eastAsia="宋体" w:cs="宋体"/>
          <w:b/>
          <w:color w:val="auto"/>
          <w:sz w:val="24"/>
        </w:rPr>
      </w:pPr>
    </w:p>
    <w:p>
      <w:pPr>
        <w:spacing w:line="400" w:lineRule="exact"/>
        <w:jc w:val="center"/>
        <w:rPr>
          <w:rFonts w:hint="eastAsia" w:ascii="宋体" w:hAnsi="宋体" w:eastAsia="宋体" w:cs="宋体"/>
          <w:b/>
          <w:color w:val="auto"/>
          <w:sz w:val="24"/>
        </w:rPr>
      </w:pPr>
    </w:p>
    <w:p>
      <w:pPr>
        <w:widowControl/>
        <w:spacing w:after="0" w:line="360" w:lineRule="auto"/>
        <w:outlineLvl w:val="1"/>
        <w:rPr>
          <w:rFonts w:hint="eastAsia" w:ascii="宋体" w:hAnsi="宋体" w:eastAsia="宋体" w:cs="宋体"/>
          <w:b/>
          <w:color w:val="auto"/>
          <w:sz w:val="32"/>
          <w:szCs w:val="32"/>
        </w:rPr>
      </w:pPr>
    </w:p>
    <w:p>
      <w:pPr>
        <w:widowControl/>
        <w:spacing w:after="0" w:line="360" w:lineRule="auto"/>
        <w:outlineLvl w:val="1"/>
        <w:rPr>
          <w:rFonts w:hint="eastAsia" w:ascii="宋体" w:hAnsi="宋体" w:eastAsia="宋体" w:cs="宋体"/>
          <w:b/>
          <w:color w:val="auto"/>
          <w:sz w:val="32"/>
          <w:szCs w:val="32"/>
        </w:rPr>
      </w:pPr>
    </w:p>
    <w:p>
      <w:pPr>
        <w:widowControl/>
        <w:spacing w:after="0" w:line="360" w:lineRule="auto"/>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格式</w:t>
      </w:r>
      <w:r>
        <w:rPr>
          <w:rFonts w:hint="eastAsia" w:ascii="宋体" w:hAnsi="宋体" w:eastAsia="宋体" w:cs="宋体"/>
          <w:b/>
          <w:color w:val="auto"/>
          <w:sz w:val="32"/>
          <w:szCs w:val="32"/>
          <w:lang w:val="en-US" w:eastAsia="zh-CN"/>
        </w:rPr>
        <w:t>1</w:t>
      </w:r>
      <w:r>
        <w:rPr>
          <w:rFonts w:hint="eastAsia" w:ascii="宋体" w:hAnsi="宋体" w:eastAsia="宋体" w:cs="宋体"/>
          <w:b/>
          <w:color w:val="auto"/>
          <w:sz w:val="32"/>
          <w:szCs w:val="32"/>
        </w:rPr>
        <w:t>-7</w:t>
      </w:r>
    </w:p>
    <w:p>
      <w:pPr>
        <w:widowControl/>
        <w:spacing w:after="0" w:line="360" w:lineRule="auto"/>
        <w:jc w:val="center"/>
        <w:outlineLvl w:val="1"/>
        <w:rPr>
          <w:rFonts w:hint="eastAsia" w:ascii="宋体" w:hAnsi="宋体" w:eastAsia="宋体" w:cs="宋体"/>
          <w:b/>
          <w:color w:val="auto"/>
          <w:sz w:val="24"/>
        </w:rPr>
      </w:pPr>
      <w:r>
        <w:rPr>
          <w:rFonts w:hint="eastAsia" w:ascii="宋体" w:hAnsi="宋体" w:eastAsia="宋体" w:cs="宋体"/>
          <w:b/>
          <w:color w:val="auto"/>
          <w:sz w:val="32"/>
          <w:szCs w:val="32"/>
        </w:rPr>
        <w:t>六、 残疾人福利性单位声明函</w:t>
      </w:r>
    </w:p>
    <w:p>
      <w:pPr>
        <w:spacing w:line="400" w:lineRule="exact"/>
        <w:rPr>
          <w:rFonts w:hint="eastAsia" w:ascii="宋体" w:hAnsi="宋体" w:eastAsia="宋体" w:cs="宋体"/>
          <w:b/>
          <w:color w:val="auto"/>
          <w:spacing w:val="6"/>
          <w:sz w:val="24"/>
        </w:rPr>
      </w:pPr>
    </w:p>
    <w:p>
      <w:pPr>
        <w:spacing w:line="4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本单位郑重声明，根据《财政部民政部中国残疾人联合会关于促进残疾人就业政府采购政策的通知》（财库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w:t>
      </w:r>
      <w:r>
        <w:rPr>
          <w:rFonts w:hint="eastAsia" w:ascii="宋体" w:hAnsi="宋体" w:eastAsia="宋体" w:cs="宋体"/>
          <w:color w:val="auto"/>
          <w:sz w:val="24"/>
          <w:u w:val="single"/>
        </w:rPr>
        <w:t>XXXX</w:t>
      </w:r>
      <w:r>
        <w:rPr>
          <w:rFonts w:hint="eastAsia" w:ascii="宋体" w:hAnsi="宋体" w:eastAsia="宋体" w:cs="宋体"/>
          <w:color w:val="auto"/>
          <w:spacing w:val="6"/>
          <w:sz w:val="24"/>
        </w:rPr>
        <w:t>单位的</w:t>
      </w:r>
      <w:r>
        <w:rPr>
          <w:rFonts w:hint="eastAsia" w:ascii="宋体" w:hAnsi="宋体" w:eastAsia="宋体" w:cs="宋体"/>
          <w:color w:val="auto"/>
          <w:sz w:val="24"/>
          <w:u w:val="single"/>
        </w:rPr>
        <w:t>XXXX</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pPr>
        <w:spacing w:line="400" w:lineRule="exact"/>
        <w:rPr>
          <w:rFonts w:hint="eastAsia" w:ascii="宋体" w:hAnsi="宋体" w:eastAsia="宋体" w:cs="宋体"/>
          <w:color w:val="auto"/>
          <w:spacing w:val="6"/>
          <w:sz w:val="24"/>
        </w:rPr>
      </w:pPr>
    </w:p>
    <w:p>
      <w:pPr>
        <w:spacing w:line="400" w:lineRule="exact"/>
        <w:rPr>
          <w:rFonts w:hint="eastAsia" w:ascii="宋体" w:hAnsi="宋体" w:eastAsia="宋体" w:cs="宋体"/>
          <w:color w:val="auto"/>
          <w:spacing w:val="6"/>
          <w:sz w:val="24"/>
        </w:rPr>
      </w:pP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单位名称：XXXX（盖单位公章）</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日期：XXXX</w:t>
      </w:r>
    </w:p>
    <w:p>
      <w:pPr>
        <w:spacing w:line="4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24"/>
        </w:rPr>
      </w:pPr>
      <w:r>
        <w:rPr>
          <w:rFonts w:hint="eastAsia" w:ascii="宋体" w:hAnsi="宋体" w:eastAsia="宋体" w:cs="宋体"/>
          <w:color w:val="auto"/>
          <w:sz w:val="24"/>
        </w:rPr>
        <w:t>注：</w:t>
      </w:r>
    </w:p>
    <w:p>
      <w:pPr>
        <w:numPr>
          <w:ilvl w:val="0"/>
          <w:numId w:val="4"/>
        </w:numPr>
        <w:spacing w:line="400" w:lineRule="exact"/>
        <w:rPr>
          <w:rFonts w:hint="eastAsia" w:ascii="宋体" w:hAnsi="宋体" w:eastAsia="宋体" w:cs="宋体"/>
          <w:color w:val="auto"/>
          <w:sz w:val="24"/>
        </w:rPr>
      </w:pPr>
      <w:r>
        <w:rPr>
          <w:rFonts w:hint="eastAsia" w:ascii="宋体" w:hAnsi="宋体" w:eastAsia="宋体" w:cs="宋体"/>
          <w:color w:val="auto"/>
          <w:sz w:val="24"/>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400" w:lineRule="exact"/>
        <w:rPr>
          <w:rFonts w:hint="eastAsia" w:ascii="宋体" w:hAnsi="宋体" w:eastAsia="宋体" w:cs="宋体"/>
          <w:color w:val="auto"/>
          <w:sz w:val="24"/>
        </w:rPr>
      </w:pPr>
      <w:r>
        <w:rPr>
          <w:rFonts w:hint="eastAsia" w:ascii="宋体" w:hAnsi="宋体" w:eastAsia="宋体" w:cs="宋体"/>
          <w:color w:val="auto"/>
          <w:sz w:val="24"/>
        </w:rPr>
        <w:t>投标人为非残疾人福利性单位的，可不提供此声明。</w:t>
      </w:r>
    </w:p>
    <w:p>
      <w:pPr>
        <w:pStyle w:val="2"/>
        <w:spacing w:after="0" w:line="400" w:lineRule="exact"/>
        <w:rPr>
          <w:rFonts w:hint="eastAsia" w:ascii="宋体" w:hAnsi="宋体" w:eastAsia="宋体" w:cs="宋体"/>
          <w:color w:val="auto"/>
        </w:rPr>
      </w:pPr>
    </w:p>
    <w:p>
      <w:pPr>
        <w:spacing w:line="400" w:lineRule="exact"/>
        <w:rPr>
          <w:rFonts w:hint="eastAsia" w:ascii="宋体" w:hAnsi="宋体" w:eastAsia="宋体" w:cs="宋体"/>
          <w:color w:val="auto"/>
        </w:rPr>
      </w:pPr>
    </w:p>
    <w:p>
      <w:pPr>
        <w:pStyle w:val="2"/>
        <w:spacing w:after="0" w:line="400" w:lineRule="exact"/>
        <w:rPr>
          <w:rFonts w:hint="eastAsia" w:ascii="宋体" w:hAnsi="宋体" w:eastAsia="宋体" w:cs="宋体"/>
          <w:color w:val="auto"/>
        </w:rPr>
      </w:pPr>
    </w:p>
    <w:p>
      <w:pPr>
        <w:spacing w:line="400" w:lineRule="exact"/>
        <w:rPr>
          <w:rFonts w:hint="eastAsia" w:ascii="宋体" w:hAnsi="宋体" w:eastAsia="宋体" w:cs="宋体"/>
          <w:color w:val="auto"/>
        </w:rPr>
      </w:pPr>
    </w:p>
    <w:p>
      <w:pPr>
        <w:pStyle w:val="2"/>
        <w:spacing w:after="0" w:line="400" w:lineRule="exact"/>
        <w:rPr>
          <w:rFonts w:hint="eastAsia" w:ascii="宋体" w:hAnsi="宋体" w:eastAsia="宋体" w:cs="宋体"/>
          <w:color w:val="auto"/>
        </w:rPr>
      </w:pPr>
    </w:p>
    <w:p>
      <w:pPr>
        <w:pStyle w:val="2"/>
        <w:spacing w:after="0" w:line="400" w:lineRule="exact"/>
        <w:rPr>
          <w:rFonts w:hint="eastAsia" w:ascii="宋体" w:hAnsi="宋体" w:eastAsia="宋体" w:cs="宋体"/>
          <w:color w:val="auto"/>
        </w:rPr>
      </w:pPr>
    </w:p>
    <w:p>
      <w:pPr>
        <w:widowControl/>
        <w:spacing w:after="0" w:line="360" w:lineRule="auto"/>
        <w:jc w:val="left"/>
        <w:outlineLvl w:val="1"/>
        <w:rPr>
          <w:rFonts w:hint="eastAsia" w:ascii="宋体" w:hAnsi="宋体" w:eastAsia="宋体" w:cs="宋体"/>
          <w:b/>
          <w:color w:val="auto"/>
          <w:sz w:val="32"/>
          <w:szCs w:val="32"/>
        </w:rPr>
      </w:pPr>
    </w:p>
    <w:p>
      <w:pPr>
        <w:widowControl/>
        <w:spacing w:after="0" w:line="360" w:lineRule="auto"/>
        <w:jc w:val="left"/>
        <w:outlineLvl w:val="1"/>
        <w:rPr>
          <w:rFonts w:hint="eastAsia" w:ascii="宋体" w:hAnsi="宋体" w:eastAsia="宋体" w:cs="宋体"/>
          <w:b/>
          <w:color w:val="auto"/>
          <w:sz w:val="32"/>
          <w:szCs w:val="32"/>
        </w:rPr>
      </w:pPr>
    </w:p>
    <w:p>
      <w:pPr>
        <w:widowControl/>
        <w:spacing w:after="0" w:line="360" w:lineRule="auto"/>
        <w:jc w:val="left"/>
        <w:outlineLvl w:val="1"/>
        <w:rPr>
          <w:rFonts w:hint="eastAsia" w:ascii="宋体" w:hAnsi="宋体" w:eastAsia="宋体" w:cs="宋体"/>
          <w:b/>
          <w:color w:val="auto"/>
          <w:sz w:val="32"/>
          <w:szCs w:val="32"/>
        </w:rPr>
      </w:pPr>
    </w:p>
    <w:p>
      <w:pPr>
        <w:widowControl/>
        <w:spacing w:after="0" w:line="360" w:lineRule="auto"/>
        <w:jc w:val="left"/>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格式</w:t>
      </w:r>
      <w:r>
        <w:rPr>
          <w:rFonts w:hint="eastAsia" w:ascii="宋体" w:hAnsi="宋体" w:eastAsia="宋体" w:cs="宋体"/>
          <w:b/>
          <w:color w:val="auto"/>
          <w:sz w:val="32"/>
          <w:szCs w:val="32"/>
          <w:lang w:val="en-US" w:eastAsia="zh-CN"/>
        </w:rPr>
        <w:t>1</w:t>
      </w:r>
      <w:r>
        <w:rPr>
          <w:rFonts w:hint="eastAsia" w:ascii="宋体" w:hAnsi="宋体" w:eastAsia="宋体" w:cs="宋体"/>
          <w:b/>
          <w:color w:val="auto"/>
          <w:sz w:val="32"/>
          <w:szCs w:val="32"/>
        </w:rPr>
        <w:t>-8</w:t>
      </w:r>
    </w:p>
    <w:p>
      <w:pPr>
        <w:widowControl/>
        <w:spacing w:after="0" w:line="360" w:lineRule="auto"/>
        <w:jc w:val="center"/>
        <w:outlineLvl w:val="1"/>
        <w:rPr>
          <w:rFonts w:hint="eastAsia" w:ascii="宋体" w:hAnsi="宋体" w:eastAsia="宋体" w:cs="宋体"/>
          <w:color w:val="auto"/>
          <w:spacing w:val="6"/>
          <w:sz w:val="24"/>
        </w:rPr>
      </w:pPr>
      <w:r>
        <w:rPr>
          <w:rFonts w:hint="eastAsia" w:ascii="宋体" w:hAnsi="宋体" w:eastAsia="宋体" w:cs="宋体"/>
          <w:b/>
          <w:color w:val="auto"/>
          <w:sz w:val="32"/>
          <w:szCs w:val="32"/>
        </w:rPr>
        <w:t>七、监狱企业声明函</w:t>
      </w:r>
    </w:p>
    <w:p>
      <w:pPr>
        <w:spacing w:line="4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400" w:lineRule="exact"/>
        <w:ind w:firstLine="504" w:firstLineChars="200"/>
        <w:rPr>
          <w:rFonts w:hint="eastAsia" w:ascii="宋体" w:hAnsi="宋体" w:eastAsia="宋体" w:cs="宋体"/>
          <w:color w:val="auto"/>
          <w:spacing w:val="6"/>
          <w:sz w:val="24"/>
        </w:rPr>
      </w:pPr>
    </w:p>
    <w:p>
      <w:pPr>
        <w:spacing w:line="400" w:lineRule="exact"/>
        <w:ind w:firstLine="504" w:firstLineChars="200"/>
        <w:rPr>
          <w:rFonts w:hint="eastAsia" w:ascii="宋体" w:hAnsi="宋体" w:eastAsia="宋体" w:cs="宋体"/>
          <w:color w:val="auto"/>
          <w:spacing w:val="6"/>
          <w:sz w:val="24"/>
        </w:rPr>
      </w:pP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单位名称：XXXX（盖单位公章）</w:t>
      </w:r>
    </w:p>
    <w:p>
      <w:pPr>
        <w:spacing w:line="400" w:lineRule="exact"/>
        <w:ind w:firstLine="480" w:firstLineChars="200"/>
        <w:rPr>
          <w:rFonts w:hint="eastAsia" w:ascii="宋体" w:hAnsi="宋体" w:eastAsia="宋体" w:cs="宋体"/>
          <w:color w:val="auto"/>
          <w:spacing w:val="6"/>
          <w:sz w:val="24"/>
        </w:rPr>
      </w:pPr>
      <w:r>
        <w:rPr>
          <w:rFonts w:hint="eastAsia" w:ascii="宋体" w:hAnsi="宋体" w:eastAsia="宋体" w:cs="宋体"/>
          <w:color w:val="auto"/>
          <w:sz w:val="24"/>
        </w:rPr>
        <w:t>日期：XXXX</w:t>
      </w:r>
    </w:p>
    <w:p>
      <w:pPr>
        <w:spacing w:line="400" w:lineRule="exact"/>
        <w:ind w:firstLine="504" w:firstLineChars="200"/>
        <w:rPr>
          <w:rFonts w:hint="eastAsia" w:ascii="宋体" w:hAnsi="宋体" w:eastAsia="宋体" w:cs="宋体"/>
          <w:color w:val="auto"/>
          <w:spacing w:val="6"/>
          <w:sz w:val="24"/>
        </w:rPr>
      </w:pPr>
    </w:p>
    <w:p>
      <w:pPr>
        <w:spacing w:line="400" w:lineRule="exact"/>
        <w:ind w:firstLine="504" w:firstLineChars="200"/>
        <w:rPr>
          <w:rFonts w:hint="eastAsia" w:ascii="宋体" w:hAnsi="宋体" w:eastAsia="宋体" w:cs="宋体"/>
          <w:color w:val="auto"/>
          <w:spacing w:val="6"/>
          <w:sz w:val="24"/>
        </w:rPr>
      </w:pPr>
    </w:p>
    <w:p>
      <w:pPr>
        <w:spacing w:line="4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注：</w:t>
      </w:r>
    </w:p>
    <w:p>
      <w:pPr>
        <w:spacing w:line="4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1、投标人符合《政府采购支持监狱企业发展有关问题的通知》（财库〔2014〕68号）规定的划分标准为监狱企业适用。</w:t>
      </w:r>
    </w:p>
    <w:p>
      <w:pPr>
        <w:widowControl/>
        <w:spacing w:after="0" w:line="240" w:lineRule="auto"/>
        <w:jc w:val="left"/>
        <w:outlineLvl w:val="9"/>
        <w:rPr>
          <w:rFonts w:hint="eastAsia" w:ascii="宋体" w:hAnsi="宋体" w:eastAsia="宋体" w:cs="宋体"/>
          <w:b/>
          <w:color w:val="auto"/>
          <w:sz w:val="32"/>
          <w:szCs w:val="32"/>
        </w:rPr>
      </w:pPr>
      <w:r>
        <w:rPr>
          <w:rFonts w:hint="eastAsia" w:ascii="宋体" w:hAnsi="宋体" w:eastAsia="宋体" w:cs="宋体"/>
          <w:color w:val="auto"/>
          <w:spacing w:val="6"/>
          <w:sz w:val="24"/>
        </w:rPr>
        <w:t>2、在政府采购活动中，监狱企业视同小型、微型企业，享受预留份额、评审中价格扣除等政府采购促进中小企业发展的政府采购政策。</w:t>
      </w:r>
      <w:r>
        <w:rPr>
          <w:rFonts w:hint="eastAsia" w:ascii="宋体" w:hAnsi="宋体" w:eastAsia="宋体" w:cs="宋体"/>
          <w:b/>
          <w:color w:val="auto"/>
          <w:sz w:val="32"/>
          <w:szCs w:val="32"/>
        </w:rPr>
        <w:br w:type="page"/>
      </w:r>
    </w:p>
    <w:p>
      <w:pPr>
        <w:widowControl/>
        <w:spacing w:after="0" w:line="360" w:lineRule="auto"/>
        <w:jc w:val="left"/>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格式1-9</w:t>
      </w:r>
    </w:p>
    <w:p>
      <w:pPr>
        <w:widowControl/>
        <w:spacing w:after="0" w:line="360" w:lineRule="auto"/>
        <w:jc w:val="center"/>
        <w:outlineLvl w:val="1"/>
        <w:rPr>
          <w:rFonts w:hint="eastAsia" w:ascii="宋体" w:hAnsi="宋体" w:eastAsia="宋体" w:cs="宋体"/>
          <w:b/>
          <w:color w:val="auto"/>
          <w:sz w:val="24"/>
        </w:rPr>
      </w:pPr>
      <w:r>
        <w:rPr>
          <w:rFonts w:hint="eastAsia" w:ascii="宋体" w:hAnsi="宋体" w:eastAsia="宋体" w:cs="宋体"/>
          <w:b/>
          <w:color w:val="auto"/>
          <w:sz w:val="32"/>
          <w:szCs w:val="32"/>
        </w:rPr>
        <w:t>八、法律、行政法规规定的其他条件承诺函</w:t>
      </w:r>
    </w:p>
    <w:p>
      <w:pPr>
        <w:widowControl/>
        <w:spacing w:line="400" w:lineRule="exact"/>
        <w:jc w:val="center"/>
        <w:outlineLvl w:val="1"/>
        <w:rPr>
          <w:rFonts w:hint="eastAsia" w:ascii="宋体" w:hAnsi="宋体" w:eastAsia="宋体" w:cs="宋体"/>
          <w:b/>
          <w:color w:val="auto"/>
          <w:sz w:val="24"/>
        </w:rPr>
      </w:pPr>
    </w:p>
    <w:p>
      <w:pPr>
        <w:widowControl/>
        <w:spacing w:line="400" w:lineRule="exact"/>
        <w:jc w:val="left"/>
        <w:outlineLvl w:val="1"/>
        <w:rPr>
          <w:rFonts w:hint="eastAsia" w:ascii="宋体" w:hAnsi="宋体" w:eastAsia="宋体" w:cs="宋体"/>
          <w:color w:val="auto"/>
          <w:sz w:val="24"/>
        </w:rPr>
      </w:pPr>
      <w:r>
        <w:rPr>
          <w:rFonts w:hint="eastAsia" w:ascii="宋体" w:hAnsi="宋体" w:eastAsia="宋体" w:cs="宋体"/>
          <w:color w:val="auto"/>
          <w:sz w:val="24"/>
        </w:rPr>
        <w:t>XXX（采购代理机构名称）：</w:t>
      </w:r>
    </w:p>
    <w:p>
      <w:pPr>
        <w:widowControl/>
        <w:spacing w:line="400" w:lineRule="exac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我公司作为本次采购项目的投标人，根据招标文件要求，现郑重承诺如下：</w:t>
      </w:r>
    </w:p>
    <w:p>
      <w:pPr>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1.供应商与其他供应商之间，单位负责人不为同一人而且不存在直接控股、管理关系。</w:t>
      </w:r>
    </w:p>
    <w:p>
      <w:pPr>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2.参加本次政府采购活动，供应商不存在和其他供应商在同一合同项下的采购项目中，同时委托同一个自然人、同一家庭的人员、同一单位的人员作为代理人的行为。</w:t>
      </w:r>
    </w:p>
    <w:p>
      <w:pPr>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3.我公司没有为本采购项目提供整体设计、规范编制或者项目管理、监理、检测等服务。</w:t>
      </w:r>
    </w:p>
    <w:p>
      <w:pPr>
        <w:widowControl/>
        <w:spacing w:line="400" w:lineRule="exac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本公司对上述承诺的内容事项真实性负责。如经查实上述承诺的内容事项存在虚假，我公司愿意接受以提供虚假材料谋取成交的法律责任。</w:t>
      </w:r>
    </w:p>
    <w:p>
      <w:pPr>
        <w:widowControl/>
        <w:spacing w:line="400" w:lineRule="exact"/>
        <w:ind w:firstLine="470" w:firstLineChars="196"/>
        <w:jc w:val="left"/>
        <w:outlineLvl w:val="1"/>
        <w:rPr>
          <w:rFonts w:hint="eastAsia" w:ascii="宋体" w:hAnsi="宋体" w:eastAsia="宋体" w:cs="宋体"/>
          <w:color w:val="auto"/>
          <w:sz w:val="24"/>
        </w:rPr>
      </w:pPr>
    </w:p>
    <w:p>
      <w:pPr>
        <w:widowControl/>
        <w:spacing w:line="400" w:lineRule="exac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投标人名称：XXXX（单位公章）。</w:t>
      </w:r>
    </w:p>
    <w:p>
      <w:pPr>
        <w:ind w:firstLine="480" w:firstLineChars="200"/>
        <w:rPr>
          <w:rFonts w:hint="eastAsia" w:ascii="宋体" w:hAnsi="宋体" w:eastAsia="宋体" w:cs="宋体"/>
          <w:b/>
          <w:color w:val="auto"/>
          <w:sz w:val="32"/>
        </w:rPr>
      </w:pPr>
      <w:r>
        <w:rPr>
          <w:rFonts w:hint="eastAsia" w:ascii="宋体" w:hAnsi="宋体" w:eastAsia="宋体" w:cs="宋体"/>
          <w:color w:val="auto"/>
          <w:sz w:val="24"/>
        </w:rPr>
        <w:t>日    期：XXXX。</w:t>
      </w:r>
      <w:r>
        <w:rPr>
          <w:rFonts w:hint="eastAsia" w:ascii="宋体" w:hAnsi="宋体" w:eastAsia="宋体" w:cs="宋体"/>
          <w:b/>
          <w:color w:val="auto"/>
          <w:sz w:val="32"/>
        </w:rPr>
        <w:br w:type="page"/>
      </w:r>
    </w:p>
    <w:p>
      <w:pPr>
        <w:spacing w:after="0" w:line="360" w:lineRule="auto"/>
        <w:jc w:val="center"/>
        <w:rPr>
          <w:rFonts w:hint="eastAsia" w:ascii="宋体" w:hAnsi="宋体" w:eastAsia="宋体" w:cs="宋体"/>
          <w:bCs/>
          <w:color w:val="auto"/>
          <w:sz w:val="24"/>
        </w:rPr>
      </w:pPr>
      <w:r>
        <w:rPr>
          <w:rFonts w:hint="eastAsia" w:ascii="宋体" w:hAnsi="宋体" w:eastAsia="宋体" w:cs="宋体"/>
          <w:b/>
          <w:color w:val="auto"/>
          <w:sz w:val="32"/>
        </w:rPr>
        <w:t>第二部分     “其他响应性投标文件”格式</w:t>
      </w:r>
    </w:p>
    <w:p>
      <w:pPr>
        <w:spacing w:after="0"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格式2-1</w:t>
      </w:r>
    </w:p>
    <w:p>
      <w:pPr>
        <w:spacing w:after="0"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封面：</w:t>
      </w:r>
    </w:p>
    <w:p>
      <w:pPr>
        <w:spacing w:after="0" w:line="360" w:lineRule="auto"/>
        <w:jc w:val="right"/>
        <w:rPr>
          <w:rFonts w:hint="eastAsia" w:ascii="宋体" w:hAnsi="宋体" w:eastAsia="宋体" w:cs="宋体"/>
          <w:b/>
          <w:color w:val="auto"/>
          <w:sz w:val="36"/>
        </w:rPr>
      </w:pPr>
      <w:r>
        <w:rPr>
          <w:rFonts w:hint="eastAsia" w:ascii="宋体" w:hAnsi="宋体" w:eastAsia="宋体" w:cs="宋体"/>
          <w:b/>
          <w:color w:val="auto"/>
          <w:sz w:val="36"/>
        </w:rPr>
        <w:t>（正本/副本）</w:t>
      </w:r>
    </w:p>
    <w:p>
      <w:pPr>
        <w:spacing w:after="0" w:line="360" w:lineRule="auto"/>
        <w:rPr>
          <w:rFonts w:hint="eastAsia" w:ascii="宋体" w:hAnsi="宋体" w:eastAsia="宋体" w:cs="宋体"/>
          <w:b/>
          <w:color w:val="auto"/>
          <w:sz w:val="32"/>
          <w:szCs w:val="32"/>
        </w:rPr>
      </w:pPr>
    </w:p>
    <w:p>
      <w:pPr>
        <w:spacing w:after="0" w:line="360" w:lineRule="auto"/>
        <w:rPr>
          <w:rFonts w:hint="eastAsia" w:ascii="宋体" w:hAnsi="宋体" w:eastAsia="宋体" w:cs="宋体"/>
          <w:b/>
          <w:color w:val="auto"/>
          <w:sz w:val="32"/>
          <w:szCs w:val="32"/>
        </w:rPr>
      </w:pPr>
    </w:p>
    <w:p>
      <w:pPr>
        <w:spacing w:after="0" w:line="360" w:lineRule="auto"/>
        <w:jc w:val="center"/>
        <w:rPr>
          <w:rFonts w:hint="eastAsia" w:ascii="宋体" w:hAnsi="宋体" w:eastAsia="宋体" w:cs="宋体"/>
          <w:b/>
          <w:color w:val="auto"/>
          <w:sz w:val="72"/>
        </w:rPr>
      </w:pPr>
      <w:r>
        <w:rPr>
          <w:rFonts w:hint="eastAsia" w:ascii="宋体" w:hAnsi="宋体" w:eastAsia="宋体" w:cs="宋体"/>
          <w:b/>
          <w:color w:val="auto"/>
          <w:sz w:val="40"/>
          <w:szCs w:val="48"/>
        </w:rPr>
        <w:t>XXX项目</w:t>
      </w:r>
    </w:p>
    <w:p>
      <w:pPr>
        <w:spacing w:after="0" w:line="360" w:lineRule="auto"/>
        <w:rPr>
          <w:rFonts w:hint="eastAsia" w:ascii="宋体" w:hAnsi="宋体" w:eastAsia="宋体" w:cs="宋体"/>
          <w:b/>
          <w:color w:val="auto"/>
          <w:sz w:val="52"/>
          <w:szCs w:val="52"/>
        </w:rPr>
      </w:pPr>
    </w:p>
    <w:p>
      <w:pPr>
        <w:spacing w:after="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52"/>
          <w:szCs w:val="52"/>
        </w:rPr>
        <w:t>其他响应性投标文件</w:t>
      </w:r>
    </w:p>
    <w:p>
      <w:pPr>
        <w:spacing w:after="0" w:line="360" w:lineRule="auto"/>
        <w:rPr>
          <w:rFonts w:hint="eastAsia" w:ascii="宋体" w:hAnsi="宋体" w:eastAsia="宋体" w:cs="宋体"/>
          <w:b/>
          <w:color w:val="auto"/>
          <w:sz w:val="36"/>
        </w:rPr>
      </w:pPr>
    </w:p>
    <w:p>
      <w:pPr>
        <w:spacing w:after="0" w:line="360" w:lineRule="auto"/>
        <w:jc w:val="left"/>
        <w:rPr>
          <w:rFonts w:hint="eastAsia" w:ascii="宋体" w:hAnsi="宋体" w:eastAsia="宋体" w:cs="宋体"/>
          <w:b/>
          <w:color w:val="auto"/>
          <w:sz w:val="32"/>
          <w:u w:val="single"/>
        </w:rPr>
      </w:pPr>
      <w:r>
        <w:rPr>
          <w:rFonts w:hint="eastAsia" w:ascii="宋体" w:hAnsi="宋体" w:eastAsia="宋体" w:cs="宋体"/>
          <w:b/>
          <w:color w:val="auto"/>
          <w:sz w:val="32"/>
        </w:rPr>
        <w:t>投 标 人名称： XXXX</w:t>
      </w:r>
    </w:p>
    <w:p>
      <w:pPr>
        <w:spacing w:after="0" w:line="360" w:lineRule="auto"/>
        <w:jc w:val="left"/>
        <w:rPr>
          <w:rFonts w:hint="eastAsia" w:ascii="宋体" w:hAnsi="宋体" w:eastAsia="宋体" w:cs="宋体"/>
          <w:b/>
          <w:color w:val="auto"/>
          <w:sz w:val="32"/>
          <w:u w:val="single"/>
        </w:rPr>
      </w:pPr>
      <w:r>
        <w:rPr>
          <w:rFonts w:hint="eastAsia" w:ascii="宋体" w:hAnsi="宋体" w:eastAsia="宋体" w:cs="宋体"/>
          <w:b/>
          <w:color w:val="auto"/>
          <w:sz w:val="32"/>
        </w:rPr>
        <w:t>采购项目编号： XXXX</w:t>
      </w:r>
    </w:p>
    <w:p>
      <w:pPr>
        <w:spacing w:after="0" w:line="360" w:lineRule="auto"/>
        <w:ind w:firstLine="0" w:firstLineChars="0"/>
        <w:jc w:val="left"/>
        <w:rPr>
          <w:rFonts w:hint="eastAsia" w:ascii="宋体" w:hAnsi="宋体" w:eastAsia="宋体" w:cs="宋体"/>
          <w:b/>
          <w:color w:val="auto"/>
          <w:sz w:val="32"/>
        </w:rPr>
      </w:pPr>
      <w:r>
        <w:rPr>
          <w:rFonts w:hint="eastAsia" w:ascii="宋体" w:hAnsi="宋体" w:eastAsia="宋体" w:cs="宋体"/>
          <w:b/>
          <w:color w:val="auto"/>
          <w:sz w:val="32"/>
          <w:highlight w:val="none"/>
        </w:rPr>
        <w:t>包号及包件名称：XXXX</w:t>
      </w:r>
    </w:p>
    <w:p>
      <w:pPr>
        <w:spacing w:after="0" w:line="360" w:lineRule="auto"/>
        <w:ind w:firstLine="790" w:firstLineChars="246"/>
        <w:jc w:val="left"/>
        <w:rPr>
          <w:rFonts w:hint="eastAsia" w:ascii="宋体" w:hAnsi="宋体" w:eastAsia="宋体" w:cs="宋体"/>
          <w:b/>
          <w:color w:val="auto"/>
          <w:sz w:val="32"/>
        </w:rPr>
      </w:pPr>
    </w:p>
    <w:p>
      <w:pPr>
        <w:spacing w:after="0" w:line="360" w:lineRule="auto"/>
        <w:ind w:firstLine="790" w:firstLineChars="246"/>
        <w:jc w:val="left"/>
        <w:rPr>
          <w:rFonts w:hint="eastAsia" w:ascii="宋体" w:hAnsi="宋体" w:eastAsia="宋体" w:cs="宋体"/>
          <w:b/>
          <w:color w:val="auto"/>
          <w:sz w:val="32"/>
          <w:szCs w:val="32"/>
        </w:rPr>
      </w:pPr>
      <w:r>
        <w:rPr>
          <w:rFonts w:hint="eastAsia" w:ascii="宋体" w:hAnsi="宋体" w:eastAsia="宋体" w:cs="宋体"/>
          <w:b/>
          <w:color w:val="auto"/>
          <w:sz w:val="32"/>
        </w:rPr>
        <w:t>投标时间：2021年XX月XX日</w:t>
      </w:r>
      <w:r>
        <w:rPr>
          <w:rFonts w:hint="eastAsia" w:ascii="宋体" w:hAnsi="宋体" w:eastAsia="宋体" w:cs="宋体"/>
          <w:b/>
          <w:color w:val="auto"/>
          <w:sz w:val="32"/>
        </w:rPr>
        <w:br w:type="page"/>
      </w:r>
      <w:r>
        <w:rPr>
          <w:rFonts w:hint="eastAsia" w:ascii="宋体" w:hAnsi="宋体" w:eastAsia="宋体" w:cs="宋体"/>
          <w:b/>
          <w:color w:val="auto"/>
          <w:sz w:val="32"/>
          <w:szCs w:val="32"/>
        </w:rPr>
        <w:t>格式2-2</w:t>
      </w:r>
    </w:p>
    <w:p>
      <w:pPr>
        <w:widowControl/>
        <w:spacing w:after="0"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一、投 标 函</w:t>
      </w:r>
      <w:bookmarkEnd w:id="141"/>
      <w:bookmarkEnd w:id="142"/>
    </w:p>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XXXX（采购代理机构名称）：</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我方全面研究了“</w:t>
      </w:r>
      <w:r>
        <w:rPr>
          <w:rFonts w:hint="eastAsia" w:ascii="宋体" w:hAnsi="宋体" w:eastAsia="宋体" w:cs="宋体"/>
          <w:color w:val="auto"/>
          <w:sz w:val="24"/>
          <w:u w:val="single"/>
        </w:rPr>
        <w:t>XXXXXXXX</w:t>
      </w:r>
      <w:r>
        <w:rPr>
          <w:rFonts w:hint="eastAsia" w:ascii="宋体" w:hAnsi="宋体" w:eastAsia="宋体" w:cs="宋体"/>
          <w:color w:val="auto"/>
          <w:sz w:val="24"/>
        </w:rPr>
        <w:t>”项目（招标编号：</w:t>
      </w:r>
      <w:r>
        <w:rPr>
          <w:rFonts w:hint="eastAsia" w:ascii="宋体" w:hAnsi="宋体" w:eastAsia="宋体" w:cs="宋体"/>
          <w:color w:val="auto"/>
          <w:sz w:val="24"/>
          <w:u w:val="single"/>
        </w:rPr>
        <w:t>XXXX</w:t>
      </w:r>
      <w:r>
        <w:rPr>
          <w:rFonts w:hint="eastAsia" w:ascii="宋体" w:hAnsi="宋体" w:eastAsia="宋体" w:cs="宋体"/>
          <w:color w:val="auto"/>
          <w:sz w:val="24"/>
          <w:u w:val="single"/>
          <w:lang w:eastAsia="zh-CN"/>
        </w:rPr>
        <w:t>；</w:t>
      </w:r>
      <w:r>
        <w:rPr>
          <w:rFonts w:hint="eastAsia" w:ascii="宋体" w:hAnsi="宋体" w:eastAsia="宋体" w:cs="宋体"/>
          <w:color w:val="auto"/>
          <w:sz w:val="24"/>
          <w:u w:val="none"/>
          <w:lang w:eastAsia="zh-CN"/>
        </w:rPr>
        <w:t>包号及包件名称：</w:t>
      </w:r>
      <w:r>
        <w:rPr>
          <w:rFonts w:hint="eastAsia" w:ascii="宋体" w:hAnsi="宋体" w:eastAsia="宋体" w:cs="宋体"/>
          <w:color w:val="auto"/>
          <w:sz w:val="24"/>
          <w:u w:val="single"/>
          <w:lang w:eastAsia="zh-CN"/>
        </w:rPr>
        <w:t>XXXX</w:t>
      </w:r>
      <w:r>
        <w:rPr>
          <w:rFonts w:hint="eastAsia" w:ascii="宋体" w:hAnsi="宋体" w:eastAsia="宋体" w:cs="宋体"/>
          <w:color w:val="auto"/>
          <w:sz w:val="24"/>
        </w:rPr>
        <w:t>）招标文件，决定参加贵单位组织的本项目投标。我方授权</w:t>
      </w:r>
      <w:r>
        <w:rPr>
          <w:rFonts w:hint="eastAsia" w:ascii="宋体" w:hAnsi="宋体" w:eastAsia="宋体" w:cs="宋体"/>
          <w:color w:val="auto"/>
          <w:sz w:val="24"/>
          <w:u w:val="single"/>
        </w:rPr>
        <w:t>XXXX</w:t>
      </w:r>
      <w:r>
        <w:rPr>
          <w:rFonts w:hint="eastAsia" w:ascii="宋体" w:hAnsi="宋体" w:eastAsia="宋体" w:cs="宋体"/>
          <w:color w:val="auto"/>
          <w:sz w:val="24"/>
        </w:rPr>
        <w:t>（姓名、职务）代表我方</w:t>
      </w:r>
      <w:r>
        <w:rPr>
          <w:rFonts w:hint="eastAsia" w:ascii="宋体" w:hAnsi="宋体" w:eastAsia="宋体" w:cs="宋体"/>
          <w:color w:val="auto"/>
          <w:sz w:val="24"/>
          <w:u w:val="single"/>
        </w:rPr>
        <w:t>XXXXXXXX</w:t>
      </w:r>
      <w:r>
        <w:rPr>
          <w:rFonts w:hint="eastAsia" w:ascii="宋体" w:hAnsi="宋体" w:eastAsia="宋体" w:cs="宋体"/>
          <w:color w:val="auto"/>
          <w:sz w:val="24"/>
        </w:rPr>
        <w:t>（投标单位的名称）全权处理本项目投标的有关事宜。</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一、我方自愿按照招标文件规定的各项要求向采购人提供所需货物和服务，投标报价以开标一览表为准。</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二、一旦我方中标，我方将严格履行政府采购合同规定的责任和义务。</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三、我方同意本招标文件依据《四川省政府采购当事人诚信管理办法》（川财采【2015】33号文件）对我方可能存在的失信行为进行的惩戒。</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四、我方完全接受和满足本项目招标文件中规定的实质性要求，如对招标文件有异议，已依法进行维权救济，不存在对招标文件有异议的同时又参加投标以求侥幸中标或者为实现其他非法目的的行为。</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五、我方同意本项目投标有效期为投标截止之日起</w:t>
      </w:r>
      <w:r>
        <w:rPr>
          <w:rFonts w:hint="eastAsia" w:ascii="宋体" w:hAnsi="宋体" w:eastAsia="宋体" w:cs="宋体"/>
          <w:color w:val="auto"/>
          <w:sz w:val="24"/>
          <w:u w:val="single"/>
        </w:rPr>
        <w:t>90</w:t>
      </w:r>
      <w:r>
        <w:rPr>
          <w:rFonts w:hint="eastAsia" w:ascii="宋体" w:hAnsi="宋体" w:eastAsia="宋体" w:cs="宋体"/>
          <w:color w:val="auto"/>
          <w:sz w:val="24"/>
        </w:rPr>
        <w:t>天。</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六、我方愿意提供贵单位可能另外要求的，与投标有关的文件资料，并保证我方已提供和将要提供的文件资料是真实、准确的。</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七、我方完全理解采购人不一定将合同授予最低报价的投标人的行为。</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投标人名称：XXXX（单位公章）。</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通讯地址：XXXX。</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邮政编码：XXXX。</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联系电话：XXXX。</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日    期：XXXX年XXXX月XXXX日。</w:t>
      </w:r>
    </w:p>
    <w:p>
      <w:pPr>
        <w:widowControl/>
        <w:spacing w:after="0" w:line="360" w:lineRule="auto"/>
        <w:jc w:val="left"/>
        <w:outlineLvl w:val="1"/>
        <w:rPr>
          <w:rFonts w:hint="eastAsia" w:ascii="宋体" w:hAnsi="宋体" w:eastAsia="宋体" w:cs="宋体"/>
          <w:b/>
          <w:color w:val="auto"/>
          <w:sz w:val="32"/>
          <w:szCs w:val="32"/>
        </w:rPr>
      </w:pPr>
      <w:bookmarkStart w:id="147" w:name="_Toc308164824"/>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格式2-3</w:t>
      </w:r>
    </w:p>
    <w:bookmarkEnd w:id="140"/>
    <w:bookmarkEnd w:id="147"/>
    <w:p>
      <w:pPr>
        <w:numPr>
          <w:ilvl w:val="0"/>
          <w:numId w:val="5"/>
        </w:numPr>
        <w:spacing w:after="0" w:line="360" w:lineRule="auto"/>
        <w:jc w:val="center"/>
        <w:rPr>
          <w:rFonts w:hint="eastAsia" w:ascii="宋体" w:hAnsi="宋体" w:eastAsia="宋体" w:cs="宋体"/>
          <w:b/>
          <w:color w:val="auto"/>
          <w:sz w:val="32"/>
          <w:szCs w:val="32"/>
        </w:rPr>
      </w:pPr>
      <w:bookmarkStart w:id="148" w:name="_Toc217446085"/>
      <w:r>
        <w:rPr>
          <w:rFonts w:hint="eastAsia" w:ascii="宋体" w:hAnsi="宋体" w:eastAsia="宋体" w:cs="宋体"/>
          <w:b/>
          <w:color w:val="auto"/>
          <w:sz w:val="32"/>
          <w:szCs w:val="32"/>
        </w:rPr>
        <w:t>开标一览表</w:t>
      </w:r>
      <w:bookmarkEnd w:id="148"/>
    </w:p>
    <w:p>
      <w:pPr>
        <w:pStyle w:val="2"/>
        <w:rPr>
          <w:rFonts w:hint="eastAsia" w:ascii="宋体" w:hAnsi="宋体" w:eastAsia="宋体" w:cs="宋体"/>
          <w:color w:val="auto"/>
        </w:rPr>
      </w:pPr>
      <w:r>
        <w:rPr>
          <w:rFonts w:hint="eastAsia" w:ascii="宋体" w:hAnsi="宋体" w:eastAsia="宋体" w:cs="宋体"/>
          <w:b w:val="0"/>
          <w:color w:val="auto"/>
          <w:sz w:val="24"/>
          <w:highlight w:val="none"/>
        </w:rPr>
        <w:t>包号及包件名称：XXXX</w:t>
      </w:r>
    </w:p>
    <w:tbl>
      <w:tblPr>
        <w:tblStyle w:val="2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3266"/>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66" w:type="dxa"/>
            <w:vAlign w:val="center"/>
          </w:tcPr>
          <w:p>
            <w:pPr>
              <w:widowControl/>
              <w:spacing w:after="0" w:line="360" w:lineRule="auto"/>
              <w:jc w:val="center"/>
              <w:outlineLvl w:val="1"/>
              <w:rPr>
                <w:rFonts w:hint="eastAsia" w:ascii="宋体" w:hAnsi="宋体" w:eastAsia="宋体" w:cs="宋体"/>
                <w:color w:val="auto"/>
                <w:sz w:val="24"/>
              </w:rPr>
            </w:pPr>
            <w:r>
              <w:rPr>
                <w:rFonts w:hint="eastAsia" w:ascii="宋体" w:hAnsi="宋体" w:eastAsia="宋体" w:cs="宋体"/>
                <w:color w:val="auto"/>
                <w:sz w:val="24"/>
              </w:rPr>
              <w:t>服务内容</w:t>
            </w:r>
          </w:p>
        </w:tc>
        <w:tc>
          <w:tcPr>
            <w:tcW w:w="3266" w:type="dxa"/>
            <w:vAlign w:val="center"/>
          </w:tcPr>
          <w:p>
            <w:pPr>
              <w:widowControl/>
              <w:spacing w:after="0" w:line="360" w:lineRule="auto"/>
              <w:jc w:val="center"/>
              <w:outlineLvl w:val="1"/>
              <w:rPr>
                <w:rFonts w:hint="eastAsia" w:ascii="宋体" w:hAnsi="宋体" w:eastAsia="宋体" w:cs="宋体"/>
                <w:color w:val="auto"/>
                <w:sz w:val="24"/>
              </w:rPr>
            </w:pPr>
            <w:r>
              <w:rPr>
                <w:rFonts w:hint="eastAsia" w:ascii="宋体" w:hAnsi="宋体" w:eastAsia="宋体" w:cs="宋体"/>
                <w:color w:val="auto"/>
                <w:sz w:val="24"/>
              </w:rPr>
              <w:t>投标报价（元</w:t>
            </w:r>
            <w:r>
              <w:rPr>
                <w:rFonts w:hint="eastAsia" w:ascii="宋体" w:hAnsi="宋体" w:eastAsia="宋体" w:cs="宋体"/>
                <w:color w:val="auto"/>
                <w:sz w:val="24"/>
                <w:lang w:val="en-US" w:eastAsia="zh-CN"/>
              </w:rPr>
              <w:t>/年</w:t>
            </w:r>
            <w:r>
              <w:rPr>
                <w:rFonts w:hint="eastAsia" w:ascii="宋体" w:hAnsi="宋体" w:eastAsia="宋体" w:cs="宋体"/>
                <w:color w:val="auto"/>
                <w:sz w:val="24"/>
              </w:rPr>
              <w:t>）</w:t>
            </w:r>
          </w:p>
        </w:tc>
        <w:tc>
          <w:tcPr>
            <w:tcW w:w="3020" w:type="dxa"/>
            <w:vAlign w:val="center"/>
          </w:tcPr>
          <w:p>
            <w:pPr>
              <w:widowControl/>
              <w:spacing w:after="0" w:line="360" w:lineRule="auto"/>
              <w:jc w:val="center"/>
              <w:outlineLvl w:val="1"/>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3266" w:type="dxa"/>
            <w:vAlign w:val="center"/>
          </w:tcPr>
          <w:p>
            <w:pPr>
              <w:widowControl/>
              <w:spacing w:after="0" w:line="360" w:lineRule="auto"/>
              <w:jc w:val="center"/>
              <w:outlineLvl w:val="1"/>
              <w:rPr>
                <w:rFonts w:hint="eastAsia" w:ascii="宋体" w:hAnsi="宋体" w:eastAsia="宋体" w:cs="宋体"/>
                <w:color w:val="auto"/>
                <w:sz w:val="24"/>
              </w:rPr>
            </w:pPr>
            <w:r>
              <w:rPr>
                <w:rFonts w:hint="eastAsia" w:ascii="宋体" w:hAnsi="宋体" w:eastAsia="宋体" w:cs="宋体"/>
                <w:b w:val="0"/>
                <w:color w:val="auto"/>
                <w:sz w:val="24"/>
                <w:szCs w:val="24"/>
                <w:highlight w:val="none"/>
                <w:lang w:eastAsia="zh-CN"/>
              </w:rPr>
              <w:t>天彭街道办事处环卫作业一体化服务</w:t>
            </w:r>
          </w:p>
        </w:tc>
        <w:tc>
          <w:tcPr>
            <w:tcW w:w="3266" w:type="dxa"/>
            <w:vAlign w:val="center"/>
          </w:tcPr>
          <w:p>
            <w:pPr>
              <w:widowControl/>
              <w:spacing w:after="0" w:line="360" w:lineRule="auto"/>
              <w:jc w:val="center"/>
              <w:outlineLvl w:val="1"/>
              <w:rPr>
                <w:rFonts w:hint="eastAsia" w:ascii="宋体" w:hAnsi="宋体" w:eastAsia="宋体" w:cs="宋体"/>
                <w:color w:val="auto"/>
                <w:sz w:val="24"/>
              </w:rPr>
            </w:pPr>
          </w:p>
        </w:tc>
        <w:tc>
          <w:tcPr>
            <w:tcW w:w="3020" w:type="dxa"/>
            <w:vAlign w:val="center"/>
          </w:tcPr>
          <w:p>
            <w:pPr>
              <w:widowControl/>
              <w:spacing w:after="0" w:line="360" w:lineRule="auto"/>
              <w:ind w:firstLine="0" w:firstLineChars="0"/>
              <w:jc w:val="left"/>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服务期限：3年，合同一年一签，经采购人考核合格后续签下一年合同。</w:t>
            </w:r>
          </w:p>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szCs w:val="24"/>
                <w:highlight w:val="none"/>
                <w:lang w:val="en-US" w:eastAsia="zh-CN"/>
              </w:rPr>
              <w:t>服务地点：彭州市天彭街道。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52" w:type="dxa"/>
            <w:gridSpan w:val="3"/>
            <w:vAlign w:val="center"/>
          </w:tcPr>
          <w:p>
            <w:pPr>
              <w:widowControl/>
              <w:spacing w:after="0" w:line="360" w:lineRule="auto"/>
              <w:outlineLvl w:val="1"/>
              <w:rPr>
                <w:rFonts w:hint="eastAsia" w:ascii="宋体" w:hAnsi="宋体" w:eastAsia="宋体" w:cs="宋体"/>
                <w:bCs/>
                <w:color w:val="auto"/>
                <w:sz w:val="24"/>
              </w:rPr>
            </w:pPr>
            <w:r>
              <w:rPr>
                <w:rFonts w:hint="eastAsia" w:ascii="宋体" w:hAnsi="宋体" w:eastAsia="宋体" w:cs="宋体"/>
                <w:bCs/>
                <w:color w:val="auto"/>
                <w:sz w:val="24"/>
              </w:rPr>
              <w:t>大写：</w:t>
            </w:r>
          </w:p>
        </w:tc>
      </w:tr>
    </w:tbl>
    <w:p>
      <w:pPr>
        <w:widowControl/>
        <w:spacing w:after="0" w:line="360" w:lineRule="auto"/>
        <w:jc w:val="left"/>
        <w:outlineLvl w:val="1"/>
        <w:rPr>
          <w:rFonts w:hint="eastAsia" w:ascii="宋体" w:hAnsi="宋体" w:eastAsia="宋体" w:cs="宋体"/>
          <w:color w:val="auto"/>
          <w:sz w:val="24"/>
        </w:rPr>
      </w:pPr>
    </w:p>
    <w:p>
      <w:pPr>
        <w:widowControl/>
        <w:spacing w:after="0" w:line="360" w:lineRule="auto"/>
        <w:ind w:firstLine="470" w:firstLineChars="196"/>
        <w:jc w:val="left"/>
        <w:outlineLvl w:val="1"/>
        <w:rPr>
          <w:rFonts w:hint="eastAsia" w:ascii="宋体" w:hAnsi="宋体" w:eastAsia="宋体" w:cs="宋体"/>
          <w:color w:val="auto"/>
          <w:sz w:val="24"/>
        </w:rPr>
      </w:pPr>
    </w:p>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投标人名称：XXXX（单位公章）。</w:t>
      </w:r>
    </w:p>
    <w:p>
      <w:pPr>
        <w:widowControl/>
        <w:spacing w:after="0" w:line="360" w:lineRule="auto"/>
        <w:jc w:val="left"/>
        <w:outlineLvl w:val="1"/>
        <w:rPr>
          <w:rFonts w:hint="eastAsia" w:ascii="宋体" w:hAnsi="宋体" w:eastAsia="宋体" w:cs="宋体"/>
          <w:color w:val="auto"/>
          <w:sz w:val="24"/>
        </w:rPr>
      </w:pPr>
    </w:p>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投标日期：XXXX。</w:t>
      </w:r>
    </w:p>
    <w:p>
      <w:pPr>
        <w:pStyle w:val="6"/>
        <w:spacing w:before="0" w:after="0" w:line="360" w:lineRule="auto"/>
        <w:rPr>
          <w:rFonts w:hint="eastAsia" w:ascii="宋体" w:hAnsi="宋体" w:eastAsia="宋体" w:cs="宋体"/>
          <w:color w:val="auto"/>
          <w:sz w:val="24"/>
        </w:rPr>
      </w:pPr>
    </w:p>
    <w:p>
      <w:pPr>
        <w:spacing w:after="0" w:line="360" w:lineRule="auto"/>
        <w:rPr>
          <w:rFonts w:hint="eastAsia" w:ascii="宋体" w:hAnsi="宋体" w:eastAsia="宋体" w:cs="宋体"/>
          <w:b/>
          <w:color w:val="auto"/>
          <w:sz w:val="32"/>
          <w:szCs w:val="32"/>
        </w:rPr>
      </w:pPr>
    </w:p>
    <w:p>
      <w:pPr>
        <w:spacing w:after="0" w:line="360" w:lineRule="auto"/>
        <w:rPr>
          <w:rFonts w:hint="eastAsia" w:ascii="宋体" w:hAnsi="宋体" w:eastAsia="宋体" w:cs="宋体"/>
          <w:b/>
          <w:color w:val="auto"/>
          <w:sz w:val="32"/>
          <w:szCs w:val="32"/>
        </w:rPr>
      </w:pPr>
    </w:p>
    <w:p>
      <w:pPr>
        <w:spacing w:after="0" w:line="360" w:lineRule="auto"/>
        <w:rPr>
          <w:rFonts w:hint="eastAsia" w:ascii="宋体" w:hAnsi="宋体" w:eastAsia="宋体" w:cs="宋体"/>
          <w:b/>
          <w:color w:val="auto"/>
          <w:sz w:val="32"/>
          <w:szCs w:val="32"/>
        </w:rPr>
      </w:pPr>
    </w:p>
    <w:p>
      <w:pPr>
        <w:spacing w:after="0" w:line="360" w:lineRule="auto"/>
        <w:rPr>
          <w:rFonts w:hint="eastAsia" w:ascii="宋体" w:hAnsi="宋体" w:eastAsia="宋体" w:cs="宋体"/>
          <w:b/>
          <w:color w:val="auto"/>
          <w:sz w:val="32"/>
          <w:szCs w:val="32"/>
        </w:rPr>
      </w:pPr>
    </w:p>
    <w:p>
      <w:pPr>
        <w:spacing w:after="0" w:line="360" w:lineRule="auto"/>
        <w:rPr>
          <w:rFonts w:hint="eastAsia" w:ascii="宋体" w:hAnsi="宋体" w:eastAsia="宋体" w:cs="宋体"/>
          <w:b/>
          <w:color w:val="auto"/>
          <w:sz w:val="32"/>
          <w:szCs w:val="32"/>
        </w:rPr>
      </w:pPr>
    </w:p>
    <w:p>
      <w:pPr>
        <w:spacing w:after="0" w:line="360" w:lineRule="auto"/>
        <w:rPr>
          <w:rFonts w:hint="eastAsia" w:ascii="宋体" w:hAnsi="宋体" w:eastAsia="宋体" w:cs="宋体"/>
          <w:b/>
          <w:color w:val="auto"/>
          <w:sz w:val="32"/>
          <w:szCs w:val="32"/>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bookmarkEnd w:id="143"/>
    <w:p>
      <w:pPr>
        <w:widowControl/>
        <w:spacing w:after="0" w:line="360" w:lineRule="auto"/>
        <w:jc w:val="left"/>
        <w:outlineLvl w:val="1"/>
        <w:rPr>
          <w:rFonts w:hint="eastAsia" w:ascii="宋体" w:hAnsi="宋体" w:eastAsia="宋体" w:cs="宋体"/>
          <w:b/>
          <w:color w:val="auto"/>
          <w:sz w:val="36"/>
          <w:szCs w:val="36"/>
        </w:rPr>
      </w:pPr>
      <w:bookmarkStart w:id="149" w:name="PO_默认文件内容_26"/>
      <w:r>
        <w:rPr>
          <w:rFonts w:hint="eastAsia" w:ascii="宋体" w:hAnsi="宋体" w:eastAsia="宋体" w:cs="宋体"/>
          <w:b/>
          <w:color w:val="auto"/>
          <w:sz w:val="36"/>
          <w:szCs w:val="36"/>
        </w:rPr>
        <w:t>格式2-4</w:t>
      </w:r>
    </w:p>
    <w:p>
      <w:pPr>
        <w:widowControl/>
        <w:spacing w:after="0" w:line="360" w:lineRule="auto"/>
        <w:jc w:val="center"/>
        <w:outlineLvl w:val="1"/>
        <w:rPr>
          <w:rFonts w:hint="eastAsia" w:ascii="宋体" w:hAnsi="宋体" w:eastAsia="宋体" w:cs="宋体"/>
          <w:b/>
          <w:bCs/>
          <w:color w:val="auto"/>
          <w:sz w:val="24"/>
        </w:rPr>
      </w:pPr>
      <w:r>
        <w:rPr>
          <w:rFonts w:hint="eastAsia" w:ascii="宋体" w:hAnsi="宋体" w:eastAsia="宋体" w:cs="宋体"/>
          <w:b/>
          <w:color w:val="auto"/>
          <w:sz w:val="36"/>
          <w:szCs w:val="36"/>
        </w:rPr>
        <w:t>三、技术、服务要求应答表</w:t>
      </w:r>
    </w:p>
    <w:p>
      <w:pPr>
        <w:spacing w:line="400" w:lineRule="exact"/>
        <w:jc w:val="center"/>
        <w:rPr>
          <w:rFonts w:hint="eastAsia" w:ascii="宋体" w:hAnsi="宋体" w:eastAsia="宋体" w:cs="宋体"/>
          <w:b/>
          <w:bCs/>
          <w:color w:val="auto"/>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403" w:type="dxa"/>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招标文件要求</w:t>
            </w:r>
          </w:p>
        </w:tc>
        <w:tc>
          <w:tcPr>
            <w:tcW w:w="2806" w:type="dxa"/>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投标文件响应</w:t>
            </w:r>
          </w:p>
        </w:tc>
        <w:tc>
          <w:tcPr>
            <w:tcW w:w="2806" w:type="dxa"/>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hint="eastAsia" w:ascii="宋体" w:hAnsi="宋体" w:eastAsia="宋体" w:cs="宋体"/>
                <w:color w:val="auto"/>
                <w:sz w:val="24"/>
              </w:rPr>
            </w:pPr>
          </w:p>
        </w:tc>
        <w:tc>
          <w:tcPr>
            <w:tcW w:w="2403"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hint="eastAsia" w:ascii="宋体" w:hAnsi="宋体" w:eastAsia="宋体" w:cs="宋体"/>
                <w:color w:val="auto"/>
                <w:sz w:val="24"/>
              </w:rPr>
            </w:pPr>
          </w:p>
        </w:tc>
        <w:tc>
          <w:tcPr>
            <w:tcW w:w="2403"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hint="eastAsia" w:ascii="宋体" w:hAnsi="宋体" w:eastAsia="宋体" w:cs="宋体"/>
                <w:color w:val="auto"/>
                <w:sz w:val="24"/>
              </w:rPr>
            </w:pPr>
          </w:p>
        </w:tc>
        <w:tc>
          <w:tcPr>
            <w:tcW w:w="2403"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400" w:lineRule="exact"/>
              <w:jc w:val="center"/>
              <w:rPr>
                <w:rFonts w:hint="eastAsia" w:ascii="宋体" w:hAnsi="宋体" w:eastAsia="宋体" w:cs="宋体"/>
                <w:color w:val="auto"/>
                <w:sz w:val="24"/>
              </w:rPr>
            </w:pPr>
          </w:p>
        </w:tc>
        <w:tc>
          <w:tcPr>
            <w:tcW w:w="2403"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r>
    </w:tbl>
    <w:p>
      <w:pPr>
        <w:spacing w:line="400" w:lineRule="exact"/>
        <w:ind w:firstLine="482" w:firstLineChars="200"/>
        <w:rPr>
          <w:rFonts w:hint="eastAsia" w:ascii="宋体" w:hAnsi="宋体" w:eastAsia="宋体" w:cs="宋体"/>
          <w:b/>
          <w:color w:val="auto"/>
          <w:sz w:val="24"/>
        </w:rPr>
      </w:pPr>
    </w:p>
    <w:p>
      <w:pPr>
        <w:adjustRightIn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注：投标人须对招标文件第六章招标项目技术、服务、商务及其他要求不能完全响应的内容进行据实填写，完全响应的无须列入此表。</w:t>
      </w:r>
    </w:p>
    <w:p>
      <w:pPr>
        <w:adjustRightInd w:val="0"/>
        <w:spacing w:line="400" w:lineRule="exact"/>
        <w:ind w:firstLine="480" w:firstLineChars="200"/>
        <w:jc w:val="left"/>
        <w:rPr>
          <w:rFonts w:hint="eastAsia" w:ascii="宋体" w:hAnsi="宋体" w:eastAsia="宋体" w:cs="宋体"/>
          <w:color w:val="auto"/>
          <w:sz w:val="24"/>
        </w:rPr>
      </w:pPr>
    </w:p>
    <w:p>
      <w:pPr>
        <w:adjustRightIn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投标人名称：XXX（盖单位公章）</w:t>
      </w:r>
    </w:p>
    <w:p>
      <w:pPr>
        <w:adjustRightInd w:val="0"/>
        <w:spacing w:line="400" w:lineRule="exact"/>
        <w:ind w:firstLine="540" w:firstLineChars="225"/>
        <w:jc w:val="left"/>
        <w:rPr>
          <w:rFonts w:hint="eastAsia" w:ascii="宋体" w:hAnsi="宋体" w:eastAsia="宋体" w:cs="宋体"/>
          <w:bCs/>
          <w:color w:val="auto"/>
          <w:sz w:val="24"/>
        </w:rPr>
      </w:pPr>
      <w:r>
        <w:rPr>
          <w:rFonts w:hint="eastAsia" w:ascii="宋体" w:hAnsi="宋体" w:eastAsia="宋体" w:cs="宋体"/>
          <w:bCs/>
          <w:color w:val="auto"/>
          <w:sz w:val="24"/>
        </w:rPr>
        <w:t>日期</w:t>
      </w:r>
      <w:r>
        <w:rPr>
          <w:rFonts w:hint="eastAsia" w:ascii="宋体" w:hAnsi="宋体" w:eastAsia="宋体" w:cs="宋体"/>
          <w:color w:val="auto"/>
          <w:sz w:val="24"/>
        </w:rPr>
        <w:t>：</w:t>
      </w:r>
      <w:r>
        <w:rPr>
          <w:rFonts w:hint="eastAsia" w:ascii="宋体" w:hAnsi="宋体" w:eastAsia="宋体" w:cs="宋体"/>
          <w:bCs/>
          <w:color w:val="auto"/>
          <w:sz w:val="24"/>
        </w:rPr>
        <w:t>XXX年XXX月XXX日</w:t>
      </w:r>
    </w:p>
    <w:p>
      <w:pPr>
        <w:spacing w:line="400" w:lineRule="exact"/>
        <w:rPr>
          <w:rFonts w:hint="eastAsia" w:ascii="宋体" w:hAnsi="宋体" w:eastAsia="宋体" w:cs="宋体"/>
          <w:color w:val="auto"/>
          <w:sz w:val="24"/>
        </w:rPr>
      </w:pPr>
    </w:p>
    <w:p>
      <w:pPr>
        <w:pStyle w:val="11"/>
        <w:tabs>
          <w:tab w:val="left" w:pos="0"/>
        </w:tabs>
        <w:spacing w:after="0" w:line="400" w:lineRule="exact"/>
        <w:rPr>
          <w:rFonts w:hint="eastAsia" w:ascii="宋体" w:hAnsi="宋体" w:eastAsia="宋体" w:cs="宋体"/>
          <w:b/>
          <w:color w:val="auto"/>
          <w:sz w:val="24"/>
        </w:rPr>
      </w:pPr>
    </w:p>
    <w:p>
      <w:pPr>
        <w:pStyle w:val="11"/>
        <w:tabs>
          <w:tab w:val="left" w:pos="0"/>
        </w:tabs>
        <w:spacing w:after="0" w:line="400" w:lineRule="exact"/>
        <w:rPr>
          <w:rFonts w:hint="eastAsia" w:ascii="宋体" w:hAnsi="宋体" w:eastAsia="宋体" w:cs="宋体"/>
          <w:b/>
          <w:color w:val="auto"/>
          <w:sz w:val="24"/>
        </w:rPr>
      </w:pPr>
    </w:p>
    <w:p>
      <w:pPr>
        <w:pStyle w:val="11"/>
        <w:tabs>
          <w:tab w:val="left" w:pos="0"/>
        </w:tabs>
        <w:spacing w:after="0" w:line="400" w:lineRule="exact"/>
        <w:rPr>
          <w:rFonts w:hint="eastAsia" w:ascii="宋体" w:hAnsi="宋体" w:eastAsia="宋体" w:cs="宋体"/>
          <w:b/>
          <w:color w:val="auto"/>
          <w:sz w:val="24"/>
        </w:rPr>
      </w:pPr>
    </w:p>
    <w:p>
      <w:pPr>
        <w:pStyle w:val="11"/>
        <w:tabs>
          <w:tab w:val="left" w:pos="0"/>
        </w:tabs>
        <w:spacing w:after="0" w:line="400" w:lineRule="exact"/>
        <w:ind w:left="0" w:leftChars="0"/>
        <w:rPr>
          <w:rFonts w:hint="eastAsia" w:ascii="宋体" w:hAnsi="宋体" w:eastAsia="宋体" w:cs="宋体"/>
          <w:b/>
          <w:color w:val="auto"/>
          <w:sz w:val="24"/>
        </w:rPr>
      </w:pPr>
    </w:p>
    <w:p>
      <w:pPr>
        <w:pStyle w:val="11"/>
        <w:tabs>
          <w:tab w:val="left" w:pos="0"/>
        </w:tabs>
        <w:spacing w:after="0" w:line="400" w:lineRule="exact"/>
        <w:ind w:left="0" w:leftChars="0"/>
        <w:rPr>
          <w:rFonts w:hint="eastAsia" w:ascii="宋体" w:hAnsi="宋体" w:eastAsia="宋体" w:cs="宋体"/>
          <w:b/>
          <w:color w:val="auto"/>
          <w:sz w:val="24"/>
        </w:rPr>
      </w:pPr>
    </w:p>
    <w:p>
      <w:pPr>
        <w:pStyle w:val="11"/>
        <w:tabs>
          <w:tab w:val="left" w:pos="0"/>
        </w:tabs>
        <w:spacing w:after="0" w:line="400" w:lineRule="exact"/>
        <w:ind w:left="0" w:leftChars="0"/>
        <w:rPr>
          <w:rFonts w:hint="eastAsia" w:ascii="宋体" w:hAnsi="宋体" w:eastAsia="宋体" w:cs="宋体"/>
          <w:b/>
          <w:color w:val="auto"/>
          <w:sz w:val="24"/>
        </w:rPr>
      </w:pPr>
    </w:p>
    <w:p>
      <w:pPr>
        <w:pStyle w:val="11"/>
        <w:tabs>
          <w:tab w:val="left" w:pos="0"/>
        </w:tabs>
        <w:spacing w:after="0" w:line="400" w:lineRule="exact"/>
        <w:ind w:left="0" w:leftChars="0"/>
        <w:rPr>
          <w:rFonts w:hint="eastAsia" w:ascii="宋体" w:hAnsi="宋体" w:eastAsia="宋体" w:cs="宋体"/>
          <w:b/>
          <w:color w:val="auto"/>
          <w:sz w:val="24"/>
        </w:rPr>
      </w:pPr>
    </w:p>
    <w:p>
      <w:pPr>
        <w:pStyle w:val="11"/>
        <w:tabs>
          <w:tab w:val="left" w:pos="0"/>
        </w:tabs>
        <w:spacing w:after="0" w:line="400" w:lineRule="exact"/>
        <w:ind w:left="0" w:leftChars="0"/>
        <w:jc w:val="left"/>
        <w:rPr>
          <w:rFonts w:hint="eastAsia" w:ascii="宋体" w:hAnsi="宋体" w:eastAsia="宋体" w:cs="宋体"/>
          <w:b/>
          <w:color w:val="auto"/>
          <w:kern w:val="2"/>
          <w:sz w:val="36"/>
          <w:szCs w:val="36"/>
        </w:rPr>
      </w:pPr>
      <w:r>
        <w:rPr>
          <w:rFonts w:hint="eastAsia" w:ascii="宋体" w:hAnsi="宋体" w:eastAsia="宋体" w:cs="宋体"/>
          <w:b/>
          <w:color w:val="auto"/>
          <w:sz w:val="24"/>
        </w:rPr>
        <w:br w:type="page"/>
      </w:r>
      <w:r>
        <w:rPr>
          <w:rFonts w:hint="eastAsia" w:ascii="宋体" w:hAnsi="宋体" w:eastAsia="宋体" w:cs="宋体"/>
          <w:b/>
          <w:color w:val="auto"/>
          <w:kern w:val="2"/>
          <w:sz w:val="36"/>
          <w:szCs w:val="36"/>
        </w:rPr>
        <w:t>格式2-5</w:t>
      </w:r>
    </w:p>
    <w:p>
      <w:pPr>
        <w:pStyle w:val="11"/>
        <w:tabs>
          <w:tab w:val="left" w:pos="0"/>
        </w:tabs>
        <w:spacing w:after="0" w:line="400" w:lineRule="exact"/>
        <w:ind w:left="0" w:leftChars="0"/>
        <w:jc w:val="center"/>
        <w:rPr>
          <w:rFonts w:hint="eastAsia" w:ascii="宋体" w:hAnsi="宋体" w:eastAsia="宋体" w:cs="宋体"/>
          <w:b/>
          <w:color w:val="auto"/>
          <w:sz w:val="24"/>
        </w:rPr>
      </w:pPr>
      <w:r>
        <w:rPr>
          <w:rFonts w:hint="eastAsia" w:ascii="宋体" w:hAnsi="宋体" w:eastAsia="宋体" w:cs="宋体"/>
          <w:b/>
          <w:color w:val="auto"/>
          <w:kern w:val="2"/>
          <w:sz w:val="36"/>
          <w:szCs w:val="36"/>
        </w:rPr>
        <w:t>四、商务应答表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403" w:type="dxa"/>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招标文件要求</w:t>
            </w:r>
          </w:p>
        </w:tc>
        <w:tc>
          <w:tcPr>
            <w:tcW w:w="2806" w:type="dxa"/>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投标文件响应</w:t>
            </w:r>
          </w:p>
        </w:tc>
        <w:tc>
          <w:tcPr>
            <w:tcW w:w="2806" w:type="dxa"/>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hint="eastAsia" w:ascii="宋体" w:hAnsi="宋体" w:eastAsia="宋体" w:cs="宋体"/>
                <w:color w:val="auto"/>
                <w:sz w:val="24"/>
              </w:rPr>
            </w:pPr>
          </w:p>
        </w:tc>
        <w:tc>
          <w:tcPr>
            <w:tcW w:w="2403"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hint="eastAsia" w:ascii="宋体" w:hAnsi="宋体" w:eastAsia="宋体" w:cs="宋体"/>
                <w:color w:val="auto"/>
                <w:sz w:val="24"/>
              </w:rPr>
            </w:pPr>
          </w:p>
        </w:tc>
        <w:tc>
          <w:tcPr>
            <w:tcW w:w="2403"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hint="eastAsia" w:ascii="宋体" w:hAnsi="宋体" w:eastAsia="宋体" w:cs="宋体"/>
                <w:color w:val="auto"/>
                <w:sz w:val="24"/>
              </w:rPr>
            </w:pPr>
          </w:p>
        </w:tc>
        <w:tc>
          <w:tcPr>
            <w:tcW w:w="2403"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400" w:lineRule="exact"/>
              <w:jc w:val="center"/>
              <w:rPr>
                <w:rFonts w:hint="eastAsia" w:ascii="宋体" w:hAnsi="宋体" w:eastAsia="宋体" w:cs="宋体"/>
                <w:color w:val="auto"/>
                <w:sz w:val="24"/>
              </w:rPr>
            </w:pPr>
          </w:p>
        </w:tc>
        <w:tc>
          <w:tcPr>
            <w:tcW w:w="2403"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c>
          <w:tcPr>
            <w:tcW w:w="2806" w:type="dxa"/>
          </w:tcPr>
          <w:p>
            <w:pPr>
              <w:spacing w:line="400" w:lineRule="exact"/>
              <w:jc w:val="center"/>
              <w:rPr>
                <w:rFonts w:hint="eastAsia" w:ascii="宋体" w:hAnsi="宋体" w:eastAsia="宋体" w:cs="宋体"/>
                <w:color w:val="auto"/>
                <w:sz w:val="24"/>
              </w:rPr>
            </w:pPr>
          </w:p>
        </w:tc>
      </w:tr>
    </w:tbl>
    <w:p>
      <w:pPr>
        <w:spacing w:line="400" w:lineRule="exact"/>
        <w:ind w:firstLine="482" w:firstLineChars="200"/>
        <w:rPr>
          <w:rFonts w:hint="eastAsia" w:ascii="宋体" w:hAnsi="宋体" w:eastAsia="宋体" w:cs="宋体"/>
          <w:b/>
          <w:color w:val="auto"/>
          <w:sz w:val="24"/>
        </w:rPr>
      </w:pPr>
    </w:p>
    <w:p>
      <w:pPr>
        <w:adjustRightIn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注：投标人须对招标文件第六章招标项目技术、服务、商务及其他要求不能完全响应的内容进行据实填写，完全响应的无须列入此表。</w:t>
      </w:r>
    </w:p>
    <w:p>
      <w:pPr>
        <w:adjustRightInd w:val="0"/>
        <w:spacing w:line="400" w:lineRule="exact"/>
        <w:ind w:firstLine="480" w:firstLineChars="200"/>
        <w:jc w:val="left"/>
        <w:rPr>
          <w:rFonts w:hint="eastAsia" w:ascii="宋体" w:hAnsi="宋体" w:eastAsia="宋体" w:cs="宋体"/>
          <w:color w:val="auto"/>
          <w:sz w:val="24"/>
        </w:rPr>
      </w:pPr>
    </w:p>
    <w:p>
      <w:pPr>
        <w:adjustRightIn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投标人名称：XXX（盖单位公章）</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bCs/>
          <w:color w:val="auto"/>
          <w:sz w:val="24"/>
        </w:rPr>
        <w:t>日期</w:t>
      </w:r>
      <w:r>
        <w:rPr>
          <w:rFonts w:hint="eastAsia" w:ascii="宋体" w:hAnsi="宋体" w:eastAsia="宋体" w:cs="宋体"/>
          <w:color w:val="auto"/>
          <w:sz w:val="24"/>
        </w:rPr>
        <w:t>：</w:t>
      </w:r>
      <w:r>
        <w:rPr>
          <w:rFonts w:hint="eastAsia" w:ascii="宋体" w:hAnsi="宋体" w:eastAsia="宋体" w:cs="宋体"/>
          <w:bCs/>
          <w:color w:val="auto"/>
          <w:sz w:val="24"/>
        </w:rPr>
        <w:t>XXX年XXX月XXX日</w:t>
      </w:r>
    </w:p>
    <w:p>
      <w:pPr>
        <w:rPr>
          <w:rFonts w:hint="eastAsia" w:ascii="宋体" w:hAnsi="宋体" w:eastAsia="宋体" w:cs="宋体"/>
          <w:color w:val="auto"/>
          <w:sz w:val="24"/>
        </w:rPr>
      </w:pPr>
      <w:r>
        <w:rPr>
          <w:rFonts w:hint="eastAsia" w:ascii="宋体" w:hAnsi="宋体" w:eastAsia="宋体" w:cs="宋体"/>
          <w:color w:val="auto"/>
          <w:sz w:val="24"/>
        </w:rPr>
        <w:br w:type="page"/>
      </w:r>
    </w:p>
    <w:p>
      <w:pPr>
        <w:spacing w:after="0" w:line="360" w:lineRule="auto"/>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格式2-</w:t>
      </w:r>
      <w:r>
        <w:rPr>
          <w:rFonts w:hint="eastAsia" w:ascii="宋体" w:hAnsi="宋体" w:eastAsia="宋体" w:cs="宋体"/>
          <w:b/>
          <w:color w:val="auto"/>
          <w:sz w:val="32"/>
          <w:szCs w:val="32"/>
          <w:lang w:val="en-US" w:eastAsia="zh-CN"/>
        </w:rPr>
        <w:t>6</w:t>
      </w:r>
    </w:p>
    <w:p>
      <w:pPr>
        <w:widowControl/>
        <w:spacing w:after="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五</w:t>
      </w:r>
      <w:r>
        <w:rPr>
          <w:rFonts w:hint="eastAsia" w:ascii="宋体" w:hAnsi="宋体" w:eastAsia="宋体" w:cs="宋体"/>
          <w:b/>
          <w:color w:val="auto"/>
          <w:sz w:val="32"/>
          <w:szCs w:val="32"/>
        </w:rPr>
        <w:t>、商务、技术、服务应答附表</w:t>
      </w:r>
    </w:p>
    <w:p>
      <w:pPr>
        <w:widowControl/>
        <w:spacing w:after="0" w:line="24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（仅用于中标、成交结果公告，此表不作为评审内容）</w:t>
      </w:r>
    </w:p>
    <w:p>
      <w:pPr>
        <w:widowControl/>
        <w:spacing w:after="0" w:line="240" w:lineRule="auto"/>
        <w:ind w:firstLine="480"/>
        <w:jc w:val="left"/>
        <w:rPr>
          <w:rFonts w:hint="eastAsia" w:ascii="宋体" w:hAnsi="宋体" w:eastAsia="宋体" w:cs="宋体"/>
          <w:bCs/>
          <w:color w:val="auto"/>
          <w:sz w:val="24"/>
        </w:rPr>
      </w:pPr>
      <w:r>
        <w:rPr>
          <w:rFonts w:hint="eastAsia" w:ascii="宋体" w:hAnsi="宋体" w:eastAsia="宋体" w:cs="宋体"/>
          <w:bCs/>
          <w:color w:val="auto"/>
          <w:sz w:val="24"/>
        </w:rPr>
        <w:t>根据《中华人民共和国政府采购法实施条例》第四十三条第三款要求，中标、成交结果公告应当公告中标（成交）供应商的相关内容，请</w:t>
      </w:r>
      <w:r>
        <w:rPr>
          <w:rFonts w:hint="eastAsia" w:ascii="宋体" w:hAnsi="宋体" w:eastAsia="宋体" w:cs="宋体"/>
          <w:color w:val="auto"/>
          <w:sz w:val="24"/>
        </w:rPr>
        <w:t>投标人</w:t>
      </w:r>
      <w:r>
        <w:rPr>
          <w:rFonts w:hint="eastAsia" w:ascii="宋体" w:hAnsi="宋体" w:eastAsia="宋体" w:cs="宋体"/>
          <w:bCs/>
          <w:color w:val="auto"/>
          <w:sz w:val="24"/>
        </w:rPr>
        <w:t>根据响应情况如实完善以下内容，结果公告时公布中标（成交）供应商的相关信息。</w:t>
      </w:r>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519"/>
        <w:gridCol w:w="1831"/>
        <w:gridCol w:w="1512"/>
        <w:gridCol w:w="34"/>
        <w:gridCol w:w="1712"/>
        <w:gridCol w:w="35"/>
        <w:gridCol w:w="248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555" w:type="dxa"/>
            <w:gridSpan w:val="8"/>
            <w:vAlign w:val="center"/>
          </w:tcPr>
          <w:p>
            <w:pPr>
              <w:widowControl/>
              <w:spacing w:after="0" w:line="360" w:lineRule="auto"/>
              <w:jc w:val="center"/>
              <w:outlineLvl w:val="1"/>
              <w:rPr>
                <w:rFonts w:hint="eastAsia" w:ascii="宋体" w:hAnsi="宋体" w:eastAsia="宋体" w:cs="宋体"/>
                <w:color w:val="auto"/>
                <w:sz w:val="24"/>
              </w:rPr>
            </w:pPr>
            <w:r>
              <w:rPr>
                <w:rFonts w:hint="eastAsia" w:ascii="宋体" w:hAnsi="宋体" w:eastAsia="宋体" w:cs="宋体"/>
                <w:b/>
                <w:color w:val="auto"/>
                <w:kern w:val="0"/>
                <w:sz w:val="24"/>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*项目名称</w:t>
            </w:r>
          </w:p>
        </w:tc>
        <w:tc>
          <w:tcPr>
            <w:tcW w:w="7605" w:type="dxa"/>
            <w:gridSpan w:val="6"/>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*投标人名称</w:t>
            </w:r>
          </w:p>
        </w:tc>
        <w:tc>
          <w:tcPr>
            <w:tcW w:w="7605" w:type="dxa"/>
            <w:gridSpan w:val="6"/>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*注册地址</w:t>
            </w:r>
          </w:p>
        </w:tc>
        <w:tc>
          <w:tcPr>
            <w:tcW w:w="3343" w:type="dxa"/>
            <w:gridSpan w:val="2"/>
            <w:tcBorders>
              <w:right w:val="single" w:color="auto" w:sz="4" w:space="0"/>
            </w:tcBorders>
            <w:vAlign w:val="center"/>
          </w:tcPr>
          <w:p>
            <w:pPr>
              <w:widowControl/>
              <w:spacing w:after="0" w:line="360" w:lineRule="auto"/>
              <w:jc w:val="left"/>
              <w:outlineLvl w:val="1"/>
              <w:rPr>
                <w:rFonts w:hint="eastAsia" w:ascii="宋体" w:hAnsi="宋体" w:eastAsia="宋体" w:cs="宋体"/>
                <w:color w:val="auto"/>
                <w:sz w:val="24"/>
              </w:rPr>
            </w:pPr>
          </w:p>
        </w:tc>
        <w:tc>
          <w:tcPr>
            <w:tcW w:w="1781" w:type="dxa"/>
            <w:gridSpan w:val="3"/>
            <w:tcBorders>
              <w:left w:val="single" w:color="auto" w:sz="4" w:space="0"/>
              <w:right w:val="single" w:color="auto" w:sz="4" w:space="0"/>
            </w:tcBorders>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*行政区域</w:t>
            </w:r>
          </w:p>
        </w:tc>
        <w:tc>
          <w:tcPr>
            <w:tcW w:w="2481" w:type="dxa"/>
            <w:tcBorders>
              <w:left w:val="single" w:color="auto" w:sz="4" w:space="0"/>
            </w:tcBorders>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*供应商规模</w:t>
            </w:r>
          </w:p>
        </w:tc>
        <w:tc>
          <w:tcPr>
            <w:tcW w:w="7605" w:type="dxa"/>
            <w:gridSpan w:val="6"/>
            <w:vAlign w:val="center"/>
          </w:tcPr>
          <w:p>
            <w:pPr>
              <w:widowControl/>
              <w:spacing w:after="0" w:line="360" w:lineRule="auto"/>
              <w:jc w:val="center"/>
              <w:outlineLvl w:val="1"/>
              <w:rPr>
                <w:rFonts w:hint="eastAsia" w:ascii="宋体" w:hAnsi="宋体" w:eastAsia="宋体" w:cs="宋体"/>
                <w:color w:val="auto"/>
                <w:sz w:val="24"/>
              </w:rPr>
            </w:pPr>
            <w:r>
              <w:rPr>
                <w:rFonts w:hint="eastAsia" w:ascii="宋体" w:hAnsi="宋体" w:eastAsia="宋体" w:cs="宋体"/>
                <w:color w:val="auto"/>
                <w:szCs w:val="21"/>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1950" w:type="dxa"/>
            <w:gridSpan w:val="2"/>
            <w:vMerge w:val="restart"/>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*单位联系方式</w:t>
            </w:r>
          </w:p>
        </w:tc>
        <w:tc>
          <w:tcPr>
            <w:tcW w:w="1831"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*单位联系人</w:t>
            </w:r>
          </w:p>
        </w:tc>
        <w:tc>
          <w:tcPr>
            <w:tcW w:w="1546"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1712"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*单位电话</w:t>
            </w:r>
          </w:p>
        </w:tc>
        <w:tc>
          <w:tcPr>
            <w:tcW w:w="2516"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950" w:type="dxa"/>
            <w:gridSpan w:val="2"/>
            <w:vMerge w:val="continue"/>
            <w:vAlign w:val="center"/>
          </w:tcPr>
          <w:p>
            <w:pPr>
              <w:spacing w:after="0" w:line="360" w:lineRule="auto"/>
              <w:rPr>
                <w:rFonts w:hint="eastAsia" w:ascii="宋体" w:hAnsi="宋体" w:eastAsia="宋体" w:cs="宋体"/>
                <w:color w:val="auto"/>
              </w:rPr>
            </w:pPr>
          </w:p>
        </w:tc>
        <w:tc>
          <w:tcPr>
            <w:tcW w:w="1831"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*单位邮箱</w:t>
            </w:r>
          </w:p>
        </w:tc>
        <w:tc>
          <w:tcPr>
            <w:tcW w:w="5774" w:type="dxa"/>
            <w:gridSpan w:val="5"/>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9555" w:type="dxa"/>
            <w:gridSpan w:val="8"/>
            <w:vAlign w:val="center"/>
          </w:tcPr>
          <w:p>
            <w:pPr>
              <w:widowControl/>
              <w:spacing w:after="0" w:line="360" w:lineRule="auto"/>
              <w:ind w:firstLine="472" w:firstLineChars="196"/>
              <w:jc w:val="left"/>
              <w:outlineLvl w:val="1"/>
              <w:rPr>
                <w:rFonts w:hint="eastAsia" w:ascii="宋体" w:hAnsi="宋体" w:eastAsia="宋体" w:cs="宋体"/>
                <w:color w:val="auto"/>
                <w:sz w:val="24"/>
              </w:rPr>
            </w:pPr>
            <w:r>
              <w:rPr>
                <w:rFonts w:hint="eastAsia" w:ascii="宋体" w:hAnsi="宋体" w:eastAsia="宋体" w:cs="宋体"/>
                <w:b/>
                <w:bCs/>
                <w:color w:val="auto"/>
                <w:sz w:val="24"/>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restart"/>
            <w:tcBorders>
              <w:right w:val="single" w:color="auto" w:sz="4" w:space="0"/>
            </w:tcBorders>
            <w:vAlign w:val="center"/>
          </w:tcPr>
          <w:p>
            <w:pPr>
              <w:widowControl/>
              <w:spacing w:after="0" w:line="360" w:lineRule="auto"/>
              <w:jc w:val="left"/>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供应商应答“采购文件”的主要内容</w:t>
            </w:r>
          </w:p>
        </w:tc>
        <w:tc>
          <w:tcPr>
            <w:tcW w:w="3896" w:type="dxa"/>
            <w:gridSpan w:val="4"/>
            <w:tcBorders>
              <w:left w:val="single" w:color="auto" w:sz="4" w:space="0"/>
              <w:right w:val="single" w:color="auto" w:sz="4" w:space="0"/>
            </w:tcBorders>
            <w:vAlign w:val="center"/>
          </w:tcPr>
          <w:p>
            <w:pPr>
              <w:spacing w:after="0" w:line="360" w:lineRule="auto"/>
              <w:jc w:val="left"/>
              <w:rPr>
                <w:rFonts w:hint="eastAsia" w:ascii="宋体" w:hAnsi="宋体" w:eastAsia="宋体" w:cs="宋体"/>
                <w:b/>
                <w:bCs/>
                <w:color w:val="auto"/>
                <w:sz w:val="21"/>
                <w:szCs w:val="21"/>
              </w:rPr>
            </w:pPr>
            <w:r>
              <w:rPr>
                <w:rFonts w:hint="eastAsia" w:ascii="宋体" w:hAnsi="宋体" w:eastAsia="宋体" w:cs="宋体"/>
                <w:bCs/>
                <w:color w:val="auto"/>
                <w:kern w:val="0"/>
                <w:sz w:val="21"/>
                <w:szCs w:val="21"/>
              </w:rPr>
              <w:t>主要中标或者成交标的的名称</w:t>
            </w:r>
          </w:p>
        </w:tc>
        <w:tc>
          <w:tcPr>
            <w:tcW w:w="4228" w:type="dxa"/>
            <w:gridSpan w:val="3"/>
            <w:tcBorders>
              <w:left w:val="single" w:color="auto" w:sz="4" w:space="0"/>
            </w:tcBorders>
            <w:vAlign w:val="center"/>
          </w:tcPr>
          <w:p>
            <w:pPr>
              <w:spacing w:after="0" w:line="360" w:lineRule="auto"/>
              <w:jc w:val="left"/>
              <w:rPr>
                <w:rFonts w:hint="eastAsia" w:ascii="宋体" w:hAnsi="宋体" w:eastAsia="宋体" w:cs="宋体"/>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widowControl/>
              <w:spacing w:after="0" w:line="360" w:lineRule="auto"/>
              <w:ind w:firstLine="413" w:firstLineChars="196"/>
              <w:jc w:val="left"/>
              <w:outlineLvl w:val="1"/>
              <w:rPr>
                <w:rFonts w:hint="eastAsia" w:ascii="宋体" w:hAnsi="宋体" w:eastAsia="宋体" w:cs="宋体"/>
                <w:b/>
                <w:bCs/>
                <w:color w:val="auto"/>
                <w:sz w:val="21"/>
                <w:szCs w:val="21"/>
              </w:rPr>
            </w:pPr>
          </w:p>
        </w:tc>
        <w:tc>
          <w:tcPr>
            <w:tcW w:w="3896" w:type="dxa"/>
            <w:gridSpan w:val="4"/>
            <w:tcBorders>
              <w:left w:val="single" w:color="auto" w:sz="4" w:space="0"/>
              <w:right w:val="single" w:color="auto" w:sz="4" w:space="0"/>
            </w:tcBorders>
            <w:vAlign w:val="center"/>
          </w:tcPr>
          <w:p>
            <w:pPr>
              <w:spacing w:after="0" w:line="360" w:lineRule="auto"/>
              <w:jc w:val="left"/>
              <w:rPr>
                <w:rFonts w:hint="eastAsia" w:ascii="宋体" w:hAnsi="宋体" w:eastAsia="宋体" w:cs="宋体"/>
                <w:b/>
                <w:bCs/>
                <w:color w:val="auto"/>
                <w:sz w:val="21"/>
                <w:szCs w:val="21"/>
              </w:rPr>
            </w:pPr>
            <w:r>
              <w:rPr>
                <w:rFonts w:hint="eastAsia" w:ascii="宋体" w:hAnsi="宋体" w:eastAsia="宋体" w:cs="宋体"/>
                <w:bCs/>
                <w:color w:val="auto"/>
                <w:kern w:val="0"/>
                <w:sz w:val="21"/>
                <w:szCs w:val="21"/>
              </w:rPr>
              <w:t>主要中标或者成交标的的规格型号</w:t>
            </w:r>
          </w:p>
        </w:tc>
        <w:tc>
          <w:tcPr>
            <w:tcW w:w="4228" w:type="dxa"/>
            <w:gridSpan w:val="3"/>
            <w:tcBorders>
              <w:left w:val="single" w:color="auto" w:sz="4" w:space="0"/>
            </w:tcBorders>
            <w:vAlign w:val="center"/>
          </w:tcPr>
          <w:p>
            <w:pPr>
              <w:spacing w:after="0" w:line="360" w:lineRule="auto"/>
              <w:jc w:val="left"/>
              <w:rPr>
                <w:rFonts w:hint="eastAsia" w:ascii="宋体" w:hAnsi="宋体" w:eastAsia="宋体" w:cs="宋体"/>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widowControl/>
              <w:spacing w:after="0" w:line="360" w:lineRule="auto"/>
              <w:ind w:firstLine="413" w:firstLineChars="196"/>
              <w:jc w:val="left"/>
              <w:outlineLvl w:val="1"/>
              <w:rPr>
                <w:rFonts w:hint="eastAsia" w:ascii="宋体" w:hAnsi="宋体" w:eastAsia="宋体" w:cs="宋体"/>
                <w:b/>
                <w:bCs/>
                <w:color w:val="auto"/>
                <w:sz w:val="21"/>
                <w:szCs w:val="21"/>
              </w:rPr>
            </w:pPr>
          </w:p>
        </w:tc>
        <w:tc>
          <w:tcPr>
            <w:tcW w:w="3896" w:type="dxa"/>
            <w:gridSpan w:val="4"/>
            <w:tcBorders>
              <w:left w:val="single" w:color="auto" w:sz="4" w:space="0"/>
              <w:right w:val="single" w:color="auto" w:sz="4" w:space="0"/>
            </w:tcBorders>
            <w:vAlign w:val="center"/>
          </w:tcPr>
          <w:p>
            <w:pPr>
              <w:spacing w:after="0" w:line="360" w:lineRule="auto"/>
              <w:jc w:val="left"/>
              <w:rPr>
                <w:rFonts w:hint="eastAsia" w:ascii="宋体" w:hAnsi="宋体" w:eastAsia="宋体" w:cs="宋体"/>
                <w:b/>
                <w:bCs/>
                <w:color w:val="auto"/>
                <w:sz w:val="21"/>
                <w:szCs w:val="21"/>
              </w:rPr>
            </w:pPr>
            <w:r>
              <w:rPr>
                <w:rFonts w:hint="eastAsia" w:ascii="宋体" w:hAnsi="宋体" w:eastAsia="宋体" w:cs="宋体"/>
                <w:bCs/>
                <w:color w:val="auto"/>
                <w:kern w:val="0"/>
                <w:sz w:val="21"/>
                <w:szCs w:val="21"/>
              </w:rPr>
              <w:t>主要中标或者成交标的的数量</w:t>
            </w:r>
          </w:p>
        </w:tc>
        <w:tc>
          <w:tcPr>
            <w:tcW w:w="4228" w:type="dxa"/>
            <w:gridSpan w:val="3"/>
            <w:tcBorders>
              <w:left w:val="single" w:color="auto" w:sz="4" w:space="0"/>
            </w:tcBorders>
            <w:vAlign w:val="center"/>
          </w:tcPr>
          <w:p>
            <w:pPr>
              <w:spacing w:after="0" w:line="360" w:lineRule="auto"/>
              <w:jc w:val="left"/>
              <w:rPr>
                <w:rFonts w:hint="eastAsia" w:ascii="宋体" w:hAnsi="宋体" w:eastAsia="宋体" w:cs="宋体"/>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widowControl/>
              <w:spacing w:after="0" w:line="360" w:lineRule="auto"/>
              <w:ind w:firstLine="413" w:firstLineChars="196"/>
              <w:jc w:val="left"/>
              <w:outlineLvl w:val="1"/>
              <w:rPr>
                <w:rFonts w:hint="eastAsia" w:ascii="宋体" w:hAnsi="宋体" w:eastAsia="宋体" w:cs="宋体"/>
                <w:b/>
                <w:bCs/>
                <w:color w:val="auto"/>
                <w:sz w:val="21"/>
                <w:szCs w:val="21"/>
              </w:rPr>
            </w:pPr>
          </w:p>
        </w:tc>
        <w:tc>
          <w:tcPr>
            <w:tcW w:w="3896" w:type="dxa"/>
            <w:gridSpan w:val="4"/>
            <w:tcBorders>
              <w:left w:val="single" w:color="auto" w:sz="4" w:space="0"/>
              <w:right w:val="single" w:color="auto" w:sz="4" w:space="0"/>
            </w:tcBorders>
            <w:vAlign w:val="center"/>
          </w:tcPr>
          <w:p>
            <w:pPr>
              <w:spacing w:after="0" w:line="360" w:lineRule="auto"/>
              <w:jc w:val="left"/>
              <w:rPr>
                <w:rFonts w:hint="eastAsia" w:ascii="宋体" w:hAnsi="宋体" w:eastAsia="宋体" w:cs="宋体"/>
                <w:b/>
                <w:bCs/>
                <w:color w:val="auto"/>
                <w:sz w:val="21"/>
                <w:szCs w:val="21"/>
              </w:rPr>
            </w:pPr>
            <w:r>
              <w:rPr>
                <w:rFonts w:hint="eastAsia" w:ascii="宋体" w:hAnsi="宋体" w:eastAsia="宋体" w:cs="宋体"/>
                <w:bCs/>
                <w:color w:val="auto"/>
                <w:kern w:val="0"/>
                <w:sz w:val="21"/>
                <w:szCs w:val="21"/>
              </w:rPr>
              <w:t>主要中标或者成交标的的单价</w:t>
            </w:r>
          </w:p>
        </w:tc>
        <w:tc>
          <w:tcPr>
            <w:tcW w:w="4228" w:type="dxa"/>
            <w:gridSpan w:val="3"/>
            <w:tcBorders>
              <w:left w:val="single" w:color="auto" w:sz="4" w:space="0"/>
            </w:tcBorders>
            <w:vAlign w:val="center"/>
          </w:tcPr>
          <w:p>
            <w:pPr>
              <w:spacing w:after="0" w:line="360" w:lineRule="auto"/>
              <w:jc w:val="left"/>
              <w:rPr>
                <w:rFonts w:hint="eastAsia" w:ascii="宋体" w:hAnsi="宋体" w:eastAsia="宋体" w:cs="宋体"/>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widowControl/>
              <w:spacing w:after="0" w:line="360" w:lineRule="auto"/>
              <w:ind w:firstLine="413" w:firstLineChars="196"/>
              <w:jc w:val="left"/>
              <w:outlineLvl w:val="1"/>
              <w:rPr>
                <w:rFonts w:hint="eastAsia" w:ascii="宋体" w:hAnsi="宋体" w:eastAsia="宋体" w:cs="宋体"/>
                <w:b/>
                <w:bCs/>
                <w:color w:val="auto"/>
                <w:sz w:val="21"/>
                <w:szCs w:val="21"/>
              </w:rPr>
            </w:pPr>
          </w:p>
        </w:tc>
        <w:tc>
          <w:tcPr>
            <w:tcW w:w="3896" w:type="dxa"/>
            <w:gridSpan w:val="4"/>
            <w:tcBorders>
              <w:left w:val="single" w:color="auto" w:sz="4" w:space="0"/>
              <w:right w:val="single" w:color="auto" w:sz="4" w:space="0"/>
            </w:tcBorders>
            <w:vAlign w:val="center"/>
          </w:tcPr>
          <w:p>
            <w:pPr>
              <w:spacing w:after="0" w:line="360" w:lineRule="auto"/>
              <w:jc w:val="left"/>
              <w:rPr>
                <w:rFonts w:hint="eastAsia" w:ascii="宋体" w:hAnsi="宋体" w:eastAsia="宋体" w:cs="宋体"/>
                <w:b/>
                <w:bCs/>
                <w:color w:val="auto"/>
                <w:sz w:val="21"/>
                <w:szCs w:val="21"/>
              </w:rPr>
            </w:pPr>
            <w:r>
              <w:rPr>
                <w:rFonts w:hint="eastAsia" w:ascii="宋体" w:hAnsi="宋体" w:eastAsia="宋体" w:cs="宋体"/>
                <w:bCs/>
                <w:color w:val="auto"/>
                <w:kern w:val="0"/>
                <w:sz w:val="21"/>
                <w:szCs w:val="21"/>
              </w:rPr>
              <w:t>主要中标或者成交标的的服务要求（如：交货期、质保期、售后服务等等）</w:t>
            </w:r>
          </w:p>
        </w:tc>
        <w:tc>
          <w:tcPr>
            <w:tcW w:w="4228" w:type="dxa"/>
            <w:gridSpan w:val="3"/>
            <w:tcBorders>
              <w:left w:val="single" w:color="auto" w:sz="4" w:space="0"/>
            </w:tcBorders>
            <w:vAlign w:val="center"/>
          </w:tcPr>
          <w:p>
            <w:pPr>
              <w:numPr>
                <w:ilvl w:val="0"/>
                <w:numId w:val="6"/>
              </w:numPr>
              <w:spacing w:after="0" w:line="360" w:lineRule="auto"/>
              <w:jc w:val="left"/>
              <w:rPr>
                <w:rFonts w:hint="eastAsia" w:ascii="宋体" w:hAnsi="宋体" w:eastAsia="宋体" w:cs="宋体"/>
                <w:bCs/>
                <w:color w:val="auto"/>
                <w:sz w:val="24"/>
              </w:rPr>
            </w:pPr>
            <w:r>
              <w:rPr>
                <w:rFonts w:hint="eastAsia" w:ascii="宋体" w:hAnsi="宋体" w:eastAsia="宋体" w:cs="宋体"/>
                <w:bCs/>
                <w:color w:val="auto"/>
                <w:sz w:val="24"/>
              </w:rPr>
              <w:t>....</w:t>
            </w:r>
          </w:p>
          <w:p>
            <w:pPr>
              <w:numPr>
                <w:ilvl w:val="0"/>
                <w:numId w:val="6"/>
              </w:numPr>
              <w:spacing w:after="0" w:line="360" w:lineRule="auto"/>
              <w:jc w:val="left"/>
              <w:rPr>
                <w:rFonts w:hint="eastAsia" w:ascii="宋体" w:hAnsi="宋体" w:eastAsia="宋体" w:cs="宋体"/>
                <w:bCs/>
                <w:color w:val="auto"/>
                <w:sz w:val="24"/>
              </w:rPr>
            </w:pPr>
            <w:r>
              <w:rPr>
                <w:rFonts w:hint="eastAsia" w:ascii="宋体" w:hAnsi="宋体" w:eastAsia="宋体" w:cs="宋体"/>
                <w:bCs/>
                <w:color w:val="auto"/>
                <w:sz w:val="24"/>
              </w:rPr>
              <w:t>....</w:t>
            </w:r>
          </w:p>
          <w:p>
            <w:pPr>
              <w:numPr>
                <w:ilvl w:val="0"/>
                <w:numId w:val="6"/>
              </w:numPr>
              <w:spacing w:after="0" w:line="360" w:lineRule="auto"/>
              <w:jc w:val="left"/>
              <w:rPr>
                <w:rFonts w:hint="eastAsia" w:ascii="宋体" w:hAnsi="宋体" w:eastAsia="宋体" w:cs="宋体"/>
                <w:bCs/>
                <w:color w:val="auto"/>
                <w:sz w:val="24"/>
              </w:rPr>
            </w:pPr>
            <w:r>
              <w:rPr>
                <w:rFonts w:hint="eastAsia" w:ascii="宋体" w:hAnsi="宋体" w:eastAsia="宋体" w:cs="宋体"/>
                <w:bCs/>
                <w:color w:val="auto"/>
                <w:sz w:val="24"/>
              </w:rPr>
              <w:t>....</w:t>
            </w:r>
          </w:p>
          <w:p>
            <w:pPr>
              <w:spacing w:after="0" w:line="360" w:lineRule="auto"/>
              <w:jc w:val="left"/>
              <w:rPr>
                <w:rFonts w:hint="eastAsia" w:ascii="宋体" w:hAnsi="宋体" w:eastAsia="宋体" w:cs="宋体"/>
                <w:b/>
                <w:bCs/>
                <w:color w:val="auto"/>
                <w:sz w:val="24"/>
              </w:rPr>
            </w:pPr>
            <w:r>
              <w:rPr>
                <w:rFonts w:hint="eastAsia" w:ascii="宋体" w:hAnsi="宋体" w:eastAsia="宋体" w:cs="宋体"/>
                <w:bCs/>
                <w:color w:val="auto"/>
                <w:sz w:val="24"/>
              </w:rPr>
              <w:t>......</w:t>
            </w:r>
          </w:p>
        </w:tc>
      </w:tr>
    </w:tbl>
    <w:p>
      <w:pPr>
        <w:spacing w:after="0" w:line="240" w:lineRule="auto"/>
        <w:rPr>
          <w:rFonts w:hint="eastAsia" w:ascii="宋体" w:hAnsi="宋体" w:eastAsia="宋体" w:cs="宋体"/>
          <w:color w:val="auto"/>
          <w:sz w:val="24"/>
        </w:rPr>
      </w:pPr>
      <w:r>
        <w:rPr>
          <w:rFonts w:hint="eastAsia" w:ascii="宋体" w:hAnsi="宋体" w:eastAsia="宋体" w:cs="宋体"/>
          <w:color w:val="auto"/>
          <w:sz w:val="24"/>
        </w:rPr>
        <w:t>注：</w:t>
      </w:r>
    </w:p>
    <w:p>
      <w:pPr>
        <w:numPr>
          <w:ilvl w:val="0"/>
          <w:numId w:val="7"/>
        </w:numPr>
        <w:spacing w:after="0" w:line="240" w:lineRule="auto"/>
        <w:rPr>
          <w:rFonts w:hint="eastAsia" w:ascii="宋体" w:hAnsi="宋体" w:eastAsia="宋体" w:cs="宋体"/>
          <w:color w:val="auto"/>
          <w:sz w:val="24"/>
        </w:rPr>
      </w:pPr>
      <w:r>
        <w:rPr>
          <w:rFonts w:hint="eastAsia" w:ascii="宋体" w:hAnsi="宋体" w:eastAsia="宋体" w:cs="宋体"/>
          <w:color w:val="auto"/>
          <w:sz w:val="24"/>
        </w:rPr>
        <w:t>投标人需如实完善表格内容。</w:t>
      </w:r>
    </w:p>
    <w:p>
      <w:pPr>
        <w:numPr>
          <w:ilvl w:val="0"/>
          <w:numId w:val="7"/>
        </w:numPr>
        <w:spacing w:after="0" w:line="240" w:lineRule="auto"/>
        <w:rPr>
          <w:rFonts w:hint="eastAsia" w:ascii="宋体" w:hAnsi="宋体" w:eastAsia="宋体" w:cs="宋体"/>
          <w:color w:val="auto"/>
          <w:sz w:val="24"/>
        </w:rPr>
      </w:pPr>
      <w:r>
        <w:rPr>
          <w:rFonts w:hint="eastAsia" w:ascii="宋体" w:hAnsi="宋体" w:eastAsia="宋体" w:cs="宋体"/>
          <w:color w:val="auto"/>
          <w:sz w:val="24"/>
        </w:rPr>
        <w:t>投标人应答的主要内容应与投标文件一致，可以进行简要概括性表述。</w:t>
      </w:r>
    </w:p>
    <w:p>
      <w:pPr>
        <w:numPr>
          <w:ilvl w:val="0"/>
          <w:numId w:val="7"/>
        </w:numPr>
        <w:spacing w:after="0" w:line="240" w:lineRule="auto"/>
        <w:rPr>
          <w:rFonts w:hint="eastAsia" w:ascii="宋体" w:hAnsi="宋体" w:eastAsia="宋体" w:cs="宋体"/>
          <w:color w:val="auto"/>
          <w:sz w:val="24"/>
        </w:rPr>
      </w:pPr>
      <w:r>
        <w:rPr>
          <w:rFonts w:hint="eastAsia" w:ascii="宋体" w:hAnsi="宋体" w:eastAsia="宋体" w:cs="宋体"/>
          <w:color w:val="auto"/>
          <w:sz w:val="24"/>
        </w:rPr>
        <w:t>投标人应答的主要内容仅用于结果公告，投标人自行完善的内容视为不涉及投标人商业秘密。若投标人没有填写或没有递交此表，视为允许采购代理机构将投标人投标文件中所有相关的应答内容进行公告。</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投标人名称：XXXX（单位公章）。</w:t>
      </w:r>
    </w:p>
    <w:p>
      <w:pPr>
        <w:widowControl/>
        <w:spacing w:after="0" w:line="360" w:lineRule="auto"/>
        <w:ind w:firstLine="470" w:firstLineChars="196"/>
        <w:jc w:val="left"/>
        <w:outlineLvl w:val="1"/>
        <w:rPr>
          <w:rFonts w:hint="eastAsia" w:ascii="宋体" w:hAnsi="宋体" w:eastAsia="宋体" w:cs="宋体"/>
          <w:b/>
          <w:color w:val="auto"/>
          <w:sz w:val="24"/>
        </w:rPr>
      </w:pPr>
      <w:r>
        <w:rPr>
          <w:rFonts w:hint="eastAsia" w:ascii="宋体" w:hAnsi="宋体" w:eastAsia="宋体" w:cs="宋体"/>
          <w:color w:val="auto"/>
          <w:sz w:val="24"/>
        </w:rPr>
        <w:t>投标日期：XXXX。</w:t>
      </w:r>
    </w:p>
    <w:p>
      <w:pPr>
        <w:spacing w:after="0" w:line="360" w:lineRule="auto"/>
        <w:rPr>
          <w:rFonts w:hint="eastAsia" w:ascii="宋体" w:hAnsi="宋体" w:eastAsia="宋体" w:cs="宋体"/>
          <w:b/>
          <w:color w:val="auto"/>
          <w:sz w:val="32"/>
          <w:szCs w:val="32"/>
          <w:lang w:eastAsia="zh-CN"/>
        </w:rPr>
      </w:pPr>
      <w:bookmarkStart w:id="150" w:name="_Toc217446088"/>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格式2-</w:t>
      </w:r>
      <w:r>
        <w:rPr>
          <w:rFonts w:hint="eastAsia" w:ascii="宋体" w:hAnsi="宋体" w:eastAsia="宋体" w:cs="宋体"/>
          <w:b/>
          <w:color w:val="auto"/>
          <w:sz w:val="32"/>
          <w:szCs w:val="32"/>
          <w:lang w:val="en-US" w:eastAsia="zh-CN"/>
        </w:rPr>
        <w:t>7</w:t>
      </w:r>
    </w:p>
    <w:p>
      <w:pPr>
        <w:widowControl/>
        <w:spacing w:after="0"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六</w:t>
      </w:r>
      <w:r>
        <w:rPr>
          <w:rFonts w:hint="eastAsia" w:ascii="宋体" w:hAnsi="宋体" w:eastAsia="宋体" w:cs="宋体"/>
          <w:b/>
          <w:color w:val="auto"/>
          <w:sz w:val="32"/>
          <w:szCs w:val="32"/>
        </w:rPr>
        <w:t>、投标人基本情况表</w:t>
      </w:r>
      <w:bookmarkEnd w:id="150"/>
    </w:p>
    <w:tbl>
      <w:tblPr>
        <w:tblStyle w:val="19"/>
        <w:tblW w:w="955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44"/>
        <w:gridCol w:w="1088"/>
        <w:gridCol w:w="1408"/>
        <w:gridCol w:w="1418"/>
        <w:gridCol w:w="1500"/>
        <w:gridCol w:w="180"/>
        <w:gridCol w:w="786"/>
        <w:gridCol w:w="1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1944"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投标人名称</w:t>
            </w:r>
          </w:p>
        </w:tc>
        <w:tc>
          <w:tcPr>
            <w:tcW w:w="7609" w:type="dxa"/>
            <w:gridSpan w:val="7"/>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944"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注册地址</w:t>
            </w:r>
          </w:p>
        </w:tc>
        <w:tc>
          <w:tcPr>
            <w:tcW w:w="3914" w:type="dxa"/>
            <w:gridSpan w:val="3"/>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1500"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邮政编码</w:t>
            </w:r>
          </w:p>
        </w:tc>
        <w:tc>
          <w:tcPr>
            <w:tcW w:w="2195" w:type="dxa"/>
            <w:gridSpan w:val="3"/>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Merge w:val="restart"/>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联系方式</w:t>
            </w:r>
          </w:p>
        </w:tc>
        <w:tc>
          <w:tcPr>
            <w:tcW w:w="1088"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联系人</w:t>
            </w:r>
          </w:p>
        </w:tc>
        <w:tc>
          <w:tcPr>
            <w:tcW w:w="2826"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1500" w:type="dxa"/>
            <w:vAlign w:val="center"/>
          </w:tcPr>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电话</w:t>
            </w:r>
          </w:p>
        </w:tc>
        <w:tc>
          <w:tcPr>
            <w:tcW w:w="2195" w:type="dxa"/>
            <w:gridSpan w:val="3"/>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944" w:type="dxa"/>
            <w:vMerge w:val="continue"/>
            <w:vAlign w:val="center"/>
          </w:tcPr>
          <w:p>
            <w:pPr>
              <w:spacing w:after="0" w:line="360" w:lineRule="auto"/>
              <w:rPr>
                <w:rFonts w:hint="eastAsia" w:ascii="宋体" w:hAnsi="宋体" w:eastAsia="宋体" w:cs="宋体"/>
                <w:color w:val="auto"/>
              </w:rPr>
            </w:pPr>
          </w:p>
        </w:tc>
        <w:tc>
          <w:tcPr>
            <w:tcW w:w="1088"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传真</w:t>
            </w:r>
          </w:p>
        </w:tc>
        <w:tc>
          <w:tcPr>
            <w:tcW w:w="2826"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1500" w:type="dxa"/>
            <w:vAlign w:val="center"/>
          </w:tcPr>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网址</w:t>
            </w:r>
          </w:p>
        </w:tc>
        <w:tc>
          <w:tcPr>
            <w:tcW w:w="2195" w:type="dxa"/>
            <w:gridSpan w:val="3"/>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组织结构</w:t>
            </w:r>
          </w:p>
        </w:tc>
        <w:tc>
          <w:tcPr>
            <w:tcW w:w="7609" w:type="dxa"/>
            <w:gridSpan w:val="7"/>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1944"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法定代表人/单位负责人</w:t>
            </w:r>
          </w:p>
        </w:tc>
        <w:tc>
          <w:tcPr>
            <w:tcW w:w="1088"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姓名</w:t>
            </w:r>
          </w:p>
        </w:tc>
        <w:tc>
          <w:tcPr>
            <w:tcW w:w="1408" w:type="dxa"/>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1418"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技术职称</w:t>
            </w:r>
          </w:p>
        </w:tc>
        <w:tc>
          <w:tcPr>
            <w:tcW w:w="1500" w:type="dxa"/>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966" w:type="dxa"/>
            <w:gridSpan w:val="2"/>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电话</w:t>
            </w:r>
          </w:p>
        </w:tc>
        <w:tc>
          <w:tcPr>
            <w:tcW w:w="1229" w:type="dxa"/>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44"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技术负责人</w:t>
            </w:r>
          </w:p>
        </w:tc>
        <w:tc>
          <w:tcPr>
            <w:tcW w:w="1088"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姓名</w:t>
            </w:r>
          </w:p>
        </w:tc>
        <w:tc>
          <w:tcPr>
            <w:tcW w:w="1408" w:type="dxa"/>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1418"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技术职称</w:t>
            </w:r>
          </w:p>
        </w:tc>
        <w:tc>
          <w:tcPr>
            <w:tcW w:w="1500" w:type="dxa"/>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966" w:type="dxa"/>
            <w:gridSpan w:val="2"/>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电话</w:t>
            </w:r>
          </w:p>
        </w:tc>
        <w:tc>
          <w:tcPr>
            <w:tcW w:w="1229" w:type="dxa"/>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成立时间</w:t>
            </w:r>
          </w:p>
        </w:tc>
        <w:tc>
          <w:tcPr>
            <w:tcW w:w="2496"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5113" w:type="dxa"/>
            <w:gridSpan w:val="5"/>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企业资质等级</w:t>
            </w:r>
          </w:p>
        </w:tc>
        <w:tc>
          <w:tcPr>
            <w:tcW w:w="2496"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1418" w:type="dxa"/>
            <w:vMerge w:val="restart"/>
            <w:vAlign w:val="center"/>
          </w:tcPr>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其中</w:t>
            </w:r>
          </w:p>
        </w:tc>
        <w:tc>
          <w:tcPr>
            <w:tcW w:w="1680" w:type="dxa"/>
            <w:gridSpan w:val="2"/>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项目经理</w:t>
            </w:r>
          </w:p>
        </w:tc>
        <w:tc>
          <w:tcPr>
            <w:tcW w:w="2015"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营业执照号</w:t>
            </w:r>
          </w:p>
        </w:tc>
        <w:tc>
          <w:tcPr>
            <w:tcW w:w="2496"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1418" w:type="dxa"/>
            <w:vMerge w:val="continue"/>
            <w:vAlign w:val="center"/>
          </w:tcPr>
          <w:p>
            <w:pPr>
              <w:spacing w:after="0" w:line="360" w:lineRule="auto"/>
              <w:rPr>
                <w:rFonts w:hint="eastAsia" w:ascii="宋体" w:hAnsi="宋体" w:eastAsia="宋体" w:cs="宋体"/>
                <w:color w:val="auto"/>
              </w:rPr>
            </w:pPr>
          </w:p>
        </w:tc>
        <w:tc>
          <w:tcPr>
            <w:tcW w:w="1680" w:type="dxa"/>
            <w:gridSpan w:val="2"/>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高级职称人员</w:t>
            </w:r>
          </w:p>
        </w:tc>
        <w:tc>
          <w:tcPr>
            <w:tcW w:w="2015"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注册资金</w:t>
            </w:r>
          </w:p>
        </w:tc>
        <w:tc>
          <w:tcPr>
            <w:tcW w:w="2496"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1418" w:type="dxa"/>
            <w:vMerge w:val="continue"/>
            <w:vAlign w:val="center"/>
          </w:tcPr>
          <w:p>
            <w:pPr>
              <w:spacing w:after="0" w:line="360" w:lineRule="auto"/>
              <w:rPr>
                <w:rFonts w:hint="eastAsia" w:ascii="宋体" w:hAnsi="宋体" w:eastAsia="宋体" w:cs="宋体"/>
                <w:color w:val="auto"/>
              </w:rPr>
            </w:pPr>
          </w:p>
        </w:tc>
        <w:tc>
          <w:tcPr>
            <w:tcW w:w="1680" w:type="dxa"/>
            <w:gridSpan w:val="2"/>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中级职称人员</w:t>
            </w:r>
          </w:p>
        </w:tc>
        <w:tc>
          <w:tcPr>
            <w:tcW w:w="2015"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开户银行</w:t>
            </w:r>
          </w:p>
        </w:tc>
        <w:tc>
          <w:tcPr>
            <w:tcW w:w="2496"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1418" w:type="dxa"/>
            <w:vMerge w:val="continue"/>
            <w:vAlign w:val="center"/>
          </w:tcPr>
          <w:p>
            <w:pPr>
              <w:spacing w:after="0" w:line="360" w:lineRule="auto"/>
              <w:rPr>
                <w:rFonts w:hint="eastAsia" w:ascii="宋体" w:hAnsi="宋体" w:eastAsia="宋体" w:cs="宋体"/>
                <w:color w:val="auto"/>
              </w:rPr>
            </w:pPr>
          </w:p>
        </w:tc>
        <w:tc>
          <w:tcPr>
            <w:tcW w:w="1680" w:type="dxa"/>
            <w:gridSpan w:val="2"/>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初级职称人员</w:t>
            </w:r>
          </w:p>
        </w:tc>
        <w:tc>
          <w:tcPr>
            <w:tcW w:w="2015"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账号</w:t>
            </w:r>
          </w:p>
        </w:tc>
        <w:tc>
          <w:tcPr>
            <w:tcW w:w="2496"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c>
          <w:tcPr>
            <w:tcW w:w="1418" w:type="dxa"/>
            <w:vMerge w:val="continue"/>
            <w:vAlign w:val="center"/>
          </w:tcPr>
          <w:p>
            <w:pPr>
              <w:spacing w:after="0" w:line="360" w:lineRule="auto"/>
              <w:rPr>
                <w:rFonts w:hint="eastAsia" w:ascii="宋体" w:hAnsi="宋体" w:eastAsia="宋体" w:cs="宋体"/>
                <w:color w:val="auto"/>
              </w:rPr>
            </w:pPr>
          </w:p>
        </w:tc>
        <w:tc>
          <w:tcPr>
            <w:tcW w:w="1680"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技工</w:t>
            </w:r>
          </w:p>
        </w:tc>
        <w:tc>
          <w:tcPr>
            <w:tcW w:w="2015" w:type="dxa"/>
            <w:gridSpan w:val="2"/>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5" w:hRule="atLeast"/>
          <w:jc w:val="center"/>
        </w:trPr>
        <w:tc>
          <w:tcPr>
            <w:tcW w:w="1944" w:type="dxa"/>
            <w:vAlign w:val="center"/>
          </w:tcPr>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经营范围</w:t>
            </w:r>
          </w:p>
        </w:tc>
        <w:tc>
          <w:tcPr>
            <w:tcW w:w="7609" w:type="dxa"/>
            <w:gridSpan w:val="7"/>
            <w:vAlign w:val="center"/>
          </w:tcPr>
          <w:p>
            <w:pPr>
              <w:widowControl/>
              <w:spacing w:after="0" w:line="360" w:lineRule="auto"/>
              <w:ind w:firstLine="470" w:firstLineChars="196"/>
              <w:jc w:val="left"/>
              <w:outlineLvl w:val="1"/>
              <w:rPr>
                <w:rFonts w:hint="eastAsia" w:ascii="宋体" w:hAnsi="宋体" w:eastAsia="宋体" w:cs="宋体"/>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944" w:type="dxa"/>
          </w:tcPr>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备注</w:t>
            </w:r>
          </w:p>
        </w:tc>
        <w:tc>
          <w:tcPr>
            <w:tcW w:w="7609" w:type="dxa"/>
            <w:gridSpan w:val="7"/>
          </w:tcPr>
          <w:p>
            <w:pPr>
              <w:widowControl/>
              <w:spacing w:after="0" w:line="360" w:lineRule="auto"/>
              <w:ind w:firstLine="470" w:firstLineChars="196"/>
              <w:jc w:val="left"/>
              <w:outlineLvl w:val="1"/>
              <w:rPr>
                <w:rFonts w:hint="eastAsia" w:ascii="宋体" w:hAnsi="宋体" w:eastAsia="宋体" w:cs="宋体"/>
                <w:color w:val="auto"/>
                <w:sz w:val="24"/>
              </w:rPr>
            </w:pPr>
          </w:p>
        </w:tc>
      </w:tr>
    </w:tbl>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投标人名称：XXXX（单位公章）。</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投标日期：XXXX。</w:t>
      </w:r>
    </w:p>
    <w:p>
      <w:pPr>
        <w:widowControl/>
        <w:spacing w:line="360" w:lineRule="atLeast"/>
        <w:jc w:val="left"/>
        <w:outlineLvl w:val="1"/>
        <w:rPr>
          <w:rFonts w:hint="eastAsia" w:ascii="宋体" w:hAnsi="宋体" w:eastAsia="宋体" w:cs="宋体"/>
          <w:color w:val="auto"/>
          <w:sz w:val="32"/>
          <w:szCs w:val="32"/>
          <w:lang w:eastAsia="zh-CN"/>
        </w:rPr>
      </w:pPr>
      <w:bookmarkStart w:id="151" w:name="_Toc217446089"/>
      <w:r>
        <w:rPr>
          <w:rFonts w:hint="eastAsia" w:ascii="宋体" w:hAnsi="宋体" w:eastAsia="宋体" w:cs="宋体"/>
          <w:b/>
          <w:color w:val="auto"/>
          <w:sz w:val="36"/>
          <w:szCs w:val="36"/>
        </w:rPr>
        <w:br w:type="page"/>
      </w:r>
      <w:bookmarkEnd w:id="151"/>
      <w:bookmarkStart w:id="152" w:name="_Toc217446090"/>
      <w:r>
        <w:rPr>
          <w:rFonts w:hint="eastAsia" w:ascii="宋体" w:hAnsi="宋体" w:eastAsia="宋体" w:cs="宋体"/>
          <w:b/>
          <w:color w:val="auto"/>
          <w:sz w:val="32"/>
          <w:szCs w:val="32"/>
        </w:rPr>
        <w:t>格式2-</w:t>
      </w:r>
      <w:r>
        <w:rPr>
          <w:rFonts w:hint="eastAsia" w:ascii="宋体" w:hAnsi="宋体" w:eastAsia="宋体" w:cs="宋体"/>
          <w:b/>
          <w:color w:val="auto"/>
          <w:sz w:val="32"/>
          <w:szCs w:val="32"/>
          <w:lang w:val="en-US" w:eastAsia="zh-CN"/>
        </w:rPr>
        <w:t>8</w:t>
      </w:r>
    </w:p>
    <w:p>
      <w:pPr>
        <w:jc w:val="center"/>
        <w:rPr>
          <w:rFonts w:hint="eastAsia" w:ascii="宋体" w:hAnsi="宋体" w:eastAsia="宋体" w:cs="宋体"/>
          <w:b/>
          <w:bCs/>
          <w:color w:val="auto"/>
          <w:sz w:val="24"/>
        </w:rPr>
      </w:pPr>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32"/>
          <w:szCs w:val="32"/>
        </w:rPr>
        <w:t>、类似项目业绩一览表</w:t>
      </w:r>
    </w:p>
    <w:p>
      <w:pPr>
        <w:adjustRightInd w:val="0"/>
        <w:snapToGrid w:val="0"/>
        <w:spacing w:after="0" w:line="360" w:lineRule="auto"/>
        <w:rPr>
          <w:rFonts w:hint="eastAsia" w:ascii="宋体" w:hAnsi="宋体" w:eastAsia="宋体" w:cs="宋体"/>
          <w:color w:val="auto"/>
          <w:sz w:val="24"/>
        </w:rPr>
      </w:pPr>
      <w:r>
        <w:rPr>
          <w:rFonts w:hint="eastAsia" w:ascii="宋体" w:hAnsi="宋体" w:eastAsia="宋体" w:cs="宋体"/>
          <w:color w:val="auto"/>
          <w:sz w:val="24"/>
        </w:rPr>
        <w:t>采购项目编号：</w:t>
      </w:r>
    </w:p>
    <w:p>
      <w:pPr>
        <w:pStyle w:val="2"/>
        <w:rPr>
          <w:rFonts w:hint="eastAsia" w:ascii="宋体" w:hAnsi="宋体" w:eastAsia="宋体" w:cs="宋体"/>
          <w:color w:val="auto"/>
        </w:rPr>
      </w:pPr>
      <w:r>
        <w:rPr>
          <w:rFonts w:hint="eastAsia" w:ascii="宋体" w:hAnsi="宋体" w:eastAsia="宋体" w:cs="宋体"/>
          <w:b w:val="0"/>
          <w:color w:val="auto"/>
          <w:sz w:val="24"/>
        </w:rPr>
        <w:t>包号及包件名称：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96"/>
        <w:gridCol w:w="1596"/>
        <w:gridCol w:w="1596"/>
        <w:gridCol w:w="1596"/>
        <w:gridCol w:w="1596"/>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04" w:hRule="atLeast"/>
          <w:jc w:val="center"/>
        </w:trPr>
        <w:tc>
          <w:tcPr>
            <w:tcW w:w="1596" w:type="dxa"/>
            <w:tcBorders>
              <w:top w:val="single" w:color="auto" w:sz="4" w:space="0"/>
            </w:tcBorders>
            <w:vAlign w:val="center"/>
          </w:tcPr>
          <w:p>
            <w:pPr>
              <w:spacing w:line="400" w:lineRule="exact"/>
              <w:ind w:firstLine="120" w:firstLineChars="5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96" w:type="dxa"/>
            <w:vAlign w:val="center"/>
          </w:tcPr>
          <w:p>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用户名称</w:t>
            </w:r>
          </w:p>
        </w:tc>
        <w:tc>
          <w:tcPr>
            <w:tcW w:w="1596" w:type="dxa"/>
            <w:vAlign w:val="center"/>
          </w:tcPr>
          <w:p>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项目名称</w:t>
            </w:r>
          </w:p>
        </w:tc>
        <w:tc>
          <w:tcPr>
            <w:tcW w:w="1596" w:type="dxa"/>
            <w:vAlign w:val="center"/>
          </w:tcPr>
          <w:p>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签订时间</w:t>
            </w:r>
          </w:p>
        </w:tc>
        <w:tc>
          <w:tcPr>
            <w:tcW w:w="1596" w:type="dxa"/>
            <w:vAlign w:val="center"/>
          </w:tcPr>
          <w:p>
            <w:pPr>
              <w:spacing w:line="400" w:lineRule="exact"/>
              <w:ind w:firstLine="120" w:firstLineChars="50"/>
              <w:jc w:val="center"/>
              <w:rPr>
                <w:rFonts w:hint="eastAsia" w:ascii="宋体" w:hAnsi="宋体" w:eastAsia="宋体" w:cs="宋体"/>
                <w:b/>
                <w:color w:val="auto"/>
                <w:sz w:val="24"/>
              </w:rPr>
            </w:pPr>
            <w:r>
              <w:rPr>
                <w:rFonts w:hint="eastAsia" w:ascii="宋体" w:hAnsi="宋体" w:eastAsia="宋体" w:cs="宋体"/>
                <w:b/>
                <w:color w:val="auto"/>
                <w:sz w:val="24"/>
              </w:rPr>
              <w:t>合同金额</w:t>
            </w:r>
          </w:p>
        </w:tc>
        <w:tc>
          <w:tcPr>
            <w:tcW w:w="1597" w:type="dxa"/>
            <w:tcBorders>
              <w:left w:val="single" w:color="auto" w:sz="4" w:space="0"/>
            </w:tcBorders>
            <w:vAlign w:val="center"/>
          </w:tcPr>
          <w:p>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7" w:type="dxa"/>
            <w:tcBorders>
              <w:left w:val="single" w:color="auto" w:sz="4" w:space="0"/>
            </w:tcBorders>
            <w:vAlign w:val="center"/>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7" w:type="dxa"/>
            <w:tcBorders>
              <w:left w:val="single" w:color="auto" w:sz="4" w:space="0"/>
            </w:tcBorders>
            <w:vAlign w:val="center"/>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7" w:type="dxa"/>
            <w:tcBorders>
              <w:left w:val="single" w:color="auto" w:sz="4" w:space="0"/>
            </w:tcBorders>
            <w:vAlign w:val="center"/>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hint="eastAsia" w:ascii="宋体" w:hAnsi="宋体" w:eastAsia="宋体" w:cs="宋体"/>
                <w:color w:val="auto"/>
                <w:sz w:val="24"/>
              </w:rPr>
            </w:pPr>
          </w:p>
        </w:tc>
        <w:tc>
          <w:tcPr>
            <w:tcW w:w="1596" w:type="dxa"/>
            <w:tcBorders>
              <w:right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left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7" w:type="dxa"/>
            <w:tcBorders>
              <w:left w:val="single" w:color="auto" w:sz="4" w:space="0"/>
            </w:tcBorders>
            <w:vAlign w:val="center"/>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right w:val="single" w:color="auto" w:sz="4" w:space="0"/>
            </w:tcBorders>
            <w:vAlign w:val="center"/>
          </w:tcPr>
          <w:p>
            <w:pPr>
              <w:spacing w:line="400" w:lineRule="exact"/>
              <w:rPr>
                <w:rFonts w:hint="eastAsia" w:ascii="宋体" w:hAnsi="宋体" w:eastAsia="宋体" w:cs="宋体"/>
                <w:color w:val="auto"/>
                <w:sz w:val="24"/>
              </w:rPr>
            </w:pPr>
          </w:p>
        </w:tc>
        <w:tc>
          <w:tcPr>
            <w:tcW w:w="1596" w:type="dxa"/>
            <w:tcBorders>
              <w:left w:val="single" w:color="auto" w:sz="4" w:space="0"/>
              <w:right w:val="single" w:color="auto" w:sz="4" w:space="0"/>
            </w:tcBorders>
            <w:vAlign w:val="center"/>
          </w:tcPr>
          <w:p>
            <w:pPr>
              <w:spacing w:line="400" w:lineRule="exact"/>
              <w:rPr>
                <w:rFonts w:hint="eastAsia" w:ascii="宋体" w:hAnsi="宋体" w:eastAsia="宋体" w:cs="宋体"/>
                <w:color w:val="auto"/>
                <w:sz w:val="24"/>
              </w:rPr>
            </w:pPr>
          </w:p>
        </w:tc>
        <w:tc>
          <w:tcPr>
            <w:tcW w:w="1596" w:type="dxa"/>
            <w:tcBorders>
              <w:left w:val="single" w:color="auto" w:sz="4" w:space="0"/>
              <w:right w:val="single" w:color="auto" w:sz="4" w:space="0"/>
            </w:tcBorders>
            <w:vAlign w:val="center"/>
          </w:tcPr>
          <w:p>
            <w:pPr>
              <w:spacing w:line="400" w:lineRule="exact"/>
              <w:rPr>
                <w:rFonts w:hint="eastAsia" w:ascii="宋体" w:hAnsi="宋体" w:eastAsia="宋体" w:cs="宋体"/>
                <w:color w:val="auto"/>
                <w:sz w:val="24"/>
              </w:rPr>
            </w:pPr>
          </w:p>
        </w:tc>
        <w:tc>
          <w:tcPr>
            <w:tcW w:w="1596" w:type="dxa"/>
            <w:tcBorders>
              <w:left w:val="single" w:color="auto" w:sz="4" w:space="0"/>
              <w:right w:val="single" w:color="auto" w:sz="4" w:space="0"/>
            </w:tcBorders>
            <w:vAlign w:val="center"/>
          </w:tcPr>
          <w:p>
            <w:pPr>
              <w:spacing w:line="400" w:lineRule="exact"/>
              <w:rPr>
                <w:rFonts w:hint="eastAsia" w:ascii="宋体" w:hAnsi="宋体" w:eastAsia="宋体" w:cs="宋体"/>
                <w:color w:val="auto"/>
                <w:sz w:val="24"/>
              </w:rPr>
            </w:pPr>
          </w:p>
        </w:tc>
        <w:tc>
          <w:tcPr>
            <w:tcW w:w="1596" w:type="dxa"/>
            <w:tcBorders>
              <w:left w:val="single" w:color="auto" w:sz="4" w:space="0"/>
              <w:right w:val="single" w:color="auto" w:sz="4" w:space="0"/>
            </w:tcBorders>
            <w:vAlign w:val="center"/>
          </w:tcPr>
          <w:p>
            <w:pPr>
              <w:spacing w:line="400" w:lineRule="exact"/>
              <w:rPr>
                <w:rFonts w:hint="eastAsia" w:ascii="宋体" w:hAnsi="宋体" w:eastAsia="宋体" w:cs="宋体"/>
                <w:color w:val="auto"/>
                <w:sz w:val="24"/>
              </w:rPr>
            </w:pPr>
          </w:p>
        </w:tc>
        <w:tc>
          <w:tcPr>
            <w:tcW w:w="1597" w:type="dxa"/>
            <w:tcBorders>
              <w:left w:val="single" w:color="auto" w:sz="4" w:space="0"/>
            </w:tcBorders>
            <w:vAlign w:val="center"/>
          </w:tcPr>
          <w:p>
            <w:pPr>
              <w:spacing w:line="40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rPr>
                <w:rFonts w:hint="eastAsia" w:ascii="宋体" w:hAnsi="宋体" w:eastAsia="宋体" w:cs="宋体"/>
                <w:color w:val="auto"/>
                <w:sz w:val="24"/>
              </w:rPr>
            </w:pPr>
          </w:p>
        </w:tc>
        <w:tc>
          <w:tcPr>
            <w:tcW w:w="1596" w:type="dxa"/>
            <w:vAlign w:val="center"/>
          </w:tcPr>
          <w:p>
            <w:pPr>
              <w:spacing w:line="400" w:lineRule="exact"/>
              <w:rPr>
                <w:rFonts w:hint="eastAsia" w:ascii="宋体" w:hAnsi="宋体" w:eastAsia="宋体" w:cs="宋体"/>
                <w:color w:val="auto"/>
                <w:sz w:val="24"/>
              </w:rPr>
            </w:pPr>
          </w:p>
        </w:tc>
        <w:tc>
          <w:tcPr>
            <w:tcW w:w="1596" w:type="dxa"/>
            <w:vAlign w:val="center"/>
          </w:tcPr>
          <w:p>
            <w:pPr>
              <w:spacing w:line="400" w:lineRule="exact"/>
              <w:rPr>
                <w:rFonts w:hint="eastAsia" w:ascii="宋体" w:hAnsi="宋体" w:eastAsia="宋体" w:cs="宋体"/>
                <w:color w:val="auto"/>
                <w:sz w:val="24"/>
              </w:rPr>
            </w:pPr>
          </w:p>
        </w:tc>
        <w:tc>
          <w:tcPr>
            <w:tcW w:w="1596" w:type="dxa"/>
            <w:vAlign w:val="center"/>
          </w:tcPr>
          <w:p>
            <w:pPr>
              <w:spacing w:line="400" w:lineRule="exact"/>
              <w:rPr>
                <w:rFonts w:hint="eastAsia" w:ascii="宋体" w:hAnsi="宋体" w:eastAsia="宋体" w:cs="宋体"/>
                <w:color w:val="auto"/>
                <w:sz w:val="24"/>
              </w:rPr>
            </w:pPr>
          </w:p>
        </w:tc>
        <w:tc>
          <w:tcPr>
            <w:tcW w:w="1596" w:type="dxa"/>
            <w:tcBorders>
              <w:right w:val="single" w:color="auto" w:sz="4" w:space="0"/>
            </w:tcBorders>
            <w:vAlign w:val="center"/>
          </w:tcPr>
          <w:p>
            <w:pPr>
              <w:spacing w:line="400" w:lineRule="exact"/>
              <w:rPr>
                <w:rFonts w:hint="eastAsia" w:ascii="宋体" w:hAnsi="宋体" w:eastAsia="宋体" w:cs="宋体"/>
                <w:color w:val="auto"/>
                <w:sz w:val="24"/>
              </w:rPr>
            </w:pPr>
          </w:p>
        </w:tc>
        <w:tc>
          <w:tcPr>
            <w:tcW w:w="1597" w:type="dxa"/>
            <w:tcBorders>
              <w:left w:val="single" w:color="auto" w:sz="4" w:space="0"/>
            </w:tcBorders>
            <w:vAlign w:val="center"/>
          </w:tcPr>
          <w:p>
            <w:pPr>
              <w:spacing w:line="40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tcBorders>
              <w:right w:val="single" w:color="auto" w:sz="4" w:space="0"/>
            </w:tcBorders>
            <w:vAlign w:val="center"/>
          </w:tcPr>
          <w:p>
            <w:pPr>
              <w:spacing w:line="400" w:lineRule="exact"/>
              <w:jc w:val="center"/>
              <w:rPr>
                <w:rFonts w:hint="eastAsia" w:ascii="宋体" w:hAnsi="宋体" w:eastAsia="宋体" w:cs="宋体"/>
                <w:color w:val="auto"/>
                <w:sz w:val="24"/>
              </w:rPr>
            </w:pPr>
          </w:p>
        </w:tc>
        <w:tc>
          <w:tcPr>
            <w:tcW w:w="1597" w:type="dxa"/>
            <w:tcBorders>
              <w:left w:val="single" w:color="auto" w:sz="4" w:space="0"/>
            </w:tcBorders>
            <w:vAlign w:val="center"/>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vAlign w:val="center"/>
          </w:tcPr>
          <w:p>
            <w:pPr>
              <w:spacing w:line="400" w:lineRule="exact"/>
              <w:jc w:val="center"/>
              <w:rPr>
                <w:rFonts w:hint="eastAsia" w:ascii="宋体" w:hAnsi="宋体" w:eastAsia="宋体" w:cs="宋体"/>
                <w:color w:val="auto"/>
                <w:sz w:val="24"/>
              </w:rPr>
            </w:pPr>
          </w:p>
        </w:tc>
        <w:tc>
          <w:tcPr>
            <w:tcW w:w="1596" w:type="dxa"/>
            <w:tcBorders>
              <w:right w:val="single" w:color="auto" w:sz="4" w:space="0"/>
            </w:tcBorders>
            <w:vAlign w:val="center"/>
          </w:tcPr>
          <w:p>
            <w:pPr>
              <w:spacing w:line="400" w:lineRule="exact"/>
              <w:jc w:val="center"/>
              <w:rPr>
                <w:rFonts w:hint="eastAsia" w:ascii="宋体" w:hAnsi="宋体" w:eastAsia="宋体" w:cs="宋体"/>
                <w:color w:val="auto"/>
                <w:sz w:val="24"/>
              </w:rPr>
            </w:pPr>
          </w:p>
        </w:tc>
        <w:tc>
          <w:tcPr>
            <w:tcW w:w="1597" w:type="dxa"/>
            <w:tcBorders>
              <w:left w:val="single" w:color="auto" w:sz="4" w:space="0"/>
            </w:tcBorders>
            <w:vAlign w:val="center"/>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596" w:type="dxa"/>
            <w:tcBorders>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p>
        </w:tc>
        <w:tc>
          <w:tcPr>
            <w:tcW w:w="1597" w:type="dxa"/>
            <w:tcBorders>
              <w:left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p>
        </w:tc>
        <w:tc>
          <w:tcPr>
            <w:tcW w:w="1597" w:type="dxa"/>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p>
        </w:tc>
        <w:tc>
          <w:tcPr>
            <w:tcW w:w="1597" w:type="dxa"/>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p>
        </w:tc>
        <w:tc>
          <w:tcPr>
            <w:tcW w:w="1597" w:type="dxa"/>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0" w:hRule="atLeast"/>
          <w:jc w:val="center"/>
        </w:trPr>
        <w:tc>
          <w:tcPr>
            <w:tcW w:w="1596" w:type="dxa"/>
            <w:tcBorders>
              <w:top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tcBorders>
            <w:vAlign w:val="center"/>
          </w:tcPr>
          <w:p>
            <w:pPr>
              <w:spacing w:line="400" w:lineRule="exact"/>
              <w:jc w:val="center"/>
              <w:rPr>
                <w:rFonts w:hint="eastAsia" w:ascii="宋体" w:hAnsi="宋体" w:eastAsia="宋体" w:cs="宋体"/>
                <w:color w:val="auto"/>
                <w:sz w:val="24"/>
              </w:rPr>
            </w:pPr>
          </w:p>
        </w:tc>
        <w:tc>
          <w:tcPr>
            <w:tcW w:w="1596" w:type="dxa"/>
            <w:tcBorders>
              <w:top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p>
        </w:tc>
        <w:tc>
          <w:tcPr>
            <w:tcW w:w="1597" w:type="dxa"/>
            <w:tcBorders>
              <w:top w:val="single" w:color="auto" w:sz="4" w:space="0"/>
              <w:left w:val="single" w:color="auto" w:sz="4" w:space="0"/>
            </w:tcBorders>
            <w:vAlign w:val="center"/>
          </w:tcPr>
          <w:p>
            <w:pPr>
              <w:spacing w:line="400" w:lineRule="exact"/>
              <w:jc w:val="center"/>
              <w:rPr>
                <w:rFonts w:hint="eastAsia" w:ascii="宋体" w:hAnsi="宋体" w:eastAsia="宋体" w:cs="宋体"/>
                <w:color w:val="auto"/>
                <w:sz w:val="24"/>
              </w:rPr>
            </w:pPr>
          </w:p>
        </w:tc>
      </w:tr>
    </w:tbl>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注：按综合评分明细表提供相关证明材料。</w:t>
      </w:r>
    </w:p>
    <w:p>
      <w:pPr>
        <w:jc w:val="left"/>
        <w:rPr>
          <w:rFonts w:hint="eastAsia" w:ascii="宋体" w:hAnsi="宋体" w:eastAsia="宋体" w:cs="宋体"/>
          <w:color w:val="auto"/>
          <w:sz w:val="24"/>
        </w:rPr>
      </w:pPr>
    </w:p>
    <w:p>
      <w:pPr>
        <w:jc w:val="left"/>
        <w:rPr>
          <w:rFonts w:hint="eastAsia" w:ascii="宋体" w:hAnsi="宋体" w:eastAsia="宋体" w:cs="宋体"/>
          <w:color w:val="auto"/>
          <w:sz w:val="24"/>
        </w:rPr>
      </w:pPr>
      <w:r>
        <w:rPr>
          <w:rFonts w:hint="eastAsia" w:ascii="宋体" w:hAnsi="宋体" w:eastAsia="宋体" w:cs="宋体"/>
          <w:color w:val="auto"/>
          <w:sz w:val="24"/>
        </w:rPr>
        <w:t>投标人名称：XXXX（盖单位公章）</w:t>
      </w:r>
    </w:p>
    <w:p>
      <w:pPr>
        <w:adjustRightInd/>
        <w:snapToGrid/>
        <w:spacing w:line="240" w:lineRule="auto"/>
        <w:jc w:val="left"/>
        <w:rPr>
          <w:rFonts w:hint="eastAsia" w:ascii="宋体" w:hAnsi="宋体" w:eastAsia="宋体" w:cs="宋体"/>
          <w:b/>
          <w:color w:val="auto"/>
          <w:sz w:val="32"/>
          <w:szCs w:val="32"/>
        </w:rPr>
      </w:pPr>
      <w:r>
        <w:rPr>
          <w:rFonts w:hint="eastAsia" w:ascii="宋体" w:hAnsi="宋体" w:eastAsia="宋体" w:cs="宋体"/>
          <w:color w:val="auto"/>
          <w:sz w:val="24"/>
        </w:rPr>
        <w:t>日期: XXXX</w:t>
      </w:r>
    </w:p>
    <w:p>
      <w:pPr>
        <w:adjustRightInd w:val="0"/>
        <w:snapToGrid w:val="0"/>
        <w:spacing w:line="336" w:lineRule="auto"/>
        <w:jc w:val="left"/>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格式2-</w:t>
      </w:r>
      <w:r>
        <w:rPr>
          <w:rFonts w:hint="eastAsia" w:ascii="宋体" w:hAnsi="宋体" w:eastAsia="宋体" w:cs="宋体"/>
          <w:b/>
          <w:color w:val="auto"/>
          <w:sz w:val="32"/>
          <w:szCs w:val="32"/>
          <w:lang w:val="en-US" w:eastAsia="zh-CN"/>
        </w:rPr>
        <w:t>9</w:t>
      </w:r>
    </w:p>
    <w:p>
      <w:pPr>
        <w:adjustRightInd w:val="0"/>
        <w:snapToGrid w:val="0"/>
        <w:spacing w:line="336" w:lineRule="auto"/>
        <w:jc w:val="center"/>
        <w:rPr>
          <w:rFonts w:hint="eastAsia" w:ascii="宋体" w:hAnsi="宋体" w:eastAsia="宋体" w:cs="宋体"/>
          <w:color w:val="auto"/>
          <w:sz w:val="32"/>
          <w:szCs w:val="32"/>
        </w:rPr>
      </w:pPr>
      <w:r>
        <w:rPr>
          <w:rFonts w:hint="eastAsia" w:ascii="宋体" w:hAnsi="宋体" w:eastAsia="宋体" w:cs="宋体"/>
          <w:b/>
          <w:color w:val="auto"/>
          <w:sz w:val="32"/>
          <w:szCs w:val="32"/>
          <w:lang w:val="en-US" w:eastAsia="zh-CN"/>
        </w:rPr>
        <w:t>八</w:t>
      </w:r>
      <w:r>
        <w:rPr>
          <w:rFonts w:hint="eastAsia" w:ascii="宋体" w:hAnsi="宋体" w:eastAsia="宋体" w:cs="宋体"/>
          <w:b/>
          <w:color w:val="auto"/>
          <w:sz w:val="32"/>
          <w:szCs w:val="32"/>
        </w:rPr>
        <w:t>、投标人本项目管理、技术、服务人员情况表</w:t>
      </w:r>
    </w:p>
    <w:p>
      <w:pPr>
        <w:adjustRightInd w:val="0"/>
        <w:snapToGrid w:val="0"/>
        <w:spacing w:after="0" w:line="360" w:lineRule="auto"/>
        <w:rPr>
          <w:rFonts w:hint="eastAsia" w:ascii="宋体" w:hAnsi="宋体" w:eastAsia="宋体" w:cs="宋体"/>
          <w:color w:val="auto"/>
          <w:sz w:val="24"/>
        </w:rPr>
      </w:pPr>
      <w:r>
        <w:rPr>
          <w:rFonts w:hint="eastAsia" w:ascii="宋体" w:hAnsi="宋体" w:eastAsia="宋体" w:cs="宋体"/>
          <w:color w:val="auto"/>
          <w:sz w:val="24"/>
        </w:rPr>
        <w:t>采购项目编号：</w:t>
      </w:r>
    </w:p>
    <w:p>
      <w:pPr>
        <w:pStyle w:val="2"/>
        <w:rPr>
          <w:rFonts w:hint="eastAsia" w:ascii="宋体" w:hAnsi="宋体" w:eastAsia="宋体" w:cs="宋体"/>
          <w:color w:val="auto"/>
        </w:rPr>
      </w:pPr>
      <w:r>
        <w:rPr>
          <w:rFonts w:hint="eastAsia" w:ascii="宋体" w:hAnsi="宋体" w:eastAsia="宋体" w:cs="宋体"/>
          <w:b w:val="0"/>
          <w:color w:val="auto"/>
          <w:sz w:val="24"/>
        </w:rPr>
        <w:t>包号及包件名称：</w:t>
      </w:r>
    </w:p>
    <w:tbl>
      <w:tblPr>
        <w:tblStyle w:val="19"/>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042"/>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044" w:type="dxa"/>
            <w:vAlign w:val="center"/>
          </w:tcPr>
          <w:p>
            <w:pPr>
              <w:adjustRightInd w:val="0"/>
              <w:snapToGrid w:val="0"/>
              <w:spacing w:line="336" w:lineRule="auto"/>
              <w:jc w:val="center"/>
              <w:rPr>
                <w:rFonts w:hint="eastAsia" w:ascii="宋体" w:hAnsi="宋体" w:eastAsia="宋体" w:cs="宋体"/>
                <w:color w:val="auto"/>
                <w:sz w:val="24"/>
              </w:rPr>
            </w:pPr>
            <w:r>
              <w:rPr>
                <w:rFonts w:hint="eastAsia" w:ascii="宋体" w:hAnsi="宋体" w:eastAsia="宋体" w:cs="宋体"/>
                <w:color w:val="auto"/>
                <w:sz w:val="24"/>
              </w:rPr>
              <w:t>拟派职务</w:t>
            </w:r>
          </w:p>
        </w:tc>
        <w:tc>
          <w:tcPr>
            <w:tcW w:w="2042" w:type="dxa"/>
            <w:vAlign w:val="center"/>
          </w:tcPr>
          <w:p>
            <w:pPr>
              <w:adjustRightInd w:val="0"/>
              <w:snapToGrid w:val="0"/>
              <w:spacing w:line="336"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2726" w:type="dxa"/>
            <w:vAlign w:val="center"/>
          </w:tcPr>
          <w:p>
            <w:pPr>
              <w:adjustRightInd w:val="0"/>
              <w:snapToGrid w:val="0"/>
              <w:spacing w:line="336" w:lineRule="auto"/>
              <w:jc w:val="center"/>
              <w:rPr>
                <w:rFonts w:hint="eastAsia" w:ascii="宋体" w:hAnsi="宋体" w:eastAsia="宋体" w:cs="宋体"/>
                <w:color w:val="auto"/>
                <w:sz w:val="24"/>
              </w:rPr>
            </w:pPr>
            <w:r>
              <w:rPr>
                <w:rFonts w:hint="eastAsia" w:ascii="宋体" w:hAnsi="宋体" w:eastAsia="宋体" w:cs="宋体"/>
                <w:color w:val="auto"/>
                <w:sz w:val="24"/>
              </w:rPr>
              <w:t>证书名称</w:t>
            </w:r>
          </w:p>
        </w:tc>
        <w:tc>
          <w:tcPr>
            <w:tcW w:w="2726" w:type="dxa"/>
            <w:vAlign w:val="center"/>
          </w:tcPr>
          <w:p>
            <w:pPr>
              <w:adjustRightInd w:val="0"/>
              <w:snapToGrid w:val="0"/>
              <w:spacing w:line="336" w:lineRule="auto"/>
              <w:jc w:val="center"/>
              <w:rPr>
                <w:rFonts w:hint="eastAsia" w:ascii="宋体" w:hAnsi="宋体" w:eastAsia="宋体" w:cs="宋体"/>
                <w:color w:val="auto"/>
                <w:sz w:val="24"/>
              </w:rPr>
            </w:pPr>
            <w:r>
              <w:rPr>
                <w:rFonts w:hint="eastAsia" w:ascii="宋体" w:hAnsi="宋体" w:eastAsia="宋体" w:cs="宋体"/>
                <w:color w:val="auto"/>
                <w:sz w:val="24"/>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44" w:type="dxa"/>
          </w:tcPr>
          <w:p>
            <w:pPr>
              <w:adjustRightInd w:val="0"/>
              <w:snapToGrid w:val="0"/>
              <w:spacing w:line="336" w:lineRule="auto"/>
              <w:rPr>
                <w:rFonts w:hint="eastAsia" w:ascii="宋体" w:hAnsi="宋体" w:eastAsia="宋体" w:cs="宋体"/>
                <w:color w:val="auto"/>
                <w:sz w:val="24"/>
              </w:rPr>
            </w:pPr>
          </w:p>
        </w:tc>
        <w:tc>
          <w:tcPr>
            <w:tcW w:w="2042"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hint="eastAsia" w:ascii="宋体" w:hAnsi="宋体" w:eastAsia="宋体" w:cs="宋体"/>
                <w:color w:val="auto"/>
                <w:sz w:val="24"/>
              </w:rPr>
            </w:pPr>
          </w:p>
        </w:tc>
        <w:tc>
          <w:tcPr>
            <w:tcW w:w="2042"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jc w:val="center"/>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hint="eastAsia" w:ascii="宋体" w:hAnsi="宋体" w:eastAsia="宋体" w:cs="宋体"/>
                <w:color w:val="auto"/>
                <w:sz w:val="24"/>
              </w:rPr>
            </w:pPr>
          </w:p>
        </w:tc>
        <w:tc>
          <w:tcPr>
            <w:tcW w:w="2042"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hint="eastAsia" w:ascii="宋体" w:hAnsi="宋体" w:eastAsia="宋体" w:cs="宋体"/>
                <w:color w:val="auto"/>
                <w:sz w:val="24"/>
              </w:rPr>
            </w:pPr>
          </w:p>
        </w:tc>
        <w:tc>
          <w:tcPr>
            <w:tcW w:w="2042"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hint="eastAsia" w:ascii="宋体" w:hAnsi="宋体" w:eastAsia="宋体" w:cs="宋体"/>
                <w:color w:val="auto"/>
                <w:sz w:val="24"/>
              </w:rPr>
            </w:pPr>
          </w:p>
        </w:tc>
        <w:tc>
          <w:tcPr>
            <w:tcW w:w="2042"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hint="eastAsia" w:ascii="宋体" w:hAnsi="宋体" w:eastAsia="宋体" w:cs="宋体"/>
                <w:color w:val="auto"/>
                <w:sz w:val="24"/>
              </w:rPr>
            </w:pPr>
          </w:p>
        </w:tc>
        <w:tc>
          <w:tcPr>
            <w:tcW w:w="2042"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hint="eastAsia" w:ascii="宋体" w:hAnsi="宋体" w:eastAsia="宋体" w:cs="宋体"/>
                <w:color w:val="auto"/>
                <w:sz w:val="24"/>
              </w:rPr>
            </w:pPr>
          </w:p>
        </w:tc>
        <w:tc>
          <w:tcPr>
            <w:tcW w:w="2042"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hint="eastAsia" w:ascii="宋体" w:hAnsi="宋体" w:eastAsia="宋体" w:cs="宋体"/>
                <w:color w:val="auto"/>
                <w:sz w:val="24"/>
              </w:rPr>
            </w:pPr>
          </w:p>
        </w:tc>
        <w:tc>
          <w:tcPr>
            <w:tcW w:w="2042"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044" w:type="dxa"/>
          </w:tcPr>
          <w:p>
            <w:pPr>
              <w:adjustRightInd w:val="0"/>
              <w:snapToGrid w:val="0"/>
              <w:spacing w:line="336" w:lineRule="auto"/>
              <w:rPr>
                <w:rFonts w:hint="eastAsia" w:ascii="宋体" w:hAnsi="宋体" w:eastAsia="宋体" w:cs="宋体"/>
                <w:color w:val="auto"/>
                <w:sz w:val="24"/>
              </w:rPr>
            </w:pPr>
          </w:p>
        </w:tc>
        <w:tc>
          <w:tcPr>
            <w:tcW w:w="2042"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c>
          <w:tcPr>
            <w:tcW w:w="2726" w:type="dxa"/>
          </w:tcPr>
          <w:p>
            <w:pPr>
              <w:adjustRightInd w:val="0"/>
              <w:snapToGrid w:val="0"/>
              <w:spacing w:line="336" w:lineRule="auto"/>
              <w:rPr>
                <w:rFonts w:hint="eastAsia" w:ascii="宋体" w:hAnsi="宋体" w:eastAsia="宋体" w:cs="宋体"/>
                <w:color w:val="auto"/>
                <w:sz w:val="24"/>
              </w:rPr>
            </w:pPr>
          </w:p>
        </w:tc>
      </w:tr>
    </w:tbl>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注：按综合评分明细表提供相关证明材料。</w:t>
      </w:r>
    </w:p>
    <w:p>
      <w:pPr>
        <w:adjustRightInd w:val="0"/>
        <w:snapToGrid w:val="0"/>
        <w:spacing w:line="336" w:lineRule="auto"/>
        <w:rPr>
          <w:rFonts w:hint="eastAsia" w:ascii="宋体" w:hAnsi="宋体" w:eastAsia="宋体" w:cs="宋体"/>
          <w:color w:val="auto"/>
          <w:sz w:val="24"/>
        </w:rPr>
      </w:pPr>
      <w:r>
        <w:rPr>
          <w:rFonts w:hint="eastAsia" w:ascii="宋体" w:hAnsi="宋体" w:eastAsia="宋体" w:cs="宋体"/>
          <w:color w:val="auto"/>
          <w:sz w:val="24"/>
        </w:rPr>
        <w:t>投标人名称：XXX（盖单位公章）</w:t>
      </w:r>
    </w:p>
    <w:p>
      <w:pPr>
        <w:pStyle w:val="2"/>
        <w:rPr>
          <w:rFonts w:hint="eastAsia" w:ascii="宋体" w:hAnsi="宋体" w:eastAsia="宋体" w:cs="宋体"/>
          <w:color w:val="auto"/>
          <w:sz w:val="24"/>
        </w:rPr>
      </w:pPr>
      <w:r>
        <w:rPr>
          <w:rFonts w:hint="eastAsia" w:ascii="宋体" w:hAnsi="宋体" w:eastAsia="宋体" w:cs="宋体"/>
          <w:color w:val="auto"/>
          <w:sz w:val="24"/>
        </w:rPr>
        <w:t>日      期：XXX</w:t>
      </w:r>
    </w:p>
    <w:p>
      <w:pPr>
        <w:widowControl/>
        <w:jc w:val="left"/>
        <w:rPr>
          <w:rFonts w:hint="eastAsia" w:ascii="宋体" w:hAnsi="宋体" w:eastAsia="宋体" w:cs="宋体"/>
          <w:b/>
          <w:color w:val="auto"/>
          <w:sz w:val="32"/>
          <w:szCs w:val="32"/>
          <w:lang w:val="en-US" w:eastAsia="zh-CN"/>
        </w:rPr>
      </w:pPr>
      <w:r>
        <w:rPr>
          <w:rFonts w:hint="eastAsia" w:ascii="宋体" w:hAnsi="宋体" w:eastAsia="宋体" w:cs="宋体"/>
          <w:b/>
          <w:color w:val="auto"/>
          <w:sz w:val="24"/>
        </w:rPr>
        <w:br w:type="page"/>
      </w:r>
      <w:r>
        <w:rPr>
          <w:rFonts w:hint="eastAsia" w:ascii="宋体" w:hAnsi="宋体" w:eastAsia="宋体" w:cs="宋体"/>
          <w:b/>
          <w:color w:val="auto"/>
          <w:sz w:val="32"/>
          <w:szCs w:val="32"/>
        </w:rPr>
        <w:t>格式2-</w:t>
      </w:r>
      <w:r>
        <w:rPr>
          <w:rFonts w:hint="eastAsia" w:ascii="宋体" w:hAnsi="宋体" w:eastAsia="宋体" w:cs="宋体"/>
          <w:b/>
          <w:color w:val="auto"/>
          <w:sz w:val="32"/>
          <w:szCs w:val="32"/>
          <w:lang w:val="en-US" w:eastAsia="zh-CN"/>
        </w:rPr>
        <w:t>10</w:t>
      </w:r>
    </w:p>
    <w:p>
      <w:pPr>
        <w:widowControl/>
        <w:jc w:val="center"/>
        <w:rPr>
          <w:rFonts w:hint="eastAsia" w:ascii="宋体" w:hAnsi="宋体" w:eastAsia="宋体" w:cs="宋体"/>
          <w:b/>
          <w:color w:val="auto"/>
          <w:sz w:val="24"/>
        </w:rPr>
      </w:pPr>
      <w:r>
        <w:rPr>
          <w:rFonts w:hint="eastAsia" w:ascii="宋体" w:hAnsi="宋体" w:eastAsia="宋体" w:cs="宋体"/>
          <w:b/>
          <w:color w:val="auto"/>
          <w:sz w:val="32"/>
          <w:szCs w:val="32"/>
          <w:lang w:val="en-US" w:eastAsia="zh-CN"/>
        </w:rPr>
        <w:t>九</w:t>
      </w:r>
      <w:r>
        <w:rPr>
          <w:rFonts w:hint="eastAsia" w:ascii="宋体" w:hAnsi="宋体" w:eastAsia="宋体" w:cs="宋体"/>
          <w:b/>
          <w:color w:val="auto"/>
          <w:sz w:val="32"/>
          <w:szCs w:val="32"/>
        </w:rPr>
        <w:t>、投标人拟投入本项目设备配置表</w:t>
      </w:r>
    </w:p>
    <w:p>
      <w:pPr>
        <w:adjustRightInd w:val="0"/>
        <w:snapToGrid w:val="0"/>
        <w:spacing w:after="0" w:line="360" w:lineRule="auto"/>
        <w:rPr>
          <w:rFonts w:hint="eastAsia" w:ascii="宋体" w:hAnsi="宋体" w:eastAsia="宋体" w:cs="宋体"/>
          <w:color w:val="auto"/>
          <w:sz w:val="24"/>
        </w:rPr>
      </w:pPr>
      <w:r>
        <w:rPr>
          <w:rFonts w:hint="eastAsia" w:ascii="宋体" w:hAnsi="宋体" w:eastAsia="宋体" w:cs="宋体"/>
          <w:color w:val="auto"/>
          <w:sz w:val="24"/>
        </w:rPr>
        <w:t>采购项目编号：</w:t>
      </w:r>
    </w:p>
    <w:p>
      <w:pPr>
        <w:pStyle w:val="2"/>
        <w:rPr>
          <w:rFonts w:hint="eastAsia" w:ascii="宋体" w:hAnsi="宋体" w:eastAsia="宋体" w:cs="宋体"/>
          <w:color w:val="auto"/>
        </w:rPr>
      </w:pPr>
      <w:r>
        <w:rPr>
          <w:rFonts w:hint="eastAsia" w:ascii="宋体" w:hAnsi="宋体" w:eastAsia="宋体" w:cs="宋体"/>
          <w:b w:val="0"/>
          <w:color w:val="auto"/>
          <w:sz w:val="24"/>
        </w:rPr>
        <w:t>包号及包件名称：</w:t>
      </w:r>
    </w:p>
    <w:tbl>
      <w:tblPr>
        <w:tblStyle w:val="19"/>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394"/>
        <w:gridCol w:w="1954"/>
        <w:gridCol w:w="225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206" w:type="dxa"/>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394" w:type="dxa"/>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设备名称</w:t>
            </w:r>
          </w:p>
        </w:tc>
        <w:tc>
          <w:tcPr>
            <w:tcW w:w="1954" w:type="dxa"/>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2252" w:type="dxa"/>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数量（台）</w:t>
            </w:r>
          </w:p>
        </w:tc>
        <w:tc>
          <w:tcPr>
            <w:tcW w:w="1741" w:type="dxa"/>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hint="eastAsia" w:ascii="宋体" w:hAnsi="宋体" w:eastAsia="宋体" w:cs="宋体"/>
                <w:color w:val="auto"/>
                <w:sz w:val="24"/>
              </w:rPr>
            </w:pPr>
          </w:p>
        </w:tc>
        <w:tc>
          <w:tcPr>
            <w:tcW w:w="2394" w:type="dxa"/>
          </w:tcPr>
          <w:p>
            <w:pPr>
              <w:rPr>
                <w:rFonts w:hint="eastAsia" w:ascii="宋体" w:hAnsi="宋体" w:eastAsia="宋体" w:cs="宋体"/>
                <w:color w:val="auto"/>
                <w:sz w:val="24"/>
              </w:rPr>
            </w:pPr>
          </w:p>
        </w:tc>
        <w:tc>
          <w:tcPr>
            <w:tcW w:w="1954" w:type="dxa"/>
          </w:tcPr>
          <w:p>
            <w:pPr>
              <w:rPr>
                <w:rFonts w:hint="eastAsia" w:ascii="宋体" w:hAnsi="宋体" w:eastAsia="宋体" w:cs="宋体"/>
                <w:color w:val="auto"/>
                <w:sz w:val="24"/>
              </w:rPr>
            </w:pPr>
          </w:p>
        </w:tc>
        <w:tc>
          <w:tcPr>
            <w:tcW w:w="2252" w:type="dxa"/>
          </w:tcPr>
          <w:p>
            <w:pPr>
              <w:rPr>
                <w:rFonts w:hint="eastAsia" w:ascii="宋体" w:hAnsi="宋体" w:eastAsia="宋体" w:cs="宋体"/>
                <w:color w:val="auto"/>
                <w:sz w:val="24"/>
              </w:rPr>
            </w:pPr>
          </w:p>
        </w:tc>
        <w:tc>
          <w:tcPr>
            <w:tcW w:w="1741"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hint="eastAsia" w:ascii="宋体" w:hAnsi="宋体" w:eastAsia="宋体" w:cs="宋体"/>
                <w:color w:val="auto"/>
                <w:sz w:val="24"/>
              </w:rPr>
            </w:pPr>
          </w:p>
        </w:tc>
        <w:tc>
          <w:tcPr>
            <w:tcW w:w="2394" w:type="dxa"/>
          </w:tcPr>
          <w:p>
            <w:pPr>
              <w:rPr>
                <w:rFonts w:hint="eastAsia" w:ascii="宋体" w:hAnsi="宋体" w:eastAsia="宋体" w:cs="宋体"/>
                <w:color w:val="auto"/>
                <w:sz w:val="24"/>
              </w:rPr>
            </w:pPr>
          </w:p>
        </w:tc>
        <w:tc>
          <w:tcPr>
            <w:tcW w:w="1954" w:type="dxa"/>
          </w:tcPr>
          <w:p>
            <w:pPr>
              <w:rPr>
                <w:rFonts w:hint="eastAsia" w:ascii="宋体" w:hAnsi="宋体" w:eastAsia="宋体" w:cs="宋体"/>
                <w:color w:val="auto"/>
                <w:sz w:val="24"/>
              </w:rPr>
            </w:pPr>
          </w:p>
        </w:tc>
        <w:tc>
          <w:tcPr>
            <w:tcW w:w="2252" w:type="dxa"/>
          </w:tcPr>
          <w:p>
            <w:pPr>
              <w:rPr>
                <w:rFonts w:hint="eastAsia" w:ascii="宋体" w:hAnsi="宋体" w:eastAsia="宋体" w:cs="宋体"/>
                <w:color w:val="auto"/>
                <w:sz w:val="24"/>
              </w:rPr>
            </w:pPr>
          </w:p>
        </w:tc>
        <w:tc>
          <w:tcPr>
            <w:tcW w:w="1741"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hint="eastAsia" w:ascii="宋体" w:hAnsi="宋体" w:eastAsia="宋体" w:cs="宋体"/>
                <w:color w:val="auto"/>
                <w:sz w:val="24"/>
              </w:rPr>
            </w:pPr>
          </w:p>
        </w:tc>
        <w:tc>
          <w:tcPr>
            <w:tcW w:w="2394" w:type="dxa"/>
          </w:tcPr>
          <w:p>
            <w:pPr>
              <w:rPr>
                <w:rFonts w:hint="eastAsia" w:ascii="宋体" w:hAnsi="宋体" w:eastAsia="宋体" w:cs="宋体"/>
                <w:color w:val="auto"/>
                <w:sz w:val="24"/>
              </w:rPr>
            </w:pPr>
          </w:p>
        </w:tc>
        <w:tc>
          <w:tcPr>
            <w:tcW w:w="1954" w:type="dxa"/>
          </w:tcPr>
          <w:p>
            <w:pPr>
              <w:rPr>
                <w:rFonts w:hint="eastAsia" w:ascii="宋体" w:hAnsi="宋体" w:eastAsia="宋体" w:cs="宋体"/>
                <w:color w:val="auto"/>
                <w:sz w:val="24"/>
              </w:rPr>
            </w:pPr>
          </w:p>
        </w:tc>
        <w:tc>
          <w:tcPr>
            <w:tcW w:w="2252" w:type="dxa"/>
          </w:tcPr>
          <w:p>
            <w:pPr>
              <w:rPr>
                <w:rFonts w:hint="eastAsia" w:ascii="宋体" w:hAnsi="宋体" w:eastAsia="宋体" w:cs="宋体"/>
                <w:color w:val="auto"/>
                <w:sz w:val="24"/>
              </w:rPr>
            </w:pPr>
          </w:p>
        </w:tc>
        <w:tc>
          <w:tcPr>
            <w:tcW w:w="1741"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hint="eastAsia" w:ascii="宋体" w:hAnsi="宋体" w:eastAsia="宋体" w:cs="宋体"/>
                <w:color w:val="auto"/>
                <w:sz w:val="24"/>
              </w:rPr>
            </w:pPr>
          </w:p>
        </w:tc>
        <w:tc>
          <w:tcPr>
            <w:tcW w:w="2394" w:type="dxa"/>
          </w:tcPr>
          <w:p>
            <w:pPr>
              <w:rPr>
                <w:rFonts w:hint="eastAsia" w:ascii="宋体" w:hAnsi="宋体" w:eastAsia="宋体" w:cs="宋体"/>
                <w:color w:val="auto"/>
                <w:sz w:val="24"/>
              </w:rPr>
            </w:pPr>
          </w:p>
        </w:tc>
        <w:tc>
          <w:tcPr>
            <w:tcW w:w="1954" w:type="dxa"/>
          </w:tcPr>
          <w:p>
            <w:pPr>
              <w:rPr>
                <w:rFonts w:hint="eastAsia" w:ascii="宋体" w:hAnsi="宋体" w:eastAsia="宋体" w:cs="宋体"/>
                <w:color w:val="auto"/>
                <w:sz w:val="24"/>
              </w:rPr>
            </w:pPr>
          </w:p>
        </w:tc>
        <w:tc>
          <w:tcPr>
            <w:tcW w:w="2252" w:type="dxa"/>
          </w:tcPr>
          <w:p>
            <w:pPr>
              <w:rPr>
                <w:rFonts w:hint="eastAsia" w:ascii="宋体" w:hAnsi="宋体" w:eastAsia="宋体" w:cs="宋体"/>
                <w:color w:val="auto"/>
                <w:sz w:val="24"/>
              </w:rPr>
            </w:pPr>
          </w:p>
        </w:tc>
        <w:tc>
          <w:tcPr>
            <w:tcW w:w="1741"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hint="eastAsia" w:ascii="宋体" w:hAnsi="宋体" w:eastAsia="宋体" w:cs="宋体"/>
                <w:color w:val="auto"/>
                <w:sz w:val="24"/>
              </w:rPr>
            </w:pPr>
          </w:p>
        </w:tc>
        <w:tc>
          <w:tcPr>
            <w:tcW w:w="2394" w:type="dxa"/>
          </w:tcPr>
          <w:p>
            <w:pPr>
              <w:rPr>
                <w:rFonts w:hint="eastAsia" w:ascii="宋体" w:hAnsi="宋体" w:eastAsia="宋体" w:cs="宋体"/>
                <w:color w:val="auto"/>
                <w:sz w:val="24"/>
              </w:rPr>
            </w:pPr>
          </w:p>
        </w:tc>
        <w:tc>
          <w:tcPr>
            <w:tcW w:w="1954" w:type="dxa"/>
          </w:tcPr>
          <w:p>
            <w:pPr>
              <w:rPr>
                <w:rFonts w:hint="eastAsia" w:ascii="宋体" w:hAnsi="宋体" w:eastAsia="宋体" w:cs="宋体"/>
                <w:color w:val="auto"/>
                <w:sz w:val="24"/>
              </w:rPr>
            </w:pPr>
          </w:p>
        </w:tc>
        <w:tc>
          <w:tcPr>
            <w:tcW w:w="2252" w:type="dxa"/>
          </w:tcPr>
          <w:p>
            <w:pPr>
              <w:rPr>
                <w:rFonts w:hint="eastAsia" w:ascii="宋体" w:hAnsi="宋体" w:eastAsia="宋体" w:cs="宋体"/>
                <w:color w:val="auto"/>
                <w:sz w:val="24"/>
              </w:rPr>
            </w:pPr>
          </w:p>
        </w:tc>
        <w:tc>
          <w:tcPr>
            <w:tcW w:w="1741"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hint="eastAsia" w:ascii="宋体" w:hAnsi="宋体" w:eastAsia="宋体" w:cs="宋体"/>
                <w:color w:val="auto"/>
                <w:sz w:val="24"/>
              </w:rPr>
            </w:pPr>
          </w:p>
        </w:tc>
        <w:tc>
          <w:tcPr>
            <w:tcW w:w="2394" w:type="dxa"/>
          </w:tcPr>
          <w:p>
            <w:pPr>
              <w:rPr>
                <w:rFonts w:hint="eastAsia" w:ascii="宋体" w:hAnsi="宋体" w:eastAsia="宋体" w:cs="宋体"/>
                <w:color w:val="auto"/>
                <w:sz w:val="24"/>
              </w:rPr>
            </w:pPr>
          </w:p>
        </w:tc>
        <w:tc>
          <w:tcPr>
            <w:tcW w:w="1954" w:type="dxa"/>
          </w:tcPr>
          <w:p>
            <w:pPr>
              <w:rPr>
                <w:rFonts w:hint="eastAsia" w:ascii="宋体" w:hAnsi="宋体" w:eastAsia="宋体" w:cs="宋体"/>
                <w:color w:val="auto"/>
                <w:sz w:val="24"/>
              </w:rPr>
            </w:pPr>
          </w:p>
        </w:tc>
        <w:tc>
          <w:tcPr>
            <w:tcW w:w="2252" w:type="dxa"/>
          </w:tcPr>
          <w:p>
            <w:pPr>
              <w:rPr>
                <w:rFonts w:hint="eastAsia" w:ascii="宋体" w:hAnsi="宋体" w:eastAsia="宋体" w:cs="宋体"/>
                <w:color w:val="auto"/>
                <w:sz w:val="24"/>
              </w:rPr>
            </w:pPr>
          </w:p>
        </w:tc>
        <w:tc>
          <w:tcPr>
            <w:tcW w:w="1741"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hint="eastAsia" w:ascii="宋体" w:hAnsi="宋体" w:eastAsia="宋体" w:cs="宋体"/>
                <w:color w:val="auto"/>
                <w:sz w:val="24"/>
              </w:rPr>
            </w:pPr>
          </w:p>
        </w:tc>
        <w:tc>
          <w:tcPr>
            <w:tcW w:w="2394" w:type="dxa"/>
          </w:tcPr>
          <w:p>
            <w:pPr>
              <w:rPr>
                <w:rFonts w:hint="eastAsia" w:ascii="宋体" w:hAnsi="宋体" w:eastAsia="宋体" w:cs="宋体"/>
                <w:color w:val="auto"/>
                <w:sz w:val="24"/>
              </w:rPr>
            </w:pPr>
          </w:p>
        </w:tc>
        <w:tc>
          <w:tcPr>
            <w:tcW w:w="1954" w:type="dxa"/>
          </w:tcPr>
          <w:p>
            <w:pPr>
              <w:rPr>
                <w:rFonts w:hint="eastAsia" w:ascii="宋体" w:hAnsi="宋体" w:eastAsia="宋体" w:cs="宋体"/>
                <w:color w:val="auto"/>
                <w:sz w:val="24"/>
              </w:rPr>
            </w:pPr>
          </w:p>
        </w:tc>
        <w:tc>
          <w:tcPr>
            <w:tcW w:w="2252" w:type="dxa"/>
          </w:tcPr>
          <w:p>
            <w:pPr>
              <w:rPr>
                <w:rFonts w:hint="eastAsia" w:ascii="宋体" w:hAnsi="宋体" w:eastAsia="宋体" w:cs="宋体"/>
                <w:color w:val="auto"/>
                <w:sz w:val="24"/>
              </w:rPr>
            </w:pPr>
          </w:p>
        </w:tc>
        <w:tc>
          <w:tcPr>
            <w:tcW w:w="1741"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hint="eastAsia" w:ascii="宋体" w:hAnsi="宋体" w:eastAsia="宋体" w:cs="宋体"/>
                <w:color w:val="auto"/>
                <w:sz w:val="24"/>
              </w:rPr>
            </w:pPr>
          </w:p>
        </w:tc>
        <w:tc>
          <w:tcPr>
            <w:tcW w:w="2394" w:type="dxa"/>
          </w:tcPr>
          <w:p>
            <w:pPr>
              <w:rPr>
                <w:rFonts w:hint="eastAsia" w:ascii="宋体" w:hAnsi="宋体" w:eastAsia="宋体" w:cs="宋体"/>
                <w:color w:val="auto"/>
                <w:sz w:val="24"/>
              </w:rPr>
            </w:pPr>
          </w:p>
        </w:tc>
        <w:tc>
          <w:tcPr>
            <w:tcW w:w="1954" w:type="dxa"/>
          </w:tcPr>
          <w:p>
            <w:pPr>
              <w:rPr>
                <w:rFonts w:hint="eastAsia" w:ascii="宋体" w:hAnsi="宋体" w:eastAsia="宋体" w:cs="宋体"/>
                <w:color w:val="auto"/>
                <w:sz w:val="24"/>
              </w:rPr>
            </w:pPr>
          </w:p>
        </w:tc>
        <w:tc>
          <w:tcPr>
            <w:tcW w:w="2252" w:type="dxa"/>
          </w:tcPr>
          <w:p>
            <w:pPr>
              <w:rPr>
                <w:rFonts w:hint="eastAsia" w:ascii="宋体" w:hAnsi="宋体" w:eastAsia="宋体" w:cs="宋体"/>
                <w:color w:val="auto"/>
                <w:sz w:val="24"/>
              </w:rPr>
            </w:pPr>
          </w:p>
        </w:tc>
        <w:tc>
          <w:tcPr>
            <w:tcW w:w="1741"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206" w:type="dxa"/>
          </w:tcPr>
          <w:p>
            <w:pPr>
              <w:rPr>
                <w:rFonts w:hint="eastAsia" w:ascii="宋体" w:hAnsi="宋体" w:eastAsia="宋体" w:cs="宋体"/>
                <w:color w:val="auto"/>
                <w:sz w:val="24"/>
              </w:rPr>
            </w:pPr>
          </w:p>
        </w:tc>
        <w:tc>
          <w:tcPr>
            <w:tcW w:w="2394" w:type="dxa"/>
          </w:tcPr>
          <w:p>
            <w:pPr>
              <w:rPr>
                <w:rFonts w:hint="eastAsia" w:ascii="宋体" w:hAnsi="宋体" w:eastAsia="宋体" w:cs="宋体"/>
                <w:color w:val="auto"/>
                <w:sz w:val="24"/>
              </w:rPr>
            </w:pPr>
          </w:p>
        </w:tc>
        <w:tc>
          <w:tcPr>
            <w:tcW w:w="1954" w:type="dxa"/>
          </w:tcPr>
          <w:p>
            <w:pPr>
              <w:rPr>
                <w:rFonts w:hint="eastAsia" w:ascii="宋体" w:hAnsi="宋体" w:eastAsia="宋体" w:cs="宋体"/>
                <w:color w:val="auto"/>
                <w:sz w:val="24"/>
              </w:rPr>
            </w:pPr>
          </w:p>
        </w:tc>
        <w:tc>
          <w:tcPr>
            <w:tcW w:w="2252" w:type="dxa"/>
          </w:tcPr>
          <w:p>
            <w:pPr>
              <w:rPr>
                <w:rFonts w:hint="eastAsia" w:ascii="宋体" w:hAnsi="宋体" w:eastAsia="宋体" w:cs="宋体"/>
                <w:color w:val="auto"/>
                <w:sz w:val="24"/>
              </w:rPr>
            </w:pPr>
          </w:p>
        </w:tc>
        <w:tc>
          <w:tcPr>
            <w:tcW w:w="1741" w:type="dxa"/>
          </w:tcPr>
          <w:p>
            <w:pPr>
              <w:rPr>
                <w:rFonts w:hint="eastAsia" w:ascii="宋体" w:hAnsi="宋体" w:eastAsia="宋体" w:cs="宋体"/>
                <w:color w:val="auto"/>
                <w:sz w:val="24"/>
              </w:rPr>
            </w:pPr>
          </w:p>
        </w:tc>
      </w:tr>
    </w:tbl>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注：按综合评分明细表提供相关证明材料。</w:t>
      </w:r>
    </w:p>
    <w:p>
      <w:pPr>
        <w:adjustRightInd w:val="0"/>
        <w:snapToGrid w:val="0"/>
        <w:spacing w:line="336" w:lineRule="auto"/>
        <w:rPr>
          <w:rFonts w:hint="eastAsia" w:ascii="宋体" w:hAnsi="宋体" w:eastAsia="宋体" w:cs="宋体"/>
          <w:color w:val="auto"/>
          <w:sz w:val="24"/>
        </w:rPr>
      </w:pPr>
    </w:p>
    <w:p>
      <w:pPr>
        <w:adjustRightInd w:val="0"/>
        <w:snapToGrid w:val="0"/>
        <w:spacing w:line="336" w:lineRule="auto"/>
        <w:rPr>
          <w:rFonts w:hint="eastAsia" w:ascii="宋体" w:hAnsi="宋体" w:eastAsia="宋体" w:cs="宋体"/>
          <w:color w:val="auto"/>
          <w:sz w:val="24"/>
        </w:rPr>
      </w:pPr>
      <w:r>
        <w:rPr>
          <w:rFonts w:hint="eastAsia" w:ascii="宋体" w:hAnsi="宋体" w:eastAsia="宋体" w:cs="宋体"/>
          <w:color w:val="auto"/>
          <w:sz w:val="24"/>
        </w:rPr>
        <w:t>投标人名称：XXX（盖单位公章）</w:t>
      </w:r>
    </w:p>
    <w:p>
      <w:pPr>
        <w:widowControl/>
        <w:spacing w:after="0" w:line="360" w:lineRule="auto"/>
        <w:jc w:val="left"/>
        <w:outlineLvl w:val="1"/>
        <w:rPr>
          <w:rFonts w:hint="eastAsia" w:ascii="宋体" w:hAnsi="宋体" w:eastAsia="宋体" w:cs="宋体"/>
          <w:color w:val="auto"/>
          <w:sz w:val="24"/>
        </w:rPr>
      </w:pPr>
      <w:r>
        <w:rPr>
          <w:rFonts w:hint="eastAsia" w:ascii="宋体" w:hAnsi="宋体" w:eastAsia="宋体" w:cs="宋体"/>
          <w:color w:val="auto"/>
          <w:sz w:val="24"/>
        </w:rPr>
        <w:t>日      期：XXX</w:t>
      </w:r>
      <w:r>
        <w:rPr>
          <w:rFonts w:hint="eastAsia" w:ascii="宋体" w:hAnsi="宋体" w:eastAsia="宋体" w:cs="宋体"/>
          <w:b/>
          <w:color w:val="auto"/>
          <w:sz w:val="32"/>
          <w:szCs w:val="32"/>
        </w:rPr>
        <w:br w:type="page"/>
      </w:r>
    </w:p>
    <w:bookmarkEnd w:id="152"/>
    <w:p>
      <w:pPr>
        <w:spacing w:after="0" w:line="360" w:lineRule="auto"/>
        <w:rPr>
          <w:rFonts w:hint="eastAsia" w:ascii="宋体" w:hAnsi="宋体" w:eastAsia="宋体" w:cs="宋体"/>
          <w:b/>
          <w:color w:val="auto"/>
          <w:sz w:val="32"/>
          <w:szCs w:val="32"/>
          <w:lang w:val="en-US" w:eastAsia="zh-CN"/>
        </w:rPr>
      </w:pPr>
      <w:bookmarkStart w:id="153" w:name="_Toc217446091"/>
      <w:r>
        <w:rPr>
          <w:rFonts w:hint="eastAsia" w:ascii="宋体" w:hAnsi="宋体" w:eastAsia="宋体" w:cs="宋体"/>
          <w:b/>
          <w:color w:val="auto"/>
          <w:sz w:val="32"/>
          <w:szCs w:val="32"/>
        </w:rPr>
        <w:t>格式2-</w:t>
      </w:r>
      <w:r>
        <w:rPr>
          <w:rFonts w:hint="eastAsia" w:ascii="宋体" w:hAnsi="宋体" w:eastAsia="宋体" w:cs="宋体"/>
          <w:b/>
          <w:color w:val="auto"/>
          <w:sz w:val="32"/>
          <w:szCs w:val="32"/>
          <w:lang w:val="en-US" w:eastAsia="zh-CN"/>
        </w:rPr>
        <w:t>11</w:t>
      </w:r>
    </w:p>
    <w:bookmarkEnd w:id="153"/>
    <w:p>
      <w:pPr>
        <w:widowControl/>
        <w:spacing w:after="0" w:line="360" w:lineRule="auto"/>
        <w:ind w:firstLine="472" w:firstLineChars="196"/>
        <w:jc w:val="left"/>
        <w:outlineLvl w:val="1"/>
        <w:rPr>
          <w:rFonts w:hint="eastAsia" w:ascii="宋体" w:hAnsi="宋体" w:eastAsia="宋体" w:cs="宋体"/>
          <w:b/>
          <w:color w:val="auto"/>
          <w:sz w:val="24"/>
        </w:rPr>
      </w:pPr>
    </w:p>
    <w:p>
      <w:pPr>
        <w:widowControl/>
        <w:spacing w:after="0"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十、服务方案</w:t>
      </w:r>
    </w:p>
    <w:p>
      <w:pPr>
        <w:spacing w:after="0"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格式自拟</w:t>
      </w:r>
    </w:p>
    <w:p>
      <w:pPr>
        <w:spacing w:after="0" w:line="360" w:lineRule="auto"/>
        <w:rPr>
          <w:rFonts w:hint="eastAsia" w:ascii="宋体" w:hAnsi="宋体" w:eastAsia="宋体" w:cs="宋体"/>
          <w:b/>
          <w:color w:val="auto"/>
          <w:sz w:val="24"/>
        </w:rPr>
      </w:pPr>
    </w:p>
    <w:p>
      <w:pPr>
        <w:spacing w:after="0" w:line="360" w:lineRule="auto"/>
        <w:rPr>
          <w:rFonts w:hint="eastAsia" w:ascii="宋体" w:hAnsi="宋体" w:eastAsia="宋体" w:cs="宋体"/>
          <w:b/>
          <w:color w:val="auto"/>
          <w:sz w:val="24"/>
        </w:rPr>
      </w:pPr>
    </w:p>
    <w:p>
      <w:pPr>
        <w:widowControl/>
        <w:spacing w:after="0" w:line="360" w:lineRule="auto"/>
        <w:ind w:firstLine="472" w:firstLineChars="196"/>
        <w:jc w:val="left"/>
        <w:outlineLvl w:val="1"/>
        <w:rPr>
          <w:rFonts w:hint="eastAsia" w:ascii="宋体" w:hAnsi="宋体" w:eastAsia="宋体" w:cs="宋体"/>
          <w:b/>
          <w:color w:val="auto"/>
          <w:sz w:val="24"/>
        </w:rPr>
      </w:pPr>
    </w:p>
    <w:p>
      <w:pPr>
        <w:spacing w:after="0" w:line="360" w:lineRule="auto"/>
        <w:rPr>
          <w:rFonts w:hint="eastAsia" w:ascii="宋体" w:hAnsi="宋体" w:eastAsia="宋体" w:cs="宋体"/>
          <w:b/>
          <w:color w:val="auto"/>
          <w:sz w:val="32"/>
          <w:szCs w:val="32"/>
          <w:lang w:val="en-US" w:eastAsia="zh-CN"/>
        </w:rPr>
      </w:pPr>
      <w:r>
        <w:rPr>
          <w:rFonts w:hint="eastAsia" w:ascii="宋体" w:hAnsi="宋体" w:eastAsia="宋体" w:cs="宋体"/>
          <w:b/>
          <w:color w:val="auto"/>
          <w:sz w:val="24"/>
        </w:rPr>
        <w:br w:type="page"/>
      </w:r>
      <w:r>
        <w:rPr>
          <w:rFonts w:hint="eastAsia" w:ascii="宋体" w:hAnsi="宋体" w:eastAsia="宋体" w:cs="宋体"/>
          <w:b/>
          <w:color w:val="auto"/>
          <w:sz w:val="32"/>
          <w:szCs w:val="32"/>
        </w:rPr>
        <w:t>格式2-</w:t>
      </w:r>
      <w:r>
        <w:rPr>
          <w:rFonts w:hint="eastAsia" w:ascii="宋体" w:hAnsi="宋体" w:eastAsia="宋体" w:cs="宋体"/>
          <w:b/>
          <w:color w:val="auto"/>
          <w:sz w:val="32"/>
          <w:szCs w:val="32"/>
          <w:lang w:val="en-US" w:eastAsia="zh-CN"/>
        </w:rPr>
        <w:t>12</w:t>
      </w:r>
    </w:p>
    <w:p>
      <w:pPr>
        <w:widowControl/>
        <w:spacing w:after="0"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十</w:t>
      </w:r>
      <w:r>
        <w:rPr>
          <w:rFonts w:hint="eastAsia" w:ascii="宋体" w:hAnsi="宋体" w:eastAsia="宋体" w:cs="宋体"/>
          <w:b/>
          <w:color w:val="auto"/>
          <w:sz w:val="32"/>
          <w:szCs w:val="32"/>
          <w:lang w:val="en-US" w:eastAsia="zh-CN"/>
        </w:rPr>
        <w:t>一</w:t>
      </w:r>
      <w:r>
        <w:rPr>
          <w:rFonts w:hint="eastAsia" w:ascii="宋体" w:hAnsi="宋体" w:eastAsia="宋体" w:cs="宋体"/>
          <w:b/>
          <w:color w:val="auto"/>
          <w:sz w:val="32"/>
          <w:szCs w:val="32"/>
        </w:rPr>
        <w:t>、投标人诚信情况承诺函</w:t>
      </w:r>
    </w:p>
    <w:p>
      <w:pPr>
        <w:spacing w:after="0" w:line="360" w:lineRule="auto"/>
        <w:rPr>
          <w:rFonts w:hint="eastAsia" w:ascii="宋体" w:hAnsi="宋体" w:eastAsia="宋体" w:cs="宋体"/>
          <w:bCs/>
          <w:color w:val="auto"/>
          <w:sz w:val="24"/>
        </w:rPr>
      </w:pPr>
    </w:p>
    <w:p>
      <w:pPr>
        <w:spacing w:after="0" w:line="360" w:lineRule="auto"/>
        <w:rPr>
          <w:rFonts w:hint="eastAsia" w:ascii="宋体" w:hAnsi="宋体" w:eastAsia="宋体" w:cs="宋体"/>
          <w:bCs/>
          <w:color w:val="auto"/>
          <w:sz w:val="24"/>
        </w:rPr>
      </w:pPr>
      <w:r>
        <w:rPr>
          <w:rFonts w:hint="eastAsia" w:ascii="宋体" w:hAnsi="宋体" w:eastAsia="宋体" w:cs="宋体"/>
          <w:bCs/>
          <w:color w:val="auto"/>
          <w:sz w:val="24"/>
        </w:rPr>
        <w:t>致</w:t>
      </w:r>
      <w:r>
        <w:rPr>
          <w:rFonts w:hint="eastAsia" w:ascii="宋体" w:hAnsi="宋体" w:eastAsia="宋体" w:cs="宋体"/>
          <w:bCs/>
          <w:color w:val="auto"/>
          <w:sz w:val="24"/>
          <w:u w:val="single"/>
        </w:rPr>
        <w:t xml:space="preserve">          （代理机构名称）</w:t>
      </w:r>
      <w:r>
        <w:rPr>
          <w:rFonts w:hint="eastAsia" w:ascii="宋体" w:hAnsi="宋体" w:eastAsia="宋体" w:cs="宋体"/>
          <w:bCs/>
          <w:color w:val="auto"/>
          <w:sz w:val="24"/>
        </w:rPr>
        <w:t xml:space="preserve">： </w:t>
      </w:r>
    </w:p>
    <w:p>
      <w:pPr>
        <w:spacing w:after="0" w:line="360" w:lineRule="auto"/>
        <w:rPr>
          <w:rFonts w:hint="eastAsia" w:ascii="宋体" w:hAnsi="宋体" w:eastAsia="宋体" w:cs="宋体"/>
          <w:color w:val="auto"/>
          <w:sz w:val="24"/>
        </w:rPr>
      </w:pPr>
      <w:r>
        <w:rPr>
          <w:rFonts w:hint="eastAsia" w:ascii="宋体" w:hAnsi="宋体" w:eastAsia="宋体" w:cs="宋体"/>
          <w:bCs/>
          <w:color w:val="auto"/>
          <w:sz w:val="24"/>
        </w:rPr>
        <w:t xml:space="preserve">    本单位</w:t>
      </w:r>
      <w:r>
        <w:rPr>
          <w:rFonts w:hint="eastAsia" w:ascii="宋体" w:hAnsi="宋体" w:eastAsia="宋体" w:cs="宋体"/>
          <w:color w:val="auto"/>
          <w:sz w:val="24"/>
          <w:u w:val="single"/>
        </w:rPr>
        <w:t>XXXX</w:t>
      </w:r>
      <w:r>
        <w:rPr>
          <w:rFonts w:hint="eastAsia" w:ascii="宋体" w:hAnsi="宋体" w:eastAsia="宋体" w:cs="宋体"/>
          <w:bCs/>
          <w:color w:val="auto"/>
          <w:sz w:val="24"/>
          <w:u w:val="single"/>
        </w:rPr>
        <w:t>（投标人名称）</w:t>
      </w:r>
      <w:r>
        <w:rPr>
          <w:rFonts w:hint="eastAsia" w:ascii="宋体" w:hAnsi="宋体" w:eastAsia="宋体" w:cs="宋体"/>
          <w:bCs/>
          <w:color w:val="auto"/>
          <w:sz w:val="24"/>
        </w:rPr>
        <w:t xml:space="preserve">参加 </w:t>
      </w:r>
      <w:r>
        <w:rPr>
          <w:rFonts w:hint="eastAsia" w:ascii="宋体" w:hAnsi="宋体" w:eastAsia="宋体" w:cs="宋体"/>
          <w:color w:val="auto"/>
          <w:sz w:val="24"/>
          <w:u w:val="single"/>
        </w:rPr>
        <w:t>XXXX</w:t>
      </w:r>
      <w:r>
        <w:rPr>
          <w:rFonts w:hint="eastAsia" w:ascii="宋体" w:hAnsi="宋体" w:eastAsia="宋体" w:cs="宋体"/>
          <w:bCs/>
          <w:color w:val="auto"/>
          <w:sz w:val="24"/>
          <w:u w:val="single"/>
        </w:rPr>
        <w:t>（项目名称及采购编号</w:t>
      </w:r>
      <w:r>
        <w:rPr>
          <w:rFonts w:hint="eastAsia" w:ascii="宋体" w:hAnsi="宋体" w:eastAsia="宋体" w:cs="宋体"/>
          <w:bCs/>
          <w:color w:val="auto"/>
          <w:sz w:val="24"/>
          <w:u w:val="single"/>
          <w:lang w:eastAsia="zh-CN"/>
        </w:rPr>
        <w:t>；</w:t>
      </w:r>
      <w:r>
        <w:rPr>
          <w:rFonts w:hint="eastAsia" w:ascii="宋体" w:hAnsi="宋体" w:eastAsia="宋体" w:cs="宋体"/>
          <w:b w:val="0"/>
          <w:color w:val="auto"/>
          <w:sz w:val="24"/>
        </w:rPr>
        <w:t>包号及包件名称：XXXX</w:t>
      </w:r>
      <w:r>
        <w:rPr>
          <w:rFonts w:hint="eastAsia" w:ascii="宋体" w:hAnsi="宋体" w:eastAsia="宋体" w:cs="宋体"/>
          <w:bCs/>
          <w:color w:val="auto"/>
          <w:sz w:val="24"/>
          <w:u w:val="single"/>
        </w:rPr>
        <w:t>）</w:t>
      </w:r>
      <w:r>
        <w:rPr>
          <w:rFonts w:hint="eastAsia" w:ascii="宋体" w:hAnsi="宋体" w:eastAsia="宋体" w:cs="宋体"/>
          <w:bCs/>
          <w:color w:val="auto"/>
          <w:sz w:val="24"/>
        </w:rPr>
        <w:t>的政府采购活动，</w:t>
      </w:r>
      <w:r>
        <w:rPr>
          <w:rFonts w:hint="eastAsia" w:ascii="宋体" w:hAnsi="宋体" w:eastAsia="宋体" w:cs="宋体"/>
          <w:color w:val="auto"/>
          <w:sz w:val="24"/>
        </w:rPr>
        <w:t>现根据《四川省政府采购当事人诚信管理办法》川财采〔2015〕33号的相关规定，针</w:t>
      </w:r>
      <w:r>
        <w:rPr>
          <w:rFonts w:hint="eastAsia" w:ascii="宋体" w:hAnsi="宋体" w:eastAsia="宋体" w:cs="宋体"/>
          <w:bCs/>
          <w:color w:val="auto"/>
          <w:sz w:val="24"/>
        </w:rPr>
        <w:t>对本单位的诚信情况作出以下承诺：</w:t>
      </w:r>
    </w:p>
    <w:p>
      <w:pPr>
        <w:spacing w:after="0" w:line="360" w:lineRule="auto"/>
        <w:ind w:firstLine="480" w:firstLineChars="200"/>
        <w:rPr>
          <w:rFonts w:hint="eastAsia" w:ascii="宋体" w:hAnsi="宋体" w:eastAsia="宋体" w:cs="宋体"/>
          <w:bCs/>
          <w:color w:val="auto"/>
          <w:sz w:val="24"/>
        </w:rPr>
      </w:pPr>
    </w:p>
    <w:p>
      <w:pPr>
        <w:spacing w:after="0"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我单位具有</w:t>
      </w:r>
      <w:r>
        <w:rPr>
          <w:rFonts w:hint="eastAsia" w:ascii="宋体" w:hAnsi="宋体" w:eastAsia="宋体" w:cs="宋体"/>
          <w:color w:val="auto"/>
          <w:sz w:val="24"/>
        </w:rPr>
        <w:t>《四川省政府采购当事人诚信管理办法》（川财采[2015]33号）所规定的失信行为</w:t>
      </w:r>
      <w:r>
        <w:rPr>
          <w:rFonts w:hint="eastAsia" w:ascii="宋体" w:hAnsi="宋体" w:eastAsia="宋体" w:cs="宋体"/>
          <w:color w:val="auto"/>
          <w:sz w:val="24"/>
          <w:u w:val="single"/>
        </w:rPr>
        <w:t>XXXX</w:t>
      </w:r>
      <w:r>
        <w:rPr>
          <w:rFonts w:hint="eastAsia" w:ascii="宋体" w:hAnsi="宋体" w:eastAsia="宋体" w:cs="宋体"/>
          <w:color w:val="auto"/>
          <w:sz w:val="24"/>
        </w:rPr>
        <w:t>次（填写失信行为的次数时，建议使用大写数字，如零、壹、贰、叁、肆等。）；</w:t>
      </w:r>
      <w:r>
        <w:rPr>
          <w:rFonts w:hint="eastAsia" w:ascii="宋体" w:hAnsi="宋体" w:eastAsia="宋体" w:cs="宋体"/>
          <w:bCs/>
          <w:color w:val="auto"/>
          <w:sz w:val="24"/>
        </w:rPr>
        <w:t>（仅限投标截止当日仍在有效期的次数）</w:t>
      </w:r>
    </w:p>
    <w:p>
      <w:pPr>
        <w:spacing w:after="0" w:line="360" w:lineRule="auto"/>
        <w:ind w:firstLine="480" w:firstLineChars="200"/>
        <w:rPr>
          <w:rFonts w:hint="eastAsia" w:ascii="宋体" w:hAnsi="宋体" w:eastAsia="宋体" w:cs="宋体"/>
          <w:color w:val="auto"/>
          <w:sz w:val="24"/>
        </w:rPr>
      </w:pP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bCs/>
          <w:color w:val="auto"/>
          <w:sz w:val="24"/>
        </w:rPr>
        <w:t>单位</w:t>
      </w:r>
      <w:r>
        <w:rPr>
          <w:rFonts w:hint="eastAsia" w:ascii="宋体" w:hAnsi="宋体" w:eastAsia="宋体" w:cs="宋体"/>
          <w:color w:val="auto"/>
          <w:sz w:val="24"/>
        </w:rPr>
        <w:t>对以上填写信息的真实性负责。如有不实，本</w:t>
      </w:r>
      <w:r>
        <w:rPr>
          <w:rFonts w:hint="eastAsia" w:ascii="宋体" w:hAnsi="宋体" w:eastAsia="宋体" w:cs="宋体"/>
          <w:bCs/>
          <w:color w:val="auto"/>
          <w:sz w:val="24"/>
        </w:rPr>
        <w:t>单位</w:t>
      </w:r>
      <w:r>
        <w:rPr>
          <w:rFonts w:hint="eastAsia" w:ascii="宋体" w:hAnsi="宋体" w:eastAsia="宋体" w:cs="宋体"/>
          <w:color w:val="auto"/>
          <w:sz w:val="24"/>
        </w:rPr>
        <w:t>愿承担由此产生的一切法律责任和后果。</w:t>
      </w:r>
    </w:p>
    <w:p>
      <w:pPr>
        <w:spacing w:after="0" w:line="360" w:lineRule="auto"/>
        <w:rPr>
          <w:rFonts w:hint="eastAsia" w:ascii="宋体" w:hAnsi="宋体" w:eastAsia="宋体" w:cs="宋体"/>
          <w:bCs/>
          <w:color w:val="auto"/>
          <w:sz w:val="24"/>
        </w:rPr>
      </w:pP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投标人名称：XXXX（单位公章）。</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投标日期：XXXX。</w:t>
      </w:r>
    </w:p>
    <w:p>
      <w:pPr>
        <w:spacing w:after="0" w:line="360" w:lineRule="auto"/>
        <w:rPr>
          <w:rFonts w:hint="eastAsia" w:ascii="宋体" w:hAnsi="宋体" w:eastAsia="宋体" w:cs="宋体"/>
          <w:bCs/>
          <w:color w:val="auto"/>
          <w:sz w:val="24"/>
        </w:rPr>
      </w:pPr>
    </w:p>
    <w:p>
      <w:pPr>
        <w:spacing w:after="0" w:line="360" w:lineRule="auto"/>
        <w:rPr>
          <w:rFonts w:hint="eastAsia" w:ascii="宋体" w:hAnsi="宋体" w:eastAsia="宋体" w:cs="宋体"/>
          <w:bCs/>
          <w:color w:val="auto"/>
          <w:sz w:val="24"/>
        </w:rPr>
      </w:pPr>
      <w:r>
        <w:rPr>
          <w:rFonts w:hint="eastAsia" w:ascii="宋体" w:hAnsi="宋体" w:eastAsia="宋体" w:cs="宋体"/>
          <w:bCs/>
          <w:color w:val="auto"/>
          <w:sz w:val="24"/>
        </w:rPr>
        <w:t>注：</w:t>
      </w:r>
    </w:p>
    <w:p>
      <w:pPr>
        <w:spacing w:after="0" w:line="360" w:lineRule="auto"/>
        <w:rPr>
          <w:rFonts w:hint="eastAsia" w:ascii="宋体" w:hAnsi="宋体" w:eastAsia="宋体" w:cs="宋体"/>
          <w:bCs/>
          <w:color w:val="auto"/>
          <w:sz w:val="24"/>
        </w:rPr>
      </w:pPr>
      <w:r>
        <w:rPr>
          <w:rFonts w:hint="eastAsia" w:ascii="宋体" w:hAnsi="宋体" w:eastAsia="宋体" w:cs="宋体"/>
          <w:bCs/>
          <w:color w:val="auto"/>
          <w:sz w:val="24"/>
        </w:rPr>
        <w:t>1、本表格式及内容仅供参考，投标人也可提供自己的格式；</w:t>
      </w:r>
    </w:p>
    <w:p>
      <w:pPr>
        <w:spacing w:after="0" w:line="360" w:lineRule="auto"/>
        <w:rPr>
          <w:rFonts w:hint="eastAsia" w:ascii="宋体" w:hAnsi="宋体" w:eastAsia="宋体" w:cs="宋体"/>
          <w:bCs/>
          <w:color w:val="auto"/>
          <w:sz w:val="24"/>
        </w:rPr>
      </w:pPr>
      <w:r>
        <w:rPr>
          <w:rFonts w:hint="eastAsia" w:ascii="宋体" w:hAnsi="宋体" w:eastAsia="宋体" w:cs="宋体"/>
          <w:bCs/>
          <w:color w:val="auto"/>
          <w:sz w:val="24"/>
        </w:rPr>
        <w:t>2、投标人存在以上所述失信行为的，将按照</w:t>
      </w:r>
      <w:r>
        <w:rPr>
          <w:rFonts w:hint="eastAsia" w:ascii="宋体" w:hAnsi="宋体" w:eastAsia="宋体" w:cs="宋体"/>
          <w:color w:val="auto"/>
          <w:sz w:val="24"/>
        </w:rPr>
        <w:t>第二章投标人须知附表的要求进行处理；</w:t>
      </w:r>
    </w:p>
    <w:p>
      <w:pPr>
        <w:spacing w:after="0" w:line="360" w:lineRule="auto"/>
        <w:rPr>
          <w:rFonts w:hint="eastAsia" w:ascii="宋体" w:hAnsi="宋体" w:eastAsia="宋体" w:cs="宋体"/>
          <w:color w:val="auto"/>
          <w:kern w:val="0"/>
          <w:sz w:val="24"/>
        </w:rPr>
      </w:pPr>
      <w:r>
        <w:rPr>
          <w:rFonts w:hint="eastAsia" w:ascii="宋体" w:hAnsi="宋体" w:eastAsia="宋体" w:cs="宋体"/>
          <w:bCs/>
          <w:color w:val="auto"/>
          <w:sz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eastAsia="宋体" w:cs="宋体"/>
          <w:color w:val="auto"/>
          <w:kern w:val="0"/>
          <w:sz w:val="24"/>
        </w:rPr>
        <w:t>确了有效期的，不再重复计算。</w:t>
      </w:r>
    </w:p>
    <w:p>
      <w:pPr>
        <w:spacing w:after="0" w:line="360" w:lineRule="auto"/>
        <w:rPr>
          <w:rFonts w:hint="eastAsia" w:ascii="宋体" w:hAnsi="宋体" w:eastAsia="宋体" w:cs="宋体"/>
          <w:bCs/>
          <w:color w:val="auto"/>
          <w:sz w:val="24"/>
        </w:rPr>
      </w:pPr>
      <w:r>
        <w:rPr>
          <w:rFonts w:hint="eastAsia" w:ascii="宋体" w:hAnsi="宋体" w:eastAsia="宋体" w:cs="宋体"/>
          <w:color w:val="auto"/>
          <w:kern w:val="0"/>
          <w:sz w:val="24"/>
        </w:rPr>
        <w:t>4、</w:t>
      </w:r>
      <w:r>
        <w:rPr>
          <w:rFonts w:hint="eastAsia" w:ascii="宋体" w:hAnsi="宋体" w:eastAsia="宋体" w:cs="宋体"/>
          <w:bCs/>
          <w:color w:val="auto"/>
          <w:sz w:val="24"/>
        </w:rPr>
        <w:t>投标人的失信行为受到行政处罚或司法惩处的，评审时不再对其以价格加成进行惩戒。</w:t>
      </w:r>
    </w:p>
    <w:p>
      <w:pPr>
        <w:spacing w:after="0" w:line="360" w:lineRule="auto"/>
        <w:rPr>
          <w:rFonts w:hint="eastAsia" w:ascii="宋体" w:hAnsi="宋体" w:eastAsia="宋体" w:cs="宋体"/>
          <w:b/>
          <w:color w:val="auto"/>
          <w:sz w:val="32"/>
          <w:szCs w:val="32"/>
          <w:lang w:val="en-US" w:eastAsia="zh-CN"/>
        </w:rPr>
      </w:pPr>
      <w:r>
        <w:rPr>
          <w:rFonts w:hint="eastAsia" w:ascii="宋体" w:hAnsi="宋体" w:eastAsia="宋体" w:cs="宋体"/>
          <w:bCs/>
          <w:color w:val="auto"/>
          <w:sz w:val="24"/>
        </w:rPr>
        <w:br w:type="page"/>
      </w:r>
      <w:bookmarkStart w:id="154" w:name="_Toc28495"/>
      <w:bookmarkStart w:id="155" w:name="_Toc28654"/>
      <w:r>
        <w:rPr>
          <w:rFonts w:hint="eastAsia" w:ascii="宋体" w:hAnsi="宋体" w:eastAsia="宋体" w:cs="宋体"/>
          <w:b/>
          <w:color w:val="auto"/>
          <w:sz w:val="32"/>
          <w:szCs w:val="32"/>
        </w:rPr>
        <w:t>格式2-</w:t>
      </w:r>
      <w:r>
        <w:rPr>
          <w:rFonts w:hint="eastAsia" w:ascii="宋体" w:hAnsi="宋体" w:eastAsia="宋体" w:cs="宋体"/>
          <w:b/>
          <w:color w:val="auto"/>
          <w:sz w:val="32"/>
          <w:szCs w:val="32"/>
          <w:lang w:val="en-US" w:eastAsia="zh-CN"/>
        </w:rPr>
        <w:t>13</w:t>
      </w:r>
    </w:p>
    <w:p>
      <w:pPr>
        <w:widowControl/>
        <w:spacing w:after="0"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十</w:t>
      </w:r>
      <w:r>
        <w:rPr>
          <w:rFonts w:hint="eastAsia" w:ascii="宋体" w:hAnsi="宋体" w:eastAsia="宋体" w:cs="宋体"/>
          <w:b/>
          <w:color w:val="auto"/>
          <w:sz w:val="32"/>
          <w:szCs w:val="32"/>
          <w:lang w:val="en-US" w:eastAsia="zh-CN"/>
        </w:rPr>
        <w:t>二</w:t>
      </w:r>
      <w:r>
        <w:rPr>
          <w:rFonts w:hint="eastAsia" w:ascii="宋体" w:hAnsi="宋体" w:eastAsia="宋体" w:cs="宋体"/>
          <w:b/>
          <w:color w:val="auto"/>
          <w:sz w:val="32"/>
          <w:szCs w:val="32"/>
        </w:rPr>
        <w:t>、知识产权声明函</w:t>
      </w:r>
    </w:p>
    <w:p>
      <w:pPr>
        <w:spacing w:after="0" w:line="360" w:lineRule="auto"/>
        <w:rPr>
          <w:rFonts w:hint="eastAsia" w:ascii="宋体" w:hAnsi="宋体" w:eastAsia="宋体" w:cs="宋体"/>
          <w:bCs/>
          <w:color w:val="auto"/>
          <w:sz w:val="24"/>
        </w:rPr>
      </w:pPr>
    </w:p>
    <w:p>
      <w:pPr>
        <w:spacing w:after="0" w:line="360" w:lineRule="auto"/>
        <w:rPr>
          <w:rFonts w:hint="eastAsia" w:ascii="宋体" w:hAnsi="宋体" w:eastAsia="宋体" w:cs="宋体"/>
          <w:bCs/>
          <w:color w:val="auto"/>
          <w:sz w:val="24"/>
        </w:rPr>
      </w:pPr>
      <w:r>
        <w:rPr>
          <w:rFonts w:hint="eastAsia" w:ascii="宋体" w:hAnsi="宋体" w:eastAsia="宋体" w:cs="宋体"/>
          <w:bCs/>
          <w:color w:val="auto"/>
          <w:sz w:val="24"/>
        </w:rPr>
        <w:t>致：</w:t>
      </w:r>
      <w:r>
        <w:rPr>
          <w:rFonts w:hint="eastAsia" w:ascii="宋体" w:hAnsi="宋体" w:eastAsia="宋体" w:cs="宋体"/>
          <w:bCs/>
          <w:color w:val="auto"/>
          <w:sz w:val="24"/>
          <w:u w:val="single"/>
        </w:rPr>
        <w:t xml:space="preserve">          （代理机构名称）</w:t>
      </w:r>
      <w:r>
        <w:rPr>
          <w:rFonts w:hint="eastAsia" w:ascii="宋体" w:hAnsi="宋体" w:eastAsia="宋体" w:cs="宋体"/>
          <w:bCs/>
          <w:color w:val="auto"/>
          <w:sz w:val="24"/>
        </w:rPr>
        <w:t xml:space="preserve"> </w:t>
      </w:r>
    </w:p>
    <w:p>
      <w:pPr>
        <w:spacing w:after="0" w:line="360" w:lineRule="auto"/>
        <w:ind w:firstLine="482" w:firstLineChars="200"/>
        <w:rPr>
          <w:rFonts w:hint="eastAsia" w:ascii="宋体" w:hAnsi="宋体" w:eastAsia="宋体" w:cs="宋体"/>
          <w:bCs/>
          <w:color w:val="auto"/>
          <w:sz w:val="24"/>
        </w:rPr>
      </w:pPr>
      <w:r>
        <w:rPr>
          <w:rFonts w:hint="eastAsia" w:ascii="宋体" w:hAnsi="宋体" w:eastAsia="宋体" w:cs="宋体"/>
          <w:b/>
          <w:color w:val="auto"/>
          <w:sz w:val="24"/>
        </w:rPr>
        <w:t>本单位</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（公司名称）参加</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（项目名称）</w:t>
      </w:r>
      <w:r>
        <w:rPr>
          <w:rFonts w:hint="eastAsia" w:ascii="宋体" w:hAnsi="宋体" w:eastAsia="宋体" w:cs="宋体"/>
          <w:b/>
          <w:color w:val="auto"/>
          <w:sz w:val="24"/>
          <w:highlight w:val="none"/>
        </w:rPr>
        <w:t>包号及包件名称：</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rPr>
        <w:t>的采购活动，现承诺声明：</w:t>
      </w:r>
      <w:r>
        <w:rPr>
          <w:rFonts w:hint="eastAsia" w:ascii="宋体" w:hAnsi="宋体" w:eastAsia="宋体" w:cs="宋体"/>
          <w:bCs/>
          <w:color w:val="auto"/>
          <w:sz w:val="24"/>
        </w:rPr>
        <w:t xml:space="preserve"> </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2.除非招标文件特别规定，采购人享有本项目实施过程中产生的知识成果及知识产权。 </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本单位在采购项目实施过程中采用自有或者第三方知识成果的，使用该知识成果后，我单位提供开发接口和开发手册等技术资料，并承诺提供无限期支持，采购人享有使用权（含采购人委托第三方在该项目后续开发的使用权）。 </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4.如采用本单位所不拥有的知识产权，本单位承诺在本项目报价中已经包括合法获取该知识产权的相关费用。 </w:t>
      </w:r>
    </w:p>
    <w:p>
      <w:pPr>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本单位对上述承诺声明内容事项真实性负责。如经查实上述承诺声明的内容事项存在虚假或未履行，本单位愿意接受以提供虚假材料谋取成交追究法律责任。</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投标人名称：XXXX（单位公章）。</w:t>
      </w:r>
    </w:p>
    <w:p>
      <w:pPr>
        <w:spacing w:after="0" w:line="360" w:lineRule="auto"/>
        <w:ind w:firstLine="480" w:firstLineChars="200"/>
        <w:rPr>
          <w:rFonts w:hint="eastAsia" w:ascii="宋体" w:hAnsi="宋体" w:eastAsia="宋体" w:cs="宋体"/>
          <w:b/>
          <w:color w:val="auto"/>
          <w:sz w:val="32"/>
          <w:szCs w:val="32"/>
        </w:rPr>
      </w:pPr>
      <w:r>
        <w:rPr>
          <w:rFonts w:hint="eastAsia" w:ascii="宋体" w:hAnsi="宋体" w:eastAsia="宋体" w:cs="宋体"/>
          <w:color w:val="auto"/>
          <w:sz w:val="24"/>
        </w:rPr>
        <w:t>投标日期：XXXX。</w:t>
      </w:r>
    </w:p>
    <w:p>
      <w:pPr>
        <w:spacing w:after="0" w:line="360" w:lineRule="auto"/>
        <w:rPr>
          <w:rFonts w:hint="eastAsia" w:ascii="宋体" w:hAnsi="宋体" w:eastAsia="宋体" w:cs="宋体"/>
          <w:color w:val="auto"/>
          <w:lang w:eastAsia="zh-CN"/>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格式2-1</w:t>
      </w:r>
      <w:r>
        <w:rPr>
          <w:rFonts w:hint="eastAsia" w:ascii="宋体" w:hAnsi="宋体" w:eastAsia="宋体" w:cs="宋体"/>
          <w:b/>
          <w:color w:val="auto"/>
          <w:sz w:val="32"/>
          <w:szCs w:val="32"/>
          <w:lang w:val="en-US" w:eastAsia="zh-CN"/>
        </w:rPr>
        <w:t>4</w:t>
      </w:r>
    </w:p>
    <w:p>
      <w:pPr>
        <w:widowControl/>
        <w:spacing w:after="0"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十</w:t>
      </w:r>
      <w:r>
        <w:rPr>
          <w:rFonts w:hint="eastAsia" w:ascii="宋体" w:hAnsi="宋体" w:eastAsia="宋体" w:cs="宋体"/>
          <w:b/>
          <w:color w:val="auto"/>
          <w:sz w:val="32"/>
          <w:szCs w:val="32"/>
          <w:lang w:val="en-US" w:eastAsia="zh-CN"/>
        </w:rPr>
        <w:t>三</w:t>
      </w:r>
      <w:r>
        <w:rPr>
          <w:rFonts w:hint="eastAsia" w:ascii="宋体" w:hAnsi="宋体" w:eastAsia="宋体" w:cs="宋体"/>
          <w:b/>
          <w:color w:val="auto"/>
          <w:sz w:val="32"/>
          <w:szCs w:val="32"/>
        </w:rPr>
        <w:t>、实质性承诺函</w:t>
      </w:r>
    </w:p>
    <w:p>
      <w:pPr>
        <w:spacing w:after="0" w:line="360" w:lineRule="auto"/>
        <w:rPr>
          <w:rFonts w:hint="eastAsia" w:ascii="宋体" w:hAnsi="宋体" w:eastAsia="宋体" w:cs="宋体"/>
          <w:color w:val="auto"/>
        </w:rPr>
      </w:pPr>
    </w:p>
    <w:p>
      <w:pPr>
        <w:spacing w:after="0"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我公司作为本次采购项目的投标人，根据招标文件中规定的实质性要求，现郑重承诺完全响应本项目招标文件规定的所有实质性要求：</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1.采购预算的要求：完全响应；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2.最高限价的要求：完全响应；</w:t>
      </w:r>
    </w:p>
    <w:p>
      <w:pPr>
        <w:spacing w:after="0" w:line="360" w:lineRule="auto"/>
        <w:ind w:firstLine="480" w:firstLineChars="200"/>
        <w:rPr>
          <w:rFonts w:hint="eastAsia" w:ascii="宋体" w:hAnsi="宋体" w:eastAsia="宋体" w:cs="宋体"/>
          <w:color w:val="auto"/>
          <w:szCs w:val="21"/>
          <w:lang w:val="zh-CN"/>
        </w:rPr>
      </w:pPr>
      <w:r>
        <w:rPr>
          <w:rFonts w:hint="eastAsia" w:ascii="宋体" w:hAnsi="宋体" w:eastAsia="宋体" w:cs="宋体"/>
          <w:color w:val="auto"/>
          <w:sz w:val="24"/>
        </w:rPr>
        <w:t>3.定向采购的要求：完全响应；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4.联合体投标的要求：完全响应；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5.低于成本价不正当竞争预防措施的要求：完全响应；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6.投标费用的要求：完全响应；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7.充分、公平竞争保障措施的要求：完全响应；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8.投标文件的语言的要求：完全响应；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9.计量单位的要求：完全响应；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10.投标货币的要求：完全响应；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11.知识产权的要求：完全响应；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12.投标有效期的要求：完全响应；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13.投标文件的制作和签章、加密的要求：完全响应；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14.投标文件的递交的要求：完全响应；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15.投标文件的解密的要求：完全响应；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16.开标及开标程序的要求：完全响应；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17.合同分包的要求：完全响应；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18.合同转包的要求：完全响应；</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19.招标文件中第六章</w:t>
      </w:r>
      <w:r>
        <w:rPr>
          <w:rFonts w:hint="eastAsia" w:ascii="宋体" w:hAnsi="宋体" w:eastAsia="宋体" w:cs="宋体"/>
          <w:bCs/>
          <w:color w:val="auto"/>
          <w:sz w:val="24"/>
        </w:rPr>
        <w:t>合同服务期限、</w:t>
      </w:r>
      <w:r>
        <w:rPr>
          <w:rFonts w:hint="eastAsia" w:ascii="宋体" w:hAnsi="宋体" w:eastAsia="宋体" w:cs="宋体"/>
          <w:color w:val="auto"/>
          <w:sz w:val="24"/>
        </w:rPr>
        <w:t>服务地点、付款方式报价要求、服务质量标准的要求：完全响应；</w:t>
      </w:r>
    </w:p>
    <w:p>
      <w:pPr>
        <w:spacing w:after="0" w:line="360" w:lineRule="auto"/>
        <w:ind w:firstLine="480" w:firstLineChars="200"/>
        <w:rPr>
          <w:rFonts w:hint="eastAsia" w:ascii="宋体" w:hAnsi="宋体" w:eastAsia="宋体" w:cs="宋体"/>
          <w:color w:val="auto"/>
          <w:sz w:val="24"/>
        </w:rPr>
      </w:pP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投标人名称：XXXX（单位公章）。</w:t>
      </w:r>
    </w:p>
    <w:p>
      <w:pPr>
        <w:widowControl/>
        <w:spacing w:after="0"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投标日期：XXXX。</w:t>
      </w:r>
    </w:p>
    <w:p>
      <w:pPr>
        <w:widowControl/>
        <w:spacing w:after="0" w:line="360" w:lineRule="auto"/>
        <w:ind w:firstLine="630" w:firstLineChars="196"/>
        <w:jc w:val="left"/>
        <w:outlineLvl w:val="1"/>
        <w:rPr>
          <w:rFonts w:hint="eastAsia" w:ascii="宋体" w:hAnsi="宋体" w:eastAsia="宋体" w:cs="宋体"/>
          <w:color w:val="auto"/>
          <w:sz w:val="24"/>
        </w:rPr>
      </w:pPr>
      <w:r>
        <w:rPr>
          <w:rFonts w:hint="eastAsia" w:ascii="宋体" w:hAnsi="宋体" w:eastAsia="宋体" w:cs="宋体"/>
          <w:b/>
          <w:color w:val="auto"/>
          <w:sz w:val="32"/>
          <w:szCs w:val="32"/>
        </w:rPr>
        <w:br w:type="page"/>
      </w:r>
    </w:p>
    <w:p>
      <w:pPr>
        <w:widowControl/>
        <w:spacing w:after="0" w:line="360" w:lineRule="atLeast"/>
        <w:jc w:val="left"/>
        <w:outlineLvl w:val="1"/>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格式2-1</w:t>
      </w:r>
      <w:r>
        <w:rPr>
          <w:rFonts w:hint="eastAsia" w:ascii="宋体" w:hAnsi="宋体" w:eastAsia="宋体" w:cs="宋体"/>
          <w:b/>
          <w:color w:val="auto"/>
          <w:sz w:val="32"/>
          <w:szCs w:val="32"/>
          <w:lang w:val="en-US" w:eastAsia="zh-CN"/>
        </w:rPr>
        <w:t>5</w:t>
      </w:r>
    </w:p>
    <w:p>
      <w:pPr>
        <w:widowControl/>
        <w:spacing w:after="0" w:line="360" w:lineRule="atLeast"/>
        <w:jc w:val="center"/>
        <w:outlineLvl w:val="1"/>
        <w:rPr>
          <w:rFonts w:hint="eastAsia" w:ascii="宋体" w:hAnsi="宋体" w:eastAsia="宋体" w:cs="宋体"/>
          <w:b/>
          <w:color w:val="auto"/>
          <w:sz w:val="32"/>
          <w:szCs w:val="32"/>
        </w:rPr>
      </w:pPr>
    </w:p>
    <w:p>
      <w:pPr>
        <w:widowControl/>
        <w:spacing w:after="0" w:line="360" w:lineRule="atLeas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十</w:t>
      </w:r>
      <w:r>
        <w:rPr>
          <w:rFonts w:hint="eastAsia" w:ascii="宋体" w:hAnsi="宋体" w:eastAsia="宋体" w:cs="宋体"/>
          <w:b/>
          <w:color w:val="auto"/>
          <w:sz w:val="32"/>
          <w:szCs w:val="32"/>
          <w:lang w:val="en-US" w:eastAsia="zh-CN"/>
        </w:rPr>
        <w:t>四</w:t>
      </w:r>
      <w:r>
        <w:rPr>
          <w:rFonts w:hint="eastAsia" w:ascii="宋体" w:hAnsi="宋体" w:eastAsia="宋体" w:cs="宋体"/>
          <w:b/>
          <w:color w:val="auto"/>
          <w:sz w:val="32"/>
          <w:szCs w:val="32"/>
        </w:rPr>
        <w:t>、投标人按照招标文件要求作出的其他应答和承诺</w:t>
      </w:r>
    </w:p>
    <w:p>
      <w:pPr>
        <w:widowControl/>
        <w:spacing w:after="0" w:line="360" w:lineRule="atLeast"/>
        <w:jc w:val="center"/>
        <w:outlineLvl w:val="1"/>
        <w:rPr>
          <w:rFonts w:hint="eastAsia" w:ascii="宋体" w:hAnsi="宋体" w:eastAsia="宋体" w:cs="宋体"/>
          <w:b/>
          <w:color w:val="auto"/>
          <w:sz w:val="32"/>
          <w:szCs w:val="32"/>
        </w:rPr>
      </w:pPr>
    </w:p>
    <w:p>
      <w:pPr>
        <w:spacing w:after="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格式自拟</w:t>
      </w:r>
    </w:p>
    <w:p>
      <w:pPr>
        <w:spacing w:after="0" w:line="360" w:lineRule="auto"/>
        <w:rPr>
          <w:rFonts w:hint="eastAsia" w:ascii="宋体" w:hAnsi="宋体" w:eastAsia="宋体" w:cs="宋体"/>
          <w:color w:val="auto"/>
        </w:rPr>
        <w:sectPr>
          <w:footerReference r:id="rId17" w:type="default"/>
          <w:pgSz w:w="11905" w:h="16838"/>
          <w:pgMar w:top="1134" w:right="1134" w:bottom="1134" w:left="1134" w:header="851" w:footer="992" w:gutter="0"/>
          <w:cols w:space="720" w:num="1"/>
          <w:docGrid w:linePitch="319" w:charSpace="0"/>
        </w:sectPr>
      </w:pPr>
    </w:p>
    <w:p>
      <w:pPr>
        <w:pStyle w:val="3"/>
        <w:spacing w:before="0" w:after="0"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t xml:space="preserve">第四章  </w:t>
      </w:r>
      <w:bookmarkEnd w:id="154"/>
      <w:bookmarkEnd w:id="155"/>
      <w:r>
        <w:rPr>
          <w:rFonts w:hint="eastAsia" w:ascii="宋体" w:hAnsi="宋体" w:eastAsia="宋体" w:cs="宋体"/>
          <w:color w:val="auto"/>
          <w:sz w:val="36"/>
          <w:szCs w:val="36"/>
        </w:rPr>
        <w:t>投标人和投标产品的资格、资质性及其他类似效力要求</w:t>
      </w:r>
    </w:p>
    <w:p>
      <w:pPr>
        <w:snapToGrid w:val="0"/>
        <w:spacing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一、参加投标的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应具备下列资格条件：</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（一）《中华人民共和国政府采购法》第二十二条第一款第1项至第5项规定的条件：</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w:t>
      </w:r>
      <w:r>
        <w:rPr>
          <w:rFonts w:hint="eastAsia" w:ascii="宋体" w:hAnsi="宋体" w:eastAsia="宋体" w:cs="宋体"/>
          <w:bCs w:val="0"/>
          <w:color w:val="auto"/>
          <w:sz w:val="24"/>
          <w:szCs w:val="24"/>
          <w:highlight w:val="none"/>
        </w:rPr>
        <w:t>独立</w:t>
      </w:r>
      <w:r>
        <w:rPr>
          <w:rFonts w:hint="eastAsia" w:ascii="宋体" w:hAnsi="宋体" w:eastAsia="宋体" w:cs="宋体"/>
          <w:color w:val="auto"/>
          <w:sz w:val="24"/>
          <w:szCs w:val="24"/>
          <w:highlight w:val="none"/>
        </w:rPr>
        <w:t>承担民事责任的能力；</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3.具有履行合同所必须的设备和专业技术能力；</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4.具有依法缴纳税收和社会保障资金的良好记录；</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5.参加本次政府采购活动前三年内，在经营活动中没有重大违法记录。</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（二）法律、行政法规规定的其他条件：</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（1）参加本次政府采购活动，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不存在与单位负责人为同一人或者存在直接控股、管理关系的其他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参与同一合同项下的政府采购活动的行为。</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（2）参加本次政府采购活动，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不存在和其他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在同一合同项下的采购项目中，同时委托同一个自然人、同一家庭的人员、同一单位的人员作为代理人的行为。</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，不得参加本采购项目。</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及其现任法定代表人、主要负责人不得具有行贿犯罪记录；</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应符合财政部关于诚信管理的要求，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不得为“信用中国”网站(www.creditchina.gov.cn)中列入失信被执行人和重大税收违法案件当事人名单的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，不得为中国政府采购网(www.ccgp.gov.cn)政府采购严重违法失信行为记录名单中被财政部门禁止参加政府采购活动的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(处罚决定规定的时间和地域范围内)；注：①由采购人或采购代理机构在本项目资格审查时通过“信用中国”网站、“中国政府采购网”等渠道对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（三）落实政府采购政策需满足的资格要求：本项目专门面向中小企业采购。</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（四）根据采购项目提出的特殊条件：</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pPr>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本项目不接受联合体投标。</w:t>
      </w:r>
    </w:p>
    <w:p>
      <w:pPr>
        <w:snapToGrid w:val="0"/>
        <w:spacing w:after="0"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bCs/>
          <w:color w:val="auto"/>
          <w:sz w:val="24"/>
          <w:szCs w:val="24"/>
          <w:highlight w:val="none"/>
        </w:rPr>
        <w:t>注：本项目确定</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3"/>
        <w:spacing w:before="0" w:after="0" w:line="360" w:lineRule="auto"/>
        <w:jc w:val="center"/>
        <w:rPr>
          <w:rFonts w:hint="eastAsia" w:ascii="宋体" w:hAnsi="宋体" w:eastAsia="宋体" w:cs="宋体"/>
          <w:color w:val="auto"/>
          <w:sz w:val="36"/>
          <w:szCs w:val="36"/>
        </w:rPr>
      </w:pPr>
      <w:bookmarkStart w:id="156" w:name="_Toc3806"/>
      <w:bookmarkStart w:id="157" w:name="_Toc1588"/>
    </w:p>
    <w:p>
      <w:pPr>
        <w:spacing w:before="0" w:after="0"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br w:type="page"/>
      </w:r>
    </w:p>
    <w:p>
      <w:pPr>
        <w:pStyle w:val="3"/>
        <w:spacing w:before="0" w:after="0"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t>第五章  投标人应当提供的资格、资质性及其他类似效力要求的相关证明材料</w:t>
      </w:r>
      <w:bookmarkEnd w:id="156"/>
      <w:bookmarkEnd w:id="157"/>
    </w:p>
    <w:bookmarkEnd w:id="149"/>
    <w:p>
      <w:pPr>
        <w:spacing w:after="0" w:line="360" w:lineRule="auto"/>
        <w:ind w:firstLine="480" w:firstLineChars="200"/>
        <w:jc w:val="left"/>
        <w:rPr>
          <w:rFonts w:hint="eastAsia" w:ascii="宋体" w:hAnsi="宋体" w:eastAsia="宋体" w:cs="宋体"/>
          <w:color w:val="auto"/>
          <w:sz w:val="24"/>
          <w:szCs w:val="24"/>
          <w:highlight w:val="none"/>
        </w:rPr>
      </w:pPr>
      <w:bookmarkStart w:id="158" w:name="_Toc2122"/>
      <w:bookmarkStart w:id="159" w:name="_Toc217446093"/>
      <w:bookmarkStart w:id="160" w:name="PO_默认文件内容_32"/>
      <w:r>
        <w:rPr>
          <w:rFonts w:hint="eastAsia" w:ascii="宋体" w:hAnsi="宋体" w:eastAsia="宋体" w:cs="宋体"/>
          <w:color w:val="auto"/>
          <w:sz w:val="24"/>
          <w:szCs w:val="24"/>
          <w:highlight w:val="none"/>
        </w:rPr>
        <w:t>(一）参加投标的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应具备下列资格条件证明材料：</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spacing w:after="0"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（1）具有独立承担民事责任的能力（①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hint="eastAsia" w:ascii="宋体" w:hAnsi="宋体" w:eastAsia="宋体" w:cs="宋体"/>
          <w:b/>
          <w:bCs/>
          <w:color w:val="auto"/>
          <w:sz w:val="24"/>
          <w:szCs w:val="24"/>
          <w:highlight w:val="none"/>
        </w:rPr>
        <w:t>提供复印件加盖公章</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2.具备良好商业信誉的证明材料</w:t>
      </w:r>
      <w:r>
        <w:rPr>
          <w:rFonts w:hint="eastAsia" w:ascii="宋体" w:hAnsi="宋体" w:eastAsia="宋体" w:cs="宋体"/>
          <w:b/>
          <w:bCs/>
          <w:color w:val="auto"/>
          <w:sz w:val="24"/>
          <w:szCs w:val="24"/>
          <w:highlight w:val="none"/>
        </w:rPr>
        <w:t>（提供承诺函，格式自拟）</w:t>
      </w:r>
      <w:r>
        <w:rPr>
          <w:rFonts w:hint="eastAsia" w:ascii="宋体" w:hAnsi="宋体" w:eastAsia="宋体" w:cs="宋体"/>
          <w:color w:val="auto"/>
          <w:sz w:val="24"/>
          <w:szCs w:val="24"/>
          <w:highlight w:val="none"/>
        </w:rPr>
        <w:t>；</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3.具备健全的财务会计制度的证明材料；｛注：①可提供2019年度或者2020年度经审计的财务报告复印件（包含审计报告和审计报告中所涉及的财务报表和报表附注），②也可提供2019年度或者2020年度</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内部的财务报表复印件（至少包含资产负债表），③也可提供距文件递交截止日一年内银行出具的资信证明（复印件）④</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注册时间截至投标文件递交截止日不足一年的，也可提供在工商备案的公司章程（复印件）；⑤投标人为事业单位或其他组织的提供其具有健全的财务会计制度的承诺函原件即可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提供复印件加盖公章</w:t>
      </w:r>
      <w:r>
        <w:rPr>
          <w:rFonts w:hint="eastAsia" w:ascii="宋体" w:hAnsi="宋体" w:eastAsia="宋体" w:cs="宋体"/>
          <w:color w:val="auto"/>
          <w:sz w:val="24"/>
          <w:szCs w:val="24"/>
          <w:highlight w:val="none"/>
        </w:rPr>
        <w:t>）</w:t>
      </w:r>
    </w:p>
    <w:p>
      <w:pPr>
        <w:spacing w:after="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4.具有依法缴纳税收和社会保障资金的良好记录；</w:t>
      </w:r>
      <w:r>
        <w:rPr>
          <w:rFonts w:hint="eastAsia" w:ascii="宋体" w:hAnsi="宋体" w:eastAsia="宋体" w:cs="宋体"/>
          <w:b/>
          <w:bCs/>
          <w:color w:val="auto"/>
          <w:sz w:val="24"/>
          <w:szCs w:val="24"/>
          <w:highlight w:val="none"/>
        </w:rPr>
        <w:t>（提供承诺函，格式自拟）</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5.具备履行合同所必需的设备和专业技术能力的证明材料；</w:t>
      </w:r>
      <w:r>
        <w:rPr>
          <w:rFonts w:hint="eastAsia" w:ascii="宋体" w:hAnsi="宋体" w:eastAsia="宋体" w:cs="宋体"/>
          <w:b/>
          <w:bCs/>
          <w:color w:val="auto"/>
          <w:sz w:val="24"/>
          <w:szCs w:val="24"/>
          <w:highlight w:val="none"/>
        </w:rPr>
        <w:t>（提供承诺函，格式自拟）</w:t>
      </w:r>
    </w:p>
    <w:p>
      <w:pPr>
        <w:spacing w:after="0"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t>6.参加本次政府采购活动前三年内，在经营活动中没有重大违法记录的承诺函；</w:t>
      </w:r>
      <w:r>
        <w:rPr>
          <w:rFonts w:hint="eastAsia" w:ascii="宋体" w:hAnsi="宋体" w:eastAsia="宋体" w:cs="宋体"/>
          <w:b/>
          <w:bCs/>
          <w:color w:val="auto"/>
          <w:sz w:val="24"/>
          <w:szCs w:val="24"/>
          <w:highlight w:val="none"/>
        </w:rPr>
        <w:t>（提供承诺函，格式自拟）</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（二）法律、行政法规规定的其他条件：</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不存在与单位负责人为同一人或者存在直接控股、管理关系的其他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参与同一合同项下的政府采购活动的行为。</w:t>
      </w:r>
      <w:r>
        <w:rPr>
          <w:rFonts w:hint="eastAsia" w:ascii="宋体" w:hAnsi="宋体" w:eastAsia="宋体" w:cs="宋体"/>
          <w:b/>
          <w:bCs/>
          <w:color w:val="auto"/>
          <w:sz w:val="24"/>
          <w:szCs w:val="24"/>
          <w:highlight w:val="none"/>
        </w:rPr>
        <w:t>（提供承诺函，格式自拟）</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不存在和其他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在同一合同项下的采购项目中，同时委托同一个自然人、同一家庭的人员、同一单位的人员作为代理人的行为。</w:t>
      </w:r>
      <w:r>
        <w:rPr>
          <w:rFonts w:hint="eastAsia" w:ascii="宋体" w:hAnsi="宋体" w:eastAsia="宋体" w:cs="宋体"/>
          <w:b/>
          <w:bCs/>
          <w:color w:val="auto"/>
          <w:sz w:val="24"/>
          <w:szCs w:val="24"/>
          <w:highlight w:val="none"/>
        </w:rPr>
        <w:t>（提供承诺函，格式自拟）</w:t>
      </w:r>
    </w:p>
    <w:p>
      <w:pPr>
        <w:spacing w:after="0"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（3）提供未参加过本项目整体设计、规范编制或者项目管理、监理、检测等服务的承诺函。</w:t>
      </w:r>
      <w:r>
        <w:rPr>
          <w:rFonts w:hint="eastAsia" w:ascii="宋体" w:hAnsi="宋体" w:eastAsia="宋体" w:cs="宋体"/>
          <w:b/>
          <w:bCs/>
          <w:color w:val="auto"/>
          <w:sz w:val="24"/>
          <w:szCs w:val="24"/>
          <w:highlight w:val="none"/>
        </w:rPr>
        <w:t>（提供承诺函，格式自拟）</w:t>
      </w:r>
    </w:p>
    <w:p>
      <w:pPr>
        <w:spacing w:after="0"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单位及其现任法定代表人、主要负责人不得具有行贿犯罪记录。</w:t>
      </w:r>
      <w:r>
        <w:rPr>
          <w:rFonts w:hint="eastAsia" w:ascii="宋体" w:hAnsi="宋体" w:eastAsia="宋体" w:cs="宋体"/>
          <w:b/>
          <w:bCs/>
          <w:color w:val="auto"/>
          <w:sz w:val="24"/>
          <w:szCs w:val="24"/>
          <w:highlight w:val="none"/>
        </w:rPr>
        <w:t>（提供承诺函，格式自拟）</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应符合财政部关于诚信管理的要求，投标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不得为“信用中国”网站(www.creditchina.gov.cn)中列入失信被执行人和重大税收违法案件当事人名单的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，不得为中国政府采购网(www.ccgp.gov.cn)政府采购严重违法失信行为记录名单中被财政部门禁止参加政府采购活动的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(处罚决定规定的时间和地域范围内)；注：①由采购人或采购代理机构在本项目资格审查时通过“信用中国”网站、“中国政府采购网”等渠道对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（三）落实政府采购政策需满足的资格要求：本项目专门面向中小企业采购（监狱企业、残疾人福利企业视同小微企业）提供中小企业声明函原件。</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）根据采购</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提出的特殊条件：</w:t>
      </w:r>
      <w:r>
        <w:rPr>
          <w:rFonts w:hint="eastAsia" w:ascii="宋体" w:hAnsi="宋体" w:eastAsia="宋体" w:cs="宋体"/>
          <w:color w:val="auto"/>
          <w:sz w:val="24"/>
          <w:szCs w:val="24"/>
          <w:highlight w:val="none"/>
          <w:lang w:val="en-US" w:eastAsia="zh-CN"/>
        </w:rPr>
        <w:t>无</w:t>
      </w:r>
      <w:r>
        <w:rPr>
          <w:rFonts w:hint="eastAsia" w:ascii="宋体" w:hAnsi="宋体" w:eastAsia="宋体" w:cs="宋体"/>
          <w:b/>
          <w:bCs/>
          <w:color w:val="auto"/>
          <w:sz w:val="24"/>
          <w:szCs w:val="24"/>
          <w:highlight w:val="none"/>
        </w:rPr>
        <w:t>。</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应提供其他类似效力要求的相关证明材料</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1.法定代表人授权书原件(法定代表人参与投标时不需要提供授权书，但须提供法定代表人身份证明）；</w:t>
      </w:r>
    </w:p>
    <w:p>
      <w:pP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和授权代表身份证明复印件（法定代表人参与投标时只需提供法定代表人身份证明复印件，授权代表参与投标时需提供法定代表人和授权代表身份证明复印件，复印件均需加盖公章，身份证明文件包括居民身份证、军官证、外籍人员的护照等，身份证明文件应同时提供其在有效期的材料）。</w:t>
      </w:r>
    </w:p>
    <w:p>
      <w:pPr>
        <w:spacing w:after="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注：1）以上承诺函(可参照第叁章投标文件格式“承诺函”格式或自拟格式填写均有效)。</w:t>
      </w:r>
    </w:p>
    <w:p>
      <w:pPr>
        <w:spacing w:after="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提供的以上资格证明材料为复印件的均应加盖</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公章。</w:t>
      </w:r>
    </w:p>
    <w:p>
      <w:pPr>
        <w:spacing w:after="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应对其所提供的资格证明材料来源的合法性、真实性负责。</w:t>
      </w:r>
    </w:p>
    <w:p>
      <w:pPr>
        <w:snapToGrid w:val="0"/>
        <w:spacing w:after="0"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szCs w:val="24"/>
          <w:highlight w:val="none"/>
        </w:rPr>
        <w:t>4）以上要求提供的相关证明材料应当结合采购项目具体情况和</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的组织机构性质确定，不得一概而论。</w:t>
      </w:r>
    </w:p>
    <w:p>
      <w:pPr>
        <w:pStyle w:val="3"/>
        <w:spacing w:before="0" w:after="0"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br w:type="page"/>
      </w:r>
      <w:r>
        <w:rPr>
          <w:rFonts w:hint="eastAsia" w:ascii="宋体" w:hAnsi="宋体" w:eastAsia="宋体" w:cs="宋体"/>
          <w:color w:val="auto"/>
          <w:sz w:val="36"/>
          <w:szCs w:val="36"/>
        </w:rPr>
        <w:t xml:space="preserve">第六章  </w:t>
      </w:r>
      <w:bookmarkEnd w:id="158"/>
      <w:r>
        <w:rPr>
          <w:rFonts w:hint="eastAsia" w:ascii="宋体" w:hAnsi="宋体" w:eastAsia="宋体" w:cs="宋体"/>
          <w:color w:val="auto"/>
          <w:sz w:val="36"/>
          <w:szCs w:val="36"/>
        </w:rPr>
        <w:t>招标项目技术、服务、商务及其他要求</w:t>
      </w:r>
    </w:p>
    <w:bookmarkEnd w:id="159"/>
    <w:p>
      <w:pPr>
        <w:spacing w:after="0" w:line="360" w:lineRule="auto"/>
        <w:ind w:firstLine="482" w:firstLineChars="200"/>
        <w:jc w:val="left"/>
        <w:rPr>
          <w:rFonts w:hint="eastAsia" w:ascii="宋体" w:hAnsi="宋体" w:eastAsia="宋体" w:cs="宋体"/>
          <w:b/>
          <w:bCs/>
          <w:color w:val="auto"/>
          <w:sz w:val="24"/>
        </w:rPr>
      </w:pPr>
      <w:bookmarkStart w:id="161" w:name="_Toc31810"/>
      <w:bookmarkStart w:id="162" w:name="_Toc24786"/>
      <w:r>
        <w:rPr>
          <w:rFonts w:hint="eastAsia" w:ascii="宋体" w:hAnsi="宋体" w:eastAsia="宋体" w:cs="宋体"/>
          <w:b/>
          <w:bCs/>
          <w:color w:val="auto"/>
          <w:sz w:val="24"/>
        </w:rPr>
        <w:t>本章中标注“★”的条款为本项目的实质性条款，投标人不满足的，将按照无效投标处理。</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val="en-US" w:eastAsia="zh-CN"/>
        </w:rPr>
        <w:t>项目概况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为深入贯彻落实乡村振兴战略，助力加快建设践行新发展理念的立体山水公园城市，根据</w:t>
      </w:r>
      <w:r>
        <w:rPr>
          <w:rFonts w:hint="eastAsia" w:ascii="宋体" w:hAnsi="宋体" w:eastAsia="宋体" w:cs="宋体"/>
          <w:color w:val="auto"/>
          <w:sz w:val="24"/>
          <w:szCs w:val="24"/>
          <w:highlight w:val="none"/>
          <w:lang w:val="en-US" w:eastAsia="zh-CN"/>
        </w:rPr>
        <w:t>彭府办发〔2021〕9号文</w:t>
      </w:r>
      <w:r>
        <w:rPr>
          <w:rFonts w:hint="eastAsia" w:ascii="宋体" w:hAnsi="宋体" w:eastAsia="宋体" w:cs="宋体"/>
          <w:color w:val="auto"/>
          <w:sz w:val="24"/>
          <w:szCs w:val="24"/>
          <w:highlight w:val="none"/>
        </w:rPr>
        <w:t>要求，按照“政府主导、镇街主体、部门联动、全域覆盖”的原则，将我街道办主要公路、主要河道、镇（街道）场镇区域道路及农村主要道路的清扫保洁、垃圾收运、镇（街道)环卫公厕管理等环卫作业整合后统一实施，进一步提升城乡环卫作业质量，实现城乡环卫作业一体化，本项目共2个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包1：</w:t>
      </w:r>
      <w:r>
        <w:rPr>
          <w:rFonts w:hint="eastAsia" w:ascii="宋体" w:hAnsi="宋体" w:eastAsia="宋体" w:cs="宋体"/>
          <w:color w:val="auto"/>
          <w:sz w:val="24"/>
          <w:szCs w:val="24"/>
          <w:highlight w:val="none"/>
          <w:lang w:eastAsia="zh-CN"/>
        </w:rPr>
        <w:t>牡丹大道以西</w:t>
      </w:r>
      <w:r>
        <w:rPr>
          <w:rFonts w:hint="eastAsia" w:ascii="宋体" w:hAnsi="宋体" w:eastAsia="宋体" w:cs="宋体"/>
          <w:color w:val="auto"/>
          <w:sz w:val="24"/>
          <w:szCs w:val="24"/>
          <w:highlight w:val="none"/>
        </w:rPr>
        <w:t>环卫作业一体化服务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范围：牌坊村、白马社区、柳河社区、站前社区、人和社区、双星村。其中农村道路：面积205267平方米，主要公路：道路长度7726米，环卫公厕：白马公厕1座，主要河道：1级河道长度11207米、3级河道长度16894米，垃圾收运：其他垃圾清运量69吨/月、厨余垃圾清运量35吨/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包2：</w:t>
      </w:r>
      <w:r>
        <w:rPr>
          <w:rFonts w:hint="eastAsia" w:ascii="宋体" w:hAnsi="宋体" w:eastAsia="宋体" w:cs="宋体"/>
          <w:color w:val="auto"/>
          <w:sz w:val="24"/>
          <w:szCs w:val="24"/>
          <w:highlight w:val="none"/>
          <w:lang w:eastAsia="zh-CN"/>
        </w:rPr>
        <w:t>牡丹大道以东</w:t>
      </w:r>
      <w:r>
        <w:rPr>
          <w:rFonts w:hint="eastAsia" w:ascii="宋体" w:hAnsi="宋体" w:eastAsia="宋体" w:cs="宋体"/>
          <w:color w:val="auto"/>
          <w:sz w:val="24"/>
          <w:szCs w:val="24"/>
          <w:highlight w:val="none"/>
        </w:rPr>
        <w:t>环卫作业一体化服务</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服务范围：滨河路社区、临江社区、龙檀社区、雷音村、利安社区、银木村、白庙村、光明社区、星光村、枣子树社区、清平社区。其中农村道路：面积451690平方米，主要公路：10593米，环卫公厕：利安公厕1座，主要河道：1级河道长度5773米、3级河道长度16419米，垃圾收运：其他垃圾清运量532吨/月、厨余垃圾清运量71吨/月，场镇道路：车行道宽度＞8米的1861米、车行道＜8米车行道19501平方米、人行道（含广场）37400平方米，绿化带面积5780平方米。</w:t>
      </w:r>
    </w:p>
    <w:p>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二、服务范围</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包1：牡丹大道以西环卫作业一体化服务</w:t>
      </w:r>
    </w:p>
    <w:p>
      <w:pPr>
        <w:pStyle w:val="2"/>
        <w:rPr>
          <w:rFonts w:hint="eastAsia" w:ascii="宋体" w:hAnsi="宋体" w:eastAsia="宋体" w:cs="宋体"/>
          <w:color w:val="auto"/>
          <w:lang w:val="en-US" w:eastAsia="zh-CN"/>
        </w:rPr>
      </w:pPr>
      <w:r>
        <w:rPr>
          <w:rFonts w:hint="eastAsia" w:ascii="宋体" w:hAnsi="宋体" w:eastAsia="宋体" w:cs="宋体"/>
          <w:color w:val="auto"/>
          <w:lang w:val="en-US" w:eastAsia="zh-CN"/>
        </w:rPr>
        <w:t>服务作业量统计表</w:t>
      </w:r>
    </w:p>
    <w:tbl>
      <w:tblPr>
        <w:tblStyle w:val="20"/>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440"/>
        <w:gridCol w:w="2277"/>
        <w:gridCol w:w="262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164"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序号</w:t>
            </w:r>
          </w:p>
        </w:tc>
        <w:tc>
          <w:tcPr>
            <w:tcW w:w="3717" w:type="dxa"/>
            <w:gridSpan w:val="2"/>
            <w:vAlign w:val="center"/>
          </w:tcPr>
          <w:p>
            <w:pPr>
              <w:widowControl w:val="0"/>
              <w:jc w:val="center"/>
              <w:rPr>
                <w:rFonts w:hint="eastAsia" w:ascii="宋体" w:hAnsi="宋体" w:eastAsia="宋体" w:cs="宋体"/>
                <w:color w:val="auto"/>
                <w:sz w:val="24"/>
                <w:szCs w:val="32"/>
                <w:vertAlign w:val="baseline"/>
              </w:rPr>
            </w:pPr>
            <w:r>
              <w:rPr>
                <w:rFonts w:hint="eastAsia" w:ascii="宋体" w:hAnsi="宋体" w:eastAsia="宋体" w:cs="宋体"/>
                <w:color w:val="auto"/>
                <w:sz w:val="24"/>
                <w:szCs w:val="32"/>
                <w:vertAlign w:val="baseline"/>
                <w:lang w:eastAsia="zh-CN"/>
              </w:rPr>
              <w:t>环卫作业内容</w:t>
            </w:r>
          </w:p>
        </w:tc>
        <w:tc>
          <w:tcPr>
            <w:tcW w:w="2625"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数量</w:t>
            </w:r>
          </w:p>
        </w:tc>
        <w:tc>
          <w:tcPr>
            <w:tcW w:w="2115"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Merge w:val="restart"/>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w:t>
            </w:r>
          </w:p>
        </w:tc>
        <w:tc>
          <w:tcPr>
            <w:tcW w:w="1440" w:type="dxa"/>
            <w:vMerge w:val="restart"/>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主要河道</w:t>
            </w:r>
          </w:p>
        </w:tc>
        <w:tc>
          <w:tcPr>
            <w:tcW w:w="2277"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一级河道（米）</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11207</w:t>
            </w:r>
          </w:p>
        </w:tc>
        <w:tc>
          <w:tcPr>
            <w:tcW w:w="211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Merge w:val="continue"/>
            <w:vAlign w:val="center"/>
          </w:tcPr>
          <w:p>
            <w:pPr>
              <w:widowControl w:val="0"/>
              <w:jc w:val="center"/>
              <w:rPr>
                <w:rFonts w:hint="eastAsia" w:ascii="宋体" w:hAnsi="宋体" w:eastAsia="宋体" w:cs="宋体"/>
                <w:color w:val="auto"/>
                <w:sz w:val="24"/>
                <w:szCs w:val="32"/>
                <w:vertAlign w:val="baseline"/>
              </w:rPr>
            </w:pPr>
          </w:p>
        </w:tc>
        <w:tc>
          <w:tcPr>
            <w:tcW w:w="1440" w:type="dxa"/>
            <w:vMerge w:val="continue"/>
            <w:vAlign w:val="center"/>
          </w:tcPr>
          <w:p>
            <w:pPr>
              <w:widowControl w:val="0"/>
              <w:jc w:val="center"/>
              <w:rPr>
                <w:rFonts w:hint="eastAsia" w:ascii="宋体" w:hAnsi="宋体" w:eastAsia="宋体" w:cs="宋体"/>
                <w:color w:val="auto"/>
                <w:sz w:val="24"/>
                <w:szCs w:val="32"/>
                <w:vertAlign w:val="baseline"/>
              </w:rPr>
            </w:pPr>
          </w:p>
        </w:tc>
        <w:tc>
          <w:tcPr>
            <w:tcW w:w="2277" w:type="dxa"/>
            <w:vAlign w:val="center"/>
          </w:tcPr>
          <w:p>
            <w:pPr>
              <w:widowControl w:val="0"/>
              <w:jc w:val="center"/>
              <w:rPr>
                <w:rFonts w:hint="eastAsia" w:ascii="宋体" w:hAnsi="宋体" w:eastAsia="宋体" w:cs="宋体"/>
                <w:color w:val="auto"/>
                <w:sz w:val="24"/>
                <w:szCs w:val="32"/>
                <w:vertAlign w:val="baseline"/>
              </w:rPr>
            </w:pPr>
            <w:r>
              <w:rPr>
                <w:rFonts w:hint="eastAsia" w:ascii="宋体" w:hAnsi="宋体" w:eastAsia="宋体" w:cs="宋体"/>
                <w:color w:val="auto"/>
                <w:sz w:val="24"/>
                <w:szCs w:val="32"/>
                <w:vertAlign w:val="baseline"/>
                <w:lang w:val="en-US" w:eastAsia="zh-CN"/>
              </w:rPr>
              <w:t>二级河道（米）</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0</w:t>
            </w:r>
          </w:p>
        </w:tc>
        <w:tc>
          <w:tcPr>
            <w:tcW w:w="211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Merge w:val="continue"/>
            <w:vAlign w:val="center"/>
          </w:tcPr>
          <w:p>
            <w:pPr>
              <w:widowControl w:val="0"/>
              <w:jc w:val="center"/>
              <w:rPr>
                <w:rFonts w:hint="eastAsia" w:ascii="宋体" w:hAnsi="宋体" w:eastAsia="宋体" w:cs="宋体"/>
                <w:color w:val="auto"/>
                <w:sz w:val="24"/>
                <w:szCs w:val="32"/>
                <w:vertAlign w:val="baseline"/>
              </w:rPr>
            </w:pPr>
          </w:p>
        </w:tc>
        <w:tc>
          <w:tcPr>
            <w:tcW w:w="1440" w:type="dxa"/>
            <w:vMerge w:val="continue"/>
            <w:vAlign w:val="center"/>
          </w:tcPr>
          <w:p>
            <w:pPr>
              <w:widowControl w:val="0"/>
              <w:jc w:val="center"/>
              <w:rPr>
                <w:rFonts w:hint="eastAsia" w:ascii="宋体" w:hAnsi="宋体" w:eastAsia="宋体" w:cs="宋体"/>
                <w:color w:val="auto"/>
                <w:sz w:val="24"/>
                <w:szCs w:val="32"/>
                <w:vertAlign w:val="baseline"/>
              </w:rPr>
            </w:pPr>
          </w:p>
        </w:tc>
        <w:tc>
          <w:tcPr>
            <w:tcW w:w="2277" w:type="dxa"/>
            <w:vAlign w:val="center"/>
          </w:tcPr>
          <w:p>
            <w:pPr>
              <w:widowControl w:val="0"/>
              <w:jc w:val="center"/>
              <w:rPr>
                <w:rFonts w:hint="eastAsia" w:ascii="宋体" w:hAnsi="宋体" w:eastAsia="宋体" w:cs="宋体"/>
                <w:color w:val="auto"/>
                <w:sz w:val="24"/>
                <w:szCs w:val="32"/>
                <w:vertAlign w:val="baseline"/>
              </w:rPr>
            </w:pPr>
            <w:r>
              <w:rPr>
                <w:rFonts w:hint="eastAsia" w:ascii="宋体" w:hAnsi="宋体" w:eastAsia="宋体" w:cs="宋体"/>
                <w:color w:val="auto"/>
                <w:sz w:val="24"/>
                <w:szCs w:val="32"/>
                <w:vertAlign w:val="baseline"/>
                <w:lang w:val="en-US" w:eastAsia="zh-CN"/>
              </w:rPr>
              <w:t>三级河道（米）</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16894</w:t>
            </w:r>
          </w:p>
        </w:tc>
        <w:tc>
          <w:tcPr>
            <w:tcW w:w="211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2</w:t>
            </w:r>
          </w:p>
        </w:tc>
        <w:tc>
          <w:tcPr>
            <w:tcW w:w="3717" w:type="dxa"/>
            <w:gridSpan w:val="2"/>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主要公路（米）</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7726</w:t>
            </w:r>
          </w:p>
        </w:tc>
        <w:tc>
          <w:tcPr>
            <w:tcW w:w="211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3</w:t>
            </w:r>
          </w:p>
        </w:tc>
        <w:tc>
          <w:tcPr>
            <w:tcW w:w="3717" w:type="dxa"/>
            <w:gridSpan w:val="2"/>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eastAsia="zh-CN"/>
              </w:rPr>
              <w:t>场镇</w:t>
            </w:r>
            <w:r>
              <w:rPr>
                <w:rFonts w:hint="eastAsia" w:ascii="宋体" w:hAnsi="宋体" w:eastAsia="宋体" w:cs="宋体"/>
                <w:color w:val="auto"/>
                <w:sz w:val="24"/>
                <w:szCs w:val="32"/>
                <w:vertAlign w:val="baseline"/>
                <w:lang w:val="en-US" w:eastAsia="zh-CN"/>
              </w:rPr>
              <w:t>8米以上车行道（米）</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0</w:t>
            </w:r>
          </w:p>
        </w:tc>
        <w:tc>
          <w:tcPr>
            <w:tcW w:w="211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4</w:t>
            </w:r>
          </w:p>
        </w:tc>
        <w:tc>
          <w:tcPr>
            <w:tcW w:w="3717" w:type="dxa"/>
            <w:gridSpan w:val="2"/>
            <w:vAlign w:val="center"/>
          </w:tcPr>
          <w:p>
            <w:pPr>
              <w:widowControl w:val="0"/>
              <w:jc w:val="center"/>
              <w:rPr>
                <w:rFonts w:hint="eastAsia" w:ascii="宋体" w:hAnsi="宋体" w:eastAsia="宋体" w:cs="宋体"/>
                <w:color w:val="auto"/>
                <w:sz w:val="24"/>
                <w:szCs w:val="32"/>
                <w:vertAlign w:val="baseline"/>
              </w:rPr>
            </w:pPr>
            <w:r>
              <w:rPr>
                <w:rFonts w:hint="eastAsia" w:ascii="宋体" w:hAnsi="宋体" w:eastAsia="宋体" w:cs="宋体"/>
                <w:color w:val="auto"/>
                <w:sz w:val="24"/>
                <w:szCs w:val="32"/>
                <w:vertAlign w:val="baseline"/>
                <w:lang w:eastAsia="zh-CN"/>
              </w:rPr>
              <w:t>场镇</w:t>
            </w:r>
            <w:r>
              <w:rPr>
                <w:rFonts w:hint="eastAsia" w:ascii="宋体" w:hAnsi="宋体" w:eastAsia="宋体" w:cs="宋体"/>
                <w:color w:val="auto"/>
                <w:sz w:val="24"/>
                <w:szCs w:val="32"/>
                <w:vertAlign w:val="baseline"/>
                <w:lang w:val="en-US" w:eastAsia="zh-CN"/>
              </w:rPr>
              <w:t>8米以下车行道（平方米）</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0</w:t>
            </w:r>
          </w:p>
        </w:tc>
        <w:tc>
          <w:tcPr>
            <w:tcW w:w="211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5</w:t>
            </w:r>
          </w:p>
        </w:tc>
        <w:tc>
          <w:tcPr>
            <w:tcW w:w="3717" w:type="dxa"/>
            <w:gridSpan w:val="2"/>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人行道及广场（平方米）</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0</w:t>
            </w:r>
          </w:p>
        </w:tc>
        <w:tc>
          <w:tcPr>
            <w:tcW w:w="211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6</w:t>
            </w:r>
          </w:p>
        </w:tc>
        <w:tc>
          <w:tcPr>
            <w:tcW w:w="3717" w:type="dxa"/>
            <w:gridSpan w:val="2"/>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绿化带（平方米）</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0</w:t>
            </w:r>
          </w:p>
        </w:tc>
        <w:tc>
          <w:tcPr>
            <w:tcW w:w="211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7</w:t>
            </w:r>
          </w:p>
        </w:tc>
        <w:tc>
          <w:tcPr>
            <w:tcW w:w="3717" w:type="dxa"/>
            <w:gridSpan w:val="2"/>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农村主要道路（平方米）</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205267</w:t>
            </w:r>
          </w:p>
        </w:tc>
        <w:tc>
          <w:tcPr>
            <w:tcW w:w="211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8</w:t>
            </w:r>
          </w:p>
        </w:tc>
        <w:tc>
          <w:tcPr>
            <w:tcW w:w="3717" w:type="dxa"/>
            <w:gridSpan w:val="2"/>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环卫公厕（座）</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w:t>
            </w:r>
          </w:p>
        </w:tc>
        <w:tc>
          <w:tcPr>
            <w:tcW w:w="2115"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白马公厕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Merge w:val="restart"/>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9</w:t>
            </w:r>
          </w:p>
        </w:tc>
        <w:tc>
          <w:tcPr>
            <w:tcW w:w="1440" w:type="dxa"/>
            <w:vMerge w:val="restart"/>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垃圾收运</w:t>
            </w:r>
          </w:p>
        </w:tc>
        <w:tc>
          <w:tcPr>
            <w:tcW w:w="2277"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其他垃圾收运量（吨）</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69</w:t>
            </w:r>
          </w:p>
        </w:tc>
        <w:tc>
          <w:tcPr>
            <w:tcW w:w="211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Merge w:val="continue"/>
            <w:vAlign w:val="center"/>
          </w:tcPr>
          <w:p>
            <w:pPr>
              <w:widowControl w:val="0"/>
              <w:jc w:val="center"/>
              <w:rPr>
                <w:rFonts w:hint="eastAsia" w:ascii="宋体" w:hAnsi="宋体" w:eastAsia="宋体" w:cs="宋体"/>
                <w:color w:val="auto"/>
                <w:sz w:val="24"/>
                <w:szCs w:val="32"/>
                <w:vertAlign w:val="baseline"/>
              </w:rPr>
            </w:pPr>
          </w:p>
        </w:tc>
        <w:tc>
          <w:tcPr>
            <w:tcW w:w="1440" w:type="dxa"/>
            <w:vMerge w:val="continue"/>
            <w:vAlign w:val="center"/>
          </w:tcPr>
          <w:p>
            <w:pPr>
              <w:widowControl w:val="0"/>
              <w:jc w:val="center"/>
              <w:rPr>
                <w:rFonts w:hint="eastAsia" w:ascii="宋体" w:hAnsi="宋体" w:eastAsia="宋体" w:cs="宋体"/>
                <w:color w:val="auto"/>
                <w:sz w:val="24"/>
                <w:szCs w:val="32"/>
                <w:vertAlign w:val="baseline"/>
                <w:lang w:eastAsia="zh-CN"/>
              </w:rPr>
            </w:pPr>
          </w:p>
        </w:tc>
        <w:tc>
          <w:tcPr>
            <w:tcW w:w="2277"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厨余垃圾收运量（吨）</w:t>
            </w:r>
          </w:p>
        </w:tc>
        <w:tc>
          <w:tcPr>
            <w:tcW w:w="2625"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35</w:t>
            </w:r>
          </w:p>
        </w:tc>
        <w:tc>
          <w:tcPr>
            <w:tcW w:w="2115" w:type="dxa"/>
            <w:vAlign w:val="center"/>
          </w:tcPr>
          <w:p>
            <w:pPr>
              <w:widowControl w:val="0"/>
              <w:jc w:val="center"/>
              <w:rPr>
                <w:rFonts w:hint="eastAsia" w:ascii="宋体" w:hAnsi="宋体" w:eastAsia="宋体" w:cs="宋体"/>
                <w:color w:val="auto"/>
                <w:sz w:val="24"/>
                <w:szCs w:val="32"/>
                <w:vertAlign w:val="baseline"/>
              </w:rPr>
            </w:pPr>
          </w:p>
        </w:tc>
      </w:tr>
    </w:tbl>
    <w:p>
      <w:pPr>
        <w:pStyle w:val="2"/>
        <w:rPr>
          <w:rFonts w:hint="eastAsia" w:ascii="宋体" w:hAnsi="宋体" w:eastAsia="宋体" w:cs="宋体"/>
          <w:color w:val="auto"/>
          <w:lang w:val="en-US" w:eastAsia="zh-CN"/>
        </w:rPr>
      </w:pPr>
    </w:p>
    <w:tbl>
      <w:tblPr>
        <w:tblStyle w:val="19"/>
        <w:tblW w:w="9620" w:type="dxa"/>
        <w:tblInd w:w="96" w:type="dxa"/>
        <w:shd w:val="clear" w:color="auto" w:fill="auto"/>
        <w:tblLayout w:type="fixed"/>
        <w:tblCellMar>
          <w:top w:w="0" w:type="dxa"/>
          <w:left w:w="108" w:type="dxa"/>
          <w:bottom w:w="0" w:type="dxa"/>
          <w:right w:w="108" w:type="dxa"/>
        </w:tblCellMar>
      </w:tblPr>
      <w:tblGrid>
        <w:gridCol w:w="909"/>
        <w:gridCol w:w="1796"/>
        <w:gridCol w:w="1501"/>
        <w:gridCol w:w="1501"/>
        <w:gridCol w:w="1501"/>
        <w:gridCol w:w="1501"/>
        <w:gridCol w:w="911"/>
      </w:tblGrid>
      <w:tr>
        <w:tblPrEx>
          <w:shd w:val="clear" w:color="auto" w:fill="auto"/>
          <w:tblCellMar>
            <w:top w:w="0" w:type="dxa"/>
            <w:left w:w="108" w:type="dxa"/>
            <w:bottom w:w="0" w:type="dxa"/>
            <w:right w:w="108" w:type="dxa"/>
          </w:tblCellMar>
        </w:tblPrEx>
        <w:trPr>
          <w:trHeight w:val="617" w:hRule="atLeast"/>
        </w:trPr>
        <w:tc>
          <w:tcPr>
            <w:tcW w:w="962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主要农村道路-牡丹大道以西</w:t>
            </w:r>
          </w:p>
        </w:tc>
      </w:tr>
      <w:tr>
        <w:tblPrEx>
          <w:shd w:val="clear" w:color="auto" w:fill="auto"/>
          <w:tblCellMar>
            <w:top w:w="0" w:type="dxa"/>
            <w:left w:w="108" w:type="dxa"/>
            <w:bottom w:w="0" w:type="dxa"/>
            <w:right w:w="108" w:type="dxa"/>
          </w:tblCellMar>
        </w:tblPrEx>
        <w:trPr>
          <w:trHeight w:val="888" w:hRule="atLeast"/>
        </w:trPr>
        <w:tc>
          <w:tcPr>
            <w:tcW w:w="90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7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村（社区）</w:t>
            </w:r>
          </w:p>
        </w:tc>
        <w:tc>
          <w:tcPr>
            <w:tcW w:w="15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道路编号</w:t>
            </w:r>
          </w:p>
        </w:tc>
        <w:tc>
          <w:tcPr>
            <w:tcW w:w="15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道路宽度（米）</w:t>
            </w:r>
          </w:p>
        </w:tc>
        <w:tc>
          <w:tcPr>
            <w:tcW w:w="15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道路长度（米）</w:t>
            </w:r>
          </w:p>
        </w:tc>
        <w:tc>
          <w:tcPr>
            <w:tcW w:w="15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道路面积</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（平方米）</w:t>
            </w:r>
          </w:p>
        </w:tc>
        <w:tc>
          <w:tcPr>
            <w:tcW w:w="91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9340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2040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4088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3560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1936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5688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1772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柳河社区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柳河社区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柳河社区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柳河社区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2384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9088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2240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4600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3666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牌坊村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6687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5568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4548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3913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2484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4844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4842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4847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2140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4846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2361</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人和社区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双星村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7674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双星村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6288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双星村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4806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双星村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1989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9945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双星村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双星村</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2728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3730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3896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4440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3933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11286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4848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3368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4344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7464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2037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4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5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站前社区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854</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419</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2933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bl>
    <w:p>
      <w:pPr>
        <w:spacing w:line="360" w:lineRule="auto"/>
        <w:ind w:firstLine="482" w:firstLineChars="200"/>
        <w:rPr>
          <w:rFonts w:hint="eastAsia" w:ascii="宋体" w:hAnsi="宋体" w:eastAsia="宋体" w:cs="宋体"/>
          <w:b/>
          <w:bCs/>
          <w:color w:val="auto"/>
          <w:sz w:val="24"/>
          <w:szCs w:val="24"/>
          <w:highlight w:val="none"/>
          <w:lang w:val="zh-CN"/>
        </w:rPr>
      </w:pPr>
    </w:p>
    <w:tbl>
      <w:tblPr>
        <w:tblStyle w:val="19"/>
        <w:tblW w:w="9660" w:type="dxa"/>
        <w:tblInd w:w="96" w:type="dxa"/>
        <w:shd w:val="clear" w:color="auto" w:fill="auto"/>
        <w:tblLayout w:type="fixed"/>
        <w:tblCellMar>
          <w:top w:w="0" w:type="dxa"/>
          <w:left w:w="108" w:type="dxa"/>
          <w:bottom w:w="0" w:type="dxa"/>
          <w:right w:w="108" w:type="dxa"/>
        </w:tblCellMar>
      </w:tblPr>
      <w:tblGrid>
        <w:gridCol w:w="656"/>
        <w:gridCol w:w="1317"/>
        <w:gridCol w:w="656"/>
        <w:gridCol w:w="1098"/>
        <w:gridCol w:w="1098"/>
        <w:gridCol w:w="1098"/>
        <w:gridCol w:w="947"/>
        <w:gridCol w:w="1249"/>
        <w:gridCol w:w="1541"/>
      </w:tblGrid>
      <w:tr>
        <w:tblPrEx>
          <w:tblCellMar>
            <w:top w:w="0" w:type="dxa"/>
            <w:left w:w="108" w:type="dxa"/>
            <w:bottom w:w="0" w:type="dxa"/>
            <w:right w:w="108" w:type="dxa"/>
          </w:tblCellMar>
        </w:tblPrEx>
        <w:trPr>
          <w:trHeight w:val="843" w:hRule="atLeast"/>
        </w:trPr>
        <w:tc>
          <w:tcPr>
            <w:tcW w:w="966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主要公路-牡丹大道以西</w:t>
            </w:r>
          </w:p>
        </w:tc>
      </w:tr>
      <w:tr>
        <w:tblPrEx>
          <w:tblCellMar>
            <w:top w:w="0" w:type="dxa"/>
            <w:left w:w="108" w:type="dxa"/>
            <w:bottom w:w="0" w:type="dxa"/>
            <w:right w:w="108" w:type="dxa"/>
          </w:tblCellMar>
        </w:tblPrEx>
        <w:trPr>
          <w:trHeight w:val="783"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3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镇（街道）</w:t>
            </w:r>
          </w:p>
        </w:tc>
        <w:tc>
          <w:tcPr>
            <w:tcW w:w="656" w:type="dxa"/>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编号</w:t>
            </w:r>
          </w:p>
        </w:tc>
        <w:tc>
          <w:tcPr>
            <w:tcW w:w="10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道路名称</w:t>
            </w:r>
          </w:p>
        </w:tc>
        <w:tc>
          <w:tcPr>
            <w:tcW w:w="10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道路类型</w:t>
            </w:r>
          </w:p>
        </w:tc>
        <w:tc>
          <w:tcPr>
            <w:tcW w:w="10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道路宽度（米）</w:t>
            </w:r>
          </w:p>
        </w:tc>
        <w:tc>
          <w:tcPr>
            <w:tcW w:w="94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道路长度（米）</w:t>
            </w:r>
          </w:p>
        </w:tc>
        <w:tc>
          <w:tcPr>
            <w:tcW w:w="124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道路面积（平方米）</w:t>
            </w:r>
          </w:p>
        </w:tc>
        <w:tc>
          <w:tcPr>
            <w:tcW w:w="154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快速保洁面积（平方米）</w:t>
            </w:r>
          </w:p>
        </w:tc>
      </w:tr>
      <w:tr>
        <w:tblPrEx>
          <w:shd w:val="clear" w:color="auto" w:fill="auto"/>
          <w:tblCellMar>
            <w:top w:w="0" w:type="dxa"/>
            <w:left w:w="108" w:type="dxa"/>
            <w:bottom w:w="0" w:type="dxa"/>
            <w:right w:w="108" w:type="dxa"/>
          </w:tblCellMar>
        </w:tblPrEx>
        <w:trPr>
          <w:trHeight w:val="55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1507</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彭温路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2052.5 </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30787.5 </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8210.0 </w:t>
            </w:r>
          </w:p>
        </w:tc>
      </w:tr>
      <w:tr>
        <w:tblPrEx>
          <w:shd w:val="clear" w:color="auto" w:fill="auto"/>
          <w:tblCellMar>
            <w:top w:w="0" w:type="dxa"/>
            <w:left w:w="108" w:type="dxa"/>
            <w:bottom w:w="0" w:type="dxa"/>
            <w:right w:w="108" w:type="dxa"/>
          </w:tblCellMar>
        </w:tblPrEx>
        <w:trPr>
          <w:trHeight w:val="55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彭白路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2556.7 </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35793.8 </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10226.8 </w:t>
            </w:r>
          </w:p>
        </w:tc>
      </w:tr>
      <w:tr>
        <w:tblPrEx>
          <w:shd w:val="clear" w:color="auto" w:fill="auto"/>
          <w:tblCellMar>
            <w:top w:w="0" w:type="dxa"/>
            <w:left w:w="108" w:type="dxa"/>
            <w:bottom w:w="0" w:type="dxa"/>
            <w:right w:w="108" w:type="dxa"/>
          </w:tblCellMar>
        </w:tblPrEx>
        <w:trPr>
          <w:trHeight w:val="55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2095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彭温路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1991.0 </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29865.0 </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7964.0 </w:t>
            </w:r>
          </w:p>
        </w:tc>
      </w:tr>
      <w:tr>
        <w:tblPrEx>
          <w:shd w:val="clear" w:color="auto" w:fill="auto"/>
          <w:tblCellMar>
            <w:top w:w="0" w:type="dxa"/>
            <w:left w:w="108" w:type="dxa"/>
            <w:bottom w:w="0" w:type="dxa"/>
            <w:right w:w="108" w:type="dxa"/>
          </w:tblCellMar>
        </w:tblPrEx>
        <w:trPr>
          <w:trHeight w:val="58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天桂路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1125.8 </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20264.4 </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4503.2 </w:t>
            </w:r>
          </w:p>
        </w:tc>
      </w:tr>
    </w:tbl>
    <w:p>
      <w:pPr>
        <w:spacing w:line="360" w:lineRule="auto"/>
        <w:ind w:firstLine="361" w:firstLineChars="200"/>
        <w:rPr>
          <w:rFonts w:hint="eastAsia" w:ascii="宋体" w:hAnsi="宋体" w:eastAsia="宋体" w:cs="宋体"/>
          <w:b/>
          <w:bCs/>
          <w:color w:val="auto"/>
          <w:sz w:val="18"/>
          <w:szCs w:val="18"/>
          <w:highlight w:val="none"/>
          <w:lang w:val="zh-CN"/>
        </w:rPr>
      </w:pPr>
    </w:p>
    <w:tbl>
      <w:tblPr>
        <w:tblStyle w:val="19"/>
        <w:tblW w:w="9700" w:type="dxa"/>
        <w:tblInd w:w="96" w:type="dxa"/>
        <w:shd w:val="clear" w:color="auto" w:fill="auto"/>
        <w:tblLayout w:type="fixed"/>
        <w:tblCellMar>
          <w:top w:w="0" w:type="dxa"/>
          <w:left w:w="108" w:type="dxa"/>
          <w:bottom w:w="0" w:type="dxa"/>
          <w:right w:w="108" w:type="dxa"/>
        </w:tblCellMar>
      </w:tblPr>
      <w:tblGrid>
        <w:gridCol w:w="944"/>
        <w:gridCol w:w="376"/>
        <w:gridCol w:w="2648"/>
        <w:gridCol w:w="447"/>
        <w:gridCol w:w="1759"/>
        <w:gridCol w:w="2206"/>
        <w:gridCol w:w="455"/>
        <w:gridCol w:w="865"/>
      </w:tblGrid>
      <w:tr>
        <w:tblPrEx>
          <w:tblCellMar>
            <w:top w:w="0" w:type="dxa"/>
            <w:left w:w="108" w:type="dxa"/>
            <w:bottom w:w="0" w:type="dxa"/>
            <w:right w:w="108" w:type="dxa"/>
          </w:tblCellMar>
        </w:tblPrEx>
        <w:trPr>
          <w:trHeight w:val="714" w:hRule="atLeast"/>
        </w:trPr>
        <w:tc>
          <w:tcPr>
            <w:tcW w:w="970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垃圾收运-牡丹大道以西</w:t>
            </w:r>
          </w:p>
        </w:tc>
      </w:tr>
      <w:tr>
        <w:tblPrEx>
          <w:shd w:val="clear" w:color="auto" w:fill="auto"/>
          <w:tblCellMar>
            <w:top w:w="0" w:type="dxa"/>
            <w:left w:w="108" w:type="dxa"/>
            <w:bottom w:w="0" w:type="dxa"/>
            <w:right w:w="108" w:type="dxa"/>
          </w:tblCellMar>
        </w:tblPrEx>
        <w:trPr>
          <w:trHeight w:val="523" w:hRule="atLeast"/>
        </w:trPr>
        <w:tc>
          <w:tcPr>
            <w:tcW w:w="1320" w:type="dxa"/>
            <w:gridSpan w:val="2"/>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64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镇（街道）</w:t>
            </w:r>
          </w:p>
        </w:tc>
        <w:tc>
          <w:tcPr>
            <w:tcW w:w="4412"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垃圾收运量（吨/月）</w:t>
            </w:r>
          </w:p>
        </w:tc>
        <w:tc>
          <w:tcPr>
            <w:tcW w:w="1320" w:type="dxa"/>
            <w:gridSpan w:val="2"/>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trHeight w:val="524" w:hRule="atLeast"/>
        </w:trPr>
        <w:tc>
          <w:tcPr>
            <w:tcW w:w="1320" w:type="dxa"/>
            <w:gridSpan w:val="2"/>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64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20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其他垃圾</w:t>
            </w:r>
          </w:p>
        </w:tc>
        <w:tc>
          <w:tcPr>
            <w:tcW w:w="220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厨余垃圾</w:t>
            </w:r>
          </w:p>
        </w:tc>
        <w:tc>
          <w:tcPr>
            <w:tcW w:w="1320" w:type="dxa"/>
            <w:gridSpan w:val="2"/>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560"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764" w:hRule="atLeast"/>
        </w:trPr>
        <w:tc>
          <w:tcPr>
            <w:tcW w:w="9700" w:type="dxa"/>
            <w:gridSpan w:val="8"/>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环卫公厕-牡丹大道以西</w:t>
            </w:r>
          </w:p>
        </w:tc>
      </w:tr>
      <w:tr>
        <w:tblPrEx>
          <w:tblCellMar>
            <w:top w:w="0" w:type="dxa"/>
            <w:left w:w="108" w:type="dxa"/>
            <w:bottom w:w="0" w:type="dxa"/>
            <w:right w:w="108" w:type="dxa"/>
          </w:tblCellMar>
        </w:tblPrEx>
        <w:trPr>
          <w:trHeight w:val="794" w:hRule="atLeast"/>
        </w:trPr>
        <w:tc>
          <w:tcPr>
            <w:tcW w:w="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34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村（社区）</w:t>
            </w:r>
          </w:p>
        </w:tc>
        <w:tc>
          <w:tcPr>
            <w:tcW w:w="44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8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trHeight w:val="804" w:hRule="atLeast"/>
        </w:trPr>
        <w:tc>
          <w:tcPr>
            <w:tcW w:w="944"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471"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白马社区</w:t>
            </w:r>
          </w:p>
        </w:tc>
        <w:tc>
          <w:tcPr>
            <w:tcW w:w="4420"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白马公厕1座</w:t>
            </w:r>
          </w:p>
        </w:tc>
        <w:tc>
          <w:tcPr>
            <w:tcW w:w="865"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spacing w:line="360" w:lineRule="auto"/>
        <w:ind w:firstLine="482" w:firstLineChars="200"/>
        <w:rPr>
          <w:rFonts w:hint="eastAsia" w:ascii="宋体" w:hAnsi="宋体" w:eastAsia="宋体" w:cs="宋体"/>
          <w:b/>
          <w:bCs/>
          <w:color w:val="auto"/>
          <w:sz w:val="24"/>
          <w:szCs w:val="24"/>
          <w:highlight w:val="none"/>
          <w:lang w:val="zh-CN"/>
        </w:rPr>
      </w:pPr>
    </w:p>
    <w:p>
      <w:pPr>
        <w:pStyle w:val="2"/>
        <w:rPr>
          <w:rFonts w:hint="eastAsia" w:ascii="宋体" w:hAnsi="宋体" w:eastAsia="宋体" w:cs="宋体"/>
          <w:color w:val="auto"/>
          <w:lang w:val="zh-CN"/>
        </w:rPr>
      </w:pPr>
    </w:p>
    <w:tbl>
      <w:tblPr>
        <w:tblStyle w:val="19"/>
        <w:tblW w:w="9707" w:type="dxa"/>
        <w:jc w:val="center"/>
        <w:shd w:val="clear" w:color="auto" w:fill="auto"/>
        <w:tblLayout w:type="fixed"/>
        <w:tblCellMar>
          <w:top w:w="0" w:type="dxa"/>
          <w:left w:w="108" w:type="dxa"/>
          <w:bottom w:w="0" w:type="dxa"/>
          <w:right w:w="108" w:type="dxa"/>
        </w:tblCellMar>
      </w:tblPr>
      <w:tblGrid>
        <w:gridCol w:w="794"/>
        <w:gridCol w:w="1593"/>
        <w:gridCol w:w="2387"/>
        <w:gridCol w:w="1327"/>
        <w:gridCol w:w="1327"/>
        <w:gridCol w:w="2279"/>
      </w:tblGrid>
      <w:tr>
        <w:tblPrEx>
          <w:shd w:val="clear" w:color="auto" w:fill="auto"/>
          <w:tblCellMar>
            <w:top w:w="0" w:type="dxa"/>
            <w:left w:w="108" w:type="dxa"/>
            <w:bottom w:w="0" w:type="dxa"/>
            <w:right w:w="108" w:type="dxa"/>
          </w:tblCellMar>
        </w:tblPrEx>
        <w:trPr>
          <w:trHeight w:val="710" w:hRule="atLeast"/>
          <w:jc w:val="center"/>
        </w:trPr>
        <w:tc>
          <w:tcPr>
            <w:tcW w:w="970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主要河道-牡丹大道以西</w:t>
            </w:r>
          </w:p>
        </w:tc>
      </w:tr>
      <w:tr>
        <w:tblPrEx>
          <w:shd w:val="clear" w:color="auto" w:fill="auto"/>
          <w:tblCellMar>
            <w:top w:w="0" w:type="dxa"/>
            <w:left w:w="108" w:type="dxa"/>
            <w:bottom w:w="0" w:type="dxa"/>
            <w:right w:w="108" w:type="dxa"/>
          </w:tblCellMar>
        </w:tblPrEx>
        <w:trPr>
          <w:trHeight w:val="543" w:hRule="atLeast"/>
          <w:jc w:val="center"/>
        </w:trPr>
        <w:tc>
          <w:tcPr>
            <w:tcW w:w="7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5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镇（街道）</w:t>
            </w:r>
          </w:p>
        </w:tc>
        <w:tc>
          <w:tcPr>
            <w:tcW w:w="238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河道名称</w:t>
            </w:r>
          </w:p>
        </w:tc>
        <w:tc>
          <w:tcPr>
            <w:tcW w:w="132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河道等级</w:t>
            </w:r>
          </w:p>
        </w:tc>
        <w:tc>
          <w:tcPr>
            <w:tcW w:w="132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河道长度（米）</w:t>
            </w:r>
          </w:p>
        </w:tc>
        <w:tc>
          <w:tcPr>
            <w:tcW w:w="22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1级/3级河道长度（米）</w:t>
            </w:r>
          </w:p>
        </w:tc>
      </w:tr>
      <w:tr>
        <w:tblPrEx>
          <w:tblCellMar>
            <w:top w:w="0" w:type="dxa"/>
            <w:left w:w="108" w:type="dxa"/>
            <w:bottom w:w="0" w:type="dxa"/>
            <w:right w:w="108" w:type="dxa"/>
          </w:tblCellMar>
        </w:tblPrEx>
        <w:trPr>
          <w:trHeight w:val="54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人民渠干渠</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1级河道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11207 </w:t>
            </w:r>
          </w:p>
        </w:tc>
        <w:tc>
          <w:tcPr>
            <w:tcW w:w="227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11207.0 </w:t>
            </w:r>
          </w:p>
        </w:tc>
      </w:tr>
      <w:tr>
        <w:tblPrEx>
          <w:tblCellMar>
            <w:top w:w="0" w:type="dxa"/>
            <w:left w:w="108" w:type="dxa"/>
            <w:bottom w:w="0" w:type="dxa"/>
            <w:right w:w="108" w:type="dxa"/>
          </w:tblCellMar>
        </w:tblPrEx>
        <w:trPr>
          <w:trHeight w:val="54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新润河</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3级河道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1731 </w:t>
            </w:r>
          </w:p>
        </w:tc>
        <w:tc>
          <w:tcPr>
            <w:tcW w:w="22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16894.0 </w:t>
            </w:r>
          </w:p>
        </w:tc>
      </w:tr>
      <w:tr>
        <w:tblPrEx>
          <w:shd w:val="clear" w:color="auto" w:fill="auto"/>
          <w:tblCellMar>
            <w:top w:w="0" w:type="dxa"/>
            <w:left w:w="108" w:type="dxa"/>
            <w:bottom w:w="0" w:type="dxa"/>
            <w:right w:w="108" w:type="dxa"/>
          </w:tblCellMar>
        </w:tblPrEx>
        <w:trPr>
          <w:trHeight w:val="54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柳河分干渠</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3级河道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2551 </w:t>
            </w: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54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1#支渠</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3级河道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1758 </w:t>
            </w: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54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新开河支渠</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3级河道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4000 </w:t>
            </w: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54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新润河支渠</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3级河道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4000 </w:t>
            </w: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54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原3#支渠</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3级河道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1820 </w:t>
            </w: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55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原4#支渠</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3级河道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1034 </w:t>
            </w: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spacing w:line="360" w:lineRule="auto"/>
        <w:ind w:firstLine="482" w:firstLineChars="200"/>
        <w:rPr>
          <w:rFonts w:hint="eastAsia" w:ascii="宋体" w:hAnsi="宋体" w:eastAsia="宋体" w:cs="宋体"/>
          <w:b/>
          <w:bCs/>
          <w:color w:val="auto"/>
          <w:sz w:val="24"/>
          <w:szCs w:val="24"/>
          <w:highlight w:val="none"/>
          <w:lang w:val="zh-CN"/>
        </w:rPr>
      </w:pPr>
    </w:p>
    <w:p>
      <w:pP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包2：牡丹大道以东环卫作业一体化服务</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服务作业量统计表</w:t>
      </w:r>
    </w:p>
    <w:tbl>
      <w:tblPr>
        <w:tblStyle w:val="2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440"/>
        <w:gridCol w:w="2532"/>
        <w:gridCol w:w="279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序号</w:t>
            </w:r>
          </w:p>
        </w:tc>
        <w:tc>
          <w:tcPr>
            <w:tcW w:w="3972" w:type="dxa"/>
            <w:gridSpan w:val="2"/>
            <w:vAlign w:val="center"/>
          </w:tcPr>
          <w:p>
            <w:pPr>
              <w:widowControl w:val="0"/>
              <w:jc w:val="center"/>
              <w:rPr>
                <w:rFonts w:hint="eastAsia" w:ascii="宋体" w:hAnsi="宋体" w:eastAsia="宋体" w:cs="宋体"/>
                <w:color w:val="auto"/>
                <w:sz w:val="24"/>
                <w:szCs w:val="32"/>
                <w:vertAlign w:val="baseline"/>
              </w:rPr>
            </w:pPr>
            <w:r>
              <w:rPr>
                <w:rFonts w:hint="eastAsia" w:ascii="宋体" w:hAnsi="宋体" w:eastAsia="宋体" w:cs="宋体"/>
                <w:color w:val="auto"/>
                <w:sz w:val="24"/>
                <w:szCs w:val="32"/>
                <w:vertAlign w:val="baseline"/>
                <w:lang w:eastAsia="zh-CN"/>
              </w:rPr>
              <w:t>环卫作业内容</w:t>
            </w:r>
          </w:p>
        </w:tc>
        <w:tc>
          <w:tcPr>
            <w:tcW w:w="2790"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数量</w:t>
            </w:r>
          </w:p>
        </w:tc>
        <w:tc>
          <w:tcPr>
            <w:tcW w:w="1785"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Merge w:val="restart"/>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w:t>
            </w:r>
          </w:p>
        </w:tc>
        <w:tc>
          <w:tcPr>
            <w:tcW w:w="1440" w:type="dxa"/>
            <w:vMerge w:val="restart"/>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主要河道</w:t>
            </w:r>
          </w:p>
        </w:tc>
        <w:tc>
          <w:tcPr>
            <w:tcW w:w="2532"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一级河道（米）</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5773</w:t>
            </w:r>
          </w:p>
        </w:tc>
        <w:tc>
          <w:tcPr>
            <w:tcW w:w="178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Merge w:val="continue"/>
            <w:vAlign w:val="center"/>
          </w:tcPr>
          <w:p>
            <w:pPr>
              <w:widowControl w:val="0"/>
              <w:jc w:val="center"/>
              <w:rPr>
                <w:rFonts w:hint="eastAsia" w:ascii="宋体" w:hAnsi="宋体" w:eastAsia="宋体" w:cs="宋体"/>
                <w:color w:val="auto"/>
                <w:sz w:val="24"/>
                <w:szCs w:val="32"/>
                <w:vertAlign w:val="baseline"/>
              </w:rPr>
            </w:pPr>
          </w:p>
        </w:tc>
        <w:tc>
          <w:tcPr>
            <w:tcW w:w="1440" w:type="dxa"/>
            <w:vMerge w:val="continue"/>
            <w:vAlign w:val="center"/>
          </w:tcPr>
          <w:p>
            <w:pPr>
              <w:widowControl w:val="0"/>
              <w:jc w:val="center"/>
              <w:rPr>
                <w:rFonts w:hint="eastAsia" w:ascii="宋体" w:hAnsi="宋体" w:eastAsia="宋体" w:cs="宋体"/>
                <w:color w:val="auto"/>
                <w:sz w:val="24"/>
                <w:szCs w:val="32"/>
                <w:vertAlign w:val="baseline"/>
              </w:rPr>
            </w:pPr>
          </w:p>
        </w:tc>
        <w:tc>
          <w:tcPr>
            <w:tcW w:w="2532" w:type="dxa"/>
            <w:vAlign w:val="center"/>
          </w:tcPr>
          <w:p>
            <w:pPr>
              <w:widowControl w:val="0"/>
              <w:jc w:val="center"/>
              <w:rPr>
                <w:rFonts w:hint="eastAsia" w:ascii="宋体" w:hAnsi="宋体" w:eastAsia="宋体" w:cs="宋体"/>
                <w:color w:val="auto"/>
                <w:sz w:val="24"/>
                <w:szCs w:val="32"/>
                <w:vertAlign w:val="baseline"/>
              </w:rPr>
            </w:pPr>
            <w:r>
              <w:rPr>
                <w:rFonts w:hint="eastAsia" w:ascii="宋体" w:hAnsi="宋体" w:eastAsia="宋体" w:cs="宋体"/>
                <w:color w:val="auto"/>
                <w:sz w:val="24"/>
                <w:szCs w:val="32"/>
                <w:vertAlign w:val="baseline"/>
                <w:lang w:val="en-US" w:eastAsia="zh-CN"/>
              </w:rPr>
              <w:t>二级河道（米）</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0</w:t>
            </w:r>
          </w:p>
        </w:tc>
        <w:tc>
          <w:tcPr>
            <w:tcW w:w="178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Merge w:val="continue"/>
            <w:vAlign w:val="center"/>
          </w:tcPr>
          <w:p>
            <w:pPr>
              <w:widowControl w:val="0"/>
              <w:jc w:val="center"/>
              <w:rPr>
                <w:rFonts w:hint="eastAsia" w:ascii="宋体" w:hAnsi="宋体" w:eastAsia="宋体" w:cs="宋体"/>
                <w:color w:val="auto"/>
                <w:sz w:val="24"/>
                <w:szCs w:val="32"/>
                <w:vertAlign w:val="baseline"/>
              </w:rPr>
            </w:pPr>
          </w:p>
        </w:tc>
        <w:tc>
          <w:tcPr>
            <w:tcW w:w="1440" w:type="dxa"/>
            <w:vMerge w:val="continue"/>
            <w:vAlign w:val="center"/>
          </w:tcPr>
          <w:p>
            <w:pPr>
              <w:widowControl w:val="0"/>
              <w:jc w:val="center"/>
              <w:rPr>
                <w:rFonts w:hint="eastAsia" w:ascii="宋体" w:hAnsi="宋体" w:eastAsia="宋体" w:cs="宋体"/>
                <w:color w:val="auto"/>
                <w:sz w:val="24"/>
                <w:szCs w:val="32"/>
                <w:vertAlign w:val="baseline"/>
              </w:rPr>
            </w:pPr>
          </w:p>
        </w:tc>
        <w:tc>
          <w:tcPr>
            <w:tcW w:w="2532" w:type="dxa"/>
            <w:vAlign w:val="center"/>
          </w:tcPr>
          <w:p>
            <w:pPr>
              <w:widowControl w:val="0"/>
              <w:jc w:val="center"/>
              <w:rPr>
                <w:rFonts w:hint="eastAsia" w:ascii="宋体" w:hAnsi="宋体" w:eastAsia="宋体" w:cs="宋体"/>
                <w:color w:val="auto"/>
                <w:sz w:val="24"/>
                <w:szCs w:val="32"/>
                <w:vertAlign w:val="baseline"/>
              </w:rPr>
            </w:pPr>
            <w:r>
              <w:rPr>
                <w:rFonts w:hint="eastAsia" w:ascii="宋体" w:hAnsi="宋体" w:eastAsia="宋体" w:cs="宋体"/>
                <w:color w:val="auto"/>
                <w:sz w:val="24"/>
                <w:szCs w:val="32"/>
                <w:vertAlign w:val="baseline"/>
                <w:lang w:val="en-US" w:eastAsia="zh-CN"/>
              </w:rPr>
              <w:t>三级河道（米）</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16419</w:t>
            </w:r>
          </w:p>
        </w:tc>
        <w:tc>
          <w:tcPr>
            <w:tcW w:w="178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2</w:t>
            </w:r>
          </w:p>
        </w:tc>
        <w:tc>
          <w:tcPr>
            <w:tcW w:w="3972" w:type="dxa"/>
            <w:gridSpan w:val="2"/>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主要公路（米）</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10593</w:t>
            </w:r>
          </w:p>
        </w:tc>
        <w:tc>
          <w:tcPr>
            <w:tcW w:w="178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3</w:t>
            </w:r>
          </w:p>
        </w:tc>
        <w:tc>
          <w:tcPr>
            <w:tcW w:w="3972" w:type="dxa"/>
            <w:gridSpan w:val="2"/>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eastAsia="zh-CN"/>
              </w:rPr>
              <w:t>场镇</w:t>
            </w:r>
            <w:r>
              <w:rPr>
                <w:rFonts w:hint="eastAsia" w:ascii="宋体" w:hAnsi="宋体" w:eastAsia="宋体" w:cs="宋体"/>
                <w:color w:val="auto"/>
                <w:sz w:val="24"/>
                <w:szCs w:val="32"/>
                <w:vertAlign w:val="baseline"/>
                <w:lang w:val="en-US" w:eastAsia="zh-CN"/>
              </w:rPr>
              <w:t>8米以上车行道（米）</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1861</w:t>
            </w:r>
          </w:p>
        </w:tc>
        <w:tc>
          <w:tcPr>
            <w:tcW w:w="178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4</w:t>
            </w:r>
          </w:p>
        </w:tc>
        <w:tc>
          <w:tcPr>
            <w:tcW w:w="3972" w:type="dxa"/>
            <w:gridSpan w:val="2"/>
            <w:vAlign w:val="center"/>
          </w:tcPr>
          <w:p>
            <w:pPr>
              <w:widowControl w:val="0"/>
              <w:jc w:val="center"/>
              <w:rPr>
                <w:rFonts w:hint="eastAsia" w:ascii="宋体" w:hAnsi="宋体" w:eastAsia="宋体" w:cs="宋体"/>
                <w:color w:val="auto"/>
                <w:sz w:val="24"/>
                <w:szCs w:val="32"/>
                <w:vertAlign w:val="baseline"/>
              </w:rPr>
            </w:pPr>
            <w:r>
              <w:rPr>
                <w:rFonts w:hint="eastAsia" w:ascii="宋体" w:hAnsi="宋体" w:eastAsia="宋体" w:cs="宋体"/>
                <w:color w:val="auto"/>
                <w:sz w:val="24"/>
                <w:szCs w:val="32"/>
                <w:vertAlign w:val="baseline"/>
                <w:lang w:eastAsia="zh-CN"/>
              </w:rPr>
              <w:t>场镇</w:t>
            </w:r>
            <w:r>
              <w:rPr>
                <w:rFonts w:hint="eastAsia" w:ascii="宋体" w:hAnsi="宋体" w:eastAsia="宋体" w:cs="宋体"/>
                <w:color w:val="auto"/>
                <w:sz w:val="24"/>
                <w:szCs w:val="32"/>
                <w:vertAlign w:val="baseline"/>
                <w:lang w:val="en-US" w:eastAsia="zh-CN"/>
              </w:rPr>
              <w:t>8米以下车行道（平方米）</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19501</w:t>
            </w:r>
          </w:p>
        </w:tc>
        <w:tc>
          <w:tcPr>
            <w:tcW w:w="178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5</w:t>
            </w:r>
          </w:p>
        </w:tc>
        <w:tc>
          <w:tcPr>
            <w:tcW w:w="3972" w:type="dxa"/>
            <w:gridSpan w:val="2"/>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人行道及广场（平方米）</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37400</w:t>
            </w:r>
          </w:p>
        </w:tc>
        <w:tc>
          <w:tcPr>
            <w:tcW w:w="178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6</w:t>
            </w:r>
          </w:p>
        </w:tc>
        <w:tc>
          <w:tcPr>
            <w:tcW w:w="3972" w:type="dxa"/>
            <w:gridSpan w:val="2"/>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绿化带（平方米）</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5780</w:t>
            </w:r>
          </w:p>
        </w:tc>
        <w:tc>
          <w:tcPr>
            <w:tcW w:w="178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7</w:t>
            </w:r>
          </w:p>
        </w:tc>
        <w:tc>
          <w:tcPr>
            <w:tcW w:w="3972" w:type="dxa"/>
            <w:gridSpan w:val="2"/>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农村主要道路（平方米）</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451690</w:t>
            </w:r>
          </w:p>
        </w:tc>
        <w:tc>
          <w:tcPr>
            <w:tcW w:w="178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8</w:t>
            </w:r>
          </w:p>
        </w:tc>
        <w:tc>
          <w:tcPr>
            <w:tcW w:w="3972" w:type="dxa"/>
            <w:gridSpan w:val="2"/>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环卫公厕（座）</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w:t>
            </w:r>
          </w:p>
        </w:tc>
        <w:tc>
          <w:tcPr>
            <w:tcW w:w="1785"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利安公厕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Merge w:val="restart"/>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9</w:t>
            </w:r>
          </w:p>
        </w:tc>
        <w:tc>
          <w:tcPr>
            <w:tcW w:w="1440" w:type="dxa"/>
            <w:vMerge w:val="restart"/>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垃圾收运</w:t>
            </w:r>
          </w:p>
        </w:tc>
        <w:tc>
          <w:tcPr>
            <w:tcW w:w="2532"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其他垃圾收运量（吨）</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532</w:t>
            </w:r>
          </w:p>
        </w:tc>
        <w:tc>
          <w:tcPr>
            <w:tcW w:w="1785" w:type="dxa"/>
            <w:vAlign w:val="center"/>
          </w:tcPr>
          <w:p>
            <w:pPr>
              <w:widowControl w:val="0"/>
              <w:jc w:val="center"/>
              <w:rPr>
                <w:rFonts w:hint="eastAsia" w:ascii="宋体" w:hAnsi="宋体" w:eastAsia="宋体" w:cs="宋体"/>
                <w:color w:val="auto"/>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vMerge w:val="continue"/>
            <w:vAlign w:val="center"/>
          </w:tcPr>
          <w:p>
            <w:pPr>
              <w:widowControl w:val="0"/>
              <w:jc w:val="center"/>
              <w:rPr>
                <w:rFonts w:hint="eastAsia" w:ascii="宋体" w:hAnsi="宋体" w:eastAsia="宋体" w:cs="宋体"/>
                <w:color w:val="auto"/>
                <w:sz w:val="24"/>
                <w:szCs w:val="32"/>
                <w:vertAlign w:val="baseline"/>
              </w:rPr>
            </w:pPr>
          </w:p>
        </w:tc>
        <w:tc>
          <w:tcPr>
            <w:tcW w:w="1440" w:type="dxa"/>
            <w:vMerge w:val="continue"/>
            <w:vAlign w:val="center"/>
          </w:tcPr>
          <w:p>
            <w:pPr>
              <w:widowControl w:val="0"/>
              <w:jc w:val="center"/>
              <w:rPr>
                <w:rFonts w:hint="eastAsia" w:ascii="宋体" w:hAnsi="宋体" w:eastAsia="宋体" w:cs="宋体"/>
                <w:color w:val="auto"/>
                <w:sz w:val="24"/>
                <w:szCs w:val="32"/>
                <w:vertAlign w:val="baseline"/>
                <w:lang w:eastAsia="zh-CN"/>
              </w:rPr>
            </w:pPr>
          </w:p>
        </w:tc>
        <w:tc>
          <w:tcPr>
            <w:tcW w:w="2532" w:type="dxa"/>
            <w:vAlign w:val="center"/>
          </w:tcPr>
          <w:p>
            <w:pPr>
              <w:widowControl w:val="0"/>
              <w:jc w:val="center"/>
              <w:rPr>
                <w:rFonts w:hint="eastAsia" w:ascii="宋体" w:hAnsi="宋体" w:eastAsia="宋体" w:cs="宋体"/>
                <w:color w:val="auto"/>
                <w:sz w:val="24"/>
                <w:szCs w:val="32"/>
                <w:vertAlign w:val="baseline"/>
                <w:lang w:eastAsia="zh-CN"/>
              </w:rPr>
            </w:pPr>
            <w:r>
              <w:rPr>
                <w:rFonts w:hint="eastAsia" w:ascii="宋体" w:hAnsi="宋体" w:eastAsia="宋体" w:cs="宋体"/>
                <w:color w:val="auto"/>
                <w:sz w:val="24"/>
                <w:szCs w:val="32"/>
                <w:vertAlign w:val="baseline"/>
                <w:lang w:eastAsia="zh-CN"/>
              </w:rPr>
              <w:t>厨余垃圾收运量（吨）</w:t>
            </w:r>
          </w:p>
        </w:tc>
        <w:tc>
          <w:tcPr>
            <w:tcW w:w="2790" w:type="dxa"/>
            <w:vAlign w:val="center"/>
          </w:tcPr>
          <w:p>
            <w:pPr>
              <w:widowControl w:val="0"/>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71</w:t>
            </w:r>
          </w:p>
        </w:tc>
        <w:tc>
          <w:tcPr>
            <w:tcW w:w="1785" w:type="dxa"/>
            <w:vAlign w:val="center"/>
          </w:tcPr>
          <w:p>
            <w:pPr>
              <w:widowControl w:val="0"/>
              <w:jc w:val="center"/>
              <w:rPr>
                <w:rFonts w:hint="eastAsia" w:ascii="宋体" w:hAnsi="宋体" w:eastAsia="宋体" w:cs="宋体"/>
                <w:color w:val="auto"/>
                <w:sz w:val="24"/>
                <w:szCs w:val="32"/>
                <w:vertAlign w:val="baseline"/>
              </w:rPr>
            </w:pPr>
          </w:p>
        </w:tc>
      </w:tr>
    </w:tbl>
    <w:p>
      <w:pPr>
        <w:pStyle w:val="2"/>
        <w:rPr>
          <w:rFonts w:hint="eastAsia" w:ascii="宋体" w:hAnsi="宋体" w:eastAsia="宋体" w:cs="宋体"/>
          <w:color w:val="auto"/>
          <w:lang w:val="zh-CN"/>
        </w:rPr>
      </w:pPr>
    </w:p>
    <w:tbl>
      <w:tblPr>
        <w:tblStyle w:val="19"/>
        <w:tblW w:w="9530" w:type="dxa"/>
        <w:jc w:val="center"/>
        <w:shd w:val="clear" w:color="auto" w:fill="auto"/>
        <w:tblLayout w:type="fixed"/>
        <w:tblCellMar>
          <w:top w:w="0" w:type="dxa"/>
          <w:left w:w="108" w:type="dxa"/>
          <w:bottom w:w="0" w:type="dxa"/>
          <w:right w:w="108" w:type="dxa"/>
        </w:tblCellMar>
      </w:tblPr>
      <w:tblGrid>
        <w:gridCol w:w="702"/>
        <w:gridCol w:w="1385"/>
        <w:gridCol w:w="1158"/>
        <w:gridCol w:w="1158"/>
        <w:gridCol w:w="1158"/>
        <w:gridCol w:w="2223"/>
        <w:gridCol w:w="1746"/>
      </w:tblGrid>
      <w:tr>
        <w:tblPrEx>
          <w:shd w:val="clear" w:color="auto" w:fill="auto"/>
          <w:tblCellMar>
            <w:top w:w="0" w:type="dxa"/>
            <w:left w:w="108" w:type="dxa"/>
            <w:bottom w:w="0" w:type="dxa"/>
            <w:right w:w="108" w:type="dxa"/>
          </w:tblCellMar>
        </w:tblPrEx>
        <w:trPr>
          <w:trHeight w:val="408" w:hRule="atLeast"/>
          <w:jc w:val="center"/>
        </w:trPr>
        <w:tc>
          <w:tcPr>
            <w:tcW w:w="9530" w:type="dxa"/>
            <w:gridSpan w:val="7"/>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天彭街道环卫一体化费用明细（主要农村道路-牡丹大道以东）</w:t>
            </w: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38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村（社区）</w:t>
            </w:r>
          </w:p>
        </w:tc>
        <w:tc>
          <w:tcPr>
            <w:tcW w:w="115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道路编号</w:t>
            </w:r>
          </w:p>
        </w:tc>
        <w:tc>
          <w:tcPr>
            <w:tcW w:w="115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道路宽度（米）</w:t>
            </w:r>
          </w:p>
        </w:tc>
        <w:tc>
          <w:tcPr>
            <w:tcW w:w="115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道路长度（米）</w:t>
            </w:r>
          </w:p>
        </w:tc>
        <w:tc>
          <w:tcPr>
            <w:tcW w:w="222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道路面积（平方米）</w:t>
            </w:r>
          </w:p>
        </w:tc>
        <w:tc>
          <w:tcPr>
            <w:tcW w:w="1746"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38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白庙村</w:t>
            </w:r>
          </w:p>
        </w:tc>
        <w:tc>
          <w:tcPr>
            <w:tcW w:w="115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1027</w:t>
            </w:r>
          </w:p>
        </w:tc>
        <w:tc>
          <w:tcPr>
            <w:tcW w:w="115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2370</w:t>
            </w:r>
          </w:p>
        </w:tc>
        <w:tc>
          <w:tcPr>
            <w:tcW w:w="22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9480</w:t>
            </w:r>
          </w:p>
        </w:tc>
        <w:tc>
          <w:tcPr>
            <w:tcW w:w="17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白庙村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1427</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5708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白庙村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4692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白庙村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887</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3548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白庙村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806</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3224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白庙村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607</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白庙村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2516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白庙村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3124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白庙村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白庙村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滨河社区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1247</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7482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滨河社区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4852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3790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光明社区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9554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光明社区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5391</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光明社区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606</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光明社区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13678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1574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7083</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1764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1520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6840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307</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5672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3176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5396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627</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雷音村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5514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1484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8904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9030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5844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3992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3993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6240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4390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6575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4010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3981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4552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3660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2596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1480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1151.5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2663.5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利安社区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临江社区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8958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临江社区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8640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临江社区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临江社区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737</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7370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1377</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5229</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4668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7026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4158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6366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486</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2916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1851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11106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1596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326</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龙檀社区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4839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542.5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清平社区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17355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清平社区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1476</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14760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清平社区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3530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星光村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星光村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6825.5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星光村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2876.5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星光村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4450.5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星光村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2794.5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星光村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星光村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2411.5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4807</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5780.5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2249.5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6195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6079.5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832.5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2048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3644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2044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1636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5884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银木村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1469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5876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3976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3243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29187</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416</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3328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4432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646</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5168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1019</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6114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326</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1793</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枣子树社区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525</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bl>
    <w:p>
      <w:pPr>
        <w:spacing w:line="360" w:lineRule="auto"/>
        <w:ind w:firstLine="480" w:firstLineChars="200"/>
        <w:rPr>
          <w:rFonts w:hint="eastAsia" w:ascii="宋体" w:hAnsi="宋体" w:eastAsia="宋体" w:cs="宋体"/>
          <w:color w:val="auto"/>
          <w:sz w:val="24"/>
          <w:szCs w:val="24"/>
          <w:highlight w:val="none"/>
          <w:lang w:val="en-US" w:eastAsia="zh-CN"/>
        </w:rPr>
      </w:pPr>
    </w:p>
    <w:tbl>
      <w:tblPr>
        <w:tblStyle w:val="19"/>
        <w:tblW w:w="10025" w:type="dxa"/>
        <w:jc w:val="center"/>
        <w:shd w:val="clear" w:color="auto" w:fill="auto"/>
        <w:tblLayout w:type="fixed"/>
        <w:tblCellMar>
          <w:top w:w="0" w:type="dxa"/>
          <w:left w:w="108" w:type="dxa"/>
          <w:bottom w:w="0" w:type="dxa"/>
          <w:right w:w="108" w:type="dxa"/>
        </w:tblCellMar>
      </w:tblPr>
      <w:tblGrid>
        <w:gridCol w:w="656"/>
        <w:gridCol w:w="1316"/>
        <w:gridCol w:w="1972"/>
        <w:gridCol w:w="1096"/>
        <w:gridCol w:w="1096"/>
        <w:gridCol w:w="936"/>
        <w:gridCol w:w="1256"/>
        <w:gridCol w:w="1697"/>
      </w:tblGrid>
      <w:tr>
        <w:tblPrEx>
          <w:shd w:val="clear" w:color="auto" w:fill="auto"/>
          <w:tblCellMar>
            <w:top w:w="0" w:type="dxa"/>
            <w:left w:w="108" w:type="dxa"/>
            <w:bottom w:w="0" w:type="dxa"/>
            <w:right w:w="108" w:type="dxa"/>
          </w:tblCellMar>
        </w:tblPrEx>
        <w:trPr>
          <w:trHeight w:val="854" w:hRule="atLeast"/>
          <w:jc w:val="center"/>
        </w:trPr>
        <w:tc>
          <w:tcPr>
            <w:tcW w:w="1002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天彭街道环卫一体化费用明细（主要公路-牡丹大道以东）</w:t>
            </w:r>
          </w:p>
        </w:tc>
      </w:tr>
      <w:tr>
        <w:tblPrEx>
          <w:shd w:val="clear" w:color="auto" w:fill="auto"/>
          <w:tblCellMar>
            <w:top w:w="0" w:type="dxa"/>
            <w:left w:w="108" w:type="dxa"/>
            <w:bottom w:w="0" w:type="dxa"/>
            <w:right w:w="108" w:type="dxa"/>
          </w:tblCellMar>
        </w:tblPrEx>
        <w:trPr>
          <w:trHeight w:val="749" w:hRule="atLeast"/>
          <w:jc w:val="center"/>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3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镇（街道）</w:t>
            </w:r>
          </w:p>
        </w:tc>
        <w:tc>
          <w:tcPr>
            <w:tcW w:w="1972" w:type="dxa"/>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道路名称</w:t>
            </w:r>
          </w:p>
        </w:tc>
        <w:tc>
          <w:tcPr>
            <w:tcW w:w="10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道路类型</w:t>
            </w:r>
          </w:p>
        </w:tc>
        <w:tc>
          <w:tcPr>
            <w:tcW w:w="10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道路宽度（米）</w:t>
            </w:r>
          </w:p>
        </w:tc>
        <w:tc>
          <w:tcPr>
            <w:tcW w:w="9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道路长度（米）</w:t>
            </w:r>
          </w:p>
        </w:tc>
        <w:tc>
          <w:tcPr>
            <w:tcW w:w="12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道路面积（平方米）</w:t>
            </w:r>
          </w:p>
        </w:tc>
        <w:tc>
          <w:tcPr>
            <w:tcW w:w="16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快速保洁面积（平方米）</w:t>
            </w:r>
          </w:p>
        </w:tc>
      </w:tr>
      <w:tr>
        <w:tblPrEx>
          <w:shd w:val="clear" w:color="auto" w:fill="auto"/>
          <w:tblCellMar>
            <w:top w:w="0" w:type="dxa"/>
            <w:left w:w="108" w:type="dxa"/>
            <w:bottom w:w="0" w:type="dxa"/>
            <w:right w:w="108" w:type="dxa"/>
          </w:tblCellMar>
        </w:tblPrEx>
        <w:trPr>
          <w:trHeight w:val="61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什彭路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1585.6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28540.8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6342.4 </w:t>
            </w:r>
          </w:p>
        </w:tc>
      </w:tr>
      <w:tr>
        <w:tblPrEx>
          <w:shd w:val="clear" w:color="auto" w:fill="auto"/>
          <w:tblCellMar>
            <w:top w:w="0" w:type="dxa"/>
            <w:left w:w="108" w:type="dxa"/>
            <w:bottom w:w="0" w:type="dxa"/>
            <w:right w:w="108" w:type="dxa"/>
          </w:tblCellMar>
        </w:tblPrEx>
        <w:trPr>
          <w:trHeight w:val="61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汉彭路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544.4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6532.8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2177.6 </w:t>
            </w:r>
          </w:p>
        </w:tc>
      </w:tr>
      <w:tr>
        <w:tblPrEx>
          <w:shd w:val="clear" w:color="auto" w:fill="auto"/>
          <w:tblCellMar>
            <w:top w:w="0" w:type="dxa"/>
            <w:left w:w="108" w:type="dxa"/>
            <w:bottom w:w="0" w:type="dxa"/>
            <w:right w:w="108" w:type="dxa"/>
          </w:tblCellMar>
        </w:tblPrEx>
        <w:trPr>
          <w:trHeight w:val="61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九高路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332.1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3985.2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1328.4 </w:t>
            </w:r>
          </w:p>
        </w:tc>
      </w:tr>
      <w:tr>
        <w:tblPrEx>
          <w:shd w:val="clear" w:color="auto" w:fill="auto"/>
          <w:tblCellMar>
            <w:top w:w="0" w:type="dxa"/>
            <w:left w:w="108" w:type="dxa"/>
            <w:bottom w:w="0" w:type="dxa"/>
            <w:right w:w="108" w:type="dxa"/>
          </w:tblCellMar>
        </w:tblPrEx>
        <w:trPr>
          <w:trHeight w:val="61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蔬香路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251.6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3019.2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1006.4 </w:t>
            </w:r>
          </w:p>
        </w:tc>
      </w:tr>
      <w:tr>
        <w:tblPrEx>
          <w:shd w:val="clear" w:color="auto" w:fill="auto"/>
          <w:tblCellMar>
            <w:top w:w="0" w:type="dxa"/>
            <w:left w:w="108" w:type="dxa"/>
            <w:bottom w:w="0" w:type="dxa"/>
            <w:right w:w="108" w:type="dxa"/>
          </w:tblCellMar>
        </w:tblPrEx>
        <w:trPr>
          <w:trHeight w:val="61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蔬香路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3607.2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1202.4 </w:t>
            </w:r>
          </w:p>
        </w:tc>
      </w:tr>
      <w:tr>
        <w:tblPrEx>
          <w:shd w:val="clear" w:color="auto" w:fill="auto"/>
          <w:tblCellMar>
            <w:top w:w="0" w:type="dxa"/>
            <w:left w:w="108" w:type="dxa"/>
            <w:bottom w:w="0" w:type="dxa"/>
            <w:right w:w="108" w:type="dxa"/>
          </w:tblCellMar>
        </w:tblPrEx>
        <w:trPr>
          <w:trHeight w:val="61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彭敖路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1290.0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18060.0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5160.0 </w:t>
            </w:r>
          </w:p>
        </w:tc>
      </w:tr>
      <w:tr>
        <w:tblPrEx>
          <w:shd w:val="clear" w:color="auto" w:fill="auto"/>
          <w:tblCellMar>
            <w:top w:w="0" w:type="dxa"/>
            <w:left w:w="108" w:type="dxa"/>
            <w:bottom w:w="0" w:type="dxa"/>
            <w:right w:w="108" w:type="dxa"/>
          </w:tblCellMar>
        </w:tblPrEx>
        <w:trPr>
          <w:trHeight w:val="61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197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昌衡大道</w:t>
            </w:r>
          </w:p>
        </w:tc>
        <w:tc>
          <w:tcPr>
            <w:tcW w:w="10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1937.4 </w:t>
            </w:r>
          </w:p>
        </w:tc>
        <w:tc>
          <w:tcPr>
            <w:tcW w:w="12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15499.2 </w:t>
            </w:r>
          </w:p>
        </w:tc>
        <w:tc>
          <w:tcPr>
            <w:tcW w:w="169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7749.6 </w:t>
            </w:r>
          </w:p>
        </w:tc>
      </w:tr>
      <w:tr>
        <w:tblPrEx>
          <w:shd w:val="clear" w:color="auto" w:fill="auto"/>
          <w:tblCellMar>
            <w:top w:w="0" w:type="dxa"/>
            <w:left w:w="108" w:type="dxa"/>
            <w:bottom w:w="0" w:type="dxa"/>
            <w:right w:w="108" w:type="dxa"/>
          </w:tblCellMar>
        </w:tblPrEx>
        <w:trPr>
          <w:trHeight w:val="62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kern w:val="0"/>
                <w:sz w:val="22"/>
                <w:szCs w:val="22"/>
                <w:u w:val="none"/>
                <w:lang w:val="en-US" w:eastAsia="zh-CN" w:bidi="ar"/>
              </w:rPr>
              <w:t>牡丹大道北三段</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国省干道</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4351.3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191457.2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17405.2 </w:t>
            </w:r>
          </w:p>
        </w:tc>
      </w:tr>
    </w:tbl>
    <w:p>
      <w:pPr>
        <w:rPr>
          <w:rFonts w:hint="eastAsia" w:ascii="宋体" w:hAnsi="宋体" w:eastAsia="宋体" w:cs="宋体"/>
          <w:color w:val="auto"/>
          <w:lang w:val="en-US" w:eastAsia="zh-CN"/>
        </w:rPr>
      </w:pPr>
    </w:p>
    <w:tbl>
      <w:tblPr>
        <w:tblStyle w:val="19"/>
        <w:tblW w:w="9620" w:type="dxa"/>
        <w:jc w:val="center"/>
        <w:shd w:val="clear" w:color="auto" w:fill="auto"/>
        <w:tblLayout w:type="fixed"/>
        <w:tblCellMar>
          <w:top w:w="0" w:type="dxa"/>
          <w:left w:w="108" w:type="dxa"/>
          <w:bottom w:w="0" w:type="dxa"/>
          <w:right w:w="108" w:type="dxa"/>
        </w:tblCellMar>
      </w:tblPr>
      <w:tblGrid>
        <w:gridCol w:w="545"/>
        <w:gridCol w:w="725"/>
        <w:gridCol w:w="39"/>
        <w:gridCol w:w="918"/>
        <w:gridCol w:w="798"/>
        <w:gridCol w:w="892"/>
        <w:gridCol w:w="18"/>
        <w:gridCol w:w="748"/>
        <w:gridCol w:w="1205"/>
        <w:gridCol w:w="233"/>
        <w:gridCol w:w="1049"/>
        <w:gridCol w:w="1138"/>
        <w:gridCol w:w="120"/>
        <w:gridCol w:w="1192"/>
      </w:tblGrid>
      <w:tr>
        <w:tblPrEx>
          <w:shd w:val="clear" w:color="auto" w:fill="auto"/>
          <w:tblCellMar>
            <w:top w:w="0" w:type="dxa"/>
            <w:left w:w="108" w:type="dxa"/>
            <w:bottom w:w="0" w:type="dxa"/>
            <w:right w:w="108" w:type="dxa"/>
          </w:tblCellMar>
        </w:tblPrEx>
        <w:trPr>
          <w:trHeight w:val="722" w:hRule="atLeast"/>
          <w:jc w:val="center"/>
        </w:trPr>
        <w:tc>
          <w:tcPr>
            <w:tcW w:w="9620"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场镇道路-牡丹大道以东</w:t>
            </w:r>
          </w:p>
        </w:tc>
      </w:tr>
      <w:tr>
        <w:tblPrEx>
          <w:shd w:val="clear" w:color="auto" w:fill="auto"/>
          <w:tblCellMar>
            <w:top w:w="0" w:type="dxa"/>
            <w:left w:w="108" w:type="dxa"/>
            <w:bottom w:w="0" w:type="dxa"/>
            <w:right w:w="108" w:type="dxa"/>
          </w:tblCellMar>
        </w:tblPrEx>
        <w:trPr>
          <w:trHeight w:val="142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道路名称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道路长度</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车行道宽度（米）</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人行道宽（米）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人行道</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面积</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广场面积（平方米）</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绿化带面积（平方米）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车行道面积（平方米）</w:t>
            </w:r>
          </w:p>
        </w:tc>
      </w:tr>
      <w:tr>
        <w:tblPrEx>
          <w:shd w:val="clear" w:color="auto" w:fill="auto"/>
          <w:tblCellMar>
            <w:top w:w="0" w:type="dxa"/>
            <w:left w:w="108" w:type="dxa"/>
            <w:bottom w:w="0" w:type="dxa"/>
            <w:right w:w="108" w:type="dxa"/>
          </w:tblCellMar>
        </w:tblPrEx>
        <w:trPr>
          <w:trHeight w:val="79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005乡道</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2250 </w:t>
            </w:r>
          </w:p>
        </w:tc>
      </w:tr>
      <w:tr>
        <w:tblPrEx>
          <w:shd w:val="clear" w:color="auto" w:fill="auto"/>
          <w:tblCellMar>
            <w:top w:w="0" w:type="dxa"/>
            <w:left w:w="108" w:type="dxa"/>
            <w:bottom w:w="0" w:type="dxa"/>
            <w:right w:w="108" w:type="dxa"/>
          </w:tblCellMar>
        </w:tblPrEx>
        <w:trPr>
          <w:trHeight w:val="79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锦阳西路</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575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7.00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17500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4025 </w:t>
            </w:r>
          </w:p>
        </w:tc>
      </w:tr>
      <w:tr>
        <w:tblPrEx>
          <w:shd w:val="clear" w:color="auto" w:fill="auto"/>
          <w:tblCellMar>
            <w:top w:w="0" w:type="dxa"/>
            <w:left w:w="108" w:type="dxa"/>
            <w:bottom w:w="0" w:type="dxa"/>
            <w:right w:w="108" w:type="dxa"/>
          </w:tblCellMar>
        </w:tblPrEx>
        <w:trPr>
          <w:trHeight w:val="79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锦阳西南路</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716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7.00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5012 </w:t>
            </w:r>
          </w:p>
        </w:tc>
      </w:tr>
      <w:tr>
        <w:tblPrEx>
          <w:shd w:val="clear" w:color="auto" w:fill="auto"/>
          <w:tblCellMar>
            <w:top w:w="0" w:type="dxa"/>
            <w:left w:w="108" w:type="dxa"/>
            <w:bottom w:w="0" w:type="dxa"/>
            <w:right w:w="108" w:type="dxa"/>
          </w:tblCellMar>
        </w:tblPrEx>
        <w:trPr>
          <w:trHeight w:val="79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利安场东街</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300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1200 </w:t>
            </w:r>
          </w:p>
        </w:tc>
      </w:tr>
      <w:tr>
        <w:tblPrEx>
          <w:shd w:val="clear" w:color="auto" w:fill="auto"/>
          <w:tblCellMar>
            <w:top w:w="0" w:type="dxa"/>
            <w:left w:w="108" w:type="dxa"/>
            <w:bottom w:w="0" w:type="dxa"/>
            <w:right w:w="108" w:type="dxa"/>
          </w:tblCellMar>
        </w:tblPrEx>
        <w:trPr>
          <w:trHeight w:val="1015"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利安场南街和北街</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200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800 </w:t>
            </w:r>
          </w:p>
        </w:tc>
      </w:tr>
      <w:tr>
        <w:tblPrEx>
          <w:shd w:val="clear" w:color="auto" w:fill="auto"/>
          <w:tblCellMar>
            <w:top w:w="0" w:type="dxa"/>
            <w:left w:w="108" w:type="dxa"/>
            <w:bottom w:w="0" w:type="dxa"/>
            <w:right w:w="108" w:type="dxa"/>
          </w:tblCellMar>
        </w:tblPrEx>
        <w:trPr>
          <w:trHeight w:val="79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利安场西街</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200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800 </w:t>
            </w:r>
          </w:p>
        </w:tc>
      </w:tr>
      <w:tr>
        <w:tblPrEx>
          <w:shd w:val="clear" w:color="auto" w:fill="auto"/>
          <w:tblCellMar>
            <w:top w:w="0" w:type="dxa"/>
            <w:left w:w="108" w:type="dxa"/>
            <w:bottom w:w="0" w:type="dxa"/>
            <w:right w:w="108" w:type="dxa"/>
          </w:tblCellMar>
        </w:tblPrEx>
        <w:trPr>
          <w:trHeight w:val="79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利人路</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400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2000 </w:t>
            </w:r>
          </w:p>
        </w:tc>
      </w:tr>
      <w:tr>
        <w:tblPrEx>
          <w:shd w:val="clear" w:color="auto" w:fill="auto"/>
          <w:tblCellMar>
            <w:top w:w="0" w:type="dxa"/>
            <w:left w:w="108" w:type="dxa"/>
            <w:bottom w:w="0" w:type="dxa"/>
            <w:right w:w="108" w:type="dxa"/>
          </w:tblCellMar>
        </w:tblPrEx>
        <w:trPr>
          <w:trHeight w:val="141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起点：利人路 终点：姜家大院路</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166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414 </w:t>
            </w:r>
          </w:p>
        </w:tc>
      </w:tr>
      <w:tr>
        <w:tblPrEx>
          <w:shd w:val="clear" w:color="auto" w:fill="auto"/>
          <w:tblCellMar>
            <w:top w:w="0" w:type="dxa"/>
            <w:left w:w="108" w:type="dxa"/>
            <w:bottom w:w="0" w:type="dxa"/>
            <w:right w:w="108" w:type="dxa"/>
          </w:tblCellMar>
        </w:tblPrEx>
        <w:trPr>
          <w:trHeight w:val="79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姜家大院路</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700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1750 </w:t>
            </w:r>
          </w:p>
        </w:tc>
      </w:tr>
      <w:tr>
        <w:tblPrEx>
          <w:shd w:val="clear" w:color="auto" w:fill="auto"/>
          <w:tblCellMar>
            <w:top w:w="0" w:type="dxa"/>
            <w:left w:w="108" w:type="dxa"/>
            <w:bottom w:w="0" w:type="dxa"/>
            <w:right w:w="108" w:type="dxa"/>
          </w:tblCellMar>
        </w:tblPrEx>
        <w:trPr>
          <w:trHeight w:val="17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起点：利安场东街 终点：005乡道</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1250 </w:t>
            </w:r>
          </w:p>
        </w:tc>
      </w:tr>
      <w:tr>
        <w:tblPrEx>
          <w:shd w:val="clear" w:color="auto" w:fill="auto"/>
          <w:tblCellMar>
            <w:top w:w="0" w:type="dxa"/>
            <w:left w:w="108" w:type="dxa"/>
            <w:bottom w:w="0" w:type="dxa"/>
            <w:right w:w="108" w:type="dxa"/>
          </w:tblCellMar>
        </w:tblPrEx>
        <w:trPr>
          <w:trHeight w:val="79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锦泰路</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1125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4750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11250 </w:t>
            </w:r>
          </w:p>
        </w:tc>
      </w:tr>
      <w:tr>
        <w:tblPrEx>
          <w:shd w:val="clear" w:color="auto" w:fill="auto"/>
          <w:tblCellMar>
            <w:top w:w="0" w:type="dxa"/>
            <w:left w:w="108" w:type="dxa"/>
            <w:bottom w:w="0" w:type="dxa"/>
            <w:right w:w="108" w:type="dxa"/>
          </w:tblCellMar>
        </w:tblPrEx>
        <w:trPr>
          <w:trHeight w:val="79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锦阳东路</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483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4830 </w:t>
            </w:r>
          </w:p>
        </w:tc>
      </w:tr>
      <w:tr>
        <w:tblPrEx>
          <w:tblCellMar>
            <w:top w:w="0" w:type="dxa"/>
            <w:left w:w="108" w:type="dxa"/>
            <w:bottom w:w="0" w:type="dxa"/>
            <w:right w:w="108" w:type="dxa"/>
          </w:tblCellMar>
        </w:tblPrEx>
        <w:trPr>
          <w:trHeight w:val="79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锦阳中路</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253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8.00 </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2024 </w:t>
            </w:r>
          </w:p>
        </w:tc>
      </w:tr>
      <w:tr>
        <w:tblPrEx>
          <w:shd w:val="clear" w:color="auto" w:fill="auto"/>
          <w:tblCellMar>
            <w:top w:w="0" w:type="dxa"/>
            <w:left w:w="108" w:type="dxa"/>
            <w:bottom w:w="0" w:type="dxa"/>
            <w:right w:w="108" w:type="dxa"/>
          </w:tblCellMar>
        </w:tblPrEx>
        <w:trPr>
          <w:trHeight w:val="703" w:hRule="atLeast"/>
          <w:jc w:val="center"/>
        </w:trPr>
        <w:tc>
          <w:tcPr>
            <w:tcW w:w="9620" w:type="dxa"/>
            <w:gridSpan w:val="14"/>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垃圾收运-牡丹大道以东</w:t>
            </w:r>
          </w:p>
        </w:tc>
      </w:tr>
      <w:tr>
        <w:tblPrEx>
          <w:tblCellMar>
            <w:top w:w="0" w:type="dxa"/>
            <w:left w:w="108" w:type="dxa"/>
            <w:bottom w:w="0" w:type="dxa"/>
            <w:right w:w="108" w:type="dxa"/>
          </w:tblCellMar>
        </w:tblPrEx>
        <w:trPr>
          <w:trHeight w:val="817" w:hRule="atLeast"/>
          <w:jc w:val="center"/>
        </w:trPr>
        <w:tc>
          <w:tcPr>
            <w:tcW w:w="1309" w:type="dxa"/>
            <w:gridSpan w:val="3"/>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6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镇（街道）</w:t>
            </w:r>
          </w:p>
        </w:tc>
        <w:tc>
          <w:tcPr>
            <w:tcW w:w="43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垃圾收运量（吨/月）</w:t>
            </w:r>
          </w:p>
        </w:tc>
        <w:tc>
          <w:tcPr>
            <w:tcW w:w="1312" w:type="dxa"/>
            <w:gridSpan w:val="2"/>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CellMar>
            <w:top w:w="0" w:type="dxa"/>
            <w:left w:w="108" w:type="dxa"/>
            <w:bottom w:w="0" w:type="dxa"/>
            <w:right w:w="108" w:type="dxa"/>
          </w:tblCellMar>
        </w:tblPrEx>
        <w:trPr>
          <w:trHeight w:val="817" w:hRule="atLeast"/>
          <w:jc w:val="center"/>
        </w:trPr>
        <w:tc>
          <w:tcPr>
            <w:tcW w:w="1309" w:type="dxa"/>
            <w:gridSpan w:val="3"/>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6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1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其他垃圾</w:t>
            </w: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厨余垃圾</w:t>
            </w:r>
          </w:p>
        </w:tc>
        <w:tc>
          <w:tcPr>
            <w:tcW w:w="1312"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CellMar>
            <w:top w:w="0" w:type="dxa"/>
            <w:left w:w="108" w:type="dxa"/>
            <w:bottom w:w="0" w:type="dxa"/>
            <w:right w:w="108" w:type="dxa"/>
          </w:tblCellMar>
        </w:tblPrEx>
        <w:trPr>
          <w:trHeight w:val="845" w:hRule="atLeast"/>
          <w:jc w:val="center"/>
        </w:trPr>
        <w:tc>
          <w:tcPr>
            <w:tcW w:w="1309" w:type="dxa"/>
            <w:gridSpan w:val="3"/>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626"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186"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532</w:t>
            </w:r>
          </w:p>
        </w:tc>
        <w:tc>
          <w:tcPr>
            <w:tcW w:w="2187"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312"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spacing w:line="360" w:lineRule="auto"/>
        <w:ind w:firstLine="480" w:firstLineChars="200"/>
        <w:rPr>
          <w:rFonts w:hint="eastAsia" w:ascii="宋体" w:hAnsi="宋体" w:eastAsia="宋体" w:cs="宋体"/>
          <w:color w:val="auto"/>
          <w:sz w:val="24"/>
          <w:szCs w:val="24"/>
          <w:highlight w:val="none"/>
          <w:lang w:val="en-US" w:eastAsia="zh-CN"/>
        </w:rPr>
      </w:pPr>
    </w:p>
    <w:tbl>
      <w:tblPr>
        <w:tblStyle w:val="19"/>
        <w:tblW w:w="9600" w:type="dxa"/>
        <w:jc w:val="center"/>
        <w:shd w:val="clear" w:color="auto" w:fill="auto"/>
        <w:tblLayout w:type="fixed"/>
        <w:tblCellMar>
          <w:top w:w="0" w:type="dxa"/>
          <w:left w:w="108" w:type="dxa"/>
          <w:bottom w:w="0" w:type="dxa"/>
          <w:right w:w="108" w:type="dxa"/>
        </w:tblCellMar>
      </w:tblPr>
      <w:tblGrid>
        <w:gridCol w:w="925"/>
        <w:gridCol w:w="3406"/>
        <w:gridCol w:w="4338"/>
        <w:gridCol w:w="931"/>
      </w:tblGrid>
      <w:tr>
        <w:tblPrEx>
          <w:shd w:val="clear" w:color="auto" w:fill="auto"/>
          <w:tblCellMar>
            <w:top w:w="0" w:type="dxa"/>
            <w:left w:w="108" w:type="dxa"/>
            <w:bottom w:w="0" w:type="dxa"/>
            <w:right w:w="108" w:type="dxa"/>
          </w:tblCellMar>
        </w:tblPrEx>
        <w:trPr>
          <w:trHeight w:val="1169" w:hRule="atLeast"/>
          <w:jc w:val="center"/>
        </w:trPr>
        <w:tc>
          <w:tcPr>
            <w:tcW w:w="96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环卫公厕-牡丹大道以东</w:t>
            </w:r>
          </w:p>
        </w:tc>
      </w:tr>
      <w:tr>
        <w:tblPrEx>
          <w:shd w:val="clear" w:color="auto" w:fill="auto"/>
          <w:tblCellMar>
            <w:top w:w="0" w:type="dxa"/>
            <w:left w:w="108" w:type="dxa"/>
            <w:bottom w:w="0" w:type="dxa"/>
            <w:right w:w="108" w:type="dxa"/>
          </w:tblCellMar>
        </w:tblPrEx>
        <w:trPr>
          <w:trHeight w:val="892"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村（社区）</w:t>
            </w:r>
          </w:p>
        </w:tc>
        <w:tc>
          <w:tcPr>
            <w:tcW w:w="4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trHeight w:val="912"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利安社区</w:t>
            </w:r>
          </w:p>
        </w:tc>
        <w:tc>
          <w:tcPr>
            <w:tcW w:w="4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利安公厕1座</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spacing w:line="360" w:lineRule="auto"/>
        <w:ind w:firstLine="480" w:firstLineChars="200"/>
        <w:rPr>
          <w:rFonts w:hint="eastAsia" w:ascii="宋体" w:hAnsi="宋体" w:eastAsia="宋体" w:cs="宋体"/>
          <w:color w:val="auto"/>
          <w:sz w:val="24"/>
          <w:szCs w:val="24"/>
          <w:highlight w:val="none"/>
          <w:lang w:val="en-US" w:eastAsia="zh-CN"/>
        </w:rPr>
      </w:pPr>
    </w:p>
    <w:tbl>
      <w:tblPr>
        <w:tblStyle w:val="19"/>
        <w:tblW w:w="9665" w:type="dxa"/>
        <w:jc w:val="center"/>
        <w:shd w:val="clear" w:color="auto" w:fill="auto"/>
        <w:tblLayout w:type="fixed"/>
        <w:tblCellMar>
          <w:top w:w="0" w:type="dxa"/>
          <w:left w:w="108" w:type="dxa"/>
          <w:bottom w:w="0" w:type="dxa"/>
          <w:right w:w="108" w:type="dxa"/>
        </w:tblCellMar>
      </w:tblPr>
      <w:tblGrid>
        <w:gridCol w:w="799"/>
        <w:gridCol w:w="1603"/>
        <w:gridCol w:w="2402"/>
        <w:gridCol w:w="1335"/>
        <w:gridCol w:w="1335"/>
        <w:gridCol w:w="2191"/>
      </w:tblGrid>
      <w:tr>
        <w:tblPrEx>
          <w:tblCellMar>
            <w:top w:w="0" w:type="dxa"/>
            <w:left w:w="108" w:type="dxa"/>
            <w:bottom w:w="0" w:type="dxa"/>
            <w:right w:w="108" w:type="dxa"/>
          </w:tblCellMar>
        </w:tblPrEx>
        <w:trPr>
          <w:trHeight w:val="619" w:hRule="atLeast"/>
          <w:jc w:val="center"/>
        </w:trPr>
        <w:tc>
          <w:tcPr>
            <w:tcW w:w="966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主要河道-牡丹大道以东</w:t>
            </w:r>
          </w:p>
        </w:tc>
      </w:tr>
      <w:tr>
        <w:tblPrEx>
          <w:shd w:val="clear" w:color="auto" w:fill="auto"/>
          <w:tblCellMar>
            <w:top w:w="0" w:type="dxa"/>
            <w:left w:w="108" w:type="dxa"/>
            <w:bottom w:w="0" w:type="dxa"/>
            <w:right w:w="108" w:type="dxa"/>
          </w:tblCellMar>
        </w:tblPrEx>
        <w:trPr>
          <w:trHeight w:val="86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镇（街道）</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河道名称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河道等级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河道长度（米）</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1级/3级河道长度（米）</w:t>
            </w:r>
          </w:p>
        </w:tc>
      </w:tr>
      <w:tr>
        <w:tblPrEx>
          <w:tblCellMar>
            <w:top w:w="0" w:type="dxa"/>
            <w:left w:w="108" w:type="dxa"/>
            <w:bottom w:w="0" w:type="dxa"/>
            <w:right w:w="108" w:type="dxa"/>
          </w:tblCellMar>
        </w:tblPrEx>
        <w:trPr>
          <w:trHeight w:val="86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白土河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1级河道</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4394 </w:t>
            </w:r>
          </w:p>
        </w:tc>
        <w:tc>
          <w:tcPr>
            <w:tcW w:w="219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5773.0 </w:t>
            </w:r>
          </w:p>
        </w:tc>
      </w:tr>
      <w:tr>
        <w:tblPrEx>
          <w:tblCellMar>
            <w:top w:w="0" w:type="dxa"/>
            <w:left w:w="108" w:type="dxa"/>
            <w:bottom w:w="0" w:type="dxa"/>
            <w:right w:w="108" w:type="dxa"/>
          </w:tblCellMar>
        </w:tblPrEx>
        <w:trPr>
          <w:trHeight w:val="86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濛阳河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1级河道</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1156 </w:t>
            </w:r>
          </w:p>
        </w:tc>
        <w:tc>
          <w:tcPr>
            <w:tcW w:w="219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86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濛阳河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1级河道</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223 </w:t>
            </w:r>
          </w:p>
        </w:tc>
        <w:tc>
          <w:tcPr>
            <w:tcW w:w="219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86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2#支渠</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3级河道</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6355 </w:t>
            </w:r>
          </w:p>
        </w:tc>
        <w:tc>
          <w:tcPr>
            <w:tcW w:w="21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16419.0 </w:t>
            </w:r>
          </w:p>
        </w:tc>
      </w:tr>
      <w:tr>
        <w:tblPrEx>
          <w:tblCellMar>
            <w:top w:w="0" w:type="dxa"/>
            <w:left w:w="108" w:type="dxa"/>
            <w:bottom w:w="0" w:type="dxa"/>
            <w:right w:w="108" w:type="dxa"/>
          </w:tblCellMar>
        </w:tblPrEx>
        <w:trPr>
          <w:trHeight w:val="86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3#支渠</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3级河道</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2464 </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86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濛白支渠</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3级河道</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3600 </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88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天彭街道</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佐家埝支渠</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3级河道</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4000 </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spacing w:after="0"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1.作业量清单说明</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（1）保洁区域内的广场、天桥、公共绿地、公共绿化、公共花坛、人行道、车行道等所有公共区域包含在本次招标范围中，总价包干，具体数量不一一列出，由投标人实地勘察自行测算；</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（2）保洁区域内的道路护栏、隔离栏、站牌、电杆、监控杆、灯箱、广告牌、弱电设施、固定室外座椅等市政设施包含在本次招标范围中，总价包干，具体数量不一一列出，由投标人实地勘察自行测算。</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服务区域内加强日常巡查，发现无主生活垃圾、无主建筑垃圾、无主大件垃圾、无主农田废弃物及时报告，并协助招标人收集清运，其它保洁内容按招标人要求执行，纳入考核范围，费用包含在投标总价中。</w:t>
      </w:r>
    </w:p>
    <w:p>
      <w:pPr>
        <w:spacing w:after="0" w:line="360" w:lineRule="auto"/>
        <w:ind w:firstLine="482" w:firstLineChars="200"/>
        <w:rPr>
          <w:rFonts w:hint="eastAsia" w:ascii="宋体" w:hAnsi="宋体" w:eastAsia="宋体" w:cs="宋体"/>
          <w:b/>
          <w:bCs/>
          <w:color w:val="auto"/>
          <w:sz w:val="24"/>
          <w:szCs w:val="24"/>
          <w:highlight w:val="none"/>
          <w:lang w:val="en-US" w:eastAsia="zh-CN"/>
        </w:rPr>
      </w:pPr>
    </w:p>
    <w:p>
      <w:pPr>
        <w:spacing w:after="0" w:line="360" w:lineRule="auto"/>
        <w:ind w:firstLine="482" w:firstLineChars="200"/>
        <w:rPr>
          <w:rFonts w:hint="eastAsia" w:ascii="宋体" w:hAnsi="宋体" w:eastAsia="宋体" w:cs="宋体"/>
          <w:b/>
          <w:bCs/>
          <w:color w:val="auto"/>
          <w:sz w:val="24"/>
          <w:szCs w:val="24"/>
          <w:highlight w:val="none"/>
          <w:lang w:val="en-US" w:eastAsia="zh-CN"/>
        </w:rPr>
      </w:pPr>
    </w:p>
    <w:p>
      <w:pPr>
        <w:spacing w:after="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2.保洁范围特别说明：</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（1）测量误差风险：本项目涉及道路、社区、村内道路、未移交道路、人行道、车行道、绿化带等，招标面积与实际面积可能存在一定的误差，投标人自行根据道路明细清单进行核对。</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项目服务期内，因市政建设或河道清淤需要征用、临时占用，需要调整中标人清扫保洁长度、面积时，招标人根据占用的时间和实际数量，扣除相应的清扫保洁费，中标人须按招标人要求执行。由招标人将核减区域面积、人数、机械化作业及核减经费以书面形式告知彭州市综合行政执法局，具体核减方式按该核减区域长度、面积与区域总长度、总面积比例来测算此次需要核减的经费。</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项目服务期内，若出现新增道路、绿地、公园、广场、社区等所有需要保洁的公共区域，或因改造、改建、扩建出现新增清扫保洁面积时，中标人须按招标人要求进行环卫作业，以上内容包含在投标总价中。</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（4）牡丹大道北三段、天桂路目前由市交通运输局负责，交通局合同到期后自动移交，未移交前需核减相应工作经费。</w:t>
      </w:r>
    </w:p>
    <w:p>
      <w:pPr>
        <w:spacing w:after="0"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三、服务内容</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1、对道路(包括主要公路、场镇道路、农村主要道路，含人行道、广场、绿化带、道路边沟)及其附属公共设施实行常态清扫保洁，及时清理因车辆抛洒滴漏、交通事故等突发状况造成的路面污染。</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2、对主要公路、场镇道路进行洒水除尘，定期对人行道、绿化带、果屑箱(垃圾桶)、井盖(雨水箅子)、标志标牌、护栏等市政设施进行冲洗。</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3、对主要河道进行清理捞漂和沿河巡回保洁。</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4、落实《成都市生活垃圾管理条例》等文件要求，配齐分类车辆，实现生活垃圾分类收集、分类运输，做到生活垃圾“日产日清”。</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5、对所有环卫公厕进行日常保洁和设施管护。</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6、负责及时向招标人业务主管部门、业务科室反映作业段面相关情况；</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7、服从招标人统筹安排，积极配合处理突发公共应急事件、应急抢险等工作；</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8、负责承担招标人相应业务科室交办的环卫作业方面的其他临时性、突发性工作。</w:t>
      </w:r>
    </w:p>
    <w:p>
      <w:pPr>
        <w:spacing w:after="0"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zh-CN"/>
        </w:rPr>
        <w:t>服务要求</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1、对主要公路的服务要求</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服务范围：道路、人行天桥、绿化带、花台、树池、公交站台、坐椅、标识标牌、垃圾收集点、隔离栏、路灯杆、建筑物立面（附属设施）牛皮癣、边沟等区域，道路破挖、地质灾害、山体滑坡等发现报告，交通突发事故、车辆遗撒等产生的杂物、油污清理。</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（2）工作时间：夏季07:30-19:00；冬季07:30-18:00。</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（3）作业频次：</w:t>
      </w:r>
      <w:r>
        <w:rPr>
          <w:rFonts w:hint="eastAsia" w:ascii="宋体" w:hAnsi="宋体" w:eastAsia="宋体" w:cs="宋体"/>
          <w:color w:val="auto"/>
          <w:sz w:val="24"/>
          <w:szCs w:val="24"/>
          <w:highlight w:val="none"/>
          <w:lang w:val="zh-CN" w:eastAsia="zh-CN"/>
        </w:rPr>
        <w:t>每</w:t>
      </w:r>
      <w:r>
        <w:rPr>
          <w:rFonts w:hint="eastAsia" w:ascii="宋体" w:hAnsi="宋体" w:eastAsia="宋体" w:cs="宋体"/>
          <w:color w:val="auto"/>
          <w:sz w:val="24"/>
          <w:szCs w:val="24"/>
          <w:highlight w:val="none"/>
          <w:lang w:val="zh-CN"/>
        </w:rPr>
        <w:t>日对主要公路进行机械清扫、冲洗除尘</w:t>
      </w:r>
      <w:r>
        <w:rPr>
          <w:rFonts w:hint="eastAsia" w:ascii="宋体" w:hAnsi="宋体" w:eastAsia="宋体" w:cs="宋体"/>
          <w:color w:val="auto"/>
          <w:sz w:val="24"/>
          <w:szCs w:val="24"/>
          <w:highlight w:val="none"/>
          <w:lang w:val="zh-CN" w:eastAsia="zh-CN"/>
        </w:rPr>
        <w:t>（每日不少于</w:t>
      </w:r>
      <w:r>
        <w:rPr>
          <w:rFonts w:hint="eastAsia" w:ascii="宋体" w:hAnsi="宋体" w:eastAsia="宋体" w:cs="宋体"/>
          <w:color w:val="auto"/>
          <w:sz w:val="24"/>
          <w:szCs w:val="24"/>
          <w:highlight w:val="none"/>
          <w:lang w:val="en-US" w:eastAsia="zh-CN"/>
        </w:rPr>
        <w:t>3次</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快速保洁（作业时间内巡回保洁）</w:t>
      </w:r>
      <w:r>
        <w:rPr>
          <w:rFonts w:hint="eastAsia" w:ascii="宋体" w:hAnsi="宋体" w:eastAsia="宋体" w:cs="宋体"/>
          <w:color w:val="auto"/>
          <w:sz w:val="24"/>
          <w:szCs w:val="24"/>
          <w:highlight w:val="none"/>
          <w:lang w:val="zh-CN"/>
        </w:rPr>
        <w:t>，对道路附属设施（含垃圾收集设施）进行清洁，原则上不少于1次，对重点路段和问题高发路段应适当增加作业频次。</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机扫作业：吸洗扫一体车进行清扫作业时行驶速度不超过8公里/小时，副机转速不超过2000转/分。机械清扫作业时应严格按照放刷、喷水、调整箱体压力和刷盘转速、清扫的顺序进行操作；非特殊气候情况下，避免“干扫”；作业时禁止扫刷、吸嘴不落地。</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冲洗除尘：道路冲洗除尘作业应当实行机械化冲洗，以洒水作业为主，应避开早晚交通高峰时段，作业时注意避让车辆和行人，在寒冷季节，气温3度以下停止洒水作业。冲洗作业时车辆行驶速度为5-8公里/小时，出水口与地面之间角度调至最佳冲洗位置，压力不小于300kPa，开启警示灯应急灯、播放提示音乐。</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作业质量标准：服务范围内无堆积物、无砖瓦土石、无果皮纸屑、无塑料袋、无烟蒂、无积泥积尘、无污水、无灰带、无牛皮癣；道路沿线生活垃圾收集点、隔离栏、隔离墩(桩）、标识标牌、护栏等附属设施洁净，垃圾及时清运。严禁焚烧、填埋垃圾、杂物。</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2、对主要河道的服务要求</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（1）服务范围：负责做好水体、岸坡范围内的保洁和巡查工作。</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（2）作业时间：08:00-19:00</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（3）作业频次：每日对主要河道进行巡回保洁，对河道附属设施（含垃圾收集设施）进行环卫作业不少于1次，对重点路段和问题高发路段应适当增加作业频次。</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（4）作业标准</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对河（渠）水面、迎水坡面、回水带、滞洪区的所有漂浮物和各种垃圾进行打捞并清运；对河渠范围内河床、内坡的白色、塑料垃圾打捞清理；对桥头、栏杆上的吊挂物、小广告等进行清理，确保河道水域范围内干净整洁。</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②沿河道路、平台、护坡、堤顶等设施清洁卫生，无各种垃圾积存。</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③对服务范围内进行巡回保洁，确保河堤、河坡范围内整洁，无垃圾、无杂草，凌乱树枝、无倾倒的建筑物，内坡无白色、塑料、建筑垃圾。</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④在对河道进行保洁中如发现沿河设施损坏、乱排污水、乱倒垃圾、乱倒建渣、盗采砂石、违法违章建设等现象应及时上报。</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⑤收集的垃圾、杂物统一转运至指定地点，严禁焚烧垃圾、杂物。不得将垃圾放置于树丛等隐蔽处不予清除，不得将塑料等无机类垃圾就地填埋；收集的垃圾、杂物按要求分类存放，不得将垃圾临时放在河道沿岸及周边。</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⑥中标人在河道保洁工作中须配备安全防护用品，确保人身安全。若因中标人缺乏安全防范意识发生意外事故，因此产生的一切责任及损失由中标人承担。</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⑦引导、宣传、防止农户将生活污水乱倒、乱排。</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⑧保洁员禁止酒后作业，作业时不得拾荒、捕鱼、游泳，不得做与工作无关之事。打捞作业时要集中注意力，避免发生落水等意外事故。若因中标人缺乏安全防范意识发生意外事故，因此产生的一切责任及损失由中标人承担。</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3、对场镇道路的服务要求</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服务范围：道路、人行天桥、绿化带、绿道、游园、人行道、花台、树池、公交站台、坐椅、标识标牌、垃圾收集点、井盖、水箅子、隔离栏、路灯杆、建筑物立面(附属设施）牛皮癣、边沟等区域，发现道路破挖、地质灾害、山体滑坡等现象应及时报告，交通突发事故、车辆遗撒等产生的杂物、油污清理。</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（2）作业时间：夏季07:30-19:00；冬季07:30-18:00。</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（3）作业频次：每日对场镇道路进行机械清扫、冲洗除尘</w:t>
      </w:r>
      <w:r>
        <w:rPr>
          <w:rFonts w:hint="eastAsia" w:ascii="宋体" w:hAnsi="宋体" w:eastAsia="宋体" w:cs="宋体"/>
          <w:color w:val="auto"/>
          <w:sz w:val="24"/>
          <w:szCs w:val="24"/>
          <w:highlight w:val="none"/>
          <w:lang w:val="zh-CN" w:eastAsia="zh-CN"/>
        </w:rPr>
        <w:t>（每日不少于</w:t>
      </w:r>
      <w:r>
        <w:rPr>
          <w:rFonts w:hint="eastAsia" w:ascii="宋体" w:hAnsi="宋体" w:eastAsia="宋体" w:cs="宋体"/>
          <w:color w:val="auto"/>
          <w:sz w:val="24"/>
          <w:szCs w:val="24"/>
          <w:highlight w:val="none"/>
          <w:lang w:val="en-US" w:eastAsia="zh-CN"/>
        </w:rPr>
        <w:t>2次</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、人工清扫</w:t>
      </w:r>
      <w:r>
        <w:rPr>
          <w:rFonts w:hint="eastAsia" w:ascii="宋体" w:hAnsi="宋体" w:eastAsia="宋体" w:cs="宋体"/>
          <w:color w:val="auto"/>
          <w:sz w:val="24"/>
          <w:szCs w:val="24"/>
          <w:highlight w:val="none"/>
          <w:lang w:val="zh-CN" w:eastAsia="zh-CN"/>
        </w:rPr>
        <w:t>（作业时间内巡回保洁）</w:t>
      </w:r>
      <w:r>
        <w:rPr>
          <w:rFonts w:hint="eastAsia" w:ascii="宋体" w:hAnsi="宋体" w:eastAsia="宋体" w:cs="宋体"/>
          <w:color w:val="auto"/>
          <w:sz w:val="24"/>
          <w:szCs w:val="24"/>
          <w:highlight w:val="none"/>
          <w:lang w:val="zh-CN"/>
        </w:rPr>
        <w:t>、快速保洁，对道路附属设施（含垃圾收集设施)进行环卫作业，原则上不少于1次，对重点路段和问题高发路段应适当增加作业频次。</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机扫作业：吸洗扫一体车进行清扫作业时行驶速度不超过8公里/小时，副机转速不超过2000转/分。机械清扫作业时应严格按照放刷、喷水、调整箱体压力和刷盘转速、清扫的顺序进行操作；非特殊气候情况下，避免“干扫”；作业时禁止扫刷、吸嘴不落地。</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冲洗除尘：道路冲洗除尘作业应当实行机械化冲洗，以洒水作业为主，应避开早晚交通高峰时段，作业时注意避让车辆和行人，在寒冷季节，气温3度以下停止洒水作业。冲洗作业时车辆行驶速度为5-8公里/小时，出水口与地面之间角度调至最佳冲洗位置，压力不小于300kPa，开启警示灯应急灯、播放提示音乐。</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（6）人工清扫：场镇道路(包括车行道、人行道、广场、绿地等）人工清扫不低于2次，分别上午8:00，下午3:00完成。对重点区域进行循环清扫保洁。</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作业质量标准：服务范围内无堆积物、无砖瓦土石、无果皮、无白色污染、无树挂、无纸屑、无烟蒂、无痰迹、无污泥积水、无灰带、无粪便等。做到路面净、墙面净、井口净、电杆净、墙角净、树池净、路牙净、护栏净、绿化带净、果屑箱净。生活垃圾收集点、隔离栏、隔离墩（桩）、标识标牌、护栏等附属设施洁净，垃圾及时清运。严禁焚烧、填埋垃圾、杂物。</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4、对农村道路的服务要求</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（1）服务范围：道路清扫、快速保洁，边沟垃圾、路边杂物清理，护栏、标识标牌清洗，牛皮癣清理，环卫设施清洁。</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（2）作业时间：08:00-18:00</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（3）作业频次：每日对农村道路进行人工清扫和快速保洁，对道路附属设施(含垃圾收集设施）进行环卫作业，原则上人工清扫每周不少于2次，快速保洁</w:t>
      </w:r>
      <w:r>
        <w:rPr>
          <w:rFonts w:hint="eastAsia" w:ascii="宋体" w:hAnsi="宋体" w:eastAsia="宋体" w:cs="宋体"/>
          <w:color w:val="auto"/>
          <w:sz w:val="24"/>
          <w:szCs w:val="24"/>
          <w:highlight w:val="none"/>
          <w:lang w:val="zh-CN" w:eastAsia="zh-CN"/>
        </w:rPr>
        <w:t>（作业时间内巡回保洁）</w:t>
      </w:r>
      <w:r>
        <w:rPr>
          <w:rFonts w:hint="eastAsia" w:ascii="宋体" w:hAnsi="宋体" w:eastAsia="宋体" w:cs="宋体"/>
          <w:color w:val="auto"/>
          <w:sz w:val="24"/>
          <w:szCs w:val="24"/>
          <w:highlight w:val="none"/>
          <w:lang w:val="zh-CN"/>
        </w:rPr>
        <w:t>，对重点路段和问题高发路段应适当增加作业频次。</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作业标准：服务范围内无堆积物、无砖瓦土石、无果皮纸屑、无塑料袋、无烟蒂、无积泥积尘、无污水、无灰带、无牛皮癣；道路沿线生活垃圾收集点、隔离栏、隔离墩(桩)、标识标牌、护栏等附属设施洁净，垃圾及时清运。严禁焚烧、填埋垃圾、杂物。</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5、垃圾收集清运作业标准</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垃圾收集点：垃圾收集点外观干净整洁，无破损、锈迹、污垢。垃圾收集点（含垃圾桶、果屑箱）内垃圾日产日清，无满溢现象，投放口周边整洁，无垃圾悬挂，箱体周边地面无撒落垃圾、无陈旧油渍。收运后须将重新套好垃圾袋的内桶复位并关好箱门，对箱体及地面进行保洁、消杀。垃圾桶内应套装垃圾袋，清掏应扎口连袋收运，禁止将零散垃圾直接倒入收运车辆。</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（2）作业规范</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将生活垃圾收运至指定地点，做到密闭运输，日产日清。收运作业时规范操作，不得破袋翻拣、野蛮装卸，收集压缩装置严格按照使用规范操作，避免人为损坏；转运装填完成后，及时清理转运现场，对收集点进行清洗、消杀、除臭，确保清洁无味。垃圾运输车辆整洁干净、厢体外无吊挂垃圾、无滴漏，接水槽干净、无积存垃圾，集水箱中渗沥液在转运站点或处置场(厂）规范排放，转运途中不得出现“抛冒滴漏”现象，不得遗洒垃圾、渗滤液。</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住宅小区、机关企事业单位、公共场所、主要公路、农村主要道路等区域的生活垃圾实行定人定时分类收运，每天分类收运不少于1次；临街店铺生活垃圾应分类收运，每日收运不少于3次；根据不同区域、不同季节生活垃圾日产生量，适时调整分类收运频次。其他垃圾、厨余垃圾做到日产日清，有害垃圾每月最后一天集中收运。</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③垃圾清洁运输车辆应配备有效防滴漏设施，运输密闭性能良好（按照招标人要求配置）。</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④垃圾运输车辆干净整洁（不准安装外挂袋），一日一洗，保持安全正常运转，定期维护；车身应根据招标人要求统一涂装、标识。</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⑤在垃圾收集的过程中，由于工作原因需要调整收集、运输模式的，中标人应根据招标人要求协助配合。</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6、环卫公厕服务要求</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（1）管理时间：夏季07：30-19:00；冬季08:00-18:00；在管理时间内不脱岗。</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（2）服务内容及标准</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室内：无明显异味；无蚊蝇；地面洁净，无污迹，无积水，无烟头，无纸屑及其他杂物；墙壁、天花板、门窗和厕位隔断洁净，无污迹，无积灰，无蜘蛛网，无乱涂乱画，无牛皮癣；厕位洁净，无污迹，大、小便器内无积存物，无粪便痕迹，无尿垢污垢，无堵塞；标志标牌洁净，无污迹，无积灰。</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②室外：外墙、屋顶及责任区域内整洁，无杂物堆积；公厕周围无粪便、无污水溢流、无积水、无杂草、无裸土、无白色垃圾、无烟头、无杂物，定时喷洒灭蝇药物，做到随有随灭。</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③不可随意改变公厕使用性质；通水、通电，且不可私自将公厕水、电外借或用于其他用途。</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④标志标牌：指示牌、标识牌等设置规范、完好、洁净；公示牌公示信息完整(公厕编号、权属单位、管理单位、监督电话、开放时间、管理标准等)、准确。</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⑤硬件设备：门、窗、灯具、洗手器具、便器、厕门、隔断、镜子、天花板、无障碍设施等设施设备完好，无锈蚀；地砖、墙砖无脱落、缺损、松动、破裂等；地漏、蹲位无堵塞；化粪池窖井盖完好，无满溢。</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⑥耗材管理：擦手纸（烘手器）、厕纸、洗手液、蚊香等由中标人提供，免费全时段供应。</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⑦管理间：物品摆放整洁有序，无杂物，无闲杂人员，无挪作他用。</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⑧工具间：塑料扫把、拖把、撮箕、毛巾、清洁剂、消毒剂等作业工具、药剂齐全，摆放整洁有序。</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⑨公厕要严格按照开放时间对外开放，开放时间段内不得无故关闭公厕。若因停电、维修等原因短时间暂停使用公厕需在公厕外进行公示，保洁人员在岗做好解释工作。</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⑩公厕内厕位（第三卫生间）不得无故关闭。若关闭需公示关闭原因，若作为工具间使用的需张贴“工具间”标识牌。</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⑪保障每座公厕须有专人在岗值守、管理、维护和服务，每座公厕均须悬挂管理标准和岗位职责，管理员要佩证上岗、文明礼貌待人、优质服务，为入厕者提供方便。</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7、市政设施的服务要求</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服务范围：含环卫设施（果壳箱、垃圾桶、垃圾房、垃圾坞）、交通护栏、公交站台、站牌、灯箱、广告牌、报刊（信息）亭、电话亭、邮政信箱、固定室外座椅等一切市政设施保洁，以及果壳箱、垃圾桶维修。</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（2）质量要求：</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①环卫设施（果壳箱、垃圾桶、垃圾房、垃圾坞）内的垃圾应日产日清，不过夜，不溢满，保持外观整洁。</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②果壳箱、垃圾桶按垃圾分类要求放置整齐规范、无敞门、无破损、歪斜、油漆剥落（或严重褪色）现象。收集、清洗后要归位复原，桶盖(箱门)及时盖上（关闭），做到车走地净。</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③作业时间内禁止环卫工人在果壳箱、垃圾桶内翻捡废品。</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④市政设施表面无积尘，应时刻保持干燥整洁。</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（3）作业要求：</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①需在垃圾清运后清洗环卫设施箱体不少于1次，环卫设施及周边路面每天清洗不少于1次，周围地面无暴露垃圾、污水。</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②公交站台（除已有维养单位外）、站牌、灯箱、广告牌、报刊（信息）亭、电话亭、邮政信箱、固定室外座椅等市政设施，每周按规范清洁不得少于1次，公交站台座椅每天擦洗不少于1次。</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③每日巡查时检查垃圾桶、果壳箱、垃圾坞等垃圾分类的标识，如出现模糊、掉落、错误等情况的，中标人须将标识修复或更换。</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④因垃圾分类工作深入推进，需增加投放垃圾收集容器，则由招标人设置后移交中标人进行运维。</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（4）垃圾桶、果壳箱和垃圾收容器的运维要求</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①合同履行期间或将增加垃圾分类等设备设施，其日常运维由中标人全权负责。</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②合同履行前，招标人将按相关规定配齐标内路段所需所有垃圾桶、果壳箱，垃圾收集容器并与中标人进行相关移交手续；在合同履行期间，如有新增由招标人与中标人双方清点后进行相关移交手续。</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③合同履行期间，中标人负责垃圾桶、果壳箱和垃圾收集容器的日常保管与维护。果壳箱、垃圾桶有油漆掉落、损坏、破损等，中标人应及时维修，无法进行修复的，及时上报招标人。</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④合同履行到期，中标人须按原样式、规格、质量标准、数量与招标人办理垃圾桶、果壳箱和垃圾收集容器的相关移交手续，如因中标人原因造成的遗失，中标人应及时补齐。</w:t>
      </w:r>
    </w:p>
    <w:p>
      <w:pPr>
        <w:spacing w:after="0" w:line="360" w:lineRule="auto"/>
        <w:ind w:firstLine="482" w:firstLineChars="200"/>
        <w:rPr>
          <w:rFonts w:hint="eastAsia" w:ascii="宋体" w:hAnsi="宋体" w:eastAsia="宋体" w:cs="宋体"/>
          <w:b/>
          <w:bCs/>
          <w:color w:val="auto"/>
          <w:sz w:val="24"/>
          <w:highlight w:val="none"/>
          <w:shd w:val="clear" w:color="auto" w:fill="auto"/>
          <w:lang w:val="en-US" w:eastAsia="zh-CN"/>
        </w:rPr>
      </w:pPr>
    </w:p>
    <w:p>
      <w:pPr>
        <w:spacing w:after="0" w:line="360" w:lineRule="auto"/>
        <w:ind w:firstLine="482" w:firstLineChars="200"/>
        <w:rPr>
          <w:rFonts w:hint="eastAsia" w:ascii="宋体" w:hAnsi="宋体" w:eastAsia="宋体" w:cs="宋体"/>
          <w:b/>
          <w:bCs/>
          <w:color w:val="auto"/>
          <w:sz w:val="24"/>
          <w:highlight w:val="none"/>
          <w:shd w:val="clear" w:color="auto" w:fill="auto"/>
          <w:lang w:val="en-US" w:eastAsia="zh-CN"/>
        </w:rPr>
      </w:pPr>
      <w:r>
        <w:rPr>
          <w:rFonts w:hint="eastAsia" w:ascii="宋体" w:hAnsi="宋体" w:eastAsia="宋体" w:cs="宋体"/>
          <w:b/>
          <w:bCs/>
          <w:color w:val="auto"/>
          <w:sz w:val="24"/>
          <w:highlight w:val="none"/>
          <w:shd w:val="clear" w:color="auto" w:fill="auto"/>
          <w:lang w:val="en-US" w:eastAsia="zh-CN"/>
        </w:rPr>
        <w:t>五、人员及车辆配置要求</w:t>
      </w:r>
    </w:p>
    <w:p>
      <w:pPr>
        <w:spacing w:after="0"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）包1（牡丹大道以西环卫作业一体化服务）</w:t>
      </w:r>
      <w:r>
        <w:rPr>
          <w:rFonts w:hint="eastAsia" w:ascii="宋体" w:hAnsi="宋体" w:eastAsia="宋体" w:cs="宋体"/>
          <w:b/>
          <w:bCs/>
          <w:color w:val="auto"/>
          <w:sz w:val="24"/>
          <w:szCs w:val="24"/>
          <w:highlight w:val="none"/>
          <w:lang w:val="en-US" w:eastAsia="zh-CN"/>
        </w:rPr>
        <w:t>人员及车辆配置要求</w:t>
      </w:r>
    </w:p>
    <w:p>
      <w:pPr>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环卫作业车辆</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val="zh-CN"/>
        </w:rPr>
        <w:t>配置及要</w:t>
      </w:r>
      <w:r>
        <w:rPr>
          <w:rFonts w:hint="eastAsia" w:ascii="宋体" w:hAnsi="宋体" w:eastAsia="宋体" w:cs="宋体"/>
          <w:color w:val="auto"/>
          <w:sz w:val="24"/>
          <w:szCs w:val="24"/>
        </w:rPr>
        <w:t>求</w:t>
      </w:r>
    </w:p>
    <w:p>
      <w:pPr>
        <w:spacing w:after="0"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★（1）车辆</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配置表</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投标人承诺中标后车辆</w:t>
      </w:r>
      <w:r>
        <w:rPr>
          <w:rFonts w:hint="eastAsia" w:ascii="宋体" w:hAnsi="宋体" w:eastAsia="宋体" w:cs="宋体"/>
          <w:b/>
          <w:bCs/>
          <w:color w:val="auto"/>
          <w:sz w:val="24"/>
          <w:szCs w:val="24"/>
          <w:lang w:val="en-US" w:eastAsia="zh-CN"/>
        </w:rPr>
        <w:t>基本</w:t>
      </w:r>
      <w:r>
        <w:rPr>
          <w:rFonts w:hint="eastAsia" w:ascii="宋体" w:hAnsi="宋体" w:eastAsia="宋体" w:cs="宋体"/>
          <w:b/>
          <w:bCs/>
          <w:color w:val="auto"/>
          <w:sz w:val="24"/>
          <w:szCs w:val="24"/>
        </w:rPr>
        <w:t>配置齐全，在中标后合同签订前向招标人提供车辆配置清单并提供</w:t>
      </w:r>
      <w:r>
        <w:rPr>
          <w:rFonts w:hint="eastAsia" w:ascii="宋体" w:hAnsi="宋体" w:eastAsia="宋体" w:cs="宋体"/>
          <w:b/>
          <w:bCs/>
          <w:color w:val="auto"/>
          <w:sz w:val="24"/>
          <w:szCs w:val="24"/>
          <w:lang w:val="en-US" w:eastAsia="zh-CN"/>
        </w:rPr>
        <w:t>相关</w:t>
      </w:r>
      <w:r>
        <w:rPr>
          <w:rFonts w:hint="eastAsia" w:ascii="宋体" w:hAnsi="宋体" w:eastAsia="宋体" w:cs="宋体"/>
          <w:b/>
          <w:bCs/>
          <w:color w:val="auto"/>
          <w:sz w:val="24"/>
          <w:szCs w:val="24"/>
        </w:rPr>
        <w:t>证明材料复印件并加盖投标人公章，否则作无效投标处理</w:t>
      </w:r>
      <w:r>
        <w:rPr>
          <w:rFonts w:hint="eastAsia" w:ascii="宋体" w:hAnsi="宋体" w:eastAsia="宋体" w:cs="宋体"/>
          <w:b/>
          <w:bCs/>
          <w:color w:val="auto"/>
          <w:sz w:val="24"/>
          <w:szCs w:val="24"/>
          <w:lang w:eastAsia="zh-CN"/>
        </w:rPr>
        <w:t>）</w:t>
      </w:r>
    </w:p>
    <w:tbl>
      <w:tblPr>
        <w:tblStyle w:val="19"/>
        <w:tblW w:w="10386" w:type="dxa"/>
        <w:jc w:val="center"/>
        <w:tblLayout w:type="fixed"/>
        <w:tblCellMar>
          <w:top w:w="0" w:type="dxa"/>
          <w:left w:w="108" w:type="dxa"/>
          <w:bottom w:w="0" w:type="dxa"/>
          <w:right w:w="108" w:type="dxa"/>
        </w:tblCellMar>
      </w:tblPr>
      <w:tblGrid>
        <w:gridCol w:w="768"/>
        <w:gridCol w:w="2334"/>
        <w:gridCol w:w="900"/>
        <w:gridCol w:w="1788"/>
        <w:gridCol w:w="4596"/>
      </w:tblGrid>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车辆类型</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数量（辆）</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车辆要求</w:t>
            </w:r>
          </w:p>
        </w:tc>
        <w:tc>
          <w:tcPr>
            <w:tcW w:w="4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中标后合同签订前提供相关</w:t>
            </w:r>
            <w:r>
              <w:rPr>
                <w:rFonts w:hint="eastAsia" w:ascii="宋体" w:hAnsi="宋体" w:eastAsia="宋体" w:cs="宋体"/>
                <w:b/>
                <w:bCs/>
                <w:color w:val="auto"/>
                <w:sz w:val="24"/>
                <w:szCs w:val="24"/>
              </w:rPr>
              <w:t>证明材料</w:t>
            </w:r>
            <w:r>
              <w:rPr>
                <w:rFonts w:hint="eastAsia" w:ascii="宋体" w:hAnsi="宋体" w:eastAsia="宋体" w:cs="宋体"/>
                <w:b/>
                <w:bCs/>
                <w:color w:val="auto"/>
                <w:sz w:val="24"/>
                <w:szCs w:val="24"/>
                <w:lang w:eastAsia="zh-CN"/>
              </w:rPr>
              <w:t>）</w:t>
            </w:r>
          </w:p>
        </w:tc>
      </w:tr>
      <w:tr>
        <w:tblPrEx>
          <w:tblCellMar>
            <w:top w:w="0" w:type="dxa"/>
            <w:left w:w="108" w:type="dxa"/>
            <w:bottom w:w="0" w:type="dxa"/>
            <w:right w:w="108" w:type="dxa"/>
          </w:tblCellMar>
        </w:tblPrEx>
        <w:trPr>
          <w:trHeight w:val="85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多功能</w:t>
            </w:r>
            <w:r>
              <w:rPr>
                <w:rFonts w:hint="eastAsia" w:ascii="宋体" w:hAnsi="宋体" w:eastAsia="宋体" w:cs="宋体"/>
                <w:color w:val="auto"/>
                <w:sz w:val="24"/>
                <w:szCs w:val="24"/>
                <w:lang w:val="en-US" w:eastAsia="zh-CN"/>
              </w:rPr>
              <w:t>吸洗扫一体车</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①规格：核定载质量≥</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②环卫专用车辆</w:t>
            </w:r>
          </w:p>
        </w:tc>
        <w:tc>
          <w:tcPr>
            <w:tcW w:w="4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①投标人为自有车辆的，提供有效的行驶证、车辆登记证书、购置发票；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②投标人为租赁车辆的（租赁车辆须符合招标文件要求），提供在本项目服务期内且有效的租赁合同、有效的行驶证、车辆登记证书。（租赁合同有效期限不低于本项目招标服务期限）</w:t>
            </w:r>
          </w:p>
        </w:tc>
      </w:tr>
      <w:tr>
        <w:tblPrEx>
          <w:tblCellMar>
            <w:top w:w="0" w:type="dxa"/>
            <w:left w:w="108" w:type="dxa"/>
            <w:bottom w:w="0" w:type="dxa"/>
            <w:right w:w="108" w:type="dxa"/>
          </w:tblCellMar>
        </w:tblPrEx>
        <w:trPr>
          <w:trHeight w:val="85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洒水车</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①规格：核定载质量≥</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②环卫专用车辆</w:t>
            </w:r>
          </w:p>
        </w:tc>
        <w:tc>
          <w:tcPr>
            <w:tcW w:w="4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①投标人为自有车辆的，提供有效的行驶证、车辆登记证书、购置发票；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②投标人为租赁车辆的（租赁车辆须符合招标文件要求），提供在本项目服务期内且有效的租赁合同、有效的行驶证、车辆登记证书。（租赁合同有效期限不低于本项目招标服务期限）</w:t>
            </w:r>
          </w:p>
        </w:tc>
      </w:tr>
      <w:tr>
        <w:tblPrEx>
          <w:tblCellMar>
            <w:top w:w="0" w:type="dxa"/>
            <w:left w:w="108" w:type="dxa"/>
            <w:bottom w:w="0" w:type="dxa"/>
            <w:right w:w="108" w:type="dxa"/>
          </w:tblCellMar>
        </w:tblPrEx>
        <w:trPr>
          <w:trHeight w:val="85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密封压缩式垃圾收运车</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①规格：核定载质量≥</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②环卫专用车辆</w:t>
            </w:r>
          </w:p>
        </w:tc>
        <w:tc>
          <w:tcPr>
            <w:tcW w:w="4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①投标人为自有车辆的，提供有效的行驶证、车辆登记证书、购置发票；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②投标人为租赁车辆的（租赁车辆须符合招标文件要求），提供在本项目服务期内且有效的租赁合同、有效的行驶证、车辆登记证书。（租赁合同有效期限不低于本项目招标服务期限）</w:t>
            </w:r>
          </w:p>
        </w:tc>
      </w:tr>
      <w:tr>
        <w:tblPrEx>
          <w:tblCellMar>
            <w:top w:w="0" w:type="dxa"/>
            <w:left w:w="108" w:type="dxa"/>
            <w:bottom w:w="0" w:type="dxa"/>
            <w:right w:w="108" w:type="dxa"/>
          </w:tblCellMar>
        </w:tblPrEx>
        <w:trPr>
          <w:trHeight w:val="85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餐厨垃圾转运车</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规格：核定载质量≥</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吨</w:t>
            </w:r>
          </w:p>
        </w:tc>
        <w:tc>
          <w:tcPr>
            <w:tcW w:w="4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①投标人为自有车辆的，提供有效的行驶证、车辆登记证书、购置发票；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②投标人为租赁车辆的（租赁车辆须符合招标文件要求），提供在本项目服务期内且有效的租赁合同、有效的行驶证、车辆登记证书。（租赁合同有效期限不低于本项目招标服务期限）</w:t>
            </w:r>
          </w:p>
        </w:tc>
      </w:tr>
      <w:tr>
        <w:tblPrEx>
          <w:tblCellMar>
            <w:top w:w="0" w:type="dxa"/>
            <w:left w:w="108" w:type="dxa"/>
            <w:bottom w:w="0" w:type="dxa"/>
            <w:right w:w="108" w:type="dxa"/>
          </w:tblCellMar>
        </w:tblPrEx>
        <w:trPr>
          <w:trHeight w:val="85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其他垃圾收集车</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电动密闭三轮车，用于其他垃圾收集并转运至村集中垃圾收集点</w:t>
            </w:r>
            <w:r>
              <w:rPr>
                <w:rFonts w:hint="eastAsia" w:ascii="宋体" w:hAnsi="宋体" w:eastAsia="宋体" w:cs="宋体"/>
                <w:color w:val="auto"/>
                <w:sz w:val="24"/>
                <w:szCs w:val="24"/>
                <w:lang w:eastAsia="zh-CN"/>
              </w:rPr>
              <w:t>，按照每个村（社区）</w:t>
            </w:r>
            <w:r>
              <w:rPr>
                <w:rFonts w:hint="eastAsia" w:ascii="宋体" w:hAnsi="宋体" w:eastAsia="宋体" w:cs="宋体"/>
                <w:color w:val="auto"/>
                <w:sz w:val="24"/>
                <w:szCs w:val="24"/>
                <w:lang w:val="en-US" w:eastAsia="zh-CN"/>
              </w:rPr>
              <w:t>1辆进行配备。</w:t>
            </w:r>
          </w:p>
        </w:tc>
        <w:tc>
          <w:tcPr>
            <w:tcW w:w="4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②投标人为租赁车辆的（租赁车辆须符合招标文件要求），提供在本项目服务期内且有效的租赁合同。（租赁合同有效期限不低于本项目招标服务期限）</w:t>
            </w:r>
          </w:p>
        </w:tc>
      </w:tr>
      <w:tr>
        <w:tblPrEx>
          <w:tblCellMar>
            <w:top w:w="0" w:type="dxa"/>
            <w:left w:w="108" w:type="dxa"/>
            <w:bottom w:w="0" w:type="dxa"/>
            <w:right w:w="108" w:type="dxa"/>
          </w:tblCellMar>
        </w:tblPrEx>
        <w:trPr>
          <w:trHeight w:val="51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电动厨余垃圾收集车</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用于收集环卫作业区域内的厨余垃圾。</w:t>
            </w:r>
          </w:p>
        </w:tc>
        <w:tc>
          <w:tcPr>
            <w:tcW w:w="4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②投标人为租赁车辆的（租赁车辆须符合招标文件要求），提供在本项目服务期内且有效的租赁合同。（租赁合同有效期限不低于本项目招标服务期限）</w:t>
            </w:r>
          </w:p>
        </w:tc>
      </w:tr>
      <w:tr>
        <w:tblPrEx>
          <w:tblCellMar>
            <w:top w:w="0" w:type="dxa"/>
            <w:left w:w="108" w:type="dxa"/>
            <w:bottom w:w="0" w:type="dxa"/>
            <w:right w:w="108" w:type="dxa"/>
          </w:tblCellMar>
        </w:tblPrEx>
        <w:trPr>
          <w:trHeight w:val="85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快保车</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环卫专用快速保洁车辆</w:t>
            </w:r>
          </w:p>
        </w:tc>
        <w:tc>
          <w:tcPr>
            <w:tcW w:w="4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②投标人为租赁车辆的（租赁车辆须符合招标文件要求），提供在本项目服务期内且有效的租赁合同。（租赁合同有效期限不低于本项目招标服务期限）</w:t>
            </w:r>
          </w:p>
        </w:tc>
      </w:tr>
    </w:tbl>
    <w:p>
      <w:pPr>
        <w:spacing w:after="0"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highlight w:val="none"/>
        </w:rPr>
        <w:t>★</w:t>
      </w:r>
      <w:r>
        <w:rPr>
          <w:rFonts w:hint="eastAsia" w:ascii="宋体" w:hAnsi="宋体" w:eastAsia="宋体" w:cs="宋体"/>
          <w:color w:val="auto"/>
          <w:sz w:val="24"/>
          <w:szCs w:val="24"/>
          <w:highlight w:val="none"/>
          <w:lang w:val="zh-CN"/>
        </w:rPr>
        <w:t>（3）投标人需积极响应成城函〔2021〕1193号文件新能源车辆要求，并承诺中标后设备车辆配置齐全，在中标后合同签订前向招标人提供车辆配置清单并提供以下证明材料复印件并加盖投标人公（鲜）章，若遇国家、省、市相关规定和标准调整，及时按照相关规定和标准对车辆进行调整配置，非法改装车不得参与本项目投标及中标后使用。</w:t>
      </w:r>
      <w:r>
        <w:rPr>
          <w:rFonts w:hint="eastAsia" w:ascii="宋体" w:hAnsi="宋体" w:eastAsia="宋体" w:cs="宋体"/>
          <w:b/>
          <w:bCs/>
          <w:color w:val="auto"/>
          <w:sz w:val="24"/>
          <w:szCs w:val="24"/>
          <w:highlight w:val="none"/>
          <w:lang w:val="zh-CN"/>
        </w:rPr>
        <w:t>（提供承诺函格式自拟，</w:t>
      </w:r>
      <w:r>
        <w:rPr>
          <w:rFonts w:hint="eastAsia" w:ascii="宋体" w:hAnsi="宋体" w:eastAsia="宋体" w:cs="宋体"/>
          <w:b/>
          <w:bCs/>
          <w:color w:val="auto"/>
          <w:sz w:val="24"/>
          <w:szCs w:val="24"/>
          <w:highlight w:val="none"/>
          <w:lang w:val="en-US" w:eastAsia="zh-CN"/>
        </w:rPr>
        <w:t>加盖投标人公章否则作无效投标处理</w:t>
      </w:r>
      <w:r>
        <w:rPr>
          <w:rFonts w:hint="eastAsia" w:ascii="宋体" w:hAnsi="宋体" w:eastAsia="宋体" w:cs="宋体"/>
          <w:b/>
          <w:bCs/>
          <w:color w:val="auto"/>
          <w:sz w:val="24"/>
          <w:szCs w:val="24"/>
          <w:highlight w:val="none"/>
          <w:lang w:val="zh-CN"/>
        </w:rPr>
        <w:t>）</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（4）统一标注所在单位（公司)、镇(街道）名称和自编号。尾部须悬挂“环卫作业，注意避让”放大反光标志牌；需保持车容整洁，标志清晰完整，专用设备、警示灯和指示板齐全灵敏有效、无残缺。</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（5）环卫专用车辆（①多功能吸洗扫一体车、②洒水车、③其他垃圾收运车、④厨余垃圾收集车、⑤道路养护车）须安装卫星定位系统（费用自理），接入彭州市综合行政执法局监控平台，并保持正常运行。</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合同期内，所有环卫作业车辆须在规定区域内作业，不得擅自离开服务区域；不得从事与本岗位无关的事，不得中途擅自脱岗、离岗；接到上级主管部门下达的临时性道路清扫保洁作业任务时需在1小时内到达指定路段作业，如有特殊原因应向招标人报备。</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所有环卫作业车辆须集中停放在有条件的停放场地并规范配备车辆清洗设施设备；作业过程中须严格遵守交通法规，不闯红灯、不随意变更车道、系好安全带等；不得酒驾醉驾；发现车辆故障应及时报修；发生交通事故或车辆故障，应及时开启双跳警示灯，并放置警示牌；临时停靠须紧靠路边，停车时不得影响其他车辆、行人通行，并在车后设警示标志。</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（8）作业人员按规定着装、文明行车；作业时使用文明礼貌用语；作业时经过人行道、公交车站、学校或医院门口等人口密集的地方需注意避让行人。</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中标后如经招标人同意，中标人可以用优于投标车辆品牌、参数的车辆以新换旧、以优换次来替代投标承诺投入本项目的车辆，但最终投入进场的车辆须专车专用，未经招标人同意不得自行变更车辆或或将车辆另用他处。</w:t>
      </w:r>
    </w:p>
    <w:p>
      <w:pPr>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zh-CN"/>
        </w:rPr>
        <w:t>（10）中标人所投环卫作业车辆，须合同签订前全部配置齐全，并在招标人指定地点进行统一清点核验。</w:t>
      </w:r>
    </w:p>
    <w:p>
      <w:pPr>
        <w:spacing w:after="0"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人员</w:t>
      </w:r>
      <w:r>
        <w:rPr>
          <w:rFonts w:hint="eastAsia" w:ascii="宋体" w:hAnsi="宋体" w:eastAsia="宋体" w:cs="宋体"/>
          <w:b/>
          <w:bCs/>
          <w:color w:val="auto"/>
          <w:sz w:val="24"/>
          <w:highlight w:val="none"/>
          <w:lang w:val="en-US" w:eastAsia="zh-CN"/>
        </w:rPr>
        <w:t>基本</w:t>
      </w:r>
      <w:r>
        <w:rPr>
          <w:rFonts w:hint="eastAsia" w:ascii="宋体" w:hAnsi="宋体" w:eastAsia="宋体" w:cs="宋体"/>
          <w:b/>
          <w:bCs/>
          <w:color w:val="auto"/>
          <w:sz w:val="24"/>
          <w:highlight w:val="none"/>
        </w:rPr>
        <w:t>配置及相应要求</w:t>
      </w:r>
      <w:r>
        <w:rPr>
          <w:rFonts w:hint="eastAsia" w:ascii="宋体" w:hAnsi="宋体" w:eastAsia="宋体" w:cs="宋体"/>
          <w:b/>
          <w:bCs/>
          <w:color w:val="auto"/>
          <w:sz w:val="24"/>
          <w:highlight w:val="none"/>
          <w:lang w:eastAsia="zh-CN"/>
        </w:rPr>
        <w:t>（提供承诺函格式自拟，加盖投标人公章否则作无效投标处理）</w:t>
      </w:r>
    </w:p>
    <w:tbl>
      <w:tblPr>
        <w:tblStyle w:val="20"/>
        <w:tblpPr w:leftFromText="180" w:rightFromText="180" w:vertAnchor="text" w:horzAnchor="page" w:tblpXSpec="center" w:tblpY="394"/>
        <w:tblOverlap w:val="never"/>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628"/>
        <w:gridCol w:w="2592"/>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Align w:val="center"/>
          </w:tcPr>
          <w:p>
            <w:pPr>
              <w:widowControl w:val="0"/>
              <w:spacing w:line="360" w:lineRule="auto"/>
              <w:jc w:val="center"/>
              <w:rPr>
                <w:rFonts w:hint="eastAsia" w:ascii="宋体" w:hAnsi="宋体" w:eastAsia="宋体" w:cs="宋体"/>
                <w:b w:val="0"/>
                <w:bCs w:val="0"/>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序号</w:t>
            </w:r>
          </w:p>
        </w:tc>
        <w:tc>
          <w:tcPr>
            <w:tcW w:w="26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bCs/>
                <w:color w:val="auto"/>
                <w:sz w:val="24"/>
                <w:szCs w:val="24"/>
              </w:rPr>
              <w:t>人员类型</w:t>
            </w:r>
          </w:p>
        </w:tc>
        <w:tc>
          <w:tcPr>
            <w:tcW w:w="25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bCs/>
                <w:color w:val="auto"/>
                <w:sz w:val="24"/>
                <w:szCs w:val="24"/>
              </w:rPr>
              <w:t>人数</w:t>
            </w:r>
          </w:p>
        </w:tc>
        <w:tc>
          <w:tcPr>
            <w:tcW w:w="3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Align w:val="center"/>
          </w:tcPr>
          <w:p>
            <w:pPr>
              <w:widowControl w:val="0"/>
              <w:spacing w:line="360" w:lineRule="auto"/>
              <w:jc w:val="center"/>
              <w:rPr>
                <w:rFonts w:hint="eastAsia"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1</w:t>
            </w:r>
          </w:p>
        </w:tc>
        <w:tc>
          <w:tcPr>
            <w:tcW w:w="26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color w:val="auto"/>
                <w:sz w:val="24"/>
                <w:szCs w:val="24"/>
              </w:rPr>
              <w:t>保洁员</w:t>
            </w:r>
          </w:p>
        </w:tc>
        <w:tc>
          <w:tcPr>
            <w:tcW w:w="25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color w:val="auto"/>
                <w:sz w:val="24"/>
                <w:szCs w:val="24"/>
                <w:lang w:val="en-US" w:eastAsia="zh-CN"/>
              </w:rPr>
              <w:t>30</w:t>
            </w:r>
          </w:p>
        </w:tc>
        <w:tc>
          <w:tcPr>
            <w:tcW w:w="3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①道路保洁</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②河道保洁：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③绿化保洁维护：</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④公厕保洁：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color w:val="auto"/>
                <w:sz w:val="24"/>
                <w:szCs w:val="24"/>
              </w:rPr>
              <w:t>⑤垃圾装卸：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312" w:type="dxa"/>
            <w:vAlign w:val="center"/>
          </w:tcPr>
          <w:p>
            <w:pPr>
              <w:widowControl w:val="0"/>
              <w:spacing w:line="360" w:lineRule="auto"/>
              <w:jc w:val="center"/>
              <w:rPr>
                <w:rFonts w:hint="eastAsia"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2</w:t>
            </w:r>
          </w:p>
        </w:tc>
        <w:tc>
          <w:tcPr>
            <w:tcW w:w="26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color w:val="auto"/>
                <w:sz w:val="24"/>
                <w:szCs w:val="24"/>
              </w:rPr>
              <w:t>驾驶员</w:t>
            </w:r>
          </w:p>
        </w:tc>
        <w:tc>
          <w:tcPr>
            <w:tcW w:w="25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color w:val="auto"/>
                <w:sz w:val="24"/>
                <w:szCs w:val="24"/>
                <w:lang w:val="en-US" w:eastAsia="zh-CN"/>
              </w:rPr>
              <w:t>5</w:t>
            </w:r>
          </w:p>
        </w:tc>
        <w:tc>
          <w:tcPr>
            <w:tcW w:w="34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color w:val="auto"/>
                <w:sz w:val="24"/>
                <w:szCs w:val="24"/>
              </w:rPr>
              <w:t>环卫车辆驾驶</w:t>
            </w:r>
          </w:p>
        </w:tc>
      </w:tr>
    </w:tbl>
    <w:p>
      <w:pPr>
        <w:pStyle w:val="2"/>
        <w:rPr>
          <w:rFonts w:hint="eastAsia" w:ascii="宋体" w:hAnsi="宋体" w:eastAsia="宋体" w:cs="宋体"/>
          <w:color w:val="auto"/>
          <w:lang w:eastAsia="zh-CN"/>
        </w:rPr>
      </w:pP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上表中人员配置仅为本项目投入的一线现场服务人员，不含项目办公室行政管理人员。为保证工作良性推进，中标人中标后在服务区域内设置固定的办公场所须配备相应管理人员协调管理各项工作开展，本项目至少配备项目经理1名，项目副经理1名，内勤人员不少于1名。</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）中标人需在环卫作业现场配备督查人员，人数按不低于保洁人数的3%（含）配备，配置督查交通工具。</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）机动车驾驶员须持有效的驾驶执照</w:t>
      </w:r>
      <w:r>
        <w:rPr>
          <w:rFonts w:hint="eastAsia" w:ascii="宋体" w:hAnsi="宋体" w:eastAsia="宋体" w:cs="宋体"/>
          <w:b/>
          <w:bCs/>
          <w:color w:val="auto"/>
          <w:sz w:val="24"/>
          <w:highlight w:val="none"/>
        </w:rPr>
        <w:t>（应符合准驾车型要求）</w:t>
      </w:r>
      <w:r>
        <w:rPr>
          <w:rFonts w:hint="eastAsia" w:ascii="宋体" w:hAnsi="宋体" w:eastAsia="宋体" w:cs="宋体"/>
          <w:b w:val="0"/>
          <w:bCs w:val="0"/>
          <w:color w:val="auto"/>
          <w:sz w:val="24"/>
          <w:highlight w:val="none"/>
        </w:rPr>
        <w:t>，投标人中标后提供机动车驾驶员驾驶执照复印件并加盖投标人公（鲜）章。</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为加强对一线作业人员的管理，所有环卫作业人员应按照《成都市环卫工人服装及装备技术导则》规范着装；作业人员在道路上进行流动作业时，应当穿着安全服。安全服（包含上衣、裤子）当具备反光或部分反光性能，安全服反光部分宽度不小于5cm；从事水域作业人员应穿救生衣，配备安全防护用品。</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）中标人应派至少1人参加招标人组织的卫生巡查、检查工作，交通工具及产生费用由中标人负责提供。</w:t>
      </w:r>
    </w:p>
    <w:p>
      <w:pPr>
        <w:spacing w:after="0"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（二）包2（牡丹大道以东环卫作业一体化服务）人员及车辆配置要求</w:t>
      </w:r>
    </w:p>
    <w:p>
      <w:pPr>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环卫作业车辆配置及要</w:t>
      </w:r>
      <w:r>
        <w:rPr>
          <w:rFonts w:hint="eastAsia" w:ascii="宋体" w:hAnsi="宋体" w:eastAsia="宋体" w:cs="宋体"/>
          <w:color w:val="auto"/>
          <w:sz w:val="24"/>
          <w:szCs w:val="24"/>
        </w:rPr>
        <w:t>求</w:t>
      </w:r>
    </w:p>
    <w:p>
      <w:pPr>
        <w:spacing w:after="0" w:line="360" w:lineRule="auto"/>
        <w:ind w:firstLine="482" w:firstLineChars="200"/>
        <w:rPr>
          <w:rFonts w:hint="eastAsia" w:ascii="宋体" w:hAnsi="宋体" w:eastAsia="宋体" w:cs="宋体"/>
          <w:color w:val="auto"/>
        </w:rPr>
      </w:pPr>
      <w:r>
        <w:rPr>
          <w:rFonts w:hint="eastAsia" w:ascii="宋体" w:hAnsi="宋体" w:eastAsia="宋体" w:cs="宋体"/>
          <w:b/>
          <w:bCs/>
          <w:color w:val="auto"/>
          <w:sz w:val="24"/>
          <w:highlight w:val="none"/>
        </w:rPr>
        <w:t>★</w:t>
      </w:r>
      <w:r>
        <w:rPr>
          <w:rFonts w:hint="eastAsia" w:ascii="宋体" w:hAnsi="宋体" w:eastAsia="宋体" w:cs="宋体"/>
          <w:color w:val="auto"/>
          <w:sz w:val="24"/>
          <w:szCs w:val="24"/>
        </w:rPr>
        <w:t>（1）车辆配置表</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投标人承诺中标后设备车辆配置齐全,在中标后合同签订前向招标人提供车辆配置清单并提供以下证明材料复印件并加盖投标人公（鲜）章，否则作无效投标处理</w:t>
      </w:r>
      <w:r>
        <w:rPr>
          <w:rFonts w:hint="eastAsia" w:ascii="宋体" w:hAnsi="宋体" w:eastAsia="宋体" w:cs="宋体"/>
          <w:b/>
          <w:bCs/>
          <w:color w:val="auto"/>
          <w:sz w:val="24"/>
          <w:szCs w:val="24"/>
          <w:lang w:eastAsia="zh-CN"/>
        </w:rPr>
        <w:t>）</w:t>
      </w:r>
    </w:p>
    <w:tbl>
      <w:tblPr>
        <w:tblStyle w:val="19"/>
        <w:tblW w:w="9686" w:type="dxa"/>
        <w:tblInd w:w="134" w:type="dxa"/>
        <w:tblLayout w:type="fixed"/>
        <w:tblCellMar>
          <w:top w:w="0" w:type="dxa"/>
          <w:left w:w="108" w:type="dxa"/>
          <w:bottom w:w="0" w:type="dxa"/>
          <w:right w:w="108" w:type="dxa"/>
        </w:tblCellMar>
      </w:tblPr>
      <w:tblGrid>
        <w:gridCol w:w="751"/>
        <w:gridCol w:w="1615"/>
        <w:gridCol w:w="1032"/>
        <w:gridCol w:w="1704"/>
        <w:gridCol w:w="4584"/>
      </w:tblGrid>
      <w:tr>
        <w:tblPrEx>
          <w:tblCellMar>
            <w:top w:w="0" w:type="dxa"/>
            <w:left w:w="108" w:type="dxa"/>
            <w:bottom w:w="0" w:type="dxa"/>
            <w:right w:w="108" w:type="dxa"/>
          </w:tblCellMar>
        </w:tblPrEx>
        <w:trPr>
          <w:trHeight w:val="567" w:hRule="atLeast"/>
        </w:trPr>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车辆类型</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数量（辆）</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车辆要求</w:t>
            </w:r>
          </w:p>
        </w:tc>
        <w:tc>
          <w:tcPr>
            <w:tcW w:w="4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（中标后合同签订前提供相关证明材料）</w:t>
            </w:r>
          </w:p>
        </w:tc>
      </w:tr>
      <w:tr>
        <w:tblPrEx>
          <w:tblCellMar>
            <w:top w:w="0" w:type="dxa"/>
            <w:left w:w="108" w:type="dxa"/>
            <w:bottom w:w="0" w:type="dxa"/>
            <w:right w:w="108" w:type="dxa"/>
          </w:tblCellMar>
        </w:tblPrEx>
        <w:trPr>
          <w:trHeight w:val="480" w:hRule="atLeast"/>
        </w:trPr>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多功能</w:t>
            </w:r>
            <w:r>
              <w:rPr>
                <w:rFonts w:hint="eastAsia" w:ascii="宋体" w:hAnsi="宋体" w:eastAsia="宋体" w:cs="宋体"/>
                <w:color w:val="auto"/>
                <w:sz w:val="24"/>
                <w:szCs w:val="24"/>
                <w:lang w:val="en-US" w:eastAsia="zh-CN"/>
              </w:rPr>
              <w:t>吸洗扫一体车</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①规格：核定载质量≥</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②环卫专用车辆</w:t>
            </w:r>
          </w:p>
        </w:tc>
        <w:tc>
          <w:tcPr>
            <w:tcW w:w="4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①投标人为自有车辆的，提供有效的行驶证、车辆登记证书、购置发票；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②投标人为租赁车辆的（租赁车辆须符合招标文件要求），提供在本项目服务期内且有效的租赁合同、有效的行驶证、车辆登记证书。（租赁合同有效期限不低于本项目招标服务期限）</w:t>
            </w:r>
          </w:p>
        </w:tc>
      </w:tr>
      <w:tr>
        <w:tblPrEx>
          <w:tblCellMar>
            <w:top w:w="0" w:type="dxa"/>
            <w:left w:w="108" w:type="dxa"/>
            <w:bottom w:w="0" w:type="dxa"/>
            <w:right w:w="108" w:type="dxa"/>
          </w:tblCellMar>
        </w:tblPrEx>
        <w:trPr>
          <w:trHeight w:val="850" w:hRule="atLeast"/>
        </w:trPr>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洒水车</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①规格：核定载质量≥</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②环卫专用车辆</w:t>
            </w:r>
          </w:p>
        </w:tc>
        <w:tc>
          <w:tcPr>
            <w:tcW w:w="4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①投标人为自有车辆的，提供有效的行驶证、车辆登记证书、购置发票；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②投标人为租赁车辆的（租赁车辆须符合招标文件要求），提供在本项目服务期内且有效的租赁合同、有效的行驶证、车辆登记证书。（租赁合同有效期限不低于本项目招标服务期限）</w:t>
            </w:r>
          </w:p>
        </w:tc>
      </w:tr>
      <w:tr>
        <w:tblPrEx>
          <w:tblCellMar>
            <w:top w:w="0" w:type="dxa"/>
            <w:left w:w="108" w:type="dxa"/>
            <w:bottom w:w="0" w:type="dxa"/>
            <w:right w:w="108" w:type="dxa"/>
          </w:tblCellMar>
        </w:tblPrEx>
        <w:trPr>
          <w:trHeight w:val="850" w:hRule="atLeast"/>
        </w:trPr>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密封压缩式垃圾收运车</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①规格：核定载质量≥</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②环卫专用车辆</w:t>
            </w:r>
          </w:p>
        </w:tc>
        <w:tc>
          <w:tcPr>
            <w:tcW w:w="4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①投标人为自有车辆的，提供有效的行驶证、车辆登记证书、购置发票；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②投标人为租赁车辆的（租赁车辆须符合招标文件要求），提供在本项目服务期内且有效的租赁合同、有效的行驶证、车辆登记证书。（租赁合同有效期限不低于本项目招标服务期限）</w:t>
            </w:r>
          </w:p>
        </w:tc>
      </w:tr>
      <w:tr>
        <w:tblPrEx>
          <w:tblCellMar>
            <w:top w:w="0" w:type="dxa"/>
            <w:left w:w="108" w:type="dxa"/>
            <w:bottom w:w="0" w:type="dxa"/>
            <w:right w:w="108" w:type="dxa"/>
          </w:tblCellMar>
        </w:tblPrEx>
        <w:trPr>
          <w:trHeight w:val="850" w:hRule="atLeast"/>
        </w:trPr>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餐厨垃圾转运车</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规格：核定载质量≥</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吨</w:t>
            </w:r>
          </w:p>
        </w:tc>
        <w:tc>
          <w:tcPr>
            <w:tcW w:w="4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①投标人为自有车辆的，提供有效的行驶证、车辆登记证书、购置发票；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②投标人为租赁车辆的（租赁车辆须符合招标文件要求），提供在本项目服务期内且有效的租赁合同、有效的行驶证、车辆登记证书。（租赁合同有效期限不低于本项目招标服务期限）</w:t>
            </w:r>
          </w:p>
        </w:tc>
      </w:tr>
      <w:tr>
        <w:tblPrEx>
          <w:tblCellMar>
            <w:top w:w="0" w:type="dxa"/>
            <w:left w:w="108" w:type="dxa"/>
            <w:bottom w:w="0" w:type="dxa"/>
            <w:right w:w="108" w:type="dxa"/>
          </w:tblCellMar>
        </w:tblPrEx>
        <w:trPr>
          <w:trHeight w:val="850" w:hRule="atLeast"/>
        </w:trPr>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小型机械化吸扫车</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用途：</w:t>
            </w:r>
            <w:r>
              <w:rPr>
                <w:rFonts w:hint="eastAsia" w:ascii="宋体" w:hAnsi="宋体" w:eastAsia="宋体" w:cs="宋体"/>
                <w:color w:val="auto"/>
                <w:sz w:val="24"/>
                <w:szCs w:val="24"/>
                <w:lang w:eastAsia="zh-CN"/>
              </w:rPr>
              <w:t>用于背街小巷、多功能吸扫一体车不便作业区域的机械化作业</w:t>
            </w:r>
            <w:r>
              <w:rPr>
                <w:rFonts w:hint="eastAsia" w:ascii="宋体" w:hAnsi="宋体" w:eastAsia="宋体" w:cs="宋体"/>
                <w:color w:val="auto"/>
                <w:sz w:val="24"/>
                <w:szCs w:val="24"/>
              </w:rPr>
              <w:t>。</w:t>
            </w:r>
          </w:p>
        </w:tc>
        <w:tc>
          <w:tcPr>
            <w:tcW w:w="4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②投标人为租赁车辆的（租赁车辆须符合招标文件要求），提供在本项目服务期内且有效的租赁合同。（租赁合同有效期限不低于本项目招标服务期限）</w:t>
            </w:r>
          </w:p>
        </w:tc>
      </w:tr>
      <w:tr>
        <w:tblPrEx>
          <w:tblCellMar>
            <w:top w:w="0" w:type="dxa"/>
            <w:left w:w="108" w:type="dxa"/>
            <w:bottom w:w="0" w:type="dxa"/>
            <w:right w:w="108" w:type="dxa"/>
          </w:tblCellMar>
        </w:tblPrEx>
        <w:trPr>
          <w:trHeight w:val="850" w:hRule="atLeast"/>
        </w:trPr>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高压冲洗车</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总质量</w:t>
            </w:r>
            <w:r>
              <w:rPr>
                <w:rFonts w:hint="eastAsia" w:ascii="宋体" w:hAnsi="宋体" w:eastAsia="宋体" w:cs="宋体"/>
                <w:color w:val="auto"/>
                <w:sz w:val="24"/>
                <w:szCs w:val="24"/>
              </w:rPr>
              <w:t>≥2吨，用于人行道及市政设施冲洗</w:t>
            </w:r>
          </w:p>
        </w:tc>
        <w:tc>
          <w:tcPr>
            <w:tcW w:w="4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①投标人为自有车辆的，提供有效的行驶证、车辆登记证书、购置发票；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②投标人为租赁车辆的（租赁车辆须符合招标文件要求），提供在本项目服务期内且有效的租赁合同、有效的行驶证、车辆登记证书。（租赁合同有效期限不低于本项目招标服务期限）</w:t>
            </w:r>
          </w:p>
        </w:tc>
      </w:tr>
      <w:tr>
        <w:tblPrEx>
          <w:tblCellMar>
            <w:top w:w="0" w:type="dxa"/>
            <w:left w:w="108" w:type="dxa"/>
            <w:bottom w:w="0" w:type="dxa"/>
            <w:right w:w="108" w:type="dxa"/>
          </w:tblCellMar>
        </w:tblPrEx>
        <w:trPr>
          <w:trHeight w:val="850" w:hRule="atLeast"/>
        </w:trPr>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其他垃圾收集车</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电动密闭三轮车，用于其他垃圾收集并转运至村集中垃圾收集点</w:t>
            </w:r>
            <w:r>
              <w:rPr>
                <w:rFonts w:hint="eastAsia" w:ascii="宋体" w:hAnsi="宋体" w:eastAsia="宋体" w:cs="宋体"/>
                <w:color w:val="auto"/>
                <w:sz w:val="24"/>
                <w:szCs w:val="24"/>
                <w:lang w:eastAsia="zh-CN"/>
              </w:rPr>
              <w:t>，按照每个村（社区）</w:t>
            </w:r>
            <w:r>
              <w:rPr>
                <w:rFonts w:hint="eastAsia" w:ascii="宋体" w:hAnsi="宋体" w:eastAsia="宋体" w:cs="宋体"/>
                <w:color w:val="auto"/>
                <w:sz w:val="24"/>
                <w:szCs w:val="24"/>
                <w:lang w:val="en-US" w:eastAsia="zh-CN"/>
              </w:rPr>
              <w:t>1辆进行配备。</w:t>
            </w:r>
          </w:p>
        </w:tc>
        <w:tc>
          <w:tcPr>
            <w:tcW w:w="4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②投标人为租赁车辆的（租赁车辆须符合招标文件要求），提供在本项目服务期内且有效的租赁合同。（租赁合同有效期限不低于本项目招标服务期限）</w:t>
            </w:r>
          </w:p>
        </w:tc>
      </w:tr>
      <w:tr>
        <w:tblPrEx>
          <w:tblCellMar>
            <w:top w:w="0" w:type="dxa"/>
            <w:left w:w="108" w:type="dxa"/>
            <w:bottom w:w="0" w:type="dxa"/>
            <w:right w:w="108" w:type="dxa"/>
          </w:tblCellMar>
        </w:tblPrEx>
        <w:trPr>
          <w:trHeight w:val="850" w:hRule="atLeast"/>
        </w:trPr>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电动厨余垃圾收集车</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用于收集环卫作业区域内的厨余垃圾。</w:t>
            </w:r>
          </w:p>
        </w:tc>
        <w:tc>
          <w:tcPr>
            <w:tcW w:w="4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②投标人为租赁车辆的（租赁车辆须符合招标文件要求），提供在本项目服务期内且有效的租赁合同。（租赁合同有效期限不低于本项目招标服务期限）</w:t>
            </w:r>
          </w:p>
        </w:tc>
      </w:tr>
      <w:tr>
        <w:tblPrEx>
          <w:tblCellMar>
            <w:top w:w="0" w:type="dxa"/>
            <w:left w:w="108" w:type="dxa"/>
            <w:bottom w:w="0" w:type="dxa"/>
            <w:right w:w="108" w:type="dxa"/>
          </w:tblCellMar>
        </w:tblPrEx>
        <w:trPr>
          <w:trHeight w:val="850" w:hRule="atLeast"/>
        </w:trPr>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快保车</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环卫专用快速保洁车辆</w:t>
            </w:r>
          </w:p>
        </w:tc>
        <w:tc>
          <w:tcPr>
            <w:tcW w:w="4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①投标人为自有车辆的，提供有效的购置发票；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②投标人为租赁车辆的（租赁车辆须符合招标文件要求），提供在本项目服务期内且有效的租赁合同。（租赁合同有效期限不低于本项目招标服务期限）</w:t>
            </w:r>
          </w:p>
        </w:tc>
      </w:tr>
    </w:tbl>
    <w:p>
      <w:pPr>
        <w:spacing w:after="0"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投标人需积极响应成城函〔2021〕1193号文件新能源车辆要求，并承诺中标后设备车辆配置齐全，在中标后合同签订前向招标人提供车辆配置清单并提供以下证明材料复印件并加盖投标人公（鲜）章，若遇国家、省、市相关规定和标准调整，及时按照相关规定和标准对车辆进行调整配置，非法改装车不得参与本项目投标及中标后使用。</w:t>
      </w:r>
      <w:r>
        <w:rPr>
          <w:rFonts w:hint="eastAsia" w:ascii="宋体" w:hAnsi="宋体" w:eastAsia="宋体" w:cs="宋体"/>
          <w:b/>
          <w:bCs/>
          <w:color w:val="auto"/>
          <w:sz w:val="24"/>
          <w:szCs w:val="24"/>
          <w:highlight w:val="none"/>
          <w:lang w:val="zh-CN"/>
        </w:rPr>
        <w:t>（提供承诺函格式自拟，</w:t>
      </w:r>
      <w:r>
        <w:rPr>
          <w:rFonts w:hint="eastAsia" w:ascii="宋体" w:hAnsi="宋体" w:eastAsia="宋体" w:cs="宋体"/>
          <w:b/>
          <w:bCs/>
          <w:color w:val="auto"/>
          <w:sz w:val="24"/>
          <w:szCs w:val="24"/>
          <w:highlight w:val="none"/>
          <w:lang w:val="en-US" w:eastAsia="zh-CN"/>
        </w:rPr>
        <w:t>加盖投标人公章否则作无效投标处理</w:t>
      </w:r>
      <w:r>
        <w:rPr>
          <w:rFonts w:hint="eastAsia" w:ascii="宋体" w:hAnsi="宋体" w:eastAsia="宋体" w:cs="宋体"/>
          <w:b/>
          <w:bCs/>
          <w:color w:val="auto"/>
          <w:sz w:val="24"/>
          <w:szCs w:val="24"/>
          <w:highlight w:val="none"/>
          <w:lang w:val="zh-CN"/>
        </w:rPr>
        <w:t>）</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）统一标注所在单位（公司)、镇(街道）名称和自编号。尾部须悬挂“环卫作业，注意避让”放大反光标志牌；需保持车容整洁，标志清晰完整，专用设备、警示灯和指示板齐全灵敏有效、无残缺。</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）环卫专用车辆（①多功能吸洗扫一体车、②洒水车、③其他垃圾收运车、④厨余垃圾收集车、⑤道路养护车）须安装卫星定位系统（费用自理），接入彭州市综合行政执法局监控平台，并保持正常运行。</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合同期内，所有环卫作业车辆须在规定区域内作业，不得擅自离开服务区域；不得从事与本岗位无关的事，不得中途擅自脱岗、离岗；接到上级主管部门下达的临时性道路清扫保洁作业任务时需在1小时内到达指定路段作业，如有特殊原因应向招标人报备。</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所有环卫作业车辆须集中停放在有条件的停放场地并规范配备车辆清洗设施设备；作业过程中须严格遵守交通法规，不闯红灯、不随意变更车道、系好安全带等；不得酒驾醉驾；发现车辆故障应及时报修；发生交通事故或车辆故障，应及时开启双跳警示灯，并放置警示牌；临时停靠须紧靠路边，停车时不得影响其他车辆、行人通行，并在车后设警示标志。</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（7）作业人员按规定着装、文明行车；作业时使用文明礼貌用语；作业时经过人行道、公交车站、学校或医院门口等人口密集的地方需注意避让行人。</w:t>
      </w:r>
    </w:p>
    <w:p>
      <w:pPr>
        <w:spacing w:after="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中标后如经招标人同意，中标人可以用优于投标车辆品牌、参数的车辆以新换旧、以优换次来替代投标承诺投入本项目的车辆，但最终投入进场的车辆须专车专用，未经招标人同意不得自行变更车辆或或将车辆另用他处。</w:t>
      </w:r>
    </w:p>
    <w:p>
      <w:pPr>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）中标人所投环卫作业车辆，须合同签订前全部配置齐全，并在招标人指定地点进行统一清点核验。</w:t>
      </w:r>
    </w:p>
    <w:p>
      <w:pPr>
        <w:spacing w:after="0"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人员</w:t>
      </w:r>
      <w:r>
        <w:rPr>
          <w:rFonts w:hint="eastAsia" w:ascii="宋体" w:hAnsi="宋体" w:eastAsia="宋体" w:cs="宋体"/>
          <w:b/>
          <w:bCs/>
          <w:color w:val="auto"/>
          <w:sz w:val="24"/>
          <w:highlight w:val="none"/>
          <w:lang w:val="en-US" w:eastAsia="zh-CN"/>
        </w:rPr>
        <w:t>基本</w:t>
      </w:r>
      <w:r>
        <w:rPr>
          <w:rFonts w:hint="eastAsia" w:ascii="宋体" w:hAnsi="宋体" w:eastAsia="宋体" w:cs="宋体"/>
          <w:b/>
          <w:bCs/>
          <w:color w:val="auto"/>
          <w:sz w:val="24"/>
          <w:highlight w:val="none"/>
        </w:rPr>
        <w:t>配置及相应要求</w:t>
      </w:r>
      <w:r>
        <w:rPr>
          <w:rFonts w:hint="eastAsia" w:ascii="宋体" w:hAnsi="宋体" w:eastAsia="宋体" w:cs="宋体"/>
          <w:b/>
          <w:bCs/>
          <w:color w:val="auto"/>
          <w:sz w:val="24"/>
          <w:highlight w:val="none"/>
          <w:lang w:eastAsia="zh-CN"/>
        </w:rPr>
        <w:t>（提供承诺函格式自拟，加盖投标人公章否则作无效投标处理）</w:t>
      </w:r>
    </w:p>
    <w:tbl>
      <w:tblPr>
        <w:tblStyle w:val="19"/>
        <w:tblW w:w="9516" w:type="dxa"/>
        <w:tblInd w:w="112" w:type="dxa"/>
        <w:shd w:val="clear" w:color="auto" w:fill="auto"/>
        <w:tblLayout w:type="fixed"/>
        <w:tblCellMar>
          <w:top w:w="0" w:type="dxa"/>
          <w:left w:w="108" w:type="dxa"/>
          <w:bottom w:w="0" w:type="dxa"/>
          <w:right w:w="108" w:type="dxa"/>
        </w:tblCellMar>
      </w:tblPr>
      <w:tblGrid>
        <w:gridCol w:w="1488"/>
        <w:gridCol w:w="2016"/>
        <w:gridCol w:w="1608"/>
        <w:gridCol w:w="4404"/>
      </w:tblGrid>
      <w:tr>
        <w:tblPrEx>
          <w:shd w:val="clear" w:color="auto" w:fill="auto"/>
          <w:tblCellMar>
            <w:top w:w="0" w:type="dxa"/>
            <w:left w:w="108" w:type="dxa"/>
            <w:bottom w:w="0" w:type="dxa"/>
            <w:right w:w="108" w:type="dxa"/>
          </w:tblCellMar>
        </w:tblPrEx>
        <w:trPr>
          <w:trHeight w:val="567"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人员类型</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人数</w:t>
            </w:r>
          </w:p>
        </w:tc>
        <w:tc>
          <w:tcPr>
            <w:tcW w:w="4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shd w:val="clear" w:color="auto" w:fill="auto"/>
          <w:tblCellMar>
            <w:top w:w="0" w:type="dxa"/>
            <w:left w:w="108" w:type="dxa"/>
            <w:bottom w:w="0" w:type="dxa"/>
            <w:right w:w="108" w:type="dxa"/>
          </w:tblCellMar>
        </w:tblPrEx>
        <w:trPr>
          <w:trHeight w:val="567"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保洁员</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57</w:t>
            </w:r>
          </w:p>
        </w:tc>
        <w:tc>
          <w:tcPr>
            <w:tcW w:w="4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①道路保洁</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②河道保洁：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③绿化保洁维护：</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④公厕保洁：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⑤垃圾装卸：</w:t>
            </w:r>
          </w:p>
        </w:tc>
      </w:tr>
      <w:tr>
        <w:tblPrEx>
          <w:shd w:val="clear" w:color="auto" w:fill="auto"/>
          <w:tblCellMar>
            <w:top w:w="0" w:type="dxa"/>
            <w:left w:w="108" w:type="dxa"/>
            <w:bottom w:w="0" w:type="dxa"/>
            <w:right w:w="108" w:type="dxa"/>
          </w:tblCellMar>
        </w:tblPrEx>
        <w:trPr>
          <w:trHeight w:val="567"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驾驶员</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4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环卫车辆驾驶</w:t>
            </w:r>
          </w:p>
        </w:tc>
      </w:tr>
    </w:tbl>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）上表中人员配置仅为本项目投入的一线现场服务人员，不含项目办公室行政管理人员。为保证工作良性推进，中标人</w:t>
      </w:r>
      <w:r>
        <w:rPr>
          <w:rFonts w:hint="eastAsia" w:ascii="宋体" w:hAnsi="宋体" w:eastAsia="宋体" w:cs="宋体"/>
          <w:b w:val="0"/>
          <w:bCs w:val="0"/>
          <w:color w:val="auto"/>
          <w:sz w:val="24"/>
          <w:highlight w:val="none"/>
          <w:lang w:val="en-US" w:eastAsia="zh-CN"/>
        </w:rPr>
        <w:t>中标后在服务区域内设置固定的办公场所，</w:t>
      </w:r>
      <w:r>
        <w:rPr>
          <w:rFonts w:hint="eastAsia" w:ascii="宋体" w:hAnsi="宋体" w:eastAsia="宋体" w:cs="宋体"/>
          <w:b w:val="0"/>
          <w:bCs w:val="0"/>
          <w:color w:val="auto"/>
          <w:sz w:val="24"/>
          <w:highlight w:val="none"/>
        </w:rPr>
        <w:t>须配备相应管理人员协调管理各项工作开展，本项目至少配备项目经理1名，项目副经理1名，内勤人员不少于1名。</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）中标人需在环卫作业现场配备督查人员，人数按不低于保洁人数的3%（含）配备，配置督查交通工具。</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）机动车驾驶员须持有效的驾驶执照</w:t>
      </w:r>
      <w:r>
        <w:rPr>
          <w:rFonts w:hint="eastAsia" w:ascii="宋体" w:hAnsi="宋体" w:eastAsia="宋体" w:cs="宋体"/>
          <w:b/>
          <w:bCs/>
          <w:color w:val="auto"/>
          <w:sz w:val="24"/>
          <w:highlight w:val="none"/>
        </w:rPr>
        <w:t>（应符合准驾车型要求）</w:t>
      </w:r>
      <w:r>
        <w:rPr>
          <w:rFonts w:hint="eastAsia" w:ascii="宋体" w:hAnsi="宋体" w:eastAsia="宋体" w:cs="宋体"/>
          <w:b w:val="0"/>
          <w:bCs w:val="0"/>
          <w:color w:val="auto"/>
          <w:sz w:val="24"/>
          <w:highlight w:val="none"/>
        </w:rPr>
        <w:t>，投标人中标后提供机动车驾驶员驾驶执照复印件并加盖投标人公（鲜）章。</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为加强对一线作业人员的管理，所有环卫作业人员应按照《成都市环卫工人服装及装备技术导则》规范着装；作业人员在道路上进行流动作业时，应当穿着安全服。安全服（包含上衣、裤子）当具备反光或部分反光性能，安全服反光部分宽度不小于5cm；从事水域作业人员应穿救生衣，配备安全防护用品。</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）中标人应派至少1人参加招标人组织的卫生巡查、检查工作，交通工具及产生费用由中标人负责提供。</w:t>
      </w:r>
    </w:p>
    <w:p>
      <w:pPr>
        <w:pStyle w:val="2"/>
        <w:spacing w:after="0" w:line="360" w:lineRule="auto"/>
        <w:rPr>
          <w:rFonts w:hint="eastAsia" w:ascii="宋体" w:hAnsi="宋体" w:eastAsia="宋体" w:cs="宋体"/>
          <w:color w:val="auto"/>
          <w:lang w:val="en-US" w:eastAsia="zh-CN"/>
        </w:rPr>
      </w:pPr>
    </w:p>
    <w:p>
      <w:pPr>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其他要求</w:t>
      </w:r>
    </w:p>
    <w:p>
      <w:pPr>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rPr>
        <w:t>★1、中标人应对环卫从业人员最低工资做出承诺，环卫从业人员月工资不低于届时成都市最低工资标准,并执行《成都市环卫工人健康安全关爱办法》(成府发【2019】6号)。在合同期限内，遇国家政策调整增加的费用由中标人承担。</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提供承诺函格式自拟，加盖投标人公章否则作无效投标处理</w:t>
      </w:r>
      <w:r>
        <w:rPr>
          <w:rFonts w:hint="eastAsia" w:ascii="宋体" w:hAnsi="宋体" w:eastAsia="宋体" w:cs="宋体"/>
          <w:b/>
          <w:bCs/>
          <w:color w:val="auto"/>
          <w:sz w:val="24"/>
          <w:highlight w:val="none"/>
          <w:lang w:eastAsia="zh-CN"/>
        </w:rPr>
        <w:t>）</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清扫保洁作业按《成都市环卫清扫保洁精细化作业规则》成城发（2019）47号、《成都市环卫清扫保洁精细化监督管理办法》成城发（2019）48号和《关于城管系统环卫车辆推广应用新能源汽车工作的通知》成城办（2019）219号等相关要求实施。如合同期内市、区相关部门出台新标准及管理办法，则执行新标准及管理办法,并在续签合同中约定。</w:t>
      </w:r>
    </w:p>
    <w:p>
      <w:pPr>
        <w:spacing w:after="0"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3、投标人</w:t>
      </w:r>
      <w:r>
        <w:rPr>
          <w:rFonts w:hint="eastAsia" w:ascii="宋体" w:hAnsi="宋体" w:eastAsia="宋体" w:cs="宋体"/>
          <w:b w:val="0"/>
          <w:bCs w:val="0"/>
          <w:color w:val="auto"/>
          <w:sz w:val="24"/>
          <w:highlight w:val="none"/>
        </w:rPr>
        <w:t>需建立一支</w:t>
      </w:r>
      <w:r>
        <w:rPr>
          <w:rFonts w:hint="eastAsia" w:ascii="宋体" w:hAnsi="宋体" w:eastAsia="宋体" w:cs="宋体"/>
          <w:b w:val="0"/>
          <w:bCs w:val="0"/>
          <w:color w:val="auto"/>
          <w:sz w:val="24"/>
          <w:highlight w:val="none"/>
          <w:lang w:val="en-US" w:eastAsia="zh-CN"/>
        </w:rPr>
        <w:t>不少于3</w:t>
      </w:r>
      <w:r>
        <w:rPr>
          <w:rFonts w:hint="eastAsia" w:ascii="宋体" w:hAnsi="宋体" w:eastAsia="宋体" w:cs="宋体"/>
          <w:b w:val="0"/>
          <w:bCs w:val="0"/>
          <w:color w:val="auto"/>
          <w:sz w:val="24"/>
          <w:highlight w:val="none"/>
        </w:rPr>
        <w:t>人的</w:t>
      </w:r>
      <w:r>
        <w:rPr>
          <w:rFonts w:hint="eastAsia" w:ascii="宋体" w:hAnsi="宋体" w:eastAsia="宋体" w:cs="宋体"/>
          <w:b w:val="0"/>
          <w:bCs w:val="0"/>
          <w:color w:val="auto"/>
          <w:sz w:val="24"/>
          <w:highlight w:val="none"/>
          <w:lang w:eastAsia="zh-CN"/>
        </w:rPr>
        <w:t>专职</w:t>
      </w:r>
      <w:r>
        <w:rPr>
          <w:rFonts w:hint="eastAsia" w:ascii="宋体" w:hAnsi="宋体" w:eastAsia="宋体" w:cs="宋体"/>
          <w:b w:val="0"/>
          <w:bCs w:val="0"/>
          <w:color w:val="auto"/>
          <w:sz w:val="24"/>
          <w:highlight w:val="none"/>
        </w:rPr>
        <w:t>巡查队伍，负责服务区域内的日常巡查、线路保障等工作，发现无主生活垃圾、无主建筑垃圾、无主大件垃圾、无主农田废弃物及时报告，并协助招标人收集清运，其它保洁内容按招标人要求执行，纳入考核范围</w:t>
      </w:r>
      <w:r>
        <w:rPr>
          <w:rFonts w:hint="eastAsia" w:ascii="宋体" w:hAnsi="宋体" w:eastAsia="宋体" w:cs="宋体"/>
          <w:b w:val="0"/>
          <w:bCs w:val="0"/>
          <w:color w:val="auto"/>
          <w:sz w:val="24"/>
          <w:highlight w:val="none"/>
          <w:lang w:eastAsia="zh-CN"/>
        </w:rPr>
        <w:t>。</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、在环卫作业实施过程中，所需的清扫保洁机械与工具(扫帚、移动垃圾桶、垃圾袋等)、劳动服装费、劳动用品费、职业健康体检及防护用品费等均由中标人自行提供与维护并承担费用</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、中标人应对该项目所有收支情况独立核算并接受招标人的稽查和审计。</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、中标人能严格遵守和执行《中华人民共和国劳动法》、《中华人民共和国社会保险法》等法律法规，在环卫作业服务期限内执行成都市及彭州市相关部门调整环卫工人工资标准的规定。</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、垃圾收运费用：本次招标服务价格内含垃圾清运费(含所在区域的各类小区、院落、单位、企业、学校、商户及其他组织和个人等产生的各类生活垃圾的清运)，收集后运输至招标人指定地点。</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shd w:val="clear" w:color="auto" w:fill="auto"/>
        </w:rPr>
        <w:t>★</w:t>
      </w:r>
      <w:r>
        <w:rPr>
          <w:rFonts w:hint="eastAsia" w:ascii="宋体" w:hAnsi="宋体" w:eastAsia="宋体" w:cs="宋体"/>
          <w:b w:val="0"/>
          <w:bCs w:val="0"/>
          <w:color w:val="auto"/>
          <w:sz w:val="24"/>
          <w:highlight w:val="none"/>
          <w:shd w:val="clear" w:color="auto" w:fill="auto"/>
          <w:lang w:val="en-US" w:eastAsia="zh-CN"/>
        </w:rPr>
        <w:t>8</w:t>
      </w:r>
      <w:r>
        <w:rPr>
          <w:rFonts w:hint="eastAsia" w:ascii="宋体" w:hAnsi="宋体" w:eastAsia="宋体" w:cs="宋体"/>
          <w:b w:val="0"/>
          <w:bCs w:val="0"/>
          <w:color w:val="auto"/>
          <w:sz w:val="24"/>
          <w:highlight w:val="none"/>
          <w:shd w:val="clear" w:color="auto" w:fill="auto"/>
        </w:rPr>
        <w:t>、在遇突击、应急、自然灾害等不可抗力因素情况下，中标人负责承担招标人安排的垃圾转运工作。</w:t>
      </w:r>
      <w:r>
        <w:rPr>
          <w:rFonts w:hint="eastAsia" w:ascii="宋体" w:hAnsi="宋体" w:eastAsia="宋体" w:cs="宋体"/>
          <w:b/>
          <w:bCs/>
          <w:color w:val="auto"/>
          <w:sz w:val="24"/>
          <w:highlight w:val="none"/>
          <w:shd w:val="clear" w:color="auto" w:fill="auto"/>
          <w:lang w:eastAsia="zh-CN"/>
        </w:rPr>
        <w:t>（</w:t>
      </w:r>
      <w:r>
        <w:rPr>
          <w:rFonts w:hint="eastAsia" w:ascii="宋体" w:hAnsi="宋体" w:eastAsia="宋体" w:cs="宋体"/>
          <w:b/>
          <w:bCs/>
          <w:color w:val="auto"/>
          <w:sz w:val="24"/>
          <w:highlight w:val="none"/>
          <w:shd w:val="clear" w:color="auto" w:fill="auto"/>
        </w:rPr>
        <w:t>提供承诺函格式自拟，加盖投标人公章否则作无效投标处理</w:t>
      </w:r>
      <w:r>
        <w:rPr>
          <w:rFonts w:hint="eastAsia" w:ascii="宋体" w:hAnsi="宋体" w:eastAsia="宋体" w:cs="宋体"/>
          <w:b/>
          <w:bCs/>
          <w:color w:val="auto"/>
          <w:sz w:val="24"/>
          <w:highlight w:val="none"/>
          <w:shd w:val="clear" w:color="auto" w:fill="auto"/>
          <w:lang w:eastAsia="zh-CN"/>
        </w:rPr>
        <w:t>）</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、疫情期间，中标人需制定疫情防控制度和相应措施，对工作人员进行健康监测和疫情防控。</w:t>
      </w:r>
    </w:p>
    <w:p>
      <w:pPr>
        <w:spacing w:after="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、中标人每月不少于1次组织相关主管部门专业人员对本项目所有员工进行安全生产和作业技能规范培训，并做好台账记录备查。</w:t>
      </w:r>
    </w:p>
    <w:p>
      <w:pPr>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、技术标准及规范：应满足现行有效的国家相关标准、行业标准、地方标准以及相关规范等。质量、安全、技术规格、物理特性等参数应满足国家、行业、地方相关标准和要求。</w:t>
      </w:r>
    </w:p>
    <w:p>
      <w:pPr>
        <w:spacing w:after="0"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highlight w:val="none"/>
          <w:lang w:val="en-US" w:eastAsia="zh-CN"/>
        </w:rPr>
        <w:t>七、商务要求</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1.服务期限：3年，合同一年一签，经采购人考核合格后续签下一年合同。</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2.服务地点：彭州市天彭街道。</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3.报价要求：</w:t>
      </w:r>
    </w:p>
    <w:p>
      <w:pPr>
        <w:spacing w:after="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3.1所有报价一律以人民币报价。采购人不接受任何非人民币币种的报价。投标人的报价是其响应本项目要求的全部工作内容的价格体现（含采购代理服务费），采购人将不再支付其他额外费用。</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3.2本项目提供的道路、河道、公园、广场、车行道、绿化带等保洁长度、面积为参考数据，合同执行过程保洁长度、面积以实际为准，投标人自行现场踏勘，以求得准确的报价依据。</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4.付款时间及付款方式：合同签订生效后经考核合格后，依照每月考核结果按月支付（在第二个月的月初（10日内）支付上月作业费）。</w:t>
      </w:r>
    </w:p>
    <w:p>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5.验收：采购人组织专家验收，按照招标文件及相关法律法规要求。</w:t>
      </w:r>
    </w:p>
    <w:p>
      <w:pPr>
        <w:spacing w:after="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lang w:val="en-US" w:eastAsia="zh-CN"/>
        </w:rPr>
        <w:t>6.履约验收：《财政部关于进一步加强政府采购需求和履约验收管理的指导意见》（财库〔2016〕205号）的要求以及采购文件要求进行验收。</w:t>
      </w:r>
    </w:p>
    <w:p>
      <w:pPr>
        <w:tabs>
          <w:tab w:val="left" w:pos="284"/>
          <w:tab w:val="left" w:pos="1215"/>
        </w:tabs>
        <w:adjustRightInd w:val="0"/>
        <w:spacing w:after="0" w:line="360" w:lineRule="auto"/>
        <w:ind w:firstLine="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7.考核结果运用、服务标准及评分细则</w:t>
      </w:r>
    </w:p>
    <w:tbl>
      <w:tblPr>
        <w:tblStyle w:val="19"/>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04"/>
        <w:gridCol w:w="459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82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评价类型</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评价内容及标准</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环卫作业公司</w:t>
            </w:r>
          </w:p>
        </w:tc>
        <w:tc>
          <w:tcPr>
            <w:tcW w:w="1104"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机制体制</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在服务区域内有固定的办公场所，办公场所面积不小于50㎡。</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未达标扣30分。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配备足够的管理人员：项目经理1名，项目副经理1名，内勤人员不少于1名。</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每缺--名扣20分。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制定相应的管理、作业制度，包括《项目经理岗位责任》《公厕清扫保洁管理制度》《保洁员日常管理制度》《驾驶员岗位职责》《安全生产制度》《突发事故应急预案》等。</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每缺少一项扣10分。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按要求加强对从业人员法律法规、业务技能、疫情防控等方面的培训。</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未按要求组织、参加培训，每次扣1分。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按要求建立安全生产培训、安全生产自查等各类台账。</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未建立台账或记录不完善的，每次扣3分。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严格遵守各项工作纪律和管理规定，服从业主的督导、检查和工作安排。</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违反工作纪律和相关规定，不服从业主单位工作安排的，每次扣2-5分。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按时报送各类数据、报表、信息等资料，不得弄虚作假。</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未按时报送每起扣3分；报送虚假信息每起扣10分。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环卫作业人员</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按招标文件、投标文件和合同约定，足额配备环卫作业人员并配齐必要的作业工具。</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作业人员每少1人扣4分；快速保洁车辆每少1辆扣4分。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严格执行《成都市环卫工人健康安全关爱办法》。</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侵犯环卫工人合法权益的，每起扣1-5分；情节恶劣造成不良影响的扣10-20分；引发群体上访的，扣30-50分并纳入企业信用考核。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按《成都市环卫工人服装及装备技术导则》规范着装，从事水域作业的人员应配备安全防护用品。</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未着装的每次扣0.5分；着装不规范的每次扣0.2分；水域作业人员未配备安全防护用品的每次扣0.5分。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作业人员及管理人员应文明礼貌服务。</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因环卫作业人员过错引发纠纷的，每次扣0.5分。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环卫作业车辆</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按招标文件、投标文件和合同约定，足额配备环卫作业车辆。</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每发现少1辆扣6分。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统一标注所在单位(公司)、镇(街道)名称和自编号。尾部须悬挂“环卫作业，注意避让”放大反光标志牌。</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标识标志不完善的，每发现1处扣1分。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垃圾收运车辆张贴喷涂明显的分类收集、运输标识标志。</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无垃圾分类标识的，每发现1辆扣2分；垃圾分类标识破损、缺失的，每发现1辆扣1分。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安装卫星定位系统，接入管理方监控平台，并保持正常运行。</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未安装的，每发现-辆扣3分；定位系统运行不正常，没发现1辆扣1分；定位系统出现故障，及时向主管部门报备，在规定的时间内完成修复的，不予扣分。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集中停放在有条件的停放场地并规范配备车辆清洗设施设备。</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无停放场地的扣20分，无清洗设备的扣10分。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在规定区域内作业，不得擅自离开服务区域，因特殊原因应向业主单位进行报备。</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未报备擅自离开服务范围的，每发现1次扣3分(按每天每辆计算)。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作业过程中必须严格遵守交通法规，临时停靠必须紧靠路边，停车时不得影响其他车辆、行人通行，并在车后设警示标志。</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存在安全隐患的，每发现一起扣2-5分；引发安全事故的，每发现一起扣10-30分；情节严重造成不良影响的，扣40-80分。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主要公路</w:t>
            </w: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工作时间</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夏季07:30-19:00；冬季07:30-18:00</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工作时间人员不在岗的，每发现1次扣1分。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作业频次</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每</w:t>
            </w:r>
            <w:r>
              <w:rPr>
                <w:rFonts w:hint="eastAsia" w:ascii="宋体" w:hAnsi="宋体" w:eastAsia="宋体" w:cs="宋体"/>
                <w:color w:val="auto"/>
                <w:sz w:val="21"/>
                <w:szCs w:val="21"/>
              </w:rPr>
              <w:t>日对主要公路进行机械清扫、冲洗除尘</w:t>
            </w:r>
            <w:r>
              <w:rPr>
                <w:rFonts w:hint="eastAsia" w:ascii="宋体" w:hAnsi="宋体" w:eastAsia="宋体" w:cs="宋体"/>
                <w:color w:val="auto"/>
                <w:sz w:val="21"/>
                <w:szCs w:val="21"/>
                <w:lang w:eastAsia="zh-CN"/>
              </w:rPr>
              <w:t>（每日不少于</w:t>
            </w:r>
            <w:r>
              <w:rPr>
                <w:rFonts w:hint="eastAsia" w:ascii="宋体" w:hAnsi="宋体" w:eastAsia="宋体" w:cs="宋体"/>
                <w:color w:val="auto"/>
                <w:sz w:val="21"/>
                <w:szCs w:val="21"/>
                <w:lang w:val="en-US" w:eastAsia="zh-CN"/>
              </w:rPr>
              <w:t>3次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快速保洁（作业时间内巡回保洁）</w:t>
            </w:r>
            <w:r>
              <w:rPr>
                <w:rFonts w:hint="eastAsia" w:ascii="宋体" w:hAnsi="宋体" w:eastAsia="宋体" w:cs="宋体"/>
                <w:color w:val="auto"/>
                <w:sz w:val="21"/>
                <w:szCs w:val="21"/>
              </w:rPr>
              <w:t>，对道路附属设施（含垃圾收集设施）进行清洁，原则上不少于1次，对重点路段和问题高发路段应适当增加作业频次。</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未达到作业频次要求的，每发现1处扣0.2分。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机扫作业</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吸洗扫一体车进行清扫作业时选用一挡，行驶速度不超过8公里/小时，副机转速不超过2000转/分。机械清扫作业时应严格按照放刷、喷水、调整箱体压力和刷盘转速、清扫的顺序进行操作；非特殊气候情况下，避免“干扫”；作业时禁止扫刷、吸嘴不落地。</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未按规范要求作业的，每发现1次视情节轻重扣1-5分。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冲洗除尘</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道路冲洗除尘作业应当实行机械化冲洗，以洒水作业为主，应避开早晚交通高峰时段，作业时注意避让车辆和行人，气温3度以下停止洒水作业。冲洗作业时车辆行驶速度为5-8公里/小时，出水口与地面之间角度调至最佳冲洗位置，压力不小于300kPa，开启警示灯应急灯、播放提示音乐。</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未按规范要求作业的，每发现1次视情节轻重扣1-5分。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作业质量标准</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范围内无堆积物、无砖瓦土石、无果皮纸屑、无塑料袋、无烟蒂、无积泥积尘、无污水、无灰带、无牛皮癣；道路沿线生活垃圾收集点、隔离栏、隔离墩(桩）、标识标牌、护栏等附属设施洁净，垃圾及时清运。严禁焚烧、填埋垃圾、杂物。</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未达到作业要求作业的，每发现1次视情节轻重扣0.1-0.5分。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leftChars="0" w:right="113" w:right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主要河道</w:t>
            </w: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作业时间</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工作时间为08:00-19:00</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工作时间人员不在岗的，每发现1次扣1分。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leftChars="0" w:right="113" w:rightChars="0"/>
              <w:jc w:val="center"/>
              <w:textAlignment w:val="auto"/>
              <w:rPr>
                <w:rFonts w:hint="eastAsia" w:ascii="宋体" w:hAnsi="宋体" w:eastAsia="宋体" w:cs="宋体"/>
                <w:b/>
                <w:bCs/>
                <w:color w:val="auto"/>
                <w:kern w:val="2"/>
                <w:sz w:val="24"/>
                <w:szCs w:val="24"/>
                <w:lang w:val="en-US" w:eastAsia="zh-CN" w:bidi="ar-SA"/>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作业频次</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每日对主要河道进行巡回保洁，对河道附属设施（含垃圾收集设施）进行环卫作业，原则上不少于1次，对重点路段和问题高发路段应适当增加作业频次。</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未达到作业频次要求的，每发现1处扣0.2分。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作业标准</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河（渠）水面、迎水坡面、回水带、滞洪区的所有漂浮物和各种垃圾进行打捞并清运；对河渠范围内河床、内坡的白色、塑料垃圾打捞清理；对桥头、栏杆上的吊挂物、小广告等进行清理，确保河道水域范围内干净整洁。</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主要桥梁河道视野范围内每发现一处且未及时整治1分，其它河段每发现一处且未及时整治扣0.5分；每月未按时上报水环境保洁整改台账的扣1分。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沿河道路、平台、护坡、堤顶等设施清洁卫生，无各种垃圾积存。</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每发现一处且未及时整治扣1分。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对服务范围内进行巡回保洁，确保河堤、河坡范围内整洁，无垃圾、无杂草，凌乱树枝、无倾倒的建筑物，内坡无白色、塑料、建筑垃圾。</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每发现一处且未及时整治扣1分。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在对河道进行保洁中如发现沿河设施损坏、乱排污水、乱倒垃圾、乱倒建渣、盗采砂石、违法违章建设等现象应及时上报。</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未及时上报时1次扣2分。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收集的垃圾、杂物应统一转运至指定地点，严禁焚烧垃圾、杂物。不得将垃圾放置于树丛等隐蔽处不子清除，不得将塑料等无机类垃圾就地填埋;并按要求分类存放，不得将垃圾临时放在河道沿岸及周边。</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场镇道路</w:t>
            </w: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作业时间</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夏季07:30-19:00；冬季07:30-18:00。</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工作时间人员不在岗的，每发现1次扣1分。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作业频次</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每日对场镇道路进行机械清扫、冲洗除尘</w:t>
            </w:r>
            <w:r>
              <w:rPr>
                <w:rFonts w:hint="eastAsia" w:ascii="宋体" w:hAnsi="宋体" w:eastAsia="宋体" w:cs="宋体"/>
                <w:color w:val="auto"/>
                <w:sz w:val="21"/>
                <w:szCs w:val="21"/>
                <w:lang w:eastAsia="zh-CN"/>
              </w:rPr>
              <w:t>（每日不少于</w:t>
            </w:r>
            <w:r>
              <w:rPr>
                <w:rFonts w:hint="eastAsia" w:ascii="宋体" w:hAnsi="宋体" w:eastAsia="宋体" w:cs="宋体"/>
                <w:color w:val="auto"/>
                <w:sz w:val="21"/>
                <w:szCs w:val="21"/>
                <w:lang w:val="en-US" w:eastAsia="zh-CN"/>
              </w:rPr>
              <w:t>2次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、人工清扫</w:t>
            </w:r>
            <w:r>
              <w:rPr>
                <w:rFonts w:hint="eastAsia" w:ascii="宋体" w:hAnsi="宋体" w:eastAsia="宋体" w:cs="宋体"/>
                <w:color w:val="auto"/>
                <w:sz w:val="21"/>
                <w:szCs w:val="21"/>
                <w:lang w:eastAsia="zh-CN"/>
              </w:rPr>
              <w:t>（作业时间内巡回保洁）</w:t>
            </w:r>
            <w:r>
              <w:rPr>
                <w:rFonts w:hint="eastAsia" w:ascii="宋体" w:hAnsi="宋体" w:eastAsia="宋体" w:cs="宋体"/>
                <w:color w:val="auto"/>
                <w:sz w:val="21"/>
                <w:szCs w:val="21"/>
              </w:rPr>
              <w:t>、快速保洁，对道路附属设施（含垃圾收集设施)进行环卫作业，原则上不少于1次，对重点路段和问题高发路段应适当增加作业频次。</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未达到作业频次要求的，每发现1处扣0.2分。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机扫作业</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吸洗扫一体车进行清扫作业时选用一挡，行驶速度不超过8公里/小时，副机转速不超过2000转/分。机械清扫作业时应严格按照放刷、喷水、调整箱体压力和刷盘转速、清扫的顺序进行操作；非特殊气候情况下，避免“干扫”；作业时禁止扫刷、吸嘴不落地。</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未按规范要求作业的，每发现1次视情节轻重扣1-5分。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冲洗除尘</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道路冲洗除尘作业应当实行机械化冲洗，以洒水作业为主，应避开早晚交通高峰时段，作业时注意避让车辆和行人，气温3度以下停止洒水作业。冲洗作业时车辆行驶速度为5-8公里/小时，出水口与地面之间角度调至最佳冲洗位置，压力不小于300kPa，开启警示灯应急灯、播放提示音乐。</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未按规范要求作业的，每发现1次视情节轻重扣1-5分。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人工清扫</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场镇道路(包括车行道、人行道、广场、绿地等）人工清扫不低于2次，分别上午8:00，下午3:00完成。</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未按要求完成的，每次扣0.5分。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作业质量标准</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范围内无堆积物、无砖瓦土石、无果皮、无白色污染、无树挂、无纸屑、无烟蒂、无痰迹、无污泥积水、无灰带、无粪便等。做到路面净、墙面净、井口净、电杆净、墙角净、树池净、路牙净、护栏净、绿化带净、果屑箱净。生活垃圾收集点、隔离栏、隔离墩（桩）、标识标牌、护栏等附属设施洁净，垃圾及时清运。严禁焚烧、填埋垃圾、杂物。</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未按规定次数和作业要求作业的，每发现1次视情节轻重扣0.1-0.5分。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农村道路</w:t>
            </w: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作业时间</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作业时间为08:00-18:00</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工作时间人员不在岗的，每发现1次扣1分。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作业频次</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每日对农村道路进行人工清扫和快速保洁，对道路附属设施(含垃圾收集设施）进行环卫作业，原则上人工清扫每周不少于2次，快速保洁</w:t>
            </w:r>
            <w:r>
              <w:rPr>
                <w:rFonts w:hint="eastAsia" w:ascii="宋体" w:hAnsi="宋体" w:eastAsia="宋体" w:cs="宋体"/>
                <w:color w:val="auto"/>
                <w:sz w:val="21"/>
                <w:szCs w:val="21"/>
                <w:lang w:eastAsia="zh-CN"/>
              </w:rPr>
              <w:t>（作业时间内巡回保洁）</w:t>
            </w:r>
            <w:r>
              <w:rPr>
                <w:rFonts w:hint="eastAsia" w:ascii="宋体" w:hAnsi="宋体" w:eastAsia="宋体" w:cs="宋体"/>
                <w:color w:val="auto"/>
                <w:sz w:val="21"/>
                <w:szCs w:val="21"/>
              </w:rPr>
              <w:t>，对重点路段和问题高发路段应适当增加作业频次。</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未达到作业频次要求的，每发现1处扣0.2分。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作业质量标准</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范围内无堆积物、无砖瓦土石、无果皮纸屑、无塑料袋、无烟蒂、无积泥积尘、无污水、无灰带、无牛皮癣；道路沿线生活垃圾收集点、隔离栏、隔离墩(桩)、标识标牌、护栏等附属设施洁净，垃圾及时清运。严禁焚烧、填埋垃圾、杂物。</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每发现1处扣0.1-0.5分。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717"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垃圾收运</w:t>
            </w: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垃圾收集点</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垃圾收集点外观干净整洁，无破损、锈迹、污垢。垃圾收集点（含垃圾桶、果屑箱）内垃圾应日产日清，无满溢现象，投放口周边整洁，无垃圾悬挂，箱体周边地面无撒落垃圾、无陈旧油渍。收运后须将重新套好垃圾袋的内桶复位并关好箱门，对箱体及地面进行保洁、消杀。垃圾桶内应套装垃圾袋，清掏应扎口连袋收运，禁止将零散垃圾直接倒入收运车辆。</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未按要求管理的，每处扣0.1-0.3分。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垃圾转运站作业规范</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生活垃圾转运站应保证全年连续、稳定运行。进入转运站处理的垃圾应是居民生活垃圾；建筑、工业、医疗、危险和放射性等有毒有害废弃物不得进入生活垃圾转运站。</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发现生活垃圾以外的垃圾每次扣0.5-1分。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根据转运规模设置相应的管理员和操作员，经过安全及相关职业培训，持证上岗，熟悉并掌握生活垃圾转运站的工艺运行流程、操作技术规程及设备设施维护管理等。</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未按规定管理和操作的，每次扣1-3分。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站内应有防噪、降尘、除臭、排污设施设备，噪音、灰尘、臭气、污水等处置应当符合环境保护技术规范，污水排放标识清晰醒目，环保措施完善，有效控制污染。不得露天或在卸料平台堆放，应随到随压密闭储存。</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环保措施不完善，扣1-5分，造成污染的视情况轻重扣10-50分。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站内垃圾做到日产日清，不能积存。每次作业完成后，应对操作场地、压缩箱体、站内墙面及地面进行清洗、消杀、除臭。</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未按要求操作的，每次扣1-5分。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转运站内设备、设施应定期保养、及时维修，保证工况良好、运行正常。站内外场地环境应保持整洁，无渗沥液、污水积存，无垃圾遗撒和堆积杂物，无污渍积尘，无异味。站内应设置垃圾车辆冲洗设施，所有车辆出站时必须进行冲洗，保持车容整洁并密闭运输，防止造成二次污染。</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未达到要求，每发现1处扣0.3-1分。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活垃圾应收运至指定地点，做到密闭运输，日产日清。收运作业时规范操作，不得破袋翻拣、野蛮装卸，收集压缩装置严格按照使用规范操作，避免人为损坏;转运装填完成后，应当及时清理转运现场，对收集点进行清洗、消杀、除臭，确保清洁无味。垃圾运输车辆整洁干净、厢体外无吊挂垃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无滴漏，接水槽干净、无积存垃圾，集水箱中渗沥液应在转运站点或处置场(厂)规范排放，转运途中不得出现“拋冒滴漏”现象，不得遗酒垃圾、渗滤液。</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未按要求操作的，每次扣0.5-1分。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住宅小区、机关企事业单位、公共场所、主要公路、农村主要道路等区域的生活垃圾实行定人定时分类收运，原则上每天分类收运不少于1次;临街店铺生活垃圾应分类收运，原则上每日收运不少于3次;根据不同区域、不同季节生活垃圾日产生量，适时调整分类收运频次。其他垃圾、厨余垃圾做到日产日清，有害垃圾每月最后一天集中收运，可回收物及时收运至暂存点。</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未按规定时间、路线、区域分类收运的，每次扣0.2-1分。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17"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镇（街道）环卫公厕</w:t>
            </w: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管理</w:t>
            </w:r>
          </w:p>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时间</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夏季7：30-19:00（冬季8:00-18:00），在管理时间段内严禁脱岗。</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textDirection w:val="tbLrV"/>
            <w:vAlign w:val="center"/>
          </w:tcPr>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服务内容及标准</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内：无明显异味；无蚊蝇；地面洁净，无污迹，无积水，无烟头，无纸屑及其他杂物；墙壁、天花板、门窗和厕位隔断洁净，无污迹，无积灰，无蜘蛛网，无乱涂乱画，无牛皮癣；厕位洁净，无污迹，大、小便器内无积存物，无粪便痕迹，无尿垢污垢，无堵塞；标志标牌洁净，无污迹，无积灰。</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宋体" w:hAnsi="宋体" w:eastAsia="宋体" w:cs="宋体"/>
                <w:b/>
                <w:bCs/>
                <w:color w:val="auto"/>
                <w:sz w:val="24"/>
                <w:szCs w:val="24"/>
              </w:rPr>
            </w:pPr>
          </w:p>
        </w:tc>
        <w:tc>
          <w:tcPr>
            <w:tcW w:w="1104"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服务内容及标准</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室外：外墙、屋顶及责任区域内整洁，无杂物堆积；公厕周围无粪便、无污水溢流、无积水、无杂草、无裸土、无白色垃圾、无烟头、无杂物，定时喷洒灭蝇药物，做到随有随灭。</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通水、通电，且不可私自将公厕水、电外借或用于其他用途。</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标志标牌：指示牌、标识牌等设置规范、完好、洁净；公示牌公示信息完整(公厕编号、权属单位、管理单位、监督电话、开放时间、管理标准等)、准确。</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硬件设备：门、窗、灯具、洗手器具、便器、厕门、隔断、镜子、天花板、无障碍设施等设施设备完好，无锈蚀；地砖、墙砖无脱落、缺损、松动、破裂等；地漏、蹲位无堵塞；化粪池窖井盖完好，无满溢。</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维修不及时的每次扣0.1分。因客观原因，不能及时进行维修的，由中标公司书面报各镇(街道)，承诺维修期限，规定期限内未完成维修的扣0.3分。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耗材管理：擦手纸（烘手器）、厕纸、洗手液、蚊香需提供产品合格证，保证产品质量，</w:t>
            </w:r>
            <w:r>
              <w:rPr>
                <w:rFonts w:hint="eastAsia" w:ascii="宋体" w:hAnsi="宋体" w:eastAsia="宋体" w:cs="宋体"/>
                <w:color w:val="auto"/>
                <w:sz w:val="21"/>
                <w:szCs w:val="21"/>
                <w:lang w:eastAsia="zh-CN"/>
              </w:rPr>
              <w:t>免费</w:t>
            </w:r>
            <w:r>
              <w:rPr>
                <w:rFonts w:hint="eastAsia" w:ascii="宋体" w:hAnsi="宋体" w:eastAsia="宋体" w:cs="宋体"/>
                <w:color w:val="auto"/>
                <w:sz w:val="21"/>
                <w:szCs w:val="21"/>
              </w:rPr>
              <w:t>全时段供应。</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管理间：物品摆放整洁有序，无杂物，无闲杂人员，无挪作他用。</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工具间：塑料扫把、拖把、撮箕、毛巾、清洁剂、消毒剂等作业工具、药剂齐全，摆放整洁有序。</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公厕要严格按照开放时间对外开放，开放时间段内不得无故关闭公厕。若因停电、维修等原因短时间暂停使用公厕需在公厕外进行公示，保洁人员在岗做好解释工作。</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发现一次扣6分。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rPr>
            </w:pP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公厕内厕位（第三卫生间）不得无故关闭。若关闭需公示关闭原因，若作为工具间使用的需张贴“工具间”标识牌。</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扣分项</w:t>
            </w:r>
          </w:p>
        </w:tc>
        <w:tc>
          <w:tcPr>
            <w:tcW w:w="7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被群众投诉举报属实的，每次1-6分。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7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被彭州市市级部门]通报、媒体曝光的每次扣3分。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7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被成都市市级部门通报、媒体曝光的每次扣5分。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7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被成都市以上部门通报、媒体曝光的每次扣10-20分；造成严重后果的加倍扣分。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加分项</w:t>
            </w:r>
          </w:p>
        </w:tc>
        <w:tc>
          <w:tcPr>
            <w:tcW w:w="7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主动作为，提升品质，进行创新管理，被主流媒体报道、经验做法被彭州市推广，加2-5分；被成都市级及以上部门转发、推广，视情况给予5-10分的奖励。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7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在彭州市作为示范点召开现场会的，加10分；在成都市作为示范点召开现场会的，加20分。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7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中标公司员工因好人好事、见义勇为或工作突出，经查属实的加1-4分。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7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对擅自挖掘道路、张贴“牛皮癣”、乱排污水、乱倒垃圾、乱采砂石等行为实施举报，经查证属实，加1-4分。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7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较好地完成各镇(街道)临时交办的服务合同以外的事项，视工作量予以加分。</w:t>
            </w:r>
          </w:p>
        </w:tc>
      </w:tr>
    </w:tbl>
    <w:p>
      <w:pPr>
        <w:tabs>
          <w:tab w:val="left" w:pos="284"/>
          <w:tab w:val="left" w:pos="1215"/>
        </w:tabs>
        <w:adjustRightInd w:val="0"/>
        <w:spacing w:after="0" w:line="400" w:lineRule="exact"/>
        <w:ind w:firstLine="480" w:firstLineChars="200"/>
        <w:rPr>
          <w:rFonts w:hint="eastAsia" w:ascii="宋体" w:hAnsi="宋体" w:eastAsia="宋体" w:cs="宋体"/>
          <w:bCs/>
          <w:color w:val="auto"/>
          <w:sz w:val="24"/>
        </w:rPr>
      </w:pPr>
      <w:r>
        <w:rPr>
          <w:rFonts w:hint="eastAsia" w:ascii="宋体" w:hAnsi="宋体" w:eastAsia="宋体" w:cs="宋体"/>
          <w:b w:val="0"/>
          <w:bCs w:val="0"/>
          <w:color w:val="auto"/>
          <w:sz w:val="24"/>
          <w:szCs w:val="24"/>
          <w:highlight w:val="none"/>
          <w:lang w:val="en-US" w:eastAsia="zh-CN"/>
        </w:rPr>
        <w:t>备注：本《细则》所列分值，环卫作业公司考核分1分对应500元。各环卫公司当月作业经费以合同约定金额为基础，核减(加)当月奖惩金额后据实拨付，但不能超过当月合同约定的服务总经费。</w:t>
      </w:r>
    </w:p>
    <w:p>
      <w:pPr>
        <w:rPr>
          <w:rFonts w:hint="eastAsia" w:ascii="宋体" w:hAnsi="宋体" w:eastAsia="宋体" w:cs="宋体"/>
          <w:color w:val="auto"/>
          <w:sz w:val="36"/>
          <w:szCs w:val="36"/>
        </w:rPr>
      </w:pPr>
      <w:r>
        <w:rPr>
          <w:rFonts w:hint="eastAsia" w:ascii="宋体" w:hAnsi="宋体" w:eastAsia="宋体" w:cs="宋体"/>
          <w:color w:val="auto"/>
          <w:sz w:val="36"/>
          <w:szCs w:val="36"/>
        </w:rPr>
        <w:br w:type="page"/>
      </w:r>
    </w:p>
    <w:p>
      <w:pPr>
        <w:pStyle w:val="3"/>
        <w:spacing w:before="0" w:after="0"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t>第七章  评标办法</w:t>
      </w:r>
      <w:bookmarkEnd w:id="161"/>
      <w:bookmarkEnd w:id="162"/>
      <w:bookmarkStart w:id="163" w:name="_Hlt101846155"/>
      <w:bookmarkEnd w:id="163"/>
      <w:bookmarkStart w:id="164" w:name="_Toc183682415"/>
      <w:bookmarkStart w:id="165" w:name="_Toc183582280"/>
      <w:bookmarkStart w:id="166" w:name="_Toc208849007"/>
      <w:bookmarkStart w:id="167" w:name="_Toc217446097"/>
    </w:p>
    <w:p>
      <w:pPr>
        <w:pStyle w:val="4"/>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总则</w:t>
      </w:r>
      <w:bookmarkEnd w:id="164"/>
      <w:bookmarkEnd w:id="165"/>
      <w:bookmarkEnd w:id="166"/>
      <w:bookmarkEnd w:id="167"/>
    </w:p>
    <w:p>
      <w:pPr>
        <w:spacing w:after="0" w:line="360" w:lineRule="auto"/>
        <w:ind w:firstLine="480" w:firstLineChars="200"/>
        <w:jc w:val="left"/>
        <w:rPr>
          <w:rFonts w:hint="eastAsia" w:ascii="宋体" w:hAnsi="宋体" w:eastAsia="宋体" w:cs="宋体"/>
          <w:color w:val="auto"/>
          <w:sz w:val="24"/>
          <w:lang w:val="zh-CN"/>
        </w:rPr>
      </w:pPr>
      <w:bookmarkStart w:id="168" w:name="_Toc101338358"/>
      <w:bookmarkStart w:id="169" w:name="_Toc430773924"/>
      <w:bookmarkStart w:id="170" w:name="_Toc209847065"/>
      <w:bookmarkStart w:id="171" w:name="_Toc101174146"/>
      <w:bookmarkStart w:id="172" w:name="_Toc101250640"/>
      <w:bookmarkStart w:id="173" w:name="_Toc23042"/>
      <w:bookmarkStart w:id="174" w:name="_Toc5845"/>
      <w:r>
        <w:rPr>
          <w:rFonts w:hint="eastAsia" w:ascii="宋体" w:hAnsi="宋体" w:eastAsia="宋体" w:cs="宋体"/>
          <w:color w:val="auto"/>
          <w:sz w:val="24"/>
          <w:lang w:val="zh-CN"/>
        </w:rPr>
        <w:t>1.1 根据《中华人民共和国政府采购法》《中华人民共和国政府采购法实施条例》《政府采购货物和服务招标投标管理办法》等法律制度，结合采购项目特点制定本评标办法。</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1.2 公开招标采购项目开标结束后，采购人或者采购代理机构应当依法对投标人的资格进行审查。依据法律法规和本招标文件的规定，对投标文件是否按照规定要求提供资格性证明材料，以确定投标</w:t>
      </w:r>
      <w:r>
        <w:rPr>
          <w:rFonts w:hint="eastAsia" w:ascii="宋体" w:hAnsi="宋体" w:eastAsia="宋体" w:cs="宋体"/>
          <w:color w:val="auto"/>
          <w:sz w:val="24"/>
        </w:rPr>
        <w:t>人</w:t>
      </w:r>
      <w:r>
        <w:rPr>
          <w:rFonts w:hint="eastAsia" w:ascii="宋体" w:hAnsi="宋体" w:eastAsia="宋体" w:cs="宋体"/>
          <w:color w:val="auto"/>
          <w:sz w:val="24"/>
          <w:lang w:val="zh-CN"/>
        </w:rPr>
        <w:t>是否具备投标资格。</w:t>
      </w:r>
    </w:p>
    <w:p>
      <w:pPr>
        <w:spacing w:after="0" w:line="360" w:lineRule="auto"/>
        <w:ind w:firstLine="482" w:firstLineChars="200"/>
        <w:jc w:val="left"/>
        <w:rPr>
          <w:rFonts w:hint="eastAsia" w:ascii="宋体" w:hAnsi="宋体" w:eastAsia="宋体" w:cs="宋体"/>
          <w:b/>
          <w:bCs/>
          <w:color w:val="auto"/>
          <w:sz w:val="24"/>
          <w:lang w:val="zh-CN"/>
        </w:rPr>
      </w:pPr>
      <w:r>
        <w:rPr>
          <w:rFonts w:hint="eastAsia" w:ascii="宋体" w:hAnsi="宋体" w:eastAsia="宋体" w:cs="宋体"/>
          <w:b/>
          <w:bCs/>
          <w:color w:val="auto"/>
          <w:sz w:val="24"/>
        </w:rPr>
        <w:t>1.2.1</w:t>
      </w:r>
      <w:r>
        <w:rPr>
          <w:rFonts w:hint="eastAsia" w:ascii="宋体" w:hAnsi="宋体" w:eastAsia="宋体" w:cs="宋体"/>
          <w:b/>
          <w:bCs/>
          <w:color w:val="auto"/>
          <w:sz w:val="24"/>
          <w:lang w:val="zh-CN"/>
        </w:rPr>
        <w:t>“信用中国”和“中国政府采购网”网站查询结果，将以纸质截图或将截图保存至电子介质的形式留存。</w:t>
      </w:r>
    </w:p>
    <w:p>
      <w:pPr>
        <w:spacing w:after="0" w:line="360" w:lineRule="auto"/>
        <w:ind w:firstLine="482" w:firstLineChars="200"/>
        <w:jc w:val="left"/>
        <w:rPr>
          <w:rFonts w:hint="eastAsia" w:ascii="宋体" w:hAnsi="宋体" w:eastAsia="宋体" w:cs="宋体"/>
          <w:color w:val="auto"/>
          <w:sz w:val="24"/>
          <w:lang w:val="zh-CN"/>
        </w:rPr>
      </w:pPr>
      <w:r>
        <w:rPr>
          <w:rFonts w:hint="eastAsia" w:ascii="宋体" w:hAnsi="宋体" w:eastAsia="宋体" w:cs="宋体"/>
          <w:b/>
          <w:bCs/>
          <w:color w:val="auto"/>
          <w:sz w:val="24"/>
        </w:rPr>
        <w:t>1.2.2</w:t>
      </w:r>
      <w:r>
        <w:rPr>
          <w:rFonts w:hint="eastAsia" w:ascii="宋体" w:hAnsi="宋体" w:eastAsia="宋体" w:cs="宋体"/>
          <w:b/>
          <w:bCs/>
          <w:color w:val="auto"/>
          <w:sz w:val="24"/>
          <w:lang w:val="zh-CN"/>
        </w:rPr>
        <w:t>投标人的投标文件资格性审查时被判定为无效的，采购代理机构将通知投标人（以短信、现场公示、电话、“政府采购云平台”等任一方式）。投标人如对资格审查结论有异议的，应及时向采购代理机构反馈意见。采购代理机构将及时告知资格审查小组。（说明：无论投标人是否收到通知或提供反馈意见，均不影响资格审查和评标工作，且采购代理机构对此将不承担任何的责任。投标人对资格审查结论有异议的，其反馈意见仅限于资格审查小组对资格审查结论的正确性进行复核，避免出现审查错误。）</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合格投标人不足三家的，不得评标。</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评标工作由采购代理机构负责组织，具体评标事务由采购代理机构依法组建的评标委员会负责。评标委员会由采购人代表和有关技术、经济、法律等方面的专家组成。</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1.3 评标工作应遵循公平、公正、科学及择优的原则，并以相同的评标程序和标准对待所有的投标人。</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1.4 评标委员会按照招标文件规定的评标方法和标准进行评标，并独立履行下列职责：</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（一）熟悉和理解招标文件；</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（二）审查</w:t>
      </w:r>
      <w:r>
        <w:rPr>
          <w:rFonts w:hint="eastAsia" w:ascii="宋体" w:hAnsi="宋体" w:eastAsia="宋体" w:cs="宋体"/>
          <w:color w:val="auto"/>
          <w:sz w:val="24"/>
        </w:rPr>
        <w:t>投标人</w:t>
      </w:r>
      <w:r>
        <w:rPr>
          <w:rFonts w:hint="eastAsia" w:ascii="宋体" w:hAnsi="宋体" w:eastAsia="宋体" w:cs="宋体"/>
          <w:color w:val="auto"/>
          <w:sz w:val="24"/>
          <w:lang w:val="zh-CN"/>
        </w:rPr>
        <w:t>（已通过资格审查）的投标文件是否满足招标文件要求，并作出评价；</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（三）根据需要要求招标采购单位对招标文件作出解释；根据需要要求</w:t>
      </w:r>
      <w:r>
        <w:rPr>
          <w:rFonts w:hint="eastAsia" w:ascii="宋体" w:hAnsi="宋体" w:eastAsia="宋体" w:cs="宋体"/>
          <w:color w:val="auto"/>
          <w:sz w:val="24"/>
        </w:rPr>
        <w:t>投标人</w:t>
      </w:r>
      <w:r>
        <w:rPr>
          <w:rFonts w:hint="eastAsia" w:ascii="宋体" w:hAnsi="宋体" w:eastAsia="宋体" w:cs="宋体"/>
          <w:color w:val="auto"/>
          <w:sz w:val="24"/>
          <w:lang w:val="zh-CN"/>
        </w:rPr>
        <w:t>对投标文件有关事项作出澄清、说明或者更正；</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（四）推荐中标候选</w:t>
      </w:r>
      <w:r>
        <w:rPr>
          <w:rFonts w:hint="eastAsia" w:ascii="宋体" w:hAnsi="宋体" w:eastAsia="宋体" w:cs="宋体"/>
          <w:color w:val="auto"/>
          <w:sz w:val="24"/>
        </w:rPr>
        <w:t>人</w:t>
      </w:r>
      <w:r>
        <w:rPr>
          <w:rFonts w:hint="eastAsia" w:ascii="宋体" w:hAnsi="宋体" w:eastAsia="宋体" w:cs="宋体"/>
          <w:color w:val="auto"/>
          <w:sz w:val="24"/>
          <w:lang w:val="zh-CN"/>
        </w:rPr>
        <w:t>，或者受采购人委托确定中标</w:t>
      </w:r>
      <w:r>
        <w:rPr>
          <w:rFonts w:hint="eastAsia" w:ascii="宋体" w:hAnsi="宋体" w:eastAsia="宋体" w:cs="宋体"/>
          <w:color w:val="auto"/>
          <w:sz w:val="24"/>
        </w:rPr>
        <w:t>人</w:t>
      </w:r>
      <w:r>
        <w:rPr>
          <w:rFonts w:hint="eastAsia" w:ascii="宋体" w:hAnsi="宋体" w:eastAsia="宋体" w:cs="宋体"/>
          <w:color w:val="auto"/>
          <w:sz w:val="24"/>
          <w:lang w:val="zh-CN"/>
        </w:rPr>
        <w:t>；</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（五）起草评标报告并进行签署；</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（六）向招标采购单位、财政部门或者其他监督部门报告非法干预评标工作的行为；</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（七）法律、法规和规章规定的其他职责。</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1.5 评标过程独立、保密。投标人非法干预评标过程的行为将导致其投标文件作为无效处理。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1.6 评标委员会评价投标文件的响应性，对于投标人而言，除评标委员会要求其澄清、说明或者更正而提供的资料外，仅依据投标文件本身的内容，不寻求其他外部证据。</w:t>
      </w:r>
    </w:p>
    <w:p>
      <w:pPr>
        <w:spacing w:after="0" w:line="360" w:lineRule="auto"/>
        <w:ind w:firstLine="482" w:firstLineChars="20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2、 评标方法</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2.1本项目评标方法为：综合评分法。</w:t>
      </w:r>
    </w:p>
    <w:p>
      <w:pPr>
        <w:spacing w:after="0" w:line="360" w:lineRule="auto"/>
        <w:ind w:firstLine="482" w:firstLineChars="20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3、 评标程序</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3.1熟悉和理解招标文件和停止评标。</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3.1.2评标委员会熟悉和理解招标文件以及评标过程中，发现本招标文件有下列情形之一的，评标委员会应当停止评标：</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（1）招标文件的规定存在歧义、重大缺陷的；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（2）招标文件明显以不合理条件对</w:t>
      </w:r>
      <w:r>
        <w:rPr>
          <w:rFonts w:hint="eastAsia" w:ascii="宋体" w:hAnsi="宋体" w:eastAsia="宋体" w:cs="宋体"/>
          <w:color w:val="auto"/>
          <w:sz w:val="24"/>
        </w:rPr>
        <w:t>投标人</w:t>
      </w:r>
      <w:r>
        <w:rPr>
          <w:rFonts w:hint="eastAsia" w:ascii="宋体" w:hAnsi="宋体" w:eastAsia="宋体" w:cs="宋体"/>
          <w:color w:val="auto"/>
          <w:sz w:val="24"/>
          <w:lang w:val="zh-CN"/>
        </w:rPr>
        <w:t>实行差别待遇或者歧视待遇的；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（3）招标文件内容违反强制采购相关规定的；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（4）采购项目属于政府采购促进中小企业发展的范围，但是招标文件未依法体现促进中小企业发展相关规定的；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（5）招标文件规定的评标方法是综合评分法、最低评标价法之外的评标方法，或者虽然名称为综合评分法、最低评标价法，但实际上不符合国家规定；</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（6）招标文件将投标人的资格条件列为评分因素的；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（7）招标文件有违反国家其他有关强制性规定的情形。</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3.1.3出现本条3.1.2规定应当停止评标情形的，评标委员会成员应当向招标采购单位书面说明情况。除本条规定和评标委员会无法依法组建的情形外，评标委员会成员不得以任何方式和理由停止评标。</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3.2符合性检查。</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after="0" w:line="360" w:lineRule="auto"/>
        <w:ind w:firstLine="482" w:firstLineChars="200"/>
        <w:jc w:val="left"/>
        <w:rPr>
          <w:rFonts w:hint="eastAsia" w:ascii="宋体" w:hAnsi="宋体" w:eastAsia="宋体" w:cs="宋体"/>
          <w:color w:val="auto"/>
          <w:sz w:val="24"/>
          <w:lang w:val="zh-CN"/>
        </w:rPr>
      </w:pPr>
      <w:r>
        <w:rPr>
          <w:rFonts w:hint="eastAsia" w:ascii="宋体" w:hAnsi="宋体" w:eastAsia="宋体" w:cs="宋体"/>
          <w:b/>
          <w:bCs/>
          <w:color w:val="auto"/>
          <w:sz w:val="24"/>
          <w:lang w:val="zh-CN"/>
        </w:rPr>
        <w:t>投标人的投标文件符合性审查时被判定为无效投标文件的，</w:t>
      </w:r>
      <w:r>
        <w:rPr>
          <w:rFonts w:hint="eastAsia" w:ascii="宋体" w:hAnsi="宋体" w:eastAsia="宋体" w:cs="宋体"/>
          <w:b/>
          <w:bCs/>
          <w:color w:val="auto"/>
          <w:sz w:val="24"/>
        </w:rPr>
        <w:t>采购代理机构</w:t>
      </w:r>
      <w:r>
        <w:rPr>
          <w:rFonts w:hint="eastAsia" w:ascii="宋体" w:hAnsi="宋体" w:eastAsia="宋体" w:cs="宋体"/>
          <w:b/>
          <w:bCs/>
          <w:color w:val="auto"/>
          <w:sz w:val="24"/>
          <w:lang w:val="zh-CN"/>
        </w:rPr>
        <w:t>将通知投标人（以短信、现场公示、电话、“政府采购云平台”等任一方式）。投标人如对评审结论有异议的，应及时向</w:t>
      </w:r>
      <w:r>
        <w:rPr>
          <w:rFonts w:hint="eastAsia" w:ascii="宋体" w:hAnsi="宋体" w:eastAsia="宋体" w:cs="宋体"/>
          <w:b/>
          <w:bCs/>
          <w:color w:val="auto"/>
          <w:sz w:val="24"/>
        </w:rPr>
        <w:t>采购代理机构</w:t>
      </w:r>
      <w:r>
        <w:rPr>
          <w:rFonts w:hint="eastAsia" w:ascii="宋体" w:hAnsi="宋体" w:eastAsia="宋体" w:cs="宋体"/>
          <w:b/>
          <w:bCs/>
          <w:color w:val="auto"/>
          <w:sz w:val="24"/>
          <w:lang w:val="zh-CN"/>
        </w:rPr>
        <w:t>反馈意见。</w:t>
      </w:r>
      <w:r>
        <w:rPr>
          <w:rFonts w:hint="eastAsia" w:ascii="宋体" w:hAnsi="宋体" w:eastAsia="宋体" w:cs="宋体"/>
          <w:b/>
          <w:bCs/>
          <w:color w:val="auto"/>
          <w:sz w:val="24"/>
        </w:rPr>
        <w:t>采购代理机构</w:t>
      </w:r>
      <w:r>
        <w:rPr>
          <w:rFonts w:hint="eastAsia" w:ascii="宋体" w:hAnsi="宋体" w:eastAsia="宋体" w:cs="宋体"/>
          <w:b/>
          <w:bCs/>
          <w:color w:val="auto"/>
          <w:sz w:val="24"/>
          <w:lang w:val="zh-CN"/>
        </w:rPr>
        <w:t>在评审结束前将收到的反馈意见及时告知评标委员会。（说明：无论投标人是否收到通知或提供反馈意见，均不影响评标委员会的评标工作，且</w:t>
      </w:r>
      <w:r>
        <w:rPr>
          <w:rFonts w:hint="eastAsia" w:ascii="宋体" w:hAnsi="宋体" w:eastAsia="宋体" w:cs="宋体"/>
          <w:b/>
          <w:bCs/>
          <w:color w:val="auto"/>
          <w:sz w:val="24"/>
        </w:rPr>
        <w:t>采购代理机构</w:t>
      </w:r>
      <w:r>
        <w:rPr>
          <w:rFonts w:hint="eastAsia" w:ascii="宋体" w:hAnsi="宋体" w:eastAsia="宋体" w:cs="宋体"/>
          <w:b/>
          <w:bCs/>
          <w:color w:val="auto"/>
          <w:sz w:val="24"/>
          <w:lang w:val="zh-CN"/>
        </w:rPr>
        <w:t>对此将不承担任何的责任。投标人对评审结论有异议的，其反馈意见仅限于评标委员会对评审结论的正确性进行复核，避免出现评审错误。）通过符合性审查的</w:t>
      </w:r>
      <w:r>
        <w:rPr>
          <w:rFonts w:hint="eastAsia" w:ascii="宋体" w:hAnsi="宋体" w:eastAsia="宋体" w:cs="宋体"/>
          <w:b/>
          <w:bCs/>
          <w:color w:val="auto"/>
          <w:sz w:val="24"/>
        </w:rPr>
        <w:t>投标人</w:t>
      </w:r>
      <w:r>
        <w:rPr>
          <w:rFonts w:hint="eastAsia" w:ascii="宋体" w:hAnsi="宋体" w:eastAsia="宋体" w:cs="宋体"/>
          <w:b/>
          <w:bCs/>
          <w:color w:val="auto"/>
          <w:sz w:val="24"/>
          <w:lang w:val="zh-CN"/>
        </w:rPr>
        <w:t>＜3名，本项目采购失败。</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3.2.2投标文件有下列情形的，本项目不作为实质性要求进行规定，即不作为符合性审查事项，不得作为无效投标处理：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一</w:t>
      </w:r>
      <w:r>
        <w:rPr>
          <w:rFonts w:hint="eastAsia" w:ascii="宋体" w:hAnsi="宋体" w:eastAsia="宋体" w:cs="宋体"/>
          <w:color w:val="auto"/>
          <w:sz w:val="24"/>
          <w:lang w:val="zh-CN"/>
        </w:rPr>
        <w:t>）除招标文件明确要求加盖单位(法人)公章的以外，其他地方以相关专用章加盖的；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二</w:t>
      </w:r>
      <w:r>
        <w:rPr>
          <w:rFonts w:hint="eastAsia" w:ascii="宋体" w:hAnsi="宋体" w:eastAsia="宋体" w:cs="宋体"/>
          <w:color w:val="auto"/>
          <w:sz w:val="24"/>
          <w:lang w:val="zh-CN"/>
        </w:rPr>
        <w:t>）以骑缝章的形式代替投标文件内容逐页盖章的（但是骑缝章模糊不清，印章名称无法辨认的除外）；</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三</w:t>
      </w:r>
      <w:r>
        <w:rPr>
          <w:rFonts w:hint="eastAsia" w:ascii="宋体" w:hAnsi="宋体" w:eastAsia="宋体" w:cs="宋体"/>
          <w:color w:val="auto"/>
          <w:sz w:val="24"/>
          <w:lang w:val="zh-CN"/>
        </w:rPr>
        <w:t>）其他不影响采购项目实质性要求的情形。</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3.2.3除政府采购法律制度规定的情形外，本项目投标人或者其投标文件有下列情形之一的，作为无效投标处理：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一</w:t>
      </w:r>
      <w:r>
        <w:rPr>
          <w:rFonts w:hint="eastAsia" w:ascii="宋体" w:hAnsi="宋体" w:eastAsia="宋体" w:cs="宋体"/>
          <w:color w:val="auto"/>
          <w:sz w:val="24"/>
          <w:lang w:val="zh-CN"/>
        </w:rPr>
        <w:t>）投标文件组成明显不符合招标文件的规定要求，影响评标委员会评判的；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二</w:t>
      </w:r>
      <w:r>
        <w:rPr>
          <w:rFonts w:hint="eastAsia" w:ascii="宋体" w:hAnsi="宋体" w:eastAsia="宋体" w:cs="宋体"/>
          <w:color w:val="auto"/>
          <w:sz w:val="24"/>
          <w:lang w:val="zh-CN"/>
        </w:rPr>
        <w:t>）投标文件的格式、语言、计量单位、报价货币、知识产权、投标有效期等不符合招标文件的规定，影响评标委员会评判的；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三</w:t>
      </w:r>
      <w:r>
        <w:rPr>
          <w:rFonts w:hint="eastAsia" w:ascii="宋体" w:hAnsi="宋体" w:eastAsia="宋体" w:cs="宋体"/>
          <w:color w:val="auto"/>
          <w:sz w:val="24"/>
          <w:lang w:val="zh-CN"/>
        </w:rPr>
        <w:t>）投标报价不符合招标文件规定的采购预算或限价或其他报价规定的；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四</w:t>
      </w:r>
      <w:r>
        <w:rPr>
          <w:rFonts w:hint="eastAsia" w:ascii="宋体" w:hAnsi="宋体" w:eastAsia="宋体" w:cs="宋体"/>
          <w:color w:val="auto"/>
          <w:sz w:val="24"/>
          <w:lang w:val="zh-CN"/>
        </w:rPr>
        <w:t>）投标文件未按招标文件要求签署、盖章的（本章3.2.2规定的例外情形除外）；</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五</w:t>
      </w:r>
      <w:r>
        <w:rPr>
          <w:rFonts w:hint="eastAsia" w:ascii="宋体" w:hAnsi="宋体" w:eastAsia="宋体" w:cs="宋体"/>
          <w:color w:val="auto"/>
          <w:sz w:val="24"/>
          <w:lang w:val="zh-CN"/>
        </w:rPr>
        <w:t>）商务、技术、服务应答内容没有完全响应招标文件带“★”的实质性要求的；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六</w:t>
      </w:r>
      <w:r>
        <w:rPr>
          <w:rFonts w:hint="eastAsia" w:ascii="宋体" w:hAnsi="宋体" w:eastAsia="宋体" w:cs="宋体"/>
          <w:color w:val="auto"/>
          <w:sz w:val="24"/>
          <w:lang w:val="zh-CN"/>
        </w:rPr>
        <w:t>）未载明或者载明的招标项目履约时间、方式、数量及其他政府采购合同实质性内容与招标文件要求不一致，且招标采购单位无法接受的。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3.3比较与评价。按招标文件中规定的评标方法和标准，对未作无效投标处理的投标文件进行技术、服务、商务等方面评估，综合比较与评价。</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3.4复核。评分汇总结束后，评标委员会应当进行复核，特别要对拟推荐为中标候选</w:t>
      </w:r>
      <w:r>
        <w:rPr>
          <w:rFonts w:hint="eastAsia" w:ascii="宋体" w:hAnsi="宋体" w:eastAsia="宋体" w:cs="宋体"/>
          <w:color w:val="auto"/>
          <w:sz w:val="24"/>
        </w:rPr>
        <w:t>人</w:t>
      </w:r>
      <w:r>
        <w:rPr>
          <w:rFonts w:hint="eastAsia" w:ascii="宋体" w:hAnsi="宋体" w:eastAsia="宋体" w:cs="宋体"/>
          <w:color w:val="auto"/>
          <w:sz w:val="24"/>
          <w:lang w:val="zh-CN"/>
        </w:rPr>
        <w:t>的、报价最低的、投标文件被认定为无效的进行重点复核。</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3.5推荐中标候选</w:t>
      </w:r>
      <w:r>
        <w:rPr>
          <w:rFonts w:hint="eastAsia" w:ascii="宋体" w:hAnsi="宋体" w:eastAsia="宋体" w:cs="宋体"/>
          <w:color w:val="auto"/>
          <w:sz w:val="24"/>
        </w:rPr>
        <w:t>人</w:t>
      </w:r>
      <w:r>
        <w:rPr>
          <w:rFonts w:hint="eastAsia" w:ascii="宋体" w:hAnsi="宋体" w:eastAsia="宋体" w:cs="宋体"/>
          <w:color w:val="auto"/>
          <w:sz w:val="24"/>
          <w:lang w:val="zh-CN"/>
        </w:rPr>
        <w:t>。中标候选</w:t>
      </w:r>
      <w:r>
        <w:rPr>
          <w:rFonts w:hint="eastAsia" w:ascii="宋体" w:hAnsi="宋体" w:eastAsia="宋体" w:cs="宋体"/>
          <w:color w:val="auto"/>
          <w:sz w:val="24"/>
        </w:rPr>
        <w:t>人</w:t>
      </w:r>
      <w:r>
        <w:rPr>
          <w:rFonts w:hint="eastAsia" w:ascii="宋体" w:hAnsi="宋体" w:eastAsia="宋体" w:cs="宋体"/>
          <w:color w:val="auto"/>
          <w:sz w:val="24"/>
          <w:lang w:val="zh-CN"/>
        </w:rPr>
        <w:t>应当排序。本项目采用综合评分法，评标结果按评审后得分由高到低顺序排列。得分相同的，按投标报价由低到高顺序排列；得分且投标报价相同的，不发达地区或少数民族地区的</w:t>
      </w:r>
      <w:r>
        <w:rPr>
          <w:rFonts w:hint="eastAsia" w:ascii="宋体" w:hAnsi="宋体" w:eastAsia="宋体" w:cs="宋体"/>
          <w:color w:val="auto"/>
          <w:sz w:val="24"/>
        </w:rPr>
        <w:t>候选人</w:t>
      </w:r>
      <w:r>
        <w:rPr>
          <w:rFonts w:hint="eastAsia" w:ascii="宋体" w:hAnsi="宋体" w:eastAsia="宋体" w:cs="宋体"/>
          <w:color w:val="auto"/>
          <w:sz w:val="24"/>
          <w:lang w:val="zh-CN"/>
        </w:rPr>
        <w:t>排列顺序在非不发达地区或少数民族地区的</w:t>
      </w:r>
      <w:r>
        <w:rPr>
          <w:rFonts w:hint="eastAsia" w:ascii="宋体" w:hAnsi="宋体" w:eastAsia="宋体" w:cs="宋体"/>
          <w:color w:val="auto"/>
          <w:sz w:val="24"/>
        </w:rPr>
        <w:t>候选人</w:t>
      </w:r>
      <w:r>
        <w:rPr>
          <w:rFonts w:hint="eastAsia" w:ascii="宋体" w:hAnsi="宋体" w:eastAsia="宋体" w:cs="宋体"/>
          <w:color w:val="auto"/>
          <w:sz w:val="24"/>
          <w:lang w:val="zh-CN"/>
        </w:rPr>
        <w:t>之前；得分且投标报价相同的，且均为不发达地区或少数民族地区的</w:t>
      </w:r>
      <w:r>
        <w:rPr>
          <w:rFonts w:hint="eastAsia" w:ascii="宋体" w:hAnsi="宋体" w:eastAsia="宋体" w:cs="宋体"/>
          <w:color w:val="auto"/>
          <w:sz w:val="24"/>
        </w:rPr>
        <w:t>候选人</w:t>
      </w:r>
      <w:r>
        <w:rPr>
          <w:rFonts w:hint="eastAsia" w:ascii="宋体" w:hAnsi="宋体" w:eastAsia="宋体" w:cs="宋体"/>
          <w:color w:val="auto"/>
          <w:sz w:val="24"/>
          <w:lang w:val="zh-CN"/>
        </w:rPr>
        <w:t>并列；得分且投标报价相同的，且不能判定为不发达地区或少数民族地区的</w:t>
      </w:r>
      <w:r>
        <w:rPr>
          <w:rFonts w:hint="eastAsia" w:ascii="宋体" w:hAnsi="宋体" w:eastAsia="宋体" w:cs="宋体"/>
          <w:color w:val="auto"/>
          <w:sz w:val="24"/>
        </w:rPr>
        <w:t>候选人</w:t>
      </w:r>
      <w:r>
        <w:rPr>
          <w:rFonts w:hint="eastAsia" w:ascii="宋体" w:hAnsi="宋体" w:eastAsia="宋体" w:cs="宋体"/>
          <w:color w:val="auto"/>
          <w:sz w:val="24"/>
          <w:lang w:val="zh-CN"/>
        </w:rPr>
        <w:t>并列。</w:t>
      </w:r>
      <w:r>
        <w:rPr>
          <w:rFonts w:hint="eastAsia" w:ascii="宋体" w:hAnsi="宋体" w:eastAsia="宋体" w:cs="宋体"/>
          <w:b/>
          <w:bCs/>
          <w:color w:val="auto"/>
          <w:sz w:val="24"/>
          <w:lang w:val="zh-CN"/>
        </w:rPr>
        <w:t>（不发达地区或少数民族地区的</w:t>
      </w:r>
      <w:r>
        <w:rPr>
          <w:rFonts w:hint="eastAsia" w:ascii="宋体" w:hAnsi="宋体" w:eastAsia="宋体" w:cs="宋体"/>
          <w:b/>
          <w:bCs/>
          <w:color w:val="auto"/>
          <w:sz w:val="24"/>
        </w:rPr>
        <w:t>投标人</w:t>
      </w:r>
      <w:r>
        <w:rPr>
          <w:rFonts w:hint="eastAsia" w:ascii="宋体" w:hAnsi="宋体" w:eastAsia="宋体" w:cs="宋体"/>
          <w:b/>
          <w:bCs/>
          <w:color w:val="auto"/>
          <w:sz w:val="24"/>
          <w:lang w:val="zh-CN"/>
        </w:rPr>
        <w:t>需提供属于不发达地区或少数民族地区企业的相关证明材料。）</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评标委员会可推荐的中标候选</w:t>
      </w:r>
      <w:r>
        <w:rPr>
          <w:rFonts w:hint="eastAsia" w:ascii="宋体" w:hAnsi="宋体" w:eastAsia="宋体" w:cs="宋体"/>
          <w:color w:val="auto"/>
          <w:sz w:val="24"/>
        </w:rPr>
        <w:t>人</w:t>
      </w:r>
      <w:r>
        <w:rPr>
          <w:rFonts w:hint="eastAsia" w:ascii="宋体" w:hAnsi="宋体" w:eastAsia="宋体" w:cs="宋体"/>
          <w:color w:val="auto"/>
          <w:sz w:val="24"/>
          <w:lang w:val="zh-CN"/>
        </w:rPr>
        <w:t>数量不能满足招标文件规定的数量的，只有在获得采购人书面同意后，可以根据实际情况推荐中标候选</w:t>
      </w:r>
      <w:r>
        <w:rPr>
          <w:rFonts w:hint="eastAsia" w:ascii="宋体" w:hAnsi="宋体" w:eastAsia="宋体" w:cs="宋体"/>
          <w:color w:val="auto"/>
          <w:sz w:val="24"/>
        </w:rPr>
        <w:t>人</w:t>
      </w:r>
      <w:r>
        <w:rPr>
          <w:rFonts w:hint="eastAsia" w:ascii="宋体" w:hAnsi="宋体" w:eastAsia="宋体" w:cs="宋体"/>
          <w:color w:val="auto"/>
          <w:sz w:val="24"/>
          <w:lang w:val="zh-CN"/>
        </w:rPr>
        <w:t>。未获得采购人的书面同意,评标委员会不得在招标文件规定之外推荐中标候选</w:t>
      </w:r>
      <w:r>
        <w:rPr>
          <w:rFonts w:hint="eastAsia" w:ascii="宋体" w:hAnsi="宋体" w:eastAsia="宋体" w:cs="宋体"/>
          <w:color w:val="auto"/>
          <w:sz w:val="24"/>
        </w:rPr>
        <w:t>人</w:t>
      </w:r>
      <w:r>
        <w:rPr>
          <w:rFonts w:hint="eastAsia" w:ascii="宋体" w:hAnsi="宋体" w:eastAsia="宋体" w:cs="宋体"/>
          <w:color w:val="auto"/>
          <w:sz w:val="24"/>
          <w:lang w:val="zh-CN"/>
        </w:rPr>
        <w:t>，否则，采购人可以不予认可。</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3.6出具评标报告。评标委员会推荐中标候选</w:t>
      </w:r>
      <w:r>
        <w:rPr>
          <w:rFonts w:hint="eastAsia" w:ascii="宋体" w:hAnsi="宋体" w:eastAsia="宋体" w:cs="宋体"/>
          <w:color w:val="auto"/>
          <w:sz w:val="24"/>
        </w:rPr>
        <w:t>人</w:t>
      </w:r>
      <w:r>
        <w:rPr>
          <w:rFonts w:hint="eastAsia" w:ascii="宋体" w:hAnsi="宋体" w:eastAsia="宋体" w:cs="宋体"/>
          <w:color w:val="auto"/>
          <w:sz w:val="24"/>
          <w:lang w:val="zh-CN"/>
        </w:rPr>
        <w:t>后，应当向招标采购单位出具评标报告。评标报告应当包括下列内容：</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（一）招标公告刊登的媒体名称、开标日期和地点；</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（二）获取招标文件的投标人名单和评标委员会成员名单；</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（三）评标方法和标准；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（四）开标记录和评标情况及说明，包括无效投标人名单及原因；</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（五）评标结果和中标候选</w:t>
      </w:r>
      <w:r>
        <w:rPr>
          <w:rFonts w:hint="eastAsia" w:ascii="宋体" w:hAnsi="宋体" w:eastAsia="宋体" w:cs="宋体"/>
          <w:color w:val="auto"/>
          <w:sz w:val="24"/>
        </w:rPr>
        <w:t>人</w:t>
      </w:r>
      <w:r>
        <w:rPr>
          <w:rFonts w:hint="eastAsia" w:ascii="宋体" w:hAnsi="宋体" w:eastAsia="宋体" w:cs="宋体"/>
          <w:color w:val="auto"/>
          <w:sz w:val="24"/>
          <w:lang w:val="zh-CN"/>
        </w:rPr>
        <w:t>排序表；</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（六）评标委员会授标建议；</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（七）报价最高的投标人为中标候选人的，评标委员会应当对其报价的合理性予以特别说明。</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3.7评标争议处理规则。评标委员会在评审过程中，对于符合性审查、对</w:t>
      </w:r>
      <w:r>
        <w:rPr>
          <w:rFonts w:hint="eastAsia" w:ascii="宋体" w:hAnsi="宋体" w:eastAsia="宋体" w:cs="宋体"/>
          <w:color w:val="auto"/>
          <w:sz w:val="24"/>
        </w:rPr>
        <w:t>投标人的</w:t>
      </w:r>
      <w:r>
        <w:rPr>
          <w:rFonts w:hint="eastAsia" w:ascii="宋体" w:hAnsi="宋体" w:eastAsia="宋体" w:cs="宋体"/>
          <w:color w:val="auto"/>
          <w:sz w:val="24"/>
          <w:lang w:val="zh-CN"/>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3.8</w:t>
      </w:r>
      <w:r>
        <w:rPr>
          <w:rFonts w:hint="eastAsia" w:ascii="宋体" w:hAnsi="宋体" w:eastAsia="宋体" w:cs="宋体"/>
          <w:color w:val="auto"/>
          <w:sz w:val="24"/>
        </w:rPr>
        <w:t>投标人</w:t>
      </w:r>
      <w:r>
        <w:rPr>
          <w:rFonts w:hint="eastAsia" w:ascii="宋体" w:hAnsi="宋体" w:eastAsia="宋体" w:cs="宋体"/>
          <w:color w:val="auto"/>
          <w:sz w:val="24"/>
          <w:lang w:val="zh-CN"/>
        </w:rPr>
        <w:t>应当书面澄清、说明或者更正。</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3.8.1在评标过程中，</w:t>
      </w:r>
      <w:r>
        <w:rPr>
          <w:rFonts w:hint="eastAsia" w:ascii="宋体" w:hAnsi="宋体" w:eastAsia="宋体" w:cs="宋体"/>
          <w:color w:val="auto"/>
          <w:sz w:val="24"/>
        </w:rPr>
        <w:t>投标人的</w:t>
      </w:r>
      <w:r>
        <w:rPr>
          <w:rFonts w:hint="eastAsia" w:ascii="宋体" w:hAnsi="宋体" w:eastAsia="宋体" w:cs="宋体"/>
          <w:color w:val="auto"/>
          <w:sz w:val="24"/>
          <w:lang w:val="zh-CN"/>
        </w:rPr>
        <w:t>投标文件实质性符合招标文件要求的前提下，评标委员会对投标文件中含义不明确、同类问题表述不一致或者有明显文字和计算错误的内容，应当以书面形式（须由评标委员会全体成员签字）要求</w:t>
      </w:r>
      <w:r>
        <w:rPr>
          <w:rFonts w:hint="eastAsia" w:ascii="宋体" w:hAnsi="宋体" w:eastAsia="宋体" w:cs="宋体"/>
          <w:color w:val="auto"/>
          <w:sz w:val="24"/>
        </w:rPr>
        <w:t>投标人</w:t>
      </w:r>
      <w:r>
        <w:rPr>
          <w:rFonts w:hint="eastAsia" w:ascii="宋体" w:hAnsi="宋体" w:eastAsia="宋体" w:cs="宋体"/>
          <w:color w:val="auto"/>
          <w:sz w:val="24"/>
          <w:lang w:val="zh-CN"/>
        </w:rPr>
        <w:t>作出必要的书面澄清、说明或者更正，并给予</w:t>
      </w:r>
      <w:r>
        <w:rPr>
          <w:rFonts w:hint="eastAsia" w:ascii="宋体" w:hAnsi="宋体" w:eastAsia="宋体" w:cs="宋体"/>
          <w:color w:val="auto"/>
          <w:sz w:val="24"/>
        </w:rPr>
        <w:t>投标人</w:t>
      </w:r>
      <w:r>
        <w:rPr>
          <w:rFonts w:hint="eastAsia" w:ascii="宋体" w:hAnsi="宋体" w:eastAsia="宋体" w:cs="宋体"/>
          <w:color w:val="auto"/>
          <w:sz w:val="24"/>
          <w:lang w:val="zh-CN"/>
        </w:rPr>
        <w:t>必要的反馈时间。</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3.8.2</w:t>
      </w:r>
      <w:r>
        <w:rPr>
          <w:rFonts w:hint="eastAsia" w:ascii="宋体" w:hAnsi="宋体" w:eastAsia="宋体" w:cs="宋体"/>
          <w:color w:val="auto"/>
          <w:sz w:val="24"/>
        </w:rPr>
        <w:t>投标人</w:t>
      </w:r>
      <w:r>
        <w:rPr>
          <w:rFonts w:hint="eastAsia" w:ascii="宋体" w:hAnsi="宋体" w:eastAsia="宋体" w:cs="宋体"/>
          <w:color w:val="auto"/>
          <w:sz w:val="24"/>
          <w:lang w:val="zh-CN"/>
        </w:rPr>
        <w:t>应当书面澄清、说明或者更正，并加盖公章或签字确认（</w:t>
      </w:r>
      <w:r>
        <w:rPr>
          <w:rFonts w:hint="eastAsia" w:ascii="宋体" w:hAnsi="宋体" w:eastAsia="宋体" w:cs="宋体"/>
          <w:color w:val="auto"/>
          <w:sz w:val="24"/>
        </w:rPr>
        <w:t>投标人</w:t>
      </w:r>
      <w:r>
        <w:rPr>
          <w:rFonts w:hint="eastAsia" w:ascii="宋体" w:hAnsi="宋体" w:eastAsia="宋体" w:cs="宋体"/>
          <w:color w:val="auto"/>
          <w:sz w:val="24"/>
          <w:lang w:val="zh-CN"/>
        </w:rPr>
        <w:t>为法人的，应当由其法定代表人/单位负责人或者代理人签字确认；</w:t>
      </w:r>
      <w:r>
        <w:rPr>
          <w:rFonts w:hint="eastAsia" w:ascii="宋体" w:hAnsi="宋体" w:eastAsia="宋体" w:cs="宋体"/>
          <w:color w:val="auto"/>
          <w:sz w:val="24"/>
        </w:rPr>
        <w:t>投标人</w:t>
      </w:r>
      <w:r>
        <w:rPr>
          <w:rFonts w:hint="eastAsia" w:ascii="宋体" w:hAnsi="宋体" w:eastAsia="宋体" w:cs="宋体"/>
          <w:color w:val="auto"/>
          <w:sz w:val="24"/>
          <w:lang w:val="zh-CN"/>
        </w:rPr>
        <w:t>为其他组织的，应当由其主要负责人或者代理人签字确认；</w:t>
      </w:r>
      <w:r>
        <w:rPr>
          <w:rFonts w:hint="eastAsia" w:ascii="宋体" w:hAnsi="宋体" w:eastAsia="宋体" w:cs="宋体"/>
          <w:color w:val="auto"/>
          <w:sz w:val="24"/>
        </w:rPr>
        <w:t>投标人</w:t>
      </w:r>
      <w:r>
        <w:rPr>
          <w:rFonts w:hint="eastAsia" w:ascii="宋体" w:hAnsi="宋体" w:eastAsia="宋体" w:cs="宋体"/>
          <w:color w:val="auto"/>
          <w:sz w:val="24"/>
          <w:lang w:val="zh-CN"/>
        </w:rPr>
        <w:t>为自然人的，应当由其本人或者代理人签字确认），否则无效。澄清、说明或者更正不影响投标文件的效力，有效的澄清、说明或者更正材料，是投标文件的组成部分。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3.8.3评标委员会要求</w:t>
      </w:r>
      <w:r>
        <w:rPr>
          <w:rFonts w:hint="eastAsia" w:ascii="宋体" w:hAnsi="宋体" w:eastAsia="宋体" w:cs="宋体"/>
          <w:color w:val="auto"/>
          <w:sz w:val="24"/>
        </w:rPr>
        <w:t>投标人</w:t>
      </w:r>
      <w:r>
        <w:rPr>
          <w:rFonts w:hint="eastAsia" w:ascii="宋体" w:hAnsi="宋体" w:eastAsia="宋体" w:cs="宋体"/>
          <w:color w:val="auto"/>
          <w:sz w:val="24"/>
          <w:lang w:val="zh-CN"/>
        </w:rPr>
        <w:t>澄清、说明或者更正，不得超出招标文件的范围，不得以此让</w:t>
      </w:r>
      <w:r>
        <w:rPr>
          <w:rFonts w:hint="eastAsia" w:ascii="宋体" w:hAnsi="宋体" w:eastAsia="宋体" w:cs="宋体"/>
          <w:color w:val="auto"/>
          <w:sz w:val="24"/>
        </w:rPr>
        <w:t>投标人</w:t>
      </w:r>
      <w:r>
        <w:rPr>
          <w:rFonts w:hint="eastAsia" w:ascii="宋体" w:hAnsi="宋体" w:eastAsia="宋体" w:cs="宋体"/>
          <w:color w:val="auto"/>
          <w:sz w:val="24"/>
          <w:lang w:val="zh-CN"/>
        </w:rPr>
        <w:t>实质改变投标文件的内容，不得影响</w:t>
      </w:r>
      <w:r>
        <w:rPr>
          <w:rFonts w:hint="eastAsia" w:ascii="宋体" w:hAnsi="宋体" w:eastAsia="宋体" w:cs="宋体"/>
          <w:color w:val="auto"/>
          <w:sz w:val="24"/>
        </w:rPr>
        <w:t>投标人</w:t>
      </w:r>
      <w:r>
        <w:rPr>
          <w:rFonts w:hint="eastAsia" w:ascii="宋体" w:hAnsi="宋体" w:eastAsia="宋体" w:cs="宋体"/>
          <w:color w:val="auto"/>
          <w:sz w:val="24"/>
          <w:lang w:val="zh-CN"/>
        </w:rPr>
        <w:t>公平竞争。本项目下列内容不得澄清：</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（一）按财政部规定应当在评标时不予承认的投标文件内容事项；</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（二）投标文件中已经明确的内容事项；</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3.8.4 本项目采购过程中，投标文件报价出现前后不一致的，按照下列规定修正：</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（一）投标文件中开标一览表（报价表）内容与投标文件中相应内容不一致的，以开标一览表（报价表）为准；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（二）大写金额和小写金额不一致的，以大写金额为准；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（三）单价金额小数点或者百分比有明显错位的，以开标一览表的总价为准，并修改单价；</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（四）总价金额与按单价汇总金额不一致的，以单价金额计算结果为准。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同时出现两种以上不一致的，按照前款规定的顺序修正。修正后的报价按照本章3.8.1-3.8.3的规定经投标人确认后产生约束力，投标人不确认的，其投标无效。</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注：评标委员会当积极履行澄清、说明或者更正的职责，不得滥用权力。</w:t>
      </w:r>
      <w:r>
        <w:rPr>
          <w:rFonts w:hint="eastAsia" w:ascii="宋体" w:hAnsi="宋体" w:eastAsia="宋体" w:cs="宋体"/>
          <w:color w:val="auto"/>
          <w:sz w:val="24"/>
        </w:rPr>
        <w:t>投标人</w:t>
      </w:r>
      <w:r>
        <w:rPr>
          <w:rFonts w:hint="eastAsia" w:ascii="宋体" w:hAnsi="宋体" w:eastAsia="宋体" w:cs="宋体"/>
          <w:color w:val="auto"/>
          <w:sz w:val="24"/>
          <w:lang w:val="zh-CN"/>
        </w:rPr>
        <w:t>的投标文件应当要求澄清、说明或者更正的，不得未经澄清、说明或者更正而直接作无效投标处理。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3.10招标采购单位现场复核评标结果。</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（一）分值汇总计算错误的；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（二）分项评分超出评分标准范围的；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（三）客观评分不一致的；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（四）经评标委员会认定评分畸高畸低的。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3.10.2有下列情形之一的，不得修改评标结果或者重新评审：</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（一）招标采购单位现场复核时，复核工作人员数量不足的；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（二）招标采购单位现场复核时，没有采购监督人员现场监督的；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（三）招标采购单位现场复核内容超出规定范围的；</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（四）招标采购单位未提供书面建议的。</w:t>
      </w:r>
    </w:p>
    <w:p>
      <w:pPr>
        <w:spacing w:after="0" w:line="360" w:lineRule="auto"/>
        <w:ind w:firstLine="482" w:firstLineChars="20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4. 评标细则及标准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4.1本项目采用综合评分法，评分因素详见综合评分明细表。</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4.2 评标委员会成员应当根据自身专业情况对每个有效投标</w:t>
      </w:r>
      <w:r>
        <w:rPr>
          <w:rFonts w:hint="eastAsia" w:ascii="宋体" w:hAnsi="宋体" w:eastAsia="宋体" w:cs="宋体"/>
          <w:color w:val="auto"/>
          <w:sz w:val="24"/>
        </w:rPr>
        <w:t>人</w:t>
      </w:r>
      <w:r>
        <w:rPr>
          <w:rFonts w:hint="eastAsia" w:ascii="宋体" w:hAnsi="宋体" w:eastAsia="宋体" w:cs="宋体"/>
          <w:color w:val="auto"/>
          <w:sz w:val="24"/>
          <w:lang w:val="zh-CN"/>
        </w:rPr>
        <w:t>的投标文件进行独立评分，加权汇总每项评分因素的得分，得出每个有效投标</w:t>
      </w:r>
      <w:r>
        <w:rPr>
          <w:rFonts w:hint="eastAsia" w:ascii="宋体" w:hAnsi="宋体" w:eastAsia="宋体" w:cs="宋体"/>
          <w:color w:val="auto"/>
          <w:sz w:val="24"/>
        </w:rPr>
        <w:t>人</w:t>
      </w:r>
      <w:r>
        <w:rPr>
          <w:rFonts w:hint="eastAsia" w:ascii="宋体" w:hAnsi="宋体" w:eastAsia="宋体" w:cs="宋体"/>
          <w:color w:val="auto"/>
          <w:sz w:val="24"/>
          <w:lang w:val="zh-CN"/>
        </w:rPr>
        <w:t>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4.3综合评分明细表</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4.3.1综合评分明细表的制定以科学合理、降低评委会自由裁量权为原则。</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4.3.2 综合评分明细表按须知表中的相关要求进行价格调整，再参与价格分评审。</w:t>
      </w:r>
    </w:p>
    <w:p>
      <w:pPr>
        <w:spacing w:after="0"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4.3.3综合评分明细表</w:t>
      </w:r>
    </w:p>
    <w:p>
      <w:pPr>
        <w:pStyle w:val="2"/>
        <w:spacing w:after="0" w:line="4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详细评审标准表(总分100分)</w:t>
      </w:r>
    </w:p>
    <w:bookmarkEnd w:id="168"/>
    <w:bookmarkEnd w:id="169"/>
    <w:bookmarkEnd w:id="170"/>
    <w:bookmarkEnd w:id="171"/>
    <w:bookmarkEnd w:id="172"/>
    <w:p>
      <w:pPr>
        <w:pStyle w:val="2"/>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包1</w:t>
      </w:r>
      <w:r>
        <w:rPr>
          <w:rFonts w:hint="eastAsia" w:ascii="宋体" w:hAnsi="宋体" w:eastAsia="宋体" w:cs="宋体"/>
          <w:b/>
          <w:bCs/>
          <w:color w:val="auto"/>
          <w:sz w:val="24"/>
          <w:szCs w:val="24"/>
          <w:highlight w:val="none"/>
          <w:lang w:val="zh-CN"/>
        </w:rPr>
        <w:t>综合评分明细表（100分）</w:t>
      </w:r>
    </w:p>
    <w:tbl>
      <w:tblPr>
        <w:tblStyle w:val="19"/>
        <w:tblW w:w="105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19"/>
        <w:gridCol w:w="1211"/>
        <w:gridCol w:w="636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1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及权重</w:t>
            </w:r>
          </w:p>
        </w:tc>
        <w:tc>
          <w:tcPr>
            <w:tcW w:w="121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36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067"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7" w:hRule="atLeast"/>
        </w:trPr>
        <w:tc>
          <w:tcPr>
            <w:tcW w:w="66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 xml:space="preserve">报价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121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6360" w:type="dxa"/>
            <w:noWrap w:val="0"/>
            <w:vAlign w:val="top"/>
          </w:tcPr>
          <w:p>
            <w:pPr>
              <w:pStyle w:val="2"/>
              <w:spacing w:line="240" w:lineRule="auto"/>
              <w:ind w:firstLine="210" w:firstLineChars="1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以本次有效的最低投标总价为基准价，其价格分为满分10分.投标报价得分=(投标基准价／投标报价)*10%*100。</w:t>
            </w:r>
          </w:p>
          <w:p>
            <w:pPr>
              <w:pStyle w:val="2"/>
              <w:spacing w:line="240" w:lineRule="auto"/>
              <w:ind w:firstLine="210" w:firstLineChars="1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注：1.小微企业（监狱企业、残疾人福利企业视同小微企业）：根据《政府采购促进中小企业发展管理办法》（财库〔2020〕46号）的规定执行。本项目专门面向中小企业采购，不执行价格扣除。</w:t>
            </w:r>
          </w:p>
          <w:p>
            <w:pPr>
              <w:pStyle w:val="2"/>
              <w:spacing w:line="240" w:lineRule="auto"/>
              <w:ind w:firstLine="210" w:firstLineChars="1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2.失信企业扣分：对记入诚信档案且在有效期内的失信投标人，在参加政府采购活动中直接从总分中扣除5分/次予以惩戒，投标人失信行为惩戒实行无限制累加制，直到总分 100 分扣完为止。</w:t>
            </w:r>
          </w:p>
          <w:p>
            <w:pPr>
              <w:pStyle w:val="2"/>
              <w:spacing w:line="240" w:lineRule="auto"/>
              <w:ind w:firstLine="210" w:firstLineChars="1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3.参加政府采购活动的投标人应提供中小企业应提供《中小企业声明函》；残疾人福利性单位应提供《残疾人福利性单位声明函》。</w:t>
            </w:r>
          </w:p>
          <w:p>
            <w:pPr>
              <w:pStyle w:val="2"/>
              <w:spacing w:line="240" w:lineRule="auto"/>
              <w:ind w:firstLine="210" w:firstLineChars="1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4.投标人为监狱企业的，提供由省级以上监狱管理局、戒毒管理局出具的投标人属于监狱企业的证明文件复印件。</w:t>
            </w:r>
          </w:p>
          <w:p>
            <w:pPr>
              <w:pStyle w:val="2"/>
              <w:spacing w:line="24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注：残疾人福利性单位和监狱企业属于小型、微型企业的，不重复享受政策。</w:t>
            </w:r>
          </w:p>
        </w:tc>
        <w:tc>
          <w:tcPr>
            <w:tcW w:w="1067" w:type="dxa"/>
            <w:noWrap w:val="0"/>
            <w:vAlign w:val="center"/>
          </w:tcPr>
          <w:p>
            <w:pPr>
              <w:pStyle w:val="2"/>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共同</w:t>
            </w:r>
          </w:p>
          <w:p>
            <w:pPr>
              <w:pStyle w:val="2"/>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660" w:type="dxa"/>
            <w:vMerge w:val="restart"/>
            <w:noWrap w:val="0"/>
            <w:vAlign w:val="center"/>
          </w:tcPr>
          <w:p>
            <w:pPr>
              <w:jc w:val="both"/>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9" w:type="dxa"/>
            <w:vMerge w:val="restart"/>
            <w:noWrap w:val="0"/>
            <w:vAlign w:val="center"/>
          </w:tcPr>
          <w:p>
            <w:pPr>
              <w:jc w:val="center"/>
              <w:rPr>
                <w:rFonts w:hint="eastAsia" w:ascii="宋体" w:hAnsi="宋体" w:eastAsia="宋体" w:cs="宋体"/>
                <w:color w:val="auto"/>
                <w:sz w:val="21"/>
                <w:szCs w:val="21"/>
                <w:highlight w:val="none"/>
                <w:lang w:eastAsia="zh-CN"/>
              </w:rPr>
            </w:pP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服务方案</w:t>
            </w:r>
            <w:r>
              <w:rPr>
                <w:rFonts w:hint="eastAsia" w:ascii="宋体" w:hAnsi="宋体" w:eastAsia="宋体" w:cs="宋体"/>
                <w:color w:val="auto"/>
                <w:sz w:val="21"/>
                <w:szCs w:val="21"/>
                <w:highlight w:val="none"/>
                <w:lang w:val="en-US" w:eastAsia="zh-CN"/>
              </w:rPr>
              <w:t>67分</w:t>
            </w:r>
          </w:p>
        </w:tc>
        <w:tc>
          <w:tcPr>
            <w:tcW w:w="1211" w:type="dxa"/>
            <w:noWrap w:val="0"/>
            <w:vAlign w:val="center"/>
          </w:tcPr>
          <w:p>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项目现场情况描述及分析方案12分</w:t>
            </w:r>
          </w:p>
        </w:tc>
        <w:tc>
          <w:tcPr>
            <w:tcW w:w="6360" w:type="dxa"/>
            <w:noWrap w:val="0"/>
            <w:vAlign w:val="center"/>
          </w:tcPr>
          <w:p>
            <w:pPr>
              <w:pStyle w:val="2"/>
              <w:ind w:firstLine="210" w:firstLineChars="100"/>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投标人根据本项目的内容及要求编制项目现场情况描述及分析方案：①现场情况了解及现状分析②服务理念及服务目标③项目作业范围重点、难点及相关要求④项目实施的意义作详细阐述；方案完善、清晰得12分，每有一项缺失扣3分，每有一项缺陷的扣1.5分，本项最多得12分。（“缺陷”是指：服务目标不明确或描述有歧义或逻辑有漏洞或方案内容与项目需求结合不够紧密或内容体现不齐全）</w:t>
            </w:r>
          </w:p>
        </w:tc>
        <w:tc>
          <w:tcPr>
            <w:tcW w:w="1067" w:type="dxa"/>
            <w:vMerge w:val="restart"/>
            <w:noWrap w:val="0"/>
            <w:vAlign w:val="center"/>
          </w:tcPr>
          <w:p>
            <w:pPr>
              <w:pStyle w:val="2"/>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技术</w:t>
            </w:r>
          </w:p>
          <w:p>
            <w:pPr>
              <w:pStyle w:val="2"/>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1219"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1211"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机构设置及管理制度12分</w:t>
            </w:r>
          </w:p>
        </w:tc>
        <w:tc>
          <w:tcPr>
            <w:tcW w:w="6360" w:type="dxa"/>
            <w:noWrap w:val="0"/>
            <w:vAlign w:val="center"/>
          </w:tcPr>
          <w:p>
            <w:pPr>
              <w:pStyle w:val="2"/>
              <w:ind w:firstLine="210" w:firstLineChars="1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投标人根据本项目的内容及要求编制机构设置及管理制度：①组织机构设置②人员配置及职责分工③内部日常管理制度④奖惩制度作详细阐述；方案完善、操作性强的得12分，每有一项缺失的扣3分，每有一项缺陷的扣1.5分，本项最多得12分（“缺陷”是指：组织机构不明确或描述有歧义或逻辑有漏洞或方案内容与项目需求结合不够紧密或内容体现不齐全）。</w:t>
            </w:r>
          </w:p>
        </w:tc>
        <w:tc>
          <w:tcPr>
            <w:tcW w:w="1067" w:type="dxa"/>
            <w:vMerge w:val="continue"/>
            <w:noWrap w:val="0"/>
            <w:vAlign w:val="center"/>
          </w:tcPr>
          <w:p>
            <w:pPr>
              <w:pStyle w:val="2"/>
              <w:rPr>
                <w:rFonts w:hint="eastAsia" w:ascii="宋体" w:hAnsi="宋体" w:eastAsia="宋体" w:cs="宋体"/>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1219"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1211"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工作方案22分</w:t>
            </w:r>
          </w:p>
        </w:tc>
        <w:tc>
          <w:tcPr>
            <w:tcW w:w="6360" w:type="dxa"/>
            <w:noWrap w:val="0"/>
            <w:vAlign w:val="center"/>
          </w:tcPr>
          <w:p>
            <w:pPr>
              <w:pStyle w:val="2"/>
              <w:ind w:firstLine="210" w:firstLineChars="1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投标人根据本项目的内容及要求编制工作方案：①道路机械化洗扫作业②道路冲洗除尘作业③道路人工清扫作业④快速巡回保洁作业⑤垃圾收集转运作业（包括大件垃圾、建筑垃圾、餐厨垃圾等方面）⑥果屑箱清掏清洗作业⑦人行天桥保洁作业⑧道路隔离栏保洁作业⑨人行道地砖冲洗作业⑩雨水篦子清洁作业⑪公厕的日常维护作详细阐述；方案完善、操作性强的得22分，每有一项缺失的扣2分，每有一项缺陷的扣1分，本项最多得22分（“缺陷”是指：描述有歧义或逻辑有漏洞或方案内容与项目需求结合不够紧密或内容体现齐全）。</w:t>
            </w:r>
          </w:p>
        </w:tc>
        <w:tc>
          <w:tcPr>
            <w:tcW w:w="1067" w:type="dxa"/>
            <w:vMerge w:val="continue"/>
            <w:noWrap w:val="0"/>
            <w:vAlign w:val="center"/>
          </w:tcPr>
          <w:p>
            <w:pPr>
              <w:pStyle w:val="2"/>
              <w:rPr>
                <w:rFonts w:hint="eastAsia" w:ascii="宋体" w:hAnsi="宋体" w:eastAsia="宋体" w:cs="宋体"/>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1219"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1211"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质量控制及安全文明措施</w:t>
            </w: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12分</w:t>
            </w:r>
          </w:p>
        </w:tc>
        <w:tc>
          <w:tcPr>
            <w:tcW w:w="6360" w:type="dxa"/>
            <w:noWrap w:val="0"/>
            <w:vAlign w:val="center"/>
          </w:tcPr>
          <w:p>
            <w:pPr>
              <w:pStyle w:val="2"/>
              <w:ind w:firstLine="210" w:firstLineChars="1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投标人根据本项目的内容及要求编制质量控制及安全文明措施方案：①安全、文明制度②岗前培训③安全教育④质量控制措施作详细阐述；方案完善、操作性强的得12分，每有一项缺失的扣3分，每有一项缺陷的扣1.5分，本项最多得12分（“缺陷”是指：描述有歧义或逻辑有漏洞或前后矛盾或方案内容与项目需求结合不够紧密或内容体现不齐全）。</w:t>
            </w:r>
          </w:p>
        </w:tc>
        <w:tc>
          <w:tcPr>
            <w:tcW w:w="1067" w:type="dxa"/>
            <w:vMerge w:val="continue"/>
            <w:noWrap w:val="0"/>
            <w:vAlign w:val="center"/>
          </w:tcPr>
          <w:p>
            <w:pPr>
              <w:pStyle w:val="2"/>
              <w:rPr>
                <w:rFonts w:hint="eastAsia" w:ascii="宋体" w:hAnsi="宋体" w:eastAsia="宋体" w:cs="宋体"/>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1219"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1211"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应急保障措施方案</w:t>
            </w: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9分</w:t>
            </w:r>
          </w:p>
        </w:tc>
        <w:tc>
          <w:tcPr>
            <w:tcW w:w="6360" w:type="dxa"/>
            <w:noWrap w:val="0"/>
            <w:vAlign w:val="center"/>
          </w:tcPr>
          <w:p>
            <w:pPr>
              <w:pStyle w:val="2"/>
              <w:ind w:firstLine="210" w:firstLineChars="1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投标人根据本项目的内容及要求编制应急保障措施方案：①应急小组建立、②自然灾害及突发事件应急措施③应急管理制度作详细阐述；方案完善、操作性强的得9分，每有一项缺失的扣3分，每有一项缺陷的扣1.5分，本项最多得9分（“缺陷”是指：应急保障措施不满足相关法律规定或描述有歧义或逻辑有漏洞或方案内容与项目需求结合不够紧密或内容体现不齐全）。</w:t>
            </w:r>
          </w:p>
        </w:tc>
        <w:tc>
          <w:tcPr>
            <w:tcW w:w="1067" w:type="dxa"/>
            <w:vMerge w:val="continue"/>
            <w:noWrap w:val="0"/>
            <w:vAlign w:val="center"/>
          </w:tcPr>
          <w:p>
            <w:pPr>
              <w:pStyle w:val="2"/>
              <w:rPr>
                <w:rFonts w:hint="eastAsia" w:ascii="宋体" w:hAnsi="宋体" w:eastAsia="宋体" w:cs="宋体"/>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66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p>
        </w:tc>
        <w:tc>
          <w:tcPr>
            <w:tcW w:w="1219"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w:t>
            </w:r>
          </w:p>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w:t>
            </w:r>
          </w:p>
        </w:tc>
        <w:tc>
          <w:tcPr>
            <w:tcW w:w="1211"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业绩</w:t>
            </w:r>
          </w:p>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5分</w:t>
            </w:r>
          </w:p>
        </w:tc>
        <w:tc>
          <w:tcPr>
            <w:tcW w:w="6360" w:type="dxa"/>
            <w:tcBorders>
              <w:top w:val="single" w:color="auto" w:sz="4" w:space="0"/>
              <w:left w:val="single" w:color="auto" w:sz="4" w:space="0"/>
              <w:right w:val="single" w:color="auto" w:sz="4" w:space="0"/>
            </w:tcBorders>
            <w:noWrap w:val="0"/>
            <w:vAlign w:val="top"/>
          </w:tcPr>
          <w:p>
            <w:pPr>
              <w:snapToGrid w:val="0"/>
              <w:spacing w:line="320" w:lineRule="exact"/>
              <w:ind w:firstLine="210" w:firstLineChars="100"/>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2018年1月1日至递交响应文件截止时间，投标人每具有1个类似业绩得2.5分，本项最多得5分。</w:t>
            </w:r>
          </w:p>
          <w:p>
            <w:pPr>
              <w:snapToGrid w:val="0"/>
              <w:spacing w:line="320" w:lineRule="exact"/>
              <w:ind w:firstLine="211" w:firstLineChars="100"/>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rPr>
              <w:t>注：以合同签订时间为准，提供合同复印件并加盖投标人公章</w:t>
            </w:r>
          </w:p>
        </w:tc>
        <w:tc>
          <w:tcPr>
            <w:tcW w:w="1067"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共同</w:t>
            </w:r>
          </w:p>
          <w:p>
            <w:pPr>
              <w:snapToGrid w:val="0"/>
              <w:spacing w:line="320" w:lineRule="exact"/>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66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219" w:type="dxa"/>
            <w:vMerge w:val="continue"/>
            <w:tcBorders>
              <w:left w:val="single" w:color="auto" w:sz="4" w:space="0"/>
              <w:right w:val="single" w:color="auto" w:sz="4" w:space="0"/>
            </w:tcBorders>
            <w:noWrap w:val="0"/>
            <w:vAlign w:val="center"/>
          </w:tcPr>
          <w:p>
            <w:pPr>
              <w:snapToGrid w:val="0"/>
              <w:jc w:val="center"/>
              <w:rPr>
                <w:rFonts w:hint="eastAsia" w:ascii="宋体" w:hAnsi="宋体" w:eastAsia="宋体" w:cs="宋体"/>
                <w:color w:val="auto"/>
                <w:sz w:val="21"/>
                <w:szCs w:val="21"/>
                <w:highlight w:val="none"/>
                <w:lang w:val="en-US" w:eastAsia="zh-CN"/>
              </w:rPr>
            </w:pPr>
          </w:p>
        </w:tc>
        <w:tc>
          <w:tcPr>
            <w:tcW w:w="1211"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人员设备配置</w:t>
            </w:r>
          </w:p>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18分</w:t>
            </w:r>
          </w:p>
        </w:tc>
        <w:tc>
          <w:tcPr>
            <w:tcW w:w="6360" w:type="dxa"/>
            <w:tcBorders>
              <w:top w:val="single" w:color="auto" w:sz="4" w:space="0"/>
              <w:left w:val="single" w:color="auto" w:sz="4" w:space="0"/>
              <w:right w:val="single" w:color="auto" w:sz="4" w:space="0"/>
            </w:tcBorders>
            <w:noWrap w:val="0"/>
            <w:vAlign w:val="top"/>
          </w:tcPr>
          <w:p>
            <w:pPr>
              <w:numPr>
                <w:ilvl w:val="0"/>
                <w:numId w:val="0"/>
              </w:numPr>
              <w:spacing w:line="240" w:lineRule="auto"/>
              <w:ind w:firstLine="210" w:firstLineChars="1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1.在满足招标文件人员配置保洁人员基本要求（30人）的基础上，每增配1名保洁人员的得1分，最多得8分。</w:t>
            </w:r>
          </w:p>
          <w:p>
            <w:pPr>
              <w:numPr>
                <w:ilvl w:val="0"/>
                <w:numId w:val="0"/>
              </w:numPr>
              <w:spacing w:line="240" w:lineRule="auto"/>
              <w:ind w:firstLine="211" w:firstLineChars="100"/>
              <w:rPr>
                <w:rFonts w:hint="eastAsia" w:ascii="宋体" w:hAnsi="宋体" w:eastAsia="宋体" w:cs="宋体"/>
                <w:color w:val="auto"/>
                <w:highlight w:val="none"/>
                <w:lang w:val="en-US" w:eastAsia="zh-CN"/>
              </w:rPr>
            </w:pPr>
            <w:r>
              <w:rPr>
                <w:rFonts w:hint="eastAsia" w:ascii="宋体" w:hAnsi="宋体" w:eastAsia="宋体" w:cs="宋体"/>
                <w:b/>
                <w:bCs/>
                <w:snapToGrid w:val="0"/>
                <w:color w:val="auto"/>
                <w:sz w:val="21"/>
                <w:szCs w:val="21"/>
                <w:highlight w:val="none"/>
                <w:lang w:val="en-US" w:eastAsia="zh-CN"/>
              </w:rPr>
              <w:t>注：提供增配人员身份证复印件，加盖投标人公章。</w:t>
            </w:r>
          </w:p>
          <w:p>
            <w:pPr>
              <w:numPr>
                <w:ilvl w:val="0"/>
                <w:numId w:val="0"/>
              </w:numPr>
              <w:spacing w:line="240" w:lineRule="auto"/>
              <w:ind w:firstLine="210" w:firstLineChars="100"/>
              <w:rPr>
                <w:rFonts w:hint="eastAsia" w:ascii="宋体" w:hAnsi="宋体" w:eastAsia="宋体" w:cs="宋体"/>
                <w:color w:val="auto"/>
                <w:highlight w:val="none"/>
                <w:lang w:val="en-US" w:eastAsia="zh-CN"/>
              </w:rPr>
            </w:pPr>
            <w:r>
              <w:rPr>
                <w:rFonts w:hint="eastAsia" w:ascii="宋体" w:hAnsi="宋体" w:eastAsia="宋体" w:cs="宋体"/>
                <w:snapToGrid w:val="0"/>
                <w:color w:val="auto"/>
                <w:sz w:val="21"/>
                <w:szCs w:val="21"/>
                <w:highlight w:val="none"/>
                <w:lang w:val="en-US" w:eastAsia="zh-CN"/>
              </w:rPr>
              <w:t>2.投标人承诺拟配备的环卫作业车辆：多功能吸洗扫一体车、洒水车、密封压缩式垃圾收运车、餐厨垃圾转运车中具有一辆新能源车辆得2.5分，此项最多得10分。</w:t>
            </w:r>
          </w:p>
          <w:p>
            <w:pPr>
              <w:spacing w:line="240" w:lineRule="auto"/>
              <w:ind w:firstLine="211" w:firstLineChars="1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注：提供承诺函格式自拟，投标人承诺中标后提供新能源车辆配置齐全，在中标后合同签订前向招标人提供车辆配置清单及相关证明材料（自有车辆的，提供有效的行驶证、车辆登记证书、购置发票；为租赁车辆的租赁车辆须符合招标文件要求，提供在本项目服务期内且有效的租赁合同、有效的行驶证、车辆登记证书，租赁合同有效期限不低于本项目招标服务期限）。</w:t>
            </w:r>
          </w:p>
        </w:tc>
        <w:tc>
          <w:tcPr>
            <w:tcW w:w="1067" w:type="dxa"/>
            <w:vMerge w:val="continue"/>
            <w:tcBorders>
              <w:left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napToGrid w:val="0"/>
                <w:color w:val="auto"/>
                <w:sz w:val="21"/>
                <w:szCs w:val="21"/>
                <w:highlight w:val="none"/>
                <w:lang w:val="en-US" w:eastAsia="zh-CN"/>
              </w:rPr>
            </w:pPr>
          </w:p>
        </w:tc>
      </w:tr>
    </w:tbl>
    <w:p>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 评分的取值按四舍五入法，保留小数点后两位。</w:t>
      </w:r>
    </w:p>
    <w:p>
      <w:pPr>
        <w:pStyle w:val="2"/>
        <w:rPr>
          <w:rFonts w:hint="eastAsia" w:ascii="宋体" w:hAnsi="宋体" w:eastAsia="宋体" w:cs="宋体"/>
          <w:color w:val="auto"/>
          <w:highlight w:val="none"/>
          <w:lang w:val="en-US"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spacing w:line="360" w:lineRule="auto"/>
        <w:ind w:firstLine="482"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包2</w:t>
      </w:r>
      <w:r>
        <w:rPr>
          <w:rFonts w:hint="eastAsia" w:ascii="宋体" w:hAnsi="宋体" w:eastAsia="宋体" w:cs="宋体"/>
          <w:b/>
          <w:bCs/>
          <w:color w:val="auto"/>
          <w:sz w:val="24"/>
          <w:szCs w:val="24"/>
          <w:highlight w:val="none"/>
          <w:lang w:val="zh-CN"/>
        </w:rPr>
        <w:t>综合评分明细表（100分）</w:t>
      </w:r>
    </w:p>
    <w:tbl>
      <w:tblPr>
        <w:tblStyle w:val="19"/>
        <w:tblW w:w="105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19"/>
        <w:gridCol w:w="1211"/>
        <w:gridCol w:w="636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1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及权重</w:t>
            </w:r>
          </w:p>
        </w:tc>
        <w:tc>
          <w:tcPr>
            <w:tcW w:w="121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36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067"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7" w:hRule="atLeast"/>
        </w:trPr>
        <w:tc>
          <w:tcPr>
            <w:tcW w:w="66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 xml:space="preserve">报价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121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6360" w:type="dxa"/>
            <w:noWrap w:val="0"/>
            <w:vAlign w:val="top"/>
          </w:tcPr>
          <w:p>
            <w:pPr>
              <w:pStyle w:val="2"/>
              <w:spacing w:line="240" w:lineRule="auto"/>
              <w:ind w:firstLine="210" w:firstLineChars="1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以本次有效的最低投标总价为基准价，其价格分为满分</w:t>
            </w:r>
            <w:r>
              <w:rPr>
                <w:rFonts w:hint="eastAsia" w:ascii="宋体" w:hAnsi="宋体" w:eastAsia="宋体" w:cs="宋体"/>
                <w:snapToGrid w:val="0"/>
                <w:color w:val="auto"/>
                <w:sz w:val="21"/>
                <w:szCs w:val="21"/>
                <w:highlight w:val="none"/>
                <w:lang w:val="en-US" w:eastAsia="zh-CN"/>
              </w:rPr>
              <w:t>10</w:t>
            </w:r>
            <w:r>
              <w:rPr>
                <w:rFonts w:hint="eastAsia" w:ascii="宋体" w:hAnsi="宋体" w:eastAsia="宋体" w:cs="宋体"/>
                <w:snapToGrid w:val="0"/>
                <w:color w:val="auto"/>
                <w:sz w:val="21"/>
                <w:szCs w:val="21"/>
                <w:highlight w:val="none"/>
              </w:rPr>
              <w:t>分.投标报价得分=(投标基准价／投标报价)*</w:t>
            </w:r>
            <w:r>
              <w:rPr>
                <w:rFonts w:hint="eastAsia" w:ascii="宋体" w:hAnsi="宋体" w:eastAsia="宋体" w:cs="宋体"/>
                <w:snapToGrid w:val="0"/>
                <w:color w:val="auto"/>
                <w:sz w:val="21"/>
                <w:szCs w:val="21"/>
                <w:highlight w:val="none"/>
                <w:lang w:val="en-US" w:eastAsia="zh-CN"/>
              </w:rPr>
              <w:t>10</w:t>
            </w:r>
            <w:r>
              <w:rPr>
                <w:rFonts w:hint="eastAsia" w:ascii="宋体" w:hAnsi="宋体" w:eastAsia="宋体" w:cs="宋体"/>
                <w:snapToGrid w:val="0"/>
                <w:color w:val="auto"/>
                <w:sz w:val="21"/>
                <w:szCs w:val="21"/>
                <w:highlight w:val="none"/>
              </w:rPr>
              <w:t>%*100。</w:t>
            </w:r>
          </w:p>
          <w:p>
            <w:pPr>
              <w:pStyle w:val="2"/>
              <w:spacing w:line="240" w:lineRule="auto"/>
              <w:ind w:firstLine="210" w:firstLineChars="100"/>
              <w:jc w:val="left"/>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注：1.小微企业（监狱企业、残疾人福利企业视同小微企业）：根据《政府采购促进中小企业发展管理办法》（财库〔2020〕46号）的规定执行。</w:t>
            </w:r>
            <w:r>
              <w:rPr>
                <w:rFonts w:hint="eastAsia" w:ascii="宋体" w:hAnsi="宋体" w:eastAsia="宋体" w:cs="宋体"/>
                <w:snapToGrid w:val="0"/>
                <w:color w:val="auto"/>
                <w:sz w:val="21"/>
                <w:szCs w:val="21"/>
                <w:highlight w:val="none"/>
                <w:lang w:val="en-US" w:eastAsia="zh-CN"/>
              </w:rPr>
              <w:t>本项目专门面向中小企业采购，不执行价格扣除。</w:t>
            </w:r>
          </w:p>
          <w:p>
            <w:pPr>
              <w:pStyle w:val="2"/>
              <w:spacing w:line="240" w:lineRule="auto"/>
              <w:ind w:firstLine="210" w:firstLineChars="1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2.失信企业扣分：对记入诚信档案且在有效期内的失信</w:t>
            </w:r>
            <w:r>
              <w:rPr>
                <w:rFonts w:hint="eastAsia" w:ascii="宋体" w:hAnsi="宋体" w:eastAsia="宋体" w:cs="宋体"/>
                <w:snapToGrid w:val="0"/>
                <w:color w:val="auto"/>
                <w:sz w:val="21"/>
                <w:szCs w:val="21"/>
                <w:highlight w:val="none"/>
                <w:lang w:eastAsia="zh-CN"/>
              </w:rPr>
              <w:t>投标人</w:t>
            </w:r>
            <w:r>
              <w:rPr>
                <w:rFonts w:hint="eastAsia" w:ascii="宋体" w:hAnsi="宋体" w:eastAsia="宋体" w:cs="宋体"/>
                <w:snapToGrid w:val="0"/>
                <w:color w:val="auto"/>
                <w:sz w:val="21"/>
                <w:szCs w:val="21"/>
                <w:highlight w:val="none"/>
              </w:rPr>
              <w:t>，在参加政府采购活动中直接从总分中扣除5分/次予以惩戒，</w:t>
            </w:r>
            <w:r>
              <w:rPr>
                <w:rFonts w:hint="eastAsia" w:ascii="宋体" w:hAnsi="宋体" w:eastAsia="宋体" w:cs="宋体"/>
                <w:snapToGrid w:val="0"/>
                <w:color w:val="auto"/>
                <w:sz w:val="21"/>
                <w:szCs w:val="21"/>
                <w:highlight w:val="none"/>
                <w:lang w:eastAsia="zh-CN"/>
              </w:rPr>
              <w:t>投标人</w:t>
            </w:r>
            <w:r>
              <w:rPr>
                <w:rFonts w:hint="eastAsia" w:ascii="宋体" w:hAnsi="宋体" w:eastAsia="宋体" w:cs="宋体"/>
                <w:snapToGrid w:val="0"/>
                <w:color w:val="auto"/>
                <w:sz w:val="21"/>
                <w:szCs w:val="21"/>
                <w:highlight w:val="none"/>
              </w:rPr>
              <w:t>失信行为惩戒实行无限制累加制，直到总分 100 分扣完为止。</w:t>
            </w:r>
          </w:p>
          <w:p>
            <w:pPr>
              <w:pStyle w:val="2"/>
              <w:spacing w:line="240" w:lineRule="auto"/>
              <w:ind w:firstLine="210" w:firstLineChars="1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3.参加政府采购活动的投标人应提供中小企业应提供《中小企业声明函》；残疾人福利性单位应提供《残疾人福利性单位声明函》。</w:t>
            </w:r>
          </w:p>
          <w:p>
            <w:pPr>
              <w:pStyle w:val="2"/>
              <w:spacing w:line="240" w:lineRule="auto"/>
              <w:ind w:firstLine="210" w:firstLineChars="1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4.投标人为监狱企业的，提供由省级以上监狱管理局、戒毒管理局出具的投标人属于监狱企业的证明文件复印件。</w:t>
            </w:r>
          </w:p>
          <w:p>
            <w:pPr>
              <w:pStyle w:val="2"/>
              <w:spacing w:line="24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注：残疾人福利性单位和监狱企业属于小型、微型企业的，不重复享受政策。</w:t>
            </w:r>
          </w:p>
        </w:tc>
        <w:tc>
          <w:tcPr>
            <w:tcW w:w="1067" w:type="dxa"/>
            <w:noWrap w:val="0"/>
            <w:vAlign w:val="center"/>
          </w:tcPr>
          <w:p>
            <w:pPr>
              <w:pStyle w:val="2"/>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共同</w:t>
            </w:r>
          </w:p>
          <w:p>
            <w:pPr>
              <w:pStyle w:val="2"/>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660" w:type="dxa"/>
            <w:vMerge w:val="restart"/>
            <w:noWrap w:val="0"/>
            <w:vAlign w:val="center"/>
          </w:tcPr>
          <w:p>
            <w:pPr>
              <w:jc w:val="both"/>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9" w:type="dxa"/>
            <w:vMerge w:val="restart"/>
            <w:noWrap w:val="0"/>
            <w:vAlign w:val="center"/>
          </w:tcPr>
          <w:p>
            <w:pPr>
              <w:jc w:val="center"/>
              <w:rPr>
                <w:rFonts w:hint="eastAsia" w:ascii="宋体" w:hAnsi="宋体" w:eastAsia="宋体" w:cs="宋体"/>
                <w:color w:val="auto"/>
                <w:sz w:val="21"/>
                <w:szCs w:val="21"/>
                <w:highlight w:val="none"/>
                <w:lang w:eastAsia="zh-CN"/>
              </w:rPr>
            </w:pP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服务方案</w:t>
            </w:r>
            <w:r>
              <w:rPr>
                <w:rFonts w:hint="eastAsia" w:ascii="宋体" w:hAnsi="宋体" w:eastAsia="宋体" w:cs="宋体"/>
                <w:color w:val="auto"/>
                <w:sz w:val="21"/>
                <w:szCs w:val="21"/>
                <w:highlight w:val="none"/>
                <w:lang w:val="en-US" w:eastAsia="zh-CN"/>
              </w:rPr>
              <w:t>67分</w:t>
            </w:r>
          </w:p>
        </w:tc>
        <w:tc>
          <w:tcPr>
            <w:tcW w:w="1211" w:type="dxa"/>
            <w:noWrap w:val="0"/>
            <w:vAlign w:val="center"/>
          </w:tcPr>
          <w:p>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项目现场情况描述及分析方案12分</w:t>
            </w:r>
          </w:p>
        </w:tc>
        <w:tc>
          <w:tcPr>
            <w:tcW w:w="6360" w:type="dxa"/>
            <w:noWrap w:val="0"/>
            <w:vAlign w:val="center"/>
          </w:tcPr>
          <w:p>
            <w:pPr>
              <w:pStyle w:val="2"/>
              <w:ind w:firstLine="210" w:firstLineChars="100"/>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投标人根据本项目的内容及要求编制项目现场情况描述及分析方案：①现场情况了解及现状分析②服务理念及服务目标③项目作业范围重点、难点及相关要求④项目实施的意义作详细阐述；方案完善、清晰得12分，每有一项缺失扣3分，每有一项缺陷的扣1.5分，本项最多得12分。（“缺陷”是指：服务目标不明确或描述有歧义或逻辑有漏洞或方案内容与项目需求结合不够紧密或内容体现不齐全）</w:t>
            </w:r>
          </w:p>
        </w:tc>
        <w:tc>
          <w:tcPr>
            <w:tcW w:w="1067" w:type="dxa"/>
            <w:vMerge w:val="restart"/>
            <w:noWrap w:val="0"/>
            <w:vAlign w:val="center"/>
          </w:tcPr>
          <w:p>
            <w:pPr>
              <w:pStyle w:val="2"/>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技术</w:t>
            </w:r>
          </w:p>
          <w:p>
            <w:pPr>
              <w:pStyle w:val="2"/>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1219"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1211"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机构设置及管理制度12分</w:t>
            </w:r>
          </w:p>
        </w:tc>
        <w:tc>
          <w:tcPr>
            <w:tcW w:w="6360" w:type="dxa"/>
            <w:noWrap w:val="0"/>
            <w:vAlign w:val="center"/>
          </w:tcPr>
          <w:p>
            <w:pPr>
              <w:pStyle w:val="2"/>
              <w:ind w:firstLine="210" w:firstLineChars="1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投标人根据本项目的内容及要求编制机构设置及管理制度：①组织机构设置②人员配置及职责分工③内部日常管理制度④奖惩制度作详细阐述；方案完善、操作性强的得12分，每有一项缺失的扣3分，每有一项缺陷的扣1.5分，本项最多得12分（“缺陷”是指：组织机构不明确或描述有歧义或逻辑有漏洞或方案内容与项目需求结合不够紧密或内容体现不齐全）。</w:t>
            </w:r>
          </w:p>
        </w:tc>
        <w:tc>
          <w:tcPr>
            <w:tcW w:w="1067" w:type="dxa"/>
            <w:vMerge w:val="continue"/>
            <w:noWrap w:val="0"/>
            <w:vAlign w:val="center"/>
          </w:tcPr>
          <w:p>
            <w:pPr>
              <w:pStyle w:val="2"/>
              <w:rPr>
                <w:rFonts w:hint="eastAsia" w:ascii="宋体" w:hAnsi="宋体" w:eastAsia="宋体" w:cs="宋体"/>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1219"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1211"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工作方案22分</w:t>
            </w:r>
          </w:p>
        </w:tc>
        <w:tc>
          <w:tcPr>
            <w:tcW w:w="6360" w:type="dxa"/>
            <w:noWrap w:val="0"/>
            <w:vAlign w:val="center"/>
          </w:tcPr>
          <w:p>
            <w:pPr>
              <w:pStyle w:val="2"/>
              <w:ind w:firstLine="210" w:firstLineChars="1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投标人根据本项目的内容及要求编制工作方案：①道路机械化洗扫作业②道路冲洗除尘作业③道路人工清扫作业④快速巡回保洁作业⑤垃圾收集转运作业（包括大件垃圾、建筑垃圾、餐厨垃圾等方面）⑥果屑箱清掏清洗作业⑦人行天桥保洁作业⑧道路隔离栏保洁作业⑨人行道地砖冲洗作业⑩雨水篦子清洁作业⑪公厕的日常维护作详细阐述；方案完善、操作性强的得22分，每有一项缺失的扣2分，每有一项缺陷的扣1分，本项最多得22分（“缺陷”是指：描述有歧义或逻辑有漏洞或方案内容与项目需求结合不够紧密或内容体现齐全）。</w:t>
            </w:r>
          </w:p>
        </w:tc>
        <w:tc>
          <w:tcPr>
            <w:tcW w:w="1067" w:type="dxa"/>
            <w:vMerge w:val="continue"/>
            <w:noWrap w:val="0"/>
            <w:vAlign w:val="center"/>
          </w:tcPr>
          <w:p>
            <w:pPr>
              <w:pStyle w:val="2"/>
              <w:rPr>
                <w:rFonts w:hint="eastAsia" w:ascii="宋体" w:hAnsi="宋体" w:eastAsia="宋体" w:cs="宋体"/>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1219"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1211"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质量控制及安全文明措施</w:t>
            </w: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12分</w:t>
            </w:r>
          </w:p>
        </w:tc>
        <w:tc>
          <w:tcPr>
            <w:tcW w:w="6360" w:type="dxa"/>
            <w:noWrap w:val="0"/>
            <w:vAlign w:val="center"/>
          </w:tcPr>
          <w:p>
            <w:pPr>
              <w:pStyle w:val="2"/>
              <w:ind w:firstLine="210" w:firstLineChars="1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投标人根据本项目的内容及要求编制质量控制及安全文明措施方案：①安全、文明制度②岗前培训③安全教育④质量控制措施作详细阐述；方案完善、操作性强的得12分，每有一项缺失的扣3分，每有一项缺陷的扣1.5分，本项最多得12分（“缺陷”是指：描述有歧义或逻辑有漏洞或前后矛盾或方案内容与项目需求结合不够紧密或内容体现不齐全）。</w:t>
            </w:r>
          </w:p>
        </w:tc>
        <w:tc>
          <w:tcPr>
            <w:tcW w:w="1067" w:type="dxa"/>
            <w:vMerge w:val="continue"/>
            <w:noWrap w:val="0"/>
            <w:vAlign w:val="center"/>
          </w:tcPr>
          <w:p>
            <w:pPr>
              <w:pStyle w:val="2"/>
              <w:rPr>
                <w:rFonts w:hint="eastAsia" w:ascii="宋体" w:hAnsi="宋体" w:eastAsia="宋体" w:cs="宋体"/>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1219"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1211"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应急保障措施方案</w:t>
            </w: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9分</w:t>
            </w:r>
          </w:p>
        </w:tc>
        <w:tc>
          <w:tcPr>
            <w:tcW w:w="6360" w:type="dxa"/>
            <w:noWrap w:val="0"/>
            <w:vAlign w:val="center"/>
          </w:tcPr>
          <w:p>
            <w:pPr>
              <w:pStyle w:val="2"/>
              <w:ind w:firstLine="210" w:firstLineChars="1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投标人根据本项目的内容及要求编制应急保障措施方案：①应急小组建立、②自然灾害及突发事件应急措施③应急管理制度作详细阐述；方案完善、操作性强的得9分，每有一项缺失的扣3分，每有一项缺陷的扣1.5分，本项最多得9分（“缺陷”是指：应急保障措施不满足相关法律规定或描述有歧义或逻辑有漏洞或方案内容与项目需求结合不够紧密或内容体现不齐全）。</w:t>
            </w:r>
          </w:p>
        </w:tc>
        <w:tc>
          <w:tcPr>
            <w:tcW w:w="1067" w:type="dxa"/>
            <w:vMerge w:val="continue"/>
            <w:noWrap w:val="0"/>
            <w:vAlign w:val="center"/>
          </w:tcPr>
          <w:p>
            <w:pPr>
              <w:pStyle w:val="2"/>
              <w:rPr>
                <w:rFonts w:hint="eastAsia" w:ascii="宋体" w:hAnsi="宋体" w:eastAsia="宋体" w:cs="宋体"/>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66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p>
        </w:tc>
        <w:tc>
          <w:tcPr>
            <w:tcW w:w="1219"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w:t>
            </w:r>
          </w:p>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w:t>
            </w:r>
          </w:p>
        </w:tc>
        <w:tc>
          <w:tcPr>
            <w:tcW w:w="1211"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业绩</w:t>
            </w:r>
          </w:p>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5分</w:t>
            </w:r>
          </w:p>
        </w:tc>
        <w:tc>
          <w:tcPr>
            <w:tcW w:w="6360" w:type="dxa"/>
            <w:tcBorders>
              <w:top w:val="single" w:color="auto" w:sz="4" w:space="0"/>
              <w:left w:val="single" w:color="auto" w:sz="4" w:space="0"/>
              <w:right w:val="single" w:color="auto" w:sz="4" w:space="0"/>
            </w:tcBorders>
            <w:noWrap w:val="0"/>
            <w:vAlign w:val="top"/>
          </w:tcPr>
          <w:p>
            <w:pPr>
              <w:snapToGrid w:val="0"/>
              <w:spacing w:line="320" w:lineRule="exact"/>
              <w:ind w:firstLine="210" w:firstLineChars="100"/>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2018年1月1日至递交响应文件截止时间，投标人每具有1个类似业绩得2.5分，本项最多得5分。</w:t>
            </w:r>
          </w:p>
          <w:p>
            <w:pPr>
              <w:snapToGrid w:val="0"/>
              <w:spacing w:line="320" w:lineRule="exact"/>
              <w:ind w:firstLine="211" w:firstLineChars="100"/>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rPr>
              <w:t>注：以合同签订时间为准，提供合同复印件并加盖投标人公章</w:t>
            </w:r>
          </w:p>
        </w:tc>
        <w:tc>
          <w:tcPr>
            <w:tcW w:w="1067"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共同</w:t>
            </w:r>
          </w:p>
          <w:p>
            <w:pPr>
              <w:snapToGrid w:val="0"/>
              <w:spacing w:line="320" w:lineRule="exact"/>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66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219" w:type="dxa"/>
            <w:vMerge w:val="continue"/>
            <w:tcBorders>
              <w:left w:val="single" w:color="auto" w:sz="4" w:space="0"/>
              <w:right w:val="single" w:color="auto" w:sz="4" w:space="0"/>
            </w:tcBorders>
            <w:noWrap w:val="0"/>
            <w:vAlign w:val="center"/>
          </w:tcPr>
          <w:p>
            <w:pPr>
              <w:snapToGrid w:val="0"/>
              <w:jc w:val="center"/>
              <w:rPr>
                <w:rFonts w:hint="eastAsia" w:ascii="宋体" w:hAnsi="宋体" w:eastAsia="宋体" w:cs="宋体"/>
                <w:color w:val="auto"/>
                <w:sz w:val="21"/>
                <w:szCs w:val="21"/>
                <w:highlight w:val="none"/>
                <w:lang w:val="en-US" w:eastAsia="zh-CN"/>
              </w:rPr>
            </w:pPr>
          </w:p>
        </w:tc>
        <w:tc>
          <w:tcPr>
            <w:tcW w:w="1211"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人员设备配置</w:t>
            </w:r>
          </w:p>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18分</w:t>
            </w:r>
          </w:p>
        </w:tc>
        <w:tc>
          <w:tcPr>
            <w:tcW w:w="6360" w:type="dxa"/>
            <w:tcBorders>
              <w:top w:val="single" w:color="auto" w:sz="4" w:space="0"/>
              <w:left w:val="single" w:color="auto" w:sz="4" w:space="0"/>
              <w:right w:val="single" w:color="auto" w:sz="4" w:space="0"/>
            </w:tcBorders>
            <w:noWrap w:val="0"/>
            <w:vAlign w:val="top"/>
          </w:tcPr>
          <w:p>
            <w:pPr>
              <w:numPr>
                <w:ilvl w:val="0"/>
                <w:numId w:val="0"/>
              </w:numPr>
              <w:spacing w:line="240" w:lineRule="auto"/>
              <w:ind w:firstLine="210" w:firstLineChars="1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1.在满足招标文件人员配备保洁人员基本要求（57人）的基础上：每增配1名保洁人员的得1分，最多得8分。</w:t>
            </w:r>
          </w:p>
          <w:p>
            <w:pPr>
              <w:pStyle w:val="2"/>
              <w:rPr>
                <w:rFonts w:hint="eastAsia" w:ascii="宋体" w:hAnsi="宋体" w:eastAsia="宋体" w:cs="宋体"/>
                <w:color w:val="auto"/>
                <w:highlight w:val="none"/>
                <w:lang w:val="en-US" w:eastAsia="zh-CN"/>
              </w:rPr>
            </w:pPr>
            <w:r>
              <w:rPr>
                <w:rFonts w:hint="eastAsia" w:ascii="宋体" w:hAnsi="宋体" w:eastAsia="宋体" w:cs="宋体"/>
                <w:b/>
                <w:bCs/>
                <w:snapToGrid w:val="0"/>
                <w:color w:val="auto"/>
                <w:sz w:val="21"/>
                <w:szCs w:val="21"/>
                <w:highlight w:val="none"/>
                <w:lang w:val="en-US" w:eastAsia="zh-CN"/>
              </w:rPr>
              <w:t>注：提供增配人员身份证复印件，加盖投标人公章。</w:t>
            </w:r>
          </w:p>
          <w:p>
            <w:pPr>
              <w:numPr>
                <w:ilvl w:val="0"/>
                <w:numId w:val="0"/>
              </w:numPr>
              <w:spacing w:line="240" w:lineRule="auto"/>
              <w:ind w:firstLine="210" w:firstLineChars="1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2.投标人承诺拟配备的环卫作业车辆：多功能吸洗扫一体车、洒水车、密封压缩式垃圾收运车、餐厨垃圾转运车、高压冲洗车中具有一辆新能源车辆得2分，此项最多得10分。</w:t>
            </w:r>
          </w:p>
          <w:p>
            <w:pPr>
              <w:spacing w:line="240" w:lineRule="auto"/>
              <w:ind w:firstLine="211" w:firstLineChars="1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注：提供承诺函格式自拟，投标人承诺中标后提供新能源车辆配置齐全，在中标后合同签订前向招标人提供车辆配置清单及相关证明材料（自有车辆的，提供有效的行驶证、车辆登记证书、购置发票；为租赁车辆的租赁车辆须符合招标文件要求，提供在本项目服务期内且有效的租赁合同、有效的行驶证、车辆登记证书，租赁合同有效期限不低于本项目招标服务期限）。</w:t>
            </w:r>
          </w:p>
        </w:tc>
        <w:tc>
          <w:tcPr>
            <w:tcW w:w="1067" w:type="dxa"/>
            <w:vMerge w:val="continue"/>
            <w:tcBorders>
              <w:left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napToGrid w:val="0"/>
                <w:color w:val="auto"/>
                <w:sz w:val="21"/>
                <w:szCs w:val="21"/>
                <w:highlight w:val="none"/>
                <w:lang w:val="en-US" w:eastAsia="zh-CN"/>
              </w:rPr>
            </w:pPr>
          </w:p>
        </w:tc>
      </w:tr>
    </w:tbl>
    <w:p>
      <w:pPr>
        <w:pStyle w:val="10"/>
        <w:tabs>
          <w:tab w:val="left" w:pos="600"/>
        </w:tabs>
        <w:spacing w:after="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注：评分的取值按四舍五入法，保留小数点后两位。</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4.3.4 本次综合评分法由评标委员会各成员独立对通过初审（资格检查和符合性检查）的投标人的投标文件进行评审和打分，评标得分＝（A1＋A2＋……＋An）/NA＋（B1＋B2＋……＋Bn）/ NB＋（C1＋C2＋……＋Cn）/ NC＋（D1＋D2＋……＋Dn）/ ND</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分别为评审委员会每个成员的打分（共同评分类），ND为评标委员会人数。</w:t>
      </w:r>
      <w:bookmarkStart w:id="175" w:name="_Toc217446060"/>
    </w:p>
    <w:p>
      <w:pPr>
        <w:pStyle w:val="4"/>
        <w:spacing w:before="0" w:after="0" w:line="360" w:lineRule="auto"/>
        <w:ind w:firstLine="472" w:firstLineChars="196"/>
        <w:rPr>
          <w:rFonts w:hint="eastAsia" w:ascii="宋体" w:hAnsi="宋体" w:eastAsia="宋体" w:cs="宋体"/>
          <w:color w:val="auto"/>
          <w:sz w:val="24"/>
          <w:szCs w:val="24"/>
        </w:rPr>
      </w:pPr>
      <w:r>
        <w:rPr>
          <w:rFonts w:hint="eastAsia" w:ascii="宋体" w:hAnsi="宋体" w:eastAsia="宋体" w:cs="宋体"/>
          <w:color w:val="auto"/>
          <w:sz w:val="24"/>
          <w:szCs w:val="24"/>
        </w:rPr>
        <w:t>5、 废 标</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5.1本次政府采购活动中，出现下列情形之一的，予以废标：</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（1）符合专业条件的投标人或者对招标文件作实质响应的投标人不足三家的；</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（2）出现影响采购公正的违法、违规行为的；</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（3）投标人的报价均超过了采购预算，采购人不能支付的；</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（4）因重大变故，采购任务取消的。</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废标后，采购代理机构应在四川政府采购网上公告，并公告废标的情形。投标人需要知晓导致废标情形的具体原因和理由的，可以通过书面形式询问招标采购单位。</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5.2对于评标过程中废标的采购项目，评标委员会应当对招标文件是否存在倾向性和歧视性、是否存在不合理条款进行论证，并出具书面论证意见。</w:t>
      </w:r>
    </w:p>
    <w:p>
      <w:pPr>
        <w:pStyle w:val="4"/>
        <w:spacing w:before="0" w:after="0" w:line="360" w:lineRule="auto"/>
        <w:ind w:firstLine="472" w:firstLineChars="196"/>
        <w:rPr>
          <w:rFonts w:hint="eastAsia" w:ascii="宋体" w:hAnsi="宋体" w:eastAsia="宋体" w:cs="宋体"/>
          <w:color w:val="auto"/>
          <w:sz w:val="24"/>
          <w:szCs w:val="24"/>
        </w:rPr>
      </w:pPr>
      <w:r>
        <w:rPr>
          <w:rFonts w:hint="eastAsia" w:ascii="宋体" w:hAnsi="宋体" w:eastAsia="宋体" w:cs="宋体"/>
          <w:color w:val="auto"/>
          <w:sz w:val="24"/>
          <w:szCs w:val="24"/>
        </w:rPr>
        <w:t>6、定标</w:t>
      </w:r>
      <w:bookmarkEnd w:id="175"/>
      <w:bookmarkStart w:id="176" w:name="_Toc217446061"/>
    </w:p>
    <w:bookmarkEnd w:id="176"/>
    <w:p>
      <w:pPr>
        <w:spacing w:after="0" w:line="360" w:lineRule="auto"/>
        <w:ind w:firstLine="480" w:firstLineChars="200"/>
        <w:rPr>
          <w:rFonts w:hint="eastAsia" w:ascii="宋体" w:hAnsi="宋体" w:eastAsia="宋体" w:cs="宋体"/>
          <w:color w:val="auto"/>
          <w:sz w:val="24"/>
        </w:rPr>
      </w:pPr>
      <w:bookmarkStart w:id="177" w:name="_Toc183682432"/>
      <w:bookmarkStart w:id="178" w:name="_Toc217446105"/>
      <w:bookmarkStart w:id="179" w:name="_Toc208849022"/>
      <w:bookmarkStart w:id="180" w:name="_Toc183582297"/>
      <w:r>
        <w:rPr>
          <w:rFonts w:hint="eastAsia" w:ascii="宋体" w:hAnsi="宋体" w:eastAsia="宋体" w:cs="宋体"/>
          <w:color w:val="auto"/>
          <w:sz w:val="24"/>
        </w:rPr>
        <w:t>6.1. 定标原则：本项目根据评标委员会推荐的中标候选人名单，按顺序确定中标人。</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6.2. 定标程序</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6.2.1 评标委员会将评标情况写出书面报告，推荐中标候选人。</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6.2.2 采购代理机构在评标结束后2个工作日内将评标报告送采购人。</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6.2.3 采购人在收到评标报告后 5 个工作日内，按照评标报告中推荐的中标候选人顺序确定中标人。中标候选人并列的，由采购人自主采取公平、择优的方式选择中标人。</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注意，采购人按照推荐的中标候选人顺序确定中标人，不能认为采购人只能确定第一中标候选人为中标人，采购人有正当理由的，可以确定后一顺序中标候选人为中标人，依次类推。</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6.2.4 在四川政府采购网公告中标结果同时发出中标通知书，中标人自行登录政府采购云平台下载中标通知书。</w:t>
      </w:r>
    </w:p>
    <w:p>
      <w:pPr>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 xml:space="preserve">7. </w:t>
      </w:r>
      <w:bookmarkEnd w:id="177"/>
      <w:bookmarkEnd w:id="178"/>
      <w:bookmarkEnd w:id="179"/>
      <w:bookmarkEnd w:id="180"/>
      <w:r>
        <w:rPr>
          <w:rFonts w:hint="eastAsia" w:ascii="宋体" w:hAnsi="宋体" w:eastAsia="宋体" w:cs="宋体"/>
          <w:b/>
          <w:bCs/>
          <w:color w:val="auto"/>
          <w:sz w:val="24"/>
        </w:rPr>
        <w:t>评标专家在政府采购活动中承担以下义务：</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（一）遵守评审工作纪律； </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（二）按照客观、公正、审慎的原则，根据采购文件规定的评审程序、评审方法和评审标准进行独立评审；</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（三）不得泄露评审文件、评审情况和在评审过程中获悉的商业秘密；</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（四）及时向监督部门报告评审过程中采购组织单位向评审专家做倾向性、误导性的解释或者说明，投标人行贿、提供虚假材料或者串通、受到的非法干预情况等违法违规行为；</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（五）发现采购文件内容违反国家有关强制性规定或者存在歧义、重大缺陷导致评审工作无法进行时，停止评审并向采购组织单位书面说明情况；</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（六）配合答复处理投标人的询问、质疑和投诉等事项；</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（七）法律、法规和规章规定的其他义务。</w:t>
      </w:r>
    </w:p>
    <w:p>
      <w:pPr>
        <w:pStyle w:val="4"/>
        <w:spacing w:before="0" w:after="0" w:line="360" w:lineRule="auto"/>
        <w:ind w:firstLine="482" w:firstLineChars="2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8.评标专家在政府采购活动中应当遵守以下工作纪律：</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（一）遵行《政府采购法》第十二条和《政府采购法实施条例》第九条及财政部关于回避的规定。</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（二）评标前，应当将通讯工具或者相关电子设备交由招标采购单位统一保管。</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（三）评标过程中，不得与外界联系，因发生不可预见情况，确实需要与外界联系的，应当在监督人员监督之下办理。</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（五）在评标过程中和评标结束后，不得记录、复制或带走任何评标资料，除因规定的义务外，不得向外界透露评标内容。</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（六）服从评标现场招标采购单位的现场秩序管理，接受评标现场监督人员的合法监督。</w:t>
      </w:r>
    </w:p>
    <w:p>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（七）遵守有关廉洁自律规定，不得私下接触投标人，不得收受投标人及有关业务单位和个人的财物或好处，不得接受采购组织单位的请托。</w:t>
      </w:r>
    </w:p>
    <w:p>
      <w:pPr>
        <w:pStyle w:val="3"/>
        <w:spacing w:before="0" w:after="0"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br w:type="page"/>
      </w:r>
      <w:r>
        <w:rPr>
          <w:rFonts w:hint="eastAsia" w:ascii="宋体" w:hAnsi="宋体" w:eastAsia="宋体" w:cs="宋体"/>
          <w:color w:val="auto"/>
          <w:sz w:val="36"/>
          <w:szCs w:val="36"/>
        </w:rPr>
        <w:t>第八章  政府采购合同</w:t>
      </w:r>
      <w:bookmarkEnd w:id="173"/>
      <w:bookmarkEnd w:id="174"/>
      <w:r>
        <w:rPr>
          <w:rFonts w:hint="eastAsia" w:ascii="宋体" w:hAnsi="宋体" w:eastAsia="宋体" w:cs="宋体"/>
          <w:color w:val="auto"/>
          <w:sz w:val="36"/>
          <w:szCs w:val="36"/>
        </w:rPr>
        <w:t>（草案）</w:t>
      </w:r>
    </w:p>
    <w:p>
      <w:pPr>
        <w:spacing w:after="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中小企业预留合同</w:t>
      </w:r>
      <w:r>
        <w:rPr>
          <w:rFonts w:hint="eastAsia" w:ascii="宋体" w:hAnsi="宋体" w:eastAsia="宋体" w:cs="宋体"/>
          <w:color w:val="auto"/>
          <w:lang w:eastAsia="zh-CN"/>
        </w:rPr>
        <w:t>）</w:t>
      </w:r>
    </w:p>
    <w:bookmarkEnd w:id="160"/>
    <w:p>
      <w:pPr>
        <w:spacing w:line="400" w:lineRule="exact"/>
        <w:rPr>
          <w:rFonts w:hint="eastAsia" w:ascii="宋体" w:hAnsi="宋体" w:eastAsia="宋体" w:cs="宋体"/>
          <w:color w:val="auto"/>
          <w:sz w:val="24"/>
        </w:rPr>
      </w:pPr>
      <w:r>
        <w:rPr>
          <w:rFonts w:hint="eastAsia" w:ascii="宋体" w:hAnsi="宋体" w:eastAsia="宋体" w:cs="宋体"/>
          <w:color w:val="auto"/>
          <w:sz w:val="24"/>
        </w:rPr>
        <w:t>合同编号：XXXX。</w:t>
      </w:r>
      <w:r>
        <w:rPr>
          <w:rFonts w:hint="eastAsia" w:ascii="宋体" w:hAnsi="宋体" w:eastAsia="宋体" w:cs="宋体"/>
          <w:color w:val="auto"/>
          <w:sz w:val="24"/>
        </w:rPr>
        <w:br w:type="textWrapping"/>
      </w:r>
      <w:r>
        <w:rPr>
          <w:rFonts w:hint="eastAsia" w:ascii="宋体" w:hAnsi="宋体" w:eastAsia="宋体" w:cs="宋体"/>
          <w:color w:val="auto"/>
          <w:sz w:val="24"/>
        </w:rPr>
        <w:t>签订地点：XXXX。</w:t>
      </w:r>
      <w:r>
        <w:rPr>
          <w:rFonts w:hint="eastAsia" w:ascii="宋体" w:hAnsi="宋体" w:eastAsia="宋体" w:cs="宋体"/>
          <w:color w:val="auto"/>
          <w:sz w:val="24"/>
        </w:rPr>
        <w:br w:type="textWrapping"/>
      </w:r>
      <w:r>
        <w:rPr>
          <w:rFonts w:hint="eastAsia" w:ascii="宋体" w:hAnsi="宋体" w:eastAsia="宋体" w:cs="宋体"/>
          <w:color w:val="auto"/>
          <w:sz w:val="24"/>
        </w:rPr>
        <w:t>签订时间：XXXX年XX月XX日。</w:t>
      </w:r>
      <w:r>
        <w:rPr>
          <w:rFonts w:hint="eastAsia" w:ascii="宋体" w:hAnsi="宋体" w:eastAsia="宋体" w:cs="宋体"/>
          <w:color w:val="auto"/>
          <w:sz w:val="24"/>
        </w:rPr>
        <w:br w:type="textWrapping"/>
      </w:r>
      <w:r>
        <w:rPr>
          <w:rFonts w:hint="eastAsia" w:ascii="宋体" w:hAnsi="宋体" w:eastAsia="宋体" w:cs="宋体"/>
          <w:color w:val="auto"/>
          <w:sz w:val="24"/>
        </w:rPr>
        <w:t>采购人（甲方）：</w:t>
      </w:r>
      <w:r>
        <w:rPr>
          <w:rFonts w:hint="eastAsia" w:ascii="宋体" w:hAnsi="宋体" w:eastAsia="宋体" w:cs="宋体"/>
          <w:color w:val="auto"/>
          <w:sz w:val="24"/>
        </w:rPr>
        <w:br w:type="textWrapping"/>
      </w:r>
      <w:r>
        <w:rPr>
          <w:rFonts w:hint="eastAsia" w:ascii="宋体" w:hAnsi="宋体" w:eastAsia="宋体" w:cs="宋体"/>
          <w:color w:val="auto"/>
          <w:sz w:val="24"/>
        </w:rPr>
        <w:t>中标人（乙方）：</w:t>
      </w:r>
      <w:r>
        <w:rPr>
          <w:rFonts w:hint="eastAsia" w:ascii="宋体" w:hAnsi="宋体" w:eastAsia="宋体" w:cs="宋体"/>
          <w:color w:val="auto"/>
          <w:sz w:val="24"/>
        </w:rPr>
        <w:br w:type="textWrapping"/>
      </w:r>
      <w:r>
        <w:rPr>
          <w:rFonts w:hint="eastAsia" w:ascii="宋体" w:hAnsi="宋体" w:eastAsia="宋体" w:cs="宋体"/>
          <w:color w:val="auto"/>
          <w:sz w:val="24"/>
        </w:rPr>
        <w:br w:type="textWrapping"/>
      </w:r>
      <w:r>
        <w:rPr>
          <w:rFonts w:hint="eastAsia" w:ascii="宋体" w:hAnsi="宋体" w:eastAsia="宋体" w:cs="宋体"/>
          <w:color w:val="auto"/>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r>
        <w:rPr>
          <w:rFonts w:hint="eastAsia" w:ascii="宋体" w:hAnsi="宋体" w:eastAsia="宋体" w:cs="宋体"/>
          <w:color w:val="auto"/>
          <w:sz w:val="24"/>
        </w:rPr>
        <w:br w:type="textWrapping"/>
      </w:r>
      <w:r>
        <w:rPr>
          <w:rFonts w:hint="eastAsia" w:ascii="宋体" w:hAnsi="宋体" w:eastAsia="宋体" w:cs="宋体"/>
          <w:color w:val="auto"/>
          <w:sz w:val="24"/>
        </w:rPr>
        <w:t>第一条项目基本情况</w:t>
      </w:r>
      <w:r>
        <w:rPr>
          <w:rFonts w:hint="eastAsia" w:ascii="宋体" w:hAnsi="宋体" w:eastAsia="宋体" w:cs="宋体"/>
          <w:color w:val="auto"/>
          <w:sz w:val="24"/>
        </w:rPr>
        <w:br w:type="textWrapping"/>
      </w:r>
      <w:r>
        <w:rPr>
          <w:rFonts w:hint="eastAsia" w:ascii="宋体" w:hAnsi="宋体" w:eastAsia="宋体" w:cs="宋体"/>
          <w:color w:val="auto"/>
          <w:sz w:val="24"/>
        </w:rPr>
        <w:t>第二条合同期限</w:t>
      </w:r>
      <w:r>
        <w:rPr>
          <w:rFonts w:hint="eastAsia" w:ascii="宋体" w:hAnsi="宋体" w:eastAsia="宋体" w:cs="宋体"/>
          <w:color w:val="auto"/>
          <w:sz w:val="24"/>
        </w:rPr>
        <w:br w:type="textWrapping"/>
      </w:r>
      <w:r>
        <w:rPr>
          <w:rFonts w:hint="eastAsia" w:ascii="宋体" w:hAnsi="宋体" w:eastAsia="宋体" w:cs="宋体"/>
          <w:color w:val="auto"/>
          <w:sz w:val="24"/>
        </w:rPr>
        <w:t>第三条服务内容与质量标准</w:t>
      </w:r>
      <w:r>
        <w:rPr>
          <w:rFonts w:hint="eastAsia" w:ascii="宋体" w:hAnsi="宋体" w:eastAsia="宋体" w:cs="宋体"/>
          <w:color w:val="auto"/>
          <w:sz w:val="24"/>
        </w:rPr>
        <w:br w:type="textWrapping"/>
      </w:r>
      <w:r>
        <w:rPr>
          <w:rFonts w:hint="eastAsia" w:ascii="宋体" w:hAnsi="宋体" w:eastAsia="宋体" w:cs="宋体"/>
          <w:color w:val="auto"/>
          <w:sz w:val="24"/>
        </w:rPr>
        <w:t>1.</w:t>
      </w:r>
      <w:r>
        <w:rPr>
          <w:rFonts w:hint="eastAsia" w:ascii="宋体" w:hAnsi="宋体" w:eastAsia="宋体" w:cs="宋体"/>
          <w:color w:val="auto"/>
          <w:sz w:val="24"/>
        </w:rPr>
        <w:br w:type="textWrapping"/>
      </w:r>
      <w:r>
        <w:rPr>
          <w:rFonts w:hint="eastAsia" w:ascii="宋体" w:hAnsi="宋体" w:eastAsia="宋体" w:cs="宋体"/>
          <w:color w:val="auto"/>
          <w:sz w:val="24"/>
        </w:rPr>
        <w:t>2.</w:t>
      </w:r>
      <w:r>
        <w:rPr>
          <w:rFonts w:hint="eastAsia" w:ascii="宋体" w:hAnsi="宋体" w:eastAsia="宋体" w:cs="宋体"/>
          <w:color w:val="auto"/>
          <w:sz w:val="24"/>
        </w:rPr>
        <w:br w:type="textWrapping"/>
      </w:r>
      <w:r>
        <w:rPr>
          <w:rFonts w:hint="eastAsia" w:ascii="宋体" w:hAnsi="宋体" w:eastAsia="宋体" w:cs="宋体"/>
          <w:color w:val="auto"/>
          <w:sz w:val="24"/>
        </w:rPr>
        <w:t>3.</w:t>
      </w:r>
      <w:r>
        <w:rPr>
          <w:rFonts w:hint="eastAsia" w:ascii="宋体" w:hAnsi="宋体" w:eastAsia="宋体" w:cs="宋体"/>
          <w:color w:val="auto"/>
          <w:sz w:val="24"/>
        </w:rPr>
        <w:br w:type="textWrapping"/>
      </w:r>
      <w:r>
        <w:rPr>
          <w:rFonts w:hint="eastAsia" w:ascii="宋体" w:hAnsi="宋体" w:eastAsia="宋体" w:cs="宋体"/>
          <w:color w:val="auto"/>
          <w:sz w:val="24"/>
        </w:rPr>
        <w:t>4.</w:t>
      </w:r>
      <w:r>
        <w:rPr>
          <w:rFonts w:hint="eastAsia" w:ascii="宋体" w:hAnsi="宋体" w:eastAsia="宋体" w:cs="宋体"/>
          <w:color w:val="auto"/>
          <w:sz w:val="24"/>
        </w:rPr>
        <w:br w:type="textWrapping"/>
      </w:r>
      <w:r>
        <w:rPr>
          <w:rFonts w:hint="eastAsia" w:ascii="宋体" w:hAnsi="宋体" w:eastAsia="宋体" w:cs="宋体"/>
          <w:color w:val="auto"/>
          <w:sz w:val="24"/>
        </w:rPr>
        <w:t>5.</w:t>
      </w:r>
      <w:r>
        <w:rPr>
          <w:rFonts w:hint="eastAsia" w:ascii="宋体" w:hAnsi="宋体" w:eastAsia="宋体" w:cs="宋体"/>
          <w:color w:val="auto"/>
          <w:sz w:val="24"/>
        </w:rPr>
        <w:br w:type="textWrapping"/>
      </w:r>
      <w:r>
        <w:rPr>
          <w:rFonts w:hint="eastAsia" w:ascii="宋体" w:hAnsi="宋体" w:eastAsia="宋体" w:cs="宋体"/>
          <w:color w:val="auto"/>
          <w:sz w:val="24"/>
        </w:rPr>
        <w:t>…</w:t>
      </w:r>
      <w:r>
        <w:rPr>
          <w:rFonts w:hint="eastAsia" w:ascii="宋体" w:hAnsi="宋体" w:eastAsia="宋体" w:cs="宋体"/>
          <w:color w:val="auto"/>
          <w:sz w:val="24"/>
        </w:rPr>
        <w:br w:type="textWrapping"/>
      </w:r>
      <w:r>
        <w:rPr>
          <w:rFonts w:hint="eastAsia" w:ascii="宋体" w:hAnsi="宋体" w:eastAsia="宋体" w:cs="宋体"/>
          <w:color w:val="auto"/>
          <w:sz w:val="24"/>
        </w:rPr>
        <w:t>第四条服务费用及支付方式</w:t>
      </w:r>
      <w:r>
        <w:rPr>
          <w:rFonts w:hint="eastAsia" w:ascii="宋体" w:hAnsi="宋体" w:eastAsia="宋体" w:cs="宋体"/>
          <w:color w:val="auto"/>
          <w:sz w:val="24"/>
        </w:rPr>
        <w:br w:type="textWrapping"/>
      </w:r>
      <w:r>
        <w:rPr>
          <w:rFonts w:hint="eastAsia" w:ascii="宋体" w:hAnsi="宋体" w:eastAsia="宋体" w:cs="宋体"/>
          <w:color w:val="auto"/>
          <w:sz w:val="24"/>
        </w:rPr>
        <w:t>(一)本项目服务费用由以下组成：</w:t>
      </w:r>
      <w:r>
        <w:rPr>
          <w:rFonts w:hint="eastAsia" w:ascii="宋体" w:hAnsi="宋体" w:eastAsia="宋体" w:cs="宋体"/>
          <w:color w:val="auto"/>
          <w:sz w:val="24"/>
        </w:rPr>
        <w:br w:type="textWrapping"/>
      </w:r>
      <w:r>
        <w:rPr>
          <w:rFonts w:hint="eastAsia" w:ascii="宋体" w:hAnsi="宋体" w:eastAsia="宋体" w:cs="宋体"/>
          <w:color w:val="auto"/>
          <w:sz w:val="24"/>
        </w:rPr>
        <w:t>1.　　　　万元；</w:t>
      </w:r>
      <w:r>
        <w:rPr>
          <w:rFonts w:hint="eastAsia" w:ascii="宋体" w:hAnsi="宋体" w:eastAsia="宋体" w:cs="宋体"/>
          <w:color w:val="auto"/>
          <w:sz w:val="24"/>
        </w:rPr>
        <w:br w:type="textWrapping"/>
      </w:r>
      <w:r>
        <w:rPr>
          <w:rFonts w:hint="eastAsia" w:ascii="宋体" w:hAnsi="宋体" w:eastAsia="宋体" w:cs="宋体"/>
          <w:color w:val="auto"/>
          <w:sz w:val="24"/>
        </w:rPr>
        <w:t>2.        万元；</w:t>
      </w:r>
      <w:r>
        <w:rPr>
          <w:rFonts w:hint="eastAsia" w:ascii="宋体" w:hAnsi="宋体" w:eastAsia="宋体" w:cs="宋体"/>
          <w:color w:val="auto"/>
          <w:sz w:val="24"/>
        </w:rPr>
        <w:br w:type="textWrapping"/>
      </w:r>
      <w:r>
        <w:rPr>
          <w:rFonts w:hint="eastAsia" w:ascii="宋体" w:hAnsi="宋体" w:eastAsia="宋体" w:cs="宋体"/>
          <w:color w:val="auto"/>
          <w:sz w:val="24"/>
        </w:rPr>
        <w:t>3.        万元。</w:t>
      </w:r>
      <w:r>
        <w:rPr>
          <w:rFonts w:hint="eastAsia" w:ascii="宋体" w:hAnsi="宋体" w:eastAsia="宋体" w:cs="宋体"/>
          <w:color w:val="auto"/>
          <w:sz w:val="24"/>
        </w:rPr>
        <w:br w:type="textWrapping"/>
      </w:r>
      <w:r>
        <w:rPr>
          <w:rFonts w:hint="eastAsia" w:ascii="宋体" w:hAnsi="宋体" w:eastAsia="宋体" w:cs="宋体"/>
          <w:color w:val="auto"/>
          <w:sz w:val="24"/>
        </w:rPr>
        <w:t>(二)服务费支付方式： </w:t>
      </w:r>
      <w:r>
        <w:rPr>
          <w:rFonts w:hint="eastAsia" w:ascii="宋体" w:hAnsi="宋体" w:eastAsia="宋体" w:cs="宋体"/>
          <w:color w:val="auto"/>
          <w:sz w:val="24"/>
        </w:rPr>
        <w:br w:type="textWrapping"/>
      </w:r>
      <w:r>
        <w:rPr>
          <w:rFonts w:hint="eastAsia" w:ascii="宋体" w:hAnsi="宋体" w:eastAsia="宋体" w:cs="宋体"/>
          <w:color w:val="auto"/>
          <w:sz w:val="24"/>
        </w:rPr>
        <w:t>第五条知识产权</w:t>
      </w:r>
      <w:r>
        <w:rPr>
          <w:rFonts w:hint="eastAsia" w:ascii="宋体" w:hAnsi="宋体" w:eastAsia="宋体" w:cs="宋体"/>
          <w:color w:val="auto"/>
          <w:sz w:val="24"/>
        </w:rPr>
        <w:br w:type="textWrapping"/>
      </w:r>
      <w:r>
        <w:rPr>
          <w:rFonts w:hint="eastAsia" w:ascii="宋体" w:hAnsi="宋体" w:eastAsia="宋体" w:cs="宋体"/>
          <w:color w:val="auto"/>
          <w:sz w:val="24"/>
        </w:rPr>
        <w:t>1.乙方应保证所提供的服务或其任何一部分均不会侵犯任何第三方的专利权、商标权或著作权。否则，由此造成第三方索赔的，所有责任均由乙方自行承担并妥善解决相关纠纷，由此导致甲方先行赔偿或者承担连带责任的，甲方有权向乙方追偿。若最终导致甲方无法使用乙方提交的服务成果，甲方有权要求乙方全额返还甲方已支付的费用，并赔偿由此给甲方造成的所有损失。</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2.乙方提供的全部服务成果的所有权和知识产权均归甲方享有，甲方有独立排他使用，乙方无权干涉。未经甲方书面同意，乙方不得擅自对外透露、允许任何第三方使用或者另作他用，否则应按照本合同总金额【  】%支付违约金，由此仍不足以弥补甲方损失的，乙方还应负责赔偿。</w:t>
      </w:r>
      <w:r>
        <w:rPr>
          <w:rFonts w:hint="eastAsia" w:ascii="宋体" w:hAnsi="宋体" w:eastAsia="宋体" w:cs="宋体"/>
          <w:color w:val="auto"/>
          <w:sz w:val="24"/>
        </w:rPr>
        <w:br w:type="textWrapping"/>
      </w:r>
      <w:r>
        <w:rPr>
          <w:rFonts w:hint="eastAsia" w:ascii="宋体" w:hAnsi="宋体" w:eastAsia="宋体" w:cs="宋体"/>
          <w:color w:val="auto"/>
          <w:sz w:val="24"/>
        </w:rPr>
        <w:t>第六条无产权瑕疵条款</w:t>
      </w:r>
      <w:r>
        <w:rPr>
          <w:rFonts w:hint="eastAsia" w:ascii="宋体" w:hAnsi="宋体" w:eastAsia="宋体" w:cs="宋体"/>
          <w:color w:val="auto"/>
          <w:sz w:val="24"/>
        </w:rPr>
        <w:br w:type="textWrapping"/>
      </w:r>
      <w:r>
        <w:rPr>
          <w:rFonts w:hint="eastAsia" w:ascii="宋体" w:hAnsi="宋体" w:eastAsia="宋体" w:cs="宋体"/>
          <w:color w:val="auto"/>
          <w:sz w:val="24"/>
        </w:rPr>
        <w:t>乙方保证所提供的服务的所有权完全属于乙方且无任何抵押、查封等产权瑕疵。如有产权瑕疵的，视为乙方违约。乙方应负担由此而产生的一切损失。</w:t>
      </w:r>
      <w:r>
        <w:rPr>
          <w:rFonts w:hint="eastAsia" w:ascii="宋体" w:hAnsi="宋体" w:eastAsia="宋体" w:cs="宋体"/>
          <w:color w:val="auto"/>
          <w:sz w:val="24"/>
        </w:rPr>
        <w:br w:type="textWrapping"/>
      </w:r>
      <w:r>
        <w:rPr>
          <w:rFonts w:hint="eastAsia" w:ascii="宋体" w:hAnsi="宋体" w:eastAsia="宋体" w:cs="宋体"/>
          <w:color w:val="auto"/>
          <w:sz w:val="24"/>
        </w:rPr>
        <w:t>第七条履约保证金</w:t>
      </w:r>
      <w:r>
        <w:rPr>
          <w:rFonts w:hint="eastAsia" w:ascii="宋体" w:hAnsi="宋体" w:eastAsia="宋体" w:cs="宋体"/>
          <w:color w:val="auto"/>
          <w:sz w:val="24"/>
        </w:rPr>
        <w:br w:type="textWrapping"/>
      </w:r>
      <w:r>
        <w:rPr>
          <w:rFonts w:hint="eastAsia" w:ascii="宋体" w:hAnsi="宋体" w:eastAsia="宋体" w:cs="宋体"/>
          <w:color w:val="auto"/>
          <w:sz w:val="24"/>
        </w:rPr>
        <w:t>1.乙方交纳人民币　　　　　　元作为本合同的履约保证金。</w:t>
      </w:r>
      <w:r>
        <w:rPr>
          <w:rFonts w:hint="eastAsia" w:ascii="宋体" w:hAnsi="宋体" w:eastAsia="宋体" w:cs="宋体"/>
          <w:color w:val="auto"/>
          <w:sz w:val="24"/>
        </w:rPr>
        <w:br w:type="textWrapping"/>
      </w:r>
      <w:r>
        <w:rPr>
          <w:rFonts w:hint="eastAsia" w:ascii="宋体" w:hAnsi="宋体" w:eastAsia="宋体" w:cs="宋体"/>
          <w:color w:val="auto"/>
          <w:sz w:val="24"/>
        </w:rPr>
        <w:t>2.履约保证金作为违约金的一部分及用于补偿甲方因乙方不能履行合同义务而蒙受的损失。</w:t>
      </w:r>
      <w:r>
        <w:rPr>
          <w:rFonts w:hint="eastAsia" w:ascii="宋体" w:hAnsi="宋体" w:eastAsia="宋体" w:cs="宋体"/>
          <w:color w:val="auto"/>
          <w:sz w:val="24"/>
        </w:rPr>
        <w:br w:type="textWrapping"/>
      </w:r>
      <w:r>
        <w:rPr>
          <w:rFonts w:hint="eastAsia" w:ascii="宋体" w:hAnsi="宋体" w:eastAsia="宋体" w:cs="宋体"/>
          <w:color w:val="auto"/>
          <w:sz w:val="24"/>
        </w:rPr>
        <w:t>第八条甲方的权利和义务</w:t>
      </w:r>
      <w:r>
        <w:rPr>
          <w:rFonts w:hint="eastAsia" w:ascii="宋体" w:hAnsi="宋体" w:eastAsia="宋体" w:cs="宋体"/>
          <w:color w:val="auto"/>
          <w:sz w:val="24"/>
        </w:rPr>
        <w:br w:type="textWrapping"/>
      </w:r>
      <w:r>
        <w:rPr>
          <w:rFonts w:hint="eastAsia" w:ascii="宋体" w:hAnsi="宋体" w:eastAsia="宋体" w:cs="宋体"/>
          <w:color w:val="auto"/>
          <w:sz w:val="24"/>
        </w:rPr>
        <w:t>1.甲方有权对合同规定范围内乙方的服务行为进行监督和检查，拥有监管权。有权定期核对乙方提供服务所配备的人员数量。对甲方认为不合理的部分有权下达整改通知书，并要求乙方限期整改。</w:t>
      </w:r>
      <w:r>
        <w:rPr>
          <w:rFonts w:hint="eastAsia" w:ascii="宋体" w:hAnsi="宋体" w:eastAsia="宋体" w:cs="宋体"/>
          <w:color w:val="auto"/>
          <w:sz w:val="24"/>
        </w:rPr>
        <w:br w:type="textWrapping"/>
      </w:r>
      <w:r>
        <w:rPr>
          <w:rFonts w:hint="eastAsia" w:ascii="宋体" w:hAnsi="宋体" w:eastAsia="宋体" w:cs="宋体"/>
          <w:color w:val="auto"/>
          <w:sz w:val="24"/>
        </w:rPr>
        <w:t>2.甲方有权依据双方签订的考核办法对乙方提供的服务进行定期考评。当考评结果未达到标准时，有权依据考核办法约定的数额在月服务费用直接扣除。</w:t>
      </w:r>
      <w:r>
        <w:rPr>
          <w:rFonts w:hint="eastAsia" w:ascii="宋体" w:hAnsi="宋体" w:eastAsia="宋体" w:cs="宋体"/>
          <w:color w:val="auto"/>
          <w:sz w:val="24"/>
        </w:rPr>
        <w:br w:type="textWrapping"/>
      </w:r>
      <w:r>
        <w:rPr>
          <w:rFonts w:hint="eastAsia" w:ascii="宋体" w:hAnsi="宋体" w:eastAsia="宋体" w:cs="宋体"/>
          <w:color w:val="auto"/>
          <w:sz w:val="24"/>
        </w:rPr>
        <w:t>3.负责检查监督乙方管理工作的实施及制度的执行情况。</w:t>
      </w:r>
      <w:r>
        <w:rPr>
          <w:rFonts w:hint="eastAsia" w:ascii="宋体" w:hAnsi="宋体" w:eastAsia="宋体" w:cs="宋体"/>
          <w:color w:val="auto"/>
          <w:sz w:val="24"/>
        </w:rPr>
        <w:br w:type="textWrapping"/>
      </w:r>
      <w:r>
        <w:rPr>
          <w:rFonts w:hint="eastAsia" w:ascii="宋体" w:hAnsi="宋体" w:eastAsia="宋体" w:cs="宋体"/>
          <w:color w:val="auto"/>
          <w:sz w:val="24"/>
        </w:rPr>
        <w:t>4.在乙方严格履行本合同义务的前提下，根据本合同规定，按时向乙方支付应付服务费用。</w:t>
      </w:r>
      <w:r>
        <w:rPr>
          <w:rFonts w:hint="eastAsia" w:ascii="宋体" w:hAnsi="宋体" w:eastAsia="宋体" w:cs="宋体"/>
          <w:color w:val="auto"/>
          <w:sz w:val="24"/>
        </w:rPr>
        <w:br w:type="textWrapping"/>
      </w:r>
      <w:r>
        <w:rPr>
          <w:rFonts w:hint="eastAsia" w:ascii="宋体" w:hAnsi="宋体" w:eastAsia="宋体" w:cs="宋体"/>
          <w:color w:val="auto"/>
          <w:sz w:val="24"/>
        </w:rPr>
        <w:t>5.国家法律、法规所规定由甲方承担的其它责任。</w:t>
      </w:r>
      <w:r>
        <w:rPr>
          <w:rFonts w:hint="eastAsia" w:ascii="宋体" w:hAnsi="宋体" w:eastAsia="宋体" w:cs="宋体"/>
          <w:color w:val="auto"/>
          <w:sz w:val="24"/>
        </w:rPr>
        <w:br w:type="textWrapping"/>
      </w:r>
      <w:r>
        <w:rPr>
          <w:rFonts w:hint="eastAsia" w:ascii="宋体" w:hAnsi="宋体" w:eastAsia="宋体" w:cs="宋体"/>
          <w:color w:val="auto"/>
          <w:sz w:val="24"/>
        </w:rPr>
        <w:t>第九条乙方的权利和义务</w:t>
      </w:r>
      <w:r>
        <w:rPr>
          <w:rFonts w:hint="eastAsia" w:ascii="宋体" w:hAnsi="宋体" w:eastAsia="宋体" w:cs="宋体"/>
          <w:color w:val="auto"/>
          <w:sz w:val="24"/>
        </w:rPr>
        <w:br w:type="textWrapping"/>
      </w:r>
      <w:r>
        <w:rPr>
          <w:rFonts w:hint="eastAsia" w:ascii="宋体" w:hAnsi="宋体" w:eastAsia="宋体" w:cs="宋体"/>
          <w:color w:val="auto"/>
          <w:sz w:val="24"/>
        </w:rPr>
        <w:t>1.对本合同规定的委托服务范围内的项目享有管理权及服务义务。</w:t>
      </w:r>
      <w:r>
        <w:rPr>
          <w:rFonts w:hint="eastAsia" w:ascii="宋体" w:hAnsi="宋体" w:eastAsia="宋体" w:cs="宋体"/>
          <w:color w:val="auto"/>
          <w:sz w:val="24"/>
        </w:rPr>
        <w:br w:type="textWrapping"/>
      </w:r>
      <w:r>
        <w:rPr>
          <w:rFonts w:hint="eastAsia" w:ascii="宋体" w:hAnsi="宋体" w:eastAsia="宋体" w:cs="宋体"/>
          <w:color w:val="auto"/>
          <w:sz w:val="24"/>
        </w:rPr>
        <w:t>2.根据本合同的规定向甲方收取相关服务费用，并有权在本项目管理范围内管理及合理使用。</w:t>
      </w:r>
      <w:r>
        <w:rPr>
          <w:rFonts w:hint="eastAsia" w:ascii="宋体" w:hAnsi="宋体" w:eastAsia="宋体" w:cs="宋体"/>
          <w:color w:val="auto"/>
          <w:sz w:val="24"/>
        </w:rPr>
        <w:br w:type="textWrapping"/>
      </w:r>
      <w:r>
        <w:rPr>
          <w:rFonts w:hint="eastAsia" w:ascii="宋体" w:hAnsi="宋体" w:eastAsia="宋体" w:cs="宋体"/>
          <w:color w:val="auto"/>
          <w:sz w:val="24"/>
        </w:rPr>
        <w:t>3.及时向甲方通告本项目服务范围内有关服务的重大事项，及时配合处理投诉。</w:t>
      </w:r>
      <w:r>
        <w:rPr>
          <w:rFonts w:hint="eastAsia" w:ascii="宋体" w:hAnsi="宋体" w:eastAsia="宋体" w:cs="宋体"/>
          <w:color w:val="auto"/>
          <w:sz w:val="24"/>
        </w:rPr>
        <w:br w:type="textWrapping"/>
      </w:r>
      <w:r>
        <w:rPr>
          <w:rFonts w:hint="eastAsia" w:ascii="宋体" w:hAnsi="宋体" w:eastAsia="宋体" w:cs="宋体"/>
          <w:color w:val="auto"/>
          <w:sz w:val="24"/>
        </w:rPr>
        <w:t>4.接受项目行业管理部门及政府有关部门的指导，接受甲方的监督。</w:t>
      </w:r>
      <w:r>
        <w:rPr>
          <w:rFonts w:hint="eastAsia" w:ascii="宋体" w:hAnsi="宋体" w:eastAsia="宋体" w:cs="宋体"/>
          <w:color w:val="auto"/>
          <w:sz w:val="24"/>
        </w:rPr>
        <w:br w:type="textWrapping"/>
      </w:r>
      <w:r>
        <w:rPr>
          <w:rFonts w:hint="eastAsia" w:ascii="宋体" w:hAnsi="宋体" w:eastAsia="宋体" w:cs="宋体"/>
          <w:color w:val="auto"/>
          <w:sz w:val="24"/>
        </w:rPr>
        <w:t>5.国家法律、法规所规定由乙方承担的其它责任。</w:t>
      </w:r>
      <w:r>
        <w:rPr>
          <w:rFonts w:hint="eastAsia" w:ascii="宋体" w:hAnsi="宋体" w:eastAsia="宋体" w:cs="宋体"/>
          <w:color w:val="auto"/>
          <w:sz w:val="24"/>
        </w:rPr>
        <w:br w:type="textWrapping"/>
      </w:r>
      <w:r>
        <w:rPr>
          <w:rFonts w:hint="eastAsia" w:ascii="宋体" w:hAnsi="宋体" w:eastAsia="宋体" w:cs="宋体"/>
          <w:color w:val="auto"/>
          <w:sz w:val="24"/>
        </w:rPr>
        <w:t>第十条违约责任</w:t>
      </w:r>
      <w:r>
        <w:rPr>
          <w:rFonts w:hint="eastAsia" w:ascii="宋体" w:hAnsi="宋体" w:eastAsia="宋体" w:cs="宋体"/>
          <w:color w:val="auto"/>
          <w:sz w:val="24"/>
        </w:rPr>
        <w:br w:type="textWrapping"/>
      </w:r>
      <w:r>
        <w:rPr>
          <w:rFonts w:hint="eastAsia" w:ascii="宋体" w:hAnsi="宋体" w:eastAsia="宋体" w:cs="宋体"/>
          <w:color w:val="auto"/>
          <w:sz w:val="24"/>
        </w:rPr>
        <w:t>1.甲乙双方必须遵守本合同并执行合同中的各项规定，保证本合同的正常履行。</w:t>
      </w:r>
      <w:r>
        <w:rPr>
          <w:rFonts w:hint="eastAsia" w:ascii="宋体" w:hAnsi="宋体" w:eastAsia="宋体" w:cs="宋体"/>
          <w:color w:val="auto"/>
          <w:sz w:val="24"/>
        </w:rPr>
        <w:br w:type="textWrapping"/>
      </w:r>
      <w:r>
        <w:rPr>
          <w:rFonts w:hint="eastAsia" w:ascii="宋体" w:hAnsi="宋体" w:eastAsia="宋体" w:cs="宋体"/>
          <w:color w:val="auto"/>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3.未经甲方书面同意，乙方擅自将本合同分包或者转包的。甲方有权方面解除本合同、要求乙方全额退还已支付的费用。由此给造成甲方损失的，乙方还应负责赔偿。由此引发乙方与第三方之间的一切纠纷，均由乙方自行承担，与甲方无关。</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4.乙方应对拟派人员进行岗前安全教育培训，做好安全防护工作。若因乙方人员故意或者过失给甲方或者第三方造成的经济损失、人身损害或者其他法律责任的，乙方均应妥善解决并承担全额赔偿责任。由此导致甲方先行赔偿或者承担连带责任的，甲方有权向乙方追偿。同时，甲方还有权选择单方面解除合同，给甲方造成损失的，乙方应负责赔偿。</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5.乙方应及时支付拟派人员劳动报酬及相关费用，若因迟延支付或者拒不支付而引发的相关劳动争议纠纷的，乙方应自行承担全部责任。由此导致甲方先行赔偿或者承担连带责任的，甲方有权向乙方追偿。同时，甲方还有权选择单方面解除合同，给甲方造成损失的，乙方应负责赔偿。</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6.本合同因乙方违约但最终继续履行或者虽未继续履行但仍存在甲方需向乙方支付费用的情形，对于乙方应承担的违约金、赔偿金及其他费用，甲方有权在支付给乙方的费用中直接予以扣除，不足部分，由乙方负责赔偿。</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7.本合同所称因违约行为造成的损失包括但不限于守约方遭受的直接经济损失以及守约方为解决争议、实现权利而支出的诉讼费用（或仲裁费用）、律师费、差旅费、保全费、公证费等相关费用。</w:t>
      </w:r>
      <w:r>
        <w:rPr>
          <w:rFonts w:hint="eastAsia" w:ascii="宋体" w:hAnsi="宋体" w:eastAsia="宋体" w:cs="宋体"/>
          <w:color w:val="auto"/>
          <w:sz w:val="24"/>
        </w:rPr>
        <w:br w:type="textWrapping"/>
      </w:r>
      <w:r>
        <w:rPr>
          <w:rFonts w:hint="eastAsia" w:ascii="宋体" w:hAnsi="宋体" w:eastAsia="宋体" w:cs="宋体"/>
          <w:color w:val="auto"/>
          <w:sz w:val="24"/>
        </w:rPr>
        <w:t>第十一条不可抗力事件处理</w:t>
      </w:r>
      <w:r>
        <w:rPr>
          <w:rFonts w:hint="eastAsia" w:ascii="宋体" w:hAnsi="宋体" w:eastAsia="宋体" w:cs="宋体"/>
          <w:color w:val="auto"/>
          <w:sz w:val="24"/>
        </w:rPr>
        <w:br w:type="textWrapping"/>
      </w:r>
      <w:r>
        <w:rPr>
          <w:rFonts w:hint="eastAsia" w:ascii="宋体" w:hAnsi="宋体" w:eastAsia="宋体" w:cs="宋体"/>
          <w:color w:val="auto"/>
          <w:sz w:val="24"/>
        </w:rPr>
        <w:t>1.在合同有效期内，任何一方因不可抗力事件导致不能履行合同，则合同履行期可延长，其延长期与不可抗力影响期相同。</w:t>
      </w:r>
      <w:r>
        <w:rPr>
          <w:rFonts w:hint="eastAsia" w:ascii="宋体" w:hAnsi="宋体" w:eastAsia="宋体" w:cs="宋体"/>
          <w:color w:val="auto"/>
          <w:sz w:val="24"/>
        </w:rPr>
        <w:br w:type="textWrapping"/>
      </w:r>
      <w:r>
        <w:rPr>
          <w:rFonts w:hint="eastAsia" w:ascii="宋体" w:hAnsi="宋体" w:eastAsia="宋体" w:cs="宋体"/>
          <w:color w:val="auto"/>
          <w:sz w:val="24"/>
        </w:rPr>
        <w:t>2.不可抗力事件发生后，应立即通知对方，并寄送有关权威机构出具的证明。</w:t>
      </w:r>
      <w:r>
        <w:rPr>
          <w:rFonts w:hint="eastAsia" w:ascii="宋体" w:hAnsi="宋体" w:eastAsia="宋体" w:cs="宋体"/>
          <w:color w:val="auto"/>
          <w:sz w:val="24"/>
        </w:rPr>
        <w:br w:type="textWrapping"/>
      </w:r>
      <w:r>
        <w:rPr>
          <w:rFonts w:hint="eastAsia" w:ascii="宋体" w:hAnsi="宋体" w:eastAsia="宋体" w:cs="宋体"/>
          <w:color w:val="auto"/>
          <w:sz w:val="24"/>
        </w:rPr>
        <w:t>3.不可抗力事件延续120天以上，双方应通过友好协商，确定是否继续履行合同。</w:t>
      </w:r>
      <w:r>
        <w:rPr>
          <w:rFonts w:hint="eastAsia" w:ascii="宋体" w:hAnsi="宋体" w:eastAsia="宋体" w:cs="宋体"/>
          <w:color w:val="auto"/>
          <w:sz w:val="24"/>
        </w:rPr>
        <w:br w:type="textWrapping"/>
      </w:r>
      <w:r>
        <w:rPr>
          <w:rFonts w:hint="eastAsia" w:ascii="宋体" w:hAnsi="宋体" w:eastAsia="宋体" w:cs="宋体"/>
          <w:color w:val="auto"/>
          <w:sz w:val="24"/>
        </w:rPr>
        <w:t>第十二条解决合同纠纷的方式</w:t>
      </w:r>
      <w:r>
        <w:rPr>
          <w:rFonts w:hint="eastAsia" w:ascii="宋体" w:hAnsi="宋体" w:eastAsia="宋体" w:cs="宋体"/>
          <w:color w:val="auto"/>
          <w:sz w:val="24"/>
        </w:rPr>
        <w:br w:type="textWrapping"/>
      </w:r>
      <w:r>
        <w:rPr>
          <w:rFonts w:hint="eastAsia" w:ascii="宋体" w:hAnsi="宋体" w:eastAsia="宋体" w:cs="宋体"/>
          <w:color w:val="auto"/>
          <w:sz w:val="24"/>
        </w:rPr>
        <w:t>在执行本合同中发生的或与本合同有关的争端，双方应通过友好协商解决，协商不成的，任何一方均有权向甲方所在地有管辖权的人民法院提起诉讼。  </w:t>
      </w:r>
      <w:r>
        <w:rPr>
          <w:rFonts w:hint="eastAsia" w:ascii="宋体" w:hAnsi="宋体" w:eastAsia="宋体" w:cs="宋体"/>
          <w:color w:val="auto"/>
          <w:sz w:val="24"/>
        </w:rPr>
        <w:br w:type="textWrapping"/>
      </w:r>
      <w:r>
        <w:rPr>
          <w:rFonts w:hint="eastAsia" w:ascii="宋体" w:hAnsi="宋体" w:eastAsia="宋体" w:cs="宋体"/>
          <w:color w:val="auto"/>
          <w:sz w:val="24"/>
        </w:rPr>
        <w:t>第十三条送达地址及通知</w:t>
      </w:r>
    </w:p>
    <w:p>
      <w:pPr>
        <w:pStyle w:val="7"/>
        <w:rPr>
          <w:rFonts w:hint="eastAsia" w:ascii="宋体" w:hAnsi="宋体" w:eastAsia="宋体" w:cs="宋体"/>
          <w:color w:val="auto"/>
          <w:sz w:val="24"/>
          <w:szCs w:val="24"/>
        </w:rPr>
      </w:pPr>
      <w:r>
        <w:rPr>
          <w:rFonts w:hint="eastAsia" w:ascii="宋体" w:hAnsi="宋体" w:eastAsia="宋体" w:cs="宋体"/>
          <w:color w:val="auto"/>
          <w:sz w:val="24"/>
          <w:szCs w:val="24"/>
        </w:rPr>
        <w:t>甲乙双方在本合同签字盖章栏处提供的联系地址、电子邮箱、传真为双方确认的送达地址。双方在本合同履行过程中的发送的相关文件以及司法机关送达的相关法律文书，可以直接送达的，由受送达人签字确认。采用邮寄送达的，一方按照对方提供的地址邮寄相关文书的，签收之日为送达之日。如一方确认的地址错误、地址变更后未及时告知对方或者指定联系人、拒收等原因导致邮件未被实际签收的，自邮件被退回之日起视为送达。未退回的，自邮件发出【  】日后即视为送达。采用电子邮件送达的，自邮件到达对方指定系统后即视为送达。</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第十四条 合同生效</w:t>
      </w:r>
      <w:r>
        <w:rPr>
          <w:rFonts w:hint="eastAsia" w:ascii="宋体" w:hAnsi="宋体" w:eastAsia="宋体" w:cs="宋体"/>
          <w:color w:val="auto"/>
          <w:sz w:val="24"/>
        </w:rPr>
        <w:br w:type="textWrapping"/>
      </w:r>
      <w:r>
        <w:rPr>
          <w:rFonts w:hint="eastAsia" w:ascii="宋体" w:hAnsi="宋体" w:eastAsia="宋体" w:cs="宋体"/>
          <w:color w:val="auto"/>
          <w:sz w:val="24"/>
        </w:rPr>
        <w:t>1.合同经双方法定代表人/单位负责人或授权委托代理人签字并加盖单位公章后生效。</w:t>
      </w:r>
      <w:r>
        <w:rPr>
          <w:rFonts w:hint="eastAsia" w:ascii="宋体" w:hAnsi="宋体" w:eastAsia="宋体" w:cs="宋体"/>
          <w:color w:val="auto"/>
          <w:sz w:val="24"/>
        </w:rPr>
        <w:br w:type="textWrapping"/>
      </w:r>
      <w:r>
        <w:rPr>
          <w:rFonts w:hint="eastAsia" w:ascii="宋体" w:hAnsi="宋体" w:eastAsia="宋体" w:cs="宋体"/>
          <w:color w:val="auto"/>
          <w:sz w:val="24"/>
        </w:rPr>
        <w:t>2.合同执行中涉及采购资金和采购内容修改或补充的，须经政府采购监管部门审批，并签书面补充协议报政府采购监督管理部门备案，方可作为主合同不可分割的一部分。</w:t>
      </w:r>
      <w:r>
        <w:rPr>
          <w:rFonts w:hint="eastAsia" w:ascii="宋体" w:hAnsi="宋体" w:eastAsia="宋体" w:cs="宋体"/>
          <w:color w:val="auto"/>
          <w:sz w:val="24"/>
        </w:rPr>
        <w:br w:type="textWrapping"/>
      </w:r>
      <w:r>
        <w:rPr>
          <w:rFonts w:hint="eastAsia" w:ascii="宋体" w:hAnsi="宋体" w:eastAsia="宋体" w:cs="宋体"/>
          <w:color w:val="auto"/>
          <w:sz w:val="24"/>
        </w:rPr>
        <w:t>第十五条 其他</w:t>
      </w:r>
      <w:r>
        <w:rPr>
          <w:rFonts w:hint="eastAsia" w:ascii="宋体" w:hAnsi="宋体" w:eastAsia="宋体" w:cs="宋体"/>
          <w:color w:val="auto"/>
          <w:sz w:val="24"/>
        </w:rPr>
        <w:br w:type="textWrapping"/>
      </w:r>
      <w:r>
        <w:rPr>
          <w:rFonts w:hint="eastAsia" w:ascii="宋体" w:hAnsi="宋体" w:eastAsia="宋体" w:cs="宋体"/>
          <w:color w:val="auto"/>
          <w:sz w:val="24"/>
        </w:rPr>
        <w:t>1、如有未尽事宜，由双方依法订立补充合同。</w:t>
      </w:r>
      <w:r>
        <w:rPr>
          <w:rFonts w:hint="eastAsia" w:ascii="宋体" w:hAnsi="宋体" w:eastAsia="宋体" w:cs="宋体"/>
          <w:color w:val="auto"/>
          <w:sz w:val="24"/>
        </w:rPr>
        <w:br w:type="textWrapping"/>
      </w:r>
      <w:r>
        <w:rPr>
          <w:rFonts w:hint="eastAsia" w:ascii="宋体" w:hAnsi="宋体" w:eastAsia="宋体" w:cs="宋体"/>
          <w:color w:val="auto"/>
          <w:sz w:val="24"/>
        </w:rPr>
        <w:t>2、本合同一式六份，自双方签章之日起生效。甲方三份，乙方、政府采购管理部门、采购代理机构各一份。</w:t>
      </w:r>
      <w:r>
        <w:rPr>
          <w:rFonts w:hint="eastAsia" w:ascii="宋体" w:hAnsi="宋体" w:eastAsia="宋体" w:cs="宋体"/>
          <w:color w:val="auto"/>
          <w:sz w:val="24"/>
        </w:rPr>
        <w:br w:type="textWrapping"/>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附件：</w:t>
      </w:r>
      <w:r>
        <w:rPr>
          <w:rFonts w:hint="eastAsia" w:ascii="宋体" w:hAnsi="宋体" w:eastAsia="宋体" w:cs="宋体"/>
          <w:color w:val="auto"/>
          <w:sz w:val="24"/>
        </w:rPr>
        <w:br w:type="textWrapping"/>
      </w:r>
      <w:r>
        <w:rPr>
          <w:rFonts w:hint="eastAsia" w:ascii="宋体" w:hAnsi="宋体" w:eastAsia="宋体" w:cs="宋体"/>
          <w:color w:val="auto"/>
          <w:sz w:val="24"/>
        </w:rPr>
        <w:t>1.项目招标文件</w:t>
      </w:r>
      <w:r>
        <w:rPr>
          <w:rFonts w:hint="eastAsia" w:ascii="宋体" w:hAnsi="宋体" w:eastAsia="宋体" w:cs="宋体"/>
          <w:color w:val="auto"/>
          <w:sz w:val="24"/>
        </w:rPr>
        <w:br w:type="textWrapping"/>
      </w:r>
      <w:r>
        <w:rPr>
          <w:rFonts w:hint="eastAsia" w:ascii="宋体" w:hAnsi="宋体" w:eastAsia="宋体" w:cs="宋体"/>
          <w:color w:val="auto"/>
          <w:sz w:val="24"/>
        </w:rPr>
        <w:t>2.项目修改澄清文件</w:t>
      </w:r>
      <w:r>
        <w:rPr>
          <w:rFonts w:hint="eastAsia" w:ascii="宋体" w:hAnsi="宋体" w:eastAsia="宋体" w:cs="宋体"/>
          <w:color w:val="auto"/>
          <w:sz w:val="24"/>
        </w:rPr>
        <w:br w:type="textWrapping"/>
      </w:r>
      <w:r>
        <w:rPr>
          <w:rFonts w:hint="eastAsia" w:ascii="宋体" w:hAnsi="宋体" w:eastAsia="宋体" w:cs="宋体"/>
          <w:color w:val="auto"/>
          <w:sz w:val="24"/>
        </w:rPr>
        <w:t>3.项目投标文件</w:t>
      </w:r>
      <w:r>
        <w:rPr>
          <w:rFonts w:hint="eastAsia" w:ascii="宋体" w:hAnsi="宋体" w:eastAsia="宋体" w:cs="宋体"/>
          <w:color w:val="auto"/>
          <w:sz w:val="24"/>
        </w:rPr>
        <w:br w:type="textWrapping"/>
      </w:r>
      <w:r>
        <w:rPr>
          <w:rFonts w:hint="eastAsia" w:ascii="宋体" w:hAnsi="宋体" w:eastAsia="宋体" w:cs="宋体"/>
          <w:color w:val="auto"/>
          <w:sz w:val="24"/>
        </w:rPr>
        <w:t>4.中标通知书</w:t>
      </w:r>
      <w:r>
        <w:rPr>
          <w:rFonts w:hint="eastAsia" w:ascii="宋体" w:hAnsi="宋体" w:eastAsia="宋体" w:cs="宋体"/>
          <w:color w:val="auto"/>
          <w:sz w:val="24"/>
        </w:rPr>
        <w:br w:type="textWrapping"/>
      </w:r>
      <w:r>
        <w:rPr>
          <w:rFonts w:hint="eastAsia" w:ascii="宋体" w:hAnsi="宋体" w:eastAsia="宋体" w:cs="宋体"/>
          <w:color w:val="auto"/>
          <w:sz w:val="24"/>
        </w:rPr>
        <w:t>5.其他</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【以下无正文，为签字页】</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甲方：   （盖章）            乙方：   （盖章）</w:t>
      </w:r>
      <w:r>
        <w:rPr>
          <w:rFonts w:hint="eastAsia" w:ascii="宋体" w:hAnsi="宋体" w:eastAsia="宋体" w:cs="宋体"/>
          <w:color w:val="auto"/>
          <w:sz w:val="24"/>
        </w:rPr>
        <w:br w:type="textWrapping"/>
      </w:r>
      <w:r>
        <w:rPr>
          <w:rFonts w:hint="eastAsia" w:ascii="宋体" w:hAnsi="宋体" w:eastAsia="宋体" w:cs="宋体"/>
          <w:color w:val="auto"/>
          <w:sz w:val="24"/>
        </w:rPr>
        <w:t>法定代表人/单位负责人（授权代表）： 法定代表人/单位负责人（授权代表）：</w:t>
      </w:r>
      <w:r>
        <w:rPr>
          <w:rFonts w:hint="eastAsia" w:ascii="宋体" w:hAnsi="宋体" w:eastAsia="宋体" w:cs="宋体"/>
          <w:color w:val="auto"/>
          <w:sz w:val="24"/>
        </w:rPr>
        <w:br w:type="textWrapping"/>
      </w:r>
      <w:r>
        <w:rPr>
          <w:rFonts w:hint="eastAsia" w:ascii="宋体" w:hAnsi="宋体" w:eastAsia="宋体" w:cs="宋体"/>
          <w:color w:val="auto"/>
          <w:sz w:val="24"/>
        </w:rPr>
        <w:t>联系地址：                联系地址：</w:t>
      </w:r>
      <w:r>
        <w:rPr>
          <w:rFonts w:hint="eastAsia" w:ascii="宋体" w:hAnsi="宋体" w:eastAsia="宋体" w:cs="宋体"/>
          <w:color w:val="auto"/>
          <w:sz w:val="24"/>
        </w:rPr>
        <w:br w:type="textWrapping"/>
      </w:r>
      <w:r>
        <w:rPr>
          <w:rFonts w:hint="eastAsia" w:ascii="宋体" w:hAnsi="宋体" w:eastAsia="宋体" w:cs="宋体"/>
          <w:color w:val="auto"/>
          <w:sz w:val="24"/>
        </w:rPr>
        <w:t>开户银行：                开户银行：</w:t>
      </w:r>
      <w:r>
        <w:rPr>
          <w:rFonts w:hint="eastAsia" w:ascii="宋体" w:hAnsi="宋体" w:eastAsia="宋体" w:cs="宋体"/>
          <w:color w:val="auto"/>
          <w:sz w:val="24"/>
        </w:rPr>
        <w:br w:type="textWrapping"/>
      </w:r>
      <w:r>
        <w:rPr>
          <w:rFonts w:hint="eastAsia" w:ascii="宋体" w:hAnsi="宋体" w:eastAsia="宋体" w:cs="宋体"/>
          <w:color w:val="auto"/>
          <w:sz w:val="24"/>
        </w:rPr>
        <w:t>账   号：                 账     号：</w:t>
      </w:r>
      <w:r>
        <w:rPr>
          <w:rFonts w:hint="eastAsia" w:ascii="宋体" w:hAnsi="宋体" w:eastAsia="宋体" w:cs="宋体"/>
          <w:color w:val="auto"/>
          <w:sz w:val="24"/>
        </w:rPr>
        <w:br w:type="textWrapping"/>
      </w:r>
      <w:r>
        <w:rPr>
          <w:rFonts w:hint="eastAsia" w:ascii="宋体" w:hAnsi="宋体" w:eastAsia="宋体" w:cs="宋体"/>
          <w:color w:val="auto"/>
          <w:sz w:val="24"/>
        </w:rPr>
        <w:t>电  话：                电   话：</w:t>
      </w:r>
      <w:r>
        <w:rPr>
          <w:rFonts w:hint="eastAsia" w:ascii="宋体" w:hAnsi="宋体" w:eastAsia="宋体" w:cs="宋体"/>
          <w:color w:val="auto"/>
          <w:sz w:val="24"/>
        </w:rPr>
        <w:br w:type="textWrapping"/>
      </w:r>
      <w:r>
        <w:rPr>
          <w:rFonts w:hint="eastAsia" w:ascii="宋体" w:hAnsi="宋体" w:eastAsia="宋体" w:cs="宋体"/>
          <w:color w:val="auto"/>
          <w:sz w:val="24"/>
        </w:rPr>
        <w:t>传  真：                传  真：</w:t>
      </w:r>
    </w:p>
    <w:p>
      <w:pPr>
        <w:spacing w:after="0" w:line="360" w:lineRule="auto"/>
        <w:rPr>
          <w:rFonts w:hint="eastAsia" w:ascii="宋体" w:hAnsi="宋体" w:eastAsia="宋体" w:cs="宋体"/>
          <w:color w:val="auto"/>
          <w:sz w:val="24"/>
        </w:rPr>
      </w:pPr>
      <w:r>
        <w:rPr>
          <w:rFonts w:hint="eastAsia" w:ascii="宋体" w:hAnsi="宋体" w:eastAsia="宋体" w:cs="宋体"/>
          <w:color w:val="auto"/>
          <w:sz w:val="24"/>
        </w:rPr>
        <w:t>电子邮箱：                                电子邮箱：</w:t>
      </w:r>
    </w:p>
    <w:p>
      <w:pPr>
        <w:spacing w:after="0" w:line="360" w:lineRule="auto"/>
        <w:rPr>
          <w:rFonts w:hint="eastAsia" w:ascii="宋体" w:hAnsi="宋体" w:eastAsia="宋体" w:cs="宋体"/>
          <w:color w:val="auto"/>
          <w:sz w:val="24"/>
        </w:rPr>
      </w:pPr>
    </w:p>
    <w:p>
      <w:pPr>
        <w:spacing w:after="0" w:line="360" w:lineRule="auto"/>
        <w:rPr>
          <w:rFonts w:hint="eastAsia" w:ascii="宋体" w:hAnsi="宋体" w:eastAsia="宋体" w:cs="宋体"/>
          <w:color w:val="auto"/>
          <w:sz w:val="24"/>
        </w:rPr>
      </w:pPr>
      <w:r>
        <w:rPr>
          <w:rFonts w:hint="eastAsia" w:ascii="宋体" w:hAnsi="宋体" w:eastAsia="宋体" w:cs="宋体"/>
          <w:color w:val="auto"/>
          <w:sz w:val="24"/>
        </w:rPr>
        <w:t>签约日期：XX年XX月XX日  签约日期：XX年XX月XX日</w:t>
      </w:r>
      <w:r>
        <w:rPr>
          <w:rFonts w:hint="eastAsia" w:ascii="宋体" w:hAnsi="宋体" w:eastAsia="宋体" w:cs="宋体"/>
          <w:color w:val="auto"/>
          <w:sz w:val="24"/>
        </w:rPr>
        <w:br w:type="textWrapping"/>
      </w:r>
    </w:p>
    <w:p>
      <w:pPr>
        <w:spacing w:after="0" w:line="360" w:lineRule="auto"/>
        <w:rPr>
          <w:rFonts w:hint="eastAsia" w:ascii="宋体" w:hAnsi="宋体" w:eastAsia="宋体" w:cs="宋体"/>
          <w:color w:val="auto"/>
          <w:sz w:val="24"/>
        </w:rPr>
      </w:pPr>
    </w:p>
    <w:p>
      <w:pPr>
        <w:spacing w:after="0" w:line="360" w:lineRule="auto"/>
        <w:ind w:firstLine="480" w:firstLineChars="200"/>
        <w:jc w:val="left"/>
        <w:rPr>
          <w:rFonts w:hint="eastAsia" w:ascii="宋体" w:hAnsi="宋体" w:eastAsia="宋体" w:cs="宋体"/>
          <w:color w:val="auto"/>
        </w:rPr>
      </w:pPr>
      <w:r>
        <w:rPr>
          <w:rFonts w:hint="eastAsia" w:ascii="宋体" w:hAnsi="宋体" w:eastAsia="宋体" w:cs="宋体"/>
          <w:color w:val="auto"/>
          <w:sz w:val="24"/>
        </w:rPr>
        <w:br w:type="textWrapping"/>
      </w:r>
    </w:p>
    <w:p>
      <w:pPr>
        <w:spacing w:after="0" w:line="360" w:lineRule="auto"/>
        <w:rPr>
          <w:rFonts w:hint="eastAsia" w:ascii="宋体" w:hAnsi="宋体" w:eastAsia="宋体" w:cs="宋体"/>
          <w:color w:val="auto"/>
          <w:sz w:val="24"/>
        </w:rPr>
      </w:pPr>
    </w:p>
    <w:p>
      <w:pPr>
        <w:spacing w:after="0" w:line="360" w:lineRule="auto"/>
        <w:rPr>
          <w:rFonts w:hint="eastAsia" w:ascii="宋体" w:hAnsi="宋体" w:eastAsia="宋体" w:cs="宋体"/>
          <w:color w:val="auto"/>
        </w:rPr>
      </w:pPr>
    </w:p>
    <w:sectPr>
      <w:pgSz w:w="11905" w:h="16838"/>
      <w:pgMar w:top="1134" w:right="1134" w:bottom="1134" w:left="1134" w:header="851" w:footer="992"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仿宋">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300" w:hanging="6300" w:hangingChars="350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1190"/>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r>
      <w:rPr>
        <w:rFonts w:hint="eastAsia" w:ascii="宋体" w:hAnsi="宋体" w:cs="宋体"/>
        <w:color w:val="000000"/>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A4A5B"/>
    <w:multiLevelType w:val="singleLevel"/>
    <w:tmpl w:val="9D0A4A5B"/>
    <w:lvl w:ilvl="0" w:tentative="0">
      <w:start w:val="4"/>
      <w:numFmt w:val="chineseCounting"/>
      <w:suff w:val="nothing"/>
      <w:lvlText w:val="%1、"/>
      <w:lvlJc w:val="left"/>
      <w:rPr>
        <w:rFonts w:hint="eastAsia"/>
      </w:rPr>
    </w:lvl>
  </w:abstractNum>
  <w:abstractNum w:abstractNumId="1">
    <w:nsid w:val="E8B019B6"/>
    <w:multiLevelType w:val="singleLevel"/>
    <w:tmpl w:val="E8B019B6"/>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87D89C6"/>
    <w:multiLevelType w:val="singleLevel"/>
    <w:tmpl w:val="587D89C6"/>
    <w:lvl w:ilvl="0" w:tentative="0">
      <w:start w:val="1"/>
      <w:numFmt w:val="decimal"/>
      <w:suff w:val="nothing"/>
      <w:lvlText w:val="%1、"/>
      <w:lvlJc w:val="left"/>
    </w:lvl>
  </w:abstractNum>
  <w:abstractNum w:abstractNumId="4">
    <w:nsid w:val="58807131"/>
    <w:multiLevelType w:val="singleLevel"/>
    <w:tmpl w:val="58807131"/>
    <w:lvl w:ilvl="0" w:tentative="0">
      <w:start w:val="1"/>
      <w:numFmt w:val="decimal"/>
      <w:suff w:val="nothing"/>
      <w:lvlText w:val="%1、"/>
      <w:lvlJc w:val="left"/>
    </w:lvl>
  </w:abstractNum>
  <w:abstractNum w:abstractNumId="5">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65336C12"/>
    <w:multiLevelType w:val="singleLevel"/>
    <w:tmpl w:val="65336C12"/>
    <w:lvl w:ilvl="0" w:tentative="0">
      <w:start w:val="9"/>
      <w:numFmt w:val="chineseCounting"/>
      <w:suff w:val="nothing"/>
      <w:lvlText w:val="%1、"/>
      <w:lvlJc w:val="left"/>
      <w:rPr>
        <w:rFonts w:hint="eastAsia"/>
      </w:rPr>
    </w:lvl>
  </w:abstractNum>
  <w:num w:numId="1">
    <w:abstractNumId w:val="2"/>
  </w:num>
  <w:num w:numId="2">
    <w:abstractNumId w:val="6"/>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D463B"/>
    <w:rsid w:val="00017401"/>
    <w:rsid w:val="00030DEB"/>
    <w:rsid w:val="00035D3C"/>
    <w:rsid w:val="0004437E"/>
    <w:rsid w:val="00082CE7"/>
    <w:rsid w:val="000E426C"/>
    <w:rsid w:val="001176E8"/>
    <w:rsid w:val="0014244B"/>
    <w:rsid w:val="001B7013"/>
    <w:rsid w:val="001E4618"/>
    <w:rsid w:val="002528FF"/>
    <w:rsid w:val="002B697E"/>
    <w:rsid w:val="002F206F"/>
    <w:rsid w:val="00304E3E"/>
    <w:rsid w:val="00371150"/>
    <w:rsid w:val="003F0654"/>
    <w:rsid w:val="004270C2"/>
    <w:rsid w:val="00450C07"/>
    <w:rsid w:val="00475346"/>
    <w:rsid w:val="004A16B4"/>
    <w:rsid w:val="004B540E"/>
    <w:rsid w:val="004B785E"/>
    <w:rsid w:val="004E0179"/>
    <w:rsid w:val="005224CD"/>
    <w:rsid w:val="005451CD"/>
    <w:rsid w:val="005922C1"/>
    <w:rsid w:val="005D4A37"/>
    <w:rsid w:val="00612D3D"/>
    <w:rsid w:val="00627471"/>
    <w:rsid w:val="00634015"/>
    <w:rsid w:val="006769C6"/>
    <w:rsid w:val="006F1349"/>
    <w:rsid w:val="0077229D"/>
    <w:rsid w:val="007B470D"/>
    <w:rsid w:val="007B78EC"/>
    <w:rsid w:val="007C1572"/>
    <w:rsid w:val="007F13B3"/>
    <w:rsid w:val="0083259B"/>
    <w:rsid w:val="00846780"/>
    <w:rsid w:val="00885478"/>
    <w:rsid w:val="008E1D75"/>
    <w:rsid w:val="009700C3"/>
    <w:rsid w:val="009844FA"/>
    <w:rsid w:val="009D0C33"/>
    <w:rsid w:val="00A43225"/>
    <w:rsid w:val="00A53E92"/>
    <w:rsid w:val="00AF606F"/>
    <w:rsid w:val="00B134D5"/>
    <w:rsid w:val="00B514C8"/>
    <w:rsid w:val="00B80244"/>
    <w:rsid w:val="00B83297"/>
    <w:rsid w:val="00BE2637"/>
    <w:rsid w:val="00BF18EB"/>
    <w:rsid w:val="00BF46A9"/>
    <w:rsid w:val="00C44507"/>
    <w:rsid w:val="00C94650"/>
    <w:rsid w:val="00C95131"/>
    <w:rsid w:val="00CB7497"/>
    <w:rsid w:val="00D235A1"/>
    <w:rsid w:val="00D45EDE"/>
    <w:rsid w:val="00D46FCB"/>
    <w:rsid w:val="00D72789"/>
    <w:rsid w:val="00D8029C"/>
    <w:rsid w:val="00DF3DB9"/>
    <w:rsid w:val="00DF64ED"/>
    <w:rsid w:val="00E3783B"/>
    <w:rsid w:val="00E514AC"/>
    <w:rsid w:val="00ED209F"/>
    <w:rsid w:val="00F2158F"/>
    <w:rsid w:val="00F40B58"/>
    <w:rsid w:val="00F4184B"/>
    <w:rsid w:val="00F80C3B"/>
    <w:rsid w:val="00F80E6E"/>
    <w:rsid w:val="00F95E5E"/>
    <w:rsid w:val="00F96CDD"/>
    <w:rsid w:val="00FB51A5"/>
    <w:rsid w:val="00FC371C"/>
    <w:rsid w:val="04614744"/>
    <w:rsid w:val="05907423"/>
    <w:rsid w:val="0A950266"/>
    <w:rsid w:val="0D3E3659"/>
    <w:rsid w:val="0D8062FE"/>
    <w:rsid w:val="101A335B"/>
    <w:rsid w:val="11044847"/>
    <w:rsid w:val="13D77156"/>
    <w:rsid w:val="173A40AF"/>
    <w:rsid w:val="1894759B"/>
    <w:rsid w:val="19AE117B"/>
    <w:rsid w:val="1F997B7C"/>
    <w:rsid w:val="25450842"/>
    <w:rsid w:val="27AC2A76"/>
    <w:rsid w:val="28A5451D"/>
    <w:rsid w:val="2D7C43FD"/>
    <w:rsid w:val="2EFA4062"/>
    <w:rsid w:val="2F164B67"/>
    <w:rsid w:val="2FB45787"/>
    <w:rsid w:val="300D61C0"/>
    <w:rsid w:val="328E1975"/>
    <w:rsid w:val="35BE6C5A"/>
    <w:rsid w:val="35F95012"/>
    <w:rsid w:val="39BB2260"/>
    <w:rsid w:val="3AA13001"/>
    <w:rsid w:val="42A111EB"/>
    <w:rsid w:val="43214980"/>
    <w:rsid w:val="434C20B3"/>
    <w:rsid w:val="4525553B"/>
    <w:rsid w:val="48355908"/>
    <w:rsid w:val="484742FD"/>
    <w:rsid w:val="48976F38"/>
    <w:rsid w:val="48C46C8E"/>
    <w:rsid w:val="4B1E198C"/>
    <w:rsid w:val="4C8B7009"/>
    <w:rsid w:val="4CAC626C"/>
    <w:rsid w:val="51B72975"/>
    <w:rsid w:val="54280BEB"/>
    <w:rsid w:val="58D52186"/>
    <w:rsid w:val="5C6334BB"/>
    <w:rsid w:val="5C713D87"/>
    <w:rsid w:val="5E5B0909"/>
    <w:rsid w:val="5FE44FF8"/>
    <w:rsid w:val="5FEA2A02"/>
    <w:rsid w:val="6287076D"/>
    <w:rsid w:val="66A84DD7"/>
    <w:rsid w:val="6709175A"/>
    <w:rsid w:val="67CF01E6"/>
    <w:rsid w:val="6A2A64A5"/>
    <w:rsid w:val="6A356878"/>
    <w:rsid w:val="749D463B"/>
    <w:rsid w:val="7D4D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Calibri Light" w:hAnsi="Calibri Light" w:eastAsia="宋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7">
    <w:name w:val="index 8"/>
    <w:basedOn w:val="1"/>
    <w:next w:val="1"/>
    <w:qFormat/>
    <w:uiPriority w:val="0"/>
    <w:pPr>
      <w:spacing w:line="276" w:lineRule="auto"/>
      <w:jc w:val="left"/>
    </w:pPr>
    <w:rPr>
      <w:rFonts w:ascii="宋体" w:hAnsi="宋体" w:eastAsia="宋体"/>
      <w:color w:val="FF0000"/>
      <w:szCs w:val="21"/>
    </w:rPr>
  </w:style>
  <w:style w:type="paragraph" w:styleId="8">
    <w:name w:val="Normal Indent"/>
    <w:basedOn w:val="1"/>
    <w:qFormat/>
    <w:uiPriority w:val="0"/>
    <w:pPr>
      <w:ind w:firstLine="200" w:firstLineChars="200"/>
    </w:pPr>
  </w:style>
  <w:style w:type="paragraph" w:styleId="9">
    <w:name w:val="annotation text"/>
    <w:basedOn w:val="1"/>
    <w:link w:val="30"/>
    <w:qFormat/>
    <w:uiPriority w:val="0"/>
    <w:pPr>
      <w:jc w:val="left"/>
    </w:pPr>
  </w:style>
  <w:style w:type="paragraph" w:styleId="10">
    <w:name w:val="Body Text Indent"/>
    <w:basedOn w:val="1"/>
    <w:qFormat/>
    <w:uiPriority w:val="0"/>
    <w:pPr>
      <w:ind w:firstLine="630"/>
    </w:pPr>
    <w:rPr>
      <w:sz w:val="32"/>
      <w:szCs w:val="20"/>
    </w:rPr>
  </w:style>
  <w:style w:type="paragraph" w:styleId="11">
    <w:name w:val="Body Text Indent 2"/>
    <w:basedOn w:val="1"/>
    <w:qFormat/>
    <w:uiPriority w:val="0"/>
    <w:pPr>
      <w:spacing w:after="120" w:line="480" w:lineRule="auto"/>
      <w:ind w:left="420" w:leftChars="200"/>
    </w:pPr>
    <w:rPr>
      <w:kern w:val="0"/>
      <w:sz w:val="2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table of figures"/>
    <w:basedOn w:val="1"/>
    <w:next w:val="1"/>
    <w:qFormat/>
    <w:uiPriority w:val="0"/>
    <w:pPr>
      <w:ind w:left="200" w:leftChars="200" w:hanging="200" w:hangingChars="200"/>
    </w:pPr>
    <w:rPr>
      <w:rFonts w:ascii="Times New Roman" w:hAnsi="Times New Roman" w:eastAsia="宋体"/>
    </w:rPr>
  </w:style>
  <w:style w:type="paragraph" w:styleId="16">
    <w:name w:val="Normal (Web)"/>
    <w:basedOn w:val="1"/>
    <w:qFormat/>
    <w:uiPriority w:val="0"/>
    <w:pPr>
      <w:widowControl/>
      <w:spacing w:before="100" w:beforeAutospacing="1" w:after="100" w:afterAutospacing="1"/>
      <w:jc w:val="left"/>
    </w:pPr>
    <w:rPr>
      <w:rFonts w:ascii="宋体"/>
      <w:kern w:val="0"/>
      <w:sz w:val="18"/>
      <w:szCs w:val="18"/>
    </w:rPr>
  </w:style>
  <w:style w:type="paragraph" w:styleId="17">
    <w:name w:val="annotation subject"/>
    <w:basedOn w:val="9"/>
    <w:next w:val="9"/>
    <w:link w:val="31"/>
    <w:qFormat/>
    <w:uiPriority w:val="0"/>
    <w:rPr>
      <w:b/>
      <w:bCs/>
    </w:rPr>
  </w:style>
  <w:style w:type="paragraph" w:styleId="18">
    <w:name w:val="Body Text First Indent"/>
    <w:basedOn w:val="2"/>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spacing w:after="160" w:line="259" w:lineRule="auto"/>
    </w:pPr>
    <w:rPr>
      <w:rFonts w:ascii="宋体" w:hAnsi="宋体" w:eastAsia="等线" w:cs="宋体"/>
      <w:sz w:val="24"/>
      <w:szCs w:val="24"/>
      <w:lang w:val="en-US" w:eastAsia="zh-CN" w:bidi="ar-SA"/>
    </w:rPr>
  </w:style>
  <w:style w:type="paragraph" w:customStyle="1" w:styleId="25">
    <w:name w:val="正文1"/>
    <w:qFormat/>
    <w:uiPriority w:val="0"/>
    <w:pPr>
      <w:widowControl w:val="0"/>
      <w:adjustRightInd w:val="0"/>
      <w:spacing w:after="160" w:line="312" w:lineRule="atLeast"/>
      <w:jc w:val="both"/>
      <w:textAlignment w:val="baseline"/>
    </w:pPr>
    <w:rPr>
      <w:rFonts w:ascii="宋体" w:hAnsi="等线" w:eastAsia="等线" w:cs="Times New Roman"/>
      <w:sz w:val="34"/>
      <w:szCs w:val="22"/>
      <w:lang w:val="en-US" w:eastAsia="zh-CN" w:bidi="ar-SA"/>
    </w:rPr>
  </w:style>
  <w:style w:type="paragraph" w:customStyle="1" w:styleId="26">
    <w:name w:val="列出段落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customStyle="1" w:styleId="28">
    <w:name w:val="标题 5（有编号）（绿盟科技）"/>
    <w:basedOn w:val="1"/>
    <w:next w:val="29"/>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29">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30">
    <w:name w:val="批注文字 字符"/>
    <w:basedOn w:val="21"/>
    <w:link w:val="9"/>
    <w:qFormat/>
    <w:uiPriority w:val="0"/>
    <w:rPr>
      <w:rFonts w:ascii="等线" w:hAnsi="等线" w:eastAsia="等线" w:cs="Times New Roman"/>
      <w:kern w:val="2"/>
      <w:sz w:val="21"/>
      <w:szCs w:val="24"/>
    </w:rPr>
  </w:style>
  <w:style w:type="character" w:customStyle="1" w:styleId="31">
    <w:name w:val="批注主题 字符"/>
    <w:basedOn w:val="30"/>
    <w:link w:val="17"/>
    <w:qFormat/>
    <w:uiPriority w:val="0"/>
    <w:rPr>
      <w:rFonts w:ascii="等线" w:hAnsi="等线" w:eastAsia="等线" w:cs="Times New Roman"/>
      <w:b/>
      <w:bCs/>
      <w:kern w:val="2"/>
      <w:sz w:val="21"/>
      <w:szCs w:val="24"/>
    </w:rPr>
  </w:style>
  <w:style w:type="character" w:customStyle="1" w:styleId="32">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6177</Words>
  <Characters>35212</Characters>
  <Lines>293</Lines>
  <Paragraphs>82</Paragraphs>
  <TotalTime>104</TotalTime>
  <ScaleCrop>false</ScaleCrop>
  <LinksUpToDate>false</LinksUpToDate>
  <CharactersWithSpaces>41307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2021-06-07T02:23:00Z</dcterms:created>
  <dc:creator>JX</dc:creator>
  <cp:lastModifiedBy>SHUANG</cp:lastModifiedBy>
  <dcterms:modified xsi:type="dcterms:W3CDTF">2021-10-12T03:16:17Z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508415D9169B45E4A3448C725DC740A7</vt:lpwstr>
  </property>
</Properties>
</file>