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6"/>
        <w:spacing w:beforeLines="50" w:line="360" w:lineRule="auto"/>
        <w:rPr>
          <w:rFonts w:hint="eastAsia" w:ascii="宋体" w:hAnsi="宋体" w:eastAsia="宋体" w:cs="宋体"/>
          <w:b/>
          <w:bCs/>
          <w:sz w:val="40"/>
          <w:szCs w:val="40"/>
          <w:lang w:eastAsia="zh-CN"/>
        </w:rPr>
      </w:pPr>
      <w:bookmarkStart w:id="0" w:name="_Toc578"/>
      <w:bookmarkStart w:id="1" w:name="_Toc5725"/>
      <w:bookmarkStart w:id="2" w:name="_Toc6478"/>
      <w:bookmarkStart w:id="1218" w:name="_GoBack"/>
      <w:bookmarkEnd w:id="1218"/>
      <w:r>
        <w:rPr>
          <w:rFonts w:hint="eastAsia" w:ascii="宋体" w:hAnsi="宋体" w:eastAsia="宋体" w:cs="宋体"/>
          <w:b/>
          <w:bCs/>
          <w:sz w:val="40"/>
          <w:szCs w:val="40"/>
        </w:rPr>
        <w:t>项目编号：</w:t>
      </w:r>
      <w:r>
        <w:rPr>
          <w:rFonts w:hint="eastAsia" w:ascii="宋体" w:hAnsi="宋体" w:eastAsia="宋体" w:cs="宋体"/>
          <w:b/>
          <w:bCs/>
          <w:sz w:val="40"/>
          <w:szCs w:val="40"/>
          <w:lang w:eastAsia="zh-CN"/>
        </w:rPr>
        <w:t>510185202100108</w:t>
      </w:r>
    </w:p>
    <w:p>
      <w:pPr>
        <w:pStyle w:val="36"/>
        <w:spacing w:line="360" w:lineRule="auto"/>
        <w:rPr>
          <w:rFonts w:hint="eastAsia" w:ascii="宋体" w:hAnsi="宋体" w:eastAsia="宋体" w:cs="宋体"/>
          <w:b/>
          <w:bCs/>
          <w:sz w:val="40"/>
          <w:szCs w:val="40"/>
          <w:lang w:eastAsia="zh-CN"/>
        </w:rPr>
      </w:pPr>
      <w:r>
        <w:rPr>
          <w:rFonts w:hint="eastAsia" w:ascii="宋体" w:hAnsi="宋体" w:eastAsia="宋体" w:cs="宋体"/>
          <w:b/>
          <w:bCs/>
          <w:sz w:val="40"/>
          <w:szCs w:val="40"/>
        </w:rPr>
        <w:t>内部编号：</w:t>
      </w:r>
      <w:r>
        <w:rPr>
          <w:rFonts w:hint="eastAsia" w:ascii="宋体" w:hAnsi="宋体" w:eastAsia="宋体" w:cs="宋体"/>
          <w:b/>
          <w:bCs/>
          <w:sz w:val="40"/>
          <w:szCs w:val="40"/>
          <w:lang w:eastAsia="zh-CN"/>
        </w:rPr>
        <w:t>ZCQXZB-2021-0396S</w:t>
      </w:r>
    </w:p>
    <w:p>
      <w:pPr>
        <w:pStyle w:val="36"/>
        <w:spacing w:line="360" w:lineRule="auto"/>
        <w:rPr>
          <w:rFonts w:hint="eastAsia" w:ascii="宋体" w:hAnsi="宋体" w:eastAsia="宋体" w:cs="宋体"/>
          <w:b/>
          <w:bCs/>
          <w:sz w:val="40"/>
          <w:szCs w:val="40"/>
          <w:lang w:eastAsia="zh-CN"/>
        </w:rPr>
      </w:pPr>
      <w:r>
        <w:rPr>
          <w:rFonts w:hint="eastAsia" w:ascii="宋体" w:hAnsi="宋体" w:eastAsia="宋体" w:cs="宋体"/>
          <w:b/>
          <w:bCs/>
          <w:sz w:val="40"/>
          <w:szCs w:val="40"/>
        </w:rPr>
        <w:t>项目名称：</w:t>
      </w:r>
      <w:r>
        <w:rPr>
          <w:rFonts w:hint="eastAsia" w:ascii="宋体" w:hAnsi="宋体" w:eastAsia="宋体" w:cs="宋体"/>
          <w:b/>
          <w:bCs/>
          <w:sz w:val="40"/>
          <w:szCs w:val="40"/>
          <w:lang w:eastAsia="zh-CN"/>
        </w:rPr>
        <w:t>简阳市规划和自然资源局简阳市农村乱占耕地建房问题摸排服务采购项目</w:t>
      </w:r>
    </w:p>
    <w:p>
      <w:pPr>
        <w:pStyle w:val="36"/>
        <w:spacing w:line="360" w:lineRule="auto"/>
        <w:rPr>
          <w:rFonts w:hint="eastAsia" w:ascii="宋体" w:hAnsi="宋体" w:eastAsia="宋体" w:cs="宋体"/>
          <w:b/>
          <w:bCs/>
          <w:sz w:val="40"/>
          <w:szCs w:val="40"/>
        </w:rPr>
      </w:pPr>
    </w:p>
    <w:p>
      <w:pPr>
        <w:pStyle w:val="36"/>
        <w:wordWrap w:val="0"/>
        <w:topLinePunct/>
        <w:spacing w:beforeLines="1100" w:afterLines="1100" w:line="240" w:lineRule="auto"/>
        <w:jc w:val="center"/>
        <w:rPr>
          <w:rFonts w:hint="eastAsia" w:ascii="宋体" w:hAnsi="宋体" w:eastAsia="宋体" w:cs="宋体"/>
          <w:b/>
          <w:bCs/>
          <w:sz w:val="96"/>
          <w:szCs w:val="96"/>
        </w:rPr>
      </w:pPr>
      <w:r>
        <w:rPr>
          <w:rFonts w:hint="eastAsia" w:ascii="宋体" w:hAnsi="宋体" w:eastAsia="宋体" w:cs="宋体"/>
          <w:b/>
          <w:bCs/>
          <w:sz w:val="96"/>
          <w:szCs w:val="96"/>
        </w:rPr>
        <w:t>招标文件</w:t>
      </w:r>
    </w:p>
    <w:p>
      <w:pPr>
        <w:pStyle w:val="36"/>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中国·四川</w:t>
      </w:r>
    </w:p>
    <w:p>
      <w:pPr>
        <w:pStyle w:val="36"/>
        <w:spacing w:line="360" w:lineRule="auto"/>
        <w:ind w:left="2400" w:leftChars="1000"/>
        <w:rPr>
          <w:rFonts w:hint="eastAsia" w:ascii="宋体" w:hAnsi="宋体" w:eastAsia="宋体" w:cs="宋体"/>
          <w:b/>
          <w:bCs/>
          <w:sz w:val="28"/>
          <w:szCs w:val="28"/>
          <w:lang w:eastAsia="zh-CN"/>
        </w:rPr>
      </w:pPr>
      <w:r>
        <w:rPr>
          <w:rFonts w:hint="eastAsia" w:ascii="宋体" w:hAnsi="宋体" w:eastAsia="宋体" w:cs="宋体"/>
          <w:b/>
          <w:bCs/>
          <w:sz w:val="28"/>
          <w:szCs w:val="28"/>
        </w:rPr>
        <w:t>采   购   人：</w:t>
      </w:r>
      <w:r>
        <w:rPr>
          <w:rFonts w:hint="eastAsia" w:ascii="宋体" w:hAnsi="宋体" w:eastAsia="宋体" w:cs="宋体"/>
          <w:b/>
          <w:bCs/>
          <w:sz w:val="28"/>
          <w:szCs w:val="28"/>
          <w:lang w:eastAsia="zh-CN"/>
        </w:rPr>
        <w:t>简阳市规划和自然资源局</w:t>
      </w:r>
    </w:p>
    <w:p>
      <w:pPr>
        <w:pStyle w:val="36"/>
        <w:spacing w:line="360" w:lineRule="auto"/>
        <w:ind w:left="2400" w:leftChars="1000"/>
        <w:rPr>
          <w:rFonts w:hint="eastAsia" w:ascii="宋体" w:hAnsi="宋体" w:eastAsia="宋体" w:cs="宋体"/>
          <w:b/>
          <w:bCs/>
          <w:sz w:val="28"/>
          <w:szCs w:val="28"/>
        </w:rPr>
      </w:pPr>
      <w:r>
        <w:rPr>
          <w:rFonts w:hint="eastAsia" w:ascii="宋体" w:hAnsi="宋体" w:eastAsia="宋体" w:cs="宋体"/>
          <w:b/>
          <w:bCs/>
          <w:sz w:val="28"/>
          <w:szCs w:val="28"/>
        </w:rPr>
        <w:t>采购代理机构：四川乾新招投标代理有限公司</w:t>
      </w:r>
    </w:p>
    <w:p>
      <w:pPr>
        <w:pStyle w:val="36"/>
        <w:spacing w:line="360" w:lineRule="auto"/>
        <w:ind w:left="2400" w:leftChars="1000"/>
        <w:rPr>
          <w:rFonts w:hint="eastAsia" w:ascii="宋体" w:hAnsi="宋体" w:eastAsia="宋体" w:cs="宋体"/>
          <w:b/>
          <w:bCs/>
          <w:sz w:val="28"/>
          <w:szCs w:val="28"/>
        </w:rPr>
      </w:pPr>
      <w:r>
        <w:rPr>
          <w:rFonts w:hint="eastAsia" w:ascii="宋体" w:hAnsi="宋体" w:eastAsia="宋体" w:cs="宋体"/>
          <w:b/>
          <w:bCs/>
          <w:sz w:val="28"/>
          <w:szCs w:val="28"/>
        </w:rPr>
        <w:t>文  件 编 制：由采购人和采购代理机构共同编制</w:t>
      </w:r>
    </w:p>
    <w:p>
      <w:pPr>
        <w:pStyle w:val="36"/>
        <w:spacing w:line="360" w:lineRule="auto"/>
        <w:jc w:val="center"/>
        <w:rPr>
          <w:rFonts w:hint="eastAsia" w:ascii="宋体" w:hAnsi="宋体" w:eastAsia="宋体" w:cs="宋体"/>
          <w:b/>
          <w:bCs/>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3" w:bottom="1440" w:left="1083" w:header="851" w:footer="992" w:gutter="0"/>
          <w:pgNumType w:start="0"/>
          <w:cols w:space="720" w:num="1"/>
          <w:titlePg/>
          <w:docGrid w:linePitch="312" w:charSpace="0"/>
        </w:sectPr>
      </w:pPr>
      <w:r>
        <w:rPr>
          <w:rFonts w:hint="eastAsia" w:ascii="宋体" w:hAnsi="宋体" w:eastAsia="宋体" w:cs="宋体"/>
          <w:b/>
          <w:bCs/>
          <w:sz w:val="28"/>
          <w:szCs w:val="28"/>
        </w:rPr>
        <w:t>2021年</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月</w:t>
      </w:r>
    </w:p>
    <w:p>
      <w:pPr>
        <w:pStyle w:val="36"/>
        <w:spacing w:line="240" w:lineRule="auto"/>
        <w:jc w:val="center"/>
        <w:rPr>
          <w:rFonts w:hint="eastAsia" w:ascii="宋体" w:hAnsi="宋体" w:eastAsia="宋体" w:cs="宋体"/>
          <w:b/>
          <w:bCs/>
          <w:sz w:val="40"/>
          <w:szCs w:val="40"/>
        </w:rPr>
      </w:pPr>
      <w:bookmarkStart w:id="3" w:name="_Toc452473646"/>
      <w:bookmarkStart w:id="4" w:name="_Toc502651262"/>
      <w:bookmarkStart w:id="5" w:name="_Toc336690878"/>
      <w:bookmarkStart w:id="6" w:name="_Toc373139265"/>
      <w:bookmarkStart w:id="7" w:name="_Toc371958974"/>
      <w:bookmarkStart w:id="8" w:name="_Toc372620750"/>
      <w:r>
        <w:rPr>
          <w:rFonts w:hint="eastAsia" w:ascii="宋体" w:hAnsi="宋体" w:eastAsia="宋体" w:cs="宋体"/>
          <w:b/>
          <w:bCs/>
          <w:sz w:val="40"/>
          <w:szCs w:val="40"/>
        </w:rPr>
        <w:t>政府采购阳光宣言</w:t>
      </w:r>
      <w:bookmarkEnd w:id="3"/>
      <w:bookmarkEnd w:id="4"/>
    </w:p>
    <w:p>
      <w:pPr>
        <w:pStyle w:val="36"/>
        <w:ind w:firstLine="480" w:firstLineChars="200"/>
        <w:rPr>
          <w:rFonts w:hint="eastAsia" w:ascii="宋体" w:hAnsi="宋体" w:eastAsia="宋体" w:cs="宋体"/>
        </w:rPr>
      </w:pPr>
      <w:r>
        <w:rPr>
          <w:rFonts w:hint="eastAsia" w:ascii="宋体" w:hAnsi="宋体" w:eastAsia="宋体" w:cs="宋体"/>
        </w:rPr>
        <w:t>四川乾新践行公平竞争、诚信的核心价值观，诚信于股东、诚信于服务对象、诚信于员工、诚信于社会。</w:t>
      </w:r>
    </w:p>
    <w:p>
      <w:pPr>
        <w:pStyle w:val="36"/>
        <w:ind w:firstLine="480" w:firstLineChars="200"/>
        <w:rPr>
          <w:rFonts w:hint="eastAsia" w:ascii="宋体" w:hAnsi="宋体" w:eastAsia="宋体" w:cs="宋体"/>
        </w:rPr>
      </w:pPr>
      <w:r>
        <w:rPr>
          <w:rFonts w:hint="eastAsia" w:ascii="宋体" w:hAnsi="宋体" w:eastAsia="宋体" w:cs="宋体"/>
        </w:rPr>
        <w:t>四川乾新全体员工严格遵守《乾新十戒》和《员工廉洁从业规定》，遵纪守法，强化自律，廉洁从业，规范经营。</w:t>
      </w:r>
    </w:p>
    <w:p>
      <w:pPr>
        <w:pStyle w:val="36"/>
        <w:ind w:firstLine="480" w:firstLineChars="200"/>
        <w:rPr>
          <w:rFonts w:hint="eastAsia" w:ascii="宋体" w:hAnsi="宋体" w:eastAsia="宋体" w:cs="宋体"/>
        </w:rPr>
      </w:pPr>
      <w:r>
        <w:rPr>
          <w:rFonts w:hint="eastAsia" w:ascii="宋体" w:hAnsi="宋体" w:eastAsia="宋体" w:cs="宋体"/>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36"/>
        <w:ind w:firstLine="480" w:firstLineChars="200"/>
        <w:rPr>
          <w:rFonts w:hint="eastAsia" w:ascii="宋体" w:hAnsi="宋体" w:eastAsia="宋体" w:cs="宋体"/>
        </w:rPr>
      </w:pPr>
      <w:r>
        <w:rPr>
          <w:rFonts w:hint="eastAsia" w:ascii="宋体" w:hAnsi="宋体" w:eastAsia="宋体" w:cs="宋体"/>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38"/>
        <w:ind w:firstLine="480"/>
        <w:rPr>
          <w:rFonts w:hint="eastAsia" w:ascii="宋体" w:hAnsi="宋体" w:eastAsia="宋体" w:cs="宋体"/>
        </w:rPr>
      </w:pPr>
      <w:r>
        <w:rPr>
          <w:rFonts w:hint="eastAsia" w:ascii="宋体" w:hAnsi="宋体" w:eastAsia="宋体" w:cs="宋体"/>
        </w:rPr>
        <w:t>四川乾新不以向采购人及其亲属提供任何个人利益的方式谋求合作关系；</w:t>
      </w:r>
    </w:p>
    <w:p>
      <w:pPr>
        <w:pStyle w:val="38"/>
        <w:ind w:firstLine="480"/>
        <w:rPr>
          <w:rFonts w:hint="eastAsia" w:ascii="宋体" w:hAnsi="宋体" w:eastAsia="宋体" w:cs="宋体"/>
        </w:rPr>
      </w:pPr>
      <w:r>
        <w:rPr>
          <w:rFonts w:hint="eastAsia" w:ascii="宋体" w:hAnsi="宋体" w:eastAsia="宋体" w:cs="宋体"/>
        </w:rPr>
        <w:t xml:space="preserve">四川乾新不迷信任何实际存在的或虚构的所谓关系； </w:t>
      </w:r>
    </w:p>
    <w:p>
      <w:pPr>
        <w:pStyle w:val="38"/>
        <w:ind w:firstLine="480"/>
        <w:rPr>
          <w:rFonts w:hint="eastAsia" w:ascii="宋体" w:hAnsi="宋体" w:eastAsia="宋体" w:cs="宋体"/>
        </w:rPr>
      </w:pPr>
      <w:r>
        <w:rPr>
          <w:rFonts w:hint="eastAsia" w:ascii="宋体" w:hAnsi="宋体" w:eastAsia="宋体" w:cs="宋体"/>
        </w:rPr>
        <w:t>四川乾新不采取恶性竞争等不正当手段竞争业务；</w:t>
      </w:r>
    </w:p>
    <w:p>
      <w:pPr>
        <w:pStyle w:val="38"/>
        <w:ind w:firstLine="480"/>
        <w:rPr>
          <w:rFonts w:hint="eastAsia" w:ascii="宋体" w:hAnsi="宋体" w:eastAsia="宋体" w:cs="宋体"/>
        </w:rPr>
      </w:pPr>
      <w:r>
        <w:rPr>
          <w:rFonts w:hint="eastAsia" w:ascii="宋体" w:hAnsi="宋体" w:eastAsia="宋体" w:cs="宋体"/>
        </w:rPr>
        <w:t>四川乾新不向采购人提供好处费、回扣、现金及有价证券、支付凭证、贵重礼物；</w:t>
      </w:r>
    </w:p>
    <w:p>
      <w:pPr>
        <w:pStyle w:val="38"/>
        <w:ind w:firstLine="480"/>
        <w:rPr>
          <w:rFonts w:hint="eastAsia" w:ascii="宋体" w:hAnsi="宋体" w:eastAsia="宋体" w:cs="宋体"/>
        </w:rPr>
      </w:pPr>
      <w:r>
        <w:rPr>
          <w:rFonts w:hint="eastAsia" w:ascii="宋体" w:hAnsi="宋体" w:eastAsia="宋体" w:cs="宋体"/>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38"/>
        <w:ind w:firstLine="480"/>
        <w:rPr>
          <w:rFonts w:hint="eastAsia" w:ascii="宋体" w:hAnsi="宋体" w:eastAsia="宋体" w:cs="宋体"/>
        </w:rPr>
      </w:pPr>
      <w:r>
        <w:rPr>
          <w:rFonts w:hint="eastAsia" w:ascii="宋体" w:hAnsi="宋体" w:eastAsia="宋体" w:cs="宋体"/>
        </w:rPr>
        <w:t>供应商在参与项目时公平竞争，充分发挥市场主体作用，降低采购成本，节约采购资金；</w:t>
      </w:r>
    </w:p>
    <w:p>
      <w:pPr>
        <w:pStyle w:val="38"/>
        <w:ind w:firstLine="480"/>
        <w:rPr>
          <w:rFonts w:hint="eastAsia" w:ascii="宋体" w:hAnsi="宋体" w:eastAsia="宋体" w:cs="宋体"/>
        </w:rPr>
      </w:pPr>
      <w:r>
        <w:rPr>
          <w:rFonts w:hint="eastAsia" w:ascii="宋体" w:hAnsi="宋体" w:eastAsia="宋体" w:cs="宋体"/>
        </w:rPr>
        <w:t>四川乾新不与采购人、供应商串通投标；</w:t>
      </w:r>
    </w:p>
    <w:p>
      <w:pPr>
        <w:pStyle w:val="38"/>
        <w:ind w:firstLine="480"/>
        <w:rPr>
          <w:rFonts w:hint="eastAsia" w:ascii="宋体" w:hAnsi="宋体" w:eastAsia="宋体" w:cs="宋体"/>
        </w:rPr>
      </w:pPr>
      <w:r>
        <w:rPr>
          <w:rFonts w:hint="eastAsia" w:ascii="宋体" w:hAnsi="宋体" w:eastAsia="宋体" w:cs="宋体"/>
        </w:rPr>
        <w:t>四川乾新、采购人不与供应商就标底、其他单位的投标书等商业秘密及合同中的质量、价格、验收等条款进行私下商谈或者达成默契；</w:t>
      </w:r>
    </w:p>
    <w:p>
      <w:pPr>
        <w:pStyle w:val="38"/>
        <w:ind w:firstLine="480"/>
        <w:rPr>
          <w:rFonts w:hint="eastAsia" w:ascii="宋体" w:hAnsi="宋体" w:eastAsia="宋体" w:cs="宋体"/>
        </w:rPr>
      </w:pPr>
      <w:r>
        <w:rPr>
          <w:rFonts w:hint="eastAsia" w:ascii="宋体" w:hAnsi="宋体" w:eastAsia="宋体" w:cs="宋体"/>
        </w:rPr>
        <w:t>四川乾新坚决杜绝以下行为：①乾新员工有行贿倾向、建议等行为；②乾新员工有索贿、受贿等行为。</w:t>
      </w:r>
    </w:p>
    <w:p>
      <w:pPr>
        <w:pStyle w:val="36"/>
        <w:ind w:firstLine="480" w:firstLineChars="200"/>
        <w:rPr>
          <w:rFonts w:hint="eastAsia" w:ascii="宋体" w:hAnsi="宋体" w:eastAsia="宋体" w:cs="宋体"/>
        </w:rPr>
      </w:pPr>
      <w:r>
        <w:rPr>
          <w:rFonts w:hint="eastAsia" w:ascii="宋体" w:hAnsi="宋体" w:eastAsia="宋体" w:cs="宋体"/>
        </w:rPr>
        <w:t>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w:t>
      </w:r>
    </w:p>
    <w:p>
      <w:pPr>
        <w:pStyle w:val="36"/>
        <w:ind w:firstLine="480" w:firstLineChars="200"/>
        <w:rPr>
          <w:rFonts w:hint="eastAsia" w:ascii="宋体" w:hAnsi="宋体" w:eastAsia="宋体" w:cs="宋体"/>
        </w:rPr>
      </w:pPr>
      <w:r>
        <w:rPr>
          <w:rFonts w:hint="eastAsia" w:ascii="宋体" w:hAnsi="宋体" w:eastAsia="宋体" w:cs="宋体"/>
        </w:rPr>
        <w:t>监察部投诉及举报邮箱：scqxzb_shl@163.com</w:t>
      </w:r>
    </w:p>
    <w:p>
      <w:pPr>
        <w:pStyle w:val="36"/>
        <w:ind w:firstLine="480" w:firstLineChars="200"/>
        <w:rPr>
          <w:rFonts w:hint="eastAsia" w:ascii="宋体" w:hAnsi="宋体" w:eastAsia="宋体" w:cs="宋体"/>
        </w:rPr>
        <w:sectPr>
          <w:headerReference r:id="rId12" w:type="first"/>
          <w:footerReference r:id="rId14" w:type="first"/>
          <w:headerReference r:id="rId11" w:type="default"/>
          <w:footerReference r:id="rId13" w:type="default"/>
          <w:pgSz w:w="11906" w:h="16838"/>
          <w:pgMar w:top="1440" w:right="1083" w:bottom="1440" w:left="1083" w:header="851" w:footer="992" w:gutter="0"/>
          <w:cols w:space="720" w:num="1"/>
          <w:titlePg/>
          <w:docGrid w:linePitch="312" w:charSpace="0"/>
        </w:sectPr>
      </w:pPr>
      <w:r>
        <w:rPr>
          <w:rFonts w:hint="eastAsia" w:ascii="宋体" w:hAnsi="宋体" w:eastAsia="宋体" w:cs="宋体"/>
        </w:rPr>
        <w:t>监察部投诉及举报电话：028-62630990</w:t>
      </w:r>
      <w:bookmarkEnd w:id="5"/>
      <w:bookmarkEnd w:id="6"/>
      <w:bookmarkEnd w:id="7"/>
      <w:bookmarkEnd w:id="8"/>
    </w:p>
    <w:p>
      <w:pPr>
        <w:pStyle w:val="36"/>
        <w:jc w:val="center"/>
        <w:rPr>
          <w:rFonts w:hint="eastAsia" w:ascii="宋体" w:hAnsi="宋体" w:eastAsia="宋体" w:cs="宋体"/>
        </w:rPr>
      </w:pPr>
      <w:r>
        <w:rPr>
          <w:rFonts w:hint="eastAsia" w:ascii="宋体" w:hAnsi="宋体" w:eastAsia="宋体" w:cs="宋体"/>
        </w:rPr>
        <w:t>目  录</w:t>
      </w:r>
      <w:bookmarkEnd w:id="0"/>
      <w:bookmarkEnd w:id="1"/>
    </w:p>
    <w:p>
      <w:pPr>
        <w:pStyle w:val="21"/>
        <w:tabs>
          <w:tab w:val="right" w:leader="dot" w:pos="9025"/>
          <w:tab w:val="clear" w:pos="0"/>
          <w:tab w:val="clear" w:pos="9746"/>
        </w:tabs>
      </w:pPr>
      <w:bookmarkStart w:id="9" w:name="_Toc26242"/>
      <w:bookmarkStart w:id="10" w:name="_Toc15794"/>
      <w:bookmarkStart w:id="11" w:name="_Toc28748"/>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_Toc26669 </w:instrText>
      </w:r>
      <w:r>
        <w:rPr>
          <w:rFonts w:hint="eastAsia" w:ascii="宋体" w:hAnsi="宋体" w:eastAsia="宋体" w:cs="宋体"/>
        </w:rPr>
        <w:fldChar w:fldCharType="separate"/>
      </w:r>
      <w:r>
        <w:rPr>
          <w:rFonts w:hint="eastAsia" w:ascii="宋体" w:hAnsi="宋体" w:eastAsia="宋体" w:cs="宋体"/>
        </w:rPr>
        <w:t>第一章 投标邀请</w:t>
      </w:r>
      <w:r>
        <w:tab/>
      </w:r>
      <w:r>
        <w:fldChar w:fldCharType="begin"/>
      </w:r>
      <w:r>
        <w:instrText xml:space="preserve"> PAGEREF _Toc26669 \h </w:instrText>
      </w:r>
      <w:r>
        <w:fldChar w:fldCharType="separate"/>
      </w:r>
      <w:r>
        <w:t>6</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_Toc23355 </w:instrText>
      </w:r>
      <w:r>
        <w:rPr>
          <w:rFonts w:hint="eastAsia" w:ascii="宋体" w:hAnsi="宋体" w:eastAsia="宋体" w:cs="宋体"/>
        </w:rPr>
        <w:fldChar w:fldCharType="separate"/>
      </w:r>
      <w:r>
        <w:rPr>
          <w:rFonts w:hint="eastAsia" w:ascii="宋体" w:hAnsi="宋体" w:eastAsia="宋体" w:cs="宋体"/>
        </w:rPr>
        <w:t>第二章 投标人须知</w:t>
      </w:r>
      <w:r>
        <w:tab/>
      </w:r>
      <w:r>
        <w:fldChar w:fldCharType="begin"/>
      </w:r>
      <w:r>
        <w:instrText xml:space="preserve"> PAGEREF _Toc23355 \h </w:instrText>
      </w:r>
      <w:r>
        <w:fldChar w:fldCharType="separate"/>
      </w:r>
      <w:r>
        <w:t>9</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_Toc14286 </w:instrText>
      </w:r>
      <w:r>
        <w:rPr>
          <w:rFonts w:hint="eastAsia" w:ascii="宋体" w:hAnsi="宋体" w:eastAsia="宋体" w:cs="宋体"/>
        </w:rPr>
        <w:fldChar w:fldCharType="separate"/>
      </w:r>
      <w:r>
        <w:rPr>
          <w:rFonts w:hint="eastAsia" w:ascii="宋体" w:hAnsi="宋体" w:eastAsia="宋体" w:cs="宋体"/>
        </w:rPr>
        <w:t>一、 投标人须知前附表</w:t>
      </w:r>
      <w:r>
        <w:tab/>
      </w:r>
      <w:r>
        <w:fldChar w:fldCharType="begin"/>
      </w:r>
      <w:r>
        <w:instrText xml:space="preserve"> PAGEREF _Toc14286 \h </w:instrText>
      </w:r>
      <w:r>
        <w:fldChar w:fldCharType="separate"/>
      </w:r>
      <w:r>
        <w:t>9</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_Toc21523 </w:instrText>
      </w:r>
      <w:r>
        <w:rPr>
          <w:rFonts w:hint="eastAsia" w:ascii="宋体" w:hAnsi="宋体" w:eastAsia="宋体" w:cs="宋体"/>
        </w:rPr>
        <w:fldChar w:fldCharType="separate"/>
      </w:r>
      <w:r>
        <w:rPr>
          <w:rFonts w:hint="eastAsia" w:ascii="宋体" w:hAnsi="宋体" w:eastAsia="宋体" w:cs="宋体"/>
        </w:rPr>
        <w:t>二、 总 则</w:t>
      </w:r>
      <w:r>
        <w:tab/>
      </w:r>
      <w:r>
        <w:fldChar w:fldCharType="begin"/>
      </w:r>
      <w:r>
        <w:instrText xml:space="preserve"> PAGEREF _Toc21523 \h </w:instrText>
      </w:r>
      <w:r>
        <w:fldChar w:fldCharType="separate"/>
      </w:r>
      <w:r>
        <w:t>15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_Toc12216 </w:instrText>
      </w:r>
      <w:r>
        <w:rPr>
          <w:rFonts w:hint="eastAsia" w:ascii="宋体" w:hAnsi="宋体" w:eastAsia="宋体" w:cs="宋体"/>
        </w:rPr>
        <w:fldChar w:fldCharType="separate"/>
      </w:r>
      <w:r>
        <w:rPr>
          <w:rFonts w:hint="eastAsia" w:ascii="宋体" w:hAnsi="宋体" w:eastAsia="宋体" w:cs="宋体"/>
        </w:rPr>
        <w:t>(一) 适用范围</w:t>
      </w:r>
      <w:r>
        <w:tab/>
      </w:r>
      <w:r>
        <w:fldChar w:fldCharType="begin"/>
      </w:r>
      <w:r>
        <w:instrText xml:space="preserve"> PAGEREF _Toc12216 \h </w:instrText>
      </w:r>
      <w:r>
        <w:fldChar w:fldCharType="separate"/>
      </w:r>
      <w:r>
        <w:t>15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_Toc30751 </w:instrText>
      </w:r>
      <w:r>
        <w:rPr>
          <w:rFonts w:hint="eastAsia" w:ascii="宋体" w:hAnsi="宋体" w:eastAsia="宋体" w:cs="宋体"/>
        </w:rPr>
        <w:fldChar w:fldCharType="separate"/>
      </w:r>
      <w:r>
        <w:rPr>
          <w:rFonts w:hint="eastAsia" w:ascii="宋体" w:hAnsi="宋体" w:eastAsia="宋体" w:cs="宋体"/>
        </w:rPr>
        <w:t>(二) 有关定义</w:t>
      </w:r>
      <w:r>
        <w:tab/>
      </w:r>
      <w:r>
        <w:fldChar w:fldCharType="begin"/>
      </w:r>
      <w:r>
        <w:instrText xml:space="preserve"> PAGEREF _Toc30751 \h </w:instrText>
      </w:r>
      <w:r>
        <w:fldChar w:fldCharType="separate"/>
      </w:r>
      <w:r>
        <w:t>15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_Toc1753 </w:instrText>
      </w:r>
      <w:r>
        <w:rPr>
          <w:rFonts w:hint="eastAsia" w:ascii="宋体" w:hAnsi="宋体" w:eastAsia="宋体" w:cs="宋体"/>
        </w:rPr>
        <w:fldChar w:fldCharType="separate"/>
      </w:r>
      <w:r>
        <w:rPr>
          <w:rFonts w:hint="eastAsia" w:ascii="宋体" w:hAnsi="宋体" w:eastAsia="宋体" w:cs="宋体"/>
        </w:rPr>
        <w:t>(三) 合格的投标人(实质性要求)</w:t>
      </w:r>
      <w:r>
        <w:tab/>
      </w:r>
      <w:r>
        <w:fldChar w:fldCharType="begin"/>
      </w:r>
      <w:r>
        <w:instrText xml:space="preserve"> PAGEREF _Toc1753 \h </w:instrText>
      </w:r>
      <w:r>
        <w:fldChar w:fldCharType="separate"/>
      </w:r>
      <w:r>
        <w:t>15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_Toc29965 </w:instrText>
      </w:r>
      <w:r>
        <w:rPr>
          <w:rFonts w:hint="eastAsia" w:ascii="宋体" w:hAnsi="宋体" w:eastAsia="宋体" w:cs="宋体"/>
        </w:rPr>
        <w:fldChar w:fldCharType="separate"/>
      </w:r>
      <w:r>
        <w:rPr>
          <w:rFonts w:hint="eastAsia" w:ascii="宋体" w:hAnsi="宋体" w:eastAsia="宋体" w:cs="宋体"/>
        </w:rPr>
        <w:t>(四) 投标费用(实质性要求)</w:t>
      </w:r>
      <w:r>
        <w:tab/>
      </w:r>
      <w:r>
        <w:fldChar w:fldCharType="begin"/>
      </w:r>
      <w:r>
        <w:instrText xml:space="preserve"> PAGEREF _Toc29965 \h </w:instrText>
      </w:r>
      <w:r>
        <w:fldChar w:fldCharType="separate"/>
      </w:r>
      <w:r>
        <w:t>15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_Toc9399 </w:instrText>
      </w:r>
      <w:r>
        <w:rPr>
          <w:rFonts w:hint="eastAsia" w:ascii="宋体" w:hAnsi="宋体" w:eastAsia="宋体" w:cs="宋体"/>
        </w:rPr>
        <w:fldChar w:fldCharType="separate"/>
      </w:r>
      <w:r>
        <w:rPr>
          <w:rFonts w:hint="eastAsia" w:ascii="宋体" w:hAnsi="宋体" w:eastAsia="宋体" w:cs="宋体"/>
        </w:rPr>
        <w:t>(五) 充分、公平竞争保障措施(实质性要求)</w:t>
      </w:r>
      <w:r>
        <w:tab/>
      </w:r>
      <w:r>
        <w:fldChar w:fldCharType="begin"/>
      </w:r>
      <w:r>
        <w:instrText xml:space="preserve"> PAGEREF _Toc9399 \h </w:instrText>
      </w:r>
      <w:r>
        <w:fldChar w:fldCharType="separate"/>
      </w:r>
      <w:r>
        <w:t>15</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_Toc2713 </w:instrText>
      </w:r>
      <w:r>
        <w:rPr>
          <w:rFonts w:hint="eastAsia" w:ascii="宋体" w:hAnsi="宋体" w:eastAsia="宋体" w:cs="宋体"/>
        </w:rPr>
        <w:fldChar w:fldCharType="separate"/>
      </w:r>
      <w:r>
        <w:rPr>
          <w:rFonts w:hint="eastAsia" w:ascii="宋体" w:hAnsi="宋体" w:eastAsia="宋体" w:cs="宋体"/>
        </w:rPr>
        <w:t>三、 招标文件</w:t>
      </w:r>
      <w:r>
        <w:tab/>
      </w:r>
      <w:r>
        <w:fldChar w:fldCharType="begin"/>
      </w:r>
      <w:r>
        <w:instrText xml:space="preserve"> PAGEREF _Toc2713 \h </w:instrText>
      </w:r>
      <w:r>
        <w:fldChar w:fldCharType="separate"/>
      </w:r>
      <w:r>
        <w:t>16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_Toc3907 </w:instrText>
      </w:r>
      <w:r>
        <w:rPr>
          <w:rFonts w:hint="eastAsia" w:ascii="宋体" w:hAnsi="宋体" w:eastAsia="宋体" w:cs="宋体"/>
        </w:rPr>
        <w:fldChar w:fldCharType="separate"/>
      </w:r>
      <w:r>
        <w:rPr>
          <w:rFonts w:hint="eastAsia" w:ascii="宋体" w:hAnsi="宋体" w:eastAsia="宋体" w:cs="宋体"/>
        </w:rPr>
        <w:t>(一) 招标文件的构成</w:t>
      </w:r>
      <w:r>
        <w:tab/>
      </w:r>
      <w:r>
        <w:fldChar w:fldCharType="begin"/>
      </w:r>
      <w:r>
        <w:instrText xml:space="preserve"> PAGEREF _Toc3907 \h </w:instrText>
      </w:r>
      <w:r>
        <w:fldChar w:fldCharType="separate"/>
      </w:r>
      <w:r>
        <w:t>16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_Toc24456 </w:instrText>
      </w:r>
      <w:r>
        <w:rPr>
          <w:rFonts w:hint="eastAsia" w:ascii="宋体" w:hAnsi="宋体" w:eastAsia="宋体" w:cs="宋体"/>
        </w:rPr>
        <w:fldChar w:fldCharType="separate"/>
      </w:r>
      <w:r>
        <w:rPr>
          <w:rFonts w:hint="eastAsia" w:ascii="宋体" w:hAnsi="宋体" w:eastAsia="宋体" w:cs="宋体"/>
        </w:rPr>
        <w:t>(二) 招标文件的澄清和修改</w:t>
      </w:r>
      <w:r>
        <w:tab/>
      </w:r>
      <w:r>
        <w:fldChar w:fldCharType="begin"/>
      </w:r>
      <w:r>
        <w:instrText xml:space="preserve"> PAGEREF _Toc24456 \h </w:instrText>
      </w:r>
      <w:r>
        <w:fldChar w:fldCharType="separate"/>
      </w:r>
      <w:r>
        <w:t>17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_Toc4189 </w:instrText>
      </w:r>
      <w:r>
        <w:rPr>
          <w:rFonts w:hint="eastAsia" w:ascii="宋体" w:hAnsi="宋体" w:eastAsia="宋体" w:cs="宋体"/>
        </w:rPr>
        <w:fldChar w:fldCharType="separate"/>
      </w:r>
      <w:r>
        <w:rPr>
          <w:rFonts w:hint="eastAsia" w:ascii="宋体" w:hAnsi="宋体" w:eastAsia="宋体" w:cs="宋体"/>
        </w:rPr>
        <w:t>(三) 答疑会和现场考察</w:t>
      </w:r>
      <w:r>
        <w:tab/>
      </w:r>
      <w:r>
        <w:fldChar w:fldCharType="begin"/>
      </w:r>
      <w:r>
        <w:instrText xml:space="preserve"> PAGEREF _Toc4189 \h </w:instrText>
      </w:r>
      <w:r>
        <w:fldChar w:fldCharType="separate"/>
      </w:r>
      <w:r>
        <w:t>17</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_Toc9123 </w:instrText>
      </w:r>
      <w:r>
        <w:rPr>
          <w:rFonts w:hint="eastAsia" w:ascii="宋体" w:hAnsi="宋体" w:eastAsia="宋体" w:cs="宋体"/>
        </w:rPr>
        <w:fldChar w:fldCharType="separate"/>
      </w:r>
      <w:r>
        <w:rPr>
          <w:rFonts w:hint="eastAsia" w:ascii="宋体" w:hAnsi="宋体" w:eastAsia="宋体" w:cs="宋体"/>
        </w:rPr>
        <w:t>四、 投标文件</w:t>
      </w:r>
      <w:r>
        <w:tab/>
      </w:r>
      <w:r>
        <w:fldChar w:fldCharType="begin"/>
      </w:r>
      <w:r>
        <w:instrText xml:space="preserve"> PAGEREF _Toc9123 \h </w:instrText>
      </w:r>
      <w:r>
        <w:fldChar w:fldCharType="separate"/>
      </w:r>
      <w:r>
        <w:t>17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_Toc6253 </w:instrText>
      </w:r>
      <w:r>
        <w:rPr>
          <w:rFonts w:hint="eastAsia" w:ascii="宋体" w:hAnsi="宋体" w:eastAsia="宋体" w:cs="宋体"/>
        </w:rPr>
        <w:fldChar w:fldCharType="separate"/>
      </w:r>
      <w:r>
        <w:rPr>
          <w:rFonts w:hint="eastAsia" w:ascii="宋体" w:hAnsi="宋体" w:eastAsia="宋体" w:cs="宋体"/>
        </w:rPr>
        <w:t>(一) 投标文件的语言(实质性要求)</w:t>
      </w:r>
      <w:r>
        <w:tab/>
      </w:r>
      <w:r>
        <w:fldChar w:fldCharType="begin"/>
      </w:r>
      <w:r>
        <w:instrText xml:space="preserve"> PAGEREF _Toc6253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_Toc3696 </w:instrText>
      </w:r>
      <w:r>
        <w:rPr>
          <w:rFonts w:hint="eastAsia" w:ascii="宋体" w:hAnsi="宋体" w:eastAsia="宋体" w:cs="宋体"/>
        </w:rPr>
        <w:fldChar w:fldCharType="separate"/>
      </w:r>
      <w:r>
        <w:rPr>
          <w:rFonts w:hint="eastAsia" w:ascii="宋体" w:hAnsi="宋体" w:eastAsia="宋体" w:cs="宋体"/>
        </w:rPr>
        <w:t>(二) 计量单位(实质性要求)</w:t>
      </w:r>
      <w:r>
        <w:tab/>
      </w:r>
      <w:r>
        <w:fldChar w:fldCharType="begin"/>
      </w:r>
      <w:r>
        <w:instrText xml:space="preserve"> PAGEREF _Toc3696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_Toc20148 </w:instrText>
      </w:r>
      <w:r>
        <w:rPr>
          <w:rFonts w:hint="eastAsia" w:ascii="宋体" w:hAnsi="宋体" w:eastAsia="宋体" w:cs="宋体"/>
        </w:rPr>
        <w:fldChar w:fldCharType="separate"/>
      </w:r>
      <w:r>
        <w:rPr>
          <w:rFonts w:hint="eastAsia" w:ascii="宋体" w:hAnsi="宋体" w:eastAsia="宋体" w:cs="宋体"/>
        </w:rPr>
        <w:t>(三) 投标货币(实质性要求)</w:t>
      </w:r>
      <w:r>
        <w:tab/>
      </w:r>
      <w:r>
        <w:fldChar w:fldCharType="begin"/>
      </w:r>
      <w:r>
        <w:instrText xml:space="preserve"> PAGEREF _Toc20148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_Toc2226 </w:instrText>
      </w:r>
      <w:r>
        <w:rPr>
          <w:rFonts w:hint="eastAsia" w:ascii="宋体" w:hAnsi="宋体" w:eastAsia="宋体" w:cs="宋体"/>
        </w:rPr>
        <w:fldChar w:fldCharType="separate"/>
      </w:r>
      <w:r>
        <w:rPr>
          <w:rFonts w:hint="eastAsia" w:ascii="宋体" w:hAnsi="宋体" w:eastAsia="宋体" w:cs="宋体"/>
        </w:rPr>
        <w:t>(四) 联合体投标(实质性要求)</w:t>
      </w:r>
      <w:r>
        <w:tab/>
      </w:r>
      <w:r>
        <w:fldChar w:fldCharType="begin"/>
      </w:r>
      <w:r>
        <w:instrText xml:space="preserve"> PAGEREF _Toc2226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_Toc1353 </w:instrText>
      </w:r>
      <w:r>
        <w:rPr>
          <w:rFonts w:hint="eastAsia" w:ascii="宋体" w:hAnsi="宋体" w:eastAsia="宋体" w:cs="宋体"/>
        </w:rPr>
        <w:fldChar w:fldCharType="separate"/>
      </w:r>
      <w:r>
        <w:rPr>
          <w:rFonts w:hint="eastAsia" w:ascii="宋体" w:hAnsi="宋体" w:eastAsia="宋体" w:cs="宋体"/>
        </w:rPr>
        <w:t>(五) 知识产权(实质性要求)</w:t>
      </w:r>
      <w:r>
        <w:tab/>
      </w:r>
      <w:r>
        <w:fldChar w:fldCharType="begin"/>
      </w:r>
      <w:r>
        <w:instrText xml:space="preserve"> PAGEREF _Toc1353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_Toc32511 </w:instrText>
      </w:r>
      <w:r>
        <w:rPr>
          <w:rFonts w:hint="eastAsia" w:ascii="宋体" w:hAnsi="宋体" w:eastAsia="宋体" w:cs="宋体"/>
        </w:rPr>
        <w:fldChar w:fldCharType="separate"/>
      </w:r>
      <w:r>
        <w:rPr>
          <w:rFonts w:hint="eastAsia" w:ascii="宋体" w:hAnsi="宋体" w:eastAsia="宋体" w:cs="宋体"/>
        </w:rPr>
        <w:t>(六) 投标文件的组成</w:t>
      </w:r>
      <w:r>
        <w:tab/>
      </w:r>
      <w:r>
        <w:fldChar w:fldCharType="begin"/>
      </w:r>
      <w:r>
        <w:instrText xml:space="preserve"> PAGEREF _Toc32511 \h </w:instrText>
      </w:r>
      <w:r>
        <w:fldChar w:fldCharType="separate"/>
      </w:r>
      <w:r>
        <w:t>18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_Toc13790 </w:instrText>
      </w:r>
      <w:r>
        <w:rPr>
          <w:rFonts w:hint="eastAsia" w:ascii="宋体" w:hAnsi="宋体" w:eastAsia="宋体" w:cs="宋体"/>
        </w:rPr>
        <w:fldChar w:fldCharType="separate"/>
      </w:r>
      <w:r>
        <w:rPr>
          <w:rFonts w:hint="eastAsia" w:ascii="宋体" w:hAnsi="宋体" w:eastAsia="宋体" w:cs="宋体"/>
        </w:rPr>
        <w:t>(七) 投标文件格式</w:t>
      </w:r>
      <w:r>
        <w:tab/>
      </w:r>
      <w:r>
        <w:fldChar w:fldCharType="begin"/>
      </w:r>
      <w:r>
        <w:instrText xml:space="preserve"> PAGEREF _Toc13790 \h </w:instrText>
      </w:r>
      <w:r>
        <w:fldChar w:fldCharType="separate"/>
      </w:r>
      <w:r>
        <w:t>20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_Toc3561 </w:instrText>
      </w:r>
      <w:r>
        <w:rPr>
          <w:rFonts w:hint="eastAsia" w:ascii="宋体" w:hAnsi="宋体" w:eastAsia="宋体" w:cs="宋体"/>
        </w:rPr>
        <w:fldChar w:fldCharType="separate"/>
      </w:r>
      <w:r>
        <w:rPr>
          <w:rFonts w:hint="eastAsia" w:ascii="宋体" w:hAnsi="宋体" w:eastAsia="宋体" w:cs="宋体"/>
        </w:rPr>
        <w:t>(八) 投标保证金</w:t>
      </w:r>
      <w:r>
        <w:tab/>
      </w:r>
      <w:r>
        <w:fldChar w:fldCharType="begin"/>
      </w:r>
      <w:r>
        <w:instrText xml:space="preserve"> PAGEREF _Toc3561 \h </w:instrText>
      </w:r>
      <w:r>
        <w:fldChar w:fldCharType="separate"/>
      </w:r>
      <w:r>
        <w:t>20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_Toc5566 </w:instrText>
      </w:r>
      <w:r>
        <w:rPr>
          <w:rFonts w:hint="eastAsia" w:ascii="宋体" w:hAnsi="宋体" w:eastAsia="宋体" w:cs="宋体"/>
        </w:rPr>
        <w:fldChar w:fldCharType="separate"/>
      </w:r>
      <w:r>
        <w:rPr>
          <w:rFonts w:hint="eastAsia" w:ascii="宋体" w:hAnsi="宋体" w:eastAsia="宋体" w:cs="宋体"/>
        </w:rPr>
        <w:t>(九) 投标有效期(实质性要求)</w:t>
      </w:r>
      <w:r>
        <w:tab/>
      </w:r>
      <w:r>
        <w:fldChar w:fldCharType="begin"/>
      </w:r>
      <w:r>
        <w:instrText xml:space="preserve"> PAGEREF _Toc5566 \h </w:instrText>
      </w:r>
      <w:r>
        <w:fldChar w:fldCharType="separate"/>
      </w:r>
      <w:r>
        <w:t>20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_Toc31887 </w:instrText>
      </w:r>
      <w:r>
        <w:rPr>
          <w:rFonts w:hint="eastAsia" w:ascii="宋体" w:hAnsi="宋体" w:eastAsia="宋体" w:cs="宋体"/>
        </w:rPr>
        <w:fldChar w:fldCharType="separate"/>
      </w:r>
      <w:r>
        <w:rPr>
          <w:rFonts w:hint="eastAsia" w:ascii="宋体" w:hAnsi="宋体" w:eastAsia="宋体" w:cs="宋体"/>
        </w:rPr>
        <w:t>(十) 投标文件的制作和签章、加密</w:t>
      </w:r>
      <w:r>
        <w:tab/>
      </w:r>
      <w:r>
        <w:fldChar w:fldCharType="begin"/>
      </w:r>
      <w:r>
        <w:instrText xml:space="preserve"> PAGEREF _Toc31887 \h </w:instrText>
      </w:r>
      <w:r>
        <w:fldChar w:fldCharType="separate"/>
      </w:r>
      <w:r>
        <w:t>20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_Toc673 </w:instrText>
      </w:r>
      <w:r>
        <w:rPr>
          <w:rFonts w:hint="eastAsia" w:ascii="宋体" w:hAnsi="宋体" w:eastAsia="宋体" w:cs="宋体"/>
        </w:rPr>
        <w:fldChar w:fldCharType="separate"/>
      </w:r>
      <w:r>
        <w:rPr>
          <w:rFonts w:hint="eastAsia" w:ascii="宋体" w:hAnsi="宋体" w:eastAsia="宋体" w:cs="宋体"/>
        </w:rPr>
        <w:t>(十一) 投标文件的递交</w:t>
      </w:r>
      <w:r>
        <w:tab/>
      </w:r>
      <w:r>
        <w:fldChar w:fldCharType="begin"/>
      </w:r>
      <w:r>
        <w:instrText xml:space="preserve"> PAGEREF _Toc673 \h </w:instrText>
      </w:r>
      <w:r>
        <w:fldChar w:fldCharType="separate"/>
      </w:r>
      <w:r>
        <w:t>21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_Toc24717 </w:instrText>
      </w:r>
      <w:r>
        <w:rPr>
          <w:rFonts w:hint="eastAsia" w:ascii="宋体" w:hAnsi="宋体" w:eastAsia="宋体" w:cs="宋体"/>
        </w:rPr>
        <w:fldChar w:fldCharType="separate"/>
      </w:r>
      <w:r>
        <w:rPr>
          <w:rFonts w:hint="eastAsia" w:ascii="宋体" w:hAnsi="宋体" w:eastAsia="宋体" w:cs="宋体"/>
        </w:rPr>
        <w:t>(十二) 投标文件的修改和撤回</w:t>
      </w:r>
      <w:r>
        <w:tab/>
      </w:r>
      <w:r>
        <w:fldChar w:fldCharType="begin"/>
      </w:r>
      <w:r>
        <w:instrText xml:space="preserve"> PAGEREF _Toc24717 \h </w:instrText>
      </w:r>
      <w:r>
        <w:fldChar w:fldCharType="separate"/>
      </w:r>
      <w:r>
        <w:t>21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_Toc22350 </w:instrText>
      </w:r>
      <w:r>
        <w:rPr>
          <w:rFonts w:hint="eastAsia" w:ascii="宋体" w:hAnsi="宋体" w:eastAsia="宋体" w:cs="宋体"/>
        </w:rPr>
        <w:fldChar w:fldCharType="separate"/>
      </w:r>
      <w:r>
        <w:rPr>
          <w:rFonts w:hint="eastAsia" w:ascii="宋体" w:hAnsi="宋体" w:eastAsia="宋体" w:cs="宋体"/>
        </w:rPr>
        <w:t>(十三) 投标文件的解密</w:t>
      </w:r>
      <w:r>
        <w:tab/>
      </w:r>
      <w:r>
        <w:fldChar w:fldCharType="begin"/>
      </w:r>
      <w:r>
        <w:instrText xml:space="preserve"> PAGEREF _Toc22350 \h </w:instrText>
      </w:r>
      <w:r>
        <w:fldChar w:fldCharType="separate"/>
      </w:r>
      <w:r>
        <w:t>21</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_Toc24236 </w:instrText>
      </w:r>
      <w:r>
        <w:rPr>
          <w:rFonts w:hint="eastAsia" w:ascii="宋体" w:hAnsi="宋体" w:eastAsia="宋体" w:cs="宋体"/>
        </w:rPr>
        <w:fldChar w:fldCharType="separate"/>
      </w:r>
      <w:r>
        <w:rPr>
          <w:rFonts w:hint="eastAsia" w:ascii="宋体" w:hAnsi="宋体" w:eastAsia="宋体" w:cs="宋体"/>
        </w:rPr>
        <w:t>五、 开标和中标</w:t>
      </w:r>
      <w:r>
        <w:tab/>
      </w:r>
      <w:r>
        <w:fldChar w:fldCharType="begin"/>
      </w:r>
      <w:r>
        <w:instrText xml:space="preserve"> PAGEREF _Toc24236 \h </w:instrText>
      </w:r>
      <w:r>
        <w:fldChar w:fldCharType="separate"/>
      </w:r>
      <w:r>
        <w:t>21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_Toc28195 </w:instrText>
      </w:r>
      <w:r>
        <w:rPr>
          <w:rFonts w:hint="eastAsia" w:ascii="宋体" w:hAnsi="宋体" w:eastAsia="宋体" w:cs="宋体"/>
        </w:rPr>
        <w:fldChar w:fldCharType="separate"/>
      </w:r>
      <w:r>
        <w:rPr>
          <w:rFonts w:hint="eastAsia" w:ascii="宋体" w:hAnsi="宋体" w:eastAsia="宋体" w:cs="宋体"/>
        </w:rPr>
        <w:t>(一) 开标及开标程序</w:t>
      </w:r>
      <w:r>
        <w:tab/>
      </w:r>
      <w:r>
        <w:fldChar w:fldCharType="begin"/>
      </w:r>
      <w:r>
        <w:instrText xml:space="preserve"> PAGEREF _Toc28195 \h </w:instrText>
      </w:r>
      <w:r>
        <w:fldChar w:fldCharType="separate"/>
      </w:r>
      <w:r>
        <w:t>21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_Toc21946 </w:instrText>
      </w:r>
      <w:r>
        <w:rPr>
          <w:rFonts w:hint="eastAsia" w:ascii="宋体" w:hAnsi="宋体" w:eastAsia="宋体" w:cs="宋体"/>
        </w:rPr>
        <w:fldChar w:fldCharType="separate"/>
      </w:r>
      <w:r>
        <w:rPr>
          <w:rFonts w:hint="eastAsia" w:ascii="宋体" w:hAnsi="宋体" w:eastAsia="宋体" w:cs="宋体"/>
        </w:rPr>
        <w:t>(二) 开评标过程存档</w:t>
      </w:r>
      <w:r>
        <w:tab/>
      </w:r>
      <w:r>
        <w:fldChar w:fldCharType="begin"/>
      </w:r>
      <w:r>
        <w:instrText xml:space="preserve"> PAGEREF _Toc21946 \h </w:instrText>
      </w:r>
      <w:r>
        <w:fldChar w:fldCharType="separate"/>
      </w:r>
      <w:r>
        <w:t>22</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_Toc2294 </w:instrText>
      </w:r>
      <w:r>
        <w:rPr>
          <w:rFonts w:hint="eastAsia" w:ascii="宋体" w:hAnsi="宋体" w:eastAsia="宋体" w:cs="宋体"/>
        </w:rPr>
        <w:fldChar w:fldCharType="separate"/>
      </w:r>
      <w:r>
        <w:rPr>
          <w:rFonts w:hint="eastAsia" w:ascii="宋体" w:hAnsi="宋体" w:eastAsia="宋体" w:cs="宋体"/>
        </w:rPr>
        <w:t>(三) 中标通知书</w:t>
      </w:r>
      <w:r>
        <w:tab/>
      </w:r>
      <w:r>
        <w:fldChar w:fldCharType="begin"/>
      </w:r>
      <w:r>
        <w:instrText xml:space="preserve"> PAGEREF _Toc2294 \h </w:instrText>
      </w:r>
      <w:r>
        <w:fldChar w:fldCharType="separate"/>
      </w:r>
      <w:r>
        <w:t>22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_Toc28014 </w:instrText>
      </w:r>
      <w:r>
        <w:rPr>
          <w:rFonts w:hint="eastAsia" w:ascii="宋体" w:hAnsi="宋体" w:eastAsia="宋体" w:cs="宋体"/>
        </w:rPr>
        <w:fldChar w:fldCharType="separate"/>
      </w:r>
      <w:r>
        <w:rPr>
          <w:rFonts w:hint="eastAsia" w:ascii="宋体" w:hAnsi="宋体" w:eastAsia="宋体" w:cs="宋体"/>
        </w:rPr>
        <w:t>六、 签订及履行合同和验收</w:t>
      </w:r>
      <w:r>
        <w:tab/>
      </w:r>
      <w:r>
        <w:fldChar w:fldCharType="begin"/>
      </w:r>
      <w:r>
        <w:instrText xml:space="preserve"> PAGEREF _Toc28014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_Toc20721 </w:instrText>
      </w:r>
      <w:r>
        <w:rPr>
          <w:rFonts w:hint="eastAsia" w:ascii="宋体" w:hAnsi="宋体" w:eastAsia="宋体" w:cs="宋体"/>
        </w:rPr>
        <w:fldChar w:fldCharType="separate"/>
      </w:r>
      <w:r>
        <w:rPr>
          <w:rFonts w:hint="eastAsia" w:ascii="宋体" w:hAnsi="宋体" w:eastAsia="宋体" w:cs="宋体"/>
        </w:rPr>
        <w:t>(一) 签订合同</w:t>
      </w:r>
      <w:r>
        <w:tab/>
      </w:r>
      <w:r>
        <w:fldChar w:fldCharType="begin"/>
      </w:r>
      <w:r>
        <w:instrText xml:space="preserve"> PAGEREF _Toc20721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_Toc4436 </w:instrText>
      </w:r>
      <w:r>
        <w:rPr>
          <w:rFonts w:hint="eastAsia" w:ascii="宋体" w:hAnsi="宋体" w:eastAsia="宋体" w:cs="宋体"/>
        </w:rPr>
        <w:fldChar w:fldCharType="separate"/>
      </w:r>
      <w:r>
        <w:rPr>
          <w:rFonts w:hint="eastAsia" w:ascii="宋体" w:hAnsi="宋体" w:eastAsia="宋体" w:cs="宋体"/>
        </w:rPr>
        <w:t>(二) 合同分包(实质性要求)</w:t>
      </w:r>
      <w:r>
        <w:tab/>
      </w:r>
      <w:r>
        <w:fldChar w:fldCharType="begin"/>
      </w:r>
      <w:r>
        <w:instrText xml:space="preserve"> PAGEREF _Toc4436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_Toc30293 </w:instrText>
      </w:r>
      <w:r>
        <w:rPr>
          <w:rFonts w:hint="eastAsia" w:ascii="宋体" w:hAnsi="宋体" w:eastAsia="宋体" w:cs="宋体"/>
        </w:rPr>
        <w:fldChar w:fldCharType="separate"/>
      </w:r>
      <w:r>
        <w:rPr>
          <w:rFonts w:hint="eastAsia" w:ascii="宋体" w:hAnsi="宋体" w:eastAsia="宋体" w:cs="宋体"/>
        </w:rPr>
        <w:t>(三) 合同转包(实质性要求)</w:t>
      </w:r>
      <w:r>
        <w:tab/>
      </w:r>
      <w:r>
        <w:fldChar w:fldCharType="begin"/>
      </w:r>
      <w:r>
        <w:instrText xml:space="preserve"> PAGEREF _Toc30293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_Toc24581 </w:instrText>
      </w:r>
      <w:r>
        <w:rPr>
          <w:rFonts w:hint="eastAsia" w:ascii="宋体" w:hAnsi="宋体" w:eastAsia="宋体" w:cs="宋体"/>
        </w:rPr>
        <w:fldChar w:fldCharType="separate"/>
      </w:r>
      <w:r>
        <w:rPr>
          <w:rFonts w:hint="eastAsia" w:ascii="宋体" w:hAnsi="宋体" w:eastAsia="宋体" w:cs="宋体"/>
        </w:rPr>
        <w:t>(四) 补充合同</w:t>
      </w:r>
      <w:r>
        <w:tab/>
      </w:r>
      <w:r>
        <w:fldChar w:fldCharType="begin"/>
      </w:r>
      <w:r>
        <w:instrText xml:space="preserve"> PAGEREF _Toc24581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_Toc30534 </w:instrText>
      </w:r>
      <w:r>
        <w:rPr>
          <w:rFonts w:hint="eastAsia" w:ascii="宋体" w:hAnsi="宋体" w:eastAsia="宋体" w:cs="宋体"/>
        </w:rPr>
        <w:fldChar w:fldCharType="separate"/>
      </w:r>
      <w:r>
        <w:rPr>
          <w:rFonts w:hint="eastAsia" w:ascii="宋体" w:hAnsi="宋体" w:eastAsia="宋体" w:cs="宋体"/>
        </w:rPr>
        <w:t>(五) 合同公告</w:t>
      </w:r>
      <w:r>
        <w:tab/>
      </w:r>
      <w:r>
        <w:fldChar w:fldCharType="begin"/>
      </w:r>
      <w:r>
        <w:instrText xml:space="preserve"> PAGEREF _Toc30534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_Toc6463 </w:instrText>
      </w:r>
      <w:r>
        <w:rPr>
          <w:rFonts w:hint="eastAsia" w:ascii="宋体" w:hAnsi="宋体" w:eastAsia="宋体" w:cs="宋体"/>
        </w:rPr>
        <w:fldChar w:fldCharType="separate"/>
      </w:r>
      <w:r>
        <w:rPr>
          <w:rFonts w:hint="eastAsia" w:ascii="宋体" w:hAnsi="宋体" w:eastAsia="宋体" w:cs="宋体"/>
        </w:rPr>
        <w:t>(六) 合同备案</w:t>
      </w:r>
      <w:r>
        <w:tab/>
      </w:r>
      <w:r>
        <w:fldChar w:fldCharType="begin"/>
      </w:r>
      <w:r>
        <w:instrText xml:space="preserve"> PAGEREF _Toc6463 \h </w:instrText>
      </w:r>
      <w:r>
        <w:fldChar w:fldCharType="separate"/>
      </w:r>
      <w:r>
        <w:t>23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_Toc10646 </w:instrText>
      </w:r>
      <w:r>
        <w:rPr>
          <w:rFonts w:hint="eastAsia" w:ascii="宋体" w:hAnsi="宋体" w:eastAsia="宋体" w:cs="宋体"/>
        </w:rPr>
        <w:fldChar w:fldCharType="separate"/>
      </w:r>
      <w:r>
        <w:rPr>
          <w:rFonts w:hint="eastAsia" w:ascii="宋体" w:hAnsi="宋体" w:eastAsia="宋体" w:cs="宋体"/>
        </w:rPr>
        <w:t xml:space="preserve">(七) </w:t>
      </w:r>
      <w:r>
        <w:rPr>
          <w:rFonts w:hint="eastAsia" w:ascii="宋体" w:hAnsi="宋体" w:eastAsia="宋体" w:cs="宋体"/>
          <w:highlight w:val="none"/>
        </w:rPr>
        <w:t>履行合同</w:t>
      </w:r>
      <w:r>
        <w:tab/>
      </w:r>
      <w:r>
        <w:fldChar w:fldCharType="begin"/>
      </w:r>
      <w:r>
        <w:instrText xml:space="preserve"> PAGEREF _Toc10646 \h </w:instrText>
      </w:r>
      <w:r>
        <w:fldChar w:fldCharType="separate"/>
      </w:r>
      <w:r>
        <w:t>24</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_Toc2699 </w:instrText>
      </w:r>
      <w:r>
        <w:rPr>
          <w:rFonts w:hint="eastAsia" w:ascii="宋体" w:hAnsi="宋体" w:eastAsia="宋体" w:cs="宋体"/>
        </w:rPr>
        <w:fldChar w:fldCharType="separate"/>
      </w:r>
      <w:r>
        <w:rPr>
          <w:rFonts w:hint="eastAsia" w:ascii="宋体" w:hAnsi="宋体" w:eastAsia="宋体" w:cs="宋体"/>
        </w:rPr>
        <w:t>(八) 验收</w:t>
      </w:r>
      <w:r>
        <w:tab/>
      </w:r>
      <w:r>
        <w:fldChar w:fldCharType="begin"/>
      </w:r>
      <w:r>
        <w:instrText xml:space="preserve"> PAGEREF _Toc2699 \h </w:instrText>
      </w:r>
      <w:r>
        <w:fldChar w:fldCharType="separate"/>
      </w:r>
      <w:r>
        <w:t>24</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_Toc10451 </w:instrText>
      </w:r>
      <w:r>
        <w:rPr>
          <w:rFonts w:hint="eastAsia" w:ascii="宋体" w:hAnsi="宋体" w:eastAsia="宋体" w:cs="宋体"/>
        </w:rPr>
        <w:fldChar w:fldCharType="separate"/>
      </w:r>
      <w:r>
        <w:rPr>
          <w:rFonts w:hint="eastAsia" w:ascii="宋体" w:hAnsi="宋体" w:eastAsia="宋体" w:cs="宋体"/>
        </w:rPr>
        <w:t>(九) 资金支付方式、时间、条件</w:t>
      </w:r>
      <w:r>
        <w:tab/>
      </w:r>
      <w:r>
        <w:fldChar w:fldCharType="begin"/>
      </w:r>
      <w:r>
        <w:instrText xml:space="preserve"> PAGEREF _Toc10451 \h </w:instrText>
      </w:r>
      <w:r>
        <w:fldChar w:fldCharType="separate"/>
      </w:r>
      <w:r>
        <w:t>24</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_Toc14199 </w:instrText>
      </w:r>
      <w:r>
        <w:rPr>
          <w:rFonts w:hint="eastAsia" w:ascii="宋体" w:hAnsi="宋体" w:eastAsia="宋体" w:cs="宋体"/>
        </w:rPr>
        <w:fldChar w:fldCharType="separate"/>
      </w:r>
      <w:r>
        <w:rPr>
          <w:rFonts w:hint="eastAsia" w:ascii="宋体" w:hAnsi="宋体" w:eastAsia="宋体" w:cs="宋体"/>
        </w:rPr>
        <w:t>七、 投标纪律要求</w:t>
      </w:r>
      <w:r>
        <w:tab/>
      </w:r>
      <w:r>
        <w:fldChar w:fldCharType="begin"/>
      </w:r>
      <w:r>
        <w:instrText xml:space="preserve"> PAGEREF _Toc14199 \h </w:instrText>
      </w:r>
      <w:r>
        <w:fldChar w:fldCharType="separate"/>
      </w:r>
      <w:r>
        <w:t>24</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_Toc2118 </w:instrText>
      </w:r>
      <w:r>
        <w:rPr>
          <w:rFonts w:hint="eastAsia" w:ascii="宋体" w:hAnsi="宋体" w:eastAsia="宋体" w:cs="宋体"/>
        </w:rPr>
        <w:fldChar w:fldCharType="separate"/>
      </w:r>
      <w:r>
        <w:rPr>
          <w:rFonts w:hint="eastAsia" w:ascii="宋体" w:hAnsi="宋体" w:eastAsia="宋体" w:cs="宋体"/>
        </w:rPr>
        <w:t>八、 其他</w:t>
      </w:r>
      <w:r>
        <w:tab/>
      </w:r>
      <w:r>
        <w:fldChar w:fldCharType="begin"/>
      </w:r>
      <w:r>
        <w:instrText xml:space="preserve"> PAGEREF _Toc2118 \h </w:instrText>
      </w:r>
      <w:r>
        <w:fldChar w:fldCharType="separate"/>
      </w:r>
      <w:r>
        <w:t>25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_Toc13338 </w:instrText>
      </w:r>
      <w:r>
        <w:rPr>
          <w:rFonts w:hint="eastAsia" w:ascii="宋体" w:hAnsi="宋体" w:eastAsia="宋体" w:cs="宋体"/>
        </w:rPr>
        <w:fldChar w:fldCharType="separate"/>
      </w:r>
      <w:r>
        <w:rPr>
          <w:rFonts w:hint="eastAsia" w:ascii="宋体" w:hAnsi="宋体" w:eastAsia="宋体" w:cs="宋体"/>
        </w:rPr>
        <w:t>(一) 询问、质疑和投诉</w:t>
      </w:r>
      <w:r>
        <w:tab/>
      </w:r>
      <w:r>
        <w:fldChar w:fldCharType="begin"/>
      </w:r>
      <w:r>
        <w:instrText xml:space="preserve"> PAGEREF _Toc13338 \h </w:instrText>
      </w:r>
      <w:r>
        <w:fldChar w:fldCharType="separate"/>
      </w:r>
      <w:r>
        <w:t>25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_Toc22666 </w:instrText>
      </w:r>
      <w:r>
        <w:rPr>
          <w:rFonts w:hint="eastAsia" w:ascii="宋体" w:hAnsi="宋体" w:eastAsia="宋体" w:cs="宋体"/>
        </w:rPr>
        <w:fldChar w:fldCharType="separate"/>
      </w:r>
      <w:r>
        <w:rPr>
          <w:rFonts w:hint="eastAsia" w:ascii="宋体" w:hAnsi="宋体" w:eastAsia="宋体" w:cs="宋体"/>
        </w:rPr>
        <w:t>(二) 关于行贿犯罪档案查询工作的规定</w:t>
      </w:r>
      <w:r>
        <w:tab/>
      </w:r>
      <w:r>
        <w:fldChar w:fldCharType="begin"/>
      </w:r>
      <w:r>
        <w:instrText xml:space="preserve"> PAGEREF _Toc22666 \h </w:instrText>
      </w:r>
      <w:r>
        <w:fldChar w:fldCharType="separate"/>
      </w:r>
      <w:r>
        <w:t>25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_Toc11105 </w:instrText>
      </w:r>
      <w:r>
        <w:rPr>
          <w:rFonts w:hint="eastAsia" w:ascii="宋体" w:hAnsi="宋体" w:eastAsia="宋体" w:cs="宋体"/>
        </w:rPr>
        <w:fldChar w:fldCharType="separate"/>
      </w:r>
      <w:r>
        <w:rPr>
          <w:rFonts w:hint="eastAsia" w:ascii="宋体" w:hAnsi="宋体" w:eastAsia="宋体" w:cs="宋体"/>
        </w:rPr>
        <w:t>(三) 串通投标的情形</w:t>
      </w:r>
      <w:r>
        <w:tab/>
      </w:r>
      <w:r>
        <w:fldChar w:fldCharType="begin"/>
      </w:r>
      <w:r>
        <w:instrText xml:space="preserve"> PAGEREF _Toc11105 \h </w:instrText>
      </w:r>
      <w:r>
        <w:fldChar w:fldCharType="separate"/>
      </w:r>
      <w:r>
        <w:t>25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_Toc2708 </w:instrText>
      </w:r>
      <w:r>
        <w:rPr>
          <w:rFonts w:hint="eastAsia" w:ascii="宋体" w:hAnsi="宋体" w:eastAsia="宋体" w:cs="宋体"/>
        </w:rPr>
        <w:fldChar w:fldCharType="separate"/>
      </w:r>
      <w:r>
        <w:rPr>
          <w:rFonts w:hint="eastAsia" w:ascii="宋体" w:hAnsi="宋体" w:eastAsia="宋体" w:cs="宋体"/>
        </w:rPr>
        <w:t>(四) 投标人信用信息查询</w:t>
      </w:r>
      <w:r>
        <w:tab/>
      </w:r>
      <w:r>
        <w:fldChar w:fldCharType="begin"/>
      </w:r>
      <w:r>
        <w:instrText xml:space="preserve"> PAGEREF _Toc2708 \h </w:instrText>
      </w:r>
      <w:r>
        <w:fldChar w:fldCharType="separate"/>
      </w:r>
      <w:r>
        <w:t>25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_Toc23879 </w:instrText>
      </w:r>
      <w:r>
        <w:rPr>
          <w:rFonts w:hint="eastAsia" w:ascii="宋体" w:hAnsi="宋体" w:eastAsia="宋体" w:cs="宋体"/>
        </w:rPr>
        <w:fldChar w:fldCharType="separate"/>
      </w:r>
      <w:r>
        <w:rPr>
          <w:rFonts w:hint="eastAsia" w:ascii="宋体" w:hAnsi="宋体" w:eastAsia="宋体" w:cs="宋体"/>
        </w:rPr>
        <w:t>(五) 保密</w:t>
      </w:r>
      <w:r>
        <w:tab/>
      </w:r>
      <w:r>
        <w:fldChar w:fldCharType="begin"/>
      </w:r>
      <w:r>
        <w:instrText xml:space="preserve"> PAGEREF _Toc23879 \h </w:instrText>
      </w:r>
      <w:r>
        <w:fldChar w:fldCharType="separate"/>
      </w:r>
      <w:r>
        <w:t>26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_Toc28156 </w:instrText>
      </w:r>
      <w:r>
        <w:rPr>
          <w:rFonts w:hint="eastAsia" w:ascii="宋体" w:hAnsi="宋体" w:eastAsia="宋体" w:cs="宋体"/>
        </w:rPr>
        <w:fldChar w:fldCharType="separate"/>
      </w:r>
      <w:r>
        <w:rPr>
          <w:rFonts w:hint="eastAsia" w:ascii="宋体" w:hAnsi="宋体" w:eastAsia="宋体" w:cs="宋体"/>
        </w:rPr>
        <w:t>(六) 回避</w:t>
      </w:r>
      <w:r>
        <w:tab/>
      </w:r>
      <w:r>
        <w:fldChar w:fldCharType="begin"/>
      </w:r>
      <w:r>
        <w:instrText xml:space="preserve"> PAGEREF _Toc28156 \h </w:instrText>
      </w:r>
      <w:r>
        <w:fldChar w:fldCharType="separate"/>
      </w:r>
      <w:r>
        <w:t>26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_Toc21597 </w:instrText>
      </w:r>
      <w:r>
        <w:rPr>
          <w:rFonts w:hint="eastAsia" w:ascii="宋体" w:hAnsi="宋体" w:eastAsia="宋体" w:cs="宋体"/>
        </w:rPr>
        <w:fldChar w:fldCharType="separate"/>
      </w:r>
      <w:r>
        <w:rPr>
          <w:rFonts w:hint="eastAsia" w:ascii="宋体" w:hAnsi="宋体" w:eastAsia="宋体" w:cs="宋体"/>
        </w:rPr>
        <w:t>(七) 解释说明</w:t>
      </w:r>
      <w:r>
        <w:tab/>
      </w:r>
      <w:r>
        <w:fldChar w:fldCharType="begin"/>
      </w:r>
      <w:r>
        <w:instrText xml:space="preserve"> PAGEREF _Toc21597 \h </w:instrText>
      </w:r>
      <w:r>
        <w:fldChar w:fldCharType="separate"/>
      </w:r>
      <w:r>
        <w:t>26</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_Toc32491 </w:instrText>
      </w:r>
      <w:r>
        <w:rPr>
          <w:rFonts w:hint="eastAsia" w:ascii="宋体" w:hAnsi="宋体" w:eastAsia="宋体" w:cs="宋体"/>
        </w:rPr>
        <w:fldChar w:fldCharType="separate"/>
      </w:r>
      <w:r>
        <w:rPr>
          <w:rFonts w:hint="eastAsia" w:ascii="宋体" w:hAnsi="宋体" w:eastAsia="宋体" w:cs="宋体"/>
        </w:rPr>
        <w:t>第三章 投标文件格式</w:t>
      </w:r>
      <w:r>
        <w:tab/>
      </w:r>
      <w:r>
        <w:fldChar w:fldCharType="begin"/>
      </w:r>
      <w:r>
        <w:instrText xml:space="preserve"> PAGEREF _Toc32491 \h </w:instrText>
      </w:r>
      <w:r>
        <w:fldChar w:fldCharType="separate"/>
      </w:r>
      <w:r>
        <w:t>27</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_Toc12449 </w:instrText>
      </w:r>
      <w:r>
        <w:rPr>
          <w:rFonts w:hint="eastAsia" w:ascii="宋体" w:hAnsi="宋体" w:eastAsia="宋体" w:cs="宋体"/>
        </w:rPr>
        <w:fldChar w:fldCharType="separate"/>
      </w:r>
      <w:r>
        <w:rPr>
          <w:rFonts w:hint="eastAsia" w:ascii="宋体" w:hAnsi="宋体" w:eastAsia="宋体" w:cs="宋体"/>
          <w:kern w:val="2"/>
          <w:szCs w:val="32"/>
          <w:lang w:val="en-US" w:eastAsia="zh-CN" w:bidi="ar-SA"/>
        </w:rPr>
        <w:t>第一部分 资格、资质性及其他类似效力投标文件(格式)</w:t>
      </w:r>
      <w:r>
        <w:tab/>
      </w:r>
      <w:r>
        <w:fldChar w:fldCharType="begin"/>
      </w:r>
      <w:r>
        <w:instrText xml:space="preserve"> PAGEREF _Toc12449 \h </w:instrText>
      </w:r>
      <w:r>
        <w:fldChar w:fldCharType="separate"/>
      </w:r>
      <w:r>
        <w:t>30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_Toc26638 </w:instrText>
      </w:r>
      <w:r>
        <w:rPr>
          <w:rFonts w:hint="eastAsia" w:ascii="宋体" w:hAnsi="宋体" w:eastAsia="宋体" w:cs="宋体"/>
        </w:rPr>
        <w:fldChar w:fldCharType="separate"/>
      </w:r>
      <w:r>
        <w:rPr>
          <w:rFonts w:hint="eastAsia" w:ascii="宋体" w:hAnsi="宋体" w:eastAsia="宋体" w:cs="宋体"/>
        </w:rPr>
        <w:t>一、 法定代表人/单位负责人授权书</w:t>
      </w:r>
      <w:r>
        <w:tab/>
      </w:r>
      <w:r>
        <w:fldChar w:fldCharType="begin"/>
      </w:r>
      <w:r>
        <w:instrText xml:space="preserve"> PAGEREF _Toc26638 \h </w:instrText>
      </w:r>
      <w:r>
        <w:fldChar w:fldCharType="separate"/>
      </w:r>
      <w:r>
        <w:t>31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_Toc31243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一、 法定代表人/单位负责人身份证明书</w:t>
      </w:r>
      <w:r>
        <w:tab/>
      </w:r>
      <w:r>
        <w:fldChar w:fldCharType="begin"/>
      </w:r>
      <w:r>
        <w:instrText xml:space="preserve"> PAGEREF _Toc31243 \h </w:instrText>
      </w:r>
      <w:r>
        <w:fldChar w:fldCharType="separate"/>
      </w:r>
      <w:r>
        <w:t>32</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_Toc375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二、 具有独立承担民事责任的能力的证明材料</w:t>
      </w:r>
      <w:r>
        <w:tab/>
      </w:r>
      <w:r>
        <w:fldChar w:fldCharType="begin"/>
      </w:r>
      <w:r>
        <w:instrText xml:space="preserve"> PAGEREF _Toc375 \h </w:instrText>
      </w:r>
      <w:r>
        <w:fldChar w:fldCharType="separate"/>
      </w:r>
      <w:r>
        <w:t>33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_Toc16501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三、 投标人具有良好的商业信誉和健全的财务会计制度的证明材料</w:t>
      </w:r>
      <w:r>
        <w:tab/>
      </w:r>
      <w:r>
        <w:fldChar w:fldCharType="begin"/>
      </w:r>
      <w:r>
        <w:instrText xml:space="preserve"> PAGEREF _Toc16501 \h </w:instrText>
      </w:r>
      <w:r>
        <w:fldChar w:fldCharType="separate"/>
      </w:r>
      <w:r>
        <w:t>34</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_Toc7014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四、 投标人具有依法缴纳税收和社会保障资金的良好记录的证明材料</w:t>
      </w:r>
      <w:r>
        <w:tab/>
      </w:r>
      <w:r>
        <w:fldChar w:fldCharType="begin"/>
      </w:r>
      <w:r>
        <w:instrText xml:space="preserve"> PAGEREF _Toc7014 \h </w:instrText>
      </w:r>
      <w:r>
        <w:fldChar w:fldCharType="separate"/>
      </w:r>
      <w:r>
        <w:t>35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_Toc15303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五、 投标人具有履行合同所必需的设备和专业技术能力证明材料</w:t>
      </w:r>
      <w:r>
        <w:tab/>
      </w:r>
      <w:r>
        <w:fldChar w:fldCharType="begin"/>
      </w:r>
      <w:r>
        <w:instrText xml:space="preserve"> PAGEREF _Toc15303 \h </w:instrText>
      </w:r>
      <w:r>
        <w:fldChar w:fldCharType="separate"/>
      </w:r>
      <w:r>
        <w:t>36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_Toc7225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六、 投标人参加政府采购活动前三年内，在经营活动中没有重大违法记录的证明材料</w:t>
      </w:r>
      <w:r>
        <w:tab/>
      </w:r>
      <w:r>
        <w:fldChar w:fldCharType="begin"/>
      </w:r>
      <w:r>
        <w:instrText xml:space="preserve"> PAGEREF _Toc7225 \h </w:instrText>
      </w:r>
      <w:r>
        <w:fldChar w:fldCharType="separate"/>
      </w:r>
      <w:r>
        <w:t>37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_Toc30356 </w:instrText>
      </w:r>
      <w:r>
        <w:rPr>
          <w:rFonts w:hint="eastAsia" w:ascii="宋体" w:hAnsi="宋体" w:eastAsia="宋体" w:cs="宋体"/>
        </w:rPr>
        <w:fldChar w:fldCharType="separate"/>
      </w:r>
      <w:r>
        <w:rPr>
          <w:rFonts w:hint="eastAsia" w:ascii="宋体" w:hAnsi="宋体" w:eastAsia="宋体" w:cs="宋体"/>
          <w:snapToGrid w:val="0"/>
          <w:kern w:val="2"/>
          <w:szCs w:val="24"/>
          <w:lang w:val="zh-CN" w:eastAsia="zh-CN" w:bidi="ar-SA"/>
        </w:rPr>
        <w:t xml:space="preserve">七、 </w:t>
      </w:r>
      <w:r>
        <w:rPr>
          <w:rFonts w:hint="eastAsia" w:ascii="宋体" w:hAnsi="宋体" w:eastAsia="宋体" w:cs="宋体"/>
          <w:snapToGrid w:val="0"/>
          <w:kern w:val="2"/>
          <w:szCs w:val="24"/>
          <w:lang w:val="en-US" w:eastAsia="zh-CN" w:bidi="ar-SA"/>
        </w:rPr>
        <w:t>投标人</w:t>
      </w:r>
      <w:r>
        <w:rPr>
          <w:rFonts w:hint="eastAsia" w:ascii="宋体" w:hAnsi="宋体" w:eastAsia="宋体" w:cs="宋体"/>
          <w:snapToGrid w:val="0"/>
          <w:kern w:val="2"/>
          <w:szCs w:val="24"/>
          <w:lang w:val="zh-CN" w:eastAsia="zh-CN" w:bidi="ar-SA"/>
        </w:rPr>
        <w:t>及其现任法定代表人、主要负责人不得具有行贿犯罪记录</w:t>
      </w:r>
      <w:r>
        <w:rPr>
          <w:rFonts w:hint="eastAsia" w:ascii="宋体" w:hAnsi="宋体" w:eastAsia="宋体" w:cs="宋体"/>
          <w:snapToGrid w:val="0"/>
          <w:kern w:val="2"/>
          <w:szCs w:val="24"/>
          <w:lang w:val="en-US" w:eastAsia="zh-CN" w:bidi="ar-SA"/>
        </w:rPr>
        <w:t>的承诺函</w:t>
      </w:r>
      <w:r>
        <w:tab/>
      </w:r>
      <w:r>
        <w:fldChar w:fldCharType="begin"/>
      </w:r>
      <w:r>
        <w:instrText xml:space="preserve"> PAGEREF _Toc30356 \h </w:instrText>
      </w:r>
      <w:r>
        <w:fldChar w:fldCharType="separate"/>
      </w:r>
      <w:r>
        <w:t>38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_Toc29474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八、 符合《中华人民共和国政府采购法》第二十二条规定的条件的承诺及声明函</w:t>
      </w:r>
      <w:r>
        <w:tab/>
      </w:r>
      <w:r>
        <w:fldChar w:fldCharType="begin"/>
      </w:r>
      <w:r>
        <w:instrText xml:space="preserve"> PAGEREF _Toc29474 \h </w:instrText>
      </w:r>
      <w:r>
        <w:fldChar w:fldCharType="separate"/>
      </w:r>
      <w:r>
        <w:t>39</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_Toc7816 </w:instrText>
      </w:r>
      <w:r>
        <w:rPr>
          <w:rFonts w:hint="eastAsia" w:ascii="宋体" w:hAnsi="宋体" w:eastAsia="宋体" w:cs="宋体"/>
        </w:rPr>
        <w:fldChar w:fldCharType="separate"/>
      </w:r>
      <w:r>
        <w:rPr>
          <w:rFonts w:hint="eastAsia" w:ascii="宋体" w:hAnsi="宋体" w:eastAsia="宋体" w:cs="宋体"/>
          <w:snapToGrid w:val="0"/>
          <w:kern w:val="2"/>
          <w:szCs w:val="24"/>
          <w:lang w:val="zh-CN" w:eastAsia="zh-CN" w:bidi="ar-SA"/>
        </w:rPr>
        <w:t>九、 落实政府采购政策需满足的资格要求</w:t>
      </w:r>
      <w:r>
        <w:tab/>
      </w:r>
      <w:r>
        <w:fldChar w:fldCharType="begin"/>
      </w:r>
      <w:r>
        <w:instrText xml:space="preserve"> PAGEREF _Toc7816 \h </w:instrText>
      </w:r>
      <w:r>
        <w:fldChar w:fldCharType="separate"/>
      </w:r>
      <w:r>
        <w:t>40</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_Toc11606 </w:instrText>
      </w:r>
      <w:r>
        <w:rPr>
          <w:rFonts w:hint="eastAsia" w:ascii="宋体" w:hAnsi="宋体" w:eastAsia="宋体" w:cs="宋体"/>
        </w:rPr>
        <w:fldChar w:fldCharType="separate"/>
      </w:r>
      <w:r>
        <w:rPr>
          <w:rFonts w:hint="eastAsia"/>
          <w:lang w:val="en-US" w:eastAsia="zh-CN"/>
        </w:rPr>
        <w:t xml:space="preserve">十、 </w:t>
      </w:r>
      <w:r>
        <w:rPr>
          <w:rFonts w:hint="eastAsia"/>
          <w:highlight w:val="none"/>
          <w:lang w:val="en-US" w:eastAsia="zh-CN"/>
        </w:rPr>
        <w:t>联合体投标协议书</w:t>
      </w:r>
      <w:r>
        <w:tab/>
      </w:r>
      <w:r>
        <w:fldChar w:fldCharType="begin"/>
      </w:r>
      <w:r>
        <w:instrText xml:space="preserve"> PAGEREF _Toc11606 \h </w:instrText>
      </w:r>
      <w:r>
        <w:fldChar w:fldCharType="separate"/>
      </w:r>
      <w:r>
        <w:t>43</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_Toc12630 </w:instrText>
      </w:r>
      <w:r>
        <w:rPr>
          <w:rFonts w:hint="eastAsia" w:ascii="宋体" w:hAnsi="宋体" w:eastAsia="宋体" w:cs="宋体"/>
        </w:rPr>
        <w:fldChar w:fldCharType="separate"/>
      </w:r>
      <w:r>
        <w:rPr>
          <w:rFonts w:hint="eastAsia" w:ascii="宋体" w:hAnsi="宋体" w:eastAsia="宋体" w:cs="宋体"/>
          <w:kern w:val="2"/>
          <w:szCs w:val="32"/>
          <w:lang w:val="en-US" w:eastAsia="zh-CN" w:bidi="ar-SA"/>
        </w:rPr>
        <w:t>第二部分 其他投标文件(格式)</w:t>
      </w:r>
      <w:r>
        <w:tab/>
      </w:r>
      <w:r>
        <w:fldChar w:fldCharType="begin"/>
      </w:r>
      <w:r>
        <w:instrText xml:space="preserve"> PAGEREF _Toc12630 \h </w:instrText>
      </w:r>
      <w:r>
        <w:fldChar w:fldCharType="separate"/>
      </w:r>
      <w:r>
        <w:t>46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_Toc10697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一、 投标函</w:t>
      </w:r>
      <w:r>
        <w:tab/>
      </w:r>
      <w:r>
        <w:fldChar w:fldCharType="begin"/>
      </w:r>
      <w:r>
        <w:instrText xml:space="preserve"> PAGEREF _Toc10697 \h </w:instrText>
      </w:r>
      <w:r>
        <w:fldChar w:fldCharType="separate"/>
      </w:r>
      <w:r>
        <w:t>47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_Toc12808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二、 实质性要求承诺</w:t>
      </w:r>
      <w:r>
        <w:tab/>
      </w:r>
      <w:r>
        <w:fldChar w:fldCharType="begin"/>
      </w:r>
      <w:r>
        <w:instrText xml:space="preserve"> PAGEREF _Toc12808 \h </w:instrText>
      </w:r>
      <w:r>
        <w:fldChar w:fldCharType="separate"/>
      </w:r>
      <w:r>
        <w:t>49</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_Toc1973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三、 投标人基本情况表</w:t>
      </w:r>
      <w:r>
        <w:tab/>
      </w:r>
      <w:r>
        <w:fldChar w:fldCharType="begin"/>
      </w:r>
      <w:r>
        <w:instrText xml:space="preserve"> PAGEREF _Toc1973 \h </w:instrText>
      </w:r>
      <w:r>
        <w:fldChar w:fldCharType="separate"/>
      </w:r>
      <w:r>
        <w:t>51</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_Toc12767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四、 开标一览表</w:t>
      </w:r>
      <w:r>
        <w:tab/>
      </w:r>
      <w:r>
        <w:fldChar w:fldCharType="begin"/>
      </w:r>
      <w:r>
        <w:instrText xml:space="preserve"> PAGEREF _Toc12767 \h </w:instrText>
      </w:r>
      <w:r>
        <w:fldChar w:fldCharType="separate"/>
      </w:r>
      <w:r>
        <w:t>52</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_Toc3713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五、 商务应答表</w:t>
      </w:r>
      <w:r>
        <w:tab/>
      </w:r>
      <w:r>
        <w:fldChar w:fldCharType="begin"/>
      </w:r>
      <w:r>
        <w:instrText xml:space="preserve"> PAGEREF _Toc3713 \h </w:instrText>
      </w:r>
      <w:r>
        <w:fldChar w:fldCharType="separate"/>
      </w:r>
      <w:r>
        <w:t>53</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_Toc4390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六、 服务应答表</w:t>
      </w:r>
      <w:r>
        <w:tab/>
      </w:r>
      <w:r>
        <w:fldChar w:fldCharType="begin"/>
      </w:r>
      <w:r>
        <w:instrText xml:space="preserve"> PAGEREF _Toc4390 \h </w:instrText>
      </w:r>
      <w:r>
        <w:fldChar w:fldCharType="separate"/>
      </w:r>
      <w:r>
        <w:t>54</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_Toc456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七、 履约能力及相关证明</w:t>
      </w:r>
      <w:r>
        <w:tab/>
      </w:r>
      <w:r>
        <w:fldChar w:fldCharType="begin"/>
      </w:r>
      <w:r>
        <w:instrText xml:space="preserve"> PAGEREF _Toc456 \h </w:instrText>
      </w:r>
      <w:r>
        <w:fldChar w:fldCharType="separate"/>
      </w:r>
      <w:r>
        <w:t>55</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_Toc16289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八、 投标人针对本项目人员配置情况表</w:t>
      </w:r>
      <w:r>
        <w:tab/>
      </w:r>
      <w:r>
        <w:fldChar w:fldCharType="begin"/>
      </w:r>
      <w:r>
        <w:instrText xml:space="preserve"> PAGEREF _Toc16289 \h </w:instrText>
      </w:r>
      <w:r>
        <w:fldChar w:fldCharType="separate"/>
      </w:r>
      <w:r>
        <w:t>56</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_Toc10883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九、 服务方案</w:t>
      </w:r>
      <w:r>
        <w:tab/>
      </w:r>
      <w:r>
        <w:fldChar w:fldCharType="begin"/>
      </w:r>
      <w:r>
        <w:instrText xml:space="preserve"> PAGEREF _Toc10883 \h </w:instrText>
      </w:r>
      <w:r>
        <w:fldChar w:fldCharType="separate"/>
      </w:r>
      <w:r>
        <w:t>57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_Toc16776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十、 招标代理服务费承诺函</w:t>
      </w:r>
      <w:r>
        <w:tab/>
      </w:r>
      <w:r>
        <w:fldChar w:fldCharType="begin"/>
      </w:r>
      <w:r>
        <w:instrText xml:space="preserve"> PAGEREF _Toc16776 \h </w:instrText>
      </w:r>
      <w:r>
        <w:fldChar w:fldCharType="separate"/>
      </w:r>
      <w:r>
        <w:t>58</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_Toc26282 </w:instrText>
      </w:r>
      <w:r>
        <w:rPr>
          <w:rFonts w:hint="eastAsia" w:ascii="宋体" w:hAnsi="宋体" w:eastAsia="宋体" w:cs="宋体"/>
        </w:rPr>
        <w:fldChar w:fldCharType="separate"/>
      </w:r>
      <w:r>
        <w:rPr>
          <w:rFonts w:hint="eastAsia" w:ascii="宋体" w:hAnsi="宋体" w:eastAsia="宋体" w:cs="宋体"/>
          <w:snapToGrid w:val="0"/>
          <w:kern w:val="2"/>
          <w:szCs w:val="24"/>
          <w:lang w:val="en-US" w:eastAsia="zh-CN" w:bidi="ar-SA"/>
        </w:rPr>
        <w:t>第四章 投标人和投标产品的资格、资质性及其他类似效力要求</w:t>
      </w:r>
      <w:r>
        <w:tab/>
      </w:r>
      <w:r>
        <w:fldChar w:fldCharType="begin"/>
      </w:r>
      <w:r>
        <w:instrText xml:space="preserve"> PAGEREF _Toc26282 \h </w:instrText>
      </w:r>
      <w:r>
        <w:fldChar w:fldCharType="separate"/>
      </w:r>
      <w:r>
        <w:t>59</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_Toc9506 </w:instrText>
      </w:r>
      <w:r>
        <w:rPr>
          <w:rFonts w:hint="eastAsia" w:ascii="宋体" w:hAnsi="宋体" w:eastAsia="宋体" w:cs="宋体"/>
        </w:rPr>
        <w:fldChar w:fldCharType="separate"/>
      </w:r>
      <w:r>
        <w:rPr>
          <w:rFonts w:hint="eastAsia" w:ascii="宋体" w:hAnsi="宋体" w:eastAsia="宋体" w:cs="宋体"/>
          <w:kern w:val="2"/>
          <w:szCs w:val="24"/>
          <w:lang w:val="zh-CN" w:eastAsia="zh-CN" w:bidi="ar-SA"/>
        </w:rPr>
        <w:t xml:space="preserve">一、 </w:t>
      </w:r>
      <w:r>
        <w:rPr>
          <w:rFonts w:hint="eastAsia" w:ascii="宋体" w:hAnsi="宋体" w:eastAsia="宋体" w:cs="宋体"/>
          <w:kern w:val="2"/>
          <w:szCs w:val="24"/>
          <w:lang w:val="en-US" w:eastAsia="zh-CN" w:bidi="ar-SA"/>
        </w:rPr>
        <w:t>投标人资格、资质性及其他类似效力要求</w:t>
      </w:r>
      <w:r>
        <w:tab/>
      </w:r>
      <w:r>
        <w:fldChar w:fldCharType="begin"/>
      </w:r>
      <w:r>
        <w:instrText xml:space="preserve"> PAGEREF _Toc9506 \h </w:instrText>
      </w:r>
      <w:r>
        <w:fldChar w:fldCharType="separate"/>
      </w:r>
      <w:r>
        <w:t>59</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_Toc23245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二、 投标产品的资格、资质性及其他类似效力要求</w:t>
      </w:r>
      <w:r>
        <w:tab/>
      </w:r>
      <w:r>
        <w:fldChar w:fldCharType="begin"/>
      </w:r>
      <w:r>
        <w:instrText xml:space="preserve"> PAGEREF _Toc23245 \h </w:instrText>
      </w:r>
      <w:r>
        <w:fldChar w:fldCharType="separate"/>
      </w:r>
      <w:r>
        <w:t>59</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_Toc32107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三、 其他类似效力要求</w:t>
      </w:r>
      <w:r>
        <w:tab/>
      </w:r>
      <w:r>
        <w:fldChar w:fldCharType="begin"/>
      </w:r>
      <w:r>
        <w:instrText xml:space="preserve"> PAGEREF _Toc32107 \h </w:instrText>
      </w:r>
      <w:r>
        <w:fldChar w:fldCharType="separate"/>
      </w:r>
      <w:r>
        <w:t>59</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_Toc27136 </w:instrText>
      </w:r>
      <w:r>
        <w:rPr>
          <w:rFonts w:hint="eastAsia" w:ascii="宋体" w:hAnsi="宋体" w:eastAsia="宋体" w:cs="宋体"/>
        </w:rPr>
        <w:fldChar w:fldCharType="separate"/>
      </w:r>
      <w:r>
        <w:rPr>
          <w:rFonts w:hint="eastAsia" w:ascii="宋体" w:hAnsi="宋体" w:eastAsia="宋体" w:cs="宋体"/>
        </w:rPr>
        <w:t>第五章 资格性审查内容</w:t>
      </w:r>
      <w:r>
        <w:tab/>
      </w:r>
      <w:r>
        <w:fldChar w:fldCharType="begin"/>
      </w:r>
      <w:r>
        <w:instrText xml:space="preserve"> PAGEREF _Toc27136 \h </w:instrText>
      </w:r>
      <w:r>
        <w:fldChar w:fldCharType="separate"/>
      </w:r>
      <w:r>
        <w:t>61</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_Toc12822 </w:instrText>
      </w:r>
      <w:r>
        <w:rPr>
          <w:rFonts w:hint="eastAsia" w:ascii="宋体" w:hAnsi="宋体" w:eastAsia="宋体" w:cs="宋体"/>
        </w:rPr>
        <w:fldChar w:fldCharType="separate"/>
      </w:r>
      <w:r>
        <w:rPr>
          <w:rFonts w:hint="eastAsia" w:ascii="宋体" w:hAnsi="宋体" w:eastAsia="宋体" w:cs="宋体"/>
        </w:rPr>
        <w:t>一、 应当提供的投标人及投标产品资格、资质性及其他类似效力要求的相关证明材料</w:t>
      </w:r>
      <w:r>
        <w:tab/>
      </w:r>
      <w:r>
        <w:fldChar w:fldCharType="begin"/>
      </w:r>
      <w:r>
        <w:instrText xml:space="preserve"> PAGEREF _Toc12822 \h </w:instrText>
      </w:r>
      <w:r>
        <w:fldChar w:fldCharType="separate"/>
      </w:r>
      <w:r>
        <w:t>61</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_Toc31553 </w:instrText>
      </w:r>
      <w:r>
        <w:rPr>
          <w:rFonts w:hint="eastAsia" w:ascii="宋体" w:hAnsi="宋体" w:eastAsia="宋体" w:cs="宋体"/>
        </w:rPr>
        <w:fldChar w:fldCharType="separate"/>
      </w:r>
      <w:r>
        <w:rPr>
          <w:rFonts w:hint="eastAsia" w:ascii="宋体" w:hAnsi="宋体" w:eastAsia="宋体" w:cs="宋体"/>
        </w:rPr>
        <w:t>二、 审查程序</w:t>
      </w:r>
      <w:r>
        <w:tab/>
      </w:r>
      <w:r>
        <w:fldChar w:fldCharType="begin"/>
      </w:r>
      <w:r>
        <w:instrText xml:space="preserve"> PAGEREF _Toc31553 \h </w:instrText>
      </w:r>
      <w:r>
        <w:fldChar w:fldCharType="separate"/>
      </w:r>
      <w:r>
        <w:t>63</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_Toc6824 </w:instrText>
      </w:r>
      <w:r>
        <w:rPr>
          <w:rFonts w:hint="eastAsia" w:ascii="宋体" w:hAnsi="宋体" w:eastAsia="宋体" w:cs="宋体"/>
        </w:rPr>
        <w:fldChar w:fldCharType="separate"/>
      </w:r>
      <w:r>
        <w:rPr>
          <w:rFonts w:hint="eastAsia" w:ascii="宋体" w:hAnsi="宋体" w:eastAsia="宋体" w:cs="宋体"/>
        </w:rPr>
        <w:t>第六章 招标项目技术、服务、政府采购合同内容条款及其他商务要求</w:t>
      </w:r>
      <w:r>
        <w:tab/>
      </w:r>
      <w:r>
        <w:fldChar w:fldCharType="begin"/>
      </w:r>
      <w:r>
        <w:instrText xml:space="preserve"> PAGEREF _Toc6824 \h </w:instrText>
      </w:r>
      <w:r>
        <w:fldChar w:fldCharType="separate"/>
      </w:r>
      <w:r>
        <w:t>65</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_Toc28210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一、 项目概述</w:t>
      </w:r>
      <w:r>
        <w:tab/>
      </w:r>
      <w:r>
        <w:fldChar w:fldCharType="begin"/>
      </w:r>
      <w:r>
        <w:instrText xml:space="preserve"> PAGEREF _Toc28210 \h </w:instrText>
      </w:r>
      <w:r>
        <w:fldChar w:fldCharType="separate"/>
      </w:r>
      <w:r>
        <w:t>65</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_Toc14087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二、 ※技术依据</w:t>
      </w:r>
      <w:r>
        <w:tab/>
      </w:r>
      <w:r>
        <w:fldChar w:fldCharType="begin"/>
      </w:r>
      <w:r>
        <w:instrText xml:space="preserve"> PAGEREF _Toc14087 \h </w:instrText>
      </w:r>
      <w:r>
        <w:fldChar w:fldCharType="separate"/>
      </w:r>
      <w:r>
        <w:t>65</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_Toc18457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三、 ※服务内容及要求</w:t>
      </w:r>
      <w:r>
        <w:tab/>
      </w:r>
      <w:r>
        <w:fldChar w:fldCharType="begin"/>
      </w:r>
      <w:r>
        <w:instrText xml:space="preserve"> PAGEREF _Toc18457 \h </w:instrText>
      </w:r>
      <w:r>
        <w:fldChar w:fldCharType="separate"/>
      </w:r>
      <w:r>
        <w:t>65</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_Toc28766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四、 ※成果交付</w:t>
      </w:r>
      <w:r>
        <w:tab/>
      </w:r>
      <w:r>
        <w:fldChar w:fldCharType="begin"/>
      </w:r>
      <w:r>
        <w:instrText xml:space="preserve"> PAGEREF _Toc28766 \h </w:instrText>
      </w:r>
      <w:r>
        <w:fldChar w:fldCharType="separate"/>
      </w:r>
      <w:r>
        <w:t>66</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_Toc19088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五、 履约要求</w:t>
      </w:r>
      <w:r>
        <w:tab/>
      </w:r>
      <w:r>
        <w:fldChar w:fldCharType="begin"/>
      </w:r>
      <w:r>
        <w:instrText xml:space="preserve"> PAGEREF _Toc19088 \h </w:instrText>
      </w:r>
      <w:r>
        <w:fldChar w:fldCharType="separate"/>
      </w:r>
      <w:r>
        <w:t>67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_Toc21160 </w:instrText>
      </w:r>
      <w:r>
        <w:rPr>
          <w:rFonts w:hint="eastAsia" w:ascii="宋体" w:hAnsi="宋体" w:eastAsia="宋体" w:cs="宋体"/>
        </w:rPr>
        <w:fldChar w:fldCharType="separate"/>
      </w:r>
      <w:r>
        <w:rPr>
          <w:rFonts w:hint="eastAsia" w:ascii="宋体" w:hAnsi="宋体" w:eastAsia="宋体" w:cs="宋体"/>
          <w:bCs/>
        </w:rPr>
        <w:t>(二) 服务能力</w:t>
      </w:r>
      <w:r>
        <w:tab/>
      </w:r>
      <w:r>
        <w:fldChar w:fldCharType="begin"/>
      </w:r>
      <w:r>
        <w:instrText xml:space="preserve"> PAGEREF _Toc21160 \h </w:instrText>
      </w:r>
      <w:r>
        <w:fldChar w:fldCharType="separate"/>
      </w:r>
      <w:r>
        <w:t>67</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_Toc1858 </w:instrText>
      </w:r>
      <w:r>
        <w:rPr>
          <w:rFonts w:hint="eastAsia" w:ascii="宋体" w:hAnsi="宋体" w:eastAsia="宋体" w:cs="宋体"/>
        </w:rPr>
        <w:fldChar w:fldCharType="separate"/>
      </w:r>
      <w:r>
        <w:rPr>
          <w:rFonts w:hint="eastAsia" w:ascii="宋体" w:hAnsi="宋体" w:eastAsia="宋体" w:cs="宋体"/>
          <w:bCs/>
        </w:rPr>
        <w:t>(三) 以上内容将按照第七章综合评分明细表要求进行评分。</w:t>
      </w:r>
      <w:r>
        <w:tab/>
      </w:r>
      <w:r>
        <w:fldChar w:fldCharType="begin"/>
      </w:r>
      <w:r>
        <w:instrText xml:space="preserve"> PAGEREF _Toc1858 \h </w:instrText>
      </w:r>
      <w:r>
        <w:fldChar w:fldCharType="separate"/>
      </w:r>
      <w:r>
        <w:t>67</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_Toc4095 </w:instrText>
      </w:r>
      <w:r>
        <w:rPr>
          <w:rFonts w:hint="eastAsia" w:ascii="宋体" w:hAnsi="宋体" w:eastAsia="宋体" w:cs="宋体"/>
        </w:rPr>
        <w:fldChar w:fldCharType="separate"/>
      </w:r>
      <w:r>
        <w:rPr>
          <w:rFonts w:hint="eastAsia" w:ascii="宋体" w:hAnsi="宋体" w:eastAsia="宋体" w:cs="宋体"/>
          <w:kern w:val="2"/>
          <w:szCs w:val="24"/>
          <w:lang w:val="en-US" w:eastAsia="zh-CN" w:bidi="ar-SA"/>
        </w:rPr>
        <w:t>六、 ※商务要求</w:t>
      </w:r>
      <w:r>
        <w:tab/>
      </w:r>
      <w:r>
        <w:fldChar w:fldCharType="begin"/>
      </w:r>
      <w:r>
        <w:instrText xml:space="preserve"> PAGEREF _Toc4095 \h </w:instrText>
      </w:r>
      <w:r>
        <w:fldChar w:fldCharType="separate"/>
      </w:r>
      <w:r>
        <w:t>68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_Toc6806 </w:instrText>
      </w:r>
      <w:r>
        <w:rPr>
          <w:rFonts w:hint="eastAsia" w:ascii="宋体" w:hAnsi="宋体" w:eastAsia="宋体" w:cs="宋体"/>
        </w:rPr>
        <w:fldChar w:fldCharType="separate"/>
      </w:r>
      <w:r>
        <w:rPr>
          <w:rFonts w:hint="eastAsia" w:ascii="宋体" w:hAnsi="宋体" w:eastAsia="宋体" w:cs="宋体"/>
        </w:rPr>
        <w:t>(一) 履约时间和地点</w:t>
      </w:r>
      <w:r>
        <w:tab/>
      </w:r>
      <w:r>
        <w:fldChar w:fldCharType="begin"/>
      </w:r>
      <w:r>
        <w:instrText xml:space="preserve"> PAGEREF _Toc6806 \h </w:instrText>
      </w:r>
      <w:r>
        <w:fldChar w:fldCharType="separate"/>
      </w:r>
      <w:r>
        <w:t>68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_Toc793 </w:instrText>
      </w:r>
      <w:r>
        <w:rPr>
          <w:rFonts w:hint="eastAsia" w:ascii="宋体" w:hAnsi="宋体" w:eastAsia="宋体" w:cs="宋体"/>
        </w:rPr>
        <w:fldChar w:fldCharType="separate"/>
      </w:r>
      <w:r>
        <w:rPr>
          <w:rFonts w:hint="eastAsia" w:ascii="宋体" w:hAnsi="宋体" w:eastAsia="宋体" w:cs="宋体"/>
        </w:rPr>
        <w:t>(二) 合同价款</w:t>
      </w:r>
      <w:r>
        <w:tab/>
      </w:r>
      <w:r>
        <w:fldChar w:fldCharType="begin"/>
      </w:r>
      <w:r>
        <w:instrText xml:space="preserve"> PAGEREF _Toc793 \h </w:instrText>
      </w:r>
      <w:r>
        <w:fldChar w:fldCharType="separate"/>
      </w:r>
      <w:r>
        <w:t>68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_Toc3246 </w:instrText>
      </w:r>
      <w:r>
        <w:rPr>
          <w:rFonts w:hint="eastAsia" w:ascii="宋体" w:hAnsi="宋体" w:eastAsia="宋体" w:cs="宋体"/>
        </w:rPr>
        <w:fldChar w:fldCharType="separate"/>
      </w:r>
      <w:r>
        <w:rPr>
          <w:rFonts w:hint="eastAsia" w:ascii="宋体" w:hAnsi="宋体" w:eastAsia="宋体" w:cs="宋体"/>
        </w:rPr>
        <w:t>(三) 付款方式</w:t>
      </w:r>
      <w:r>
        <w:tab/>
      </w:r>
      <w:r>
        <w:fldChar w:fldCharType="begin"/>
      </w:r>
      <w:r>
        <w:instrText xml:space="preserve"> PAGEREF _Toc3246 \h </w:instrText>
      </w:r>
      <w:r>
        <w:fldChar w:fldCharType="separate"/>
      </w:r>
      <w:r>
        <w:t>68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_Toc21190 </w:instrText>
      </w:r>
      <w:r>
        <w:rPr>
          <w:rFonts w:hint="eastAsia" w:ascii="宋体" w:hAnsi="宋体" w:eastAsia="宋体" w:cs="宋体"/>
        </w:rPr>
        <w:fldChar w:fldCharType="separate"/>
      </w:r>
      <w:r>
        <w:rPr>
          <w:rFonts w:hint="eastAsia" w:ascii="宋体" w:hAnsi="宋体" w:eastAsia="宋体" w:cs="宋体"/>
        </w:rPr>
        <w:t>(四) 违约责任</w:t>
      </w:r>
      <w:r>
        <w:tab/>
      </w:r>
      <w:r>
        <w:fldChar w:fldCharType="begin"/>
      </w:r>
      <w:r>
        <w:instrText xml:space="preserve"> PAGEREF _Toc21190 \h </w:instrText>
      </w:r>
      <w:r>
        <w:fldChar w:fldCharType="separate"/>
      </w:r>
      <w:r>
        <w:t>68</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_Toc4965 </w:instrText>
      </w:r>
      <w:r>
        <w:rPr>
          <w:rFonts w:hint="eastAsia" w:ascii="宋体" w:hAnsi="宋体" w:eastAsia="宋体" w:cs="宋体"/>
        </w:rPr>
        <w:fldChar w:fldCharType="separate"/>
      </w:r>
      <w:r>
        <w:rPr>
          <w:rFonts w:hint="eastAsia" w:ascii="宋体" w:hAnsi="宋体" w:eastAsia="宋体" w:cs="宋体"/>
        </w:rPr>
        <w:t>(五) 解决争议的方法</w:t>
      </w:r>
      <w:r>
        <w:tab/>
      </w:r>
      <w:r>
        <w:fldChar w:fldCharType="begin"/>
      </w:r>
      <w:r>
        <w:instrText xml:space="preserve"> PAGEREF _Toc4965 \h </w:instrText>
      </w:r>
      <w:r>
        <w:fldChar w:fldCharType="separate"/>
      </w:r>
      <w:r>
        <w:t>69</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_Toc9858 </w:instrText>
      </w:r>
      <w:r>
        <w:rPr>
          <w:rFonts w:hint="eastAsia" w:ascii="宋体" w:hAnsi="宋体" w:eastAsia="宋体" w:cs="宋体"/>
        </w:rPr>
        <w:fldChar w:fldCharType="separate"/>
      </w:r>
      <w:r>
        <w:rPr>
          <w:rFonts w:hint="eastAsia" w:ascii="宋体" w:hAnsi="宋体" w:eastAsia="宋体" w:cs="宋体"/>
        </w:rPr>
        <w:t>(六) 验收方法和标准</w:t>
      </w:r>
      <w:r>
        <w:tab/>
      </w:r>
      <w:r>
        <w:fldChar w:fldCharType="begin"/>
      </w:r>
      <w:r>
        <w:instrText xml:space="preserve"> PAGEREF _Toc9858 \h </w:instrText>
      </w:r>
      <w:r>
        <w:fldChar w:fldCharType="separate"/>
      </w:r>
      <w:r>
        <w:t>69</w:t>
      </w:r>
      <w:r>
        <w:fldChar w:fldCharType="end"/>
      </w:r>
      <w:r>
        <w:rPr>
          <w:rFonts w:hint="eastAsia" w:ascii="宋体" w:hAnsi="宋体" w:eastAsia="宋体" w:cs="宋体"/>
        </w:rPr>
        <w:fldChar w:fldCharType="end"/>
      </w:r>
    </w:p>
    <w:p>
      <w:pPr>
        <w:pStyle w:val="16"/>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_Toc1327 </w:instrText>
      </w:r>
      <w:r>
        <w:rPr>
          <w:rFonts w:hint="eastAsia" w:ascii="宋体" w:hAnsi="宋体" w:eastAsia="宋体" w:cs="宋体"/>
        </w:rPr>
        <w:fldChar w:fldCharType="separate"/>
      </w:r>
      <w:r>
        <w:rPr>
          <w:rFonts w:hint="eastAsia" w:ascii="宋体" w:hAnsi="宋体" w:eastAsia="宋体" w:cs="宋体"/>
        </w:rPr>
        <w:t>(七) 其他要求</w:t>
      </w:r>
      <w:r>
        <w:tab/>
      </w:r>
      <w:r>
        <w:fldChar w:fldCharType="begin"/>
      </w:r>
      <w:r>
        <w:instrText xml:space="preserve"> PAGEREF _Toc1327 \h </w:instrText>
      </w:r>
      <w:r>
        <w:fldChar w:fldCharType="separate"/>
      </w:r>
      <w:r>
        <w:t>70</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_Toc7240 </w:instrText>
      </w:r>
      <w:r>
        <w:rPr>
          <w:rFonts w:hint="eastAsia" w:ascii="宋体" w:hAnsi="宋体" w:eastAsia="宋体" w:cs="宋体"/>
        </w:rPr>
        <w:fldChar w:fldCharType="separate"/>
      </w:r>
      <w:r>
        <w:rPr>
          <w:rFonts w:hint="eastAsia" w:ascii="宋体" w:hAnsi="宋体" w:eastAsia="宋体" w:cs="宋体"/>
        </w:rPr>
        <w:t>第七章 评标办法</w:t>
      </w:r>
      <w:r>
        <w:tab/>
      </w:r>
      <w:r>
        <w:fldChar w:fldCharType="begin"/>
      </w:r>
      <w:r>
        <w:instrText xml:space="preserve"> PAGEREF _Toc7240 \h </w:instrText>
      </w:r>
      <w:r>
        <w:fldChar w:fldCharType="separate"/>
      </w:r>
      <w:r>
        <w:t>72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_Toc3082 </w:instrText>
      </w:r>
      <w:r>
        <w:rPr>
          <w:rFonts w:hint="eastAsia" w:ascii="宋体" w:hAnsi="宋体" w:eastAsia="宋体" w:cs="宋体"/>
        </w:rPr>
        <w:fldChar w:fldCharType="separate"/>
      </w:r>
      <w:r>
        <w:rPr>
          <w:rFonts w:hint="eastAsia" w:ascii="宋体" w:hAnsi="宋体" w:eastAsia="宋体" w:cs="宋体"/>
        </w:rPr>
        <w:t>一、 总则</w:t>
      </w:r>
      <w:r>
        <w:tab/>
      </w:r>
      <w:r>
        <w:fldChar w:fldCharType="begin"/>
      </w:r>
      <w:r>
        <w:instrText xml:space="preserve"> PAGEREF _Toc3082 \h </w:instrText>
      </w:r>
      <w:r>
        <w:fldChar w:fldCharType="separate"/>
      </w:r>
      <w:r>
        <w:t>72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_Toc29260 </w:instrText>
      </w:r>
      <w:r>
        <w:rPr>
          <w:rFonts w:hint="eastAsia" w:ascii="宋体" w:hAnsi="宋体" w:eastAsia="宋体" w:cs="宋体"/>
        </w:rPr>
        <w:fldChar w:fldCharType="separate"/>
      </w:r>
      <w:r>
        <w:rPr>
          <w:rFonts w:hint="eastAsia" w:ascii="宋体" w:hAnsi="宋体" w:eastAsia="宋体" w:cs="宋体"/>
        </w:rPr>
        <w:t>二、 评标方法</w:t>
      </w:r>
      <w:r>
        <w:tab/>
      </w:r>
      <w:r>
        <w:fldChar w:fldCharType="begin"/>
      </w:r>
      <w:r>
        <w:instrText xml:space="preserve"> PAGEREF _Toc29260 \h </w:instrText>
      </w:r>
      <w:r>
        <w:fldChar w:fldCharType="separate"/>
      </w:r>
      <w:r>
        <w:t>72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_Toc24799 </w:instrText>
      </w:r>
      <w:r>
        <w:rPr>
          <w:rFonts w:hint="eastAsia" w:ascii="宋体" w:hAnsi="宋体" w:eastAsia="宋体" w:cs="宋体"/>
        </w:rPr>
        <w:fldChar w:fldCharType="separate"/>
      </w:r>
      <w:r>
        <w:rPr>
          <w:rFonts w:hint="eastAsia" w:ascii="宋体" w:hAnsi="宋体" w:eastAsia="宋体" w:cs="宋体"/>
        </w:rPr>
        <w:t>三、 评标程序</w:t>
      </w:r>
      <w:r>
        <w:tab/>
      </w:r>
      <w:r>
        <w:fldChar w:fldCharType="begin"/>
      </w:r>
      <w:r>
        <w:instrText xml:space="preserve"> PAGEREF _Toc24799 \h </w:instrText>
      </w:r>
      <w:r>
        <w:fldChar w:fldCharType="separate"/>
      </w:r>
      <w:r>
        <w:t>72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_Toc11085 </w:instrText>
      </w:r>
      <w:r>
        <w:rPr>
          <w:rFonts w:hint="eastAsia" w:ascii="宋体" w:hAnsi="宋体" w:eastAsia="宋体" w:cs="宋体"/>
        </w:rPr>
        <w:fldChar w:fldCharType="separate"/>
      </w:r>
      <w:r>
        <w:rPr>
          <w:rFonts w:hint="eastAsia" w:ascii="宋体" w:hAnsi="宋体" w:eastAsia="宋体" w:cs="宋体"/>
        </w:rPr>
        <w:t>四、 评标细则及标准</w:t>
      </w:r>
      <w:r>
        <w:tab/>
      </w:r>
      <w:r>
        <w:fldChar w:fldCharType="begin"/>
      </w:r>
      <w:r>
        <w:instrText xml:space="preserve"> PAGEREF _Toc11085 \h </w:instrText>
      </w:r>
      <w:r>
        <w:fldChar w:fldCharType="separate"/>
      </w:r>
      <w:r>
        <w:t>76</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_Toc23299 </w:instrText>
      </w:r>
      <w:r>
        <w:rPr>
          <w:rFonts w:hint="eastAsia" w:ascii="宋体" w:hAnsi="宋体" w:eastAsia="宋体" w:cs="宋体"/>
        </w:rPr>
        <w:fldChar w:fldCharType="separate"/>
      </w:r>
      <w:r>
        <w:rPr>
          <w:rFonts w:hint="eastAsia" w:ascii="宋体" w:hAnsi="宋体" w:eastAsia="宋体" w:cs="宋体"/>
        </w:rPr>
        <w:t>五、 复核</w:t>
      </w:r>
      <w:r>
        <w:tab/>
      </w:r>
      <w:r>
        <w:fldChar w:fldCharType="begin"/>
      </w:r>
      <w:r>
        <w:instrText xml:space="preserve"> PAGEREF _Toc23299 \h </w:instrText>
      </w:r>
      <w:r>
        <w:fldChar w:fldCharType="separate"/>
      </w:r>
      <w:r>
        <w:t>80</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_Toc27282 </w:instrText>
      </w:r>
      <w:r>
        <w:rPr>
          <w:rFonts w:hint="eastAsia" w:ascii="宋体" w:hAnsi="宋体" w:eastAsia="宋体" w:cs="宋体"/>
        </w:rPr>
        <w:fldChar w:fldCharType="separate"/>
      </w:r>
      <w:r>
        <w:rPr>
          <w:rFonts w:hint="eastAsia" w:ascii="宋体" w:hAnsi="宋体" w:eastAsia="宋体" w:cs="宋体"/>
        </w:rPr>
        <w:t>六、 推荐中标候选供应商</w:t>
      </w:r>
      <w:r>
        <w:tab/>
      </w:r>
      <w:r>
        <w:fldChar w:fldCharType="begin"/>
      </w:r>
      <w:r>
        <w:instrText xml:space="preserve"> PAGEREF _Toc27282 \h </w:instrText>
      </w:r>
      <w:r>
        <w:fldChar w:fldCharType="separate"/>
      </w:r>
      <w:r>
        <w:t>81</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_Toc15551 </w:instrText>
      </w:r>
      <w:r>
        <w:rPr>
          <w:rFonts w:hint="eastAsia" w:ascii="宋体" w:hAnsi="宋体" w:eastAsia="宋体" w:cs="宋体"/>
        </w:rPr>
        <w:fldChar w:fldCharType="separate"/>
      </w:r>
      <w:r>
        <w:rPr>
          <w:rFonts w:hint="eastAsia" w:ascii="宋体" w:hAnsi="宋体" w:eastAsia="宋体" w:cs="宋体"/>
        </w:rPr>
        <w:t>七、 出具评标报告</w:t>
      </w:r>
      <w:r>
        <w:tab/>
      </w:r>
      <w:r>
        <w:fldChar w:fldCharType="begin"/>
      </w:r>
      <w:r>
        <w:instrText xml:space="preserve"> PAGEREF _Toc15551 \h </w:instrText>
      </w:r>
      <w:r>
        <w:fldChar w:fldCharType="separate"/>
      </w:r>
      <w:r>
        <w:t>81</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_Toc27869 </w:instrText>
      </w:r>
      <w:r>
        <w:rPr>
          <w:rFonts w:hint="eastAsia" w:ascii="宋体" w:hAnsi="宋体" w:eastAsia="宋体" w:cs="宋体"/>
        </w:rPr>
        <w:fldChar w:fldCharType="separate"/>
      </w:r>
      <w:r>
        <w:rPr>
          <w:rFonts w:hint="eastAsia" w:ascii="宋体" w:hAnsi="宋体" w:eastAsia="宋体" w:cs="宋体"/>
        </w:rPr>
        <w:t>八、 废标</w:t>
      </w:r>
      <w:r>
        <w:tab/>
      </w:r>
      <w:r>
        <w:fldChar w:fldCharType="begin"/>
      </w:r>
      <w:r>
        <w:instrText xml:space="preserve"> PAGEREF _Toc27869 \h </w:instrText>
      </w:r>
      <w:r>
        <w:fldChar w:fldCharType="separate"/>
      </w:r>
      <w:r>
        <w:t>82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_Toc11519 </w:instrText>
      </w:r>
      <w:r>
        <w:rPr>
          <w:rFonts w:hint="eastAsia" w:ascii="宋体" w:hAnsi="宋体" w:eastAsia="宋体" w:cs="宋体"/>
        </w:rPr>
        <w:fldChar w:fldCharType="separate"/>
      </w:r>
      <w:r>
        <w:rPr>
          <w:rFonts w:hint="eastAsia" w:ascii="宋体" w:hAnsi="宋体" w:eastAsia="宋体" w:cs="宋体"/>
        </w:rPr>
        <w:t>九、 定标</w:t>
      </w:r>
      <w:r>
        <w:tab/>
      </w:r>
      <w:r>
        <w:fldChar w:fldCharType="begin"/>
      </w:r>
      <w:r>
        <w:instrText xml:space="preserve"> PAGEREF _Toc11519 \h </w:instrText>
      </w:r>
      <w:r>
        <w:fldChar w:fldCharType="separate"/>
      </w:r>
      <w:r>
        <w:t>82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_Toc28114 </w:instrText>
      </w:r>
      <w:r>
        <w:rPr>
          <w:rFonts w:hint="eastAsia" w:ascii="宋体" w:hAnsi="宋体" w:eastAsia="宋体" w:cs="宋体"/>
        </w:rPr>
        <w:fldChar w:fldCharType="separate"/>
      </w:r>
      <w:r>
        <w:rPr>
          <w:rFonts w:hint="eastAsia" w:ascii="宋体" w:hAnsi="宋体" w:eastAsia="宋体" w:cs="宋体"/>
        </w:rPr>
        <w:t>十、 评标专家在政府采购活动中承担以下义务</w:t>
      </w:r>
      <w:r>
        <w:tab/>
      </w:r>
      <w:r>
        <w:fldChar w:fldCharType="begin"/>
      </w:r>
      <w:r>
        <w:instrText xml:space="preserve"> PAGEREF _Toc28114 \h </w:instrText>
      </w:r>
      <w:r>
        <w:fldChar w:fldCharType="separate"/>
      </w:r>
      <w:r>
        <w:t>82</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_Toc3998 </w:instrText>
      </w:r>
      <w:r>
        <w:rPr>
          <w:rFonts w:hint="eastAsia" w:ascii="宋体" w:hAnsi="宋体" w:eastAsia="宋体" w:cs="宋体"/>
        </w:rPr>
        <w:fldChar w:fldCharType="separate"/>
      </w:r>
      <w:r>
        <w:rPr>
          <w:rFonts w:hint="eastAsia" w:ascii="宋体" w:hAnsi="宋体" w:eastAsia="宋体" w:cs="宋体"/>
        </w:rPr>
        <w:t>十一、 评标专家在政府采购活动中应当遵守以下工作纪律</w:t>
      </w:r>
      <w:r>
        <w:tab/>
      </w:r>
      <w:r>
        <w:fldChar w:fldCharType="begin"/>
      </w:r>
      <w:r>
        <w:instrText xml:space="preserve"> PAGEREF _Toc3998 \h </w:instrText>
      </w:r>
      <w:r>
        <w:fldChar w:fldCharType="separate"/>
      </w:r>
      <w:r>
        <w:t>83</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_Toc1438 </w:instrText>
      </w:r>
      <w:r>
        <w:rPr>
          <w:rFonts w:hint="eastAsia" w:ascii="宋体" w:hAnsi="宋体" w:eastAsia="宋体" w:cs="宋体"/>
        </w:rPr>
        <w:fldChar w:fldCharType="separate"/>
      </w:r>
      <w:r>
        <w:rPr>
          <w:rFonts w:hint="eastAsia" w:ascii="宋体" w:hAnsi="宋体" w:eastAsia="宋体" w:cs="宋体"/>
        </w:rPr>
        <w:t>十二、 评标委员会及其成员不得有下列行为</w:t>
      </w:r>
      <w:r>
        <w:tab/>
      </w:r>
      <w:r>
        <w:fldChar w:fldCharType="begin"/>
      </w:r>
      <w:r>
        <w:instrText xml:space="preserve"> PAGEREF _Toc1438 \h </w:instrText>
      </w:r>
      <w:r>
        <w:fldChar w:fldCharType="separate"/>
      </w:r>
      <w:r>
        <w:t>83</w:t>
      </w:r>
      <w:r>
        <w:fldChar w:fldCharType="end"/>
      </w:r>
      <w:r>
        <w:rPr>
          <w:rFonts w:hint="eastAsia" w:ascii="宋体" w:hAnsi="宋体" w:eastAsia="宋体" w:cs="宋体"/>
        </w:rPr>
        <w:fldChar w:fldCharType="end"/>
      </w:r>
    </w:p>
    <w:p>
      <w:pPr>
        <w:pStyle w:val="22"/>
        <w:tabs>
          <w:tab w:val="right" w:leader="dot" w:pos="9025"/>
          <w:tab w:val="clear" w:pos="0"/>
        </w:tabs>
      </w:pPr>
      <w:r>
        <w:rPr>
          <w:rFonts w:hint="eastAsia" w:ascii="宋体" w:hAnsi="宋体" w:eastAsia="宋体" w:cs="宋体"/>
        </w:rPr>
        <w:fldChar w:fldCharType="begin"/>
      </w:r>
      <w:r>
        <w:rPr>
          <w:rFonts w:hint="eastAsia" w:ascii="宋体" w:hAnsi="宋体" w:eastAsia="宋体" w:cs="宋体"/>
        </w:rPr>
        <w:instrText xml:space="preserve"> HYPERLINK \l _Toc10473 </w:instrText>
      </w:r>
      <w:r>
        <w:rPr>
          <w:rFonts w:hint="eastAsia" w:ascii="宋体" w:hAnsi="宋体" w:eastAsia="宋体" w:cs="宋体"/>
        </w:rPr>
        <w:fldChar w:fldCharType="separate"/>
      </w:r>
      <w:r>
        <w:rPr>
          <w:rFonts w:hint="eastAsia" w:ascii="宋体" w:hAnsi="宋体" w:eastAsia="宋体" w:cs="宋体"/>
        </w:rPr>
        <w:t>十三、 评标委员会及其成员不得有下列违约情形</w:t>
      </w:r>
      <w:r>
        <w:tab/>
      </w:r>
      <w:r>
        <w:fldChar w:fldCharType="begin"/>
      </w:r>
      <w:r>
        <w:instrText xml:space="preserve"> PAGEREF _Toc10473 \h </w:instrText>
      </w:r>
      <w:r>
        <w:fldChar w:fldCharType="separate"/>
      </w:r>
      <w:r>
        <w:t>84</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_Toc7741 </w:instrText>
      </w:r>
      <w:r>
        <w:rPr>
          <w:rFonts w:hint="eastAsia" w:ascii="宋体" w:hAnsi="宋体" w:eastAsia="宋体" w:cs="宋体"/>
        </w:rPr>
        <w:fldChar w:fldCharType="separate"/>
      </w:r>
      <w:r>
        <w:rPr>
          <w:rFonts w:hint="eastAsia" w:ascii="宋体" w:hAnsi="宋体" w:eastAsia="宋体" w:cs="宋体"/>
        </w:rPr>
        <w:t>第八章 政府采购合同(参考文本)</w:t>
      </w:r>
      <w:r>
        <w:tab/>
      </w:r>
      <w:r>
        <w:fldChar w:fldCharType="begin"/>
      </w:r>
      <w:r>
        <w:instrText xml:space="preserve"> PAGEREF _Toc7741 \h </w:instrText>
      </w:r>
      <w:r>
        <w:fldChar w:fldCharType="separate"/>
      </w:r>
      <w:r>
        <w:t>85</w:t>
      </w:r>
      <w:r>
        <w:fldChar w:fldCharType="end"/>
      </w:r>
      <w:r>
        <w:rPr>
          <w:rFonts w:hint="eastAsia" w:ascii="宋体" w:hAnsi="宋体" w:eastAsia="宋体" w:cs="宋体"/>
        </w:rPr>
        <w:fldChar w:fldCharType="end"/>
      </w:r>
    </w:p>
    <w:p>
      <w:pPr>
        <w:pStyle w:val="21"/>
        <w:tabs>
          <w:tab w:val="right" w:leader="dot" w:pos="9025"/>
          <w:tab w:val="clear" w:pos="0"/>
          <w:tab w:val="clear" w:pos="9746"/>
        </w:tabs>
      </w:pPr>
      <w:r>
        <w:rPr>
          <w:rFonts w:hint="eastAsia" w:ascii="宋体" w:hAnsi="宋体" w:eastAsia="宋体" w:cs="宋体"/>
        </w:rPr>
        <w:fldChar w:fldCharType="begin"/>
      </w:r>
      <w:r>
        <w:rPr>
          <w:rFonts w:hint="eastAsia" w:ascii="宋体" w:hAnsi="宋体" w:eastAsia="宋体" w:cs="宋体"/>
        </w:rPr>
        <w:instrText xml:space="preserve"> HYPERLINK \l _Toc1373 </w:instrText>
      </w:r>
      <w:r>
        <w:rPr>
          <w:rFonts w:hint="eastAsia" w:ascii="宋体" w:hAnsi="宋体" w:eastAsia="宋体" w:cs="宋体"/>
        </w:rPr>
        <w:fldChar w:fldCharType="separate"/>
      </w:r>
      <w:r>
        <w:rPr>
          <w:rFonts w:hint="eastAsia" w:ascii="宋体" w:hAnsi="宋体" w:eastAsia="宋体" w:cs="宋体"/>
        </w:rPr>
        <w:t>第九章 附件</w:t>
      </w:r>
      <w:r>
        <w:tab/>
      </w:r>
      <w:r>
        <w:fldChar w:fldCharType="begin"/>
      </w:r>
      <w:r>
        <w:instrText xml:space="preserve"> PAGEREF _Toc1373 \h </w:instrText>
      </w:r>
      <w:r>
        <w:fldChar w:fldCharType="separate"/>
      </w:r>
      <w:r>
        <w:t>91</w:t>
      </w:r>
      <w:r>
        <w:fldChar w:fldCharType="end"/>
      </w:r>
      <w:r>
        <w:rPr>
          <w:rFonts w:hint="eastAsia" w:ascii="宋体" w:hAnsi="宋体" w:eastAsia="宋体" w:cs="宋体"/>
        </w:rPr>
        <w:fldChar w:fldCharType="end"/>
      </w:r>
    </w:p>
    <w:p>
      <w:pPr>
        <w:rPr>
          <w:rFonts w:hint="eastAsia" w:ascii="宋体" w:hAnsi="宋体" w:eastAsia="宋体" w:cs="宋体"/>
        </w:rPr>
      </w:pPr>
      <w:r>
        <w:rPr>
          <w:rFonts w:hint="eastAsia" w:ascii="宋体" w:hAnsi="宋体" w:eastAsia="宋体" w:cs="宋体"/>
        </w:rPr>
        <w:fldChar w:fldCharType="end"/>
      </w:r>
    </w:p>
    <w:p>
      <w:pPr>
        <w:pStyle w:val="51"/>
        <w:spacing w:before="156" w:after="156"/>
        <w:rPr>
          <w:rFonts w:hint="eastAsia" w:ascii="宋体" w:hAnsi="宋体" w:eastAsia="宋体" w:cs="宋体"/>
        </w:rPr>
      </w:pPr>
      <w:r>
        <w:rPr>
          <w:rFonts w:hint="eastAsia" w:ascii="宋体" w:hAnsi="宋体" w:eastAsia="宋体" w:cs="宋体"/>
        </w:rPr>
        <w:br w:type="page"/>
      </w:r>
      <w:bookmarkEnd w:id="2"/>
      <w:bookmarkEnd w:id="9"/>
      <w:bookmarkEnd w:id="10"/>
      <w:bookmarkStart w:id="12" w:name="_Toc9731"/>
      <w:bookmarkStart w:id="13" w:name="_Toc26669"/>
      <w:bookmarkStart w:id="14" w:name="_Toc217446031"/>
      <w:bookmarkStart w:id="15" w:name="_Toc213496267"/>
      <w:bookmarkStart w:id="16" w:name="_Toc213396945"/>
      <w:bookmarkStart w:id="17" w:name="_Toc213396759"/>
      <w:bookmarkStart w:id="18" w:name="_Toc213397009"/>
      <w:r>
        <w:rPr>
          <w:rFonts w:hint="eastAsia" w:ascii="宋体" w:hAnsi="宋体" w:eastAsia="宋体" w:cs="宋体"/>
        </w:rPr>
        <w:t>投标邀请</w:t>
      </w:r>
      <w:bookmarkEnd w:id="11"/>
      <w:bookmarkEnd w:id="12"/>
      <w:bookmarkEnd w:id="13"/>
    </w:p>
    <w:p>
      <w:pPr>
        <w:pStyle w:val="49"/>
        <w:rPr>
          <w:rFonts w:hint="eastAsia" w:ascii="宋体" w:hAnsi="宋体" w:eastAsia="宋体" w:cs="宋体"/>
        </w:rPr>
      </w:pPr>
      <w:r>
        <w:rPr>
          <w:rFonts w:hint="eastAsia" w:ascii="宋体" w:hAnsi="宋体" w:eastAsia="宋体" w:cs="宋体"/>
          <w:lang w:val="zh-CN"/>
        </w:rPr>
        <w:t>四川乾新招投标代理有限公司</w:t>
      </w:r>
      <w:r>
        <w:rPr>
          <w:rFonts w:hint="eastAsia" w:ascii="宋体" w:hAnsi="宋体" w:eastAsia="宋体" w:cs="宋体"/>
        </w:rPr>
        <w:t>受</w:t>
      </w:r>
      <w:r>
        <w:rPr>
          <w:rFonts w:hint="eastAsia" w:ascii="宋体" w:hAnsi="宋体" w:eastAsia="宋体" w:cs="宋体"/>
          <w:lang w:eastAsia="zh-CN"/>
        </w:rPr>
        <w:t>简阳市规划和自然资源局</w:t>
      </w:r>
      <w:r>
        <w:rPr>
          <w:rFonts w:hint="eastAsia" w:ascii="宋体" w:hAnsi="宋体" w:eastAsia="宋体" w:cs="宋体"/>
        </w:rPr>
        <w:t>的委托，拟对</w:t>
      </w:r>
      <w:r>
        <w:rPr>
          <w:rFonts w:hint="eastAsia" w:ascii="宋体" w:hAnsi="宋体" w:eastAsia="宋体" w:cs="宋体"/>
          <w:lang w:eastAsia="zh-CN"/>
        </w:rPr>
        <w:t>简阳市规划和自然资源局简阳市农村乱占耕地建房问题摸排服务采购项目</w:t>
      </w:r>
      <w:r>
        <w:rPr>
          <w:rFonts w:hint="eastAsia" w:ascii="宋体" w:hAnsi="宋体" w:eastAsia="宋体" w:cs="宋体"/>
        </w:rPr>
        <w:t>进行国内公开招标，兹邀请符合本次招标要求的供应商参加投标。</w:t>
      </w:r>
    </w:p>
    <w:p>
      <w:pPr>
        <w:pStyle w:val="45"/>
        <w:numPr>
          <w:ilvl w:val="0"/>
          <w:numId w:val="7"/>
        </w:numPr>
        <w:spacing w:line="420" w:lineRule="exact"/>
        <w:ind w:firstLine="480" w:firstLineChars="200"/>
        <w:rPr>
          <w:rFonts w:hint="eastAsia" w:ascii="宋体" w:hAnsi="宋体" w:eastAsia="宋体" w:cs="宋体"/>
        </w:rPr>
      </w:pPr>
      <w:r>
        <w:rPr>
          <w:rFonts w:hint="eastAsia" w:ascii="宋体" w:hAnsi="宋体" w:eastAsia="宋体" w:cs="宋体"/>
          <w:b/>
          <w:bCs/>
        </w:rPr>
        <w:t>项目编号：</w:t>
      </w:r>
      <w:r>
        <w:rPr>
          <w:rFonts w:hint="eastAsia" w:ascii="宋体" w:hAnsi="宋体" w:eastAsia="宋体" w:cs="宋体"/>
          <w:b/>
          <w:bCs/>
          <w:lang w:eastAsia="zh-CN"/>
        </w:rPr>
        <w:t>510185202100108</w:t>
      </w:r>
    </w:p>
    <w:p>
      <w:pPr>
        <w:pStyle w:val="45"/>
        <w:numPr>
          <w:ilvl w:val="0"/>
          <w:numId w:val="7"/>
        </w:numPr>
        <w:spacing w:line="420" w:lineRule="exact"/>
        <w:ind w:firstLine="480" w:firstLineChars="200"/>
        <w:rPr>
          <w:rFonts w:hint="eastAsia" w:ascii="宋体" w:hAnsi="宋体" w:eastAsia="宋体" w:cs="宋体"/>
        </w:rPr>
      </w:pPr>
      <w:r>
        <w:rPr>
          <w:rFonts w:hint="eastAsia" w:ascii="宋体" w:hAnsi="宋体" w:eastAsia="宋体" w:cs="宋体"/>
          <w:b/>
          <w:bCs/>
        </w:rPr>
        <w:t>项目名称：</w:t>
      </w:r>
      <w:r>
        <w:rPr>
          <w:rFonts w:hint="eastAsia" w:ascii="宋体" w:hAnsi="宋体" w:eastAsia="宋体" w:cs="宋体"/>
          <w:b/>
          <w:bCs/>
          <w:lang w:eastAsia="zh-CN"/>
        </w:rPr>
        <w:t>简阳市规划和自然资源局简阳市农村乱占耕地建房问题摸排服务采购项目</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资金来源：根据</w:t>
      </w:r>
      <w:r>
        <w:rPr>
          <w:rFonts w:hint="eastAsia" w:ascii="宋体" w:hAnsi="宋体" w:eastAsia="宋体" w:cs="宋体"/>
          <w:b/>
          <w:bCs/>
          <w:lang w:val="en-US" w:eastAsia="zh-CN"/>
        </w:rPr>
        <w:t>简阳市</w:t>
      </w:r>
      <w:r>
        <w:rPr>
          <w:rFonts w:hint="eastAsia" w:ascii="宋体" w:hAnsi="宋体" w:eastAsia="宋体" w:cs="宋体"/>
          <w:b/>
          <w:bCs/>
        </w:rPr>
        <w:t>财政局下达的《</w:t>
      </w:r>
      <w:r>
        <w:rPr>
          <w:rFonts w:hint="eastAsia" w:ascii="宋体" w:hAnsi="宋体" w:eastAsia="宋体" w:cs="宋体"/>
          <w:b/>
          <w:bCs/>
          <w:lang w:val="en-US" w:eastAsia="zh-CN"/>
        </w:rPr>
        <w:t>简阳市</w:t>
      </w:r>
      <w:r>
        <w:rPr>
          <w:rFonts w:hint="eastAsia" w:ascii="宋体" w:hAnsi="宋体" w:eastAsia="宋体" w:cs="宋体"/>
          <w:b/>
          <w:bCs/>
        </w:rPr>
        <w:t>政府采购实施计划备案表》（备案号:</w:t>
      </w:r>
      <w:r>
        <w:rPr>
          <w:rFonts w:hint="eastAsia" w:ascii="宋体" w:hAnsi="宋体" w:eastAsia="宋体" w:cs="宋体"/>
          <w:b/>
          <w:bCs/>
          <w:lang w:eastAsia="zh-CN"/>
        </w:rPr>
        <w:t>（</w:t>
      </w:r>
      <w:r>
        <w:rPr>
          <w:rFonts w:hint="eastAsia" w:ascii="宋体" w:hAnsi="宋体" w:eastAsia="宋体" w:cs="宋体"/>
          <w:b/>
          <w:bCs/>
          <w:lang w:val="en-US" w:eastAsia="zh-CN"/>
        </w:rPr>
        <w:t>2021</w:t>
      </w:r>
      <w:r>
        <w:rPr>
          <w:rFonts w:hint="eastAsia" w:ascii="宋体" w:hAnsi="宋体" w:eastAsia="宋体" w:cs="宋体"/>
          <w:b/>
          <w:bCs/>
          <w:lang w:eastAsia="zh-CN"/>
        </w:rPr>
        <w:t>）</w:t>
      </w:r>
      <w:r>
        <w:rPr>
          <w:rFonts w:hint="eastAsia" w:ascii="宋体" w:hAnsi="宋体" w:eastAsia="宋体" w:cs="宋体"/>
          <w:b/>
          <w:bCs/>
          <w:lang w:val="en-US" w:eastAsia="zh-CN"/>
        </w:rPr>
        <w:t>0265</w:t>
      </w:r>
      <w:r>
        <w:rPr>
          <w:rFonts w:hint="eastAsia" w:ascii="宋体" w:hAnsi="宋体" w:eastAsia="宋体" w:cs="宋体"/>
          <w:b/>
          <w:bCs/>
        </w:rPr>
        <w:t>号），该项目2021年预算资金为3000000元。</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招标项目简介：</w:t>
      </w:r>
    </w:p>
    <w:p>
      <w:pPr>
        <w:pStyle w:val="45"/>
        <w:ind w:firstLine="480" w:firstLineChars="200"/>
        <w:rPr>
          <w:rFonts w:hint="eastAsia" w:ascii="宋体" w:hAnsi="宋体" w:eastAsia="宋体" w:cs="宋体"/>
        </w:rPr>
      </w:pPr>
      <w:r>
        <w:rPr>
          <w:rFonts w:hint="eastAsia" w:ascii="宋体" w:hAnsi="宋体" w:eastAsia="宋体" w:cs="宋体"/>
          <w:b/>
          <w:bCs/>
        </w:rPr>
        <w:t>(一)采购内容：</w:t>
      </w:r>
      <w:r>
        <w:rPr>
          <w:rFonts w:hint="eastAsia" w:ascii="宋体" w:hAnsi="宋体" w:eastAsia="宋体" w:cs="宋体"/>
        </w:rPr>
        <w:t>简阳市农村乱占耕地建房问题摸排服务工作，</w:t>
      </w:r>
      <w:r>
        <w:rPr>
          <w:rFonts w:hint="eastAsia" w:ascii="宋体" w:hAnsi="宋体" w:eastAsia="宋体" w:cs="宋体"/>
          <w:color w:val="404040" w:themeColor="text1" w:themeTint="BF"/>
          <w14:textFill>
            <w14:solidFill>
              <w14:schemeClr w14:val="tx1">
                <w14:lumMod w14:val="75000"/>
                <w14:lumOff w14:val="25000"/>
              </w14:schemeClr>
            </w14:solidFill>
          </w14:textFill>
        </w:rPr>
        <w:t>共计1个包，设置1名中标人</w:t>
      </w:r>
      <w:r>
        <w:rPr>
          <w:rFonts w:hint="eastAsia" w:ascii="宋体" w:hAnsi="宋体" w:eastAsia="宋体" w:cs="宋体"/>
        </w:rPr>
        <w:t>，具体详见招标文件第六章。</w:t>
      </w:r>
    </w:p>
    <w:p>
      <w:pPr>
        <w:pStyle w:val="45"/>
        <w:ind w:firstLine="480" w:firstLineChars="200"/>
        <w:rPr>
          <w:rFonts w:hint="eastAsia" w:ascii="宋体" w:hAnsi="宋体" w:eastAsia="宋体" w:cs="宋体"/>
        </w:rPr>
      </w:pPr>
      <w:r>
        <w:rPr>
          <w:rFonts w:hint="eastAsia" w:ascii="宋体" w:hAnsi="宋体" w:eastAsia="宋体" w:cs="宋体"/>
          <w:b/>
          <w:bCs/>
        </w:rPr>
        <w:t>(二)采购用途：</w:t>
      </w:r>
      <w:r>
        <w:rPr>
          <w:rFonts w:hint="eastAsia" w:ascii="宋体" w:hAnsi="宋体" w:eastAsia="宋体" w:cs="宋体"/>
        </w:rPr>
        <w:t>通过开展摸排工作，摸清简阳市农村乱占耕地建房底数，建立简阳市农村乱占耕地建房问题工作台账，为分步整治、分类处置存量问题奠定基础，重点整治强占多占、非法出售等恶意占用耕地建房行为，保障农民合理的建房需求。</w:t>
      </w:r>
    </w:p>
    <w:p>
      <w:pPr>
        <w:pStyle w:val="45"/>
        <w:ind w:firstLine="480" w:firstLineChars="200"/>
        <w:rPr>
          <w:rFonts w:hint="eastAsia" w:ascii="宋体" w:hAnsi="宋体" w:eastAsia="宋体" w:cs="宋体"/>
        </w:rPr>
      </w:pPr>
      <w:r>
        <w:rPr>
          <w:rFonts w:hint="eastAsia" w:ascii="宋体" w:hAnsi="宋体" w:eastAsia="宋体" w:cs="宋体"/>
          <w:b/>
          <w:bCs/>
        </w:rPr>
        <w:t>(三)项目性质：</w:t>
      </w:r>
      <w:r>
        <w:rPr>
          <w:rFonts w:hint="eastAsia" w:ascii="宋体" w:hAnsi="宋体" w:eastAsia="宋体" w:cs="宋体"/>
        </w:rPr>
        <w:t>政府采购。</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供应商参加本次政府采购活动应具备下列条件：</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(一)</w:t>
      </w:r>
      <w:r>
        <w:rPr>
          <w:rFonts w:hint="eastAsia" w:ascii="宋体" w:hAnsi="宋体" w:eastAsia="宋体" w:cs="宋体"/>
          <w:lang w:val="zh-CN"/>
        </w:rPr>
        <w:t>符合《中华人民共和国政府采购法》第二十二条规定的条件：</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1.具有独立承担</w:t>
      </w:r>
      <w:r>
        <w:rPr>
          <w:rFonts w:hint="eastAsia" w:ascii="宋体" w:hAnsi="宋体" w:eastAsia="宋体" w:cs="宋体"/>
        </w:rPr>
        <w:fldChar w:fldCharType="begin"/>
      </w:r>
      <w:r>
        <w:rPr>
          <w:rFonts w:hint="eastAsia" w:ascii="宋体" w:hAnsi="宋体" w:eastAsia="宋体" w:cs="宋体"/>
        </w:rPr>
        <w:instrText xml:space="preserve"> HYPERLINK "http://www.lawtime.cn/info/minfa/mszeren/" \t "_blank" </w:instrText>
      </w:r>
      <w:r>
        <w:rPr>
          <w:rFonts w:hint="eastAsia" w:ascii="宋体" w:hAnsi="宋体" w:eastAsia="宋体" w:cs="宋体"/>
        </w:rPr>
        <w:fldChar w:fldCharType="separate"/>
      </w:r>
      <w:r>
        <w:rPr>
          <w:rFonts w:hint="eastAsia" w:ascii="宋体" w:hAnsi="宋体" w:eastAsia="宋体" w:cs="宋体"/>
        </w:rPr>
        <w:t>民事责任</w:t>
      </w:r>
      <w:r>
        <w:rPr>
          <w:rFonts w:hint="eastAsia" w:ascii="宋体" w:hAnsi="宋体" w:eastAsia="宋体" w:cs="宋体"/>
        </w:rPr>
        <w:fldChar w:fldCharType="end"/>
      </w:r>
      <w:r>
        <w:rPr>
          <w:rFonts w:hint="eastAsia" w:ascii="宋体" w:hAnsi="宋体" w:eastAsia="宋体" w:cs="宋体"/>
        </w:rPr>
        <w:t>的能力；</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2.具有良好的商业信誉和健全的财务会计制度；</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3.具有履行合同所必需的设备和专业技术能力；</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4.有依法缴纳税收和</w:t>
      </w:r>
      <w:r>
        <w:rPr>
          <w:rFonts w:hint="eastAsia" w:ascii="宋体" w:hAnsi="宋体" w:eastAsia="宋体" w:cs="宋体"/>
        </w:rPr>
        <w:fldChar w:fldCharType="begin"/>
      </w:r>
      <w:r>
        <w:rPr>
          <w:rFonts w:hint="eastAsia" w:ascii="宋体" w:hAnsi="宋体" w:eastAsia="宋体" w:cs="宋体"/>
        </w:rPr>
        <w:instrText xml:space="preserve"> HYPERLINK "http://www.lawtime.cn/info/laodong/shehuibaozhang/" \t "_blank" </w:instrText>
      </w:r>
      <w:r>
        <w:rPr>
          <w:rFonts w:hint="eastAsia" w:ascii="宋体" w:hAnsi="宋体" w:eastAsia="宋体" w:cs="宋体"/>
        </w:rPr>
        <w:fldChar w:fldCharType="separate"/>
      </w:r>
      <w:r>
        <w:rPr>
          <w:rFonts w:hint="eastAsia" w:ascii="宋体" w:hAnsi="宋体" w:eastAsia="宋体" w:cs="宋体"/>
        </w:rPr>
        <w:t>社会保障</w:t>
      </w:r>
      <w:r>
        <w:rPr>
          <w:rFonts w:hint="eastAsia" w:ascii="宋体" w:hAnsi="宋体" w:eastAsia="宋体" w:cs="宋体"/>
        </w:rPr>
        <w:fldChar w:fldCharType="end"/>
      </w:r>
      <w:r>
        <w:rPr>
          <w:rFonts w:hint="eastAsia" w:ascii="宋体" w:hAnsi="宋体" w:eastAsia="宋体" w:cs="宋体"/>
        </w:rPr>
        <w:t>资金的良好记录；</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5.参加政府采购活动前三年内，在经营活动中没有重大违法记录；</w:t>
      </w:r>
    </w:p>
    <w:p>
      <w:pPr>
        <w:pStyle w:val="45"/>
        <w:spacing w:line="460" w:lineRule="exact"/>
        <w:ind w:firstLine="480" w:firstLineChars="200"/>
        <w:rPr>
          <w:rFonts w:hint="eastAsia" w:ascii="宋体" w:hAnsi="宋体" w:eastAsia="宋体" w:cs="宋体"/>
          <w:lang w:eastAsia="zh-CN"/>
        </w:rPr>
      </w:pPr>
      <w:r>
        <w:rPr>
          <w:rFonts w:hint="eastAsia" w:ascii="宋体" w:hAnsi="宋体" w:eastAsia="宋体" w:cs="宋体"/>
        </w:rPr>
        <w:t>6.法律、</w:t>
      </w:r>
      <w:r>
        <w:rPr>
          <w:rFonts w:hint="eastAsia" w:ascii="宋体" w:hAnsi="宋体" w:eastAsia="宋体" w:cs="宋体"/>
        </w:rPr>
        <w:fldChar w:fldCharType="begin"/>
      </w:r>
      <w:r>
        <w:rPr>
          <w:rFonts w:hint="eastAsia" w:ascii="宋体" w:hAnsi="宋体" w:eastAsia="宋体" w:cs="宋体"/>
        </w:rPr>
        <w:instrText xml:space="preserve"> HYPERLINK "http://www.lawtime.cn/info/sifakaoshi/xingzhengfa/" \t "_blank" </w:instrText>
      </w:r>
      <w:r>
        <w:rPr>
          <w:rFonts w:hint="eastAsia" w:ascii="宋体" w:hAnsi="宋体" w:eastAsia="宋体" w:cs="宋体"/>
        </w:rPr>
        <w:fldChar w:fldCharType="separate"/>
      </w:r>
      <w:r>
        <w:rPr>
          <w:rFonts w:hint="eastAsia" w:ascii="宋体" w:hAnsi="宋体" w:eastAsia="宋体" w:cs="宋体"/>
        </w:rPr>
        <w:t>行政法</w:t>
      </w:r>
      <w:r>
        <w:rPr>
          <w:rFonts w:hint="eastAsia" w:ascii="宋体" w:hAnsi="宋体" w:eastAsia="宋体" w:cs="宋体"/>
        </w:rPr>
        <w:fldChar w:fldCharType="end"/>
      </w:r>
      <w:r>
        <w:rPr>
          <w:rFonts w:hint="eastAsia" w:ascii="宋体" w:hAnsi="宋体" w:eastAsia="宋体" w:cs="宋体"/>
        </w:rPr>
        <w:t>规规定的其他条件</w:t>
      </w:r>
      <w:r>
        <w:rPr>
          <w:rFonts w:hint="eastAsia" w:ascii="宋体" w:hAnsi="宋体" w:eastAsia="宋体" w:cs="宋体"/>
          <w:lang w:eastAsia="zh-CN"/>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(二)</w:t>
      </w:r>
      <w:r>
        <w:rPr>
          <w:rFonts w:hint="eastAsia" w:ascii="宋体" w:hAnsi="宋体" w:eastAsia="宋体" w:cs="宋体"/>
          <w:lang w:val="zh-CN"/>
        </w:rPr>
        <w:t>落实政府采购政策需满足的资格要求：</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lang w:val="en-US" w:eastAsia="zh-CN"/>
        </w:rPr>
        <w:t>本项目专门面向中小企业采购的项目</w:t>
      </w:r>
      <w:r>
        <w:rPr>
          <w:rFonts w:hint="eastAsia" w:ascii="宋体" w:hAnsi="宋体" w:eastAsia="宋体" w:cs="宋体"/>
          <w:lang w:val="zh-CN"/>
        </w:rPr>
        <w:t>,</w:t>
      </w:r>
      <w:r>
        <w:rPr>
          <w:rFonts w:hint="eastAsia" w:ascii="宋体" w:hAnsi="宋体" w:eastAsia="宋体" w:cs="宋体"/>
          <w:lang w:val="en-US" w:eastAsia="zh-CN"/>
        </w:rPr>
        <w:t>供应商</w:t>
      </w:r>
      <w:r>
        <w:rPr>
          <w:rFonts w:hint="eastAsia" w:ascii="宋体" w:hAnsi="宋体" w:eastAsia="宋体" w:cs="宋体"/>
          <w:lang w:val="zh-CN"/>
        </w:rPr>
        <w:t>应为中小微企业、监狱企业、残疾人福利性单位、</w:t>
      </w:r>
      <w:r>
        <w:rPr>
          <w:rFonts w:hint="eastAsia" w:ascii="宋体" w:hAnsi="宋体" w:eastAsia="宋体" w:cs="宋体"/>
          <w:lang w:val="en-US" w:eastAsia="zh-CN"/>
        </w:rPr>
        <w:t>符合中小企业划分标准的个体工商户。</w:t>
      </w:r>
    </w:p>
    <w:p>
      <w:pPr>
        <w:pStyle w:val="45"/>
        <w:spacing w:line="460" w:lineRule="exact"/>
        <w:ind w:firstLine="480" w:firstLineChars="200"/>
        <w:rPr>
          <w:rFonts w:hint="eastAsia" w:ascii="宋体" w:hAnsi="宋体" w:eastAsia="宋体" w:cs="宋体"/>
          <w:b/>
          <w:bCs/>
        </w:rPr>
      </w:pPr>
      <w:r>
        <w:rPr>
          <w:rFonts w:hint="eastAsia" w:ascii="宋体" w:hAnsi="宋体" w:eastAsia="宋体" w:cs="宋体"/>
          <w:b/>
          <w:bCs/>
          <w:lang w:val="en-US" w:eastAsia="zh-CN"/>
        </w:rPr>
        <w:t>注：此情形下，供应商不得为事业单位、社会组织等主体</w:t>
      </w:r>
      <w:r>
        <w:rPr>
          <w:rFonts w:hint="eastAsia" w:ascii="宋体" w:hAnsi="宋体" w:eastAsia="宋体" w:cs="宋体"/>
          <w:b/>
          <w:bCs/>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(三)</w:t>
      </w:r>
      <w:r>
        <w:rPr>
          <w:rFonts w:hint="eastAsia" w:ascii="宋体" w:hAnsi="宋体" w:eastAsia="宋体" w:cs="宋体"/>
          <w:lang w:val="zh-CN"/>
        </w:rPr>
        <w:t>本项目的特定资格要求：</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1.</w:t>
      </w:r>
      <w:r>
        <w:rPr>
          <w:rFonts w:hint="eastAsia" w:ascii="宋体" w:hAnsi="宋体" w:eastAsia="宋体" w:cs="宋体"/>
          <w:lang w:val="zh-CN" w:eastAsia="zh-CN"/>
        </w:rPr>
        <w:t>具有</w:t>
      </w:r>
      <w:r>
        <w:rPr>
          <w:rFonts w:hint="eastAsia" w:ascii="宋体" w:hAnsi="宋体" w:eastAsia="宋体" w:cs="宋体"/>
          <w:lang w:val="en-US" w:eastAsia="zh-CN"/>
        </w:rPr>
        <w:t>国家</w:t>
      </w:r>
      <w:r>
        <w:rPr>
          <w:rFonts w:hint="eastAsia" w:ascii="宋体" w:hAnsi="宋体" w:eastAsia="宋体" w:cs="宋体"/>
          <w:lang w:val="zh-CN" w:eastAsia="zh-CN"/>
        </w:rPr>
        <w:t>行政主管部门颁发的</w:t>
      </w:r>
      <w:r>
        <w:rPr>
          <w:rFonts w:hint="eastAsia" w:ascii="宋体" w:hAnsi="宋体" w:eastAsia="宋体" w:cs="宋体"/>
          <w:lang w:val="en-US" w:eastAsia="zh-CN"/>
        </w:rPr>
        <w:t>有效的</w:t>
      </w:r>
      <w:r>
        <w:rPr>
          <w:rFonts w:hint="eastAsia" w:ascii="宋体" w:hAnsi="宋体" w:eastAsia="宋体" w:cs="宋体"/>
          <w:lang w:val="zh-CN" w:eastAsia="zh-CN"/>
        </w:rPr>
        <w:t>乙级及以上测绘资质证书，专业范围须含：地理信息系统工程（地理信息数据采集、地理信息数据处理）</w:t>
      </w:r>
      <w:r>
        <w:rPr>
          <w:rFonts w:hint="eastAsia" w:ascii="宋体" w:hAnsi="宋体" w:eastAsia="宋体" w:cs="宋体"/>
          <w:lang w:val="zh-CN"/>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b/>
          <w:bCs/>
        </w:rPr>
        <w:t>注：</w:t>
      </w:r>
      <w:r>
        <w:rPr>
          <w:rFonts w:hint="eastAsia" w:ascii="宋体" w:hAnsi="宋体" w:eastAsia="宋体" w:cs="宋体"/>
          <w:b/>
          <w:bCs/>
          <w:lang w:val="zh-CN"/>
        </w:rPr>
        <w:t>证书具体有效期限</w:t>
      </w:r>
      <w:r>
        <w:rPr>
          <w:rFonts w:hint="eastAsia" w:ascii="宋体" w:hAnsi="宋体" w:eastAsia="宋体" w:cs="宋体"/>
          <w:b/>
          <w:bCs/>
          <w:lang w:val="en-US" w:eastAsia="zh-CN"/>
        </w:rPr>
        <w:t>以</w:t>
      </w:r>
      <w:r>
        <w:rPr>
          <w:rFonts w:hint="eastAsia" w:ascii="宋体" w:hAnsi="宋体" w:eastAsia="宋体" w:cs="宋体"/>
          <w:b/>
          <w:bCs/>
          <w:lang w:val="zh-CN"/>
        </w:rPr>
        <w:t>《四川省测绘地理信息局公告》（2020年第2号）和《自然资源部关于给予测绘单位一年政策过渡期限的公告》（2020年82号）</w:t>
      </w:r>
      <w:r>
        <w:rPr>
          <w:rFonts w:hint="eastAsia" w:ascii="宋体" w:hAnsi="宋体" w:eastAsia="宋体" w:cs="宋体"/>
          <w:b/>
          <w:bCs/>
        </w:rPr>
        <w:t>为准</w:t>
      </w:r>
      <w:r>
        <w:rPr>
          <w:rFonts w:hint="eastAsia" w:ascii="宋体" w:hAnsi="宋体" w:eastAsia="宋体" w:cs="宋体"/>
          <w:b/>
          <w:bCs/>
          <w:lang w:val="zh-CN"/>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2.本项目允许联合体参与投标，联合体组成成员不得超过</w:t>
      </w:r>
      <w:r>
        <w:rPr>
          <w:rFonts w:hint="eastAsia" w:cs="宋体"/>
          <w:lang w:val="en-US" w:eastAsia="zh-CN"/>
        </w:rPr>
        <w:t>3</w:t>
      </w:r>
      <w:r>
        <w:rPr>
          <w:rFonts w:hint="eastAsia" w:ascii="宋体" w:hAnsi="宋体" w:eastAsia="宋体" w:cs="宋体"/>
        </w:rPr>
        <w:t>家</w:t>
      </w:r>
      <w:r>
        <w:rPr>
          <w:rFonts w:hint="eastAsia" w:ascii="宋体" w:hAnsi="宋体" w:eastAsia="宋体" w:cs="宋体"/>
          <w:lang w:val="zh-CN"/>
        </w:rPr>
        <w:t>。</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禁止参加本次采购活动的供应商</w:t>
      </w:r>
    </w:p>
    <w:p>
      <w:pPr>
        <w:pStyle w:val="36"/>
        <w:spacing w:line="420" w:lineRule="exact"/>
        <w:ind w:firstLine="480" w:firstLineChars="200"/>
        <w:rPr>
          <w:rFonts w:hint="eastAsia" w:ascii="宋体" w:hAnsi="宋体" w:eastAsia="宋体" w:cs="宋体"/>
        </w:rPr>
      </w:pPr>
      <w:bookmarkStart w:id="19" w:name="PO_默认文件内容_4"/>
      <w:r>
        <w:rPr>
          <w:rFonts w:hint="eastAsia" w:ascii="宋体" w:hAnsi="宋体" w:eastAsia="宋体" w:cs="宋体"/>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r>
        <w:rPr>
          <w:rFonts w:hint="eastAsia"/>
          <w:lang w:val="en-US" w:eastAsia="zh-CN"/>
        </w:rPr>
        <w:t>(以联合体形式参加本项目采购活动，联合体成员存在不良信用记录的，视同联合体存在不良信用记录)</w:t>
      </w:r>
      <w:r>
        <w:rPr>
          <w:rFonts w:hint="eastAsia" w:ascii="宋体" w:hAnsi="宋体" w:eastAsia="宋体" w:cs="宋体"/>
        </w:rPr>
        <w:t>。</w:t>
      </w:r>
    </w:p>
    <w:bookmarkEnd w:id="19"/>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招标文件获取</w:t>
      </w:r>
    </w:p>
    <w:p>
      <w:pPr>
        <w:pStyle w:val="45"/>
        <w:spacing w:line="460" w:lineRule="exact"/>
        <w:ind w:firstLine="480" w:firstLineChars="200"/>
        <w:rPr>
          <w:rFonts w:hint="eastAsia" w:ascii="宋体" w:hAnsi="宋体" w:eastAsia="宋体" w:cs="宋体"/>
          <w:b/>
          <w:bCs/>
          <w:lang w:val="zh-CN" w:eastAsia="zh-CN"/>
        </w:rPr>
      </w:pPr>
      <w:r>
        <w:rPr>
          <w:rFonts w:hint="eastAsia" w:ascii="宋体" w:hAnsi="宋体" w:eastAsia="宋体" w:cs="宋体"/>
        </w:rPr>
        <w:t>(一)</w:t>
      </w:r>
      <w:r>
        <w:rPr>
          <w:rFonts w:hint="eastAsia" w:ascii="宋体" w:hAnsi="宋体" w:eastAsia="宋体" w:cs="宋体"/>
          <w:b/>
          <w:bCs/>
          <w:lang w:val="zh-CN"/>
        </w:rPr>
        <w:t>招标文件获取时间</w:t>
      </w:r>
      <w:r>
        <w:rPr>
          <w:rFonts w:hint="eastAsia" w:ascii="宋体" w:hAnsi="宋体" w:eastAsia="宋体" w:cs="宋体"/>
          <w:b/>
          <w:bCs/>
          <w:highlight w:val="none"/>
          <w:lang w:val="zh-CN"/>
        </w:rPr>
        <w:t>：</w:t>
      </w:r>
      <w:r>
        <w:rPr>
          <w:rFonts w:hint="eastAsia" w:ascii="宋体" w:hAnsi="宋体" w:eastAsia="宋体" w:cs="宋体"/>
          <w:highlight w:val="none"/>
        </w:rPr>
        <w:t>2021年</w:t>
      </w:r>
      <w:r>
        <w:rPr>
          <w:rFonts w:hint="eastAsia" w:cs="宋体"/>
          <w:highlight w:val="none"/>
          <w:lang w:val="en-US" w:eastAsia="zh-CN"/>
        </w:rPr>
        <w:t>8</w:t>
      </w:r>
      <w:r>
        <w:rPr>
          <w:rFonts w:hint="eastAsia" w:ascii="宋体" w:hAnsi="宋体" w:eastAsia="宋体" w:cs="宋体"/>
          <w:highlight w:val="none"/>
        </w:rPr>
        <w:t>月</w:t>
      </w:r>
      <w:r>
        <w:rPr>
          <w:rFonts w:hint="eastAsia" w:cs="宋体"/>
          <w:highlight w:val="none"/>
          <w:lang w:val="en-US" w:eastAsia="zh-CN"/>
        </w:rPr>
        <w:t>2</w:t>
      </w:r>
      <w:r>
        <w:rPr>
          <w:rFonts w:hint="eastAsia" w:ascii="宋体" w:hAnsi="宋体" w:eastAsia="宋体" w:cs="宋体"/>
          <w:highlight w:val="none"/>
        </w:rPr>
        <w:t>日至2021年</w:t>
      </w:r>
      <w:r>
        <w:rPr>
          <w:rFonts w:hint="eastAsia" w:cs="宋体"/>
          <w:highlight w:val="none"/>
          <w:lang w:val="en-US" w:eastAsia="zh-CN"/>
        </w:rPr>
        <w:t>8</w:t>
      </w:r>
      <w:r>
        <w:rPr>
          <w:rFonts w:hint="eastAsia" w:ascii="宋体" w:hAnsi="宋体" w:eastAsia="宋体" w:cs="宋体"/>
          <w:highlight w:val="none"/>
        </w:rPr>
        <w:t>月</w:t>
      </w:r>
      <w:r>
        <w:rPr>
          <w:rFonts w:hint="eastAsia" w:cs="宋体"/>
          <w:highlight w:val="none"/>
          <w:lang w:val="en-US" w:eastAsia="zh-CN"/>
        </w:rPr>
        <w:t>6</w:t>
      </w:r>
      <w:r>
        <w:rPr>
          <w:rFonts w:hint="eastAsia" w:ascii="宋体" w:hAnsi="宋体" w:eastAsia="宋体" w:cs="宋体"/>
          <w:highlight w:val="none"/>
        </w:rPr>
        <w:t>日(北京</w:t>
      </w:r>
      <w:r>
        <w:rPr>
          <w:rFonts w:hint="eastAsia" w:ascii="宋体" w:hAnsi="宋体" w:eastAsia="宋体" w:cs="宋体"/>
        </w:rPr>
        <w:t>时间，法定节假日除外)</w:t>
      </w:r>
      <w:r>
        <w:rPr>
          <w:rFonts w:hint="eastAsia" w:cs="宋体"/>
          <w:lang w:eastAsia="zh-CN"/>
        </w:rPr>
        <w:t>。</w:t>
      </w:r>
    </w:p>
    <w:p>
      <w:pPr>
        <w:pStyle w:val="45"/>
        <w:spacing w:line="460" w:lineRule="exact"/>
        <w:ind w:firstLine="480" w:firstLineChars="200"/>
        <w:rPr>
          <w:rFonts w:hint="eastAsia" w:ascii="宋体" w:hAnsi="宋体" w:eastAsia="宋体" w:cs="宋体"/>
          <w:b/>
          <w:bCs/>
          <w:lang w:val="zh-CN"/>
        </w:rPr>
      </w:pPr>
      <w:r>
        <w:rPr>
          <w:rFonts w:hint="eastAsia" w:ascii="宋体" w:hAnsi="宋体" w:eastAsia="宋体" w:cs="宋体"/>
        </w:rPr>
        <w:t>(二)</w:t>
      </w:r>
      <w:r>
        <w:rPr>
          <w:rFonts w:hint="eastAsia" w:ascii="宋体" w:hAnsi="宋体" w:eastAsia="宋体" w:cs="宋体"/>
          <w:b/>
          <w:bCs/>
          <w:lang w:val="zh-CN"/>
        </w:rPr>
        <w:t>招标文件获取方式：投标人从“政府采购云平台”获取采购文件（网址：</w:t>
      </w:r>
      <w:r>
        <w:rPr>
          <w:rFonts w:hint="eastAsia" w:ascii="宋体" w:hAnsi="宋体" w:eastAsia="宋体" w:cs="宋体"/>
        </w:rPr>
        <w:fldChar w:fldCharType="begin"/>
      </w:r>
      <w:r>
        <w:rPr>
          <w:rFonts w:hint="eastAsia" w:ascii="宋体" w:hAnsi="宋体" w:eastAsia="宋体" w:cs="宋体"/>
        </w:rPr>
        <w:instrText xml:space="preserve"> HYPERLINK "https://www.zcygov.cn）项目采购—获取采购文件—申请获取采购文件。_x0005_" </w:instrText>
      </w:r>
      <w:r>
        <w:rPr>
          <w:rFonts w:hint="eastAsia" w:ascii="宋体" w:hAnsi="宋体" w:eastAsia="宋体" w:cs="宋体"/>
        </w:rPr>
        <w:fldChar w:fldCharType="separate"/>
      </w:r>
      <w:r>
        <w:rPr>
          <w:rFonts w:hint="eastAsia" w:ascii="宋体" w:hAnsi="宋体" w:eastAsia="宋体" w:cs="宋体"/>
          <w:b/>
          <w:bCs/>
          <w:lang w:val="zh-CN"/>
        </w:rPr>
        <w:t>https://www.zcygov.cn）。登录“政府采购云平台”—项目采购—获取采购文件—申请获取采购文件</w:t>
      </w:r>
      <w:r>
        <w:rPr>
          <w:rFonts w:hint="eastAsia" w:ascii="宋体" w:hAnsi="宋体" w:eastAsia="宋体" w:cs="宋体"/>
          <w:b/>
          <w:bCs/>
          <w:lang w:val="zh-CN"/>
        </w:rPr>
        <w:fldChar w:fldCharType="end"/>
      </w:r>
      <w:r>
        <w:rPr>
          <w:rFonts w:hint="eastAsia" w:ascii="宋体" w:hAnsi="宋体" w:eastAsia="宋体" w:cs="宋体"/>
          <w:b/>
          <w:bCs/>
          <w:lang w:val="zh-CN"/>
        </w:rPr>
        <w:t>。</w:t>
      </w:r>
    </w:p>
    <w:p>
      <w:pPr>
        <w:pStyle w:val="45"/>
        <w:spacing w:line="460" w:lineRule="exact"/>
        <w:ind w:firstLine="480" w:firstLineChars="200"/>
        <w:rPr>
          <w:rFonts w:hint="eastAsia" w:ascii="宋体" w:hAnsi="宋体" w:eastAsia="宋体" w:cs="宋体"/>
          <w:b/>
          <w:bCs/>
          <w:lang w:val="zh-CN"/>
        </w:rPr>
      </w:pPr>
      <w:r>
        <w:rPr>
          <w:rFonts w:hint="eastAsia" w:ascii="宋体" w:hAnsi="宋体" w:eastAsia="宋体" w:cs="宋体"/>
          <w:b/>
          <w:bCs/>
          <w:lang w:val="zh-CN"/>
        </w:rPr>
        <w:t>提示：</w:t>
      </w:r>
    </w:p>
    <w:p>
      <w:pPr>
        <w:pStyle w:val="45"/>
        <w:spacing w:line="460" w:lineRule="exact"/>
        <w:ind w:firstLine="480" w:firstLineChars="200"/>
        <w:rPr>
          <w:rFonts w:hint="eastAsia" w:ascii="宋体" w:hAnsi="宋体" w:eastAsia="宋体" w:cs="宋体"/>
          <w:b/>
          <w:bCs/>
          <w:lang w:val="zh-CN"/>
        </w:rPr>
      </w:pPr>
      <w:r>
        <w:rPr>
          <w:rFonts w:hint="eastAsia" w:ascii="宋体" w:hAnsi="宋体" w:eastAsia="宋体" w:cs="宋体"/>
          <w:b/>
          <w:bCs/>
          <w:lang w:val="zh-CN"/>
        </w:rPr>
        <w:t>（1）本项目招标文件免费获取，</w:t>
      </w:r>
      <w:r>
        <w:rPr>
          <w:rFonts w:hint="eastAsia" w:ascii="宋体" w:hAnsi="宋体" w:eastAsia="宋体" w:cs="宋体"/>
          <w:b/>
          <w:bCs/>
        </w:rPr>
        <w:t>投标资格不得转让</w:t>
      </w:r>
      <w:r>
        <w:rPr>
          <w:rFonts w:hint="eastAsia" w:ascii="宋体" w:hAnsi="宋体" w:eastAsia="宋体" w:cs="宋体"/>
          <w:b/>
          <w:bCs/>
          <w:lang w:val="zh-CN"/>
        </w:rPr>
        <w:t>。</w:t>
      </w:r>
    </w:p>
    <w:p>
      <w:pPr>
        <w:pStyle w:val="45"/>
        <w:spacing w:line="460" w:lineRule="exact"/>
        <w:ind w:firstLine="480" w:firstLineChars="200"/>
        <w:rPr>
          <w:rFonts w:hint="eastAsia" w:ascii="宋体" w:hAnsi="宋体" w:eastAsia="宋体" w:cs="宋体"/>
          <w:b/>
          <w:bCs/>
          <w:lang w:val="zh-CN"/>
        </w:rPr>
      </w:pPr>
      <w:r>
        <w:rPr>
          <w:rFonts w:hint="eastAsia" w:ascii="宋体" w:hAnsi="宋体" w:eastAsia="宋体" w:cs="宋体"/>
          <w:b/>
          <w:bCs/>
          <w:lang w:val="zh-CN"/>
        </w:rPr>
        <w:t>（2）投标人只有在“政府采购云平台”完成获取招标文件申请并下载招标文件后才视作依法参与本项目。如未在“政府采购云平台”内完成相关流程，引起的投标无效责任自负。</w:t>
      </w:r>
    </w:p>
    <w:p>
      <w:pPr>
        <w:pStyle w:val="45"/>
        <w:ind w:firstLine="480" w:firstLineChars="200"/>
        <w:rPr>
          <w:rFonts w:hint="eastAsia" w:ascii="宋体" w:hAnsi="宋体" w:eastAsia="宋体" w:cs="宋体"/>
        </w:rPr>
      </w:pPr>
      <w:r>
        <w:rPr>
          <w:rFonts w:hint="eastAsia" w:ascii="宋体" w:hAnsi="宋体" w:eastAsia="宋体" w:cs="宋体"/>
          <w:b/>
          <w:bCs/>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ascii="宋体" w:hAnsi="宋体" w:eastAsia="宋体" w:cs="宋体"/>
          <w:b/>
          <w:bCs/>
        </w:rPr>
        <w:t>一：</w:t>
      </w:r>
      <w:r>
        <w:rPr>
          <w:rFonts w:hint="eastAsia" w:ascii="宋体" w:hAnsi="宋体" w:eastAsia="宋体" w:cs="宋体"/>
          <w:b/>
          <w:bCs/>
          <w:lang w:val="zh-CN"/>
        </w:rPr>
        <w:t>政府采购云平台使用介绍）</w:t>
      </w:r>
      <w:r>
        <w:rPr>
          <w:rFonts w:hint="eastAsia" w:ascii="宋体" w:hAnsi="宋体" w:eastAsia="宋体" w:cs="宋体"/>
        </w:rPr>
        <w:t>。</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提交投标文件截止时间</w:t>
      </w:r>
      <w:r>
        <w:rPr>
          <w:rFonts w:hint="eastAsia" w:ascii="宋体" w:hAnsi="宋体" w:eastAsia="宋体" w:cs="宋体"/>
          <w:b/>
          <w:bCs/>
          <w:highlight w:val="none"/>
        </w:rPr>
        <w:t>及开标时间：</w:t>
      </w:r>
      <w:r>
        <w:rPr>
          <w:rFonts w:hint="eastAsia" w:ascii="宋体" w:hAnsi="宋体" w:eastAsia="宋体" w:cs="宋体"/>
          <w:highlight w:val="none"/>
        </w:rPr>
        <w:t>2021年</w:t>
      </w:r>
      <w:r>
        <w:rPr>
          <w:rFonts w:hint="eastAsia" w:ascii="宋体" w:hAnsi="宋体" w:eastAsia="宋体" w:cs="宋体"/>
          <w:highlight w:val="none"/>
          <w:lang w:val="en-US" w:eastAsia="zh-CN"/>
        </w:rPr>
        <w:t>8</w:t>
      </w:r>
      <w:r>
        <w:rPr>
          <w:rFonts w:hint="eastAsia" w:ascii="宋体" w:hAnsi="宋体" w:eastAsia="宋体" w:cs="宋体"/>
          <w:highlight w:val="none"/>
        </w:rPr>
        <w:t>月</w:t>
      </w:r>
      <w:r>
        <w:rPr>
          <w:rFonts w:hint="eastAsia" w:cs="宋体"/>
          <w:highlight w:val="none"/>
          <w:lang w:val="en-US" w:eastAsia="zh-CN"/>
        </w:rPr>
        <w:t>23</w:t>
      </w:r>
      <w:r>
        <w:rPr>
          <w:rFonts w:hint="eastAsia" w:ascii="宋体" w:hAnsi="宋体" w:eastAsia="宋体" w:cs="宋体"/>
          <w:highlight w:val="none"/>
        </w:rPr>
        <w:t>日</w:t>
      </w:r>
      <w:r>
        <w:rPr>
          <w:rFonts w:hint="eastAsia" w:cs="宋体"/>
          <w:highlight w:val="none"/>
          <w:lang w:val="en-US" w:eastAsia="zh-CN"/>
        </w:rPr>
        <w:t>10</w:t>
      </w:r>
      <w:r>
        <w:rPr>
          <w:rFonts w:hint="eastAsia" w:ascii="宋体" w:hAnsi="宋体" w:eastAsia="宋体" w:cs="宋体"/>
          <w:highlight w:val="none"/>
        </w:rPr>
        <w:t>时</w:t>
      </w:r>
      <w:r>
        <w:rPr>
          <w:rFonts w:hint="eastAsia" w:cs="宋体"/>
          <w:highlight w:val="none"/>
          <w:lang w:val="en-US" w:eastAsia="zh-CN"/>
        </w:rPr>
        <w:t>0</w:t>
      </w:r>
      <w:r>
        <w:rPr>
          <w:rFonts w:hint="eastAsia" w:ascii="宋体" w:hAnsi="宋体" w:eastAsia="宋体" w:cs="宋体"/>
          <w:highlight w:val="none"/>
        </w:rPr>
        <w:t>0分</w:t>
      </w:r>
      <w:r>
        <w:rPr>
          <w:rFonts w:hint="eastAsia" w:ascii="宋体" w:hAnsi="宋体" w:eastAsia="宋体" w:cs="宋体"/>
        </w:rPr>
        <w:t>。</w:t>
      </w:r>
    </w:p>
    <w:p>
      <w:pPr>
        <w:pStyle w:val="45"/>
        <w:ind w:firstLine="480" w:firstLineChars="200"/>
        <w:rPr>
          <w:rFonts w:hint="eastAsia" w:ascii="宋体" w:hAnsi="宋体" w:eastAsia="宋体" w:cs="宋体"/>
        </w:rPr>
      </w:pPr>
      <w:r>
        <w:rPr>
          <w:rFonts w:hint="eastAsia" w:ascii="宋体" w:hAnsi="宋体" w:eastAsia="宋体" w:cs="宋体"/>
          <w:b/>
          <w:bCs/>
        </w:rPr>
        <w:t>投标截止时间前，投标人应将加密的电子投标文件递交至“政府采购云平台”对应项目</w:t>
      </w:r>
      <w:r>
        <w:rPr>
          <w:rFonts w:hint="eastAsia" w:ascii="宋体" w:hAnsi="宋体" w:eastAsia="宋体" w:cs="宋体"/>
        </w:rPr>
        <w:t>。</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开标地点</w:t>
      </w:r>
    </w:p>
    <w:p>
      <w:pPr>
        <w:spacing w:after="50" w:line="420" w:lineRule="exact"/>
        <w:ind w:firstLine="480" w:firstLineChars="200"/>
        <w:rPr>
          <w:rFonts w:hint="eastAsia" w:ascii="宋体" w:hAnsi="宋体" w:eastAsia="宋体" w:cs="宋体"/>
          <w:snapToGrid w:val="0"/>
        </w:rPr>
      </w:pPr>
      <w:r>
        <w:rPr>
          <w:rFonts w:hint="eastAsia" w:ascii="宋体" w:hAnsi="宋体" w:eastAsia="宋体" w:cs="宋体"/>
          <w:snapToGrid w:val="0"/>
        </w:rPr>
        <w:t>(一)本项目为不见面开标项目。</w:t>
      </w:r>
    </w:p>
    <w:p>
      <w:pPr>
        <w:spacing w:after="50" w:line="420" w:lineRule="exact"/>
        <w:ind w:firstLine="480" w:firstLineChars="200"/>
        <w:rPr>
          <w:rFonts w:hint="eastAsia" w:ascii="宋体" w:hAnsi="宋体" w:eastAsia="宋体" w:cs="宋体"/>
          <w:snapToGrid w:val="0"/>
        </w:rPr>
      </w:pPr>
      <w:r>
        <w:rPr>
          <w:rFonts w:hint="eastAsia" w:ascii="宋体" w:hAnsi="宋体" w:eastAsia="宋体" w:cs="宋体"/>
          <w:snapToGrid w:val="0"/>
        </w:rPr>
        <w:t>(二)开标地点：政府采购云平台(https://www.zcygov.cn)</w:t>
      </w:r>
    </w:p>
    <w:p>
      <w:pPr>
        <w:pStyle w:val="45"/>
        <w:spacing w:line="420" w:lineRule="exact"/>
        <w:ind w:firstLine="480" w:firstLineChars="200"/>
        <w:rPr>
          <w:rFonts w:hint="eastAsia" w:ascii="宋体" w:hAnsi="宋体" w:eastAsia="宋体" w:cs="宋体"/>
          <w:b/>
          <w:bCs/>
        </w:rPr>
      </w:pPr>
      <w:r>
        <w:rPr>
          <w:rFonts w:hint="eastAsia" w:ascii="宋体" w:hAnsi="宋体" w:eastAsia="宋体" w:cs="宋体"/>
        </w:rPr>
        <w:t>(三)本项目只接受投标人加密并递交至“政府采购云平台”的投标文件。</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rPr>
        <w:t>本投标邀请在</w:t>
      </w:r>
      <w:r>
        <w:rPr>
          <w:rFonts w:hint="eastAsia" w:ascii="宋体" w:hAnsi="宋体" w:eastAsia="宋体" w:cs="宋体"/>
          <w:lang w:eastAsia="zh-CN"/>
        </w:rPr>
        <w:t>“四川政府采购网”</w:t>
      </w:r>
      <w:r>
        <w:rPr>
          <w:rFonts w:hint="eastAsia" w:ascii="宋体" w:hAnsi="宋体" w:eastAsia="宋体" w:cs="宋体"/>
        </w:rPr>
        <w:t>以公告形式发布。</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供应商信用融资：</w:t>
      </w:r>
    </w:p>
    <w:p>
      <w:pPr>
        <w:pStyle w:val="49"/>
        <w:spacing w:line="420" w:lineRule="exact"/>
        <w:jc w:val="both"/>
        <w:rPr>
          <w:rFonts w:hint="eastAsia" w:ascii="宋体" w:hAnsi="宋体" w:eastAsia="宋体" w:cs="宋体"/>
        </w:rPr>
      </w:pPr>
      <w:r>
        <w:rPr>
          <w:rFonts w:hint="eastAsia" w:ascii="宋体" w:hAnsi="宋体" w:eastAsia="宋体" w:cs="宋体"/>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45"/>
        <w:numPr>
          <w:ilvl w:val="0"/>
          <w:numId w:val="7"/>
        </w:numPr>
        <w:spacing w:line="420" w:lineRule="exact"/>
        <w:ind w:firstLine="480" w:firstLineChars="200"/>
        <w:rPr>
          <w:rFonts w:hint="eastAsia" w:ascii="宋体" w:hAnsi="宋体" w:eastAsia="宋体" w:cs="宋体"/>
          <w:b/>
          <w:bCs/>
        </w:rPr>
      </w:pPr>
      <w:r>
        <w:rPr>
          <w:rFonts w:hint="eastAsia" w:ascii="宋体" w:hAnsi="宋体" w:eastAsia="宋体" w:cs="宋体"/>
          <w:b/>
          <w:bCs/>
        </w:rPr>
        <w:t>对本次招标提出询问，请按以下方式联系。</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(一)采购人信息</w:t>
      </w:r>
    </w:p>
    <w:p>
      <w:pPr>
        <w:pStyle w:val="45"/>
        <w:spacing w:line="460" w:lineRule="exact"/>
        <w:ind w:firstLine="480" w:firstLineChars="200"/>
        <w:rPr>
          <w:rFonts w:hint="eastAsia" w:ascii="宋体" w:hAnsi="宋体" w:eastAsia="宋体" w:cs="宋体"/>
          <w:lang w:eastAsia="zh-CN"/>
        </w:rPr>
      </w:pPr>
      <w:r>
        <w:rPr>
          <w:rFonts w:hint="eastAsia" w:ascii="宋体" w:hAnsi="宋体" w:eastAsia="宋体" w:cs="宋体"/>
        </w:rPr>
        <w:t>名    称：</w:t>
      </w:r>
      <w:r>
        <w:rPr>
          <w:rFonts w:hint="eastAsia" w:ascii="宋体" w:hAnsi="宋体" w:eastAsia="宋体" w:cs="宋体"/>
          <w:lang w:eastAsia="zh-CN"/>
        </w:rPr>
        <w:t>简阳市规划和自然资源局</w:t>
      </w:r>
    </w:p>
    <w:p>
      <w:pPr>
        <w:pStyle w:val="45"/>
        <w:ind w:firstLine="480" w:firstLineChars="200"/>
        <w:rPr>
          <w:rFonts w:hint="eastAsia" w:ascii="宋体" w:hAnsi="宋体" w:eastAsia="宋体" w:cs="宋体"/>
        </w:rPr>
      </w:pPr>
      <w:r>
        <w:rPr>
          <w:rFonts w:hint="eastAsia" w:ascii="宋体" w:hAnsi="宋体" w:eastAsia="宋体" w:cs="宋体"/>
        </w:rPr>
        <w:t>地</w:t>
      </w:r>
      <w:r>
        <w:rPr>
          <w:rFonts w:hint="eastAsia" w:ascii="宋体" w:hAnsi="宋体" w:eastAsia="宋体" w:cs="宋体"/>
          <w:lang w:val="en-US" w:eastAsia="zh-CN"/>
        </w:rPr>
        <w:t xml:space="preserve">    </w:t>
      </w:r>
      <w:r>
        <w:rPr>
          <w:rFonts w:hint="eastAsia" w:ascii="宋体" w:hAnsi="宋体" w:eastAsia="宋体" w:cs="宋体"/>
        </w:rPr>
        <w:t>址：</w:t>
      </w:r>
      <w:r>
        <w:rPr>
          <w:rFonts w:hint="eastAsia" w:ascii="宋体" w:hAnsi="宋体" w:eastAsia="宋体" w:cs="宋体"/>
          <w:color w:val="000000" w:themeColor="text1"/>
          <w:lang w:val="zh-CN"/>
          <w14:textFill>
            <w14:solidFill>
              <w14:schemeClr w14:val="tx1"/>
            </w14:solidFill>
          </w14:textFill>
        </w:rPr>
        <w:t>简阳市射洪坝街道人民路2号</w:t>
      </w:r>
    </w:p>
    <w:p>
      <w:pPr>
        <w:pStyle w:val="45"/>
        <w:ind w:firstLine="480" w:firstLineChars="200"/>
        <w:rPr>
          <w:rFonts w:hint="eastAsia" w:ascii="宋体" w:hAnsi="宋体" w:eastAsia="宋体" w:cs="宋体"/>
          <w:lang w:val="en-US" w:eastAsia="zh-CN"/>
        </w:rPr>
      </w:pPr>
      <w:r>
        <w:rPr>
          <w:rFonts w:hint="eastAsia" w:ascii="宋体" w:hAnsi="宋体" w:eastAsia="宋体" w:cs="宋体"/>
        </w:rPr>
        <w:t>联 系 人：樊入文</w:t>
      </w:r>
    </w:p>
    <w:p>
      <w:pPr>
        <w:pStyle w:val="45"/>
        <w:ind w:firstLine="480" w:firstLineChars="200"/>
        <w:rPr>
          <w:rFonts w:hint="eastAsia" w:ascii="宋体" w:hAnsi="宋体" w:eastAsia="宋体" w:cs="宋体"/>
          <w:lang w:eastAsia="zh-CN"/>
        </w:rPr>
      </w:pPr>
      <w:r>
        <w:rPr>
          <w:rFonts w:hint="eastAsia" w:ascii="宋体" w:hAnsi="宋体" w:eastAsia="宋体" w:cs="宋体"/>
        </w:rPr>
        <w:t>联系方式：028-27222351</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(二)采购代理机构信息</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名    称：四川乾新招投标代理有限公司</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地    址：</w:t>
      </w:r>
      <w:r>
        <w:rPr>
          <w:rFonts w:hint="eastAsia" w:ascii="宋体" w:hAnsi="宋体" w:eastAsia="宋体" w:cs="宋体"/>
          <w:lang w:val="zh-CN"/>
        </w:rPr>
        <w:t>成都市高新区吉庆三路333号蜀都中心二期一号楼一单元401号</w:t>
      </w:r>
    </w:p>
    <w:p>
      <w:pPr>
        <w:pStyle w:val="45"/>
        <w:spacing w:line="460" w:lineRule="exact"/>
        <w:ind w:firstLine="480" w:firstLineChars="200"/>
        <w:rPr>
          <w:rFonts w:hint="eastAsia" w:ascii="宋体" w:hAnsi="宋体" w:eastAsia="宋体" w:cs="宋体"/>
        </w:rPr>
      </w:pPr>
      <w:r>
        <w:rPr>
          <w:rFonts w:hint="eastAsia" w:ascii="宋体" w:hAnsi="宋体" w:eastAsia="宋体" w:cs="宋体"/>
        </w:rPr>
        <w:t>联</w:t>
      </w:r>
      <w:r>
        <w:rPr>
          <w:rFonts w:hint="eastAsia" w:ascii="宋体" w:hAnsi="宋体" w:eastAsia="宋体" w:cs="宋体"/>
          <w:lang w:val="en-US" w:eastAsia="zh-CN"/>
        </w:rPr>
        <w:t xml:space="preserve"> </w:t>
      </w:r>
      <w:r>
        <w:rPr>
          <w:rFonts w:hint="eastAsia" w:ascii="宋体" w:hAnsi="宋体" w:eastAsia="宋体" w:cs="宋体"/>
        </w:rPr>
        <w:t>系</w:t>
      </w:r>
      <w:r>
        <w:rPr>
          <w:rFonts w:hint="eastAsia" w:ascii="宋体" w:hAnsi="宋体" w:eastAsia="宋体" w:cs="宋体"/>
          <w:lang w:val="en-US" w:eastAsia="zh-CN"/>
        </w:rPr>
        <w:t xml:space="preserve"> </w:t>
      </w:r>
      <w:r>
        <w:rPr>
          <w:rFonts w:hint="eastAsia" w:ascii="宋体" w:hAnsi="宋体" w:eastAsia="宋体" w:cs="宋体"/>
        </w:rPr>
        <w:t>人：</w:t>
      </w:r>
      <w:r>
        <w:rPr>
          <w:rFonts w:hint="eastAsia" w:ascii="宋体" w:hAnsi="宋体" w:eastAsia="宋体" w:cs="宋体"/>
          <w:lang w:val="en-US" w:eastAsia="zh-CN"/>
        </w:rPr>
        <w:t>蒋文伟</w:t>
      </w:r>
      <w:r>
        <w:rPr>
          <w:rFonts w:hint="eastAsia" w:ascii="宋体" w:hAnsi="宋体" w:eastAsia="宋体" w:cs="宋体"/>
        </w:rPr>
        <w:t xml:space="preserve"> </w:t>
      </w:r>
    </w:p>
    <w:p>
      <w:pPr>
        <w:pStyle w:val="45"/>
        <w:spacing w:line="460" w:lineRule="exact"/>
        <w:ind w:firstLine="480" w:firstLineChars="200"/>
        <w:rPr>
          <w:rFonts w:hint="eastAsia" w:ascii="宋体" w:hAnsi="宋体" w:eastAsia="宋体" w:cs="宋体"/>
          <w:lang w:val="en-US" w:eastAsia="zh-CN"/>
        </w:rPr>
      </w:pPr>
      <w:r>
        <w:rPr>
          <w:rFonts w:hint="eastAsia" w:ascii="宋体" w:hAnsi="宋体" w:eastAsia="宋体" w:cs="宋体"/>
          <w:lang w:val="zh-CN"/>
        </w:rPr>
        <w:t>联系电话：028-61375575、62600820、62630990转</w:t>
      </w:r>
      <w:r>
        <w:rPr>
          <w:rFonts w:hint="eastAsia" w:ascii="宋体" w:hAnsi="宋体" w:eastAsia="宋体" w:cs="宋体"/>
        </w:rPr>
        <w:t>6</w:t>
      </w:r>
      <w:r>
        <w:rPr>
          <w:rFonts w:hint="eastAsia" w:ascii="宋体" w:hAnsi="宋体" w:eastAsia="宋体" w:cs="宋体"/>
          <w:lang w:val="en-US" w:eastAsia="zh-CN"/>
        </w:rPr>
        <w:t>79</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lang w:val="zh-CN"/>
        </w:rPr>
        <w:t>传    真：</w:t>
      </w:r>
      <w:r>
        <w:rPr>
          <w:rFonts w:hint="eastAsia" w:ascii="宋体" w:hAnsi="宋体" w:eastAsia="宋体" w:cs="宋体"/>
        </w:rPr>
        <w:t>028-</w:t>
      </w:r>
      <w:r>
        <w:rPr>
          <w:rFonts w:hint="eastAsia" w:ascii="宋体" w:hAnsi="宋体" w:eastAsia="宋体" w:cs="宋体"/>
          <w:lang w:val="zh-CN"/>
        </w:rPr>
        <w:t>83381</w:t>
      </w:r>
      <w:r>
        <w:rPr>
          <w:rFonts w:hint="eastAsia" w:ascii="宋体" w:hAnsi="宋体" w:eastAsia="宋体" w:cs="宋体"/>
        </w:rPr>
        <w:t>268</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lang w:val="zh-CN"/>
        </w:rPr>
        <w:t>电子邮件：</w:t>
      </w:r>
      <w:r>
        <w:rPr>
          <w:rFonts w:hint="eastAsia" w:ascii="宋体" w:hAnsi="宋体" w:eastAsia="宋体" w:cs="宋体"/>
        </w:rPr>
        <w:fldChar w:fldCharType="begin"/>
      </w:r>
      <w:r>
        <w:rPr>
          <w:rFonts w:hint="eastAsia" w:ascii="宋体" w:hAnsi="宋体" w:eastAsia="宋体" w:cs="宋体"/>
        </w:rPr>
        <w:instrText xml:space="preserve"> HYPERLINK "mailto:scqxzb@163.com" </w:instrText>
      </w:r>
      <w:r>
        <w:rPr>
          <w:rFonts w:hint="eastAsia" w:ascii="宋体" w:hAnsi="宋体" w:eastAsia="宋体" w:cs="宋体"/>
        </w:rPr>
        <w:fldChar w:fldCharType="separate"/>
      </w:r>
      <w:r>
        <w:rPr>
          <w:rFonts w:hint="eastAsia" w:ascii="宋体" w:hAnsi="宋体" w:eastAsia="宋体" w:cs="宋体"/>
          <w:lang w:val="zh-CN"/>
        </w:rPr>
        <w:t>scqxzb@163.com</w:t>
      </w:r>
      <w:r>
        <w:rPr>
          <w:rFonts w:hint="eastAsia" w:ascii="宋体" w:hAnsi="宋体" w:eastAsia="宋体" w:cs="宋体"/>
          <w:lang w:val="zh-CN"/>
        </w:rPr>
        <w:fldChar w:fldCharType="end"/>
      </w:r>
    </w:p>
    <w:p>
      <w:pPr>
        <w:pStyle w:val="51"/>
        <w:spacing w:before="156" w:after="156"/>
        <w:rPr>
          <w:rFonts w:hint="eastAsia" w:ascii="宋体" w:hAnsi="宋体" w:eastAsia="宋体" w:cs="宋体"/>
        </w:rPr>
      </w:pPr>
      <w:r>
        <w:rPr>
          <w:rFonts w:hint="eastAsia" w:ascii="宋体" w:hAnsi="宋体" w:eastAsia="宋体" w:cs="宋体"/>
        </w:rPr>
        <w:br w:type="page"/>
      </w:r>
      <w:bookmarkEnd w:id="14"/>
      <w:bookmarkEnd w:id="15"/>
      <w:bookmarkEnd w:id="16"/>
      <w:bookmarkEnd w:id="17"/>
      <w:bookmarkEnd w:id="18"/>
      <w:bookmarkStart w:id="20" w:name="_Toc7416"/>
      <w:bookmarkStart w:id="21" w:name="_Toc30888"/>
      <w:bookmarkStart w:id="22" w:name="_Toc2482"/>
      <w:bookmarkStart w:id="23" w:name="_Toc25668"/>
      <w:bookmarkStart w:id="24" w:name="_Toc23355"/>
      <w:r>
        <w:rPr>
          <w:rFonts w:hint="eastAsia" w:ascii="宋体" w:hAnsi="宋体" w:eastAsia="宋体" w:cs="宋体"/>
        </w:rPr>
        <w:t>投标人须知</w:t>
      </w:r>
      <w:bookmarkEnd w:id="20"/>
      <w:bookmarkEnd w:id="21"/>
      <w:bookmarkEnd w:id="22"/>
      <w:bookmarkEnd w:id="23"/>
      <w:bookmarkEnd w:id="24"/>
    </w:p>
    <w:p>
      <w:pPr>
        <w:pStyle w:val="46"/>
        <w:spacing w:before="156" w:after="156"/>
        <w:rPr>
          <w:rFonts w:hint="eastAsia" w:ascii="宋体" w:hAnsi="宋体" w:eastAsia="宋体" w:cs="宋体"/>
        </w:rPr>
      </w:pPr>
      <w:bookmarkStart w:id="25" w:name="_Toc31215"/>
      <w:bookmarkStart w:id="26" w:name="_Toc213397010"/>
      <w:bookmarkStart w:id="27" w:name="_Toc213396760"/>
      <w:bookmarkStart w:id="28" w:name="_Toc14035"/>
      <w:bookmarkStart w:id="29" w:name="_Toc14286"/>
      <w:bookmarkStart w:id="30" w:name="_Toc217446032"/>
      <w:bookmarkStart w:id="31" w:name="_Toc6734"/>
      <w:bookmarkStart w:id="32" w:name="_Toc189727030"/>
      <w:bookmarkStart w:id="33" w:name="_Toc213396946"/>
      <w:bookmarkStart w:id="34" w:name="_Toc213496268"/>
      <w:bookmarkStart w:id="35" w:name="_Toc327196261"/>
      <w:bookmarkStart w:id="36" w:name="_Toc28824"/>
      <w:r>
        <w:rPr>
          <w:rFonts w:hint="eastAsia" w:ascii="宋体" w:hAnsi="宋体" w:eastAsia="宋体" w:cs="宋体"/>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6"/>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05"/>
        <w:gridCol w:w="7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rPr>
                <w:rFonts w:hint="eastAsia" w:ascii="宋体" w:hAnsi="宋体" w:eastAsia="宋体" w:cs="宋体"/>
                <w:b/>
                <w:bCs/>
                <w:lang w:val="zh-CN"/>
              </w:rPr>
            </w:pPr>
            <w:bookmarkStart w:id="37" w:name="_Toc327196262"/>
            <w:r>
              <w:rPr>
                <w:rFonts w:hint="eastAsia" w:ascii="宋体" w:hAnsi="宋体" w:eastAsia="宋体" w:cs="宋体"/>
                <w:b/>
                <w:bCs/>
                <w:lang w:val="zh-CN"/>
              </w:rPr>
              <w:t>序号</w:t>
            </w:r>
          </w:p>
        </w:tc>
        <w:tc>
          <w:tcPr>
            <w:tcW w:w="1905" w:type="dxa"/>
            <w:vAlign w:val="center"/>
          </w:tcPr>
          <w:p>
            <w:pPr>
              <w:pStyle w:val="48"/>
              <w:rPr>
                <w:rFonts w:hint="eastAsia" w:ascii="宋体" w:hAnsi="宋体" w:eastAsia="宋体" w:cs="宋体"/>
                <w:b/>
                <w:bCs/>
                <w:lang w:val="zh-CN"/>
              </w:rPr>
            </w:pPr>
            <w:r>
              <w:rPr>
                <w:rFonts w:hint="eastAsia" w:ascii="宋体" w:hAnsi="宋体" w:eastAsia="宋体" w:cs="宋体"/>
                <w:b/>
                <w:bCs/>
              </w:rPr>
              <w:t>条款名称</w:t>
            </w:r>
          </w:p>
        </w:tc>
        <w:tc>
          <w:tcPr>
            <w:tcW w:w="7275" w:type="dxa"/>
            <w:vAlign w:val="center"/>
          </w:tcPr>
          <w:p>
            <w:pPr>
              <w:pStyle w:val="48"/>
              <w:ind w:left="60" w:leftChars="25" w:right="60" w:rightChars="25"/>
              <w:rPr>
                <w:rFonts w:hint="eastAsia" w:ascii="宋体" w:hAnsi="宋体" w:eastAsia="宋体" w:cs="宋体"/>
                <w:b/>
                <w:bCs/>
                <w:lang w:val="zh-CN"/>
              </w:rPr>
            </w:pPr>
            <w:r>
              <w:rPr>
                <w:rFonts w:hint="eastAsia" w:ascii="宋体" w:hAnsi="宋体" w:eastAsia="宋体" w:cs="宋体"/>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采购预算</w:t>
            </w:r>
          </w:p>
          <w:p>
            <w:pPr>
              <w:pStyle w:val="48"/>
              <w:rPr>
                <w:rFonts w:hint="eastAsia" w:ascii="宋体" w:hAnsi="宋体" w:eastAsia="宋体" w:cs="宋体"/>
                <w:lang w:val="zh-CN" w:eastAsia="zh-CN"/>
              </w:rPr>
            </w:pPr>
            <w:r>
              <w:rPr>
                <w:rFonts w:hint="eastAsia" w:cs="宋体"/>
                <w:lang w:eastAsia="zh-CN"/>
              </w:rPr>
              <w:t>（</w:t>
            </w:r>
            <w:r>
              <w:rPr>
                <w:rFonts w:hint="eastAsia" w:cs="宋体"/>
                <w:lang w:val="en-US" w:eastAsia="zh-CN"/>
              </w:rPr>
              <w:t>实质性要求</w:t>
            </w:r>
            <w:r>
              <w:rPr>
                <w:rFonts w:hint="eastAsia" w:cs="宋体"/>
                <w:lang w:eastAsia="zh-CN"/>
              </w:rPr>
              <w:t>）</w:t>
            </w:r>
          </w:p>
        </w:tc>
        <w:tc>
          <w:tcPr>
            <w:tcW w:w="7275" w:type="dxa"/>
            <w:vAlign w:val="center"/>
          </w:tcPr>
          <w:p>
            <w:pPr>
              <w:pStyle w:val="44"/>
              <w:numPr>
                <w:ilvl w:val="0"/>
                <w:numId w:val="0"/>
              </w:numPr>
              <w:ind w:right="60" w:rightChars="25"/>
              <w:rPr>
                <w:rFonts w:hint="eastAsia" w:ascii="宋体" w:hAnsi="宋体" w:eastAsia="宋体" w:cs="宋体"/>
              </w:rPr>
            </w:pPr>
            <w:r>
              <w:rPr>
                <w:rFonts w:hint="eastAsia" w:ascii="宋体" w:hAnsi="宋体" w:eastAsia="宋体" w:cs="宋体"/>
                <w:lang w:val="zh-CN"/>
              </w:rPr>
              <w:t>本项目</w:t>
            </w:r>
            <w:r>
              <w:rPr>
                <w:rFonts w:hint="eastAsia" w:ascii="宋体" w:hAnsi="宋体" w:eastAsia="宋体" w:cs="宋体"/>
              </w:rPr>
              <w:t>采购</w:t>
            </w:r>
            <w:r>
              <w:rPr>
                <w:rFonts w:hint="eastAsia" w:ascii="宋体" w:hAnsi="宋体" w:eastAsia="宋体" w:cs="宋体"/>
                <w:lang w:val="zh-CN"/>
              </w:rPr>
              <w:t>预算为</w:t>
            </w:r>
            <w:r>
              <w:rPr>
                <w:rFonts w:hint="eastAsia" w:ascii="宋体" w:hAnsi="宋体" w:eastAsia="宋体" w:cs="宋体"/>
                <w:highlight w:val="none"/>
                <w:lang w:val="zh-CN"/>
              </w:rPr>
              <w:t>人民币</w:t>
            </w:r>
            <w:r>
              <w:rPr>
                <w:rFonts w:hint="eastAsia" w:ascii="宋体" w:hAnsi="宋体" w:eastAsia="宋体" w:cs="宋体"/>
                <w:highlight w:val="none"/>
              </w:rPr>
              <w:t>3000000</w:t>
            </w:r>
            <w:r>
              <w:rPr>
                <w:rFonts w:hint="eastAsia" w:ascii="宋体" w:hAnsi="宋体" w:eastAsia="宋体" w:cs="宋体"/>
                <w:highlight w:val="none"/>
                <w:lang w:val="zh-CN"/>
              </w:rPr>
              <w:t>元</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ind w:left="24" w:leftChars="10" w:right="24" w:rightChars="10"/>
              <w:rPr>
                <w:rFonts w:hint="eastAsia" w:ascii="宋体" w:hAnsi="宋体" w:eastAsia="宋体" w:cs="宋体"/>
                <w:b/>
                <w:bCs/>
              </w:rPr>
            </w:pPr>
            <w:r>
              <w:rPr>
                <w:rFonts w:hint="eastAsia" w:ascii="宋体" w:hAnsi="宋体" w:eastAsia="宋体" w:cs="宋体"/>
                <w:lang w:val="en-US" w:eastAsia="zh-CN"/>
              </w:rPr>
              <w:t>最高限价、报价要求</w:t>
            </w:r>
            <w:r>
              <w:rPr>
                <w:rFonts w:hint="eastAsia" w:ascii="宋体" w:hAnsi="宋体" w:eastAsia="宋体" w:cs="宋体"/>
              </w:rPr>
              <w:t>(实质性要求)</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lang w:val="en-US" w:eastAsia="zh-CN"/>
              </w:rPr>
              <w:t>本项目最高限价为2850000元，供应商</w:t>
            </w:r>
            <w:r>
              <w:rPr>
                <w:rFonts w:hint="eastAsia" w:ascii="宋体" w:hAnsi="宋体" w:eastAsia="宋体" w:cs="宋体"/>
              </w:rPr>
              <w:t>投标报价</w:t>
            </w:r>
            <w:r>
              <w:rPr>
                <w:rFonts w:hint="eastAsia" w:ascii="宋体" w:hAnsi="宋体" w:eastAsia="宋体" w:cs="宋体"/>
                <w:lang w:val="zh-CN"/>
              </w:rPr>
              <w:t>不</w:t>
            </w:r>
            <w:r>
              <w:rPr>
                <w:rFonts w:hint="eastAsia" w:ascii="宋体" w:hAnsi="宋体" w:eastAsia="宋体" w:cs="宋体"/>
              </w:rPr>
              <w:t>得</w:t>
            </w:r>
            <w:r>
              <w:rPr>
                <w:rFonts w:hint="eastAsia" w:ascii="宋体" w:hAnsi="宋体" w:eastAsia="宋体" w:cs="宋体"/>
                <w:lang w:val="zh-CN"/>
              </w:rPr>
              <w:t>超过</w:t>
            </w:r>
            <w:r>
              <w:rPr>
                <w:rFonts w:hint="eastAsia" w:ascii="宋体" w:hAnsi="宋体" w:eastAsia="宋体" w:cs="宋体"/>
                <w:lang w:val="en-US" w:eastAsia="zh-CN"/>
              </w:rPr>
              <w:t>2850000元</w:t>
            </w:r>
            <w:r>
              <w:rPr>
                <w:rFonts w:hint="eastAsia" w:ascii="宋体" w:hAnsi="宋体" w:eastAsia="宋体" w:cs="宋体"/>
                <w:lang w:val="zh-CN"/>
              </w:rPr>
              <w:t>，</w:t>
            </w:r>
            <w:r>
              <w:rPr>
                <w:rFonts w:hint="eastAsia" w:ascii="宋体" w:hAnsi="宋体" w:eastAsia="宋体" w:cs="宋体"/>
              </w:rPr>
              <w:t>否则将被视为无效投标</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项目属性</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ind w:left="24" w:leftChars="10" w:right="24" w:rightChars="10"/>
              <w:rPr>
                <w:rFonts w:hint="eastAsia" w:ascii="宋体" w:hAnsi="宋体" w:eastAsia="宋体" w:cs="宋体"/>
                <w:color w:val="auto"/>
                <w:lang w:val="zh-CN"/>
              </w:rPr>
            </w:pPr>
            <w:r>
              <w:rPr>
                <w:rFonts w:hint="eastAsia" w:ascii="宋体" w:hAnsi="宋体" w:eastAsia="宋体" w:cs="宋体"/>
                <w:color w:val="auto"/>
              </w:rPr>
              <w:t>本项目所属行业</w:t>
            </w:r>
          </w:p>
        </w:tc>
        <w:tc>
          <w:tcPr>
            <w:tcW w:w="7275" w:type="dxa"/>
            <w:vAlign w:val="center"/>
          </w:tcPr>
          <w:p>
            <w:pPr>
              <w:pStyle w:val="44"/>
              <w:ind w:left="60" w:leftChars="25" w:right="60" w:rightChars="25"/>
              <w:rPr>
                <w:rFonts w:hint="eastAsia" w:ascii="宋体" w:hAnsi="宋体" w:eastAsia="宋体" w:cs="宋体"/>
                <w:color w:val="auto"/>
              </w:rPr>
            </w:pPr>
            <w:r>
              <w:rPr>
                <w:rFonts w:hint="eastAsia" w:ascii="宋体" w:hAnsi="宋体" w:eastAsia="宋体" w:cs="宋体"/>
                <w:color w:val="auto"/>
              </w:rPr>
              <w:t>本项目所属行业为其他未列明行业。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定向采购</w:t>
            </w:r>
          </w:p>
          <w:p>
            <w:pPr>
              <w:pStyle w:val="48"/>
              <w:rPr>
                <w:rFonts w:hint="eastAsia" w:ascii="宋体" w:hAnsi="宋体" w:eastAsia="宋体" w:cs="宋体"/>
                <w:lang w:val="zh-CN"/>
              </w:rPr>
            </w:pPr>
            <w:r>
              <w:rPr>
                <w:rFonts w:hint="eastAsia" w:ascii="宋体" w:hAnsi="宋体" w:eastAsia="宋体" w:cs="宋体"/>
                <w:b/>
                <w:bCs/>
                <w:lang w:val="zh-CN"/>
              </w:rPr>
              <w:t>(实质性要求)</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本项目为</w:t>
            </w:r>
            <w:r>
              <w:rPr>
                <w:rFonts w:hint="eastAsia" w:ascii="宋体" w:hAnsi="宋体" w:eastAsia="宋体" w:cs="宋体"/>
                <w:lang w:val="zh-CN"/>
              </w:rPr>
              <w:t>专门面向中小企业</w:t>
            </w:r>
            <w:r>
              <w:rPr>
                <w:rFonts w:hint="eastAsia" w:ascii="宋体" w:hAnsi="宋体" w:eastAsia="宋体" w:cs="宋体"/>
              </w:rPr>
              <w:t>采购</w:t>
            </w:r>
            <w:r>
              <w:rPr>
                <w:rFonts w:hint="eastAsia" w:ascii="宋体" w:hAnsi="宋体" w:eastAsia="宋体" w:cs="宋体"/>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采购方式</w:t>
            </w:r>
          </w:p>
        </w:tc>
        <w:tc>
          <w:tcPr>
            <w:tcW w:w="7275" w:type="dxa"/>
            <w:vAlign w:val="center"/>
          </w:tcPr>
          <w:p>
            <w:pPr>
              <w:pStyle w:val="44"/>
              <w:ind w:left="60" w:leftChars="25" w:right="60" w:rightChars="25"/>
              <w:rPr>
                <w:rFonts w:hint="eastAsia" w:ascii="宋体" w:hAnsi="宋体" w:eastAsia="宋体" w:cs="宋体"/>
                <w:lang w:val="zh-CN"/>
              </w:rPr>
            </w:pPr>
            <w:r>
              <w:rPr>
                <w:rFonts w:hint="eastAsia" w:ascii="宋体" w:hAnsi="宋体" w:eastAsia="宋体" w:cs="宋体"/>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评标方法</w:t>
            </w:r>
          </w:p>
        </w:tc>
        <w:tc>
          <w:tcPr>
            <w:tcW w:w="7275" w:type="dxa"/>
            <w:vAlign w:val="center"/>
          </w:tcPr>
          <w:p>
            <w:pPr>
              <w:pStyle w:val="44"/>
              <w:ind w:left="60" w:leftChars="25" w:right="60" w:rightChars="25"/>
              <w:rPr>
                <w:rFonts w:hint="eastAsia" w:ascii="宋体" w:hAnsi="宋体" w:eastAsia="宋体" w:cs="宋体"/>
                <w:lang w:val="zh-CN"/>
              </w:rPr>
            </w:pPr>
            <w:r>
              <w:rPr>
                <w:rFonts w:hint="eastAsia" w:ascii="宋体" w:hAnsi="宋体" w:eastAsia="宋体" w:cs="宋体"/>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ind w:left="24" w:leftChars="10" w:right="24" w:rightChars="10"/>
              <w:rPr>
                <w:rFonts w:hint="eastAsia" w:ascii="宋体" w:hAnsi="宋体" w:eastAsia="宋体" w:cs="宋体"/>
              </w:rPr>
            </w:pPr>
            <w:r>
              <w:rPr>
                <w:rFonts w:hint="eastAsia" w:ascii="宋体" w:hAnsi="宋体" w:eastAsia="宋体" w:cs="宋体"/>
              </w:rPr>
              <w:t>合同分包</w:t>
            </w:r>
          </w:p>
          <w:p>
            <w:pPr>
              <w:pStyle w:val="48"/>
              <w:ind w:left="24" w:leftChars="10" w:right="24" w:rightChars="10"/>
              <w:rPr>
                <w:rFonts w:hint="eastAsia" w:ascii="宋体" w:hAnsi="宋体" w:eastAsia="宋体" w:cs="宋体"/>
                <w:lang w:val="zh-CN"/>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联合体投标</w:t>
            </w:r>
          </w:p>
          <w:p>
            <w:pPr>
              <w:pStyle w:val="48"/>
              <w:rPr>
                <w:rFonts w:hint="eastAsia" w:ascii="宋体" w:hAnsi="宋体" w:eastAsia="宋体" w:cs="宋体"/>
                <w:lang w:val="zh-CN"/>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rPr>
              <w:t>本项目接受联合体投标</w:t>
            </w:r>
            <w:r>
              <w:rPr>
                <w:rFonts w:hint="eastAsia" w:ascii="宋体" w:hAnsi="宋体" w:eastAsia="宋体" w:cs="宋体"/>
                <w:lang w:eastAsia="zh-CN"/>
              </w:rPr>
              <w:t>，</w:t>
            </w:r>
            <w:r>
              <w:rPr>
                <w:rFonts w:hint="eastAsia" w:ascii="宋体" w:hAnsi="宋体" w:eastAsia="宋体" w:cs="宋体"/>
              </w:rPr>
              <w:t>联合体组成成员不得超过</w:t>
            </w:r>
            <w:r>
              <w:rPr>
                <w:rFonts w:hint="eastAsia" w:cs="宋体"/>
                <w:lang w:val="en-US" w:eastAsia="zh-CN"/>
              </w:rPr>
              <w:t>3</w:t>
            </w:r>
            <w:r>
              <w:rPr>
                <w:rFonts w:hint="eastAsia" w:ascii="宋体" w:hAnsi="宋体" w:eastAsia="宋体" w:cs="宋体"/>
              </w:rPr>
              <w:t>家</w:t>
            </w:r>
            <w:r>
              <w:rPr>
                <w:rFonts w:hint="eastAsia" w:ascii="宋体" w:hAnsi="宋体" w:eastAsia="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投标有效期</w:t>
            </w:r>
          </w:p>
          <w:p>
            <w:pPr>
              <w:pStyle w:val="48"/>
              <w:rPr>
                <w:rFonts w:hint="eastAsia" w:ascii="宋体" w:hAnsi="宋体" w:eastAsia="宋体" w:cs="宋体"/>
                <w:lang w:val="zh-CN"/>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lang w:val="zh-CN"/>
              </w:rPr>
            </w:pPr>
            <w:r>
              <w:rPr>
                <w:rFonts w:hint="eastAsia" w:ascii="宋体" w:hAnsi="宋体" w:eastAsia="宋体" w:cs="宋体"/>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备选投标方案和报价</w:t>
            </w:r>
          </w:p>
          <w:p>
            <w:pPr>
              <w:pStyle w:val="48"/>
              <w:rPr>
                <w:rFonts w:hint="eastAsia" w:ascii="宋体" w:hAnsi="宋体" w:eastAsia="宋体" w:cs="宋体"/>
                <w:lang w:val="zh-CN"/>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lang w:val="zh-CN"/>
              </w:rPr>
            </w:pPr>
            <w:r>
              <w:rPr>
                <w:rFonts w:hint="eastAsia" w:ascii="宋体" w:hAnsi="宋体" w:eastAsia="宋体" w:cs="宋体"/>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质量要求、履约验收</w:t>
            </w:r>
          </w:p>
          <w:p>
            <w:pPr>
              <w:pStyle w:val="48"/>
              <w:rPr>
                <w:rFonts w:hint="eastAsia" w:ascii="宋体" w:hAnsi="宋体" w:eastAsia="宋体" w:cs="宋体"/>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1.质量要求：符合国家相关标准、行业标准、地方标准或者其他标准、规范要求；</w:t>
            </w:r>
          </w:p>
          <w:p>
            <w:pPr>
              <w:pStyle w:val="44"/>
              <w:ind w:left="60" w:leftChars="25" w:right="60" w:rightChars="25"/>
              <w:rPr>
                <w:rFonts w:hint="eastAsia" w:ascii="宋体" w:hAnsi="宋体" w:eastAsia="宋体" w:cs="宋体"/>
              </w:rPr>
            </w:pPr>
            <w:r>
              <w:rPr>
                <w:rFonts w:hint="eastAsia" w:ascii="宋体" w:hAnsi="宋体" w:eastAsia="宋体" w:cs="宋体"/>
              </w:rPr>
              <w:t>2.履约验收：中标人与采购人应严格按照《财政部关于进一步加强政府采购需求和履约验收管理的指导意见》(财库〔2016〕205号)、参照四川省财政厅《四川省政府采购项目需求论证和履约验收管理办法》(川财采〔2015〕32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现场考察、标前</w:t>
            </w:r>
          </w:p>
          <w:p>
            <w:pPr>
              <w:pStyle w:val="48"/>
              <w:rPr>
                <w:rFonts w:hint="eastAsia" w:ascii="宋体" w:hAnsi="宋体" w:eastAsia="宋体" w:cs="宋体"/>
              </w:rPr>
            </w:pPr>
            <w:r>
              <w:rPr>
                <w:rFonts w:hint="eastAsia" w:ascii="宋体" w:hAnsi="宋体" w:eastAsia="宋体" w:cs="宋体"/>
              </w:rPr>
              <w:t>答疑会</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4"/>
              <w:ind w:left="60" w:leftChars="25" w:right="60" w:rightChars="25"/>
              <w:rPr>
                <w:rFonts w:hint="eastAsia" w:ascii="宋体" w:hAnsi="宋体" w:eastAsia="宋体" w:cs="宋体"/>
              </w:rPr>
            </w:pPr>
            <w:r>
              <w:rPr>
                <w:rFonts w:hint="eastAsia" w:ascii="宋体" w:hAnsi="宋体" w:eastAsia="宋体" w:cs="宋体"/>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投标保证金</w:t>
            </w:r>
          </w:p>
        </w:tc>
        <w:tc>
          <w:tcPr>
            <w:tcW w:w="7275" w:type="dxa"/>
            <w:vAlign w:val="center"/>
          </w:tcPr>
          <w:p>
            <w:pPr>
              <w:pStyle w:val="44"/>
              <w:ind w:left="60" w:leftChars="25" w:right="60" w:rightChars="25"/>
              <w:rPr>
                <w:rFonts w:hint="eastAsia" w:ascii="宋体" w:hAnsi="宋体" w:eastAsia="宋体" w:cs="宋体"/>
                <w:lang w:val="zh-CN"/>
              </w:rPr>
            </w:pPr>
            <w:r>
              <w:rPr>
                <w:rFonts w:hint="eastAsia" w:ascii="宋体" w:hAnsi="宋体" w:eastAsia="宋体" w:cs="宋体"/>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lang w:val="zh-CN"/>
              </w:rPr>
            </w:pPr>
          </w:p>
        </w:tc>
        <w:tc>
          <w:tcPr>
            <w:tcW w:w="1905" w:type="dxa"/>
            <w:vAlign w:val="center"/>
          </w:tcPr>
          <w:p>
            <w:pPr>
              <w:pStyle w:val="48"/>
              <w:rPr>
                <w:rFonts w:hint="eastAsia" w:ascii="宋体" w:hAnsi="宋体" w:eastAsia="宋体" w:cs="宋体"/>
              </w:rPr>
            </w:pPr>
            <w:r>
              <w:rPr>
                <w:rFonts w:hint="eastAsia" w:ascii="宋体" w:hAnsi="宋体" w:eastAsia="宋体" w:cs="宋体"/>
              </w:rPr>
              <w:t>低于成本价不正当竞争预防措施</w:t>
            </w:r>
          </w:p>
          <w:p>
            <w:pPr>
              <w:pStyle w:val="48"/>
              <w:rPr>
                <w:rFonts w:hint="eastAsia" w:ascii="宋体" w:hAnsi="宋体" w:eastAsia="宋体" w:cs="宋体"/>
                <w:lang w:val="zh-CN"/>
              </w:rPr>
            </w:pPr>
            <w:r>
              <w:rPr>
                <w:rFonts w:hint="eastAsia" w:ascii="宋体" w:hAnsi="宋体" w:eastAsia="宋体" w:cs="宋体"/>
                <w:b/>
                <w:bCs/>
              </w:rPr>
              <w:t>(实质性要求)</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left="60" w:leftChars="25" w:right="60" w:rightChars="25"/>
              <w:rPr>
                <w:rFonts w:hint="eastAsia" w:ascii="宋体" w:hAnsi="宋体" w:eastAsia="宋体" w:cs="宋体"/>
                <w:highlight w:val="magenta"/>
              </w:rPr>
            </w:pPr>
            <w:r>
              <w:rPr>
                <w:rFonts w:hint="eastAsia" w:ascii="宋体" w:hAnsi="宋体" w:eastAsia="宋体" w:cs="宋体"/>
                <w:b/>
                <w:bCs/>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ind w:left="24" w:leftChars="10" w:right="24" w:rightChars="10"/>
              <w:rPr>
                <w:rFonts w:hint="eastAsia" w:ascii="宋体" w:hAnsi="宋体" w:eastAsia="宋体" w:cs="宋体"/>
              </w:rPr>
            </w:pPr>
            <w:r>
              <w:rPr>
                <w:rFonts w:hint="eastAsia" w:ascii="宋体" w:hAnsi="宋体" w:eastAsia="宋体" w:cs="宋体"/>
              </w:rPr>
              <w:t>小微企业、监狱企业、残疾人福利性单位价格扣除</w:t>
            </w:r>
          </w:p>
        </w:tc>
        <w:tc>
          <w:tcPr>
            <w:tcW w:w="7275" w:type="dxa"/>
            <w:vAlign w:val="center"/>
          </w:tcPr>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cs="宋体"/>
                <w:snapToGrid w:val="0"/>
                <w:kern w:val="2"/>
                <w:sz w:val="21"/>
                <w:szCs w:val="24"/>
                <w:lang w:val="en-US" w:eastAsia="zh-CN" w:bidi="ar-SA"/>
              </w:rPr>
              <w:t>一、</w:t>
            </w:r>
            <w:r>
              <w:rPr>
                <w:rFonts w:hint="eastAsia" w:ascii="宋体" w:hAnsi="宋体" w:eastAsia="宋体" w:cs="宋体"/>
                <w:snapToGrid w:val="0"/>
                <w:kern w:val="2"/>
                <w:sz w:val="21"/>
                <w:szCs w:val="24"/>
                <w:lang w:val="en-US" w:eastAsia="zh-CN" w:bidi="ar-SA"/>
              </w:rPr>
              <w:t>政府采购促进中小企业发展政策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b/>
                <w:bCs/>
                <w:snapToGrid w:val="0"/>
                <w:kern w:val="2"/>
                <w:sz w:val="21"/>
                <w:szCs w:val="24"/>
                <w:lang w:val="en-US" w:eastAsia="zh-CN" w:bidi="ar-SA"/>
              </w:rPr>
              <w:t>定义：</w:t>
            </w:r>
            <w:r>
              <w:rPr>
                <w:rFonts w:hint="eastAsia" w:ascii="宋体" w:hAnsi="宋体" w:eastAsia="宋体" w:cs="宋体"/>
                <w:snapToGrid w:val="0"/>
                <w:kern w:val="2"/>
                <w:sz w:val="21"/>
                <w:szCs w:val="24"/>
                <w:lang w:val="en-US" w:eastAsia="zh-CN" w:bidi="ar-SA"/>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60" w:leftChars="25"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b/>
                <w:bCs/>
                <w:snapToGrid w:val="0"/>
                <w:kern w:val="2"/>
                <w:sz w:val="21"/>
                <w:szCs w:val="24"/>
                <w:lang w:val="en-US" w:eastAsia="zh-CN" w:bidi="ar-SA"/>
              </w:rPr>
              <w:t>适用情形：</w:t>
            </w:r>
            <w:r>
              <w:rPr>
                <w:rFonts w:hint="eastAsia" w:ascii="宋体" w:hAnsi="宋体" w:eastAsia="宋体" w:cs="宋体"/>
                <w:snapToGrid w:val="0"/>
                <w:kern w:val="2"/>
                <w:sz w:val="21"/>
                <w:szCs w:val="24"/>
                <w:lang w:val="en-US" w:eastAsia="zh-CN" w:bidi="ar-SA"/>
              </w:rPr>
              <w:t>（1）在服务采购项目中，服务由中小企业承接，即提供服务的人员为中小企业依照《中华人民共和国劳动合同法》 订立劳动合同的从业人员。</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60" w:leftChars="25"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（2）以联合体形式参加政府采购活动，联合体各方均为中小企业的，联合体视同中小企业。其中，联合体各方均为小微企业的，联合体视同小微企业。</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60" w:leftChars="25"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注：关于中小微型企业划分标准详见附件</w:t>
            </w:r>
            <w:r>
              <w:rPr>
                <w:rFonts w:hint="eastAsia" w:cs="宋体"/>
                <w:snapToGrid w:val="0"/>
                <w:kern w:val="2"/>
                <w:sz w:val="21"/>
                <w:szCs w:val="24"/>
                <w:lang w:val="en-US" w:eastAsia="zh-CN" w:bidi="ar-SA"/>
              </w:rPr>
              <w:t>三</w:t>
            </w:r>
            <w:r>
              <w:rPr>
                <w:rFonts w:hint="eastAsia" w:ascii="宋体" w:hAnsi="宋体" w:eastAsia="宋体" w:cs="宋体"/>
                <w:snapToGrid w:val="0"/>
                <w:kern w:val="2"/>
                <w:sz w:val="21"/>
                <w:szCs w:val="24"/>
                <w:lang w:val="en-US" w:eastAsia="zh-CN" w:bidi="ar-SA"/>
              </w:rPr>
              <w:t>。</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执行方式：</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spacing w:val="-8"/>
                <w:kern w:val="2"/>
                <w:sz w:val="21"/>
                <w:szCs w:val="24"/>
                <w:lang w:val="en-US" w:eastAsia="zh-CN" w:bidi="ar-SA"/>
              </w:rPr>
            </w:pPr>
            <w:r>
              <w:rPr>
                <w:rFonts w:hint="eastAsia" w:ascii="宋体" w:hAnsi="宋体" w:eastAsia="宋体" w:cs="宋体"/>
                <w:snapToGrid w:val="0"/>
                <w:kern w:val="2"/>
                <w:sz w:val="21"/>
                <w:szCs w:val="24"/>
                <w:lang w:val="en-US" w:eastAsia="zh-CN" w:bidi="ar-SA"/>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ascii="宋体" w:hAnsi="宋体" w:eastAsia="宋体" w:cs="宋体"/>
                <w:snapToGrid w:val="0"/>
                <w:spacing w:val="8"/>
                <w:kern w:val="2"/>
                <w:sz w:val="21"/>
                <w:szCs w:val="24"/>
                <w:lang w:val="en-US" w:eastAsia="zh-CN" w:bidi="ar-SA"/>
              </w:rPr>
              <w:t>经主管预算单位统筹后未预留份额专门</w:t>
            </w:r>
            <w:r>
              <w:rPr>
                <w:rFonts w:hint="eastAsia" w:ascii="宋体" w:hAnsi="宋体" w:eastAsia="宋体" w:cs="宋体"/>
                <w:snapToGrid w:val="0"/>
                <w:kern w:val="2"/>
                <w:sz w:val="21"/>
                <w:szCs w:val="24"/>
                <w:lang w:val="en-US" w:eastAsia="zh-CN" w:bidi="ar-SA"/>
              </w:rPr>
              <w:t>面向中小企业采购的采购项目，以及</w:t>
            </w:r>
            <w:r>
              <w:rPr>
                <w:rFonts w:hint="eastAsia" w:ascii="宋体" w:hAnsi="宋体" w:eastAsia="宋体" w:cs="宋体"/>
                <w:snapToGrid w:val="0"/>
                <w:spacing w:val="-8"/>
                <w:kern w:val="2"/>
                <w:sz w:val="21"/>
                <w:szCs w:val="24"/>
                <w:lang w:val="en-US" w:eastAsia="zh-CN" w:bidi="ar-SA"/>
              </w:rPr>
              <w:t>预留份额项目中的非预留部分采购包)。</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spacing w:val="-8"/>
                <w:kern w:val="2"/>
                <w:sz w:val="21"/>
                <w:szCs w:val="24"/>
                <w:lang w:val="en-US" w:eastAsia="zh-CN" w:bidi="ar-SA"/>
              </w:rPr>
            </w:pPr>
            <w:r>
              <w:rPr>
                <w:rFonts w:hint="eastAsia" w:ascii="宋体" w:hAnsi="宋体" w:eastAsia="宋体" w:cs="宋体"/>
                <w:snapToGrid w:val="0"/>
                <w:spacing w:val="-8"/>
                <w:kern w:val="2"/>
                <w:sz w:val="21"/>
                <w:szCs w:val="24"/>
                <w:lang w:val="en-US" w:eastAsia="zh-CN" w:bidi="ar-SA"/>
              </w:rPr>
              <w:t>（2）中小企业参加政府采购活动，应当出具《中小企业声明函》（格式详见招标文件），否则不得享受相关中小企业扶持政策。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spacing w:val="-8"/>
                <w:kern w:val="2"/>
                <w:sz w:val="21"/>
                <w:szCs w:val="24"/>
                <w:lang w:val="en-US" w:eastAsia="zh-CN" w:bidi="ar-SA"/>
              </w:rPr>
            </w:pPr>
            <w:r>
              <w:rPr>
                <w:rFonts w:hint="eastAsia" w:ascii="宋体" w:hAnsi="宋体" w:eastAsia="宋体" w:cs="宋体"/>
                <w:snapToGrid w:val="0"/>
                <w:spacing w:val="-8"/>
                <w:kern w:val="2"/>
                <w:sz w:val="21"/>
                <w:szCs w:val="24"/>
                <w:lang w:val="en-US" w:eastAsia="zh-CN" w:bidi="ar-SA"/>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b/>
                <w:bCs/>
                <w:snapToGrid w:val="0"/>
                <w:kern w:val="2"/>
                <w:sz w:val="21"/>
                <w:szCs w:val="24"/>
                <w:highlight w:val="yellow"/>
                <w:lang w:val="en-US" w:eastAsia="zh-CN" w:bidi="ar-SA"/>
              </w:rPr>
            </w:pPr>
            <w:r>
              <w:rPr>
                <w:rFonts w:hint="eastAsia" w:ascii="宋体" w:hAnsi="宋体" w:eastAsia="宋体" w:cs="宋体"/>
                <w:snapToGrid w:val="0"/>
                <w:spacing w:val="-8"/>
                <w:kern w:val="2"/>
                <w:sz w:val="21"/>
                <w:szCs w:val="24"/>
                <w:lang w:val="en-US" w:eastAsia="zh-CN" w:bidi="ar-SA"/>
              </w:rPr>
              <w:t>（4）对接受大中型企业与小微企业组成联合体</w:t>
            </w:r>
            <w:r>
              <w:rPr>
                <w:rFonts w:hint="eastAsia" w:ascii="宋体" w:hAnsi="宋体" w:eastAsia="宋体" w:cs="宋体"/>
                <w:snapToGrid w:val="0"/>
                <w:spacing w:val="-8"/>
                <w:w w:val="100"/>
                <w:kern w:val="2"/>
                <w:sz w:val="21"/>
                <w:szCs w:val="24"/>
                <w:lang w:val="en-US" w:eastAsia="zh-CN" w:bidi="ar-SA"/>
              </w:rPr>
              <w:t>或者允许大中</w:t>
            </w:r>
            <w:r>
              <w:rPr>
                <w:rFonts w:hint="eastAsia" w:ascii="宋体" w:hAnsi="宋体" w:eastAsia="宋体" w:cs="宋体"/>
                <w:snapToGrid w:val="0"/>
                <w:spacing w:val="-8"/>
                <w:kern w:val="2"/>
                <w:sz w:val="21"/>
                <w:szCs w:val="24"/>
                <w:lang w:val="en-US" w:eastAsia="zh-CN" w:bidi="ar-SA"/>
              </w:rPr>
              <w:t>型企业向一家或者多家小微企业分包的采购项目，对于联合协议</w:t>
            </w:r>
            <w:r>
              <w:rPr>
                <w:rFonts w:hint="eastAsia" w:ascii="宋体" w:hAnsi="宋体" w:eastAsia="宋体" w:cs="宋体"/>
                <w:snapToGrid w:val="0"/>
                <w:spacing w:val="-8"/>
                <w:w w:val="100"/>
                <w:kern w:val="2"/>
                <w:sz w:val="21"/>
                <w:szCs w:val="24"/>
                <w:lang w:val="en-US" w:eastAsia="zh-CN" w:bidi="ar-SA"/>
              </w:rPr>
              <w:t>或者分包</w:t>
            </w:r>
            <w:r>
              <w:rPr>
                <w:rFonts w:hint="eastAsia" w:ascii="宋体" w:hAnsi="宋体" w:eastAsia="宋体" w:cs="宋体"/>
                <w:snapToGrid w:val="0"/>
                <w:spacing w:val="-8"/>
                <w:kern w:val="2"/>
                <w:sz w:val="21"/>
                <w:szCs w:val="24"/>
                <w:lang w:val="en-US" w:eastAsia="zh-CN" w:bidi="ar-SA"/>
              </w:rPr>
              <w:t>意向协议约定小微企业的合同份额占到合同总金额 30%以上的，采购人、采购代理机构应当对联合体或者大中型企业的报价给予3%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二、监狱企业价格扣除</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2.本项目对监狱企业参与投标的价格给予10%的扣除，用扣除后的价格参与评审。</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3.监狱企业参加政府采购活动时，应当提供由省级以上监狱管理局、戒毒管理局(含新疆生产建设兵团)出具的属于监狱企业的证明文件。</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4.监狱企业属于小型、微型企业的，不重复享受政策。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三、残疾人福利性单位价格扣除</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2.本项目对残疾人福利性单位参与投标的价格给予10%的扣除，用扣除后的价格参与评审。</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3.残疾人福利性单位参加政府采购活动时，应当提供本通知规定的《残疾人福利性单位声明函》。</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4.供应商提供的《残疾人福利性单位声明函》与事实不符的，依照《政府采购法》第七十七条第一款的规定追究法律责任。</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48" w:leftChars="20" w:right="60" w:rightChars="25" w:firstLine="0" w:firstLineChars="0"/>
              <w:jc w:val="left"/>
              <w:textAlignment w:val="auto"/>
              <w:rPr>
                <w:rFonts w:hint="eastAsia" w:ascii="宋体" w:hAnsi="宋体" w:eastAsia="宋体" w:cs="宋体"/>
                <w:snapToGrid w:val="0"/>
                <w:kern w:val="2"/>
                <w:sz w:val="21"/>
                <w:szCs w:val="24"/>
                <w:lang w:val="en-US" w:eastAsia="zh-CN" w:bidi="ar-SA"/>
              </w:rPr>
            </w:pPr>
            <w:r>
              <w:rPr>
                <w:rFonts w:hint="eastAsia" w:ascii="宋体" w:hAnsi="宋体" w:eastAsia="宋体" w:cs="宋体"/>
                <w:snapToGrid w:val="0"/>
                <w:kern w:val="2"/>
                <w:sz w:val="21"/>
                <w:szCs w:val="24"/>
                <w:lang w:val="en-US" w:eastAsia="zh-CN" w:bidi="ar-SA"/>
              </w:rPr>
              <w:t>5.残疾人福利性单位属于小型、微型企业的，不重复享受政策。</w:t>
            </w:r>
          </w:p>
          <w:p>
            <w:pPr>
              <w:pStyle w:val="44"/>
              <w:ind w:left="60" w:leftChars="25" w:right="60" w:rightChars="25"/>
              <w:rPr>
                <w:rFonts w:hint="eastAsia" w:ascii="宋体" w:hAnsi="宋体" w:eastAsia="宋体" w:cs="宋体"/>
              </w:rPr>
            </w:pPr>
            <w:r>
              <w:rPr>
                <w:rFonts w:hint="eastAsia" w:ascii="宋体" w:hAnsi="宋体" w:eastAsia="宋体" w:cs="宋体"/>
                <w:b/>
                <w:bCs/>
                <w:snapToGrid w:val="0"/>
                <w:kern w:val="2"/>
                <w:sz w:val="21"/>
                <w:szCs w:val="24"/>
                <w:lang w:val="en-US" w:eastAsia="zh-CN" w:bidi="ar-SA"/>
              </w:rPr>
              <w:t>注：本项目为专门面向中小企业采购的项目，不再执行价格评审优惠的扶持政策</w:t>
            </w:r>
            <w:r>
              <w:rPr>
                <w:rFonts w:hint="eastAsia" w:ascii="宋体" w:hAnsi="宋体" w:eastAsia="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建议品牌或者供应商</w:t>
            </w:r>
          </w:p>
          <w:p>
            <w:pPr>
              <w:pStyle w:val="48"/>
              <w:rPr>
                <w:rFonts w:hint="eastAsia" w:ascii="宋体" w:hAnsi="宋体" w:eastAsia="宋体" w:cs="宋体"/>
              </w:rPr>
            </w:pPr>
            <w:r>
              <w:rPr>
                <w:rFonts w:hint="eastAsia" w:ascii="宋体" w:hAnsi="宋体" w:eastAsia="宋体" w:cs="宋体"/>
              </w:rPr>
              <w:t>(如涉及)</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节能产品、环境标志产品、无线局域网产品、商品包装、快递包装采购政策</w:t>
            </w:r>
          </w:p>
          <w:p>
            <w:pPr>
              <w:pStyle w:val="48"/>
              <w:rPr>
                <w:rFonts w:hint="eastAsia" w:ascii="宋体" w:hAnsi="宋体" w:eastAsia="宋体" w:cs="宋体"/>
              </w:rPr>
            </w:pPr>
            <w:r>
              <w:rPr>
                <w:rFonts w:hint="eastAsia" w:ascii="宋体" w:hAnsi="宋体" w:eastAsia="宋体" w:cs="宋体"/>
              </w:rPr>
              <w:t>(如涉及)</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本项目不涉及节能产品、环境标志产品、无线局域网产品，商品包装、快递包装等采购政策，故不在招标文件中体现。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其他强制性规定</w:t>
            </w:r>
          </w:p>
          <w:p>
            <w:pPr>
              <w:pStyle w:val="48"/>
              <w:rPr>
                <w:rFonts w:hint="eastAsia" w:ascii="宋体" w:hAnsi="宋体" w:eastAsia="宋体" w:cs="宋体"/>
              </w:rPr>
            </w:pPr>
            <w:r>
              <w:rPr>
                <w:rFonts w:hint="eastAsia" w:ascii="宋体" w:hAnsi="宋体" w:eastAsia="宋体" w:cs="宋体"/>
              </w:rPr>
              <w:t>(实质性要求)</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国家或行业主管部门对</w:t>
            </w:r>
            <w:r>
              <w:rPr>
                <w:rFonts w:hint="eastAsia" w:ascii="宋体" w:hAnsi="宋体" w:eastAsia="宋体" w:cs="宋体"/>
                <w:lang w:val="en-US" w:eastAsia="zh-CN"/>
              </w:rPr>
              <w:t>本项目服务</w:t>
            </w:r>
            <w:r>
              <w:rPr>
                <w:rFonts w:hint="eastAsia" w:ascii="宋体" w:hAnsi="宋体" w:eastAsia="宋体" w:cs="宋体"/>
              </w:rPr>
              <w:t>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评</w:t>
            </w:r>
            <w:r>
              <w:rPr>
                <w:rFonts w:hint="eastAsia" w:ascii="宋体" w:hAnsi="宋体" w:eastAsia="宋体" w:cs="宋体"/>
              </w:rPr>
              <w:t>审</w:t>
            </w:r>
            <w:r>
              <w:rPr>
                <w:rFonts w:hint="eastAsia" w:ascii="宋体" w:hAnsi="宋体" w:eastAsia="宋体" w:cs="宋体"/>
                <w:lang w:val="zh-CN"/>
              </w:rPr>
              <w:t>情况的公告</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1.所有供应商投标文件资格性、符合性审查情况、采用综合评分法时的总得分和分项汇总得分情况、《中小企业声明函》(如涉及)、评审结果等将在</w:t>
            </w:r>
            <w:r>
              <w:rPr>
                <w:rFonts w:hint="eastAsia" w:ascii="宋体" w:hAnsi="宋体" w:eastAsia="宋体" w:cs="宋体"/>
                <w:lang w:eastAsia="zh-CN"/>
              </w:rPr>
              <w:t>“四川政府采购网”</w:t>
            </w:r>
            <w:r>
              <w:rPr>
                <w:rFonts w:hint="eastAsia" w:ascii="宋体" w:hAnsi="宋体" w:eastAsia="宋体" w:cs="宋体"/>
              </w:rPr>
              <w:t>采购结果公告附件中予以公告。</w:t>
            </w:r>
          </w:p>
          <w:p>
            <w:pPr>
              <w:pStyle w:val="44"/>
              <w:ind w:left="60" w:leftChars="25" w:right="60" w:rightChars="25"/>
              <w:rPr>
                <w:rFonts w:hint="eastAsia" w:ascii="宋体" w:hAnsi="宋体" w:eastAsia="宋体" w:cs="宋体"/>
                <w:lang w:val="zh-CN"/>
              </w:rPr>
            </w:pPr>
            <w:r>
              <w:rPr>
                <w:rFonts w:hint="eastAsia" w:ascii="宋体" w:hAnsi="宋体" w:eastAsia="宋体" w:cs="宋体"/>
              </w:rPr>
              <w:t>2.</w:t>
            </w:r>
            <w:r>
              <w:rPr>
                <w:rFonts w:hint="eastAsia" w:ascii="宋体" w:hAnsi="宋体" w:eastAsia="宋体" w:cs="宋体"/>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570" w:type="dxa"/>
            <w:vAlign w:val="center"/>
          </w:tcPr>
          <w:p>
            <w:pPr>
              <w:pStyle w:val="48"/>
              <w:numPr>
                <w:ilvl w:val="0"/>
                <w:numId w:val="8"/>
              </w:numPr>
              <w:ind w:left="24" w:leftChars="10" w:right="24" w:rightChars="10"/>
              <w:rPr>
                <w:rFonts w:hint="eastAsia" w:ascii="宋体" w:hAnsi="宋体" w:eastAsia="宋体" w:cs="宋体"/>
              </w:rPr>
            </w:pPr>
          </w:p>
        </w:tc>
        <w:tc>
          <w:tcPr>
            <w:tcW w:w="1905" w:type="dxa"/>
            <w:vAlign w:val="center"/>
          </w:tcPr>
          <w:p>
            <w:pPr>
              <w:pStyle w:val="79"/>
              <w:spacing w:after="0" w:line="260" w:lineRule="auto"/>
              <w:ind w:left="40"/>
              <w:jc w:val="center"/>
              <w:rPr>
                <w:rFonts w:hint="eastAsia" w:ascii="宋体" w:hAnsi="宋体" w:eastAsia="宋体" w:cs="宋体"/>
                <w:lang w:val="zh-CN"/>
              </w:rPr>
            </w:pPr>
            <w:r>
              <w:rPr>
                <w:rFonts w:hint="eastAsia" w:ascii="宋体" w:hAnsi="宋体" w:eastAsia="宋体" w:cs="宋体"/>
                <w:snapToGrid w:val="0"/>
                <w:kern w:val="2"/>
                <w:sz w:val="21"/>
                <w:lang w:val="zh-CN"/>
              </w:rPr>
              <w:t>中标通知书领取</w:t>
            </w:r>
          </w:p>
        </w:tc>
        <w:tc>
          <w:tcPr>
            <w:tcW w:w="7275" w:type="dxa"/>
            <w:vAlign w:val="center"/>
          </w:tcPr>
          <w:p>
            <w:pPr>
              <w:pStyle w:val="79"/>
              <w:spacing w:after="0" w:line="260" w:lineRule="auto"/>
              <w:jc w:val="both"/>
              <w:rPr>
                <w:rFonts w:hint="eastAsia" w:ascii="宋体" w:hAnsi="宋体" w:eastAsia="宋体" w:cs="宋体"/>
              </w:rPr>
            </w:pPr>
            <w:r>
              <w:rPr>
                <w:rFonts w:hint="eastAsia" w:ascii="宋体" w:hAnsi="宋体" w:eastAsia="宋体" w:cs="宋体"/>
                <w:snapToGrid w:val="0"/>
                <w:kern w:val="2"/>
                <w:sz w:val="21"/>
                <w:lang w:val="zh-CN"/>
              </w:rPr>
              <w:t>在</w:t>
            </w:r>
            <w:r>
              <w:rPr>
                <w:rFonts w:hint="eastAsia" w:cs="宋体"/>
                <w:snapToGrid w:val="0"/>
                <w:kern w:val="2"/>
                <w:sz w:val="21"/>
                <w:lang w:val="zh-CN"/>
              </w:rPr>
              <w:t>“</w:t>
            </w:r>
            <w:r>
              <w:rPr>
                <w:rFonts w:hint="eastAsia" w:ascii="宋体" w:hAnsi="宋体" w:eastAsia="宋体" w:cs="宋体"/>
                <w:snapToGrid w:val="0"/>
                <w:kern w:val="2"/>
                <w:sz w:val="21"/>
                <w:lang w:val="zh-CN"/>
              </w:rPr>
              <w:t>四川政府采购网</w:t>
            </w:r>
            <w:r>
              <w:rPr>
                <w:rFonts w:hint="eastAsia" w:cs="宋体"/>
                <w:snapToGrid w:val="0"/>
                <w:kern w:val="2"/>
                <w:sz w:val="21"/>
                <w:lang w:val="zh-CN"/>
              </w:rPr>
              <w:t>”</w:t>
            </w:r>
            <w:r>
              <w:rPr>
                <w:rFonts w:hint="eastAsia" w:ascii="宋体" w:hAnsi="宋体" w:eastAsia="宋体" w:cs="宋体"/>
                <w:snapToGrid w:val="0"/>
                <w:kern w:val="2"/>
                <w:sz w:val="21"/>
                <w:lang w:val="zh-CN"/>
              </w:rPr>
              <w:t>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rPr>
              <w:t>招标</w:t>
            </w:r>
            <w:r>
              <w:rPr>
                <w:rFonts w:hint="eastAsia" w:ascii="宋体" w:hAnsi="宋体" w:eastAsia="宋体" w:cs="宋体"/>
                <w:lang w:val="zh-CN"/>
              </w:rPr>
              <w:t>代理</w:t>
            </w:r>
          </w:p>
          <w:p>
            <w:pPr>
              <w:pStyle w:val="48"/>
              <w:rPr>
                <w:rFonts w:hint="eastAsia" w:ascii="宋体" w:hAnsi="宋体" w:eastAsia="宋体" w:cs="宋体"/>
              </w:rPr>
            </w:pPr>
            <w:r>
              <w:rPr>
                <w:rFonts w:hint="eastAsia" w:ascii="宋体" w:hAnsi="宋体" w:eastAsia="宋体" w:cs="宋体"/>
                <w:lang w:val="zh-CN"/>
              </w:rPr>
              <w:t>服务费</w:t>
            </w:r>
          </w:p>
        </w:tc>
        <w:tc>
          <w:tcPr>
            <w:tcW w:w="7275" w:type="dxa"/>
            <w:vAlign w:val="center"/>
          </w:tcPr>
          <w:p>
            <w:pPr>
              <w:pStyle w:val="44"/>
              <w:ind w:left="60" w:leftChars="25" w:right="60" w:rightChars="25"/>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1.收取标准：招标代理服务费以成本加合理利润为原则，</w:t>
            </w:r>
            <w:r>
              <w:rPr>
                <w:rFonts w:hint="eastAsia" w:ascii="宋体" w:hAnsi="宋体" w:eastAsia="宋体" w:cs="宋体"/>
                <w:color w:val="000000" w:themeColor="text1"/>
                <w:szCs w:val="21"/>
                <w:lang w:val="en-US" w:eastAsia="zh-CN"/>
                <w14:textFill>
                  <w14:solidFill>
                    <w14:schemeClr w14:val="tx1"/>
                  </w14:solidFill>
                </w14:textFill>
              </w:rPr>
              <w:t>定额计取</w:t>
            </w:r>
            <w:r>
              <w:rPr>
                <w:rFonts w:hint="eastAsia" w:ascii="宋体" w:hAnsi="宋体" w:eastAsia="宋体" w:cs="宋体"/>
                <w:highlight w:val="none"/>
              </w:rPr>
              <w:t>24800</w:t>
            </w:r>
            <w:r>
              <w:rPr>
                <w:rFonts w:hint="eastAsia" w:ascii="宋体" w:hAnsi="宋体" w:eastAsia="宋体" w:cs="宋体"/>
                <w:color w:val="000000" w:themeColor="text1"/>
                <w:szCs w:val="21"/>
                <w:lang w:val="en-US" w:eastAsia="zh-CN"/>
                <w14:textFill>
                  <w14:solidFill>
                    <w14:schemeClr w14:val="tx1"/>
                  </w14:solidFill>
                </w14:textFill>
              </w:rPr>
              <w:t>元</w:t>
            </w:r>
            <w:r>
              <w:rPr>
                <w:rFonts w:hint="eastAsia" w:ascii="宋体" w:hAnsi="宋体" w:eastAsia="宋体" w:cs="宋体"/>
                <w:color w:val="000000" w:themeColor="text1"/>
                <w:szCs w:val="21"/>
                <w14:textFill>
                  <w14:solidFill>
                    <w14:schemeClr w14:val="tx1"/>
                  </w14:solidFill>
                </w14:textFill>
              </w:rPr>
              <w:t>。</w:t>
            </w:r>
          </w:p>
          <w:p>
            <w:pPr>
              <w:pStyle w:val="44"/>
              <w:ind w:left="60" w:leftChars="25" w:right="60" w:rightChars="25"/>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2.收取方式：</w:t>
            </w:r>
            <w:r>
              <w:rPr>
                <w:rFonts w:hint="eastAsia" w:ascii="宋体" w:hAnsi="宋体" w:eastAsia="宋体" w:cs="宋体"/>
                <w:color w:val="000000" w:themeColor="text1"/>
                <w:szCs w:val="21"/>
                <w:lang w:val="zh-CN"/>
                <w14:textFill>
                  <w14:solidFill>
                    <w14:schemeClr w14:val="tx1"/>
                  </w14:solidFill>
                </w14:textFill>
              </w:rPr>
              <w:t>中标通知发出后二个工作日内由中标人一次性支付</w:t>
            </w:r>
            <w:r>
              <w:rPr>
                <w:rFonts w:hint="eastAsia" w:ascii="宋体" w:hAnsi="宋体" w:eastAsia="宋体" w:cs="宋体"/>
                <w:color w:val="000000" w:themeColor="text1"/>
                <w:szCs w:val="21"/>
                <w14:textFill>
                  <w14:solidFill>
                    <w14:schemeClr w14:val="tx1"/>
                  </w14:solidFill>
                </w14:textFill>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color w:val="000000" w:themeColor="text1"/>
                <w14:textFill>
                  <w14:solidFill>
                    <w14:schemeClr w14:val="tx1"/>
                  </w14:solidFill>
                </w14:textFill>
              </w:rPr>
            </w:pPr>
          </w:p>
        </w:tc>
        <w:tc>
          <w:tcPr>
            <w:tcW w:w="1905" w:type="dxa"/>
            <w:vAlign w:val="center"/>
          </w:tcPr>
          <w:p>
            <w:pPr>
              <w:pStyle w:val="48"/>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履约保证金</w:t>
            </w:r>
          </w:p>
        </w:tc>
        <w:tc>
          <w:tcPr>
            <w:tcW w:w="7275" w:type="dxa"/>
            <w:vAlign w:val="center"/>
          </w:tcPr>
          <w:p>
            <w:pPr>
              <w:pStyle w:val="44"/>
              <w:ind w:left="0" w:leftChars="0" w:right="60" w:rightChars="2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zCs w:val="21"/>
                <w:highlight w:val="none"/>
                <w:lang w:val="en-US" w:eastAsia="zh-CN"/>
              </w:rPr>
              <w:t>本项目不收取履约保证金</w:t>
            </w: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政府采购供应商信用融资</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4"/>
              <w:ind w:left="60" w:leftChars="25" w:right="60" w:rightChars="25"/>
              <w:rPr>
                <w:rFonts w:hint="eastAsia" w:ascii="宋体" w:hAnsi="宋体" w:eastAsia="宋体" w:cs="宋体"/>
              </w:rPr>
            </w:pPr>
            <w:r>
              <w:rPr>
                <w:rFonts w:hint="eastAsia" w:ascii="宋体" w:hAnsi="宋体" w:eastAsia="宋体" w:cs="宋体"/>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4"/>
              <w:ind w:left="60" w:leftChars="25" w:right="60" w:rightChars="25"/>
              <w:rPr>
                <w:rFonts w:hint="eastAsia" w:ascii="宋体" w:hAnsi="宋体" w:eastAsia="宋体" w:cs="宋体"/>
              </w:rPr>
            </w:pPr>
            <w:r>
              <w:rPr>
                <w:rFonts w:hint="eastAsia" w:ascii="宋体" w:hAnsi="宋体" w:eastAsia="宋体" w:cs="宋体"/>
              </w:rPr>
              <w:t>3.“政采贷”政策咨询电话：</w:t>
            </w:r>
            <w:r>
              <w:rPr>
                <w:rFonts w:hint="eastAsia" w:ascii="宋体" w:hAnsi="宋体" w:eastAsia="宋体" w:cs="宋体"/>
                <w:lang w:val="zh-CN"/>
              </w:rPr>
              <w:t>028-61375575转6</w:t>
            </w:r>
            <w:r>
              <w:rPr>
                <w:rFonts w:hint="eastAsia" w:ascii="宋体" w:hAnsi="宋体" w:eastAsia="宋体" w:cs="宋体"/>
              </w:rPr>
              <w:t>08。</w:t>
            </w:r>
          </w:p>
          <w:p>
            <w:pPr>
              <w:pStyle w:val="44"/>
              <w:ind w:left="60" w:leftChars="25" w:right="60" w:rightChars="25"/>
              <w:rPr>
                <w:rFonts w:hint="eastAsia" w:ascii="宋体" w:hAnsi="宋体" w:eastAsia="宋体" w:cs="宋体"/>
              </w:rPr>
            </w:pPr>
            <w:r>
              <w:rPr>
                <w:rFonts w:hint="eastAsia" w:ascii="宋体" w:hAnsi="宋体" w:eastAsia="宋体" w:cs="宋体"/>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tcPr>
          <w:p>
            <w:pPr>
              <w:pStyle w:val="48"/>
              <w:ind w:left="24" w:leftChars="10" w:right="24" w:rightChars="10"/>
              <w:rPr>
                <w:rFonts w:hint="eastAsia" w:ascii="宋体" w:hAnsi="宋体" w:eastAsia="宋体" w:cs="宋体"/>
              </w:rPr>
            </w:pPr>
          </w:p>
          <w:p>
            <w:pPr>
              <w:pStyle w:val="48"/>
              <w:ind w:left="24" w:leftChars="10" w:right="24" w:rightChars="10"/>
              <w:rPr>
                <w:rFonts w:hint="eastAsia" w:ascii="宋体" w:hAnsi="宋体" w:eastAsia="宋体" w:cs="宋体"/>
              </w:rPr>
            </w:pPr>
            <w:r>
              <w:rPr>
                <w:rFonts w:hint="eastAsia" w:ascii="宋体" w:hAnsi="宋体" w:eastAsia="宋体" w:cs="宋体"/>
              </w:rPr>
              <w:t>政府采购合同公告</w:t>
            </w:r>
          </w:p>
          <w:p>
            <w:pPr>
              <w:pStyle w:val="48"/>
              <w:ind w:left="24" w:leftChars="10" w:right="24" w:rightChars="10"/>
              <w:rPr>
                <w:rFonts w:hint="eastAsia" w:ascii="宋体" w:hAnsi="宋体" w:eastAsia="宋体" w:cs="宋体"/>
              </w:rPr>
            </w:pPr>
            <w:r>
              <w:rPr>
                <w:rFonts w:hint="eastAsia" w:ascii="宋体" w:hAnsi="宋体" w:eastAsia="宋体" w:cs="宋体"/>
              </w:rPr>
              <w:t>备案</w:t>
            </w:r>
          </w:p>
        </w:tc>
        <w:tc>
          <w:tcPr>
            <w:tcW w:w="7275" w:type="dxa"/>
          </w:tcPr>
          <w:p>
            <w:pPr>
              <w:pStyle w:val="44"/>
              <w:ind w:left="60" w:leftChars="25" w:right="60" w:rightChars="25"/>
              <w:rPr>
                <w:rFonts w:hint="eastAsia" w:ascii="宋体" w:hAnsi="宋体" w:eastAsia="宋体" w:cs="宋体"/>
              </w:rPr>
            </w:pPr>
            <w:r>
              <w:rPr>
                <w:rFonts w:hint="eastAsia" w:ascii="宋体" w:hAnsi="宋体" w:eastAsia="宋体" w:cs="宋体"/>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ascii="宋体" w:hAnsi="宋体" w:eastAsia="宋体" w:cs="宋体"/>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rPr>
              <w:t>供应商询问</w:t>
            </w:r>
          </w:p>
        </w:tc>
        <w:tc>
          <w:tcPr>
            <w:tcW w:w="7275" w:type="dxa"/>
          </w:tcPr>
          <w:p>
            <w:pPr>
              <w:pStyle w:val="44"/>
              <w:ind w:left="60" w:leftChars="25" w:right="60" w:rightChars="25"/>
              <w:rPr>
                <w:rFonts w:hint="eastAsia" w:ascii="宋体" w:hAnsi="宋体" w:eastAsia="宋体" w:cs="宋体"/>
                <w:lang w:val="zh-CN"/>
              </w:rPr>
            </w:pPr>
            <w:r>
              <w:rPr>
                <w:rFonts w:hint="eastAsia" w:ascii="宋体" w:hAnsi="宋体" w:eastAsia="宋体" w:cs="宋体"/>
              </w:rPr>
              <w:t>1.根据委托代理协议约定，采购人负责对采购文件技术参数部分的询问答复，四川乾新招投标代理有限公司负责采购文件技术参数部分以外的询问答复。</w:t>
            </w:r>
          </w:p>
          <w:p>
            <w:pPr>
              <w:pStyle w:val="44"/>
              <w:ind w:left="60" w:leftChars="25" w:right="60" w:rightChars="25"/>
              <w:rPr>
                <w:rFonts w:hint="eastAsia" w:ascii="宋体" w:hAnsi="宋体" w:eastAsia="宋体" w:cs="宋体"/>
              </w:rPr>
            </w:pPr>
            <w:r>
              <w:rPr>
                <w:rFonts w:hint="eastAsia" w:ascii="宋体" w:hAnsi="宋体" w:eastAsia="宋体" w:cs="宋体"/>
              </w:rPr>
              <w:t>2.询问内容不得涉及评审秘密、国家机密和商业秘密等保密内容。</w:t>
            </w:r>
          </w:p>
          <w:p>
            <w:pPr>
              <w:pStyle w:val="44"/>
              <w:ind w:left="60" w:leftChars="25" w:right="60" w:rightChars="25"/>
              <w:rPr>
                <w:rFonts w:hint="eastAsia" w:ascii="宋体" w:hAnsi="宋体" w:eastAsia="宋体" w:cs="宋体"/>
              </w:rPr>
            </w:pPr>
            <w:r>
              <w:rPr>
                <w:rFonts w:hint="eastAsia" w:ascii="宋体" w:hAnsi="宋体" w:eastAsia="宋体" w:cs="宋体"/>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4"/>
              <w:ind w:left="60" w:leftChars="25" w:right="60" w:rightChars="25"/>
              <w:rPr>
                <w:rFonts w:hint="eastAsia" w:ascii="宋体" w:hAnsi="宋体" w:eastAsia="宋体" w:cs="宋体"/>
                <w:lang w:eastAsia="zh-CN"/>
              </w:rPr>
            </w:pPr>
            <w:r>
              <w:rPr>
                <w:rFonts w:hint="eastAsia" w:ascii="宋体" w:hAnsi="宋体" w:eastAsia="宋体" w:cs="宋体"/>
                <w:lang w:val="zh-CN"/>
              </w:rPr>
              <w:t>联系人：</w:t>
            </w:r>
            <w:r>
              <w:rPr>
                <w:rFonts w:hint="eastAsia" w:ascii="宋体" w:hAnsi="宋体" w:eastAsia="宋体" w:cs="宋体"/>
                <w:lang w:eastAsia="zh-CN"/>
              </w:rPr>
              <w:t>蒋文伟</w:t>
            </w:r>
          </w:p>
          <w:p>
            <w:pPr>
              <w:pStyle w:val="44"/>
              <w:ind w:left="60" w:leftChars="25" w:right="60" w:rightChars="25"/>
              <w:rPr>
                <w:rFonts w:hint="eastAsia" w:ascii="宋体" w:hAnsi="宋体" w:eastAsia="宋体" w:cs="宋体"/>
                <w:lang w:eastAsia="zh-CN"/>
              </w:rPr>
            </w:pPr>
            <w:r>
              <w:rPr>
                <w:rFonts w:hint="eastAsia" w:ascii="宋体" w:hAnsi="宋体" w:eastAsia="宋体" w:cs="宋体"/>
                <w:lang w:val="zh-CN"/>
              </w:rPr>
              <w:t>联系电话：</w:t>
            </w:r>
            <w:r>
              <w:rPr>
                <w:rFonts w:hint="eastAsia" w:ascii="宋体" w:hAnsi="宋体" w:eastAsia="宋体" w:cs="宋体"/>
              </w:rPr>
              <w:t>028-61375575、62600820、62630990转</w:t>
            </w:r>
            <w:r>
              <w:rPr>
                <w:rFonts w:hint="eastAsia" w:ascii="宋体" w:hAnsi="宋体" w:eastAsia="宋体" w:cs="宋体"/>
                <w:lang w:eastAsia="zh-CN"/>
              </w:rPr>
              <w:t>679</w:t>
            </w:r>
          </w:p>
          <w:p>
            <w:pPr>
              <w:pStyle w:val="44"/>
              <w:ind w:left="60" w:leftChars="25" w:right="60" w:rightChars="25"/>
              <w:rPr>
                <w:rFonts w:hint="eastAsia" w:ascii="宋体" w:hAnsi="宋体" w:eastAsia="宋体" w:cs="宋体"/>
                <w:lang w:val="zh-CN"/>
              </w:rPr>
            </w:pPr>
            <w:r>
              <w:rPr>
                <w:rFonts w:hint="eastAsia" w:ascii="宋体" w:hAnsi="宋体" w:eastAsia="宋体" w:cs="宋体"/>
                <w:lang w:val="zh-CN"/>
              </w:rPr>
              <w:t>地址：成都市高新区吉庆三路333号蜀都中心二期一号楼一单元401号</w:t>
            </w:r>
          </w:p>
          <w:p>
            <w:pPr>
              <w:pStyle w:val="44"/>
              <w:ind w:left="60" w:leftChars="25" w:right="60" w:rightChars="25"/>
              <w:rPr>
                <w:rFonts w:hint="eastAsia" w:ascii="宋体" w:hAnsi="宋体" w:eastAsia="宋体" w:cs="宋体"/>
              </w:rPr>
            </w:pPr>
            <w:r>
              <w:rPr>
                <w:rFonts w:hint="eastAsia" w:ascii="宋体" w:hAnsi="宋体" w:eastAsia="宋体" w:cs="宋体"/>
              </w:rPr>
              <w:t>邮编：610041</w:t>
            </w:r>
          </w:p>
          <w:p>
            <w:pPr>
              <w:pStyle w:val="44"/>
              <w:ind w:left="60" w:leftChars="25" w:right="60" w:rightChars="25"/>
              <w:rPr>
                <w:rFonts w:hint="eastAsia" w:ascii="宋体" w:hAnsi="宋体" w:eastAsia="宋体" w:cs="宋体"/>
              </w:rPr>
            </w:pPr>
            <w:r>
              <w:rPr>
                <w:rFonts w:hint="eastAsia" w:ascii="宋体" w:hAnsi="宋体" w:eastAsia="宋体" w:cs="宋体"/>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4"/>
              <w:ind w:left="60" w:leftChars="25" w:right="60" w:rightChars="25"/>
              <w:rPr>
                <w:rFonts w:hint="eastAsia" w:ascii="宋体" w:hAnsi="宋体" w:eastAsia="宋体" w:cs="宋体"/>
              </w:rPr>
            </w:pPr>
            <w:r>
              <w:rPr>
                <w:rFonts w:hint="eastAsia" w:ascii="宋体" w:hAnsi="宋体" w:eastAsia="宋体" w:cs="宋体"/>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4"/>
              <w:ind w:left="60" w:leftChars="25" w:right="60" w:rightChars="25"/>
              <w:rPr>
                <w:rFonts w:hint="eastAsia" w:ascii="宋体" w:hAnsi="宋体" w:eastAsia="宋体" w:cs="宋体"/>
              </w:rPr>
            </w:pPr>
            <w:r>
              <w:rPr>
                <w:rFonts w:hint="eastAsia" w:ascii="宋体" w:hAnsi="宋体" w:eastAsia="宋体" w:cs="宋体"/>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rPr>
              <w:t>供应商质疑</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ascii="宋体" w:hAnsi="宋体" w:eastAsia="宋体" w:cs="宋体"/>
              </w:rPr>
              <w:br w:type="textWrapping"/>
            </w:r>
            <w:r>
              <w:rPr>
                <w:rFonts w:hint="eastAsia" w:ascii="宋体" w:hAnsi="宋体" w:eastAsia="宋体" w:cs="宋体"/>
              </w:rPr>
              <w:t>2.供应商提出质疑应当坚持依法依规、诚实信用原则；不得超出采购文件、采购过程、采购结果的范围，不得进行虚假、恶意质疑，不得以质疑为手段获取不当得利、实现非法目的。</w:t>
            </w:r>
            <w:r>
              <w:rPr>
                <w:rFonts w:hint="eastAsia" w:ascii="宋体" w:hAnsi="宋体" w:eastAsia="宋体" w:cs="宋体"/>
              </w:rPr>
              <w:br w:type="textWrapping"/>
            </w:r>
            <w:r>
              <w:rPr>
                <w:rFonts w:hint="eastAsia" w:ascii="宋体" w:hAnsi="宋体" w:eastAsia="宋体" w:cs="宋体"/>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ascii="宋体" w:hAnsi="宋体" w:eastAsia="宋体" w:cs="宋体"/>
              </w:rPr>
              <w:br w:type="textWrapping"/>
            </w:r>
            <w:r>
              <w:rPr>
                <w:rFonts w:hint="eastAsia" w:ascii="宋体" w:hAnsi="宋体" w:eastAsia="宋体" w:cs="宋体"/>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4"/>
              <w:ind w:left="60" w:leftChars="25" w:right="60" w:rightChars="25"/>
              <w:rPr>
                <w:rFonts w:hint="eastAsia" w:ascii="宋体" w:hAnsi="宋体" w:eastAsia="宋体" w:cs="宋体"/>
              </w:rPr>
            </w:pPr>
            <w:r>
              <w:rPr>
                <w:rFonts w:hint="eastAsia" w:ascii="宋体" w:hAnsi="宋体" w:eastAsia="宋体" w:cs="宋体"/>
              </w:rPr>
              <w:t>联系人：滕德伟</w:t>
            </w:r>
          </w:p>
          <w:p>
            <w:pPr>
              <w:pStyle w:val="44"/>
              <w:ind w:left="60" w:leftChars="25" w:right="60" w:rightChars="25"/>
              <w:rPr>
                <w:rFonts w:hint="eastAsia" w:ascii="宋体" w:hAnsi="宋体" w:eastAsia="宋体" w:cs="宋体"/>
              </w:rPr>
            </w:pPr>
            <w:r>
              <w:rPr>
                <w:rFonts w:hint="eastAsia" w:ascii="宋体" w:hAnsi="宋体" w:eastAsia="宋体" w:cs="宋体"/>
              </w:rPr>
              <w:t>联系部门：质量控制部</w:t>
            </w:r>
          </w:p>
          <w:p>
            <w:pPr>
              <w:pStyle w:val="44"/>
              <w:ind w:left="60" w:leftChars="25" w:right="60" w:rightChars="25"/>
              <w:rPr>
                <w:rFonts w:hint="eastAsia" w:ascii="宋体" w:hAnsi="宋体" w:eastAsia="宋体" w:cs="宋体"/>
              </w:rPr>
            </w:pPr>
            <w:r>
              <w:rPr>
                <w:rFonts w:hint="eastAsia" w:ascii="宋体" w:hAnsi="宋体" w:eastAsia="宋体" w:cs="宋体"/>
              </w:rPr>
              <w:t>联系电话：028-61375575、62600820、62630990转656</w:t>
            </w:r>
          </w:p>
          <w:p>
            <w:pPr>
              <w:pStyle w:val="44"/>
              <w:ind w:left="60" w:leftChars="25" w:right="60" w:rightChars="25"/>
              <w:rPr>
                <w:rFonts w:hint="eastAsia" w:ascii="宋体" w:hAnsi="宋体" w:eastAsia="宋体" w:cs="宋体"/>
              </w:rPr>
            </w:pPr>
            <w:r>
              <w:rPr>
                <w:rFonts w:hint="eastAsia" w:ascii="宋体" w:hAnsi="宋体" w:eastAsia="宋体" w:cs="宋体"/>
              </w:rPr>
              <w:t>通讯地址：</w:t>
            </w:r>
            <w:r>
              <w:rPr>
                <w:rFonts w:hint="eastAsia" w:ascii="宋体" w:hAnsi="宋体" w:eastAsia="宋体" w:cs="宋体"/>
                <w:lang w:val="zh-CN"/>
              </w:rPr>
              <w:t>成都市高新区吉庆三路333号蜀都中心二期一号楼一单元401号</w:t>
            </w:r>
          </w:p>
          <w:p>
            <w:pPr>
              <w:pStyle w:val="44"/>
              <w:ind w:left="60" w:leftChars="25" w:right="60" w:rightChars="25"/>
              <w:rPr>
                <w:rFonts w:hint="eastAsia" w:ascii="宋体" w:hAnsi="宋体" w:eastAsia="宋体" w:cs="宋体"/>
              </w:rPr>
            </w:pPr>
            <w:r>
              <w:rPr>
                <w:rFonts w:hint="eastAsia" w:ascii="宋体" w:hAnsi="宋体" w:eastAsia="宋体" w:cs="宋体"/>
              </w:rPr>
              <w:t>邮编：610041</w:t>
            </w:r>
          </w:p>
          <w:p>
            <w:pPr>
              <w:pStyle w:val="44"/>
              <w:ind w:left="60" w:leftChars="25" w:right="60" w:rightChars="25"/>
              <w:rPr>
                <w:rFonts w:hint="eastAsia" w:ascii="宋体" w:hAnsi="宋体" w:eastAsia="宋体" w:cs="宋体"/>
              </w:rPr>
            </w:pPr>
            <w:r>
              <w:rPr>
                <w:rFonts w:hint="eastAsia" w:ascii="宋体" w:hAnsi="宋体" w:eastAsia="宋体" w:cs="宋体"/>
              </w:rPr>
              <w:t>注：①根据《中华人民共和国政府采购法》等法律法规规定，供应商质疑应当有明确的请求和必要的证明材料，须符合《政府采购质疑和投诉办法》(财政部第94号令)规定，并使用财政部下发《质疑函》范本。</w:t>
            </w:r>
          </w:p>
          <w:p>
            <w:pPr>
              <w:pStyle w:val="44"/>
              <w:ind w:left="60" w:leftChars="25" w:right="60" w:rightChars="25"/>
              <w:rPr>
                <w:rFonts w:hint="eastAsia" w:ascii="宋体" w:hAnsi="宋体" w:eastAsia="宋体" w:cs="宋体"/>
              </w:rPr>
            </w:pPr>
            <w:r>
              <w:rPr>
                <w:rFonts w:hint="eastAsia" w:ascii="宋体" w:hAnsi="宋体" w:eastAsia="宋体" w:cs="宋体"/>
              </w:rPr>
              <w:t>明确的请求是指：供应商对采购文件还是对采购过程还是对中标结果提出质疑；想要达到的结果，如中标无效、废标、重新组织采购、赔偿、追究法律责任等；</w:t>
            </w:r>
          </w:p>
          <w:p>
            <w:pPr>
              <w:pStyle w:val="44"/>
              <w:ind w:left="60" w:leftChars="25" w:right="60" w:rightChars="25"/>
              <w:rPr>
                <w:rFonts w:hint="eastAsia" w:ascii="宋体" w:hAnsi="宋体" w:eastAsia="宋体" w:cs="宋体"/>
              </w:rPr>
            </w:pPr>
            <w:r>
              <w:rPr>
                <w:rFonts w:hint="eastAsia" w:ascii="宋体" w:hAnsi="宋体" w:eastAsia="宋体" w:cs="宋体"/>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4"/>
              <w:ind w:left="60" w:leftChars="25" w:right="60" w:rightChars="25"/>
              <w:rPr>
                <w:rFonts w:hint="eastAsia" w:ascii="宋体" w:hAnsi="宋体" w:eastAsia="宋体" w:cs="宋体"/>
              </w:rPr>
            </w:pPr>
            <w:r>
              <w:rPr>
                <w:rFonts w:hint="eastAsia" w:ascii="宋体" w:hAnsi="宋体" w:eastAsia="宋体" w:cs="宋体"/>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4"/>
              <w:ind w:left="60" w:leftChars="25" w:right="60" w:rightChars="25"/>
              <w:rPr>
                <w:rFonts w:hint="eastAsia" w:ascii="宋体" w:hAnsi="宋体" w:eastAsia="宋体" w:cs="宋体"/>
              </w:rPr>
            </w:pPr>
            <w:r>
              <w:rPr>
                <w:rFonts w:hint="eastAsia" w:ascii="宋体" w:hAnsi="宋体" w:eastAsia="宋体" w:cs="宋体"/>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ind w:left="48" w:leftChars="20"/>
              <w:rPr>
                <w:rFonts w:hint="eastAsia" w:ascii="宋体" w:hAnsi="宋体" w:eastAsia="宋体" w:cs="宋体"/>
                <w:lang w:val="zh-CN"/>
              </w:rPr>
            </w:pPr>
            <w:r>
              <w:rPr>
                <w:rFonts w:hint="eastAsia" w:ascii="宋体" w:hAnsi="宋体" w:eastAsia="宋体" w:cs="宋体"/>
                <w:color w:val="000000" w:themeColor="text1"/>
                <w:szCs w:val="21"/>
                <w14:textFill>
                  <w14:solidFill>
                    <w14:schemeClr w14:val="tx1"/>
                  </w14:solidFill>
                </w14:textFill>
              </w:rPr>
              <w:t>供应商投诉</w:t>
            </w:r>
          </w:p>
        </w:tc>
        <w:tc>
          <w:tcPr>
            <w:tcW w:w="7275" w:type="dxa"/>
          </w:tcPr>
          <w:p>
            <w:pPr>
              <w:pStyle w:val="44"/>
              <w:rPr>
                <w:rFonts w:hint="eastAsia" w:ascii="宋体" w:hAnsi="宋体" w:eastAsia="宋体" w:cs="宋体"/>
                <w:color w:val="000000" w:themeColor="text1"/>
                <w:szCs w:val="21"/>
                <w:lang w:val="zh-CN" w:eastAsia="zh-CN"/>
                <w14:textFill>
                  <w14:solidFill>
                    <w14:schemeClr w14:val="tx1"/>
                  </w14:solidFill>
                </w14:textFill>
              </w:rPr>
            </w:pPr>
            <w:r>
              <w:rPr>
                <w:rFonts w:hint="eastAsia" w:ascii="宋体" w:hAnsi="宋体" w:eastAsia="宋体" w:cs="宋体"/>
                <w:color w:val="000000" w:themeColor="text1"/>
                <w:szCs w:val="21"/>
                <w:lang w:val="zh-CN" w:eastAsia="zh-CN"/>
                <w14:textFill>
                  <w14:solidFill>
                    <w14:schemeClr w14:val="tx1"/>
                  </w14:solidFill>
                </w14:textFill>
              </w:rPr>
              <w:t xml:space="preserve">投诉受理单位：简阳市财政局 </w:t>
            </w:r>
          </w:p>
          <w:p>
            <w:pPr>
              <w:pStyle w:val="44"/>
              <w:rPr>
                <w:rFonts w:hint="eastAsia" w:ascii="宋体" w:hAnsi="宋体" w:eastAsia="宋体" w:cs="宋体"/>
                <w:color w:val="000000" w:themeColor="text1"/>
                <w:szCs w:val="21"/>
                <w:lang w:val="zh-CN" w:eastAsia="zh-CN"/>
                <w14:textFill>
                  <w14:solidFill>
                    <w14:schemeClr w14:val="tx1"/>
                  </w14:solidFill>
                </w14:textFill>
              </w:rPr>
            </w:pPr>
            <w:r>
              <w:rPr>
                <w:rFonts w:hint="eastAsia" w:ascii="宋体" w:hAnsi="宋体" w:eastAsia="宋体" w:cs="宋体"/>
                <w:color w:val="000000" w:themeColor="text1"/>
                <w:szCs w:val="21"/>
                <w:lang w:val="zh-CN" w:eastAsia="zh-CN"/>
                <w14:textFill>
                  <w14:solidFill>
                    <w14:schemeClr w14:val="tx1"/>
                  </w14:solidFill>
                </w14:textFill>
              </w:rPr>
              <w:t xml:space="preserve">联系电话：028-27224330 </w:t>
            </w:r>
          </w:p>
          <w:p>
            <w:pPr>
              <w:pStyle w:val="44"/>
              <w:rPr>
                <w:rFonts w:hint="eastAsia" w:ascii="宋体" w:hAnsi="宋体" w:eastAsia="宋体" w:cs="宋体"/>
                <w:color w:val="000000" w:themeColor="text1"/>
                <w:szCs w:val="21"/>
                <w:lang w:val="zh-CN" w:eastAsia="zh-CN"/>
                <w14:textFill>
                  <w14:solidFill>
                    <w14:schemeClr w14:val="tx1"/>
                  </w14:solidFill>
                </w14:textFill>
              </w:rPr>
            </w:pPr>
            <w:r>
              <w:rPr>
                <w:rFonts w:hint="eastAsia" w:ascii="宋体" w:hAnsi="宋体" w:eastAsia="宋体" w:cs="宋体"/>
                <w:color w:val="000000" w:themeColor="text1"/>
                <w:szCs w:val="21"/>
                <w:lang w:val="zh-CN" w:eastAsia="zh-CN"/>
                <w14:textFill>
                  <w14:solidFill>
                    <w14:schemeClr w14:val="tx1"/>
                  </w14:solidFill>
                </w14:textFill>
              </w:rPr>
              <w:t xml:space="preserve">地址：简阳市射洪坝街道人民路12号 </w:t>
            </w:r>
          </w:p>
          <w:p>
            <w:pPr>
              <w:pStyle w:val="44"/>
              <w:rPr>
                <w:rFonts w:hint="eastAsia" w:ascii="宋体" w:hAnsi="宋体" w:eastAsia="宋体" w:cs="宋体"/>
                <w:color w:val="000000" w:themeColor="text1"/>
                <w:szCs w:val="21"/>
                <w:lang w:val="zh-CN" w:eastAsia="zh-CN"/>
                <w14:textFill>
                  <w14:solidFill>
                    <w14:schemeClr w14:val="tx1"/>
                  </w14:solidFill>
                </w14:textFill>
              </w:rPr>
            </w:pPr>
            <w:r>
              <w:rPr>
                <w:rFonts w:hint="eastAsia" w:ascii="宋体" w:hAnsi="宋体" w:eastAsia="宋体" w:cs="宋体"/>
                <w:color w:val="000000" w:themeColor="text1"/>
                <w:szCs w:val="21"/>
                <w:lang w:val="zh-CN" w:eastAsia="zh-CN"/>
                <w14:textFill>
                  <w14:solidFill>
                    <w14:schemeClr w14:val="tx1"/>
                  </w14:solidFill>
                </w14:textFill>
              </w:rPr>
              <w:t xml:space="preserve">邮编：641400 </w:t>
            </w:r>
          </w:p>
          <w:p>
            <w:pPr>
              <w:pStyle w:val="44"/>
              <w:rPr>
                <w:rFonts w:hint="eastAsia" w:ascii="宋体" w:hAnsi="宋体" w:eastAsia="宋体" w:cs="宋体"/>
              </w:rPr>
            </w:pPr>
            <w:r>
              <w:rPr>
                <w:rFonts w:hint="eastAsia" w:ascii="宋体" w:hAnsi="宋体" w:eastAsia="宋体" w:cs="宋体"/>
                <w:color w:val="000000" w:themeColor="text1"/>
                <w:szCs w:val="21"/>
                <w:lang w:val="zh-CN" w:eastAsia="zh-CN"/>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r>
              <w:rPr>
                <w:rFonts w:hint="eastAsia" w:ascii="宋体" w:hAnsi="宋体" w:eastAsia="宋体"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招标文件咨询</w:t>
            </w:r>
          </w:p>
        </w:tc>
        <w:tc>
          <w:tcPr>
            <w:tcW w:w="7275" w:type="dxa"/>
            <w:vAlign w:val="center"/>
          </w:tcPr>
          <w:p>
            <w:pPr>
              <w:pStyle w:val="48"/>
              <w:ind w:left="60" w:leftChars="25" w:right="60" w:rightChars="25"/>
              <w:jc w:val="left"/>
              <w:rPr>
                <w:rFonts w:hint="eastAsia" w:ascii="宋体" w:hAnsi="宋体" w:eastAsia="宋体" w:cs="宋体"/>
                <w:lang w:val="zh-CN" w:eastAsia="zh-CN"/>
              </w:rPr>
            </w:pPr>
            <w:r>
              <w:rPr>
                <w:rFonts w:hint="eastAsia" w:ascii="宋体" w:hAnsi="宋体" w:eastAsia="宋体" w:cs="宋体"/>
                <w:lang w:val="zh-CN"/>
              </w:rPr>
              <w:t>联系人：</w:t>
            </w:r>
            <w:r>
              <w:rPr>
                <w:rFonts w:hint="eastAsia" w:ascii="宋体" w:hAnsi="宋体" w:eastAsia="宋体" w:cs="宋体"/>
                <w:lang w:eastAsia="zh-CN"/>
              </w:rPr>
              <w:t>蒋文伟</w:t>
            </w:r>
          </w:p>
          <w:p>
            <w:pPr>
              <w:pStyle w:val="48"/>
              <w:ind w:left="60" w:leftChars="25" w:right="60" w:rightChars="25"/>
              <w:jc w:val="left"/>
              <w:rPr>
                <w:rFonts w:hint="eastAsia" w:ascii="宋体" w:hAnsi="宋体" w:eastAsia="宋体" w:cs="宋体"/>
                <w:lang w:eastAsia="zh-CN"/>
              </w:rPr>
            </w:pPr>
            <w:r>
              <w:rPr>
                <w:rFonts w:hint="eastAsia" w:ascii="宋体" w:hAnsi="宋体" w:eastAsia="宋体" w:cs="宋体"/>
                <w:lang w:val="zh-CN"/>
              </w:rPr>
              <w:t>联系电话：</w:t>
            </w:r>
            <w:r>
              <w:rPr>
                <w:rFonts w:hint="eastAsia" w:ascii="宋体" w:hAnsi="宋体" w:eastAsia="宋体" w:cs="宋体"/>
              </w:rPr>
              <w:t>028-61375575、62600820、62630990转</w:t>
            </w:r>
            <w:r>
              <w:rPr>
                <w:rFonts w:hint="eastAsia" w:ascii="宋体" w:hAnsi="宋体" w:eastAsia="宋体" w:cs="宋体"/>
                <w:lang w:eastAsia="zh-CN"/>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服务质量投诉电话</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联系人：滕德伟</w:t>
            </w:r>
          </w:p>
          <w:p>
            <w:pPr>
              <w:pStyle w:val="44"/>
              <w:ind w:left="60" w:leftChars="25" w:right="60" w:rightChars="25"/>
              <w:rPr>
                <w:rFonts w:hint="eastAsia" w:ascii="宋体" w:hAnsi="宋体" w:eastAsia="宋体" w:cs="宋体"/>
              </w:rPr>
            </w:pPr>
            <w:r>
              <w:rPr>
                <w:rFonts w:hint="eastAsia" w:ascii="宋体" w:hAnsi="宋体" w:eastAsia="宋体" w:cs="宋体"/>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lang w:val="zh-CN"/>
              </w:rPr>
              <w:t>声明承诺提醒</w:t>
            </w:r>
          </w:p>
        </w:tc>
        <w:tc>
          <w:tcPr>
            <w:tcW w:w="7275" w:type="dxa"/>
            <w:vAlign w:val="center"/>
          </w:tcPr>
          <w:p>
            <w:pPr>
              <w:pStyle w:val="48"/>
              <w:ind w:left="60" w:leftChars="25" w:right="60" w:rightChars="25"/>
              <w:jc w:val="left"/>
              <w:rPr>
                <w:rFonts w:hint="eastAsia" w:ascii="宋体" w:hAnsi="宋体" w:eastAsia="宋体" w:cs="宋体"/>
              </w:rPr>
            </w:pPr>
            <w:r>
              <w:rPr>
                <w:rFonts w:hint="eastAsia" w:ascii="宋体" w:hAnsi="宋体" w:eastAsia="宋体" w:cs="宋体"/>
              </w:rPr>
              <w:t>投标人的投标</w:t>
            </w:r>
            <w:r>
              <w:rPr>
                <w:rFonts w:hint="eastAsia" w:ascii="宋体" w:hAnsi="宋体" w:eastAsia="宋体" w:cs="宋体"/>
                <w:lang w:val="zh-CN"/>
              </w:rPr>
              <w:t>文件中提供的各种声明和承诺应当真实有效，无效声明和承诺、虚假声明和承诺将由</w:t>
            </w:r>
            <w:r>
              <w:rPr>
                <w:rFonts w:hint="eastAsia" w:ascii="宋体" w:hAnsi="宋体" w:eastAsia="宋体" w:cs="宋体"/>
              </w:rPr>
              <w:t>投标人自行</w:t>
            </w:r>
            <w:r>
              <w:rPr>
                <w:rFonts w:hint="eastAsia" w:ascii="宋体" w:hAnsi="宋体" w:eastAsia="宋体" w:cs="宋体"/>
                <w:lang w:val="zh-CN"/>
              </w:rPr>
              <w:t>承担由此带来的</w:t>
            </w:r>
            <w:r>
              <w:rPr>
                <w:rFonts w:hint="eastAsia" w:ascii="宋体" w:hAnsi="宋体" w:eastAsia="宋体" w:cs="宋体"/>
              </w:rPr>
              <w:t>一切</w:t>
            </w:r>
            <w:r>
              <w:rPr>
                <w:rFonts w:hint="eastAsia" w:ascii="宋体" w:hAnsi="宋体" w:eastAsia="宋体" w:cs="宋体"/>
                <w:lang w:val="zh-CN"/>
              </w:rPr>
              <w:t>不利后果，</w:t>
            </w:r>
            <w:r>
              <w:rPr>
                <w:rFonts w:hint="eastAsia" w:ascii="宋体" w:hAnsi="宋体" w:eastAsia="宋体" w:cs="宋体"/>
              </w:rPr>
              <w:t>采购代理机构</w:t>
            </w:r>
            <w:r>
              <w:rPr>
                <w:rFonts w:hint="eastAsia" w:ascii="宋体" w:hAnsi="宋体" w:eastAsia="宋体" w:cs="宋体"/>
                <w:lang w:val="zh-CN"/>
              </w:rPr>
              <w:t>还将报告监管部门追究</w:t>
            </w:r>
            <w:r>
              <w:rPr>
                <w:rFonts w:hint="eastAsia" w:ascii="宋体" w:hAnsi="宋体" w:eastAsia="宋体" w:cs="宋体"/>
              </w:rPr>
              <w:t>其</w:t>
            </w:r>
            <w:r>
              <w:rPr>
                <w:rFonts w:hint="eastAsia" w:ascii="宋体" w:hAnsi="宋体" w:eastAsia="宋体" w:cs="宋体"/>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lang w:val="zh-CN"/>
              </w:rPr>
            </w:pPr>
            <w:r>
              <w:rPr>
                <w:rFonts w:hint="eastAsia" w:ascii="宋体" w:hAnsi="宋体" w:eastAsia="宋体" w:cs="宋体"/>
                <w:lang w:val="zh-CN"/>
              </w:rPr>
              <w:t>温馨提示</w:t>
            </w:r>
          </w:p>
        </w:tc>
        <w:tc>
          <w:tcPr>
            <w:tcW w:w="7275" w:type="dxa"/>
            <w:vAlign w:val="center"/>
          </w:tcPr>
          <w:p>
            <w:pPr>
              <w:pStyle w:val="48"/>
              <w:jc w:val="left"/>
              <w:rPr>
                <w:rFonts w:hint="eastAsia" w:ascii="宋体" w:hAnsi="宋体" w:eastAsia="宋体" w:cs="宋体"/>
                <w:lang w:val="zh-CN"/>
              </w:rPr>
            </w:pPr>
            <w:r>
              <w:rPr>
                <w:rFonts w:hint="eastAsia" w:ascii="宋体" w:hAnsi="宋体" w:eastAsia="宋体" w:cs="宋体"/>
              </w:rPr>
              <w:t>1.</w:t>
            </w:r>
            <w:r>
              <w:rPr>
                <w:rFonts w:hint="eastAsia" w:ascii="宋体" w:hAnsi="宋体" w:eastAsia="宋体" w:cs="宋体"/>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48"/>
              <w:jc w:val="left"/>
              <w:rPr>
                <w:rFonts w:hint="eastAsia" w:ascii="宋体" w:hAnsi="宋体" w:eastAsia="宋体" w:cs="宋体"/>
                <w:lang w:val="zh-CN"/>
              </w:rPr>
            </w:pPr>
            <w:r>
              <w:rPr>
                <w:rFonts w:hint="eastAsia" w:ascii="宋体" w:hAnsi="宋体" w:eastAsia="宋体" w:cs="宋体"/>
              </w:rPr>
              <w:t>2.“</w:t>
            </w:r>
            <w:r>
              <w:rPr>
                <w:rFonts w:hint="eastAsia" w:ascii="宋体" w:hAnsi="宋体" w:eastAsia="宋体" w:cs="宋体"/>
                <w:lang w:val="zh-CN"/>
              </w:rPr>
              <w:t>政府采购云平台</w:t>
            </w:r>
            <w:r>
              <w:rPr>
                <w:rFonts w:hint="eastAsia" w:ascii="宋体" w:hAnsi="宋体" w:eastAsia="宋体" w:cs="宋体"/>
              </w:rPr>
              <w:t>”</w:t>
            </w:r>
            <w:r>
              <w:rPr>
                <w:rFonts w:hint="eastAsia" w:ascii="宋体" w:hAnsi="宋体" w:eastAsia="宋体" w:cs="宋体"/>
                <w:lang w:val="zh-CN"/>
              </w:rPr>
              <w:t>供应商注册地址：</w:t>
            </w:r>
          </w:p>
          <w:p>
            <w:pPr>
              <w:pStyle w:val="48"/>
              <w:jc w:val="left"/>
              <w:rPr>
                <w:rFonts w:hint="eastAsia" w:ascii="宋体" w:hAnsi="宋体" w:eastAsia="宋体" w:cs="宋体"/>
              </w:rPr>
            </w:pPr>
            <w:r>
              <w:rPr>
                <w:rFonts w:hint="eastAsia" w:ascii="宋体" w:hAnsi="宋体" w:eastAsia="宋体" w:cs="宋体"/>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rFonts w:hint="eastAsia" w:ascii="宋体" w:hAnsi="宋体" w:eastAsia="宋体" w:cs="宋体"/>
              </w:rPr>
            </w:pPr>
          </w:p>
        </w:tc>
        <w:tc>
          <w:tcPr>
            <w:tcW w:w="1905" w:type="dxa"/>
            <w:vAlign w:val="center"/>
          </w:tcPr>
          <w:p>
            <w:pPr>
              <w:pStyle w:val="48"/>
              <w:rPr>
                <w:rFonts w:hint="eastAsia" w:ascii="宋体" w:hAnsi="宋体" w:eastAsia="宋体" w:cs="宋体"/>
              </w:rPr>
            </w:pPr>
            <w:r>
              <w:rPr>
                <w:rFonts w:hint="eastAsia" w:ascii="宋体" w:hAnsi="宋体" w:eastAsia="宋体" w:cs="宋体"/>
              </w:rPr>
              <w:t>备注</w:t>
            </w:r>
          </w:p>
        </w:tc>
        <w:tc>
          <w:tcPr>
            <w:tcW w:w="7275" w:type="dxa"/>
            <w:vAlign w:val="center"/>
          </w:tcPr>
          <w:p>
            <w:pPr>
              <w:pStyle w:val="44"/>
              <w:ind w:left="60" w:leftChars="25" w:right="60" w:rightChars="25"/>
              <w:rPr>
                <w:rFonts w:hint="eastAsia" w:ascii="宋体" w:hAnsi="宋体" w:eastAsia="宋体" w:cs="宋体"/>
              </w:rPr>
            </w:pPr>
            <w:r>
              <w:rPr>
                <w:rFonts w:hint="eastAsia" w:ascii="宋体" w:hAnsi="宋体" w:eastAsia="宋体" w:cs="宋体"/>
              </w:rPr>
              <w:t>若招标文件中其他内容与投标人须知前附表内容不一致的，以投标人须知前附表为准。</w:t>
            </w:r>
          </w:p>
        </w:tc>
      </w:tr>
    </w:tbl>
    <w:p>
      <w:pPr>
        <w:pStyle w:val="46"/>
        <w:spacing w:before="156" w:after="156"/>
        <w:rPr>
          <w:rFonts w:hint="eastAsia" w:ascii="宋体" w:hAnsi="宋体" w:eastAsia="宋体" w:cs="宋体"/>
        </w:rPr>
      </w:pPr>
      <w:r>
        <w:rPr>
          <w:rFonts w:hint="eastAsia" w:ascii="宋体" w:hAnsi="宋体" w:eastAsia="宋体" w:cs="宋体"/>
        </w:rPr>
        <w:br w:type="page"/>
      </w:r>
      <w:bookmarkStart w:id="38" w:name="_Toc2042"/>
      <w:bookmarkStart w:id="39" w:name="_Toc21523"/>
      <w:bookmarkStart w:id="40" w:name="_Toc23295"/>
      <w:bookmarkStart w:id="41" w:name="_Toc26593"/>
      <w:bookmarkStart w:id="42" w:name="_Toc4011"/>
      <w:r>
        <w:rPr>
          <w:rFonts w:hint="eastAsia" w:ascii="宋体" w:hAnsi="宋体" w:eastAsia="宋体" w:cs="宋体"/>
        </w:rPr>
        <w:t>总 则</w:t>
      </w:r>
      <w:bookmarkEnd w:id="37"/>
      <w:bookmarkEnd w:id="38"/>
      <w:bookmarkEnd w:id="39"/>
      <w:bookmarkEnd w:id="40"/>
      <w:bookmarkEnd w:id="41"/>
      <w:bookmarkEnd w:id="42"/>
    </w:p>
    <w:p>
      <w:pPr>
        <w:pStyle w:val="52"/>
        <w:ind w:firstLine="482"/>
        <w:rPr>
          <w:rFonts w:hint="eastAsia" w:ascii="宋体" w:hAnsi="宋体" w:eastAsia="宋体" w:cs="宋体"/>
        </w:rPr>
      </w:pPr>
      <w:bookmarkStart w:id="43" w:name="_Toc307564829"/>
      <w:bookmarkStart w:id="44" w:name="_Toc308188129"/>
      <w:bookmarkStart w:id="45" w:name="_Toc32483"/>
      <w:bookmarkStart w:id="46" w:name="_Toc10311"/>
      <w:bookmarkStart w:id="47" w:name="_Toc319439877"/>
      <w:bookmarkStart w:id="48" w:name="_Toc3601"/>
      <w:bookmarkStart w:id="49" w:name="_Toc32648"/>
      <w:bookmarkStart w:id="50" w:name="_Toc29532"/>
      <w:bookmarkStart w:id="51" w:name="_Toc308084574"/>
      <w:bookmarkStart w:id="52" w:name="_Toc319440119"/>
      <w:bookmarkStart w:id="53" w:name="_Toc217446034"/>
      <w:bookmarkStart w:id="54" w:name="_Toc12216"/>
      <w:bookmarkStart w:id="55" w:name="_Toc327196263"/>
      <w:bookmarkStart w:id="56" w:name="_Toc5790"/>
      <w:bookmarkStart w:id="57" w:name="_Toc20769"/>
      <w:bookmarkStart w:id="58" w:name="_Toc12046"/>
      <w:bookmarkStart w:id="59" w:name="_Toc23796"/>
      <w:bookmarkStart w:id="60" w:name="_Toc28450"/>
      <w:bookmarkStart w:id="61" w:name="_Toc309897492"/>
      <w:bookmarkStart w:id="62" w:name="_Toc307501086"/>
      <w:bookmarkStart w:id="63" w:name="_Toc31870"/>
      <w:r>
        <w:rPr>
          <w:rFonts w:hint="eastAsia" w:ascii="宋体" w:hAnsi="宋体" w:eastAsia="宋体" w:cs="宋体"/>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8"/>
        <w:numPr>
          <w:ilvl w:val="2"/>
          <w:numId w:val="0"/>
        </w:numPr>
        <w:ind w:left="480" w:leftChars="200"/>
        <w:rPr>
          <w:rFonts w:hint="eastAsia" w:ascii="宋体" w:hAnsi="宋体" w:eastAsia="宋体" w:cs="宋体"/>
        </w:rPr>
      </w:pPr>
      <w:r>
        <w:rPr>
          <w:rFonts w:hint="eastAsia" w:ascii="宋体" w:hAnsi="宋体" w:eastAsia="宋体" w:cs="宋体"/>
        </w:rPr>
        <w:t>本招标文件仅适用于本次公开招标采购项目。</w:t>
      </w:r>
    </w:p>
    <w:p>
      <w:pPr>
        <w:pStyle w:val="52"/>
        <w:ind w:firstLine="482"/>
        <w:rPr>
          <w:rFonts w:hint="eastAsia" w:ascii="宋体" w:hAnsi="宋体" w:eastAsia="宋体" w:cs="宋体"/>
        </w:rPr>
      </w:pPr>
      <w:bookmarkStart w:id="64" w:name="_Toc24985"/>
      <w:bookmarkStart w:id="65" w:name="_Toc327196264"/>
      <w:bookmarkStart w:id="66" w:name="_Toc19670"/>
      <w:bookmarkStart w:id="67" w:name="_Toc319440120"/>
      <w:bookmarkStart w:id="68" w:name="_Toc309897493"/>
      <w:bookmarkStart w:id="69" w:name="_Toc156"/>
      <w:bookmarkStart w:id="70" w:name="_Toc24751"/>
      <w:bookmarkStart w:id="71" w:name="_Toc319439878"/>
      <w:bookmarkStart w:id="72" w:name="_Toc7942"/>
      <w:bookmarkStart w:id="73" w:name="_Toc13022"/>
      <w:bookmarkStart w:id="74" w:name="_Toc2775"/>
      <w:bookmarkStart w:id="75" w:name="_Toc524"/>
      <w:bookmarkStart w:id="76" w:name="_Toc308188130"/>
      <w:bookmarkStart w:id="77" w:name="_Toc16858"/>
      <w:bookmarkStart w:id="78" w:name="_Toc19069"/>
      <w:bookmarkStart w:id="79" w:name="_Toc12194"/>
      <w:bookmarkStart w:id="80" w:name="_Toc308084575"/>
      <w:bookmarkStart w:id="81" w:name="_Toc307564830"/>
      <w:bookmarkStart w:id="82" w:name="_Toc217446035"/>
      <w:bookmarkStart w:id="83" w:name="_Toc307501087"/>
      <w:bookmarkStart w:id="84" w:name="_Toc30751"/>
      <w:r>
        <w:rPr>
          <w:rFonts w:hint="eastAsia" w:ascii="宋体" w:hAnsi="宋体" w:eastAsia="宋体" w:cs="宋体"/>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6"/>
        <w:ind w:firstLine="480"/>
        <w:rPr>
          <w:rFonts w:hint="eastAsia" w:ascii="宋体" w:hAnsi="宋体" w:eastAsia="宋体" w:cs="宋体"/>
        </w:rPr>
      </w:pPr>
      <w:r>
        <w:rPr>
          <w:rFonts w:hint="eastAsia" w:ascii="宋体" w:hAnsi="宋体" w:eastAsia="宋体" w:cs="宋体"/>
        </w:rPr>
        <w:t>“采购人”系指依法进行政府采购的国家机关、事业单位、团体组织。本次招标的采购人是</w:t>
      </w:r>
      <w:r>
        <w:rPr>
          <w:rFonts w:hint="eastAsia" w:ascii="宋体" w:hAnsi="宋体" w:eastAsia="宋体" w:cs="宋体"/>
          <w:lang w:eastAsia="zh-CN"/>
        </w:rPr>
        <w:t>简阳市规划和自然资源局</w:t>
      </w:r>
      <w:r>
        <w:rPr>
          <w:rFonts w:hint="eastAsia" w:ascii="宋体" w:hAnsi="宋体" w:eastAsia="宋体" w:cs="宋体"/>
        </w:rPr>
        <w:t>。</w:t>
      </w:r>
    </w:p>
    <w:p>
      <w:pPr>
        <w:pStyle w:val="66"/>
        <w:ind w:firstLine="480"/>
        <w:rPr>
          <w:rFonts w:hint="eastAsia" w:ascii="宋体" w:hAnsi="宋体" w:eastAsia="宋体" w:cs="宋体"/>
        </w:rPr>
      </w:pPr>
      <w:r>
        <w:rPr>
          <w:rFonts w:hint="eastAsia" w:ascii="宋体" w:hAnsi="宋体" w:eastAsia="宋体" w:cs="宋体"/>
        </w:rPr>
        <w:t>“采购代理机构”系指根据采购人的委托依法办理招标事宜的采购机构。本次招标的采购代理机构是四川乾新招投标代理有限公司。</w:t>
      </w:r>
    </w:p>
    <w:p>
      <w:pPr>
        <w:pStyle w:val="66"/>
        <w:ind w:firstLine="480"/>
        <w:rPr>
          <w:rFonts w:hint="eastAsia" w:ascii="宋体" w:hAnsi="宋体" w:eastAsia="宋体" w:cs="宋体"/>
        </w:rPr>
      </w:pPr>
      <w:r>
        <w:rPr>
          <w:rFonts w:hint="eastAsia" w:ascii="宋体" w:hAnsi="宋体" w:eastAsia="宋体" w:cs="宋体"/>
        </w:rPr>
        <w:t>“招标采购单位”系指“采购人”和“采购代理机构”的统称。</w:t>
      </w:r>
    </w:p>
    <w:p>
      <w:pPr>
        <w:pStyle w:val="66"/>
        <w:ind w:firstLine="480"/>
        <w:rPr>
          <w:rFonts w:hint="eastAsia" w:ascii="宋体" w:hAnsi="宋体" w:eastAsia="宋体" w:cs="宋体"/>
        </w:rPr>
      </w:pPr>
      <w:r>
        <w:rPr>
          <w:rFonts w:hint="eastAsia" w:ascii="宋体" w:hAnsi="宋体" w:eastAsia="宋体" w:cs="宋体"/>
        </w:rPr>
        <w:t>“投标人”系指购买了招标文件拟参加投标和向采购人提供服务的供应商。</w:t>
      </w:r>
    </w:p>
    <w:p>
      <w:pPr>
        <w:pStyle w:val="66"/>
        <w:ind w:firstLine="480"/>
        <w:rPr>
          <w:rFonts w:hint="eastAsia" w:ascii="宋体" w:hAnsi="宋体" w:eastAsia="宋体" w:cs="宋体"/>
        </w:rPr>
      </w:pPr>
      <w:r>
        <w:rPr>
          <w:rFonts w:hint="eastAsia" w:ascii="宋体" w:hAnsi="宋体" w:eastAsia="宋体" w:cs="宋体"/>
        </w:rPr>
        <w:t>本招标文件各部分规定的期间以时、日、月、年计算。期间开始的时和日，不计算在期间内，而从次日开始计算。期间届满的最后一天是节假日的，以节假日后的第一日为期间届满的日期。</w:t>
      </w:r>
    </w:p>
    <w:p>
      <w:pPr>
        <w:pStyle w:val="66"/>
        <w:ind w:firstLine="480"/>
        <w:rPr>
          <w:rFonts w:hint="eastAsia" w:ascii="宋体" w:hAnsi="宋体" w:eastAsia="宋体" w:cs="宋体"/>
        </w:rPr>
      </w:pPr>
      <w:r>
        <w:rPr>
          <w:rFonts w:hint="eastAsia" w:ascii="宋体" w:hAnsi="宋体" w:eastAsia="宋体" w:cs="宋体"/>
        </w:rPr>
        <w:t>本招标文件各部分规定的时间均以北京时间为准。</w:t>
      </w:r>
    </w:p>
    <w:p>
      <w:pPr>
        <w:pStyle w:val="52"/>
        <w:ind w:firstLine="482"/>
        <w:rPr>
          <w:rFonts w:hint="eastAsia" w:ascii="宋体" w:hAnsi="宋体" w:eastAsia="宋体" w:cs="宋体"/>
        </w:rPr>
      </w:pPr>
      <w:bookmarkStart w:id="85" w:name="_Toc22174"/>
      <w:bookmarkStart w:id="86" w:name="_Toc307564831"/>
      <w:bookmarkStart w:id="87" w:name="_Toc217446036"/>
      <w:bookmarkStart w:id="88" w:name="_Toc319440121"/>
      <w:bookmarkStart w:id="89" w:name="_Toc24547"/>
      <w:bookmarkStart w:id="90" w:name="_Toc309897494"/>
      <w:bookmarkStart w:id="91" w:name="_Toc3060"/>
      <w:bookmarkStart w:id="92" w:name="_Toc183682344"/>
      <w:bookmarkStart w:id="93" w:name="_Toc308084576"/>
      <w:bookmarkStart w:id="94" w:name="_Toc23383"/>
      <w:bookmarkStart w:id="95" w:name="_Toc26508"/>
      <w:bookmarkStart w:id="96" w:name="_Toc327196265"/>
      <w:bookmarkStart w:id="97" w:name="_Toc183582207"/>
      <w:bookmarkStart w:id="98" w:name="_Toc30244"/>
      <w:bookmarkStart w:id="99" w:name="_Toc7511"/>
      <w:bookmarkStart w:id="100" w:name="_Toc217390843"/>
      <w:bookmarkStart w:id="101" w:name="_Toc29784"/>
      <w:bookmarkStart w:id="102" w:name="_Toc308188131"/>
      <w:bookmarkStart w:id="103" w:name="_Toc319439879"/>
      <w:bookmarkStart w:id="104" w:name="_Toc307501088"/>
      <w:bookmarkStart w:id="105" w:name="_Toc30689"/>
      <w:bookmarkStart w:id="106" w:name="_Toc4501"/>
      <w:bookmarkStart w:id="107" w:name="_Toc1753"/>
      <w:bookmarkStart w:id="108" w:name="_Toc31295"/>
      <w:r>
        <w:rPr>
          <w:rFonts w:hint="eastAsia" w:ascii="宋体" w:hAnsi="宋体" w:eastAsia="宋体" w:cs="宋体"/>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ascii="宋体" w:hAnsi="宋体" w:eastAsia="宋体" w:cs="宋体"/>
        </w:rPr>
        <w:t>(实质性要求)</w:t>
      </w:r>
      <w:bookmarkEnd w:id="105"/>
      <w:bookmarkEnd w:id="106"/>
      <w:bookmarkEnd w:id="107"/>
      <w:bookmarkEnd w:id="108"/>
    </w:p>
    <w:p>
      <w:pPr>
        <w:pStyle w:val="49"/>
        <w:rPr>
          <w:rFonts w:hint="eastAsia" w:ascii="宋体" w:hAnsi="宋体" w:eastAsia="宋体" w:cs="宋体"/>
        </w:rPr>
      </w:pPr>
      <w:r>
        <w:rPr>
          <w:rFonts w:hint="eastAsia" w:ascii="宋体" w:hAnsi="宋体" w:eastAsia="宋体" w:cs="宋体"/>
        </w:rPr>
        <w:t>合格的投标人应具备以下条件：</w:t>
      </w:r>
    </w:p>
    <w:p>
      <w:pPr>
        <w:pStyle w:val="66"/>
        <w:ind w:firstLine="480"/>
        <w:rPr>
          <w:rFonts w:hint="eastAsia" w:ascii="宋体" w:hAnsi="宋体" w:eastAsia="宋体" w:cs="宋体"/>
        </w:rPr>
      </w:pPr>
      <w:r>
        <w:rPr>
          <w:rFonts w:hint="eastAsia" w:ascii="宋体" w:hAnsi="宋体" w:eastAsia="宋体" w:cs="宋体"/>
        </w:rPr>
        <w:t>本招标文件“投标邀请”第五条规定的条件；</w:t>
      </w:r>
    </w:p>
    <w:p>
      <w:pPr>
        <w:pStyle w:val="66"/>
        <w:ind w:firstLine="480"/>
        <w:rPr>
          <w:rFonts w:hint="eastAsia" w:ascii="宋体" w:hAnsi="宋体" w:eastAsia="宋体" w:cs="宋体"/>
        </w:rPr>
      </w:pPr>
      <w:r>
        <w:rPr>
          <w:rFonts w:hint="eastAsia" w:ascii="宋体" w:hAnsi="宋体" w:eastAsia="宋体" w:cs="宋体"/>
        </w:rPr>
        <w:t>遵守国家有关的法律、法规、规章和其他政策制度；</w:t>
      </w:r>
    </w:p>
    <w:p>
      <w:pPr>
        <w:pStyle w:val="66"/>
        <w:ind w:firstLine="480"/>
        <w:rPr>
          <w:rFonts w:hint="eastAsia" w:ascii="宋体" w:hAnsi="宋体" w:eastAsia="宋体" w:cs="宋体"/>
        </w:rPr>
      </w:pPr>
      <w:r>
        <w:rPr>
          <w:rFonts w:hint="eastAsia" w:ascii="宋体" w:hAnsi="宋体" w:eastAsia="宋体" w:cs="宋体"/>
        </w:rPr>
        <w:t>向采购代理机构依法获取了招标文件并完成登记。</w:t>
      </w:r>
    </w:p>
    <w:p>
      <w:pPr>
        <w:pStyle w:val="52"/>
        <w:ind w:firstLine="482"/>
        <w:rPr>
          <w:rFonts w:hint="eastAsia" w:ascii="宋体" w:hAnsi="宋体" w:eastAsia="宋体" w:cs="宋体"/>
        </w:rPr>
      </w:pPr>
      <w:bookmarkStart w:id="109" w:name="_Toc307564832"/>
      <w:bookmarkStart w:id="110" w:name="_Toc5067"/>
      <w:bookmarkStart w:id="111" w:name="_Toc4414"/>
      <w:bookmarkStart w:id="112" w:name="_Toc327196266"/>
      <w:bookmarkStart w:id="113" w:name="_Toc307501089"/>
      <w:bookmarkStart w:id="114" w:name="_Toc319440122"/>
      <w:bookmarkStart w:id="115" w:name="_Toc9761"/>
      <w:bookmarkStart w:id="116" w:name="_Toc217446037"/>
      <w:bookmarkStart w:id="117" w:name="_Toc308188132"/>
      <w:bookmarkStart w:id="118" w:name="_Toc26952"/>
      <w:bookmarkStart w:id="119" w:name="_Toc183682345"/>
      <w:bookmarkStart w:id="120" w:name="_Toc14323"/>
      <w:bookmarkStart w:id="121" w:name="_Toc12293"/>
      <w:bookmarkStart w:id="122" w:name="_Toc309897495"/>
      <w:bookmarkStart w:id="123" w:name="_Toc183582208"/>
      <w:bookmarkStart w:id="124" w:name="_Toc308084577"/>
      <w:bookmarkStart w:id="125" w:name="_Toc21649"/>
      <w:bookmarkStart w:id="126" w:name="_Toc28895"/>
      <w:bookmarkStart w:id="127" w:name="_Toc319439880"/>
      <w:bookmarkStart w:id="128" w:name="_Toc7047"/>
      <w:bookmarkStart w:id="129" w:name="_Toc20132"/>
      <w:bookmarkStart w:id="130" w:name="_Toc29965"/>
      <w:bookmarkStart w:id="131" w:name="_Toc31729"/>
      <w:r>
        <w:rPr>
          <w:rFonts w:hint="eastAsia" w:ascii="宋体" w:hAnsi="宋体" w:eastAsia="宋体" w:cs="宋体"/>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ascii="宋体" w:hAnsi="宋体" w:eastAsia="宋体" w:cs="宋体"/>
        </w:rPr>
        <w:t>(实质性要求)</w:t>
      </w:r>
      <w:bookmarkEnd w:id="128"/>
      <w:bookmarkEnd w:id="129"/>
      <w:bookmarkEnd w:id="130"/>
      <w:bookmarkEnd w:id="131"/>
    </w:p>
    <w:p>
      <w:pPr>
        <w:pStyle w:val="49"/>
        <w:rPr>
          <w:rFonts w:hint="eastAsia" w:ascii="宋体" w:hAnsi="宋体" w:eastAsia="宋体" w:cs="宋体"/>
        </w:rPr>
      </w:pPr>
      <w:r>
        <w:rPr>
          <w:rFonts w:hint="eastAsia" w:ascii="宋体" w:hAnsi="宋体" w:eastAsia="宋体" w:cs="宋体"/>
        </w:rPr>
        <w:t>无论投标的结果如何，投标人参加投标的有关费用由投标人自行承担。</w:t>
      </w:r>
    </w:p>
    <w:p>
      <w:pPr>
        <w:pStyle w:val="52"/>
        <w:ind w:firstLine="482"/>
        <w:rPr>
          <w:rFonts w:hint="eastAsia" w:ascii="宋体" w:hAnsi="宋体" w:eastAsia="宋体" w:cs="宋体"/>
        </w:rPr>
      </w:pPr>
      <w:bookmarkStart w:id="132" w:name="_Toc28490"/>
      <w:bookmarkStart w:id="133" w:name="_Toc27927"/>
      <w:bookmarkStart w:id="134" w:name="_Toc11996"/>
      <w:bookmarkStart w:id="135" w:name="_Toc18984"/>
      <w:bookmarkStart w:id="136" w:name="_Toc319440123"/>
      <w:bookmarkStart w:id="137" w:name="_Toc319439881"/>
      <w:bookmarkStart w:id="138" w:name="_Toc308084578"/>
      <w:bookmarkStart w:id="139" w:name="_Toc27604"/>
      <w:bookmarkStart w:id="140" w:name="_Toc327196267"/>
      <w:bookmarkStart w:id="141" w:name="_Toc18993"/>
      <w:bookmarkStart w:id="142" w:name="_Toc307501090"/>
      <w:bookmarkStart w:id="143" w:name="_Toc11131"/>
      <w:bookmarkStart w:id="144" w:name="_Toc7710"/>
      <w:bookmarkStart w:id="145" w:name="_Toc307564833"/>
      <w:bookmarkStart w:id="146" w:name="_Toc309897496"/>
      <w:bookmarkStart w:id="147" w:name="_Toc308188133"/>
      <w:bookmarkStart w:id="148" w:name="_Toc11923"/>
      <w:bookmarkStart w:id="149" w:name="_Toc9399"/>
      <w:bookmarkStart w:id="150" w:name="_Toc5564"/>
      <w:bookmarkStart w:id="151" w:name="_Toc433"/>
      <w:r>
        <w:rPr>
          <w:rFonts w:hint="eastAsia" w:ascii="宋体" w:hAnsi="宋体" w:eastAsia="宋体" w:cs="宋体"/>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ascii="宋体" w:hAnsi="宋体" w:eastAsia="宋体" w:cs="宋体"/>
        </w:rPr>
        <w:t>(实质性要求)</w:t>
      </w:r>
      <w:bookmarkEnd w:id="148"/>
      <w:bookmarkEnd w:id="149"/>
      <w:bookmarkEnd w:id="150"/>
      <w:bookmarkEnd w:id="151"/>
    </w:p>
    <w:p>
      <w:pPr>
        <w:pStyle w:val="66"/>
        <w:ind w:firstLine="480"/>
        <w:rPr>
          <w:rFonts w:hint="eastAsia" w:ascii="宋体" w:hAnsi="宋体" w:eastAsia="宋体" w:cs="宋体"/>
        </w:rPr>
      </w:pPr>
      <w:bookmarkStart w:id="152" w:name="_Toc217446038"/>
      <w:bookmarkStart w:id="153" w:name="_Toc89075875"/>
      <w:bookmarkStart w:id="154" w:name="_Toc183682346"/>
      <w:bookmarkStart w:id="155" w:name="_Toc327196268"/>
      <w:bookmarkStart w:id="156" w:name="_Toc13891"/>
      <w:bookmarkStart w:id="157" w:name="_Toc183582209"/>
      <w:bookmarkStart w:id="158" w:name="_Toc77400779"/>
      <w:r>
        <w:rPr>
          <w:rFonts w:hint="eastAsia" w:ascii="宋体" w:hAnsi="宋体" w:eastAsia="宋体" w:cs="宋体"/>
        </w:rPr>
        <w:t>利害关系供应商处理。</w:t>
      </w:r>
    </w:p>
    <w:p>
      <w:pPr>
        <w:pStyle w:val="49"/>
        <w:rPr>
          <w:rFonts w:hint="eastAsia" w:ascii="宋体" w:hAnsi="宋体" w:eastAsia="宋体" w:cs="宋体"/>
        </w:rPr>
      </w:pPr>
      <w:r>
        <w:rPr>
          <w:rFonts w:hint="eastAsia" w:ascii="宋体" w:hAnsi="宋体" w:eastAsia="宋体" w:cs="宋体"/>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49"/>
        <w:rPr>
          <w:rFonts w:hint="eastAsia" w:ascii="宋体" w:hAnsi="宋体" w:eastAsia="宋体" w:cs="宋体"/>
        </w:rPr>
      </w:pPr>
      <w:r>
        <w:rPr>
          <w:rFonts w:hint="eastAsia" w:ascii="宋体" w:hAnsi="宋体" w:eastAsia="宋体" w:cs="宋体"/>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6"/>
        <w:ind w:firstLine="480"/>
        <w:rPr>
          <w:rFonts w:hint="eastAsia" w:ascii="宋体" w:hAnsi="宋体" w:eastAsia="宋体" w:cs="宋体"/>
        </w:rPr>
      </w:pPr>
      <w:r>
        <w:rPr>
          <w:rFonts w:hint="eastAsia" w:ascii="宋体" w:hAnsi="宋体" w:eastAsia="宋体" w:cs="宋体"/>
        </w:rPr>
        <w:t>前期参与供应商处理。</w:t>
      </w:r>
    </w:p>
    <w:p>
      <w:pPr>
        <w:pStyle w:val="49"/>
        <w:rPr>
          <w:rFonts w:hint="eastAsia" w:ascii="宋体" w:hAnsi="宋体" w:eastAsia="宋体" w:cs="宋体"/>
        </w:rPr>
      </w:pPr>
      <w:r>
        <w:rPr>
          <w:rFonts w:hint="eastAsia" w:ascii="宋体" w:hAnsi="宋体" w:eastAsia="宋体" w:cs="宋体"/>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ind w:firstLine="482"/>
        <w:rPr>
          <w:rFonts w:hint="eastAsia" w:ascii="宋体" w:hAnsi="宋体" w:eastAsia="宋体" w:cs="宋体"/>
          <w:b/>
          <w:bCs/>
        </w:rPr>
      </w:pPr>
      <w:r>
        <w:rPr>
          <w:rFonts w:hint="eastAsia" w:ascii="宋体" w:hAnsi="宋体" w:eastAsia="宋体" w:cs="宋体"/>
          <w:b/>
          <w:bCs/>
        </w:rPr>
        <w:t>注：本项目无符合本条规定的供应商。</w:t>
      </w:r>
    </w:p>
    <w:p>
      <w:pPr>
        <w:pStyle w:val="66"/>
        <w:ind w:firstLine="480"/>
        <w:rPr>
          <w:rFonts w:hint="eastAsia" w:ascii="宋体" w:hAnsi="宋体" w:eastAsia="宋体" w:cs="宋体"/>
        </w:rPr>
      </w:pPr>
      <w:r>
        <w:rPr>
          <w:rFonts w:hint="eastAsia" w:ascii="宋体" w:hAnsi="宋体" w:eastAsia="宋体" w:cs="宋体"/>
        </w:rPr>
        <w:t>利害关系代理人处理。</w:t>
      </w:r>
    </w:p>
    <w:p>
      <w:pPr>
        <w:pStyle w:val="67"/>
        <w:ind w:firstLine="480"/>
        <w:rPr>
          <w:rFonts w:hint="eastAsia" w:ascii="宋体" w:hAnsi="宋体" w:eastAsia="宋体" w:cs="宋体"/>
        </w:rPr>
      </w:pPr>
      <w:r>
        <w:rPr>
          <w:rFonts w:hint="eastAsia" w:ascii="宋体" w:hAnsi="宋体" w:eastAsia="宋体" w:cs="宋体"/>
        </w:rPr>
        <w:t>在同一合同项下的采购项目中，若有2家及以上的供应商同时委托同一个自然人、同一家庭的人员、同一单位的人员作为其代理人，其投标文件作为无效处理。</w:t>
      </w:r>
    </w:p>
    <w:p>
      <w:pPr>
        <w:pStyle w:val="67"/>
        <w:ind w:firstLine="480"/>
        <w:rPr>
          <w:rFonts w:hint="eastAsia" w:ascii="宋体" w:hAnsi="宋体" w:eastAsia="宋体" w:cs="宋体"/>
        </w:rPr>
      </w:pPr>
      <w:r>
        <w:rPr>
          <w:rFonts w:hint="eastAsia" w:ascii="宋体" w:hAnsi="宋体" w:eastAsia="宋体" w:cs="宋体"/>
        </w:rPr>
        <w:t>供应商实际控制人或者中高级管理人员，同时是采购代理机构工作人员，不得参与本项目政府采购活动。</w:t>
      </w:r>
    </w:p>
    <w:p>
      <w:pPr>
        <w:pStyle w:val="67"/>
        <w:ind w:firstLine="480"/>
        <w:rPr>
          <w:rFonts w:hint="eastAsia" w:ascii="宋体" w:hAnsi="宋体" w:eastAsia="宋体" w:cs="宋体"/>
        </w:rPr>
      </w:pPr>
      <w:r>
        <w:rPr>
          <w:rFonts w:hint="eastAsia" w:ascii="宋体" w:hAnsi="宋体" w:eastAsia="宋体" w:cs="宋体"/>
        </w:rPr>
        <w:t>同一母公司的两家以上的子公司只能组成联合体参加本项目同一合同项下的采购活动，不得以不同供应商身份同时参加本项目同一合同项下的采购活动。</w:t>
      </w:r>
    </w:p>
    <w:p>
      <w:pPr>
        <w:pStyle w:val="67"/>
        <w:ind w:firstLine="480"/>
        <w:rPr>
          <w:rFonts w:hint="eastAsia" w:ascii="宋体" w:hAnsi="宋体" w:eastAsia="宋体" w:cs="宋体"/>
        </w:rPr>
      </w:pPr>
      <w:r>
        <w:rPr>
          <w:rFonts w:hint="eastAsia" w:ascii="宋体" w:hAnsi="宋体" w:eastAsia="宋体" w:cs="宋体"/>
        </w:rPr>
        <w:t>供应商与采购代理机构存在关联关系，或者是采购代理机构的母公司或子公司，不得参加本项目政府采购活动。</w:t>
      </w:r>
    </w:p>
    <w:p>
      <w:pPr>
        <w:pStyle w:val="46"/>
        <w:spacing w:before="156" w:after="156"/>
        <w:rPr>
          <w:rFonts w:hint="eastAsia" w:ascii="宋体" w:hAnsi="宋体" w:eastAsia="宋体" w:cs="宋体"/>
        </w:rPr>
      </w:pPr>
      <w:bookmarkStart w:id="159" w:name="_Toc2713"/>
      <w:bookmarkStart w:id="160" w:name="_Toc14125"/>
      <w:bookmarkStart w:id="161" w:name="_Toc12561"/>
      <w:bookmarkStart w:id="162" w:name="_Toc27564"/>
      <w:r>
        <w:rPr>
          <w:rFonts w:hint="eastAsia" w:ascii="宋体" w:hAnsi="宋体" w:eastAsia="宋体" w:cs="宋体"/>
        </w:rPr>
        <w:t>招标文件</w:t>
      </w:r>
      <w:bookmarkEnd w:id="152"/>
      <w:bookmarkEnd w:id="153"/>
      <w:bookmarkEnd w:id="154"/>
      <w:bookmarkEnd w:id="155"/>
      <w:bookmarkEnd w:id="156"/>
      <w:bookmarkEnd w:id="157"/>
      <w:bookmarkEnd w:id="158"/>
      <w:bookmarkEnd w:id="159"/>
      <w:bookmarkEnd w:id="160"/>
      <w:bookmarkEnd w:id="161"/>
      <w:bookmarkEnd w:id="162"/>
    </w:p>
    <w:p>
      <w:pPr>
        <w:pStyle w:val="52"/>
        <w:numPr>
          <w:ilvl w:val="2"/>
          <w:numId w:val="9"/>
        </w:numPr>
        <w:ind w:firstLine="482"/>
        <w:rPr>
          <w:rFonts w:hint="eastAsia" w:ascii="宋体" w:hAnsi="宋体" w:eastAsia="宋体" w:cs="宋体"/>
        </w:rPr>
      </w:pPr>
      <w:bookmarkStart w:id="163" w:name="_Toc309897498"/>
      <w:bookmarkStart w:id="164" w:name="_Toc25874"/>
      <w:bookmarkStart w:id="165" w:name="_Toc307501092"/>
      <w:bookmarkStart w:id="166" w:name="_Toc24565"/>
      <w:bookmarkStart w:id="167" w:name="_Toc327196269"/>
      <w:bookmarkStart w:id="168" w:name="_Toc22520"/>
      <w:bookmarkStart w:id="169" w:name="_Toc29642"/>
      <w:bookmarkStart w:id="170" w:name="_Toc16404"/>
      <w:bookmarkStart w:id="171" w:name="_Toc307564835"/>
      <w:bookmarkStart w:id="172" w:name="_Toc5983"/>
      <w:bookmarkStart w:id="173" w:name="_Toc183582210"/>
      <w:bookmarkStart w:id="174" w:name="_Toc308188135"/>
      <w:bookmarkStart w:id="175" w:name="_Toc308084580"/>
      <w:bookmarkStart w:id="176" w:name="_Toc319440125"/>
      <w:bookmarkStart w:id="177" w:name="_Toc183682347"/>
      <w:bookmarkStart w:id="178" w:name="_Toc25650"/>
      <w:bookmarkStart w:id="179" w:name="_Toc217446039"/>
      <w:bookmarkStart w:id="180" w:name="_Toc21985"/>
      <w:bookmarkStart w:id="181" w:name="_Toc319439883"/>
      <w:bookmarkStart w:id="182" w:name="_Toc29703"/>
      <w:bookmarkStart w:id="183" w:name="_Toc19030"/>
      <w:bookmarkStart w:id="184" w:name="_Toc8808"/>
      <w:bookmarkStart w:id="185" w:name="_Toc3907"/>
      <w:r>
        <w:rPr>
          <w:rFonts w:hint="eastAsia" w:ascii="宋体" w:hAnsi="宋体" w:eastAsia="宋体" w:cs="宋体"/>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6"/>
        <w:ind w:firstLine="480"/>
        <w:rPr>
          <w:rFonts w:hint="eastAsia" w:ascii="宋体" w:hAnsi="宋体" w:eastAsia="宋体" w:cs="宋体"/>
        </w:rPr>
      </w:pPr>
      <w:r>
        <w:rPr>
          <w:rFonts w:hint="eastAsia" w:ascii="宋体" w:hAnsi="宋体" w:eastAsia="宋体" w:cs="宋体"/>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7"/>
        <w:ind w:firstLine="480"/>
        <w:rPr>
          <w:rFonts w:hint="eastAsia" w:ascii="宋体" w:hAnsi="宋体" w:eastAsia="宋体" w:cs="宋体"/>
        </w:rPr>
      </w:pPr>
      <w:r>
        <w:rPr>
          <w:rFonts w:hint="eastAsia" w:ascii="宋体" w:hAnsi="宋体" w:eastAsia="宋体" w:cs="宋体"/>
        </w:rPr>
        <w:t>投标邀请；</w:t>
      </w:r>
    </w:p>
    <w:p>
      <w:pPr>
        <w:pStyle w:val="67"/>
        <w:ind w:firstLine="480"/>
        <w:rPr>
          <w:rFonts w:hint="eastAsia" w:ascii="宋体" w:hAnsi="宋体" w:eastAsia="宋体" w:cs="宋体"/>
        </w:rPr>
      </w:pPr>
      <w:r>
        <w:rPr>
          <w:rFonts w:hint="eastAsia" w:ascii="宋体" w:hAnsi="宋体" w:eastAsia="宋体" w:cs="宋体"/>
        </w:rPr>
        <w:t>投标人须知(包括投标文件的制作、签章、加密要求等)；</w:t>
      </w:r>
    </w:p>
    <w:p>
      <w:pPr>
        <w:pStyle w:val="67"/>
        <w:ind w:firstLine="480"/>
        <w:rPr>
          <w:rFonts w:hint="eastAsia" w:ascii="宋体" w:hAnsi="宋体" w:eastAsia="宋体" w:cs="宋体"/>
        </w:rPr>
      </w:pPr>
      <w:r>
        <w:rPr>
          <w:rFonts w:hint="eastAsia" w:ascii="宋体" w:hAnsi="宋体" w:eastAsia="宋体" w:cs="宋体"/>
        </w:rPr>
        <w:t>投标人应当提交的资格、资信证明文件；</w:t>
      </w:r>
    </w:p>
    <w:p>
      <w:pPr>
        <w:pStyle w:val="67"/>
        <w:ind w:firstLine="480"/>
        <w:rPr>
          <w:rFonts w:hint="eastAsia" w:ascii="宋体" w:hAnsi="宋体" w:eastAsia="宋体" w:cs="宋体"/>
        </w:rPr>
      </w:pPr>
      <w:r>
        <w:rPr>
          <w:rFonts w:hint="eastAsia" w:ascii="宋体" w:hAnsi="宋体" w:eastAsia="宋体" w:cs="宋体"/>
        </w:rPr>
        <w:t>为落实政府采购政策，采购标的需满足的要求，以及投标人须提供的证明材料；</w:t>
      </w:r>
    </w:p>
    <w:p>
      <w:pPr>
        <w:pStyle w:val="67"/>
        <w:ind w:firstLine="480"/>
        <w:rPr>
          <w:rFonts w:hint="eastAsia" w:ascii="宋体" w:hAnsi="宋体" w:eastAsia="宋体" w:cs="宋体"/>
        </w:rPr>
      </w:pPr>
      <w:r>
        <w:rPr>
          <w:rFonts w:hint="eastAsia" w:ascii="宋体" w:hAnsi="宋体" w:eastAsia="宋体" w:cs="宋体"/>
        </w:rPr>
        <w:t>投标文件编制要求、投标报价要求；</w:t>
      </w:r>
    </w:p>
    <w:p>
      <w:pPr>
        <w:pStyle w:val="67"/>
        <w:ind w:firstLine="480"/>
        <w:rPr>
          <w:rFonts w:hint="eastAsia" w:ascii="宋体" w:hAnsi="宋体" w:eastAsia="宋体" w:cs="宋体"/>
        </w:rPr>
      </w:pPr>
      <w:r>
        <w:rPr>
          <w:rFonts w:hint="eastAsia" w:ascii="宋体" w:hAnsi="宋体" w:eastAsia="宋体" w:cs="宋体"/>
        </w:rPr>
        <w:t>采购项目预算金额，设定最高限价的，还应当公开最高限价；</w:t>
      </w:r>
    </w:p>
    <w:p>
      <w:pPr>
        <w:pStyle w:val="67"/>
        <w:ind w:firstLine="480"/>
        <w:rPr>
          <w:rFonts w:hint="eastAsia" w:ascii="宋体" w:hAnsi="宋体" w:eastAsia="宋体" w:cs="宋体"/>
        </w:rPr>
      </w:pPr>
      <w:r>
        <w:rPr>
          <w:rFonts w:hint="eastAsia" w:ascii="宋体" w:hAnsi="宋体" w:eastAsia="宋体" w:cs="宋体"/>
        </w:rPr>
        <w:t>采购项目的技术规格、数量、服务标准、验收等要求，包括附件、图纸(如涉及)等；</w:t>
      </w:r>
    </w:p>
    <w:p>
      <w:pPr>
        <w:pStyle w:val="67"/>
        <w:ind w:firstLine="480"/>
        <w:rPr>
          <w:rFonts w:hint="eastAsia" w:ascii="宋体" w:hAnsi="宋体" w:eastAsia="宋体" w:cs="宋体"/>
        </w:rPr>
      </w:pPr>
      <w:r>
        <w:rPr>
          <w:rFonts w:hint="eastAsia" w:ascii="宋体" w:hAnsi="宋体" w:eastAsia="宋体" w:cs="宋体"/>
        </w:rPr>
        <w:t>拟签订的合同文本；</w:t>
      </w:r>
    </w:p>
    <w:p>
      <w:pPr>
        <w:pStyle w:val="67"/>
        <w:ind w:firstLine="480"/>
        <w:rPr>
          <w:rFonts w:hint="eastAsia" w:ascii="宋体" w:hAnsi="宋体" w:eastAsia="宋体" w:cs="宋体"/>
        </w:rPr>
      </w:pPr>
      <w:r>
        <w:rPr>
          <w:rFonts w:hint="eastAsia" w:ascii="宋体" w:hAnsi="宋体" w:eastAsia="宋体" w:cs="宋体"/>
        </w:rPr>
        <w:t>货物、服务提供的时间、地点、方式；</w:t>
      </w:r>
    </w:p>
    <w:p>
      <w:pPr>
        <w:pStyle w:val="67"/>
        <w:ind w:firstLine="480"/>
        <w:rPr>
          <w:rFonts w:hint="eastAsia" w:ascii="宋体" w:hAnsi="宋体" w:eastAsia="宋体" w:cs="宋体"/>
        </w:rPr>
      </w:pPr>
      <w:r>
        <w:rPr>
          <w:rFonts w:hint="eastAsia" w:ascii="宋体" w:hAnsi="宋体" w:eastAsia="宋体" w:cs="宋体"/>
        </w:rPr>
        <w:t>采购资金的支付方式、时间、条件；</w:t>
      </w:r>
    </w:p>
    <w:p>
      <w:pPr>
        <w:pStyle w:val="67"/>
        <w:ind w:firstLine="480"/>
        <w:rPr>
          <w:rFonts w:hint="eastAsia" w:ascii="宋体" w:hAnsi="宋体" w:eastAsia="宋体" w:cs="宋体"/>
        </w:rPr>
      </w:pPr>
      <w:r>
        <w:rPr>
          <w:rFonts w:hint="eastAsia" w:ascii="宋体" w:hAnsi="宋体" w:eastAsia="宋体" w:cs="宋体"/>
        </w:rPr>
        <w:t>评标方法、评标标准和投标无效情形；</w:t>
      </w:r>
    </w:p>
    <w:p>
      <w:pPr>
        <w:pStyle w:val="67"/>
        <w:ind w:firstLine="480"/>
        <w:rPr>
          <w:rFonts w:hint="eastAsia" w:ascii="宋体" w:hAnsi="宋体" w:eastAsia="宋体" w:cs="宋体"/>
        </w:rPr>
      </w:pPr>
      <w:r>
        <w:rPr>
          <w:rFonts w:hint="eastAsia" w:ascii="宋体" w:hAnsi="宋体" w:eastAsia="宋体" w:cs="宋体"/>
        </w:rPr>
        <w:t>投标有效期；</w:t>
      </w:r>
    </w:p>
    <w:p>
      <w:pPr>
        <w:pStyle w:val="67"/>
        <w:ind w:firstLine="480"/>
        <w:rPr>
          <w:rFonts w:hint="eastAsia" w:ascii="宋体" w:hAnsi="宋体" w:eastAsia="宋体" w:cs="宋体"/>
        </w:rPr>
      </w:pPr>
      <w:r>
        <w:rPr>
          <w:rFonts w:hint="eastAsia" w:ascii="宋体" w:hAnsi="宋体" w:eastAsia="宋体" w:cs="宋体"/>
        </w:rPr>
        <w:t>投标截止时间、开标时间及地点；</w:t>
      </w:r>
    </w:p>
    <w:p>
      <w:pPr>
        <w:pStyle w:val="67"/>
        <w:ind w:firstLine="480"/>
        <w:rPr>
          <w:rFonts w:hint="eastAsia" w:ascii="宋体" w:hAnsi="宋体" w:eastAsia="宋体" w:cs="宋体"/>
        </w:rPr>
      </w:pPr>
      <w:r>
        <w:rPr>
          <w:rFonts w:hint="eastAsia" w:ascii="宋体" w:hAnsi="宋体" w:eastAsia="宋体" w:cs="宋体"/>
        </w:rPr>
        <w:t>采购代理机构代理费用的收取标准和方式；</w:t>
      </w:r>
    </w:p>
    <w:p>
      <w:pPr>
        <w:pStyle w:val="67"/>
        <w:ind w:firstLine="480"/>
        <w:rPr>
          <w:rFonts w:hint="eastAsia" w:ascii="宋体" w:hAnsi="宋体" w:eastAsia="宋体" w:cs="宋体"/>
        </w:rPr>
      </w:pPr>
      <w:r>
        <w:rPr>
          <w:rFonts w:hint="eastAsia" w:ascii="宋体" w:hAnsi="宋体" w:eastAsia="宋体" w:cs="宋体"/>
        </w:rPr>
        <w:t>投标人信用信息查询渠道及截止时点、信用信息查询记录和证据留存的具体方式、信用信息的使用规则等；</w:t>
      </w:r>
    </w:p>
    <w:p>
      <w:pPr>
        <w:pStyle w:val="67"/>
        <w:ind w:firstLine="480"/>
        <w:rPr>
          <w:rFonts w:hint="eastAsia" w:ascii="宋体" w:hAnsi="宋体" w:eastAsia="宋体" w:cs="宋体"/>
        </w:rPr>
      </w:pPr>
      <w:r>
        <w:rPr>
          <w:rFonts w:hint="eastAsia" w:ascii="宋体" w:hAnsi="宋体" w:eastAsia="宋体" w:cs="宋体"/>
        </w:rPr>
        <w:t>省级以上财政部门规定的其他事项。</w:t>
      </w:r>
    </w:p>
    <w:p>
      <w:pPr>
        <w:pStyle w:val="66"/>
        <w:numPr>
          <w:ilvl w:val="3"/>
          <w:numId w:val="9"/>
        </w:numPr>
        <w:ind w:firstLine="480"/>
        <w:rPr>
          <w:rFonts w:hint="eastAsia" w:ascii="宋体" w:hAnsi="宋体" w:eastAsia="宋体" w:cs="宋体"/>
        </w:rPr>
      </w:pPr>
      <w:r>
        <w:rPr>
          <w:rFonts w:hint="eastAsia" w:ascii="宋体" w:hAnsi="宋体" w:eastAsia="宋体" w:cs="宋体"/>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2"/>
        <w:ind w:firstLine="482"/>
        <w:rPr>
          <w:rFonts w:hint="eastAsia" w:ascii="宋体" w:hAnsi="宋体" w:eastAsia="宋体" w:cs="宋体"/>
        </w:rPr>
      </w:pPr>
      <w:bookmarkStart w:id="186" w:name="_Toc183682348"/>
      <w:bookmarkStart w:id="187" w:name="_Toc183582211"/>
      <w:bookmarkStart w:id="188" w:name="_Toc22085"/>
      <w:bookmarkStart w:id="189" w:name="_Toc319440126"/>
      <w:bookmarkStart w:id="190" w:name="_Toc309897499"/>
      <w:bookmarkStart w:id="191" w:name="_Toc24456"/>
      <w:bookmarkStart w:id="192" w:name="_Toc16291"/>
      <w:bookmarkStart w:id="193" w:name="_Toc217446040"/>
      <w:bookmarkStart w:id="194" w:name="_Toc308188136"/>
      <w:bookmarkStart w:id="195" w:name="_Toc319439884"/>
      <w:bookmarkStart w:id="196" w:name="_Toc19612"/>
      <w:bookmarkStart w:id="197" w:name="_Toc11995"/>
      <w:bookmarkStart w:id="198" w:name="_Toc26020"/>
      <w:bookmarkStart w:id="199" w:name="_Toc308084581"/>
      <w:bookmarkStart w:id="200" w:name="_Toc307501093"/>
      <w:bookmarkStart w:id="201" w:name="_Toc307564836"/>
      <w:bookmarkStart w:id="202" w:name="_Toc31172"/>
      <w:bookmarkStart w:id="203" w:name="_Toc25894"/>
      <w:bookmarkStart w:id="204" w:name="_Toc327196270"/>
      <w:bookmarkStart w:id="205" w:name="_Toc7541"/>
      <w:bookmarkStart w:id="206" w:name="_Toc13600"/>
      <w:bookmarkStart w:id="207" w:name="_Toc27690"/>
      <w:bookmarkStart w:id="208" w:name="_Toc17632"/>
      <w:r>
        <w:rPr>
          <w:rFonts w:hint="eastAsia" w:ascii="宋体" w:hAnsi="宋体" w:eastAsia="宋体" w:cs="宋体"/>
        </w:rPr>
        <w:t>招标文件的澄清</w:t>
      </w:r>
      <w:bookmarkEnd w:id="186"/>
      <w:bookmarkEnd w:id="187"/>
      <w:r>
        <w:rPr>
          <w:rFonts w:hint="eastAsia" w:ascii="宋体" w:hAnsi="宋体" w:eastAsia="宋体" w:cs="宋体"/>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6"/>
        <w:ind w:firstLine="480"/>
        <w:rPr>
          <w:rFonts w:hint="eastAsia" w:ascii="宋体" w:hAnsi="宋体" w:eastAsia="宋体" w:cs="宋体"/>
        </w:rPr>
      </w:pPr>
      <w:bookmarkStart w:id="209" w:name="_Toc3159"/>
      <w:bookmarkStart w:id="210" w:name="_Toc307501094"/>
      <w:bookmarkStart w:id="211" w:name="_Toc3361"/>
      <w:bookmarkStart w:id="212" w:name="_Toc24226"/>
      <w:bookmarkStart w:id="213" w:name="_Toc7026"/>
      <w:bookmarkStart w:id="214" w:name="_Toc319440127"/>
      <w:bookmarkStart w:id="215" w:name="_Toc2637"/>
      <w:bookmarkStart w:id="216" w:name="_Toc17111"/>
      <w:bookmarkStart w:id="217" w:name="_Toc9735"/>
      <w:bookmarkStart w:id="218" w:name="_Toc319439885"/>
      <w:bookmarkStart w:id="219" w:name="_Toc6811"/>
      <w:bookmarkStart w:id="220" w:name="_Toc307564837"/>
      <w:bookmarkStart w:id="221" w:name="_Toc22061"/>
      <w:bookmarkStart w:id="222" w:name="_Toc208848971"/>
      <w:bookmarkStart w:id="223" w:name="_Toc308188137"/>
      <w:bookmarkStart w:id="224" w:name="_Toc327196271"/>
      <w:bookmarkStart w:id="225" w:name="_Toc8838"/>
      <w:bookmarkStart w:id="226" w:name="_Toc217446041"/>
      <w:bookmarkStart w:id="227" w:name="_Toc309897500"/>
      <w:bookmarkStart w:id="228" w:name="_Toc308084582"/>
      <w:r>
        <w:rPr>
          <w:rFonts w:hint="eastAsia" w:ascii="宋体" w:hAnsi="宋体" w:eastAsia="宋体" w:cs="宋体"/>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66"/>
        <w:ind w:firstLine="480"/>
        <w:rPr>
          <w:rFonts w:hint="eastAsia" w:ascii="宋体" w:hAnsi="宋体" w:eastAsia="宋体" w:cs="宋体"/>
        </w:rPr>
      </w:pPr>
      <w:r>
        <w:rPr>
          <w:rFonts w:hint="eastAsia" w:ascii="宋体" w:hAnsi="宋体" w:eastAsia="宋体" w:cs="宋体"/>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6"/>
        <w:ind w:firstLine="482"/>
        <w:rPr>
          <w:rFonts w:hint="eastAsia" w:ascii="宋体" w:hAnsi="宋体" w:eastAsia="宋体" w:cs="宋体"/>
          <w:b/>
          <w:bCs/>
        </w:rPr>
      </w:pPr>
      <w:r>
        <w:rPr>
          <w:rFonts w:hint="eastAsia" w:ascii="宋体" w:hAnsi="宋体" w:eastAsia="宋体" w:cs="宋体"/>
          <w:b/>
          <w:bCs/>
        </w:rPr>
        <w:t>供应商应于投标文件递交截止时间之前在</w:t>
      </w:r>
      <w:r>
        <w:rPr>
          <w:rFonts w:hint="eastAsia" w:ascii="宋体" w:hAnsi="宋体" w:eastAsia="宋体" w:cs="宋体"/>
          <w:b/>
          <w:bCs/>
          <w:lang w:eastAsia="zh-CN"/>
        </w:rPr>
        <w:t>“四川政府采购网”</w:t>
      </w:r>
      <w:r>
        <w:rPr>
          <w:rFonts w:hint="eastAsia" w:ascii="宋体" w:hAnsi="宋体" w:eastAsia="宋体" w:cs="宋体"/>
          <w:b/>
          <w:bCs/>
        </w:rPr>
        <w:t>查询本项目的更正公告，以保证其对招标文件做出正确的响应。供应商未按要求下载相关文件，或由于未及时关注更正公告的信息造成的后果，其责任由供应商自行负责。</w:t>
      </w:r>
    </w:p>
    <w:p>
      <w:pPr>
        <w:pStyle w:val="52"/>
        <w:ind w:firstLine="482"/>
        <w:rPr>
          <w:rFonts w:hint="eastAsia" w:ascii="宋体" w:hAnsi="宋体" w:eastAsia="宋体" w:cs="宋体"/>
        </w:rPr>
      </w:pPr>
      <w:bookmarkStart w:id="229" w:name="_Toc4189"/>
      <w:bookmarkStart w:id="230" w:name="_Toc31570"/>
      <w:r>
        <w:rPr>
          <w:rFonts w:hint="eastAsia" w:ascii="宋体" w:hAnsi="宋体" w:eastAsia="宋体" w:cs="宋体"/>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6"/>
        <w:ind w:firstLine="480"/>
        <w:rPr>
          <w:rFonts w:hint="eastAsia" w:ascii="宋体" w:hAnsi="宋体" w:eastAsia="宋体" w:cs="宋体"/>
        </w:rPr>
      </w:pPr>
      <w:bookmarkStart w:id="231" w:name="_Toc20199"/>
      <w:bookmarkStart w:id="232" w:name="_Toc89075876"/>
      <w:bookmarkStart w:id="233" w:name="_Toc217446042"/>
      <w:bookmarkStart w:id="234" w:name="_Toc327196272"/>
      <w:bookmarkStart w:id="235" w:name="_Toc183582214"/>
      <w:bookmarkStart w:id="236" w:name="_Toc77400780"/>
      <w:bookmarkStart w:id="237" w:name="_Toc183682351"/>
      <w:r>
        <w:rPr>
          <w:rFonts w:hint="eastAsia" w:ascii="宋体" w:hAnsi="宋体" w:eastAsia="宋体" w:cs="宋体"/>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6"/>
        <w:ind w:firstLine="480"/>
        <w:rPr>
          <w:rFonts w:hint="eastAsia" w:ascii="宋体" w:hAnsi="宋体" w:eastAsia="宋体" w:cs="宋体"/>
        </w:rPr>
      </w:pPr>
      <w:r>
        <w:rPr>
          <w:rFonts w:hint="eastAsia" w:ascii="宋体" w:hAnsi="宋体" w:eastAsia="宋体" w:cs="宋体"/>
        </w:rPr>
        <w:t>投标人考察现场所发生的一切费用由投标人自行承担。</w:t>
      </w:r>
    </w:p>
    <w:p>
      <w:pPr>
        <w:pStyle w:val="46"/>
        <w:spacing w:before="156" w:after="156"/>
        <w:rPr>
          <w:rFonts w:hint="eastAsia" w:ascii="宋体" w:hAnsi="宋体" w:eastAsia="宋体" w:cs="宋体"/>
        </w:rPr>
      </w:pPr>
      <w:bookmarkStart w:id="238" w:name="_Toc27479"/>
      <w:bookmarkStart w:id="239" w:name="_Toc615"/>
      <w:bookmarkStart w:id="240" w:name="_Toc16131"/>
      <w:bookmarkStart w:id="241" w:name="_Toc9123"/>
      <w:r>
        <w:rPr>
          <w:rFonts w:hint="eastAsia" w:ascii="宋体" w:hAnsi="宋体" w:eastAsia="宋体" w:cs="宋体"/>
        </w:rPr>
        <w:t>投标文件</w:t>
      </w:r>
      <w:bookmarkEnd w:id="231"/>
      <w:bookmarkEnd w:id="232"/>
      <w:bookmarkEnd w:id="233"/>
      <w:bookmarkEnd w:id="234"/>
      <w:bookmarkEnd w:id="235"/>
      <w:bookmarkEnd w:id="236"/>
      <w:bookmarkEnd w:id="237"/>
      <w:bookmarkEnd w:id="238"/>
      <w:bookmarkEnd w:id="239"/>
      <w:bookmarkEnd w:id="240"/>
      <w:bookmarkEnd w:id="241"/>
    </w:p>
    <w:p>
      <w:pPr>
        <w:pStyle w:val="52"/>
        <w:numPr>
          <w:ilvl w:val="2"/>
          <w:numId w:val="10"/>
        </w:numPr>
        <w:ind w:firstLine="482"/>
        <w:rPr>
          <w:rFonts w:hint="eastAsia" w:ascii="宋体" w:hAnsi="宋体" w:eastAsia="宋体" w:cs="宋体"/>
        </w:rPr>
      </w:pPr>
      <w:bookmarkStart w:id="242" w:name="_Toc309897502"/>
      <w:bookmarkStart w:id="243" w:name="_Toc327196273"/>
      <w:bookmarkStart w:id="244" w:name="_Toc2601"/>
      <w:bookmarkStart w:id="245" w:name="_Toc319440129"/>
      <w:bookmarkStart w:id="246" w:name="_Toc183582215"/>
      <w:bookmarkStart w:id="247" w:name="_Toc217446043"/>
      <w:bookmarkStart w:id="248" w:name="_Toc3041"/>
      <w:bookmarkStart w:id="249" w:name="_Toc27053"/>
      <w:bookmarkStart w:id="250" w:name="_Toc21169"/>
      <w:bookmarkStart w:id="251" w:name="_Toc29330"/>
      <w:bookmarkStart w:id="252" w:name="_Toc307564839"/>
      <w:bookmarkStart w:id="253" w:name="_Toc308084584"/>
      <w:bookmarkStart w:id="254" w:name="_Toc307501096"/>
      <w:bookmarkStart w:id="255" w:name="_Toc26076"/>
      <w:bookmarkStart w:id="256" w:name="_Toc183682352"/>
      <w:bookmarkStart w:id="257" w:name="_Toc308188139"/>
      <w:bookmarkStart w:id="258" w:name="_Toc23564"/>
      <w:bookmarkStart w:id="259" w:name="_Toc1641"/>
      <w:bookmarkStart w:id="260" w:name="_Toc319439887"/>
      <w:bookmarkStart w:id="261" w:name="_Toc11217"/>
      <w:bookmarkStart w:id="262" w:name="_Toc14178"/>
      <w:bookmarkStart w:id="263" w:name="_Toc6253"/>
      <w:bookmarkStart w:id="264" w:name="_Toc8388"/>
      <w:r>
        <w:rPr>
          <w:rFonts w:hint="eastAsia" w:ascii="宋体" w:hAnsi="宋体" w:eastAsia="宋体" w:cs="宋体"/>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ascii="宋体" w:hAnsi="宋体" w:eastAsia="宋体" w:cs="宋体"/>
        </w:rPr>
        <w:t>(实质性要求)</w:t>
      </w:r>
      <w:bookmarkEnd w:id="261"/>
      <w:bookmarkEnd w:id="262"/>
      <w:bookmarkEnd w:id="263"/>
      <w:bookmarkEnd w:id="264"/>
    </w:p>
    <w:p>
      <w:pPr>
        <w:pStyle w:val="66"/>
        <w:ind w:firstLine="480"/>
        <w:rPr>
          <w:rFonts w:hint="eastAsia" w:ascii="宋体" w:hAnsi="宋体" w:eastAsia="宋体" w:cs="宋体"/>
        </w:rPr>
      </w:pPr>
      <w:r>
        <w:rPr>
          <w:rFonts w:hint="eastAsia" w:ascii="宋体" w:hAnsi="宋体" w:eastAsia="宋体" w:cs="宋体"/>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6"/>
        <w:ind w:firstLine="480"/>
        <w:rPr>
          <w:rFonts w:hint="eastAsia" w:ascii="宋体" w:hAnsi="宋体" w:eastAsia="宋体" w:cs="宋体"/>
        </w:rPr>
      </w:pPr>
      <w:r>
        <w:rPr>
          <w:rFonts w:hint="eastAsia" w:ascii="宋体" w:hAnsi="宋体" w:eastAsia="宋体" w:cs="宋体"/>
        </w:rPr>
        <w:t>翻译的中文资料与外文资料如果出现差异和矛盾时，以中文为准。但不能故意错误翻译，否则，投标人的投标文件将作为无效投标处理。</w:t>
      </w:r>
    </w:p>
    <w:p>
      <w:pPr>
        <w:pStyle w:val="52"/>
        <w:ind w:firstLine="482"/>
        <w:rPr>
          <w:rFonts w:hint="eastAsia" w:ascii="宋体" w:hAnsi="宋体" w:eastAsia="宋体" w:cs="宋体"/>
        </w:rPr>
      </w:pPr>
      <w:bookmarkStart w:id="265" w:name="_Toc20091"/>
      <w:bookmarkStart w:id="266" w:name="_Toc183682353"/>
      <w:bookmarkStart w:id="267" w:name="_Toc11901"/>
      <w:bookmarkStart w:id="268" w:name="_Toc319440130"/>
      <w:bookmarkStart w:id="269" w:name="_Toc15145"/>
      <w:bookmarkStart w:id="270" w:name="_Toc183582216"/>
      <w:bookmarkStart w:id="271" w:name="_Toc17444"/>
      <w:bookmarkStart w:id="272" w:name="_Toc12195"/>
      <w:bookmarkStart w:id="273" w:name="_Toc307501097"/>
      <w:bookmarkStart w:id="274" w:name="_Toc308084585"/>
      <w:bookmarkStart w:id="275" w:name="_Toc319439888"/>
      <w:bookmarkStart w:id="276" w:name="_Toc327196274"/>
      <w:bookmarkStart w:id="277" w:name="_Toc307564840"/>
      <w:bookmarkStart w:id="278" w:name="_Toc20188"/>
      <w:bookmarkStart w:id="279" w:name="_Toc308188140"/>
      <w:bookmarkStart w:id="280" w:name="_Toc2379"/>
      <w:bookmarkStart w:id="281" w:name="_Toc217446044"/>
      <w:bookmarkStart w:id="282" w:name="_Toc309897503"/>
      <w:bookmarkStart w:id="283" w:name="_Toc15226"/>
      <w:bookmarkStart w:id="284" w:name="_Toc3696"/>
      <w:bookmarkStart w:id="285" w:name="_Toc18700"/>
      <w:bookmarkStart w:id="286" w:name="_Toc12658"/>
      <w:bookmarkStart w:id="287" w:name="_Toc10594"/>
      <w:r>
        <w:rPr>
          <w:rFonts w:hint="eastAsia" w:ascii="宋体" w:hAnsi="宋体" w:eastAsia="宋体" w:cs="宋体"/>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ascii="宋体" w:hAnsi="宋体" w:eastAsia="宋体" w:cs="宋体"/>
        </w:rPr>
        <w:t>(实质性要求)</w:t>
      </w:r>
      <w:bookmarkEnd w:id="284"/>
      <w:bookmarkEnd w:id="285"/>
      <w:bookmarkEnd w:id="286"/>
      <w:bookmarkEnd w:id="287"/>
    </w:p>
    <w:p>
      <w:pPr>
        <w:pStyle w:val="49"/>
        <w:rPr>
          <w:rFonts w:hint="eastAsia" w:ascii="宋体" w:hAnsi="宋体" w:eastAsia="宋体" w:cs="宋体"/>
        </w:rPr>
      </w:pPr>
      <w:r>
        <w:rPr>
          <w:rFonts w:hint="eastAsia" w:ascii="宋体" w:hAnsi="宋体" w:eastAsia="宋体" w:cs="宋体"/>
        </w:rPr>
        <w:t>除技术规格及要求中另有规定外，本采购项下的投标均采用国家法定的计量单位。</w:t>
      </w:r>
    </w:p>
    <w:p>
      <w:pPr>
        <w:pStyle w:val="52"/>
        <w:ind w:firstLine="482"/>
        <w:rPr>
          <w:rFonts w:hint="eastAsia" w:ascii="宋体" w:hAnsi="宋体" w:eastAsia="宋体" w:cs="宋体"/>
        </w:rPr>
      </w:pPr>
      <w:bookmarkStart w:id="288" w:name="_Toc308188141"/>
      <w:bookmarkStart w:id="289" w:name="_Toc308084586"/>
      <w:bookmarkStart w:id="290" w:name="_Toc327196275"/>
      <w:bookmarkStart w:id="291" w:name="_Toc309897504"/>
      <w:bookmarkStart w:id="292" w:name="_Toc16798"/>
      <w:bookmarkStart w:id="293" w:name="_Toc8881"/>
      <w:bookmarkStart w:id="294" w:name="_Toc217446045"/>
      <w:bookmarkStart w:id="295" w:name="_Toc25216"/>
      <w:bookmarkStart w:id="296" w:name="_Toc319439889"/>
      <w:bookmarkStart w:id="297" w:name="_Toc22739"/>
      <w:bookmarkStart w:id="298" w:name="_Toc698"/>
      <w:bookmarkStart w:id="299" w:name="_Toc307501098"/>
      <w:bookmarkStart w:id="300" w:name="_Toc319440131"/>
      <w:bookmarkStart w:id="301" w:name="_Toc8803"/>
      <w:bookmarkStart w:id="302" w:name="_Toc24761"/>
      <w:bookmarkStart w:id="303" w:name="_Toc15435"/>
      <w:bookmarkStart w:id="304" w:name="_Toc307564841"/>
      <w:bookmarkStart w:id="305" w:name="_Toc11633"/>
      <w:bookmarkStart w:id="306" w:name="_Toc20148"/>
      <w:bookmarkStart w:id="307" w:name="_Toc19960"/>
      <w:bookmarkStart w:id="308" w:name="_Toc20780"/>
      <w:r>
        <w:rPr>
          <w:rFonts w:hint="eastAsia" w:ascii="宋体" w:hAnsi="宋体" w:eastAsia="宋体" w:cs="宋体"/>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ascii="宋体" w:hAnsi="宋体" w:eastAsia="宋体" w:cs="宋体"/>
        </w:rPr>
        <w:t>(实质性要求)</w:t>
      </w:r>
      <w:bookmarkEnd w:id="305"/>
      <w:bookmarkEnd w:id="306"/>
      <w:bookmarkEnd w:id="307"/>
      <w:bookmarkEnd w:id="308"/>
    </w:p>
    <w:p>
      <w:pPr>
        <w:pStyle w:val="49"/>
        <w:rPr>
          <w:rFonts w:hint="eastAsia" w:ascii="宋体" w:hAnsi="宋体" w:eastAsia="宋体" w:cs="宋体"/>
        </w:rPr>
      </w:pPr>
      <w:r>
        <w:rPr>
          <w:rFonts w:hint="eastAsia" w:ascii="宋体" w:hAnsi="宋体" w:eastAsia="宋体" w:cs="宋体"/>
        </w:rPr>
        <w:t>本次招标项目的投标均以人民币报价。</w:t>
      </w:r>
    </w:p>
    <w:p>
      <w:pPr>
        <w:pStyle w:val="52"/>
        <w:ind w:firstLine="482"/>
        <w:rPr>
          <w:rFonts w:hint="eastAsia" w:ascii="宋体" w:hAnsi="宋体" w:eastAsia="宋体" w:cs="宋体"/>
        </w:rPr>
      </w:pPr>
      <w:bookmarkStart w:id="309" w:name="_Toc308188142"/>
      <w:bookmarkStart w:id="310" w:name="_Toc24432"/>
      <w:bookmarkStart w:id="311" w:name="_Toc16409"/>
      <w:bookmarkStart w:id="312" w:name="_Toc319440132"/>
      <w:bookmarkStart w:id="313" w:name="_Toc15074"/>
      <w:bookmarkStart w:id="314" w:name="_Toc7935"/>
      <w:bookmarkStart w:id="315" w:name="_Toc32108"/>
      <w:bookmarkStart w:id="316" w:name="_Toc32667"/>
      <w:bookmarkStart w:id="317" w:name="_Toc21894"/>
      <w:bookmarkStart w:id="318" w:name="_Toc308084587"/>
      <w:bookmarkStart w:id="319" w:name="_Toc307501099"/>
      <w:bookmarkStart w:id="320" w:name="_Toc307564842"/>
      <w:bookmarkStart w:id="321" w:name="_Toc25923"/>
      <w:bookmarkStart w:id="322" w:name="_Toc4336"/>
      <w:bookmarkStart w:id="323" w:name="_Toc309897505"/>
      <w:bookmarkStart w:id="324" w:name="_Toc327196276"/>
      <w:bookmarkStart w:id="325" w:name="_Toc8550"/>
      <w:bookmarkStart w:id="326" w:name="_Toc319439890"/>
      <w:bookmarkStart w:id="327" w:name="_Toc21797"/>
      <w:bookmarkStart w:id="328" w:name="_Toc217446046"/>
      <w:bookmarkStart w:id="329" w:name="_Toc25266"/>
      <w:bookmarkStart w:id="330" w:name="_Toc2226"/>
      <w:bookmarkStart w:id="331" w:name="_Toc319440133"/>
      <w:bookmarkStart w:id="332" w:name="_Toc27877"/>
      <w:bookmarkStart w:id="333" w:name="_Toc307564843"/>
      <w:bookmarkStart w:id="334" w:name="_Toc2050"/>
      <w:bookmarkStart w:id="335" w:name="_Toc7819"/>
      <w:bookmarkStart w:id="336" w:name="_Toc309897506"/>
      <w:bookmarkStart w:id="337" w:name="_Toc307501100"/>
      <w:bookmarkStart w:id="338" w:name="_Toc217446047"/>
      <w:bookmarkStart w:id="339" w:name="_Toc327196277"/>
      <w:bookmarkStart w:id="340" w:name="_Toc18912"/>
      <w:bookmarkStart w:id="341" w:name="_Toc10974"/>
      <w:bookmarkStart w:id="342" w:name="_Toc3781"/>
      <w:bookmarkStart w:id="343" w:name="_Toc13754"/>
      <w:bookmarkStart w:id="344" w:name="_Toc319439891"/>
      <w:bookmarkStart w:id="345" w:name="_Toc30958"/>
      <w:bookmarkStart w:id="346" w:name="_Toc308084588"/>
      <w:bookmarkStart w:id="347" w:name="_Toc308188143"/>
      <w:bookmarkStart w:id="348" w:name="_Toc9626"/>
      <w:bookmarkStart w:id="349" w:name="_Toc15468"/>
      <w:r>
        <w:rPr>
          <w:rFonts w:hint="eastAsia" w:ascii="宋体" w:hAnsi="宋体" w:eastAsia="宋体" w:cs="宋体"/>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ascii="宋体" w:hAnsi="宋体" w:eastAsia="宋体" w:cs="宋体"/>
        </w:rPr>
        <w:t>(实质性要求)</w:t>
      </w:r>
      <w:bookmarkEnd w:id="330"/>
    </w:p>
    <w:p>
      <w:pPr>
        <w:pStyle w:val="45"/>
        <w:ind w:firstLine="480" w:firstLineChars="200"/>
        <w:rPr>
          <w:rFonts w:hint="eastAsia" w:ascii="宋体" w:hAnsi="宋体" w:eastAsia="宋体" w:cs="宋体"/>
        </w:rPr>
      </w:pPr>
      <w:r>
        <w:rPr>
          <w:rFonts w:hint="eastAsia" w:ascii="宋体" w:hAnsi="宋体" w:eastAsia="宋体" w:cs="宋体"/>
        </w:rPr>
        <w:t>本项目允许联合体参与投标，联合体组成成员不得超过</w:t>
      </w:r>
      <w:r>
        <w:rPr>
          <w:rFonts w:hint="eastAsia" w:cs="宋体"/>
          <w:lang w:val="en-US" w:eastAsia="zh-CN"/>
        </w:rPr>
        <w:t>3</w:t>
      </w:r>
      <w:r>
        <w:rPr>
          <w:rFonts w:hint="eastAsia" w:ascii="宋体" w:hAnsi="宋体" w:eastAsia="宋体" w:cs="宋体"/>
        </w:rPr>
        <w:t>家。</w:t>
      </w:r>
    </w:p>
    <w:p>
      <w:pPr>
        <w:pStyle w:val="52"/>
        <w:ind w:firstLine="482"/>
        <w:rPr>
          <w:rFonts w:hint="eastAsia" w:ascii="宋体" w:hAnsi="宋体" w:eastAsia="宋体" w:cs="宋体"/>
        </w:rPr>
      </w:pPr>
      <w:bookmarkStart w:id="350" w:name="_Toc30421"/>
      <w:bookmarkStart w:id="351" w:name="_Toc1353"/>
      <w:r>
        <w:rPr>
          <w:rFonts w:hint="eastAsia" w:ascii="宋体" w:hAnsi="宋体" w:eastAsia="宋体" w:cs="宋体"/>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宋体" w:cs="宋体"/>
        </w:rPr>
        <w:t>(实质性要求)</w:t>
      </w:r>
      <w:bookmarkEnd w:id="348"/>
      <w:bookmarkEnd w:id="349"/>
      <w:bookmarkEnd w:id="350"/>
      <w:bookmarkEnd w:id="351"/>
    </w:p>
    <w:p>
      <w:pPr>
        <w:pStyle w:val="66"/>
        <w:ind w:firstLine="480"/>
        <w:rPr>
          <w:rFonts w:hint="eastAsia" w:ascii="宋体" w:hAnsi="宋体" w:eastAsia="宋体" w:cs="宋体"/>
        </w:rPr>
      </w:pPr>
      <w:bookmarkStart w:id="352" w:name="_Toc6143"/>
      <w:bookmarkStart w:id="353" w:name="_Toc308084589"/>
      <w:bookmarkStart w:id="354" w:name="_Toc327196278"/>
      <w:bookmarkStart w:id="355" w:name="_Toc183582217"/>
      <w:bookmarkStart w:id="356" w:name="_Toc5369"/>
      <w:bookmarkStart w:id="357" w:name="_Toc307564844"/>
      <w:bookmarkStart w:id="358" w:name="_Toc319439892"/>
      <w:bookmarkStart w:id="359" w:name="_Toc308188144"/>
      <w:bookmarkStart w:id="360" w:name="_Toc217446048"/>
      <w:bookmarkStart w:id="361" w:name="_Toc309897507"/>
      <w:bookmarkStart w:id="362" w:name="_Toc183682354"/>
      <w:bookmarkStart w:id="363" w:name="_Toc307501101"/>
      <w:bookmarkStart w:id="364" w:name="_Toc30708"/>
      <w:bookmarkStart w:id="365" w:name="_Toc8432"/>
      <w:bookmarkStart w:id="366" w:name="_Toc10817"/>
      <w:bookmarkStart w:id="367" w:name="_Toc7660"/>
      <w:bookmarkStart w:id="368" w:name="_Toc11856"/>
      <w:bookmarkStart w:id="369" w:name="_Toc1140"/>
      <w:bookmarkStart w:id="370" w:name="_Toc2706"/>
      <w:bookmarkStart w:id="371" w:name="_Toc16281"/>
      <w:bookmarkStart w:id="372" w:name="_Toc319440134"/>
      <w:r>
        <w:rPr>
          <w:rFonts w:hint="eastAsia" w:ascii="宋体" w:hAnsi="宋体" w:eastAsia="宋体" w:cs="宋体"/>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6"/>
        <w:ind w:firstLine="480"/>
        <w:rPr>
          <w:rFonts w:hint="eastAsia" w:ascii="宋体" w:hAnsi="宋体" w:eastAsia="宋体" w:cs="宋体"/>
        </w:rPr>
      </w:pPr>
      <w:r>
        <w:rPr>
          <w:rFonts w:hint="eastAsia" w:ascii="宋体" w:hAnsi="宋体" w:eastAsia="宋体" w:cs="宋体"/>
        </w:rPr>
        <w:t>采购人享有本项目实施过程中产生的知识成果及知识产权。</w:t>
      </w:r>
    </w:p>
    <w:p>
      <w:pPr>
        <w:pStyle w:val="66"/>
        <w:ind w:firstLine="480"/>
        <w:rPr>
          <w:rFonts w:hint="eastAsia" w:ascii="宋体" w:hAnsi="宋体" w:eastAsia="宋体" w:cs="宋体"/>
        </w:rPr>
      </w:pPr>
      <w:r>
        <w:rPr>
          <w:rFonts w:hint="eastAsia" w:ascii="宋体" w:hAnsi="宋体" w:eastAsia="宋体" w:cs="宋体"/>
        </w:rPr>
        <w:t>投标人如欲在项目实施过程中采用自有知识成果，需在投标文件中声明，并提供相关知识产权证明文件。使用该知识成果后，投标人需提供相关技术文档，并承诺提供无限期技术支持，采购人享有永久使用权，同时需在投标文件中提供声明，并提供相关知识产权证明文件，否则视为投标人未在本项目实施过程中采用自有知识成果，不影响有效性。</w:t>
      </w:r>
    </w:p>
    <w:p>
      <w:pPr>
        <w:pStyle w:val="66"/>
        <w:ind w:firstLine="480"/>
        <w:rPr>
          <w:rFonts w:hint="eastAsia" w:ascii="宋体" w:hAnsi="宋体" w:eastAsia="宋体" w:cs="宋体"/>
        </w:rPr>
      </w:pPr>
      <w:r>
        <w:rPr>
          <w:rFonts w:hint="eastAsia" w:ascii="宋体" w:hAnsi="宋体" w:eastAsia="宋体" w:cs="宋体"/>
        </w:rPr>
        <w:t xml:space="preserve">如采用投标人所不拥有的知识产权，则在投标报价中必须包括合法获取该知识产权的相关费用。 </w:t>
      </w:r>
    </w:p>
    <w:p>
      <w:pPr>
        <w:pStyle w:val="66"/>
        <w:ind w:firstLine="480"/>
        <w:rPr>
          <w:rFonts w:hint="eastAsia" w:ascii="宋体" w:hAnsi="宋体" w:eastAsia="宋体" w:cs="宋体"/>
        </w:rPr>
      </w:pPr>
      <w:r>
        <w:rPr>
          <w:rFonts w:hint="eastAsia" w:ascii="宋体" w:hAnsi="宋体" w:eastAsia="宋体" w:cs="宋体"/>
        </w:rPr>
        <w:t>如采购项目涉及知识产权时按照此条要求执行，并在评审时作实质性审查。</w:t>
      </w:r>
    </w:p>
    <w:p>
      <w:pPr>
        <w:pStyle w:val="52"/>
        <w:ind w:firstLine="482"/>
        <w:rPr>
          <w:rFonts w:hint="eastAsia" w:ascii="宋体" w:hAnsi="宋体" w:eastAsia="宋体" w:cs="宋体"/>
        </w:rPr>
      </w:pPr>
      <w:bookmarkStart w:id="373" w:name="_Toc32511"/>
      <w:bookmarkStart w:id="374" w:name="_Toc28370"/>
      <w:r>
        <w:rPr>
          <w:rFonts w:hint="eastAsia" w:ascii="宋体" w:hAnsi="宋体" w:eastAsia="宋体" w:cs="宋体"/>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49"/>
        <w:rPr>
          <w:rFonts w:hint="eastAsia" w:ascii="宋体" w:hAnsi="宋体" w:eastAsia="宋体" w:cs="宋体"/>
        </w:rPr>
      </w:pPr>
      <w:bookmarkStart w:id="375" w:name="_Toc183582218"/>
      <w:bookmarkStart w:id="376" w:name="_Toc217446049"/>
      <w:bookmarkStart w:id="377" w:name="_Toc183682355"/>
      <w:bookmarkStart w:id="378" w:name="_Toc307501102"/>
      <w:r>
        <w:rPr>
          <w:rFonts w:hint="eastAsia" w:ascii="宋体" w:hAnsi="宋体" w:eastAsia="宋体" w:cs="宋体"/>
        </w:rPr>
        <w:t>投标人应按照招标文件的规定和要求编制投标文件，否则视为无效投标。投标人编写的投标文件应包括以下两部分：</w:t>
      </w:r>
    </w:p>
    <w:p>
      <w:pPr>
        <w:pStyle w:val="66"/>
        <w:ind w:firstLine="480"/>
        <w:rPr>
          <w:rFonts w:hint="eastAsia" w:ascii="宋体" w:hAnsi="宋体" w:eastAsia="宋体" w:cs="宋体"/>
        </w:rPr>
      </w:pPr>
      <w:r>
        <w:rPr>
          <w:rFonts w:hint="eastAsia" w:ascii="宋体" w:hAnsi="宋体" w:eastAsia="宋体" w:cs="宋体"/>
        </w:rPr>
        <w:t>第一部分：资格、资质性及其他类似效力投标文件(用于资格审查)</w:t>
      </w:r>
    </w:p>
    <w:p>
      <w:pPr>
        <w:pStyle w:val="49"/>
        <w:rPr>
          <w:rFonts w:hint="eastAsia" w:ascii="宋体" w:hAnsi="宋体" w:eastAsia="宋体" w:cs="宋体"/>
        </w:rPr>
      </w:pPr>
      <w:r>
        <w:rPr>
          <w:rFonts w:hint="eastAsia" w:ascii="宋体" w:hAnsi="宋体" w:eastAsia="宋体" w:cs="宋体"/>
        </w:rPr>
        <w:t>按照招标文件第四、五章要求提供相关资格、资质性及其他类似效力要求的相关证明材料。</w:t>
      </w:r>
    </w:p>
    <w:p>
      <w:pPr>
        <w:pStyle w:val="66"/>
        <w:ind w:firstLine="480"/>
        <w:rPr>
          <w:rFonts w:hint="eastAsia" w:ascii="宋体" w:hAnsi="宋体" w:eastAsia="宋体" w:cs="宋体"/>
        </w:rPr>
      </w:pPr>
      <w:r>
        <w:rPr>
          <w:rFonts w:hint="eastAsia" w:ascii="宋体" w:hAnsi="宋体" w:eastAsia="宋体" w:cs="宋体"/>
        </w:rPr>
        <w:t>第二部分：其它投标文件(用于资格审查以外的评标)</w:t>
      </w:r>
    </w:p>
    <w:p>
      <w:pPr>
        <w:pStyle w:val="49"/>
        <w:rPr>
          <w:rFonts w:hint="eastAsia" w:ascii="宋体" w:hAnsi="宋体" w:eastAsia="宋体" w:cs="宋体"/>
        </w:rPr>
      </w:pPr>
      <w:r>
        <w:rPr>
          <w:rFonts w:hint="eastAsia" w:ascii="宋体" w:hAnsi="宋体" w:eastAsia="宋体" w:cs="宋体"/>
        </w:rPr>
        <w:t>按照招标文件要求提供以下相关材料：</w:t>
      </w:r>
    </w:p>
    <w:p>
      <w:pPr>
        <w:pStyle w:val="67"/>
        <w:ind w:firstLine="482"/>
        <w:rPr>
          <w:rFonts w:hint="eastAsia" w:ascii="宋体" w:hAnsi="宋体" w:eastAsia="宋体" w:cs="宋体"/>
          <w:b/>
          <w:bCs/>
        </w:rPr>
      </w:pPr>
      <w:r>
        <w:rPr>
          <w:rFonts w:hint="eastAsia" w:ascii="宋体" w:hAnsi="宋体" w:eastAsia="宋体" w:cs="宋体"/>
          <w:b/>
          <w:bCs/>
        </w:rPr>
        <w:t>报价部分</w:t>
      </w:r>
      <w:r>
        <w:rPr>
          <w:rFonts w:hint="eastAsia" w:ascii="宋体" w:hAnsi="宋体" w:eastAsia="宋体" w:cs="宋体"/>
          <w:b/>
          <w:bCs/>
          <w:lang w:val="zh-CN"/>
        </w:rPr>
        <w:t>(实质性要求)</w:t>
      </w:r>
      <w:r>
        <w:rPr>
          <w:rFonts w:hint="eastAsia" w:ascii="宋体" w:hAnsi="宋体" w:eastAsia="宋体" w:cs="宋体"/>
          <w:b/>
          <w:bCs/>
        </w:rPr>
        <w:t>。</w:t>
      </w:r>
    </w:p>
    <w:p>
      <w:pPr>
        <w:pStyle w:val="39"/>
        <w:numPr>
          <w:ilvl w:val="3"/>
          <w:numId w:val="0"/>
        </w:numPr>
        <w:ind w:left="480" w:leftChars="200"/>
        <w:rPr>
          <w:rFonts w:hint="eastAsia" w:ascii="宋体" w:hAnsi="宋体" w:eastAsia="宋体" w:cs="宋体"/>
        </w:rPr>
      </w:pPr>
      <w:r>
        <w:rPr>
          <w:rFonts w:hint="eastAsia" w:ascii="宋体" w:hAnsi="宋体" w:eastAsia="宋体" w:cs="宋体"/>
        </w:rPr>
        <w:t>投标人按照以下要求填写的“开标一览表”。本次招标报价要求：</w:t>
      </w:r>
    </w:p>
    <w:p>
      <w:pPr>
        <w:pStyle w:val="68"/>
        <w:ind w:firstLine="480"/>
        <w:rPr>
          <w:rFonts w:hint="eastAsia" w:ascii="宋体" w:hAnsi="宋体" w:eastAsia="宋体" w:cs="宋体"/>
        </w:rPr>
      </w:pPr>
      <w:r>
        <w:rPr>
          <w:rFonts w:hint="eastAsia" w:ascii="宋体" w:hAnsi="宋体" w:eastAsia="宋体" w:cs="宋体"/>
        </w:rPr>
        <w:t>投标人的报价是投标人响应招标项目要求的全部工作内容的价格体现，包括完成本项目所涉及的一切费用。</w:t>
      </w:r>
    </w:p>
    <w:p>
      <w:pPr>
        <w:pStyle w:val="68"/>
        <w:ind w:firstLine="480"/>
        <w:rPr>
          <w:rFonts w:hint="eastAsia" w:ascii="宋体" w:hAnsi="宋体" w:eastAsia="宋体" w:cs="宋体"/>
        </w:rPr>
      </w:pPr>
      <w:r>
        <w:rPr>
          <w:rFonts w:hint="eastAsia" w:ascii="宋体" w:hAnsi="宋体" w:eastAsia="宋体" w:cs="宋体"/>
        </w:rPr>
        <w:t>投标人只允许有一个报价，并且在合同履行过程中是固定不变的，任何有选择或可调整的报价将不予接受，并按无效投标处理。</w:t>
      </w:r>
    </w:p>
    <w:p>
      <w:pPr>
        <w:pStyle w:val="67"/>
        <w:ind w:firstLine="482"/>
        <w:rPr>
          <w:rFonts w:hint="eastAsia" w:ascii="宋体" w:hAnsi="宋体" w:eastAsia="宋体" w:cs="宋体"/>
          <w:b/>
          <w:bCs/>
          <w:lang w:val="zh-CN"/>
        </w:rPr>
      </w:pPr>
      <w:r>
        <w:rPr>
          <w:rFonts w:hint="eastAsia" w:ascii="宋体" w:hAnsi="宋体" w:eastAsia="宋体" w:cs="宋体"/>
          <w:b/>
          <w:bCs/>
        </w:rPr>
        <w:t>服务</w:t>
      </w:r>
      <w:r>
        <w:rPr>
          <w:rFonts w:hint="eastAsia" w:ascii="宋体" w:hAnsi="宋体" w:eastAsia="宋体" w:cs="宋体"/>
          <w:b/>
          <w:bCs/>
          <w:lang w:val="zh-CN"/>
        </w:rPr>
        <w:t>部分</w:t>
      </w:r>
    </w:p>
    <w:p>
      <w:pPr>
        <w:pStyle w:val="49"/>
        <w:rPr>
          <w:rFonts w:hint="eastAsia" w:ascii="宋体" w:hAnsi="宋体" w:eastAsia="宋体" w:cs="宋体"/>
          <w:lang w:val="zh-CN"/>
        </w:rPr>
      </w:pPr>
      <w:r>
        <w:rPr>
          <w:rFonts w:hint="eastAsia" w:ascii="宋体" w:hAnsi="宋体" w:eastAsia="宋体" w:cs="宋体"/>
          <w:lang w:val="zh-CN"/>
        </w:rPr>
        <w:t>投标人按照招标文件要求做出的服务应答，主要是针对招标项目的服务要求做出的实质性响应和满足。投标人的服务应答应尽可能包括下列内容：</w:t>
      </w:r>
    </w:p>
    <w:p>
      <w:pPr>
        <w:pStyle w:val="68"/>
        <w:ind w:firstLine="480"/>
        <w:rPr>
          <w:rFonts w:hint="eastAsia" w:ascii="宋体" w:hAnsi="宋体" w:eastAsia="宋体" w:cs="宋体"/>
          <w:lang w:val="zh-CN"/>
        </w:rPr>
      </w:pPr>
      <w:r>
        <w:rPr>
          <w:rFonts w:hint="eastAsia" w:ascii="宋体" w:hAnsi="宋体" w:eastAsia="宋体" w:cs="宋体"/>
          <w:lang w:val="zh-CN"/>
        </w:rPr>
        <w:t>服务方案；</w:t>
      </w:r>
    </w:p>
    <w:p>
      <w:pPr>
        <w:pStyle w:val="68"/>
        <w:ind w:firstLine="480"/>
        <w:rPr>
          <w:rFonts w:hint="eastAsia" w:ascii="宋体" w:hAnsi="宋体" w:eastAsia="宋体" w:cs="宋体"/>
          <w:lang w:val="zh-CN"/>
        </w:rPr>
      </w:pPr>
      <w:r>
        <w:rPr>
          <w:rFonts w:hint="eastAsia" w:ascii="宋体" w:hAnsi="宋体" w:eastAsia="宋体" w:cs="宋体"/>
          <w:lang w:val="zh-CN"/>
        </w:rPr>
        <w:t>拟投本项目的管理、技术及服务人员(如涉及需投入设备的项目可列明设备清单)；</w:t>
      </w:r>
    </w:p>
    <w:p>
      <w:pPr>
        <w:pStyle w:val="68"/>
        <w:ind w:firstLine="480"/>
        <w:rPr>
          <w:rFonts w:hint="eastAsia" w:ascii="宋体" w:hAnsi="宋体" w:eastAsia="宋体" w:cs="宋体"/>
          <w:lang w:val="zh-CN"/>
        </w:rPr>
      </w:pPr>
      <w:r>
        <w:rPr>
          <w:rFonts w:hint="eastAsia" w:ascii="宋体" w:hAnsi="宋体" w:eastAsia="宋体" w:cs="宋体"/>
          <w:lang w:val="zh-CN"/>
        </w:rPr>
        <w:t>服务应答表；</w:t>
      </w:r>
    </w:p>
    <w:p>
      <w:pPr>
        <w:pStyle w:val="68"/>
        <w:ind w:firstLine="480"/>
        <w:rPr>
          <w:rFonts w:hint="eastAsia" w:ascii="宋体" w:hAnsi="宋体" w:eastAsia="宋体" w:cs="宋体"/>
          <w:lang w:val="zh-CN"/>
        </w:rPr>
      </w:pPr>
      <w:r>
        <w:rPr>
          <w:rFonts w:hint="eastAsia" w:ascii="宋体" w:hAnsi="宋体" w:eastAsia="宋体" w:cs="宋体"/>
          <w:lang w:val="zh-CN"/>
        </w:rPr>
        <w:t>项目验收标准和验收方法；</w:t>
      </w:r>
    </w:p>
    <w:p>
      <w:pPr>
        <w:pStyle w:val="68"/>
        <w:ind w:firstLine="480"/>
        <w:rPr>
          <w:rFonts w:hint="eastAsia" w:ascii="宋体" w:hAnsi="宋体" w:eastAsia="宋体" w:cs="宋体"/>
          <w:lang w:val="zh-CN"/>
        </w:rPr>
      </w:pPr>
      <w:r>
        <w:rPr>
          <w:rFonts w:hint="eastAsia" w:ascii="宋体" w:hAnsi="宋体" w:eastAsia="宋体" w:cs="宋体"/>
          <w:lang w:val="zh-CN"/>
        </w:rPr>
        <w:t>投标人认为需要提供的文件和资料。</w:t>
      </w:r>
    </w:p>
    <w:p>
      <w:pPr>
        <w:pStyle w:val="67"/>
        <w:ind w:firstLine="482"/>
        <w:rPr>
          <w:rFonts w:hint="eastAsia" w:ascii="宋体" w:hAnsi="宋体" w:eastAsia="宋体" w:cs="宋体"/>
          <w:b/>
          <w:bCs/>
        </w:rPr>
      </w:pPr>
      <w:r>
        <w:rPr>
          <w:rFonts w:hint="eastAsia" w:ascii="宋体" w:hAnsi="宋体" w:eastAsia="宋体" w:cs="宋体"/>
          <w:b/>
          <w:bCs/>
        </w:rPr>
        <w:t>商务部分</w:t>
      </w:r>
    </w:p>
    <w:p>
      <w:pPr>
        <w:pStyle w:val="49"/>
        <w:rPr>
          <w:rFonts w:hint="eastAsia" w:ascii="宋体" w:hAnsi="宋体" w:eastAsia="宋体" w:cs="宋体"/>
        </w:rPr>
      </w:pPr>
      <w:r>
        <w:rPr>
          <w:rFonts w:hint="eastAsia" w:ascii="宋体" w:hAnsi="宋体" w:eastAsia="宋体" w:cs="宋体"/>
        </w:rPr>
        <w:t>投标人按照招标文件要求提供的有关证明材料；至少应包括但不限于以下内容：</w:t>
      </w:r>
    </w:p>
    <w:p>
      <w:pPr>
        <w:pStyle w:val="68"/>
        <w:ind w:firstLine="480"/>
        <w:rPr>
          <w:rFonts w:hint="eastAsia" w:ascii="宋体" w:hAnsi="宋体" w:eastAsia="宋体" w:cs="宋体"/>
        </w:rPr>
      </w:pPr>
      <w:bookmarkStart w:id="379" w:name="_Toc177972975"/>
      <w:bookmarkStart w:id="380" w:name="_Toc310411990"/>
      <w:bookmarkStart w:id="381" w:name="_Toc310412059"/>
      <w:bookmarkStart w:id="382" w:name="_Toc177972289"/>
      <w:bookmarkStart w:id="383" w:name="_Toc148505258"/>
      <w:bookmarkStart w:id="384" w:name="_Toc310410799"/>
      <w:bookmarkStart w:id="385" w:name="_Toc338418069"/>
      <w:r>
        <w:rPr>
          <w:rFonts w:hint="eastAsia" w:ascii="宋体" w:hAnsi="宋体" w:eastAsia="宋体" w:cs="宋体"/>
        </w:rPr>
        <w:t>投标函；</w:t>
      </w:r>
    </w:p>
    <w:p>
      <w:pPr>
        <w:pStyle w:val="68"/>
        <w:ind w:firstLine="480"/>
        <w:rPr>
          <w:rFonts w:hint="eastAsia" w:ascii="宋体" w:hAnsi="宋体" w:eastAsia="宋体" w:cs="宋体"/>
        </w:rPr>
      </w:pPr>
      <w:r>
        <w:rPr>
          <w:rFonts w:hint="eastAsia" w:ascii="宋体" w:hAnsi="宋体" w:eastAsia="宋体" w:cs="宋体"/>
        </w:rPr>
        <w:t>投标人基本情况表；</w:t>
      </w:r>
    </w:p>
    <w:p>
      <w:pPr>
        <w:pStyle w:val="68"/>
        <w:ind w:firstLine="480"/>
        <w:rPr>
          <w:rFonts w:hint="eastAsia" w:ascii="宋体" w:hAnsi="宋体" w:eastAsia="宋体" w:cs="宋体"/>
        </w:rPr>
      </w:pPr>
      <w:r>
        <w:rPr>
          <w:rFonts w:hint="eastAsia" w:ascii="宋体" w:hAnsi="宋体" w:eastAsia="宋体" w:cs="宋体"/>
        </w:rPr>
        <w:t>商务应答表；</w:t>
      </w:r>
    </w:p>
    <w:p>
      <w:pPr>
        <w:pStyle w:val="68"/>
        <w:ind w:firstLine="480"/>
        <w:rPr>
          <w:rFonts w:hint="eastAsia" w:ascii="宋体" w:hAnsi="宋体" w:eastAsia="宋体" w:cs="宋体"/>
        </w:rPr>
      </w:pPr>
      <w:r>
        <w:rPr>
          <w:rFonts w:hint="eastAsia" w:ascii="宋体" w:hAnsi="宋体" w:eastAsia="宋体" w:cs="宋体"/>
        </w:rPr>
        <w:t>招标代理服务费承诺函；</w:t>
      </w:r>
    </w:p>
    <w:p>
      <w:pPr>
        <w:pStyle w:val="68"/>
        <w:ind w:firstLine="480"/>
        <w:rPr>
          <w:rFonts w:hint="eastAsia" w:ascii="宋体" w:hAnsi="宋体" w:eastAsia="宋体" w:cs="宋体"/>
        </w:rPr>
      </w:pPr>
      <w:r>
        <w:rPr>
          <w:rFonts w:hint="eastAsia" w:ascii="宋体" w:hAnsi="宋体" w:eastAsia="宋体" w:cs="宋体"/>
        </w:rPr>
        <w:t>履约经验；</w:t>
      </w:r>
    </w:p>
    <w:p>
      <w:pPr>
        <w:pStyle w:val="68"/>
        <w:ind w:firstLine="480"/>
        <w:rPr>
          <w:rFonts w:hint="eastAsia" w:ascii="宋体" w:hAnsi="宋体" w:eastAsia="宋体" w:cs="宋体"/>
        </w:rPr>
      </w:pPr>
      <w:r>
        <w:rPr>
          <w:rFonts w:hint="eastAsia" w:ascii="宋体" w:hAnsi="宋体" w:eastAsia="宋体" w:cs="宋体"/>
        </w:rPr>
        <w:t>投标人认为应当提供的其他证明材料；</w:t>
      </w:r>
    </w:p>
    <w:p>
      <w:pPr>
        <w:pStyle w:val="68"/>
        <w:ind w:firstLine="480"/>
        <w:rPr>
          <w:rFonts w:hint="eastAsia" w:ascii="宋体" w:hAnsi="宋体" w:eastAsia="宋体" w:cs="宋体"/>
        </w:rPr>
      </w:pPr>
      <w:r>
        <w:rPr>
          <w:rFonts w:hint="eastAsia" w:ascii="宋体" w:hAnsi="宋体" w:eastAsia="宋体" w:cs="宋体"/>
        </w:rPr>
        <w:t>招标文件规定的其他商务要求。</w:t>
      </w:r>
    </w:p>
    <w:bookmarkEnd w:id="379"/>
    <w:bookmarkEnd w:id="380"/>
    <w:bookmarkEnd w:id="381"/>
    <w:bookmarkEnd w:id="382"/>
    <w:bookmarkEnd w:id="383"/>
    <w:bookmarkEnd w:id="384"/>
    <w:bookmarkEnd w:id="385"/>
    <w:p>
      <w:pPr>
        <w:pStyle w:val="67"/>
        <w:ind w:firstLine="480"/>
        <w:rPr>
          <w:rFonts w:hint="eastAsia" w:ascii="宋体" w:hAnsi="宋体" w:eastAsia="宋体" w:cs="宋体"/>
        </w:rPr>
      </w:pPr>
      <w:r>
        <w:rPr>
          <w:rFonts w:hint="eastAsia" w:ascii="宋体" w:hAnsi="宋体" w:eastAsia="宋体" w:cs="宋体"/>
        </w:rPr>
        <w:t>其他部分。</w:t>
      </w:r>
    </w:p>
    <w:p>
      <w:pPr>
        <w:pStyle w:val="49"/>
        <w:rPr>
          <w:rFonts w:hint="eastAsia" w:ascii="宋体" w:hAnsi="宋体" w:eastAsia="宋体" w:cs="宋体"/>
        </w:rPr>
      </w:pPr>
      <w:r>
        <w:rPr>
          <w:rFonts w:hint="eastAsia" w:ascii="宋体" w:hAnsi="宋体" w:eastAsia="宋体" w:cs="宋体"/>
        </w:rPr>
        <w:t>投标人按照招标文件要求作出的其他应答和承诺。</w:t>
      </w:r>
    </w:p>
    <w:p>
      <w:pPr>
        <w:pStyle w:val="50"/>
        <w:ind w:firstLine="482"/>
        <w:rPr>
          <w:rFonts w:hint="eastAsia" w:ascii="宋体" w:hAnsi="宋体" w:eastAsia="宋体" w:cs="宋体"/>
        </w:rPr>
      </w:pPr>
      <w:r>
        <w:rPr>
          <w:rFonts w:hint="eastAsia" w:ascii="宋体" w:hAnsi="宋体" w:eastAsia="宋体" w:cs="宋体"/>
        </w:rPr>
        <w:t>注：以上1、2要求提供的证明材料均需加盖投标人电子签章，若未加盖投标人电子签章的，则该证明材料涉及的评分项不予评分，涉及资格条件或实质性要求的评审项按未通过处理。</w:t>
      </w:r>
    </w:p>
    <w:p>
      <w:pPr>
        <w:pStyle w:val="49"/>
        <w:ind w:firstLine="482"/>
        <w:rPr>
          <w:rFonts w:hint="eastAsia" w:ascii="宋体" w:hAnsi="宋体" w:eastAsia="宋体" w:cs="宋体"/>
          <w:b/>
          <w:bCs/>
        </w:rPr>
      </w:pPr>
      <w:r>
        <w:rPr>
          <w:rFonts w:hint="eastAsia" w:ascii="宋体" w:hAnsi="宋体" w:eastAsia="宋体" w:cs="宋体"/>
          <w:b/>
          <w:bCs/>
        </w:rPr>
        <w:t>若综合评分明细表和技术参数中需要提供的证明材料上述未提及，投标人根据综合评分明细表和技术参数提供相关的证明材料。</w:t>
      </w:r>
    </w:p>
    <w:p>
      <w:pPr>
        <w:pStyle w:val="52"/>
        <w:ind w:firstLine="482"/>
        <w:rPr>
          <w:rFonts w:hint="eastAsia" w:ascii="宋体" w:hAnsi="宋体" w:eastAsia="宋体" w:cs="宋体"/>
        </w:rPr>
      </w:pPr>
      <w:bookmarkStart w:id="386" w:name="_Toc4288"/>
      <w:bookmarkStart w:id="387" w:name="_Toc3096"/>
      <w:bookmarkStart w:id="388" w:name="_Toc327196279"/>
      <w:bookmarkStart w:id="389" w:name="_Toc319440135"/>
      <w:bookmarkStart w:id="390" w:name="_Toc31194"/>
      <w:bookmarkStart w:id="391" w:name="_Toc31136"/>
      <w:bookmarkStart w:id="392" w:name="_Toc15763"/>
      <w:bookmarkStart w:id="393" w:name="_Toc308084590"/>
      <w:bookmarkStart w:id="394" w:name="_Toc6789"/>
      <w:bookmarkStart w:id="395" w:name="_Toc23655"/>
      <w:bookmarkStart w:id="396" w:name="_Toc32288"/>
      <w:bookmarkStart w:id="397" w:name="_Toc308188145"/>
      <w:bookmarkStart w:id="398" w:name="_Toc26967"/>
      <w:bookmarkStart w:id="399" w:name="_Toc307564845"/>
      <w:bookmarkStart w:id="400" w:name="_Toc1874"/>
      <w:bookmarkStart w:id="401" w:name="_Toc32103"/>
      <w:bookmarkStart w:id="402" w:name="_Toc309897508"/>
      <w:bookmarkStart w:id="403" w:name="_Toc13790"/>
      <w:bookmarkStart w:id="404" w:name="_Toc319439893"/>
      <w:r>
        <w:rPr>
          <w:rFonts w:hint="eastAsia" w:ascii="宋体" w:hAnsi="宋体" w:eastAsia="宋体" w:cs="宋体"/>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ascii="宋体" w:hAnsi="宋体" w:eastAsia="宋体" w:cs="宋体"/>
        </w:rPr>
        <w:tab/>
      </w:r>
    </w:p>
    <w:p>
      <w:pPr>
        <w:pStyle w:val="66"/>
        <w:ind w:firstLine="480"/>
        <w:rPr>
          <w:rFonts w:hint="eastAsia" w:ascii="宋体" w:hAnsi="宋体" w:eastAsia="宋体" w:cs="宋体"/>
        </w:rPr>
      </w:pPr>
      <w:r>
        <w:rPr>
          <w:rFonts w:hint="eastAsia" w:ascii="宋体" w:hAnsi="宋体" w:eastAsia="宋体" w:cs="宋体"/>
        </w:rPr>
        <w:t>投标人应按照招标文件第三章中提供的“投标文件格式”填写相关内容。</w:t>
      </w:r>
    </w:p>
    <w:p>
      <w:pPr>
        <w:pStyle w:val="66"/>
        <w:ind w:firstLine="480"/>
        <w:rPr>
          <w:rFonts w:hint="eastAsia" w:ascii="宋体" w:hAnsi="宋体" w:eastAsia="宋体" w:cs="宋体"/>
        </w:rPr>
      </w:pPr>
      <w:r>
        <w:rPr>
          <w:rFonts w:hint="eastAsia" w:ascii="宋体" w:hAnsi="宋体" w:eastAsia="宋体" w:cs="宋体"/>
        </w:rPr>
        <w:t>对于没有格式要求的由投标人自行编写。</w:t>
      </w:r>
    </w:p>
    <w:p>
      <w:pPr>
        <w:pStyle w:val="52"/>
        <w:ind w:firstLine="482"/>
        <w:rPr>
          <w:rFonts w:hint="eastAsia" w:ascii="宋体" w:hAnsi="宋体" w:eastAsia="宋体" w:cs="宋体"/>
        </w:rPr>
      </w:pPr>
      <w:bookmarkStart w:id="405" w:name="_Toc307564846"/>
      <w:bookmarkStart w:id="406" w:name="_Toc217446050"/>
      <w:bookmarkStart w:id="407" w:name="_Toc21884"/>
      <w:bookmarkStart w:id="408" w:name="_Toc29891"/>
      <w:bookmarkStart w:id="409" w:name="_Toc16016"/>
      <w:bookmarkStart w:id="410" w:name="_Toc183682360"/>
      <w:bookmarkStart w:id="411" w:name="_Toc327196280"/>
      <w:bookmarkStart w:id="412" w:name="_Toc14382"/>
      <w:bookmarkStart w:id="413" w:name="_Toc319440136"/>
      <w:bookmarkStart w:id="414" w:name="_Toc309897509"/>
      <w:bookmarkStart w:id="415" w:name="_Toc31944"/>
      <w:bookmarkStart w:id="416" w:name="_Toc20642"/>
      <w:bookmarkStart w:id="417" w:name="_Toc27418"/>
      <w:bookmarkStart w:id="418" w:name="_Toc307501103"/>
      <w:bookmarkStart w:id="419" w:name="_Toc3561"/>
      <w:bookmarkStart w:id="420" w:name="_Toc14436"/>
      <w:bookmarkStart w:id="421" w:name="_Toc2456"/>
      <w:bookmarkStart w:id="422" w:name="_Toc183582223"/>
      <w:bookmarkStart w:id="423" w:name="_Toc319439894"/>
      <w:bookmarkStart w:id="424" w:name="_Toc4102"/>
      <w:bookmarkStart w:id="425" w:name="_Toc308084591"/>
      <w:bookmarkStart w:id="426" w:name="_Toc308188146"/>
      <w:bookmarkStart w:id="427" w:name="_Toc21967"/>
      <w:r>
        <w:rPr>
          <w:rFonts w:hint="eastAsia" w:ascii="宋体" w:hAnsi="宋体" w:eastAsia="宋体" w:cs="宋体"/>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6"/>
        <w:numPr>
          <w:ilvl w:val="3"/>
          <w:numId w:val="0"/>
        </w:numPr>
        <w:ind w:left="480" w:leftChars="200"/>
        <w:rPr>
          <w:rFonts w:hint="eastAsia" w:ascii="宋体" w:hAnsi="宋体" w:eastAsia="宋体" w:cs="宋体"/>
        </w:rPr>
      </w:pPr>
      <w:bookmarkStart w:id="428" w:name="_Toc319439895"/>
      <w:bookmarkStart w:id="429" w:name="_Toc217446051"/>
      <w:bookmarkStart w:id="430" w:name="_Toc309897510"/>
      <w:bookmarkStart w:id="431" w:name="_Toc26011"/>
      <w:bookmarkStart w:id="432" w:name="_Toc21338"/>
      <w:bookmarkStart w:id="433" w:name="_Toc308084592"/>
      <w:bookmarkStart w:id="434" w:name="_Toc31284"/>
      <w:bookmarkStart w:id="435" w:name="_Toc327196281"/>
      <w:bookmarkStart w:id="436" w:name="_Toc319440137"/>
      <w:bookmarkStart w:id="437" w:name="_Toc308188147"/>
      <w:bookmarkStart w:id="438" w:name="_Toc183582224"/>
      <w:bookmarkStart w:id="439" w:name="_Toc183682361"/>
      <w:bookmarkStart w:id="440" w:name="_Toc29434"/>
      <w:bookmarkStart w:id="441" w:name="_Toc17857"/>
      <w:bookmarkStart w:id="442" w:name="_Toc307564847"/>
      <w:bookmarkStart w:id="443" w:name="_Toc9356"/>
      <w:bookmarkStart w:id="444" w:name="_Toc307501104"/>
      <w:bookmarkStart w:id="445" w:name="_Toc27589"/>
      <w:bookmarkStart w:id="446" w:name="_Toc13956"/>
      <w:r>
        <w:rPr>
          <w:rFonts w:hint="eastAsia" w:ascii="宋体" w:hAnsi="宋体" w:eastAsia="宋体" w:cs="宋体"/>
        </w:rPr>
        <w:t>本项目不收取投标保证金。</w:t>
      </w:r>
    </w:p>
    <w:p>
      <w:pPr>
        <w:pStyle w:val="52"/>
        <w:ind w:firstLine="482"/>
        <w:rPr>
          <w:rFonts w:hint="eastAsia" w:ascii="宋体" w:hAnsi="宋体" w:eastAsia="宋体" w:cs="宋体"/>
        </w:rPr>
      </w:pPr>
      <w:bookmarkStart w:id="447" w:name="_Toc20243"/>
      <w:bookmarkStart w:id="448" w:name="_Toc5566"/>
      <w:bookmarkStart w:id="449" w:name="_Toc19115"/>
      <w:bookmarkStart w:id="450" w:name="_Toc30115"/>
      <w:r>
        <w:rPr>
          <w:rFonts w:hint="eastAsia" w:ascii="宋体" w:hAnsi="宋体" w:eastAsia="宋体" w:cs="宋体"/>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ascii="宋体" w:hAnsi="宋体" w:eastAsia="宋体" w:cs="宋体"/>
        </w:rPr>
        <w:t>(实质性要求</w:t>
      </w:r>
      <w:bookmarkEnd w:id="447"/>
      <w:r>
        <w:rPr>
          <w:rFonts w:hint="eastAsia" w:ascii="宋体" w:hAnsi="宋体" w:eastAsia="宋体" w:cs="宋体"/>
        </w:rPr>
        <w:t>)</w:t>
      </w:r>
      <w:bookmarkEnd w:id="448"/>
      <w:bookmarkEnd w:id="449"/>
      <w:bookmarkEnd w:id="450"/>
    </w:p>
    <w:p>
      <w:pPr>
        <w:pStyle w:val="66"/>
        <w:ind w:firstLine="480"/>
        <w:rPr>
          <w:rFonts w:hint="eastAsia" w:ascii="宋体" w:hAnsi="宋体" w:eastAsia="宋体" w:cs="宋体"/>
        </w:rPr>
      </w:pPr>
      <w:r>
        <w:rPr>
          <w:rFonts w:hint="eastAsia" w:ascii="宋体" w:hAnsi="宋体" w:eastAsia="宋体" w:cs="宋体"/>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6"/>
        <w:ind w:firstLine="480"/>
        <w:rPr>
          <w:rFonts w:hint="eastAsia" w:ascii="宋体" w:hAnsi="宋体" w:eastAsia="宋体" w:cs="宋体"/>
        </w:rPr>
      </w:pPr>
      <w:r>
        <w:rPr>
          <w:rFonts w:hint="eastAsia" w:ascii="宋体" w:hAnsi="宋体" w:eastAsia="宋体" w:cs="宋体"/>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6"/>
        <w:ind w:firstLine="480"/>
        <w:rPr>
          <w:rFonts w:hint="eastAsia" w:ascii="宋体" w:hAnsi="宋体" w:eastAsia="宋体" w:cs="宋体"/>
        </w:rPr>
      </w:pPr>
      <w:r>
        <w:rPr>
          <w:rFonts w:hint="eastAsia" w:ascii="宋体" w:hAnsi="宋体" w:eastAsia="宋体" w:cs="宋体"/>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2"/>
        <w:ind w:firstLine="482"/>
        <w:rPr>
          <w:rFonts w:hint="eastAsia" w:ascii="宋体" w:hAnsi="宋体" w:eastAsia="宋体" w:cs="宋体"/>
        </w:rPr>
      </w:pPr>
      <w:bookmarkStart w:id="451" w:name="_Toc31887"/>
      <w:bookmarkStart w:id="452" w:name="_Toc20288"/>
      <w:bookmarkStart w:id="453" w:name="_Toc28724"/>
      <w:bookmarkStart w:id="454" w:name="_Toc183682363"/>
      <w:bookmarkStart w:id="455" w:name="_Toc319439897"/>
      <w:bookmarkStart w:id="456" w:name="_Toc89075877"/>
      <w:bookmarkStart w:id="457" w:name="_Toc308188149"/>
      <w:bookmarkStart w:id="458" w:name="_Toc19635"/>
      <w:bookmarkStart w:id="459" w:name="_Toc10555"/>
      <w:bookmarkStart w:id="460" w:name="_Toc217446053"/>
      <w:bookmarkStart w:id="461" w:name="_Toc309897512"/>
      <w:bookmarkStart w:id="462" w:name="_Toc77400781"/>
      <w:bookmarkStart w:id="463" w:name="_Toc27443"/>
      <w:bookmarkStart w:id="464" w:name="_Toc183582226"/>
      <w:bookmarkStart w:id="465" w:name="_Toc23675"/>
      <w:bookmarkStart w:id="466" w:name="_Toc16752"/>
      <w:bookmarkStart w:id="467" w:name="_Toc308084594"/>
      <w:bookmarkStart w:id="468" w:name="_Toc319440139"/>
      <w:bookmarkStart w:id="469" w:name="_Toc6805"/>
      <w:bookmarkStart w:id="470" w:name="_Toc13153"/>
      <w:bookmarkStart w:id="471" w:name="_Toc17010"/>
      <w:bookmarkStart w:id="472" w:name="_Toc307501106"/>
      <w:bookmarkStart w:id="473" w:name="_Toc5019"/>
      <w:bookmarkStart w:id="474" w:name="_Toc307564849"/>
      <w:bookmarkStart w:id="475" w:name="_Toc327196283"/>
      <w:bookmarkStart w:id="476" w:name="_Toc23619"/>
      <w:r>
        <w:rPr>
          <w:rFonts w:hint="eastAsia" w:ascii="宋体" w:hAnsi="宋体" w:eastAsia="宋体" w:cs="宋体"/>
        </w:rPr>
        <w:t>投标文件的制作和签章、加密</w:t>
      </w:r>
      <w:bookmarkEnd w:id="451"/>
      <w:bookmarkEnd w:id="452"/>
      <w:bookmarkEnd w:id="453"/>
    </w:p>
    <w:p>
      <w:pPr>
        <w:pStyle w:val="66"/>
        <w:ind w:firstLine="480"/>
        <w:rPr>
          <w:rFonts w:hint="eastAsia" w:ascii="宋体" w:hAnsi="宋体" w:eastAsia="宋体" w:cs="宋体"/>
        </w:rPr>
      </w:pPr>
      <w:r>
        <w:rPr>
          <w:rFonts w:hint="eastAsia" w:ascii="宋体" w:hAnsi="宋体" w:eastAsia="宋体" w:cs="宋体"/>
        </w:rPr>
        <w:t>投标文件应根据招标文件的要求进行制作，投标文件分《资格、资质性及其他类似效力投标文件》、《其他投标文件》两部分。</w:t>
      </w:r>
    </w:p>
    <w:p>
      <w:pPr>
        <w:pStyle w:val="66"/>
        <w:ind w:firstLine="480"/>
        <w:rPr>
          <w:rFonts w:hint="eastAsia" w:ascii="宋体" w:hAnsi="宋体" w:eastAsia="宋体" w:cs="宋体"/>
        </w:rPr>
      </w:pPr>
      <w:r>
        <w:rPr>
          <w:rFonts w:hint="eastAsia" w:ascii="宋体" w:hAnsi="宋体" w:eastAsia="宋体" w:cs="宋体"/>
        </w:rPr>
        <w:t>资格、资质性及其他类似效力投标文件用于采购人或采购代理机构对投标人进行资格审查，其他投标文件用于评标委员会评审。</w:t>
      </w:r>
    </w:p>
    <w:p>
      <w:pPr>
        <w:pStyle w:val="66"/>
        <w:ind w:firstLine="480"/>
        <w:rPr>
          <w:rFonts w:hint="eastAsia" w:ascii="宋体" w:hAnsi="宋体" w:eastAsia="宋体" w:cs="宋体"/>
        </w:rPr>
      </w:pPr>
      <w:r>
        <w:rPr>
          <w:rFonts w:hint="eastAsia" w:ascii="宋体" w:hAnsi="宋体" w:eastAsia="宋体" w:cs="宋体"/>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宋体" w:hAnsi="宋体" w:eastAsia="宋体" w:cs="宋体"/>
          <w:b/>
          <w:bCs/>
        </w:rPr>
        <w:t>（实质性要求）</w:t>
      </w:r>
    </w:p>
    <w:p>
      <w:pPr>
        <w:pStyle w:val="66"/>
        <w:ind w:firstLine="480"/>
        <w:rPr>
          <w:rFonts w:hint="eastAsia" w:ascii="宋体" w:hAnsi="宋体" w:eastAsia="宋体" w:cs="宋体"/>
        </w:rPr>
      </w:pPr>
      <w:r>
        <w:rPr>
          <w:rFonts w:hint="eastAsia" w:ascii="宋体" w:hAnsi="宋体" w:eastAsia="宋体" w:cs="宋体"/>
        </w:rPr>
        <w:t>投标文件每页均应加盖投标人（法定名称）电子签章，不得使用投标人专用章（如经济合同章、投标专用章等）或下属单位印章代替。</w:t>
      </w:r>
      <w:r>
        <w:rPr>
          <w:rFonts w:hint="eastAsia" w:ascii="宋体" w:hAnsi="宋体" w:eastAsia="宋体" w:cs="宋体"/>
          <w:b/>
          <w:bCs/>
        </w:rPr>
        <w:t>（实质性要求）</w:t>
      </w:r>
    </w:p>
    <w:p>
      <w:pPr>
        <w:pStyle w:val="66"/>
        <w:ind w:firstLine="480"/>
        <w:rPr>
          <w:rFonts w:hint="eastAsia" w:ascii="宋体" w:hAnsi="宋体" w:eastAsia="宋体" w:cs="宋体"/>
        </w:rPr>
      </w:pPr>
      <w:r>
        <w:rPr>
          <w:rFonts w:hint="eastAsia" w:ascii="宋体" w:hAnsi="宋体" w:eastAsia="宋体" w:cs="宋体"/>
        </w:rPr>
        <w:t>投标人应使用本企业CA数字证书对投标文件进行加密。</w:t>
      </w:r>
      <w:r>
        <w:rPr>
          <w:rFonts w:hint="eastAsia" w:ascii="宋体" w:hAnsi="宋体" w:eastAsia="宋体" w:cs="宋体"/>
          <w:b/>
          <w:bCs/>
        </w:rPr>
        <w:t>（实质性要求）</w:t>
      </w:r>
    </w:p>
    <w:p>
      <w:pPr>
        <w:pStyle w:val="66"/>
        <w:ind w:firstLine="480"/>
        <w:rPr>
          <w:rFonts w:hint="eastAsia" w:ascii="宋体" w:hAnsi="宋体" w:eastAsia="宋体" w:cs="宋体"/>
        </w:rPr>
      </w:pPr>
      <w:r>
        <w:rPr>
          <w:rFonts w:hint="eastAsia" w:ascii="宋体" w:hAnsi="宋体" w:eastAsia="宋体" w:cs="宋体"/>
        </w:rPr>
        <w:t>招标文件若有修改，投标人根据修改后的招标文件制作或修改并递交投标文件。</w:t>
      </w:r>
    </w:p>
    <w:p>
      <w:pPr>
        <w:pStyle w:val="66"/>
        <w:ind w:firstLine="480"/>
        <w:rPr>
          <w:rFonts w:hint="eastAsia" w:ascii="宋体" w:hAnsi="宋体" w:eastAsia="宋体" w:cs="宋体"/>
        </w:rPr>
      </w:pPr>
      <w:r>
        <w:rPr>
          <w:rFonts w:hint="eastAsia" w:ascii="宋体" w:hAnsi="宋体" w:eastAsia="宋体" w:cs="宋体"/>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宋体" w:hAnsi="宋体" w:eastAsia="宋体" w:cs="宋体"/>
          <w:b/>
          <w:bCs/>
        </w:rPr>
        <w:t>（实质性要求）</w:t>
      </w:r>
    </w:p>
    <w:p>
      <w:pPr>
        <w:pStyle w:val="66"/>
        <w:ind w:firstLine="480"/>
        <w:rPr>
          <w:rFonts w:hint="eastAsia" w:ascii="宋体" w:hAnsi="宋体" w:eastAsia="宋体" w:cs="宋体"/>
        </w:rPr>
      </w:pPr>
      <w:r>
        <w:rPr>
          <w:rFonts w:hint="eastAsia" w:ascii="宋体" w:hAnsi="宋体" w:eastAsia="宋体" w:cs="宋体"/>
        </w:rPr>
        <w:t>招标文件中要求投标人投标时提供的复印件等证明材料须清晰可辨，包含提供原件的影印件或复印件。</w:t>
      </w:r>
    </w:p>
    <w:p>
      <w:pPr>
        <w:pStyle w:val="66"/>
        <w:ind w:firstLine="480"/>
        <w:rPr>
          <w:rFonts w:hint="eastAsia" w:ascii="宋体" w:hAnsi="宋体" w:eastAsia="宋体" w:cs="宋体"/>
        </w:rPr>
      </w:pPr>
      <w:r>
        <w:rPr>
          <w:rFonts w:hint="eastAsia" w:ascii="宋体" w:hAnsi="宋体" w:eastAsia="宋体" w:cs="宋体"/>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52"/>
        <w:ind w:firstLine="482"/>
        <w:rPr>
          <w:rFonts w:hint="eastAsia" w:ascii="宋体" w:hAnsi="宋体" w:eastAsia="宋体" w:cs="宋体"/>
        </w:rPr>
      </w:pPr>
      <w:bookmarkStart w:id="477" w:name="_Toc183582227"/>
      <w:bookmarkStart w:id="478" w:name="_Toc183682364"/>
      <w:bookmarkStart w:id="479" w:name="_Toc30361"/>
      <w:bookmarkStart w:id="480" w:name="_Toc19406"/>
      <w:bookmarkStart w:id="481" w:name="_Toc27234"/>
      <w:bookmarkStart w:id="482" w:name="_Toc54"/>
      <w:bookmarkStart w:id="483" w:name="_Toc327196284"/>
      <w:bookmarkStart w:id="484" w:name="_Toc9965"/>
      <w:bookmarkStart w:id="485" w:name="_Toc7231"/>
      <w:bookmarkStart w:id="486" w:name="_Toc308188150"/>
      <w:bookmarkStart w:id="487" w:name="_Toc309897513"/>
      <w:bookmarkStart w:id="488" w:name="_Toc319439898"/>
      <w:bookmarkStart w:id="489" w:name="_Toc673"/>
      <w:bookmarkStart w:id="490" w:name="_Toc20273"/>
      <w:bookmarkStart w:id="491" w:name="_Toc307501107"/>
      <w:bookmarkStart w:id="492" w:name="_Toc5768"/>
      <w:bookmarkStart w:id="493" w:name="_Toc217446054"/>
      <w:bookmarkStart w:id="494" w:name="_Toc25113"/>
      <w:bookmarkStart w:id="495" w:name="_Toc2092"/>
      <w:bookmarkStart w:id="496" w:name="_Toc308084595"/>
      <w:bookmarkStart w:id="497" w:name="_Toc307564850"/>
      <w:bookmarkStart w:id="498" w:name="_Toc25947"/>
      <w:bookmarkStart w:id="499" w:name="_Toc319440140"/>
      <w:r>
        <w:rPr>
          <w:rFonts w:hint="eastAsia" w:ascii="宋体" w:hAnsi="宋体" w:eastAsia="宋体" w:cs="宋体"/>
        </w:rPr>
        <w:t>投标文件的</w:t>
      </w:r>
      <w:bookmarkEnd w:id="477"/>
      <w:bookmarkEnd w:id="478"/>
      <w:r>
        <w:rPr>
          <w:rFonts w:hint="eastAsia" w:ascii="宋体" w:hAnsi="宋体" w:eastAsia="宋体" w:cs="宋体"/>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66"/>
        <w:ind w:firstLine="480"/>
        <w:rPr>
          <w:rFonts w:hint="eastAsia" w:ascii="宋体" w:hAnsi="宋体" w:eastAsia="宋体" w:cs="宋体"/>
        </w:rPr>
      </w:pPr>
      <w:bookmarkStart w:id="500" w:name="_Toc183582228"/>
      <w:bookmarkStart w:id="501" w:name="_Toc183682365"/>
      <w:bookmarkStart w:id="502" w:name="_Toc7313"/>
      <w:bookmarkStart w:id="503" w:name="_Toc12138"/>
      <w:bookmarkStart w:id="504" w:name="_Toc309897514"/>
      <w:bookmarkStart w:id="505" w:name="_Toc217446055"/>
      <w:bookmarkStart w:id="506" w:name="_Toc15674"/>
      <w:bookmarkStart w:id="507" w:name="_Toc22634"/>
      <w:bookmarkStart w:id="508" w:name="_Toc308084596"/>
      <w:bookmarkStart w:id="509" w:name="_Toc307564851"/>
      <w:bookmarkStart w:id="510" w:name="_Toc319439899"/>
      <w:bookmarkStart w:id="511" w:name="_Toc17045"/>
      <w:bookmarkStart w:id="512" w:name="_Toc6140"/>
      <w:bookmarkStart w:id="513" w:name="_Toc307501108"/>
      <w:bookmarkStart w:id="514" w:name="_Toc1451"/>
      <w:bookmarkStart w:id="515" w:name="_Toc3865"/>
      <w:bookmarkStart w:id="516" w:name="_Toc327196285"/>
      <w:bookmarkStart w:id="517" w:name="_Toc26118"/>
      <w:bookmarkStart w:id="518" w:name="_Toc319440141"/>
      <w:bookmarkStart w:id="519" w:name="_Toc23816"/>
      <w:bookmarkStart w:id="520" w:name="_Toc4178"/>
      <w:bookmarkStart w:id="521" w:name="_Toc308188151"/>
      <w:r>
        <w:rPr>
          <w:rFonts w:hint="eastAsia" w:ascii="宋体" w:hAnsi="宋体" w:eastAsia="宋体" w:cs="宋体"/>
        </w:rPr>
        <w:t>投标人应当在投标文件递交截止时间前，将生成的已加密的电子投标文件成功递交至“政府采购云平台”，上传前须对电子投标文件每页是否都有电子签章等进行核对。</w:t>
      </w:r>
    </w:p>
    <w:p>
      <w:pPr>
        <w:pStyle w:val="66"/>
        <w:ind w:firstLine="480"/>
        <w:rPr>
          <w:rFonts w:hint="eastAsia" w:ascii="宋体" w:hAnsi="宋体" w:eastAsia="宋体" w:cs="宋体"/>
        </w:rPr>
      </w:pPr>
      <w:r>
        <w:rPr>
          <w:rFonts w:hint="eastAsia" w:ascii="宋体" w:hAnsi="宋体" w:eastAsia="宋体" w:cs="宋体"/>
        </w:rPr>
        <w:t>投标人应充分考虑递交文件的不可预见因素，在投标截止时间后将无法递交。</w:t>
      </w:r>
    </w:p>
    <w:p>
      <w:pPr>
        <w:pStyle w:val="52"/>
        <w:ind w:firstLine="482"/>
        <w:rPr>
          <w:rFonts w:hint="eastAsia" w:ascii="宋体" w:hAnsi="宋体" w:eastAsia="宋体" w:cs="宋体"/>
        </w:rPr>
      </w:pPr>
      <w:bookmarkStart w:id="522" w:name="_Toc24717"/>
      <w:r>
        <w:rPr>
          <w:rFonts w:hint="eastAsia" w:ascii="宋体" w:hAnsi="宋体" w:eastAsia="宋体" w:cs="宋体"/>
        </w:rPr>
        <w:t>投标文件的修改和撤</w:t>
      </w:r>
      <w:bookmarkEnd w:id="500"/>
      <w:bookmarkEnd w:id="501"/>
      <w:r>
        <w:rPr>
          <w:rFonts w:hint="eastAsia" w:ascii="宋体" w:hAnsi="宋体" w:eastAsia="宋体" w:cs="宋体"/>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6"/>
        <w:ind w:firstLine="480"/>
        <w:rPr>
          <w:rFonts w:hint="eastAsia" w:ascii="宋体" w:hAnsi="宋体" w:eastAsia="宋体" w:cs="宋体"/>
        </w:rPr>
      </w:pPr>
      <w:r>
        <w:rPr>
          <w:rFonts w:hint="eastAsia" w:ascii="宋体" w:hAnsi="宋体" w:eastAsia="宋体"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6"/>
        <w:ind w:firstLine="480"/>
        <w:rPr>
          <w:rFonts w:hint="eastAsia" w:ascii="宋体" w:hAnsi="宋体" w:eastAsia="宋体" w:cs="宋体"/>
        </w:rPr>
      </w:pPr>
      <w:r>
        <w:rPr>
          <w:rFonts w:hint="eastAsia" w:ascii="宋体" w:hAnsi="宋体" w:eastAsia="宋体" w:cs="宋体"/>
        </w:rPr>
        <w:t>投标截止时间后，投标人不得对其递交的投标文件做任何补充、修改。</w:t>
      </w:r>
    </w:p>
    <w:p>
      <w:pPr>
        <w:pStyle w:val="52"/>
        <w:ind w:firstLine="482"/>
        <w:rPr>
          <w:rFonts w:hint="eastAsia" w:ascii="宋体" w:hAnsi="宋体" w:eastAsia="宋体" w:cs="宋体"/>
        </w:rPr>
      </w:pPr>
      <w:bookmarkStart w:id="523" w:name="_Toc5718"/>
      <w:bookmarkStart w:id="524" w:name="_Toc22350"/>
      <w:bookmarkStart w:id="525" w:name="_Toc1032"/>
      <w:r>
        <w:rPr>
          <w:rFonts w:hint="eastAsia" w:ascii="宋体" w:hAnsi="宋体" w:eastAsia="宋体" w:cs="宋体"/>
        </w:rPr>
        <w:t>投标文件的解密</w:t>
      </w:r>
      <w:bookmarkEnd w:id="523"/>
      <w:bookmarkEnd w:id="524"/>
      <w:bookmarkEnd w:id="525"/>
    </w:p>
    <w:p>
      <w:pPr>
        <w:pStyle w:val="66"/>
        <w:numPr>
          <w:ilvl w:val="3"/>
          <w:numId w:val="0"/>
        </w:numPr>
        <w:ind w:firstLine="480" w:firstLineChars="200"/>
        <w:rPr>
          <w:rFonts w:hint="eastAsia" w:ascii="宋体" w:hAnsi="宋体" w:eastAsia="宋体" w:cs="宋体"/>
        </w:rPr>
      </w:pPr>
      <w:r>
        <w:rPr>
          <w:rFonts w:hint="eastAsia" w:ascii="宋体" w:hAnsi="宋体" w:eastAsia="宋体" w:cs="宋体"/>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6"/>
        <w:spacing w:before="156" w:after="156"/>
        <w:rPr>
          <w:rFonts w:hint="eastAsia" w:ascii="宋体" w:hAnsi="宋体" w:eastAsia="宋体" w:cs="宋体"/>
        </w:rPr>
      </w:pPr>
      <w:bookmarkStart w:id="526" w:name="_Toc89075878"/>
      <w:bookmarkStart w:id="527" w:name="_Toc183582231"/>
      <w:bookmarkStart w:id="528" w:name="_Toc16817"/>
      <w:bookmarkStart w:id="529" w:name="_Toc77400782"/>
      <w:bookmarkStart w:id="530" w:name="_Toc327196286"/>
      <w:bookmarkStart w:id="531" w:name="_Toc24962"/>
      <w:bookmarkStart w:id="532" w:name="_Toc15691"/>
      <w:bookmarkStart w:id="533" w:name="_Toc217446056"/>
      <w:bookmarkStart w:id="534" w:name="_Toc21531"/>
      <w:bookmarkStart w:id="535" w:name="_Toc183682368"/>
      <w:bookmarkStart w:id="536" w:name="_Toc24236"/>
      <w:r>
        <w:rPr>
          <w:rFonts w:hint="eastAsia" w:ascii="宋体" w:hAnsi="宋体" w:eastAsia="宋体" w:cs="宋体"/>
        </w:rPr>
        <w:t>开标和中标</w:t>
      </w:r>
      <w:bookmarkEnd w:id="526"/>
      <w:bookmarkEnd w:id="527"/>
      <w:bookmarkEnd w:id="528"/>
      <w:bookmarkEnd w:id="529"/>
      <w:bookmarkEnd w:id="530"/>
      <w:bookmarkEnd w:id="531"/>
      <w:bookmarkEnd w:id="532"/>
      <w:bookmarkEnd w:id="533"/>
      <w:bookmarkEnd w:id="534"/>
      <w:bookmarkEnd w:id="535"/>
      <w:bookmarkEnd w:id="536"/>
    </w:p>
    <w:p>
      <w:pPr>
        <w:pStyle w:val="52"/>
        <w:numPr>
          <w:ilvl w:val="2"/>
          <w:numId w:val="11"/>
        </w:numPr>
        <w:ind w:firstLine="482"/>
        <w:rPr>
          <w:rFonts w:hint="eastAsia" w:ascii="宋体" w:hAnsi="宋体" w:eastAsia="宋体" w:cs="宋体"/>
        </w:rPr>
      </w:pPr>
      <w:bookmarkStart w:id="537" w:name="_Toc29493"/>
      <w:bookmarkStart w:id="538" w:name="_Toc319439901"/>
      <w:bookmarkStart w:id="539" w:name="_Toc307501110"/>
      <w:bookmarkStart w:id="540" w:name="_Toc11957"/>
      <w:bookmarkStart w:id="541" w:name="_Toc15426"/>
      <w:bookmarkStart w:id="542" w:name="_Toc183582232"/>
      <w:bookmarkStart w:id="543" w:name="_Toc13237"/>
      <w:bookmarkStart w:id="544" w:name="_Toc183682369"/>
      <w:bookmarkStart w:id="545" w:name="_Toc18049"/>
      <w:bookmarkStart w:id="546" w:name="_Toc29031"/>
      <w:bookmarkStart w:id="547" w:name="_Toc23998"/>
      <w:bookmarkStart w:id="548" w:name="_Toc308188153"/>
      <w:bookmarkStart w:id="549" w:name="_Toc6289"/>
      <w:bookmarkStart w:id="550" w:name="_Toc23336"/>
      <w:bookmarkStart w:id="551" w:name="_Toc308084598"/>
      <w:bookmarkStart w:id="552" w:name="_Toc217446057"/>
      <w:bookmarkStart w:id="553" w:name="_Toc19952"/>
      <w:bookmarkStart w:id="554" w:name="_Toc13303"/>
      <w:bookmarkStart w:id="555" w:name="_Toc8915"/>
      <w:bookmarkStart w:id="556" w:name="_Toc307564853"/>
      <w:bookmarkStart w:id="557" w:name="_Toc319440143"/>
      <w:bookmarkStart w:id="558" w:name="_Toc309897516"/>
      <w:bookmarkStart w:id="559" w:name="_Toc327196287"/>
      <w:bookmarkStart w:id="560" w:name="_Toc28195"/>
      <w:r>
        <w:rPr>
          <w:rFonts w:hint="eastAsia" w:ascii="宋体" w:hAnsi="宋体" w:eastAsia="宋体" w:cs="宋体"/>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ascii="宋体" w:hAnsi="宋体" w:eastAsia="宋体" w:cs="宋体"/>
        </w:rPr>
        <w:t>及开标程序</w:t>
      </w:r>
      <w:bookmarkEnd w:id="560"/>
    </w:p>
    <w:p>
      <w:pPr>
        <w:pStyle w:val="66"/>
        <w:numPr>
          <w:ilvl w:val="3"/>
          <w:numId w:val="12"/>
        </w:numPr>
        <w:ind w:firstLine="482"/>
        <w:rPr>
          <w:rFonts w:hint="eastAsia" w:ascii="宋体" w:hAnsi="宋体" w:eastAsia="宋体" w:cs="宋体"/>
          <w:b/>
        </w:rPr>
      </w:pPr>
      <w:bookmarkStart w:id="561" w:name="_Toc319439902"/>
      <w:bookmarkStart w:id="562" w:name="_Toc319440144"/>
      <w:bookmarkStart w:id="563" w:name="_Toc307501111"/>
      <w:bookmarkStart w:id="564" w:name="_Toc217446058"/>
      <w:bookmarkStart w:id="565" w:name="_Toc309897517"/>
      <w:bookmarkStart w:id="566" w:name="_Toc308188154"/>
      <w:bookmarkStart w:id="567" w:name="_Toc307564854"/>
      <w:bookmarkStart w:id="568" w:name="_Toc327196288"/>
      <w:bookmarkStart w:id="569" w:name="_Toc308084599"/>
      <w:r>
        <w:rPr>
          <w:rFonts w:hint="eastAsia" w:ascii="宋体" w:hAnsi="宋体" w:eastAsia="宋体" w:cs="宋体"/>
          <w:b/>
        </w:rPr>
        <w:t>本项目为不见面开标项目。（递交电子投标文件的投标人不足3家的，不予开标）</w:t>
      </w:r>
    </w:p>
    <w:p>
      <w:pPr>
        <w:pStyle w:val="66"/>
        <w:numPr>
          <w:ilvl w:val="3"/>
          <w:numId w:val="12"/>
        </w:numPr>
        <w:ind w:firstLine="482"/>
        <w:rPr>
          <w:rFonts w:hint="eastAsia" w:ascii="宋体" w:hAnsi="宋体" w:eastAsia="宋体" w:cs="宋体"/>
          <w:b/>
        </w:rPr>
      </w:pPr>
      <w:r>
        <w:rPr>
          <w:rFonts w:hint="eastAsia" w:ascii="宋体" w:hAnsi="宋体" w:eastAsia="宋体" w:cs="宋体"/>
          <w:b/>
        </w:rPr>
        <w:t>开标准备工作。投标人需在开标当日、投标截止时间前登录“政府采购云平台”，通过本项目“开标大厅”参与不见面开标。登录“政府采购云平台”—项目采购—开标评标—开标大厅（确保进入本项目开标大厅）。</w:t>
      </w:r>
    </w:p>
    <w:p>
      <w:pPr>
        <w:pStyle w:val="66"/>
        <w:numPr>
          <w:ilvl w:val="0"/>
          <w:numId w:val="0"/>
        </w:numPr>
        <w:ind w:firstLine="480" w:firstLineChars="200"/>
        <w:rPr>
          <w:rFonts w:hint="eastAsia" w:ascii="宋体" w:hAnsi="宋体" w:eastAsia="宋体" w:cs="宋体"/>
          <w:b/>
        </w:rPr>
      </w:pPr>
      <w:r>
        <w:rPr>
          <w:rFonts w:hint="eastAsia" w:ascii="宋体" w:hAnsi="宋体" w:eastAsia="宋体" w:cs="宋体"/>
          <w:b/>
        </w:rPr>
        <w:t>提示：投标人未按时登录不见面开标系统，错过开标解密时间的，由投标人自行承担不利后果。</w:t>
      </w:r>
    </w:p>
    <w:p>
      <w:pPr>
        <w:pStyle w:val="66"/>
        <w:numPr>
          <w:ilvl w:val="3"/>
          <w:numId w:val="12"/>
        </w:numPr>
        <w:ind w:firstLine="482"/>
        <w:rPr>
          <w:rFonts w:hint="eastAsia" w:ascii="宋体" w:hAnsi="宋体" w:eastAsia="宋体" w:cs="宋体"/>
          <w:b/>
        </w:rPr>
      </w:pPr>
      <w:r>
        <w:rPr>
          <w:rFonts w:hint="eastAsia" w:ascii="宋体" w:hAnsi="宋体" w:eastAsia="宋体" w:cs="宋体"/>
          <w:b/>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66"/>
        <w:numPr>
          <w:ilvl w:val="3"/>
          <w:numId w:val="12"/>
        </w:numPr>
        <w:ind w:firstLine="482"/>
        <w:rPr>
          <w:rFonts w:hint="eastAsia" w:ascii="宋体" w:hAnsi="宋体" w:eastAsia="宋体" w:cs="宋体"/>
          <w:b/>
        </w:rPr>
      </w:pPr>
      <w:r>
        <w:rPr>
          <w:rFonts w:hint="eastAsia" w:ascii="宋体" w:hAnsi="宋体" w:eastAsia="宋体" w:cs="宋体"/>
          <w:b/>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66"/>
        <w:numPr>
          <w:ilvl w:val="3"/>
          <w:numId w:val="12"/>
        </w:numPr>
        <w:ind w:firstLine="482"/>
        <w:rPr>
          <w:rFonts w:hint="eastAsia" w:ascii="宋体" w:hAnsi="宋体" w:eastAsia="宋体" w:cs="宋体"/>
          <w:b/>
        </w:rPr>
      </w:pPr>
      <w:r>
        <w:rPr>
          <w:rFonts w:hint="eastAsia" w:ascii="宋体" w:hAnsi="宋体" w:eastAsia="宋体" w:cs="宋体"/>
          <w:b/>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66"/>
        <w:numPr>
          <w:ilvl w:val="3"/>
          <w:numId w:val="12"/>
        </w:numPr>
        <w:ind w:firstLine="482"/>
        <w:rPr>
          <w:rFonts w:hint="eastAsia" w:ascii="宋体" w:hAnsi="宋体" w:eastAsia="宋体" w:cs="宋体"/>
          <w:b/>
        </w:rPr>
      </w:pPr>
      <w:r>
        <w:rPr>
          <w:rFonts w:hint="eastAsia" w:ascii="宋体" w:hAnsi="宋体" w:eastAsia="宋体" w:cs="宋体"/>
          <w:b/>
        </w:rPr>
        <w:t>因采购代理机构断电、断网、系统故障或其他不可抗力等因素导致不见面开标系统无法正常运行的，开标活动中止或延迟，待系统恢复正常后继续进行开标活动。</w:t>
      </w:r>
    </w:p>
    <w:p>
      <w:pPr>
        <w:pStyle w:val="66"/>
        <w:numPr>
          <w:ilvl w:val="3"/>
          <w:numId w:val="12"/>
        </w:numPr>
        <w:ind w:firstLine="482"/>
        <w:rPr>
          <w:rFonts w:hint="eastAsia" w:ascii="宋体" w:hAnsi="宋体" w:eastAsia="宋体" w:cs="宋体"/>
          <w:b/>
        </w:rPr>
      </w:pPr>
      <w:r>
        <w:rPr>
          <w:rFonts w:hint="eastAsia" w:ascii="宋体" w:hAnsi="宋体" w:eastAsia="宋体" w:cs="宋体"/>
          <w:b/>
          <w:color w:val="000000" w:themeColor="text1"/>
          <w14:textFill>
            <w14:solidFill>
              <w14:schemeClr w14:val="tx1"/>
            </w14:solidFill>
          </w14:textFill>
        </w:rPr>
        <w:t>开标、投标文件的解密详见《成都市全流程电子化采购系统操作指南——供应商版》，具体</w:t>
      </w:r>
      <w:r>
        <w:rPr>
          <w:rFonts w:hint="eastAsia" w:ascii="宋体" w:hAnsi="宋体" w:eastAsia="宋体" w:cs="宋体"/>
          <w:b/>
          <w:bCs/>
          <w:lang w:val="zh-CN"/>
        </w:rPr>
        <w:t>以“政府采购云平台”网站发布为准。</w:t>
      </w:r>
    </w:p>
    <w:p>
      <w:pPr>
        <w:pStyle w:val="66"/>
        <w:numPr>
          <w:ilvl w:val="3"/>
          <w:numId w:val="12"/>
        </w:numPr>
        <w:ind w:firstLine="482"/>
        <w:rPr>
          <w:rFonts w:hint="eastAsia" w:ascii="宋体" w:hAnsi="宋体" w:eastAsia="宋体" w:cs="宋体"/>
          <w:b/>
        </w:rPr>
      </w:pPr>
      <w:r>
        <w:rPr>
          <w:rFonts w:hint="eastAsia" w:ascii="宋体" w:hAnsi="宋体" w:eastAsia="宋体" w:cs="宋体"/>
          <w:b/>
        </w:rPr>
        <w:t>不见面开标过程中，各方主体均应遵守国家互联网有关规定，不得发表与交易活动无关的言论。</w:t>
      </w:r>
    </w:p>
    <w:bookmarkEnd w:id="561"/>
    <w:bookmarkEnd w:id="562"/>
    <w:bookmarkEnd w:id="563"/>
    <w:bookmarkEnd w:id="564"/>
    <w:bookmarkEnd w:id="565"/>
    <w:bookmarkEnd w:id="566"/>
    <w:bookmarkEnd w:id="567"/>
    <w:bookmarkEnd w:id="568"/>
    <w:bookmarkEnd w:id="569"/>
    <w:p>
      <w:pPr>
        <w:pStyle w:val="52"/>
        <w:ind w:firstLine="482"/>
        <w:rPr>
          <w:rFonts w:hint="eastAsia" w:ascii="宋体" w:hAnsi="宋体" w:eastAsia="宋体" w:cs="宋体"/>
        </w:rPr>
      </w:pPr>
      <w:bookmarkStart w:id="570" w:name="_Toc21946"/>
      <w:bookmarkStart w:id="571" w:name="_Toc21578"/>
      <w:bookmarkStart w:id="572" w:name="_Toc183582238"/>
      <w:bookmarkStart w:id="573" w:name="_Toc183682375"/>
      <w:bookmarkStart w:id="574" w:name="_Toc8800"/>
      <w:bookmarkStart w:id="575" w:name="_Toc6332"/>
      <w:bookmarkStart w:id="576" w:name="_Toc309897518"/>
      <w:bookmarkStart w:id="577" w:name="_Toc217446063"/>
      <w:bookmarkStart w:id="578" w:name="_Toc9806"/>
      <w:bookmarkStart w:id="579" w:name="_Toc308084600"/>
      <w:bookmarkStart w:id="580" w:name="_Toc28123"/>
      <w:bookmarkStart w:id="581" w:name="_Toc15967"/>
      <w:bookmarkStart w:id="582" w:name="_Toc307501112"/>
      <w:bookmarkStart w:id="583" w:name="_Toc327196289"/>
      <w:bookmarkStart w:id="584" w:name="_Toc308188155"/>
      <w:bookmarkStart w:id="585" w:name="_Toc28481"/>
      <w:bookmarkStart w:id="586" w:name="_Toc319439903"/>
      <w:bookmarkStart w:id="587" w:name="_Toc13751"/>
      <w:bookmarkStart w:id="588" w:name="_Toc128"/>
      <w:bookmarkStart w:id="589" w:name="_Toc489"/>
      <w:bookmarkStart w:id="590" w:name="_Toc16512"/>
      <w:bookmarkStart w:id="591" w:name="_Toc307564855"/>
      <w:bookmarkStart w:id="592" w:name="_Toc319440145"/>
      <w:r>
        <w:rPr>
          <w:rFonts w:hint="eastAsia" w:ascii="宋体" w:hAnsi="宋体" w:eastAsia="宋体" w:cs="宋体"/>
        </w:rPr>
        <w:t>开评标过程存档</w:t>
      </w:r>
      <w:bookmarkEnd w:id="570"/>
      <w:bookmarkEnd w:id="571"/>
    </w:p>
    <w:p>
      <w:pPr>
        <w:pStyle w:val="45"/>
        <w:ind w:firstLine="480" w:firstLineChars="200"/>
        <w:rPr>
          <w:rFonts w:hint="eastAsia" w:ascii="宋体" w:hAnsi="宋体" w:eastAsia="宋体" w:cs="宋体"/>
        </w:rPr>
      </w:pPr>
      <w:r>
        <w:rPr>
          <w:rFonts w:hint="eastAsia" w:ascii="宋体" w:hAnsi="宋体" w:eastAsia="宋体" w:cs="宋体"/>
        </w:rPr>
        <w:t>开标和评标过程进行全过程电子监控，并将电子监控资料存储介质留存归档。</w:t>
      </w:r>
    </w:p>
    <w:p>
      <w:pPr>
        <w:pStyle w:val="52"/>
        <w:ind w:firstLine="482"/>
        <w:rPr>
          <w:rFonts w:hint="eastAsia" w:ascii="宋体" w:hAnsi="宋体" w:eastAsia="宋体" w:cs="宋体"/>
        </w:rPr>
      </w:pPr>
      <w:bookmarkStart w:id="593" w:name="_Toc32453"/>
      <w:bookmarkStart w:id="594" w:name="_Toc4085"/>
      <w:bookmarkStart w:id="595" w:name="_Toc2294"/>
      <w:r>
        <w:rPr>
          <w:rFonts w:hint="eastAsia" w:ascii="宋体" w:hAnsi="宋体" w:eastAsia="宋体" w:cs="宋体"/>
        </w:rPr>
        <w:t>中标通知</w:t>
      </w:r>
      <w:bookmarkEnd w:id="572"/>
      <w:bookmarkEnd w:id="573"/>
      <w:r>
        <w:rPr>
          <w:rFonts w:hint="eastAsia" w:ascii="宋体" w:hAnsi="宋体" w:eastAsia="宋体" w:cs="宋体"/>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66"/>
        <w:ind w:firstLine="480"/>
        <w:rPr>
          <w:rFonts w:hint="eastAsia" w:ascii="宋体" w:hAnsi="宋体" w:eastAsia="宋体" w:cs="宋体"/>
        </w:rPr>
      </w:pPr>
      <w:r>
        <w:rPr>
          <w:rFonts w:hint="eastAsia" w:ascii="宋体" w:hAnsi="宋体" w:eastAsia="宋体" w:cs="宋体"/>
        </w:rPr>
        <w:t>中标通知书为签订政府采购合同的依据，是合同的有效组成部分。</w:t>
      </w:r>
    </w:p>
    <w:p>
      <w:pPr>
        <w:pStyle w:val="66"/>
        <w:ind w:firstLine="480"/>
        <w:rPr>
          <w:rFonts w:hint="eastAsia" w:ascii="宋体" w:hAnsi="宋体" w:eastAsia="宋体" w:cs="宋体"/>
        </w:rPr>
      </w:pPr>
      <w:r>
        <w:rPr>
          <w:rFonts w:hint="eastAsia" w:ascii="宋体" w:hAnsi="宋体" w:eastAsia="宋体" w:cs="宋体"/>
        </w:rPr>
        <w:t>中标通知书对采购人和中标人均具有法律效力。中标通知书发出后，采购人改变中标结果，或者中标人无正当理由放弃中标的，应当承担相应的法律责任。</w:t>
      </w:r>
    </w:p>
    <w:p>
      <w:pPr>
        <w:pStyle w:val="66"/>
        <w:ind w:firstLine="480"/>
        <w:rPr>
          <w:rFonts w:hint="eastAsia" w:ascii="宋体" w:hAnsi="宋体" w:eastAsia="宋体" w:cs="宋体"/>
        </w:rPr>
      </w:pPr>
      <w:r>
        <w:rPr>
          <w:rFonts w:hint="eastAsia" w:ascii="宋体" w:hAnsi="宋体" w:eastAsia="宋体" w:cs="宋体"/>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6"/>
        <w:ind w:firstLine="480"/>
        <w:rPr>
          <w:rFonts w:hint="eastAsia" w:ascii="宋体" w:hAnsi="宋体" w:eastAsia="宋体" w:cs="宋体"/>
        </w:rPr>
      </w:pPr>
      <w:r>
        <w:rPr>
          <w:rFonts w:hint="eastAsia" w:ascii="宋体" w:hAnsi="宋体" w:eastAsia="宋体" w:cs="宋体"/>
          <w:lang w:val="zh-CN"/>
        </w:rPr>
        <w:t>在</w:t>
      </w:r>
      <w:r>
        <w:rPr>
          <w:rFonts w:hint="eastAsia" w:cs="宋体"/>
          <w:lang w:val="zh-CN"/>
        </w:rPr>
        <w:t>“</w:t>
      </w:r>
      <w:r>
        <w:rPr>
          <w:rFonts w:hint="eastAsia" w:ascii="宋体" w:hAnsi="宋体" w:eastAsia="宋体" w:cs="宋体"/>
          <w:lang w:val="zh-CN"/>
        </w:rPr>
        <w:t>四川政府采购网</w:t>
      </w:r>
      <w:r>
        <w:rPr>
          <w:rFonts w:hint="eastAsia" w:cs="宋体"/>
          <w:lang w:val="zh-CN"/>
        </w:rPr>
        <w:t>”</w:t>
      </w:r>
      <w:r>
        <w:rPr>
          <w:rFonts w:hint="eastAsia" w:ascii="宋体" w:hAnsi="宋体" w:eastAsia="宋体" w:cs="宋体"/>
          <w:lang w:val="zh-CN"/>
        </w:rPr>
        <w:t>公告中标结果同时发出中标通知书，中标供应商自行登录“政府采购云平台”下载中标通知书</w:t>
      </w:r>
      <w:r>
        <w:rPr>
          <w:rFonts w:hint="eastAsia" w:ascii="宋体" w:hAnsi="宋体" w:eastAsia="宋体" w:cs="宋体"/>
        </w:rPr>
        <w:t>。</w:t>
      </w:r>
    </w:p>
    <w:p>
      <w:pPr>
        <w:pStyle w:val="46"/>
        <w:spacing w:before="156" w:after="156"/>
        <w:rPr>
          <w:rFonts w:hint="eastAsia" w:ascii="宋体" w:hAnsi="宋体" w:eastAsia="宋体" w:cs="宋体"/>
        </w:rPr>
      </w:pPr>
      <w:bookmarkStart w:id="596" w:name="_Toc13383"/>
      <w:bookmarkStart w:id="597" w:name="_Toc327196290"/>
      <w:bookmarkStart w:id="598" w:name="_Toc30422"/>
      <w:bookmarkStart w:id="599" w:name="_Toc2685"/>
      <w:bookmarkStart w:id="600" w:name="_Toc217446064"/>
      <w:bookmarkStart w:id="601" w:name="_Toc28014"/>
      <w:bookmarkStart w:id="602" w:name="_Toc10354"/>
      <w:bookmarkStart w:id="603" w:name="_Toc183582240"/>
      <w:bookmarkStart w:id="604" w:name="_Toc183682377"/>
      <w:r>
        <w:rPr>
          <w:rFonts w:hint="eastAsia" w:ascii="宋体" w:hAnsi="宋体" w:eastAsia="宋体" w:cs="宋体"/>
        </w:rPr>
        <w:t>签订及履行合同和验收</w:t>
      </w:r>
      <w:bookmarkEnd w:id="596"/>
      <w:bookmarkEnd w:id="597"/>
      <w:bookmarkEnd w:id="598"/>
      <w:bookmarkEnd w:id="599"/>
      <w:bookmarkEnd w:id="600"/>
      <w:bookmarkEnd w:id="601"/>
      <w:bookmarkEnd w:id="602"/>
    </w:p>
    <w:p>
      <w:pPr>
        <w:pStyle w:val="52"/>
        <w:numPr>
          <w:ilvl w:val="2"/>
          <w:numId w:val="13"/>
        </w:numPr>
        <w:ind w:firstLine="482"/>
        <w:rPr>
          <w:rFonts w:hint="eastAsia" w:ascii="宋体" w:hAnsi="宋体" w:eastAsia="宋体" w:cs="宋体"/>
        </w:rPr>
      </w:pPr>
      <w:bookmarkStart w:id="605" w:name="_Toc327196291"/>
      <w:bookmarkStart w:id="606" w:name="_Toc515"/>
      <w:bookmarkStart w:id="607" w:name="_Toc27214"/>
      <w:bookmarkStart w:id="608" w:name="_Toc3130"/>
      <w:bookmarkStart w:id="609" w:name="_Toc9464"/>
      <w:bookmarkStart w:id="610" w:name="_Toc16835"/>
      <w:bookmarkStart w:id="611" w:name="_Toc4460"/>
      <w:bookmarkStart w:id="612" w:name="_Toc5659"/>
      <w:bookmarkStart w:id="613" w:name="_Toc24949"/>
      <w:bookmarkStart w:id="614" w:name="_Toc319440147"/>
      <w:bookmarkStart w:id="615" w:name="_Toc307501114"/>
      <w:bookmarkStart w:id="616" w:name="_Toc20427"/>
      <w:bookmarkStart w:id="617" w:name="_Toc319439905"/>
      <w:bookmarkStart w:id="618" w:name="_Toc308084602"/>
      <w:bookmarkStart w:id="619" w:name="_Toc307564857"/>
      <w:bookmarkStart w:id="620" w:name="_Toc217446065"/>
      <w:bookmarkStart w:id="621" w:name="_Toc25992"/>
      <w:bookmarkStart w:id="622" w:name="_Toc27989"/>
      <w:bookmarkStart w:id="623" w:name="_Toc308188157"/>
      <w:bookmarkStart w:id="624" w:name="_Toc309897520"/>
      <w:bookmarkStart w:id="625" w:name="_Toc20721"/>
      <w:r>
        <w:rPr>
          <w:rFonts w:hint="eastAsia" w:ascii="宋体" w:hAnsi="宋体" w:eastAsia="宋体" w:cs="宋体"/>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66"/>
        <w:ind w:firstLine="480"/>
        <w:rPr>
          <w:rFonts w:hint="eastAsia" w:ascii="宋体" w:hAnsi="宋体" w:eastAsia="宋体" w:cs="宋体"/>
        </w:rPr>
      </w:pPr>
      <w:bookmarkStart w:id="626" w:name="_Toc3758"/>
      <w:bookmarkStart w:id="627" w:name="_Toc307564858"/>
      <w:bookmarkStart w:id="628" w:name="_Toc308084603"/>
      <w:bookmarkStart w:id="629" w:name="_Toc319439906"/>
      <w:bookmarkStart w:id="630" w:name="_Toc31670"/>
      <w:bookmarkStart w:id="631" w:name="_Toc12852"/>
      <w:bookmarkStart w:id="632" w:name="_Toc307501115"/>
      <w:bookmarkStart w:id="633" w:name="_Toc12489"/>
      <w:bookmarkStart w:id="634" w:name="_Toc308188158"/>
      <w:bookmarkStart w:id="635" w:name="_Toc309897521"/>
      <w:bookmarkStart w:id="636" w:name="_Toc31397"/>
      <w:bookmarkStart w:id="637" w:name="_Toc319440148"/>
      <w:bookmarkStart w:id="638" w:name="_Toc217446066"/>
      <w:bookmarkStart w:id="639" w:name="_Toc20139"/>
      <w:bookmarkStart w:id="640" w:name="_Toc327196292"/>
      <w:bookmarkStart w:id="641" w:name="_Toc25756"/>
      <w:bookmarkStart w:id="642" w:name="_Toc24196"/>
      <w:bookmarkStart w:id="643" w:name="_Toc26000"/>
      <w:bookmarkStart w:id="644" w:name="_Toc29795"/>
      <w:r>
        <w:rPr>
          <w:rFonts w:hint="eastAsia" w:ascii="宋体" w:hAnsi="宋体" w:eastAsia="宋体" w:cs="宋体"/>
        </w:rPr>
        <w:t>中标人应在中标通知书发出之日起三十日内与采购人签订采购合同。由于中标人的原因逾期未与采购人签订采购合同的，将视为放弃中标，取消其中标资格并将按相关规定进行处理。</w:t>
      </w:r>
    </w:p>
    <w:p>
      <w:pPr>
        <w:pStyle w:val="66"/>
        <w:ind w:firstLine="480"/>
        <w:rPr>
          <w:rFonts w:hint="eastAsia" w:ascii="宋体" w:hAnsi="宋体" w:eastAsia="宋体" w:cs="宋体"/>
        </w:rPr>
      </w:pPr>
      <w:r>
        <w:rPr>
          <w:rFonts w:hint="eastAsia" w:ascii="宋体" w:hAnsi="宋体" w:eastAsia="宋体" w:cs="宋体"/>
        </w:rPr>
        <w:t>政府采购合同应当包括采购人与中标人的名称和住所、标的、数量、质量、价款或者报酬、履行期限及地点和方式、验收要求、违约责任、解决争议的方法等内容。</w:t>
      </w:r>
    </w:p>
    <w:p>
      <w:pPr>
        <w:pStyle w:val="66"/>
        <w:ind w:firstLine="480"/>
        <w:rPr>
          <w:rFonts w:hint="eastAsia" w:ascii="宋体" w:hAnsi="宋体" w:eastAsia="宋体" w:cs="宋体"/>
        </w:rPr>
      </w:pPr>
      <w:r>
        <w:rPr>
          <w:rFonts w:hint="eastAsia" w:ascii="宋体" w:hAnsi="宋体" w:eastAsia="宋体" w:cs="宋体"/>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6"/>
        <w:ind w:firstLine="480"/>
        <w:rPr>
          <w:rFonts w:hint="eastAsia" w:ascii="宋体" w:hAnsi="宋体" w:eastAsia="宋体" w:cs="宋体"/>
        </w:rPr>
      </w:pPr>
      <w:r>
        <w:rPr>
          <w:rFonts w:hint="eastAsia" w:ascii="宋体" w:hAnsi="宋体" w:eastAsia="宋体" w:cs="宋体"/>
        </w:rPr>
        <w:t>本项目的招标文件、中标供应商提交的投标文件、评审中的澄清、中标通知书等文件均具有法律约束力，属于合同组成部分。</w:t>
      </w:r>
    </w:p>
    <w:p>
      <w:pPr>
        <w:pStyle w:val="66"/>
        <w:ind w:firstLine="480"/>
        <w:rPr>
          <w:rFonts w:hint="eastAsia" w:ascii="宋体" w:hAnsi="宋体" w:eastAsia="宋体" w:cs="宋体"/>
        </w:rPr>
      </w:pPr>
      <w:r>
        <w:rPr>
          <w:rFonts w:hint="eastAsia" w:ascii="宋体" w:hAnsi="宋体" w:eastAsia="宋体" w:cs="宋体"/>
        </w:rPr>
        <w:t>中标人因不可抗力原因不能履行采购合同或放弃中标的，采购人可以与排在中标人之后第一位的中标候选人签订采购合同，以此类推。</w:t>
      </w:r>
    </w:p>
    <w:p>
      <w:pPr>
        <w:pStyle w:val="52"/>
        <w:numPr>
          <w:ilvl w:val="2"/>
          <w:numId w:val="13"/>
        </w:numPr>
        <w:ind w:firstLine="482"/>
        <w:rPr>
          <w:rFonts w:hint="eastAsia" w:ascii="宋体" w:hAnsi="宋体" w:eastAsia="宋体" w:cs="宋体"/>
        </w:rPr>
      </w:pPr>
      <w:bookmarkStart w:id="645" w:name="_Toc12864"/>
      <w:bookmarkStart w:id="646" w:name="_Toc4436"/>
      <w:r>
        <w:rPr>
          <w:rFonts w:hint="eastAsia" w:ascii="宋体" w:hAnsi="宋体" w:eastAsia="宋体" w:cs="宋体"/>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ascii="宋体" w:hAnsi="宋体" w:eastAsia="宋体" w:cs="宋体"/>
        </w:rPr>
        <w:t>分包</w:t>
      </w:r>
      <w:bookmarkEnd w:id="641"/>
      <w:bookmarkEnd w:id="642"/>
      <w:r>
        <w:rPr>
          <w:rFonts w:hint="eastAsia" w:ascii="宋体" w:hAnsi="宋体" w:eastAsia="宋体" w:cs="宋体"/>
        </w:rPr>
        <w:t>(实质性要求)</w:t>
      </w:r>
      <w:bookmarkEnd w:id="643"/>
      <w:bookmarkEnd w:id="644"/>
      <w:bookmarkEnd w:id="645"/>
      <w:bookmarkEnd w:id="646"/>
    </w:p>
    <w:p>
      <w:pPr>
        <w:pStyle w:val="49"/>
        <w:rPr>
          <w:rFonts w:hint="eastAsia" w:ascii="宋体" w:hAnsi="宋体" w:eastAsia="宋体" w:cs="宋体"/>
        </w:rPr>
      </w:pPr>
      <w:bookmarkStart w:id="647" w:name="_Toc309897522"/>
      <w:bookmarkStart w:id="648" w:name="_Toc15644"/>
      <w:bookmarkStart w:id="649" w:name="_Toc307564859"/>
      <w:bookmarkStart w:id="650" w:name="_Toc327196293"/>
      <w:bookmarkStart w:id="651" w:name="_Toc319439907"/>
      <w:bookmarkStart w:id="652" w:name="_Toc29332"/>
      <w:bookmarkStart w:id="653" w:name="_Toc308084604"/>
      <w:bookmarkStart w:id="654" w:name="_Toc308188159"/>
      <w:bookmarkStart w:id="655" w:name="_Toc30827"/>
      <w:bookmarkStart w:id="656" w:name="_Toc319440149"/>
      <w:bookmarkStart w:id="657" w:name="_Toc217446067"/>
      <w:bookmarkStart w:id="658" w:name="_Toc29842"/>
      <w:bookmarkStart w:id="659" w:name="_Toc19999"/>
      <w:bookmarkStart w:id="660" w:name="_Toc16143"/>
      <w:bookmarkStart w:id="661" w:name="_Toc30954"/>
      <w:bookmarkStart w:id="662" w:name="_Toc307501116"/>
      <w:bookmarkStart w:id="663" w:name="_Toc29552"/>
      <w:r>
        <w:rPr>
          <w:rFonts w:hint="eastAsia" w:ascii="宋体" w:hAnsi="宋体" w:eastAsia="宋体" w:cs="宋体"/>
          <w:color w:val="000000" w:themeColor="text1"/>
          <w14:textFill>
            <w14:solidFill>
              <w14:schemeClr w14:val="tx1"/>
            </w14:solidFill>
          </w14:textFill>
        </w:rPr>
        <w:t>本项目不允许投标人以合同分包形式进行投标</w:t>
      </w:r>
      <w:r>
        <w:rPr>
          <w:rFonts w:hint="eastAsia" w:ascii="宋体" w:hAnsi="宋体" w:eastAsia="宋体" w:cs="宋体"/>
        </w:rPr>
        <w:t>。</w:t>
      </w:r>
    </w:p>
    <w:p>
      <w:pPr>
        <w:pStyle w:val="52"/>
        <w:numPr>
          <w:ilvl w:val="2"/>
          <w:numId w:val="13"/>
        </w:numPr>
        <w:ind w:firstLine="482"/>
        <w:rPr>
          <w:rFonts w:hint="eastAsia" w:ascii="宋体" w:hAnsi="宋体" w:eastAsia="宋体" w:cs="宋体"/>
        </w:rPr>
      </w:pPr>
      <w:bookmarkStart w:id="664" w:name="_Toc30293"/>
      <w:bookmarkStart w:id="665" w:name="_Toc29526"/>
      <w:bookmarkStart w:id="666" w:name="_Toc28937"/>
      <w:bookmarkStart w:id="667" w:name="_Toc5242"/>
      <w:r>
        <w:rPr>
          <w:rFonts w:hint="eastAsia" w:ascii="宋体" w:hAnsi="宋体" w:eastAsia="宋体" w:cs="宋体"/>
        </w:rPr>
        <w:t>合同转包(实质性要求)</w:t>
      </w:r>
      <w:bookmarkEnd w:id="664"/>
      <w:bookmarkEnd w:id="665"/>
      <w:bookmarkEnd w:id="666"/>
      <w:bookmarkEnd w:id="667"/>
    </w:p>
    <w:p>
      <w:pPr>
        <w:pStyle w:val="49"/>
        <w:rPr>
          <w:rFonts w:hint="eastAsia" w:ascii="宋体" w:hAnsi="宋体" w:eastAsia="宋体" w:cs="宋体"/>
        </w:rPr>
      </w:pPr>
      <w:r>
        <w:rPr>
          <w:rFonts w:hint="eastAsia" w:ascii="宋体" w:hAnsi="宋体" w:eastAsia="宋体" w:cs="宋体"/>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9"/>
        <w:rPr>
          <w:rFonts w:hint="eastAsia" w:ascii="宋体" w:hAnsi="宋体" w:eastAsia="宋体" w:cs="宋体"/>
        </w:rPr>
      </w:pPr>
      <w:r>
        <w:rPr>
          <w:rFonts w:hint="eastAsia" w:ascii="宋体" w:hAnsi="宋体" w:eastAsia="宋体" w:cs="宋体"/>
        </w:rPr>
        <w:t>中标人转包的，视同拒绝履行政府采购合同义务，将依法追究法律责任。</w:t>
      </w:r>
    </w:p>
    <w:p>
      <w:pPr>
        <w:pStyle w:val="52"/>
        <w:numPr>
          <w:ilvl w:val="2"/>
          <w:numId w:val="13"/>
        </w:numPr>
        <w:ind w:firstLine="482"/>
        <w:rPr>
          <w:rFonts w:hint="eastAsia" w:ascii="宋体" w:hAnsi="宋体" w:eastAsia="宋体" w:cs="宋体"/>
        </w:rPr>
      </w:pPr>
      <w:bookmarkStart w:id="668" w:name="_Toc24581"/>
      <w:bookmarkStart w:id="669" w:name="_Toc11992"/>
      <w:bookmarkStart w:id="670" w:name="_Toc9592"/>
      <w:bookmarkStart w:id="671" w:name="_Toc12603"/>
      <w:r>
        <w:rPr>
          <w:rFonts w:hint="eastAsia" w:ascii="宋体" w:hAnsi="宋体" w:eastAsia="宋体" w:cs="宋体"/>
        </w:rPr>
        <w:t>补充合同</w:t>
      </w:r>
      <w:bookmarkEnd w:id="668"/>
      <w:bookmarkEnd w:id="669"/>
      <w:bookmarkEnd w:id="670"/>
      <w:bookmarkEnd w:id="671"/>
    </w:p>
    <w:p>
      <w:pPr>
        <w:pStyle w:val="49"/>
        <w:rPr>
          <w:rFonts w:hint="eastAsia" w:ascii="宋体" w:hAnsi="宋体" w:eastAsia="宋体" w:cs="宋体"/>
        </w:rPr>
      </w:pPr>
      <w:r>
        <w:rPr>
          <w:rFonts w:hint="eastAsia" w:ascii="宋体" w:hAnsi="宋体" w:eastAsia="宋体" w:cs="宋体"/>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52"/>
        <w:numPr>
          <w:ilvl w:val="2"/>
          <w:numId w:val="13"/>
        </w:numPr>
        <w:ind w:firstLine="482"/>
        <w:rPr>
          <w:rFonts w:hint="eastAsia" w:ascii="宋体" w:hAnsi="宋体" w:eastAsia="宋体" w:cs="宋体"/>
        </w:rPr>
      </w:pPr>
      <w:bookmarkStart w:id="672" w:name="_Toc31562"/>
      <w:bookmarkStart w:id="673" w:name="_Toc30534"/>
      <w:bookmarkStart w:id="674" w:name="_Toc12689"/>
      <w:bookmarkStart w:id="675" w:name="_Toc30638"/>
      <w:bookmarkStart w:id="676" w:name="_Toc13715"/>
      <w:bookmarkStart w:id="677" w:name="_Toc19537"/>
      <w:bookmarkStart w:id="678" w:name="_Toc307564860"/>
      <w:bookmarkStart w:id="679" w:name="_Toc27331"/>
      <w:bookmarkStart w:id="680" w:name="_Toc308188160"/>
      <w:bookmarkStart w:id="681" w:name="_Toc319439908"/>
      <w:bookmarkStart w:id="682" w:name="_Toc22746"/>
      <w:bookmarkStart w:id="683" w:name="_Toc217446068"/>
      <w:bookmarkStart w:id="684" w:name="_Toc30856"/>
      <w:bookmarkStart w:id="685" w:name="_Toc27686"/>
      <w:bookmarkStart w:id="686" w:name="_Toc24237"/>
      <w:bookmarkStart w:id="687" w:name="_Toc11533"/>
      <w:bookmarkStart w:id="688" w:name="_Toc308164812"/>
      <w:bookmarkStart w:id="689" w:name="_Toc309897523"/>
      <w:bookmarkStart w:id="690" w:name="_Toc31704"/>
      <w:bookmarkStart w:id="691" w:name="_Toc307501117"/>
      <w:bookmarkStart w:id="692" w:name="_Toc24147"/>
      <w:bookmarkStart w:id="693" w:name="_Toc319440150"/>
      <w:bookmarkStart w:id="694" w:name="_Toc308084605"/>
      <w:bookmarkStart w:id="695" w:name="_Toc327196294"/>
      <w:bookmarkStart w:id="696" w:name="_Toc16034"/>
      <w:bookmarkStart w:id="697" w:name="_Toc28404"/>
      <w:r>
        <w:rPr>
          <w:rFonts w:hint="eastAsia" w:ascii="宋体" w:hAnsi="宋体" w:eastAsia="宋体" w:cs="宋体"/>
        </w:rPr>
        <w:t>合同公告</w:t>
      </w:r>
      <w:bookmarkEnd w:id="672"/>
      <w:bookmarkEnd w:id="673"/>
      <w:bookmarkEnd w:id="674"/>
      <w:bookmarkEnd w:id="675"/>
      <w:bookmarkEnd w:id="676"/>
    </w:p>
    <w:p>
      <w:pPr>
        <w:pStyle w:val="49"/>
        <w:rPr>
          <w:rFonts w:hint="eastAsia" w:ascii="宋体" w:hAnsi="宋体" w:eastAsia="宋体" w:cs="宋体"/>
        </w:rPr>
      </w:pPr>
      <w:r>
        <w:rPr>
          <w:rFonts w:hint="eastAsia" w:ascii="宋体" w:hAnsi="宋体" w:eastAsia="宋体" w:cs="宋体"/>
        </w:rPr>
        <w:t>采购人应当自政府采购合同签订之日起2个工作日内，将政府采购合同在省级以上人民政府财政部门指定的媒体上公告（四川政府采购网），但政府采购合同中涉及国家秘密、商业秘密的内容除外。</w:t>
      </w:r>
    </w:p>
    <w:p>
      <w:pPr>
        <w:pStyle w:val="52"/>
        <w:numPr>
          <w:ilvl w:val="2"/>
          <w:numId w:val="13"/>
        </w:numPr>
        <w:ind w:firstLine="482"/>
        <w:rPr>
          <w:rFonts w:hint="eastAsia" w:ascii="宋体" w:hAnsi="宋体" w:eastAsia="宋体" w:cs="宋体"/>
        </w:rPr>
      </w:pPr>
      <w:bookmarkStart w:id="698" w:name="_Toc29726"/>
      <w:bookmarkStart w:id="699" w:name="_Toc6463"/>
      <w:bookmarkStart w:id="700" w:name="_Toc19464"/>
      <w:r>
        <w:rPr>
          <w:rFonts w:hint="eastAsia" w:ascii="宋体" w:hAnsi="宋体" w:eastAsia="宋体" w:cs="宋体"/>
        </w:rPr>
        <w:t>合同备案</w:t>
      </w:r>
      <w:bookmarkEnd w:id="698"/>
      <w:bookmarkEnd w:id="699"/>
      <w:bookmarkEnd w:id="700"/>
    </w:p>
    <w:p>
      <w:pPr>
        <w:pStyle w:val="49"/>
        <w:rPr>
          <w:rFonts w:hint="eastAsia" w:ascii="宋体" w:hAnsi="宋体" w:eastAsia="宋体" w:cs="宋体"/>
          <w:highlight w:val="none"/>
        </w:rPr>
      </w:pPr>
      <w:r>
        <w:rPr>
          <w:rFonts w:hint="eastAsia" w:ascii="宋体" w:hAnsi="宋体" w:eastAsia="宋体" w:cs="宋体"/>
        </w:rPr>
        <w:t>采购</w:t>
      </w:r>
      <w:r>
        <w:rPr>
          <w:rFonts w:hint="eastAsia" w:ascii="宋体" w:hAnsi="宋体" w:eastAsia="宋体" w:cs="宋体"/>
          <w:highlight w:val="none"/>
        </w:rPr>
        <w:t>人应当将政府采购合同副本自签订之日起七个工作日内通过“政采云平台”报同级财政部门备案。</w:t>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52"/>
        <w:numPr>
          <w:ilvl w:val="2"/>
          <w:numId w:val="13"/>
        </w:numPr>
        <w:ind w:firstLine="482"/>
        <w:rPr>
          <w:rFonts w:hint="eastAsia" w:ascii="宋体" w:hAnsi="宋体" w:eastAsia="宋体" w:cs="宋体"/>
          <w:highlight w:val="none"/>
        </w:rPr>
      </w:pPr>
      <w:bookmarkStart w:id="701" w:name="_Toc15310"/>
      <w:bookmarkStart w:id="702" w:name="_Toc10646"/>
      <w:bookmarkStart w:id="703" w:name="_Toc29503"/>
      <w:bookmarkStart w:id="704" w:name="_Toc13194"/>
      <w:bookmarkStart w:id="705" w:name="_Toc307501119"/>
      <w:bookmarkStart w:id="706" w:name="_Toc15219"/>
      <w:bookmarkStart w:id="707" w:name="_Toc319440152"/>
      <w:bookmarkStart w:id="708" w:name="_Toc9815"/>
      <w:bookmarkStart w:id="709" w:name="_Toc327196296"/>
      <w:bookmarkStart w:id="710" w:name="_Toc309897525"/>
      <w:bookmarkStart w:id="711" w:name="_Toc308188162"/>
      <w:bookmarkStart w:id="712" w:name="_Toc217446070"/>
      <w:bookmarkStart w:id="713" w:name="_Toc27872"/>
      <w:bookmarkStart w:id="714" w:name="_Toc307564862"/>
      <w:bookmarkStart w:id="715" w:name="_Toc308084607"/>
      <w:bookmarkStart w:id="716" w:name="_Toc18547"/>
      <w:bookmarkStart w:id="717" w:name="_Toc17018"/>
      <w:bookmarkStart w:id="718" w:name="_Toc5754"/>
      <w:bookmarkStart w:id="719" w:name="_Toc319439910"/>
      <w:bookmarkStart w:id="720" w:name="_Toc27114"/>
      <w:bookmarkStart w:id="721" w:name="_Toc9916"/>
      <w:r>
        <w:rPr>
          <w:rFonts w:hint="eastAsia" w:ascii="宋体" w:hAnsi="宋体" w:eastAsia="宋体" w:cs="宋体"/>
          <w:highlight w:val="none"/>
        </w:rPr>
        <w:t>履行合同</w:t>
      </w:r>
      <w:bookmarkEnd w:id="701"/>
      <w:bookmarkEnd w:id="702"/>
      <w:bookmarkEnd w:id="703"/>
      <w:bookmarkEnd w:id="704"/>
    </w:p>
    <w:p>
      <w:pPr>
        <w:pStyle w:val="66"/>
        <w:ind w:firstLine="480"/>
        <w:rPr>
          <w:rFonts w:hint="eastAsia" w:ascii="宋体" w:hAnsi="宋体" w:eastAsia="宋体" w:cs="宋体"/>
        </w:rPr>
      </w:pPr>
      <w:bookmarkStart w:id="722" w:name="_Toc12435"/>
      <w:bookmarkStart w:id="723" w:name="_Toc31"/>
      <w:r>
        <w:rPr>
          <w:rFonts w:hint="eastAsia" w:ascii="宋体" w:hAnsi="宋体" w:eastAsia="宋体" w:cs="宋体"/>
        </w:rPr>
        <w:t>采购人与中标人应当根据合同的约定依法履行合同义务。</w:t>
      </w:r>
    </w:p>
    <w:p>
      <w:pPr>
        <w:pStyle w:val="66"/>
        <w:ind w:firstLine="480"/>
        <w:rPr>
          <w:rFonts w:hint="eastAsia" w:ascii="宋体" w:hAnsi="宋体" w:eastAsia="宋体" w:cs="宋体"/>
        </w:rPr>
      </w:pPr>
      <w:r>
        <w:rPr>
          <w:rFonts w:hint="eastAsia" w:ascii="宋体" w:hAnsi="宋体" w:eastAsia="宋体" w:cs="宋体"/>
        </w:rPr>
        <w:t>政府采购合同的履行、违约责任和解决争议的方法等适用《中华人民共和国民法典》。</w:t>
      </w:r>
    </w:p>
    <w:p>
      <w:pPr>
        <w:pStyle w:val="52"/>
        <w:numPr>
          <w:ilvl w:val="2"/>
          <w:numId w:val="13"/>
        </w:numPr>
        <w:ind w:firstLine="482"/>
        <w:rPr>
          <w:rFonts w:hint="eastAsia" w:ascii="宋体" w:hAnsi="宋体" w:eastAsia="宋体" w:cs="宋体"/>
        </w:rPr>
      </w:pPr>
      <w:bookmarkStart w:id="724" w:name="_Toc2699"/>
      <w:bookmarkStart w:id="725" w:name="_Toc22276"/>
      <w:r>
        <w:rPr>
          <w:rFonts w:hint="eastAsia" w:ascii="宋体" w:hAnsi="宋体" w:eastAsia="宋体" w:cs="宋体"/>
        </w:rPr>
        <w:t>验收</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66"/>
        <w:ind w:firstLine="480"/>
        <w:rPr>
          <w:rFonts w:hint="eastAsia" w:ascii="宋体" w:hAnsi="宋体" w:eastAsia="宋体" w:cs="宋体"/>
        </w:rPr>
      </w:pPr>
      <w:bookmarkStart w:id="726" w:name="_Toc217446071"/>
      <w:r>
        <w:rPr>
          <w:rFonts w:hint="eastAsia" w:ascii="宋体" w:hAnsi="宋体" w:eastAsia="宋体" w:cs="宋体"/>
        </w:rPr>
        <w:t>本项目采购人及其委托的采购代理机构将严格按照《财政部关于进一步加强政府采购需求和履约验收管理的指导意见》(财库〔2016〕205号)要求进行验收。</w:t>
      </w:r>
    </w:p>
    <w:p>
      <w:pPr>
        <w:pStyle w:val="66"/>
        <w:ind w:firstLine="480"/>
        <w:rPr>
          <w:rFonts w:hint="eastAsia" w:ascii="宋体" w:hAnsi="宋体" w:eastAsia="宋体" w:cs="宋体"/>
        </w:rPr>
      </w:pPr>
      <w:r>
        <w:rPr>
          <w:rFonts w:hint="eastAsia" w:ascii="宋体" w:hAnsi="宋体" w:eastAsia="宋体" w:cs="宋体"/>
        </w:rPr>
        <w:t>验收结果合格的，中标人凭《验收报告》办理结算相关手续；验收结果不合格的，将不予支付采购资金，还可能会报本项目同级财政部门按照政府采购法律法规等有关规定给予行政处罚。</w:t>
      </w:r>
    </w:p>
    <w:bookmarkEnd w:id="603"/>
    <w:bookmarkEnd w:id="604"/>
    <w:bookmarkEnd w:id="726"/>
    <w:p>
      <w:pPr>
        <w:pStyle w:val="52"/>
        <w:numPr>
          <w:ilvl w:val="2"/>
          <w:numId w:val="13"/>
        </w:numPr>
        <w:ind w:firstLine="482"/>
        <w:rPr>
          <w:rFonts w:hint="eastAsia" w:ascii="宋体" w:hAnsi="宋体" w:eastAsia="宋体" w:cs="宋体"/>
        </w:rPr>
      </w:pPr>
      <w:bookmarkStart w:id="727" w:name="_Toc308164818"/>
      <w:bookmarkStart w:id="728" w:name="_Toc10451"/>
      <w:bookmarkStart w:id="729" w:name="_Toc16716"/>
      <w:bookmarkStart w:id="730" w:name="_Toc17896"/>
      <w:bookmarkStart w:id="731" w:name="_Toc3266"/>
      <w:bookmarkStart w:id="732" w:name="_Toc327196297"/>
      <w:bookmarkStart w:id="733" w:name="_Toc16219"/>
      <w:bookmarkStart w:id="734" w:name="_Toc217446074"/>
      <w:bookmarkStart w:id="735" w:name="_Toc183582243"/>
      <w:bookmarkStart w:id="736" w:name="_Toc183682380"/>
      <w:r>
        <w:rPr>
          <w:rFonts w:hint="eastAsia" w:ascii="宋体" w:hAnsi="宋体" w:eastAsia="宋体" w:cs="宋体"/>
        </w:rPr>
        <w:t>资金支付</w:t>
      </w:r>
      <w:bookmarkEnd w:id="727"/>
      <w:r>
        <w:rPr>
          <w:rFonts w:hint="eastAsia" w:ascii="宋体" w:hAnsi="宋体" w:eastAsia="宋体" w:cs="宋体"/>
        </w:rPr>
        <w:t>方式、时间、条件</w:t>
      </w:r>
      <w:bookmarkEnd w:id="728"/>
      <w:bookmarkEnd w:id="729"/>
      <w:bookmarkEnd w:id="730"/>
      <w:bookmarkEnd w:id="731"/>
    </w:p>
    <w:p>
      <w:pPr>
        <w:pStyle w:val="66"/>
        <w:ind w:firstLine="480"/>
        <w:rPr>
          <w:rFonts w:hint="eastAsia" w:ascii="宋体" w:hAnsi="宋体" w:eastAsia="宋体" w:cs="宋体"/>
        </w:rPr>
      </w:pPr>
      <w:r>
        <w:rPr>
          <w:rFonts w:hint="eastAsia" w:ascii="宋体" w:hAnsi="宋体" w:eastAsia="宋体" w:cs="宋体"/>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66"/>
        <w:ind w:firstLine="480"/>
        <w:rPr>
          <w:rFonts w:hint="eastAsia" w:ascii="宋体" w:hAnsi="宋体" w:eastAsia="宋体" w:cs="宋体"/>
        </w:rPr>
      </w:pPr>
      <w:r>
        <w:rPr>
          <w:rFonts w:hint="eastAsia" w:ascii="宋体" w:hAnsi="宋体" w:eastAsia="宋体" w:cs="宋体"/>
        </w:rPr>
        <w:t>采购资金的支付时间：详见招标文件第六章。</w:t>
      </w:r>
    </w:p>
    <w:p>
      <w:pPr>
        <w:pStyle w:val="66"/>
        <w:ind w:firstLine="480"/>
        <w:rPr>
          <w:rFonts w:hint="eastAsia" w:ascii="宋体" w:hAnsi="宋体" w:eastAsia="宋体" w:cs="宋体"/>
        </w:rPr>
      </w:pPr>
      <w:r>
        <w:rPr>
          <w:rFonts w:hint="eastAsia" w:ascii="宋体" w:hAnsi="宋体" w:eastAsia="宋体" w:cs="宋体"/>
        </w:rPr>
        <w:t>采购资金的支付条件：详见招标文件第六章。</w:t>
      </w:r>
    </w:p>
    <w:p>
      <w:pPr>
        <w:pStyle w:val="46"/>
        <w:spacing w:before="156" w:after="156"/>
        <w:rPr>
          <w:rFonts w:hint="eastAsia" w:ascii="宋体" w:hAnsi="宋体" w:eastAsia="宋体" w:cs="宋体"/>
        </w:rPr>
      </w:pPr>
      <w:bookmarkStart w:id="737" w:name="_Toc15972"/>
      <w:bookmarkStart w:id="738" w:name="_Toc14199"/>
      <w:bookmarkStart w:id="739" w:name="_Toc3955"/>
      <w:bookmarkStart w:id="740" w:name="_Toc27770"/>
      <w:r>
        <w:rPr>
          <w:rFonts w:hint="eastAsia" w:ascii="宋体" w:hAnsi="宋体" w:eastAsia="宋体" w:cs="宋体"/>
        </w:rPr>
        <w:t>投标纪律要求</w:t>
      </w:r>
      <w:bookmarkEnd w:id="732"/>
      <w:bookmarkEnd w:id="733"/>
      <w:bookmarkEnd w:id="734"/>
      <w:bookmarkEnd w:id="737"/>
      <w:bookmarkEnd w:id="738"/>
      <w:bookmarkEnd w:id="739"/>
      <w:bookmarkEnd w:id="740"/>
    </w:p>
    <w:p>
      <w:pPr>
        <w:pStyle w:val="49"/>
        <w:rPr>
          <w:rFonts w:hint="eastAsia" w:ascii="宋体" w:hAnsi="宋体" w:eastAsia="宋体" w:cs="宋体"/>
        </w:rPr>
      </w:pPr>
      <w:bookmarkStart w:id="741" w:name="_Toc11074"/>
      <w:bookmarkStart w:id="742" w:name="_Toc308084609"/>
      <w:bookmarkStart w:id="743" w:name="_Toc327196298"/>
      <w:bookmarkStart w:id="744" w:name="_Toc21018"/>
      <w:bookmarkStart w:id="745" w:name="_Toc319440154"/>
      <w:bookmarkStart w:id="746" w:name="_Toc17887"/>
      <w:bookmarkStart w:id="747" w:name="_Toc10754"/>
      <w:bookmarkStart w:id="748" w:name="_Toc31498"/>
      <w:bookmarkStart w:id="749" w:name="_Toc307564864"/>
      <w:bookmarkStart w:id="750" w:name="_Toc319439912"/>
      <w:bookmarkStart w:id="751" w:name="_Toc20490"/>
      <w:bookmarkStart w:id="752" w:name="_Toc30964"/>
      <w:bookmarkStart w:id="753" w:name="_Toc217446075"/>
      <w:bookmarkStart w:id="754" w:name="_Toc309897527"/>
      <w:bookmarkStart w:id="755" w:name="_Toc27399"/>
      <w:bookmarkStart w:id="756" w:name="_Toc6284"/>
      <w:bookmarkStart w:id="757" w:name="_Toc307501121"/>
      <w:bookmarkStart w:id="758" w:name="_Toc5014"/>
      <w:bookmarkStart w:id="759" w:name="_Toc308188164"/>
      <w:bookmarkStart w:id="760" w:name="_Toc1828"/>
      <w:r>
        <w:rPr>
          <w:rFonts w:hint="eastAsia" w:ascii="宋体" w:hAnsi="宋体" w:eastAsia="宋体" w:cs="宋体"/>
        </w:rPr>
        <w:t>投标人不得具有的情形</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Pr>
          <w:rFonts w:hint="eastAsia" w:ascii="宋体" w:hAnsi="宋体" w:eastAsia="宋体" w:cs="宋体"/>
        </w:rPr>
        <w:t>：</w:t>
      </w:r>
    </w:p>
    <w:p>
      <w:pPr>
        <w:pStyle w:val="35"/>
        <w:numPr>
          <w:ilvl w:val="1"/>
          <w:numId w:val="14"/>
        </w:numPr>
        <w:ind w:firstLine="480"/>
        <w:rPr>
          <w:rFonts w:hint="eastAsia" w:ascii="宋体" w:hAnsi="宋体" w:eastAsia="宋体" w:cs="宋体"/>
        </w:rPr>
      </w:pPr>
      <w:r>
        <w:rPr>
          <w:rFonts w:hint="eastAsia" w:ascii="宋体" w:hAnsi="宋体" w:eastAsia="宋体" w:cs="宋体"/>
        </w:rPr>
        <w:t>提供虚假材料谋取中标；</w:t>
      </w:r>
    </w:p>
    <w:p>
      <w:pPr>
        <w:pStyle w:val="35"/>
        <w:numPr>
          <w:ilvl w:val="1"/>
          <w:numId w:val="14"/>
        </w:numPr>
        <w:ind w:firstLine="480"/>
        <w:rPr>
          <w:rFonts w:hint="eastAsia" w:ascii="宋体" w:hAnsi="宋体" w:eastAsia="宋体" w:cs="宋体"/>
        </w:rPr>
      </w:pPr>
      <w:r>
        <w:rPr>
          <w:rFonts w:hint="eastAsia" w:ascii="宋体" w:hAnsi="宋体" w:eastAsia="宋体" w:cs="宋体"/>
        </w:rPr>
        <w:t>采取不正当手段诋毁、排挤其他投标人；</w:t>
      </w:r>
    </w:p>
    <w:p>
      <w:pPr>
        <w:pStyle w:val="35"/>
        <w:numPr>
          <w:ilvl w:val="1"/>
          <w:numId w:val="14"/>
        </w:numPr>
        <w:ind w:firstLine="480"/>
        <w:rPr>
          <w:rFonts w:hint="eastAsia" w:ascii="宋体" w:hAnsi="宋体" w:eastAsia="宋体" w:cs="宋体"/>
        </w:rPr>
      </w:pPr>
      <w:r>
        <w:rPr>
          <w:rFonts w:hint="eastAsia" w:ascii="宋体" w:hAnsi="宋体" w:eastAsia="宋体" w:cs="宋体"/>
        </w:rPr>
        <w:t>与招标采购单位、其他投标人恶意串通；</w:t>
      </w:r>
    </w:p>
    <w:p>
      <w:pPr>
        <w:pStyle w:val="35"/>
        <w:numPr>
          <w:ilvl w:val="1"/>
          <w:numId w:val="14"/>
        </w:numPr>
        <w:ind w:firstLine="480"/>
        <w:rPr>
          <w:rFonts w:hint="eastAsia" w:ascii="宋体" w:hAnsi="宋体" w:eastAsia="宋体" w:cs="宋体"/>
        </w:rPr>
      </w:pPr>
      <w:r>
        <w:rPr>
          <w:rFonts w:hint="eastAsia" w:ascii="宋体" w:hAnsi="宋体" w:eastAsia="宋体" w:cs="宋体"/>
        </w:rPr>
        <w:t>向招标采购单位、评标委员会成员行贿或者提供其他不正当利益；</w:t>
      </w:r>
    </w:p>
    <w:p>
      <w:pPr>
        <w:pStyle w:val="35"/>
        <w:numPr>
          <w:ilvl w:val="1"/>
          <w:numId w:val="14"/>
        </w:numPr>
        <w:ind w:firstLine="480"/>
        <w:rPr>
          <w:rFonts w:hint="eastAsia" w:ascii="宋体" w:hAnsi="宋体" w:eastAsia="宋体" w:cs="宋体"/>
        </w:rPr>
      </w:pPr>
      <w:r>
        <w:rPr>
          <w:rFonts w:hint="eastAsia" w:ascii="宋体" w:hAnsi="宋体" w:eastAsia="宋体" w:cs="宋体"/>
        </w:rPr>
        <w:t>在招标过程中与招标采购单位进行协商谈判；</w:t>
      </w:r>
    </w:p>
    <w:p>
      <w:pPr>
        <w:pStyle w:val="35"/>
        <w:numPr>
          <w:ilvl w:val="1"/>
          <w:numId w:val="14"/>
        </w:numPr>
        <w:ind w:firstLine="480"/>
        <w:rPr>
          <w:rFonts w:hint="eastAsia" w:ascii="宋体" w:hAnsi="宋体" w:eastAsia="宋体" w:cs="宋体"/>
        </w:rPr>
      </w:pPr>
      <w:r>
        <w:rPr>
          <w:rFonts w:hint="eastAsia" w:ascii="宋体" w:hAnsi="宋体" w:eastAsia="宋体" w:cs="宋体"/>
        </w:rPr>
        <w:t>中标或者成交后无正当理由拒不与采购人签订政府采购合同；</w:t>
      </w:r>
    </w:p>
    <w:p>
      <w:pPr>
        <w:pStyle w:val="35"/>
        <w:numPr>
          <w:ilvl w:val="1"/>
          <w:numId w:val="14"/>
        </w:numPr>
        <w:ind w:firstLine="480"/>
        <w:rPr>
          <w:rFonts w:hint="eastAsia" w:ascii="宋体" w:hAnsi="宋体" w:eastAsia="宋体" w:cs="宋体"/>
        </w:rPr>
      </w:pPr>
      <w:r>
        <w:rPr>
          <w:rFonts w:hint="eastAsia" w:ascii="宋体" w:hAnsi="宋体" w:eastAsia="宋体" w:cs="宋体"/>
        </w:rPr>
        <w:t>未按照采购文件确定的事项签订政府采购合同；</w:t>
      </w:r>
    </w:p>
    <w:p>
      <w:pPr>
        <w:pStyle w:val="35"/>
        <w:numPr>
          <w:ilvl w:val="1"/>
          <w:numId w:val="14"/>
        </w:numPr>
        <w:ind w:firstLine="480"/>
        <w:rPr>
          <w:rFonts w:hint="eastAsia" w:ascii="宋体" w:hAnsi="宋体" w:eastAsia="宋体" w:cs="宋体"/>
        </w:rPr>
      </w:pPr>
      <w:r>
        <w:rPr>
          <w:rFonts w:hint="eastAsia" w:ascii="宋体" w:hAnsi="宋体" w:eastAsia="宋体" w:cs="宋体"/>
        </w:rPr>
        <w:t>将政府采购合同转包或者违规分包；</w:t>
      </w:r>
    </w:p>
    <w:p>
      <w:pPr>
        <w:pStyle w:val="35"/>
        <w:numPr>
          <w:ilvl w:val="1"/>
          <w:numId w:val="14"/>
        </w:numPr>
        <w:ind w:firstLine="480"/>
        <w:rPr>
          <w:rFonts w:hint="eastAsia" w:ascii="宋体" w:hAnsi="宋体" w:eastAsia="宋体" w:cs="宋体"/>
        </w:rPr>
      </w:pPr>
      <w:r>
        <w:rPr>
          <w:rFonts w:hint="eastAsia" w:ascii="宋体" w:hAnsi="宋体" w:eastAsia="宋体" w:cs="宋体"/>
        </w:rPr>
        <w:t>提供假冒伪劣产品；</w:t>
      </w:r>
    </w:p>
    <w:p>
      <w:pPr>
        <w:pStyle w:val="35"/>
        <w:numPr>
          <w:ilvl w:val="1"/>
          <w:numId w:val="14"/>
        </w:numPr>
        <w:ind w:firstLine="480"/>
        <w:rPr>
          <w:rFonts w:hint="eastAsia" w:ascii="宋体" w:hAnsi="宋体" w:eastAsia="宋体" w:cs="宋体"/>
        </w:rPr>
      </w:pPr>
      <w:r>
        <w:rPr>
          <w:rFonts w:hint="eastAsia" w:ascii="宋体" w:hAnsi="宋体" w:eastAsia="宋体" w:cs="宋体"/>
        </w:rPr>
        <w:t>擅自变更、中止或者终止政府采购合同；</w:t>
      </w:r>
    </w:p>
    <w:p>
      <w:pPr>
        <w:pStyle w:val="35"/>
        <w:numPr>
          <w:ilvl w:val="1"/>
          <w:numId w:val="14"/>
        </w:numPr>
        <w:ind w:firstLine="480"/>
        <w:rPr>
          <w:rFonts w:hint="eastAsia" w:ascii="宋体" w:hAnsi="宋体" w:eastAsia="宋体" w:cs="宋体"/>
        </w:rPr>
      </w:pPr>
      <w:r>
        <w:rPr>
          <w:rFonts w:hint="eastAsia" w:ascii="宋体" w:hAnsi="宋体" w:eastAsia="宋体" w:cs="宋体"/>
        </w:rPr>
        <w:t>拒绝有关部门的监督检查或者向监督检查部门提供虚假情况；</w:t>
      </w:r>
    </w:p>
    <w:p>
      <w:pPr>
        <w:pStyle w:val="35"/>
        <w:numPr>
          <w:ilvl w:val="1"/>
          <w:numId w:val="14"/>
        </w:numPr>
        <w:ind w:firstLine="480"/>
        <w:rPr>
          <w:rFonts w:hint="eastAsia" w:ascii="宋体" w:hAnsi="宋体" w:eastAsia="宋体" w:cs="宋体"/>
        </w:rPr>
      </w:pPr>
      <w:r>
        <w:rPr>
          <w:rFonts w:hint="eastAsia" w:ascii="宋体" w:hAnsi="宋体" w:eastAsia="宋体" w:cs="宋体"/>
        </w:rPr>
        <w:t>法律法规规定的其他情形。</w:t>
      </w:r>
    </w:p>
    <w:p>
      <w:pPr>
        <w:pStyle w:val="45"/>
        <w:ind w:firstLine="480" w:firstLineChars="200"/>
        <w:rPr>
          <w:rFonts w:hint="eastAsia" w:ascii="宋体" w:hAnsi="宋体" w:eastAsia="宋体" w:cs="宋体"/>
        </w:rPr>
      </w:pPr>
      <w:bookmarkStart w:id="761" w:name="_Toc20327"/>
      <w:bookmarkStart w:id="762" w:name="_Toc8765"/>
      <w:bookmarkStart w:id="763" w:name="_Toc525"/>
      <w:bookmarkStart w:id="764" w:name="_Toc217446078"/>
      <w:r>
        <w:rPr>
          <w:rFonts w:hint="eastAsia" w:ascii="宋体" w:hAnsi="宋体" w:eastAsia="宋体" w:cs="宋体"/>
        </w:rPr>
        <w:t>投标人有上述情形的，按照规定追究法律责任，具备(一)～(十)条情形之一的，同时将取消中标资格或者认定中标无效。</w:t>
      </w:r>
    </w:p>
    <w:bookmarkEnd w:id="761"/>
    <w:bookmarkEnd w:id="762"/>
    <w:bookmarkEnd w:id="763"/>
    <w:p>
      <w:pPr>
        <w:pStyle w:val="46"/>
        <w:spacing w:before="156" w:after="156"/>
        <w:rPr>
          <w:rFonts w:hint="eastAsia" w:ascii="宋体" w:hAnsi="宋体" w:eastAsia="宋体" w:cs="宋体"/>
        </w:rPr>
      </w:pPr>
      <w:bookmarkStart w:id="765" w:name="_Toc2118"/>
      <w:r>
        <w:rPr>
          <w:rFonts w:hint="eastAsia" w:ascii="宋体" w:hAnsi="宋体" w:eastAsia="宋体" w:cs="宋体"/>
        </w:rPr>
        <w:t>其他</w:t>
      </w:r>
      <w:bookmarkEnd w:id="765"/>
    </w:p>
    <w:p>
      <w:pPr>
        <w:pStyle w:val="52"/>
        <w:numPr>
          <w:ilvl w:val="2"/>
          <w:numId w:val="15"/>
        </w:numPr>
        <w:ind w:firstLine="482"/>
        <w:rPr>
          <w:rFonts w:hint="eastAsia" w:ascii="宋体" w:hAnsi="宋体" w:eastAsia="宋体" w:cs="宋体"/>
        </w:rPr>
      </w:pPr>
      <w:bookmarkStart w:id="766" w:name="_Toc414"/>
      <w:bookmarkStart w:id="767" w:name="_Toc24165"/>
      <w:bookmarkStart w:id="768" w:name="_Toc12421"/>
      <w:bookmarkStart w:id="769" w:name="_Toc1652"/>
      <w:bookmarkStart w:id="770" w:name="_Toc24434"/>
      <w:bookmarkStart w:id="771" w:name="_Toc13338"/>
      <w:bookmarkStart w:id="772" w:name="_Toc327196301"/>
      <w:bookmarkStart w:id="773" w:name="_Toc21424"/>
      <w:r>
        <w:rPr>
          <w:rFonts w:hint="eastAsia" w:ascii="宋体" w:hAnsi="宋体" w:eastAsia="宋体" w:cs="宋体"/>
        </w:rPr>
        <w:t>询问</w:t>
      </w:r>
      <w:bookmarkEnd w:id="766"/>
      <w:bookmarkEnd w:id="767"/>
      <w:bookmarkEnd w:id="768"/>
      <w:bookmarkEnd w:id="769"/>
      <w:bookmarkEnd w:id="770"/>
      <w:r>
        <w:rPr>
          <w:rFonts w:hint="eastAsia" w:ascii="宋体" w:hAnsi="宋体" w:eastAsia="宋体" w:cs="宋体"/>
        </w:rPr>
        <w:t>、质疑和投诉</w:t>
      </w:r>
      <w:bookmarkEnd w:id="771"/>
    </w:p>
    <w:bookmarkEnd w:id="735"/>
    <w:bookmarkEnd w:id="736"/>
    <w:bookmarkEnd w:id="764"/>
    <w:bookmarkEnd w:id="772"/>
    <w:bookmarkEnd w:id="773"/>
    <w:p>
      <w:pPr>
        <w:pStyle w:val="49"/>
        <w:rPr>
          <w:rFonts w:hint="eastAsia" w:ascii="宋体" w:hAnsi="宋体" w:eastAsia="宋体" w:cs="宋体"/>
        </w:rPr>
      </w:pPr>
      <w:r>
        <w:rPr>
          <w:rFonts w:hint="eastAsia" w:ascii="宋体" w:hAnsi="宋体" w:eastAsia="宋体" w:cs="宋体"/>
        </w:rPr>
        <w:t>具体详见投标人须知前附表。</w:t>
      </w:r>
    </w:p>
    <w:p>
      <w:pPr>
        <w:pStyle w:val="52"/>
        <w:numPr>
          <w:ilvl w:val="2"/>
          <w:numId w:val="15"/>
        </w:numPr>
        <w:ind w:firstLine="482"/>
        <w:rPr>
          <w:rFonts w:hint="eastAsia" w:ascii="宋体" w:hAnsi="宋体" w:eastAsia="宋体" w:cs="宋体"/>
        </w:rPr>
      </w:pPr>
      <w:bookmarkStart w:id="774" w:name="_Toc22454"/>
      <w:bookmarkStart w:id="775" w:name="_Toc27417"/>
      <w:bookmarkStart w:id="776" w:name="_Toc8852"/>
      <w:bookmarkStart w:id="777" w:name="_Toc22666"/>
      <w:r>
        <w:rPr>
          <w:rFonts w:hint="eastAsia" w:ascii="宋体" w:hAnsi="宋体" w:eastAsia="宋体" w:cs="宋体"/>
        </w:rPr>
        <w:t>关于行贿犯罪档案查询工作的规定</w:t>
      </w:r>
      <w:bookmarkEnd w:id="774"/>
      <w:bookmarkEnd w:id="775"/>
      <w:bookmarkEnd w:id="776"/>
      <w:bookmarkEnd w:id="777"/>
    </w:p>
    <w:p>
      <w:pPr>
        <w:pStyle w:val="49"/>
        <w:rPr>
          <w:rFonts w:hint="eastAsia" w:ascii="宋体" w:hAnsi="宋体" w:eastAsia="宋体" w:cs="宋体"/>
        </w:rPr>
      </w:pPr>
      <w:bookmarkStart w:id="778" w:name="_Toc24870"/>
      <w:bookmarkStart w:id="779" w:name="_Toc25217"/>
      <w:bookmarkStart w:id="780" w:name="_Toc5589"/>
      <w:r>
        <w:rPr>
          <w:rFonts w:hint="eastAsia" w:ascii="宋体" w:hAnsi="宋体" w:eastAsia="宋体" w:cs="宋体"/>
        </w:rPr>
        <w:t>因国家检察机关职务犯罪侦查部门转隶工作已经完成，供应商参与采购活动时须按照采购文件要求提供承诺函或由采购代理机构通过“中国裁判文书网”查询，并将查询记录存档。</w:t>
      </w:r>
    </w:p>
    <w:p>
      <w:pPr>
        <w:pStyle w:val="52"/>
        <w:numPr>
          <w:ilvl w:val="2"/>
          <w:numId w:val="15"/>
        </w:numPr>
        <w:ind w:firstLine="482"/>
        <w:rPr>
          <w:rFonts w:hint="eastAsia" w:ascii="宋体" w:hAnsi="宋体" w:eastAsia="宋体" w:cs="宋体"/>
        </w:rPr>
      </w:pPr>
      <w:bookmarkStart w:id="781" w:name="_Toc11105"/>
      <w:r>
        <w:rPr>
          <w:rFonts w:hint="eastAsia" w:ascii="宋体" w:hAnsi="宋体" w:eastAsia="宋体" w:cs="宋体"/>
        </w:rPr>
        <w:t>串通投标的情形</w:t>
      </w:r>
      <w:bookmarkEnd w:id="778"/>
      <w:bookmarkEnd w:id="779"/>
      <w:bookmarkEnd w:id="781"/>
    </w:p>
    <w:p>
      <w:pPr>
        <w:pStyle w:val="49"/>
        <w:rPr>
          <w:rFonts w:hint="eastAsia" w:ascii="宋体" w:hAnsi="宋体" w:eastAsia="宋体" w:cs="宋体"/>
        </w:rPr>
      </w:pPr>
      <w:r>
        <w:rPr>
          <w:rFonts w:hint="eastAsia" w:ascii="宋体" w:hAnsi="宋体" w:eastAsia="宋体" w:cs="宋体"/>
        </w:rPr>
        <w:t>有下列情形之一的，视为投标人串通投标，其投标无效。</w:t>
      </w:r>
    </w:p>
    <w:p>
      <w:pPr>
        <w:pStyle w:val="49"/>
        <w:rPr>
          <w:rFonts w:hint="eastAsia" w:ascii="宋体" w:hAnsi="宋体" w:eastAsia="宋体" w:cs="宋体"/>
        </w:rPr>
      </w:pPr>
      <w:r>
        <w:rPr>
          <w:rFonts w:hint="eastAsia" w:ascii="宋体" w:hAnsi="宋体" w:eastAsia="宋体" w:cs="宋体"/>
        </w:rPr>
        <w:t>1.不同投标人的投标文件由同一单位或者个人编制；</w:t>
      </w:r>
    </w:p>
    <w:p>
      <w:pPr>
        <w:pStyle w:val="49"/>
        <w:rPr>
          <w:rFonts w:hint="eastAsia" w:ascii="宋体" w:hAnsi="宋体" w:eastAsia="宋体" w:cs="宋体"/>
        </w:rPr>
      </w:pPr>
      <w:r>
        <w:rPr>
          <w:rFonts w:hint="eastAsia" w:ascii="宋体" w:hAnsi="宋体" w:eastAsia="宋体" w:cs="宋体"/>
        </w:rPr>
        <w:t>2.不同投标人委托同一单位或者个人办理投标事宜；</w:t>
      </w:r>
    </w:p>
    <w:p>
      <w:pPr>
        <w:pStyle w:val="49"/>
        <w:rPr>
          <w:rFonts w:hint="eastAsia" w:ascii="宋体" w:hAnsi="宋体" w:eastAsia="宋体" w:cs="宋体"/>
        </w:rPr>
      </w:pPr>
      <w:r>
        <w:rPr>
          <w:rFonts w:hint="eastAsia" w:ascii="宋体" w:hAnsi="宋体" w:eastAsia="宋体" w:cs="宋体"/>
        </w:rPr>
        <w:t>3.不同投标人的投标文件载明的项目管理成员或者联系人员为同一人；</w:t>
      </w:r>
    </w:p>
    <w:p>
      <w:pPr>
        <w:pStyle w:val="49"/>
        <w:rPr>
          <w:rFonts w:hint="eastAsia" w:ascii="宋体" w:hAnsi="宋体" w:eastAsia="宋体" w:cs="宋体"/>
        </w:rPr>
      </w:pPr>
      <w:r>
        <w:rPr>
          <w:rFonts w:hint="eastAsia" w:ascii="宋体" w:hAnsi="宋体" w:eastAsia="宋体" w:cs="宋体"/>
        </w:rPr>
        <w:t>4.不同投标人的投标文件异常一致或者投标报价呈规律性差异；</w:t>
      </w:r>
    </w:p>
    <w:p>
      <w:pPr>
        <w:pStyle w:val="49"/>
        <w:rPr>
          <w:rFonts w:hint="eastAsia" w:ascii="宋体" w:hAnsi="宋体" w:eastAsia="宋体" w:cs="宋体"/>
        </w:rPr>
      </w:pPr>
      <w:r>
        <w:rPr>
          <w:rFonts w:hint="eastAsia" w:ascii="宋体" w:hAnsi="宋体" w:eastAsia="宋体" w:cs="宋体"/>
        </w:rPr>
        <w:t>5.不同投标人的投标文件相互混装；</w:t>
      </w:r>
    </w:p>
    <w:p>
      <w:pPr>
        <w:pStyle w:val="49"/>
        <w:rPr>
          <w:rFonts w:hint="eastAsia" w:ascii="宋体" w:hAnsi="宋体" w:eastAsia="宋体" w:cs="宋体"/>
        </w:rPr>
      </w:pPr>
      <w:r>
        <w:rPr>
          <w:rFonts w:hint="eastAsia" w:ascii="宋体" w:hAnsi="宋体" w:eastAsia="宋体" w:cs="宋体"/>
        </w:rPr>
        <w:t>6.不同投标人的投标保证金从同一单位或者个人的账户转出。</w:t>
      </w:r>
    </w:p>
    <w:p>
      <w:pPr>
        <w:pStyle w:val="52"/>
        <w:numPr>
          <w:ilvl w:val="2"/>
          <w:numId w:val="15"/>
        </w:numPr>
        <w:ind w:firstLine="482"/>
        <w:rPr>
          <w:rFonts w:hint="eastAsia" w:ascii="宋体" w:hAnsi="宋体" w:eastAsia="宋体" w:cs="宋体"/>
        </w:rPr>
      </w:pPr>
      <w:bookmarkStart w:id="782" w:name="_Toc2708"/>
      <w:bookmarkStart w:id="783" w:name="_Toc17038"/>
      <w:bookmarkStart w:id="784" w:name="_Toc32334"/>
      <w:bookmarkStart w:id="785" w:name="_Toc10983"/>
      <w:bookmarkStart w:id="786" w:name="_Toc22192"/>
      <w:r>
        <w:rPr>
          <w:rFonts w:hint="eastAsia" w:ascii="宋体" w:hAnsi="宋体" w:eastAsia="宋体" w:cs="宋体"/>
        </w:rPr>
        <w:t>投标人信用信息查询</w:t>
      </w:r>
      <w:bookmarkEnd w:id="782"/>
      <w:bookmarkEnd w:id="783"/>
      <w:bookmarkEnd w:id="784"/>
      <w:bookmarkEnd w:id="785"/>
      <w:bookmarkEnd w:id="786"/>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1.投标人信用信息查询渠道</w:t>
      </w:r>
    </w:p>
    <w:p>
      <w:pPr>
        <w:pStyle w:val="49"/>
        <w:rPr>
          <w:rFonts w:hint="eastAsia" w:ascii="宋体" w:hAnsi="宋体" w:eastAsia="宋体" w:cs="宋体"/>
        </w:rPr>
      </w:pPr>
      <w:r>
        <w:rPr>
          <w:rFonts w:hint="eastAsia" w:ascii="宋体" w:hAnsi="宋体" w:eastAsia="宋体" w:cs="宋体"/>
        </w:rPr>
        <w:t>“信用中国”网站(www.creditchina.gov.cn)、“中国政府采购网”(www.ccgp.gov.cn)等。</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2.投标人信用信息查询截止时点</w:t>
      </w:r>
    </w:p>
    <w:p>
      <w:pPr>
        <w:pStyle w:val="49"/>
        <w:rPr>
          <w:rFonts w:hint="eastAsia" w:ascii="宋体" w:hAnsi="宋体" w:eastAsia="宋体" w:cs="宋体"/>
        </w:rPr>
      </w:pPr>
      <w:r>
        <w:rPr>
          <w:rFonts w:hint="eastAsia" w:ascii="宋体" w:hAnsi="宋体" w:eastAsia="宋体" w:cs="宋体"/>
        </w:rPr>
        <w:t>信用信息查询在资格审查阶段完成。</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3.投标人信用信息查询记录和证据留存的具体方式</w:t>
      </w:r>
    </w:p>
    <w:p>
      <w:pPr>
        <w:pStyle w:val="49"/>
        <w:rPr>
          <w:rFonts w:hint="eastAsia" w:ascii="宋体" w:hAnsi="宋体" w:eastAsia="宋体" w:cs="宋体"/>
        </w:rPr>
      </w:pPr>
      <w:r>
        <w:rPr>
          <w:rFonts w:hint="eastAsia" w:ascii="宋体" w:hAnsi="宋体" w:eastAsia="宋体" w:cs="宋体"/>
        </w:rPr>
        <w:t>采购代理机构通过“信用中国”网站、“中国政府采购网”等渠道对供应商进行信用记录查询，并将查询记录存档。</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4.投标人信用信息的使用：凡被列入失信被执行人、重大税收违法案件当事人名单、政府采购严重违法失信行为记录名单的，视为存在不良信用记录，参与本项目的将被拒绝</w:t>
      </w:r>
      <w:r>
        <w:rPr>
          <w:rFonts w:hint="eastAsia"/>
          <w:lang w:eastAsia="zh-CN"/>
        </w:rPr>
        <w:t>(</w:t>
      </w:r>
      <w:r>
        <w:rPr>
          <w:rFonts w:hint="eastAsia"/>
        </w:rPr>
        <w:t>两个以上的自然人、法人或者其他组织组成一个联合体，以一个供应商的身份共同参加政府采购活动的，将对所有联合体成员进行信用记录查询，联合体成员存在不良信用记录的，视同联合体存在不良信用记录</w:t>
      </w:r>
      <w:r>
        <w:rPr>
          <w:rFonts w:hint="eastAsia"/>
          <w:lang w:eastAsia="zh-CN"/>
        </w:rPr>
        <w:t>)</w:t>
      </w:r>
      <w:r>
        <w:rPr>
          <w:rFonts w:hint="eastAsia" w:ascii="宋体" w:hAnsi="宋体" w:eastAsia="宋体" w:cs="宋体"/>
        </w:rPr>
        <w:t>。</w:t>
      </w:r>
    </w:p>
    <w:p>
      <w:pPr>
        <w:pStyle w:val="52"/>
        <w:numPr>
          <w:ilvl w:val="2"/>
          <w:numId w:val="15"/>
        </w:numPr>
        <w:ind w:firstLine="482"/>
        <w:rPr>
          <w:rFonts w:hint="eastAsia" w:ascii="宋体" w:hAnsi="宋体" w:eastAsia="宋体" w:cs="宋体"/>
        </w:rPr>
      </w:pPr>
      <w:bookmarkStart w:id="787" w:name="_Toc23879"/>
      <w:r>
        <w:rPr>
          <w:rFonts w:hint="eastAsia" w:ascii="宋体" w:hAnsi="宋体" w:eastAsia="宋体" w:cs="宋体"/>
        </w:rPr>
        <w:t>保密</w:t>
      </w:r>
      <w:bookmarkEnd w:id="787"/>
    </w:p>
    <w:p>
      <w:pPr>
        <w:pStyle w:val="11"/>
        <w:tabs>
          <w:tab w:val="left" w:pos="1134"/>
          <w:tab w:val="clear" w:pos="0"/>
        </w:tabs>
        <w:ind w:firstLine="480"/>
        <w:rPr>
          <w:rFonts w:hint="eastAsia" w:ascii="宋体" w:hAnsi="宋体" w:eastAsia="宋体" w:cs="宋体"/>
        </w:rPr>
      </w:pPr>
      <w:r>
        <w:rPr>
          <w:rFonts w:hint="eastAsia" w:ascii="宋体" w:hAnsi="宋体" w:eastAsia="宋体" w:cs="宋体"/>
        </w:rPr>
        <w:t>1.各采购当事人不得透露有关成功获取采购文件的潜在投标人的任何情况。</w:t>
      </w:r>
    </w:p>
    <w:p>
      <w:pPr>
        <w:pStyle w:val="11"/>
        <w:tabs>
          <w:tab w:val="left" w:pos="1134"/>
          <w:tab w:val="clear" w:pos="0"/>
        </w:tabs>
        <w:ind w:firstLine="480"/>
        <w:rPr>
          <w:rFonts w:hint="eastAsia" w:ascii="宋体" w:hAnsi="宋体" w:eastAsia="宋体" w:cs="宋体"/>
        </w:rPr>
      </w:pPr>
      <w:r>
        <w:rPr>
          <w:rFonts w:hint="eastAsia" w:ascii="宋体" w:hAnsi="宋体" w:eastAsia="宋体" w:cs="宋体"/>
        </w:rPr>
        <w:t>2.投标人有关投标文件的审查、澄清、评估和比较以及合同授予意向等情况均不得对外透露。</w:t>
      </w:r>
    </w:p>
    <w:p>
      <w:pPr>
        <w:pStyle w:val="52"/>
        <w:numPr>
          <w:ilvl w:val="2"/>
          <w:numId w:val="15"/>
        </w:numPr>
        <w:ind w:firstLine="482"/>
        <w:rPr>
          <w:rFonts w:hint="eastAsia" w:ascii="宋体" w:hAnsi="宋体" w:eastAsia="宋体" w:cs="宋体"/>
        </w:rPr>
      </w:pPr>
      <w:bookmarkStart w:id="788" w:name="_Toc28156"/>
      <w:r>
        <w:rPr>
          <w:rFonts w:hint="eastAsia" w:ascii="宋体" w:hAnsi="宋体" w:eastAsia="宋体" w:cs="宋体"/>
        </w:rPr>
        <w:t>回避</w:t>
      </w:r>
      <w:bookmarkEnd w:id="788"/>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在政府采购活动中，采购人员及相关人员与供应商有下列利害关系之一的，应当回避：</w:t>
      </w:r>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1.参加采购活动前3年内与供应商存在劳动关系；</w:t>
      </w:r>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2.参加采购活动前3年内担任供应商的董事、监事；</w:t>
      </w:r>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3.参加采购活动前3年内是供应商的控股股东或者实际控制人；</w:t>
      </w:r>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4.与供应商的法定代表人或者负责人有夫妻、直系血亲、三代以内旁系血亲或者近姻亲关系；</w:t>
      </w:r>
    </w:p>
    <w:p>
      <w:pPr>
        <w:pStyle w:val="23"/>
        <w:spacing w:beforeAutospacing="0" w:afterAutospacing="0"/>
        <w:ind w:firstLine="480" w:firstLineChars="200"/>
        <w:jc w:val="both"/>
        <w:textAlignment w:val="center"/>
        <w:rPr>
          <w:rFonts w:hint="eastAsia" w:ascii="宋体" w:hAnsi="宋体" w:eastAsia="宋体" w:cs="宋体"/>
          <w:kern w:val="2"/>
        </w:rPr>
      </w:pPr>
      <w:r>
        <w:rPr>
          <w:rFonts w:hint="eastAsia" w:ascii="宋体" w:hAnsi="宋体" w:eastAsia="宋体" w:cs="宋体"/>
          <w:kern w:val="2"/>
        </w:rPr>
        <w:t>5.与供应商有其他可能影响政府采购活动公平、公正进行的关系。</w:t>
      </w:r>
    </w:p>
    <w:p>
      <w:pPr>
        <w:pStyle w:val="11"/>
        <w:tabs>
          <w:tab w:val="left" w:pos="1134"/>
          <w:tab w:val="clear" w:pos="0"/>
        </w:tabs>
        <w:ind w:firstLine="480"/>
        <w:rPr>
          <w:rFonts w:hint="eastAsia" w:ascii="宋体" w:hAnsi="宋体" w:eastAsia="宋体" w:cs="宋体"/>
        </w:rPr>
      </w:pPr>
      <w:r>
        <w:rPr>
          <w:rFonts w:hint="eastAsia" w:ascii="宋体" w:hAnsi="宋体" w:eastAsia="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2"/>
        <w:numPr>
          <w:ilvl w:val="2"/>
          <w:numId w:val="15"/>
        </w:numPr>
        <w:ind w:firstLine="482"/>
        <w:rPr>
          <w:rFonts w:hint="eastAsia" w:ascii="宋体" w:hAnsi="宋体" w:eastAsia="宋体" w:cs="宋体"/>
        </w:rPr>
      </w:pPr>
      <w:bookmarkStart w:id="789" w:name="_Toc21597"/>
      <w:r>
        <w:rPr>
          <w:rFonts w:hint="eastAsia" w:ascii="宋体" w:hAnsi="宋体" w:eastAsia="宋体" w:cs="宋体"/>
        </w:rPr>
        <w:t>解释说明</w:t>
      </w:r>
      <w:bookmarkEnd w:id="789"/>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3.国家或行业主管部门对供应商和采购产品的技术标准、质量标准等有强制性规定的，必须符合其要求</w:t>
      </w:r>
      <w:r>
        <w:rPr>
          <w:rFonts w:hint="eastAsia" w:ascii="宋体" w:hAnsi="宋体" w:eastAsia="宋体" w:cs="宋体"/>
          <w:b/>
          <w:bCs/>
        </w:rPr>
        <w:t>(实质性要求)</w:t>
      </w:r>
      <w:r>
        <w:rPr>
          <w:rFonts w:hint="eastAsia" w:ascii="宋体" w:hAnsi="宋体" w:eastAsia="宋体" w:cs="宋体"/>
        </w:rPr>
        <w:t>。</w:t>
      </w:r>
    </w:p>
    <w:p>
      <w:pPr>
        <w:pStyle w:val="35"/>
        <w:numPr>
          <w:ilvl w:val="1"/>
          <w:numId w:val="0"/>
        </w:numPr>
        <w:ind w:firstLine="480" w:firstLineChars="200"/>
        <w:rPr>
          <w:rFonts w:hint="eastAsia" w:ascii="宋体" w:hAnsi="宋体" w:eastAsia="宋体" w:cs="宋体"/>
        </w:rPr>
      </w:pPr>
      <w:r>
        <w:rPr>
          <w:rFonts w:hint="eastAsia" w:ascii="宋体" w:hAnsi="宋体" w:eastAsia="宋体" w:cs="宋体"/>
        </w:rPr>
        <w:t>4.本项目涉及企业资质、产品认证、人员执业资格等描述与国家最新要求不一致时以最新要求为准。</w:t>
      </w:r>
    </w:p>
    <w:p>
      <w:pPr>
        <w:pStyle w:val="51"/>
        <w:numPr>
          <w:ilvl w:val="0"/>
          <w:numId w:val="9"/>
        </w:numPr>
        <w:spacing w:before="156" w:after="156"/>
        <w:rPr>
          <w:rFonts w:hint="eastAsia" w:ascii="宋体" w:hAnsi="宋体" w:eastAsia="宋体" w:cs="宋体"/>
        </w:rPr>
      </w:pPr>
      <w:r>
        <w:rPr>
          <w:rFonts w:hint="eastAsia" w:ascii="宋体" w:hAnsi="宋体" w:eastAsia="宋体" w:cs="宋体"/>
        </w:rPr>
        <w:br w:type="page"/>
      </w:r>
      <w:bookmarkEnd w:id="780"/>
      <w:bookmarkStart w:id="790" w:name="_Toc29575"/>
      <w:bookmarkStart w:id="791" w:name="_Toc4206"/>
      <w:bookmarkStart w:id="792" w:name="_Toc25961"/>
      <w:bookmarkStart w:id="793" w:name="_Toc32491"/>
      <w:bookmarkStart w:id="794" w:name="_Toc31402"/>
      <w:r>
        <w:rPr>
          <w:rFonts w:hint="eastAsia" w:ascii="宋体" w:hAnsi="宋体" w:eastAsia="宋体" w:cs="宋体"/>
        </w:rPr>
        <w:t>投标文件格式</w:t>
      </w:r>
      <w:bookmarkEnd w:id="790"/>
      <w:bookmarkEnd w:id="791"/>
      <w:bookmarkEnd w:id="792"/>
      <w:bookmarkEnd w:id="793"/>
      <w:bookmarkEnd w:id="794"/>
    </w:p>
    <w:p>
      <w:pPr>
        <w:pStyle w:val="53"/>
        <w:ind w:firstLine="480"/>
        <w:rPr>
          <w:rFonts w:hint="eastAsia" w:ascii="宋体" w:hAnsi="宋体" w:eastAsia="宋体" w:cs="宋体"/>
        </w:rPr>
      </w:pPr>
      <w:bookmarkStart w:id="795" w:name="_Toc294688711"/>
      <w:bookmarkStart w:id="796" w:name="_Toc182629023"/>
      <w:bookmarkStart w:id="797" w:name="_Toc316462354"/>
      <w:bookmarkStart w:id="798" w:name="_Toc439161746"/>
      <w:bookmarkStart w:id="799" w:name="_Toc287367101"/>
      <w:bookmarkStart w:id="800" w:name="_Toc294701519"/>
      <w:bookmarkStart w:id="801" w:name="_Toc182759327"/>
      <w:bookmarkStart w:id="802" w:name="_Toc16460"/>
      <w:bookmarkStart w:id="803" w:name="_Toc295978802"/>
      <w:bookmarkStart w:id="804" w:name="_Toc211218954"/>
      <w:r>
        <w:rPr>
          <w:rFonts w:hint="eastAsia" w:ascii="宋体" w:hAnsi="宋体" w:eastAsia="宋体" w:cs="宋体"/>
        </w:rPr>
        <w:t>一、本章所制投标文件格式，除格式中明确将该格式作为实质性要求的，一律不具有强制性。</w:t>
      </w:r>
    </w:p>
    <w:p>
      <w:pPr>
        <w:pStyle w:val="53"/>
        <w:ind w:firstLine="480"/>
        <w:rPr>
          <w:rFonts w:hint="eastAsia" w:ascii="宋体" w:hAnsi="宋体" w:eastAsia="宋体" w:cs="宋体"/>
        </w:rPr>
      </w:pPr>
      <w:r>
        <w:rPr>
          <w:rFonts w:hint="eastAsia" w:ascii="宋体" w:hAnsi="宋体" w:eastAsia="宋体" w:cs="宋体"/>
        </w:rPr>
        <w:t>二、本章所制投标文件格式有关表格中的备注栏，由投标人根据自身投标情况作解释性说明，不作为必填项。</w:t>
      </w:r>
    </w:p>
    <w:p>
      <w:pPr>
        <w:pStyle w:val="53"/>
        <w:ind w:firstLine="480"/>
        <w:rPr>
          <w:rFonts w:hint="eastAsia" w:ascii="宋体" w:hAnsi="宋体" w:eastAsia="宋体" w:cs="宋体"/>
        </w:rPr>
      </w:pPr>
      <w:r>
        <w:rPr>
          <w:rFonts w:hint="eastAsia" w:ascii="宋体" w:hAnsi="宋体" w:eastAsia="宋体" w:cs="宋体"/>
        </w:rPr>
        <w:t>三、本章格式中“注”的内容，供应商可自行决定是否保留在投标文件中，未保留的视为供应商默认接受“注”的内容。</w:t>
      </w:r>
    </w:p>
    <w:p>
      <w:pPr>
        <w:pStyle w:val="53"/>
        <w:ind w:firstLine="480"/>
        <w:rPr>
          <w:rFonts w:hint="eastAsia" w:ascii="宋体" w:hAnsi="宋体" w:eastAsia="宋体" w:cs="宋体"/>
        </w:rPr>
      </w:pPr>
      <w:r>
        <w:rPr>
          <w:rFonts w:hint="eastAsia" w:ascii="宋体" w:hAnsi="宋体" w:eastAsia="宋体" w:cs="宋体"/>
        </w:rPr>
        <w:t>四、本章所制投标文件格式中需要填写的相关内容事项，可能会与本采购项目无关，在不改变投标文件原义、不影响本项目采购需求的情况下，投标人可以不予填写，但应当注明。</w:t>
      </w:r>
    </w:p>
    <w:p>
      <w:pPr>
        <w:pStyle w:val="45"/>
        <w:rPr>
          <w:rFonts w:hint="eastAsia" w:ascii="宋体" w:hAnsi="宋体" w:eastAsia="宋体" w:cs="宋体"/>
        </w:rPr>
      </w:pPr>
      <w:r>
        <w:rPr>
          <w:rFonts w:hint="eastAsia" w:ascii="宋体" w:hAnsi="宋体" w:eastAsia="宋体" w:cs="宋体"/>
        </w:rPr>
        <w:br w:type="page"/>
      </w:r>
    </w:p>
    <w:bookmarkEnd w:id="795"/>
    <w:bookmarkEnd w:id="796"/>
    <w:bookmarkEnd w:id="797"/>
    <w:bookmarkEnd w:id="798"/>
    <w:bookmarkEnd w:id="799"/>
    <w:bookmarkEnd w:id="800"/>
    <w:bookmarkEnd w:id="801"/>
    <w:bookmarkEnd w:id="802"/>
    <w:bookmarkEnd w:id="803"/>
    <w:bookmarkEnd w:id="804"/>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bookmarkStart w:id="805" w:name="_Toc18724"/>
      <w:bookmarkStart w:id="806" w:name="_Toc881"/>
      <w:bookmarkStart w:id="807" w:name="_Toc24888"/>
      <w:r>
        <w:rPr>
          <w:rFonts w:hint="eastAsia" w:ascii="宋体" w:hAnsi="宋体" w:eastAsia="宋体" w:cs="宋体"/>
          <w:kern w:val="2"/>
          <w:sz w:val="24"/>
          <w:szCs w:val="24"/>
          <w:lang w:val="en-US" w:eastAsia="zh-CN" w:bidi="ar-SA"/>
        </w:rPr>
        <w:t>附件：密封袋的格式</w:t>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tbl>
      <w:tblPr>
        <w:tblStyle w:val="26"/>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项目编号：</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项目名称：</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资格、资质性及其他类似效力投标文件/其他投标文件</w:t>
            </w:r>
          </w:p>
          <w:p>
            <w:pPr>
              <w:widowControl w:val="0"/>
              <w:bidi w:val="0"/>
              <w:adjustRightInd w:val="0"/>
              <w:snapToGrid w:val="0"/>
              <w:spacing w:line="440" w:lineRule="exact"/>
              <w:ind w:firstLine="0" w:firstLineChars="0"/>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/开标一览表</w:t>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tc>
      </w:tr>
    </w:tbl>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bookmarkStart w:id="808" w:name="_Toc11581"/>
      <w:bookmarkStart w:id="809" w:name="_Toc6994"/>
      <w:r>
        <w:rPr>
          <w:rFonts w:hint="eastAsia" w:ascii="宋体" w:hAnsi="宋体" w:eastAsia="宋体" w:cs="宋体"/>
          <w:kern w:val="2"/>
          <w:sz w:val="24"/>
          <w:szCs w:val="24"/>
          <w:lang w:val="en-US" w:eastAsia="zh-CN" w:bidi="ar-SA"/>
        </w:rPr>
        <w:br w:type="page"/>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投标文件封面格式</w:t>
      </w:r>
      <w:bookmarkEnd w:id="808"/>
      <w:bookmarkEnd w:id="809"/>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kern w:val="2"/>
          <w:sz w:val="48"/>
          <w:szCs w:val="4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kern w:val="2"/>
          <w:sz w:val="48"/>
          <w:szCs w:val="48"/>
          <w:lang w:val="en-US" w:eastAsia="zh-CN" w:bidi="ar-SA"/>
        </w:rPr>
      </w:pPr>
      <w:r>
        <w:rPr>
          <w:rFonts w:hint="eastAsia" w:ascii="宋体" w:hAnsi="宋体" w:eastAsia="宋体" w:cs="宋体"/>
          <w:b/>
          <w:bCs/>
          <w:kern w:val="2"/>
          <w:sz w:val="48"/>
          <w:szCs w:val="48"/>
          <w:lang w:val="en-US" w:eastAsia="zh-CN" w:bidi="ar-SA"/>
        </w:rPr>
        <w:t>资格、资质性及其他类似效力投标文件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kern w:val="2"/>
          <w:sz w:val="48"/>
          <w:szCs w:val="48"/>
          <w:lang w:val="en-US" w:eastAsia="zh-CN" w:bidi="ar-SA"/>
        </w:rPr>
      </w:pPr>
      <w:r>
        <w:rPr>
          <w:rFonts w:hint="eastAsia" w:ascii="宋体" w:hAnsi="宋体" w:eastAsia="宋体" w:cs="宋体"/>
          <w:b/>
          <w:bCs/>
          <w:kern w:val="2"/>
          <w:sz w:val="48"/>
          <w:szCs w:val="48"/>
          <w:lang w:val="en-US" w:eastAsia="zh-CN" w:bidi="ar-SA"/>
        </w:rPr>
        <w:t>/其他投标文件</w:t>
      </w:r>
    </w:p>
    <w:p>
      <w:pPr>
        <w:widowControl w:val="0"/>
        <w:bidi w:val="0"/>
        <w:adjustRightInd w:val="0"/>
        <w:snapToGrid w:val="0"/>
        <w:spacing w:line="440" w:lineRule="exact"/>
        <w:ind w:firstLine="0" w:firstLineChars="0"/>
        <w:jc w:val="left"/>
        <w:rPr>
          <w:rFonts w:hint="eastAsia"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项目名称：</w:t>
      </w:r>
      <w:r>
        <w:rPr>
          <w:rFonts w:hint="eastAsia" w:ascii="宋体" w:hAnsi="宋体" w:eastAsia="宋体" w:cs="宋体"/>
          <w:b/>
          <w:bCs/>
          <w:color w:val="auto"/>
          <w:kern w:val="2"/>
          <w:sz w:val="32"/>
          <w:szCs w:val="32"/>
          <w:highlight w:val="none"/>
          <w:u w:val="single"/>
          <w:lang w:val="en-US" w:eastAsia="zh-CN" w:bidi="ar-SA"/>
        </w:rPr>
        <w:t xml:space="preserve">                    </w:t>
      </w:r>
      <w:r>
        <w:rPr>
          <w:rFonts w:hint="eastAsia" w:ascii="宋体" w:hAnsi="宋体" w:eastAsia="宋体" w:cs="宋体"/>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项目编号：</w:t>
      </w:r>
      <w:r>
        <w:rPr>
          <w:rFonts w:hint="eastAsia" w:ascii="宋体" w:hAnsi="宋体" w:eastAsia="宋体" w:cs="宋体"/>
          <w:b/>
          <w:bCs/>
          <w:color w:val="auto"/>
          <w:kern w:val="2"/>
          <w:sz w:val="32"/>
          <w:szCs w:val="32"/>
          <w:highlight w:val="none"/>
          <w:u w:val="single"/>
          <w:lang w:val="en-US" w:eastAsia="zh-CN" w:bidi="ar-SA"/>
        </w:rPr>
        <w:t xml:space="preserve">                    </w:t>
      </w:r>
      <w:r>
        <w:rPr>
          <w:rFonts w:hint="eastAsia" w:ascii="宋体" w:hAnsi="宋体" w:eastAsia="宋体" w:cs="宋体"/>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投标人名称：</w:t>
      </w:r>
      <w:r>
        <w:rPr>
          <w:rFonts w:hint="eastAsia" w:ascii="宋体" w:hAnsi="宋体" w:eastAsia="宋体" w:cs="宋体"/>
          <w:b/>
          <w:bCs/>
          <w:color w:val="auto"/>
          <w:kern w:val="2"/>
          <w:sz w:val="32"/>
          <w:szCs w:val="32"/>
          <w:highlight w:val="none"/>
          <w:u w:val="single"/>
          <w:lang w:val="en-US" w:eastAsia="zh-CN" w:bidi="ar-SA"/>
        </w:rPr>
        <w:t xml:space="preserve">                  </w:t>
      </w:r>
      <w:r>
        <w:rPr>
          <w:rFonts w:hint="eastAsia" w:ascii="宋体" w:hAnsi="宋体" w:eastAsia="宋体" w:cs="宋体"/>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投标日期：</w:t>
      </w:r>
      <w:r>
        <w:rPr>
          <w:rFonts w:hint="eastAsia" w:ascii="宋体" w:hAnsi="宋体" w:eastAsia="宋体" w:cs="宋体"/>
          <w:b/>
          <w:bCs/>
          <w:kern w:val="2"/>
          <w:sz w:val="32"/>
          <w:szCs w:val="32"/>
          <w:u w:val="single"/>
          <w:lang w:val="en-US" w:eastAsia="zh-CN" w:bidi="ar-SA"/>
        </w:rPr>
        <w:t xml:space="preserve">      </w:t>
      </w:r>
      <w:r>
        <w:rPr>
          <w:rFonts w:hint="eastAsia" w:ascii="宋体" w:hAnsi="宋体" w:eastAsia="宋体" w:cs="宋体"/>
          <w:b/>
          <w:bCs/>
          <w:kern w:val="2"/>
          <w:sz w:val="32"/>
          <w:szCs w:val="32"/>
          <w:lang w:val="en-US" w:eastAsia="zh-CN" w:bidi="ar-SA"/>
        </w:rPr>
        <w:t>年</w:t>
      </w:r>
      <w:r>
        <w:rPr>
          <w:rFonts w:hint="eastAsia" w:ascii="宋体" w:hAnsi="宋体" w:eastAsia="宋体" w:cs="宋体"/>
          <w:b/>
          <w:bCs/>
          <w:kern w:val="2"/>
          <w:sz w:val="32"/>
          <w:szCs w:val="32"/>
          <w:u w:val="single"/>
          <w:lang w:val="en-US" w:eastAsia="zh-CN" w:bidi="ar-SA"/>
        </w:rPr>
        <w:t xml:space="preserve">    </w:t>
      </w:r>
      <w:r>
        <w:rPr>
          <w:rFonts w:hint="eastAsia" w:ascii="宋体" w:hAnsi="宋体" w:eastAsia="宋体" w:cs="宋体"/>
          <w:b/>
          <w:bCs/>
          <w:kern w:val="2"/>
          <w:sz w:val="32"/>
          <w:szCs w:val="32"/>
          <w:lang w:val="en-US" w:eastAsia="zh-CN" w:bidi="ar-SA"/>
        </w:rPr>
        <w:t>月</w:t>
      </w:r>
      <w:r>
        <w:rPr>
          <w:rFonts w:hint="eastAsia" w:ascii="宋体" w:hAnsi="宋体" w:eastAsia="宋体" w:cs="宋体"/>
          <w:b/>
          <w:bCs/>
          <w:kern w:val="2"/>
          <w:sz w:val="32"/>
          <w:szCs w:val="32"/>
          <w:u w:val="single"/>
          <w:lang w:val="en-US" w:eastAsia="zh-CN" w:bidi="ar-SA"/>
        </w:rPr>
        <w:t xml:space="preserve">    </w:t>
      </w:r>
      <w:r>
        <w:rPr>
          <w:rFonts w:hint="eastAsia" w:ascii="宋体" w:hAnsi="宋体" w:eastAsia="宋体" w:cs="宋体"/>
          <w:b/>
          <w:bCs/>
          <w:kern w:val="2"/>
          <w:sz w:val="32"/>
          <w:szCs w:val="32"/>
          <w:lang w:val="en-US" w:eastAsia="zh-CN" w:bidi="ar-SA"/>
        </w:rPr>
        <w:t>日</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10" w:name="_Toc5565"/>
      <w:bookmarkStart w:id="811" w:name="_Toc11556"/>
      <w:bookmarkStart w:id="812" w:name="_Toc5306"/>
      <w:bookmarkStart w:id="813" w:name="_Toc31011"/>
      <w:r>
        <w:rPr>
          <w:rFonts w:hint="eastAsia" w:ascii="宋体" w:hAnsi="宋体" w:eastAsia="宋体" w:cs="宋体"/>
          <w:snapToGrid w:val="0"/>
          <w:kern w:val="2"/>
          <w:sz w:val="24"/>
          <w:szCs w:val="24"/>
          <w:lang w:val="en-US" w:eastAsia="zh-CN" w:bidi="ar-SA"/>
        </w:rPr>
        <w:br w:type="page"/>
      </w:r>
    </w:p>
    <w:bookmarkEnd w:id="810"/>
    <w:bookmarkEnd w:id="811"/>
    <w:bookmarkEnd w:id="812"/>
    <w:bookmarkEnd w:id="813"/>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14" w:name="_Toc15611"/>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15" w:name="_Toc24630"/>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line="440" w:lineRule="exact"/>
        <w:ind w:firstLine="640" w:firstLineChars="200"/>
        <w:jc w:val="center"/>
        <w:textAlignment w:val="auto"/>
        <w:outlineLvl w:val="1"/>
        <w:rPr>
          <w:rFonts w:hint="eastAsia" w:ascii="宋体" w:hAnsi="宋体" w:eastAsia="宋体" w:cs="宋体"/>
          <w:b/>
          <w:kern w:val="2"/>
          <w:sz w:val="32"/>
          <w:szCs w:val="32"/>
          <w:lang w:val="en-US" w:eastAsia="zh-CN" w:bidi="ar-SA"/>
        </w:rPr>
      </w:pPr>
      <w:bookmarkStart w:id="816" w:name="_Toc12449"/>
      <w:r>
        <w:rPr>
          <w:rFonts w:hint="eastAsia" w:ascii="宋体" w:hAnsi="宋体" w:eastAsia="宋体" w:cs="宋体"/>
          <w:b/>
          <w:kern w:val="2"/>
          <w:sz w:val="32"/>
          <w:szCs w:val="32"/>
          <w:lang w:val="en-US" w:eastAsia="zh-CN" w:bidi="ar-SA"/>
        </w:rPr>
        <w:t>第一部分 资格、资质性及其他类似效力投标文件(格式)</w:t>
      </w:r>
      <w:bookmarkEnd w:id="814"/>
      <w:bookmarkEnd w:id="815"/>
      <w:bookmarkEnd w:id="816"/>
      <w:bookmarkStart w:id="817" w:name="_Toc23537"/>
      <w:bookmarkStart w:id="818" w:name="_Toc16168"/>
    </w:p>
    <w:bookmarkEnd w:id="817"/>
    <w:bookmarkEnd w:id="818"/>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sectPr>
          <w:footerReference r:id="rId15" w:type="default"/>
          <w:pgSz w:w="11905" w:h="16838"/>
          <w:pgMar w:top="1080" w:right="1440" w:bottom="1080" w:left="1440" w:header="851" w:footer="1077" w:gutter="0"/>
          <w:cols w:space="720" w:num="1"/>
          <w:docGrid w:type="linesAndChars" w:linePitch="313" w:charSpace="0"/>
        </w:sectPr>
      </w:pPr>
      <w:bookmarkStart w:id="819" w:name="_Toc15054"/>
      <w:bookmarkStart w:id="820" w:name="_Toc19166"/>
      <w:bookmarkStart w:id="821" w:name="_Toc4865"/>
      <w:r>
        <w:rPr>
          <w:rFonts w:hint="eastAsia" w:ascii="宋体" w:hAnsi="宋体" w:eastAsia="宋体" w:cs="宋体"/>
          <w:snapToGrid w:val="0"/>
          <w:kern w:val="2"/>
          <w:sz w:val="24"/>
          <w:szCs w:val="24"/>
          <w:lang w:val="en-US" w:eastAsia="zh-CN" w:bidi="ar-SA"/>
        </w:rPr>
        <w:br w:type="page"/>
      </w:r>
    </w:p>
    <w:p>
      <w:pPr>
        <w:pStyle w:val="47"/>
        <w:numPr>
          <w:ilvl w:val="0"/>
          <w:numId w:val="16"/>
        </w:numPr>
        <w:spacing w:before="120" w:after="120"/>
        <w:ind w:firstLine="0"/>
        <w:rPr>
          <w:rFonts w:hint="eastAsia" w:ascii="宋体" w:hAnsi="宋体" w:eastAsia="宋体" w:cs="宋体"/>
        </w:rPr>
      </w:pPr>
      <w:bookmarkStart w:id="822" w:name="_Toc26638"/>
      <w:bookmarkStart w:id="823" w:name="_Toc17004"/>
      <w:bookmarkStart w:id="824" w:name="_Toc6403"/>
      <w:r>
        <w:rPr>
          <w:rFonts w:hint="eastAsia" w:ascii="宋体" w:hAnsi="宋体" w:eastAsia="宋体" w:cs="宋体"/>
        </w:rPr>
        <w:t>法定代表人/单位负责人授权书</w:t>
      </w:r>
      <w:bookmarkEnd w:id="822"/>
      <w:bookmarkEnd w:id="823"/>
      <w:bookmarkEnd w:id="824"/>
    </w:p>
    <w:p>
      <w:pPr>
        <w:pStyle w:val="45"/>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rPr>
        <w:t>(采购代理机构名称)：</w:t>
      </w:r>
    </w:p>
    <w:p>
      <w:pPr>
        <w:pStyle w:val="49"/>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 xml:space="preserve">                     </w:t>
      </w: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(法定代表人/单位负责人姓名、职务)授权</w:t>
      </w:r>
      <w:r>
        <w:rPr>
          <w:rFonts w:hint="eastAsia" w:ascii="宋体" w:hAnsi="宋体" w:eastAsia="宋体" w:cs="宋体"/>
          <w:u w:val="single"/>
        </w:rPr>
        <w:t xml:space="preserve">                        </w:t>
      </w:r>
      <w:r>
        <w:rPr>
          <w:rFonts w:hint="eastAsia" w:ascii="宋体" w:hAnsi="宋体" w:eastAsia="宋体" w:cs="宋体"/>
        </w:rPr>
        <w:t>(被授权人姓名、职务、身份证号码)为我方参加“</w:t>
      </w:r>
      <w:r>
        <w:rPr>
          <w:rFonts w:hint="eastAsia" w:ascii="宋体" w:hAnsi="宋体" w:eastAsia="宋体" w:cs="宋体"/>
          <w:u w:val="single"/>
        </w:rPr>
        <w:t xml:space="preserve">                     </w:t>
      </w:r>
      <w:r>
        <w:rPr>
          <w:rFonts w:hint="eastAsia" w:ascii="宋体" w:hAnsi="宋体" w:eastAsia="宋体" w:cs="宋体"/>
        </w:rPr>
        <w:t>(项目名称)(项目编号：</w:t>
      </w:r>
      <w:r>
        <w:rPr>
          <w:rFonts w:hint="eastAsia" w:ascii="宋体" w:hAnsi="宋体" w:eastAsia="宋体" w:cs="宋体"/>
          <w:u w:val="single"/>
        </w:rPr>
        <w:t xml:space="preserve">           </w:t>
      </w:r>
      <w:r>
        <w:rPr>
          <w:rFonts w:hint="eastAsia" w:ascii="宋体" w:hAnsi="宋体" w:eastAsia="宋体" w:cs="宋体"/>
        </w:rPr>
        <w:t>)”投标活动的合法代表，以我方名义全权处理该项目有关投标、签订合同以及执行合同等一切事宜，我单位均予承认，所产生的法律后果均由我单位承担。</w:t>
      </w:r>
    </w:p>
    <w:p>
      <w:pPr>
        <w:pStyle w:val="49"/>
        <w:rPr>
          <w:rFonts w:hint="eastAsia" w:ascii="宋体" w:hAnsi="宋体" w:eastAsia="宋体" w:cs="宋体"/>
        </w:rPr>
      </w:pPr>
      <w:r>
        <w:rPr>
          <w:rFonts w:hint="eastAsia" w:ascii="宋体" w:hAnsi="宋体" w:eastAsia="宋体" w:cs="宋体"/>
        </w:rPr>
        <w:t>特此声明。</w:t>
      </w:r>
    </w:p>
    <w:p>
      <w:pPr>
        <w:pStyle w:val="45"/>
        <w:rPr>
          <w:rFonts w:hint="eastAsia" w:ascii="宋体" w:hAnsi="宋体" w:eastAsia="宋体" w:cs="宋体"/>
        </w:rPr>
      </w:pPr>
    </w:p>
    <w:p>
      <w:pPr>
        <w:pStyle w:val="45"/>
        <w:rPr>
          <w:rFonts w:hint="eastAsia" w:ascii="宋体" w:hAnsi="宋体" w:eastAsia="宋体" w:cs="宋体"/>
        </w:rPr>
      </w:pPr>
    </w:p>
    <w:p>
      <w:pPr>
        <w:pStyle w:val="45"/>
        <w:rPr>
          <w:rFonts w:hint="eastAsia" w:ascii="宋体" w:hAnsi="宋体" w:eastAsia="宋体" w:cs="宋体"/>
        </w:rPr>
      </w:pPr>
    </w:p>
    <w:p>
      <w:pPr>
        <w:pStyle w:val="45"/>
        <w:rPr>
          <w:rFonts w:hint="eastAsia" w:ascii="宋体" w:hAnsi="宋体" w:eastAsia="宋体" w:cs="宋体"/>
        </w:rPr>
      </w:pPr>
    </w:p>
    <w:p>
      <w:pPr>
        <w:pStyle w:val="45"/>
        <w:rPr>
          <w:rFonts w:hint="eastAsia" w:ascii="宋体" w:hAnsi="宋体" w:eastAsia="宋体" w:cs="宋体"/>
        </w:rPr>
      </w:pPr>
    </w:p>
    <w:p>
      <w:pPr>
        <w:pStyle w:val="45"/>
        <w:rPr>
          <w:rFonts w:hint="eastAsia" w:ascii="宋体" w:hAnsi="宋体" w:eastAsia="宋体" w:cs="宋体"/>
        </w:rPr>
      </w:pPr>
    </w:p>
    <w:p>
      <w:pPr>
        <w:pStyle w:val="45"/>
        <w:rPr>
          <w:rFonts w:hint="eastAsia" w:ascii="宋体" w:hAnsi="宋体" w:eastAsia="宋体" w:cs="宋体"/>
        </w:rPr>
      </w:pPr>
    </w:p>
    <w:p>
      <w:pPr>
        <w:pStyle w:val="49"/>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p>
    <w:p>
      <w:pPr>
        <w:pStyle w:val="49"/>
        <w:rPr>
          <w:rFonts w:hint="eastAsia" w:ascii="宋体" w:hAnsi="宋体" w:eastAsia="宋体" w:cs="宋体"/>
        </w:rPr>
      </w:pPr>
      <w:r>
        <w:rPr>
          <w:rFonts w:hint="eastAsia" w:ascii="宋体" w:hAnsi="宋体" w:eastAsia="宋体" w:cs="宋体"/>
        </w:rPr>
        <w:t>投标日期：</w:t>
      </w:r>
      <w:r>
        <w:rPr>
          <w:rFonts w:hint="eastAsia" w:ascii="宋体" w:hAnsi="宋体" w:eastAsia="宋体" w:cs="宋体"/>
          <w:u w:val="single"/>
        </w:rPr>
        <w:t xml:space="preserve">             </w:t>
      </w:r>
      <w:r>
        <w:rPr>
          <w:rFonts w:hint="eastAsia" w:ascii="宋体" w:hAnsi="宋体" w:eastAsia="宋体" w:cs="宋体"/>
        </w:rPr>
        <w:t xml:space="preserve">     </w:t>
      </w:r>
    </w:p>
    <w:p>
      <w:pPr>
        <w:pStyle w:val="45"/>
        <w:rPr>
          <w:rFonts w:hint="eastAsia" w:ascii="宋体" w:hAnsi="宋体" w:eastAsia="宋体" w:cs="宋体"/>
        </w:rPr>
      </w:pPr>
    </w:p>
    <w:p>
      <w:pPr>
        <w:pStyle w:val="50"/>
        <w:ind w:firstLine="482"/>
        <w:rPr>
          <w:rFonts w:hint="eastAsia" w:ascii="宋体" w:hAnsi="宋体" w:eastAsia="宋体" w:cs="宋体"/>
        </w:rPr>
      </w:pPr>
      <w:r>
        <w:rPr>
          <w:rFonts w:hint="eastAsia" w:ascii="宋体" w:hAnsi="宋体" w:eastAsia="宋体" w:cs="宋体"/>
        </w:rPr>
        <w:t>注：1.法定代表人/单位负责人不亲自参加投标，而授权代表参加投标的适用。</w:t>
      </w:r>
    </w:p>
    <w:p>
      <w:pPr>
        <w:pStyle w:val="50"/>
        <w:ind w:firstLine="482"/>
        <w:rPr>
          <w:rFonts w:hint="eastAsia" w:ascii="宋体" w:hAnsi="宋体" w:eastAsia="宋体" w:cs="宋体"/>
        </w:rPr>
      </w:pPr>
      <w:r>
        <w:rPr>
          <w:rFonts w:hint="eastAsia" w:ascii="宋体" w:hAnsi="宋体" w:eastAsia="宋体" w:cs="宋体"/>
        </w:rPr>
        <w:t>2.供应商为法人单位时提供“法定代表人授权书”，供应商为其他组织时提供“负责人授权书”，供应商为自然人时提供“自然人身份证明材料”。</w:t>
      </w:r>
    </w:p>
    <w:p>
      <w:pPr>
        <w:pStyle w:val="50"/>
        <w:ind w:firstLine="482"/>
        <w:rPr>
          <w:rFonts w:hint="eastAsia" w:ascii="宋体" w:hAnsi="宋体" w:eastAsia="宋体" w:cs="宋体"/>
        </w:rPr>
      </w:pPr>
      <w:r>
        <w:rPr>
          <w:rFonts w:hint="eastAsia" w:ascii="宋体" w:hAnsi="宋体" w:eastAsia="宋体" w:cs="宋体"/>
        </w:rPr>
        <w:t>3.应附法定代表人/单位负责人身份证明材料复印件和授权代表身份证明材料复印件。</w:t>
      </w:r>
    </w:p>
    <w:p>
      <w:pPr>
        <w:pStyle w:val="50"/>
        <w:ind w:firstLine="482"/>
        <w:rPr>
          <w:rFonts w:hint="eastAsia" w:ascii="宋体" w:hAnsi="宋体" w:eastAsia="宋体" w:cs="宋体"/>
        </w:rPr>
      </w:pPr>
      <w:r>
        <w:rPr>
          <w:rFonts w:hint="eastAsia" w:ascii="宋体" w:hAnsi="宋体" w:eastAsia="宋体" w:cs="宋体"/>
        </w:rPr>
        <w:t>4.身份证明材料包括居民身份证或户口本或军官证或护照等。</w:t>
      </w:r>
    </w:p>
    <w:p>
      <w:pPr>
        <w:ind w:firstLine="480" w:firstLineChars="200"/>
        <w:outlineLvl w:val="9"/>
        <w:rPr>
          <w:rFonts w:hint="eastAsia" w:eastAsia="宋体"/>
          <w:b/>
          <w:bCs/>
          <w:sz w:val="24"/>
          <w:szCs w:val="24"/>
          <w:lang w:val="en-US" w:eastAsia="zh-CN"/>
        </w:rPr>
      </w:pPr>
      <w:r>
        <w:rPr>
          <w:rFonts w:hint="eastAsia" w:ascii="宋体" w:hAnsi="宋体" w:eastAsia="宋体" w:cs="宋体"/>
          <w:b/>
          <w:bCs/>
          <w:sz w:val="24"/>
          <w:szCs w:val="24"/>
        </w:rPr>
        <w:t>5.身份证明材料应同时提供其在有效期的材料，如居民身份证正、反面复印件</w:t>
      </w:r>
      <w:r>
        <w:rPr>
          <w:rFonts w:hint="eastAsia" w:ascii="宋体" w:hAnsi="宋体" w:eastAsia="宋体" w:cs="宋体"/>
          <w:b/>
          <w:bCs/>
          <w:sz w:val="24"/>
          <w:szCs w:val="24"/>
          <w:lang w:eastAsia="zh-CN"/>
        </w:rPr>
        <w:t>。</w:t>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25" w:name="_Toc21430"/>
      <w:bookmarkStart w:id="826" w:name="_Toc9688"/>
      <w:bookmarkStart w:id="827" w:name="_Toc22140"/>
      <w:bookmarkStart w:id="828" w:name="_Toc31243"/>
      <w:bookmarkStart w:id="829" w:name="_Toc5501"/>
      <w:bookmarkStart w:id="830" w:name="_Toc9243"/>
      <w:r>
        <w:rPr>
          <w:rFonts w:hint="eastAsia" w:ascii="宋体" w:hAnsi="宋体" w:eastAsia="宋体" w:cs="宋体"/>
          <w:b/>
          <w:snapToGrid w:val="0"/>
          <w:kern w:val="2"/>
          <w:sz w:val="28"/>
          <w:szCs w:val="24"/>
          <w:lang w:val="en-US" w:eastAsia="zh-CN" w:bidi="ar-SA"/>
        </w:rPr>
        <w:t>法定代表人/单位负责人身份证明书</w:t>
      </w:r>
      <w:bookmarkEnd w:id="825"/>
      <w:bookmarkEnd w:id="826"/>
      <w:bookmarkEnd w:id="827"/>
      <w:bookmarkEnd w:id="828"/>
      <w:bookmarkEnd w:id="829"/>
      <w:bookmarkEnd w:id="830"/>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单位名称：</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    址：</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姓    名：</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性别：</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年龄：</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职务：</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本人系</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(投标人名称)的法定代表人/单位负责人。就参加你单位组织的“</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(项目名称)(项目编号：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highlight w:val="none"/>
          <w:lang w:val="en-US" w:eastAsia="zh-CN" w:bidi="ar-SA"/>
        </w:rPr>
        <w:t>的投</w:t>
      </w:r>
      <w:r>
        <w:rPr>
          <w:rFonts w:hint="eastAsia" w:ascii="宋体" w:hAnsi="宋体" w:eastAsia="宋体" w:cs="宋体"/>
          <w:kern w:val="2"/>
          <w:sz w:val="24"/>
          <w:szCs w:val="24"/>
          <w:lang w:val="en-US" w:eastAsia="zh-CN" w:bidi="ar-SA"/>
        </w:rPr>
        <w:t>标活动、并参与项目的投标、签订合同以及执行合同等一切事宜，我单位均予承认，所产生的法律后果均由我单位承担。</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特此证明。</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注：1.法定代表人/单位负责人亲自参加投标时适用本证明书</w:t>
      </w:r>
      <w:r>
        <w:rPr>
          <w:rFonts w:hint="eastAsia" w:cs="宋体"/>
          <w:b/>
          <w:snapToGrid w:val="0"/>
          <w:kern w:val="2"/>
          <w:sz w:val="24"/>
          <w:szCs w:val="24"/>
          <w:lang w:val="en-US" w:eastAsia="zh-CN" w:bidi="ar-SA"/>
        </w:rPr>
        <w:t>。</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2.应附法定代表人/单位负责人身份证明材料复印件。</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3.身份证明材料包括居民身份证或户口本或军官证或护照等。</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cs="宋体"/>
          <w:b/>
          <w:snapToGrid w:val="0"/>
          <w:kern w:val="2"/>
          <w:sz w:val="24"/>
          <w:szCs w:val="24"/>
          <w:lang w:val="en-US" w:eastAsia="zh-CN" w:bidi="ar-SA"/>
        </w:rPr>
        <w:t>4.</w:t>
      </w:r>
      <w:r>
        <w:rPr>
          <w:rFonts w:hint="eastAsia" w:ascii="宋体" w:hAnsi="宋体" w:eastAsia="宋体" w:cs="宋体"/>
          <w:b/>
          <w:snapToGrid w:val="0"/>
          <w:kern w:val="2"/>
          <w:sz w:val="24"/>
          <w:szCs w:val="24"/>
          <w:lang w:val="en-US" w:eastAsia="zh-CN" w:bidi="ar-SA"/>
        </w:rPr>
        <w:t>身份证明材料应同时提供其在有效期的材料，如居民身份证正、反面复印件。</w:t>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31" w:name="_Toc10998"/>
      <w:bookmarkStart w:id="832" w:name="_Toc28837"/>
      <w:bookmarkStart w:id="833" w:name="_Toc22152"/>
      <w:bookmarkStart w:id="834" w:name="_Toc375"/>
      <w:bookmarkStart w:id="835" w:name="_Toc28397"/>
      <w:bookmarkStart w:id="836" w:name="_Toc3822"/>
      <w:r>
        <w:rPr>
          <w:rFonts w:hint="eastAsia" w:ascii="宋体" w:hAnsi="宋体" w:eastAsia="宋体" w:cs="宋体"/>
          <w:b/>
          <w:snapToGrid w:val="0"/>
          <w:kern w:val="2"/>
          <w:sz w:val="28"/>
          <w:szCs w:val="24"/>
          <w:lang w:val="en-US" w:eastAsia="zh-CN" w:bidi="ar-SA"/>
        </w:rPr>
        <w:t>具有独立承担民事责任的能力的证明材料</w:t>
      </w:r>
      <w:bookmarkEnd w:id="831"/>
      <w:bookmarkEnd w:id="832"/>
      <w:bookmarkEnd w:id="833"/>
      <w:bookmarkEnd w:id="834"/>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5"/>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注：1.以上证明材料应满足此条要求①发证机关有年检要求的，应按规定通过年检；②在有效期内；③复印件加盖投标人电子签章；</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2.</w:t>
      </w:r>
      <w:bookmarkEnd w:id="836"/>
      <w:r>
        <w:rPr>
          <w:rFonts w:hint="eastAsia" w:ascii="宋体" w:hAnsi="宋体" w:eastAsia="宋体" w:cs="宋体"/>
          <w:b/>
          <w:snapToGrid w:val="0"/>
          <w:kern w:val="2"/>
          <w:sz w:val="24"/>
          <w:szCs w:val="24"/>
          <w:lang w:val="en-US" w:eastAsia="zh-CN" w:bidi="ar-SA"/>
        </w:rPr>
        <w:t>企业若已更换为三证合一的则提供营业执照副本复印件，事业单位提供事业单位法人证书复印件，其他组织提供执业许可证或营业执照等证明文件复印件，自然人提供身份证明均具备此条同等效力；</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3.根据国务院办公厅关于加快推进“多证合一”改革的指导意见(国办发〔2017〕41号)等政策要求，若资格要求涉及的登记、备案等有关事项和各类证照已实行多证合一的，提供多证合一证照副本复印件。</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37" w:name="_Toc28024"/>
      <w:bookmarkStart w:id="838" w:name="_Toc29937"/>
      <w:bookmarkStart w:id="839" w:name="_Toc3600"/>
      <w:bookmarkStart w:id="840" w:name="_Toc16501"/>
      <w:bookmarkStart w:id="841" w:name="_Toc14566"/>
      <w:r>
        <w:rPr>
          <w:rFonts w:hint="eastAsia" w:ascii="宋体" w:hAnsi="宋体" w:eastAsia="宋体" w:cs="宋体"/>
          <w:b/>
          <w:snapToGrid w:val="0"/>
          <w:kern w:val="2"/>
          <w:sz w:val="28"/>
          <w:szCs w:val="24"/>
          <w:lang w:val="en-US" w:eastAsia="zh-CN" w:bidi="ar-SA"/>
        </w:rPr>
        <w:t>投标人具有良好的商业信誉和健全的财务会计制度的证明材料</w:t>
      </w:r>
      <w:bookmarkEnd w:id="837"/>
      <w:bookmarkEnd w:id="838"/>
      <w:bookmarkEnd w:id="839"/>
      <w:bookmarkEnd w:id="840"/>
    </w:p>
    <w:bookmarkEnd w:id="841"/>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bookmarkStart w:id="842" w:name="_Toc19866"/>
      <w:bookmarkStart w:id="843" w:name="_Toc17744"/>
      <w:bookmarkStart w:id="844" w:name="_Toc5443"/>
      <w:r>
        <w:rPr>
          <w:rFonts w:hint="eastAsia" w:ascii="宋体" w:hAnsi="宋体" w:eastAsia="宋体" w:cs="宋体"/>
          <w:kern w:val="2"/>
          <w:sz w:val="24"/>
          <w:szCs w:val="24"/>
          <w:lang w:val="en-US" w:eastAsia="zh-CN" w:bidi="ar-SA"/>
        </w:rPr>
        <w:t>1.投标人具有良好商业信誉的证明材料；</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提供具有良好的商业信誉的承诺函。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2.投标人具有健全的财务会计制度的证明材料；</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(1)投标人提供2020年度经过会计师事务所审计的财务报告复印件(经审计的有效财务报告应包括报告及报告中所附的完整内容，并由注册会计师签名、盖章以及会计师事务所盖章)；</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(2)投标人提供2020年度投标人内部的财务报表复印件(至少包含资产负债表)；</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(3)投标人提供投标文件递交截止日前一年内银行为其出具的资信证明复印件；</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(4)投标人注册时间截至投标文件递交截止日不足一年的，可提供公司章程复印件；</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(5)投标人为事业单位或其他组织(不具备法人条件的组织，如</w:t>
      </w:r>
      <w:r>
        <w:rPr>
          <w:rFonts w:hint="eastAsia" w:ascii="宋体" w:hAnsi="宋体" w:eastAsia="宋体" w:cs="宋体"/>
          <w:color w:val="auto"/>
          <w:kern w:val="2"/>
          <w:sz w:val="24"/>
          <w:szCs w:val="24"/>
          <w:lang w:val="en-US" w:eastAsia="zh-CN" w:bidi="ar-SA"/>
        </w:rPr>
        <w:t>合伙组织、个体工商户、农村承包经营户等)</w:t>
      </w:r>
      <w:r>
        <w:rPr>
          <w:rFonts w:hint="eastAsia" w:ascii="宋体" w:hAnsi="宋体" w:eastAsia="宋体" w:cs="宋体"/>
          <w:kern w:val="2"/>
          <w:sz w:val="24"/>
          <w:szCs w:val="24"/>
          <w:lang w:val="en-US" w:eastAsia="zh-CN" w:bidi="ar-SA"/>
        </w:rPr>
        <w:t>或自然人时，可提供承诺函。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bCs/>
          <w:snapToGrid w:val="0"/>
          <w:kern w:val="2"/>
          <w:sz w:val="24"/>
          <w:szCs w:val="24"/>
          <w:lang w:val="en-US" w:eastAsia="zh-CN" w:bidi="ar-SA"/>
        </w:rPr>
        <w:t>注：具有健全的财务会计制度的证明材料中第(1)-(5)项具有同等的投标效力，投标人可根据自身实际情况选择提供其中任意一项。</w:t>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45" w:name="_Toc7014"/>
      <w:bookmarkStart w:id="846" w:name="_Toc19365"/>
      <w:r>
        <w:rPr>
          <w:rFonts w:hint="eastAsia" w:ascii="宋体" w:hAnsi="宋体" w:eastAsia="宋体" w:cs="宋体"/>
          <w:b/>
          <w:snapToGrid w:val="0"/>
          <w:kern w:val="2"/>
          <w:sz w:val="28"/>
          <w:szCs w:val="24"/>
          <w:lang w:val="en-US" w:eastAsia="zh-CN" w:bidi="ar-SA"/>
        </w:rPr>
        <w:t>投标人具有依法缴纳税收和社会保障资金的良好记录的证明材料</w:t>
      </w:r>
      <w:bookmarkEnd w:id="842"/>
      <w:bookmarkEnd w:id="843"/>
      <w:bookmarkEnd w:id="845"/>
      <w:bookmarkEnd w:id="846"/>
    </w:p>
    <w:bookmarkEnd w:id="844"/>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提供</w:t>
      </w:r>
      <w:r>
        <w:rPr>
          <w:rFonts w:hint="eastAsia" w:ascii="宋体" w:hAnsi="宋体" w:eastAsia="宋体" w:cs="宋体"/>
          <w:kern w:val="2"/>
          <w:sz w:val="24"/>
          <w:szCs w:val="24"/>
          <w:lang w:val="zh-CN" w:eastAsia="zh-CN" w:bidi="ar-SA"/>
        </w:rPr>
        <w:t>依法缴纳税收和社会保障资金的良好记录</w:t>
      </w:r>
      <w:r>
        <w:rPr>
          <w:rFonts w:hint="eastAsia" w:ascii="宋体" w:hAnsi="宋体" w:eastAsia="宋体" w:cs="宋体"/>
          <w:kern w:val="2"/>
          <w:sz w:val="24"/>
          <w:szCs w:val="24"/>
          <w:lang w:val="en-US" w:eastAsia="zh-CN" w:bidi="ar-SA"/>
        </w:rPr>
        <w:t>的承诺函。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注：格式自拟，或参照《符合&lt;中华人民共和国政府采购法&gt;第二十二条规定的条件的承诺及声明函》的格式提供承诺函。</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47" w:name="_Toc15303"/>
      <w:bookmarkStart w:id="848" w:name="_Toc14829"/>
      <w:bookmarkStart w:id="849" w:name="_Toc15870"/>
      <w:bookmarkStart w:id="850" w:name="_Toc16336"/>
      <w:r>
        <w:rPr>
          <w:rFonts w:hint="eastAsia" w:ascii="宋体" w:hAnsi="宋体" w:eastAsia="宋体" w:cs="宋体"/>
          <w:b/>
          <w:snapToGrid w:val="0"/>
          <w:kern w:val="2"/>
          <w:sz w:val="28"/>
          <w:szCs w:val="24"/>
          <w:lang w:val="en-US" w:eastAsia="zh-CN" w:bidi="ar-SA"/>
        </w:rPr>
        <w:t>投标人具有履行合同所必需的设备和专业技术能力证明材料</w:t>
      </w:r>
      <w:bookmarkEnd w:id="847"/>
      <w:bookmarkEnd w:id="848"/>
      <w:bookmarkEnd w:id="849"/>
      <w:bookmarkEnd w:id="850"/>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提供具有履行合同所必需的设备和专业技术能力的承诺函。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注：格式自拟，或参照《符合&lt;中华人民共和国政府采购法&gt;第二十二条规定的条件的承诺及声明函》的格式提供承诺函。</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51" w:name="_Toc7225"/>
      <w:bookmarkStart w:id="852" w:name="_Toc9968"/>
      <w:bookmarkStart w:id="853" w:name="_Toc21379"/>
      <w:r>
        <w:rPr>
          <w:rFonts w:hint="eastAsia" w:ascii="宋体" w:hAnsi="宋体" w:eastAsia="宋体" w:cs="宋体"/>
          <w:b/>
          <w:snapToGrid w:val="0"/>
          <w:kern w:val="2"/>
          <w:sz w:val="28"/>
          <w:szCs w:val="24"/>
          <w:lang w:val="en-US" w:eastAsia="zh-CN" w:bidi="ar-SA"/>
        </w:rPr>
        <w:t>投标人参加政府采购活动前三年内，在经营活动中没有重大违法记录的证明材料</w:t>
      </w:r>
      <w:bookmarkEnd w:id="851"/>
      <w:bookmarkEnd w:id="852"/>
      <w:bookmarkEnd w:id="853"/>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bookmarkStart w:id="854" w:name="_Toc14299"/>
      <w:bookmarkStart w:id="855" w:name="_Toc9591"/>
      <w:r>
        <w:rPr>
          <w:rFonts w:hint="eastAsia" w:ascii="宋体" w:hAnsi="宋体" w:eastAsia="宋体" w:cs="宋体"/>
          <w:kern w:val="2"/>
          <w:sz w:val="24"/>
          <w:szCs w:val="24"/>
          <w:lang w:val="en-US" w:eastAsia="zh-CN" w:bidi="ar-SA"/>
        </w:rPr>
        <w:t>投标人提供参加本次政府采购活动前三年内，在经营活动中没有重大违法记录的书面声明(成立不足三年的，从成立之日起计算)。</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bookmarkStart w:id="856" w:name="_Toc7540"/>
      <w:bookmarkStart w:id="857" w:name="_Toc26284"/>
      <w:r>
        <w:rPr>
          <w:rFonts w:hint="eastAsia" w:ascii="宋体" w:hAnsi="宋体" w:eastAsia="宋体" w:cs="宋体"/>
          <w:b/>
          <w:snapToGrid w:val="0"/>
          <w:kern w:val="2"/>
          <w:sz w:val="24"/>
          <w:szCs w:val="24"/>
          <w:lang w:val="en-US" w:eastAsia="zh-CN" w:bidi="ar-SA"/>
        </w:rPr>
        <w:t>注：格式自拟，或参照《符合&lt;中华人民共和国政府采购法&gt;第二十二条规定的条件的承诺及声明函》的格式提供声明函。如有重大违法记录的，投标人将被认定投标无效或被取消中标资格。</w:t>
      </w:r>
    </w:p>
    <w:bookmarkEnd w:id="854"/>
    <w:bookmarkEnd w:id="855"/>
    <w:bookmarkEnd w:id="856"/>
    <w:bookmarkEnd w:id="857"/>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zh-CN" w:eastAsia="zh-CN" w:bidi="ar-SA"/>
        </w:rPr>
      </w:pPr>
      <w:bookmarkStart w:id="858" w:name="_Toc27034"/>
      <w:bookmarkStart w:id="859" w:name="_Toc3840"/>
      <w:bookmarkStart w:id="860" w:name="_Toc17558"/>
      <w:bookmarkStart w:id="861" w:name="_Toc29042"/>
      <w:bookmarkStart w:id="862" w:name="_Toc30356"/>
      <w:r>
        <w:rPr>
          <w:rFonts w:hint="eastAsia" w:ascii="宋体" w:hAnsi="宋体" w:eastAsia="宋体" w:cs="宋体"/>
          <w:b/>
          <w:snapToGrid w:val="0"/>
          <w:kern w:val="2"/>
          <w:sz w:val="28"/>
          <w:szCs w:val="24"/>
          <w:lang w:val="en-US" w:eastAsia="zh-CN" w:bidi="ar-SA"/>
        </w:rPr>
        <w:t>投标人</w:t>
      </w:r>
      <w:r>
        <w:rPr>
          <w:rFonts w:hint="eastAsia" w:ascii="宋体" w:hAnsi="宋体" w:eastAsia="宋体" w:cs="宋体"/>
          <w:b/>
          <w:snapToGrid w:val="0"/>
          <w:kern w:val="2"/>
          <w:sz w:val="28"/>
          <w:szCs w:val="24"/>
          <w:lang w:val="zh-CN" w:eastAsia="zh-CN" w:bidi="ar-SA"/>
        </w:rPr>
        <w:t>及其现任法定代表人、主要负责人不得具有行贿犯罪记录</w:t>
      </w:r>
      <w:r>
        <w:rPr>
          <w:rFonts w:hint="eastAsia" w:ascii="宋体" w:hAnsi="宋体" w:eastAsia="宋体" w:cs="宋体"/>
          <w:b/>
          <w:snapToGrid w:val="0"/>
          <w:kern w:val="2"/>
          <w:sz w:val="28"/>
          <w:szCs w:val="24"/>
          <w:lang w:val="en-US" w:eastAsia="zh-CN" w:bidi="ar-SA"/>
        </w:rPr>
        <w:t>的</w:t>
      </w:r>
      <w:bookmarkEnd w:id="858"/>
      <w:bookmarkEnd w:id="859"/>
      <w:bookmarkEnd w:id="860"/>
      <w:r>
        <w:rPr>
          <w:rFonts w:hint="eastAsia" w:ascii="宋体" w:hAnsi="宋体" w:eastAsia="宋体" w:cs="宋体"/>
          <w:b/>
          <w:snapToGrid w:val="0"/>
          <w:kern w:val="2"/>
          <w:sz w:val="28"/>
          <w:szCs w:val="24"/>
          <w:lang w:val="en-US" w:eastAsia="zh-CN" w:bidi="ar-SA"/>
        </w:rPr>
        <w:t>承诺函</w:t>
      </w:r>
      <w:bookmarkEnd w:id="861"/>
      <w:bookmarkEnd w:id="862"/>
    </w:p>
    <w:p>
      <w:pPr>
        <w:keepNext w:val="0"/>
        <w:keepLines w:val="0"/>
        <w:pageBreakBefore w:val="0"/>
        <w:widowControl w:val="0"/>
        <w:kinsoku/>
        <w:wordWrap w:val="0"/>
        <w:overflowPunct/>
        <w:topLinePunct/>
        <w:autoSpaceDE/>
        <w:autoSpaceDN/>
        <w:bidi w:val="0"/>
        <w:adjustRightInd/>
        <w:snapToGrid/>
        <w:spacing w:line="440" w:lineRule="exact"/>
        <w:ind w:left="0" w:leftChars="0"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(采购代理机构名称)：</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我单位作为本次采购项目的投标人，根据招标文件要求，现郑重承诺如下：</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lang w:val="en-US" w:eastAsia="zh-CN" w:bidi="ar-SA"/>
        </w:rPr>
        <w:t>(投标人名称)及其现任法定代表人</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(姓名)、</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(身份证号码)，主要负责人</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(姓名)、</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(身份证号码)，</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none"/>
          <w:lang w:val="en-US" w:eastAsia="zh-CN" w:bidi="ar-SA"/>
        </w:rPr>
        <w:t xml:space="preserve">(无行贿犯罪记录的期限)均无行贿犯罪记录。     </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我单位对上述承诺的内容事项真实性、合法性负责。如经查实上述承诺的内容事项存在虚假，我单位自愿接受以提供虚假材料谋取中标所带来的所有法律责任。</w:t>
      </w:r>
    </w:p>
    <w:p>
      <w:pPr>
        <w:keepNext w:val="0"/>
        <w:keepLines w:val="0"/>
        <w:pageBreakBefore w:val="0"/>
        <w:widowControl w:val="0"/>
        <w:kinsoku/>
        <w:wordWrap w:val="0"/>
        <w:overflowPunct/>
        <w:topLinePunct/>
        <w:autoSpaceDE/>
        <w:autoSpaceDN/>
        <w:bidi w:val="0"/>
        <w:adjustRightInd/>
        <w:snapToGrid/>
        <w:spacing w:line="440" w:lineRule="exact"/>
        <w:ind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p>
    <w:p>
      <w:pPr>
        <w:pStyle w:val="13"/>
        <w:rPr>
          <w:rFonts w:hint="eastAsia" w:ascii="宋体" w:hAnsi="宋体" w:eastAsia="宋体" w:cs="宋体"/>
          <w:snapToGrid w:val="0"/>
          <w:color w:val="auto"/>
          <w:kern w:val="2"/>
          <w:sz w:val="24"/>
          <w:szCs w:val="24"/>
          <w:highlight w:val="none"/>
          <w:lang w:val="en-US" w:eastAsia="zh-CN" w:bidi="ar-SA"/>
        </w:rPr>
      </w:pPr>
    </w:p>
    <w:p>
      <w:pPr>
        <w:rPr>
          <w:rFonts w:hint="eastAsia" w:ascii="宋体" w:hAnsi="宋体" w:eastAsia="宋体" w:cs="宋体"/>
          <w:snapToGrid w:val="0"/>
          <w:color w:val="auto"/>
          <w:kern w:val="2"/>
          <w:sz w:val="24"/>
          <w:szCs w:val="24"/>
          <w:highlight w:val="none"/>
          <w:lang w:val="en-US" w:eastAsia="zh-CN" w:bidi="ar-SA"/>
        </w:rPr>
      </w:pPr>
    </w:p>
    <w:p>
      <w:pPr>
        <w:pStyle w:val="13"/>
        <w:rPr>
          <w:rFonts w:hint="eastAsia" w:ascii="宋体" w:hAnsi="宋体" w:eastAsia="宋体" w:cs="宋体"/>
          <w:snapToGrid w:val="0"/>
          <w:color w:val="auto"/>
          <w:kern w:val="2"/>
          <w:sz w:val="24"/>
          <w:szCs w:val="24"/>
          <w:highlight w:val="none"/>
          <w:lang w:val="en-US" w:eastAsia="zh-CN" w:bidi="ar-SA"/>
        </w:rPr>
      </w:pPr>
    </w:p>
    <w:p>
      <w:pPr>
        <w:rPr>
          <w:rFonts w:hint="eastAsia" w:ascii="宋体" w:hAnsi="宋体" w:eastAsia="宋体" w:cs="宋体"/>
          <w:lang w:val="en-US" w:eastAsia="zh-CN"/>
        </w:rPr>
      </w:pPr>
    </w:p>
    <w:p>
      <w:pPr>
        <w:keepNext w:val="0"/>
        <w:keepLines w:val="0"/>
        <w:pageBreakBefore w:val="0"/>
        <w:widowControl w:val="0"/>
        <w:kinsoku/>
        <w:wordWrap w:val="0"/>
        <w:overflowPunct/>
        <w:topLinePunct/>
        <w:autoSpaceDE/>
        <w:autoSpaceDN/>
        <w:bidi w:val="0"/>
        <w:adjustRightInd/>
        <w:snapToGrid/>
        <w:spacing w:line="440" w:lineRule="exact"/>
        <w:ind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投标人名称：</w:t>
      </w:r>
      <w:r>
        <w:rPr>
          <w:rFonts w:hint="eastAsia" w:ascii="宋体" w:hAnsi="宋体" w:eastAsia="宋体" w:cs="宋体"/>
          <w:color w:val="auto"/>
          <w:kern w:val="2"/>
          <w:sz w:val="24"/>
          <w:szCs w:val="24"/>
          <w:highlight w:val="none"/>
          <w:u w:val="single"/>
          <w:lang w:val="en-US" w:eastAsia="zh-CN" w:bidi="ar-SA"/>
        </w:rPr>
        <w:t xml:space="preserve">               </w:t>
      </w:r>
    </w:p>
    <w:p>
      <w:pPr>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投标日期：</w:t>
      </w:r>
      <w:r>
        <w:rPr>
          <w:rFonts w:hint="eastAsia" w:ascii="宋体" w:hAnsi="宋体" w:eastAsia="宋体" w:cs="宋体"/>
          <w:color w:val="auto"/>
          <w:kern w:val="2"/>
          <w:sz w:val="24"/>
          <w:szCs w:val="24"/>
          <w:highlight w:val="none"/>
          <w:u w:val="single"/>
          <w:lang w:val="en-US" w:eastAsia="zh-CN" w:bidi="ar-SA"/>
        </w:rPr>
        <w:t xml:space="preserve">                  </w:t>
      </w:r>
    </w:p>
    <w:p>
      <w:pPr>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jc w:val="left"/>
        <w:textAlignment w:val="auto"/>
        <w:rPr>
          <w:rFonts w:hint="eastAsia" w:ascii="宋体" w:hAnsi="宋体" w:eastAsia="宋体" w:cs="宋体"/>
          <w:b/>
          <w:bCs/>
          <w:color w:val="auto"/>
          <w:kern w:val="2"/>
          <w:sz w:val="24"/>
          <w:szCs w:val="24"/>
          <w:highlight w:val="none"/>
          <w:u w:val="none"/>
          <w:lang w:val="en-US" w:eastAsia="zh-CN" w:bidi="ar-SA"/>
        </w:rPr>
      </w:pPr>
      <w:r>
        <w:rPr>
          <w:rFonts w:hint="eastAsia" w:ascii="宋体" w:hAnsi="宋体" w:eastAsia="宋体" w:cs="宋体"/>
          <w:b/>
          <w:bCs/>
          <w:color w:val="auto"/>
          <w:kern w:val="2"/>
          <w:sz w:val="24"/>
          <w:szCs w:val="24"/>
          <w:highlight w:val="none"/>
          <w:lang w:val="en-US" w:eastAsia="zh-CN" w:bidi="ar-SA"/>
        </w:rPr>
        <w:t>注：投标人成立时间超过十年的，在“</w:t>
      </w:r>
      <w:r>
        <w:rPr>
          <w:rFonts w:hint="eastAsia" w:ascii="宋体" w:hAnsi="宋体" w:eastAsia="宋体" w:cs="宋体"/>
          <w:b/>
          <w:bCs/>
          <w:color w:val="auto"/>
          <w:kern w:val="2"/>
          <w:sz w:val="24"/>
          <w:szCs w:val="24"/>
          <w:highlight w:val="none"/>
          <w:u w:val="none"/>
          <w:lang w:val="en-US" w:eastAsia="zh-CN" w:bidi="ar-SA"/>
        </w:rPr>
        <w:t>无行贿犯罪记录的期限</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u w:val="none"/>
          <w:lang w:val="en-US" w:eastAsia="zh-CN" w:bidi="ar-SA"/>
        </w:rPr>
        <w:t>处填写“十年内”；投标人成立时间不足十年的，在“无行贿犯罪记录的期限”处填写“自我单位成立之日起至今”。②如有行贿犯罪记录的，投标人将被认定投标无效或被取消中标资格。</w:t>
      </w:r>
    </w:p>
    <w:bookmarkEnd w:id="819"/>
    <w:bookmarkEnd w:id="820"/>
    <w:bookmarkEnd w:id="821"/>
    <w:p>
      <w:pPr>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jc w:val="left"/>
        <w:textAlignment w:val="auto"/>
        <w:rPr>
          <w:rFonts w:hint="eastAsia" w:ascii="宋体" w:hAnsi="宋体" w:eastAsia="宋体" w:cs="宋体"/>
          <w:snapToGrid w:val="0"/>
          <w:kern w:val="2"/>
          <w:sz w:val="24"/>
          <w:szCs w:val="24"/>
          <w:highlight w:val="none"/>
          <w:lang w:val="zh-CN"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highlight w:val="yellow"/>
          <w:lang w:val="en-US" w:eastAsia="zh-CN" w:bidi="ar-SA"/>
        </w:rPr>
      </w:pP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63" w:name="_Toc21855"/>
      <w:bookmarkStart w:id="864" w:name="_Toc15708"/>
      <w:bookmarkStart w:id="865" w:name="_Toc29474"/>
      <w:r>
        <w:rPr>
          <w:rFonts w:hint="eastAsia" w:ascii="宋体" w:hAnsi="宋体" w:eastAsia="宋体" w:cs="宋体"/>
          <w:b/>
          <w:snapToGrid w:val="0"/>
          <w:kern w:val="2"/>
          <w:sz w:val="28"/>
          <w:szCs w:val="24"/>
          <w:lang w:val="en-US" w:eastAsia="zh-CN" w:bidi="ar-SA"/>
        </w:rPr>
        <w:t>符合《中华人民共和国政府采购法》第二十二条规定的条件的承诺及声明函</w:t>
      </w:r>
      <w:bookmarkEnd w:id="863"/>
      <w:bookmarkEnd w:id="864"/>
      <w:bookmarkEnd w:id="865"/>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lang w:val="en-US" w:eastAsia="zh-CN" w:bidi="ar-SA"/>
        </w:rPr>
        <w:t>(采购代理机构名称)：</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我公司作为本次采购项目的投标供应商，根据招标文件要求，现郑重承诺如下：</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 xml:space="preserve">具有良好的商业信誉和健全的财务会计制度；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 xml:space="preserve">具有履行合同所必需的设备和专业技术能力；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 xml:space="preserve">具有依法缴纳税收和社会保障资金的良好记录；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参加本次政府采购活动前三年内，在经营活动中</w:t>
      </w: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u w:val="none"/>
          <w:lang w:val="en-US" w:eastAsia="zh-CN" w:bidi="ar-SA"/>
        </w:rPr>
        <w:t>(</w:t>
      </w:r>
      <w:r>
        <w:rPr>
          <w:rFonts w:hint="eastAsia" w:ascii="宋体" w:hAnsi="宋体" w:eastAsia="宋体" w:cs="宋体"/>
          <w:b/>
          <w:bCs/>
          <w:snapToGrid w:val="0"/>
          <w:kern w:val="2"/>
          <w:sz w:val="24"/>
          <w:szCs w:val="24"/>
          <w:u w:val="none"/>
          <w:lang w:val="en-US" w:eastAsia="zh-CN" w:bidi="ar-SA"/>
        </w:rPr>
        <w:t>说明：填写“没有”或“有”</w:t>
      </w:r>
      <w:r>
        <w:rPr>
          <w:rFonts w:hint="eastAsia" w:ascii="宋体" w:hAnsi="宋体" w:eastAsia="宋体" w:cs="宋体"/>
          <w:snapToGrid w:val="0"/>
          <w:kern w:val="2"/>
          <w:sz w:val="24"/>
          <w:szCs w:val="24"/>
          <w:u w:val="none"/>
          <w:lang w:val="en-US" w:eastAsia="zh-CN" w:bidi="ar-SA"/>
        </w:rPr>
        <w:t>)</w:t>
      </w:r>
      <w:r>
        <w:rPr>
          <w:rFonts w:hint="eastAsia" w:ascii="宋体" w:hAnsi="宋体" w:eastAsia="宋体" w:cs="宋体"/>
          <w:snapToGrid w:val="0"/>
          <w:kern w:val="2"/>
          <w:sz w:val="24"/>
          <w:szCs w:val="24"/>
          <w:lang w:val="en-US" w:eastAsia="zh-CN" w:bidi="ar-SA"/>
        </w:rPr>
        <w:t>重大违法记录(供应商成立不足三年的，从成立之日起计算)；</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符合法律、行政法规规定的其他条件；</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本公司对上述承诺的内容事项真实性、合法性负责。如经查实上述承诺的内容事项存在虚假，我公司自愿接受以提供虚假材料谋取中标所带来的所有法律责任。</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注：本部分所要求的承诺函可参照本格式或自拟格式填写均有效。</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420" w:firstLineChars="0"/>
        <w:jc w:val="center"/>
        <w:textAlignment w:val="auto"/>
        <w:outlineLvl w:val="2"/>
        <w:rPr>
          <w:rFonts w:hint="eastAsia" w:ascii="宋体" w:hAnsi="宋体" w:eastAsia="宋体" w:cs="宋体"/>
          <w:b/>
          <w:snapToGrid w:val="0"/>
          <w:kern w:val="2"/>
          <w:sz w:val="28"/>
          <w:szCs w:val="24"/>
          <w:lang w:val="zh-CN" w:eastAsia="zh-CN" w:bidi="ar-SA"/>
        </w:rPr>
      </w:pPr>
      <w:r>
        <w:rPr>
          <w:rFonts w:hint="eastAsia" w:ascii="宋体" w:hAnsi="宋体" w:eastAsia="宋体" w:cs="宋体"/>
          <w:lang w:val="en-US" w:eastAsia="zh-CN"/>
        </w:rPr>
        <w:br w:type="page"/>
      </w:r>
      <w:bookmarkStart w:id="866" w:name="_Toc7816"/>
      <w:r>
        <w:rPr>
          <w:rFonts w:hint="eastAsia" w:ascii="宋体" w:hAnsi="宋体" w:eastAsia="宋体" w:cs="宋体"/>
          <w:b/>
          <w:snapToGrid w:val="0"/>
          <w:kern w:val="2"/>
          <w:sz w:val="28"/>
          <w:szCs w:val="24"/>
          <w:lang w:val="zh-CN" w:eastAsia="zh-CN" w:bidi="ar-SA"/>
        </w:rPr>
        <w:t>落实政府采购政策需满足的资格要求</w:t>
      </w:r>
      <w:bookmarkEnd w:id="866"/>
      <w:bookmarkStart w:id="867" w:name="_Toc2234"/>
    </w:p>
    <w:p>
      <w:pPr>
        <w:numPr>
          <w:ilvl w:val="0"/>
          <w:numId w:val="0"/>
        </w:numPr>
        <w:ind w:leftChars="0" w:firstLine="3840" w:firstLineChars="1600"/>
        <w:jc w:val="both"/>
        <w:rPr>
          <w:rFonts w:hint="eastAsia" w:ascii="宋体" w:hAnsi="宋体" w:eastAsia="宋体" w:cs="宋体"/>
          <w:color w:val="auto"/>
          <w:highlight w:val="none"/>
          <w:lang w:val="en-US" w:eastAsia="zh-CN"/>
        </w:rPr>
      </w:pPr>
    </w:p>
    <w:p>
      <w:pPr>
        <w:numPr>
          <w:ilvl w:val="0"/>
          <w:numId w:val="0"/>
        </w:numPr>
        <w:ind w:leftChars="0" w:firstLine="3840" w:firstLineChars="1600"/>
        <w:jc w:val="both"/>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中小企业声明函</w:t>
      </w:r>
      <w:bookmarkEnd w:id="867"/>
    </w:p>
    <w:p>
      <w:pPr>
        <w:pStyle w:val="50"/>
        <w:spacing w:line="440" w:lineRule="exact"/>
        <w:rPr>
          <w:rFonts w:hint="eastAsia"/>
          <w:b w:val="0"/>
          <w:bCs/>
        </w:rPr>
      </w:pPr>
      <w:r>
        <w:rPr>
          <w:rFonts w:hint="eastAsia"/>
          <w:b w:val="0"/>
          <w:bCs/>
          <w:spacing w:val="0"/>
        </w:rPr>
        <w:t>本公司</w:t>
      </w:r>
      <w:r>
        <w:rPr>
          <w:rFonts w:hint="eastAsia"/>
          <w:b w:val="0"/>
          <w:bCs/>
        </w:rPr>
        <w:t>（联合体</w:t>
      </w:r>
      <w:r>
        <w:rPr>
          <w:rFonts w:hint="eastAsia"/>
          <w:b w:val="0"/>
          <w:bCs/>
          <w:spacing w:val="0"/>
        </w:rPr>
        <w:t>）郑重声明，根据《政府采购促进中小企业发展管理办法》</w:t>
      </w:r>
      <w:r>
        <w:rPr>
          <w:rFonts w:hint="eastAsia"/>
          <w:b w:val="0"/>
          <w:bCs/>
        </w:rPr>
        <w:t>（</w:t>
      </w:r>
      <w:r>
        <w:rPr>
          <w:rFonts w:hint="eastAsia"/>
          <w:b w:val="0"/>
          <w:bCs/>
          <w:spacing w:val="0"/>
        </w:rPr>
        <w:t>财库</w:t>
      </w:r>
      <w:r>
        <w:rPr>
          <w:rFonts w:hint="eastAsia" w:ascii="宋体" w:eastAsia="宋体"/>
          <w:b w:val="0"/>
          <w:bCs/>
        </w:rPr>
        <w:t>﹝</w:t>
      </w:r>
      <w:r>
        <w:rPr>
          <w:rFonts w:hint="eastAsia"/>
          <w:b w:val="0"/>
          <w:bCs/>
        </w:rPr>
        <w:t>2020</w:t>
      </w:r>
      <w:r>
        <w:rPr>
          <w:rFonts w:hint="eastAsia" w:ascii="宋体" w:eastAsia="宋体"/>
          <w:b w:val="0"/>
          <w:bCs/>
        </w:rPr>
        <w:t>﹞</w:t>
      </w:r>
      <w:r>
        <w:rPr>
          <w:rFonts w:hint="eastAsia"/>
          <w:b w:val="0"/>
          <w:bCs/>
        </w:rPr>
        <w:t>46</w:t>
      </w:r>
      <w:r>
        <w:rPr>
          <w:rFonts w:hint="eastAsia"/>
          <w:b w:val="0"/>
          <w:bCs/>
          <w:spacing w:val="0"/>
        </w:rPr>
        <w:t>号）</w:t>
      </w:r>
      <w:r>
        <w:rPr>
          <w:rFonts w:hint="eastAsia"/>
          <w:b w:val="0"/>
          <w:bCs/>
        </w:rPr>
        <w:t>的规定，本公司（联合体）</w:t>
      </w:r>
      <w:r>
        <w:rPr>
          <w:rFonts w:hint="eastAsia"/>
          <w:b w:val="0"/>
          <w:bCs/>
          <w:spacing w:val="0"/>
        </w:rPr>
        <w:t>参加</w:t>
      </w:r>
      <w:r>
        <w:rPr>
          <w:rFonts w:hint="eastAsia"/>
          <w:b w:val="0"/>
          <w:bCs/>
          <w:i w:val="0"/>
          <w:spacing w:val="0"/>
          <w:sz w:val="24"/>
          <w:u w:val="single"/>
        </w:rPr>
        <w:t>（单位名称）</w:t>
      </w:r>
      <w:r>
        <w:rPr>
          <w:rFonts w:hint="eastAsia"/>
          <w:b w:val="0"/>
          <w:bCs/>
          <w:spacing w:val="0"/>
        </w:rPr>
        <w:t>的</w:t>
      </w:r>
      <w:r>
        <w:rPr>
          <w:rFonts w:hint="eastAsia"/>
          <w:b w:val="0"/>
          <w:bCs/>
          <w:i w:val="0"/>
          <w:spacing w:val="0"/>
          <w:sz w:val="24"/>
          <w:u w:val="single"/>
        </w:rPr>
        <w:t>（项目名称）</w:t>
      </w:r>
      <w:r>
        <w:rPr>
          <w:rFonts w:hint="eastAsia"/>
          <w:b w:val="0"/>
          <w:bCs/>
          <w:spacing w:val="0"/>
        </w:rPr>
        <w:t>采购活动，服务</w:t>
      </w:r>
      <w:r>
        <w:rPr>
          <w:rFonts w:hint="eastAsia"/>
          <w:b w:val="0"/>
          <w:bCs/>
          <w:spacing w:val="0"/>
          <w:w w:val="100"/>
        </w:rPr>
        <w:t>全部由符合政策要求的中小企业承接。相关企业（含联合</w:t>
      </w:r>
      <w:r>
        <w:rPr>
          <w:rFonts w:hint="eastAsia"/>
          <w:b w:val="0"/>
          <w:bCs/>
        </w:rPr>
        <w:t>体中的中小企业、签订分包意向协议的中小企业</w:t>
      </w:r>
      <w:r>
        <w:rPr>
          <w:rFonts w:hint="eastAsia"/>
          <w:b w:val="0"/>
          <w:bCs/>
          <w:spacing w:val="0"/>
        </w:rPr>
        <w:t>）</w:t>
      </w:r>
      <w:r>
        <w:rPr>
          <w:rFonts w:hint="eastAsia"/>
          <w:b w:val="0"/>
          <w:bCs/>
        </w:rPr>
        <w:t>的具体情况如下：</w:t>
      </w:r>
    </w:p>
    <w:p>
      <w:pPr>
        <w:pStyle w:val="50"/>
        <w:spacing w:line="440" w:lineRule="exact"/>
        <w:rPr>
          <w:rFonts w:hint="eastAsia"/>
          <w:b w:val="0"/>
          <w:bCs/>
          <w:sz w:val="24"/>
        </w:rPr>
      </w:pPr>
      <w:r>
        <w:rPr>
          <w:rFonts w:hint="eastAsia"/>
          <w:b w:val="0"/>
          <w:bCs/>
          <w:i w:val="0"/>
          <w:spacing w:val="0"/>
          <w:w w:val="100"/>
          <w:sz w:val="24"/>
          <w:u w:val="single"/>
        </w:rPr>
        <w:t>（标的名称）</w:t>
      </w:r>
      <w:r>
        <w:rPr>
          <w:rFonts w:hint="eastAsia"/>
          <w:b w:val="0"/>
          <w:bCs/>
          <w:spacing w:val="0"/>
          <w:w w:val="100"/>
          <w:sz w:val="24"/>
          <w:u w:val="none"/>
        </w:rPr>
        <w:t>，属于</w:t>
      </w:r>
      <w:r>
        <w:rPr>
          <w:rFonts w:hint="eastAsia"/>
          <w:b w:val="0"/>
          <w:bCs/>
          <w:i w:val="0"/>
          <w:spacing w:val="0"/>
          <w:w w:val="100"/>
          <w:sz w:val="24"/>
          <w:u w:val="single"/>
        </w:rPr>
        <w:t>（采购文件中明确的所属行业）</w:t>
      </w:r>
      <w:r>
        <w:rPr>
          <w:rFonts w:hint="eastAsia"/>
          <w:b w:val="0"/>
          <w:bCs/>
          <w:w w:val="100"/>
          <w:sz w:val="24"/>
          <w:u w:val="none"/>
        </w:rPr>
        <w:t>；</w:t>
      </w:r>
      <w:r>
        <w:rPr>
          <w:rFonts w:hint="eastAsia"/>
          <w:b w:val="0"/>
          <w:bCs/>
          <w:spacing w:val="0"/>
          <w:w w:val="100"/>
          <w:sz w:val="24"/>
        </w:rPr>
        <w:t>承接企业为</w:t>
      </w:r>
      <w:r>
        <w:rPr>
          <w:rFonts w:hint="eastAsia"/>
          <w:b w:val="0"/>
          <w:bCs/>
          <w:i w:val="0"/>
          <w:spacing w:val="0"/>
          <w:w w:val="100"/>
          <w:sz w:val="24"/>
          <w:u w:val="single"/>
        </w:rPr>
        <w:t>（企业名称）</w:t>
      </w:r>
      <w:r>
        <w:rPr>
          <w:rFonts w:hint="eastAsia"/>
          <w:b w:val="0"/>
          <w:bCs/>
          <w:spacing w:val="0"/>
          <w:w w:val="100"/>
          <w:sz w:val="24"/>
        </w:rPr>
        <w:t>，从业人员</w:t>
      </w:r>
      <w:r>
        <w:rPr>
          <w:rFonts w:hint="eastAsia"/>
          <w:b w:val="0"/>
          <w:bCs/>
          <w:w w:val="100"/>
          <w:sz w:val="24"/>
          <w:u w:val="single"/>
          <w:lang w:val="en-US" w:eastAsia="zh-CN"/>
        </w:rPr>
        <w:t xml:space="preserve">    </w:t>
      </w:r>
      <w:r>
        <w:rPr>
          <w:rFonts w:hint="eastAsia"/>
          <w:b w:val="0"/>
          <w:bCs/>
          <w:spacing w:val="0"/>
          <w:w w:val="100"/>
          <w:sz w:val="24"/>
        </w:rPr>
        <w:t>人，营</w:t>
      </w:r>
      <w:r>
        <w:rPr>
          <w:rFonts w:hint="eastAsia"/>
          <w:b w:val="0"/>
          <w:bCs/>
          <w:w w:val="100"/>
          <w:sz w:val="24"/>
        </w:rPr>
        <w:t>业</w:t>
      </w:r>
      <w:r>
        <w:rPr>
          <w:rFonts w:hint="eastAsia"/>
          <w:b w:val="0"/>
          <w:bCs/>
          <w:sz w:val="24"/>
        </w:rPr>
        <w:t>收入为</w:t>
      </w:r>
      <w:r>
        <w:rPr>
          <w:rFonts w:hint="eastAsia"/>
          <w:b w:val="0"/>
          <w:bCs/>
          <w:sz w:val="24"/>
          <w:u w:val="single"/>
          <w:lang w:val="en-US" w:eastAsia="zh-CN"/>
        </w:rPr>
        <w:t xml:space="preserve">    </w:t>
      </w:r>
      <w:r>
        <w:rPr>
          <w:rFonts w:hint="eastAsia"/>
          <w:b w:val="0"/>
          <w:bCs/>
          <w:sz w:val="24"/>
          <w:u w:val="none"/>
        </w:rPr>
        <w:tab/>
      </w:r>
      <w:r>
        <w:rPr>
          <w:rFonts w:hint="eastAsia"/>
          <w:b w:val="0"/>
          <w:bCs/>
          <w:sz w:val="24"/>
        </w:rPr>
        <w:t>万元，资产总额为</w:t>
      </w:r>
      <w:r>
        <w:rPr>
          <w:rFonts w:hint="eastAsia"/>
          <w:b w:val="0"/>
          <w:bCs/>
          <w:sz w:val="24"/>
          <w:u w:val="single"/>
          <w:lang w:val="en-US" w:eastAsia="zh-CN"/>
        </w:rPr>
        <w:t xml:space="preserve">    </w:t>
      </w:r>
      <w:r>
        <w:rPr>
          <w:rFonts w:hint="eastAsia"/>
          <w:b w:val="0"/>
          <w:bCs/>
          <w:w w:val="100"/>
          <w:sz w:val="24"/>
        </w:rPr>
        <w:t>万元，属</w:t>
      </w:r>
      <w:r>
        <w:rPr>
          <w:rFonts w:hint="eastAsia"/>
          <w:b w:val="0"/>
          <w:bCs/>
          <w:spacing w:val="0"/>
          <w:w w:val="100"/>
          <w:sz w:val="24"/>
        </w:rPr>
        <w:t>于</w:t>
      </w:r>
      <w:r>
        <w:rPr>
          <w:rFonts w:hint="eastAsia"/>
          <w:b w:val="0"/>
          <w:bCs/>
          <w:i w:val="0"/>
          <w:spacing w:val="0"/>
          <w:w w:val="100"/>
          <w:sz w:val="24"/>
          <w:u w:val="single"/>
        </w:rPr>
        <w:t>（中型企业</w:t>
      </w:r>
      <w:r>
        <w:rPr>
          <w:rFonts w:hint="eastAsia"/>
          <w:b w:val="0"/>
          <w:bCs/>
          <w:i w:val="0"/>
          <w:w w:val="100"/>
          <w:sz w:val="24"/>
          <w:u w:val="single"/>
        </w:rPr>
        <w:t>、</w:t>
      </w:r>
      <w:r>
        <w:rPr>
          <w:rFonts w:hint="eastAsia"/>
          <w:b w:val="0"/>
          <w:bCs/>
          <w:i w:val="0"/>
          <w:spacing w:val="0"/>
          <w:w w:val="100"/>
          <w:sz w:val="24"/>
          <w:u w:val="single"/>
        </w:rPr>
        <w:t>小型企业、微型企业）</w:t>
      </w:r>
      <w:r>
        <w:rPr>
          <w:rFonts w:hint="eastAsia"/>
          <w:b w:val="0"/>
          <w:bCs/>
          <w:w w:val="100"/>
          <w:sz w:val="24"/>
        </w:rPr>
        <w:t>；</w:t>
      </w:r>
    </w:p>
    <w:p>
      <w:pPr>
        <w:pStyle w:val="50"/>
        <w:spacing w:line="440" w:lineRule="exact"/>
        <w:rPr>
          <w:rFonts w:hint="eastAsia"/>
          <w:b w:val="0"/>
          <w:bCs/>
          <w:sz w:val="24"/>
          <w:u w:val="none"/>
        </w:rPr>
      </w:pPr>
      <w:r>
        <w:rPr>
          <w:rFonts w:hint="eastAsia"/>
          <w:b w:val="0"/>
          <w:bCs/>
          <w:i w:val="0"/>
          <w:spacing w:val="0"/>
          <w:w w:val="100"/>
          <w:sz w:val="24"/>
          <w:u w:val="single"/>
        </w:rPr>
        <w:t>（标的名称）</w:t>
      </w:r>
      <w:r>
        <w:rPr>
          <w:rFonts w:hint="eastAsia"/>
          <w:b w:val="0"/>
          <w:bCs/>
          <w:spacing w:val="0"/>
          <w:w w:val="100"/>
          <w:sz w:val="24"/>
          <w:u w:val="none"/>
        </w:rPr>
        <w:t>，</w:t>
      </w:r>
      <w:r>
        <w:rPr>
          <w:rFonts w:hint="eastAsia"/>
          <w:b w:val="0"/>
          <w:bCs/>
          <w:w w:val="100"/>
          <w:sz w:val="24"/>
          <w:u w:val="none"/>
        </w:rPr>
        <w:t>属</w:t>
      </w:r>
      <w:r>
        <w:rPr>
          <w:rFonts w:hint="eastAsia"/>
          <w:b w:val="0"/>
          <w:bCs/>
          <w:spacing w:val="0"/>
          <w:w w:val="100"/>
          <w:sz w:val="24"/>
          <w:u w:val="none"/>
        </w:rPr>
        <w:t>于</w:t>
      </w:r>
      <w:r>
        <w:rPr>
          <w:rFonts w:hint="eastAsia"/>
          <w:b w:val="0"/>
          <w:bCs/>
          <w:i w:val="0"/>
          <w:spacing w:val="0"/>
          <w:w w:val="100"/>
          <w:sz w:val="24"/>
          <w:u w:val="single"/>
        </w:rPr>
        <w:t>（采购文件中明确的所属行业）</w:t>
      </w:r>
      <w:r>
        <w:rPr>
          <w:rFonts w:hint="eastAsia"/>
          <w:b w:val="0"/>
          <w:bCs/>
          <w:w w:val="100"/>
          <w:sz w:val="24"/>
          <w:u w:val="none"/>
        </w:rPr>
        <w:t>；</w:t>
      </w:r>
      <w:r>
        <w:rPr>
          <w:rFonts w:hint="eastAsia"/>
          <w:b w:val="0"/>
          <w:bCs/>
          <w:spacing w:val="0"/>
          <w:w w:val="100"/>
          <w:sz w:val="24"/>
          <w:u w:val="none"/>
        </w:rPr>
        <w:t>承接企业为</w:t>
      </w:r>
      <w:r>
        <w:rPr>
          <w:rFonts w:hint="eastAsia"/>
          <w:b w:val="0"/>
          <w:bCs/>
          <w:i w:val="0"/>
          <w:spacing w:val="0"/>
          <w:w w:val="100"/>
          <w:sz w:val="24"/>
          <w:u w:val="single"/>
        </w:rPr>
        <w:t>（企业名称）</w:t>
      </w:r>
      <w:r>
        <w:rPr>
          <w:rFonts w:hint="eastAsia"/>
          <w:b w:val="0"/>
          <w:bCs/>
          <w:spacing w:val="0"/>
          <w:w w:val="100"/>
          <w:sz w:val="24"/>
          <w:u w:val="none"/>
        </w:rPr>
        <w:t>，从业人员</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pacing w:val="0"/>
          <w:w w:val="100"/>
          <w:sz w:val="24"/>
          <w:u w:val="none"/>
        </w:rPr>
        <w:t>人，营</w:t>
      </w:r>
      <w:r>
        <w:rPr>
          <w:rFonts w:hint="eastAsia"/>
          <w:b w:val="0"/>
          <w:bCs/>
          <w:w w:val="100"/>
          <w:sz w:val="24"/>
          <w:u w:val="none"/>
        </w:rPr>
        <w:t>业</w:t>
      </w:r>
      <w:r>
        <w:rPr>
          <w:rFonts w:hint="eastAsia"/>
          <w:b w:val="0"/>
          <w:bCs/>
          <w:sz w:val="24"/>
          <w:u w:val="none"/>
        </w:rPr>
        <w:t>收入为</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z w:val="24"/>
          <w:u w:val="none"/>
        </w:rPr>
        <w:t>万元，资产总额为</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z w:val="24"/>
          <w:u w:val="none"/>
        </w:rPr>
        <w:t>万元，属</w:t>
      </w:r>
      <w:r>
        <w:rPr>
          <w:rFonts w:hint="eastAsia"/>
          <w:b w:val="0"/>
          <w:bCs/>
          <w:spacing w:val="0"/>
          <w:sz w:val="24"/>
          <w:u w:val="none"/>
        </w:rPr>
        <w:t>于</w:t>
      </w:r>
      <w:r>
        <w:rPr>
          <w:rFonts w:hint="eastAsia"/>
          <w:b w:val="0"/>
          <w:bCs/>
          <w:i w:val="0"/>
          <w:spacing w:val="0"/>
          <w:sz w:val="24"/>
          <w:u w:val="single"/>
        </w:rPr>
        <w:t>（中型企业</w:t>
      </w:r>
      <w:r>
        <w:rPr>
          <w:rFonts w:hint="eastAsia"/>
          <w:b w:val="0"/>
          <w:bCs/>
          <w:i w:val="0"/>
          <w:sz w:val="24"/>
          <w:u w:val="single"/>
        </w:rPr>
        <w:t>、</w:t>
      </w:r>
      <w:r>
        <w:rPr>
          <w:rFonts w:hint="eastAsia"/>
          <w:b w:val="0"/>
          <w:bCs/>
          <w:i w:val="0"/>
          <w:spacing w:val="0"/>
          <w:w w:val="100"/>
          <w:sz w:val="24"/>
          <w:u w:val="single"/>
        </w:rPr>
        <w:t>小型企业、微型企业）</w:t>
      </w:r>
      <w:r>
        <w:rPr>
          <w:rFonts w:hint="eastAsia"/>
          <w:b w:val="0"/>
          <w:bCs/>
          <w:w w:val="100"/>
          <w:sz w:val="24"/>
          <w:u w:val="none"/>
        </w:rPr>
        <w:t>；</w:t>
      </w:r>
    </w:p>
    <w:p>
      <w:pPr>
        <w:pStyle w:val="50"/>
        <w:rPr>
          <w:rFonts w:hint="eastAsia"/>
          <w:b w:val="0"/>
          <w:bCs/>
        </w:rPr>
      </w:pPr>
      <w:r>
        <w:rPr>
          <w:rFonts w:hint="eastAsia"/>
          <w:b w:val="0"/>
          <w:bCs/>
        </w:rPr>
        <w:t>……</w:t>
      </w:r>
    </w:p>
    <w:p>
      <w:pPr>
        <w:pStyle w:val="50"/>
        <w:spacing w:line="440" w:lineRule="exact"/>
        <w:rPr>
          <w:rFonts w:hint="eastAsia"/>
          <w:b w:val="0"/>
          <w:bCs/>
        </w:rPr>
      </w:pPr>
      <w:r>
        <w:rPr>
          <w:rFonts w:hint="eastAsia"/>
          <w:b w:val="0"/>
          <w:bCs/>
          <w:spacing w:val="0"/>
        </w:rPr>
        <w:t>以上企业，不属于大企业的分支机构，不存在控股股东为大企业的情形，也不存在与大企业的负责人为同一人的情形。</w:t>
      </w:r>
    </w:p>
    <w:p>
      <w:pPr>
        <w:pStyle w:val="50"/>
        <w:spacing w:line="440" w:lineRule="exact"/>
        <w:rPr>
          <w:rFonts w:hint="eastAsia"/>
          <w:b w:val="0"/>
          <w:bCs/>
        </w:rPr>
      </w:pPr>
      <w:r>
        <w:rPr>
          <w:rFonts w:hint="eastAsia"/>
          <w:b w:val="0"/>
          <w:bCs/>
        </w:rPr>
        <w:t>本企业对上述声明内容的真实性负责。如有虚假，将依法承担相应责任。</w:t>
      </w:r>
    </w:p>
    <w:p>
      <w:pPr>
        <w:pStyle w:val="45"/>
        <w:bidi w:val="0"/>
        <w:rPr>
          <w:rFonts w:hint="eastAsia"/>
        </w:rPr>
      </w:pPr>
    </w:p>
    <w:p>
      <w:pPr>
        <w:pStyle w:val="45"/>
        <w:bidi w:val="0"/>
        <w:rPr>
          <w:rFonts w:hint="eastAsia"/>
        </w:rPr>
      </w:pPr>
    </w:p>
    <w:p>
      <w:pPr>
        <w:pStyle w:val="45"/>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rPr>
      </w:pPr>
      <w:r>
        <w:rPr>
          <w:rFonts w:hint="eastAsia"/>
        </w:rPr>
        <w:t>企业名称：</w:t>
      </w:r>
      <w:r>
        <w:rPr>
          <w:rFonts w:hint="eastAsia"/>
          <w:u w:val="single"/>
          <w:lang w:val="en-US" w:eastAsia="zh-CN"/>
        </w:rPr>
        <w:t xml:space="preserve">        </w:t>
      </w:r>
    </w:p>
    <w:p>
      <w:pPr>
        <w:pStyle w:val="45"/>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lang w:val="en-US" w:eastAsia="zh-CN"/>
        </w:rPr>
      </w:pPr>
      <w:r>
        <w:rPr>
          <w:rFonts w:hint="eastAsia"/>
        </w:rPr>
        <w:t>日期：</w:t>
      </w:r>
      <w:r>
        <w:rPr>
          <w:rFonts w:hint="eastAsia"/>
          <w:u w:val="single"/>
          <w:lang w:val="en-US" w:eastAsia="zh-CN"/>
        </w:rPr>
        <w:t xml:space="preserve">        </w:t>
      </w:r>
      <w:r>
        <w:rPr>
          <w:rFonts w:hint="eastAsia"/>
          <w:lang w:val="en-US" w:eastAsia="zh-CN"/>
        </w:rPr>
        <w:t xml:space="preserve">           </w:t>
      </w:r>
      <w:r>
        <w:rPr>
          <w:rFonts w:hint="eastAsia"/>
        </w:rPr>
        <w:t>　</w:t>
      </w:r>
    </w:p>
    <w:p>
      <w:pPr>
        <w:pStyle w:val="50"/>
        <w:keepNext w:val="0"/>
        <w:keepLines w:val="0"/>
        <w:pageBreakBefore w:val="0"/>
        <w:kinsoku/>
        <w:overflowPunct/>
        <w:autoSpaceDE/>
        <w:autoSpaceDN/>
        <w:bidi w:val="0"/>
        <w:adjustRightInd w:val="0"/>
        <w:snapToGrid w:val="0"/>
        <w:spacing w:line="440" w:lineRule="exact"/>
        <w:textAlignment w:val="auto"/>
        <w:rPr>
          <w:rFonts w:hint="eastAsia"/>
        </w:rPr>
      </w:pPr>
    </w:p>
    <w:p>
      <w:pPr>
        <w:widowControl w:val="0"/>
        <w:wordWrap w:val="0"/>
        <w:topLinePunct/>
        <w:adjustRightInd w:val="0"/>
        <w:snapToGrid w:val="0"/>
        <w:spacing w:line="440" w:lineRule="exact"/>
        <w:ind w:firstLine="480" w:firstLineChars="200"/>
        <w:jc w:val="left"/>
        <w:rPr>
          <w:rFonts w:hint="eastAsia" w:ascii="宋体" w:hAnsi="宋体" w:eastAsia="宋体" w:cs="宋体"/>
          <w:b w:val="0"/>
          <w:bCs/>
          <w:snapToGrid w:val="0"/>
          <w:color w:val="auto"/>
          <w:kern w:val="2"/>
          <w:sz w:val="24"/>
          <w:szCs w:val="24"/>
          <w:highlight w:val="none"/>
          <w:lang w:val="en-US" w:eastAsia="zh-CN" w:bidi="ar-SA"/>
        </w:rPr>
      </w:pPr>
      <w:r>
        <w:rPr>
          <w:rFonts w:hint="eastAsia"/>
          <w:lang w:val="en-US" w:eastAsia="zh-CN"/>
        </w:rPr>
        <w:t>注：</w:t>
      </w:r>
      <w:r>
        <w:rPr>
          <w:rFonts w:hint="eastAsia"/>
        </w:rPr>
        <w:t>从业人员、营业收入、资产总额填报上一年度数据，无上一年度数据的新成立企业可不填报</w:t>
      </w:r>
      <w:r>
        <w:rPr>
          <w:rFonts w:hint="eastAsia" w:ascii="宋体" w:hAnsi="宋体" w:eastAsia="宋体" w:cs="宋体"/>
          <w:b w:val="0"/>
          <w:bCs/>
          <w:snapToGrid w:val="0"/>
          <w:color w:val="auto"/>
          <w:kern w:val="2"/>
          <w:sz w:val="24"/>
          <w:szCs w:val="24"/>
          <w:highlight w:val="none"/>
          <w:lang w:val="en-US" w:eastAsia="zh-CN" w:bidi="ar-SA"/>
        </w:rPr>
        <w:t>。</w:t>
      </w:r>
    </w:p>
    <w:p>
      <w:pPr>
        <w:widowControl w:val="0"/>
        <w:wordWrap w:val="0"/>
        <w:topLinePunct/>
        <w:adjustRightInd w:val="0"/>
        <w:snapToGrid w:val="0"/>
        <w:spacing w:line="440" w:lineRule="exact"/>
        <w:ind w:firstLine="0" w:firstLineChars="0"/>
        <w:jc w:val="left"/>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hint="eastAsia" w:ascii="宋体" w:hAnsi="宋体" w:eastAsia="宋体" w:cs="宋体"/>
          <w:snapToGrid w:val="0"/>
          <w:color w:val="auto"/>
          <w:kern w:val="2"/>
          <w:sz w:val="24"/>
          <w:szCs w:val="24"/>
          <w:highlight w:val="none"/>
          <w:lang w:val="en-US" w:eastAsia="zh-CN" w:bidi="ar-SA"/>
        </w:rPr>
      </w:pPr>
    </w:p>
    <w:p>
      <w:pPr>
        <w:keepNext w:val="0"/>
        <w:keepLines w:val="0"/>
        <w:pageBreakBefore/>
        <w:widowControl w:val="0"/>
        <w:numPr>
          <w:ilvl w:val="0"/>
          <w:numId w:val="0"/>
        </w:numPr>
        <w:kinsoku/>
        <w:wordWrap w:val="0"/>
        <w:overflowPunct/>
        <w:topLinePunct/>
        <w:autoSpaceDE/>
        <w:autoSpaceDN/>
        <w:bidi w:val="0"/>
        <w:adjustRightInd w:val="0"/>
        <w:snapToGrid w:val="0"/>
        <w:spacing w:before="120" w:beforeLines="50" w:after="120" w:afterLines="50" w:line="440" w:lineRule="exact"/>
        <w:ind w:leftChars="0" w:firstLine="0" w:firstLineChars="0"/>
        <w:jc w:val="center"/>
        <w:textAlignment w:val="auto"/>
        <w:outlineLvl w:val="9"/>
        <w:rPr>
          <w:rFonts w:hint="eastAsia" w:ascii="宋体" w:hAnsi="宋体" w:eastAsia="宋体" w:cs="宋体"/>
          <w:b/>
          <w:snapToGrid w:val="0"/>
          <w:color w:val="auto"/>
          <w:kern w:val="2"/>
          <w:sz w:val="28"/>
          <w:szCs w:val="24"/>
          <w:highlight w:val="none"/>
          <w:lang w:val="en-US" w:eastAsia="zh-CN" w:bidi="ar-SA"/>
        </w:rPr>
      </w:pPr>
      <w:bookmarkStart w:id="868" w:name="_Toc7569"/>
      <w:r>
        <w:rPr>
          <w:rFonts w:hint="eastAsia" w:ascii="宋体" w:hAnsi="宋体" w:eastAsia="宋体" w:cs="宋体"/>
          <w:b/>
          <w:snapToGrid w:val="0"/>
          <w:color w:val="auto"/>
          <w:kern w:val="2"/>
          <w:sz w:val="28"/>
          <w:szCs w:val="24"/>
          <w:highlight w:val="none"/>
          <w:lang w:val="en-US" w:eastAsia="zh-CN" w:bidi="ar-SA"/>
        </w:rPr>
        <w:t>(二)监狱企业相关证明材料</w:t>
      </w:r>
      <w:bookmarkEnd w:id="868"/>
    </w:p>
    <w:p>
      <w:pPr>
        <w:widowControl w:val="0"/>
        <w:wordWrap w:val="0"/>
        <w:topLinePunct/>
        <w:adjustRightInd w:val="0"/>
        <w:snapToGrid w:val="0"/>
        <w:spacing w:line="440" w:lineRule="exact"/>
        <w:ind w:firstLine="480" w:firstLineChars="200"/>
        <w:jc w:val="left"/>
        <w:rPr>
          <w:rFonts w:hint="eastAsia" w:ascii="宋体" w:hAnsi="宋体" w:eastAsia="宋体" w:cs="宋体"/>
          <w:b/>
          <w:snapToGrid w:val="0"/>
          <w:color w:val="auto"/>
          <w:kern w:val="2"/>
          <w:sz w:val="24"/>
          <w:szCs w:val="24"/>
          <w:highlight w:val="none"/>
          <w:lang w:val="en-US" w:eastAsia="zh-CN" w:bidi="ar-SA"/>
        </w:rPr>
      </w:pPr>
      <w:r>
        <w:rPr>
          <w:rFonts w:hint="eastAsia" w:ascii="宋体" w:hAnsi="宋体" w:eastAsia="宋体" w:cs="宋体"/>
          <w:b/>
          <w:snapToGrid w:val="0"/>
          <w:color w:val="auto"/>
          <w:kern w:val="2"/>
          <w:sz w:val="24"/>
          <w:szCs w:val="24"/>
          <w:highlight w:val="none"/>
          <w:lang w:val="en-US" w:eastAsia="zh-CN" w:bidi="ar-SA"/>
        </w:rPr>
        <w:t>说明：</w:t>
      </w:r>
    </w:p>
    <w:p>
      <w:pPr>
        <w:widowControl w:val="0"/>
        <w:wordWrap w:val="0"/>
        <w:topLinePunct/>
        <w:adjustRightInd w:val="0"/>
        <w:snapToGrid w:val="0"/>
        <w:spacing w:line="440" w:lineRule="exact"/>
        <w:ind w:firstLine="480" w:firstLineChars="200"/>
        <w:jc w:val="left"/>
        <w:rPr>
          <w:rFonts w:hint="eastAsia" w:ascii="宋体" w:hAnsi="宋体" w:eastAsia="宋体" w:cs="宋体"/>
          <w:b/>
          <w:snapToGrid w:val="0"/>
          <w:color w:val="auto"/>
          <w:kern w:val="2"/>
          <w:sz w:val="24"/>
          <w:szCs w:val="24"/>
          <w:highlight w:val="none"/>
          <w:lang w:val="en-US" w:eastAsia="zh-CN" w:bidi="ar-SA"/>
        </w:rPr>
      </w:pPr>
      <w:r>
        <w:rPr>
          <w:rFonts w:hint="eastAsia" w:ascii="宋体" w:hAnsi="宋体" w:eastAsia="宋体" w:cs="宋体"/>
          <w:b/>
          <w:snapToGrid w:val="0"/>
          <w:color w:val="auto"/>
          <w:kern w:val="2"/>
          <w:sz w:val="24"/>
          <w:szCs w:val="24"/>
          <w:highlight w:val="none"/>
          <w:lang w:val="en-US" w:eastAsia="zh-CN" w:bidi="ar-SA"/>
        </w:rPr>
        <w:t>监狱企业参加政府采购活动时（根据自身情况未提供中小企业声明函时），应当提供由省级以上监狱管理局、戒毒管理局(含新疆生产建设兵团)出具的属于监狱企业的证明文件，否则将被视为无效投标。</w:t>
      </w:r>
      <w:r>
        <w:rPr>
          <w:rFonts w:hint="eastAsia" w:ascii="宋体" w:hAnsi="宋体" w:eastAsia="宋体" w:cs="宋体"/>
          <w:b/>
          <w:snapToGrid w:val="0"/>
          <w:color w:val="auto"/>
          <w:kern w:val="2"/>
          <w:sz w:val="24"/>
          <w:szCs w:val="24"/>
          <w:highlight w:val="none"/>
          <w:lang w:val="en-US" w:eastAsia="zh-CN" w:bidi="ar-SA"/>
        </w:rPr>
        <w:br w:type="page"/>
      </w:r>
    </w:p>
    <w:p>
      <w:pPr>
        <w:keepNext w:val="0"/>
        <w:keepLines w:val="0"/>
        <w:pageBreakBefore/>
        <w:widowControl w:val="0"/>
        <w:numPr>
          <w:ilvl w:val="0"/>
          <w:numId w:val="0"/>
        </w:numPr>
        <w:kinsoku/>
        <w:wordWrap w:val="0"/>
        <w:overflowPunct/>
        <w:topLinePunct/>
        <w:autoSpaceDE/>
        <w:autoSpaceDN/>
        <w:bidi w:val="0"/>
        <w:adjustRightInd w:val="0"/>
        <w:snapToGrid w:val="0"/>
        <w:spacing w:before="120" w:beforeLines="50" w:after="120" w:afterLines="50" w:line="440" w:lineRule="exact"/>
        <w:ind w:leftChars="0" w:firstLine="0" w:firstLineChars="0"/>
        <w:jc w:val="center"/>
        <w:textAlignment w:val="auto"/>
        <w:outlineLvl w:val="9"/>
        <w:rPr>
          <w:rFonts w:hint="eastAsia" w:ascii="宋体" w:hAnsi="宋体" w:eastAsia="宋体" w:cs="宋体"/>
          <w:b/>
          <w:snapToGrid w:val="0"/>
          <w:color w:val="auto"/>
          <w:kern w:val="2"/>
          <w:sz w:val="28"/>
          <w:szCs w:val="24"/>
          <w:highlight w:val="none"/>
          <w:lang w:val="en-US" w:eastAsia="zh-CN" w:bidi="ar-SA"/>
        </w:rPr>
      </w:pPr>
      <w:bookmarkStart w:id="869" w:name="_Toc1158"/>
      <w:r>
        <w:rPr>
          <w:rFonts w:hint="eastAsia" w:ascii="宋体" w:hAnsi="宋体" w:eastAsia="宋体" w:cs="宋体"/>
          <w:b/>
          <w:snapToGrid w:val="0"/>
          <w:color w:val="auto"/>
          <w:kern w:val="2"/>
          <w:sz w:val="28"/>
          <w:szCs w:val="24"/>
          <w:highlight w:val="none"/>
          <w:lang w:val="en-US" w:eastAsia="zh-CN" w:bidi="ar-SA"/>
        </w:rPr>
        <w:t>(三)残疾人福利性单位声明函</w:t>
      </w:r>
      <w:bookmarkEnd w:id="869"/>
    </w:p>
    <w:p>
      <w:pPr>
        <w:widowControl w:val="0"/>
        <w:wordWrap w:val="0"/>
        <w:topLinePunct/>
        <w:adjustRightInd w:val="0"/>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单位的</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项目采购活动由本单位提供服务。</w:t>
      </w:r>
    </w:p>
    <w:p>
      <w:pPr>
        <w:widowControl w:val="0"/>
        <w:wordWrap w:val="0"/>
        <w:topLinePunct/>
        <w:adjustRightInd w:val="0"/>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本单位对上述声明的真实性负责。如有虚假，将依法承担相应责任。</w:t>
      </w:r>
    </w:p>
    <w:p>
      <w:pPr>
        <w:widowControl w:val="0"/>
        <w:wordWrap w:val="0"/>
        <w:topLinePunct/>
        <w:adjustRightInd w:val="0"/>
        <w:snapToGrid w:val="0"/>
        <w:spacing w:line="440" w:lineRule="exact"/>
        <w:ind w:firstLine="0" w:firstLineChars="0"/>
        <w:jc w:val="left"/>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left="4800" w:leftChars="2000" w:firstLine="0" w:firstLineChars="0"/>
        <w:jc w:val="left"/>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单位名称：</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 xml:space="preserve"> </w:t>
      </w:r>
    </w:p>
    <w:p>
      <w:pPr>
        <w:widowControl w:val="0"/>
        <w:wordWrap w:val="0"/>
        <w:topLinePunct/>
        <w:adjustRightInd w:val="0"/>
        <w:snapToGrid w:val="0"/>
        <w:spacing w:line="440" w:lineRule="exact"/>
        <w:ind w:left="4800" w:leftChars="2000" w:firstLine="0" w:firstLineChars="0"/>
        <w:jc w:val="left"/>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日    期：</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 xml:space="preserve">   </w:t>
      </w:r>
    </w:p>
    <w:p>
      <w:pPr>
        <w:widowControl w:val="0"/>
        <w:wordWrap w:val="0"/>
        <w:topLinePunct/>
        <w:adjustRightInd w:val="0"/>
        <w:snapToGrid w:val="0"/>
        <w:spacing w:line="440" w:lineRule="exact"/>
        <w:ind w:left="4800" w:leftChars="2000" w:firstLine="0" w:firstLineChars="0"/>
        <w:jc w:val="left"/>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480" w:firstLineChars="200"/>
        <w:jc w:val="left"/>
        <w:rPr>
          <w:rFonts w:hint="eastAsia" w:ascii="宋体" w:hAnsi="宋体" w:eastAsia="宋体" w:cs="宋体"/>
          <w:b/>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color w:val="auto"/>
          <w:kern w:val="2"/>
          <w:sz w:val="24"/>
          <w:szCs w:val="24"/>
          <w:highlight w:val="none"/>
          <w:lang w:val="en-US" w:eastAsia="zh-CN" w:bidi="ar-SA"/>
        </w:rPr>
        <w:t>说明：残疾人福利性单位参加政府采购活动时（根据自身情况未提供中小企业声明函时），应提供残疾人福利性单位声明函，否则将被视为无效投标。</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sectPr>
          <w:pgSz w:w="11905" w:h="16838"/>
          <w:pgMar w:top="1080" w:right="1440" w:bottom="1080" w:left="1440" w:header="851" w:footer="1077" w:gutter="0"/>
          <w:cols w:space="720" w:num="1"/>
          <w:docGrid w:type="linesAndChars" w:linePitch="313" w:charSpace="0"/>
        </w:sectPr>
      </w:pPr>
      <w:r>
        <w:rPr>
          <w:rFonts w:hint="eastAsia" w:ascii="宋体" w:hAnsi="宋体" w:eastAsia="宋体" w:cs="宋体"/>
          <w:snapToGrid w:val="0"/>
          <w:kern w:val="2"/>
          <w:sz w:val="24"/>
          <w:szCs w:val="24"/>
          <w:lang w:val="en-US" w:eastAsia="zh-CN" w:bidi="ar-SA"/>
        </w:rPr>
        <w:br w:type="page"/>
      </w:r>
    </w:p>
    <w:p>
      <w:pPr>
        <w:pStyle w:val="47"/>
        <w:numPr>
          <w:ilvl w:val="0"/>
          <w:numId w:val="17"/>
        </w:numPr>
        <w:bidi w:val="0"/>
        <w:ind w:left="0" w:leftChars="0" w:firstLine="0" w:firstLineChars="0"/>
        <w:rPr>
          <w:rFonts w:hint="eastAsia"/>
          <w:highlight w:val="none"/>
          <w:lang w:val="en-US" w:eastAsia="zh-CN"/>
        </w:rPr>
      </w:pPr>
      <w:bookmarkStart w:id="870" w:name="_Toc2975"/>
      <w:bookmarkStart w:id="871" w:name="_Toc11606"/>
      <w:bookmarkStart w:id="872" w:name="_Toc9677"/>
      <w:r>
        <w:rPr>
          <w:rFonts w:hint="eastAsia"/>
          <w:highlight w:val="none"/>
          <w:lang w:val="en-US" w:eastAsia="zh-CN"/>
        </w:rPr>
        <w:t>联合体投标协议书</w:t>
      </w:r>
      <w:bookmarkEnd w:id="870"/>
      <w:bookmarkEnd w:id="871"/>
      <w:bookmarkEnd w:id="872"/>
    </w:p>
    <w:p>
      <w:pPr>
        <w:pStyle w:val="13"/>
        <w:keepNext w:val="0"/>
        <w:keepLines w:val="0"/>
        <w:pageBreakBefore w:val="0"/>
        <w:widowControl w:val="0"/>
        <w:tabs>
          <w:tab w:val="left" w:pos="3192"/>
          <w:tab w:val="left" w:pos="4454"/>
          <w:tab w:val="left" w:pos="6694"/>
          <w:tab w:val="left" w:pos="7844"/>
        </w:tabs>
        <w:kinsoku/>
        <w:wordWrap w:val="0"/>
        <w:overflowPunct/>
        <w:autoSpaceDE/>
        <w:autoSpaceDN/>
        <w:bidi w:val="0"/>
        <w:adjustRightInd w:val="0"/>
        <w:snapToGrid w:val="0"/>
        <w:spacing w:after="0" w:line="440" w:lineRule="exact"/>
        <w:ind w:left="0" w:firstLine="480" w:firstLineChars="200"/>
        <w:textAlignment w:val="auto"/>
        <w:rPr>
          <w:color w:val="000000" w:themeColor="text1"/>
          <w:highlight w:val="none"/>
          <w14:textFill>
            <w14:solidFill>
              <w14:schemeClr w14:val="tx1"/>
            </w14:solidFill>
          </w14:textFill>
        </w:rPr>
      </w:pPr>
      <w:r>
        <w:rPr>
          <w:color w:val="000000" w:themeColor="text1"/>
          <w:highlight w:val="none"/>
          <w:u w:val="single" w:color="000000"/>
          <w14:textFill>
            <w14:solidFill>
              <w14:schemeClr w14:val="tx1"/>
            </w14:solidFill>
          </w14:textFill>
        </w:rPr>
        <w:t xml:space="preserve"> </w:t>
      </w:r>
      <w:r>
        <w:rPr>
          <w:color w:val="000000" w:themeColor="text1"/>
          <w:highlight w:val="none"/>
          <w:u w:val="single" w:color="000000"/>
          <w14:textFill>
            <w14:solidFill>
              <w14:schemeClr w14:val="tx1"/>
            </w14:solidFill>
          </w14:textFill>
        </w:rPr>
        <w:tab/>
      </w:r>
      <w:r>
        <w:rPr>
          <w:rFonts w:hint="eastAsia"/>
          <w:color w:val="000000" w:themeColor="text1"/>
          <w:spacing w:val="4"/>
          <w:highlight w:val="none"/>
          <w:lang w:eastAsia="zh-CN"/>
          <w14:textFill>
            <w14:solidFill>
              <w14:schemeClr w14:val="tx1"/>
            </w14:solidFill>
          </w14:textFill>
        </w:rPr>
        <w:t>(</w:t>
      </w:r>
      <w:r>
        <w:rPr>
          <w:rFonts w:hint="eastAsia"/>
          <w:color w:val="000000" w:themeColor="text1"/>
          <w:spacing w:val="4"/>
          <w:highlight w:val="none"/>
          <w14:textFill>
            <w14:solidFill>
              <w14:schemeClr w14:val="tx1"/>
            </w14:solidFill>
          </w14:textFill>
        </w:rPr>
        <w:t>所</w:t>
      </w:r>
      <w:r>
        <w:rPr>
          <w:rFonts w:hint="eastAsia"/>
          <w:color w:val="000000" w:themeColor="text1"/>
          <w:spacing w:val="2"/>
          <w:highlight w:val="none"/>
          <w14:textFill>
            <w14:solidFill>
              <w14:schemeClr w14:val="tx1"/>
            </w14:solidFill>
          </w14:textFill>
        </w:rPr>
        <w:t>有</w:t>
      </w:r>
      <w:r>
        <w:rPr>
          <w:rFonts w:hint="eastAsia"/>
          <w:color w:val="000000" w:themeColor="text1"/>
          <w:spacing w:val="4"/>
          <w:highlight w:val="none"/>
          <w14:textFill>
            <w14:solidFill>
              <w14:schemeClr w14:val="tx1"/>
            </w14:solidFill>
          </w14:textFill>
        </w:rPr>
        <w:t>成员</w:t>
      </w:r>
      <w:r>
        <w:rPr>
          <w:rFonts w:hint="eastAsia"/>
          <w:color w:val="000000" w:themeColor="text1"/>
          <w:spacing w:val="2"/>
          <w:highlight w:val="none"/>
          <w14:textFill>
            <w14:solidFill>
              <w14:schemeClr w14:val="tx1"/>
            </w14:solidFill>
          </w14:textFill>
        </w:rPr>
        <w:t>单</w:t>
      </w:r>
      <w:r>
        <w:rPr>
          <w:rFonts w:hint="eastAsia"/>
          <w:color w:val="000000" w:themeColor="text1"/>
          <w:spacing w:val="4"/>
          <w:highlight w:val="none"/>
          <w14:textFill>
            <w14:solidFill>
              <w14:schemeClr w14:val="tx1"/>
            </w14:solidFill>
          </w14:textFill>
        </w:rPr>
        <w:t>位</w:t>
      </w:r>
      <w:r>
        <w:rPr>
          <w:rFonts w:hint="eastAsia"/>
          <w:color w:val="000000" w:themeColor="text1"/>
          <w:spacing w:val="2"/>
          <w:highlight w:val="none"/>
          <w14:textFill>
            <w14:solidFill>
              <w14:schemeClr w14:val="tx1"/>
            </w14:solidFill>
          </w14:textFill>
        </w:rPr>
        <w:t>名称</w:t>
      </w:r>
      <w:r>
        <w:rPr>
          <w:rFonts w:hint="eastAsia"/>
          <w:color w:val="000000" w:themeColor="text1"/>
          <w:spacing w:val="4"/>
          <w:highlight w:val="none"/>
          <w:lang w:eastAsia="zh-CN"/>
          <w14:textFill>
            <w14:solidFill>
              <w14:schemeClr w14:val="tx1"/>
            </w14:solidFill>
          </w14:textFill>
        </w:rPr>
        <w:t>)</w:t>
      </w:r>
      <w:r>
        <w:rPr>
          <w:rFonts w:hint="eastAsia"/>
          <w:color w:val="000000" w:themeColor="text1"/>
          <w:spacing w:val="4"/>
          <w:highlight w:val="none"/>
          <w14:textFill>
            <w14:solidFill>
              <w14:schemeClr w14:val="tx1"/>
            </w14:solidFill>
          </w14:textFill>
        </w:rPr>
        <w:t>自</w:t>
      </w:r>
      <w:r>
        <w:rPr>
          <w:rFonts w:hint="eastAsia"/>
          <w:color w:val="000000" w:themeColor="text1"/>
          <w:spacing w:val="2"/>
          <w:highlight w:val="none"/>
          <w14:textFill>
            <w14:solidFill>
              <w14:schemeClr w14:val="tx1"/>
            </w14:solidFill>
          </w14:textFill>
        </w:rPr>
        <w:t>愿</w:t>
      </w:r>
      <w:r>
        <w:rPr>
          <w:rFonts w:hint="eastAsia"/>
          <w:color w:val="000000" w:themeColor="text1"/>
          <w:spacing w:val="4"/>
          <w:highlight w:val="none"/>
          <w14:textFill>
            <w14:solidFill>
              <w14:schemeClr w14:val="tx1"/>
            </w14:solidFill>
          </w14:textFill>
        </w:rPr>
        <w:t>组</w:t>
      </w:r>
      <w:r>
        <w:rPr>
          <w:rFonts w:hint="eastAsia"/>
          <w:color w:val="000000" w:themeColor="text1"/>
          <w:highlight w:val="none"/>
          <w14:textFill>
            <w14:solidFill>
              <w14:schemeClr w14:val="tx1"/>
            </w14:solidFill>
          </w14:textFill>
        </w:rPr>
        <w:t>成联合体</w:t>
      </w:r>
      <w:r>
        <w:rPr>
          <w:rFonts w:hint="eastAsia"/>
          <w:color w:val="000000" w:themeColor="text1"/>
          <w:spacing w:val="-22"/>
          <w:highlight w:val="none"/>
          <w14:textFill>
            <w14:solidFill>
              <w14:schemeClr w14:val="tx1"/>
            </w14:solidFill>
          </w14:textFill>
        </w:rPr>
        <w:t>，</w:t>
      </w:r>
      <w:r>
        <w:rPr>
          <w:rFonts w:hint="eastAsia"/>
          <w:color w:val="000000" w:themeColor="text1"/>
          <w:highlight w:val="none"/>
          <w14:textFill>
            <w14:solidFill>
              <w14:schemeClr w14:val="tx1"/>
            </w14:solidFill>
          </w14:textFill>
        </w:rPr>
        <w:t>共同参</w:t>
      </w:r>
      <w:r>
        <w:rPr>
          <w:rFonts w:hint="eastAsia"/>
          <w:color w:val="000000" w:themeColor="text1"/>
          <w:spacing w:val="-1"/>
          <w:highlight w:val="none"/>
          <w14:textFill>
            <w14:solidFill>
              <w14:schemeClr w14:val="tx1"/>
            </w14:solidFill>
          </w14:textFill>
        </w:rPr>
        <w:t>加</w:t>
      </w:r>
      <w:r>
        <w:rPr>
          <w:rFonts w:hint="eastAsia"/>
          <w:color w:val="000000" w:themeColor="text1"/>
          <w:spacing w:val="-1"/>
          <w:highlight w:val="none"/>
          <w:u w:val="single"/>
          <w:lang w:val="en-US" w:eastAsia="zh-CN"/>
          <w14:textFill>
            <w14:solidFill>
              <w14:schemeClr w14:val="tx1"/>
            </w14:solidFill>
          </w14:textFill>
        </w:rPr>
        <w:t xml:space="preserve">    </w:t>
      </w:r>
      <w:r>
        <w:rPr>
          <w:color w:val="000000" w:themeColor="text1"/>
          <w:spacing w:val="-1"/>
          <w:highlight w:val="none"/>
          <w:u w:val="single" w:color="000000"/>
          <w14:textFill>
            <w14:solidFill>
              <w14:schemeClr w14:val="tx1"/>
            </w14:solidFill>
          </w14:textFill>
        </w:rPr>
        <w:tab/>
      </w:r>
      <w:r>
        <w:rPr>
          <w:color w:val="000000" w:themeColor="text1"/>
          <w:spacing w:val="-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spacing w:val="2"/>
          <w:highlight w:val="none"/>
          <w14:textFill>
            <w14:solidFill>
              <w14:schemeClr w14:val="tx1"/>
            </w14:solidFill>
          </w14:textFill>
        </w:rPr>
        <w:t>项</w:t>
      </w:r>
      <w:r>
        <w:rPr>
          <w:rFonts w:hint="eastAsia"/>
          <w:color w:val="000000" w:themeColor="text1"/>
          <w:highlight w:val="none"/>
          <w14:textFill>
            <w14:solidFill>
              <w14:schemeClr w14:val="tx1"/>
            </w14:solidFill>
          </w14:textFill>
        </w:rPr>
        <w:t>目名称</w:t>
      </w:r>
      <w:r>
        <w:rPr>
          <w:rFonts w:hint="eastAsia"/>
          <w:color w:val="000000" w:themeColor="text1"/>
          <w:spacing w:val="-22"/>
          <w:highlight w:val="none"/>
          <w:lang w:eastAsia="zh-CN"/>
          <w14:textFill>
            <w14:solidFill>
              <w14:schemeClr w14:val="tx1"/>
            </w14:solidFill>
          </w14:textFill>
        </w:rPr>
        <w:t>)</w:t>
      </w:r>
      <w:r>
        <w:rPr>
          <w:color w:val="000000" w:themeColor="text1"/>
          <w:spacing w:val="-22"/>
          <w:highlight w:val="none"/>
          <w:u w:val="single" w:color="000000"/>
          <w14:textFill>
            <w14:solidFill>
              <w14:schemeClr w14:val="tx1"/>
            </w14:solidFill>
          </w14:textFill>
        </w:rPr>
        <w:tab/>
      </w:r>
      <w:r>
        <w:rPr>
          <w:rFonts w:hint="eastAsia"/>
          <w:color w:val="000000" w:themeColor="text1"/>
          <w:highlight w:val="none"/>
          <w14:textFill>
            <w14:solidFill>
              <w14:schemeClr w14:val="tx1"/>
            </w14:solidFill>
          </w14:textFill>
        </w:rPr>
        <w:t>投标</w:t>
      </w:r>
      <w:r>
        <w:rPr>
          <w:rFonts w:hint="eastAsia"/>
          <w:color w:val="000000" w:themeColor="text1"/>
          <w:spacing w:val="-22"/>
          <w:highlight w:val="none"/>
          <w14:textFill>
            <w14:solidFill>
              <w14:schemeClr w14:val="tx1"/>
            </w14:solidFill>
          </w14:textFill>
        </w:rPr>
        <w:t>。</w:t>
      </w:r>
      <w:r>
        <w:rPr>
          <w:rFonts w:hint="eastAsia"/>
          <w:color w:val="000000" w:themeColor="text1"/>
          <w:highlight w:val="none"/>
          <w14:textFill>
            <w14:solidFill>
              <w14:schemeClr w14:val="tx1"/>
            </w14:solidFill>
          </w14:textFill>
        </w:rPr>
        <w:t>现就联合体投标事宜订立如</w:t>
      </w:r>
      <w:r>
        <w:rPr>
          <w:rFonts w:hint="eastAsia"/>
          <w:color w:val="000000" w:themeColor="text1"/>
          <w:spacing w:val="-1"/>
          <w:highlight w:val="none"/>
          <w14:textFill>
            <w14:solidFill>
              <w14:schemeClr w14:val="tx1"/>
            </w14:solidFill>
          </w14:textFill>
        </w:rPr>
        <w:t>下</w:t>
      </w:r>
      <w:r>
        <w:rPr>
          <w:rFonts w:hint="eastAsia"/>
          <w:color w:val="000000" w:themeColor="text1"/>
          <w:highlight w:val="none"/>
          <w14:textFill>
            <w14:solidFill>
              <w14:schemeClr w14:val="tx1"/>
            </w14:solidFill>
          </w14:textFill>
        </w:rPr>
        <w:t>协议。</w:t>
      </w:r>
    </w:p>
    <w:p>
      <w:pPr>
        <w:pStyle w:val="13"/>
        <w:keepNext w:val="0"/>
        <w:keepLines w:val="0"/>
        <w:pageBreakBefore w:val="0"/>
        <w:widowControl w:val="0"/>
        <w:tabs>
          <w:tab w:val="left" w:pos="3513"/>
          <w:tab w:val="left" w:pos="7234"/>
        </w:tabs>
        <w:kinsoku/>
        <w:overflowPunct/>
        <w:autoSpaceDE/>
        <w:autoSpaceDN/>
        <w:bidi w:val="0"/>
        <w:adjustRightInd w:val="0"/>
        <w:snapToGrid w:val="0"/>
        <w:spacing w:after="0" w:line="440" w:lineRule="exact"/>
        <w:ind w:left="0" w:firstLine="480" w:firstLineChars="200"/>
        <w:textAlignment w:val="auto"/>
        <w:rPr>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某成员单位名称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为</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联合体名称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牵头人。</w:t>
      </w:r>
    </w:p>
    <w:p>
      <w:pPr>
        <w:pStyle w:val="13"/>
        <w:keepNext w:val="0"/>
        <w:keepLines w:val="0"/>
        <w:pageBreakBefore w:val="0"/>
        <w:widowControl w:val="0"/>
        <w:kinsoku/>
        <w:overflowPunct/>
        <w:autoSpaceDE/>
        <w:autoSpaceDN/>
        <w:bidi w:val="0"/>
        <w:adjustRightInd w:val="0"/>
        <w:snapToGrid w:val="0"/>
        <w:spacing w:after="0" w:line="440" w:lineRule="exact"/>
        <w:ind w:left="0" w:firstLine="480" w:firstLineChars="200"/>
        <w:textAlignment w:val="auto"/>
        <w:rPr>
          <w:rFonts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2</w:t>
      </w:r>
      <w:r>
        <w:rPr>
          <w:rFonts w:hint="eastAsia" w:cs="宋体"/>
          <w:color w:val="000000" w:themeColor="text1"/>
          <w:highlight w:val="none"/>
          <w:lang w:val="en-US" w:eastAsia="zh-CN"/>
          <w14:textFill>
            <w14:solidFill>
              <w14:schemeClr w14:val="tx1"/>
            </w14:solidFill>
          </w14:textFill>
        </w:rPr>
        <w:t>.</w:t>
      </w:r>
      <w:r>
        <w:rPr>
          <w:rFonts w:hint="eastAsia" w:cs="宋体"/>
          <w:color w:val="000000" w:themeColor="text1"/>
          <w:highlight w:val="none"/>
          <w14:textFill>
            <w14:solidFill>
              <w14:schemeClr w14:val="tx1"/>
            </w14:solidFill>
          </w14:textFill>
        </w:rPr>
        <w:t>联合体牵头人合法代表联合体各成员负责本招标项目投标文件编制和合同谈判</w:t>
      </w:r>
      <w:r>
        <w:rPr>
          <w:rFonts w:hint="eastAsia" w:cs="宋体"/>
          <w:color w:val="000000" w:themeColor="text1"/>
          <w:highlight w:val="none"/>
          <w:lang w:val="en-US" w:eastAsia="zh-CN"/>
          <w14:textFill>
            <w14:solidFill>
              <w14:schemeClr w14:val="tx1"/>
            </w14:solidFill>
          </w14:textFill>
        </w:rPr>
        <w:t>等采购活动</w:t>
      </w:r>
      <w:r>
        <w:rPr>
          <w:rFonts w:hint="eastAsia" w:cs="宋体"/>
          <w:color w:val="000000" w:themeColor="text1"/>
          <w:highlight w:val="none"/>
          <w14:textFill>
            <w14:solidFill>
              <w14:schemeClr w14:val="tx1"/>
            </w14:solidFill>
          </w14:textFill>
        </w:rPr>
        <w:t>，并代表联合体提交和接收相关的资料、信息及指示，并处理与之有关的一切事务，负责合同实施阶段的主办、组织和协调工作。</w:t>
      </w:r>
    </w:p>
    <w:p>
      <w:pPr>
        <w:pStyle w:val="13"/>
        <w:keepNext w:val="0"/>
        <w:keepLines w:val="0"/>
        <w:pageBreakBefore w:val="0"/>
        <w:widowControl w:val="0"/>
        <w:tabs>
          <w:tab w:val="left" w:pos="3513"/>
          <w:tab w:val="left" w:pos="7234"/>
        </w:tabs>
        <w:kinsoku/>
        <w:overflowPunct/>
        <w:autoSpaceDE/>
        <w:autoSpaceDN/>
        <w:bidi w:val="0"/>
        <w:adjustRightInd w:val="0"/>
        <w:snapToGrid w:val="0"/>
        <w:spacing w:after="0" w:line="440" w:lineRule="exact"/>
        <w:ind w:left="0" w:firstLine="480" w:firstLineChars="200"/>
        <w:textAlignment w:val="auto"/>
        <w:rPr>
          <w:rFonts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3</w:t>
      </w:r>
      <w:r>
        <w:rPr>
          <w:rFonts w:hint="eastAsia" w:cs="宋体"/>
          <w:color w:val="000000" w:themeColor="text1"/>
          <w:highlight w:val="none"/>
          <w:lang w:val="en-US" w:eastAsia="zh-CN"/>
          <w14:textFill>
            <w14:solidFill>
              <w14:schemeClr w14:val="tx1"/>
            </w14:solidFill>
          </w14:textFill>
        </w:rPr>
        <w:t>.</w:t>
      </w:r>
      <w:r>
        <w:rPr>
          <w:rFonts w:hint="eastAsia" w:cs="宋体"/>
          <w:color w:val="000000" w:themeColor="text1"/>
          <w:highlight w:val="none"/>
          <w14:textFill>
            <w14:solidFill>
              <w14:schemeClr w14:val="tx1"/>
            </w14:solidFill>
          </w14:textFill>
        </w:rPr>
        <w:t>联合体将严格按照招标文件的各项要求，递交投标文件，履行合同，并对外承担连带责任。</w:t>
      </w:r>
    </w:p>
    <w:p>
      <w:pPr>
        <w:pStyle w:val="13"/>
        <w:keepNext w:val="0"/>
        <w:keepLines w:val="0"/>
        <w:pageBreakBefore w:val="0"/>
        <w:widowControl w:val="0"/>
        <w:tabs>
          <w:tab w:val="left" w:pos="9755"/>
        </w:tabs>
        <w:kinsoku/>
        <w:overflowPunct/>
        <w:autoSpaceDE/>
        <w:autoSpaceDN/>
        <w:bidi w:val="0"/>
        <w:adjustRightInd w:val="0"/>
        <w:snapToGrid w:val="0"/>
        <w:spacing w:after="0" w:line="440" w:lineRule="exact"/>
        <w:ind w:left="0" w:firstLine="480" w:firstLineChars="200"/>
        <w:textAlignment w:val="auto"/>
        <w:rPr>
          <w:rFonts w:hint="eastAsia"/>
          <w:color w:val="000000" w:themeColor="text1"/>
          <w:spacing w:val="1"/>
          <w:highlight w:val="none"/>
          <w14:textFill>
            <w14:solidFill>
              <w14:schemeClr w14:val="tx1"/>
            </w14:solidFill>
          </w14:textFill>
        </w:rPr>
      </w:pPr>
      <w:r>
        <w:rPr>
          <w:rFonts w:cs="宋体"/>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联合体各成员单位内部的职责分工如下</w:t>
      </w:r>
      <w:r>
        <w:rPr>
          <w:rFonts w:hint="eastAsia"/>
          <w:color w:val="000000" w:themeColor="text1"/>
          <w:spacing w:val="1"/>
          <w:highlight w:val="none"/>
          <w14:textFill>
            <w14:solidFill>
              <w14:schemeClr w14:val="tx1"/>
            </w14:solidFill>
          </w14:textFill>
        </w:rPr>
        <w:t>：</w:t>
      </w:r>
    </w:p>
    <w:p>
      <w:pPr>
        <w:pStyle w:val="49"/>
        <w:keepNext w:val="0"/>
        <w:keepLines w:val="0"/>
        <w:pageBreakBefore w:val="0"/>
        <w:widowControl w:val="0"/>
        <w:kinsoku/>
        <w:wordWrap w:val="0"/>
        <w:overflowPunct/>
        <w:topLinePunct/>
        <w:autoSpaceDE/>
        <w:autoSpaceDN/>
        <w:bidi w:val="0"/>
        <w:adjustRightInd w:val="0"/>
        <w:snapToGrid w:val="0"/>
        <w:spacing w:afterLines="0"/>
        <w:ind w:left="0" w:leftChars="0" w:firstLine="480" w:firstLineChars="200"/>
        <w:textAlignment w:val="auto"/>
        <w:rPr>
          <w:rFonts w:hint="eastAsia"/>
          <w:color w:val="auto"/>
          <w:highlight w:val="none"/>
          <w:u w:val="single"/>
          <w:lang w:val="en-US" w:eastAsia="zh-CN"/>
        </w:rPr>
      </w:pPr>
      <w:r>
        <w:rPr>
          <w:rFonts w:hint="eastAsia"/>
          <w:color w:val="auto"/>
          <w:highlight w:val="none"/>
          <w:lang w:val="en-US" w:eastAsia="zh-CN"/>
        </w:rPr>
        <w:t>（1）</w:t>
      </w:r>
      <w:r>
        <w:rPr>
          <w:rFonts w:hint="eastAsia"/>
          <w:color w:val="auto"/>
          <w:highlight w:val="none"/>
          <w:lang w:eastAsia="zh-CN"/>
        </w:rPr>
        <w:t>联合体成员单位</w:t>
      </w:r>
      <w:r>
        <w:rPr>
          <w:rFonts w:hint="eastAsia"/>
          <w:color w:val="auto"/>
          <w:highlight w:val="none"/>
          <w:lang w:val="en-US" w:eastAsia="zh-CN"/>
        </w:rPr>
        <w:t>一名称：</w:t>
      </w:r>
      <w:r>
        <w:rPr>
          <w:rFonts w:hint="eastAsia"/>
          <w:color w:val="auto"/>
          <w:highlight w:val="none"/>
          <w:u w:val="single"/>
          <w:lang w:val="en-US" w:eastAsia="zh-CN"/>
        </w:rPr>
        <w:t xml:space="preserve">           ，</w:t>
      </w:r>
      <w:r>
        <w:rPr>
          <w:rFonts w:hint="eastAsia"/>
          <w:color w:val="auto"/>
          <w:highlight w:val="none"/>
          <w:lang w:val="en-US" w:eastAsia="zh-CN"/>
        </w:rPr>
        <w:t>标的名称：</w:t>
      </w:r>
      <w:r>
        <w:rPr>
          <w:rFonts w:hint="eastAsia"/>
          <w:color w:val="auto"/>
          <w:highlight w:val="none"/>
          <w:u w:val="single"/>
          <w:lang w:val="en-US" w:eastAsia="zh-CN"/>
        </w:rPr>
        <w:t xml:space="preserve">            ，</w:t>
      </w:r>
      <w:r>
        <w:rPr>
          <w:rFonts w:hint="eastAsia"/>
          <w:color w:val="auto"/>
          <w:highlight w:val="none"/>
          <w:u w:val="none"/>
          <w:lang w:val="en-US" w:eastAsia="zh-CN"/>
        </w:rPr>
        <w:t>投标报价：</w:t>
      </w:r>
      <w:r>
        <w:rPr>
          <w:rFonts w:hint="eastAsia"/>
          <w:color w:val="auto"/>
          <w:highlight w:val="none"/>
          <w:u w:val="single"/>
          <w:lang w:val="en-US" w:eastAsia="zh-CN"/>
        </w:rPr>
        <w:t xml:space="preserve">                ；</w:t>
      </w:r>
    </w:p>
    <w:p>
      <w:pPr>
        <w:pStyle w:val="49"/>
        <w:keepNext w:val="0"/>
        <w:keepLines w:val="0"/>
        <w:pageBreakBefore w:val="0"/>
        <w:widowControl w:val="0"/>
        <w:kinsoku/>
        <w:wordWrap w:val="0"/>
        <w:overflowPunct/>
        <w:topLinePunct/>
        <w:autoSpaceDE/>
        <w:autoSpaceDN/>
        <w:bidi w:val="0"/>
        <w:adjustRightInd w:val="0"/>
        <w:snapToGrid w:val="0"/>
        <w:spacing w:afterLines="0"/>
        <w:ind w:left="0" w:leftChars="0" w:firstLine="480" w:firstLineChars="200"/>
        <w:textAlignment w:val="auto"/>
        <w:rPr>
          <w:rFonts w:hint="default"/>
          <w:color w:val="auto"/>
          <w:highlight w:val="none"/>
          <w:u w:val="single"/>
          <w:lang w:val="en-US" w:eastAsia="zh-CN"/>
        </w:rPr>
      </w:pPr>
      <w:r>
        <w:rPr>
          <w:rFonts w:hint="eastAsia"/>
          <w:color w:val="auto"/>
          <w:highlight w:val="none"/>
          <w:lang w:val="en-US" w:eastAsia="zh-CN"/>
        </w:rPr>
        <w:t>（2）</w:t>
      </w:r>
      <w:r>
        <w:rPr>
          <w:rFonts w:hint="eastAsia"/>
          <w:color w:val="auto"/>
          <w:highlight w:val="none"/>
          <w:lang w:eastAsia="zh-CN"/>
        </w:rPr>
        <w:t>联合体成员单位</w:t>
      </w:r>
      <w:r>
        <w:rPr>
          <w:rFonts w:hint="eastAsia"/>
          <w:color w:val="auto"/>
          <w:highlight w:val="none"/>
          <w:lang w:val="en-US" w:eastAsia="zh-CN"/>
        </w:rPr>
        <w:t>二名称：</w:t>
      </w:r>
      <w:r>
        <w:rPr>
          <w:rFonts w:hint="eastAsia"/>
          <w:color w:val="auto"/>
          <w:highlight w:val="none"/>
          <w:u w:val="single"/>
          <w:lang w:val="en-US" w:eastAsia="zh-CN"/>
        </w:rPr>
        <w:t xml:space="preserve">           ，</w:t>
      </w:r>
      <w:r>
        <w:rPr>
          <w:rFonts w:hint="eastAsia"/>
          <w:color w:val="auto"/>
          <w:highlight w:val="none"/>
          <w:lang w:val="en-US" w:eastAsia="zh-CN"/>
        </w:rPr>
        <w:t>标的名称：</w:t>
      </w:r>
      <w:r>
        <w:rPr>
          <w:rFonts w:hint="eastAsia"/>
          <w:color w:val="auto"/>
          <w:highlight w:val="none"/>
          <w:u w:val="single"/>
          <w:lang w:val="en-US" w:eastAsia="zh-CN"/>
        </w:rPr>
        <w:t xml:space="preserve">            ，</w:t>
      </w:r>
      <w:r>
        <w:rPr>
          <w:rFonts w:hint="eastAsia"/>
          <w:color w:val="auto"/>
          <w:highlight w:val="none"/>
          <w:u w:val="none"/>
          <w:lang w:val="en-US" w:eastAsia="zh-CN"/>
        </w:rPr>
        <w:t>投标报价：</w:t>
      </w:r>
      <w:r>
        <w:rPr>
          <w:rFonts w:hint="eastAsia"/>
          <w:color w:val="auto"/>
          <w:highlight w:val="none"/>
          <w:u w:val="single"/>
          <w:lang w:val="en-US" w:eastAsia="zh-CN"/>
        </w:rPr>
        <w:t xml:space="preserve">                ；</w:t>
      </w:r>
    </w:p>
    <w:p>
      <w:pPr>
        <w:pStyle w:val="49"/>
        <w:keepNext w:val="0"/>
        <w:keepLines w:val="0"/>
        <w:pageBreakBefore w:val="0"/>
        <w:widowControl w:val="0"/>
        <w:kinsoku/>
        <w:wordWrap w:val="0"/>
        <w:overflowPunct/>
        <w:topLinePunct/>
        <w:autoSpaceDE/>
        <w:autoSpaceDN/>
        <w:bidi w:val="0"/>
        <w:adjustRightInd w:val="0"/>
        <w:snapToGrid w:val="0"/>
        <w:spacing w:afterLines="0"/>
        <w:ind w:left="0" w:leftChars="0" w:firstLine="480" w:firstLineChars="200"/>
        <w:textAlignment w:val="auto"/>
        <w:rPr>
          <w:rFonts w:hint="default"/>
          <w:color w:val="auto"/>
          <w:highlight w:val="none"/>
          <w:u w:val="none"/>
          <w:lang w:val="en-US" w:eastAsia="zh-CN"/>
        </w:rPr>
      </w:pPr>
      <w:r>
        <w:rPr>
          <w:rFonts w:hint="eastAsia"/>
          <w:color w:val="auto"/>
          <w:highlight w:val="none"/>
          <w:u w:val="none"/>
          <w:lang w:val="en-US" w:eastAsia="zh-CN"/>
        </w:rPr>
        <w:t>…</w:t>
      </w:r>
    </w:p>
    <w:p>
      <w:pPr>
        <w:keepNext w:val="0"/>
        <w:keepLines w:val="0"/>
        <w:pageBreakBefore w:val="0"/>
        <w:widowControl w:val="0"/>
        <w:kinsoku/>
        <w:overflowPunct/>
        <w:autoSpaceDE/>
        <w:autoSpaceDN/>
        <w:bidi w:val="0"/>
        <w:adjustRightInd w:val="0"/>
        <w:snapToGrid w:val="0"/>
        <w:spacing w:afterLines="0" w:line="440" w:lineRule="exact"/>
        <w:ind w:left="0" w:firstLine="480" w:firstLineChars="200"/>
        <w:textAlignment w:val="auto"/>
        <w:rPr>
          <w:rFonts w:hint="default"/>
          <w:u w:val="none"/>
          <w:lang w:val="en-US" w:eastAsia="zh-CN"/>
        </w:rPr>
      </w:pPr>
      <w:r>
        <w:rPr>
          <w:rFonts w:hint="default"/>
          <w:u w:val="none"/>
          <w:lang w:val="en-US" w:eastAsia="zh-CN"/>
        </w:rPr>
        <w:t>……</w:t>
      </w:r>
    </w:p>
    <w:p>
      <w:pPr>
        <w:pStyle w:val="66"/>
        <w:numPr>
          <w:ilvl w:val="3"/>
          <w:numId w:val="0"/>
        </w:numPr>
        <w:spacing w:afterLines="0"/>
        <w:ind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参加</w:t>
      </w: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采购活动，联合体各方不得再单独参加或者与其他供应商另外组成联合体参加同一合同项下的采购活动</w:t>
      </w:r>
      <w:r>
        <w:rPr>
          <w:rFonts w:hint="eastAsia"/>
          <w:color w:val="000000" w:themeColor="text1"/>
          <w:highlight w:val="none"/>
          <w:lang w:eastAsia="zh-CN"/>
          <w14:textFill>
            <w14:solidFill>
              <w14:schemeClr w14:val="tx1"/>
            </w14:solidFill>
          </w14:textFill>
        </w:rPr>
        <w:t>。</w:t>
      </w:r>
    </w:p>
    <w:p>
      <w:pPr>
        <w:pStyle w:val="66"/>
        <w:numPr>
          <w:ilvl w:val="3"/>
          <w:numId w:val="0"/>
        </w:numPr>
        <w:spacing w:afterLines="0"/>
        <w:ind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参加</w:t>
      </w: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采购活动，</w:t>
      </w:r>
      <w:r>
        <w:rPr>
          <w:rFonts w:hint="eastAsia"/>
          <w:color w:val="000000" w:themeColor="text1"/>
          <w:highlight w:val="none"/>
          <w:lang w:eastAsia="zh-CN"/>
          <w14:textFill>
            <w14:solidFill>
              <w14:schemeClr w14:val="tx1"/>
            </w14:solidFill>
          </w14:textFill>
        </w:rPr>
        <w:t>组成联合体</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lang w:eastAsia="zh-CN"/>
          <w14:textFill>
            <w14:solidFill>
              <w14:schemeClr w14:val="tx1"/>
            </w14:solidFill>
          </w14:textFill>
        </w:rPr>
        <w:t>中小企业与联合体内其他企业之间不得存在直接控股、管理关系。</w:t>
      </w:r>
    </w:p>
    <w:p>
      <w:pPr>
        <w:pStyle w:val="66"/>
        <w:keepNext w:val="0"/>
        <w:keepLines w:val="0"/>
        <w:pageBreakBefore w:val="0"/>
        <w:widowControl w:val="0"/>
        <w:numPr>
          <w:ilvl w:val="3"/>
          <w:numId w:val="0"/>
        </w:numPr>
        <w:kinsoku/>
        <w:overflowPunct/>
        <w:autoSpaceDE/>
        <w:autoSpaceDN/>
        <w:bidi w:val="0"/>
        <w:adjustRightInd w:val="0"/>
        <w:snapToGrid w:val="0"/>
        <w:spacing w:afterLines="0" w:line="440" w:lineRule="exact"/>
        <w:ind w:left="0" w:firstLine="480" w:firstLineChars="200"/>
        <w:textAlignment w:val="auto"/>
        <w:rPr>
          <w:rFonts w:hint="eastAsia"/>
          <w:lang w:eastAsia="zh-CN"/>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联合体各方应当共同与采购人签订采购合同，就采购合同约定的事项对采购人承担连带责任。</w:t>
      </w:r>
    </w:p>
    <w:p>
      <w:pPr>
        <w:pStyle w:val="13"/>
        <w:keepNext w:val="0"/>
        <w:keepLines w:val="0"/>
        <w:pageBreakBefore w:val="0"/>
        <w:widowControl w:val="0"/>
        <w:kinsoku/>
        <w:overflowPunct/>
        <w:autoSpaceDE/>
        <w:autoSpaceDN/>
        <w:bidi w:val="0"/>
        <w:adjustRightInd w:val="0"/>
        <w:snapToGrid w:val="0"/>
        <w:spacing w:after="0" w:line="44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本协议书一式</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份，联合体成员和采购人各执一份。</w:t>
      </w:r>
    </w:p>
    <w:p>
      <w:pPr>
        <w:pStyle w:val="13"/>
        <w:keepNext w:val="0"/>
        <w:keepLines w:val="0"/>
        <w:pageBreakBefore w:val="0"/>
        <w:widowControl w:val="0"/>
        <w:kinsoku/>
        <w:overflowPunct/>
        <w:autoSpaceDE/>
        <w:autoSpaceDN/>
        <w:bidi w:val="0"/>
        <w:adjustRightInd w:val="0"/>
        <w:snapToGrid w:val="0"/>
        <w:spacing w:after="0" w:line="44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本协议书自签署之日起生效，本项目合同履行完毕后自动失效。</w:t>
      </w:r>
    </w:p>
    <w:p>
      <w:pPr>
        <w:pStyle w:val="13"/>
        <w:keepNext w:val="0"/>
        <w:keepLines w:val="0"/>
        <w:pageBreakBefore w:val="0"/>
        <w:widowControl w:val="0"/>
        <w:kinsoku/>
        <w:overflowPunct/>
        <w:autoSpaceDE/>
        <w:autoSpaceDN/>
        <w:bidi w:val="0"/>
        <w:adjustRightInd w:val="0"/>
        <w:snapToGrid w:val="0"/>
        <w:spacing w:after="0" w:line="440" w:lineRule="exact"/>
        <w:ind w:firstLine="480" w:firstLineChars="200"/>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附件：联合体协议书附表。</w:t>
      </w:r>
    </w:p>
    <w:p>
      <w:pPr>
        <w:spacing w:line="360" w:lineRule="auto"/>
        <w:rPr>
          <w:color w:val="000000" w:themeColor="text1"/>
          <w:sz w:val="20"/>
          <w:szCs w:val="20"/>
          <w:highlight w:val="none"/>
          <w14:textFill>
            <w14:solidFill>
              <w14:schemeClr w14:val="tx1"/>
            </w14:solidFill>
          </w14:textFill>
        </w:rPr>
      </w:pPr>
    </w:p>
    <w:p>
      <w:pPr>
        <w:spacing w:line="360" w:lineRule="auto"/>
        <w:rPr>
          <w:color w:val="000000" w:themeColor="text1"/>
          <w:sz w:val="20"/>
          <w:szCs w:val="20"/>
          <w:highlight w:val="none"/>
          <w14:textFill>
            <w14:solidFill>
              <w14:schemeClr w14:val="tx1"/>
            </w14:solidFill>
          </w14:textFill>
        </w:rPr>
      </w:pPr>
    </w:p>
    <w:p>
      <w:pPr>
        <w:pStyle w:val="13"/>
        <w:tabs>
          <w:tab w:val="left" w:pos="5674"/>
        </w:tabs>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牵头人名称：</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盖单位章</w:t>
      </w:r>
      <w:r>
        <w:rPr>
          <w:rFonts w:hint="eastAsia"/>
          <w:color w:val="000000" w:themeColor="text1"/>
          <w:highlight w:val="none"/>
          <w:lang w:eastAsia="zh-CN"/>
          <w14:textFill>
            <w14:solidFill>
              <w14:schemeClr w14:val="tx1"/>
            </w14:solidFill>
          </w14:textFill>
        </w:rPr>
        <w:t>)</w:t>
      </w:r>
    </w:p>
    <w:p>
      <w:pPr>
        <w:pStyle w:val="13"/>
        <w:tabs>
          <w:tab w:val="left" w:pos="5674"/>
        </w:tabs>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法定代表人：</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签章</w:t>
      </w:r>
      <w:r>
        <w:rPr>
          <w:rFonts w:hint="eastAsia"/>
          <w:color w:val="000000" w:themeColor="text1"/>
          <w:highlight w:val="none"/>
          <w:lang w:eastAsia="zh-CN"/>
          <w14:textFill>
            <w14:solidFill>
              <w14:schemeClr w14:val="tx1"/>
            </w14:solidFill>
          </w14:textFill>
        </w:rPr>
        <w:t>)</w:t>
      </w:r>
    </w:p>
    <w:p>
      <w:pPr>
        <w:pStyle w:val="13"/>
        <w:tabs>
          <w:tab w:val="left" w:pos="5674"/>
        </w:tabs>
        <w:ind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成员一名称：</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盖单位章</w:t>
      </w:r>
      <w:r>
        <w:rPr>
          <w:rFonts w:hint="eastAsia"/>
          <w:color w:val="000000" w:themeColor="text1"/>
          <w:highlight w:val="none"/>
          <w:lang w:eastAsia="zh-CN"/>
          <w14:textFill>
            <w14:solidFill>
              <w14:schemeClr w14:val="tx1"/>
            </w14:solidFill>
          </w14:textFill>
        </w:rPr>
        <w:t>)</w:t>
      </w:r>
    </w:p>
    <w:p>
      <w:pPr>
        <w:pStyle w:val="13"/>
        <w:tabs>
          <w:tab w:val="left" w:pos="5674"/>
        </w:tabs>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法定代表人：</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签章</w:t>
      </w:r>
      <w:r>
        <w:rPr>
          <w:rFonts w:hint="eastAsia"/>
          <w:color w:val="000000" w:themeColor="text1"/>
          <w:highlight w:val="none"/>
          <w:lang w:eastAsia="zh-CN"/>
          <w14:textFill>
            <w14:solidFill>
              <w14:schemeClr w14:val="tx1"/>
            </w14:solidFill>
          </w14:textFill>
        </w:rPr>
        <w:t>)</w:t>
      </w:r>
    </w:p>
    <w:p>
      <w:pPr>
        <w:pStyle w:val="13"/>
        <w:tabs>
          <w:tab w:val="left" w:pos="5674"/>
        </w:tabs>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成员二名称：</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盖单位章</w:t>
      </w:r>
      <w:r>
        <w:rPr>
          <w:rFonts w:hint="eastAsia"/>
          <w:color w:val="000000" w:themeColor="text1"/>
          <w:highlight w:val="none"/>
          <w:lang w:eastAsia="zh-CN"/>
          <w14:textFill>
            <w14:solidFill>
              <w14:schemeClr w14:val="tx1"/>
            </w14:solidFill>
          </w14:textFill>
        </w:rPr>
        <w:t>)</w:t>
      </w:r>
    </w:p>
    <w:p>
      <w:pPr>
        <w:pStyle w:val="13"/>
        <w:tabs>
          <w:tab w:val="left" w:pos="5674"/>
        </w:tabs>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法定代表人：</w:t>
      </w:r>
      <w:r>
        <w:rPr>
          <w:color w:val="000000" w:themeColor="text1"/>
          <w:highlight w:val="none"/>
          <w:u w:val="single" w:color="000000"/>
          <w14:textFill>
            <w14:solidFill>
              <w14:schemeClr w14:val="tx1"/>
            </w14:solidFill>
          </w14:textFill>
        </w:rPr>
        <w:tab/>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签章</w:t>
      </w:r>
      <w:r>
        <w:rPr>
          <w:rFonts w:hint="eastAsia"/>
          <w:color w:val="000000" w:themeColor="text1"/>
          <w:highlight w:val="none"/>
          <w:lang w:eastAsia="zh-CN"/>
          <w14:textFill>
            <w14:solidFill>
              <w14:schemeClr w14:val="tx1"/>
            </w14:solidFill>
          </w14:textFill>
        </w:rPr>
        <w:t>)</w:t>
      </w:r>
    </w:p>
    <w:p>
      <w:pPr>
        <w:rPr>
          <w:color w:val="000000" w:themeColor="text1"/>
          <w:highlight w:val="none"/>
          <w14:textFill>
            <w14:solidFill>
              <w14:schemeClr w14:val="tx1"/>
            </w14:solidFill>
          </w14:textFill>
        </w:rPr>
      </w:pPr>
    </w:p>
    <w:p>
      <w:pPr>
        <w:spacing w:before="6" w:line="360" w:lineRule="auto"/>
        <w:rPr>
          <w:color w:val="000000" w:themeColor="text1"/>
          <w:sz w:val="19"/>
          <w:szCs w:val="19"/>
          <w:highlight w:val="none"/>
          <w14:textFill>
            <w14:solidFill>
              <w14:schemeClr w14:val="tx1"/>
            </w14:solidFill>
          </w14:textFill>
        </w:rPr>
      </w:pPr>
    </w:p>
    <w:p>
      <w:pPr>
        <w:spacing w:before="4" w:line="360" w:lineRule="auto"/>
        <w:rPr>
          <w:color w:val="000000" w:themeColor="text1"/>
          <w:sz w:val="11"/>
          <w:szCs w:val="11"/>
          <w:highlight w:val="none"/>
          <w14:textFill>
            <w14:solidFill>
              <w14:schemeClr w14:val="tx1"/>
            </w14:solidFill>
          </w14:textFill>
        </w:rPr>
      </w:pPr>
    </w:p>
    <w:p>
      <w:pPr>
        <w:spacing w:before="8" w:line="360" w:lineRule="auto"/>
        <w:rPr>
          <w:color w:val="000000" w:themeColor="text1"/>
          <w:sz w:val="12"/>
          <w:szCs w:val="12"/>
          <w:highlight w:val="none"/>
          <w14:textFill>
            <w14:solidFill>
              <w14:schemeClr w14:val="tx1"/>
            </w14:solidFill>
          </w14:textFill>
        </w:rPr>
      </w:pPr>
    </w:p>
    <w:p>
      <w:pPr>
        <w:pStyle w:val="45"/>
        <w:ind w:firstLine="4560" w:firstLineChars="19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签订日期：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t>日</w:t>
      </w:r>
    </w:p>
    <w:p>
      <w:pPr>
        <w:widowControl w:val="0"/>
        <w:wordWrap w:val="0"/>
        <w:topLinePunct/>
        <w:adjustRightInd w:val="0"/>
        <w:snapToGrid w:val="0"/>
        <w:spacing w:line="440" w:lineRule="exact"/>
        <w:ind w:firstLine="480" w:firstLineChars="200"/>
        <w:rPr>
          <w:rFonts w:hint="eastAsia" w:ascii="宋体" w:hAnsi="宋体" w:eastAsia="宋体" w:cs="宋体"/>
          <w:b/>
          <w:snapToGrid w:val="0"/>
          <w:kern w:val="2"/>
          <w:sz w:val="24"/>
          <w:szCs w:val="24"/>
          <w:lang w:val="en-US" w:eastAsia="zh-CN" w:bidi="ar-SA"/>
        </w:rPr>
      </w:pPr>
      <w:r>
        <w:rPr>
          <w:rFonts w:hint="eastAsia"/>
          <w:color w:val="000000" w:themeColor="text1"/>
          <w:highlight w:val="none"/>
          <w:lang w:val="en-US" w:eastAsia="zh-CN"/>
          <w14:textFill>
            <w14:solidFill>
              <w14:schemeClr w14:val="tx1"/>
            </w14:solidFill>
          </w14:textFill>
        </w:rPr>
        <w:t>注：注：①本格式仅供参考；②投标供应商为联合体的，在</w:t>
      </w:r>
      <w:r>
        <w:rPr>
          <w:rFonts w:hint="eastAsia"/>
          <w:lang w:val="en-US" w:eastAsia="zh-CN"/>
        </w:rPr>
        <w:t>参加政府采购活动时</w:t>
      </w:r>
      <w:r>
        <w:rPr>
          <w:rFonts w:hint="eastAsia"/>
          <w:color w:val="000000" w:themeColor="text1"/>
          <w:highlight w:val="none"/>
          <w:lang w:val="en-US" w:eastAsia="zh-CN"/>
          <w14:textFill>
            <w14:solidFill>
              <w14:schemeClr w14:val="tx1"/>
            </w14:solidFill>
          </w14:textFill>
        </w:rPr>
        <w:t>，应提供联合体协议书原件</w:t>
      </w:r>
      <w:r>
        <w:rPr>
          <w:rFonts w:hint="eastAsia"/>
          <w:lang w:val="en-US" w:eastAsia="zh-CN"/>
        </w:rPr>
        <w:t>，否则将被作为无效投标处理</w:t>
      </w:r>
      <w:r>
        <w:rPr>
          <w:rFonts w:hint="eastAsia" w:ascii="宋体" w:hAnsi="宋体" w:eastAsia="宋体" w:cs="宋体"/>
          <w:b/>
          <w:snapToGrid w:val="0"/>
          <w:color w:val="auto"/>
          <w:kern w:val="0"/>
          <w:sz w:val="24"/>
          <w:szCs w:val="24"/>
          <w:highlight w:val="none"/>
          <w:shd w:val="clear" w:color="auto" w:fill="FFFFFF"/>
          <w:lang w:val="en-US" w:eastAsia="zh-CN" w:bidi="ar-SA"/>
        </w:rPr>
        <w:t>。</w:t>
      </w:r>
    </w:p>
    <w:p>
      <w:pPr>
        <w:pStyle w:val="13"/>
        <w:rPr>
          <w:rFonts w:hint="eastAsia"/>
          <w:lang w:val="en-US" w:eastAsia="zh-CN"/>
        </w:rPr>
        <w:sectPr>
          <w:pgSz w:w="11905" w:h="16838"/>
          <w:pgMar w:top="1080" w:right="1440" w:bottom="1080" w:left="1440" w:header="851" w:footer="1077" w:gutter="0"/>
          <w:cols w:space="720" w:num="1"/>
          <w:docGrid w:type="linesAndChars" w:linePitch="313" w:charSpace="0"/>
        </w:sectPr>
      </w:pPr>
    </w:p>
    <w:p>
      <w:pPr>
        <w:pStyle w:val="4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联合体协议书附表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489"/>
        <w:gridCol w:w="1470"/>
        <w:gridCol w:w="1061"/>
        <w:gridCol w:w="744"/>
        <w:gridCol w:w="1056"/>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5"/>
              <w:bidi w:val="0"/>
              <w:jc w:val="center"/>
              <w:rPr>
                <w:rFonts w:hint="default"/>
                <w:vertAlign w:val="baseline"/>
                <w:lang w:val="en-US" w:eastAsia="zh-CN"/>
              </w:rPr>
            </w:pPr>
            <w:r>
              <w:rPr>
                <w:rFonts w:hint="eastAsia"/>
                <w:vertAlign w:val="baseline"/>
                <w:lang w:val="en-US" w:eastAsia="zh-CN"/>
              </w:rPr>
              <w:t>单位类型</w:t>
            </w:r>
          </w:p>
        </w:tc>
        <w:tc>
          <w:tcPr>
            <w:tcW w:w="1616" w:type="dxa"/>
            <w:vAlign w:val="center"/>
          </w:tcPr>
          <w:p>
            <w:pPr>
              <w:pStyle w:val="45"/>
              <w:bidi w:val="0"/>
              <w:jc w:val="center"/>
              <w:rPr>
                <w:rFonts w:hint="default"/>
                <w:vertAlign w:val="baseline"/>
                <w:lang w:val="en-US" w:eastAsia="zh-CN"/>
              </w:rPr>
            </w:pPr>
            <w:r>
              <w:rPr>
                <w:rFonts w:hint="eastAsia"/>
                <w:vertAlign w:val="baseline"/>
                <w:lang w:val="en-US" w:eastAsia="zh-CN"/>
              </w:rPr>
              <w:t>单位名称</w:t>
            </w:r>
          </w:p>
        </w:tc>
        <w:tc>
          <w:tcPr>
            <w:tcW w:w="1595" w:type="dxa"/>
            <w:vAlign w:val="center"/>
          </w:tcPr>
          <w:p>
            <w:pPr>
              <w:pStyle w:val="45"/>
              <w:bidi w:val="0"/>
              <w:jc w:val="center"/>
              <w:rPr>
                <w:rFonts w:hint="default"/>
                <w:vertAlign w:val="baseline"/>
                <w:lang w:val="en-US" w:eastAsia="zh-CN"/>
              </w:rPr>
            </w:pPr>
            <w:r>
              <w:rPr>
                <w:rFonts w:hint="eastAsia"/>
                <w:vertAlign w:val="baseline"/>
                <w:lang w:val="en-US" w:eastAsia="zh-CN"/>
              </w:rPr>
              <w:t>是否属于中小企业</w:t>
            </w:r>
          </w:p>
        </w:tc>
        <w:tc>
          <w:tcPr>
            <w:tcW w:w="1136" w:type="dxa"/>
            <w:vAlign w:val="center"/>
          </w:tcPr>
          <w:p>
            <w:pPr>
              <w:pStyle w:val="45"/>
              <w:bidi w:val="0"/>
              <w:jc w:val="center"/>
              <w:rPr>
                <w:rFonts w:hint="default"/>
                <w:vertAlign w:val="baseline"/>
                <w:lang w:val="en-US" w:eastAsia="zh-CN"/>
              </w:rPr>
            </w:pPr>
            <w:r>
              <w:rPr>
                <w:rFonts w:hint="eastAsia"/>
                <w:vertAlign w:val="baseline"/>
                <w:lang w:val="en-US" w:eastAsia="zh-CN"/>
              </w:rPr>
              <w:t>承接标的名称</w:t>
            </w:r>
          </w:p>
        </w:tc>
        <w:tc>
          <w:tcPr>
            <w:tcW w:w="780" w:type="dxa"/>
            <w:vAlign w:val="center"/>
          </w:tcPr>
          <w:p>
            <w:pPr>
              <w:pStyle w:val="45"/>
              <w:bidi w:val="0"/>
              <w:jc w:val="center"/>
              <w:rPr>
                <w:rFonts w:hint="default"/>
                <w:vertAlign w:val="baseline"/>
                <w:lang w:val="en-US" w:eastAsia="zh-CN"/>
              </w:rPr>
            </w:pPr>
            <w:r>
              <w:rPr>
                <w:rFonts w:hint="eastAsia"/>
                <w:vertAlign w:val="baseline"/>
                <w:lang w:val="en-US" w:eastAsia="zh-CN"/>
              </w:rPr>
              <w:t>标的金额</w:t>
            </w:r>
          </w:p>
        </w:tc>
        <w:tc>
          <w:tcPr>
            <w:tcW w:w="1130" w:type="dxa"/>
            <w:vAlign w:val="center"/>
          </w:tcPr>
          <w:p>
            <w:pPr>
              <w:pStyle w:val="45"/>
              <w:bidi w:val="0"/>
              <w:jc w:val="center"/>
              <w:rPr>
                <w:rFonts w:hint="default"/>
                <w:vertAlign w:val="baseline"/>
                <w:lang w:val="en-US" w:eastAsia="zh-CN"/>
              </w:rPr>
            </w:pPr>
            <w:r>
              <w:rPr>
                <w:rFonts w:hint="eastAsia"/>
                <w:vertAlign w:val="baseline"/>
                <w:lang w:val="en-US" w:eastAsia="zh-CN"/>
              </w:rPr>
              <w:t>占总合同比例</w:t>
            </w:r>
          </w:p>
        </w:tc>
        <w:tc>
          <w:tcPr>
            <w:tcW w:w="2731" w:type="dxa"/>
            <w:vAlign w:val="center"/>
          </w:tcPr>
          <w:p>
            <w:pPr>
              <w:pStyle w:val="45"/>
              <w:bidi w:val="0"/>
              <w:jc w:val="center"/>
              <w:rPr>
                <w:rFonts w:hint="default"/>
                <w:vertAlign w:val="baseline"/>
                <w:lang w:val="en-US" w:eastAsia="zh-CN"/>
              </w:rPr>
            </w:pPr>
            <w:r>
              <w:rPr>
                <w:rFonts w:hint="eastAsia"/>
                <w:vertAlign w:val="baseline"/>
                <w:lang w:val="en-US" w:eastAsia="zh-CN"/>
              </w:rPr>
              <w:t>联系人信息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45"/>
              <w:bidi w:val="0"/>
              <w:jc w:val="center"/>
              <w:rPr>
                <w:rFonts w:hint="default"/>
                <w:vertAlign w:val="baseline"/>
                <w:lang w:val="en-US" w:eastAsia="zh-CN"/>
              </w:rPr>
            </w:pPr>
            <w:r>
              <w:rPr>
                <w:rFonts w:hint="eastAsia"/>
                <w:vertAlign w:val="baseline"/>
                <w:lang w:val="en-US" w:eastAsia="zh-CN"/>
              </w:rPr>
              <w:t>联合体牵头人</w:t>
            </w:r>
          </w:p>
        </w:tc>
        <w:tc>
          <w:tcPr>
            <w:tcW w:w="1616" w:type="dxa"/>
          </w:tcPr>
          <w:p>
            <w:pPr>
              <w:pStyle w:val="45"/>
              <w:bidi w:val="0"/>
              <w:jc w:val="center"/>
              <w:rPr>
                <w:rFonts w:hint="default"/>
                <w:vertAlign w:val="baseline"/>
                <w:lang w:val="en-US" w:eastAsia="zh-CN"/>
              </w:rPr>
            </w:pPr>
          </w:p>
        </w:tc>
        <w:tc>
          <w:tcPr>
            <w:tcW w:w="1595" w:type="dxa"/>
          </w:tcPr>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不属于</w:t>
            </w:r>
          </w:p>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中型</w:t>
            </w:r>
          </w:p>
          <w:p>
            <w:pPr>
              <w:pStyle w:val="45"/>
              <w:bidi w:val="0"/>
              <w:jc w:val="both"/>
              <w:rPr>
                <w:rFonts w:hint="default"/>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小微型</w:t>
            </w:r>
          </w:p>
        </w:tc>
        <w:tc>
          <w:tcPr>
            <w:tcW w:w="1136" w:type="dxa"/>
          </w:tcPr>
          <w:p>
            <w:pPr>
              <w:pStyle w:val="45"/>
              <w:bidi w:val="0"/>
              <w:jc w:val="center"/>
              <w:rPr>
                <w:rFonts w:hint="default"/>
                <w:vertAlign w:val="baseline"/>
                <w:lang w:val="en-US" w:eastAsia="zh-CN"/>
              </w:rPr>
            </w:pPr>
          </w:p>
        </w:tc>
        <w:tc>
          <w:tcPr>
            <w:tcW w:w="780" w:type="dxa"/>
          </w:tcPr>
          <w:p>
            <w:pPr>
              <w:pStyle w:val="45"/>
              <w:bidi w:val="0"/>
              <w:rPr>
                <w:rFonts w:hint="default"/>
                <w:vertAlign w:val="baseline"/>
                <w:lang w:val="en-US" w:eastAsia="zh-CN"/>
              </w:rPr>
            </w:pPr>
          </w:p>
        </w:tc>
        <w:tc>
          <w:tcPr>
            <w:tcW w:w="1130" w:type="dxa"/>
          </w:tcPr>
          <w:p>
            <w:pPr>
              <w:pStyle w:val="45"/>
              <w:bidi w:val="0"/>
              <w:rPr>
                <w:rFonts w:hint="default"/>
                <w:vertAlign w:val="baseline"/>
                <w:lang w:val="en-US" w:eastAsia="zh-CN"/>
              </w:rPr>
            </w:pPr>
          </w:p>
        </w:tc>
        <w:tc>
          <w:tcPr>
            <w:tcW w:w="2731" w:type="dxa"/>
          </w:tcPr>
          <w:p>
            <w:pPr>
              <w:pStyle w:val="45"/>
              <w:bidi w:val="0"/>
              <w:rPr>
                <w:rFonts w:hint="eastAsia"/>
                <w:vertAlign w:val="baseline"/>
                <w:lang w:val="en-US" w:eastAsia="zh-CN"/>
              </w:rPr>
            </w:pPr>
            <w:r>
              <w:rPr>
                <w:rFonts w:hint="eastAsia"/>
                <w:vertAlign w:val="baseline"/>
                <w:lang w:val="en-US" w:eastAsia="zh-CN"/>
              </w:rPr>
              <w:t>姓名：</w:t>
            </w:r>
          </w:p>
          <w:p>
            <w:pPr>
              <w:pStyle w:val="45"/>
              <w:bidi w:val="0"/>
              <w:rPr>
                <w:rFonts w:hint="eastAsia"/>
                <w:vertAlign w:val="baseline"/>
                <w:lang w:val="en-US" w:eastAsia="zh-CN"/>
              </w:rPr>
            </w:pPr>
            <w:r>
              <w:rPr>
                <w:rFonts w:hint="eastAsia"/>
                <w:vertAlign w:val="baseline"/>
                <w:lang w:val="en-US" w:eastAsia="zh-CN"/>
              </w:rPr>
              <w:t>身份证号：</w:t>
            </w:r>
          </w:p>
          <w:p>
            <w:pPr>
              <w:pStyle w:val="45"/>
              <w:bidi w:val="0"/>
              <w:rPr>
                <w:rFonts w:hint="default"/>
                <w:vertAlign w:val="baseline"/>
                <w:lang w:val="en-US" w:eastAsia="zh-CN"/>
              </w:rPr>
            </w:pPr>
            <w:r>
              <w:rPr>
                <w:rFonts w:hint="eastAsia"/>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45"/>
              <w:bidi w:val="0"/>
              <w:jc w:val="center"/>
              <w:rPr>
                <w:rFonts w:hint="default"/>
                <w:vertAlign w:val="baseline"/>
                <w:lang w:val="en-US" w:eastAsia="zh-CN"/>
              </w:rPr>
            </w:pPr>
            <w:r>
              <w:rPr>
                <w:rFonts w:hint="eastAsia"/>
                <w:vertAlign w:val="baseline"/>
                <w:lang w:val="en-US" w:eastAsia="zh-CN"/>
              </w:rPr>
              <w:t>联合体成员一</w:t>
            </w:r>
          </w:p>
        </w:tc>
        <w:tc>
          <w:tcPr>
            <w:tcW w:w="1616" w:type="dxa"/>
          </w:tcPr>
          <w:p>
            <w:pPr>
              <w:pStyle w:val="45"/>
              <w:bidi w:val="0"/>
              <w:jc w:val="center"/>
              <w:rPr>
                <w:rFonts w:hint="default"/>
                <w:vertAlign w:val="baseline"/>
                <w:lang w:val="en-US" w:eastAsia="zh-CN"/>
              </w:rPr>
            </w:pPr>
          </w:p>
        </w:tc>
        <w:tc>
          <w:tcPr>
            <w:tcW w:w="1595" w:type="dxa"/>
          </w:tcPr>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不属于</w:t>
            </w:r>
          </w:p>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中型</w:t>
            </w:r>
          </w:p>
          <w:p>
            <w:pPr>
              <w:pStyle w:val="45"/>
              <w:bidi w:val="0"/>
              <w:jc w:val="both"/>
              <w:rPr>
                <w:rFonts w:hint="default"/>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小微型</w:t>
            </w:r>
          </w:p>
        </w:tc>
        <w:tc>
          <w:tcPr>
            <w:tcW w:w="1136" w:type="dxa"/>
          </w:tcPr>
          <w:p>
            <w:pPr>
              <w:pStyle w:val="45"/>
              <w:bidi w:val="0"/>
              <w:jc w:val="center"/>
              <w:rPr>
                <w:rFonts w:hint="default"/>
                <w:vertAlign w:val="baseline"/>
                <w:lang w:val="en-US" w:eastAsia="zh-CN"/>
              </w:rPr>
            </w:pPr>
          </w:p>
        </w:tc>
        <w:tc>
          <w:tcPr>
            <w:tcW w:w="780" w:type="dxa"/>
          </w:tcPr>
          <w:p>
            <w:pPr>
              <w:pStyle w:val="45"/>
              <w:bidi w:val="0"/>
              <w:rPr>
                <w:rFonts w:hint="default"/>
                <w:vertAlign w:val="baseline"/>
                <w:lang w:val="en-US" w:eastAsia="zh-CN"/>
              </w:rPr>
            </w:pPr>
          </w:p>
        </w:tc>
        <w:tc>
          <w:tcPr>
            <w:tcW w:w="1130" w:type="dxa"/>
          </w:tcPr>
          <w:p>
            <w:pPr>
              <w:pStyle w:val="45"/>
              <w:bidi w:val="0"/>
              <w:rPr>
                <w:rFonts w:hint="default"/>
                <w:vertAlign w:val="baseline"/>
                <w:lang w:val="en-US" w:eastAsia="zh-CN"/>
              </w:rPr>
            </w:pPr>
          </w:p>
        </w:tc>
        <w:tc>
          <w:tcPr>
            <w:tcW w:w="2731" w:type="dxa"/>
          </w:tcPr>
          <w:p>
            <w:pPr>
              <w:pStyle w:val="45"/>
              <w:bidi w:val="0"/>
              <w:rPr>
                <w:rFonts w:hint="eastAsia"/>
                <w:vertAlign w:val="baseline"/>
                <w:lang w:val="en-US" w:eastAsia="zh-CN"/>
              </w:rPr>
            </w:pPr>
            <w:r>
              <w:rPr>
                <w:rFonts w:hint="eastAsia"/>
                <w:vertAlign w:val="baseline"/>
                <w:lang w:val="en-US" w:eastAsia="zh-CN"/>
              </w:rPr>
              <w:t>姓名：</w:t>
            </w:r>
          </w:p>
          <w:p>
            <w:pPr>
              <w:pStyle w:val="45"/>
              <w:bidi w:val="0"/>
              <w:rPr>
                <w:rFonts w:hint="eastAsia"/>
                <w:vertAlign w:val="baseline"/>
                <w:lang w:val="en-US" w:eastAsia="zh-CN"/>
              </w:rPr>
            </w:pPr>
            <w:r>
              <w:rPr>
                <w:rFonts w:hint="eastAsia"/>
                <w:vertAlign w:val="baseline"/>
                <w:lang w:val="en-US" w:eastAsia="zh-CN"/>
              </w:rPr>
              <w:t>身份证号：</w:t>
            </w:r>
          </w:p>
          <w:p>
            <w:pPr>
              <w:pStyle w:val="45"/>
              <w:bidi w:val="0"/>
              <w:rPr>
                <w:rFonts w:hint="default"/>
                <w:vertAlign w:val="baseline"/>
                <w:lang w:val="en-US" w:eastAsia="zh-CN"/>
              </w:rPr>
            </w:pPr>
            <w:r>
              <w:rPr>
                <w:rFonts w:hint="eastAsia"/>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45"/>
              <w:bidi w:val="0"/>
              <w:jc w:val="center"/>
              <w:rPr>
                <w:rFonts w:hint="default"/>
                <w:vertAlign w:val="baseline"/>
                <w:lang w:val="en-US" w:eastAsia="zh-CN"/>
              </w:rPr>
            </w:pPr>
            <w:r>
              <w:rPr>
                <w:rFonts w:hint="eastAsia"/>
                <w:vertAlign w:val="baseline"/>
                <w:lang w:val="en-US" w:eastAsia="zh-CN"/>
              </w:rPr>
              <w:t>联合体成员一</w:t>
            </w:r>
          </w:p>
        </w:tc>
        <w:tc>
          <w:tcPr>
            <w:tcW w:w="1616" w:type="dxa"/>
          </w:tcPr>
          <w:p>
            <w:pPr>
              <w:pStyle w:val="45"/>
              <w:bidi w:val="0"/>
              <w:jc w:val="center"/>
              <w:rPr>
                <w:rFonts w:hint="default"/>
                <w:vertAlign w:val="baseline"/>
                <w:lang w:val="en-US" w:eastAsia="zh-CN"/>
              </w:rPr>
            </w:pPr>
          </w:p>
        </w:tc>
        <w:tc>
          <w:tcPr>
            <w:tcW w:w="1595" w:type="dxa"/>
          </w:tcPr>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不属于</w:t>
            </w:r>
          </w:p>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中型</w:t>
            </w:r>
          </w:p>
          <w:p>
            <w:pPr>
              <w:pStyle w:val="45"/>
              <w:bidi w:val="0"/>
              <w:jc w:val="both"/>
              <w:rPr>
                <w:rFonts w:hint="default"/>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小微型</w:t>
            </w:r>
          </w:p>
        </w:tc>
        <w:tc>
          <w:tcPr>
            <w:tcW w:w="1136" w:type="dxa"/>
          </w:tcPr>
          <w:p>
            <w:pPr>
              <w:pStyle w:val="45"/>
              <w:bidi w:val="0"/>
              <w:jc w:val="center"/>
              <w:rPr>
                <w:rFonts w:hint="default"/>
                <w:vertAlign w:val="baseline"/>
                <w:lang w:val="en-US" w:eastAsia="zh-CN"/>
              </w:rPr>
            </w:pPr>
          </w:p>
        </w:tc>
        <w:tc>
          <w:tcPr>
            <w:tcW w:w="780" w:type="dxa"/>
          </w:tcPr>
          <w:p>
            <w:pPr>
              <w:pStyle w:val="45"/>
              <w:bidi w:val="0"/>
              <w:rPr>
                <w:rFonts w:hint="default"/>
                <w:vertAlign w:val="baseline"/>
                <w:lang w:val="en-US" w:eastAsia="zh-CN"/>
              </w:rPr>
            </w:pPr>
          </w:p>
        </w:tc>
        <w:tc>
          <w:tcPr>
            <w:tcW w:w="1130" w:type="dxa"/>
          </w:tcPr>
          <w:p>
            <w:pPr>
              <w:pStyle w:val="45"/>
              <w:bidi w:val="0"/>
              <w:rPr>
                <w:rFonts w:hint="default"/>
                <w:vertAlign w:val="baseline"/>
                <w:lang w:val="en-US" w:eastAsia="zh-CN"/>
              </w:rPr>
            </w:pPr>
          </w:p>
        </w:tc>
        <w:tc>
          <w:tcPr>
            <w:tcW w:w="2731" w:type="dxa"/>
          </w:tcPr>
          <w:p>
            <w:pPr>
              <w:pStyle w:val="45"/>
              <w:bidi w:val="0"/>
              <w:rPr>
                <w:rFonts w:hint="eastAsia"/>
                <w:vertAlign w:val="baseline"/>
                <w:lang w:val="en-US" w:eastAsia="zh-CN"/>
              </w:rPr>
            </w:pPr>
            <w:r>
              <w:rPr>
                <w:rFonts w:hint="eastAsia"/>
                <w:vertAlign w:val="baseline"/>
                <w:lang w:val="en-US" w:eastAsia="zh-CN"/>
              </w:rPr>
              <w:t>姓名：</w:t>
            </w:r>
          </w:p>
          <w:p>
            <w:pPr>
              <w:pStyle w:val="45"/>
              <w:bidi w:val="0"/>
              <w:rPr>
                <w:rFonts w:hint="eastAsia"/>
                <w:vertAlign w:val="baseline"/>
                <w:lang w:val="en-US" w:eastAsia="zh-CN"/>
              </w:rPr>
            </w:pPr>
            <w:r>
              <w:rPr>
                <w:rFonts w:hint="eastAsia"/>
                <w:vertAlign w:val="baseline"/>
                <w:lang w:val="en-US" w:eastAsia="zh-CN"/>
              </w:rPr>
              <w:t>身份证号：</w:t>
            </w:r>
          </w:p>
          <w:p>
            <w:pPr>
              <w:pStyle w:val="45"/>
              <w:bidi w:val="0"/>
              <w:rPr>
                <w:rFonts w:hint="default"/>
                <w:vertAlign w:val="baseline"/>
                <w:lang w:val="en-US" w:eastAsia="zh-CN"/>
              </w:rPr>
            </w:pPr>
            <w:r>
              <w:rPr>
                <w:rFonts w:hint="eastAsia"/>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45"/>
              <w:bidi w:val="0"/>
              <w:jc w:val="center"/>
              <w:rPr>
                <w:rFonts w:hint="default"/>
                <w:vertAlign w:val="baseline"/>
                <w:lang w:val="en-US" w:eastAsia="zh-CN"/>
              </w:rPr>
            </w:pPr>
            <w:r>
              <w:rPr>
                <w:rFonts w:hint="eastAsia"/>
                <w:vertAlign w:val="baseline"/>
                <w:lang w:val="en-US" w:eastAsia="zh-CN"/>
              </w:rPr>
              <w:t>联合体成员一</w:t>
            </w:r>
          </w:p>
        </w:tc>
        <w:tc>
          <w:tcPr>
            <w:tcW w:w="1616" w:type="dxa"/>
          </w:tcPr>
          <w:p>
            <w:pPr>
              <w:pStyle w:val="45"/>
              <w:bidi w:val="0"/>
              <w:jc w:val="center"/>
              <w:rPr>
                <w:rFonts w:hint="default"/>
                <w:vertAlign w:val="baseline"/>
                <w:lang w:val="en-US" w:eastAsia="zh-CN"/>
              </w:rPr>
            </w:pPr>
          </w:p>
        </w:tc>
        <w:tc>
          <w:tcPr>
            <w:tcW w:w="1595" w:type="dxa"/>
          </w:tcPr>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不属于</w:t>
            </w:r>
          </w:p>
          <w:p>
            <w:pPr>
              <w:pStyle w:val="45"/>
              <w:bidi w:val="0"/>
              <w:jc w:val="both"/>
              <w:rPr>
                <w:rFonts w:hint="eastAsia"/>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中型</w:t>
            </w:r>
          </w:p>
          <w:p>
            <w:pPr>
              <w:pStyle w:val="45"/>
              <w:bidi w:val="0"/>
              <w:jc w:val="both"/>
              <w:rPr>
                <w:rFonts w:hint="default"/>
                <w:vertAlign w:val="baseline"/>
                <w:lang w:val="en-US" w:eastAsia="zh-CN"/>
              </w:rPr>
            </w:pPr>
            <w:r>
              <w:rPr>
                <w:rFonts w:hint="eastAsia"/>
                <w:vertAlign w:val="baseline"/>
                <w:lang w:val="en-US" w:eastAsia="zh-CN"/>
              </w:rPr>
              <w:sym w:font="Wingdings 2" w:char="00A3"/>
            </w:r>
            <w:r>
              <w:rPr>
                <w:rFonts w:hint="eastAsia"/>
                <w:vertAlign w:val="baseline"/>
                <w:lang w:val="en-US" w:eastAsia="zh-CN"/>
              </w:rPr>
              <w:t xml:space="preserve">   小微型</w:t>
            </w:r>
          </w:p>
        </w:tc>
        <w:tc>
          <w:tcPr>
            <w:tcW w:w="1136" w:type="dxa"/>
          </w:tcPr>
          <w:p>
            <w:pPr>
              <w:pStyle w:val="45"/>
              <w:bidi w:val="0"/>
              <w:jc w:val="center"/>
              <w:rPr>
                <w:rFonts w:hint="default"/>
                <w:vertAlign w:val="baseline"/>
                <w:lang w:val="en-US" w:eastAsia="zh-CN"/>
              </w:rPr>
            </w:pPr>
          </w:p>
        </w:tc>
        <w:tc>
          <w:tcPr>
            <w:tcW w:w="780" w:type="dxa"/>
          </w:tcPr>
          <w:p>
            <w:pPr>
              <w:pStyle w:val="45"/>
              <w:bidi w:val="0"/>
              <w:rPr>
                <w:rFonts w:hint="default"/>
                <w:vertAlign w:val="baseline"/>
                <w:lang w:val="en-US" w:eastAsia="zh-CN"/>
              </w:rPr>
            </w:pPr>
          </w:p>
        </w:tc>
        <w:tc>
          <w:tcPr>
            <w:tcW w:w="1130" w:type="dxa"/>
          </w:tcPr>
          <w:p>
            <w:pPr>
              <w:pStyle w:val="45"/>
              <w:bidi w:val="0"/>
              <w:rPr>
                <w:rFonts w:hint="default"/>
                <w:vertAlign w:val="baseline"/>
                <w:lang w:val="en-US" w:eastAsia="zh-CN"/>
              </w:rPr>
            </w:pPr>
          </w:p>
        </w:tc>
        <w:tc>
          <w:tcPr>
            <w:tcW w:w="2731" w:type="dxa"/>
          </w:tcPr>
          <w:p>
            <w:pPr>
              <w:pStyle w:val="45"/>
              <w:bidi w:val="0"/>
              <w:rPr>
                <w:rFonts w:hint="eastAsia"/>
                <w:vertAlign w:val="baseline"/>
                <w:lang w:val="en-US" w:eastAsia="zh-CN"/>
              </w:rPr>
            </w:pPr>
            <w:r>
              <w:rPr>
                <w:rFonts w:hint="eastAsia"/>
                <w:vertAlign w:val="baseline"/>
                <w:lang w:val="en-US" w:eastAsia="zh-CN"/>
              </w:rPr>
              <w:t>姓名：</w:t>
            </w:r>
          </w:p>
          <w:p>
            <w:pPr>
              <w:pStyle w:val="45"/>
              <w:bidi w:val="0"/>
              <w:rPr>
                <w:rFonts w:hint="eastAsia"/>
                <w:vertAlign w:val="baseline"/>
                <w:lang w:val="en-US" w:eastAsia="zh-CN"/>
              </w:rPr>
            </w:pPr>
            <w:r>
              <w:rPr>
                <w:rFonts w:hint="eastAsia"/>
                <w:vertAlign w:val="baseline"/>
                <w:lang w:val="en-US" w:eastAsia="zh-CN"/>
              </w:rPr>
              <w:t>身份证号：</w:t>
            </w:r>
          </w:p>
          <w:p>
            <w:pPr>
              <w:pStyle w:val="45"/>
              <w:bidi w:val="0"/>
              <w:rPr>
                <w:rFonts w:hint="default"/>
                <w:vertAlign w:val="baseline"/>
                <w:lang w:val="en-US" w:eastAsia="zh-CN"/>
              </w:rPr>
            </w:pPr>
            <w:r>
              <w:rPr>
                <w:rFonts w:hint="eastAsia"/>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45"/>
              <w:bidi w:val="0"/>
              <w:jc w:val="center"/>
              <w:rPr>
                <w:rFonts w:hint="default"/>
                <w:vertAlign w:val="baseline"/>
                <w:lang w:val="en-US" w:eastAsia="zh-CN"/>
              </w:rPr>
            </w:pPr>
            <w:r>
              <w:rPr>
                <w:rFonts w:hint="eastAsia"/>
                <w:vertAlign w:val="baseline"/>
                <w:lang w:val="en-US" w:eastAsia="zh-CN"/>
              </w:rPr>
              <w:t>…</w:t>
            </w:r>
          </w:p>
        </w:tc>
        <w:tc>
          <w:tcPr>
            <w:tcW w:w="1616" w:type="dxa"/>
          </w:tcPr>
          <w:p>
            <w:pPr>
              <w:pStyle w:val="45"/>
              <w:bidi w:val="0"/>
              <w:jc w:val="center"/>
              <w:rPr>
                <w:rFonts w:hint="default"/>
                <w:vertAlign w:val="baseline"/>
                <w:lang w:val="en-US" w:eastAsia="zh-CN"/>
              </w:rPr>
            </w:pPr>
          </w:p>
        </w:tc>
        <w:tc>
          <w:tcPr>
            <w:tcW w:w="1595" w:type="dxa"/>
          </w:tcPr>
          <w:p>
            <w:pPr>
              <w:pStyle w:val="45"/>
              <w:bidi w:val="0"/>
              <w:jc w:val="center"/>
              <w:rPr>
                <w:rFonts w:hint="default"/>
                <w:vertAlign w:val="baseline"/>
                <w:lang w:val="en-US" w:eastAsia="zh-CN"/>
              </w:rPr>
            </w:pPr>
          </w:p>
        </w:tc>
        <w:tc>
          <w:tcPr>
            <w:tcW w:w="1136" w:type="dxa"/>
          </w:tcPr>
          <w:p>
            <w:pPr>
              <w:pStyle w:val="45"/>
              <w:bidi w:val="0"/>
              <w:jc w:val="center"/>
              <w:rPr>
                <w:rFonts w:hint="default"/>
                <w:vertAlign w:val="baseline"/>
                <w:lang w:val="en-US" w:eastAsia="zh-CN"/>
              </w:rPr>
            </w:pPr>
          </w:p>
        </w:tc>
        <w:tc>
          <w:tcPr>
            <w:tcW w:w="780" w:type="dxa"/>
          </w:tcPr>
          <w:p>
            <w:pPr>
              <w:pStyle w:val="45"/>
              <w:bidi w:val="0"/>
              <w:rPr>
                <w:rFonts w:hint="default"/>
                <w:vertAlign w:val="baseline"/>
                <w:lang w:val="en-US" w:eastAsia="zh-CN"/>
              </w:rPr>
            </w:pPr>
          </w:p>
        </w:tc>
        <w:tc>
          <w:tcPr>
            <w:tcW w:w="1130" w:type="dxa"/>
          </w:tcPr>
          <w:p>
            <w:pPr>
              <w:pStyle w:val="45"/>
              <w:bidi w:val="0"/>
              <w:rPr>
                <w:rFonts w:hint="default"/>
                <w:vertAlign w:val="baseline"/>
                <w:lang w:val="en-US" w:eastAsia="zh-CN"/>
              </w:rPr>
            </w:pPr>
          </w:p>
        </w:tc>
        <w:tc>
          <w:tcPr>
            <w:tcW w:w="2731" w:type="dxa"/>
          </w:tcPr>
          <w:p>
            <w:pPr>
              <w:pStyle w:val="45"/>
              <w:bidi w:val="0"/>
              <w:rPr>
                <w:rFonts w:hint="default"/>
                <w:vertAlign w:val="baseline"/>
                <w:lang w:val="en-US" w:eastAsia="zh-CN"/>
              </w:rPr>
            </w:pPr>
          </w:p>
        </w:tc>
      </w:tr>
    </w:tbl>
    <w:p>
      <w:pPr>
        <w:pStyle w:val="45"/>
        <w:bidi w:val="0"/>
        <w:rPr>
          <w:rFonts w:hint="default"/>
          <w:lang w:val="en-US" w:eastAsia="zh-CN"/>
        </w:rPr>
      </w:pPr>
      <w:r>
        <w:rPr>
          <w:rFonts w:hint="eastAsia"/>
          <w:lang w:val="en-US" w:eastAsia="zh-CN"/>
        </w:rPr>
        <w:t>注：供应商应如实填写联合体各单位信息，并附所有成员单位营业执照副本复印件。</w:t>
      </w:r>
    </w:p>
    <w:p>
      <w:pPr>
        <w:rPr>
          <w:rFonts w:hint="eastAsia"/>
          <w:lang w:val="en-US" w:eastAsia="zh-CN"/>
        </w:rPr>
        <w:sectPr>
          <w:pgSz w:w="11905" w:h="16838"/>
          <w:pgMar w:top="1080" w:right="1440" w:bottom="1080" w:left="1440" w:header="851" w:footer="1077" w:gutter="0"/>
          <w:cols w:space="720" w:num="1"/>
          <w:docGrid w:type="linesAndChars" w:linePitch="313" w:charSpace="0"/>
        </w:sectPr>
      </w:pPr>
    </w:p>
    <w:p>
      <w:pPr>
        <w:pStyle w:val="13"/>
        <w:rPr>
          <w:rFonts w:hint="eastAsia"/>
          <w:lang w:val="en-US" w:eastAsia="zh-CN"/>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73" w:name="_Toc18702"/>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74" w:name="_Toc14607"/>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firstLine="640" w:firstLineChars="200"/>
        <w:jc w:val="center"/>
        <w:textAlignment w:val="auto"/>
        <w:outlineLvl w:val="1"/>
        <w:rPr>
          <w:rFonts w:hint="eastAsia" w:ascii="宋体" w:hAnsi="宋体" w:eastAsia="宋体" w:cs="宋体"/>
          <w:b/>
          <w:kern w:val="2"/>
          <w:sz w:val="32"/>
          <w:szCs w:val="32"/>
          <w:lang w:val="en-US" w:eastAsia="zh-CN" w:bidi="ar-SA"/>
        </w:rPr>
      </w:pPr>
      <w:bookmarkStart w:id="875" w:name="_Toc12630"/>
      <w:r>
        <w:rPr>
          <w:rFonts w:hint="eastAsia" w:ascii="宋体" w:hAnsi="宋体" w:eastAsia="宋体" w:cs="宋体"/>
          <w:b/>
          <w:kern w:val="2"/>
          <w:sz w:val="32"/>
          <w:szCs w:val="32"/>
          <w:lang w:val="en-US" w:eastAsia="zh-CN" w:bidi="ar-SA"/>
        </w:rPr>
        <w:t>第二部分 其他投标文件(格式)</w:t>
      </w:r>
      <w:bookmarkEnd w:id="874"/>
      <w:bookmarkEnd w:id="875"/>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bookmarkStart w:id="876" w:name="_Toc26038"/>
      <w:r>
        <w:rPr>
          <w:rFonts w:hint="eastAsia" w:ascii="宋体" w:hAnsi="宋体" w:eastAsia="宋体" w:cs="宋体"/>
          <w:snapToGrid w:val="0"/>
          <w:kern w:val="2"/>
          <w:sz w:val="24"/>
          <w:szCs w:val="24"/>
          <w:lang w:val="en-US" w:eastAsia="zh-CN" w:bidi="ar-SA"/>
        </w:rPr>
        <w:br w:type="page"/>
      </w:r>
    </w:p>
    <w:bookmarkEnd w:id="873"/>
    <w:bookmarkEnd w:id="876"/>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77" w:name="_Toc10697"/>
      <w:bookmarkStart w:id="878" w:name="_Toc2311"/>
      <w:bookmarkStart w:id="879" w:name="_Toc11229"/>
      <w:bookmarkStart w:id="880" w:name="_Toc1650"/>
      <w:bookmarkStart w:id="881" w:name="_Toc19766"/>
      <w:bookmarkStart w:id="882" w:name="_Toc5308"/>
      <w:bookmarkStart w:id="883" w:name="_Toc30133"/>
      <w:r>
        <w:rPr>
          <w:rFonts w:hint="eastAsia" w:ascii="宋体" w:hAnsi="宋体" w:eastAsia="宋体" w:cs="宋体"/>
          <w:b/>
          <w:snapToGrid w:val="0"/>
          <w:kern w:val="2"/>
          <w:sz w:val="28"/>
          <w:szCs w:val="24"/>
          <w:lang w:val="en-US" w:eastAsia="zh-CN" w:bidi="ar-SA"/>
        </w:rPr>
        <w:t>投标函</w:t>
      </w:r>
      <w:bookmarkEnd w:id="877"/>
      <w:bookmarkEnd w:id="878"/>
      <w:bookmarkEnd w:id="879"/>
    </w:p>
    <w:p>
      <w:pPr>
        <w:keepNext w:val="0"/>
        <w:keepLines w:val="0"/>
        <w:pageBreakBefore w:val="0"/>
        <w:widowControl w:val="0"/>
        <w:kinsoku/>
        <w:wordWrap w:val="0"/>
        <w:overflowPunct/>
        <w:topLinePunct/>
        <w:autoSpaceDE/>
        <w:autoSpaceDN/>
        <w:bidi w:val="0"/>
        <w:adjustRightInd w:val="0"/>
        <w:snapToGrid w:val="0"/>
        <w:spacing w:line="440" w:lineRule="exact"/>
        <w:ind w:firstLine="0" w:firstLineChars="0"/>
        <w:jc w:val="left"/>
        <w:textAlignment w:val="auto"/>
        <w:rPr>
          <w:rFonts w:hint="eastAsia" w:ascii="宋体" w:hAnsi="宋体" w:eastAsia="宋体" w:cs="宋体"/>
          <w:snapToGrid w:val="0"/>
          <w:kern w:val="2"/>
          <w:sz w:val="24"/>
          <w:szCs w:val="24"/>
          <w:lang w:val="zh-CN" w:eastAsia="zh-CN" w:bidi="ar-SA"/>
        </w:rPr>
      </w:pPr>
      <w:r>
        <w:rPr>
          <w:rFonts w:hint="eastAsia" w:ascii="宋体" w:hAnsi="宋体" w:eastAsia="宋体" w:cs="宋体"/>
          <w:snapToGrid w:val="0"/>
          <w:kern w:val="2"/>
          <w:sz w:val="24"/>
          <w:szCs w:val="24"/>
          <w:lang w:val="zh-CN" w:eastAsia="zh-CN" w:bidi="ar-SA"/>
        </w:rPr>
        <w:t>致：四川乾新招投标代理有限公司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我方全面研究了“</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(项目名称)(项目编号：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)”的招标文件，决定参加贵单位组织的本</w:t>
      </w:r>
      <w:r>
        <w:rPr>
          <w:rFonts w:hint="eastAsia" w:ascii="宋体" w:hAnsi="宋体" w:eastAsia="宋体" w:cs="宋体"/>
          <w:kern w:val="2"/>
          <w:sz w:val="24"/>
          <w:szCs w:val="24"/>
          <w:highlight w:val="none"/>
          <w:lang w:val="en-US" w:eastAsia="zh-CN" w:bidi="ar-SA"/>
        </w:rPr>
        <w:t>项目投标。我方授权</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(姓名、职务)代表我方</w:t>
      </w:r>
      <w:r>
        <w:rPr>
          <w:rFonts w:hint="eastAsia" w:ascii="宋体" w:hAnsi="宋体" w:eastAsia="宋体" w:cs="宋体"/>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lang w:val="en-US" w:eastAsia="zh-CN" w:bidi="ar-SA"/>
        </w:rPr>
        <w:t>(投标人名称)全权处理本项目投标的有关事宜。</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rPr>
        <w:t>我方自愿按照招标文件规定的各项要求向采购人提供所需服务，投标报价为人民币</w:t>
      </w:r>
      <w:r>
        <w:rPr>
          <w:rFonts w:hint="eastAsia" w:ascii="宋体" w:hAnsi="宋体" w:eastAsia="宋体" w:cs="宋体"/>
          <w:u w:val="single"/>
        </w:rPr>
        <w:t xml:space="preserve">          </w:t>
      </w:r>
      <w:r>
        <w:rPr>
          <w:rFonts w:hint="eastAsia" w:ascii="宋体" w:hAnsi="宋体" w:eastAsia="宋体" w:cs="宋体"/>
        </w:rPr>
        <w:t>元(大写：</w:t>
      </w:r>
      <w:r>
        <w:rPr>
          <w:rFonts w:hint="eastAsia" w:ascii="宋体" w:hAnsi="宋体" w:eastAsia="宋体" w:cs="宋体"/>
          <w:u w:val="single"/>
        </w:rPr>
        <w:t xml:space="preserve">人民币             </w:t>
      </w:r>
      <w:r>
        <w:rPr>
          <w:rFonts w:hint="eastAsia" w:ascii="宋体" w:hAnsi="宋体" w:eastAsia="宋体" w:cs="宋体"/>
        </w:rPr>
        <w:t>)，我方将严格履行合同规定的责任和义务，履约时间为</w:t>
      </w:r>
      <w:r>
        <w:rPr>
          <w:rFonts w:hint="eastAsia" w:ascii="宋体" w:hAnsi="宋体" w:eastAsia="宋体" w:cs="宋体"/>
          <w:u w:val="single"/>
        </w:rPr>
        <w:t xml:space="preserve">             </w:t>
      </w:r>
      <w:r>
        <w:rPr>
          <w:rFonts w:hint="eastAsia" w:ascii="宋体" w:hAnsi="宋体" w:eastAsia="宋体" w:cs="宋体"/>
          <w:snapToGrid w:val="0"/>
          <w:kern w:val="2"/>
          <w:sz w:val="24"/>
          <w:szCs w:val="24"/>
          <w:highlight w:val="none"/>
          <w:u w:val="none"/>
          <w:lang w:val="en-US" w:eastAsia="zh-CN" w:bidi="ar-SA"/>
        </w:rPr>
        <w:t>。</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我方承诺：投标有效期</w:t>
      </w:r>
      <w:r>
        <w:rPr>
          <w:rFonts w:hint="eastAsia" w:ascii="宋体" w:hAnsi="宋体" w:eastAsia="宋体" w:cs="宋体"/>
          <w:snapToGrid w:val="0"/>
          <w:kern w:val="2"/>
          <w:sz w:val="24"/>
          <w:szCs w:val="24"/>
          <w:highlight w:val="none"/>
          <w:u w:val="none"/>
          <w:lang w:val="en-US" w:eastAsia="zh-CN" w:bidi="ar-SA"/>
        </w:rPr>
        <w:t>为提交投标文件的截止之日起90日</w:t>
      </w:r>
      <w:r>
        <w:rPr>
          <w:rFonts w:hint="eastAsia" w:ascii="宋体" w:hAnsi="宋体" w:eastAsia="宋体" w:cs="宋体"/>
          <w:snapToGrid w:val="0"/>
          <w:kern w:val="2"/>
          <w:sz w:val="24"/>
          <w:szCs w:val="24"/>
          <w:highlight w:val="none"/>
          <w:lang w:val="en-US" w:eastAsia="zh-CN" w:bidi="ar-SA"/>
        </w:rPr>
        <w:t>。</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我方完全理解采购人不一定将合同授予最低报价的投标人的行为。</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一旦我方中标：</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我方承诺在收到中标通知书后，在规定的期限内与采购人签订合同。</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我方将严格履行政府采购合同规定的责任和义务。</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我方愿意提供与投标报价有关的文件资料，并保证我方已提供和将要提供的文件资料是真实、准确的。</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我方自愿按照招标文件规定的各项要求完成采购项目，接受采购人按照政府采购合同约定金额支付采购资金。</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我方在参与本项目履约过程中涉及国家相关强制标准的，均按照该标准执行。</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我方如对招标文件有异议，已经在投标截止时间届满前依法进行维权救济，不存在对招标文件有异议的同时又参加投标以求侥幸中标或者为实现其他非法目的的行为。</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val="0"/>
          <w:kern w:val="2"/>
          <w:sz w:val="24"/>
          <w:szCs w:val="24"/>
          <w:lang w:val="en-US" w:eastAsia="zh-CN" w:bidi="ar-SA"/>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ascii="宋体" w:hAnsi="宋体" w:eastAsia="宋体" w:cs="宋体"/>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我方充分认识，理解、包容电子招投标过程中可能出现的细微偏差、瑕疵、不足、错误等(影响公平竞争的除外)情形，并积极将发现的具体问题向招标采购单位如实反映。</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投标人名称：</w:t>
      </w:r>
      <w:r>
        <w:rPr>
          <w:rFonts w:hint="eastAsia" w:ascii="宋体" w:hAnsi="宋体" w:eastAsia="宋体" w:cs="宋体"/>
          <w:bCs/>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通讯地址：</w:t>
      </w:r>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邮政编码：</w:t>
      </w:r>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联系电话：</w:t>
      </w:r>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传    真：</w:t>
      </w:r>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投标日期：</w:t>
      </w:r>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p>
      <w:pPr>
        <w:ind w:firstLine="0" w:firstLineChars="0"/>
        <w:jc w:val="left"/>
        <w:rPr>
          <w:rFonts w:hint="eastAsia" w:ascii="宋体" w:hAnsi="宋体" w:eastAsia="宋体" w:cs="宋体"/>
        </w:rPr>
      </w:pPr>
      <w:r>
        <w:rPr>
          <w:rFonts w:hint="eastAsia" w:ascii="宋体" w:hAnsi="宋体" w:eastAsia="宋体" w:cs="宋体"/>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84" w:name="_Toc12808"/>
      <w:r>
        <w:rPr>
          <w:rFonts w:hint="eastAsia" w:ascii="宋体" w:hAnsi="宋体" w:eastAsia="宋体" w:cs="宋体"/>
          <w:b/>
          <w:snapToGrid w:val="0"/>
          <w:kern w:val="2"/>
          <w:sz w:val="28"/>
          <w:szCs w:val="24"/>
          <w:lang w:val="en-US" w:eastAsia="zh-CN" w:bidi="ar-SA"/>
        </w:rPr>
        <w:t>实质性要求承诺</w:t>
      </w:r>
      <w:bookmarkEnd w:id="884"/>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lang w:val="en-US" w:eastAsia="zh-CN" w:bidi="ar-SA"/>
        </w:rPr>
        <w:t>(采购代理机构名称)：</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我方作为本次采购项目的投标人，根据招标文件要求，现郑重承诺及声明如下：</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我方已认真阅读并接受本项目采购文件的全部实质性要求。</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我方参加本次采购活动，不存在与单位负责人为同一人或者存在直接控股、管理关系的其他供应商参与同一合同项下的政府采购活动的行为。</w:t>
      </w:r>
      <w:r>
        <w:rPr>
          <w:rFonts w:hint="eastAsia" w:ascii="宋体" w:hAnsi="宋体" w:eastAsia="宋体" w:cs="宋体"/>
          <w:snapToGrid w:val="0"/>
          <w:color w:val="auto"/>
          <w:kern w:val="2"/>
          <w:sz w:val="24"/>
          <w:szCs w:val="24"/>
          <w:lang w:val="en-US" w:eastAsia="zh-CN" w:bidi="ar-SA"/>
        </w:rPr>
        <w:t>与我方存在直接控股关系的单位为：</w:t>
      </w:r>
      <w:r>
        <w:rPr>
          <w:rFonts w:hint="eastAsia" w:ascii="宋体" w:hAnsi="宋体" w:eastAsia="宋体" w:cs="宋体"/>
          <w:snapToGrid w:val="0"/>
          <w:color w:val="auto"/>
          <w:kern w:val="2"/>
          <w:sz w:val="24"/>
          <w:szCs w:val="24"/>
          <w:u w:val="single"/>
          <w:lang w:val="en-US" w:eastAsia="zh-CN" w:bidi="ar-SA"/>
        </w:rPr>
        <w:t xml:space="preserve">                  </w:t>
      </w:r>
      <w:r>
        <w:rPr>
          <w:rFonts w:hint="eastAsia" w:ascii="宋体" w:hAnsi="宋体" w:eastAsia="宋体" w:cs="宋体"/>
          <w:snapToGrid w:val="0"/>
          <w:color w:val="auto"/>
          <w:kern w:val="2"/>
          <w:sz w:val="24"/>
          <w:szCs w:val="24"/>
          <w:lang w:val="en-US" w:eastAsia="zh-CN" w:bidi="ar-SA"/>
        </w:rPr>
        <w:t>；存在管理关系的单位为：</w:t>
      </w:r>
      <w:r>
        <w:rPr>
          <w:rFonts w:hint="eastAsia" w:ascii="宋体" w:hAnsi="宋体" w:eastAsia="宋体" w:cs="宋体"/>
          <w:snapToGrid w:val="0"/>
          <w:color w:val="auto"/>
          <w:kern w:val="2"/>
          <w:sz w:val="24"/>
          <w:szCs w:val="24"/>
          <w:u w:val="single"/>
          <w:lang w:val="en-US" w:eastAsia="zh-CN" w:bidi="ar-SA"/>
        </w:rPr>
        <w:t xml:space="preserve">                      </w:t>
      </w:r>
      <w:r>
        <w:rPr>
          <w:rFonts w:hint="eastAsia" w:ascii="宋体" w:hAnsi="宋体" w:eastAsia="宋体" w:cs="宋体"/>
          <w:snapToGrid w:val="0"/>
          <w:color w:val="auto"/>
          <w:kern w:val="2"/>
          <w:sz w:val="24"/>
          <w:szCs w:val="24"/>
          <w:u w:val="none"/>
          <w:lang w:val="en-US" w:eastAsia="zh-CN" w:bidi="ar-SA"/>
        </w:rPr>
        <w:t>(如不存在</w:t>
      </w:r>
      <w:r>
        <w:rPr>
          <w:rFonts w:hint="eastAsia" w:ascii="宋体" w:hAnsi="宋体" w:eastAsia="宋体" w:cs="宋体"/>
          <w:snapToGrid w:val="0"/>
          <w:color w:val="auto"/>
          <w:kern w:val="2"/>
          <w:sz w:val="24"/>
          <w:szCs w:val="24"/>
          <w:lang w:val="en-US" w:eastAsia="zh-CN" w:bidi="ar-SA"/>
        </w:rPr>
        <w:t>直接控股、管理关系的相关供应商填“无”</w:t>
      </w:r>
      <w:r>
        <w:rPr>
          <w:rFonts w:hint="eastAsia" w:ascii="宋体" w:hAnsi="宋体" w:eastAsia="宋体" w:cs="宋体"/>
          <w:snapToGrid w:val="0"/>
          <w:color w:val="auto"/>
          <w:kern w:val="2"/>
          <w:sz w:val="24"/>
          <w:szCs w:val="24"/>
          <w:u w:val="none"/>
          <w:lang w:val="en-US" w:eastAsia="zh-CN" w:bidi="ar-SA"/>
        </w:rPr>
        <w:t>)。</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我方参加本次采购活动前本单位未对本次采购项目提供过整体设计、规范编制或者项目管理、监理、检测等服务。</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我方参加本次采购活动，不存在我单位实际控制人或者中高级管理人员是本项目采购代理机构的工作人员的情形。</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我方参加本次采购活动，不存在同一母公司的两家以上的子公司以不同供应商身份同时参加本项目同一合同项下的采购活动的情形。</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我方参加本次采购活动，与采购代理机构不存在关联关系，不为采购代理机构的母公司或子公司。</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我方参加本次采购活动，不存在和其他供应商在同一合同项下的采购项目中，同时委托同一个自然人、同一家庭的人员、同一单位的人员作为代理人的行为。</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我方投标文件中提供的任何资料和技术、服务、商务等响应承诺情况都是真实的、有效的、合法的。</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lang w:val="en-US" w:eastAsia="zh-CN" w:bidi="ar-SA"/>
        </w:rPr>
        <w:t>我方参加本次采购活动，我方完全同意招标文件中关于“投标</w:t>
      </w:r>
      <w:r>
        <w:rPr>
          <w:rFonts w:hint="eastAsia" w:ascii="宋体" w:hAnsi="宋体" w:eastAsia="宋体" w:cs="宋体"/>
          <w:snapToGrid w:val="0"/>
          <w:kern w:val="2"/>
          <w:sz w:val="24"/>
          <w:szCs w:val="24"/>
          <w:highlight w:val="none"/>
          <w:lang w:val="en-US" w:eastAsia="zh-CN" w:bidi="ar-SA"/>
        </w:rPr>
        <w:t>费用”、</w:t>
      </w:r>
      <w:r>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t>“合同分包”、</w:t>
      </w:r>
      <w:r>
        <w:rPr>
          <w:rFonts w:hint="eastAsia" w:ascii="宋体" w:hAnsi="宋体" w:eastAsia="宋体" w:cs="宋体"/>
          <w:snapToGrid w:val="0"/>
          <w:kern w:val="2"/>
          <w:sz w:val="24"/>
          <w:szCs w:val="24"/>
          <w:highlight w:val="none"/>
          <w:lang w:val="en-US" w:eastAsia="zh-CN" w:bidi="ar-SA"/>
        </w:rPr>
        <w:t>“合同转包”、“知识产权”等实质性要求，并承诺严格按照招标文件要求履行。</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本公司对上述承诺的内容事项真实性、合法性负责。如经查实上述承诺的内容事项存在虚假，我公司自愿接受以提供虚假材料谋取中标所带来的所有法律责任。</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ind w:firstLine="0" w:firstLineChars="0"/>
        <w:jc w:val="left"/>
        <w:rPr>
          <w:rFonts w:hint="eastAsia" w:ascii="宋体" w:hAnsi="宋体" w:eastAsia="宋体" w:cs="宋体"/>
        </w:rPr>
      </w:pPr>
      <w:r>
        <w:rPr>
          <w:rFonts w:hint="eastAsia" w:ascii="宋体" w:hAnsi="宋体" w:eastAsia="宋体" w:cs="宋体"/>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85" w:name="_Toc302997926"/>
      <w:bookmarkStart w:id="886" w:name="_Toc1973"/>
      <w:bookmarkStart w:id="887" w:name="_Toc439161752"/>
      <w:bookmarkStart w:id="888" w:name="_Toc3690"/>
      <w:bookmarkStart w:id="889" w:name="_Toc6982"/>
      <w:bookmarkStart w:id="890" w:name="_Toc5912"/>
      <w:bookmarkStart w:id="891" w:name="_Toc10493"/>
      <w:r>
        <w:rPr>
          <w:rFonts w:hint="eastAsia" w:ascii="宋体" w:hAnsi="宋体" w:eastAsia="宋体" w:cs="宋体"/>
          <w:b/>
          <w:snapToGrid w:val="0"/>
          <w:kern w:val="2"/>
          <w:sz w:val="28"/>
          <w:szCs w:val="24"/>
          <w:lang w:val="en-US" w:eastAsia="zh-CN" w:bidi="ar-SA"/>
        </w:rPr>
        <w:t>投标人基本情况表</w:t>
      </w:r>
      <w:bookmarkEnd w:id="885"/>
      <w:bookmarkEnd w:id="886"/>
      <w:bookmarkEnd w:id="887"/>
      <w:bookmarkEnd w:id="888"/>
      <w:bookmarkEnd w:id="889"/>
      <w:bookmarkEnd w:id="890"/>
      <w:bookmarkEnd w:id="891"/>
    </w:p>
    <w:tbl>
      <w:tblPr>
        <w:tblStyle w:val="26"/>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投标人名称</w:t>
            </w:r>
          </w:p>
        </w:tc>
        <w:tc>
          <w:tcPr>
            <w:tcW w:w="8000" w:type="dxa"/>
            <w:gridSpan w:val="7"/>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注册地址</w:t>
            </w:r>
          </w:p>
        </w:tc>
        <w:tc>
          <w:tcPr>
            <w:tcW w:w="38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邮政编码</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联系方式</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联系人</w:t>
            </w:r>
          </w:p>
        </w:tc>
        <w:tc>
          <w:tcPr>
            <w:tcW w:w="2887"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电话</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传真</w:t>
            </w:r>
          </w:p>
        </w:tc>
        <w:tc>
          <w:tcPr>
            <w:tcW w:w="2887"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网址</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法定代表人</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姓名</w:t>
            </w:r>
          </w:p>
        </w:tc>
        <w:tc>
          <w:tcPr>
            <w:tcW w:w="143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技术职称</w:t>
            </w: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36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电话</w:t>
            </w:r>
          </w:p>
        </w:tc>
        <w:tc>
          <w:tcPr>
            <w:tcW w:w="126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技术负责人</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姓名</w:t>
            </w:r>
          </w:p>
        </w:tc>
        <w:tc>
          <w:tcPr>
            <w:tcW w:w="143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技术职称</w:t>
            </w: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36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电话</w:t>
            </w:r>
          </w:p>
        </w:tc>
        <w:tc>
          <w:tcPr>
            <w:tcW w:w="126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成立时间</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5629" w:type="dxa"/>
            <w:gridSpan w:val="5"/>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企业资质等级</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其中</w:t>
            </w: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项目经理</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营业执照号/统一社会信用代码</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高级职称人员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注册资金</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中级职称人员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开户银行</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初级职称人员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账号</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技工</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经营范围</w:t>
            </w:r>
          </w:p>
        </w:tc>
        <w:tc>
          <w:tcPr>
            <w:tcW w:w="8000" w:type="dxa"/>
            <w:gridSpan w:val="7"/>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u w:val="singl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备注</w:t>
            </w:r>
          </w:p>
        </w:tc>
        <w:tc>
          <w:tcPr>
            <w:tcW w:w="8000" w:type="dxa"/>
            <w:gridSpan w:val="7"/>
            <w:vAlign w:val="top"/>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宋体"/>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注：投标人根据自身实际情况填写，对不涉及的内容可填写“/”，不影响投标资质及效力。</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bCs/>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92" w:name="_Toc12767"/>
      <w:r>
        <w:rPr>
          <w:rFonts w:hint="eastAsia" w:ascii="宋体" w:hAnsi="宋体" w:eastAsia="宋体" w:cs="宋体"/>
          <w:b/>
          <w:snapToGrid w:val="0"/>
          <w:kern w:val="2"/>
          <w:sz w:val="28"/>
          <w:szCs w:val="24"/>
          <w:lang w:val="en-US" w:eastAsia="zh-CN" w:bidi="ar-SA"/>
        </w:rPr>
        <w:t>开标一览表</w:t>
      </w:r>
      <w:bookmarkEnd w:id="880"/>
      <w:bookmarkEnd w:id="881"/>
      <w:bookmarkEnd w:id="882"/>
      <w:bookmarkEnd w:id="883"/>
      <w:bookmarkEnd w:id="892"/>
    </w:p>
    <w:p>
      <w:pPr>
        <w:pStyle w:val="45"/>
        <w:rPr>
          <w:rFonts w:hint="eastAsia" w:ascii="宋体" w:hAnsi="宋体" w:eastAsia="宋体" w:cs="宋体"/>
          <w:u w:val="single"/>
        </w:rPr>
      </w:pPr>
      <w:r>
        <w:rPr>
          <w:rFonts w:hint="eastAsia" w:ascii="宋体" w:hAnsi="宋体" w:eastAsia="宋体" w:cs="宋体"/>
        </w:rPr>
        <w:t>项目名称：</w:t>
      </w:r>
      <w:r>
        <w:rPr>
          <w:rFonts w:hint="eastAsia" w:ascii="宋体" w:hAnsi="宋体" w:eastAsia="宋体" w:cs="宋体"/>
          <w:u w:val="single"/>
        </w:rPr>
        <w:t xml:space="preserve">                         </w:t>
      </w:r>
    </w:p>
    <w:p>
      <w:pPr>
        <w:pStyle w:val="45"/>
        <w:rPr>
          <w:rFonts w:hint="eastAsia" w:ascii="宋体" w:hAnsi="宋体" w:eastAsia="宋体" w:cs="宋体"/>
          <w:highlight w:val="yellow"/>
          <w:u w:val="single"/>
        </w:rPr>
      </w:pP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rPr>
        <w:t xml:space="preserve">                                   </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916"/>
        <w:gridCol w:w="2709"/>
        <w:gridCol w:w="2592"/>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56" w:type="dxa"/>
            <w:vAlign w:val="center"/>
          </w:tcPr>
          <w:p>
            <w:pPr>
              <w:pStyle w:val="48"/>
              <w:rPr>
                <w:rFonts w:hint="eastAsia" w:ascii="宋体" w:hAnsi="宋体" w:eastAsia="宋体" w:cs="宋体"/>
                <w:b/>
                <w:bCs/>
              </w:rPr>
            </w:pPr>
            <w:r>
              <w:rPr>
                <w:rFonts w:hint="eastAsia" w:ascii="宋体" w:hAnsi="宋体" w:eastAsia="宋体" w:cs="宋体"/>
                <w:b/>
                <w:bCs/>
              </w:rPr>
              <w:t>序号</w:t>
            </w:r>
          </w:p>
        </w:tc>
        <w:tc>
          <w:tcPr>
            <w:tcW w:w="2916" w:type="dxa"/>
            <w:vAlign w:val="center"/>
          </w:tcPr>
          <w:p>
            <w:pPr>
              <w:pStyle w:val="48"/>
              <w:rPr>
                <w:rFonts w:hint="eastAsia" w:ascii="宋体" w:hAnsi="宋体" w:eastAsia="宋体" w:cs="宋体"/>
                <w:b/>
                <w:bCs/>
              </w:rPr>
            </w:pPr>
            <w:r>
              <w:rPr>
                <w:rFonts w:hint="eastAsia" w:ascii="宋体" w:hAnsi="宋体" w:eastAsia="宋体" w:cs="宋体"/>
                <w:b/>
                <w:bCs/>
              </w:rPr>
              <w:t>服务内容</w:t>
            </w:r>
          </w:p>
        </w:tc>
        <w:tc>
          <w:tcPr>
            <w:tcW w:w="2709" w:type="dxa"/>
            <w:vAlign w:val="center"/>
          </w:tcPr>
          <w:p>
            <w:pPr>
              <w:pStyle w:val="48"/>
              <w:rPr>
                <w:rFonts w:hint="eastAsia" w:ascii="宋体" w:hAnsi="宋体" w:eastAsia="宋体" w:cs="宋体"/>
                <w:b/>
                <w:bCs/>
              </w:rPr>
            </w:pPr>
            <w:r>
              <w:rPr>
                <w:rFonts w:hint="eastAsia" w:ascii="宋体" w:hAnsi="宋体" w:eastAsia="宋体" w:cs="宋体"/>
                <w:b/>
                <w:bCs/>
              </w:rPr>
              <w:t>投标报价(元)</w:t>
            </w:r>
          </w:p>
        </w:tc>
        <w:tc>
          <w:tcPr>
            <w:tcW w:w="2592" w:type="dxa"/>
            <w:vAlign w:val="center"/>
          </w:tcPr>
          <w:p>
            <w:pPr>
              <w:pStyle w:val="48"/>
              <w:rPr>
                <w:rFonts w:hint="eastAsia" w:ascii="宋体" w:hAnsi="宋体" w:eastAsia="宋体" w:cs="宋体"/>
                <w:b/>
                <w:bCs/>
              </w:rPr>
            </w:pPr>
            <w:r>
              <w:rPr>
                <w:rFonts w:hint="eastAsia" w:ascii="宋体" w:hAnsi="宋体" w:eastAsia="宋体" w:cs="宋体"/>
                <w:b/>
                <w:bCs/>
              </w:rPr>
              <w:t>履约时间</w:t>
            </w:r>
          </w:p>
        </w:tc>
        <w:tc>
          <w:tcPr>
            <w:tcW w:w="983" w:type="dxa"/>
            <w:vAlign w:val="center"/>
          </w:tcPr>
          <w:p>
            <w:pPr>
              <w:pStyle w:val="48"/>
              <w:rPr>
                <w:rFonts w:hint="eastAsia" w:ascii="宋体" w:hAnsi="宋体" w:eastAsia="宋体" w:cs="宋体"/>
                <w:b/>
                <w:bCs/>
              </w:rPr>
            </w:pPr>
            <w:r>
              <w:rPr>
                <w:rFonts w:hint="eastAsia" w:ascii="宋体" w:hAnsi="宋体"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56" w:type="dxa"/>
          </w:tcPr>
          <w:p>
            <w:pPr>
              <w:pStyle w:val="45"/>
              <w:rPr>
                <w:rFonts w:hint="eastAsia" w:ascii="宋体" w:hAnsi="宋体" w:eastAsia="宋体" w:cs="宋体"/>
              </w:rPr>
            </w:pPr>
          </w:p>
        </w:tc>
        <w:tc>
          <w:tcPr>
            <w:tcW w:w="2916" w:type="dxa"/>
            <w:vAlign w:val="center"/>
          </w:tcPr>
          <w:p>
            <w:pPr>
              <w:pStyle w:val="45"/>
              <w:rPr>
                <w:rFonts w:hint="eastAsia" w:ascii="宋体" w:hAnsi="宋体" w:eastAsia="宋体" w:cs="宋体"/>
              </w:rPr>
            </w:pPr>
          </w:p>
        </w:tc>
        <w:tc>
          <w:tcPr>
            <w:tcW w:w="2709" w:type="dxa"/>
            <w:vAlign w:val="center"/>
          </w:tcPr>
          <w:p>
            <w:pPr>
              <w:pStyle w:val="45"/>
              <w:rPr>
                <w:rFonts w:hint="eastAsia" w:ascii="宋体" w:hAnsi="宋体" w:eastAsia="宋体" w:cs="宋体"/>
              </w:rPr>
            </w:pPr>
          </w:p>
        </w:tc>
        <w:tc>
          <w:tcPr>
            <w:tcW w:w="2592" w:type="dxa"/>
            <w:vAlign w:val="center"/>
          </w:tcPr>
          <w:p>
            <w:pPr>
              <w:pStyle w:val="45"/>
              <w:rPr>
                <w:rFonts w:hint="eastAsia" w:ascii="宋体" w:hAnsi="宋体" w:eastAsia="宋体" w:cs="宋体"/>
              </w:rPr>
            </w:pPr>
          </w:p>
        </w:tc>
        <w:tc>
          <w:tcPr>
            <w:tcW w:w="983" w:type="dxa"/>
            <w:vAlign w:val="center"/>
          </w:tcPr>
          <w:p>
            <w:pPr>
              <w:pStyle w:val="45"/>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956" w:type="dxa"/>
            <w:gridSpan w:val="5"/>
            <w:tcBorders>
              <w:bottom w:val="single" w:color="auto" w:sz="4" w:space="0"/>
            </w:tcBorders>
          </w:tcPr>
          <w:p>
            <w:pPr>
              <w:pStyle w:val="45"/>
              <w:rPr>
                <w:rFonts w:hint="eastAsia" w:ascii="宋体" w:hAnsi="宋体" w:eastAsia="宋体" w:cs="宋体"/>
              </w:rPr>
            </w:pPr>
            <w:r>
              <w:rPr>
                <w:rStyle w:val="65"/>
                <w:rFonts w:hint="eastAsia" w:ascii="宋体" w:hAnsi="宋体" w:eastAsia="宋体" w:cs="宋体"/>
              </w:rPr>
              <w:t>投标报价大写：</w:t>
            </w:r>
            <w:r>
              <w:rPr>
                <w:rStyle w:val="65"/>
                <w:rFonts w:hint="eastAsia" w:ascii="宋体" w:hAnsi="宋体" w:eastAsia="宋体" w:cs="宋体"/>
                <w:u w:val="single"/>
              </w:rPr>
              <w:t xml:space="preserve">                  </w:t>
            </w:r>
            <w:r>
              <w:rPr>
                <w:rStyle w:val="65"/>
                <w:rFonts w:hint="eastAsia" w:ascii="宋体" w:hAnsi="宋体" w:eastAsia="宋体" w:cs="宋体"/>
              </w:rPr>
              <w:t xml:space="preserve">   </w:t>
            </w:r>
            <w:r>
              <w:rPr>
                <w:rFonts w:hint="eastAsia" w:ascii="宋体" w:hAnsi="宋体" w:eastAsia="宋体" w:cs="宋体"/>
              </w:rPr>
              <w:t xml:space="preserve">                   </w:t>
            </w:r>
          </w:p>
        </w:tc>
      </w:tr>
    </w:tbl>
    <w:p>
      <w:pPr>
        <w:pStyle w:val="50"/>
        <w:ind w:firstLine="482"/>
        <w:rPr>
          <w:rFonts w:hint="eastAsia" w:ascii="宋体" w:hAnsi="宋体" w:eastAsia="宋体" w:cs="宋体"/>
          <w:b w:val="0"/>
          <w:bCs/>
        </w:rPr>
      </w:pPr>
      <w:r>
        <w:rPr>
          <w:rFonts w:hint="eastAsia" w:ascii="宋体" w:hAnsi="宋体" w:eastAsia="宋体" w:cs="宋体"/>
        </w:rPr>
        <w:t>注：</w:t>
      </w:r>
      <w:r>
        <w:rPr>
          <w:rFonts w:hint="eastAsia" w:ascii="宋体" w:hAnsi="宋体" w:eastAsia="宋体" w:cs="宋体"/>
          <w:b w:val="0"/>
          <w:bCs/>
        </w:rPr>
        <w:t xml:space="preserve">①报价应是投标人响应招标项目要求的全部工作内容的价格体现，包含完成本项目所涉及人员劳务、设备投入、差旅、食宿、资料收集、提取排查图斑、外业实地调查、信息收集与填报、调查信息审核与公示确认、测绘、资料、成果、保险、风险、税金、利润、招标代理服务费、以及其他不可预见费等完成本项目采购内容所需的一切费用。 </w:t>
      </w:r>
    </w:p>
    <w:p>
      <w:pPr>
        <w:pStyle w:val="50"/>
        <w:rPr>
          <w:rFonts w:hint="eastAsia" w:ascii="宋体" w:hAnsi="宋体" w:eastAsia="宋体" w:cs="宋体"/>
          <w:b w:val="0"/>
          <w:bCs/>
        </w:rPr>
      </w:pPr>
      <w:r>
        <w:rPr>
          <w:rFonts w:hint="eastAsia" w:ascii="宋体" w:hAnsi="宋体" w:eastAsia="宋体" w:cs="宋体"/>
          <w:b w:val="0"/>
          <w:bCs/>
        </w:rPr>
        <w:t>②“开标一览表”为多页的，每页均需由法定代表人/单位负责人或授权代表签字并盖投标人印章，否则作无效投标处理。</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val="0"/>
          <w:bCs/>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rPr>
        <w:t>③“开标一览表”除了单独密封递交外，其他投标文件(正副本)中也应当提供，如有遗漏，将视为无效投标</w:t>
      </w:r>
      <w:r>
        <w:rPr>
          <w:rFonts w:hint="eastAsia" w:ascii="宋体" w:hAnsi="宋体" w:eastAsia="宋体" w:cs="宋体"/>
          <w:b w:val="0"/>
          <w:bCs/>
          <w:snapToGrid w:val="0"/>
          <w:color w:val="000000" w:themeColor="text1"/>
          <w:kern w:val="2"/>
          <w:sz w:val="24"/>
          <w:szCs w:val="24"/>
          <w:highlight w:val="none"/>
          <w:lang w:val="en-US" w:eastAsia="zh-CN" w:bidi="ar-SA"/>
          <w14:textFill>
            <w14:solidFill>
              <w14:schemeClr w14:val="tx1"/>
            </w14:solidFill>
          </w14:textFill>
        </w:rPr>
        <w:t>。</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pStyle w:val="13"/>
        <w:rPr>
          <w:rFonts w:hint="eastAsia" w:ascii="宋体" w:hAnsi="宋体" w:eastAsia="宋体" w:cs="宋体"/>
          <w:snapToGrid w:val="0"/>
          <w:kern w:val="2"/>
          <w:sz w:val="24"/>
          <w:szCs w:val="24"/>
          <w:lang w:val="en-US" w:eastAsia="zh-CN" w:bidi="ar-SA"/>
        </w:rPr>
      </w:pPr>
    </w:p>
    <w:p>
      <w:pPr>
        <w:rPr>
          <w:rFonts w:hint="eastAsia" w:ascii="宋体" w:hAnsi="宋体" w:eastAsia="宋体" w:cs="宋体"/>
          <w:lang w:val="en-US" w:eastAsia="zh-CN"/>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投标人名称：</w:t>
      </w:r>
      <w:r>
        <w:rPr>
          <w:rFonts w:hint="eastAsia" w:ascii="宋体" w:hAnsi="宋体" w:eastAsia="宋体" w:cs="宋体"/>
          <w:bCs/>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投标日期：</w:t>
      </w:r>
      <w:bookmarkStart w:id="893" w:name="_Toc7728"/>
      <w:r>
        <w:rPr>
          <w:rFonts w:hint="eastAsia" w:ascii="宋体" w:hAnsi="宋体" w:eastAsia="宋体" w:cs="宋体"/>
          <w:bCs/>
          <w:snapToGrid w:val="0"/>
          <w:color w:val="auto"/>
          <w:kern w:val="2"/>
          <w:sz w:val="24"/>
          <w:szCs w:val="24"/>
          <w:highlight w:val="none"/>
          <w:u w:val="single"/>
          <w:lang w:val="en-US" w:eastAsia="zh-CN" w:bidi="ar-SA"/>
        </w:rPr>
        <w:t xml:space="preserve">                 </w:t>
      </w:r>
      <w:r>
        <w:rPr>
          <w:rFonts w:hint="eastAsia" w:ascii="宋体" w:hAnsi="宋体" w:eastAsia="宋体" w:cs="宋体"/>
          <w:snapToGrid w:val="0"/>
          <w:kern w:val="2"/>
          <w:sz w:val="24"/>
          <w:szCs w:val="24"/>
          <w:lang w:val="en-US" w:eastAsia="zh-CN" w:bidi="ar-SA"/>
        </w:rPr>
        <w:br w:type="page"/>
      </w:r>
    </w:p>
    <w:bookmarkEnd w:id="893"/>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894" w:name="_Toc11461"/>
      <w:bookmarkStart w:id="895" w:name="_Toc307564875"/>
      <w:bookmarkStart w:id="896" w:name="_Toc319440166"/>
      <w:bookmarkStart w:id="897" w:name="_Toc217446087"/>
      <w:bookmarkStart w:id="898" w:name="_Toc3713"/>
      <w:bookmarkStart w:id="899" w:name="_Toc327196310"/>
      <w:bookmarkStart w:id="900" w:name="_Toc25577"/>
      <w:bookmarkStart w:id="901" w:name="_Toc7835"/>
      <w:bookmarkStart w:id="902" w:name="_Toc307501130"/>
      <w:bookmarkStart w:id="903" w:name="_Toc21006"/>
      <w:bookmarkStart w:id="904" w:name="_Toc327196312"/>
      <w:bookmarkStart w:id="905" w:name="_Toc319440168"/>
      <w:bookmarkStart w:id="906" w:name="_Toc26124"/>
      <w:bookmarkStart w:id="907" w:name="_Toc24507"/>
      <w:r>
        <w:rPr>
          <w:rFonts w:hint="eastAsia" w:ascii="宋体" w:hAnsi="宋体" w:eastAsia="宋体" w:cs="宋体"/>
          <w:b/>
          <w:snapToGrid w:val="0"/>
          <w:kern w:val="2"/>
          <w:sz w:val="28"/>
          <w:szCs w:val="24"/>
          <w:lang w:val="en-US" w:eastAsia="zh-CN" w:bidi="ar-SA"/>
        </w:rPr>
        <w:t>商务应答表</w:t>
      </w:r>
      <w:bookmarkEnd w:id="894"/>
      <w:bookmarkEnd w:id="895"/>
      <w:bookmarkEnd w:id="896"/>
      <w:bookmarkEnd w:id="897"/>
      <w:bookmarkEnd w:id="898"/>
      <w:bookmarkEnd w:id="899"/>
      <w:bookmarkEnd w:id="900"/>
      <w:bookmarkEnd w:id="901"/>
      <w:bookmarkEnd w:id="902"/>
      <w:bookmarkEnd w:id="903"/>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u w:val="single"/>
          <w:lang w:val="en-US" w:eastAsia="zh-CN" w:bidi="ar-SA"/>
        </w:rPr>
      </w:pPr>
      <w:r>
        <w:rPr>
          <w:rFonts w:hint="eastAsia" w:ascii="宋体" w:hAnsi="宋体" w:eastAsia="宋体" w:cs="宋体"/>
          <w:snapToGrid w:val="0"/>
          <w:kern w:val="2"/>
          <w:sz w:val="24"/>
          <w:szCs w:val="24"/>
          <w:lang w:val="en-US" w:eastAsia="zh-CN" w:bidi="ar-SA"/>
        </w:rPr>
        <w:t>项目名称：</w:t>
      </w: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u w:val="non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val="0"/>
          <w:kern w:val="2"/>
          <w:sz w:val="24"/>
          <w:szCs w:val="24"/>
          <w:lang w:val="en-US" w:eastAsia="zh-CN" w:bidi="ar-SA"/>
        </w:rPr>
        <w:t>项目编号：</w:t>
      </w: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u w:val="none"/>
          <w:lang w:val="en-US" w:eastAsia="zh-CN" w:bidi="ar-SA"/>
        </w:rPr>
        <w:t xml:space="preserve">                           </w:t>
      </w:r>
      <w:r>
        <w:rPr>
          <w:rFonts w:hint="eastAsia" w:ascii="宋体" w:hAnsi="宋体" w:eastAsia="宋体" w:cs="宋体"/>
          <w:snapToGrid w:val="0"/>
          <w:color w:val="000000" w:themeColor="text1"/>
          <w:kern w:val="2"/>
          <w:sz w:val="24"/>
          <w:szCs w:val="24"/>
          <w:highlight w:val="none"/>
          <w:u w:val="none"/>
          <w:lang w:val="en-US" w:eastAsia="zh-CN" w:bidi="ar-SA"/>
          <w14:textFill>
            <w14:solidFill>
              <w14:schemeClr w14:val="tx1"/>
            </w14:solidFill>
          </w14:textFill>
        </w:rPr>
        <w:t xml:space="preserve">  </w:t>
      </w:r>
      <w:r>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t xml:space="preserve"> </w:t>
      </w:r>
    </w:p>
    <w:tbl>
      <w:tblPr>
        <w:tblStyle w:val="26"/>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序号</w:t>
            </w:r>
          </w:p>
        </w:tc>
        <w:tc>
          <w:tcPr>
            <w:tcW w:w="3880"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招标文件商务要求、其他要求</w:t>
            </w:r>
          </w:p>
        </w:tc>
        <w:tc>
          <w:tcPr>
            <w:tcW w:w="3673"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投标应答</w:t>
            </w:r>
          </w:p>
        </w:tc>
        <w:tc>
          <w:tcPr>
            <w:tcW w:w="163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如与招标文件的商务要求、</w:t>
      </w:r>
      <w:r>
        <w:rPr>
          <w:rFonts w:hint="eastAsia" w:ascii="宋体" w:hAnsi="宋体" w:eastAsia="宋体" w:cs="宋体"/>
          <w:b/>
          <w:bCs/>
          <w:snapToGrid w:val="0"/>
          <w:kern w:val="2"/>
          <w:sz w:val="24"/>
          <w:szCs w:val="24"/>
          <w:lang w:val="en-US" w:eastAsia="zh-CN" w:bidi="ar-SA"/>
        </w:rPr>
        <w:t>其他要求</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有偏离(包括正偏离和负偏离)，请将偏离条款逐条应答。如与招标文件商务要求、</w:t>
      </w:r>
      <w:r>
        <w:rPr>
          <w:rFonts w:hint="eastAsia" w:ascii="宋体" w:hAnsi="宋体" w:eastAsia="宋体" w:cs="宋体"/>
          <w:b/>
          <w:bCs/>
          <w:snapToGrid w:val="0"/>
          <w:kern w:val="2"/>
          <w:sz w:val="24"/>
          <w:szCs w:val="24"/>
          <w:lang w:val="en-US" w:eastAsia="zh-CN" w:bidi="ar-SA"/>
        </w:rPr>
        <w:t>其他要求</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的所有条款无偏离，则无须在此表中应答，视为默认完全响应和接受招标文件所有商务要求、</w:t>
      </w:r>
      <w:r>
        <w:rPr>
          <w:rFonts w:hint="eastAsia" w:ascii="宋体" w:hAnsi="宋体" w:eastAsia="宋体" w:cs="宋体"/>
          <w:b/>
          <w:bCs/>
          <w:snapToGrid w:val="0"/>
          <w:kern w:val="2"/>
          <w:sz w:val="24"/>
          <w:szCs w:val="24"/>
          <w:lang w:val="en-US" w:eastAsia="zh-CN" w:bidi="ar-SA"/>
        </w:rPr>
        <w:t>其他要求</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，供应商不得以未作应答而拒不接受</w:t>
      </w:r>
      <w:r>
        <w:rPr>
          <w:rFonts w:hint="eastAsia" w:ascii="宋体" w:hAnsi="宋体" w:eastAsia="宋体" w:cs="宋体"/>
          <w:b/>
          <w:snapToGrid w:val="0"/>
          <w:kern w:val="2"/>
          <w:sz w:val="24"/>
          <w:szCs w:val="24"/>
          <w:lang w:val="en-US" w:eastAsia="zh-CN" w:bidi="ar-SA"/>
        </w:rPr>
        <w:t>。供</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应商必须据实填写，不得虚假应答，否则将取消其中标资格。</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pStyle w:val="13"/>
        <w:rPr>
          <w:rFonts w:hint="eastAsia" w:ascii="宋体" w:hAnsi="宋体" w:eastAsia="宋体" w:cs="宋体"/>
          <w:snapToGrid w:val="0"/>
          <w:kern w:val="2"/>
          <w:sz w:val="24"/>
          <w:szCs w:val="24"/>
          <w:lang w:val="en-US" w:eastAsia="zh-CN" w:bidi="ar-SA"/>
        </w:rPr>
      </w:pPr>
    </w:p>
    <w:p>
      <w:pPr>
        <w:rPr>
          <w:rFonts w:hint="eastAsia" w:ascii="宋体" w:hAnsi="宋体" w:eastAsia="宋体" w:cs="宋体"/>
          <w:snapToGrid w:val="0"/>
          <w:kern w:val="2"/>
          <w:sz w:val="24"/>
          <w:szCs w:val="24"/>
          <w:lang w:val="en-US" w:eastAsia="zh-CN" w:bidi="ar-SA"/>
        </w:rPr>
      </w:pPr>
    </w:p>
    <w:p>
      <w:pPr>
        <w:pStyle w:val="13"/>
        <w:rPr>
          <w:rFonts w:hint="eastAsia" w:ascii="宋体" w:hAnsi="宋体" w:eastAsia="宋体" w:cs="宋体"/>
          <w:snapToGrid w:val="0"/>
          <w:kern w:val="2"/>
          <w:sz w:val="24"/>
          <w:szCs w:val="24"/>
          <w:lang w:val="en-US" w:eastAsia="zh-CN" w:bidi="ar-SA"/>
        </w:rPr>
      </w:pPr>
    </w:p>
    <w:p>
      <w:pPr>
        <w:rPr>
          <w:rFonts w:hint="eastAsia" w:ascii="宋体" w:hAnsi="宋体" w:eastAsia="宋体" w:cs="宋体"/>
          <w:snapToGrid w:val="0"/>
          <w:kern w:val="2"/>
          <w:sz w:val="24"/>
          <w:szCs w:val="24"/>
          <w:lang w:val="en-US" w:eastAsia="zh-CN" w:bidi="ar-SA"/>
        </w:rPr>
      </w:pPr>
    </w:p>
    <w:p>
      <w:pPr>
        <w:pStyle w:val="13"/>
        <w:rPr>
          <w:rFonts w:hint="eastAsia" w:ascii="宋体" w:hAnsi="宋体" w:eastAsia="宋体" w:cs="宋体"/>
          <w:lang w:val="en-US" w:eastAsia="zh-CN"/>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bCs/>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908" w:name="_Toc25122"/>
      <w:bookmarkStart w:id="909" w:name="_Toc4390"/>
      <w:bookmarkStart w:id="910" w:name="_Toc23376"/>
      <w:bookmarkStart w:id="911" w:name="_Toc3995"/>
      <w:r>
        <w:rPr>
          <w:rFonts w:hint="eastAsia" w:ascii="宋体" w:hAnsi="宋体" w:eastAsia="宋体" w:cs="宋体"/>
          <w:b/>
          <w:snapToGrid w:val="0"/>
          <w:kern w:val="2"/>
          <w:sz w:val="28"/>
          <w:szCs w:val="24"/>
          <w:lang w:val="en-US" w:eastAsia="zh-CN" w:bidi="ar-SA"/>
        </w:rPr>
        <w:t>服务应答表</w:t>
      </w:r>
      <w:bookmarkEnd w:id="908"/>
      <w:bookmarkEnd w:id="909"/>
      <w:bookmarkEnd w:id="910"/>
      <w:bookmarkEnd w:id="911"/>
    </w:p>
    <w:p>
      <w:pPr>
        <w:widowControl w:val="0"/>
        <w:wordWrap w:val="0"/>
        <w:topLinePunct/>
        <w:bidi w:val="0"/>
        <w:adjustRightInd w:val="0"/>
        <w:snapToGrid w:val="0"/>
        <w:spacing w:line="440" w:lineRule="exact"/>
        <w:ind w:firstLine="0" w:firstLineChars="0"/>
        <w:jc w:val="left"/>
        <w:rPr>
          <w:rFonts w:hint="eastAsia" w:ascii="宋体" w:hAnsi="宋体" w:eastAsia="宋体" w:cs="宋体"/>
          <w:b w:val="0"/>
          <w:bCs w:val="0"/>
          <w:snapToGrid w:val="0"/>
          <w:kern w:val="2"/>
          <w:sz w:val="24"/>
          <w:szCs w:val="24"/>
          <w:lang w:val="en-US" w:eastAsia="zh-CN" w:bidi="ar-SA"/>
        </w:rPr>
      </w:pPr>
      <w:r>
        <w:rPr>
          <w:rFonts w:hint="eastAsia" w:ascii="宋体" w:hAnsi="宋体" w:eastAsia="宋体" w:cs="宋体"/>
          <w:b w:val="0"/>
          <w:bCs w:val="0"/>
          <w:snapToGrid w:val="0"/>
          <w:kern w:val="2"/>
          <w:sz w:val="24"/>
          <w:szCs w:val="24"/>
          <w:lang w:val="en-US" w:eastAsia="zh-CN" w:bidi="ar-SA"/>
        </w:rPr>
        <w:t>项目名称：</w:t>
      </w:r>
      <w:r>
        <w:rPr>
          <w:rFonts w:hint="eastAsia" w:ascii="宋体" w:hAnsi="宋体" w:eastAsia="宋体" w:cs="宋体"/>
          <w:b w:val="0"/>
          <w:bCs w:val="0"/>
          <w:snapToGrid w:val="0"/>
          <w:kern w:val="2"/>
          <w:sz w:val="24"/>
          <w:szCs w:val="24"/>
          <w:u w:val="single"/>
          <w:lang w:val="en-US" w:eastAsia="zh-CN" w:bidi="ar-SA"/>
        </w:rPr>
        <w:t xml:space="preserve">                        </w:t>
      </w:r>
      <w:r>
        <w:rPr>
          <w:rFonts w:hint="eastAsia" w:ascii="宋体" w:hAnsi="宋体" w:eastAsia="宋体" w:cs="宋体"/>
          <w:b w:val="0"/>
          <w:bCs w:val="0"/>
          <w:snapToGrid w:val="0"/>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b w:val="0"/>
          <w:bCs w:val="0"/>
          <w:snapToGrid w:val="0"/>
          <w:kern w:val="2"/>
          <w:sz w:val="24"/>
          <w:szCs w:val="24"/>
          <w:highlight w:val="none"/>
          <w:u w:val="single"/>
          <w:lang w:val="en-US" w:eastAsia="zh-CN" w:bidi="ar-SA"/>
        </w:rPr>
      </w:pPr>
      <w:r>
        <w:rPr>
          <w:rFonts w:hint="eastAsia" w:ascii="宋体" w:hAnsi="宋体" w:eastAsia="宋体" w:cs="宋体"/>
          <w:b w:val="0"/>
          <w:bCs w:val="0"/>
          <w:snapToGrid w:val="0"/>
          <w:kern w:val="2"/>
          <w:sz w:val="24"/>
          <w:szCs w:val="24"/>
          <w:lang w:val="en-US" w:eastAsia="zh-CN" w:bidi="ar-SA"/>
        </w:rPr>
        <w:t>项目编号：</w:t>
      </w:r>
      <w:r>
        <w:rPr>
          <w:rFonts w:hint="eastAsia" w:ascii="宋体" w:hAnsi="宋体" w:eastAsia="宋体" w:cs="宋体"/>
          <w:b w:val="0"/>
          <w:bCs w:val="0"/>
          <w:snapToGrid w:val="0"/>
          <w:kern w:val="2"/>
          <w:sz w:val="24"/>
          <w:szCs w:val="24"/>
          <w:u w:val="single"/>
          <w:lang w:val="en-US" w:eastAsia="zh-CN" w:bidi="ar-SA"/>
        </w:rPr>
        <w:t xml:space="preserve">                        </w:t>
      </w:r>
      <w:r>
        <w:rPr>
          <w:rFonts w:hint="eastAsia" w:ascii="宋体" w:hAnsi="宋体" w:eastAsia="宋体" w:cs="宋体"/>
          <w:b w:val="0"/>
          <w:bCs w:val="0"/>
          <w:snapToGrid w:val="0"/>
          <w:kern w:val="2"/>
          <w:sz w:val="24"/>
          <w:szCs w:val="24"/>
          <w:lang w:val="en-US" w:eastAsia="zh-CN" w:bidi="ar-SA"/>
        </w:rPr>
        <w:t xml:space="preserve">          </w:t>
      </w:r>
      <w:r>
        <w:rPr>
          <w:rFonts w:hint="eastAsia" w:ascii="宋体" w:hAnsi="宋体" w:eastAsia="宋体" w:cs="宋体"/>
          <w:b w:val="0"/>
          <w:bCs w:val="0"/>
          <w:snapToGrid w:val="0"/>
          <w:kern w:val="2"/>
          <w:sz w:val="24"/>
          <w:szCs w:val="24"/>
          <w:highlight w:val="none"/>
          <w:lang w:val="en-US" w:eastAsia="zh-CN" w:bidi="ar-SA"/>
        </w:rPr>
        <w:t xml:space="preserve">                        </w:t>
      </w:r>
    </w:p>
    <w:tbl>
      <w:tblPr>
        <w:tblStyle w:val="26"/>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序号</w:t>
            </w:r>
          </w:p>
        </w:tc>
        <w:tc>
          <w:tcPr>
            <w:tcW w:w="3880"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招标文件服务内容及要求</w:t>
            </w:r>
          </w:p>
        </w:tc>
        <w:tc>
          <w:tcPr>
            <w:tcW w:w="3673"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投标应答</w:t>
            </w:r>
          </w:p>
        </w:tc>
        <w:tc>
          <w:tcPr>
            <w:tcW w:w="163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highlight w:val="none"/>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highlight w:val="none"/>
          <w:lang w:val="en-US" w:eastAsia="zh-CN" w:bidi="ar-SA"/>
        </w:rPr>
      </w:pPr>
      <w:r>
        <w:rPr>
          <w:rFonts w:hint="eastAsia" w:ascii="宋体" w:hAnsi="宋体" w:eastAsia="宋体" w:cs="宋体"/>
          <w:b/>
          <w:snapToGrid w:val="0"/>
          <w:kern w:val="2"/>
          <w:sz w:val="24"/>
          <w:szCs w:val="24"/>
          <w:highlight w:val="none"/>
          <w:lang w:val="en-US" w:eastAsia="zh-CN" w:bidi="ar-SA"/>
        </w:rPr>
        <w:t>注：①如与招标文件第六章服务要求的内容有偏离(包括正偏离和负偏离)，请将偏离条款逐条应答。如与招标文件第六章服务要求的所有条款无偏离，则无须在此表中应答，视为默认完全响应和接受招标文件第六章服务要求所有的内容，供应商不得以未作应答而拒不接受。供应商必须据实填写，不得虚假应答，否则将取消其中标资格。</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highlight w:val="none"/>
          <w:lang w:val="en-US" w:eastAsia="zh-CN" w:bidi="ar-SA"/>
        </w:rPr>
        <w:t>②以上“服务要求”是指本招标文件第六章所涉及的与本项目采购内容有关的所有条款要求，包括招标采购内容、技术性条款要求、服务性条款要求等与本项目采购需求相关的所有条款要求</w:t>
      </w:r>
      <w:r>
        <w:rPr>
          <w:rFonts w:hint="eastAsia" w:ascii="宋体" w:hAnsi="宋体" w:eastAsia="宋体" w:cs="宋体"/>
          <w:b/>
          <w:snapToGrid w:val="0"/>
          <w:color w:val="000000" w:themeColor="text1"/>
          <w:kern w:val="2"/>
          <w:sz w:val="24"/>
          <w:szCs w:val="24"/>
          <w:highlight w:val="none"/>
          <w:lang w:val="en-US" w:eastAsia="zh-CN" w:bidi="ar-SA"/>
          <w14:textFill>
            <w14:solidFill>
              <w14:schemeClr w14:val="tx1"/>
            </w14:solidFill>
          </w14:textFill>
        </w:rPr>
        <w:t>。</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bookmarkEnd w:id="904"/>
    <w:bookmarkEnd w:id="905"/>
    <w:bookmarkEnd w:id="906"/>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912" w:name="_Toc456"/>
      <w:bookmarkStart w:id="913" w:name="_Toc28539"/>
      <w:r>
        <w:rPr>
          <w:rFonts w:hint="eastAsia" w:ascii="宋体" w:hAnsi="宋体" w:eastAsia="宋体" w:cs="宋体"/>
          <w:b/>
          <w:snapToGrid w:val="0"/>
          <w:kern w:val="2"/>
          <w:sz w:val="28"/>
          <w:szCs w:val="24"/>
          <w:lang w:val="en-US" w:eastAsia="zh-CN" w:bidi="ar-SA"/>
        </w:rPr>
        <w:t>履约能力及相关证明</w:t>
      </w:r>
      <w:bookmarkEnd w:id="912"/>
      <w:bookmarkEnd w:id="913"/>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注：格式自拟。</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bookmarkEnd w:id="907"/>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914" w:name="_Toc13361"/>
      <w:bookmarkStart w:id="915" w:name="_Toc16289"/>
      <w:bookmarkStart w:id="916" w:name="_Toc19240"/>
      <w:bookmarkStart w:id="917" w:name="_Toc8563"/>
      <w:bookmarkStart w:id="918" w:name="_Toc122"/>
      <w:bookmarkStart w:id="919" w:name="_Toc2450"/>
      <w:r>
        <w:rPr>
          <w:rFonts w:hint="eastAsia" w:ascii="宋体" w:hAnsi="宋体" w:eastAsia="宋体" w:cs="宋体"/>
          <w:b/>
          <w:snapToGrid w:val="0"/>
          <w:kern w:val="2"/>
          <w:sz w:val="28"/>
          <w:szCs w:val="24"/>
          <w:lang w:val="en-US" w:eastAsia="zh-CN" w:bidi="ar-SA"/>
        </w:rPr>
        <w:t>投标人针对本项目人员配置情况表</w:t>
      </w:r>
      <w:bookmarkEnd w:id="914"/>
      <w:bookmarkEnd w:id="915"/>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项目名称：</w:t>
      </w:r>
      <w:r>
        <w:rPr>
          <w:rFonts w:hint="eastAsia" w:ascii="宋体" w:hAnsi="宋体" w:eastAsia="宋体" w:cs="宋体"/>
          <w:snapToGrid w:val="0"/>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u w:val="single"/>
          <w:lang w:val="en-US" w:eastAsia="zh-CN" w:bidi="ar-SA"/>
        </w:rPr>
      </w:pPr>
      <w:r>
        <w:rPr>
          <w:rFonts w:hint="eastAsia" w:ascii="宋体" w:hAnsi="宋体" w:eastAsia="宋体" w:cs="宋体"/>
          <w:snapToGrid w:val="0"/>
          <w:kern w:val="2"/>
          <w:sz w:val="24"/>
          <w:szCs w:val="24"/>
          <w:lang w:val="en-US" w:eastAsia="zh-CN" w:bidi="ar-SA"/>
        </w:rPr>
        <w:t>项目编号：</w:t>
      </w:r>
      <w:r>
        <w:rPr>
          <w:rFonts w:hint="eastAsia" w:ascii="宋体" w:hAnsi="宋体" w:eastAsia="宋体" w:cs="宋体"/>
          <w:snapToGrid w:val="0"/>
          <w:kern w:val="2"/>
          <w:sz w:val="24"/>
          <w:szCs w:val="24"/>
          <w:u w:val="single"/>
          <w:lang w:val="en-US" w:eastAsia="zh-CN" w:bidi="ar-SA"/>
        </w:rPr>
        <w:t xml:space="preserve">                              </w:t>
      </w:r>
      <w:r>
        <w:rPr>
          <w:rFonts w:hint="eastAsia" w:ascii="宋体" w:hAnsi="宋体" w:eastAsia="宋体" w:cs="宋体"/>
          <w:snapToGrid w:val="0"/>
          <w:kern w:val="2"/>
          <w:sz w:val="24"/>
          <w:szCs w:val="24"/>
          <w:lang w:val="en-US" w:eastAsia="zh-CN" w:bidi="ar-SA"/>
        </w:rPr>
        <w:t xml:space="preserve">                              </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类别</w:t>
            </w:r>
          </w:p>
        </w:tc>
        <w:tc>
          <w:tcPr>
            <w:tcW w:w="923"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职务(岗位)</w:t>
            </w:r>
          </w:p>
        </w:tc>
        <w:tc>
          <w:tcPr>
            <w:tcW w:w="921"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姓名</w:t>
            </w:r>
          </w:p>
        </w:tc>
        <w:tc>
          <w:tcPr>
            <w:tcW w:w="923"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职称</w:t>
            </w:r>
          </w:p>
        </w:tc>
        <w:tc>
          <w:tcPr>
            <w:tcW w:w="922"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常住地</w:t>
            </w:r>
          </w:p>
        </w:tc>
        <w:tc>
          <w:tcPr>
            <w:tcW w:w="4919" w:type="dxa"/>
            <w:gridSpan w:val="4"/>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923"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921"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923"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922"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p>
        </w:tc>
        <w:tc>
          <w:tcPr>
            <w:tcW w:w="1436"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证书名称</w:t>
            </w:r>
          </w:p>
        </w:tc>
        <w:tc>
          <w:tcPr>
            <w:tcW w:w="1022"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级别</w:t>
            </w:r>
          </w:p>
        </w:tc>
        <w:tc>
          <w:tcPr>
            <w:tcW w:w="1232"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证号</w:t>
            </w:r>
          </w:p>
        </w:tc>
        <w:tc>
          <w:tcPr>
            <w:tcW w:w="1229"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宋体"/>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注：①投标人根据自身实际情况填写，对不涉及的内容可填写“/”。②本表所列项目管理成员信息将作为主管部门监督管理是否属于串通投标的情形。</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投标人名称：</w:t>
      </w:r>
      <w:r>
        <w:rPr>
          <w:rFonts w:hint="eastAsia" w:ascii="宋体" w:hAnsi="宋体" w:eastAsia="宋体" w:cs="宋体"/>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投标日期：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bookmarkEnd w:id="916"/>
    </w:p>
    <w:bookmarkEnd w:id="917"/>
    <w:bookmarkEnd w:id="918"/>
    <w:bookmarkEnd w:id="919"/>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920" w:name="_Toc16092"/>
      <w:bookmarkStart w:id="921" w:name="_Toc10883"/>
      <w:bookmarkStart w:id="922" w:name="_Toc20002"/>
      <w:r>
        <w:rPr>
          <w:rFonts w:hint="eastAsia" w:ascii="宋体" w:hAnsi="宋体" w:eastAsia="宋体" w:cs="宋体"/>
          <w:b/>
          <w:snapToGrid w:val="0"/>
          <w:kern w:val="2"/>
          <w:sz w:val="28"/>
          <w:szCs w:val="24"/>
          <w:lang w:val="en-US" w:eastAsia="zh-CN" w:bidi="ar-SA"/>
        </w:rPr>
        <w:t>服务方案</w:t>
      </w:r>
      <w:bookmarkEnd w:id="920"/>
      <w:bookmarkEnd w:id="921"/>
      <w:bookmarkEnd w:id="922"/>
    </w:p>
    <w:p>
      <w:pPr>
        <w:widowControl w:val="0"/>
        <w:wordWrap w:val="0"/>
        <w:topLinePunct/>
        <w:bidi w:val="0"/>
        <w:adjustRightInd w:val="0"/>
        <w:snapToGrid w:val="0"/>
        <w:spacing w:line="440" w:lineRule="exact"/>
        <w:ind w:firstLine="480" w:firstLineChars="200"/>
        <w:jc w:val="left"/>
        <w:rPr>
          <w:rFonts w:hint="eastAsia" w:ascii="宋体" w:hAnsi="宋体" w:eastAsia="宋体" w:cs="宋体"/>
          <w:b/>
          <w:snapToGrid w:val="0"/>
          <w:kern w:val="2"/>
          <w:sz w:val="24"/>
          <w:szCs w:val="24"/>
          <w:lang w:val="en-US" w:eastAsia="zh-CN" w:bidi="ar-SA"/>
        </w:rPr>
      </w:pPr>
      <w:r>
        <w:rPr>
          <w:rFonts w:hint="eastAsia" w:ascii="宋体" w:hAnsi="宋体" w:eastAsia="宋体" w:cs="宋体"/>
          <w:b/>
          <w:snapToGrid w:val="0"/>
          <w:kern w:val="2"/>
          <w:sz w:val="24"/>
          <w:szCs w:val="24"/>
          <w:lang w:val="en-US" w:eastAsia="zh-CN" w:bidi="ar-SA"/>
        </w:rPr>
        <w:t>注：格式自拟。</w:t>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宋体"/>
          <w:b/>
          <w:snapToGrid w:val="0"/>
          <w:kern w:val="2"/>
          <w:sz w:val="28"/>
          <w:szCs w:val="24"/>
          <w:lang w:val="en-US" w:eastAsia="zh-CN" w:bidi="ar-SA"/>
        </w:rPr>
      </w:pPr>
      <w:bookmarkStart w:id="923" w:name="_Toc16776"/>
      <w:bookmarkStart w:id="924" w:name="_Toc32188"/>
      <w:r>
        <w:rPr>
          <w:rFonts w:hint="eastAsia" w:ascii="宋体" w:hAnsi="宋体" w:eastAsia="宋体" w:cs="宋体"/>
          <w:b/>
          <w:snapToGrid w:val="0"/>
          <w:kern w:val="2"/>
          <w:sz w:val="28"/>
          <w:szCs w:val="24"/>
          <w:lang w:val="en-US" w:eastAsia="zh-CN" w:bidi="ar-SA"/>
        </w:rPr>
        <w:t>招标代理服务费承诺函</w:t>
      </w:r>
      <w:bookmarkEnd w:id="923"/>
      <w:bookmarkEnd w:id="924"/>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四川乾新招投标代理有限公司：</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我公司在贵公司代理的</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项目(项目编号</w:t>
      </w:r>
      <w:r>
        <w:rPr>
          <w:rFonts w:hint="eastAsia" w:ascii="宋体" w:hAnsi="宋体" w:eastAsia="宋体" w:cs="宋体"/>
          <w:kern w:val="2"/>
          <w:sz w:val="24"/>
          <w:szCs w:val="24"/>
          <w:u w:val="none"/>
          <w:lang w:val="en-US" w:eastAsia="zh-CN" w:bidi="ar-SA"/>
        </w:rPr>
        <w:t>：</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)公开招标中若获中标，我们保证在收到中标通知后2个工作日内按</w:t>
      </w:r>
      <w:r>
        <w:rPr>
          <w:rFonts w:hint="eastAsia" w:ascii="宋体" w:hAnsi="宋体" w:eastAsia="宋体" w:cs="宋体"/>
          <w:kern w:val="2"/>
          <w:sz w:val="24"/>
          <w:szCs w:val="24"/>
          <w:lang w:val="zh-CN" w:eastAsia="zh-CN" w:bidi="ar-SA"/>
        </w:rPr>
        <w:t>招标文件</w:t>
      </w:r>
      <w:r>
        <w:rPr>
          <w:rFonts w:hint="eastAsia" w:ascii="宋体" w:hAnsi="宋体" w:eastAsia="宋体" w:cs="宋体"/>
          <w:kern w:val="2"/>
          <w:sz w:val="24"/>
          <w:szCs w:val="24"/>
          <w:lang w:val="en-US" w:eastAsia="zh-CN" w:bidi="ar-SA"/>
        </w:rPr>
        <w:t>的规定，以支票、银行汇票、电汇、现金或经贵公司认可的一种方式，向贵公司即四川乾新招投标代理有限公司指定的银行账号，按照</w:t>
      </w:r>
      <w:r>
        <w:rPr>
          <w:rFonts w:hint="eastAsia" w:ascii="宋体" w:hAnsi="宋体" w:eastAsia="宋体" w:cs="宋体"/>
          <w:kern w:val="2"/>
          <w:sz w:val="24"/>
          <w:szCs w:val="24"/>
          <w:lang w:val="zh-CN" w:eastAsia="zh-CN" w:bidi="ar-SA"/>
        </w:rPr>
        <w:t>招标文件中</w:t>
      </w:r>
      <w:r>
        <w:rPr>
          <w:rFonts w:hint="eastAsia" w:ascii="宋体" w:hAnsi="宋体" w:eastAsia="宋体" w:cs="宋体"/>
          <w:kern w:val="2"/>
          <w:sz w:val="24"/>
          <w:szCs w:val="24"/>
          <w:lang w:val="en-US" w:eastAsia="zh-CN" w:bidi="ar-SA"/>
        </w:rPr>
        <w:t>招标代理服务费收取标准一次性支付招标代理服务费。</w:t>
      </w:r>
      <w:r>
        <w:rPr>
          <w:rFonts w:hint="eastAsia" w:ascii="宋体" w:hAnsi="宋体" w:eastAsia="宋体" w:cs="宋体"/>
          <w:b/>
          <w:bCs/>
          <w:kern w:val="2"/>
          <w:sz w:val="24"/>
          <w:szCs w:val="24"/>
          <w:lang w:val="en-US" w:eastAsia="zh-CN" w:bidi="ar-SA"/>
        </w:rPr>
        <w:t>如因我公司自身原因造成取消中标资格或自愿放弃中标资格的，</w:t>
      </w:r>
      <w:r>
        <w:rPr>
          <w:rFonts w:hint="eastAsia" w:ascii="宋体" w:hAnsi="宋体" w:eastAsia="宋体" w:cs="宋体"/>
          <w:b/>
          <w:bCs/>
          <w:kern w:val="2"/>
          <w:sz w:val="24"/>
          <w:szCs w:val="24"/>
          <w:highlight w:val="none"/>
          <w:lang w:val="en-US" w:eastAsia="zh-CN" w:bidi="ar-SA"/>
        </w:rPr>
        <w:t>我司</w:t>
      </w:r>
      <w:r>
        <w:rPr>
          <w:rFonts w:hint="eastAsia" w:ascii="宋体" w:hAnsi="宋体" w:eastAsia="宋体" w:cs="宋体"/>
          <w:b/>
          <w:bCs/>
          <w:color w:val="auto"/>
          <w:kern w:val="2"/>
          <w:sz w:val="24"/>
          <w:szCs w:val="24"/>
          <w:highlight w:val="none"/>
          <w:lang w:val="en-US" w:eastAsia="zh-CN" w:bidi="ar-SA"/>
        </w:rPr>
        <w:t>支付</w:t>
      </w:r>
      <w:r>
        <w:rPr>
          <w:rFonts w:hint="eastAsia" w:ascii="宋体" w:hAnsi="宋体" w:eastAsia="宋体" w:cs="宋体"/>
          <w:b/>
          <w:bCs/>
          <w:kern w:val="2"/>
          <w:sz w:val="24"/>
          <w:szCs w:val="24"/>
          <w:highlight w:val="none"/>
          <w:lang w:val="en-US" w:eastAsia="zh-CN" w:bidi="ar-SA"/>
        </w:rPr>
        <w:t>的</w:t>
      </w:r>
      <w:r>
        <w:rPr>
          <w:rFonts w:hint="eastAsia" w:ascii="宋体" w:hAnsi="宋体" w:eastAsia="宋体" w:cs="宋体"/>
          <w:b/>
          <w:bCs/>
          <w:kern w:val="2"/>
          <w:sz w:val="24"/>
          <w:szCs w:val="24"/>
          <w:lang w:val="en-US" w:eastAsia="zh-CN" w:bidi="ar-SA"/>
        </w:rPr>
        <w:t>招标代理服务费不予退还，由此造成的损失由我方自行承担。</w:t>
      </w: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特此承诺。</w:t>
      </w: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邮  编：</w:t>
      </w:r>
      <w:r>
        <w:rPr>
          <w:rFonts w:hint="eastAsia" w:ascii="宋体" w:hAnsi="宋体" w:eastAsia="宋体" w:cs="宋体"/>
          <w:bCs/>
          <w:color w:val="auto"/>
          <w:sz w:val="24"/>
          <w:highlight w:val="none"/>
          <w:u w:val="single"/>
        </w:rPr>
        <w:t xml:space="preserve">                </w:t>
      </w:r>
    </w:p>
    <w:p>
      <w:pPr>
        <w:ind w:firstLine="480" w:firstLineChars="200"/>
        <w:rPr>
          <w:rFonts w:hint="eastAsia" w:ascii="宋体" w:hAnsi="宋体" w:eastAsia="宋体" w:cs="宋体"/>
        </w:rPr>
      </w:pPr>
      <w:r>
        <w:rPr>
          <w:rFonts w:hint="eastAsia" w:ascii="宋体" w:hAnsi="宋体" w:eastAsia="宋体" w:cs="宋体"/>
          <w:color w:val="auto"/>
          <w:sz w:val="24"/>
          <w:highlight w:val="none"/>
        </w:rPr>
        <w:t>承诺日期：</w:t>
      </w:r>
      <w:r>
        <w:rPr>
          <w:rFonts w:hint="eastAsia" w:ascii="宋体" w:hAnsi="宋体" w:eastAsia="宋体" w:cs="宋体"/>
          <w:bCs/>
          <w:color w:val="auto"/>
          <w:sz w:val="24"/>
          <w:highlight w:val="none"/>
          <w:u w:val="single"/>
        </w:rPr>
        <w:t xml:space="preserve">               </w:t>
      </w:r>
    </w:p>
    <w:p>
      <w:pPr>
        <w:widowControl w:val="0"/>
        <w:wordWrap w:val="0"/>
        <w:topLinePunct/>
        <w:adjustRightInd w:val="0"/>
        <w:snapToGrid w:val="0"/>
        <w:spacing w:line="440" w:lineRule="exact"/>
        <w:rPr>
          <w:rFonts w:hint="eastAsia" w:ascii="宋体" w:hAnsi="宋体" w:eastAsia="宋体" w:cs="宋体"/>
          <w:snapToGrid w:val="0"/>
          <w:kern w:val="2"/>
          <w:sz w:val="24"/>
          <w:szCs w:val="24"/>
          <w:lang w:val="en-US" w:eastAsia="zh-CN" w:bidi="ar-SA"/>
        </w:rPr>
      </w:pPr>
    </w:p>
    <w:p>
      <w:pPr>
        <w:widowControl w:val="0"/>
        <w:wordWrap w:val="0"/>
        <w:topLinePunct/>
        <w:adjustRightInd w:val="0"/>
        <w:snapToGrid w:val="0"/>
        <w:spacing w:line="440" w:lineRule="exact"/>
        <w:rPr>
          <w:rFonts w:hint="eastAsia" w:ascii="宋体" w:hAnsi="宋体" w:eastAsia="宋体" w:cs="宋体"/>
          <w:snapToGrid w:val="0"/>
          <w:kern w:val="2"/>
          <w:sz w:val="24"/>
          <w:szCs w:val="24"/>
          <w:lang w:val="en-US" w:eastAsia="zh-CN" w:bidi="ar-SA"/>
        </w:rPr>
      </w:pPr>
    </w:p>
    <w:p>
      <w:pPr>
        <w:widowControl w:val="0"/>
        <w:wordWrap w:val="0"/>
        <w:topLinePunct/>
        <w:adjustRightInd w:val="0"/>
        <w:snapToGrid w:val="0"/>
        <w:spacing w:line="440" w:lineRule="exact"/>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br w:type="page"/>
      </w:r>
    </w:p>
    <w:bookmarkEnd w:id="805"/>
    <w:bookmarkEnd w:id="806"/>
    <w:p>
      <w:pPr>
        <w:pStyle w:val="51"/>
        <w:numPr>
          <w:ilvl w:val="0"/>
          <w:numId w:val="9"/>
        </w:numPr>
        <w:spacing w:before="156" w:after="156"/>
        <w:rPr>
          <w:rFonts w:hint="eastAsia" w:ascii="宋体" w:hAnsi="宋体" w:eastAsia="宋体" w:cs="宋体"/>
          <w:b/>
          <w:snapToGrid w:val="0"/>
          <w:kern w:val="2"/>
          <w:sz w:val="36"/>
          <w:szCs w:val="24"/>
          <w:lang w:val="en-US" w:eastAsia="zh-CN" w:bidi="ar-SA"/>
        </w:rPr>
      </w:pPr>
      <w:bookmarkStart w:id="925" w:name="_Toc23987"/>
      <w:bookmarkStart w:id="926" w:name="_Toc1941"/>
      <w:bookmarkStart w:id="927" w:name="_Toc26282"/>
      <w:bookmarkStart w:id="928" w:name="_Toc17786"/>
      <w:bookmarkStart w:id="929" w:name="_Toc8502"/>
      <w:bookmarkStart w:id="930" w:name="_Toc10576"/>
      <w:bookmarkStart w:id="931" w:name="_Toc24042"/>
      <w:r>
        <w:rPr>
          <w:rFonts w:hint="eastAsia" w:ascii="宋体" w:hAnsi="宋体" w:eastAsia="宋体" w:cs="宋体"/>
          <w:b/>
          <w:snapToGrid w:val="0"/>
          <w:kern w:val="2"/>
          <w:sz w:val="36"/>
          <w:szCs w:val="24"/>
          <w:lang w:val="en-US" w:eastAsia="zh-CN" w:bidi="ar-SA"/>
        </w:rPr>
        <w:t>投标人和投标产品的资格、资质性</w:t>
      </w:r>
      <w:bookmarkStart w:id="932" w:name="_Toc319439931"/>
      <w:bookmarkStart w:id="933" w:name="_Toc307501136"/>
      <w:bookmarkStart w:id="934" w:name="_Toc327196317"/>
      <w:bookmarkStart w:id="935" w:name="_Toc21759"/>
      <w:bookmarkStart w:id="936" w:name="_Toc307564882"/>
      <w:bookmarkStart w:id="937" w:name="_Toc17884"/>
      <w:r>
        <w:rPr>
          <w:rFonts w:hint="eastAsia" w:ascii="宋体" w:hAnsi="宋体" w:eastAsia="宋体" w:cs="宋体"/>
          <w:b/>
          <w:snapToGrid w:val="0"/>
          <w:kern w:val="2"/>
          <w:sz w:val="36"/>
          <w:szCs w:val="24"/>
          <w:lang w:val="en-US" w:eastAsia="zh-CN" w:bidi="ar-SA"/>
        </w:rPr>
        <w:t>及其他类似效力要求</w:t>
      </w:r>
      <w:bookmarkEnd w:id="925"/>
      <w:bookmarkEnd w:id="926"/>
      <w:bookmarkEnd w:id="927"/>
      <w:bookmarkEnd w:id="928"/>
      <w:bookmarkEnd w:id="932"/>
      <w:bookmarkEnd w:id="933"/>
      <w:bookmarkEnd w:id="934"/>
      <w:bookmarkEnd w:id="935"/>
      <w:bookmarkEnd w:id="936"/>
      <w:bookmarkEnd w:id="937"/>
    </w:p>
    <w:bookmarkEnd w:id="929"/>
    <w:bookmarkEnd w:id="930"/>
    <w:bookmarkEnd w:id="931"/>
    <w:p>
      <w:pPr>
        <w:widowControl w:val="0"/>
        <w:numPr>
          <w:ilvl w:val="1"/>
          <w:numId w:val="22"/>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zh-CN" w:eastAsia="zh-CN" w:bidi="ar-SA"/>
        </w:rPr>
      </w:pPr>
      <w:bookmarkStart w:id="938" w:name="_Toc30456"/>
      <w:bookmarkStart w:id="939" w:name="_Toc9506"/>
      <w:bookmarkStart w:id="940" w:name="_Toc4824"/>
      <w:bookmarkStart w:id="941" w:name="_Toc5268"/>
      <w:bookmarkStart w:id="942" w:name="_Toc18335"/>
      <w:bookmarkStart w:id="943" w:name="_Toc14656"/>
      <w:r>
        <w:rPr>
          <w:rFonts w:hint="eastAsia" w:ascii="宋体" w:hAnsi="宋体" w:eastAsia="宋体" w:cs="宋体"/>
          <w:b/>
          <w:kern w:val="2"/>
          <w:sz w:val="24"/>
          <w:szCs w:val="24"/>
          <w:lang w:val="en-US" w:eastAsia="zh-CN" w:bidi="ar-SA"/>
        </w:rPr>
        <w:t>投标人资格、资质性及其他类似效力要求</w:t>
      </w:r>
      <w:bookmarkEnd w:id="938"/>
      <w:bookmarkEnd w:id="939"/>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zh-CN" w:eastAsia="zh-CN" w:bidi="ar-SA"/>
        </w:rPr>
      </w:pPr>
      <w:r>
        <w:rPr>
          <w:rFonts w:hint="eastAsia" w:ascii="宋体" w:hAnsi="宋体" w:eastAsia="宋体" w:cs="宋体"/>
          <w:snapToGrid w:val="0"/>
          <w:kern w:val="2"/>
          <w:sz w:val="24"/>
          <w:szCs w:val="24"/>
          <w:lang w:val="en-US" w:eastAsia="zh-CN" w:bidi="ar-SA"/>
        </w:rPr>
        <w:t>(一)</w:t>
      </w:r>
      <w:r>
        <w:rPr>
          <w:rFonts w:hint="eastAsia" w:ascii="宋体" w:hAnsi="宋体" w:eastAsia="宋体" w:cs="宋体"/>
          <w:snapToGrid w:val="0"/>
          <w:kern w:val="2"/>
          <w:sz w:val="24"/>
          <w:szCs w:val="24"/>
          <w:lang w:val="zh-CN" w:eastAsia="zh-CN" w:bidi="ar-SA"/>
        </w:rPr>
        <w:t>符合《中华人民共和国政府采购法》第二十二条规定的条件：</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1.具有独立承担</w:t>
      </w:r>
      <w:r>
        <w:rPr>
          <w:rFonts w:hint="eastAsia" w:ascii="宋体" w:hAnsi="宋体" w:eastAsia="宋体" w:cs="宋体"/>
          <w:snapToGrid w:val="0"/>
          <w:kern w:val="2"/>
          <w:sz w:val="24"/>
          <w:szCs w:val="24"/>
          <w:lang w:val="en-US" w:eastAsia="zh-CN" w:bidi="ar-SA"/>
        </w:rPr>
        <w:fldChar w:fldCharType="begin"/>
      </w:r>
      <w:r>
        <w:rPr>
          <w:rFonts w:hint="eastAsia" w:ascii="宋体" w:hAnsi="宋体" w:eastAsia="宋体" w:cs="宋体"/>
          <w:snapToGrid w:val="0"/>
          <w:kern w:val="2"/>
          <w:sz w:val="24"/>
          <w:szCs w:val="24"/>
          <w:lang w:val="en-US" w:eastAsia="zh-CN" w:bidi="ar-SA"/>
        </w:rPr>
        <w:instrText xml:space="preserve"> HYPERLINK "http://www.lawtime.cn/info/minfa/mszeren/" \t "_blank" </w:instrText>
      </w:r>
      <w:r>
        <w:rPr>
          <w:rFonts w:hint="eastAsia" w:ascii="宋体" w:hAnsi="宋体" w:eastAsia="宋体" w:cs="宋体"/>
          <w:snapToGrid w:val="0"/>
          <w:kern w:val="2"/>
          <w:sz w:val="24"/>
          <w:szCs w:val="24"/>
          <w:lang w:val="en-US" w:eastAsia="zh-CN" w:bidi="ar-SA"/>
        </w:rPr>
        <w:fldChar w:fldCharType="separate"/>
      </w:r>
      <w:r>
        <w:rPr>
          <w:rFonts w:hint="eastAsia" w:ascii="宋体" w:hAnsi="宋体" w:eastAsia="宋体" w:cs="宋体"/>
          <w:snapToGrid w:val="0"/>
          <w:kern w:val="2"/>
          <w:sz w:val="24"/>
          <w:szCs w:val="24"/>
          <w:lang w:val="en-US" w:eastAsia="zh-CN" w:bidi="ar-SA"/>
        </w:rPr>
        <w:t>民事责任</w:t>
      </w:r>
      <w:r>
        <w:rPr>
          <w:rFonts w:hint="eastAsia" w:ascii="宋体" w:hAnsi="宋体" w:eastAsia="宋体" w:cs="宋体"/>
          <w:snapToGrid w:val="0"/>
          <w:kern w:val="2"/>
          <w:sz w:val="24"/>
          <w:szCs w:val="24"/>
          <w:lang w:val="en-US" w:eastAsia="zh-CN" w:bidi="ar-SA"/>
        </w:rPr>
        <w:fldChar w:fldCharType="end"/>
      </w:r>
      <w:r>
        <w:rPr>
          <w:rFonts w:hint="eastAsia" w:ascii="宋体" w:hAnsi="宋体" w:eastAsia="宋体" w:cs="宋体"/>
          <w:snapToGrid w:val="0"/>
          <w:kern w:val="2"/>
          <w:sz w:val="24"/>
          <w:szCs w:val="24"/>
          <w:lang w:val="en-US" w:eastAsia="zh-CN" w:bidi="ar-SA"/>
        </w:rPr>
        <w:t>的能力；</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2.具有良好的商业信誉和健全的财务会计制度；</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3.具有履行合同所必需的设备和专业技术能力；</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4.有依法缴纳税收和</w:t>
      </w:r>
      <w:r>
        <w:rPr>
          <w:rFonts w:hint="eastAsia" w:ascii="宋体" w:hAnsi="宋体" w:eastAsia="宋体" w:cs="宋体"/>
          <w:snapToGrid w:val="0"/>
          <w:kern w:val="2"/>
          <w:sz w:val="24"/>
          <w:szCs w:val="24"/>
          <w:lang w:val="en-US" w:eastAsia="zh-CN" w:bidi="ar-SA"/>
        </w:rPr>
        <w:fldChar w:fldCharType="begin"/>
      </w:r>
      <w:r>
        <w:rPr>
          <w:rFonts w:hint="eastAsia" w:ascii="宋体" w:hAnsi="宋体" w:eastAsia="宋体" w:cs="宋体"/>
          <w:snapToGrid w:val="0"/>
          <w:kern w:val="2"/>
          <w:sz w:val="24"/>
          <w:szCs w:val="24"/>
          <w:lang w:val="en-US" w:eastAsia="zh-CN" w:bidi="ar-SA"/>
        </w:rPr>
        <w:instrText xml:space="preserve"> HYPERLINK "http://www.lawtime.cn/info/laodong/shehuibaozhang/" \t "_blank" </w:instrText>
      </w:r>
      <w:r>
        <w:rPr>
          <w:rFonts w:hint="eastAsia" w:ascii="宋体" w:hAnsi="宋体" w:eastAsia="宋体" w:cs="宋体"/>
          <w:snapToGrid w:val="0"/>
          <w:kern w:val="2"/>
          <w:sz w:val="24"/>
          <w:szCs w:val="24"/>
          <w:lang w:val="en-US" w:eastAsia="zh-CN" w:bidi="ar-SA"/>
        </w:rPr>
        <w:fldChar w:fldCharType="separate"/>
      </w:r>
      <w:r>
        <w:rPr>
          <w:rFonts w:hint="eastAsia" w:ascii="宋体" w:hAnsi="宋体" w:eastAsia="宋体" w:cs="宋体"/>
          <w:snapToGrid w:val="0"/>
          <w:kern w:val="2"/>
          <w:sz w:val="24"/>
          <w:szCs w:val="24"/>
          <w:lang w:val="en-US" w:eastAsia="zh-CN" w:bidi="ar-SA"/>
        </w:rPr>
        <w:t>社会保障</w:t>
      </w:r>
      <w:r>
        <w:rPr>
          <w:rFonts w:hint="eastAsia" w:ascii="宋体" w:hAnsi="宋体" w:eastAsia="宋体" w:cs="宋体"/>
          <w:snapToGrid w:val="0"/>
          <w:kern w:val="2"/>
          <w:sz w:val="24"/>
          <w:szCs w:val="24"/>
          <w:lang w:val="en-US" w:eastAsia="zh-CN" w:bidi="ar-SA"/>
        </w:rPr>
        <w:fldChar w:fldCharType="end"/>
      </w:r>
      <w:r>
        <w:rPr>
          <w:rFonts w:hint="eastAsia" w:ascii="宋体" w:hAnsi="宋体" w:eastAsia="宋体" w:cs="宋体"/>
          <w:snapToGrid w:val="0"/>
          <w:kern w:val="2"/>
          <w:sz w:val="24"/>
          <w:szCs w:val="24"/>
          <w:lang w:val="en-US" w:eastAsia="zh-CN" w:bidi="ar-SA"/>
        </w:rPr>
        <w:t>资金的良好记录；</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5.参加政府采购活动前三年内，在经营活动中没有重大违法记录；</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6.法律、</w:t>
      </w:r>
      <w:r>
        <w:rPr>
          <w:rFonts w:hint="eastAsia" w:ascii="宋体" w:hAnsi="宋体" w:eastAsia="宋体" w:cs="宋体"/>
          <w:snapToGrid w:val="0"/>
          <w:kern w:val="2"/>
          <w:sz w:val="24"/>
          <w:szCs w:val="24"/>
          <w:lang w:val="en-US" w:eastAsia="zh-CN" w:bidi="ar-SA"/>
        </w:rPr>
        <w:fldChar w:fldCharType="begin"/>
      </w:r>
      <w:r>
        <w:rPr>
          <w:rFonts w:hint="eastAsia" w:ascii="宋体" w:hAnsi="宋体" w:eastAsia="宋体" w:cs="宋体"/>
          <w:snapToGrid w:val="0"/>
          <w:kern w:val="2"/>
          <w:sz w:val="24"/>
          <w:szCs w:val="24"/>
          <w:lang w:val="en-US" w:eastAsia="zh-CN" w:bidi="ar-SA"/>
        </w:rPr>
        <w:instrText xml:space="preserve"> HYPERLINK "http://www.lawtime.cn/info/sifakaoshi/xingzhengfa/" \t "_blank" </w:instrText>
      </w:r>
      <w:r>
        <w:rPr>
          <w:rFonts w:hint="eastAsia" w:ascii="宋体" w:hAnsi="宋体" w:eastAsia="宋体" w:cs="宋体"/>
          <w:snapToGrid w:val="0"/>
          <w:kern w:val="2"/>
          <w:sz w:val="24"/>
          <w:szCs w:val="24"/>
          <w:lang w:val="en-US" w:eastAsia="zh-CN" w:bidi="ar-SA"/>
        </w:rPr>
        <w:fldChar w:fldCharType="separate"/>
      </w:r>
      <w:r>
        <w:rPr>
          <w:rFonts w:hint="eastAsia" w:ascii="宋体" w:hAnsi="宋体" w:eastAsia="宋体" w:cs="宋体"/>
          <w:snapToGrid w:val="0"/>
          <w:kern w:val="2"/>
          <w:sz w:val="24"/>
          <w:szCs w:val="24"/>
          <w:lang w:val="en-US" w:eastAsia="zh-CN" w:bidi="ar-SA"/>
        </w:rPr>
        <w:t>行政法</w:t>
      </w:r>
      <w:r>
        <w:rPr>
          <w:rFonts w:hint="eastAsia" w:ascii="宋体" w:hAnsi="宋体" w:eastAsia="宋体" w:cs="宋体"/>
          <w:snapToGrid w:val="0"/>
          <w:kern w:val="2"/>
          <w:sz w:val="24"/>
          <w:szCs w:val="24"/>
          <w:lang w:val="en-US" w:eastAsia="zh-CN" w:bidi="ar-SA"/>
        </w:rPr>
        <w:fldChar w:fldCharType="end"/>
      </w:r>
      <w:r>
        <w:rPr>
          <w:rFonts w:hint="eastAsia" w:ascii="宋体" w:hAnsi="宋体" w:eastAsia="宋体" w:cs="宋体"/>
          <w:snapToGrid w:val="0"/>
          <w:kern w:val="2"/>
          <w:sz w:val="24"/>
          <w:szCs w:val="24"/>
          <w:lang w:val="en-US" w:eastAsia="zh-CN" w:bidi="ar-SA"/>
        </w:rPr>
        <w:t>规规定的其他条件；</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zh-CN" w:eastAsia="zh-CN" w:bidi="ar-SA"/>
        </w:rPr>
      </w:pPr>
      <w:r>
        <w:rPr>
          <w:rFonts w:hint="eastAsia" w:ascii="宋体" w:hAnsi="宋体" w:eastAsia="宋体" w:cs="宋体"/>
          <w:snapToGrid w:val="0"/>
          <w:kern w:val="2"/>
          <w:sz w:val="24"/>
          <w:szCs w:val="24"/>
          <w:lang w:val="en-US" w:eastAsia="zh-CN" w:bidi="ar-SA"/>
        </w:rPr>
        <w:t>(二)</w:t>
      </w:r>
      <w:r>
        <w:rPr>
          <w:rFonts w:hint="eastAsia" w:ascii="宋体" w:hAnsi="宋体" w:eastAsia="宋体" w:cs="宋体"/>
          <w:snapToGrid w:val="0"/>
          <w:kern w:val="2"/>
          <w:sz w:val="24"/>
          <w:szCs w:val="24"/>
          <w:lang w:val="zh-CN" w:eastAsia="zh-CN" w:bidi="ar-SA"/>
        </w:rPr>
        <w:t>落实政府采购政策需满足的资格要求：</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lang w:val="en-US" w:eastAsia="zh-CN"/>
        </w:rPr>
        <w:t>本项目专门面向中小企业采购的项目</w:t>
      </w:r>
      <w:r>
        <w:rPr>
          <w:rFonts w:hint="eastAsia" w:ascii="宋体" w:hAnsi="宋体" w:eastAsia="宋体" w:cs="宋体"/>
          <w:lang w:val="zh-CN"/>
        </w:rPr>
        <w:t>,</w:t>
      </w:r>
      <w:r>
        <w:rPr>
          <w:rFonts w:hint="eastAsia" w:ascii="宋体" w:hAnsi="宋体" w:eastAsia="宋体" w:cs="宋体"/>
          <w:lang w:val="en-US" w:eastAsia="zh-CN"/>
        </w:rPr>
        <w:t>供应商</w:t>
      </w:r>
      <w:r>
        <w:rPr>
          <w:rFonts w:hint="eastAsia" w:ascii="宋体" w:hAnsi="宋体" w:eastAsia="宋体" w:cs="宋体"/>
          <w:lang w:val="zh-CN"/>
        </w:rPr>
        <w:t>应为中小微企业、监狱企业、残疾人福利性单位、</w:t>
      </w:r>
      <w:r>
        <w:rPr>
          <w:rFonts w:hint="eastAsia" w:ascii="宋体" w:hAnsi="宋体" w:eastAsia="宋体" w:cs="宋体"/>
          <w:lang w:val="en-US" w:eastAsia="zh-CN"/>
        </w:rPr>
        <w:t>符合中小企业划分标准的个体工商户</w:t>
      </w:r>
      <w:r>
        <w:rPr>
          <w:rFonts w:hint="eastAsia" w:ascii="宋体" w:hAnsi="宋体" w:eastAsia="宋体" w:cs="宋体"/>
          <w:lang w:val="zh-CN"/>
        </w:rPr>
        <w:t>；</w:t>
      </w:r>
    </w:p>
    <w:p>
      <w:pPr>
        <w:widowControl w:val="0"/>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b w:val="0"/>
          <w:bCs w:val="0"/>
          <w:lang w:val="en-US" w:eastAsia="zh-CN"/>
        </w:rPr>
        <w:t>注：此情形下，供应商不得为事业单位、社会组织等主体</w:t>
      </w:r>
      <w:r>
        <w:rPr>
          <w:rFonts w:hint="eastAsia" w:ascii="宋体" w:hAnsi="宋体" w:eastAsia="宋体" w:cs="宋体"/>
          <w:snapToGrid w:val="0"/>
          <w:kern w:val="2"/>
          <w:sz w:val="24"/>
          <w:szCs w:val="24"/>
          <w:lang w:val="en-US" w:eastAsia="zh-CN" w:bidi="ar-SA"/>
        </w:rPr>
        <w:t>。</w:t>
      </w:r>
    </w:p>
    <w:p>
      <w:pPr>
        <w:widowControl w:val="0"/>
        <w:numPr>
          <w:ilvl w:val="0"/>
          <w:numId w:val="23"/>
        </w:numPr>
        <w:tabs>
          <w:tab w:val="clear" w:pos="312"/>
        </w:tabs>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zh-CN" w:eastAsia="zh-CN" w:bidi="ar-SA"/>
        </w:rPr>
      </w:pPr>
      <w:r>
        <w:rPr>
          <w:rFonts w:hint="eastAsia" w:ascii="宋体" w:hAnsi="宋体" w:eastAsia="宋体" w:cs="宋体"/>
          <w:snapToGrid w:val="0"/>
          <w:kern w:val="2"/>
          <w:sz w:val="24"/>
          <w:szCs w:val="24"/>
          <w:lang w:val="zh-CN" w:eastAsia="zh-CN" w:bidi="ar-SA"/>
        </w:rPr>
        <w:t>本项目的特定资格要求：</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rPr>
        <w:t>1.</w:t>
      </w:r>
      <w:r>
        <w:rPr>
          <w:rFonts w:hint="eastAsia" w:ascii="宋体" w:hAnsi="宋体" w:eastAsia="宋体" w:cs="宋体"/>
          <w:lang w:val="zh-CN" w:eastAsia="zh-CN"/>
        </w:rPr>
        <w:t>具有</w:t>
      </w:r>
      <w:r>
        <w:rPr>
          <w:rFonts w:hint="eastAsia" w:ascii="宋体" w:hAnsi="宋体" w:eastAsia="宋体" w:cs="宋体"/>
          <w:lang w:val="en-US" w:eastAsia="zh-CN"/>
        </w:rPr>
        <w:t>国家</w:t>
      </w:r>
      <w:r>
        <w:rPr>
          <w:rFonts w:hint="eastAsia" w:ascii="宋体" w:hAnsi="宋体" w:eastAsia="宋体" w:cs="宋体"/>
          <w:lang w:val="zh-CN" w:eastAsia="zh-CN"/>
        </w:rPr>
        <w:t>行政主管部门颁发的</w:t>
      </w:r>
      <w:r>
        <w:rPr>
          <w:rFonts w:hint="eastAsia" w:ascii="宋体" w:hAnsi="宋体" w:eastAsia="宋体" w:cs="宋体"/>
          <w:lang w:val="en-US" w:eastAsia="zh-CN"/>
        </w:rPr>
        <w:t>有效的</w:t>
      </w:r>
      <w:r>
        <w:rPr>
          <w:rFonts w:hint="eastAsia" w:ascii="宋体" w:hAnsi="宋体" w:eastAsia="宋体" w:cs="宋体"/>
          <w:lang w:val="zh-CN" w:eastAsia="zh-CN"/>
        </w:rPr>
        <w:t>乙级及以上测绘资质证书，专业范围须含：地理信息系统工程（地理信息数据采集、地理信息数据处理）</w:t>
      </w:r>
      <w:r>
        <w:rPr>
          <w:rFonts w:hint="eastAsia" w:ascii="宋体" w:hAnsi="宋体" w:eastAsia="宋体" w:cs="宋体"/>
          <w:lang w:val="zh-CN"/>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b/>
          <w:bCs/>
        </w:rPr>
        <w:t>注：</w:t>
      </w:r>
      <w:r>
        <w:rPr>
          <w:rFonts w:hint="eastAsia" w:ascii="宋体" w:hAnsi="宋体" w:eastAsia="宋体" w:cs="宋体"/>
          <w:b/>
          <w:bCs/>
          <w:lang w:val="zh-CN"/>
        </w:rPr>
        <w:t>证书具体有效期限</w:t>
      </w:r>
      <w:r>
        <w:rPr>
          <w:rFonts w:hint="eastAsia" w:ascii="宋体" w:hAnsi="宋体" w:eastAsia="宋体" w:cs="宋体"/>
          <w:b/>
          <w:bCs/>
          <w:lang w:val="en-US" w:eastAsia="zh-CN"/>
        </w:rPr>
        <w:t>以</w:t>
      </w:r>
      <w:r>
        <w:rPr>
          <w:rFonts w:hint="eastAsia" w:ascii="宋体" w:hAnsi="宋体" w:eastAsia="宋体" w:cs="宋体"/>
          <w:b/>
          <w:bCs/>
          <w:lang w:val="zh-CN"/>
        </w:rPr>
        <w:t>《四川省测绘地理信息局公告》（2020年第2号）和《自然资源部关于给予测绘单位一年政策过渡期限的公告》（2020年82号）</w:t>
      </w:r>
      <w:r>
        <w:rPr>
          <w:rFonts w:hint="eastAsia" w:ascii="宋体" w:hAnsi="宋体" w:eastAsia="宋体" w:cs="宋体"/>
          <w:b/>
          <w:bCs/>
        </w:rPr>
        <w:t>为准</w:t>
      </w:r>
      <w:r>
        <w:rPr>
          <w:rFonts w:hint="eastAsia" w:ascii="宋体" w:hAnsi="宋体" w:eastAsia="宋体" w:cs="宋体"/>
          <w:b/>
          <w:bCs/>
          <w:lang w:val="zh-CN"/>
        </w:rPr>
        <w:t>。</w:t>
      </w:r>
    </w:p>
    <w:p>
      <w:pPr>
        <w:widowControl w:val="0"/>
        <w:numPr>
          <w:ilvl w:val="0"/>
          <w:numId w:val="0"/>
        </w:numPr>
        <w:wordWrap w:val="0"/>
        <w:topLinePunct/>
        <w:adjustRightInd w:val="0"/>
        <w:snapToGrid w:val="0"/>
        <w:spacing w:line="46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rPr>
        <w:t>2.本项目允许联合体参与投标，联合体组成成员不得超过</w:t>
      </w:r>
      <w:r>
        <w:rPr>
          <w:rFonts w:hint="eastAsia" w:cs="宋体"/>
          <w:lang w:val="en-US" w:eastAsia="zh-CN"/>
        </w:rPr>
        <w:t>3</w:t>
      </w:r>
      <w:r>
        <w:rPr>
          <w:rFonts w:hint="eastAsia" w:ascii="宋体" w:hAnsi="宋体" w:eastAsia="宋体" w:cs="宋体"/>
        </w:rPr>
        <w:t>家</w:t>
      </w:r>
      <w:r>
        <w:rPr>
          <w:rFonts w:hint="eastAsia" w:ascii="宋体" w:hAnsi="宋体" w:eastAsia="宋体" w:cs="宋体"/>
          <w:snapToGrid w:val="0"/>
          <w:kern w:val="2"/>
          <w:sz w:val="24"/>
          <w:szCs w:val="24"/>
          <w:lang w:val="en-US" w:eastAsia="zh-CN" w:bidi="ar-SA"/>
        </w:rPr>
        <w:t>。</w:t>
      </w:r>
    </w:p>
    <w:p>
      <w:pPr>
        <w:widowControl w:val="0"/>
        <w:numPr>
          <w:ilvl w:val="1"/>
          <w:numId w:val="22"/>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44" w:name="_Toc23245"/>
      <w:r>
        <w:rPr>
          <w:rFonts w:hint="eastAsia" w:ascii="宋体" w:hAnsi="宋体" w:eastAsia="宋体" w:cs="宋体"/>
          <w:b/>
          <w:kern w:val="2"/>
          <w:sz w:val="24"/>
          <w:szCs w:val="24"/>
          <w:lang w:val="en-US" w:eastAsia="zh-CN" w:bidi="ar-SA"/>
        </w:rPr>
        <w:t>投标产品的资格、资质性及其他类似效力要求</w:t>
      </w:r>
      <w:bookmarkEnd w:id="940"/>
      <w:bookmarkEnd w:id="941"/>
      <w:bookmarkEnd w:id="942"/>
      <w:bookmarkEnd w:id="943"/>
      <w:bookmarkEnd w:id="944"/>
    </w:p>
    <w:p>
      <w:pPr>
        <w:widowControl w:val="0"/>
        <w:wordWrap w:val="0"/>
        <w:topLinePunct/>
        <w:adjustRightInd w:val="0"/>
        <w:snapToGrid w:val="0"/>
        <w:spacing w:line="44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p>
      <w:pPr>
        <w:widowControl w:val="0"/>
        <w:numPr>
          <w:ilvl w:val="1"/>
          <w:numId w:val="22"/>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45" w:name="_Toc3740"/>
      <w:bookmarkStart w:id="946" w:name="_Toc32107"/>
      <w:r>
        <w:rPr>
          <w:rFonts w:hint="eastAsia" w:ascii="宋体" w:hAnsi="宋体" w:eastAsia="宋体" w:cs="宋体"/>
          <w:b/>
          <w:kern w:val="2"/>
          <w:sz w:val="24"/>
          <w:szCs w:val="24"/>
          <w:lang w:val="en-US" w:eastAsia="zh-CN" w:bidi="ar-SA"/>
        </w:rPr>
        <w:t>其他类似效力要求</w:t>
      </w:r>
      <w:bookmarkEnd w:id="945"/>
      <w:bookmarkEnd w:id="946"/>
    </w:p>
    <w:p>
      <w:pPr>
        <w:widowControl w:val="0"/>
        <w:numPr>
          <w:ilvl w:val="1"/>
          <w:numId w:val="24"/>
        </w:numPr>
        <w:wordWrap w:val="0"/>
        <w:topLinePunct/>
        <w:adjustRightInd w:val="0"/>
        <w:snapToGrid w:val="0"/>
        <w:spacing w:line="440" w:lineRule="exact"/>
        <w:ind w:firstLine="480" w:firstLineChars="200"/>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投标供应商单位及其现任法定代表人、主要负责人不得具有行贿犯罪记录；</w:t>
      </w:r>
    </w:p>
    <w:p>
      <w:pPr>
        <w:widowControl w:val="0"/>
        <w:numPr>
          <w:ilvl w:val="1"/>
          <w:numId w:val="24"/>
        </w:numPr>
        <w:wordWrap w:val="0"/>
        <w:topLinePunct/>
        <w:adjustRightInd w:val="0"/>
        <w:snapToGrid w:val="0"/>
        <w:spacing w:line="44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widowControl w:val="0"/>
        <w:numPr>
          <w:ilvl w:val="1"/>
          <w:numId w:val="24"/>
        </w:numPr>
        <w:wordWrap w:val="0"/>
        <w:topLinePunct/>
        <w:adjustRightInd w:val="0"/>
        <w:snapToGrid w:val="0"/>
        <w:spacing w:line="440" w:lineRule="exact"/>
        <w:ind w:firstLine="480" w:firstLineChars="200"/>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投标人代表不是法定代表人</w:t>
      </w:r>
      <w:r>
        <w:rPr>
          <w:rFonts w:hint="eastAsia" w:ascii="宋体" w:hAnsi="宋体" w:eastAsia="宋体" w:cs="宋体"/>
          <w:kern w:val="2"/>
          <w:sz w:val="24"/>
          <w:szCs w:val="24"/>
          <w:lang w:val="en-US" w:eastAsia="zh-CN" w:bidi="ar-SA"/>
        </w:rPr>
        <w:t>/单位负责人</w:t>
      </w:r>
      <w:r>
        <w:rPr>
          <w:rFonts w:hint="eastAsia" w:ascii="宋体" w:hAnsi="宋体" w:eastAsia="宋体" w:cs="宋体"/>
          <w:kern w:val="2"/>
          <w:sz w:val="24"/>
          <w:szCs w:val="24"/>
          <w:lang w:val="zh-CN" w:eastAsia="zh-CN" w:bidi="ar-SA"/>
        </w:rPr>
        <w:t>时提供针对本次投标的法定代表人</w:t>
      </w:r>
      <w:r>
        <w:rPr>
          <w:rFonts w:hint="eastAsia" w:ascii="宋体" w:hAnsi="宋体" w:eastAsia="宋体" w:cs="宋体"/>
          <w:kern w:val="2"/>
          <w:sz w:val="24"/>
          <w:szCs w:val="24"/>
          <w:lang w:val="en-US" w:eastAsia="zh-CN" w:bidi="ar-SA"/>
        </w:rPr>
        <w:t>/单位负责人</w:t>
      </w:r>
      <w:r>
        <w:rPr>
          <w:rFonts w:hint="eastAsia" w:ascii="宋体" w:hAnsi="宋体" w:eastAsia="宋体" w:cs="宋体"/>
          <w:kern w:val="2"/>
          <w:sz w:val="24"/>
          <w:szCs w:val="24"/>
          <w:lang w:val="zh-CN" w:eastAsia="zh-CN" w:bidi="ar-SA"/>
        </w:rPr>
        <w:t>授权书原件；</w:t>
      </w:r>
    </w:p>
    <w:p>
      <w:pPr>
        <w:widowControl w:val="0"/>
        <w:numPr>
          <w:ilvl w:val="1"/>
          <w:numId w:val="24"/>
        </w:numPr>
        <w:wordWrap w:val="0"/>
        <w:topLinePunct/>
        <w:adjustRightInd w:val="0"/>
        <w:snapToGrid w:val="0"/>
        <w:spacing w:line="440" w:lineRule="exact"/>
        <w:ind w:firstLine="480" w:firstLineChars="200"/>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投标人代表是法定</w:t>
      </w:r>
      <w:r>
        <w:rPr>
          <w:rFonts w:hint="eastAsia" w:ascii="宋体" w:hAnsi="宋体" w:eastAsia="宋体" w:cs="宋体"/>
          <w:kern w:val="2"/>
          <w:sz w:val="24"/>
          <w:szCs w:val="24"/>
          <w:lang w:val="zh-CN" w:eastAsia="zh-CN" w:bidi="ar-SA"/>
        </w:rPr>
        <w:t>代表人</w:t>
      </w:r>
      <w:r>
        <w:rPr>
          <w:rFonts w:hint="eastAsia" w:ascii="宋体" w:hAnsi="宋体" w:eastAsia="宋体" w:cs="宋体"/>
          <w:kern w:val="2"/>
          <w:sz w:val="24"/>
          <w:szCs w:val="24"/>
          <w:lang w:val="en-US" w:eastAsia="zh-CN" w:bidi="ar-SA"/>
        </w:rPr>
        <w:t>/单位负责人</w:t>
      </w:r>
      <w:r>
        <w:rPr>
          <w:rFonts w:hint="eastAsia" w:ascii="宋体" w:hAnsi="宋体" w:eastAsia="宋体" w:cs="宋体"/>
          <w:kern w:val="2"/>
          <w:sz w:val="24"/>
          <w:szCs w:val="24"/>
          <w:lang w:val="zh-CN" w:eastAsia="zh-CN" w:bidi="ar-SA"/>
        </w:rPr>
        <w:t>时，</w:t>
      </w:r>
      <w:r>
        <w:rPr>
          <w:rFonts w:hint="eastAsia" w:ascii="宋体" w:hAnsi="宋体" w:eastAsia="宋体" w:cs="宋体"/>
          <w:kern w:val="2"/>
          <w:sz w:val="24"/>
          <w:szCs w:val="24"/>
          <w:lang w:val="en-US" w:eastAsia="zh-CN" w:bidi="ar-SA"/>
        </w:rPr>
        <w:t>提供法定代表人/单位负责人证明书原件。</w:t>
      </w:r>
    </w:p>
    <w:p>
      <w:pPr>
        <w:widowControl w:val="0"/>
        <w:wordWrap w:val="0"/>
        <w:topLinePunct/>
        <w:adjustRightInd w:val="0"/>
        <w:snapToGrid w:val="0"/>
        <w:spacing w:line="440" w:lineRule="exact"/>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注：供应商在前三年政府采购合同履约过程中及其他经营活动履约过程中未依法履约被有关部门处理的，本项目不认定其具有良好的商业信誉。若虚假响应，取消中标资格。</w:t>
      </w:r>
    </w:p>
    <w:p>
      <w:pPr>
        <w:widowControl w:val="0"/>
        <w:wordWrap w:val="0"/>
        <w:topLinePunct/>
        <w:adjustRightInd w:val="0"/>
        <w:snapToGrid w:val="0"/>
        <w:spacing w:line="440" w:lineRule="exact"/>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0"/>
        <w:ind w:firstLine="482"/>
        <w:rPr>
          <w:rFonts w:hint="eastAsia" w:ascii="宋体" w:hAnsi="宋体" w:eastAsia="宋体" w:cs="宋体"/>
        </w:rPr>
      </w:pPr>
      <w:r>
        <w:rPr>
          <w:rFonts w:hint="eastAsia" w:ascii="宋体" w:hAnsi="宋体" w:eastAsia="宋体" w:cs="宋体"/>
          <w:b/>
          <w:snapToGrid w:val="0"/>
          <w:kern w:val="2"/>
          <w:sz w:val="24"/>
          <w:szCs w:val="24"/>
          <w:lang w:val="en-US" w:eastAsia="zh-CN" w:bidi="ar-SA"/>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r>
        <w:rPr>
          <w:rFonts w:hint="eastAsia" w:ascii="宋体" w:hAnsi="宋体" w:eastAsia="宋体" w:cs="宋体"/>
        </w:rPr>
        <w:t>。</w:t>
      </w:r>
    </w:p>
    <w:p>
      <w:pPr>
        <w:pStyle w:val="50"/>
        <w:ind w:firstLine="482"/>
        <w:rPr>
          <w:rFonts w:hint="eastAsia" w:ascii="宋体" w:hAnsi="宋体" w:eastAsia="宋体" w:cs="宋体"/>
        </w:rPr>
      </w:pPr>
    </w:p>
    <w:p>
      <w:pPr>
        <w:pStyle w:val="51"/>
        <w:numPr>
          <w:ilvl w:val="0"/>
          <w:numId w:val="9"/>
        </w:numPr>
        <w:spacing w:before="156" w:after="156"/>
        <w:rPr>
          <w:rFonts w:hint="eastAsia" w:ascii="宋体" w:hAnsi="宋体" w:eastAsia="宋体" w:cs="宋体"/>
        </w:rPr>
      </w:pPr>
      <w:r>
        <w:rPr>
          <w:rFonts w:hint="eastAsia" w:ascii="宋体" w:hAnsi="宋体" w:eastAsia="宋体" w:cs="宋体"/>
        </w:rPr>
        <w:br w:type="page"/>
      </w:r>
      <w:bookmarkEnd w:id="807"/>
      <w:bookmarkStart w:id="947" w:name="_Toc18196"/>
      <w:bookmarkStart w:id="948" w:name="_Toc27136"/>
      <w:bookmarkStart w:id="949" w:name="_Toc22998"/>
      <w:r>
        <w:rPr>
          <w:rFonts w:hint="eastAsia" w:ascii="宋体" w:hAnsi="宋体" w:eastAsia="宋体" w:cs="宋体"/>
        </w:rPr>
        <w:t>资格性审查</w:t>
      </w:r>
      <w:bookmarkEnd w:id="947"/>
      <w:r>
        <w:rPr>
          <w:rFonts w:hint="eastAsia" w:ascii="宋体" w:hAnsi="宋体" w:eastAsia="宋体" w:cs="宋体"/>
        </w:rPr>
        <w:t>内容</w:t>
      </w:r>
      <w:bookmarkEnd w:id="948"/>
      <w:bookmarkEnd w:id="949"/>
    </w:p>
    <w:p>
      <w:pPr>
        <w:pStyle w:val="37"/>
        <w:numPr>
          <w:ilvl w:val="1"/>
          <w:numId w:val="9"/>
        </w:numPr>
        <w:spacing w:line="430" w:lineRule="exact"/>
        <w:ind w:firstLine="482"/>
        <w:rPr>
          <w:rFonts w:hint="eastAsia" w:ascii="宋体" w:hAnsi="宋体" w:eastAsia="宋体" w:cs="宋体"/>
        </w:rPr>
      </w:pPr>
      <w:bookmarkStart w:id="950" w:name="_Toc17175"/>
      <w:bookmarkStart w:id="951" w:name="_Toc3107"/>
      <w:bookmarkStart w:id="952" w:name="_Toc30344"/>
      <w:bookmarkStart w:id="953" w:name="_Toc12822"/>
      <w:bookmarkStart w:id="954" w:name="_Toc28265"/>
      <w:bookmarkStart w:id="955" w:name="_Toc17621"/>
      <w:bookmarkStart w:id="956" w:name="_Toc20678"/>
      <w:bookmarkStart w:id="957" w:name="_Toc141"/>
      <w:bookmarkStart w:id="958" w:name="_Toc10631"/>
      <w:bookmarkStart w:id="959" w:name="_Toc32482"/>
      <w:r>
        <w:rPr>
          <w:rFonts w:hint="eastAsia" w:ascii="宋体" w:hAnsi="宋体" w:eastAsia="宋体" w:cs="宋体"/>
        </w:rPr>
        <w:t>应当提供的投标人及投标产品资格、资质性及其他类似效力要求的相关证明材料</w:t>
      </w:r>
      <w:bookmarkEnd w:id="950"/>
      <w:bookmarkEnd w:id="951"/>
      <w:bookmarkEnd w:id="952"/>
      <w:bookmarkEnd w:id="953"/>
      <w:bookmarkEnd w:id="954"/>
      <w:bookmarkEnd w:id="955"/>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投标人具有独立承担民事责任的能力的证明材料；</w:t>
      </w:r>
    </w:p>
    <w:p>
      <w:pPr>
        <w:pStyle w:val="49"/>
        <w:spacing w:line="430" w:lineRule="exact"/>
        <w:rPr>
          <w:rFonts w:hint="eastAsia" w:ascii="宋体" w:hAnsi="宋体" w:eastAsia="宋体" w:cs="宋体"/>
        </w:rPr>
      </w:pPr>
      <w:r>
        <w:rPr>
          <w:rFonts w:hint="eastAsia" w:ascii="宋体" w:hAnsi="宋体" w:eastAsia="宋体" w:cs="宋体"/>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0"/>
        <w:spacing w:line="430" w:lineRule="exact"/>
        <w:ind w:firstLine="482"/>
        <w:rPr>
          <w:rFonts w:hint="eastAsia" w:ascii="宋体" w:hAnsi="宋体" w:eastAsia="宋体" w:cs="宋体"/>
        </w:rPr>
      </w:pPr>
      <w:r>
        <w:rPr>
          <w:rFonts w:hint="eastAsia" w:ascii="宋体" w:hAnsi="宋体" w:eastAsia="宋体" w:cs="宋体"/>
        </w:rPr>
        <w:t>注：1.以上证明材料应满足此条要求①发证机关有年检要求的，应按规定通过年检；②在有效期内；③复印件加盖投标人电子签章；</w:t>
      </w:r>
    </w:p>
    <w:p>
      <w:pPr>
        <w:pStyle w:val="50"/>
        <w:spacing w:line="430" w:lineRule="exact"/>
        <w:ind w:firstLine="482"/>
        <w:rPr>
          <w:rFonts w:hint="eastAsia" w:ascii="宋体" w:hAnsi="宋体" w:eastAsia="宋体" w:cs="宋体"/>
        </w:rPr>
      </w:pPr>
      <w:r>
        <w:rPr>
          <w:rFonts w:hint="eastAsia" w:ascii="宋体" w:hAnsi="宋体" w:eastAsia="宋体" w:cs="宋体"/>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spacing w:line="430" w:lineRule="exact"/>
        <w:ind w:firstLine="482"/>
        <w:rPr>
          <w:rFonts w:hint="eastAsia" w:ascii="宋体" w:hAnsi="宋体" w:eastAsia="宋体" w:cs="宋体"/>
        </w:rPr>
      </w:pPr>
      <w:r>
        <w:rPr>
          <w:rFonts w:hint="eastAsia" w:ascii="宋体" w:hAnsi="宋体" w:eastAsia="宋体" w:cs="宋体"/>
        </w:rPr>
        <w:t>3.根据国务院办公厅关于加快推进“多证合一”改革的指导意见(国办发〔2017〕41号)等政策要求，若资格要求涉及的登记、备案等有关事项和各类证照已实行多证合一提供多证合一证照副本复印件。</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投标人具有良好的商业信誉和健全的财务会计制度的证明材料；</w:t>
      </w:r>
    </w:p>
    <w:p>
      <w:pPr>
        <w:pStyle w:val="49"/>
        <w:spacing w:line="430" w:lineRule="exact"/>
        <w:rPr>
          <w:rFonts w:hint="eastAsia" w:ascii="宋体" w:hAnsi="宋体" w:eastAsia="宋体" w:cs="宋体"/>
        </w:rPr>
      </w:pPr>
      <w:r>
        <w:rPr>
          <w:rFonts w:hint="eastAsia" w:ascii="宋体" w:hAnsi="宋体" w:eastAsia="宋体" w:cs="宋体"/>
        </w:rPr>
        <w:t>1.投标人具有良好商业信誉的证明材料；</w:t>
      </w:r>
    </w:p>
    <w:p>
      <w:pPr>
        <w:pStyle w:val="49"/>
        <w:spacing w:line="430" w:lineRule="exact"/>
        <w:rPr>
          <w:rFonts w:hint="eastAsia" w:ascii="宋体" w:hAnsi="宋体" w:eastAsia="宋体" w:cs="宋体"/>
        </w:rPr>
      </w:pPr>
      <w:r>
        <w:rPr>
          <w:rFonts w:hint="eastAsia" w:ascii="宋体" w:hAnsi="宋体" w:eastAsia="宋体" w:cs="宋体"/>
        </w:rPr>
        <w:t>提供具有良好的商业信誉的承诺函。</w:t>
      </w:r>
    </w:p>
    <w:p>
      <w:pPr>
        <w:pStyle w:val="49"/>
        <w:spacing w:line="430" w:lineRule="exact"/>
        <w:ind w:firstLine="482"/>
        <w:rPr>
          <w:rFonts w:hint="eastAsia" w:ascii="宋体" w:hAnsi="宋体" w:eastAsia="宋体" w:cs="宋体"/>
          <w:b/>
          <w:bCs/>
        </w:rPr>
      </w:pPr>
      <w:r>
        <w:rPr>
          <w:rFonts w:hint="eastAsia" w:ascii="宋体" w:hAnsi="宋体" w:eastAsia="宋体" w:cs="宋体"/>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9"/>
        <w:spacing w:line="430" w:lineRule="exact"/>
        <w:rPr>
          <w:rFonts w:hint="eastAsia" w:ascii="宋体" w:hAnsi="宋体" w:eastAsia="宋体" w:cs="宋体"/>
        </w:rPr>
      </w:pPr>
      <w:r>
        <w:rPr>
          <w:rFonts w:hint="eastAsia" w:ascii="宋体" w:hAnsi="宋体" w:eastAsia="宋体" w:cs="宋体"/>
        </w:rPr>
        <w:t>2.投标人具有健全的财务会计制度的证明材料；</w:t>
      </w:r>
    </w:p>
    <w:p>
      <w:pPr>
        <w:pStyle w:val="49"/>
        <w:spacing w:line="430" w:lineRule="exact"/>
        <w:rPr>
          <w:rFonts w:hint="eastAsia" w:ascii="宋体" w:hAnsi="宋体" w:eastAsia="宋体" w:cs="宋体"/>
        </w:rPr>
      </w:pPr>
      <w:r>
        <w:rPr>
          <w:rFonts w:hint="eastAsia" w:ascii="宋体" w:hAnsi="宋体" w:eastAsia="宋体" w:cs="宋体"/>
        </w:rPr>
        <w:t>(1)投标人提供2020年度经过会计师事务所审计的财务报告复印件(经审计的有效财务报告应包括报告及报告中所附的完整内容，并由注册会计师签名、盖章以及会计师事务所盖章)；</w:t>
      </w:r>
    </w:p>
    <w:p>
      <w:pPr>
        <w:pStyle w:val="49"/>
        <w:spacing w:line="430" w:lineRule="exact"/>
        <w:rPr>
          <w:rFonts w:hint="eastAsia" w:ascii="宋体" w:hAnsi="宋体" w:eastAsia="宋体" w:cs="宋体"/>
        </w:rPr>
      </w:pPr>
      <w:r>
        <w:rPr>
          <w:rFonts w:hint="eastAsia" w:ascii="宋体" w:hAnsi="宋体" w:eastAsia="宋体" w:cs="宋体"/>
        </w:rPr>
        <w:t>(2)投标人提供2020年度投标人内部的财务报表复印件(至少包含资产负债表)；</w:t>
      </w:r>
    </w:p>
    <w:p>
      <w:pPr>
        <w:pStyle w:val="49"/>
        <w:spacing w:line="430" w:lineRule="exact"/>
        <w:rPr>
          <w:rFonts w:hint="eastAsia" w:ascii="宋体" w:hAnsi="宋体" w:eastAsia="宋体" w:cs="宋体"/>
        </w:rPr>
      </w:pPr>
      <w:r>
        <w:rPr>
          <w:rFonts w:hint="eastAsia" w:ascii="宋体" w:hAnsi="宋体" w:eastAsia="宋体" w:cs="宋体"/>
        </w:rPr>
        <w:t>(3)投标人提供投标文件递交截止日前一年内银行为其出具的资信证明复印件；</w:t>
      </w:r>
    </w:p>
    <w:p>
      <w:pPr>
        <w:pStyle w:val="49"/>
        <w:spacing w:line="430" w:lineRule="exact"/>
        <w:rPr>
          <w:rFonts w:hint="eastAsia" w:ascii="宋体" w:hAnsi="宋体" w:eastAsia="宋体" w:cs="宋体"/>
        </w:rPr>
      </w:pPr>
      <w:r>
        <w:rPr>
          <w:rFonts w:hint="eastAsia" w:ascii="宋体" w:hAnsi="宋体" w:eastAsia="宋体" w:cs="宋体"/>
        </w:rPr>
        <w:t>(4)投标人注册时间截至投标文件递交截止日不足一年的，可提供公司章程复印件；</w:t>
      </w:r>
    </w:p>
    <w:p>
      <w:pPr>
        <w:pStyle w:val="49"/>
        <w:spacing w:line="430" w:lineRule="exact"/>
        <w:rPr>
          <w:rFonts w:hint="eastAsia" w:ascii="宋体" w:hAnsi="宋体" w:eastAsia="宋体" w:cs="宋体"/>
        </w:rPr>
      </w:pPr>
      <w:r>
        <w:rPr>
          <w:rFonts w:hint="eastAsia" w:ascii="宋体" w:hAnsi="宋体" w:eastAsia="宋体" w:cs="宋体"/>
        </w:rPr>
        <w:t>(5)投标人为事业单位或其他组织(不具备法人条件的组织，如合伙组织、个体工商户、农村承包经营户等)或自然人时，可提供承诺函。</w:t>
      </w:r>
    </w:p>
    <w:p>
      <w:pPr>
        <w:pStyle w:val="50"/>
        <w:spacing w:line="430" w:lineRule="exact"/>
        <w:ind w:firstLine="482"/>
        <w:rPr>
          <w:rFonts w:hint="eastAsia" w:ascii="宋体" w:hAnsi="宋体" w:eastAsia="宋体" w:cs="宋体"/>
        </w:rPr>
      </w:pPr>
      <w:r>
        <w:rPr>
          <w:rFonts w:hint="eastAsia" w:ascii="宋体" w:hAnsi="宋体" w:eastAsia="宋体" w:cs="宋体"/>
          <w:bCs/>
        </w:rPr>
        <w:t>注：具有健全的财务会计制度的证明材料中第(1)-(5)项具有同等的投标效力，投标人可根据自身实际情况选择提供其中任意一项。</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投标人具有履行合同所必需的设备和专业技术能力证明材料；</w:t>
      </w:r>
    </w:p>
    <w:p>
      <w:pPr>
        <w:pStyle w:val="49"/>
        <w:spacing w:line="430" w:lineRule="exact"/>
        <w:rPr>
          <w:rFonts w:hint="eastAsia" w:ascii="宋体" w:hAnsi="宋体" w:eastAsia="宋体" w:cs="宋体"/>
        </w:rPr>
      </w:pPr>
      <w:r>
        <w:rPr>
          <w:rFonts w:hint="eastAsia" w:ascii="宋体" w:hAnsi="宋体" w:eastAsia="宋体" w:cs="宋体"/>
        </w:rPr>
        <w:t>提供具有履行合同所必需的设备和专业技术能力的承诺函。</w:t>
      </w:r>
    </w:p>
    <w:p>
      <w:pPr>
        <w:pStyle w:val="50"/>
        <w:spacing w:line="430" w:lineRule="exact"/>
        <w:ind w:firstLine="482"/>
        <w:rPr>
          <w:rFonts w:hint="eastAsia" w:ascii="宋体" w:hAnsi="宋体" w:eastAsia="宋体" w:cs="宋体"/>
        </w:rPr>
      </w:pPr>
      <w:r>
        <w:rPr>
          <w:rFonts w:hint="eastAsia" w:ascii="宋体" w:hAnsi="宋体" w:eastAsia="宋体" w:cs="宋体"/>
        </w:rPr>
        <w:t>注：格式自拟，或参照《符合&lt;中华人民共和国政府采购法&gt;第二十二条规定的条件的承诺及声明函》的格式提供承诺函。</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投标人具有依法缴纳税收和社会保障资金的良好记录的证明材料；</w:t>
      </w:r>
    </w:p>
    <w:p>
      <w:pPr>
        <w:pStyle w:val="49"/>
        <w:spacing w:line="430" w:lineRule="exact"/>
        <w:rPr>
          <w:rFonts w:hint="eastAsia" w:ascii="宋体" w:hAnsi="宋体" w:eastAsia="宋体" w:cs="宋体"/>
        </w:rPr>
      </w:pPr>
      <w:r>
        <w:rPr>
          <w:rFonts w:hint="eastAsia" w:ascii="宋体" w:hAnsi="宋体" w:eastAsia="宋体" w:cs="宋体"/>
        </w:rPr>
        <w:t>提供</w:t>
      </w:r>
      <w:r>
        <w:rPr>
          <w:rFonts w:hint="eastAsia" w:ascii="宋体" w:hAnsi="宋体" w:eastAsia="宋体" w:cs="宋体"/>
          <w:lang w:val="zh-CN"/>
        </w:rPr>
        <w:t>依法缴纳税收和社会保障资金的良好记录</w:t>
      </w:r>
      <w:r>
        <w:rPr>
          <w:rFonts w:hint="eastAsia" w:ascii="宋体" w:hAnsi="宋体" w:eastAsia="宋体" w:cs="宋体"/>
        </w:rPr>
        <w:t>的承诺函。</w:t>
      </w:r>
    </w:p>
    <w:p>
      <w:pPr>
        <w:pStyle w:val="50"/>
        <w:spacing w:line="430" w:lineRule="exact"/>
        <w:ind w:firstLine="482"/>
        <w:rPr>
          <w:rFonts w:hint="eastAsia" w:ascii="宋体" w:hAnsi="宋体" w:eastAsia="宋体" w:cs="宋体"/>
        </w:rPr>
      </w:pPr>
      <w:r>
        <w:rPr>
          <w:rFonts w:hint="eastAsia" w:ascii="宋体" w:hAnsi="宋体" w:eastAsia="宋体" w:cs="宋体"/>
        </w:rPr>
        <w:t>注：格式自拟，或参照《符合&lt;中华人民共和国政府采购法&gt;第二十二条规定的条件的承诺及声明函》的格式提供承诺函。</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投标人参加政府采购活动前三年内，在经营活动中没有重大违法记录的证明材料；</w:t>
      </w:r>
    </w:p>
    <w:p>
      <w:pPr>
        <w:pStyle w:val="49"/>
        <w:spacing w:line="430" w:lineRule="exact"/>
        <w:rPr>
          <w:rFonts w:hint="eastAsia" w:ascii="宋体" w:hAnsi="宋体" w:eastAsia="宋体" w:cs="宋体"/>
        </w:rPr>
      </w:pPr>
      <w:r>
        <w:rPr>
          <w:rFonts w:hint="eastAsia" w:ascii="宋体" w:hAnsi="宋体" w:eastAsia="宋体" w:cs="宋体"/>
        </w:rPr>
        <w:t>提供参加本次政府采购活动前三年内，在经营活动中没有重大违法记录的书面声明(成立不足三年的，从成立之日起计算)。</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投标人</w:t>
      </w:r>
      <w:r>
        <w:rPr>
          <w:rFonts w:hint="eastAsia" w:ascii="宋体" w:hAnsi="宋体" w:eastAsia="宋体" w:cs="宋体"/>
          <w:b/>
          <w:bCs/>
          <w:lang w:val="zh-CN"/>
        </w:rPr>
        <w:t>及其现任法定代表人、主要负责人不得具有行贿犯罪记录</w:t>
      </w:r>
      <w:r>
        <w:rPr>
          <w:rFonts w:hint="eastAsia" w:ascii="宋体" w:hAnsi="宋体" w:eastAsia="宋体" w:cs="宋体"/>
          <w:b/>
          <w:bCs/>
        </w:rPr>
        <w:t>的证明材料</w:t>
      </w:r>
      <w:r>
        <w:rPr>
          <w:rFonts w:hint="eastAsia" w:ascii="宋体" w:hAnsi="宋体" w:eastAsia="宋体" w:cs="宋体"/>
          <w:b/>
          <w:bCs/>
          <w:lang w:val="zh-CN"/>
        </w:rPr>
        <w:t>；</w:t>
      </w:r>
    </w:p>
    <w:p>
      <w:pPr>
        <w:pStyle w:val="50"/>
        <w:spacing w:line="430" w:lineRule="exact"/>
        <w:jc w:val="both"/>
        <w:rPr>
          <w:rFonts w:hint="eastAsia" w:ascii="宋体" w:hAnsi="宋体" w:eastAsia="宋体" w:cs="宋体"/>
          <w:b w:val="0"/>
          <w:bCs/>
        </w:rPr>
      </w:pPr>
      <w:r>
        <w:rPr>
          <w:rFonts w:hint="eastAsia" w:ascii="宋体" w:hAnsi="宋体" w:eastAsia="宋体" w:cs="宋体"/>
          <w:b w:val="0"/>
          <w:bCs/>
        </w:rPr>
        <w:t>1.在投标文件中作出投标人及其现任法定代表人(姓名和身份证号码)、主要负责人(姓名和身份证号码)10年内(</w:t>
      </w:r>
      <w:r>
        <w:rPr>
          <w:rFonts w:hint="eastAsia" w:ascii="宋体" w:hAnsi="宋体" w:eastAsia="宋体" w:cs="宋体"/>
          <w:b w:val="0"/>
          <w:bCs/>
          <w:lang w:val="zh-CN"/>
        </w:rPr>
        <w:t>若</w:t>
      </w:r>
      <w:r>
        <w:rPr>
          <w:rFonts w:hint="eastAsia" w:ascii="宋体" w:hAnsi="宋体" w:eastAsia="宋体" w:cs="宋体"/>
          <w:b w:val="0"/>
          <w:bCs/>
        </w:rPr>
        <w:t>供应商</w:t>
      </w:r>
      <w:r>
        <w:rPr>
          <w:rFonts w:hint="eastAsia" w:ascii="宋体" w:hAnsi="宋体" w:eastAsia="宋体" w:cs="宋体"/>
          <w:b w:val="0"/>
          <w:bCs/>
          <w:lang w:val="zh-CN"/>
        </w:rPr>
        <w:t>成立不足10年的，</w:t>
      </w:r>
      <w:r>
        <w:rPr>
          <w:rFonts w:hint="eastAsia" w:ascii="宋体" w:hAnsi="宋体" w:eastAsia="宋体" w:cs="宋体"/>
          <w:b w:val="0"/>
          <w:bCs/>
        </w:rPr>
        <w:t>承诺期限为</w:t>
      </w:r>
      <w:r>
        <w:rPr>
          <w:rFonts w:hint="eastAsia" w:ascii="宋体" w:hAnsi="宋体" w:eastAsia="宋体" w:cs="宋体"/>
          <w:b w:val="0"/>
          <w:bCs/>
          <w:lang w:val="zh-CN"/>
        </w:rPr>
        <w:t>成立之日起</w:t>
      </w:r>
      <w:r>
        <w:rPr>
          <w:rFonts w:hint="eastAsia" w:ascii="宋体" w:hAnsi="宋体" w:eastAsia="宋体" w:cs="宋体"/>
          <w:b w:val="0"/>
          <w:bCs/>
        </w:rPr>
        <w:t>至今)无行贿犯罪记录的承诺；</w:t>
      </w:r>
    </w:p>
    <w:p>
      <w:pPr>
        <w:pStyle w:val="50"/>
        <w:spacing w:line="430" w:lineRule="exact"/>
        <w:jc w:val="both"/>
        <w:rPr>
          <w:rFonts w:hint="eastAsia" w:ascii="宋体" w:hAnsi="宋体" w:eastAsia="宋体" w:cs="宋体"/>
          <w:b w:val="0"/>
          <w:bCs/>
          <w:lang w:val="zh-CN"/>
        </w:rPr>
      </w:pPr>
      <w:r>
        <w:rPr>
          <w:rFonts w:hint="eastAsia" w:ascii="宋体" w:hAnsi="宋体" w:eastAsia="宋体" w:cs="宋体"/>
          <w:b w:val="0"/>
          <w:bCs/>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ascii="宋体" w:hAnsi="宋体" w:eastAsia="宋体" w:cs="宋体"/>
          <w:b w:val="0"/>
          <w:bCs/>
          <w:lang w:val="zh-CN"/>
        </w:rPr>
        <w:t>。</w:t>
      </w:r>
    </w:p>
    <w:p>
      <w:pPr>
        <w:pStyle w:val="66"/>
        <w:numPr>
          <w:ilvl w:val="3"/>
          <w:numId w:val="0"/>
        </w:numPr>
        <w:spacing w:line="430" w:lineRule="exact"/>
        <w:ind w:firstLine="480" w:firstLineChars="200"/>
        <w:rPr>
          <w:rFonts w:hint="eastAsia" w:ascii="宋体" w:hAnsi="宋体" w:eastAsia="宋体" w:cs="宋体"/>
          <w:b/>
          <w:bCs/>
        </w:rPr>
      </w:pPr>
      <w:r>
        <w:rPr>
          <w:rFonts w:hint="eastAsia" w:ascii="宋体" w:hAnsi="宋体" w:eastAsia="宋体" w:cs="宋体"/>
          <w:b/>
          <w:bCs/>
        </w:rPr>
        <w:t>注：①投标人采用提供承诺函方式响应的，其内容必须符合上述第1款的要求，否则将视为无效承诺；②如投标人未提供有效承诺函，且未</w:t>
      </w:r>
      <w:r>
        <w:rPr>
          <w:rFonts w:hint="eastAsia" w:ascii="宋体" w:hAnsi="宋体" w:eastAsia="宋体" w:cs="宋体"/>
          <w:b/>
        </w:rPr>
        <w:t>在投标文件中书面载明</w:t>
      </w:r>
      <w:r>
        <w:rPr>
          <w:rFonts w:hint="eastAsia" w:ascii="宋体" w:hAnsi="宋体" w:eastAsia="宋体" w:cs="宋体"/>
          <w:b/>
          <w:bCs/>
        </w:rPr>
        <w:t>其“现任法定代表人”(姓名和身份证号码)、“主要负责人”(姓名和身份证号码)信息的，将被视为无效投标。</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投标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49"/>
        <w:spacing w:line="430" w:lineRule="exact"/>
        <w:rPr>
          <w:rFonts w:hint="eastAsia" w:ascii="宋体" w:hAnsi="宋体" w:eastAsia="宋体" w:cs="宋体"/>
        </w:rPr>
      </w:pPr>
      <w:r>
        <w:rPr>
          <w:rFonts w:hint="eastAsia" w:ascii="宋体" w:hAnsi="宋体" w:eastAsia="宋体" w:cs="宋体"/>
        </w:rPr>
        <w:t>采购代理机构通过“信用中国”网站、“中国政府采购网”等渠道对供应商进行信用记录查询，并将查询记录存档(纸质截图或电子介质)。凡被列入失信被执行人、重大税收违法案件当事人名单、政府采购严重违法失信行为记录名单的，视为存在不良信用记录，参与本项目的将被拒绝</w:t>
      </w:r>
      <w:r>
        <w:rPr>
          <w:rFonts w:hint="eastAsia" w:ascii="宋体" w:hAnsi="宋体" w:eastAsia="宋体"/>
          <w:lang w:eastAsia="zh-CN"/>
        </w:rPr>
        <w:t>(</w:t>
      </w:r>
      <w:r>
        <w:rPr>
          <w:rFonts w:hint="eastAsia" w:ascii="宋体" w:hAnsi="宋体" w:eastAsia="宋体"/>
        </w:rPr>
        <w:t>两个以上的自然人、法人或者其他组织组成一个联合体，以一个供应商的身份共同参加政府采购活动的，将对所有联合体成员进行信用记录查询，联合体成员存在不良信用记录的，视同联合体存在不良信用记录</w:t>
      </w:r>
      <w:r>
        <w:rPr>
          <w:rFonts w:hint="eastAsia" w:ascii="宋体" w:hAnsi="宋体" w:eastAsia="宋体"/>
          <w:lang w:eastAsia="zh-CN"/>
        </w:rPr>
        <w:t>)</w:t>
      </w:r>
      <w:r>
        <w:rPr>
          <w:rFonts w:hint="eastAsia" w:ascii="宋体" w:hAnsi="宋体" w:eastAsia="宋体" w:cs="宋体"/>
        </w:rPr>
        <w:t>；</w:t>
      </w:r>
    </w:p>
    <w:p>
      <w:pPr>
        <w:pStyle w:val="50"/>
        <w:spacing w:line="430" w:lineRule="exact"/>
        <w:ind w:firstLine="482"/>
        <w:rPr>
          <w:rFonts w:hint="eastAsia" w:ascii="宋体" w:hAnsi="宋体" w:eastAsia="宋体" w:cs="宋体"/>
        </w:rPr>
      </w:pPr>
      <w:r>
        <w:rPr>
          <w:rFonts w:hint="eastAsia" w:ascii="宋体" w:hAnsi="宋体" w:eastAsia="宋体" w:cs="宋体"/>
        </w:rPr>
        <w:t>注：投标人参与投标时无需对此条进行响应。</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法定代表人/单位负责人授权书原件；</w:t>
      </w:r>
    </w:p>
    <w:p>
      <w:pPr>
        <w:pStyle w:val="50"/>
        <w:spacing w:line="430" w:lineRule="exact"/>
        <w:ind w:firstLine="482"/>
        <w:rPr>
          <w:rFonts w:hint="eastAsia" w:ascii="宋体" w:hAnsi="宋体" w:eastAsia="宋体" w:cs="宋体"/>
        </w:rPr>
      </w:pPr>
      <w:r>
        <w:rPr>
          <w:rFonts w:hint="eastAsia" w:ascii="宋体" w:hAnsi="宋体" w:eastAsia="宋体" w:cs="宋体"/>
        </w:rPr>
        <w:t>注：①附法定代表人/单位负责人和被授权人身份证正反面复印件；②法定代表人/单位负责人亲自参与投标时不需要提供。</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法定代表人/单位负责人证明书；</w:t>
      </w:r>
    </w:p>
    <w:p>
      <w:pPr>
        <w:pStyle w:val="50"/>
        <w:spacing w:line="430" w:lineRule="exact"/>
        <w:ind w:firstLine="482"/>
        <w:rPr>
          <w:rFonts w:hint="eastAsia" w:ascii="宋体" w:hAnsi="宋体" w:eastAsia="宋体" w:cs="宋体"/>
        </w:rPr>
      </w:pPr>
      <w:r>
        <w:rPr>
          <w:rFonts w:hint="eastAsia" w:ascii="宋体" w:hAnsi="宋体" w:eastAsia="宋体" w:cs="宋体"/>
        </w:rPr>
        <w:t>注：①附法定代表人/单位负责人身份证正反面复印件；②法定代表人/单位负责人亲自参加投标时提供本证明书。</w:t>
      </w:r>
    </w:p>
    <w:p>
      <w:pPr>
        <w:pStyle w:val="35"/>
        <w:numPr>
          <w:ilvl w:val="1"/>
          <w:numId w:val="25"/>
        </w:numPr>
        <w:spacing w:line="430" w:lineRule="exact"/>
        <w:ind w:firstLine="482"/>
        <w:rPr>
          <w:rFonts w:hint="eastAsia" w:ascii="宋体" w:hAnsi="宋体" w:eastAsia="宋体" w:cs="宋体"/>
          <w:b/>
          <w:bCs/>
        </w:rPr>
      </w:pPr>
      <w:r>
        <w:rPr>
          <w:rFonts w:hint="eastAsia" w:ascii="宋体" w:hAnsi="宋体" w:eastAsia="宋体" w:cs="宋体"/>
          <w:b/>
          <w:bCs/>
        </w:rPr>
        <w:t>法律、</w:t>
      </w:r>
      <w:r>
        <w:rPr>
          <w:rFonts w:hint="eastAsia" w:ascii="宋体" w:hAnsi="宋体" w:eastAsia="宋体" w:cs="宋体"/>
        </w:rPr>
        <w:fldChar w:fldCharType="begin"/>
      </w:r>
      <w:r>
        <w:rPr>
          <w:rFonts w:hint="eastAsia" w:ascii="宋体" w:hAnsi="宋体" w:eastAsia="宋体" w:cs="宋体"/>
        </w:rPr>
        <w:instrText xml:space="preserve"> HYPERLINK "http://www.lawtime.cn/info/sifakaoshi/xingzhengfa/" \t "_blank" </w:instrText>
      </w:r>
      <w:r>
        <w:rPr>
          <w:rFonts w:hint="eastAsia" w:ascii="宋体" w:hAnsi="宋体" w:eastAsia="宋体" w:cs="宋体"/>
        </w:rPr>
        <w:fldChar w:fldCharType="separate"/>
      </w:r>
      <w:r>
        <w:rPr>
          <w:rFonts w:hint="eastAsia" w:ascii="宋体" w:hAnsi="宋体" w:eastAsia="宋体" w:cs="宋体"/>
          <w:b/>
          <w:bCs/>
        </w:rPr>
        <w:t>行政法</w:t>
      </w:r>
      <w:r>
        <w:rPr>
          <w:rFonts w:hint="eastAsia" w:ascii="宋体" w:hAnsi="宋体" w:eastAsia="宋体" w:cs="宋体"/>
          <w:b/>
          <w:bCs/>
        </w:rPr>
        <w:fldChar w:fldCharType="end"/>
      </w:r>
      <w:r>
        <w:rPr>
          <w:rFonts w:hint="eastAsia" w:ascii="宋体" w:hAnsi="宋体" w:eastAsia="宋体" w:cs="宋体"/>
          <w:b/>
          <w:bCs/>
        </w:rPr>
        <w:t>规规定的其他条件的证明材料；</w:t>
      </w:r>
    </w:p>
    <w:p>
      <w:pPr>
        <w:pStyle w:val="49"/>
        <w:spacing w:line="430" w:lineRule="exact"/>
        <w:rPr>
          <w:rFonts w:hint="eastAsia" w:ascii="宋体" w:hAnsi="宋体" w:eastAsia="宋体" w:cs="宋体"/>
        </w:rPr>
      </w:pPr>
      <w:r>
        <w:rPr>
          <w:rFonts w:hint="eastAsia" w:ascii="宋体" w:hAnsi="宋体" w:eastAsia="宋体" w:cs="宋体"/>
        </w:rPr>
        <w:t>提供符合法律、</w:t>
      </w:r>
      <w:r>
        <w:rPr>
          <w:rFonts w:hint="eastAsia" w:ascii="宋体" w:hAnsi="宋体" w:eastAsia="宋体" w:cs="宋体"/>
        </w:rPr>
        <w:fldChar w:fldCharType="begin"/>
      </w:r>
      <w:r>
        <w:rPr>
          <w:rFonts w:hint="eastAsia" w:ascii="宋体" w:hAnsi="宋体" w:eastAsia="宋体" w:cs="宋体"/>
        </w:rPr>
        <w:instrText xml:space="preserve"> HYPERLINK "http://www.lawtime.cn/info/sifakaoshi/xingzhengfa/" \t "_blank" </w:instrText>
      </w:r>
      <w:r>
        <w:rPr>
          <w:rFonts w:hint="eastAsia" w:ascii="宋体" w:hAnsi="宋体" w:eastAsia="宋体" w:cs="宋体"/>
        </w:rPr>
        <w:fldChar w:fldCharType="separate"/>
      </w:r>
      <w:r>
        <w:rPr>
          <w:rFonts w:hint="eastAsia" w:ascii="宋体" w:hAnsi="宋体" w:eastAsia="宋体" w:cs="宋体"/>
        </w:rPr>
        <w:t>行政法</w:t>
      </w:r>
      <w:r>
        <w:rPr>
          <w:rFonts w:hint="eastAsia" w:ascii="宋体" w:hAnsi="宋体" w:eastAsia="宋体" w:cs="宋体"/>
        </w:rPr>
        <w:fldChar w:fldCharType="end"/>
      </w:r>
      <w:r>
        <w:rPr>
          <w:rFonts w:hint="eastAsia" w:ascii="宋体" w:hAnsi="宋体" w:eastAsia="宋体" w:cs="宋体"/>
        </w:rPr>
        <w:t>规规定的其他条件的承诺函。</w:t>
      </w:r>
    </w:p>
    <w:p>
      <w:pPr>
        <w:pStyle w:val="35"/>
        <w:numPr>
          <w:ilvl w:val="1"/>
          <w:numId w:val="25"/>
        </w:numPr>
        <w:spacing w:line="430" w:lineRule="exact"/>
        <w:ind w:firstLine="482"/>
        <w:rPr>
          <w:rFonts w:hint="eastAsia" w:ascii="宋体" w:hAnsi="宋体" w:eastAsia="宋体" w:cs="宋体"/>
          <w:b/>
          <w:bCs/>
          <w:lang w:val="zh-CN"/>
        </w:rPr>
      </w:pPr>
      <w:r>
        <w:rPr>
          <w:rFonts w:hint="eastAsia" w:ascii="宋体" w:hAnsi="宋体" w:eastAsia="宋体" w:cs="宋体"/>
          <w:b/>
          <w:bCs/>
        </w:rPr>
        <w:t>根据采购项目的特殊要求，规定供应商的特定条件的证明材料</w:t>
      </w:r>
      <w:r>
        <w:rPr>
          <w:rFonts w:hint="eastAsia" w:cs="宋体"/>
          <w:b/>
          <w:bCs/>
          <w:lang w:eastAsia="zh-CN"/>
        </w:rPr>
        <w:t>：</w:t>
      </w:r>
    </w:p>
    <w:p>
      <w:pPr>
        <w:pStyle w:val="45"/>
        <w:spacing w:line="460" w:lineRule="exact"/>
        <w:ind w:firstLine="480" w:firstLineChars="200"/>
        <w:rPr>
          <w:rFonts w:hint="eastAsia" w:ascii="宋体" w:hAnsi="宋体" w:eastAsia="宋体" w:cs="宋体"/>
          <w:highlight w:val="none"/>
          <w:lang w:val="zh-CN"/>
        </w:rPr>
      </w:pPr>
      <w:r>
        <w:rPr>
          <w:rFonts w:hint="eastAsia" w:ascii="宋体" w:hAnsi="宋体" w:eastAsia="宋体" w:cs="宋体"/>
          <w:highlight w:val="none"/>
          <w:lang w:val="en-US" w:eastAsia="zh-CN"/>
        </w:rPr>
        <w:t>1.提供国家行政主管部门颁发的有效的乙级及以上测绘资质证书，专业范围须含：地理信息系统工程（地理信息数据采集、地理信息数据处理）复印件</w:t>
      </w:r>
      <w:r>
        <w:rPr>
          <w:rFonts w:hint="eastAsia" w:ascii="宋体" w:hAnsi="宋体" w:eastAsia="宋体" w:cs="宋体"/>
          <w:highlight w:val="none"/>
          <w:lang w:val="zh-CN"/>
        </w:rPr>
        <w:t>。</w:t>
      </w:r>
    </w:p>
    <w:p>
      <w:pPr>
        <w:pStyle w:val="45"/>
        <w:spacing w:line="460" w:lineRule="exact"/>
        <w:ind w:firstLine="480" w:firstLineChars="200"/>
        <w:rPr>
          <w:rFonts w:hint="eastAsia" w:ascii="宋体" w:hAnsi="宋体" w:eastAsia="宋体" w:cs="宋体"/>
          <w:lang w:val="zh-CN"/>
        </w:rPr>
      </w:pPr>
      <w:r>
        <w:rPr>
          <w:rFonts w:hint="eastAsia" w:ascii="宋体" w:hAnsi="宋体" w:eastAsia="宋体" w:cs="宋体"/>
          <w:b/>
          <w:bCs/>
        </w:rPr>
        <w:t>注：</w:t>
      </w:r>
      <w:r>
        <w:rPr>
          <w:rFonts w:hint="eastAsia" w:ascii="宋体" w:hAnsi="宋体" w:eastAsia="宋体" w:cs="宋体"/>
          <w:b/>
          <w:bCs/>
          <w:lang w:val="zh-CN"/>
        </w:rPr>
        <w:t>证书具体有效期限</w:t>
      </w:r>
      <w:r>
        <w:rPr>
          <w:rFonts w:hint="eastAsia" w:ascii="宋体" w:hAnsi="宋体" w:eastAsia="宋体" w:cs="宋体"/>
          <w:b/>
          <w:bCs/>
        </w:rPr>
        <w:t>一</w:t>
      </w:r>
      <w:r>
        <w:rPr>
          <w:rFonts w:hint="eastAsia" w:ascii="宋体" w:hAnsi="宋体" w:eastAsia="宋体" w:cs="宋体"/>
          <w:b/>
          <w:bCs/>
          <w:lang w:val="zh-CN"/>
        </w:rPr>
        <w:t>《四川省测绘地理信息局公告》（2020年第2号）和《自然资源部关于给予测绘单位一年政策过渡期限的公告》（2020年82号）</w:t>
      </w:r>
      <w:r>
        <w:rPr>
          <w:rFonts w:hint="eastAsia" w:ascii="宋体" w:hAnsi="宋体" w:eastAsia="宋体" w:cs="宋体"/>
          <w:b/>
          <w:bCs/>
        </w:rPr>
        <w:t>为准</w:t>
      </w:r>
      <w:r>
        <w:rPr>
          <w:rFonts w:hint="eastAsia" w:ascii="宋体" w:hAnsi="宋体" w:eastAsia="宋体" w:cs="宋体"/>
          <w:b/>
          <w:bCs/>
          <w:lang w:val="zh-CN"/>
        </w:rPr>
        <w:t>。</w:t>
      </w:r>
    </w:p>
    <w:p>
      <w:pPr>
        <w:pStyle w:val="35"/>
        <w:numPr>
          <w:ilvl w:val="1"/>
          <w:numId w:val="0"/>
        </w:numPr>
        <w:spacing w:line="430" w:lineRule="exact"/>
        <w:ind w:leftChars="200"/>
        <w:rPr>
          <w:rFonts w:hint="eastAsia" w:ascii="宋体" w:hAnsi="宋体" w:eastAsia="宋体" w:cs="宋体"/>
          <w:b/>
          <w:bCs/>
          <w:lang w:val="zh-CN" w:eastAsia="zh-CN"/>
        </w:rPr>
      </w:pPr>
      <w:r>
        <w:rPr>
          <w:rFonts w:hint="eastAsia" w:ascii="宋体" w:hAnsi="宋体" w:eastAsia="宋体" w:cs="宋体"/>
        </w:rPr>
        <w:t>2.本项目允许联合体参与投标，联合体组成成员不得超过</w:t>
      </w:r>
      <w:r>
        <w:rPr>
          <w:rFonts w:hint="eastAsia" w:cs="宋体"/>
          <w:lang w:val="en-US" w:eastAsia="zh-CN"/>
        </w:rPr>
        <w:t>3</w:t>
      </w:r>
      <w:r>
        <w:rPr>
          <w:rFonts w:hint="eastAsia" w:ascii="宋体" w:hAnsi="宋体" w:eastAsia="宋体" w:cs="宋体"/>
        </w:rPr>
        <w:t>家</w:t>
      </w:r>
      <w:r>
        <w:rPr>
          <w:rFonts w:hint="eastAsia" w:cs="宋体"/>
          <w:lang w:eastAsia="zh-CN"/>
        </w:rPr>
        <w:t>。</w:t>
      </w:r>
    </w:p>
    <w:p>
      <w:pPr>
        <w:pStyle w:val="35"/>
        <w:numPr>
          <w:ilvl w:val="1"/>
          <w:numId w:val="25"/>
        </w:numPr>
        <w:spacing w:line="430" w:lineRule="exact"/>
        <w:ind w:firstLine="482"/>
        <w:rPr>
          <w:rFonts w:hint="eastAsia" w:ascii="宋体" w:hAnsi="宋体" w:eastAsia="宋体" w:cs="宋体"/>
          <w:b/>
          <w:bCs/>
          <w:lang w:val="zh-CN"/>
        </w:rPr>
      </w:pPr>
      <w:r>
        <w:rPr>
          <w:rFonts w:hint="eastAsia" w:ascii="宋体" w:hAnsi="宋体" w:eastAsia="宋体" w:cs="宋体"/>
          <w:b/>
          <w:bCs/>
          <w:lang w:val="zh-CN"/>
        </w:rPr>
        <w:t>落实政府采购政策需满足的资格要求：</w:t>
      </w:r>
    </w:p>
    <w:p>
      <w:pPr>
        <w:pStyle w:val="49"/>
        <w:spacing w:line="430" w:lineRule="exact"/>
        <w:rPr>
          <w:rFonts w:hint="eastAsia" w:ascii="宋体" w:hAnsi="宋体" w:eastAsia="宋体" w:cs="宋体"/>
          <w:bCs/>
        </w:rPr>
      </w:pPr>
      <w:r>
        <w:rPr>
          <w:rFonts w:hint="eastAsia" w:ascii="宋体" w:hAnsi="宋体" w:eastAsia="宋体" w:cs="宋体"/>
          <w:color w:val="auto"/>
          <w:kern w:val="2"/>
          <w:sz w:val="24"/>
          <w:szCs w:val="24"/>
          <w:highlight w:val="none"/>
          <w:lang w:val="zh-CN" w:eastAsia="zh-CN" w:bidi="ar-SA"/>
        </w:rPr>
        <w:t>提供中小企业声明函或监狱企业相关证明材料或残疾人福利性单位声明函</w:t>
      </w:r>
      <w:r>
        <w:rPr>
          <w:rFonts w:hint="eastAsia" w:ascii="宋体" w:hAnsi="宋体" w:eastAsia="宋体" w:cs="宋体"/>
          <w:color w:val="auto"/>
          <w:kern w:val="2"/>
          <w:sz w:val="24"/>
          <w:szCs w:val="24"/>
          <w:highlight w:val="none"/>
          <w:lang w:val="en-US" w:eastAsia="zh-CN" w:bidi="ar-SA"/>
        </w:rPr>
        <w:t>原件</w:t>
      </w:r>
      <w:r>
        <w:rPr>
          <w:rFonts w:hint="eastAsia" w:ascii="宋体" w:hAnsi="宋体" w:eastAsia="宋体" w:cs="宋体"/>
          <w:bCs/>
        </w:rPr>
        <w:t>。</w:t>
      </w:r>
    </w:p>
    <w:p>
      <w:pPr>
        <w:pStyle w:val="35"/>
        <w:numPr>
          <w:ilvl w:val="1"/>
          <w:numId w:val="25"/>
        </w:numPr>
        <w:spacing w:line="430" w:lineRule="exact"/>
        <w:ind w:firstLine="482"/>
        <w:rPr>
          <w:rFonts w:hint="default" w:ascii="宋体" w:hAnsi="宋体" w:eastAsia="宋体" w:cs="宋体"/>
          <w:b/>
          <w:bCs w:val="0"/>
          <w:lang w:val="en-US" w:eastAsia="zh-CN"/>
        </w:rPr>
      </w:pPr>
      <w:r>
        <w:rPr>
          <w:rFonts w:hint="eastAsia" w:ascii="宋体" w:hAnsi="宋体" w:eastAsia="宋体" w:cs="宋体"/>
          <w:b/>
          <w:bCs w:val="0"/>
          <w:lang w:val="en-US" w:eastAsia="zh-CN"/>
        </w:rPr>
        <w:t>联合体协议（如涉及联合体投标时适用）</w:t>
      </w:r>
    </w:p>
    <w:p>
      <w:pPr>
        <w:pStyle w:val="35"/>
        <w:numPr>
          <w:ilvl w:val="1"/>
          <w:numId w:val="0"/>
        </w:numPr>
        <w:spacing w:line="430" w:lineRule="exact"/>
        <w:ind w:leftChars="200"/>
        <w:rPr>
          <w:rFonts w:hint="default" w:ascii="宋体" w:hAnsi="宋体" w:eastAsia="宋体" w:cs="宋体"/>
          <w:bCs/>
          <w:lang w:val="en-US" w:eastAsia="zh-CN"/>
        </w:rPr>
      </w:pPr>
      <w:r>
        <w:rPr>
          <w:rFonts w:hint="eastAsia" w:ascii="宋体" w:hAnsi="宋体" w:eastAsia="宋体" w:cs="宋体"/>
          <w:bCs/>
          <w:lang w:val="en-US" w:eastAsia="zh-CN"/>
        </w:rPr>
        <w:t>提供联合体协议原件。</w:t>
      </w:r>
    </w:p>
    <w:p>
      <w:pPr>
        <w:pStyle w:val="50"/>
        <w:spacing w:line="430" w:lineRule="exact"/>
        <w:ind w:firstLine="482"/>
        <w:rPr>
          <w:rFonts w:hint="eastAsia" w:ascii="宋体" w:hAnsi="宋体" w:eastAsia="宋体" w:cs="宋体"/>
        </w:rPr>
      </w:pPr>
      <w:r>
        <w:rPr>
          <w:rFonts w:hint="eastAsia" w:ascii="宋体" w:hAnsi="宋体" w:eastAsia="宋体" w:cs="宋体"/>
        </w:rPr>
        <w:t>备注：①以上承诺及声明函可参照第三章投标文件格式中相关格式或自拟格式填写均有效。</w:t>
      </w:r>
    </w:p>
    <w:p>
      <w:pPr>
        <w:pStyle w:val="50"/>
        <w:spacing w:line="430" w:lineRule="exact"/>
        <w:ind w:firstLine="482"/>
        <w:rPr>
          <w:rFonts w:hint="eastAsia" w:ascii="宋体" w:hAnsi="宋体" w:eastAsia="宋体" w:cs="宋体"/>
        </w:rPr>
      </w:pPr>
      <w:r>
        <w:rPr>
          <w:rFonts w:hint="eastAsia" w:ascii="宋体" w:hAnsi="宋体" w:eastAsia="宋体" w:cs="宋体"/>
        </w:rPr>
        <w:t>②以上要求提供的相关证明材料须加盖投标人电子签章，否则其资格审查作未通过处理。</w:t>
      </w:r>
    </w:p>
    <w:p>
      <w:pPr>
        <w:pStyle w:val="50"/>
        <w:spacing w:line="430" w:lineRule="exact"/>
        <w:ind w:firstLine="482"/>
        <w:rPr>
          <w:rFonts w:hint="eastAsia" w:ascii="宋体" w:hAnsi="宋体" w:eastAsia="宋体" w:cs="宋体"/>
        </w:rPr>
      </w:pPr>
      <w:r>
        <w:rPr>
          <w:rFonts w:hint="eastAsia" w:ascii="宋体" w:hAnsi="宋体" w:eastAsia="宋体" w:cs="宋体"/>
        </w:rPr>
        <w:t>③本项目资格审查仅限于本章涉及的所有内容，若供应商未按照以上要求提供齐全，其资格审查作未通过处理。</w:t>
      </w:r>
    </w:p>
    <w:p>
      <w:pPr>
        <w:pStyle w:val="50"/>
        <w:spacing w:line="430" w:lineRule="exact"/>
        <w:ind w:firstLine="482"/>
        <w:rPr>
          <w:rFonts w:hint="eastAsia" w:ascii="宋体" w:hAnsi="宋体" w:eastAsia="宋体" w:cs="宋体"/>
        </w:rPr>
      </w:pPr>
      <w:r>
        <w:rPr>
          <w:rFonts w:hint="eastAsia" w:ascii="宋体" w:hAnsi="宋体" w:eastAsia="宋体" w:cs="宋体"/>
        </w:rPr>
        <w:t>④投标人应对其所提供的资格证明材料来源的合法性、真实性承担法律责任。</w:t>
      </w:r>
    </w:p>
    <w:p>
      <w:pPr>
        <w:pStyle w:val="50"/>
        <w:spacing w:line="430" w:lineRule="exact"/>
        <w:ind w:firstLine="482"/>
        <w:rPr>
          <w:rFonts w:hint="eastAsia" w:ascii="宋体" w:hAnsi="宋体" w:eastAsia="宋体" w:cs="宋体"/>
        </w:rPr>
      </w:pPr>
      <w:r>
        <w:rPr>
          <w:rFonts w:hint="eastAsia" w:ascii="宋体" w:hAnsi="宋体" w:eastAsia="宋体" w:cs="宋体"/>
        </w:rPr>
        <w:t>⑤以上要求提供的相关证明材料应当结合采购项目具体情况和投标人的组织机构性质确定，不得一概而论。</w:t>
      </w:r>
    </w:p>
    <w:p>
      <w:pPr>
        <w:pStyle w:val="37"/>
        <w:numPr>
          <w:ilvl w:val="1"/>
          <w:numId w:val="9"/>
        </w:numPr>
        <w:spacing w:line="430" w:lineRule="exact"/>
        <w:ind w:firstLine="482"/>
        <w:rPr>
          <w:rFonts w:hint="eastAsia" w:ascii="宋体" w:hAnsi="宋体" w:eastAsia="宋体" w:cs="宋体"/>
        </w:rPr>
      </w:pPr>
      <w:bookmarkStart w:id="960" w:name="_Toc14213"/>
      <w:bookmarkStart w:id="961" w:name="_Toc31553"/>
      <w:r>
        <w:rPr>
          <w:rFonts w:hint="eastAsia" w:ascii="宋体" w:hAnsi="宋体" w:eastAsia="宋体" w:cs="宋体"/>
        </w:rPr>
        <w:t>审查程序</w:t>
      </w:r>
      <w:bookmarkEnd w:id="956"/>
      <w:bookmarkEnd w:id="957"/>
      <w:bookmarkEnd w:id="958"/>
      <w:bookmarkEnd w:id="960"/>
      <w:bookmarkEnd w:id="961"/>
    </w:p>
    <w:p>
      <w:pPr>
        <w:pStyle w:val="35"/>
        <w:numPr>
          <w:ilvl w:val="1"/>
          <w:numId w:val="26"/>
        </w:numPr>
        <w:spacing w:line="430" w:lineRule="exact"/>
        <w:ind w:firstLine="480"/>
        <w:rPr>
          <w:rFonts w:hint="eastAsia" w:ascii="宋体" w:hAnsi="宋体" w:eastAsia="宋体" w:cs="宋体"/>
        </w:rPr>
      </w:pPr>
      <w:r>
        <w:rPr>
          <w:rFonts w:hint="eastAsia" w:ascii="宋体" w:hAnsi="宋体" w:eastAsia="宋体" w:cs="宋体"/>
        </w:rPr>
        <w:t>根据《政府采购货物和服务招标投标管理办法》(财政部令第87号)第四十四条对投标人的资格进行审查。</w:t>
      </w:r>
    </w:p>
    <w:p>
      <w:pPr>
        <w:pStyle w:val="35"/>
        <w:numPr>
          <w:ilvl w:val="1"/>
          <w:numId w:val="26"/>
        </w:numPr>
        <w:spacing w:line="430" w:lineRule="exact"/>
        <w:ind w:firstLine="480"/>
        <w:rPr>
          <w:rFonts w:hint="eastAsia" w:ascii="宋体" w:hAnsi="宋体" w:eastAsia="宋体" w:cs="宋体"/>
        </w:rPr>
      </w:pPr>
      <w:r>
        <w:rPr>
          <w:rFonts w:hint="eastAsia" w:ascii="宋体" w:hAnsi="宋体" w:eastAsia="宋体" w:cs="宋体"/>
        </w:rPr>
        <w:t>本项目由采购人或者采购代理机构依法对投标人的资格进行审查，并出具书面的资格性审查结果。</w:t>
      </w:r>
    </w:p>
    <w:p>
      <w:pPr>
        <w:pStyle w:val="35"/>
        <w:numPr>
          <w:ilvl w:val="1"/>
          <w:numId w:val="26"/>
        </w:numPr>
        <w:spacing w:line="43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通过资格审查的投标人＜3家，不得评标，采购失败。</w:t>
      </w:r>
    </w:p>
    <w:p>
      <w:pPr>
        <w:pStyle w:val="35"/>
        <w:numPr>
          <w:ilvl w:val="1"/>
          <w:numId w:val="26"/>
        </w:numPr>
        <w:spacing w:line="43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35"/>
        <w:numPr>
          <w:ilvl w:val="1"/>
          <w:numId w:val="0"/>
        </w:numPr>
        <w:spacing w:line="430" w:lineRule="exact"/>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r>
        <w:rPr>
          <w:rFonts w:hint="eastAsia" w:ascii="宋体" w:hAnsi="宋体" w:eastAsia="宋体" w:cs="宋体"/>
          <w:color w:val="000000" w:themeColor="text1"/>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5"/>
        <w:rPr>
          <w:rFonts w:hint="eastAsia" w:ascii="宋体" w:hAnsi="宋体" w:eastAsia="宋体" w:cs="宋体"/>
        </w:rPr>
      </w:pPr>
    </w:p>
    <w:p>
      <w:pPr>
        <w:pStyle w:val="51"/>
        <w:numPr>
          <w:ilvl w:val="0"/>
          <w:numId w:val="9"/>
        </w:numPr>
        <w:spacing w:before="156" w:after="156"/>
        <w:rPr>
          <w:rFonts w:hint="eastAsia" w:ascii="宋体" w:hAnsi="宋体" w:eastAsia="宋体" w:cs="宋体"/>
        </w:rPr>
      </w:pPr>
      <w:r>
        <w:rPr>
          <w:rFonts w:hint="eastAsia" w:ascii="宋体" w:hAnsi="宋体" w:eastAsia="宋体" w:cs="宋体"/>
        </w:rPr>
        <w:br w:type="page"/>
      </w:r>
      <w:bookmarkEnd w:id="959"/>
      <w:bookmarkStart w:id="962" w:name="_Toc6824"/>
      <w:bookmarkStart w:id="963" w:name="_Toc14530"/>
      <w:bookmarkStart w:id="964" w:name="_Toc5955"/>
      <w:r>
        <w:rPr>
          <w:rFonts w:hint="eastAsia" w:ascii="宋体" w:hAnsi="宋体" w:eastAsia="宋体" w:cs="宋体"/>
        </w:rPr>
        <w:t>招标项目技术、服务、政府采购合同内容条款及其他商务要求</w:t>
      </w:r>
      <w:bookmarkEnd w:id="962"/>
      <w:bookmarkEnd w:id="963"/>
      <w:bookmarkEnd w:id="964"/>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65" w:name="_Toc5869_WPSOffice_Level2"/>
      <w:bookmarkStart w:id="966" w:name="_Toc28210"/>
      <w:bookmarkStart w:id="967" w:name="_Toc3099"/>
      <w:bookmarkStart w:id="968" w:name="_Toc26917"/>
      <w:bookmarkStart w:id="969" w:name="_Toc1684"/>
      <w:bookmarkStart w:id="970" w:name="_Toc27469"/>
      <w:bookmarkStart w:id="971" w:name="_Toc28932"/>
      <w:bookmarkStart w:id="972" w:name="_Toc309897566"/>
      <w:bookmarkStart w:id="973" w:name="_Toc1541"/>
      <w:bookmarkStart w:id="974" w:name="_Toc32159"/>
      <w:bookmarkStart w:id="975" w:name="_Toc12025"/>
      <w:bookmarkStart w:id="976" w:name="_Toc29864"/>
      <w:bookmarkStart w:id="977" w:name="_Toc1839"/>
      <w:bookmarkStart w:id="978" w:name="_Toc23360"/>
      <w:bookmarkStart w:id="979" w:name="_Toc319439948"/>
      <w:bookmarkStart w:id="980" w:name="_Toc319440192"/>
      <w:bookmarkStart w:id="981" w:name="_Toc307564899"/>
      <w:bookmarkStart w:id="982" w:name="_Toc307501157"/>
      <w:bookmarkStart w:id="983" w:name="_Toc308188201"/>
      <w:bookmarkStart w:id="984" w:name="_Toc327196343"/>
      <w:bookmarkStart w:id="985" w:name="_Toc308084648"/>
      <w:bookmarkStart w:id="986" w:name="_Toc217446060"/>
      <w:bookmarkStart w:id="987" w:name="_Toc217446099"/>
      <w:r>
        <w:rPr>
          <w:rFonts w:hint="eastAsia" w:ascii="宋体" w:hAnsi="宋体" w:eastAsia="宋体" w:cs="宋体"/>
          <w:b/>
          <w:kern w:val="2"/>
          <w:sz w:val="24"/>
          <w:szCs w:val="24"/>
          <w:lang w:val="en-US" w:eastAsia="zh-CN" w:bidi="ar-SA"/>
        </w:rPr>
        <w:t>项目概述</w:t>
      </w:r>
      <w:bookmarkEnd w:id="965"/>
      <w:bookmarkEnd w:id="966"/>
      <w:bookmarkEnd w:id="967"/>
      <w:bookmarkEnd w:id="968"/>
    </w:p>
    <w:p>
      <w:pPr>
        <w:pStyle w:val="49"/>
        <w:rPr>
          <w:rFonts w:hint="eastAsia" w:ascii="宋体" w:hAnsi="宋体" w:eastAsia="宋体" w:cs="宋体"/>
        </w:rPr>
      </w:pPr>
      <w:r>
        <w:rPr>
          <w:rFonts w:hint="eastAsia" w:ascii="宋体" w:hAnsi="宋体" w:eastAsia="宋体" w:cs="宋体"/>
          <w:lang w:val="zh-CN"/>
        </w:rPr>
        <w:t>根据《农村乱占耕地建房专项整治行动部际协调机制办公室关于印发农村乱占耕地建房问题摸排工作方案的通知》（协调机制办发〔2020〕1号）和《四川省农村乱占耕地建房问题整治工作领导小组办公室关于开展全省农村乱占耕地建房问题摸排试点工作的通知》（川农房整治办函〔2020〕4号）</w:t>
      </w:r>
      <w:r>
        <w:rPr>
          <w:rFonts w:hint="eastAsia" w:ascii="宋体" w:hAnsi="宋体" w:eastAsia="宋体" w:cs="宋体"/>
        </w:rPr>
        <w:t>及《简阳市农村乱占耕地建房问题摸排工作实施方案》要求；简阳市规划和自然资源局拟通过公开招标方式确定一名中标供应商开展简阳市农村乱占耕地建房问题摸排相关工作。</w:t>
      </w:r>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88" w:name="_Toc14087"/>
      <w:bookmarkStart w:id="989" w:name="_Toc31483"/>
      <w:bookmarkStart w:id="990" w:name="_Toc16782"/>
      <w:bookmarkStart w:id="991" w:name="_Toc3379_WPSOffice_Level2"/>
      <w:r>
        <w:rPr>
          <w:rFonts w:hint="eastAsia" w:ascii="宋体" w:hAnsi="宋体" w:eastAsia="宋体" w:cs="宋体"/>
          <w:b/>
          <w:kern w:val="2"/>
          <w:sz w:val="24"/>
          <w:szCs w:val="24"/>
          <w:lang w:val="en-US" w:eastAsia="zh-CN" w:bidi="ar-SA"/>
        </w:rPr>
        <w:t>※技术依据</w:t>
      </w:r>
      <w:bookmarkEnd w:id="988"/>
      <w:bookmarkEnd w:id="989"/>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《土地调查条例》(中华人民共和国国务院令第518号)；</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bCs/>
          <w:snapToGrid w:val="0"/>
          <w:kern w:val="2"/>
          <w:sz w:val="24"/>
          <w:szCs w:val="24"/>
          <w:lang w:val="en-US" w:eastAsia="zh-CN" w:bidi="ar-SA"/>
        </w:rPr>
      </w:pPr>
      <w:r>
        <w:rPr>
          <w:rFonts w:hint="eastAsia" w:ascii="宋体" w:hAnsi="宋体" w:eastAsia="宋体" w:cs="宋体"/>
          <w:bCs/>
          <w:snapToGrid w:val="0"/>
          <w:kern w:val="2"/>
          <w:sz w:val="24"/>
          <w:szCs w:val="24"/>
          <w:lang w:val="en-US" w:eastAsia="zh-CN" w:bidi="ar-SA"/>
        </w:rPr>
        <w:t>《土地利用现状分类》(GB/T 21010-2017)；</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bCs/>
          <w:snapToGrid w:val="0"/>
          <w:kern w:val="2"/>
          <w:sz w:val="24"/>
          <w:szCs w:val="24"/>
          <w:lang w:val="en-US" w:eastAsia="zh-CN" w:bidi="ar-SA"/>
        </w:rPr>
      </w:pPr>
      <w:r>
        <w:rPr>
          <w:rFonts w:hint="eastAsia" w:ascii="宋体" w:hAnsi="宋体" w:eastAsia="宋体" w:cs="宋体"/>
          <w:bCs/>
          <w:snapToGrid w:val="0"/>
          <w:kern w:val="2"/>
          <w:sz w:val="24"/>
          <w:szCs w:val="24"/>
          <w:lang w:val="en-US" w:eastAsia="zh-CN" w:bidi="ar-SA"/>
        </w:rPr>
        <w:t>《农村乱占耕地建房专项整治行动部际协调机制办公室关于印发农村乱占耕地建房问题摸排工作方案的通知》（协调机制办发〔2020〕1号）；</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bCs/>
          <w:snapToGrid w:val="0"/>
          <w:kern w:val="2"/>
          <w:sz w:val="24"/>
          <w:szCs w:val="24"/>
          <w:lang w:val="en-US" w:eastAsia="zh-CN" w:bidi="ar-SA"/>
        </w:rPr>
      </w:pPr>
      <w:r>
        <w:rPr>
          <w:rFonts w:hint="eastAsia" w:ascii="宋体" w:hAnsi="宋体" w:eastAsia="宋体" w:cs="宋体"/>
          <w:bCs/>
          <w:snapToGrid w:val="0"/>
          <w:kern w:val="2"/>
          <w:sz w:val="24"/>
          <w:szCs w:val="24"/>
          <w:lang w:val="en-US" w:eastAsia="zh-CN" w:bidi="ar-SA"/>
        </w:rPr>
        <w:t>《四川省农村乱占耕地建房问题整治工作领导小组办公室关于开展全省农村乱占耕地建房问题摸排试点工作的通知》（川农房整治办函〔2020〕4号）；</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bCs/>
          <w:snapToGrid w:val="0"/>
          <w:kern w:val="2"/>
          <w:sz w:val="24"/>
          <w:szCs w:val="24"/>
          <w:lang w:val="en-US" w:eastAsia="zh-CN" w:bidi="ar-SA"/>
        </w:rPr>
      </w:pPr>
      <w:r>
        <w:rPr>
          <w:rFonts w:hint="eastAsia" w:ascii="宋体" w:hAnsi="宋体" w:eastAsia="宋体" w:cs="宋体"/>
          <w:bCs/>
          <w:snapToGrid w:val="0"/>
          <w:kern w:val="2"/>
          <w:sz w:val="24"/>
          <w:szCs w:val="24"/>
          <w:lang w:val="en-US" w:eastAsia="zh-CN" w:bidi="ar-SA"/>
        </w:rPr>
        <w:t>《自然资源部农业农村部关于设施农用地管理有关问题的通知》（自然规资〔2019〕4号）；</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《四川省自然资源厅四川省农业农村厅关于进一步完善设施农业用地管理有关问题的通知》（川自然资规〔2020〕3号）；</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bCs/>
          <w:snapToGrid w:val="0"/>
          <w:kern w:val="2"/>
          <w:sz w:val="24"/>
          <w:szCs w:val="24"/>
          <w:lang w:val="en-US" w:eastAsia="zh-CN" w:bidi="ar-SA"/>
        </w:rPr>
      </w:pPr>
      <w:r>
        <w:rPr>
          <w:rFonts w:hint="eastAsia" w:ascii="宋体" w:hAnsi="宋体" w:eastAsia="宋体" w:cs="宋体"/>
          <w:bCs/>
          <w:snapToGrid w:val="0"/>
          <w:kern w:val="2"/>
          <w:sz w:val="24"/>
          <w:szCs w:val="24"/>
          <w:lang w:val="en-US" w:eastAsia="zh-CN" w:bidi="ar-SA"/>
        </w:rPr>
        <w:t>其他与本项目相关法律、法规、文件、通知要求的技术标准。</w:t>
      </w:r>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92" w:name="_Toc18952"/>
      <w:bookmarkStart w:id="993" w:name="_Toc18457"/>
      <w:r>
        <w:rPr>
          <w:rFonts w:hint="eastAsia" w:ascii="宋体" w:hAnsi="宋体" w:eastAsia="宋体" w:cs="宋体"/>
          <w:b/>
          <w:kern w:val="2"/>
          <w:sz w:val="24"/>
          <w:szCs w:val="24"/>
          <w:lang w:val="en-US" w:eastAsia="zh-CN" w:bidi="ar-SA"/>
        </w:rPr>
        <w:t>※服务内容及要求</w:t>
      </w:r>
      <w:bookmarkEnd w:id="990"/>
      <w:bookmarkEnd w:id="991"/>
      <w:bookmarkEnd w:id="992"/>
      <w:bookmarkEnd w:id="993"/>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资料收集和坐标转换</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收集第二次全国土地调查数据库成果、2012-2019年度土地变更调查最终成果数据库及遥感影像底图、2012-2018年度土地卫片执法图斑和2019年季度卫片执法图斑、永久基本农田数据库、2010年以来新增耕地项目图斑、历年各类建设用地审批红线备案数据库、城乡增减挂钩项目备案数据库、最新的土地利用总体规划图、三调初步成果及相关遥感影像资料、其他项目有关数据；将上述收集的资料统一转换到2000国家大地坐标系，数据统一处理为ShapeFile格式。</w:t>
      </w:r>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图斑提取</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根据2012年遥感影像图，农村土地承包经营权影像图和最新遥感影像图，结合第二次土地调查数据、第三次国土调查数据、地理国情普查数据、农村宅基地和集体建设用地确权数据，对国家和省下发的线索图斑，提取2013年以来所有农村占用耕地建设的房屋，并剔除合法审批的部分，添加其他疑似违法新增部分，并以依据高清遥感影像及宅基地测绘成果，将提取的外业摸排图斑以项目为单位进行分割划宗，计算占地面积和占耕地、基本农田等面积。最后将提取生成的摸排图斑上传至国土调查云平台。</w:t>
      </w:r>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外业摸排</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将提取的2013年以来的所有农村占用耕地建设的房屋纳入外业调查，包括调查询问并记录权利人情况、房屋使用情况、房屋建设情况、审批情况、违法查处情况等，并多角度拍照取证，调绘圈定每宗地的占地范围。摸排清楚耕地上住宅类房屋的具体类型(1户独栋住宅、多户成套住宅等），建设主体（本村村民、非本村村民、企业或其他主体），对本村村民的住宅，要重点判定房屋是否符合当地“一户一宅”政策，或是否属于保障农村村民“户有所居”需要，或是否符合“分户条件”并根据调查情况填写农村乱占耕地建房问题摸排信息采集表（住宅类）；摸排清楚占用耕地的公共管理和公共服务类房屋，重点摸清耕地上房屋用途，建设依据和建设所依据相关政策的主管部门等，并根据调查情况填写农村乱占耕地建房问题摸排信息采集表（公共服务类）；摸排清楚占用耕地的工矿、仓储、商服、旅游等产业类房屋，重点摸清耕地上房屋用途，建设依据、要求建设该类项目的主管部门和处罚情况等，并根据调查情况填写农村乱占耕地建房问题摸排信息采集表（产业类）。</w:t>
      </w:r>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数据叠加分析</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对摸排的图斑叠加土地利用总体规划数据、永久基本农田数据、土地利用现状数据、征地红线等数据，分析并计算出各个图斑的现状、规划、耕地、基本农田等相关数据并逐图斑填写图斑情况一览表。</w:t>
      </w:r>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建立台帐</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根据摸排情况建立简阳市2013年以来农村乱占耕地建房工作台账，台账包含实地调查询问情况、房屋的建设情况、使用情况、占地情况和审批情况等信息，对将摸排台账交乡镇确认，并进行公示。</w:t>
      </w:r>
    </w:p>
    <w:p>
      <w:pPr>
        <w:widowControl w:val="0"/>
        <w:numPr>
          <w:ilvl w:val="1"/>
          <w:numId w:val="28"/>
        </w:numPr>
        <w:wordWrap w:val="0"/>
        <w:topLinePunct/>
        <w:adjustRightInd w:val="0"/>
        <w:snapToGrid w:val="0"/>
        <w:spacing w:line="440" w:lineRule="exact"/>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报告编写与成果汇总整理</w:t>
      </w:r>
    </w:p>
    <w:p>
      <w:pPr>
        <w:widowControl w:val="0"/>
        <w:numPr>
          <w:ilvl w:val="2"/>
          <w:numId w:val="0"/>
        </w:numPr>
        <w:wordWrap w:val="0"/>
        <w:topLinePunct/>
        <w:adjustRightInd w:val="0"/>
        <w:snapToGrid w:val="0"/>
        <w:spacing w:line="440" w:lineRule="exact"/>
        <w:ind w:firstLine="480" w:firstLineChars="200"/>
        <w:rPr>
          <w:rFonts w:hint="eastAsia" w:ascii="宋体" w:hAnsi="宋体" w:eastAsia="宋体" w:cs="宋体"/>
          <w:b w:val="0"/>
          <w:bCs/>
          <w:snapToGrid w:val="0"/>
          <w:kern w:val="2"/>
          <w:sz w:val="24"/>
          <w:szCs w:val="24"/>
          <w:lang w:val="en-US" w:eastAsia="zh-CN" w:bidi="ar-SA"/>
        </w:rPr>
      </w:pPr>
      <w:r>
        <w:rPr>
          <w:rFonts w:hint="eastAsia" w:ascii="宋体" w:hAnsi="宋体" w:eastAsia="宋体" w:cs="宋体"/>
          <w:b w:val="0"/>
          <w:bCs/>
          <w:snapToGrid w:val="0"/>
          <w:kern w:val="2"/>
          <w:sz w:val="24"/>
          <w:szCs w:val="24"/>
          <w:lang w:val="en-US" w:eastAsia="zh-CN" w:bidi="ar-SA"/>
        </w:rPr>
        <w:t>对摸排成果的统计分析，编写相关报告，按照成果汇交要求，汇总并整理全部摸排成果，并配合上报成果。配合完成部、省、市各级对成果的检查核查，并按检查要求完成成果的复核整改工作。</w:t>
      </w:r>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94" w:name="_Toc28766"/>
      <w:bookmarkStart w:id="995" w:name="_Toc31914"/>
      <w:r>
        <w:rPr>
          <w:rFonts w:hint="eastAsia" w:ascii="宋体" w:hAnsi="宋体" w:eastAsia="宋体" w:cs="宋体"/>
          <w:b/>
          <w:kern w:val="2"/>
          <w:sz w:val="24"/>
          <w:szCs w:val="24"/>
          <w:lang w:val="en-US" w:eastAsia="zh-CN" w:bidi="ar-SA"/>
        </w:rPr>
        <w:t>※成果交付</w:t>
      </w:r>
      <w:bookmarkEnd w:id="994"/>
      <w:bookmarkEnd w:id="995"/>
    </w:p>
    <w:p>
      <w:pPr>
        <w:widowControl w:val="0"/>
        <w:numPr>
          <w:ilvl w:val="1"/>
          <w:numId w:val="0"/>
        </w:numPr>
        <w:wordWrap w:val="0"/>
        <w:topLinePunct/>
        <w:adjustRightInd w:val="0"/>
        <w:snapToGrid w:val="0"/>
        <w:spacing w:line="440" w:lineRule="exact"/>
        <w:ind w:firstLine="480" w:firstLineChars="200"/>
        <w:outlineLvl w:val="9"/>
        <w:rPr>
          <w:rFonts w:hint="eastAsia" w:ascii="宋体" w:hAnsi="宋体" w:eastAsia="宋体" w:cs="宋体"/>
          <w:b w:val="0"/>
          <w:bCs/>
          <w:kern w:val="2"/>
          <w:sz w:val="24"/>
          <w:szCs w:val="24"/>
          <w:lang w:val="en-US" w:eastAsia="zh-CN" w:bidi="ar-SA"/>
        </w:rPr>
      </w:pPr>
      <w:bookmarkStart w:id="996" w:name="_Toc15636"/>
      <w:r>
        <w:rPr>
          <w:rFonts w:hint="eastAsia" w:ascii="宋体" w:hAnsi="宋体" w:eastAsia="宋体" w:cs="宋体"/>
          <w:b w:val="0"/>
          <w:bCs/>
          <w:kern w:val="2"/>
          <w:sz w:val="24"/>
          <w:szCs w:val="24"/>
          <w:lang w:val="en-US" w:eastAsia="zh-CN" w:bidi="ar-SA"/>
        </w:rPr>
        <w:t>供应商应向采购人交付的成果资料至少应包括：</w:t>
      </w:r>
      <w:bookmarkEnd w:id="996"/>
    </w:p>
    <w:p>
      <w:pPr>
        <w:pStyle w:val="66"/>
        <w:ind w:firstLine="480"/>
        <w:rPr>
          <w:rFonts w:hint="eastAsia" w:ascii="宋体" w:hAnsi="宋体" w:eastAsia="宋体" w:cs="宋体"/>
        </w:rPr>
      </w:pPr>
      <w:r>
        <w:rPr>
          <w:rFonts w:hint="eastAsia" w:ascii="宋体" w:hAnsi="宋体" w:eastAsia="宋体" w:cs="宋体"/>
        </w:rPr>
        <w:t>通过详细的摸排工作形成摸排调查后的矢量数据（2000国家大地坐标系）；</w:t>
      </w:r>
    </w:p>
    <w:p>
      <w:pPr>
        <w:pStyle w:val="66"/>
        <w:ind w:firstLine="480"/>
        <w:rPr>
          <w:rFonts w:hint="eastAsia" w:ascii="宋体" w:hAnsi="宋体" w:eastAsia="宋体" w:cs="宋体"/>
          <w:bCs/>
        </w:rPr>
      </w:pPr>
      <w:r>
        <w:rPr>
          <w:rFonts w:hint="eastAsia" w:ascii="宋体" w:hAnsi="宋体" w:eastAsia="宋体" w:cs="宋体"/>
          <w:bCs/>
        </w:rPr>
        <w:t>占用耕地建房图斑的实地照片（实地照片带地理坐标和拍摄方位角）；</w:t>
      </w:r>
    </w:p>
    <w:p>
      <w:pPr>
        <w:pStyle w:val="66"/>
        <w:ind w:firstLine="480"/>
        <w:rPr>
          <w:rFonts w:hint="eastAsia" w:ascii="宋体" w:hAnsi="宋体" w:eastAsia="宋体" w:cs="宋体"/>
          <w:bCs/>
        </w:rPr>
      </w:pPr>
      <w:r>
        <w:rPr>
          <w:rFonts w:hint="eastAsia" w:ascii="宋体" w:hAnsi="宋体" w:eastAsia="宋体" w:cs="宋体"/>
          <w:bCs/>
        </w:rPr>
        <w:t>占用耕地建房图斑叠加分析各部门数据的情况一览表；</w:t>
      </w:r>
    </w:p>
    <w:p>
      <w:pPr>
        <w:pStyle w:val="66"/>
        <w:ind w:firstLine="480"/>
        <w:rPr>
          <w:rFonts w:hint="eastAsia" w:ascii="宋体" w:hAnsi="宋体" w:eastAsia="宋体" w:cs="宋体"/>
          <w:bCs/>
        </w:rPr>
      </w:pPr>
      <w:r>
        <w:rPr>
          <w:rFonts w:hint="eastAsia" w:ascii="宋体" w:hAnsi="宋体" w:eastAsia="宋体" w:cs="宋体"/>
          <w:bCs/>
        </w:rPr>
        <w:t>2013年以来农村乱占耕地建房工作台账，农村乱占耕地建房问题摸排信息采集表（住宅类）；</w:t>
      </w:r>
    </w:p>
    <w:p>
      <w:pPr>
        <w:pStyle w:val="66"/>
        <w:ind w:firstLine="480"/>
        <w:rPr>
          <w:rFonts w:hint="eastAsia" w:ascii="宋体" w:hAnsi="宋体" w:eastAsia="宋体" w:cs="宋体"/>
          <w:bCs/>
        </w:rPr>
      </w:pPr>
      <w:r>
        <w:rPr>
          <w:rFonts w:hint="eastAsia" w:ascii="宋体" w:hAnsi="宋体" w:eastAsia="宋体" w:cs="宋体"/>
          <w:bCs/>
        </w:rPr>
        <w:t>农村乱占耕地建房问题摸排信息采集表（公共服务类）；</w:t>
      </w:r>
    </w:p>
    <w:p>
      <w:pPr>
        <w:pStyle w:val="66"/>
        <w:ind w:firstLine="480"/>
        <w:rPr>
          <w:rFonts w:hint="eastAsia" w:ascii="宋体" w:hAnsi="宋体" w:eastAsia="宋体" w:cs="宋体"/>
          <w:bCs/>
        </w:rPr>
      </w:pPr>
      <w:r>
        <w:rPr>
          <w:rFonts w:hint="eastAsia" w:ascii="宋体" w:hAnsi="宋体" w:eastAsia="宋体" w:cs="宋体"/>
          <w:bCs/>
        </w:rPr>
        <w:t>农村乱占耕地建房问题摸排信息采集表（产业类）简阳市2013年以来农村乱占耕地建房问题情况报告；</w:t>
      </w:r>
    </w:p>
    <w:p>
      <w:pPr>
        <w:pStyle w:val="66"/>
        <w:ind w:firstLine="480"/>
        <w:rPr>
          <w:rFonts w:hint="eastAsia" w:ascii="宋体" w:hAnsi="宋体" w:eastAsia="宋体" w:cs="宋体"/>
          <w:bCs/>
        </w:rPr>
      </w:pPr>
      <w:r>
        <w:rPr>
          <w:rFonts w:hint="eastAsia" w:ascii="宋体" w:hAnsi="宋体" w:eastAsia="宋体" w:cs="宋体"/>
          <w:bCs/>
        </w:rPr>
        <w:t>与本项目相关的其他表册与图件。</w:t>
      </w:r>
    </w:p>
    <w:p>
      <w:pPr>
        <w:pStyle w:val="66"/>
        <w:numPr>
          <w:ilvl w:val="3"/>
          <w:numId w:val="0"/>
        </w:numPr>
        <w:ind w:left="480" w:leftChars="200"/>
        <w:rPr>
          <w:rFonts w:hint="eastAsia" w:ascii="宋体" w:hAnsi="宋体" w:eastAsia="宋体" w:cs="宋体"/>
          <w:b/>
        </w:rPr>
      </w:pPr>
      <w:r>
        <w:rPr>
          <w:rFonts w:hint="eastAsia" w:ascii="宋体" w:hAnsi="宋体" w:eastAsia="宋体" w:cs="宋体"/>
          <w:b/>
        </w:rPr>
        <w:t>注：以上资料须按照采购人要求提供电子档及相应份数的纸质资料。</w:t>
      </w:r>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997" w:name="_Toc3026"/>
      <w:bookmarkStart w:id="998" w:name="_Toc19088"/>
      <w:r>
        <w:rPr>
          <w:rFonts w:hint="eastAsia" w:ascii="宋体" w:hAnsi="宋体" w:eastAsia="宋体" w:cs="宋体"/>
          <w:b/>
          <w:kern w:val="2"/>
          <w:sz w:val="24"/>
          <w:szCs w:val="24"/>
          <w:lang w:val="en-US" w:eastAsia="zh-CN" w:bidi="ar-SA"/>
        </w:rPr>
        <w:t>履约要求</w:t>
      </w:r>
      <w:bookmarkEnd w:id="997"/>
      <w:bookmarkEnd w:id="998"/>
    </w:p>
    <w:p>
      <w:pPr>
        <w:widowControl w:val="0"/>
        <w:numPr>
          <w:ilvl w:val="1"/>
          <w:numId w:val="29"/>
        </w:numPr>
        <w:wordWrap w:val="0"/>
        <w:topLinePunct/>
        <w:adjustRightInd w:val="0"/>
        <w:snapToGrid w:val="0"/>
        <w:spacing w:line="44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服务方案</w:t>
      </w:r>
    </w:p>
    <w:p>
      <w:pPr>
        <w:widowControl w:val="0"/>
        <w:numPr>
          <w:ilvl w:val="2"/>
          <w:numId w:val="1"/>
        </w:numPr>
        <w:wordWrap w:val="0"/>
        <w:topLinePunct/>
        <w:adjustRightInd w:val="0"/>
        <w:snapToGrid w:val="0"/>
        <w:spacing w:line="440" w:lineRule="exact"/>
        <w:ind w:firstLine="480" w:firstLineChars="200"/>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投标人针对本项目拟定的服务方案内容至少应包括：</w:t>
      </w:r>
    </w:p>
    <w:p>
      <w:pPr>
        <w:pStyle w:val="67"/>
        <w:ind w:firstLine="480"/>
        <w:rPr>
          <w:rFonts w:hint="eastAsia" w:ascii="宋体" w:hAnsi="宋体" w:eastAsia="宋体" w:cs="宋体"/>
        </w:rPr>
      </w:pPr>
      <w:r>
        <w:rPr>
          <w:rFonts w:hint="eastAsia" w:ascii="宋体" w:hAnsi="宋体" w:eastAsia="宋体" w:cs="宋体"/>
        </w:rPr>
        <w:t>技术方案</w:t>
      </w:r>
      <w:r>
        <w:rPr>
          <w:rFonts w:hint="eastAsia" w:ascii="宋体" w:hAnsi="宋体" w:eastAsia="宋体" w:cs="宋体"/>
          <w:lang w:val="en-US" w:eastAsia="zh-CN"/>
        </w:rPr>
        <w:t>至少应包括：①项目需求分析、②技术路线、③技术方法、④工作程序、⑤项目成果等方面内容。</w:t>
      </w:r>
    </w:p>
    <w:p>
      <w:pPr>
        <w:pStyle w:val="67"/>
        <w:ind w:firstLine="480"/>
        <w:rPr>
          <w:rFonts w:hint="eastAsia" w:ascii="宋体" w:hAnsi="宋体" w:eastAsia="宋体" w:cs="宋体"/>
        </w:rPr>
      </w:pPr>
      <w:r>
        <w:rPr>
          <w:rFonts w:hint="eastAsia" w:ascii="宋体" w:hAnsi="宋体" w:eastAsia="宋体" w:cs="宋体"/>
        </w:rPr>
        <w:t>项目管理方案</w:t>
      </w:r>
      <w:r>
        <w:rPr>
          <w:rFonts w:hint="eastAsia" w:ascii="宋体" w:hAnsi="宋体" w:eastAsia="宋体" w:cs="宋体"/>
          <w:lang w:val="en-US" w:eastAsia="zh-CN"/>
        </w:rPr>
        <w:t>至少应包括：①项目管理机构图、②工作职能组织运行图、③内部管理的职责分工、④日常管理制度、⑤考核办法等方面内容。</w:t>
      </w:r>
    </w:p>
    <w:p>
      <w:pPr>
        <w:pStyle w:val="67"/>
        <w:ind w:firstLine="480"/>
        <w:rPr>
          <w:rFonts w:hint="eastAsia" w:ascii="宋体" w:hAnsi="宋体" w:eastAsia="宋体" w:cs="宋体"/>
        </w:rPr>
      </w:pPr>
      <w:r>
        <w:rPr>
          <w:rFonts w:hint="eastAsia" w:ascii="宋体" w:hAnsi="宋体" w:eastAsia="宋体" w:cs="宋体"/>
        </w:rPr>
        <w:t>质量保证方案</w:t>
      </w:r>
      <w:r>
        <w:rPr>
          <w:rFonts w:hint="eastAsia" w:ascii="宋体" w:hAnsi="宋体" w:eastAsia="宋体" w:cs="宋体"/>
          <w:lang w:val="en-US" w:eastAsia="zh-CN"/>
        </w:rPr>
        <w:t>至少应包括：①质量保证体系、②质量控制要求、③质量检查的具体方法等方面内容。</w:t>
      </w:r>
    </w:p>
    <w:p>
      <w:pPr>
        <w:pStyle w:val="67"/>
        <w:ind w:firstLine="480"/>
        <w:rPr>
          <w:rFonts w:hint="eastAsia" w:ascii="宋体" w:hAnsi="宋体" w:eastAsia="宋体" w:cs="宋体"/>
        </w:rPr>
      </w:pPr>
      <w:r>
        <w:rPr>
          <w:rFonts w:hint="eastAsia" w:ascii="宋体" w:hAnsi="宋体" w:eastAsia="宋体" w:cs="宋体"/>
        </w:rPr>
        <w:t>工期保施方案</w:t>
      </w:r>
      <w:r>
        <w:rPr>
          <w:rFonts w:hint="eastAsia" w:ascii="宋体" w:hAnsi="宋体" w:eastAsia="宋体" w:cs="宋体"/>
          <w:lang w:val="en-US" w:eastAsia="zh-CN"/>
        </w:rPr>
        <w:t>至少应包括：①人员组织及分工、②项目进度计划、③应急预案等方面内容。</w:t>
      </w:r>
    </w:p>
    <w:p>
      <w:pPr>
        <w:pStyle w:val="67"/>
        <w:ind w:firstLine="480"/>
        <w:rPr>
          <w:rFonts w:hint="eastAsia" w:ascii="宋体" w:hAnsi="宋体" w:eastAsia="宋体" w:cs="宋体"/>
        </w:rPr>
      </w:pPr>
      <w:r>
        <w:rPr>
          <w:rFonts w:hint="eastAsia" w:ascii="宋体" w:hAnsi="宋体" w:eastAsia="宋体" w:cs="宋体"/>
        </w:rPr>
        <w:t>安全保密方案</w:t>
      </w:r>
      <w:r>
        <w:rPr>
          <w:rFonts w:hint="eastAsia" w:ascii="宋体" w:hAnsi="宋体" w:eastAsia="宋体" w:cs="宋体"/>
          <w:lang w:val="en-US" w:eastAsia="zh-CN"/>
        </w:rPr>
        <w:t>至少应包括：①保密人员配置、②保密制度、③日常保密管等方面内容。</w:t>
      </w:r>
    </w:p>
    <w:p>
      <w:pPr>
        <w:pStyle w:val="67"/>
        <w:ind w:firstLine="480"/>
        <w:rPr>
          <w:rFonts w:hint="eastAsia" w:ascii="宋体" w:hAnsi="宋体" w:eastAsia="宋体" w:cs="宋体"/>
        </w:rPr>
      </w:pPr>
      <w:r>
        <w:rPr>
          <w:rFonts w:hint="eastAsia" w:ascii="宋体" w:hAnsi="宋体" w:eastAsia="宋体" w:cs="宋体"/>
        </w:rPr>
        <w:t>后续服务方案</w:t>
      </w:r>
      <w:r>
        <w:rPr>
          <w:rFonts w:hint="eastAsia" w:ascii="宋体" w:hAnsi="宋体" w:eastAsia="宋体" w:cs="宋体"/>
          <w:lang w:val="en-US" w:eastAsia="zh-CN"/>
        </w:rPr>
        <w:t>至少应包括：①后续服务机构设置、②服务内容和范围、③响应时间等方面内容</w:t>
      </w:r>
      <w:r>
        <w:rPr>
          <w:rFonts w:hint="eastAsia" w:ascii="宋体" w:hAnsi="宋体" w:eastAsia="宋体" w:cs="宋体"/>
        </w:rPr>
        <w:t>。</w:t>
      </w:r>
    </w:p>
    <w:p>
      <w:pPr>
        <w:pStyle w:val="52"/>
        <w:ind w:firstLine="480"/>
        <w:rPr>
          <w:rFonts w:hint="eastAsia" w:ascii="宋体" w:hAnsi="宋体" w:eastAsia="宋体" w:cs="宋体"/>
          <w:b w:val="0"/>
          <w:bCs/>
        </w:rPr>
      </w:pPr>
      <w:bookmarkStart w:id="999" w:name="_Toc25813"/>
      <w:bookmarkStart w:id="1000" w:name="_Toc21160"/>
      <w:bookmarkStart w:id="1001" w:name="_Toc3019"/>
      <w:r>
        <w:rPr>
          <w:rFonts w:hint="eastAsia" w:ascii="宋体" w:hAnsi="宋体" w:eastAsia="宋体" w:cs="宋体"/>
          <w:b w:val="0"/>
          <w:bCs/>
        </w:rPr>
        <w:t>服务能力</w:t>
      </w:r>
      <w:bookmarkEnd w:id="999"/>
      <w:bookmarkEnd w:id="1000"/>
      <w:bookmarkEnd w:id="1001"/>
    </w:p>
    <w:p>
      <w:pPr>
        <w:pStyle w:val="66"/>
        <w:ind w:firstLine="480"/>
        <w:rPr>
          <w:rFonts w:hint="eastAsia" w:ascii="宋体" w:hAnsi="宋体" w:eastAsia="宋体" w:cs="宋体"/>
          <w:bCs/>
        </w:rPr>
      </w:pPr>
      <w:r>
        <w:rPr>
          <w:rFonts w:hint="eastAsia" w:ascii="宋体" w:hAnsi="宋体" w:eastAsia="宋体" w:cs="宋体"/>
          <w:bCs/>
        </w:rPr>
        <w:t>拟投入项目人员配置，包括项目负责人、技术负责人、质检负责人能力证明，项目组成员能力证明等。</w:t>
      </w:r>
    </w:p>
    <w:p>
      <w:pPr>
        <w:pStyle w:val="66"/>
        <w:ind w:firstLine="480"/>
        <w:rPr>
          <w:rFonts w:hint="eastAsia" w:ascii="宋体" w:hAnsi="宋体" w:eastAsia="宋体" w:cs="宋体"/>
          <w:bCs/>
        </w:rPr>
      </w:pPr>
      <w:r>
        <w:rPr>
          <w:rFonts w:hint="eastAsia" w:ascii="宋体" w:hAnsi="宋体" w:eastAsia="宋体" w:cs="宋体"/>
          <w:bCs/>
        </w:rPr>
        <w:t>投标人具有类似项目履约经验，提供相应的证明材料。</w:t>
      </w:r>
    </w:p>
    <w:p>
      <w:pPr>
        <w:pStyle w:val="66"/>
        <w:ind w:firstLine="480"/>
        <w:rPr>
          <w:rFonts w:hint="eastAsia" w:ascii="宋体" w:hAnsi="宋体" w:eastAsia="宋体" w:cs="宋体"/>
        </w:rPr>
      </w:pPr>
      <w:r>
        <w:rPr>
          <w:rFonts w:hint="eastAsia" w:ascii="宋体" w:hAnsi="宋体" w:eastAsia="宋体" w:cs="宋体"/>
          <w:bCs/>
        </w:rPr>
        <w:t>其他有利于项目实施的承诺或相关材料，如投标人自身所具备的有利于本项目实施的能力证明</w:t>
      </w:r>
      <w:r>
        <w:rPr>
          <w:rFonts w:hint="eastAsia" w:ascii="宋体" w:hAnsi="宋体" w:eastAsia="宋体" w:cs="宋体"/>
          <w:color w:val="000000" w:themeColor="text1"/>
          <w14:textFill>
            <w14:solidFill>
              <w14:schemeClr w14:val="tx1"/>
            </w14:solidFill>
          </w14:textFill>
        </w:rPr>
        <w:t>。</w:t>
      </w:r>
    </w:p>
    <w:p>
      <w:pPr>
        <w:pStyle w:val="52"/>
        <w:ind w:firstLine="480"/>
        <w:rPr>
          <w:rFonts w:hint="eastAsia" w:ascii="宋体" w:hAnsi="宋体" w:eastAsia="宋体" w:cs="宋体"/>
          <w:b w:val="0"/>
          <w:bCs/>
        </w:rPr>
      </w:pPr>
      <w:bookmarkStart w:id="1002" w:name="_Toc1858"/>
      <w:bookmarkStart w:id="1003" w:name="_Toc27268"/>
      <w:r>
        <w:rPr>
          <w:rFonts w:hint="eastAsia" w:ascii="宋体" w:hAnsi="宋体" w:eastAsia="宋体" w:cs="宋体"/>
          <w:b w:val="0"/>
          <w:bCs/>
          <w:color w:val="000000" w:themeColor="text1"/>
          <w14:textFill>
            <w14:solidFill>
              <w14:schemeClr w14:val="tx1"/>
            </w14:solidFill>
          </w14:textFill>
        </w:rPr>
        <w:t>以上内容将按照第七章</w:t>
      </w:r>
      <w:r>
        <w:rPr>
          <w:rFonts w:hint="eastAsia" w:ascii="宋体" w:hAnsi="宋体" w:eastAsia="宋体" w:cs="宋体"/>
          <w:b w:val="0"/>
          <w:bCs/>
        </w:rPr>
        <w:t>综合评分明细表要求进行评分。</w:t>
      </w:r>
      <w:bookmarkEnd w:id="1002"/>
      <w:bookmarkEnd w:id="1003"/>
    </w:p>
    <w:p>
      <w:pPr>
        <w:pStyle w:val="50"/>
        <w:ind w:firstLine="482"/>
        <w:rPr>
          <w:rFonts w:hint="eastAsia" w:ascii="宋体" w:hAnsi="宋体" w:eastAsia="宋体" w:cs="宋体"/>
        </w:rPr>
      </w:pPr>
      <w:r>
        <w:rPr>
          <w:rFonts w:hint="eastAsia" w:ascii="宋体" w:hAnsi="宋体" w:eastAsia="宋体" w:cs="宋体"/>
        </w:rPr>
        <w:t>注：①供应商应当根据本项目实际情况提供真实、客观的履约能力证明材料。</w:t>
      </w:r>
    </w:p>
    <w:p>
      <w:pPr>
        <w:pStyle w:val="50"/>
        <w:ind w:firstLine="482"/>
        <w:rPr>
          <w:rFonts w:hint="eastAsia" w:ascii="宋体" w:hAnsi="宋体" w:eastAsia="宋体" w:cs="宋体"/>
        </w:rPr>
      </w:pPr>
      <w:r>
        <w:rPr>
          <w:rFonts w:hint="eastAsia" w:ascii="宋体" w:hAnsi="宋体" w:eastAsia="宋体" w:cs="宋体"/>
        </w:rPr>
        <w:t>②供应商应当保证所提交的所有材料的真实性，若提交虚假材料谋取中标的，</w:t>
      </w:r>
      <w:r>
        <w:rPr>
          <w:rFonts w:hint="eastAsia" w:cs="宋体"/>
          <w:lang w:val="en-US" w:eastAsia="zh-CN"/>
        </w:rPr>
        <w:t>将报送相关部门给予处罚</w:t>
      </w:r>
      <w:r>
        <w:rPr>
          <w:rFonts w:hint="eastAsia" w:ascii="宋体" w:hAnsi="宋体" w:eastAsia="宋体" w:cs="宋体"/>
        </w:rPr>
        <w:t>。</w:t>
      </w:r>
    </w:p>
    <w:p>
      <w:pPr>
        <w:pStyle w:val="50"/>
        <w:ind w:firstLine="482"/>
        <w:rPr>
          <w:rFonts w:hint="eastAsia" w:ascii="宋体" w:hAnsi="宋体" w:eastAsia="宋体" w:cs="宋体"/>
        </w:rPr>
      </w:pPr>
      <w:r>
        <w:rPr>
          <w:rFonts w:hint="eastAsia" w:ascii="宋体" w:hAnsi="宋体" w:eastAsia="宋体" w:cs="宋体"/>
        </w:rPr>
        <w:t>③投标人根据项目的实际需求和具体情况实事求是地编制文件，能具体量化，具有可行性及便于监督考核，不得违反法律、法规规定，不得夸大其词和空口许诺。</w:t>
      </w:r>
    </w:p>
    <w:p>
      <w:pPr>
        <w:widowControl w:val="0"/>
        <w:numPr>
          <w:ilvl w:val="1"/>
          <w:numId w:val="27"/>
        </w:numPr>
        <w:wordWrap w:val="0"/>
        <w:topLinePunct/>
        <w:adjustRightInd w:val="0"/>
        <w:snapToGrid w:val="0"/>
        <w:spacing w:line="440" w:lineRule="exact"/>
        <w:ind w:firstLine="480" w:firstLineChars="200"/>
        <w:outlineLvl w:val="1"/>
        <w:rPr>
          <w:rFonts w:hint="eastAsia" w:ascii="宋体" w:hAnsi="宋体" w:eastAsia="宋体" w:cs="宋体"/>
          <w:b/>
          <w:kern w:val="2"/>
          <w:sz w:val="24"/>
          <w:szCs w:val="24"/>
          <w:lang w:val="en-US" w:eastAsia="zh-CN" w:bidi="ar-SA"/>
        </w:rPr>
      </w:pPr>
      <w:bookmarkStart w:id="1004" w:name="_Toc3071"/>
      <w:bookmarkStart w:id="1005" w:name="_Toc4095"/>
      <w:bookmarkStart w:id="1006" w:name="_Toc17920"/>
      <w:r>
        <w:rPr>
          <w:rFonts w:hint="eastAsia" w:ascii="宋体" w:hAnsi="宋体" w:eastAsia="宋体" w:cs="宋体"/>
          <w:b/>
          <w:kern w:val="2"/>
          <w:sz w:val="24"/>
          <w:szCs w:val="24"/>
          <w:lang w:val="en-US" w:eastAsia="zh-CN" w:bidi="ar-SA"/>
        </w:rPr>
        <w:t>※商务要求</w:t>
      </w:r>
      <w:bookmarkEnd w:id="1004"/>
      <w:bookmarkEnd w:id="1005"/>
      <w:bookmarkEnd w:id="1006"/>
    </w:p>
    <w:p>
      <w:pPr>
        <w:pStyle w:val="52"/>
        <w:numPr>
          <w:ilvl w:val="2"/>
          <w:numId w:val="30"/>
        </w:numPr>
        <w:ind w:firstLine="482"/>
        <w:rPr>
          <w:rFonts w:hint="eastAsia" w:ascii="宋体" w:hAnsi="宋体" w:eastAsia="宋体" w:cs="宋体"/>
        </w:rPr>
      </w:pPr>
      <w:bookmarkStart w:id="1007" w:name="_Toc6806"/>
      <w:bookmarkStart w:id="1008" w:name="_Toc20963"/>
      <w:bookmarkStart w:id="1009" w:name="_Toc31168"/>
      <w:r>
        <w:rPr>
          <w:rFonts w:hint="eastAsia" w:ascii="宋体" w:hAnsi="宋体" w:eastAsia="宋体" w:cs="宋体"/>
        </w:rPr>
        <w:t>履约时间和地点</w:t>
      </w:r>
      <w:bookmarkEnd w:id="1007"/>
      <w:bookmarkEnd w:id="1008"/>
      <w:bookmarkEnd w:id="1009"/>
    </w:p>
    <w:p>
      <w:pPr>
        <w:pStyle w:val="66"/>
        <w:numPr>
          <w:ilvl w:val="3"/>
          <w:numId w:val="30"/>
        </w:numPr>
        <w:ind w:firstLine="480"/>
        <w:rPr>
          <w:rFonts w:hint="eastAsia" w:ascii="宋体" w:hAnsi="宋体" w:eastAsia="宋体" w:cs="宋体"/>
        </w:rPr>
      </w:pPr>
      <w:r>
        <w:rPr>
          <w:rFonts w:hint="eastAsia" w:ascii="宋体" w:hAnsi="宋体" w:eastAsia="宋体" w:cs="宋体"/>
        </w:rPr>
        <w:t>履约时间：</w:t>
      </w:r>
      <w:r>
        <w:rPr>
          <w:rFonts w:hint="eastAsia" w:ascii="宋体" w:hAnsi="宋体" w:eastAsia="宋体" w:cs="宋体"/>
          <w:lang w:val="zh-CN"/>
        </w:rPr>
        <w:t>根据《农村乱占耕地建房专项整治行动部际协调机制办公室关于印发农村乱占耕地建房问题摸排工作方案的通知》（协调机制办发〔2020〕1号）要求和</w:t>
      </w:r>
      <w:r>
        <w:rPr>
          <w:rFonts w:hint="eastAsia" w:cs="宋体"/>
          <w:lang w:val="en-US" w:eastAsia="zh-CN"/>
        </w:rPr>
        <w:t>采购人</w:t>
      </w:r>
      <w:r>
        <w:rPr>
          <w:rFonts w:hint="eastAsia" w:ascii="宋体" w:hAnsi="宋体" w:eastAsia="宋体" w:cs="宋体"/>
          <w:lang w:val="zh-CN"/>
        </w:rPr>
        <w:t>相关部门要求上报最终成果</w:t>
      </w:r>
      <w:r>
        <w:rPr>
          <w:rFonts w:hint="eastAsia" w:ascii="宋体" w:hAnsi="宋体" w:eastAsia="宋体" w:cs="宋体"/>
        </w:rPr>
        <w:t>。</w:t>
      </w:r>
    </w:p>
    <w:p>
      <w:pPr>
        <w:pStyle w:val="66"/>
        <w:numPr>
          <w:ilvl w:val="3"/>
          <w:numId w:val="30"/>
        </w:numPr>
        <w:ind w:firstLine="480"/>
        <w:rPr>
          <w:rFonts w:hint="eastAsia" w:ascii="宋体" w:hAnsi="宋体" w:eastAsia="宋体" w:cs="宋体"/>
        </w:rPr>
      </w:pPr>
      <w:r>
        <w:rPr>
          <w:rFonts w:hint="eastAsia" w:ascii="宋体" w:hAnsi="宋体" w:eastAsia="宋体" w:cs="宋体"/>
        </w:rPr>
        <w:t>履约地点：采购人指定地点。</w:t>
      </w:r>
    </w:p>
    <w:p>
      <w:pPr>
        <w:pStyle w:val="52"/>
        <w:numPr>
          <w:ilvl w:val="2"/>
          <w:numId w:val="30"/>
        </w:numPr>
        <w:ind w:firstLine="482"/>
        <w:rPr>
          <w:rFonts w:hint="eastAsia" w:ascii="宋体" w:hAnsi="宋体" w:eastAsia="宋体" w:cs="宋体"/>
        </w:rPr>
      </w:pPr>
      <w:bookmarkStart w:id="1010" w:name="_Toc11660"/>
      <w:bookmarkStart w:id="1011" w:name="_Toc793"/>
      <w:bookmarkStart w:id="1012" w:name="_Toc26469"/>
      <w:r>
        <w:rPr>
          <w:rFonts w:hint="eastAsia" w:ascii="宋体" w:hAnsi="宋体" w:eastAsia="宋体" w:cs="宋体"/>
        </w:rPr>
        <w:t>合同价款</w:t>
      </w:r>
      <w:bookmarkEnd w:id="1010"/>
      <w:bookmarkEnd w:id="1011"/>
      <w:bookmarkEnd w:id="1012"/>
    </w:p>
    <w:p>
      <w:pPr>
        <w:pStyle w:val="49"/>
        <w:rPr>
          <w:rFonts w:hint="eastAsia" w:ascii="宋体" w:hAnsi="宋体" w:eastAsia="宋体" w:cs="宋体"/>
        </w:rPr>
      </w:pPr>
      <w:r>
        <w:rPr>
          <w:rFonts w:hint="eastAsia" w:ascii="宋体" w:hAnsi="宋体" w:eastAsia="宋体" w:cs="宋体"/>
        </w:rPr>
        <w:t>合同价是投标人响应采购项目要求的全部工作内容的价格体现，包含完成本项目所涉及人员劳务、设备投入、差旅、食宿、资料收集、提取排查图斑、外业实地调查、信息收集与填报、调查信息审核与公示确认、测绘、资料、成果、保险、风险、税金、利润、招标代理服务费、以及其他不可预见费等完成本项目采购内容所需的一切费用。</w:t>
      </w:r>
    </w:p>
    <w:p>
      <w:pPr>
        <w:pStyle w:val="52"/>
        <w:numPr>
          <w:ilvl w:val="2"/>
          <w:numId w:val="30"/>
        </w:numPr>
        <w:ind w:firstLine="482"/>
        <w:rPr>
          <w:rFonts w:hint="eastAsia" w:ascii="宋体" w:hAnsi="宋体" w:eastAsia="宋体" w:cs="宋体"/>
        </w:rPr>
      </w:pPr>
      <w:bookmarkStart w:id="1013" w:name="_Toc660"/>
      <w:bookmarkStart w:id="1014" w:name="_Toc3246"/>
      <w:bookmarkStart w:id="1015" w:name="_Toc32464"/>
      <w:r>
        <w:rPr>
          <w:rFonts w:hint="eastAsia" w:ascii="宋体" w:hAnsi="宋体" w:eastAsia="宋体" w:cs="宋体"/>
        </w:rPr>
        <w:t>付款方式</w:t>
      </w:r>
      <w:bookmarkEnd w:id="1013"/>
      <w:bookmarkEnd w:id="1014"/>
      <w:bookmarkEnd w:id="1015"/>
    </w:p>
    <w:p>
      <w:pPr>
        <w:pStyle w:val="66"/>
        <w:numPr>
          <w:ilvl w:val="3"/>
          <w:numId w:val="30"/>
        </w:numPr>
        <w:ind w:firstLine="480"/>
        <w:rPr>
          <w:rFonts w:hint="eastAsia" w:ascii="宋体" w:hAnsi="宋体" w:eastAsia="宋体" w:cs="宋体"/>
        </w:rPr>
      </w:pPr>
      <w:r>
        <w:rPr>
          <w:rFonts w:hint="eastAsia" w:ascii="宋体" w:hAnsi="宋体" w:eastAsia="宋体" w:cs="宋体"/>
        </w:rPr>
        <w:t>合同签订后10个工作日内支付合同总金额的30%；完成内外业摸排，并将摸排成果报送国家审查后，支付合同总金额的40%；待摸排成果按照部、省核查要求，完成核查意见的整改并上报国家备案后，一次性支付合同剩余的全部金额。</w:t>
      </w:r>
    </w:p>
    <w:p>
      <w:pPr>
        <w:pStyle w:val="66"/>
        <w:numPr>
          <w:ilvl w:val="3"/>
          <w:numId w:val="30"/>
        </w:numPr>
        <w:ind w:firstLine="480"/>
        <w:rPr>
          <w:rFonts w:hint="eastAsia" w:ascii="宋体" w:hAnsi="宋体" w:eastAsia="宋体" w:cs="宋体"/>
        </w:rPr>
      </w:pPr>
      <w:r>
        <w:rPr>
          <w:rFonts w:hint="eastAsia" w:ascii="宋体" w:hAnsi="宋体" w:eastAsia="宋体" w:cs="宋体"/>
        </w:rPr>
        <w:t>供应商须向采购人出具合法有效完整的增值税发票及凭证资料后进行支付金额结算，付款方式均采用公对公的银行转账，供应商接受转账的开户信息以采购合同载明的为准；因供应商未及时出具合法有效完整的增值税发票及凭证资料，导致采购人无法结算支付金额或延期支付的，采购人不承担违约责任。</w:t>
      </w:r>
    </w:p>
    <w:p>
      <w:pPr>
        <w:pStyle w:val="66"/>
        <w:numPr>
          <w:ilvl w:val="3"/>
          <w:numId w:val="30"/>
        </w:numPr>
        <w:ind w:firstLine="480"/>
        <w:rPr>
          <w:rFonts w:hint="eastAsia" w:ascii="宋体" w:hAnsi="宋体" w:eastAsia="宋体" w:cs="宋体"/>
        </w:rPr>
      </w:pPr>
      <w:r>
        <w:rPr>
          <w:rFonts w:hint="eastAsia" w:ascii="宋体" w:hAnsi="宋体" w:eastAsia="宋体" w:cs="宋体"/>
        </w:rPr>
        <w:t>对于满足合同约定支付条件的，采购人应当自收到发票后30日内将资金支付到合同约定的供应商账户，不得以机构变动、人员更替、政策调整等为由延迟付款，不得将采购文件和合同中未规定的义务作为向供应商付款的条件。</w:t>
      </w:r>
    </w:p>
    <w:p>
      <w:pPr>
        <w:pStyle w:val="52"/>
        <w:numPr>
          <w:ilvl w:val="2"/>
          <w:numId w:val="30"/>
        </w:numPr>
        <w:ind w:firstLine="482"/>
        <w:rPr>
          <w:rFonts w:hint="eastAsia" w:ascii="宋体" w:hAnsi="宋体" w:eastAsia="宋体" w:cs="宋体"/>
        </w:rPr>
      </w:pPr>
      <w:bookmarkStart w:id="1016" w:name="_Toc26217"/>
      <w:bookmarkStart w:id="1017" w:name="_Toc27172"/>
      <w:bookmarkStart w:id="1018" w:name="_Toc21190"/>
      <w:bookmarkStart w:id="1019" w:name="_Toc247334846"/>
      <w:bookmarkStart w:id="1020" w:name="_Toc185395254"/>
      <w:bookmarkStart w:id="1021" w:name="_Toc238984980"/>
      <w:bookmarkStart w:id="1022" w:name="_Toc239233919"/>
      <w:bookmarkStart w:id="1023" w:name="_Toc241833908"/>
      <w:bookmarkStart w:id="1024" w:name="_Toc211854454"/>
      <w:bookmarkStart w:id="1025" w:name="_Toc286993792"/>
      <w:bookmarkStart w:id="1026" w:name="_Toc225670756"/>
      <w:bookmarkStart w:id="1027" w:name="_Toc237145411"/>
      <w:bookmarkStart w:id="1028" w:name="_Toc212019599"/>
      <w:bookmarkStart w:id="1029" w:name="_Toc251768867"/>
      <w:bookmarkStart w:id="1030" w:name="_Toc239568423"/>
      <w:bookmarkStart w:id="1031" w:name="_Toc225654649"/>
      <w:bookmarkStart w:id="1032" w:name="_Toc232492933"/>
      <w:bookmarkStart w:id="1033" w:name="_Toc225244857"/>
      <w:bookmarkStart w:id="1034" w:name="_Toc211911353"/>
      <w:r>
        <w:rPr>
          <w:rFonts w:hint="eastAsia" w:ascii="宋体" w:hAnsi="宋体" w:eastAsia="宋体" w:cs="宋体"/>
        </w:rPr>
        <w:t>违约责任</w:t>
      </w:r>
      <w:bookmarkEnd w:id="1016"/>
      <w:bookmarkEnd w:id="1017"/>
      <w:bookmarkEnd w:id="1018"/>
    </w:p>
    <w:p>
      <w:pPr>
        <w:pStyle w:val="66"/>
        <w:ind w:firstLine="480"/>
        <w:rPr>
          <w:rFonts w:hint="eastAsia" w:ascii="宋体" w:hAnsi="宋体" w:eastAsia="宋体" w:cs="宋体"/>
        </w:rPr>
      </w:pPr>
      <w:r>
        <w:rPr>
          <w:rFonts w:hint="eastAsia" w:ascii="宋体" w:hAnsi="宋体" w:eastAsia="宋体" w:cs="宋体"/>
        </w:rPr>
        <w:t>合同双方必须遵守采购合同并执行合同中的各项规定，保证采购合同的正常履行。</w:t>
      </w:r>
    </w:p>
    <w:p>
      <w:pPr>
        <w:pStyle w:val="66"/>
        <w:ind w:firstLine="480"/>
        <w:rPr>
          <w:rFonts w:hint="eastAsia" w:ascii="宋体" w:hAnsi="宋体" w:eastAsia="宋体" w:cs="宋体"/>
        </w:rPr>
      </w:pPr>
      <w:r>
        <w:rPr>
          <w:rFonts w:hint="eastAsia" w:ascii="宋体" w:hAnsi="宋体" w:eastAsia="宋体" w:cs="宋体"/>
        </w:rPr>
        <w:t>采购人未按照合同约定的时间、金额支付合同资金的，将承担逾期的赔偿责任，每逾期一日赔偿应支付款项的1‰，但供应商未按时出具合法有效完整的增值税发票及凭证资料的情况除外。</w:t>
      </w:r>
    </w:p>
    <w:p>
      <w:pPr>
        <w:pStyle w:val="66"/>
        <w:ind w:firstLine="480"/>
        <w:rPr>
          <w:rFonts w:hint="eastAsia" w:ascii="宋体" w:hAnsi="宋体" w:eastAsia="宋体" w:cs="宋体"/>
        </w:rPr>
      </w:pPr>
      <w:r>
        <w:rPr>
          <w:rFonts w:hint="eastAsia" w:ascii="宋体" w:hAnsi="宋体" w:eastAsia="宋体" w:cs="宋体"/>
        </w:rPr>
        <w:t>甲乙任一方违反本合同约定提前终止合同的，应向对方支付合同金额5%的违约金，给对方造成的经济损失超过违约金的，还应给予赔偿。</w:t>
      </w:r>
    </w:p>
    <w:p>
      <w:pPr>
        <w:pStyle w:val="66"/>
        <w:ind w:firstLine="480"/>
        <w:rPr>
          <w:rFonts w:hint="eastAsia" w:ascii="宋体" w:hAnsi="宋体" w:eastAsia="宋体" w:cs="宋体"/>
        </w:rPr>
      </w:pPr>
      <w:r>
        <w:rPr>
          <w:rFonts w:hint="eastAsia" w:ascii="宋体" w:hAnsi="宋体" w:eastAsia="宋体" w:cs="宋体"/>
        </w:rPr>
        <w:t>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pStyle w:val="66"/>
        <w:ind w:firstLine="480"/>
        <w:rPr>
          <w:rFonts w:hint="eastAsia" w:ascii="宋体" w:hAnsi="宋体" w:eastAsia="宋体" w:cs="宋体"/>
        </w:rPr>
      </w:pPr>
      <w:r>
        <w:rPr>
          <w:rFonts w:hint="eastAsia" w:ascii="宋体" w:hAnsi="宋体" w:eastAsia="宋体" w:cs="宋体"/>
        </w:rPr>
        <w:t>供应商必须遵守采购合同按时完成合同相关工作，若由于供应商原因导致合同迟延履行，供应商应承担500元/天的延期赔偿责任。</w:t>
      </w:r>
    </w:p>
    <w:p>
      <w:pPr>
        <w:pStyle w:val="66"/>
        <w:ind w:firstLine="480"/>
        <w:rPr>
          <w:rFonts w:hint="eastAsia" w:ascii="宋体" w:hAnsi="宋体" w:eastAsia="宋体" w:cs="宋体"/>
        </w:rPr>
      </w:pPr>
      <w:r>
        <w:rPr>
          <w:rFonts w:hint="eastAsia" w:ascii="宋体" w:hAnsi="宋体" w:eastAsia="宋体" w:cs="宋体"/>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pStyle w:val="66"/>
        <w:ind w:firstLine="480"/>
        <w:rPr>
          <w:rFonts w:hint="eastAsia" w:ascii="宋体" w:hAnsi="宋体" w:eastAsia="宋体" w:cs="宋体"/>
        </w:rPr>
      </w:pPr>
      <w:r>
        <w:rPr>
          <w:rFonts w:hint="eastAsia" w:ascii="宋体" w:hAnsi="宋体" w:eastAsia="宋体" w:cs="宋体"/>
        </w:rPr>
        <w:t>有下列情形之一的，当事人可以解除合同：</w:t>
      </w:r>
    </w:p>
    <w:p>
      <w:pPr>
        <w:pStyle w:val="67"/>
        <w:ind w:firstLine="480"/>
        <w:rPr>
          <w:rFonts w:hint="eastAsia" w:ascii="宋体" w:hAnsi="宋体" w:eastAsia="宋体" w:cs="宋体"/>
        </w:rPr>
      </w:pPr>
      <w:r>
        <w:rPr>
          <w:rFonts w:hint="eastAsia" w:ascii="宋体" w:hAnsi="宋体" w:eastAsia="宋体" w:cs="宋体"/>
        </w:rPr>
        <w:t>因不可抗力致使不能实现合同目的(由于非供应商或采购人原因，致使合同实质性条款无法实现的)；</w:t>
      </w:r>
    </w:p>
    <w:p>
      <w:pPr>
        <w:pStyle w:val="67"/>
        <w:ind w:firstLine="480"/>
        <w:rPr>
          <w:rFonts w:hint="eastAsia" w:ascii="宋体" w:hAnsi="宋体" w:eastAsia="宋体" w:cs="宋体"/>
        </w:rPr>
      </w:pPr>
      <w:r>
        <w:rPr>
          <w:rFonts w:hint="eastAsia" w:ascii="宋体" w:hAnsi="宋体" w:eastAsia="宋体" w:cs="宋体"/>
        </w:rPr>
        <w:t>当事人一方迟延履行主要债务，经催告后在合理期限内仍未履行；</w:t>
      </w:r>
    </w:p>
    <w:p>
      <w:pPr>
        <w:pStyle w:val="67"/>
        <w:ind w:firstLine="480"/>
        <w:rPr>
          <w:rFonts w:hint="eastAsia" w:ascii="宋体" w:hAnsi="宋体" w:eastAsia="宋体" w:cs="宋体"/>
        </w:rPr>
      </w:pPr>
      <w:r>
        <w:rPr>
          <w:rFonts w:hint="eastAsia" w:ascii="宋体" w:hAnsi="宋体" w:eastAsia="宋体" w:cs="宋体"/>
        </w:rPr>
        <w:t>当事人一方迟延履行债务或者有其他违约行为致使不能实现合同目的；</w:t>
      </w:r>
    </w:p>
    <w:p>
      <w:pPr>
        <w:pStyle w:val="67"/>
        <w:ind w:firstLine="480"/>
        <w:rPr>
          <w:rFonts w:hint="eastAsia" w:ascii="宋体" w:hAnsi="宋体" w:eastAsia="宋体" w:cs="宋体"/>
          <w:kern w:val="0"/>
        </w:rPr>
      </w:pPr>
      <w:r>
        <w:rPr>
          <w:rFonts w:hint="eastAsia" w:ascii="宋体" w:hAnsi="宋体" w:eastAsia="宋体" w:cs="宋体"/>
        </w:rPr>
        <w:t>法律规定的其他情形。</w:t>
      </w:r>
    </w:p>
    <w:p>
      <w:pPr>
        <w:pStyle w:val="52"/>
        <w:numPr>
          <w:ilvl w:val="2"/>
          <w:numId w:val="30"/>
        </w:numPr>
        <w:ind w:firstLine="482"/>
        <w:rPr>
          <w:rFonts w:hint="eastAsia" w:ascii="宋体" w:hAnsi="宋体" w:eastAsia="宋体" w:cs="宋体"/>
        </w:rPr>
      </w:pPr>
      <w:bookmarkStart w:id="1035" w:name="_Toc4965"/>
      <w:bookmarkStart w:id="1036" w:name="_Toc6059"/>
      <w:bookmarkStart w:id="1037" w:name="_Toc17662"/>
      <w:r>
        <w:rPr>
          <w:rFonts w:hint="eastAsia" w:ascii="宋体" w:hAnsi="宋体" w:eastAsia="宋体" w:cs="宋体"/>
        </w:rPr>
        <w:t>解决</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Pr>
          <w:rFonts w:hint="eastAsia" w:ascii="宋体" w:hAnsi="宋体" w:eastAsia="宋体" w:cs="宋体"/>
        </w:rPr>
        <w:t>争议的方法</w:t>
      </w:r>
      <w:bookmarkEnd w:id="1035"/>
      <w:bookmarkEnd w:id="1036"/>
      <w:bookmarkEnd w:id="1037"/>
    </w:p>
    <w:p>
      <w:pPr>
        <w:snapToGrid/>
        <w:ind w:firstLine="480" w:firstLineChars="200"/>
        <w:rPr>
          <w:rFonts w:hint="eastAsia" w:ascii="宋体" w:hAnsi="宋体" w:eastAsia="宋体" w:cs="宋体"/>
        </w:rPr>
      </w:pPr>
      <w:bookmarkStart w:id="1038" w:name="_Toc16796_WPSOffice_Level2"/>
      <w:r>
        <w:rPr>
          <w:rFonts w:hint="eastAsia" w:ascii="宋体" w:hAnsi="宋体" w:eastAsia="宋体" w:cs="宋体"/>
        </w:rPr>
        <w:t>1.因服务的质量问题发生争议，由甲方或其指定的第三方机构进行质量鉴定。服务符合标准的，鉴定费由甲方承担；服务不符合质量标准的，鉴定费由乙方承担。</w:t>
      </w:r>
    </w:p>
    <w:p>
      <w:pPr>
        <w:snapToGrid/>
        <w:ind w:firstLine="480" w:firstLineChars="200"/>
        <w:rPr>
          <w:rFonts w:hint="eastAsia" w:ascii="宋体" w:hAnsi="宋体" w:eastAsia="宋体" w:cs="宋体"/>
        </w:rPr>
      </w:pPr>
      <w:r>
        <w:rPr>
          <w:rFonts w:hint="eastAsia" w:ascii="宋体" w:hAnsi="宋体" w:eastAsia="宋体" w:cs="宋体"/>
        </w:rPr>
        <w:t>2.合同履行期间，若双方发生争议，可协商或由有关部门调解解决，协商或调解不成的，向采购人所在地人民法院起诉。</w:t>
      </w:r>
    </w:p>
    <w:p>
      <w:pPr>
        <w:snapToGrid/>
        <w:ind w:firstLine="480" w:firstLineChars="200"/>
        <w:rPr>
          <w:rFonts w:hint="eastAsia" w:ascii="宋体" w:hAnsi="宋体" w:eastAsia="宋体" w:cs="宋体"/>
        </w:rPr>
      </w:pPr>
      <w:r>
        <w:rPr>
          <w:rFonts w:hint="eastAsia" w:ascii="宋体" w:hAnsi="宋体" w:eastAsia="宋体" w:cs="宋体"/>
        </w:rPr>
        <w:t xml:space="preserve">3.除另有裁决外，诉讼费应由败诉方负担。 </w:t>
      </w:r>
    </w:p>
    <w:p>
      <w:pPr>
        <w:snapToGrid/>
        <w:ind w:firstLine="480" w:firstLineChars="200"/>
        <w:rPr>
          <w:rFonts w:hint="eastAsia" w:ascii="宋体" w:hAnsi="宋体" w:eastAsia="宋体" w:cs="宋体"/>
        </w:rPr>
      </w:pPr>
      <w:r>
        <w:rPr>
          <w:rFonts w:hint="eastAsia" w:ascii="宋体" w:hAnsi="宋体" w:eastAsia="宋体" w:cs="宋体"/>
        </w:rPr>
        <w:t>4.在诉讼期间，除正在进行诉讼的部分外，合同其他部分继续执行。</w:t>
      </w:r>
    </w:p>
    <w:p>
      <w:pPr>
        <w:pStyle w:val="52"/>
        <w:numPr>
          <w:ilvl w:val="2"/>
          <w:numId w:val="30"/>
        </w:numPr>
        <w:ind w:firstLine="482"/>
        <w:rPr>
          <w:rFonts w:hint="eastAsia" w:ascii="宋体" w:hAnsi="宋体" w:eastAsia="宋体" w:cs="宋体"/>
        </w:rPr>
      </w:pPr>
      <w:bookmarkStart w:id="1039" w:name="_Toc25483"/>
      <w:bookmarkStart w:id="1040" w:name="_Toc9858"/>
      <w:bookmarkStart w:id="1041" w:name="_Toc23009"/>
      <w:r>
        <w:rPr>
          <w:rFonts w:hint="eastAsia" w:ascii="宋体" w:hAnsi="宋体" w:eastAsia="宋体" w:cs="宋体"/>
        </w:rPr>
        <w:t>验收方法和标准</w:t>
      </w:r>
      <w:bookmarkEnd w:id="1038"/>
      <w:bookmarkEnd w:id="1039"/>
      <w:bookmarkEnd w:id="1040"/>
      <w:bookmarkEnd w:id="1041"/>
    </w:p>
    <w:p>
      <w:pPr>
        <w:pStyle w:val="66"/>
        <w:numPr>
          <w:ilvl w:val="3"/>
          <w:numId w:val="30"/>
        </w:numPr>
        <w:ind w:firstLine="480"/>
        <w:rPr>
          <w:rFonts w:hint="eastAsia" w:ascii="宋体" w:hAnsi="宋体" w:eastAsia="宋体" w:cs="宋体"/>
        </w:rPr>
      </w:pPr>
      <w:r>
        <w:rPr>
          <w:rFonts w:hint="eastAsia" w:ascii="宋体" w:hAnsi="宋体" w:eastAsia="宋体" w:cs="宋体"/>
        </w:rPr>
        <w:t>验收方法</w:t>
      </w:r>
    </w:p>
    <w:p>
      <w:pPr>
        <w:pStyle w:val="67"/>
        <w:ind w:firstLine="480"/>
        <w:rPr>
          <w:rFonts w:hint="eastAsia" w:ascii="宋体" w:hAnsi="宋体" w:eastAsia="宋体" w:cs="宋体"/>
        </w:rPr>
      </w:pPr>
      <w:r>
        <w:rPr>
          <w:rFonts w:hint="eastAsia" w:ascii="宋体" w:hAnsi="宋体" w:eastAsia="宋体" w:cs="宋体"/>
          <w:color w:val="000000" w:themeColor="text1"/>
          <w14:textFill>
            <w14:solidFill>
              <w14:schemeClr w14:val="tx1"/>
            </w14:solidFill>
          </w14:textFill>
        </w:rPr>
        <w:t>中标人</w:t>
      </w:r>
      <w:r>
        <w:rPr>
          <w:rFonts w:hint="eastAsia" w:ascii="宋体" w:hAnsi="宋体" w:eastAsia="宋体" w:cs="宋体"/>
        </w:rPr>
        <w:t>在验收准备完成后通知采购人，采购人在接到通知后5日内组织履约验收，验收合格，采购人向投标人出具《验收报告》。</w:t>
      </w:r>
    </w:p>
    <w:p>
      <w:pPr>
        <w:pStyle w:val="67"/>
        <w:ind w:firstLine="480"/>
        <w:rPr>
          <w:rFonts w:hint="eastAsia" w:ascii="宋体" w:hAnsi="宋体" w:eastAsia="宋体" w:cs="宋体"/>
        </w:rPr>
      </w:pPr>
      <w:r>
        <w:rPr>
          <w:rFonts w:hint="eastAsia" w:ascii="宋体" w:hAnsi="宋体" w:eastAsia="宋体" w:cs="宋体"/>
        </w:rPr>
        <w:t>中标人在本项目约定的时间节点内完成项目所有工作内容，并满足以下原则视为验收合格。</w:t>
      </w:r>
    </w:p>
    <w:p>
      <w:pPr>
        <w:pStyle w:val="68"/>
        <w:ind w:firstLine="480"/>
        <w:rPr>
          <w:rFonts w:hint="eastAsia" w:ascii="宋体" w:hAnsi="宋体" w:eastAsia="宋体" w:cs="宋体"/>
        </w:rPr>
      </w:pPr>
      <w:r>
        <w:rPr>
          <w:rFonts w:hint="eastAsia" w:ascii="宋体" w:hAnsi="宋体" w:eastAsia="宋体" w:cs="宋体"/>
        </w:rPr>
        <w:t>供应商应按照《农村乱占耕地建房专项整治行动部际协调机制办公室关于印发农村乱占耕地建房问题摸排工作方案的通知》（协调机制办发〔2020〕1号）和相关部门要求在规定的时间节点内上报最终成果。</w:t>
      </w:r>
    </w:p>
    <w:p>
      <w:pPr>
        <w:pStyle w:val="68"/>
        <w:ind w:firstLine="480"/>
        <w:rPr>
          <w:rFonts w:hint="eastAsia" w:ascii="宋体" w:hAnsi="宋体" w:eastAsia="宋体" w:cs="宋体"/>
        </w:rPr>
      </w:pPr>
      <w:r>
        <w:rPr>
          <w:rFonts w:hint="eastAsia" w:ascii="宋体" w:hAnsi="宋体" w:eastAsia="宋体" w:cs="宋体"/>
        </w:rPr>
        <w:t>供应商按照成果交付要求，向采购人提供本项目要求的所有成果资料后。</w:t>
      </w:r>
    </w:p>
    <w:p>
      <w:pPr>
        <w:pStyle w:val="66"/>
        <w:numPr>
          <w:ilvl w:val="3"/>
          <w:numId w:val="30"/>
        </w:numPr>
        <w:ind w:firstLine="480"/>
        <w:rPr>
          <w:rFonts w:hint="eastAsia" w:ascii="宋体" w:hAnsi="宋体" w:eastAsia="宋体" w:cs="宋体"/>
        </w:rPr>
      </w:pPr>
      <w:r>
        <w:rPr>
          <w:rFonts w:hint="eastAsia" w:ascii="宋体" w:hAnsi="宋体" w:eastAsia="宋体" w:cs="宋体"/>
        </w:rPr>
        <w:t>验收标准</w:t>
      </w:r>
    </w:p>
    <w:p>
      <w:pPr>
        <w:pStyle w:val="66"/>
        <w:numPr>
          <w:ilvl w:val="3"/>
          <w:numId w:val="0"/>
        </w:numPr>
        <w:ind w:firstLine="480" w:firstLineChars="200"/>
        <w:rPr>
          <w:rFonts w:hint="eastAsia" w:ascii="宋体" w:hAnsi="宋体" w:eastAsia="宋体" w:cs="宋体"/>
        </w:rPr>
      </w:pPr>
      <w:r>
        <w:rPr>
          <w:rFonts w:hint="eastAsia" w:ascii="宋体" w:hAnsi="宋体" w:eastAsia="宋体" w:cs="宋体"/>
        </w:rPr>
        <w:t>按国家有关规定以及采购文件的质量要求和技术指标、中标人的投标文件及承诺与本合同约定标准进行验收；采购人与中标人双方如对质量要求和技术指标的约定标准有相互抵触或异议的事项，由采购人在采购文件及投标文件中按质量要求和技术指标比较优胜的原则确定该项的约定标准进行验收。</w:t>
      </w:r>
    </w:p>
    <w:p>
      <w:pPr>
        <w:pStyle w:val="66"/>
        <w:numPr>
          <w:ilvl w:val="3"/>
          <w:numId w:val="30"/>
        </w:numPr>
        <w:ind w:firstLine="480"/>
        <w:rPr>
          <w:rFonts w:hint="eastAsia" w:ascii="宋体" w:hAnsi="宋体" w:eastAsia="宋体" w:cs="宋体"/>
        </w:rPr>
      </w:pPr>
      <w:r>
        <w:rPr>
          <w:rFonts w:hint="eastAsia" w:ascii="宋体" w:hAnsi="宋体" w:eastAsia="宋体" w:cs="宋体"/>
        </w:rPr>
        <w:t>采购人在规定时间内无故不进行验收工作并已使用项目履约成果的，视同验收合格。</w:t>
      </w:r>
    </w:p>
    <w:p>
      <w:pPr>
        <w:pStyle w:val="66"/>
        <w:numPr>
          <w:ilvl w:val="3"/>
          <w:numId w:val="30"/>
        </w:numPr>
        <w:ind w:firstLine="480"/>
        <w:rPr>
          <w:rFonts w:hint="eastAsia" w:ascii="宋体" w:hAnsi="宋体" w:eastAsia="宋体" w:cs="宋体"/>
        </w:rPr>
      </w:pPr>
      <w:r>
        <w:rPr>
          <w:rFonts w:hint="eastAsia" w:ascii="宋体" w:hAnsi="宋体" w:eastAsia="宋体" w:cs="宋体"/>
        </w:rPr>
        <w:t>项目验收结果合格的，中标人凭《验收报告》办理相关手续；验收结果不合格且拒不整改的，将不予支付采购资金，还可能上报本项目同级财政部门</w:t>
      </w:r>
      <w:r>
        <w:rPr>
          <w:rFonts w:hint="eastAsia" w:ascii="宋体" w:hAnsi="宋体" w:eastAsia="宋体" w:cs="宋体"/>
          <w:lang w:val="en-US" w:eastAsia="zh-CN"/>
        </w:rPr>
        <w:t>参照</w:t>
      </w:r>
      <w:r>
        <w:rPr>
          <w:rFonts w:hint="eastAsia" w:ascii="宋体" w:hAnsi="宋体" w:eastAsia="宋体" w:cs="宋体"/>
        </w:rPr>
        <w:t>政府采购法律法规及《四川省政府采购当事人诚信管理办法》(川财采〔2015〕33号)等有关规定给予行政处罚或者以失信行为记入诚信档案。</w:t>
      </w:r>
    </w:p>
    <w:p>
      <w:pPr>
        <w:pStyle w:val="66"/>
        <w:numPr>
          <w:ilvl w:val="3"/>
          <w:numId w:val="30"/>
        </w:numPr>
        <w:ind w:firstLine="480"/>
        <w:rPr>
          <w:rFonts w:hint="eastAsia" w:ascii="宋体" w:hAnsi="宋体" w:eastAsia="宋体" w:cs="宋体"/>
        </w:rPr>
      </w:pPr>
      <w:r>
        <w:rPr>
          <w:rFonts w:hint="eastAsia" w:ascii="宋体" w:hAnsi="宋体" w:eastAsia="宋体" w:cs="宋体"/>
        </w:rPr>
        <w:t>其他未尽事宜应严格按照《财政部关于进一步加强政府采购需求和履约验收管理的指导意见》(财库〔2016〕205号)、</w:t>
      </w:r>
      <w:r>
        <w:rPr>
          <w:rFonts w:hint="eastAsia" w:ascii="宋体" w:hAnsi="宋体" w:eastAsia="宋体" w:cs="宋体"/>
          <w:lang w:val="en-US" w:eastAsia="zh-CN"/>
        </w:rPr>
        <w:t>参照</w:t>
      </w:r>
      <w:r>
        <w:rPr>
          <w:rFonts w:hint="eastAsia" w:ascii="宋体" w:hAnsi="宋体" w:eastAsia="宋体" w:cs="宋体"/>
        </w:rPr>
        <w:t>《四川省政府采购项目需求论证和履约验收管理办法》(川财采〔2015〕32号)的要求进行验收。 </w:t>
      </w:r>
    </w:p>
    <w:p>
      <w:pPr>
        <w:pStyle w:val="52"/>
        <w:numPr>
          <w:ilvl w:val="2"/>
          <w:numId w:val="30"/>
        </w:numPr>
        <w:ind w:firstLine="482"/>
        <w:rPr>
          <w:rFonts w:hint="eastAsia" w:ascii="宋体" w:hAnsi="宋体" w:eastAsia="宋体" w:cs="宋体"/>
        </w:rPr>
      </w:pPr>
      <w:bookmarkStart w:id="1042" w:name="_Toc1327"/>
      <w:bookmarkStart w:id="1043" w:name="_Toc4845"/>
      <w:bookmarkStart w:id="1044" w:name="_Toc3216"/>
      <w:bookmarkStart w:id="1045" w:name="_Toc32286_WPSOffice_Level2"/>
      <w:r>
        <w:rPr>
          <w:rFonts w:hint="eastAsia" w:ascii="宋体" w:hAnsi="宋体" w:eastAsia="宋体" w:cs="宋体"/>
        </w:rPr>
        <w:t>其他要求</w:t>
      </w:r>
      <w:bookmarkEnd w:id="1042"/>
      <w:bookmarkEnd w:id="1043"/>
      <w:bookmarkEnd w:id="1044"/>
      <w:bookmarkEnd w:id="1045"/>
    </w:p>
    <w:p>
      <w:pPr>
        <w:pStyle w:val="66"/>
        <w:numPr>
          <w:ilvl w:val="3"/>
          <w:numId w:val="30"/>
        </w:numPr>
        <w:ind w:firstLine="480"/>
        <w:rPr>
          <w:rFonts w:hint="eastAsia" w:ascii="宋体" w:hAnsi="宋体" w:eastAsia="宋体" w:cs="宋体"/>
        </w:rPr>
      </w:pPr>
      <w:r>
        <w:rPr>
          <w:rFonts w:hint="eastAsia" w:ascii="宋体" w:hAnsi="宋体" w:eastAsia="宋体" w:cs="宋体"/>
        </w:rPr>
        <w:t>政府采购合同签订时间：供应商中标后，自中标通知书发出之日起30日内与采购单位签</w:t>
      </w:r>
      <w:r>
        <w:rPr>
          <w:rFonts w:hint="eastAsia" w:cs="宋体"/>
          <w:lang w:val="en-US" w:eastAsia="zh-CN"/>
        </w:rPr>
        <w:t>订</w:t>
      </w:r>
      <w:r>
        <w:rPr>
          <w:rFonts w:hint="eastAsia" w:ascii="宋体" w:hAnsi="宋体" w:eastAsia="宋体" w:cs="宋体"/>
        </w:rPr>
        <w:t>政府采购合同。</w:t>
      </w:r>
    </w:p>
    <w:p>
      <w:pPr>
        <w:pStyle w:val="66"/>
        <w:numPr>
          <w:ilvl w:val="3"/>
          <w:numId w:val="30"/>
        </w:numPr>
        <w:ind w:firstLine="480"/>
        <w:rPr>
          <w:rFonts w:hint="eastAsia" w:ascii="宋体" w:hAnsi="宋体" w:eastAsia="宋体" w:cs="宋体"/>
        </w:rPr>
      </w:pPr>
      <w:r>
        <w:rPr>
          <w:rFonts w:hint="eastAsia" w:ascii="宋体" w:hAnsi="宋体" w:eastAsia="宋体" w:cs="宋体"/>
        </w:rPr>
        <w:t>投标人应保证所提供的服务或其任何一部分均不会侵犯任何第三方的专利权、商标权或著作权。</w:t>
      </w:r>
    </w:p>
    <w:p>
      <w:pPr>
        <w:pStyle w:val="66"/>
        <w:numPr>
          <w:ilvl w:val="3"/>
          <w:numId w:val="30"/>
        </w:numPr>
        <w:ind w:firstLine="480"/>
        <w:rPr>
          <w:rFonts w:hint="eastAsia" w:ascii="宋体" w:hAnsi="宋体" w:eastAsia="宋体" w:cs="宋体"/>
        </w:rPr>
      </w:pPr>
      <w:r>
        <w:rPr>
          <w:rFonts w:hint="eastAsia" w:ascii="宋体" w:hAnsi="宋体" w:eastAsia="宋体" w:cs="宋体"/>
        </w:rPr>
        <w:t>采购人定期核对中标人提供服务所配备的人员数量及相关信息，对于未按照采购文件及投标响应要求执行或存在不合理的部分有权下达整改通知书，并要求中标人限期整改。</w:t>
      </w:r>
    </w:p>
    <w:p>
      <w:pPr>
        <w:pStyle w:val="66"/>
        <w:numPr>
          <w:ilvl w:val="3"/>
          <w:numId w:val="30"/>
        </w:numPr>
        <w:ind w:firstLine="480"/>
        <w:rPr>
          <w:rFonts w:hint="eastAsia" w:ascii="宋体" w:hAnsi="宋体" w:eastAsia="宋体" w:cs="宋体"/>
        </w:rPr>
      </w:pPr>
      <w:r>
        <w:rPr>
          <w:rFonts w:hint="eastAsia" w:ascii="宋体" w:hAnsi="宋体" w:eastAsia="宋体" w:cs="宋体"/>
        </w:rPr>
        <w:t>中标人定期及时向采购人通告本项目服务范围内有关服务的重大事项及其进度。</w:t>
      </w:r>
    </w:p>
    <w:p>
      <w:pPr>
        <w:pStyle w:val="66"/>
        <w:numPr>
          <w:ilvl w:val="3"/>
          <w:numId w:val="27"/>
        </w:numPr>
        <w:ind w:firstLine="480"/>
        <w:rPr>
          <w:rFonts w:hint="eastAsia" w:ascii="宋体" w:hAnsi="宋体" w:eastAsia="宋体" w:cs="宋体"/>
        </w:rPr>
      </w:pPr>
      <w:r>
        <w:rPr>
          <w:rFonts w:hint="eastAsia" w:ascii="宋体" w:hAnsi="宋体" w:eastAsia="宋体" w:cs="宋体"/>
        </w:rPr>
        <w:t>接受项目行业管理部门及政府有关部门的指导，接受采购人的监督。</w:t>
      </w:r>
    </w:p>
    <w:p>
      <w:pPr>
        <w:pStyle w:val="50"/>
        <w:ind w:firstLine="482"/>
        <w:rPr>
          <w:rFonts w:hint="eastAsia" w:ascii="宋体" w:hAnsi="宋体" w:eastAsia="宋体" w:cs="宋体"/>
        </w:rPr>
      </w:pPr>
      <w:r>
        <w:rPr>
          <w:rFonts w:hint="eastAsia" w:ascii="宋体" w:hAnsi="宋体" w:eastAsia="宋体" w:cs="宋体"/>
        </w:rPr>
        <w:t>注意：①本章带“※”号条款为实质性要求，供应商若未满足的，将被视为无效投标。</w:t>
      </w:r>
    </w:p>
    <w:p>
      <w:pPr>
        <w:pStyle w:val="50"/>
        <w:ind w:firstLine="482"/>
        <w:rPr>
          <w:rFonts w:hint="eastAsia" w:ascii="宋体" w:hAnsi="宋体" w:eastAsia="宋体" w:cs="宋体"/>
          <w:bCs/>
          <w:lang w:eastAsia="zh-CN"/>
        </w:rPr>
      </w:pPr>
      <w:r>
        <w:rPr>
          <w:rFonts w:hint="eastAsia" w:ascii="宋体" w:hAnsi="宋体" w:eastAsia="宋体" w:cs="宋体"/>
          <w:bCs/>
        </w:rPr>
        <w:t>②本项目涉及企业资质、产品认证、人员执业资格等描述与国家最新要求不一致时以最新要求为准</w:t>
      </w:r>
      <w:r>
        <w:rPr>
          <w:rFonts w:hint="eastAsia" w:ascii="宋体" w:hAnsi="宋体" w:eastAsia="宋体" w:cs="宋体"/>
          <w:bCs/>
          <w:lang w:eastAsia="zh-CN"/>
        </w:rPr>
        <w:t>。</w:t>
      </w:r>
    </w:p>
    <w:p>
      <w:pPr>
        <w:pStyle w:val="50"/>
        <w:ind w:firstLine="482"/>
        <w:rPr>
          <w:rFonts w:hint="eastAsia" w:ascii="宋体" w:hAnsi="宋体" w:eastAsia="宋体" w:cs="宋体"/>
          <w:bCs/>
          <w:lang w:eastAsia="zh-CN"/>
        </w:rPr>
        <w:sectPr>
          <w:pgSz w:w="11905" w:h="16838"/>
          <w:pgMar w:top="1080" w:right="1440" w:bottom="1080" w:left="1440" w:header="851" w:footer="1077" w:gutter="0"/>
          <w:cols w:space="720" w:num="1"/>
          <w:docGrid w:type="linesAndChars" w:linePitch="313" w:charSpace="0"/>
        </w:sectPr>
      </w:pPr>
      <w:r>
        <w:rPr>
          <w:rFonts w:hint="eastAsia" w:ascii="宋体" w:hAnsi="宋体" w:eastAsia="宋体" w:cs="宋体"/>
          <w:bCs/>
          <w:lang w:eastAsia="zh-CN"/>
        </w:rPr>
        <w:t>③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r>
        <w:rPr>
          <w:rFonts w:hint="eastAsia" w:cs="宋体"/>
          <w:bCs/>
          <w:lang w:eastAsia="zh-CN"/>
        </w:rPr>
        <w:t>。</w:t>
      </w:r>
    </w:p>
    <w:p>
      <w:pPr>
        <w:rPr>
          <w:rFonts w:hint="eastAsia" w:ascii="宋体" w:hAnsi="宋体" w:eastAsia="宋体" w:cs="宋体"/>
          <w:color w:val="000000"/>
          <w:sz w:val="32"/>
          <w:szCs w:val="32"/>
        </w:rPr>
      </w:pPr>
    </w:p>
    <w:p>
      <w:pPr>
        <w:pStyle w:val="13"/>
        <w:rPr>
          <w:rFonts w:hint="eastAsia" w:ascii="宋体" w:hAnsi="宋体" w:eastAsia="宋体" w:cs="宋体"/>
        </w:rPr>
      </w:pPr>
    </w:p>
    <w:bookmarkEnd w:id="969"/>
    <w:bookmarkEnd w:id="970"/>
    <w:bookmarkEnd w:id="971"/>
    <w:p>
      <w:pPr>
        <w:pStyle w:val="51"/>
        <w:numPr>
          <w:ilvl w:val="0"/>
          <w:numId w:val="9"/>
        </w:numPr>
        <w:spacing w:before="120" w:after="120"/>
        <w:rPr>
          <w:rFonts w:hint="eastAsia" w:ascii="宋体" w:hAnsi="宋体" w:eastAsia="宋体" w:cs="宋体"/>
        </w:rPr>
      </w:pPr>
      <w:bookmarkStart w:id="1046" w:name="_Toc10570"/>
      <w:bookmarkStart w:id="1047" w:name="_Toc7240"/>
      <w:bookmarkStart w:id="1048" w:name="_Toc32447"/>
      <w:bookmarkStart w:id="1049" w:name="_Toc319440188"/>
      <w:bookmarkStart w:id="1050" w:name="_Toc2232"/>
      <w:bookmarkStart w:id="1051" w:name="_Toc4553"/>
      <w:bookmarkStart w:id="1052" w:name="_Toc307501154"/>
      <w:bookmarkStart w:id="1053" w:name="_Toc183582280"/>
      <w:bookmarkStart w:id="1054" w:name="_Toc11039"/>
      <w:bookmarkStart w:id="1055" w:name="_Toc307564896"/>
      <w:bookmarkStart w:id="1056" w:name="_Toc319439946"/>
      <w:bookmarkStart w:id="1057" w:name="_Toc25435"/>
      <w:bookmarkStart w:id="1058" w:name="_Toc21302"/>
      <w:bookmarkStart w:id="1059" w:name="_Toc217446097"/>
      <w:bookmarkStart w:id="1060" w:name="_Toc1543"/>
      <w:bookmarkStart w:id="1061" w:name="_Toc25959"/>
      <w:bookmarkStart w:id="1062" w:name="_Toc208849007"/>
      <w:bookmarkStart w:id="1063" w:name="_Toc309897563"/>
      <w:bookmarkStart w:id="1064" w:name="_Toc327196339"/>
      <w:bookmarkStart w:id="1065" w:name="_Toc26923"/>
      <w:bookmarkStart w:id="1066" w:name="_Toc308084645"/>
      <w:bookmarkStart w:id="1067" w:name="_Toc308188198"/>
      <w:bookmarkStart w:id="1068" w:name="_Toc3881"/>
      <w:bookmarkStart w:id="1069" w:name="_Toc483"/>
      <w:bookmarkStart w:id="1070" w:name="_Toc183682415"/>
      <w:r>
        <w:rPr>
          <w:rFonts w:hint="eastAsia" w:ascii="宋体" w:hAnsi="宋体" w:eastAsia="宋体" w:cs="宋体"/>
        </w:rPr>
        <w:t>评标办法</w:t>
      </w:r>
      <w:bookmarkEnd w:id="1046"/>
      <w:bookmarkEnd w:id="1047"/>
      <w:bookmarkEnd w:id="1048"/>
      <w:bookmarkStart w:id="1071" w:name="_Hlt101846155"/>
      <w:bookmarkEnd w:id="1071"/>
    </w:p>
    <w:p>
      <w:pPr>
        <w:pStyle w:val="37"/>
        <w:numPr>
          <w:ilvl w:val="1"/>
          <w:numId w:val="9"/>
        </w:numPr>
        <w:ind w:firstLine="482"/>
        <w:rPr>
          <w:rFonts w:hint="eastAsia" w:ascii="宋体" w:hAnsi="宋体" w:eastAsia="宋体" w:cs="宋体"/>
        </w:rPr>
      </w:pPr>
      <w:bookmarkStart w:id="1072" w:name="_Toc16563"/>
      <w:bookmarkStart w:id="1073" w:name="_Toc3082"/>
      <w:r>
        <w:rPr>
          <w:rFonts w:hint="eastAsia" w:ascii="宋体" w:hAnsi="宋体" w:eastAsia="宋体" w:cs="宋体"/>
        </w:rPr>
        <w:t>总则</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2"/>
      <w:bookmarkEnd w:id="1073"/>
    </w:p>
    <w:p>
      <w:pPr>
        <w:pStyle w:val="35"/>
        <w:numPr>
          <w:ilvl w:val="1"/>
          <w:numId w:val="31"/>
        </w:numPr>
        <w:ind w:firstLine="480"/>
        <w:rPr>
          <w:rFonts w:hint="eastAsia" w:ascii="宋体" w:hAnsi="宋体" w:eastAsia="宋体" w:cs="宋体"/>
        </w:rPr>
      </w:pPr>
      <w:r>
        <w:rPr>
          <w:rFonts w:hint="eastAsia" w:ascii="宋体" w:hAnsi="宋体" w:eastAsia="宋体" w:cs="宋体"/>
        </w:rPr>
        <w:t>根据《中华人民共和国政府采购法》、《中华人民共和国政府采购法实施条例》和《政府采购货物和服务招标投标管理办法》(财政部令第87号)等法律规章，结合采购项目特点制定本评标办法。</w:t>
      </w:r>
    </w:p>
    <w:p>
      <w:pPr>
        <w:pStyle w:val="35"/>
        <w:numPr>
          <w:ilvl w:val="1"/>
          <w:numId w:val="31"/>
        </w:numPr>
        <w:ind w:firstLine="480"/>
        <w:rPr>
          <w:rFonts w:hint="eastAsia" w:ascii="宋体" w:hAnsi="宋体" w:eastAsia="宋体" w:cs="宋体"/>
        </w:rPr>
      </w:pPr>
      <w:r>
        <w:rPr>
          <w:rFonts w:hint="eastAsia" w:ascii="宋体" w:hAnsi="宋体" w:eastAsia="宋体" w:cs="宋体"/>
        </w:rPr>
        <w:t>评标工作由采购代理机构负责组织，具体评标事务由采购代理机构依法组建的评标委员会负责。评标委员会由采购人代表和有关技术、经济等方面的专家组成。</w:t>
      </w:r>
    </w:p>
    <w:p>
      <w:pPr>
        <w:pStyle w:val="35"/>
        <w:numPr>
          <w:ilvl w:val="1"/>
          <w:numId w:val="31"/>
        </w:numPr>
        <w:ind w:firstLine="480"/>
        <w:rPr>
          <w:rFonts w:hint="eastAsia" w:ascii="宋体" w:hAnsi="宋体" w:eastAsia="宋体" w:cs="宋体"/>
        </w:rPr>
      </w:pPr>
      <w:r>
        <w:rPr>
          <w:rFonts w:hint="eastAsia" w:ascii="宋体" w:hAnsi="宋体" w:eastAsia="宋体" w:cs="宋体"/>
        </w:rPr>
        <w:t>评标工作应遵循公平、公正、科学及择优的原则，并以相同的评标程序和标准对待所有的投标人。</w:t>
      </w:r>
    </w:p>
    <w:p>
      <w:pPr>
        <w:pStyle w:val="35"/>
        <w:numPr>
          <w:ilvl w:val="1"/>
          <w:numId w:val="31"/>
        </w:numPr>
        <w:ind w:firstLine="480"/>
        <w:rPr>
          <w:rFonts w:hint="eastAsia" w:ascii="宋体" w:hAnsi="宋体" w:eastAsia="宋体" w:cs="宋体"/>
        </w:rPr>
      </w:pPr>
      <w:r>
        <w:rPr>
          <w:rFonts w:hint="eastAsia" w:ascii="宋体" w:hAnsi="宋体" w:eastAsia="宋体" w:cs="宋体"/>
        </w:rPr>
        <w:t>评标委员会按照招标文件规定的评标方法和标准进行评标，并独立履行下列职责：</w:t>
      </w:r>
    </w:p>
    <w:p>
      <w:pPr>
        <w:pStyle w:val="38"/>
        <w:ind w:firstLine="480"/>
        <w:rPr>
          <w:rFonts w:hint="eastAsia" w:ascii="宋体" w:hAnsi="宋体" w:eastAsia="宋体" w:cs="宋体"/>
        </w:rPr>
      </w:pPr>
      <w:bookmarkStart w:id="1074" w:name="_Toc217446098"/>
      <w:r>
        <w:rPr>
          <w:rFonts w:hint="eastAsia" w:ascii="宋体" w:hAnsi="宋体" w:eastAsia="宋体" w:cs="宋体"/>
        </w:rPr>
        <w:t>审查、评价投标文件是否符合招标文件的商务、技术等实质性要求；</w:t>
      </w:r>
    </w:p>
    <w:p>
      <w:pPr>
        <w:pStyle w:val="38"/>
        <w:ind w:firstLine="480"/>
        <w:rPr>
          <w:rFonts w:hint="eastAsia" w:ascii="宋体" w:hAnsi="宋体" w:eastAsia="宋体" w:cs="宋体"/>
        </w:rPr>
      </w:pPr>
      <w:r>
        <w:rPr>
          <w:rFonts w:hint="eastAsia" w:ascii="宋体" w:hAnsi="宋体" w:eastAsia="宋体" w:cs="宋体"/>
        </w:rPr>
        <w:t>要求投标人对投标文件有关事项作出澄清或者说明；</w:t>
      </w:r>
    </w:p>
    <w:p>
      <w:pPr>
        <w:pStyle w:val="38"/>
        <w:ind w:firstLine="480"/>
        <w:rPr>
          <w:rFonts w:hint="eastAsia" w:ascii="宋体" w:hAnsi="宋体" w:eastAsia="宋体" w:cs="宋体"/>
        </w:rPr>
      </w:pPr>
      <w:r>
        <w:rPr>
          <w:rFonts w:hint="eastAsia" w:ascii="宋体" w:hAnsi="宋体" w:eastAsia="宋体" w:cs="宋体"/>
        </w:rPr>
        <w:t>对投标文件进行比较和评价；</w:t>
      </w:r>
    </w:p>
    <w:p>
      <w:pPr>
        <w:pStyle w:val="38"/>
        <w:ind w:firstLine="480"/>
        <w:rPr>
          <w:rFonts w:hint="eastAsia" w:ascii="宋体" w:hAnsi="宋体" w:eastAsia="宋体" w:cs="宋体"/>
        </w:rPr>
      </w:pPr>
      <w:r>
        <w:rPr>
          <w:rFonts w:hint="eastAsia" w:ascii="宋体" w:hAnsi="宋体" w:eastAsia="宋体" w:cs="宋体"/>
        </w:rPr>
        <w:t>确定中标候选人名单；</w:t>
      </w:r>
    </w:p>
    <w:p>
      <w:pPr>
        <w:pStyle w:val="38"/>
        <w:ind w:firstLine="480"/>
        <w:rPr>
          <w:rFonts w:hint="eastAsia" w:ascii="宋体" w:hAnsi="宋体" w:eastAsia="宋体" w:cs="宋体"/>
        </w:rPr>
      </w:pPr>
      <w:r>
        <w:rPr>
          <w:rFonts w:hint="eastAsia" w:ascii="宋体" w:hAnsi="宋体" w:eastAsia="宋体" w:cs="宋体"/>
        </w:rPr>
        <w:t>向采购人、采购代理机构或者有关部门报告评标中发现的违法行为。</w:t>
      </w:r>
    </w:p>
    <w:p>
      <w:pPr>
        <w:pStyle w:val="35"/>
        <w:ind w:firstLine="480"/>
        <w:rPr>
          <w:rFonts w:hint="eastAsia" w:ascii="宋体" w:hAnsi="宋体" w:eastAsia="宋体" w:cs="宋体"/>
        </w:rPr>
      </w:pPr>
      <w:r>
        <w:rPr>
          <w:rFonts w:hint="eastAsia" w:ascii="宋体" w:hAnsi="宋体" w:eastAsia="宋体" w:cs="宋体"/>
        </w:rPr>
        <w:t>评标过程独立、保密。投标人非法干预评标过程的行为将导致其投标文件作为无效处理。</w:t>
      </w:r>
    </w:p>
    <w:p>
      <w:pPr>
        <w:pStyle w:val="35"/>
        <w:ind w:firstLine="480"/>
        <w:rPr>
          <w:rFonts w:hint="eastAsia" w:ascii="宋体" w:hAnsi="宋体" w:eastAsia="宋体" w:cs="宋体"/>
        </w:rPr>
      </w:pPr>
      <w:r>
        <w:rPr>
          <w:rFonts w:hint="eastAsia" w:ascii="宋体" w:hAnsi="宋体" w:eastAsia="宋体" w:cs="宋体"/>
        </w:rPr>
        <w:t>评标委员会评价投标文件的响应性，对于投标人而言，除评标委员会要求其澄清、说明或者纠正而提供的资料外，仅依据投标文件本身的内容，不寻求其他外部证据。</w:t>
      </w:r>
    </w:p>
    <w:p>
      <w:pPr>
        <w:pStyle w:val="35"/>
        <w:ind w:firstLine="480"/>
        <w:rPr>
          <w:rFonts w:hint="eastAsia" w:ascii="宋体" w:hAnsi="宋体" w:eastAsia="宋体" w:cs="宋体"/>
        </w:rPr>
      </w:pPr>
      <w:r>
        <w:rPr>
          <w:rFonts w:hint="eastAsia" w:ascii="宋体" w:hAnsi="宋体" w:eastAsia="宋体" w:cs="宋体"/>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7"/>
        <w:numPr>
          <w:ilvl w:val="1"/>
          <w:numId w:val="9"/>
        </w:numPr>
        <w:ind w:firstLine="482"/>
        <w:rPr>
          <w:rFonts w:hint="eastAsia" w:ascii="宋体" w:hAnsi="宋体" w:eastAsia="宋体" w:cs="宋体"/>
        </w:rPr>
      </w:pPr>
      <w:bookmarkStart w:id="1075" w:name="_Toc25612"/>
      <w:bookmarkStart w:id="1076" w:name="_Toc23669"/>
      <w:bookmarkStart w:id="1077" w:name="_Toc5152"/>
      <w:bookmarkStart w:id="1078" w:name="_Toc3915"/>
      <w:bookmarkStart w:id="1079" w:name="_Toc14100"/>
      <w:bookmarkStart w:id="1080" w:name="_Toc327196340"/>
      <w:bookmarkStart w:id="1081" w:name="_Toc12975"/>
      <w:bookmarkStart w:id="1082" w:name="_Toc29260"/>
      <w:bookmarkStart w:id="1083" w:name="_Toc319440189"/>
      <w:bookmarkStart w:id="1084" w:name="_Toc5338"/>
      <w:bookmarkStart w:id="1085" w:name="_Toc3371"/>
      <w:bookmarkStart w:id="1086" w:name="_Toc10398"/>
      <w:bookmarkStart w:id="1087" w:name="_Toc8496"/>
      <w:bookmarkStart w:id="1088" w:name="_Toc26792"/>
      <w:r>
        <w:rPr>
          <w:rFonts w:hint="eastAsia" w:ascii="宋体" w:hAnsi="宋体" w:eastAsia="宋体" w:cs="宋体"/>
        </w:rPr>
        <w:t>评标方法</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pPr>
        <w:pStyle w:val="49"/>
        <w:rPr>
          <w:rFonts w:hint="eastAsia" w:ascii="宋体" w:hAnsi="宋体" w:eastAsia="宋体" w:cs="宋体"/>
        </w:rPr>
      </w:pPr>
      <w:r>
        <w:rPr>
          <w:rFonts w:hint="eastAsia" w:ascii="宋体" w:hAnsi="宋体" w:eastAsia="宋体" w:cs="宋体"/>
        </w:rPr>
        <w:t>本项目评标方法为：综合评分法。</w:t>
      </w:r>
    </w:p>
    <w:p>
      <w:pPr>
        <w:pStyle w:val="37"/>
        <w:numPr>
          <w:ilvl w:val="1"/>
          <w:numId w:val="9"/>
        </w:numPr>
        <w:ind w:firstLine="482"/>
        <w:rPr>
          <w:rFonts w:hint="eastAsia" w:ascii="宋体" w:hAnsi="宋体" w:eastAsia="宋体" w:cs="宋体"/>
        </w:rPr>
      </w:pPr>
      <w:bookmarkStart w:id="1089" w:name="_Toc7390"/>
      <w:bookmarkStart w:id="1090" w:name="_Toc327196341"/>
      <w:bookmarkStart w:id="1091" w:name="_Toc17374"/>
      <w:bookmarkStart w:id="1092" w:name="_Toc23322"/>
      <w:bookmarkStart w:id="1093" w:name="_Toc5906"/>
      <w:bookmarkStart w:id="1094" w:name="_Toc31119"/>
      <w:bookmarkStart w:id="1095" w:name="_Toc19196"/>
      <w:bookmarkStart w:id="1096" w:name="_Toc12883"/>
      <w:bookmarkStart w:id="1097" w:name="_Toc24799"/>
      <w:bookmarkStart w:id="1098" w:name="_Toc17613"/>
      <w:bookmarkStart w:id="1099" w:name="_Toc5897"/>
      <w:bookmarkStart w:id="1100" w:name="_Toc319440190"/>
      <w:bookmarkStart w:id="1101" w:name="_Toc27103"/>
      <w:bookmarkStart w:id="1102" w:name="_Toc9969"/>
      <w:r>
        <w:rPr>
          <w:rFonts w:hint="eastAsia" w:ascii="宋体" w:hAnsi="宋体" w:eastAsia="宋体" w:cs="宋体"/>
        </w:rPr>
        <w:t>评标程序</w:t>
      </w:r>
      <w:bookmarkEnd w:id="1074"/>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pPr>
        <w:pStyle w:val="35"/>
        <w:numPr>
          <w:ilvl w:val="1"/>
          <w:numId w:val="32"/>
        </w:numPr>
        <w:ind w:firstLine="480"/>
        <w:rPr>
          <w:rFonts w:hint="eastAsia" w:ascii="宋体" w:hAnsi="宋体" w:eastAsia="宋体" w:cs="宋体"/>
        </w:rPr>
      </w:pPr>
      <w:r>
        <w:rPr>
          <w:rFonts w:hint="eastAsia" w:ascii="宋体" w:hAnsi="宋体" w:eastAsia="宋体" w:cs="宋体"/>
        </w:rPr>
        <w:t>熟悉招标文件和停止评标</w:t>
      </w:r>
    </w:p>
    <w:p>
      <w:pPr>
        <w:pStyle w:val="38"/>
        <w:ind w:firstLine="480"/>
        <w:rPr>
          <w:rFonts w:hint="eastAsia" w:ascii="宋体" w:hAnsi="宋体" w:eastAsia="宋体" w:cs="宋体"/>
        </w:rPr>
      </w:pPr>
      <w:r>
        <w:rPr>
          <w:rFonts w:hint="eastAsia" w:ascii="宋体" w:hAnsi="宋体" w:eastAsia="宋体" w:cs="宋体"/>
        </w:rPr>
        <w:t>评标委员会正式评标前，应当熟悉招标文件，主要包括招标文件中符合性审查内容、采购项目技术、服务和商务要求、评标方法和标准以及政府采购合同主要条款等。</w:t>
      </w:r>
    </w:p>
    <w:p>
      <w:pPr>
        <w:pStyle w:val="38"/>
        <w:ind w:firstLine="480"/>
        <w:rPr>
          <w:rFonts w:hint="eastAsia" w:ascii="宋体" w:hAnsi="宋体" w:eastAsia="宋体" w:cs="宋体"/>
        </w:rPr>
      </w:pPr>
      <w:r>
        <w:rPr>
          <w:rFonts w:hint="eastAsia" w:ascii="宋体" w:hAnsi="宋体" w:eastAsia="宋体" w:cs="宋体"/>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38"/>
        <w:ind w:firstLine="480"/>
        <w:rPr>
          <w:rFonts w:hint="eastAsia" w:ascii="宋体" w:hAnsi="宋体" w:eastAsia="宋体" w:cs="宋体"/>
        </w:rPr>
      </w:pPr>
      <w:r>
        <w:rPr>
          <w:rFonts w:hint="eastAsia" w:ascii="宋体" w:hAnsi="宋体" w:eastAsia="宋体" w:cs="宋体"/>
        </w:rPr>
        <w:t>评标过程中有下列情形之一的，评标委员会成员可以停止评标：</w:t>
      </w:r>
    </w:p>
    <w:p>
      <w:pPr>
        <w:pStyle w:val="39"/>
        <w:ind w:firstLine="480"/>
        <w:rPr>
          <w:rFonts w:hint="eastAsia" w:ascii="宋体" w:hAnsi="宋体" w:eastAsia="宋体" w:cs="宋体"/>
        </w:rPr>
      </w:pPr>
      <w:r>
        <w:rPr>
          <w:rFonts w:hint="eastAsia" w:ascii="宋体" w:hAnsi="宋体" w:eastAsia="宋体" w:cs="宋体"/>
        </w:rPr>
        <w:t>招标采购单位未提供必要的与采购项目有关的政策制度文件或者招标文件，继续评标将导致违法或者错误评标的；</w:t>
      </w:r>
    </w:p>
    <w:p>
      <w:pPr>
        <w:pStyle w:val="39"/>
        <w:ind w:firstLine="480"/>
        <w:rPr>
          <w:rFonts w:hint="eastAsia" w:ascii="宋体" w:hAnsi="宋体" w:eastAsia="宋体" w:cs="宋体"/>
        </w:rPr>
      </w:pPr>
      <w:r>
        <w:rPr>
          <w:rFonts w:hint="eastAsia" w:ascii="宋体" w:hAnsi="宋体" w:eastAsia="宋体" w:cs="宋体"/>
        </w:rPr>
        <w:t>有关单位和个人非法干预评标委员会依法独立评标的；</w:t>
      </w:r>
    </w:p>
    <w:p>
      <w:pPr>
        <w:pStyle w:val="39"/>
        <w:ind w:firstLine="480"/>
        <w:rPr>
          <w:rFonts w:hint="eastAsia" w:ascii="宋体" w:hAnsi="宋体" w:eastAsia="宋体" w:cs="宋体"/>
        </w:rPr>
      </w:pPr>
      <w:r>
        <w:rPr>
          <w:rFonts w:hint="eastAsia" w:ascii="宋体" w:hAnsi="宋体" w:eastAsia="宋体" w:cs="宋体"/>
        </w:rPr>
        <w:t>其他导致评标委员会无法正常履职的情形。</w:t>
      </w:r>
    </w:p>
    <w:p>
      <w:pPr>
        <w:pStyle w:val="38"/>
        <w:ind w:firstLine="480"/>
        <w:rPr>
          <w:rFonts w:hint="eastAsia" w:ascii="宋体" w:hAnsi="宋体" w:eastAsia="宋体" w:cs="宋体"/>
        </w:rPr>
      </w:pPr>
      <w:r>
        <w:rPr>
          <w:rFonts w:hint="eastAsia" w:ascii="宋体" w:hAnsi="宋体" w:eastAsia="宋体" w:cs="宋体"/>
        </w:rPr>
        <w:t>出现本条规定应当停止评标或者可以停止评标情形的，评标委员会成员应当向招标采购单位书面说明情况。除本条规定的情形外，评标委员会成员不得以任何方式和理由停止评标。</w:t>
      </w:r>
    </w:p>
    <w:p>
      <w:pPr>
        <w:pStyle w:val="35"/>
        <w:ind w:firstLine="480"/>
        <w:rPr>
          <w:rFonts w:hint="eastAsia" w:ascii="宋体" w:hAnsi="宋体" w:eastAsia="宋体" w:cs="宋体"/>
        </w:rPr>
      </w:pPr>
      <w:r>
        <w:rPr>
          <w:rFonts w:hint="eastAsia" w:ascii="宋体" w:hAnsi="宋体" w:eastAsia="宋体" w:cs="宋体"/>
        </w:rPr>
        <w:t>符合性审查</w:t>
      </w:r>
    </w:p>
    <w:p>
      <w:pPr>
        <w:pStyle w:val="49"/>
        <w:rPr>
          <w:rFonts w:hint="eastAsia" w:ascii="宋体" w:hAnsi="宋体" w:eastAsia="宋体" w:cs="宋体"/>
        </w:rPr>
      </w:pPr>
      <w:r>
        <w:rPr>
          <w:rFonts w:hint="eastAsia" w:ascii="宋体" w:hAnsi="宋体" w:eastAsia="宋体" w:cs="宋体"/>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8"/>
        <w:ind w:firstLine="480"/>
        <w:rPr>
          <w:rFonts w:hint="eastAsia" w:ascii="宋体" w:hAnsi="宋体" w:eastAsia="宋体" w:cs="宋体"/>
        </w:rPr>
      </w:pPr>
      <w:r>
        <w:rPr>
          <w:rFonts w:hint="eastAsia" w:ascii="宋体" w:hAnsi="宋体" w:eastAsia="宋体" w:cs="宋体"/>
        </w:rPr>
        <w:t>除政府采购法律制度规定的情形外，本项目投标人或者其投标文件有下列情形之一的，作为无效投标处理：</w:t>
      </w:r>
    </w:p>
    <w:p>
      <w:pPr>
        <w:pStyle w:val="39"/>
        <w:ind w:firstLine="480"/>
        <w:rPr>
          <w:rFonts w:hint="eastAsia" w:ascii="宋体" w:hAnsi="宋体" w:eastAsia="宋体" w:cs="宋体"/>
        </w:rPr>
      </w:pPr>
      <w:r>
        <w:rPr>
          <w:rFonts w:hint="eastAsia" w:ascii="宋体" w:hAnsi="宋体" w:eastAsia="宋体" w:cs="宋体"/>
        </w:rPr>
        <w:t>未按照招标文件的规定和要求编制投标文件的；</w:t>
      </w:r>
    </w:p>
    <w:p>
      <w:pPr>
        <w:pStyle w:val="39"/>
        <w:ind w:firstLine="480"/>
        <w:rPr>
          <w:rFonts w:hint="eastAsia" w:ascii="宋体" w:hAnsi="宋体" w:eastAsia="宋体" w:cs="宋体"/>
        </w:rPr>
      </w:pPr>
      <w:r>
        <w:rPr>
          <w:rFonts w:hint="eastAsia" w:ascii="宋体" w:hAnsi="宋体" w:eastAsia="宋体" w:cs="宋体"/>
        </w:rPr>
        <w:t>投标文件组成明显不符合招标文件的规定要求，影响评标委员会评判的；</w:t>
      </w:r>
    </w:p>
    <w:p>
      <w:pPr>
        <w:pStyle w:val="39"/>
        <w:ind w:firstLine="480"/>
        <w:rPr>
          <w:rFonts w:hint="eastAsia" w:ascii="宋体" w:hAnsi="宋体" w:eastAsia="宋体" w:cs="宋体"/>
        </w:rPr>
      </w:pPr>
      <w:r>
        <w:rPr>
          <w:rFonts w:hint="eastAsia" w:ascii="宋体" w:hAnsi="宋体" w:eastAsia="宋体" w:cs="宋体"/>
        </w:rPr>
        <w:t>投标文件的格式、语言、计量单位、报价货币、知识产权、投标有效期等不符合招标文件的规定，影响评标委员会评判的；</w:t>
      </w:r>
    </w:p>
    <w:p>
      <w:pPr>
        <w:pStyle w:val="39"/>
        <w:ind w:firstLine="480"/>
        <w:rPr>
          <w:rFonts w:hint="eastAsia" w:ascii="宋体" w:hAnsi="宋体" w:eastAsia="宋体" w:cs="宋体"/>
        </w:rPr>
      </w:pPr>
      <w:r>
        <w:rPr>
          <w:rFonts w:hint="eastAsia" w:ascii="宋体" w:hAnsi="宋体" w:eastAsia="宋体" w:cs="宋体"/>
        </w:rPr>
        <w:t>投标报价不符合招标文件规定的价格标底和其他报价规定的；</w:t>
      </w:r>
    </w:p>
    <w:p>
      <w:pPr>
        <w:pStyle w:val="39"/>
        <w:ind w:firstLine="480"/>
        <w:rPr>
          <w:rFonts w:hint="eastAsia" w:ascii="宋体" w:hAnsi="宋体" w:eastAsia="宋体" w:cs="宋体"/>
        </w:rPr>
      </w:pPr>
      <w:r>
        <w:rPr>
          <w:rFonts w:hint="eastAsia" w:ascii="宋体" w:hAnsi="宋体" w:eastAsia="宋体" w:cs="宋体"/>
        </w:rPr>
        <w:t>技术、服务应答内容没有完全响应招标文件的实质性要求的；</w:t>
      </w:r>
    </w:p>
    <w:p>
      <w:pPr>
        <w:pStyle w:val="39"/>
        <w:ind w:firstLine="480"/>
        <w:rPr>
          <w:rFonts w:hint="eastAsia" w:ascii="宋体" w:hAnsi="宋体" w:eastAsia="宋体" w:cs="宋体"/>
        </w:rPr>
      </w:pPr>
      <w:r>
        <w:rPr>
          <w:rFonts w:hint="eastAsia" w:ascii="宋体" w:hAnsi="宋体" w:eastAsia="宋体" w:cs="宋体"/>
        </w:rPr>
        <w:t>招标文件有明确要求，但投标文件未载明或者载明的采购项目服务期限、方式、数量与招标文件要求不一致的；</w:t>
      </w:r>
    </w:p>
    <w:p>
      <w:pPr>
        <w:pStyle w:val="39"/>
        <w:ind w:firstLine="480"/>
        <w:rPr>
          <w:rFonts w:hint="eastAsia" w:ascii="宋体" w:hAnsi="宋体" w:eastAsia="宋体" w:cs="宋体"/>
        </w:rPr>
      </w:pPr>
      <w:r>
        <w:rPr>
          <w:rFonts w:hint="eastAsia" w:ascii="宋体" w:hAnsi="宋体" w:eastAsia="宋体" w:cs="宋体"/>
        </w:rPr>
        <w:t>投标文件含有采购人不能接受的附加条件的。</w:t>
      </w:r>
    </w:p>
    <w:p>
      <w:pPr>
        <w:tabs>
          <w:tab w:val="left" w:pos="851"/>
          <w:tab w:val="clear" w:pos="0"/>
        </w:tabs>
        <w:ind w:firstLine="480" w:firstLineChars="200"/>
        <w:rPr>
          <w:rFonts w:hint="eastAsia" w:ascii="宋体" w:hAnsi="宋体" w:eastAsia="宋体" w:cs="宋体"/>
        </w:rPr>
      </w:pPr>
      <w:r>
        <w:rPr>
          <w:rFonts w:hint="eastAsia" w:ascii="宋体" w:hAnsi="宋体" w:eastAsia="宋体" w:cs="宋体"/>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rFonts w:hint="eastAsia" w:ascii="宋体" w:hAnsi="宋体" w:eastAsia="宋体" w:cs="宋体"/>
        </w:rPr>
      </w:pPr>
      <w:r>
        <w:rPr>
          <w:rFonts w:hint="eastAsia" w:ascii="宋体" w:hAnsi="宋体" w:eastAsia="宋体" w:cs="宋体"/>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rFonts w:hint="eastAsia" w:ascii="宋体" w:hAnsi="宋体" w:eastAsia="宋体" w:cs="宋体"/>
        </w:rPr>
      </w:pPr>
      <w:r>
        <w:rPr>
          <w:rFonts w:hint="eastAsia" w:ascii="宋体" w:hAnsi="宋体" w:eastAsia="宋体" w:cs="宋体"/>
        </w:rPr>
        <w:t>③通过符合性审查的投标人＜3家，本项目采购失败。</w:t>
      </w:r>
    </w:p>
    <w:p>
      <w:pPr>
        <w:pStyle w:val="35"/>
        <w:ind w:firstLine="480"/>
        <w:rPr>
          <w:rFonts w:hint="eastAsia" w:ascii="宋体" w:hAnsi="宋体" w:eastAsia="宋体" w:cs="宋体"/>
        </w:rPr>
      </w:pPr>
      <w:r>
        <w:rPr>
          <w:rFonts w:hint="eastAsia" w:ascii="宋体" w:hAnsi="宋体" w:eastAsia="宋体" w:cs="宋体"/>
        </w:rPr>
        <w:t>比较与评价</w:t>
      </w:r>
    </w:p>
    <w:p>
      <w:pPr>
        <w:pStyle w:val="49"/>
        <w:rPr>
          <w:rFonts w:hint="eastAsia" w:ascii="宋体" w:hAnsi="宋体" w:eastAsia="宋体" w:cs="宋体"/>
        </w:rPr>
      </w:pPr>
      <w:r>
        <w:rPr>
          <w:rFonts w:hint="eastAsia" w:ascii="宋体" w:hAnsi="宋体" w:eastAsia="宋体" w:cs="宋体"/>
        </w:rPr>
        <w:t>评标委员会应当按照招标文件中规定的评标方法和标准，对符合性审查合格的投标文件进行商务和技术评估，综合比较与评价。</w:t>
      </w:r>
    </w:p>
    <w:p>
      <w:pPr>
        <w:pStyle w:val="35"/>
        <w:ind w:firstLine="480"/>
        <w:rPr>
          <w:rFonts w:hint="eastAsia" w:ascii="宋体" w:hAnsi="宋体" w:eastAsia="宋体" w:cs="宋体"/>
        </w:rPr>
      </w:pPr>
      <w:r>
        <w:rPr>
          <w:rFonts w:hint="eastAsia" w:ascii="宋体" w:hAnsi="宋体" w:eastAsia="宋体" w:cs="宋体"/>
        </w:rPr>
        <w:t>评标争议处理规则</w:t>
      </w:r>
    </w:p>
    <w:p>
      <w:pPr>
        <w:pStyle w:val="49"/>
        <w:rPr>
          <w:rFonts w:hint="eastAsia" w:ascii="宋体" w:hAnsi="宋体" w:eastAsia="宋体" w:cs="宋体"/>
        </w:rPr>
      </w:pPr>
      <w:r>
        <w:rPr>
          <w:rFonts w:hint="eastAsia" w:ascii="宋体" w:hAnsi="宋体" w:eastAsia="宋体" w:cs="宋体"/>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5"/>
        <w:ind w:firstLine="480"/>
        <w:rPr>
          <w:rFonts w:hint="eastAsia" w:ascii="宋体" w:hAnsi="宋体" w:eastAsia="宋体" w:cs="宋体"/>
        </w:rPr>
      </w:pPr>
      <w:r>
        <w:rPr>
          <w:rFonts w:hint="eastAsia" w:ascii="宋体" w:hAnsi="宋体" w:eastAsia="宋体" w:cs="宋体"/>
        </w:rPr>
        <w:t>澄清、说明或者纠正</w:t>
      </w:r>
    </w:p>
    <w:p>
      <w:pPr>
        <w:pStyle w:val="38"/>
        <w:ind w:firstLine="480"/>
        <w:rPr>
          <w:rFonts w:hint="eastAsia" w:ascii="宋体" w:hAnsi="宋体" w:eastAsia="宋体" w:cs="宋体"/>
        </w:rPr>
      </w:pPr>
      <w:r>
        <w:rPr>
          <w:rFonts w:hint="eastAsia" w:ascii="宋体" w:hAnsi="宋体" w:eastAsia="宋体" w:cs="宋体"/>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38"/>
        <w:ind w:firstLine="480"/>
        <w:rPr>
          <w:rFonts w:hint="eastAsia" w:ascii="宋体" w:hAnsi="宋体" w:eastAsia="宋体" w:cs="宋体"/>
        </w:rPr>
      </w:pPr>
      <w:r>
        <w:rPr>
          <w:rFonts w:hint="eastAsia" w:ascii="宋体" w:hAnsi="宋体" w:eastAsia="宋体" w:cs="宋体"/>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38"/>
        <w:ind w:firstLine="480"/>
        <w:rPr>
          <w:rFonts w:hint="eastAsia" w:ascii="宋体" w:hAnsi="宋体" w:eastAsia="宋体" w:cs="宋体"/>
        </w:rPr>
      </w:pPr>
      <w:r>
        <w:rPr>
          <w:rFonts w:hint="eastAsia" w:ascii="宋体" w:hAnsi="宋体" w:eastAsia="宋体" w:cs="宋体"/>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38"/>
        <w:ind w:firstLine="480"/>
        <w:rPr>
          <w:rFonts w:hint="eastAsia" w:ascii="宋体" w:hAnsi="宋体" w:eastAsia="宋体" w:cs="宋体"/>
        </w:rPr>
      </w:pPr>
      <w:r>
        <w:rPr>
          <w:rFonts w:hint="eastAsia" w:ascii="宋体" w:hAnsi="宋体" w:eastAsia="宋体" w:cs="宋体"/>
        </w:rPr>
        <w:t>评标委员会要求供应商澄清、说明或者更正，不得超出招标文件的范围，不得以此让供应商实质改变投标文件的内容，不得影响供应商公平竞争。本项目下列内容不得澄清：</w:t>
      </w:r>
    </w:p>
    <w:p>
      <w:pPr>
        <w:pStyle w:val="39"/>
        <w:ind w:firstLine="480"/>
        <w:rPr>
          <w:rFonts w:hint="eastAsia" w:ascii="宋体" w:hAnsi="宋体" w:eastAsia="宋体" w:cs="宋体"/>
        </w:rPr>
      </w:pPr>
      <w:r>
        <w:rPr>
          <w:rFonts w:hint="eastAsia" w:ascii="宋体" w:hAnsi="宋体" w:eastAsia="宋体" w:cs="宋体"/>
        </w:rPr>
        <w:t>按财政部规定应当在评标时不予承认的投标文件内容事项；</w:t>
      </w:r>
    </w:p>
    <w:p>
      <w:pPr>
        <w:pStyle w:val="39"/>
        <w:ind w:firstLine="480"/>
        <w:rPr>
          <w:rFonts w:hint="eastAsia" w:ascii="宋体" w:hAnsi="宋体" w:eastAsia="宋体" w:cs="宋体"/>
        </w:rPr>
      </w:pPr>
      <w:r>
        <w:rPr>
          <w:rFonts w:hint="eastAsia" w:ascii="宋体" w:hAnsi="宋体" w:eastAsia="宋体" w:cs="宋体"/>
        </w:rPr>
        <w:t>投标文件中已经明确的内容事项；</w:t>
      </w:r>
    </w:p>
    <w:p>
      <w:pPr>
        <w:pStyle w:val="39"/>
        <w:ind w:firstLine="480"/>
        <w:rPr>
          <w:rFonts w:hint="eastAsia" w:ascii="宋体" w:hAnsi="宋体" w:eastAsia="宋体" w:cs="宋体"/>
        </w:rPr>
      </w:pPr>
      <w:r>
        <w:rPr>
          <w:rFonts w:hint="eastAsia" w:ascii="宋体" w:hAnsi="宋体" w:eastAsia="宋体" w:cs="宋体"/>
        </w:rPr>
        <w:t>投标文件未提供的材料。</w:t>
      </w:r>
    </w:p>
    <w:p>
      <w:pPr>
        <w:pStyle w:val="38"/>
        <w:ind w:firstLine="480"/>
        <w:rPr>
          <w:rFonts w:hint="eastAsia" w:ascii="宋体" w:hAnsi="宋体" w:eastAsia="宋体" w:cs="宋体"/>
        </w:rPr>
      </w:pPr>
      <w:r>
        <w:rPr>
          <w:rFonts w:hint="eastAsia" w:ascii="宋体" w:hAnsi="宋体" w:eastAsia="宋体" w:cs="宋体"/>
        </w:rPr>
        <w:t>本项目采购过程中，投标文件出现下列情况的，不需要供应商澄清、说明或者纠正，按照以下原则处理：</w:t>
      </w:r>
    </w:p>
    <w:p>
      <w:pPr>
        <w:pStyle w:val="39"/>
        <w:ind w:firstLine="480"/>
        <w:rPr>
          <w:rFonts w:hint="eastAsia" w:ascii="宋体" w:hAnsi="宋体" w:eastAsia="宋体" w:cs="宋体"/>
        </w:rPr>
      </w:pPr>
      <w:r>
        <w:rPr>
          <w:rFonts w:hint="eastAsia" w:ascii="宋体" w:hAnsi="宋体" w:eastAsia="宋体" w:cs="宋体"/>
        </w:rPr>
        <w:t>投标文件的大写金额和小写金额不一致的，以大写金额为准，但大写金额出现文字错误，导致金额无法判断的除外；</w:t>
      </w:r>
    </w:p>
    <w:p>
      <w:pPr>
        <w:pStyle w:val="39"/>
        <w:ind w:firstLine="480"/>
        <w:rPr>
          <w:rFonts w:hint="eastAsia" w:ascii="宋体" w:hAnsi="宋体" w:eastAsia="宋体" w:cs="宋体"/>
        </w:rPr>
      </w:pPr>
      <w:r>
        <w:rPr>
          <w:rFonts w:hint="eastAsia" w:ascii="宋体" w:hAnsi="宋体" w:eastAsia="宋体" w:cs="宋体"/>
        </w:rPr>
        <w:t>总价金额与按单价汇总金额不一致的，以单价汇总金额计算结果为准，但是单价金额出现计算错误、明显人为工作失误的除外；</w:t>
      </w:r>
    </w:p>
    <w:p>
      <w:pPr>
        <w:pStyle w:val="39"/>
        <w:ind w:firstLine="480"/>
        <w:rPr>
          <w:rFonts w:hint="eastAsia" w:ascii="宋体" w:hAnsi="宋体" w:eastAsia="宋体" w:cs="宋体"/>
        </w:rPr>
      </w:pPr>
      <w:r>
        <w:rPr>
          <w:rFonts w:hint="eastAsia" w:ascii="宋体" w:hAnsi="宋体" w:eastAsia="宋体" w:cs="宋体"/>
        </w:rPr>
        <w:t>单价金额小数点有明显错位的，应以总价为准，并修改单价；</w:t>
      </w:r>
    </w:p>
    <w:p>
      <w:pPr>
        <w:pStyle w:val="39"/>
        <w:ind w:firstLine="480"/>
        <w:rPr>
          <w:rFonts w:hint="eastAsia" w:ascii="宋体" w:hAnsi="宋体" w:eastAsia="宋体" w:cs="宋体"/>
        </w:rPr>
      </w:pPr>
      <w:r>
        <w:rPr>
          <w:rFonts w:hint="eastAsia" w:ascii="宋体" w:hAnsi="宋体" w:eastAsia="宋体" w:cs="宋体"/>
        </w:rPr>
        <w:t>对不同语言文本投标文件的解释发生异议的，以中文文本为准。</w:t>
      </w:r>
    </w:p>
    <w:p>
      <w:pPr>
        <w:pStyle w:val="49"/>
        <w:rPr>
          <w:rFonts w:hint="eastAsia" w:ascii="宋体" w:hAnsi="宋体" w:eastAsia="宋体" w:cs="宋体"/>
        </w:rPr>
      </w:pPr>
      <w:r>
        <w:rPr>
          <w:rFonts w:hint="eastAsia" w:ascii="宋体" w:hAnsi="宋体" w:eastAsia="宋体" w:cs="宋体"/>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rPr>
          <w:rFonts w:hint="eastAsia" w:ascii="宋体" w:hAnsi="宋体" w:eastAsia="宋体" w:cs="宋体"/>
        </w:rPr>
      </w:pPr>
      <w:r>
        <w:rPr>
          <w:rFonts w:hint="eastAsia" w:ascii="宋体" w:hAnsi="宋体" w:eastAsia="宋体" w:cs="宋体"/>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0"/>
        <w:ind w:firstLine="482"/>
        <w:rPr>
          <w:rFonts w:hint="eastAsia" w:ascii="宋体" w:hAnsi="宋体" w:eastAsia="宋体" w:cs="宋体"/>
        </w:rPr>
      </w:pPr>
      <w:r>
        <w:rPr>
          <w:rFonts w:hint="eastAsia" w:ascii="宋体" w:hAnsi="宋体" w:eastAsia="宋体" w:cs="宋体"/>
        </w:rPr>
        <w:t>注：评标委员会成员应当积极履行澄清、说明或者纠正的职责，不得将应当澄清、说明或者纠正的投标文件作无效投标处理。</w:t>
      </w:r>
    </w:p>
    <w:p>
      <w:pPr>
        <w:pStyle w:val="35"/>
        <w:ind w:firstLine="480"/>
        <w:rPr>
          <w:rFonts w:hint="eastAsia" w:ascii="宋体" w:hAnsi="宋体" w:eastAsia="宋体" w:cs="宋体"/>
        </w:rPr>
      </w:pPr>
      <w:r>
        <w:rPr>
          <w:rFonts w:hint="eastAsia" w:ascii="宋体" w:hAnsi="宋体" w:eastAsia="宋体" w:cs="宋体"/>
        </w:rPr>
        <w:t>投标文件报价出现前后不一致的，除招标文件另有规定外，按照下列规定修正：</w:t>
      </w:r>
    </w:p>
    <w:p>
      <w:pPr>
        <w:pStyle w:val="38"/>
        <w:ind w:firstLine="480"/>
        <w:rPr>
          <w:rFonts w:hint="eastAsia" w:ascii="宋体" w:hAnsi="宋体" w:eastAsia="宋体" w:cs="宋体"/>
        </w:rPr>
      </w:pPr>
      <w:r>
        <w:rPr>
          <w:rFonts w:hint="eastAsia" w:ascii="宋体" w:hAnsi="宋体" w:eastAsia="宋体" w:cs="宋体"/>
        </w:rPr>
        <w:t>投标文件中开标一览表(报价表)内容与投标文件中相应内容不一致的，以开标唱标时单独提交的开标一览表(报价表)为准；</w:t>
      </w:r>
    </w:p>
    <w:p>
      <w:pPr>
        <w:pStyle w:val="38"/>
        <w:ind w:firstLine="480"/>
        <w:rPr>
          <w:rFonts w:hint="eastAsia" w:ascii="宋体" w:hAnsi="宋体" w:eastAsia="宋体" w:cs="宋体"/>
        </w:rPr>
      </w:pPr>
      <w:r>
        <w:rPr>
          <w:rFonts w:hint="eastAsia" w:ascii="宋体" w:hAnsi="宋体" w:eastAsia="宋体" w:cs="宋体"/>
        </w:rPr>
        <w:t>大写金额和小写金额不一致的，以大写金额为准；</w:t>
      </w:r>
    </w:p>
    <w:p>
      <w:pPr>
        <w:pStyle w:val="38"/>
        <w:ind w:firstLine="480"/>
        <w:rPr>
          <w:rFonts w:hint="eastAsia" w:ascii="宋体" w:hAnsi="宋体" w:eastAsia="宋体" w:cs="宋体"/>
        </w:rPr>
      </w:pPr>
      <w:r>
        <w:rPr>
          <w:rFonts w:hint="eastAsia" w:ascii="宋体" w:hAnsi="宋体" w:eastAsia="宋体" w:cs="宋体"/>
        </w:rPr>
        <w:t>单价金额小数点或者百分比有明显错位的，以开标一览表的总价为准，并修改单价；</w:t>
      </w:r>
    </w:p>
    <w:p>
      <w:pPr>
        <w:pStyle w:val="38"/>
        <w:ind w:firstLine="480"/>
        <w:rPr>
          <w:rFonts w:hint="eastAsia" w:ascii="宋体" w:hAnsi="宋体" w:eastAsia="宋体" w:cs="宋体"/>
        </w:rPr>
      </w:pPr>
      <w:r>
        <w:rPr>
          <w:rFonts w:hint="eastAsia" w:ascii="宋体" w:hAnsi="宋体" w:eastAsia="宋体" w:cs="宋体"/>
        </w:rPr>
        <w:t>总价金额与按单价汇总金额不一致的，以单价金额计算结果为准。</w:t>
      </w:r>
    </w:p>
    <w:p>
      <w:pPr>
        <w:pStyle w:val="50"/>
        <w:ind w:firstLine="482"/>
        <w:rPr>
          <w:rFonts w:hint="eastAsia" w:ascii="宋体" w:hAnsi="宋体" w:eastAsia="宋体" w:cs="宋体"/>
        </w:rPr>
      </w:pPr>
      <w:r>
        <w:rPr>
          <w:rFonts w:hint="eastAsia" w:ascii="宋体" w:hAnsi="宋体" w:eastAsia="宋体" w:cs="宋体"/>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5"/>
        <w:ind w:firstLine="480"/>
        <w:rPr>
          <w:rFonts w:hint="eastAsia" w:ascii="宋体" w:hAnsi="宋体" w:eastAsia="宋体" w:cs="宋体"/>
        </w:rPr>
      </w:pPr>
      <w:r>
        <w:rPr>
          <w:rFonts w:hint="eastAsia" w:ascii="宋体" w:hAnsi="宋体" w:eastAsia="宋体" w:cs="宋体"/>
        </w:rPr>
        <w:t>低于成本价投标处理</w:t>
      </w:r>
    </w:p>
    <w:p>
      <w:pPr>
        <w:pStyle w:val="38"/>
        <w:numPr>
          <w:ilvl w:val="2"/>
          <w:numId w:val="0"/>
        </w:numPr>
        <w:ind w:firstLine="480" w:firstLineChars="200"/>
        <w:rPr>
          <w:rFonts w:hint="eastAsia" w:ascii="宋体" w:hAnsi="宋体" w:eastAsia="宋体" w:cs="宋体"/>
        </w:rPr>
      </w:pPr>
      <w:r>
        <w:rPr>
          <w:rFonts w:hint="eastAsia" w:ascii="宋体" w:hAnsi="宋体" w:eastAsia="宋体"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8"/>
        <w:numPr>
          <w:ilvl w:val="2"/>
          <w:numId w:val="0"/>
        </w:numPr>
        <w:ind w:firstLine="480" w:firstLineChars="200"/>
        <w:rPr>
          <w:rFonts w:hint="eastAsia" w:ascii="宋体" w:hAnsi="宋体" w:eastAsia="宋体" w:cs="宋体"/>
        </w:rPr>
      </w:pPr>
      <w:r>
        <w:rPr>
          <w:rFonts w:hint="eastAsia" w:ascii="宋体" w:hAnsi="宋体" w:eastAsia="宋体" w:cs="宋体"/>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7"/>
        <w:numPr>
          <w:ilvl w:val="1"/>
          <w:numId w:val="9"/>
        </w:numPr>
        <w:ind w:firstLine="482"/>
        <w:rPr>
          <w:rFonts w:hint="eastAsia" w:ascii="宋体" w:hAnsi="宋体" w:eastAsia="宋体" w:cs="宋体"/>
        </w:rPr>
      </w:pPr>
      <w:bookmarkStart w:id="1103" w:name="_Toc307501155"/>
      <w:bookmarkStart w:id="1104" w:name="_Toc319439947"/>
      <w:bookmarkStart w:id="1105" w:name="_Toc327196342"/>
      <w:bookmarkStart w:id="1106" w:name="_Toc319440191"/>
      <w:bookmarkStart w:id="1107" w:name="_Toc24902"/>
      <w:bookmarkStart w:id="1108" w:name="_Toc309897564"/>
      <w:bookmarkStart w:id="1109" w:name="_Toc23140"/>
      <w:bookmarkStart w:id="1110" w:name="_Toc308084646"/>
      <w:bookmarkStart w:id="1111" w:name="_Toc26213"/>
      <w:bookmarkStart w:id="1112" w:name="_Toc308188199"/>
      <w:bookmarkStart w:id="1113" w:name="_Toc21397"/>
      <w:bookmarkStart w:id="1114" w:name="_Toc23187"/>
      <w:bookmarkStart w:id="1115" w:name="_Toc22389"/>
      <w:bookmarkStart w:id="1116" w:name="_Toc1756"/>
      <w:bookmarkStart w:id="1117" w:name="_Toc217446103"/>
      <w:bookmarkStart w:id="1118" w:name="_Toc307564897"/>
      <w:bookmarkStart w:id="1119" w:name="_Toc25587"/>
      <w:bookmarkStart w:id="1120" w:name="_Toc27402"/>
      <w:bookmarkStart w:id="1121" w:name="_Toc11085"/>
      <w:bookmarkStart w:id="1122" w:name="_Toc2106"/>
      <w:bookmarkStart w:id="1123" w:name="_Toc30417"/>
      <w:r>
        <w:rPr>
          <w:rFonts w:hint="eastAsia" w:ascii="宋体" w:hAnsi="宋体" w:eastAsia="宋体" w:cs="宋体"/>
        </w:rPr>
        <w:t>评标细则及标准</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pStyle w:val="35"/>
        <w:numPr>
          <w:ilvl w:val="1"/>
          <w:numId w:val="33"/>
        </w:numPr>
        <w:ind w:firstLine="480"/>
        <w:rPr>
          <w:rFonts w:hint="eastAsia" w:ascii="宋体" w:hAnsi="宋体" w:eastAsia="宋体" w:cs="宋体"/>
        </w:rPr>
      </w:pPr>
      <w:r>
        <w:rPr>
          <w:rFonts w:hint="eastAsia" w:ascii="宋体" w:hAnsi="宋体" w:eastAsia="宋体" w:cs="宋体"/>
        </w:rPr>
        <w:t>评委会只对通过符合性检查的投标文件，根据招标文件的要求采用相同的评标程序、评分办法及标准进行评价和比较。</w:t>
      </w:r>
    </w:p>
    <w:p>
      <w:pPr>
        <w:pStyle w:val="35"/>
        <w:numPr>
          <w:ilvl w:val="1"/>
          <w:numId w:val="33"/>
        </w:numPr>
        <w:ind w:firstLine="480"/>
        <w:rPr>
          <w:rFonts w:hint="eastAsia" w:ascii="宋体" w:hAnsi="宋体" w:eastAsia="宋体" w:cs="宋体"/>
        </w:rPr>
      </w:pPr>
      <w:r>
        <w:rPr>
          <w:rFonts w:hint="eastAsia" w:ascii="宋体" w:hAnsi="宋体" w:eastAsia="宋体" w:cs="宋体"/>
        </w:rPr>
        <w:t>本次综合评分的因素是：详见“综合评分明细表中的评分因素及权重”。</w:t>
      </w:r>
    </w:p>
    <w:p>
      <w:pPr>
        <w:pStyle w:val="35"/>
        <w:numPr>
          <w:ilvl w:val="1"/>
          <w:numId w:val="33"/>
        </w:numPr>
        <w:ind w:firstLine="480"/>
        <w:rPr>
          <w:rFonts w:hint="eastAsia" w:ascii="宋体" w:hAnsi="宋体" w:eastAsia="宋体" w:cs="宋体"/>
        </w:rPr>
      </w:pPr>
      <w:r>
        <w:rPr>
          <w:rFonts w:hint="eastAsia" w:ascii="宋体" w:hAnsi="宋体" w:eastAsia="宋体" w:cs="宋体"/>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5"/>
        <w:numPr>
          <w:ilvl w:val="1"/>
          <w:numId w:val="33"/>
        </w:numPr>
        <w:ind w:firstLine="480"/>
        <w:rPr>
          <w:rFonts w:hint="eastAsia" w:ascii="宋体" w:hAnsi="宋体" w:eastAsia="宋体" w:cs="宋体"/>
        </w:rPr>
      </w:pPr>
      <w:r>
        <w:rPr>
          <w:rFonts w:hint="eastAsia" w:ascii="宋体" w:hAnsi="宋体" w:eastAsia="宋体" w:cs="宋体"/>
        </w:rPr>
        <w:t>评审得分计算方法</w:t>
      </w:r>
    </w:p>
    <w:p>
      <w:pPr>
        <w:ind w:firstLine="480" w:firstLineChars="200"/>
        <w:rPr>
          <w:rFonts w:hint="eastAsia" w:ascii="宋体" w:hAnsi="宋体" w:eastAsia="宋体" w:cs="宋体"/>
        </w:rPr>
      </w:pPr>
      <w:r>
        <w:rPr>
          <w:rFonts w:hint="eastAsia" w:ascii="宋体" w:hAnsi="宋体" w:eastAsia="宋体" w:cs="宋体"/>
        </w:rPr>
        <w:t>评审得分＝(A1＋A2＋……＋An)/NA＋(B1＋B2＋……＋Bn)/ NB＋(C1＋C2＋……＋Cn)/ NC＋(D1＋D2＋……＋Dn)/ND</w:t>
      </w:r>
    </w:p>
    <w:p>
      <w:pPr>
        <w:ind w:firstLine="480" w:firstLineChars="200"/>
        <w:rPr>
          <w:rFonts w:hint="eastAsia" w:ascii="宋体" w:hAnsi="宋体" w:eastAsia="宋体" w:cs="宋体"/>
        </w:rPr>
      </w:pPr>
      <w:r>
        <w:rPr>
          <w:rFonts w:hint="eastAsia" w:ascii="宋体" w:hAnsi="宋体" w:eastAsia="宋体" w:cs="宋体"/>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5"/>
        <w:ind w:firstLine="480"/>
        <w:rPr>
          <w:rFonts w:hint="eastAsia" w:ascii="宋体" w:hAnsi="宋体" w:eastAsia="宋体" w:cs="宋体"/>
        </w:rPr>
      </w:pPr>
      <w:r>
        <w:rPr>
          <w:rFonts w:hint="eastAsia" w:ascii="宋体" w:hAnsi="宋体" w:eastAsia="宋体" w:cs="宋体"/>
        </w:rPr>
        <w:t>综合评分明细表</w:t>
      </w:r>
    </w:p>
    <w:p>
      <w:pPr>
        <w:pStyle w:val="38"/>
        <w:ind w:firstLine="480"/>
        <w:rPr>
          <w:rFonts w:hint="eastAsia" w:ascii="宋体" w:hAnsi="宋体" w:eastAsia="宋体" w:cs="宋体"/>
        </w:rPr>
      </w:pPr>
      <w:r>
        <w:rPr>
          <w:rFonts w:hint="eastAsia" w:ascii="宋体" w:hAnsi="宋体" w:eastAsia="宋体" w:cs="宋体"/>
        </w:rPr>
        <w:t>综合评分明细表的制定以科学合理、降低评委会自由裁量权为原则。</w:t>
      </w:r>
    </w:p>
    <w:p>
      <w:pPr>
        <w:pStyle w:val="38"/>
        <w:ind w:firstLine="480"/>
        <w:rPr>
          <w:rFonts w:hint="eastAsia" w:ascii="宋体" w:hAnsi="宋体" w:eastAsia="宋体" w:cs="宋体"/>
        </w:rPr>
      </w:pPr>
      <w:r>
        <w:rPr>
          <w:rFonts w:hint="eastAsia" w:ascii="宋体" w:hAnsi="宋体" w:eastAsia="宋体" w:cs="宋体"/>
        </w:rPr>
        <w:t>综合评分明细表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702"/>
        <w:gridCol w:w="747"/>
        <w:gridCol w:w="571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219" w:type="pct"/>
            <w:vAlign w:val="center"/>
          </w:tcPr>
          <w:p>
            <w:pPr>
              <w:pStyle w:val="48"/>
              <w:shd w:val="clear"/>
              <w:bidi w:val="0"/>
              <w:rPr>
                <w:rFonts w:hint="eastAsia" w:ascii="宋体" w:hAnsi="宋体" w:eastAsia="宋体" w:cs="宋体"/>
                <w:b/>
                <w:bCs/>
                <w:sz w:val="21"/>
                <w:szCs w:val="21"/>
                <w:lang w:val="en-US" w:eastAsia="zh-CN"/>
              </w:rPr>
            </w:pPr>
            <w:bookmarkStart w:id="1124" w:name="_Toc13245"/>
            <w:bookmarkStart w:id="1125" w:name="_Toc21363"/>
            <w:bookmarkStart w:id="1126" w:name="_Toc4648"/>
            <w:bookmarkStart w:id="1127" w:name="_Toc13513"/>
            <w:bookmarkStart w:id="1128" w:name="_Toc21671"/>
            <w:r>
              <w:rPr>
                <w:rFonts w:hint="eastAsia" w:ascii="宋体" w:hAnsi="宋体" w:eastAsia="宋体" w:cs="宋体"/>
                <w:b/>
                <w:bCs/>
                <w:sz w:val="21"/>
                <w:szCs w:val="21"/>
                <w:lang w:val="en-US" w:eastAsia="zh-CN"/>
              </w:rPr>
              <w:t>序号</w:t>
            </w:r>
          </w:p>
        </w:tc>
        <w:tc>
          <w:tcPr>
            <w:tcW w:w="855" w:type="pct"/>
            <w:vAlign w:val="center"/>
          </w:tcPr>
          <w:p>
            <w:pPr>
              <w:pStyle w:val="48"/>
              <w:shd w:val="clear"/>
              <w:bidi w:val="0"/>
              <w:rPr>
                <w:rFonts w:hint="eastAsia" w:ascii="宋体" w:hAnsi="宋体" w:eastAsia="宋体" w:cs="宋体"/>
                <w:b/>
                <w:bCs/>
                <w:sz w:val="21"/>
                <w:szCs w:val="21"/>
              </w:rPr>
            </w:pPr>
            <w:r>
              <w:rPr>
                <w:rFonts w:hint="eastAsia" w:ascii="宋体" w:hAnsi="宋体" w:eastAsia="宋体" w:cs="宋体"/>
                <w:b/>
                <w:bCs/>
                <w:sz w:val="21"/>
                <w:szCs w:val="21"/>
              </w:rPr>
              <w:t>评分因素</w:t>
            </w:r>
          </w:p>
          <w:p>
            <w:pPr>
              <w:pStyle w:val="48"/>
              <w:shd w:val="clear"/>
              <w:bidi w:val="0"/>
              <w:rPr>
                <w:rFonts w:hint="eastAsia" w:ascii="宋体" w:hAnsi="宋体" w:eastAsia="宋体" w:cs="宋体"/>
                <w:b/>
                <w:bCs/>
                <w:sz w:val="21"/>
                <w:szCs w:val="21"/>
              </w:rPr>
            </w:pPr>
            <w:r>
              <w:rPr>
                <w:rFonts w:hint="eastAsia" w:ascii="宋体" w:hAnsi="宋体" w:eastAsia="宋体" w:cs="宋体"/>
                <w:b/>
                <w:bCs/>
                <w:sz w:val="21"/>
                <w:szCs w:val="21"/>
              </w:rPr>
              <w:t>及权重</w:t>
            </w:r>
          </w:p>
        </w:tc>
        <w:tc>
          <w:tcPr>
            <w:tcW w:w="375" w:type="pct"/>
            <w:vAlign w:val="center"/>
          </w:tcPr>
          <w:p>
            <w:pPr>
              <w:pStyle w:val="48"/>
              <w:shd w:val="clear"/>
              <w:bidi w:val="0"/>
              <w:rPr>
                <w:rFonts w:hint="eastAsia" w:ascii="宋体" w:hAnsi="宋体" w:eastAsia="宋体" w:cs="宋体"/>
                <w:b/>
                <w:bCs/>
                <w:sz w:val="21"/>
                <w:szCs w:val="21"/>
              </w:rPr>
            </w:pPr>
            <w:r>
              <w:rPr>
                <w:rFonts w:hint="eastAsia" w:ascii="宋体" w:hAnsi="宋体" w:eastAsia="宋体" w:cs="宋体"/>
                <w:b/>
                <w:bCs/>
                <w:sz w:val="21"/>
                <w:szCs w:val="21"/>
              </w:rPr>
              <w:t>分值</w:t>
            </w:r>
          </w:p>
        </w:tc>
        <w:tc>
          <w:tcPr>
            <w:tcW w:w="2871" w:type="pct"/>
            <w:vAlign w:val="center"/>
          </w:tcPr>
          <w:p>
            <w:pPr>
              <w:pStyle w:val="48"/>
              <w:shd w:val="clear"/>
              <w:bidi w:val="0"/>
              <w:rPr>
                <w:rFonts w:hint="eastAsia" w:ascii="宋体" w:hAnsi="宋体" w:eastAsia="宋体" w:cs="宋体"/>
                <w:sz w:val="21"/>
                <w:szCs w:val="21"/>
              </w:rPr>
            </w:pPr>
            <w:r>
              <w:rPr>
                <w:rFonts w:hint="eastAsia" w:ascii="宋体" w:hAnsi="宋体" w:eastAsia="宋体" w:cs="宋体"/>
                <w:b/>
                <w:bCs/>
                <w:sz w:val="21"/>
                <w:szCs w:val="21"/>
              </w:rPr>
              <w:t>评分标准</w:t>
            </w:r>
          </w:p>
        </w:tc>
        <w:tc>
          <w:tcPr>
            <w:tcW w:w="677" w:type="pct"/>
            <w:vAlign w:val="center"/>
          </w:tcPr>
          <w:p>
            <w:pPr>
              <w:pStyle w:val="48"/>
              <w:shd w:val="clear"/>
              <w:bidi w:val="0"/>
              <w:rPr>
                <w:rFonts w:hint="eastAsia" w:ascii="宋体" w:hAnsi="宋体" w:eastAsia="宋体" w:cs="宋体"/>
                <w:b/>
                <w:bCs/>
                <w:sz w:val="21"/>
                <w:szCs w:val="21"/>
              </w:rPr>
            </w:pPr>
            <w:r>
              <w:rPr>
                <w:rFonts w:hint="eastAsia" w:ascii="宋体" w:hAnsi="宋体" w:eastAsia="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p>
        </w:tc>
        <w:tc>
          <w:tcPr>
            <w:tcW w:w="855" w:type="pct"/>
            <w:vAlign w:val="center"/>
          </w:tcPr>
          <w:p>
            <w:pPr>
              <w:pStyle w:val="48"/>
              <w:shd w:val="clear"/>
              <w:bidi w:val="0"/>
              <w:rPr>
                <w:rFonts w:hint="eastAsia" w:ascii="宋体" w:hAnsi="宋体" w:eastAsia="宋体" w:cs="宋体"/>
                <w:sz w:val="21"/>
                <w:szCs w:val="21"/>
              </w:rPr>
            </w:pPr>
            <w:r>
              <w:rPr>
                <w:rFonts w:hint="eastAsia" w:ascii="宋体" w:hAnsi="宋体" w:eastAsia="宋体" w:cs="宋体"/>
                <w:sz w:val="21"/>
                <w:szCs w:val="21"/>
                <w:lang w:val="en-US" w:eastAsia="zh-CN"/>
              </w:rPr>
              <w:t>投标</w:t>
            </w:r>
            <w:r>
              <w:rPr>
                <w:rFonts w:hint="eastAsia" w:ascii="宋体" w:hAnsi="宋体" w:eastAsia="宋体" w:cs="宋体"/>
                <w:sz w:val="21"/>
                <w:szCs w:val="21"/>
              </w:rPr>
              <w:t>报价</w:t>
            </w:r>
            <w:r>
              <w:rPr>
                <w:rFonts w:hint="eastAsia" w:ascii="宋体" w:hAnsi="宋体" w:eastAsia="宋体" w:cs="宋体"/>
                <w:sz w:val="21"/>
                <w:szCs w:val="21"/>
                <w:lang w:val="en-US" w:eastAsia="zh-CN"/>
              </w:rPr>
              <w:t>16</w:t>
            </w:r>
            <w:r>
              <w:rPr>
                <w:rFonts w:hint="eastAsia" w:ascii="宋体" w:hAnsi="宋体" w:eastAsia="宋体" w:cs="宋体"/>
                <w:sz w:val="21"/>
                <w:szCs w:val="21"/>
              </w:rPr>
              <w:t>%</w:t>
            </w:r>
          </w:p>
        </w:tc>
        <w:tc>
          <w:tcPr>
            <w:tcW w:w="375" w:type="pct"/>
            <w:vAlign w:val="center"/>
          </w:tcPr>
          <w:p>
            <w:pPr>
              <w:pStyle w:val="48"/>
              <w:shd w:val="clear"/>
              <w:bidi w:val="0"/>
              <w:rPr>
                <w:rFonts w:hint="eastAsia" w:ascii="宋体" w:hAnsi="宋体" w:eastAsia="宋体" w:cs="宋体"/>
                <w:sz w:val="21"/>
                <w:szCs w:val="21"/>
                <w:lang w:val="en-US"/>
              </w:rPr>
            </w:pPr>
            <w:r>
              <w:rPr>
                <w:rFonts w:hint="eastAsia" w:ascii="宋体" w:hAnsi="宋体" w:eastAsia="宋体" w:cs="宋体"/>
                <w:sz w:val="21"/>
                <w:szCs w:val="21"/>
                <w:lang w:val="en-US" w:eastAsia="zh-CN"/>
              </w:rPr>
              <w:t>16分</w:t>
            </w:r>
          </w:p>
        </w:tc>
        <w:tc>
          <w:tcPr>
            <w:tcW w:w="2871" w:type="pct"/>
            <w:vAlign w:val="center"/>
          </w:tcPr>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eastAsia="zh-CN"/>
              </w:rPr>
            </w:pPr>
            <w:r>
              <w:rPr>
                <w:rFonts w:hint="eastAsia" w:ascii="宋体" w:hAnsi="宋体" w:eastAsia="宋体" w:cs="宋体"/>
                <w:sz w:val="21"/>
                <w:szCs w:val="21"/>
              </w:rPr>
              <w:t>满足招标文件要求且投标价格最低的投标报价为评标基准价，其价格分为满分。其他投标人的价格分统一按照下列公式计算：投标报价得分=(评标基准价／投标报价)×</w:t>
            </w:r>
            <w:r>
              <w:rPr>
                <w:rFonts w:hint="eastAsia" w:ascii="宋体" w:hAnsi="宋体" w:eastAsia="宋体" w:cs="宋体"/>
                <w:sz w:val="21"/>
                <w:szCs w:val="21"/>
                <w:lang w:val="en-US" w:eastAsia="zh-CN"/>
              </w:rPr>
              <w:t>16</w:t>
            </w:r>
            <w:r>
              <w:rPr>
                <w:rFonts w:hint="eastAsia" w:ascii="宋体" w:hAnsi="宋体" w:eastAsia="宋体" w:cs="宋体"/>
                <w:sz w:val="21"/>
                <w:szCs w:val="21"/>
              </w:rPr>
              <w:t>%×100</w:t>
            </w:r>
            <w:r>
              <w:rPr>
                <w:rFonts w:hint="eastAsia" w:ascii="宋体" w:hAnsi="宋体" w:eastAsia="宋体" w:cs="宋体"/>
                <w:sz w:val="21"/>
                <w:szCs w:val="21"/>
                <w:lang w:eastAsia="zh-CN"/>
              </w:rPr>
              <w:t>；</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注：1.项目评审过程中，不得去掉最后报价中的最高报价和最低报价。</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rPr>
              <w:t>本项目为专门面向中小企业采购的项目，不再执行价格评审优惠的扶持政策</w:t>
            </w:r>
            <w:r>
              <w:rPr>
                <w:rFonts w:hint="eastAsia" w:ascii="宋体" w:hAnsi="宋体" w:eastAsia="宋体" w:cs="宋体"/>
                <w:sz w:val="21"/>
                <w:szCs w:val="21"/>
                <w:lang w:val="en-US" w:eastAsia="zh-CN"/>
              </w:rPr>
              <w:t>。</w:t>
            </w:r>
          </w:p>
        </w:tc>
        <w:tc>
          <w:tcPr>
            <w:tcW w:w="677" w:type="pct"/>
            <w:vAlign w:val="center"/>
          </w:tcPr>
          <w:p>
            <w:pPr>
              <w:pStyle w:val="48"/>
              <w:shd w:val="clear"/>
              <w:bidi w:val="0"/>
              <w:rPr>
                <w:rFonts w:hint="eastAsia" w:ascii="宋体" w:hAnsi="宋体" w:eastAsia="宋体" w:cs="宋体"/>
                <w:sz w:val="21"/>
                <w:szCs w:val="21"/>
              </w:rPr>
            </w:pPr>
            <w:r>
              <w:rPr>
                <w:rFonts w:hint="eastAsia" w:ascii="宋体" w:hAnsi="宋体" w:eastAsia="宋体" w:cs="宋体"/>
                <w:sz w:val="21"/>
                <w:szCs w:val="21"/>
                <w:lang w:val="en-US"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219"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p>
        </w:tc>
        <w:tc>
          <w:tcPr>
            <w:tcW w:w="855"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服务方案48.5%</w:t>
            </w:r>
          </w:p>
        </w:tc>
        <w:tc>
          <w:tcPr>
            <w:tcW w:w="375"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48.5分</w:t>
            </w:r>
          </w:p>
        </w:tc>
        <w:tc>
          <w:tcPr>
            <w:tcW w:w="2871" w:type="pct"/>
            <w:vAlign w:val="center"/>
          </w:tcPr>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1.根据投标人针对本项目拟定的技术方案进行综合评审：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自行查阅相关文件资料，结合招标文件要求针对本项目拟定的项目技术方案至少应包括：①项目需求分析、②技术路线、③技术方法、④工作程序、⑤项目成果等方面内容。投标人针对上述五方面内容在投标文件中进行响应，其中每有一方面技术方案内容响应全面、详细、重点突出、描述准确且完全符合本项目采购需求的得2.5分，若该方面内容每出现一处不足的则在2.5分的基础上扣0.5分，直至此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12.5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2.根据投标人针对本项目制定的项目管理方案进行综合评审：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根据本项目特点制定的项目管理方案至少应包括：①项目管理机构图、②工作职能组织运行图、③内部管理的职责分工、④日常管理制度、⑤考核办法等方面内容。投标人针对上述五方面内容在投标文件中进行响应，其中每有一方面管理方案内容响应全面、详细、重点突出、描述准确且完全符合本项目采购需求的得3分，若该方面内容每出现一处不足的则在3分的基础上扣0.6分，直至该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15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3.根据投标人针对本项目制定的质量保障措施进行综合评审：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针对本项目特点制定的质量保障措施至少应包括：①质量保证体系、②质量控制要求、③质量检查的具体方法等方面内容。投标人针对上述三方面内容在投标文件中进行响应，其中每有一方面质量保障方案内容响应全面、详细、重点突出、描述准确且完全符合本项目采购需求的得3分，若该方面内容每出现一处不足的则在3分的基础上扣0.6分，直至该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9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4.根据投标人针对本项目拟定的项目进度保障措施进行综合评审：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针对本项目特点制定的项目进度保障措施至少应包括：①人员组织及分工、②项目进度计划、③应急预案等方面内容。投标人针对上述三方面内容在投标文件中进行响应，其中每有一方面进度保障措施内容响应全面、详细、重点突出、描述准确且完全符合本项目采购需求的得2分，若该方面内容每出现一处不足的则在2分的基础上扣0.4分，直至该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6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5.根据投标人针对本项目拟定的数据安全保密措施进行综合评审：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针对本项目特点制定的数据安全保密措施内容至少应包括：①保密人员配置、②保密制度、③日常保密管等方面内容。投标人针对上述三方面内容在投标文件中进行响应，其中每有一方面保密措施内容响应全面、详细、重点突出、描述准确且完全符合本项目采购需求的得1分，若该方面内容每出现一处不足的则在1分的基础上扣0.2分，直至该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3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6.根据投标人针对本项目拟定的后续服务方案进行综合评审：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针对本项目特点拟定的后续服务方案内容至少应包括：①后续服务机构设置、②服务内容和范围、③响应时间等方面内容。投标人针对上述三方面内容在投标文件中进行响应，其中每有一方面后续服务方案内容响应全面、详细、重点突出、描述准确且完全符合本项目采购需求的得1分，若该方面内容每出现一处存在不足的则在1分的基础上扣0.2分，直至该方面分值扣完(不足是指：①该方面内容体现不齐全；②阐述存在逻辑错误；③涉及内容无重点，不能体现出本项目的特点；④语言错误或存在歧义；⑤与本项目实际不完全相符等)，每有一方面内容缺失的则该方面不得分，本项最多得3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b/>
                <w:bCs/>
                <w:color w:val="auto"/>
                <w:sz w:val="21"/>
                <w:szCs w:val="21"/>
                <w:highlight w:val="none"/>
              </w:rPr>
              <w:t>注：以评审专家结合项目实际情况和</w:t>
            </w:r>
            <w:r>
              <w:rPr>
                <w:rFonts w:hint="eastAsia" w:ascii="宋体" w:hAnsi="宋体" w:eastAsia="宋体" w:cs="宋体"/>
                <w:b/>
                <w:bCs/>
                <w:color w:val="auto"/>
                <w:sz w:val="21"/>
                <w:szCs w:val="21"/>
                <w:highlight w:val="none"/>
                <w:lang w:val="en-US" w:eastAsia="zh-CN"/>
              </w:rPr>
              <w:t>投标人提供的投标</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val="en-US" w:eastAsia="zh-CN"/>
              </w:rPr>
              <w:t>的响应程度</w:t>
            </w:r>
            <w:r>
              <w:rPr>
                <w:rFonts w:hint="eastAsia" w:ascii="宋体" w:hAnsi="宋体" w:eastAsia="宋体" w:cs="宋体"/>
                <w:b/>
                <w:bCs/>
                <w:color w:val="auto"/>
                <w:sz w:val="21"/>
                <w:szCs w:val="21"/>
                <w:highlight w:val="none"/>
              </w:rPr>
              <w:t>独立评审为准。</w:t>
            </w:r>
          </w:p>
        </w:tc>
        <w:tc>
          <w:tcPr>
            <w:tcW w:w="677" w:type="pct"/>
            <w:vAlign w:val="center"/>
          </w:tcPr>
          <w:p>
            <w:pPr>
              <w:pStyle w:val="48"/>
              <w:shd w:val="clear"/>
              <w:bidi w:val="0"/>
              <w:rPr>
                <w:rFonts w:hint="eastAsia" w:ascii="宋体" w:hAnsi="宋体" w:eastAsia="宋体" w:cs="宋体"/>
                <w:sz w:val="21"/>
                <w:szCs w:val="21"/>
              </w:rPr>
            </w:pPr>
            <w:r>
              <w:rPr>
                <w:rFonts w:hint="eastAsia" w:ascii="宋体" w:hAnsi="宋体" w:eastAsia="宋体" w:cs="宋体"/>
                <w:sz w:val="21"/>
                <w:szCs w:val="21"/>
                <w:lang w:val="en-US" w:eastAsia="zh-CN"/>
              </w:rPr>
              <w:t>技术类</w:t>
            </w:r>
            <w:r>
              <w:rPr>
                <w:rFonts w:hint="eastAsia" w:ascii="宋体" w:hAnsi="宋体" w:eastAsia="宋体" w:cs="宋体"/>
                <w:sz w:val="21"/>
                <w:szCs w:val="21"/>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19" w:type="pct"/>
            <w:vMerge w:val="restar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w:t>
            </w:r>
          </w:p>
        </w:tc>
        <w:tc>
          <w:tcPr>
            <w:tcW w:w="855" w:type="pct"/>
            <w:vMerge w:val="restart"/>
            <w:vAlign w:val="center"/>
          </w:tcPr>
          <w:p>
            <w:pPr>
              <w:pStyle w:val="48"/>
              <w:shd w:val="clear"/>
              <w:bidi w:val="0"/>
              <w:rPr>
                <w:rFonts w:hint="eastAsia" w:ascii="宋体" w:hAnsi="宋体" w:eastAsia="宋体" w:cs="宋体"/>
                <w:sz w:val="21"/>
                <w:szCs w:val="21"/>
              </w:rPr>
            </w:pPr>
            <w:r>
              <w:rPr>
                <w:rFonts w:hint="eastAsia" w:ascii="宋体" w:hAnsi="宋体" w:eastAsia="宋体" w:cs="宋体"/>
                <w:sz w:val="21"/>
                <w:szCs w:val="21"/>
              </w:rPr>
              <w:t>履约能力</w:t>
            </w:r>
          </w:p>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35.5%</w:t>
            </w:r>
          </w:p>
        </w:tc>
        <w:tc>
          <w:tcPr>
            <w:tcW w:w="375"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人员配置25分</w:t>
            </w:r>
          </w:p>
        </w:tc>
        <w:tc>
          <w:tcPr>
            <w:tcW w:w="2871" w:type="pct"/>
            <w:vAlign w:val="center"/>
          </w:tcPr>
          <w:p>
            <w:pPr>
              <w:pStyle w:val="44"/>
              <w:keepNext w:val="0"/>
              <w:keepLines w:val="0"/>
              <w:pageBreakBefore w:val="0"/>
              <w:widowControl w:val="0"/>
              <w:numPr>
                <w:ilvl w:val="0"/>
                <w:numId w:val="0"/>
              </w:numPr>
              <w:shd w:val="clear"/>
              <w:kinsoku/>
              <w:wordWrap w:val="0"/>
              <w:overflowPunct/>
              <w:topLinePunct/>
              <w:autoSpaceDE/>
              <w:autoSpaceDN/>
              <w:bidi w:val="0"/>
              <w:adjustRightInd w:val="0"/>
              <w:snapToGrid w:val="0"/>
              <w:ind w:leftChars="1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（一）投标人针对本项目特点拟派的项目负责人（4分）</w:t>
            </w:r>
          </w:p>
          <w:p>
            <w:pPr>
              <w:pStyle w:val="41"/>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同时具有测绘类高级及以上职称和注册测绘师执业资格证书的得3分；</w:t>
            </w:r>
          </w:p>
          <w:p>
            <w:pPr>
              <w:pStyle w:val="41"/>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具有保密主管部门颁发的有效的涉密人员资格证书的加1分。</w:t>
            </w:r>
          </w:p>
          <w:p>
            <w:pPr>
              <w:pStyle w:val="44"/>
              <w:keepNext w:val="0"/>
              <w:keepLines w:val="0"/>
              <w:pageBreakBefore w:val="0"/>
              <w:widowControl w:val="0"/>
              <w:numPr>
                <w:ilvl w:val="0"/>
                <w:numId w:val="0"/>
              </w:numPr>
              <w:shd w:val="clear"/>
              <w:kinsoku/>
              <w:wordWrap w:val="0"/>
              <w:overflowPunct/>
              <w:topLinePunct/>
              <w:autoSpaceDE/>
              <w:autoSpaceDN/>
              <w:bidi w:val="0"/>
              <w:adjustRightInd w:val="0"/>
              <w:snapToGrid w:val="0"/>
              <w:ind w:leftChars="1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（二）投标人针对本项目拟派的技术负责人（4分）</w:t>
            </w:r>
          </w:p>
          <w:p>
            <w:pPr>
              <w:pStyle w:val="41"/>
              <w:numPr>
                <w:ilvl w:val="0"/>
                <w:numId w:val="34"/>
              </w:numPr>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具有地理信息系统相关专业中级及以上职称和国土工程相关专业中级及以上职称的得3分；</w:t>
            </w:r>
          </w:p>
          <w:p>
            <w:pPr>
              <w:pStyle w:val="41"/>
              <w:numPr>
                <w:ilvl w:val="0"/>
                <w:numId w:val="34"/>
              </w:numPr>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具有保密主管部门颁发的有效的涉密人员资格证书的加1分。</w:t>
            </w:r>
          </w:p>
          <w:p>
            <w:pPr>
              <w:pStyle w:val="41"/>
              <w:numPr>
                <w:ilvl w:val="0"/>
                <w:numId w:val="0"/>
              </w:numPr>
              <w:shd w:val="clear"/>
              <w:bidi w:val="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（三）投标人针对本项目拟派的质检负责人（4分）</w:t>
            </w:r>
          </w:p>
          <w:p>
            <w:pPr>
              <w:pStyle w:val="41"/>
              <w:numPr>
                <w:ilvl w:val="0"/>
                <w:numId w:val="35"/>
              </w:numPr>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具有国土类中级及以上职称和有效的质量管理体系内审员证书的得3分；</w:t>
            </w:r>
          </w:p>
          <w:p>
            <w:pPr>
              <w:pStyle w:val="41"/>
              <w:numPr>
                <w:ilvl w:val="0"/>
                <w:numId w:val="35"/>
              </w:numPr>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具有测绘行政主管部门颁发的涉密测绘成果管理人员岗位培训证书的加1分。</w:t>
            </w:r>
          </w:p>
          <w:p>
            <w:pPr>
              <w:pStyle w:val="44"/>
              <w:keepNext w:val="0"/>
              <w:keepLines w:val="0"/>
              <w:pageBreakBefore w:val="0"/>
              <w:widowControl w:val="0"/>
              <w:numPr>
                <w:ilvl w:val="0"/>
                <w:numId w:val="0"/>
              </w:numPr>
              <w:shd w:val="clear"/>
              <w:kinsoku/>
              <w:wordWrap w:val="0"/>
              <w:overflowPunct/>
              <w:topLinePunct/>
              <w:autoSpaceDE/>
              <w:autoSpaceDN/>
              <w:bidi w:val="0"/>
              <w:adjustRightInd w:val="0"/>
              <w:snapToGrid w:val="0"/>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（四）投标人针对本项目拟派的项目组成员（13分）</w:t>
            </w:r>
          </w:p>
          <w:p>
            <w:pPr>
              <w:pStyle w:val="44"/>
              <w:keepNext w:val="0"/>
              <w:keepLines w:val="0"/>
              <w:pageBreakBefore w:val="0"/>
              <w:widowControl w:val="0"/>
              <w:numPr>
                <w:ilvl w:val="0"/>
                <w:numId w:val="0"/>
              </w:numPr>
              <w:shd w:val="clear"/>
              <w:kinsoku/>
              <w:wordWrap w:val="0"/>
              <w:overflowPunct/>
              <w:topLinePunct/>
              <w:autoSpaceDE/>
              <w:autoSpaceDN/>
              <w:bidi w:val="0"/>
              <w:adjustRightInd w:val="0"/>
              <w:snapToGrid w:val="0"/>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针对本项目拟派的项目组成员中：具有测绘类或国土类中级及以上技术职称人员的每有1人得0.5分，最多得5分；②具有GIS应用人才测评证书的每提供1人得0.5分，最多得5分；③具有涉密人员资格证书的每提供1人得0.5分，最多得3分;本项最高得13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注：①以上（一）、（二）、（三）项人员不得重复任职，且不针对第（四）项人员要求进行评审。</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②以上第（四）项人员一人具有多个证书的可重复计算得分。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highlight w:val="none"/>
                <w:lang w:val="en-US" w:eastAsia="zh-CN"/>
              </w:rPr>
              <w:t>③提供相关人员证书复印件并加盖供应商公章。</w:t>
            </w:r>
          </w:p>
        </w:tc>
        <w:tc>
          <w:tcPr>
            <w:tcW w:w="677" w:type="pct"/>
            <w:vMerge w:val="restar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共同评分类因素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 w:type="pct"/>
            <w:vMerge w:val="continue"/>
            <w:vAlign w:val="center"/>
          </w:tcPr>
          <w:p>
            <w:pPr>
              <w:pStyle w:val="48"/>
              <w:shd w:val="clear"/>
              <w:bidi w:val="0"/>
              <w:rPr>
                <w:rFonts w:hint="eastAsia" w:ascii="宋体" w:hAnsi="宋体" w:eastAsia="宋体" w:cs="宋体"/>
                <w:sz w:val="21"/>
                <w:szCs w:val="21"/>
                <w:lang w:val="en-US" w:eastAsia="zh-CN"/>
              </w:rPr>
            </w:pPr>
          </w:p>
        </w:tc>
        <w:tc>
          <w:tcPr>
            <w:tcW w:w="855" w:type="pct"/>
            <w:vMerge w:val="continue"/>
            <w:vAlign w:val="center"/>
          </w:tcPr>
          <w:p>
            <w:pPr>
              <w:pStyle w:val="48"/>
              <w:shd w:val="clear"/>
              <w:bidi w:val="0"/>
              <w:rPr>
                <w:rFonts w:hint="eastAsia" w:ascii="宋体" w:hAnsi="宋体" w:eastAsia="宋体" w:cs="宋体"/>
                <w:sz w:val="21"/>
                <w:szCs w:val="21"/>
                <w:lang w:val="en-US" w:eastAsia="zh-CN"/>
              </w:rPr>
            </w:pPr>
          </w:p>
        </w:tc>
        <w:tc>
          <w:tcPr>
            <w:tcW w:w="375"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履约经验6分</w:t>
            </w:r>
          </w:p>
        </w:tc>
        <w:tc>
          <w:tcPr>
            <w:tcW w:w="2871" w:type="pct"/>
            <w:vAlign w:val="center"/>
          </w:tcPr>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供应商每具有一个类似项目履约经验的得2分，最多得6分。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注：①以中标（成交）通知书或合同或协议复印件加盖供应商公章为准，不提供不得分。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②类似履约经验是指：遥感监测图斑提取、国土调查、农村乱占耕地建房问题摸排等与本项目有类似特点的履约经验。</w:t>
            </w:r>
          </w:p>
        </w:tc>
        <w:tc>
          <w:tcPr>
            <w:tcW w:w="677" w:type="pct"/>
            <w:vMerge w:val="continue"/>
            <w:vAlign w:val="center"/>
          </w:tcPr>
          <w:p>
            <w:pPr>
              <w:pStyle w:val="48"/>
              <w:shd w:val="clear"/>
              <w:bidi w:val="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219" w:type="pct"/>
            <w:vMerge w:val="continue"/>
            <w:vAlign w:val="center"/>
          </w:tcPr>
          <w:p>
            <w:pPr>
              <w:pStyle w:val="48"/>
              <w:shd w:val="clear"/>
              <w:bidi w:val="0"/>
              <w:rPr>
                <w:rFonts w:hint="eastAsia" w:ascii="宋体" w:hAnsi="宋体" w:eastAsia="宋体" w:cs="宋体"/>
                <w:sz w:val="21"/>
                <w:szCs w:val="21"/>
                <w:lang w:val="en-US" w:eastAsia="zh-CN"/>
              </w:rPr>
            </w:pPr>
          </w:p>
        </w:tc>
        <w:tc>
          <w:tcPr>
            <w:tcW w:w="855" w:type="pct"/>
            <w:vMerge w:val="continue"/>
            <w:vAlign w:val="center"/>
          </w:tcPr>
          <w:p>
            <w:pPr>
              <w:pStyle w:val="48"/>
              <w:shd w:val="clear"/>
              <w:bidi w:val="0"/>
              <w:rPr>
                <w:rFonts w:hint="eastAsia" w:ascii="宋体" w:hAnsi="宋体" w:eastAsia="宋体" w:cs="宋体"/>
                <w:sz w:val="21"/>
                <w:szCs w:val="21"/>
                <w:lang w:val="en-US" w:eastAsia="zh-CN"/>
              </w:rPr>
            </w:pPr>
          </w:p>
        </w:tc>
        <w:tc>
          <w:tcPr>
            <w:tcW w:w="375" w:type="pct"/>
            <w:vAlign w:val="center"/>
          </w:tcPr>
          <w:p>
            <w:pPr>
              <w:pStyle w:val="48"/>
              <w:shd w:val="clea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综合能力4.5分</w:t>
            </w:r>
          </w:p>
        </w:tc>
        <w:tc>
          <w:tcPr>
            <w:tcW w:w="2871" w:type="pct"/>
            <w:vAlign w:val="center"/>
          </w:tcPr>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根据供应商自身具有的有利于项目实施的能力进行综合评审：</w:t>
            </w:r>
          </w:p>
          <w:p>
            <w:pPr>
              <w:pStyle w:val="44"/>
              <w:keepNext w:val="0"/>
              <w:keepLines w:val="0"/>
              <w:pageBreakBefore w:val="0"/>
              <w:widowControl w:val="0"/>
              <w:shd w:val="clear"/>
              <w:kinsoku/>
              <w:wordWrap w:val="0"/>
              <w:overflowPunct/>
              <w:topLinePunct/>
              <w:autoSpaceDE/>
              <w:autoSpaceDN/>
              <w:bidi w:val="0"/>
              <w:adjustRightInd w:val="0"/>
              <w:snapToGrid w:val="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投标人具有带移动数据采集系统、自然资源空间数据坐标转换软件、农村乱占耕地建房监管及成果汇总系统等相关软件的，投标人每具备一种符合要求的软件的得1.5分，最多得4.5分。</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注：①以上1项提供有效的相关证书复印件加盖投标人公章，</w:t>
            </w:r>
            <w:r>
              <w:rPr>
                <w:rFonts w:hint="eastAsia" w:ascii="宋体" w:hAnsi="宋体" w:eastAsia="宋体" w:cs="宋体"/>
                <w:b/>
                <w:bCs/>
                <w:sz w:val="21"/>
                <w:szCs w:val="21"/>
                <w:highlight w:val="none"/>
                <w:lang w:val="en-US" w:eastAsia="zh-CN"/>
              </w:rPr>
              <w:t>未按要求提供的不得分</w:t>
            </w:r>
            <w:r>
              <w:rPr>
                <w:rFonts w:hint="eastAsia" w:ascii="宋体" w:hAnsi="宋体" w:eastAsia="宋体" w:cs="宋体"/>
                <w:b/>
                <w:bCs/>
                <w:sz w:val="21"/>
                <w:szCs w:val="21"/>
                <w:lang w:val="en-US" w:eastAsia="zh-CN"/>
              </w:rPr>
              <w:t>。</w:t>
            </w:r>
          </w:p>
          <w:p>
            <w:pPr>
              <w:pStyle w:val="44"/>
              <w:keepNext w:val="0"/>
              <w:keepLines w:val="0"/>
              <w:pageBreakBefore w:val="0"/>
              <w:widowControl w:val="0"/>
              <w:shd w:val="clear"/>
              <w:kinsoku/>
              <w:wordWrap w:val="0"/>
              <w:overflowPunct/>
              <w:topLinePunct/>
              <w:autoSpaceDE/>
              <w:autoSpaceDN/>
              <w:bidi w:val="0"/>
              <w:adjustRightInd w:val="0"/>
              <w:snapToGrid w:val="0"/>
              <w:ind w:left="24" w:leftChars="1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②第2项提供软件著作权登记证书复印件；若软件为购买的还需提供购买发票及授权证书复印件，加盖投标人鲜章，未按要求提供的不得分。</w:t>
            </w:r>
          </w:p>
        </w:tc>
        <w:tc>
          <w:tcPr>
            <w:tcW w:w="677" w:type="pct"/>
            <w:vMerge w:val="continue"/>
            <w:vAlign w:val="center"/>
          </w:tcPr>
          <w:p>
            <w:pPr>
              <w:pStyle w:val="48"/>
              <w:shd w:val="clear"/>
              <w:bidi w:val="0"/>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5000" w:type="pct"/>
            <w:gridSpan w:val="5"/>
            <w:vAlign w:val="center"/>
          </w:tcPr>
          <w:p>
            <w:pPr>
              <w:pStyle w:val="48"/>
              <w:shd w:val="clear"/>
              <w:bidi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 1 \* GB3 \* MERGEFORMAT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rPr>
              <w:t>①</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rPr>
              <w:t>评分的取值按四舍五入法，小数点后</w:t>
            </w:r>
            <w:r>
              <w:rPr>
                <w:rFonts w:hint="eastAsia" w:ascii="宋体" w:hAnsi="宋体" w:eastAsia="宋体" w:cs="宋体"/>
                <w:sz w:val="21"/>
                <w:szCs w:val="21"/>
                <w:lang w:val="en-US" w:eastAsia="zh-CN"/>
              </w:rPr>
              <w:t>保留</w:t>
            </w:r>
            <w:r>
              <w:rPr>
                <w:rFonts w:hint="eastAsia" w:ascii="宋体" w:hAnsi="宋体" w:eastAsia="宋体" w:cs="宋体"/>
                <w:sz w:val="21"/>
                <w:szCs w:val="21"/>
              </w:rPr>
              <w:t>两位。</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2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②</w:t>
            </w:r>
            <w:r>
              <w:rPr>
                <w:rFonts w:hint="eastAsia" w:ascii="宋体" w:hAnsi="宋体" w:eastAsia="宋体" w:cs="宋体"/>
                <w:sz w:val="21"/>
                <w:szCs w:val="21"/>
              </w:rPr>
              <w:fldChar w:fldCharType="end"/>
            </w:r>
            <w:r>
              <w:rPr>
                <w:rFonts w:hint="eastAsia" w:ascii="宋体" w:hAnsi="宋体" w:eastAsia="宋体" w:cs="宋体"/>
                <w:sz w:val="21"/>
                <w:szCs w:val="21"/>
              </w:rPr>
              <w:t>本表中要求提供</w:t>
            </w:r>
            <w:r>
              <w:rPr>
                <w:rFonts w:hint="eastAsia" w:ascii="宋体" w:hAnsi="宋体" w:eastAsia="宋体" w:cs="宋体"/>
                <w:sz w:val="21"/>
                <w:szCs w:val="21"/>
                <w:lang w:val="en-US" w:eastAsia="zh-CN"/>
              </w:rPr>
              <w:t>各类证明</w:t>
            </w:r>
            <w:r>
              <w:rPr>
                <w:rFonts w:hint="eastAsia" w:ascii="宋体" w:hAnsi="宋体" w:eastAsia="宋体" w:cs="宋体"/>
                <w:sz w:val="21"/>
                <w:szCs w:val="21"/>
              </w:rPr>
              <w:t>材料</w:t>
            </w:r>
            <w:r>
              <w:rPr>
                <w:rFonts w:hint="eastAsia" w:cs="宋体"/>
                <w:sz w:val="21"/>
                <w:szCs w:val="21"/>
                <w:lang w:val="en-US" w:eastAsia="zh-CN"/>
              </w:rPr>
              <w:t>应清晰可辩</w:t>
            </w:r>
            <w:r>
              <w:rPr>
                <w:rFonts w:hint="eastAsia" w:ascii="宋体" w:hAnsi="宋体" w:eastAsia="宋体" w:cs="宋体"/>
                <w:sz w:val="21"/>
                <w:szCs w:val="21"/>
              </w:rPr>
              <w:t>，均需加盖供应商单位公章，否则将不认可该项材料的有效性。</w:t>
            </w:r>
          </w:p>
        </w:tc>
      </w:tr>
    </w:tbl>
    <w:p>
      <w:pPr>
        <w:pStyle w:val="37"/>
        <w:numPr>
          <w:ilvl w:val="1"/>
          <w:numId w:val="9"/>
        </w:numPr>
        <w:ind w:firstLine="482"/>
        <w:rPr>
          <w:rFonts w:hint="eastAsia" w:ascii="宋体" w:hAnsi="宋体" w:eastAsia="宋体" w:cs="宋体"/>
        </w:rPr>
      </w:pPr>
      <w:bookmarkStart w:id="1129" w:name="_Toc23299"/>
      <w:r>
        <w:rPr>
          <w:rFonts w:hint="eastAsia" w:ascii="宋体" w:hAnsi="宋体" w:eastAsia="宋体" w:cs="宋体"/>
        </w:rPr>
        <w:t>复核</w:t>
      </w:r>
      <w:bookmarkEnd w:id="1124"/>
      <w:bookmarkEnd w:id="1129"/>
    </w:p>
    <w:p>
      <w:pPr>
        <w:pStyle w:val="35"/>
        <w:numPr>
          <w:ilvl w:val="1"/>
          <w:numId w:val="36"/>
        </w:numPr>
        <w:ind w:firstLine="480"/>
        <w:rPr>
          <w:rFonts w:hint="eastAsia" w:ascii="宋体" w:hAnsi="宋体" w:eastAsia="宋体" w:cs="宋体"/>
        </w:rPr>
      </w:pPr>
      <w:r>
        <w:rPr>
          <w:rFonts w:hint="eastAsia" w:ascii="宋体" w:hAnsi="宋体" w:eastAsia="宋体" w:cs="宋体"/>
        </w:rPr>
        <w:t>评标委员会复核</w:t>
      </w:r>
    </w:p>
    <w:p>
      <w:pPr>
        <w:pStyle w:val="45"/>
        <w:ind w:firstLine="480" w:firstLineChars="200"/>
        <w:rPr>
          <w:rFonts w:hint="eastAsia" w:ascii="宋体" w:hAnsi="宋体" w:eastAsia="宋体" w:cs="宋体"/>
        </w:rPr>
      </w:pPr>
      <w:r>
        <w:rPr>
          <w:rFonts w:hint="eastAsia" w:ascii="宋体" w:hAnsi="宋体" w:eastAsia="宋体" w:cs="宋体"/>
        </w:rPr>
        <w:t>评分汇总结束后，评标委员会应当进行复核，特别要对拟推荐为中标候选供应商的、报价最低的、投标文件被认定为无效的进行重点复核。</w:t>
      </w:r>
    </w:p>
    <w:p>
      <w:pPr>
        <w:pStyle w:val="35"/>
        <w:ind w:firstLine="480"/>
        <w:rPr>
          <w:rFonts w:hint="eastAsia" w:ascii="宋体" w:hAnsi="宋体" w:eastAsia="宋体" w:cs="宋体"/>
        </w:rPr>
      </w:pPr>
      <w:r>
        <w:rPr>
          <w:rFonts w:hint="eastAsia" w:ascii="宋体" w:hAnsi="宋体" w:eastAsia="宋体" w:cs="宋体"/>
        </w:rPr>
        <w:t>采购代理机构现场复核评审结果</w:t>
      </w:r>
    </w:p>
    <w:p>
      <w:pPr>
        <w:pStyle w:val="38"/>
        <w:ind w:firstLine="480"/>
        <w:rPr>
          <w:rFonts w:hint="eastAsia" w:ascii="宋体" w:hAnsi="宋体" w:eastAsia="宋体" w:cs="宋体"/>
        </w:rPr>
      </w:pPr>
      <w:r>
        <w:rPr>
          <w:rFonts w:hint="eastAsia" w:ascii="宋体" w:hAnsi="宋体" w:eastAsia="宋体" w:cs="宋体"/>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9"/>
        <w:ind w:firstLine="480"/>
        <w:rPr>
          <w:rFonts w:hint="eastAsia" w:ascii="宋体" w:hAnsi="宋体" w:eastAsia="宋体" w:cs="宋体"/>
        </w:rPr>
      </w:pPr>
      <w:r>
        <w:rPr>
          <w:rFonts w:hint="eastAsia" w:ascii="宋体" w:hAnsi="宋体" w:eastAsia="宋体" w:cs="宋体"/>
        </w:rPr>
        <w:t>分值汇总计算错误的；</w:t>
      </w:r>
    </w:p>
    <w:p>
      <w:pPr>
        <w:pStyle w:val="39"/>
        <w:ind w:firstLine="480"/>
        <w:rPr>
          <w:rFonts w:hint="eastAsia" w:ascii="宋体" w:hAnsi="宋体" w:eastAsia="宋体" w:cs="宋体"/>
        </w:rPr>
      </w:pPr>
      <w:r>
        <w:rPr>
          <w:rFonts w:hint="eastAsia" w:ascii="宋体" w:hAnsi="宋体" w:eastAsia="宋体" w:cs="宋体"/>
        </w:rPr>
        <w:t>分项评分超出评分标准范围的；</w:t>
      </w:r>
    </w:p>
    <w:p>
      <w:pPr>
        <w:pStyle w:val="39"/>
        <w:ind w:firstLine="480"/>
        <w:rPr>
          <w:rFonts w:hint="eastAsia" w:ascii="宋体" w:hAnsi="宋体" w:eastAsia="宋体" w:cs="宋体"/>
        </w:rPr>
      </w:pPr>
      <w:r>
        <w:rPr>
          <w:rFonts w:hint="eastAsia" w:ascii="宋体" w:hAnsi="宋体" w:eastAsia="宋体" w:cs="宋体"/>
        </w:rPr>
        <w:t>评标委员会成员对客观评审因素评分不一致的；</w:t>
      </w:r>
    </w:p>
    <w:p>
      <w:pPr>
        <w:pStyle w:val="39"/>
        <w:ind w:firstLine="480"/>
        <w:rPr>
          <w:rFonts w:hint="eastAsia" w:ascii="宋体" w:hAnsi="宋体" w:eastAsia="宋体" w:cs="宋体"/>
        </w:rPr>
      </w:pPr>
      <w:r>
        <w:rPr>
          <w:rFonts w:hint="eastAsia" w:ascii="宋体" w:hAnsi="宋体" w:eastAsia="宋体" w:cs="宋体"/>
        </w:rPr>
        <w:t>经评标委员会认定评分畸高、畸低的。</w:t>
      </w:r>
    </w:p>
    <w:p>
      <w:pPr>
        <w:pStyle w:val="49"/>
        <w:rPr>
          <w:rFonts w:hint="eastAsia" w:ascii="宋体" w:hAnsi="宋体" w:eastAsia="宋体" w:cs="宋体"/>
        </w:rPr>
      </w:pPr>
      <w:r>
        <w:rPr>
          <w:rFonts w:hint="eastAsia" w:ascii="宋体" w:hAnsi="宋体" w:eastAsia="宋体" w:cs="宋体"/>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9"/>
        <w:rPr>
          <w:rFonts w:hint="eastAsia" w:ascii="宋体" w:hAnsi="宋体" w:eastAsia="宋体" w:cs="宋体"/>
        </w:rPr>
      </w:pPr>
      <w:r>
        <w:rPr>
          <w:rFonts w:hint="eastAsia" w:ascii="宋体" w:hAnsi="宋体" w:eastAsia="宋体" w:cs="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8"/>
        <w:ind w:firstLine="480"/>
        <w:rPr>
          <w:rFonts w:hint="eastAsia" w:ascii="宋体" w:hAnsi="宋体" w:eastAsia="宋体" w:cs="宋体"/>
        </w:rPr>
      </w:pPr>
      <w:r>
        <w:rPr>
          <w:rFonts w:hint="eastAsia" w:ascii="宋体" w:hAnsi="宋体" w:eastAsia="宋体" w:cs="宋体"/>
        </w:rPr>
        <w:t>采购代理机构复核过程中，评标委员会不得离开评标现场。</w:t>
      </w:r>
    </w:p>
    <w:p>
      <w:pPr>
        <w:pStyle w:val="38"/>
        <w:ind w:firstLine="480"/>
        <w:rPr>
          <w:rFonts w:hint="eastAsia" w:ascii="宋体" w:hAnsi="宋体" w:eastAsia="宋体" w:cs="宋体"/>
        </w:rPr>
      </w:pPr>
      <w:r>
        <w:rPr>
          <w:rFonts w:hint="eastAsia" w:ascii="宋体" w:hAnsi="宋体" w:eastAsia="宋体" w:cs="宋体"/>
        </w:rPr>
        <w:t>有下列情形之一的，不得修改评标结果或者重新评标：</w:t>
      </w:r>
    </w:p>
    <w:p>
      <w:pPr>
        <w:pStyle w:val="39"/>
        <w:ind w:firstLine="480"/>
        <w:rPr>
          <w:rFonts w:hint="eastAsia" w:ascii="宋体" w:hAnsi="宋体" w:eastAsia="宋体" w:cs="宋体"/>
        </w:rPr>
      </w:pPr>
      <w:r>
        <w:rPr>
          <w:rFonts w:hint="eastAsia" w:ascii="宋体" w:hAnsi="宋体" w:eastAsia="宋体" w:cs="宋体"/>
        </w:rPr>
        <w:t>评标委员会已经出具评标报告并且离开评标现场的；</w:t>
      </w:r>
    </w:p>
    <w:p>
      <w:pPr>
        <w:pStyle w:val="39"/>
        <w:ind w:firstLine="480"/>
        <w:rPr>
          <w:rFonts w:hint="eastAsia" w:ascii="宋体" w:hAnsi="宋体" w:eastAsia="宋体" w:cs="宋体"/>
        </w:rPr>
      </w:pPr>
      <w:r>
        <w:rPr>
          <w:rFonts w:hint="eastAsia" w:ascii="宋体" w:hAnsi="宋体" w:eastAsia="宋体" w:cs="宋体"/>
        </w:rPr>
        <w:t>采购代理机构现场复核时，复核工作人员数量不足的；</w:t>
      </w:r>
    </w:p>
    <w:p>
      <w:pPr>
        <w:pStyle w:val="39"/>
        <w:ind w:firstLine="480"/>
        <w:rPr>
          <w:rFonts w:hint="eastAsia" w:ascii="宋体" w:hAnsi="宋体" w:eastAsia="宋体" w:cs="宋体"/>
        </w:rPr>
      </w:pPr>
      <w:r>
        <w:rPr>
          <w:rFonts w:hint="eastAsia" w:ascii="宋体" w:hAnsi="宋体" w:eastAsia="宋体" w:cs="宋体"/>
        </w:rPr>
        <w:t>采购代理机构现场复核时，没有采购监督人员现场监督的；</w:t>
      </w:r>
    </w:p>
    <w:p>
      <w:pPr>
        <w:pStyle w:val="39"/>
        <w:ind w:firstLine="480"/>
        <w:rPr>
          <w:rFonts w:hint="eastAsia" w:ascii="宋体" w:hAnsi="宋体" w:eastAsia="宋体" w:cs="宋体"/>
        </w:rPr>
      </w:pPr>
      <w:r>
        <w:rPr>
          <w:rFonts w:hint="eastAsia" w:ascii="宋体" w:hAnsi="宋体" w:eastAsia="宋体" w:cs="宋体"/>
        </w:rPr>
        <w:t>采购代理机构现场复核内容超出规定范围的；</w:t>
      </w:r>
    </w:p>
    <w:p>
      <w:pPr>
        <w:pStyle w:val="39"/>
        <w:ind w:firstLine="480"/>
        <w:rPr>
          <w:rFonts w:hint="eastAsia" w:ascii="宋体" w:hAnsi="宋体" w:eastAsia="宋体" w:cs="宋体"/>
        </w:rPr>
      </w:pPr>
      <w:r>
        <w:rPr>
          <w:rFonts w:hint="eastAsia" w:ascii="宋体" w:hAnsi="宋体" w:eastAsia="宋体" w:cs="宋体"/>
        </w:rPr>
        <w:t>采购代理机构未提供书面建议的。</w:t>
      </w:r>
    </w:p>
    <w:p>
      <w:pPr>
        <w:pStyle w:val="37"/>
        <w:numPr>
          <w:ilvl w:val="1"/>
          <w:numId w:val="9"/>
        </w:numPr>
        <w:ind w:firstLine="482"/>
        <w:rPr>
          <w:rFonts w:hint="eastAsia" w:ascii="宋体" w:hAnsi="宋体" w:eastAsia="宋体" w:cs="宋体"/>
        </w:rPr>
      </w:pPr>
      <w:bookmarkStart w:id="1130" w:name="_Toc31256"/>
      <w:bookmarkStart w:id="1131" w:name="_Toc27282"/>
      <w:r>
        <w:rPr>
          <w:rFonts w:hint="eastAsia" w:ascii="宋体" w:hAnsi="宋体" w:eastAsia="宋体" w:cs="宋体"/>
        </w:rPr>
        <w:t>推荐中标候选供应商</w:t>
      </w:r>
      <w:bookmarkEnd w:id="1130"/>
      <w:bookmarkEnd w:id="1131"/>
    </w:p>
    <w:p>
      <w:pPr>
        <w:pStyle w:val="49"/>
        <w:rPr>
          <w:rFonts w:hint="eastAsia" w:ascii="宋体" w:hAnsi="宋体" w:eastAsia="宋体" w:cs="宋体"/>
        </w:rPr>
      </w:pPr>
      <w:r>
        <w:rPr>
          <w:rFonts w:hint="eastAsia" w:ascii="宋体" w:hAnsi="宋体" w:eastAsia="宋体" w:cs="宋体"/>
        </w:rPr>
        <w:t>中标候选供应商数量应当根据招标文件的规定确定，但必须按顺序排列中标候选供应商。采用综合评分法的</w:t>
      </w:r>
      <w:r>
        <w:rPr>
          <w:rFonts w:hint="eastAsia" w:ascii="宋体" w:hAnsi="宋体" w:eastAsia="宋体" w:cs="宋体"/>
          <w:highlight w:val="none"/>
        </w:rPr>
        <w:t>，评标结果按评审后得分由高到低顺序排列。得分相同的，按投标报价由低到高顺序排列。得分且投标报价相同的</w:t>
      </w:r>
      <w:r>
        <w:rPr>
          <w:rFonts w:hint="eastAsia" w:ascii="宋体" w:hAnsi="宋体" w:eastAsia="宋体" w:cs="宋体"/>
          <w:sz w:val="24"/>
          <w:szCs w:val="24"/>
          <w:highlight w:val="none"/>
        </w:rPr>
        <w:t>情况下，优先推荐注册地为少数民族地区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含享受少数民族待遇的区县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或不发达地区的供应商为中标候选人</w:t>
      </w:r>
      <w:r>
        <w:rPr>
          <w:rFonts w:hint="eastAsia" w:ascii="宋体" w:hAnsi="宋体" w:eastAsia="宋体" w:cs="宋体"/>
          <w:highlight w:val="none"/>
        </w:rPr>
        <w:t>。投标文</w:t>
      </w:r>
      <w:r>
        <w:rPr>
          <w:rFonts w:hint="eastAsia" w:ascii="宋体" w:hAnsi="宋体" w:eastAsia="宋体" w:cs="宋体"/>
        </w:rPr>
        <w:t>件满足招标文件全部实质性要求，且按照评审因素的量化指标评审得分最高的投标人为排名第一的中标候选人。</w:t>
      </w:r>
    </w:p>
    <w:p>
      <w:pPr>
        <w:pStyle w:val="37"/>
        <w:numPr>
          <w:ilvl w:val="1"/>
          <w:numId w:val="9"/>
        </w:numPr>
        <w:ind w:firstLine="482"/>
        <w:rPr>
          <w:rFonts w:hint="eastAsia" w:ascii="宋体" w:hAnsi="宋体" w:eastAsia="宋体" w:cs="宋体"/>
        </w:rPr>
      </w:pPr>
      <w:bookmarkStart w:id="1132" w:name="_Toc7685"/>
      <w:bookmarkStart w:id="1133" w:name="_Toc15551"/>
      <w:r>
        <w:rPr>
          <w:rFonts w:hint="eastAsia" w:ascii="宋体" w:hAnsi="宋体" w:eastAsia="宋体" w:cs="宋体"/>
        </w:rPr>
        <w:t>出具评标报告</w:t>
      </w:r>
      <w:bookmarkEnd w:id="1132"/>
      <w:bookmarkEnd w:id="1133"/>
    </w:p>
    <w:p>
      <w:pPr>
        <w:pStyle w:val="49"/>
        <w:rPr>
          <w:rFonts w:hint="eastAsia" w:ascii="宋体" w:hAnsi="宋体" w:eastAsia="宋体" w:cs="宋体"/>
        </w:rPr>
      </w:pPr>
      <w:r>
        <w:rPr>
          <w:rFonts w:hint="eastAsia" w:ascii="宋体" w:hAnsi="宋体" w:eastAsia="宋体" w:cs="宋体"/>
        </w:rPr>
        <w:t>评标委员会推荐中标候选供应商后，应当向招标采购单位出具评标报告。评标报告应当包括下列内容：</w:t>
      </w:r>
    </w:p>
    <w:p>
      <w:pPr>
        <w:pStyle w:val="35"/>
        <w:numPr>
          <w:ilvl w:val="1"/>
          <w:numId w:val="37"/>
        </w:numPr>
        <w:ind w:firstLine="480"/>
        <w:rPr>
          <w:rFonts w:hint="eastAsia" w:ascii="宋体" w:hAnsi="宋体" w:eastAsia="宋体" w:cs="宋体"/>
        </w:rPr>
      </w:pPr>
      <w:r>
        <w:rPr>
          <w:rFonts w:hint="eastAsia" w:ascii="宋体" w:hAnsi="宋体" w:eastAsia="宋体" w:cs="宋体"/>
        </w:rPr>
        <w:t>招标公告刊登的媒体名称、开标日期和地点；</w:t>
      </w:r>
    </w:p>
    <w:p>
      <w:pPr>
        <w:pStyle w:val="35"/>
        <w:numPr>
          <w:ilvl w:val="1"/>
          <w:numId w:val="37"/>
        </w:numPr>
        <w:ind w:firstLine="480"/>
        <w:rPr>
          <w:rFonts w:hint="eastAsia" w:ascii="宋体" w:hAnsi="宋体" w:eastAsia="宋体" w:cs="宋体"/>
        </w:rPr>
      </w:pPr>
      <w:r>
        <w:rPr>
          <w:rFonts w:hint="eastAsia" w:ascii="宋体" w:hAnsi="宋体" w:eastAsia="宋体" w:cs="宋体"/>
        </w:rPr>
        <w:t>投标人名单和评标委员会成员名单；</w:t>
      </w:r>
    </w:p>
    <w:p>
      <w:pPr>
        <w:pStyle w:val="35"/>
        <w:numPr>
          <w:ilvl w:val="1"/>
          <w:numId w:val="37"/>
        </w:numPr>
        <w:ind w:firstLine="480"/>
        <w:rPr>
          <w:rFonts w:hint="eastAsia" w:ascii="宋体" w:hAnsi="宋体" w:eastAsia="宋体" w:cs="宋体"/>
        </w:rPr>
      </w:pPr>
      <w:r>
        <w:rPr>
          <w:rFonts w:hint="eastAsia" w:ascii="宋体" w:hAnsi="宋体" w:eastAsia="宋体" w:cs="宋体"/>
        </w:rPr>
        <w:t>评标方法和标准；</w:t>
      </w:r>
    </w:p>
    <w:p>
      <w:pPr>
        <w:pStyle w:val="35"/>
        <w:numPr>
          <w:ilvl w:val="1"/>
          <w:numId w:val="37"/>
        </w:numPr>
        <w:ind w:firstLine="480"/>
        <w:rPr>
          <w:rFonts w:hint="eastAsia" w:ascii="宋体" w:hAnsi="宋体" w:eastAsia="宋体" w:cs="宋体"/>
        </w:rPr>
      </w:pPr>
      <w:r>
        <w:rPr>
          <w:rFonts w:hint="eastAsia" w:ascii="宋体" w:hAnsi="宋体" w:eastAsia="宋体" w:cs="宋体"/>
        </w:rPr>
        <w:t>开标记录和评标情况及说明，包括无效投标人名单及原因；</w:t>
      </w:r>
    </w:p>
    <w:p>
      <w:pPr>
        <w:pStyle w:val="35"/>
        <w:numPr>
          <w:ilvl w:val="1"/>
          <w:numId w:val="37"/>
        </w:numPr>
        <w:ind w:firstLine="480"/>
        <w:rPr>
          <w:rFonts w:hint="eastAsia" w:ascii="宋体" w:hAnsi="宋体" w:eastAsia="宋体" w:cs="宋体"/>
        </w:rPr>
      </w:pPr>
      <w:r>
        <w:rPr>
          <w:rFonts w:hint="eastAsia" w:ascii="宋体" w:hAnsi="宋体" w:eastAsia="宋体" w:cs="宋体"/>
        </w:rPr>
        <w:t>评标结果，确定的中标候选人名单或者经采购人委托直接确定的中标人；</w:t>
      </w:r>
    </w:p>
    <w:p>
      <w:pPr>
        <w:pStyle w:val="35"/>
        <w:numPr>
          <w:ilvl w:val="1"/>
          <w:numId w:val="37"/>
        </w:numPr>
        <w:ind w:firstLine="480"/>
        <w:rPr>
          <w:rFonts w:hint="eastAsia" w:ascii="宋体" w:hAnsi="宋体" w:eastAsia="宋体" w:cs="宋体"/>
        </w:rPr>
      </w:pPr>
      <w:r>
        <w:rPr>
          <w:rFonts w:hint="eastAsia" w:ascii="宋体" w:hAnsi="宋体" w:eastAsia="宋体" w:cs="宋体"/>
        </w:rPr>
        <w:t>其他需要说明的情况，包括评标过程中投标人根据评标委员会要求进行的澄清、说明或者补正，评标委员会成员的更换等。</w:t>
      </w:r>
    </w:p>
    <w:p>
      <w:pPr>
        <w:pStyle w:val="50"/>
        <w:ind w:firstLine="482"/>
        <w:rPr>
          <w:rFonts w:hint="eastAsia" w:ascii="宋体" w:hAnsi="宋体" w:eastAsia="宋体" w:cs="宋体"/>
        </w:rPr>
      </w:pPr>
      <w:r>
        <w:rPr>
          <w:rFonts w:hint="eastAsia" w:ascii="宋体" w:hAnsi="宋体" w:eastAsia="宋体" w:cs="宋体"/>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7"/>
        <w:numPr>
          <w:ilvl w:val="1"/>
          <w:numId w:val="9"/>
        </w:numPr>
        <w:ind w:firstLine="482"/>
        <w:rPr>
          <w:rFonts w:hint="eastAsia" w:ascii="宋体" w:hAnsi="宋体" w:eastAsia="宋体" w:cs="宋体"/>
        </w:rPr>
      </w:pPr>
      <w:bookmarkStart w:id="1134" w:name="_Toc27869"/>
      <w:bookmarkStart w:id="1135" w:name="_Toc17073"/>
      <w:r>
        <w:rPr>
          <w:rFonts w:hint="eastAsia" w:ascii="宋体" w:hAnsi="宋体" w:eastAsia="宋体" w:cs="宋体"/>
        </w:rPr>
        <w:t>废标</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1125"/>
      <w:bookmarkEnd w:id="1126"/>
      <w:bookmarkEnd w:id="1127"/>
      <w:bookmarkEnd w:id="1128"/>
      <w:bookmarkEnd w:id="1134"/>
      <w:bookmarkEnd w:id="1135"/>
    </w:p>
    <w:p>
      <w:pPr>
        <w:pStyle w:val="49"/>
        <w:rPr>
          <w:rFonts w:hint="eastAsia" w:ascii="宋体" w:hAnsi="宋体" w:eastAsia="宋体" w:cs="宋体"/>
        </w:rPr>
      </w:pPr>
      <w:r>
        <w:rPr>
          <w:rFonts w:hint="eastAsia" w:ascii="宋体" w:hAnsi="宋体" w:eastAsia="宋体" w:cs="宋体"/>
        </w:rPr>
        <w:t>本次政府采购活动中，出现下列情形之一的，予以废标：</w:t>
      </w:r>
    </w:p>
    <w:p>
      <w:pPr>
        <w:pStyle w:val="38"/>
        <w:ind w:firstLine="480"/>
        <w:rPr>
          <w:rFonts w:hint="eastAsia" w:ascii="宋体" w:hAnsi="宋体" w:eastAsia="宋体" w:cs="宋体"/>
        </w:rPr>
      </w:pPr>
      <w:r>
        <w:rPr>
          <w:rFonts w:hint="eastAsia" w:ascii="宋体" w:hAnsi="宋体" w:eastAsia="宋体" w:cs="宋体"/>
        </w:rPr>
        <w:t>符合专业条件的供应商或者对招标文件作实质响应的供应商不足三家的；</w:t>
      </w:r>
    </w:p>
    <w:p>
      <w:pPr>
        <w:pStyle w:val="38"/>
        <w:ind w:firstLine="480"/>
        <w:rPr>
          <w:rFonts w:hint="eastAsia" w:ascii="宋体" w:hAnsi="宋体" w:eastAsia="宋体" w:cs="宋体"/>
        </w:rPr>
      </w:pPr>
      <w:r>
        <w:rPr>
          <w:rFonts w:hint="eastAsia" w:ascii="宋体" w:hAnsi="宋体" w:eastAsia="宋体" w:cs="宋体"/>
        </w:rPr>
        <w:t>出现影响采购公正的违法、违规行为的；</w:t>
      </w:r>
    </w:p>
    <w:p>
      <w:pPr>
        <w:pStyle w:val="38"/>
        <w:ind w:firstLine="480"/>
        <w:rPr>
          <w:rFonts w:hint="eastAsia" w:ascii="宋体" w:hAnsi="宋体" w:eastAsia="宋体" w:cs="宋体"/>
        </w:rPr>
      </w:pPr>
      <w:r>
        <w:rPr>
          <w:rFonts w:hint="eastAsia" w:ascii="宋体" w:hAnsi="宋体" w:eastAsia="宋体" w:cs="宋体"/>
        </w:rPr>
        <w:t>投标人的报价均超过了采购预算或单价最高限价，采购人不能支付的；</w:t>
      </w:r>
    </w:p>
    <w:p>
      <w:pPr>
        <w:pStyle w:val="38"/>
        <w:ind w:firstLine="480"/>
        <w:rPr>
          <w:rFonts w:hint="eastAsia" w:ascii="宋体" w:hAnsi="宋体" w:eastAsia="宋体" w:cs="宋体"/>
        </w:rPr>
      </w:pPr>
      <w:r>
        <w:rPr>
          <w:rFonts w:hint="eastAsia" w:ascii="宋体" w:hAnsi="宋体" w:eastAsia="宋体" w:cs="宋体"/>
        </w:rPr>
        <w:t>因重大变故，采购任务取消的。</w:t>
      </w:r>
    </w:p>
    <w:p>
      <w:pPr>
        <w:pStyle w:val="49"/>
        <w:rPr>
          <w:rFonts w:hint="eastAsia" w:ascii="宋体" w:hAnsi="宋体" w:eastAsia="宋体" w:cs="宋体"/>
        </w:rPr>
      </w:pPr>
      <w:r>
        <w:rPr>
          <w:rFonts w:hint="eastAsia" w:ascii="宋体" w:hAnsi="宋体" w:eastAsia="宋体" w:cs="宋体"/>
        </w:rPr>
        <w:t>废标后，采购代理机构应在</w:t>
      </w:r>
      <w:r>
        <w:rPr>
          <w:rFonts w:hint="eastAsia" w:ascii="宋体" w:hAnsi="宋体" w:eastAsia="宋体" w:cs="宋体"/>
          <w:lang w:eastAsia="zh-CN"/>
        </w:rPr>
        <w:t>“四川政府采购网”</w:t>
      </w:r>
      <w:r>
        <w:rPr>
          <w:rFonts w:hint="eastAsia" w:ascii="宋体" w:hAnsi="宋体" w:eastAsia="宋体" w:cs="宋体"/>
        </w:rPr>
        <w:t>公告，并公告废标的理由。</w:t>
      </w:r>
    </w:p>
    <w:p>
      <w:pPr>
        <w:pStyle w:val="37"/>
        <w:numPr>
          <w:ilvl w:val="1"/>
          <w:numId w:val="9"/>
        </w:numPr>
        <w:ind w:firstLine="482"/>
        <w:rPr>
          <w:rFonts w:hint="eastAsia" w:ascii="宋体" w:hAnsi="宋体" w:eastAsia="宋体" w:cs="宋体"/>
        </w:rPr>
      </w:pPr>
      <w:bookmarkStart w:id="1136" w:name="_Toc327196344"/>
      <w:bookmarkStart w:id="1137" w:name="_Toc4475"/>
      <w:bookmarkStart w:id="1138" w:name="_Toc13169"/>
      <w:bookmarkStart w:id="1139" w:name="_Toc307564900"/>
      <w:bookmarkStart w:id="1140" w:name="_Toc319440193"/>
      <w:bookmarkStart w:id="1141" w:name="_Toc308188202"/>
      <w:bookmarkStart w:id="1142" w:name="_Toc25875"/>
      <w:bookmarkStart w:id="1143" w:name="_Toc21352"/>
      <w:bookmarkStart w:id="1144" w:name="_Toc31281"/>
      <w:bookmarkStart w:id="1145" w:name="_Toc2453"/>
      <w:bookmarkStart w:id="1146" w:name="_Toc308084649"/>
      <w:bookmarkStart w:id="1147" w:name="_Toc307501158"/>
      <w:bookmarkStart w:id="1148" w:name="_Toc10846"/>
      <w:bookmarkStart w:id="1149" w:name="_Toc768"/>
      <w:bookmarkStart w:id="1150" w:name="_Toc319439949"/>
      <w:bookmarkStart w:id="1151" w:name="_Toc309897567"/>
      <w:bookmarkStart w:id="1152" w:name="_Toc4794"/>
      <w:bookmarkStart w:id="1153" w:name="_Toc7121"/>
      <w:bookmarkStart w:id="1154" w:name="_Toc24655"/>
      <w:bookmarkStart w:id="1155" w:name="_Toc11519"/>
      <w:r>
        <w:rPr>
          <w:rFonts w:hint="eastAsia" w:ascii="宋体" w:hAnsi="宋体" w:eastAsia="宋体" w:cs="宋体"/>
        </w:rPr>
        <w:t>定标</w:t>
      </w:r>
      <w:bookmarkEnd w:id="986"/>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Start w:id="1156" w:name="_Toc217446061"/>
    </w:p>
    <w:p>
      <w:pPr>
        <w:pStyle w:val="35"/>
        <w:numPr>
          <w:ilvl w:val="1"/>
          <w:numId w:val="38"/>
        </w:numPr>
        <w:ind w:firstLine="480"/>
        <w:rPr>
          <w:rFonts w:hint="eastAsia" w:ascii="宋体" w:hAnsi="宋体" w:eastAsia="宋体" w:cs="宋体"/>
        </w:rPr>
      </w:pPr>
      <w:r>
        <w:rPr>
          <w:rFonts w:hint="eastAsia" w:ascii="宋体" w:hAnsi="宋体" w:eastAsia="宋体" w:cs="宋体"/>
        </w:rPr>
        <w:t>定标原则</w:t>
      </w:r>
      <w:bookmarkEnd w:id="1156"/>
      <w:r>
        <w:rPr>
          <w:rFonts w:hint="eastAsia" w:ascii="宋体" w:hAnsi="宋体" w:eastAsia="宋体" w:cs="宋体"/>
        </w:rPr>
        <w:t>：本项目根据评委会推荐的中标候选人名单，按顺序确定第1名为中标人。</w:t>
      </w:r>
    </w:p>
    <w:p>
      <w:pPr>
        <w:pStyle w:val="35"/>
        <w:numPr>
          <w:ilvl w:val="1"/>
          <w:numId w:val="38"/>
        </w:numPr>
        <w:ind w:firstLine="480"/>
        <w:rPr>
          <w:rFonts w:hint="eastAsia" w:ascii="宋体" w:hAnsi="宋体" w:eastAsia="宋体" w:cs="宋体"/>
        </w:rPr>
      </w:pPr>
      <w:bookmarkStart w:id="1157" w:name="_Toc217446062"/>
      <w:r>
        <w:rPr>
          <w:rFonts w:hint="eastAsia" w:ascii="宋体" w:hAnsi="宋体" w:eastAsia="宋体" w:cs="宋体"/>
        </w:rPr>
        <w:t>定标程序</w:t>
      </w:r>
      <w:bookmarkEnd w:id="1157"/>
    </w:p>
    <w:p>
      <w:pPr>
        <w:pStyle w:val="38"/>
        <w:ind w:firstLine="480"/>
        <w:rPr>
          <w:rFonts w:hint="eastAsia" w:ascii="宋体" w:hAnsi="宋体" w:eastAsia="宋体" w:cs="宋体"/>
        </w:rPr>
      </w:pPr>
      <w:r>
        <w:rPr>
          <w:rFonts w:hint="eastAsia" w:ascii="宋体" w:hAnsi="宋体" w:eastAsia="宋体" w:cs="宋体"/>
        </w:rPr>
        <w:t>评标委员会根据全体评标成员签字的原始评标记录和评标结果编写评标报告，推荐不少于三名中标候选人，并按照综合得分高低标明排列顺序。</w:t>
      </w:r>
    </w:p>
    <w:p>
      <w:pPr>
        <w:pStyle w:val="38"/>
        <w:ind w:firstLine="480"/>
        <w:rPr>
          <w:rFonts w:hint="eastAsia" w:ascii="宋体" w:hAnsi="宋体" w:eastAsia="宋体" w:cs="宋体"/>
        </w:rPr>
      </w:pPr>
      <w:r>
        <w:rPr>
          <w:rFonts w:hint="eastAsia" w:ascii="宋体" w:hAnsi="宋体" w:eastAsia="宋体" w:cs="宋体"/>
        </w:rPr>
        <w:t>采购代理机构在评标结束后2个工作日内将评标报告送采购人。</w:t>
      </w:r>
    </w:p>
    <w:p>
      <w:pPr>
        <w:pStyle w:val="38"/>
        <w:ind w:firstLine="480"/>
        <w:rPr>
          <w:rFonts w:hint="eastAsia" w:ascii="宋体" w:hAnsi="宋体" w:eastAsia="宋体" w:cs="宋体"/>
        </w:rPr>
      </w:pPr>
      <w:r>
        <w:rPr>
          <w:rFonts w:hint="eastAsia" w:ascii="宋体" w:hAnsi="宋体" w:eastAsia="宋体" w:cs="宋体"/>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49"/>
        <w:rPr>
          <w:rFonts w:hint="eastAsia" w:ascii="宋体" w:hAnsi="宋体" w:eastAsia="宋体" w:cs="宋体"/>
        </w:rPr>
      </w:pPr>
      <w:r>
        <w:rPr>
          <w:rFonts w:hint="eastAsia" w:ascii="宋体" w:hAnsi="宋体" w:eastAsia="宋体" w:cs="宋体"/>
        </w:rPr>
        <w:t>采购人在收到评标报告5个工作日内未按评标报告推荐的中标候选人顺序确定中标人，又不能说明合法理由的，视同按评标报告推荐的顺序确定排名第一的中标候选人为中标人。</w:t>
      </w:r>
    </w:p>
    <w:p>
      <w:pPr>
        <w:pStyle w:val="38"/>
        <w:ind w:firstLine="480"/>
        <w:rPr>
          <w:rFonts w:hint="eastAsia" w:ascii="宋体" w:hAnsi="宋体" w:eastAsia="宋体" w:cs="宋体"/>
        </w:rPr>
      </w:pPr>
      <w:r>
        <w:rPr>
          <w:rFonts w:hint="eastAsia" w:ascii="宋体" w:hAnsi="宋体" w:eastAsia="宋体" w:cs="宋体"/>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38"/>
        <w:ind w:firstLine="480"/>
        <w:rPr>
          <w:rFonts w:hint="eastAsia" w:ascii="宋体" w:hAnsi="宋体" w:eastAsia="宋体" w:cs="宋体"/>
        </w:rPr>
      </w:pPr>
      <w:r>
        <w:rPr>
          <w:rFonts w:hint="eastAsia" w:ascii="宋体" w:hAnsi="宋体" w:eastAsia="宋体" w:cs="宋体"/>
        </w:rPr>
        <w:t>采购代理机构在中标人确定后2个工作日内，在</w:t>
      </w:r>
      <w:r>
        <w:rPr>
          <w:rFonts w:hint="eastAsia" w:ascii="宋体" w:hAnsi="宋体" w:eastAsia="宋体" w:cs="宋体"/>
          <w:lang w:eastAsia="zh-CN"/>
        </w:rPr>
        <w:t>“四川政府采购网”</w:t>
      </w:r>
      <w:r>
        <w:rPr>
          <w:rFonts w:hint="eastAsia" w:ascii="宋体" w:hAnsi="宋体" w:eastAsia="宋体" w:cs="宋体"/>
        </w:rPr>
        <w:t>发布中标公告，同时向中标人发出中标通知书，</w:t>
      </w:r>
      <w:r>
        <w:rPr>
          <w:rFonts w:hint="eastAsia" w:ascii="宋体" w:hAnsi="宋体" w:eastAsia="宋体" w:cs="宋体"/>
          <w:lang w:val="zh-CN"/>
        </w:rPr>
        <w:t>中标供应商自行登录“政府采购云平台”下载中标通知书</w:t>
      </w:r>
      <w:r>
        <w:rPr>
          <w:rFonts w:hint="eastAsia" w:ascii="宋体" w:hAnsi="宋体" w:eastAsia="宋体" w:cs="宋体"/>
        </w:rPr>
        <w:t>。</w:t>
      </w:r>
    </w:p>
    <w:p>
      <w:pPr>
        <w:pStyle w:val="38"/>
        <w:ind w:firstLine="480"/>
        <w:rPr>
          <w:rFonts w:hint="eastAsia" w:ascii="宋体" w:hAnsi="宋体" w:eastAsia="宋体" w:cs="宋体"/>
        </w:rPr>
      </w:pPr>
      <w:r>
        <w:rPr>
          <w:rFonts w:hint="eastAsia" w:ascii="宋体" w:hAnsi="宋体" w:eastAsia="宋体" w:cs="宋体"/>
        </w:rPr>
        <w:t>采购人、采购代理机构不解释中标或未中标原因，招标采购单位不退回投标人投标文件和其他投标资料。</w:t>
      </w:r>
    </w:p>
    <w:bookmarkEnd w:id="987"/>
    <w:p>
      <w:pPr>
        <w:pStyle w:val="37"/>
        <w:numPr>
          <w:ilvl w:val="1"/>
          <w:numId w:val="9"/>
        </w:numPr>
        <w:ind w:firstLine="482"/>
        <w:rPr>
          <w:rFonts w:hint="eastAsia" w:ascii="宋体" w:hAnsi="宋体" w:eastAsia="宋体" w:cs="宋体"/>
        </w:rPr>
      </w:pPr>
      <w:bookmarkStart w:id="1158" w:name="_Toc308084650"/>
      <w:bookmarkStart w:id="1159" w:name="_Toc308188203"/>
      <w:bookmarkStart w:id="1160" w:name="_Toc8099"/>
      <w:bookmarkStart w:id="1161" w:name="_Toc307501159"/>
      <w:bookmarkStart w:id="1162" w:name="_Toc27423"/>
      <w:bookmarkStart w:id="1163" w:name="_Toc14102"/>
      <w:bookmarkStart w:id="1164" w:name="_Toc16879"/>
      <w:bookmarkStart w:id="1165" w:name="_Toc10903"/>
      <w:bookmarkStart w:id="1166" w:name="_Toc22537"/>
      <w:bookmarkStart w:id="1167" w:name="_Toc28114"/>
      <w:bookmarkStart w:id="1168" w:name="_Toc307564901"/>
      <w:bookmarkStart w:id="1169" w:name="_Toc27662"/>
      <w:bookmarkStart w:id="1170" w:name="_Toc15982"/>
      <w:bookmarkStart w:id="1171" w:name="_Toc309897568"/>
      <w:bookmarkStart w:id="1172" w:name="_Toc25084"/>
      <w:bookmarkStart w:id="1173" w:name="_Toc319440194"/>
      <w:bookmarkStart w:id="1174" w:name="_Toc327196345"/>
      <w:bookmarkStart w:id="1175" w:name="_Toc25198"/>
      <w:bookmarkStart w:id="1176" w:name="_Toc32114"/>
      <w:bookmarkStart w:id="1177" w:name="_Toc319439950"/>
      <w:r>
        <w:rPr>
          <w:rFonts w:hint="eastAsia" w:ascii="宋体" w:hAnsi="宋体" w:eastAsia="宋体" w:cs="宋体"/>
        </w:rPr>
        <w:t>评标专家在政府采购活动中承担以下义务</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pStyle w:val="35"/>
        <w:numPr>
          <w:ilvl w:val="1"/>
          <w:numId w:val="39"/>
        </w:numPr>
        <w:ind w:firstLine="480"/>
        <w:rPr>
          <w:rFonts w:hint="eastAsia" w:ascii="宋体" w:hAnsi="宋体" w:eastAsia="宋体" w:cs="宋体"/>
        </w:rPr>
      </w:pPr>
      <w:r>
        <w:rPr>
          <w:rFonts w:hint="eastAsia" w:ascii="宋体" w:hAnsi="宋体" w:eastAsia="宋体" w:cs="宋体"/>
        </w:rPr>
        <w:t>遵守评标工作纪律；</w:t>
      </w:r>
    </w:p>
    <w:p>
      <w:pPr>
        <w:pStyle w:val="35"/>
        <w:numPr>
          <w:ilvl w:val="1"/>
          <w:numId w:val="39"/>
        </w:numPr>
        <w:ind w:firstLine="480"/>
        <w:rPr>
          <w:rFonts w:hint="eastAsia" w:ascii="宋体" w:hAnsi="宋体" w:eastAsia="宋体" w:cs="宋体"/>
        </w:rPr>
      </w:pPr>
      <w:r>
        <w:rPr>
          <w:rFonts w:hint="eastAsia" w:ascii="宋体" w:hAnsi="宋体" w:eastAsia="宋体" w:cs="宋体"/>
        </w:rPr>
        <w:t>按照客观、公正、审慎的原则，根据招标文件规定的评标程序、评标方法和评标标准进行独立评标；</w:t>
      </w:r>
    </w:p>
    <w:p>
      <w:pPr>
        <w:pStyle w:val="35"/>
        <w:numPr>
          <w:ilvl w:val="1"/>
          <w:numId w:val="39"/>
        </w:numPr>
        <w:ind w:firstLine="480"/>
        <w:rPr>
          <w:rFonts w:hint="eastAsia" w:ascii="宋体" w:hAnsi="宋体" w:eastAsia="宋体" w:cs="宋体"/>
        </w:rPr>
      </w:pPr>
      <w:r>
        <w:rPr>
          <w:rFonts w:hint="eastAsia" w:ascii="宋体" w:hAnsi="宋体" w:eastAsia="宋体" w:cs="宋体"/>
        </w:rPr>
        <w:t>不得泄露评标文件、评标情况和在评标过程中获悉的商业秘密；</w:t>
      </w:r>
    </w:p>
    <w:p>
      <w:pPr>
        <w:pStyle w:val="35"/>
        <w:numPr>
          <w:ilvl w:val="1"/>
          <w:numId w:val="39"/>
        </w:numPr>
        <w:ind w:firstLine="480"/>
        <w:rPr>
          <w:rFonts w:hint="eastAsia" w:ascii="宋体" w:hAnsi="宋体" w:eastAsia="宋体" w:cs="宋体"/>
        </w:rPr>
      </w:pPr>
      <w:r>
        <w:rPr>
          <w:rFonts w:hint="eastAsia" w:ascii="宋体" w:hAnsi="宋体" w:eastAsia="宋体" w:cs="宋体"/>
        </w:rPr>
        <w:t>及时向财政部门报告评标过程中发现的采购人、采购代理机构向评标专家做倾向性、误导性的解释或者说明，以及供应商行贿、提供虚假材料或者串通等违法行为；</w:t>
      </w:r>
    </w:p>
    <w:p>
      <w:pPr>
        <w:pStyle w:val="35"/>
        <w:numPr>
          <w:ilvl w:val="1"/>
          <w:numId w:val="39"/>
        </w:numPr>
        <w:ind w:firstLine="480"/>
        <w:rPr>
          <w:rFonts w:hint="eastAsia" w:ascii="宋体" w:hAnsi="宋体" w:eastAsia="宋体" w:cs="宋体"/>
        </w:rPr>
      </w:pPr>
      <w:r>
        <w:rPr>
          <w:rFonts w:hint="eastAsia" w:ascii="宋体" w:hAnsi="宋体" w:eastAsia="宋体" w:cs="宋体"/>
        </w:rPr>
        <w:t>发现招标文件内容违反国家有关强制性规定或者采购文件存在歧义、重大缺陷导致评标工作无法进行时，停止评标并向采购人或者采购代理机构书面说明情况；</w:t>
      </w:r>
    </w:p>
    <w:p>
      <w:pPr>
        <w:pStyle w:val="35"/>
        <w:numPr>
          <w:ilvl w:val="1"/>
          <w:numId w:val="39"/>
        </w:numPr>
        <w:ind w:firstLine="480"/>
        <w:rPr>
          <w:rFonts w:hint="eastAsia" w:ascii="宋体" w:hAnsi="宋体" w:eastAsia="宋体" w:cs="宋体"/>
        </w:rPr>
      </w:pPr>
      <w:r>
        <w:rPr>
          <w:rFonts w:hint="eastAsia" w:ascii="宋体" w:hAnsi="宋体" w:eastAsia="宋体" w:cs="宋体"/>
        </w:rPr>
        <w:t>及时向财政、监察等部门举报在评标过程中受到的非法干预情况；</w:t>
      </w:r>
    </w:p>
    <w:p>
      <w:pPr>
        <w:pStyle w:val="35"/>
        <w:numPr>
          <w:ilvl w:val="1"/>
          <w:numId w:val="39"/>
        </w:numPr>
        <w:ind w:firstLine="480"/>
        <w:rPr>
          <w:rFonts w:hint="eastAsia" w:ascii="宋体" w:hAnsi="宋体" w:eastAsia="宋体" w:cs="宋体"/>
        </w:rPr>
      </w:pPr>
      <w:r>
        <w:rPr>
          <w:rFonts w:hint="eastAsia" w:ascii="宋体" w:hAnsi="宋体" w:eastAsia="宋体" w:cs="宋体"/>
        </w:rPr>
        <w:t>配合答复处理供应商的询问、质疑和投诉等事项；</w:t>
      </w:r>
    </w:p>
    <w:p>
      <w:pPr>
        <w:pStyle w:val="35"/>
        <w:numPr>
          <w:ilvl w:val="1"/>
          <w:numId w:val="39"/>
        </w:numPr>
        <w:ind w:firstLine="480"/>
        <w:rPr>
          <w:rFonts w:hint="eastAsia" w:ascii="宋体" w:hAnsi="宋体" w:eastAsia="宋体" w:cs="宋体"/>
        </w:rPr>
      </w:pPr>
      <w:r>
        <w:rPr>
          <w:rFonts w:hint="eastAsia" w:ascii="宋体" w:hAnsi="宋体" w:eastAsia="宋体" w:cs="宋体"/>
        </w:rPr>
        <w:t>法律、法规和规章规定的其他义务。</w:t>
      </w:r>
    </w:p>
    <w:p>
      <w:pPr>
        <w:pStyle w:val="37"/>
        <w:numPr>
          <w:ilvl w:val="1"/>
          <w:numId w:val="9"/>
        </w:numPr>
        <w:ind w:firstLine="482"/>
        <w:rPr>
          <w:rFonts w:hint="eastAsia" w:ascii="宋体" w:hAnsi="宋体" w:eastAsia="宋体" w:cs="宋体"/>
        </w:rPr>
      </w:pPr>
      <w:bookmarkStart w:id="1178" w:name="_Toc22368"/>
      <w:bookmarkStart w:id="1179" w:name="_Toc1690"/>
      <w:bookmarkStart w:id="1180" w:name="_Toc3998"/>
      <w:bookmarkStart w:id="1181" w:name="_Toc24913"/>
      <w:bookmarkStart w:id="1182" w:name="_Toc29759"/>
      <w:bookmarkStart w:id="1183" w:name="_Toc27047"/>
      <w:bookmarkStart w:id="1184" w:name="_Toc319440195"/>
      <w:bookmarkStart w:id="1185" w:name="_Toc327196346"/>
      <w:bookmarkStart w:id="1186" w:name="_Toc12088"/>
      <w:bookmarkStart w:id="1187" w:name="_Toc3688"/>
      <w:bookmarkStart w:id="1188" w:name="_Toc28428"/>
      <w:bookmarkStart w:id="1189" w:name="_Toc19071"/>
      <w:bookmarkStart w:id="1190" w:name="_Toc4379"/>
      <w:bookmarkStart w:id="1191" w:name="_Toc30872"/>
      <w:r>
        <w:rPr>
          <w:rFonts w:hint="eastAsia" w:ascii="宋体" w:hAnsi="宋体" w:eastAsia="宋体" w:cs="宋体"/>
        </w:rPr>
        <w:t>评标专家在政府采购活动中应当遵守以下工作纪律</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pPr>
        <w:pStyle w:val="35"/>
        <w:numPr>
          <w:ilvl w:val="1"/>
          <w:numId w:val="40"/>
        </w:numPr>
        <w:ind w:firstLine="480"/>
        <w:rPr>
          <w:rFonts w:hint="eastAsia" w:ascii="宋体" w:hAnsi="宋体" w:eastAsia="宋体" w:cs="宋体"/>
        </w:rPr>
      </w:pPr>
      <w:bookmarkStart w:id="1192" w:name="_Toc28956"/>
      <w:r>
        <w:rPr>
          <w:rFonts w:hint="eastAsia" w:ascii="宋体" w:hAnsi="宋体" w:eastAsia="宋体" w:cs="宋体"/>
        </w:rPr>
        <w:t>遵行《中华人民共和国政府采购法》第十二条和《中华人民共和国政府采购法实施条例》第九条及财政部关于回避的规定；</w:t>
      </w:r>
    </w:p>
    <w:p>
      <w:pPr>
        <w:pStyle w:val="35"/>
        <w:numPr>
          <w:ilvl w:val="1"/>
          <w:numId w:val="40"/>
        </w:numPr>
        <w:ind w:firstLine="480"/>
        <w:rPr>
          <w:rFonts w:hint="eastAsia" w:ascii="宋体" w:hAnsi="宋体" w:eastAsia="宋体" w:cs="宋体"/>
        </w:rPr>
      </w:pPr>
      <w:r>
        <w:rPr>
          <w:rFonts w:hint="eastAsia" w:ascii="宋体" w:hAnsi="宋体" w:eastAsia="宋体" w:cs="宋体"/>
        </w:rPr>
        <w:t>评标前，应当将通讯工具或者相关电子设备交由招标采购单位统一保管；</w:t>
      </w:r>
    </w:p>
    <w:p>
      <w:pPr>
        <w:pStyle w:val="35"/>
        <w:numPr>
          <w:ilvl w:val="1"/>
          <w:numId w:val="40"/>
        </w:numPr>
        <w:ind w:firstLine="480"/>
        <w:rPr>
          <w:rFonts w:hint="eastAsia" w:ascii="宋体" w:hAnsi="宋体" w:eastAsia="宋体" w:cs="宋体"/>
        </w:rPr>
      </w:pPr>
      <w:r>
        <w:rPr>
          <w:rFonts w:hint="eastAsia" w:ascii="宋体" w:hAnsi="宋体" w:eastAsia="宋体" w:cs="宋体"/>
        </w:rPr>
        <w:t>评标过程中，不得与外界联系，因发生不可预见情况，确实需要与外界联系的，应当在监督人员监督之下办理；</w:t>
      </w:r>
    </w:p>
    <w:p>
      <w:pPr>
        <w:pStyle w:val="35"/>
        <w:numPr>
          <w:ilvl w:val="1"/>
          <w:numId w:val="40"/>
        </w:numPr>
        <w:ind w:firstLine="480"/>
        <w:rPr>
          <w:rFonts w:hint="eastAsia" w:ascii="宋体" w:hAnsi="宋体" w:eastAsia="宋体" w:cs="宋体"/>
        </w:rPr>
      </w:pPr>
      <w:r>
        <w:rPr>
          <w:rFonts w:hint="eastAsia" w:ascii="宋体" w:hAnsi="宋体" w:eastAsia="宋体" w:cs="宋体"/>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5"/>
        <w:numPr>
          <w:ilvl w:val="1"/>
          <w:numId w:val="40"/>
        </w:numPr>
        <w:ind w:firstLine="480"/>
        <w:rPr>
          <w:rFonts w:hint="eastAsia" w:ascii="宋体" w:hAnsi="宋体" w:eastAsia="宋体" w:cs="宋体"/>
        </w:rPr>
      </w:pPr>
      <w:r>
        <w:rPr>
          <w:rFonts w:hint="eastAsia" w:ascii="宋体" w:hAnsi="宋体" w:eastAsia="宋体" w:cs="宋体"/>
        </w:rPr>
        <w:t>在评标过程中和评标结束后，不得记录、复制或带走任何评标资料，除因规定的义务外，不得向外界透露评标内容；</w:t>
      </w:r>
    </w:p>
    <w:p>
      <w:pPr>
        <w:pStyle w:val="35"/>
        <w:numPr>
          <w:ilvl w:val="1"/>
          <w:numId w:val="40"/>
        </w:numPr>
        <w:ind w:firstLine="480"/>
        <w:rPr>
          <w:rFonts w:hint="eastAsia" w:ascii="宋体" w:hAnsi="宋体" w:eastAsia="宋体" w:cs="宋体"/>
        </w:rPr>
      </w:pPr>
      <w:r>
        <w:rPr>
          <w:rFonts w:hint="eastAsia" w:ascii="宋体" w:hAnsi="宋体" w:eastAsia="宋体" w:cs="宋体"/>
        </w:rPr>
        <w:t>服从评标现场招标采购单位的现场秩序管理，接受评标现场监督人员的合法监督；</w:t>
      </w:r>
    </w:p>
    <w:p>
      <w:pPr>
        <w:pStyle w:val="35"/>
        <w:numPr>
          <w:ilvl w:val="1"/>
          <w:numId w:val="40"/>
        </w:numPr>
        <w:ind w:firstLine="480"/>
        <w:rPr>
          <w:rFonts w:hint="eastAsia" w:ascii="宋体" w:hAnsi="宋体" w:eastAsia="宋体" w:cs="宋体"/>
        </w:rPr>
      </w:pPr>
      <w:r>
        <w:rPr>
          <w:rFonts w:hint="eastAsia" w:ascii="宋体" w:hAnsi="宋体" w:eastAsia="宋体" w:cs="宋体"/>
        </w:rPr>
        <w:t>遵守有关廉洁自律规定，不得私下接触供应商，不得收受供应商及有关业务单位和个人的财物或好处，不得接受招标采购单位的请托。</w:t>
      </w:r>
    </w:p>
    <w:p>
      <w:pPr>
        <w:pStyle w:val="35"/>
        <w:numPr>
          <w:ilvl w:val="1"/>
          <w:numId w:val="40"/>
        </w:numPr>
        <w:ind w:firstLine="480"/>
        <w:rPr>
          <w:rFonts w:hint="eastAsia" w:ascii="宋体" w:hAnsi="宋体" w:eastAsia="宋体" w:cs="宋体"/>
        </w:rPr>
      </w:pPr>
      <w:r>
        <w:rPr>
          <w:rFonts w:hint="eastAsia" w:ascii="宋体" w:hAnsi="宋体" w:eastAsia="宋体" w:cs="宋体"/>
        </w:rPr>
        <w:t>有关部门(机构)制定的其他评审工作纪律。</w:t>
      </w:r>
    </w:p>
    <w:p>
      <w:pPr>
        <w:pStyle w:val="37"/>
        <w:numPr>
          <w:ilvl w:val="1"/>
          <w:numId w:val="9"/>
        </w:numPr>
        <w:ind w:firstLine="482"/>
        <w:rPr>
          <w:rFonts w:hint="eastAsia" w:ascii="宋体" w:hAnsi="宋体" w:eastAsia="宋体" w:cs="宋体"/>
        </w:rPr>
      </w:pPr>
      <w:bookmarkStart w:id="1193" w:name="_Toc8256"/>
      <w:bookmarkStart w:id="1194" w:name="_Toc1438"/>
      <w:bookmarkStart w:id="1195" w:name="_Toc30239"/>
      <w:bookmarkStart w:id="1196" w:name="_Toc26220"/>
      <w:r>
        <w:rPr>
          <w:rFonts w:hint="eastAsia" w:ascii="宋体" w:hAnsi="宋体" w:eastAsia="宋体" w:cs="宋体"/>
        </w:rPr>
        <w:t>评标委员会及其成员不得有下列行为</w:t>
      </w:r>
      <w:bookmarkEnd w:id="1193"/>
      <w:bookmarkEnd w:id="1194"/>
      <w:bookmarkEnd w:id="1195"/>
      <w:bookmarkEnd w:id="1196"/>
    </w:p>
    <w:p>
      <w:pPr>
        <w:pStyle w:val="35"/>
        <w:numPr>
          <w:ilvl w:val="1"/>
          <w:numId w:val="41"/>
        </w:numPr>
        <w:ind w:firstLine="480"/>
        <w:rPr>
          <w:rFonts w:hint="eastAsia" w:ascii="宋体" w:hAnsi="宋体" w:eastAsia="宋体" w:cs="宋体"/>
        </w:rPr>
      </w:pPr>
      <w:r>
        <w:rPr>
          <w:rFonts w:hint="eastAsia" w:ascii="宋体" w:hAnsi="宋体" w:eastAsia="宋体" w:cs="宋体"/>
        </w:rPr>
        <w:t>确定参与评标至评标结束前私自接触投标人；</w:t>
      </w:r>
    </w:p>
    <w:p>
      <w:pPr>
        <w:pStyle w:val="35"/>
        <w:numPr>
          <w:ilvl w:val="1"/>
          <w:numId w:val="41"/>
        </w:numPr>
        <w:ind w:firstLine="480"/>
        <w:rPr>
          <w:rFonts w:hint="eastAsia" w:ascii="宋体" w:hAnsi="宋体" w:eastAsia="宋体" w:cs="宋体"/>
        </w:rPr>
      </w:pPr>
      <w:r>
        <w:rPr>
          <w:rFonts w:hint="eastAsia" w:ascii="宋体" w:hAnsi="宋体" w:eastAsia="宋体" w:cs="宋体"/>
        </w:rPr>
        <w:t>接受投标人提出的与投标文件不一致的澄清或者说明，《政府采购货物和服务招标投标管理办法》(财政部令第87号)第五十一条规定的情形除外；</w:t>
      </w:r>
    </w:p>
    <w:p>
      <w:pPr>
        <w:pStyle w:val="35"/>
        <w:numPr>
          <w:ilvl w:val="1"/>
          <w:numId w:val="41"/>
        </w:numPr>
        <w:ind w:firstLine="480"/>
        <w:rPr>
          <w:rFonts w:hint="eastAsia" w:ascii="宋体" w:hAnsi="宋体" w:eastAsia="宋体" w:cs="宋体"/>
        </w:rPr>
      </w:pPr>
      <w:r>
        <w:rPr>
          <w:rFonts w:hint="eastAsia" w:ascii="宋体" w:hAnsi="宋体" w:eastAsia="宋体" w:cs="宋体"/>
        </w:rPr>
        <w:t>违反评标纪律发表倾向性意见或者征询采购人的倾向性意见；</w:t>
      </w:r>
    </w:p>
    <w:p>
      <w:pPr>
        <w:pStyle w:val="35"/>
        <w:numPr>
          <w:ilvl w:val="1"/>
          <w:numId w:val="41"/>
        </w:numPr>
        <w:ind w:firstLine="480"/>
        <w:rPr>
          <w:rFonts w:hint="eastAsia" w:ascii="宋体" w:hAnsi="宋体" w:eastAsia="宋体" w:cs="宋体"/>
        </w:rPr>
      </w:pPr>
      <w:r>
        <w:rPr>
          <w:rFonts w:hint="eastAsia" w:ascii="宋体" w:hAnsi="宋体" w:eastAsia="宋体" w:cs="宋体"/>
        </w:rPr>
        <w:t>对需要专业判断的主观评审因素协商评分；</w:t>
      </w:r>
    </w:p>
    <w:p>
      <w:pPr>
        <w:pStyle w:val="35"/>
        <w:numPr>
          <w:ilvl w:val="1"/>
          <w:numId w:val="41"/>
        </w:numPr>
        <w:ind w:firstLine="480"/>
        <w:rPr>
          <w:rFonts w:hint="eastAsia" w:ascii="宋体" w:hAnsi="宋体" w:eastAsia="宋体" w:cs="宋体"/>
        </w:rPr>
      </w:pPr>
      <w:r>
        <w:rPr>
          <w:rFonts w:hint="eastAsia" w:ascii="宋体" w:hAnsi="宋体" w:eastAsia="宋体" w:cs="宋体"/>
        </w:rPr>
        <w:t>在评标过程中擅离职守，影响评标程序正常进行的；</w:t>
      </w:r>
    </w:p>
    <w:p>
      <w:pPr>
        <w:pStyle w:val="35"/>
        <w:numPr>
          <w:ilvl w:val="1"/>
          <w:numId w:val="41"/>
        </w:numPr>
        <w:ind w:firstLine="480"/>
        <w:rPr>
          <w:rFonts w:hint="eastAsia" w:ascii="宋体" w:hAnsi="宋体" w:eastAsia="宋体" w:cs="宋体"/>
        </w:rPr>
      </w:pPr>
      <w:r>
        <w:rPr>
          <w:rFonts w:hint="eastAsia" w:ascii="宋体" w:hAnsi="宋体" w:eastAsia="宋体" w:cs="宋体"/>
        </w:rPr>
        <w:t>记录、复制或者带走任何评标资料；</w:t>
      </w:r>
    </w:p>
    <w:p>
      <w:pPr>
        <w:pStyle w:val="35"/>
        <w:numPr>
          <w:ilvl w:val="1"/>
          <w:numId w:val="41"/>
        </w:numPr>
        <w:ind w:firstLine="480"/>
        <w:rPr>
          <w:rFonts w:hint="eastAsia" w:ascii="宋体" w:hAnsi="宋体" w:eastAsia="宋体" w:cs="宋体"/>
        </w:rPr>
      </w:pPr>
      <w:r>
        <w:rPr>
          <w:rFonts w:hint="eastAsia" w:ascii="宋体" w:hAnsi="宋体" w:eastAsia="宋体" w:cs="宋体"/>
        </w:rPr>
        <w:t>其他不遵守评标纪律的行为。</w:t>
      </w:r>
    </w:p>
    <w:p>
      <w:pPr>
        <w:pStyle w:val="49"/>
        <w:rPr>
          <w:rFonts w:hint="eastAsia" w:ascii="宋体" w:hAnsi="宋体" w:eastAsia="宋体" w:cs="宋体"/>
        </w:rPr>
      </w:pPr>
      <w:r>
        <w:rPr>
          <w:rFonts w:hint="eastAsia" w:ascii="宋体" w:hAnsi="宋体" w:eastAsia="宋体" w:cs="宋体"/>
        </w:rPr>
        <w:t>评标委员会成员有前款第一至五项行为之一的，其评审意见无效，并不得获取评审劳务报酬和报销异地评审差旅费。</w:t>
      </w:r>
    </w:p>
    <w:p>
      <w:pPr>
        <w:pStyle w:val="37"/>
        <w:numPr>
          <w:ilvl w:val="1"/>
          <w:numId w:val="9"/>
        </w:numPr>
        <w:ind w:firstLine="482"/>
        <w:rPr>
          <w:rFonts w:hint="eastAsia" w:ascii="宋体" w:hAnsi="宋体" w:eastAsia="宋体" w:cs="宋体"/>
        </w:rPr>
      </w:pPr>
      <w:bookmarkStart w:id="1197" w:name="_Toc10473"/>
      <w:bookmarkStart w:id="1198" w:name="_Toc13225"/>
      <w:r>
        <w:rPr>
          <w:rFonts w:hint="eastAsia" w:ascii="宋体" w:hAnsi="宋体" w:eastAsia="宋体" w:cs="宋体"/>
        </w:rPr>
        <w:t>评标委员会及其成员不得有下列违约情形</w:t>
      </w:r>
      <w:bookmarkEnd w:id="1197"/>
      <w:bookmarkEnd w:id="1198"/>
    </w:p>
    <w:p>
      <w:pPr>
        <w:pStyle w:val="35"/>
        <w:numPr>
          <w:ilvl w:val="1"/>
          <w:numId w:val="42"/>
        </w:numPr>
        <w:ind w:firstLine="480"/>
        <w:rPr>
          <w:rFonts w:hint="eastAsia" w:ascii="宋体" w:hAnsi="宋体" w:eastAsia="宋体" w:cs="宋体"/>
        </w:rPr>
      </w:pPr>
      <w:r>
        <w:rPr>
          <w:rFonts w:hint="eastAsia" w:ascii="宋体" w:hAnsi="宋体" w:eastAsia="宋体" w:cs="宋体"/>
        </w:rPr>
        <w:t>答应参加评审活动后，无正当理由不参加或者迟到，且不及时告知抽取终端工作人员，导致评审活动无法正常进行的；</w:t>
      </w:r>
    </w:p>
    <w:p>
      <w:pPr>
        <w:pStyle w:val="35"/>
        <w:numPr>
          <w:ilvl w:val="1"/>
          <w:numId w:val="42"/>
        </w:numPr>
        <w:ind w:firstLine="480"/>
        <w:rPr>
          <w:rFonts w:hint="eastAsia" w:ascii="宋体" w:hAnsi="宋体" w:eastAsia="宋体" w:cs="宋体"/>
        </w:rPr>
      </w:pPr>
      <w:r>
        <w:rPr>
          <w:rFonts w:hint="eastAsia" w:ascii="宋体" w:hAnsi="宋体" w:eastAsia="宋体" w:cs="宋体"/>
        </w:rPr>
        <w:t>不遵守评审现场工作纪律的；</w:t>
      </w:r>
    </w:p>
    <w:p>
      <w:pPr>
        <w:pStyle w:val="35"/>
        <w:numPr>
          <w:ilvl w:val="1"/>
          <w:numId w:val="42"/>
        </w:numPr>
        <w:ind w:firstLine="480"/>
        <w:rPr>
          <w:rFonts w:hint="eastAsia" w:ascii="宋体" w:hAnsi="宋体" w:eastAsia="宋体" w:cs="宋体"/>
        </w:rPr>
      </w:pPr>
      <w:r>
        <w:rPr>
          <w:rFonts w:hint="eastAsia" w:ascii="宋体" w:hAnsi="宋体" w:eastAsia="宋体" w:cs="宋体"/>
        </w:rPr>
        <w:t>明显故意拖延评审时间的；</w:t>
      </w:r>
    </w:p>
    <w:p>
      <w:pPr>
        <w:pStyle w:val="35"/>
        <w:numPr>
          <w:ilvl w:val="1"/>
          <w:numId w:val="42"/>
        </w:numPr>
        <w:ind w:firstLine="480"/>
        <w:rPr>
          <w:rFonts w:hint="eastAsia" w:ascii="宋体" w:hAnsi="宋体" w:eastAsia="宋体" w:cs="宋体"/>
        </w:rPr>
      </w:pPr>
      <w:r>
        <w:rPr>
          <w:rFonts w:hint="eastAsia" w:ascii="宋体" w:hAnsi="宋体" w:eastAsia="宋体" w:cs="宋体"/>
        </w:rPr>
        <w:t>抄袭其他评审委员会成员的评审意见的；</w:t>
      </w:r>
    </w:p>
    <w:p>
      <w:pPr>
        <w:pStyle w:val="35"/>
        <w:numPr>
          <w:ilvl w:val="1"/>
          <w:numId w:val="42"/>
        </w:numPr>
        <w:ind w:firstLine="480"/>
        <w:rPr>
          <w:rFonts w:hint="eastAsia" w:ascii="宋体" w:hAnsi="宋体" w:eastAsia="宋体" w:cs="宋体"/>
        </w:rPr>
      </w:pPr>
      <w:r>
        <w:rPr>
          <w:rFonts w:hint="eastAsia" w:ascii="宋体" w:hAnsi="宋体" w:eastAsia="宋体" w:cs="宋体"/>
        </w:rPr>
        <w:t>不按照政府采购法律制度和采购文件的规定进行评审，导致评审过程、评审结果违法违规，情节轻微不构成行政处罚的；</w:t>
      </w:r>
    </w:p>
    <w:p>
      <w:pPr>
        <w:pStyle w:val="35"/>
        <w:numPr>
          <w:ilvl w:val="1"/>
          <w:numId w:val="42"/>
        </w:numPr>
        <w:ind w:firstLine="480"/>
        <w:rPr>
          <w:rFonts w:hint="eastAsia" w:ascii="宋体" w:hAnsi="宋体" w:eastAsia="宋体" w:cs="宋体"/>
        </w:rPr>
      </w:pPr>
      <w:r>
        <w:rPr>
          <w:rFonts w:hint="eastAsia" w:ascii="宋体" w:hAnsi="宋体" w:eastAsia="宋体" w:cs="宋体"/>
        </w:rPr>
        <w:t>索取高于规定的劳务报酬，或者要求先给付报酬再进行评审，或者因劳务报酬低而拒绝评审、拒绝签署评审报告的；</w:t>
      </w:r>
    </w:p>
    <w:p>
      <w:pPr>
        <w:pStyle w:val="35"/>
        <w:numPr>
          <w:ilvl w:val="1"/>
          <w:numId w:val="42"/>
        </w:numPr>
        <w:ind w:firstLine="480"/>
        <w:rPr>
          <w:rFonts w:hint="eastAsia" w:ascii="宋体" w:hAnsi="宋体" w:eastAsia="宋体" w:cs="宋体"/>
        </w:rPr>
      </w:pPr>
      <w:r>
        <w:rPr>
          <w:rFonts w:hint="eastAsia" w:ascii="宋体" w:hAnsi="宋体" w:eastAsia="宋体" w:cs="宋体"/>
        </w:rPr>
        <w:t>不按照《四川省政府采购评审专家管理实施办法》的规定记录或者反馈采购人或者采购代理机构的职责履行情况的；</w:t>
      </w:r>
    </w:p>
    <w:p>
      <w:pPr>
        <w:pStyle w:val="35"/>
        <w:numPr>
          <w:ilvl w:val="1"/>
          <w:numId w:val="42"/>
        </w:numPr>
        <w:ind w:firstLine="480"/>
        <w:rPr>
          <w:rFonts w:hint="eastAsia" w:ascii="宋体" w:hAnsi="宋体" w:eastAsia="宋体" w:cs="宋体"/>
        </w:rPr>
      </w:pPr>
      <w:r>
        <w:rPr>
          <w:rFonts w:hint="eastAsia" w:ascii="宋体" w:hAnsi="宋体" w:eastAsia="宋体" w:cs="宋体"/>
        </w:rPr>
        <w:t>存在其他违反政府采购法规制度，但不构成行政处罚行为的。</w:t>
      </w:r>
    </w:p>
    <w:p>
      <w:pPr>
        <w:pStyle w:val="45"/>
        <w:rPr>
          <w:rFonts w:hint="eastAsia" w:ascii="宋体" w:hAnsi="宋体" w:eastAsia="宋体" w:cs="宋体"/>
        </w:rPr>
      </w:pPr>
    </w:p>
    <w:p>
      <w:pPr>
        <w:pStyle w:val="51"/>
        <w:numPr>
          <w:ilvl w:val="0"/>
          <w:numId w:val="9"/>
        </w:numPr>
        <w:spacing w:before="120" w:after="120"/>
        <w:rPr>
          <w:rFonts w:hint="eastAsia" w:ascii="宋体" w:hAnsi="宋体" w:eastAsia="宋体" w:cs="宋体"/>
        </w:rPr>
      </w:pPr>
      <w:r>
        <w:rPr>
          <w:rFonts w:hint="eastAsia" w:ascii="宋体" w:hAnsi="宋体" w:eastAsia="宋体" w:cs="宋体"/>
        </w:rPr>
        <w:br w:type="page"/>
      </w:r>
      <w:bookmarkEnd w:id="1192"/>
      <w:bookmarkStart w:id="1199" w:name="_Toc229"/>
      <w:bookmarkStart w:id="1200" w:name="_Toc18908"/>
      <w:bookmarkStart w:id="1201" w:name="_Toc13264"/>
      <w:bookmarkStart w:id="1202" w:name="_Toc7547"/>
      <w:bookmarkStart w:id="1203" w:name="_Toc7741"/>
      <w:r>
        <w:rPr>
          <w:rFonts w:hint="eastAsia" w:ascii="宋体" w:hAnsi="宋体" w:eastAsia="宋体" w:cs="宋体"/>
        </w:rPr>
        <w:t>政府采购合同</w:t>
      </w:r>
      <w:bookmarkEnd w:id="1199"/>
      <w:bookmarkEnd w:id="1200"/>
      <w:bookmarkEnd w:id="1201"/>
      <w:bookmarkEnd w:id="1202"/>
      <w:r>
        <w:rPr>
          <w:rFonts w:hint="eastAsia" w:ascii="宋体" w:hAnsi="宋体" w:eastAsia="宋体" w:cs="宋体"/>
        </w:rPr>
        <w:t>(参考文本)</w:t>
      </w:r>
      <w:bookmarkEnd w:id="1203"/>
    </w:p>
    <w:p>
      <w:pPr>
        <w:pStyle w:val="45"/>
        <w:ind w:firstLine="480" w:firstLineChars="200"/>
        <w:rPr>
          <w:rFonts w:hint="eastAsia" w:ascii="宋体" w:hAnsi="宋体" w:eastAsia="宋体" w:cs="宋体"/>
        </w:rPr>
      </w:pP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合同编号：          (与项目编号一致)</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 xml:space="preserve">计划号/备案号：                </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 xml:space="preserve">签订地点：                     </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 xml:space="preserve">签订时间：                     </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 xml:space="preserve">采购人名称(甲方)：                              </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 xml:space="preserve">中标人名称(乙方)：                          </w:t>
      </w:r>
    </w:p>
    <w:p>
      <w:pPr>
        <w:wordWrap w:val="0"/>
        <w:topLinePunct/>
        <w:ind w:firstLine="482" w:firstLineChars="200"/>
        <w:rPr>
          <w:rFonts w:hint="eastAsia" w:ascii="宋体" w:hAnsi="宋体" w:eastAsia="宋体" w:cs="宋体"/>
          <w:b/>
          <w:bCs/>
          <w:color w:val="000000"/>
        </w:rPr>
      </w:pPr>
      <w:r>
        <w:rPr>
          <w:rFonts w:hint="eastAsia" w:ascii="宋体" w:hAnsi="宋体" w:eastAsia="宋体" w:cs="宋体"/>
          <w:b/>
          <w:bCs/>
          <w:color w:val="000000"/>
        </w:rPr>
        <w:t>合同类型：本合同为中小企业预留合同</w:t>
      </w:r>
    </w:p>
    <w:p>
      <w:pPr>
        <w:wordWrap w:val="0"/>
        <w:topLinePunct/>
        <w:ind w:firstLine="480" w:firstLineChars="200"/>
        <w:rPr>
          <w:rFonts w:hint="eastAsia" w:ascii="宋体" w:hAnsi="宋体" w:eastAsia="宋体" w:cs="宋体"/>
          <w:color w:val="000000"/>
        </w:rPr>
      </w:pPr>
      <w:r>
        <w:rPr>
          <w:rFonts w:hint="eastAsia" w:ascii="宋体" w:hAnsi="宋体" w:eastAsia="宋体" w:cs="宋体"/>
          <w:color w:val="000000"/>
        </w:rPr>
        <w:t>根据《中华人民共和国民法典》、《中华人民共和国政府采购法》、《中华人民共和国政府采购法实施条例》、《政府采购货物和服务招标投标管理办法》(财政部令第87号)及 (采购项目的名称)(项目编号： (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autoSpaceDE w:val="0"/>
        <w:autoSpaceDN w:val="0"/>
        <w:snapToGrid/>
        <w:spacing w:line="360" w:lineRule="auto"/>
        <w:ind w:firstLine="482" w:firstLineChars="200"/>
        <w:rPr>
          <w:rFonts w:hint="eastAsia" w:ascii="宋体" w:hAnsi="宋体" w:eastAsia="宋体" w:cs="宋体"/>
          <w:b/>
          <w:color w:val="000000"/>
        </w:rPr>
      </w:pPr>
      <w:bookmarkStart w:id="1204" w:name="_Toc32461"/>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第一条 项目基本情况 </w:t>
      </w:r>
    </w:p>
    <w:p>
      <w:pPr>
        <w:adjustRightInd/>
        <w:spacing w:line="360" w:lineRule="auto"/>
        <w:ind w:firstLine="480" w:firstLineChars="200"/>
        <w:rPr>
          <w:rFonts w:hint="default" w:ascii="宋体" w:hAnsi="宋体" w:eastAsia="宋体" w:cs="宋体"/>
          <w:color w:val="000000"/>
          <w:lang w:val="en-US" w:eastAsia="zh-CN"/>
        </w:rPr>
      </w:pPr>
      <w:r>
        <w:rPr>
          <w:rFonts w:hint="eastAsia" w:ascii="宋体" w:hAnsi="宋体" w:eastAsia="宋体" w:cs="宋体"/>
          <w:color w:val="000000"/>
          <w:lang w:val="zh-CN"/>
        </w:rPr>
        <w:t>根据《农村乱占耕地建房专项整治行动部际协调机制办公室关于印发农村乱占耕地建房问题摸排工作方案的通知》（协调机制办发〔2020〕1号）和《四川省农村乱占耕地建房问题整治工作领导小组办公室关于开展全省农村乱占耕地建房问题摸排试点工作的通知》（川农房整治办函〔2020〕4号）</w:t>
      </w:r>
      <w:r>
        <w:rPr>
          <w:rFonts w:hint="eastAsia" w:ascii="宋体" w:hAnsi="宋体" w:eastAsia="宋体" w:cs="宋体"/>
          <w:color w:val="000000"/>
        </w:rPr>
        <w:t>及《简阳市农村乱占耕地建房问题摸排工作实施方案》要求</w:t>
      </w:r>
      <w:r>
        <w:rPr>
          <w:rFonts w:hint="eastAsia" w:ascii="宋体" w:hAnsi="宋体" w:eastAsia="宋体" w:cs="宋体"/>
          <w:color w:val="000000"/>
          <w:lang w:val="en-US" w:eastAsia="zh-CN"/>
        </w:rPr>
        <w:t>完成本项目相关工作。</w:t>
      </w:r>
    </w:p>
    <w:p>
      <w:pPr>
        <w:autoSpaceDE w:val="0"/>
        <w:autoSpaceDN w:val="0"/>
        <w:snapToGrid/>
        <w:spacing w:line="360" w:lineRule="auto"/>
        <w:ind w:firstLine="482" w:firstLineChars="200"/>
        <w:rPr>
          <w:rFonts w:hint="eastAsia" w:ascii="宋体" w:hAnsi="宋体" w:eastAsia="宋体" w:cs="宋体"/>
          <w:color w:val="000000"/>
        </w:rPr>
      </w:pPr>
      <w:r>
        <w:rPr>
          <w:rFonts w:hint="eastAsia" w:ascii="宋体" w:hAnsi="宋体" w:eastAsia="宋体" w:cs="宋体"/>
          <w:b/>
          <w:color w:val="000000"/>
        </w:rPr>
        <w:t xml:space="preserve">第二条 </w:t>
      </w:r>
      <w:r>
        <w:rPr>
          <w:rFonts w:hint="eastAsia" w:ascii="宋体" w:hAnsi="宋体" w:eastAsia="宋体" w:cs="宋体"/>
          <w:b/>
          <w:color w:val="000000"/>
          <w:lang w:val="en-US" w:eastAsia="zh-CN"/>
        </w:rPr>
        <w:t>履约时间</w:t>
      </w:r>
      <w:r>
        <w:rPr>
          <w:rFonts w:hint="eastAsia" w:ascii="宋体" w:hAnsi="宋体" w:eastAsia="宋体" w:cs="宋体"/>
          <w:b/>
          <w:color w:val="000000"/>
        </w:rPr>
        <w:t xml:space="preserve">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lang w:val="en-US" w:eastAsia="zh-CN"/>
        </w:rPr>
        <w:t>履约时间</w:t>
      </w:r>
      <w:r>
        <w:rPr>
          <w:rFonts w:hint="eastAsia" w:ascii="宋体" w:hAnsi="宋体" w:eastAsia="宋体" w:cs="宋体"/>
          <w:color w:val="000000"/>
        </w:rPr>
        <w:t>：</w:t>
      </w:r>
      <w:r>
        <w:rPr>
          <w:rFonts w:hint="eastAsia" w:ascii="宋体" w:hAnsi="宋体" w:eastAsia="宋体" w:cs="宋体"/>
          <w:color w:val="000000"/>
          <w:lang w:val="zh-CN"/>
        </w:rPr>
        <w:t>根据《农村乱占耕地建房专项整治行动部际协调机制办公室关于印发农村乱占耕地建房问题摸排工作方案的通知》（协调机制办发〔2020〕1号）要求和</w:t>
      </w:r>
      <w:r>
        <w:rPr>
          <w:rFonts w:hint="eastAsia" w:ascii="宋体" w:hAnsi="宋体" w:eastAsia="宋体" w:cs="宋体"/>
          <w:color w:val="000000"/>
          <w:lang w:val="en-US" w:eastAsia="zh-CN"/>
        </w:rPr>
        <w:t>采购人</w:t>
      </w:r>
      <w:r>
        <w:rPr>
          <w:rFonts w:hint="eastAsia" w:ascii="宋体" w:hAnsi="宋体" w:eastAsia="宋体" w:cs="宋体"/>
          <w:color w:val="000000"/>
          <w:lang w:val="zh-CN"/>
        </w:rPr>
        <w:t>相关部门要求上报最终成果</w:t>
      </w:r>
      <w:r>
        <w:rPr>
          <w:rFonts w:hint="eastAsia" w:ascii="宋体" w:hAnsi="宋体" w:eastAsia="宋体" w:cs="宋体"/>
          <w:color w:val="000000"/>
          <w:highlight w:val="none"/>
        </w:rPr>
        <w:t xml:space="preserve">。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第三条 服务内容与工作要求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b/>
          <w:color w:val="000000"/>
        </w:rPr>
        <w:t>服务内容</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资料收集和坐标转换</w:t>
      </w:r>
    </w:p>
    <w:p>
      <w:pPr>
        <w:numPr>
          <w:ilvl w:val="0"/>
          <w:numId w:val="0"/>
        </w:numPr>
        <w:autoSpaceDE w:val="0"/>
        <w:autoSpaceDN w:val="0"/>
        <w:snapToGrid/>
        <w:spacing w:line="360" w:lineRule="auto"/>
        <w:ind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收集第二次全国土地调查数据库成果、2012-2019年度土地变更调查最终成果数据库及遥感影像底图、2012-2018年度土地卫片执法图斑和2019年季度卫片执法图斑、永久基本农田数据库、2010年以来新增耕地项目图斑、历年各类建设用地审批红线备案数据库、城乡增减挂钩项目备案数据库、最新的土地利用总体规划图、三调初步成果及相关遥感影像资料、其他项目有关数据；将上述收集的资料统一转换到2000国家大地坐标系，数据统一处理为ShapeFile格式。</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图斑提取</w:t>
      </w:r>
    </w:p>
    <w:p>
      <w:pPr>
        <w:numPr>
          <w:ilvl w:val="0"/>
          <w:numId w:val="0"/>
        </w:numPr>
        <w:autoSpaceDE w:val="0"/>
        <w:autoSpaceDN w:val="0"/>
        <w:snapToGrid/>
        <w:spacing w:line="360" w:lineRule="auto"/>
        <w:ind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根据2012年遥感影像图，农村土地承包经营权影像图和最新遥感影像图，结合第二次土地调查数据、第三次国土调查数据、地理国情普查数据、农村宅基地和集体建设用地确权数据，对国家和省下发的线索图斑，提取2013年以来所有农村占用耕地建设的房屋，并剔除合法审批的部分，添加其他疑似违法新增部分，并以依据高清遥感影像及宅基地测绘成果，将提取的外业摸排图斑以项目为单位进行分割划宗，计算占地面积和占耕地、基本农田等面积。最后将提取生成的摸排图斑上传至国土调查云平台。</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外业摸排</w:t>
      </w:r>
    </w:p>
    <w:p>
      <w:pPr>
        <w:numPr>
          <w:ilvl w:val="0"/>
          <w:numId w:val="0"/>
        </w:numPr>
        <w:autoSpaceDE w:val="0"/>
        <w:autoSpaceDN w:val="0"/>
        <w:snapToGrid/>
        <w:spacing w:line="360" w:lineRule="auto"/>
        <w:ind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将提取的2013年以来的所有农村占用耕地建设的房屋纳入外业调查，包括调查询问并记录权利人情况、房屋使用情况、房屋建设情况、审批情况、违法查处情况等，并多角度拍照取证，调绘圈定每宗地的占地范围。摸排清楚耕地上住宅类房屋的具体类型(1户独栋住宅、多户成套住宅等），建设主体（本村村民、非本村村民、企业或其他主体），对本村村民的住宅，要重点判定房屋是否符合当地“一户一宅”政策，或是否属于保障农村村民“户有所居”需要，或是否符合“分户条件”并根据调查情况填写农村乱占耕地建房问题摸排信息采集表（住宅类）；摸排清楚占用耕地的公共管理和公共服务类房屋，重点摸清耕地上房屋用途，建设依据和建设所依据相关政策的主管部门等，并根据调查情况填写农村乱占耕地建房问题摸排信息采集表（公共服务类）；摸排清楚占用耕地的工矿、仓储、商服、旅游等产业类房屋，重点摸清耕地上房屋用途，建设依据、要求建设该类项目的主管部门和处罚情况等，并根据调查情况填写农村乱占耕地建房问题摸排信息采集表（产业类）。</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数据叠加分析</w:t>
      </w:r>
    </w:p>
    <w:p>
      <w:pPr>
        <w:numPr>
          <w:ilvl w:val="0"/>
          <w:numId w:val="0"/>
        </w:numPr>
        <w:autoSpaceDE w:val="0"/>
        <w:autoSpaceDN w:val="0"/>
        <w:snapToGrid/>
        <w:spacing w:line="360" w:lineRule="auto"/>
        <w:ind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对摸排的图斑叠加土地利用总体规划数据、永久基本农田数据、土地利用现状数据、征地红线等数据，分析并计算出各个图斑的现状、规划、耕地、基本农田等相关数据并逐图斑填写图斑情况一览表。</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建立台帐</w:t>
      </w:r>
    </w:p>
    <w:p>
      <w:pPr>
        <w:numPr>
          <w:ilvl w:val="0"/>
          <w:numId w:val="0"/>
        </w:numPr>
        <w:autoSpaceDE w:val="0"/>
        <w:autoSpaceDN w:val="0"/>
        <w:snapToGrid/>
        <w:spacing w:line="360" w:lineRule="auto"/>
        <w:ind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根据摸排情况建立简阳市2013年以来农村乱占耕地建房工作台账，台账包含实地调查询问情况、房屋的建设情况、使用情况、占地情况和审批情况等信息，对将摸排台账交乡镇确认，并进行公示。</w:t>
      </w:r>
    </w:p>
    <w:p>
      <w:pPr>
        <w:numPr>
          <w:ilvl w:val="0"/>
          <w:numId w:val="43"/>
        </w:numPr>
        <w:autoSpaceDE w:val="0"/>
        <w:autoSpaceDN w:val="0"/>
        <w:snapToGrid/>
        <w:spacing w:line="360" w:lineRule="auto"/>
        <w:ind w:left="0" w:firstLine="480" w:firstLineChars="200"/>
        <w:rPr>
          <w:rFonts w:hint="eastAsia" w:ascii="宋体" w:hAnsi="宋体" w:eastAsia="宋体" w:cs="宋体"/>
          <w:color w:val="000000"/>
          <w:lang w:val="en-US" w:eastAsia="zh-CN"/>
        </w:rPr>
      </w:pPr>
      <w:r>
        <w:rPr>
          <w:rFonts w:hint="eastAsia" w:ascii="宋体" w:hAnsi="宋体" w:eastAsia="宋体" w:cs="宋体"/>
          <w:color w:val="000000"/>
          <w:lang w:val="en-US" w:eastAsia="zh-CN"/>
        </w:rPr>
        <w:t>报告编写与成果汇总整理</w:t>
      </w:r>
    </w:p>
    <w:p>
      <w:pPr>
        <w:numPr>
          <w:ilvl w:val="0"/>
          <w:numId w:val="0"/>
        </w:num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lang w:val="en-US" w:eastAsia="zh-CN"/>
        </w:rPr>
        <w:t>对摸排成果的统计分析，编写相关报告，按照成果汇交要求，汇总并整理全部摸排成果，并配合上报成果。配合完成部、省、市各级对成果的检查核查，并按检查要求完成成果的复核整改工作</w:t>
      </w:r>
      <w:r>
        <w:rPr>
          <w:rFonts w:hint="eastAsia" w:ascii="宋体" w:hAnsi="宋体" w:eastAsia="宋体" w:cs="宋体"/>
          <w:color w:val="000000"/>
        </w:rPr>
        <w:t xml:space="preserve">。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2、服务要求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（3）..................</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第四条 服务费用及支付方式 </w:t>
      </w:r>
    </w:p>
    <w:p>
      <w:pPr>
        <w:pStyle w:val="35"/>
        <w:numPr>
          <w:ilvl w:val="1"/>
          <w:numId w:val="44"/>
        </w:numPr>
        <w:bidi w:val="0"/>
        <w:rPr>
          <w:rFonts w:hint="eastAsia"/>
        </w:rPr>
      </w:pPr>
      <w:r>
        <w:rPr>
          <w:rFonts w:hint="eastAsia"/>
        </w:rPr>
        <w:t>合同签订后10个工作日内支付合同总金额的30%；完成内外业摸排，并将摸排成果报送国家审查后，支付合同总金额的40%；待摸排成果按照部、省核查要求，完成核查意见的整改并上报国家备案后，一次性支付合同剩余的全部金额。</w:t>
      </w:r>
    </w:p>
    <w:p>
      <w:pPr>
        <w:pStyle w:val="35"/>
        <w:numPr>
          <w:ilvl w:val="1"/>
          <w:numId w:val="44"/>
        </w:numPr>
        <w:bidi w:val="0"/>
        <w:rPr>
          <w:rFonts w:hint="eastAsia" w:ascii="宋体" w:hAnsi="宋体" w:eastAsia="宋体" w:cs="宋体"/>
        </w:rPr>
      </w:pPr>
      <w:r>
        <w:rPr>
          <w:rFonts w:hint="eastAsia"/>
          <w:lang w:val="en-US" w:eastAsia="zh-CN"/>
        </w:rPr>
        <w:t>乙方</w:t>
      </w:r>
      <w:r>
        <w:rPr>
          <w:rFonts w:hint="eastAsia" w:ascii="宋体" w:hAnsi="宋体" w:eastAsia="宋体" w:cs="宋体"/>
        </w:rPr>
        <w:t>须向</w:t>
      </w:r>
      <w:r>
        <w:rPr>
          <w:rFonts w:hint="eastAsia" w:cs="宋体"/>
          <w:lang w:val="en-US" w:eastAsia="zh-CN"/>
        </w:rPr>
        <w:t>甲方</w:t>
      </w:r>
      <w:r>
        <w:rPr>
          <w:rFonts w:hint="eastAsia" w:ascii="宋体" w:hAnsi="宋体" w:eastAsia="宋体" w:cs="宋体"/>
        </w:rPr>
        <w:t>出具合法有效完整的增值税发票及凭证资料后进行支付金额结算，付款方式均采用公对公的银行转账，</w:t>
      </w:r>
      <w:r>
        <w:rPr>
          <w:rFonts w:hint="eastAsia" w:cs="宋体"/>
          <w:lang w:val="en-US" w:eastAsia="zh-CN"/>
        </w:rPr>
        <w:t>乙方</w:t>
      </w:r>
      <w:r>
        <w:rPr>
          <w:rFonts w:hint="eastAsia" w:ascii="宋体" w:hAnsi="宋体" w:eastAsia="宋体" w:cs="宋体"/>
        </w:rPr>
        <w:t>接受转账的开户信息以</w:t>
      </w:r>
      <w:r>
        <w:rPr>
          <w:rFonts w:hint="eastAsia" w:cs="宋体"/>
          <w:lang w:val="en-US" w:eastAsia="zh-CN"/>
        </w:rPr>
        <w:t>本</w:t>
      </w:r>
      <w:r>
        <w:rPr>
          <w:rFonts w:hint="eastAsia" w:ascii="宋体" w:hAnsi="宋体" w:eastAsia="宋体" w:cs="宋体"/>
        </w:rPr>
        <w:t>合同载明的为准；因</w:t>
      </w:r>
      <w:r>
        <w:rPr>
          <w:rFonts w:hint="eastAsia" w:cs="宋体"/>
          <w:lang w:val="en-US" w:eastAsia="zh-CN"/>
        </w:rPr>
        <w:t>乙方</w:t>
      </w:r>
      <w:r>
        <w:rPr>
          <w:rFonts w:hint="eastAsia" w:ascii="宋体" w:hAnsi="宋体" w:eastAsia="宋体" w:cs="宋体"/>
        </w:rPr>
        <w:t>未及时出具合法有效完整的增值税发票及凭证资料，导致</w:t>
      </w:r>
      <w:r>
        <w:rPr>
          <w:rFonts w:hint="eastAsia" w:cs="宋体"/>
          <w:lang w:val="en-US" w:eastAsia="zh-CN"/>
        </w:rPr>
        <w:t>甲方</w:t>
      </w:r>
      <w:r>
        <w:rPr>
          <w:rFonts w:hint="eastAsia" w:ascii="宋体" w:hAnsi="宋体" w:eastAsia="宋体" w:cs="宋体"/>
        </w:rPr>
        <w:t>无法结算支付金额或延期支付的，</w:t>
      </w:r>
      <w:r>
        <w:rPr>
          <w:rFonts w:hint="eastAsia" w:cs="宋体"/>
          <w:lang w:val="en-US" w:eastAsia="zh-CN"/>
        </w:rPr>
        <w:t>甲方</w:t>
      </w:r>
      <w:r>
        <w:rPr>
          <w:rFonts w:hint="eastAsia" w:ascii="宋体" w:hAnsi="宋体" w:eastAsia="宋体" w:cs="宋体"/>
        </w:rPr>
        <w:t>不承担违约责任。</w:t>
      </w:r>
    </w:p>
    <w:p>
      <w:pPr>
        <w:pStyle w:val="35"/>
        <w:numPr>
          <w:ilvl w:val="1"/>
          <w:numId w:val="44"/>
        </w:numPr>
        <w:bidi w:val="0"/>
        <w:rPr>
          <w:rFonts w:hint="eastAsia" w:ascii="宋体" w:hAnsi="宋体" w:eastAsia="宋体" w:cs="宋体"/>
          <w:color w:val="000000"/>
        </w:rPr>
      </w:pPr>
      <w:r>
        <w:rPr>
          <w:rFonts w:hint="eastAsia" w:ascii="宋体" w:hAnsi="宋体" w:eastAsia="宋体" w:cs="宋体"/>
        </w:rPr>
        <w:t>对于满足合同约定支付条件的，</w:t>
      </w:r>
      <w:r>
        <w:rPr>
          <w:rFonts w:hint="eastAsia" w:cs="宋体"/>
          <w:lang w:val="en-US" w:eastAsia="zh-CN"/>
        </w:rPr>
        <w:t>甲方</w:t>
      </w:r>
      <w:r>
        <w:rPr>
          <w:rFonts w:hint="eastAsia" w:ascii="宋体" w:hAnsi="宋体" w:eastAsia="宋体" w:cs="宋体"/>
        </w:rPr>
        <w:t>应当自收到发票后30日内将资金支付到</w:t>
      </w:r>
      <w:r>
        <w:rPr>
          <w:rFonts w:hint="eastAsia" w:cs="宋体"/>
          <w:lang w:val="en-US" w:eastAsia="zh-CN"/>
        </w:rPr>
        <w:t>本</w:t>
      </w:r>
      <w:r>
        <w:rPr>
          <w:rFonts w:hint="eastAsia" w:ascii="宋体" w:hAnsi="宋体" w:eastAsia="宋体" w:cs="宋体"/>
        </w:rPr>
        <w:t>合同</w:t>
      </w:r>
      <w:r>
        <w:rPr>
          <w:rFonts w:hint="eastAsia" w:cs="宋体"/>
          <w:lang w:val="en-US" w:eastAsia="zh-CN"/>
        </w:rPr>
        <w:t>载明</w:t>
      </w:r>
      <w:r>
        <w:rPr>
          <w:rFonts w:hint="eastAsia" w:ascii="宋体" w:hAnsi="宋体" w:eastAsia="宋体" w:cs="宋体"/>
        </w:rPr>
        <w:t>的</w:t>
      </w:r>
      <w:r>
        <w:rPr>
          <w:rFonts w:hint="eastAsia" w:cs="宋体"/>
          <w:lang w:val="en-US" w:eastAsia="zh-CN"/>
        </w:rPr>
        <w:t>乙方</w:t>
      </w:r>
      <w:r>
        <w:rPr>
          <w:rFonts w:hint="eastAsia" w:ascii="宋体" w:hAnsi="宋体" w:eastAsia="宋体" w:cs="宋体"/>
        </w:rPr>
        <w:t>账户，不得以机构变动、人员更替、政策调整等为由延迟付款，不得将采购文件和</w:t>
      </w:r>
      <w:r>
        <w:rPr>
          <w:rFonts w:hint="eastAsia" w:cs="宋体"/>
          <w:lang w:val="en-US" w:eastAsia="zh-CN"/>
        </w:rPr>
        <w:t>本</w:t>
      </w:r>
      <w:r>
        <w:rPr>
          <w:rFonts w:hint="eastAsia" w:ascii="宋体" w:hAnsi="宋体" w:eastAsia="宋体" w:cs="宋体"/>
        </w:rPr>
        <w:t>合同中未规定的义务作为向供应商付款的条件</w:t>
      </w:r>
      <w:r>
        <w:rPr>
          <w:rFonts w:hint="eastAsia" w:ascii="宋体" w:hAnsi="宋体" w:eastAsia="宋体" w:cs="宋体"/>
          <w:color w:val="000000"/>
        </w:rPr>
        <w:t>。</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第五条 知识产权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乙方应保证所提供的服务或其任何一部分均不会侵犯任何第三方的专利权、商标权或著作权。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第六条 无产权瑕疵条款 </w:t>
      </w:r>
    </w:p>
    <w:p>
      <w:pPr>
        <w:autoSpaceDE w:val="0"/>
        <w:autoSpaceDN w:val="0"/>
        <w:snapToGrid/>
        <w:spacing w:line="360" w:lineRule="auto"/>
        <w:ind w:firstLine="480" w:firstLineChars="200"/>
        <w:rPr>
          <w:rFonts w:hint="eastAsia" w:ascii="宋体" w:hAnsi="宋体" w:eastAsia="宋体" w:cs="宋体"/>
          <w:color w:val="000000"/>
          <w:highlight w:val="none"/>
        </w:rPr>
      </w:pPr>
      <w:r>
        <w:rPr>
          <w:rFonts w:hint="eastAsia" w:ascii="宋体" w:hAnsi="宋体" w:eastAsia="宋体" w:cs="宋体"/>
          <w:color w:val="000000"/>
        </w:rPr>
        <w:t>乙方保证所提供的服务的所有权完全属于乙方且无任何抵押、查封等产权瑕疵。如有产权</w:t>
      </w:r>
      <w:r>
        <w:rPr>
          <w:rFonts w:hint="eastAsia" w:ascii="宋体" w:hAnsi="宋体" w:eastAsia="宋体" w:cs="宋体"/>
          <w:color w:val="000000"/>
          <w:highlight w:val="none"/>
        </w:rPr>
        <w:t xml:space="preserve">瑕疵的，视为乙方违约。乙方应负担由此而产生的一切损失。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w:t>
      </w:r>
      <w:r>
        <w:rPr>
          <w:rFonts w:hint="eastAsia" w:ascii="宋体" w:hAnsi="宋体" w:eastAsia="宋体" w:cs="宋体"/>
          <w:b/>
          <w:color w:val="000000"/>
          <w:lang w:val="en-US" w:eastAsia="zh-CN"/>
        </w:rPr>
        <w:t>七</w:t>
      </w:r>
      <w:r>
        <w:rPr>
          <w:rFonts w:hint="eastAsia" w:ascii="宋体" w:hAnsi="宋体" w:eastAsia="宋体" w:cs="宋体"/>
          <w:b/>
          <w:color w:val="000000"/>
        </w:rPr>
        <w:t xml:space="preserve">条 甲方的权利和义务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1、甲方有权对合同规定范围内乙方的服务行为进行监督和检查，拥有监管权。有权定期核对乙方提供服务所配备的人员数量。对甲方认为不合理的部分有权要求乙方限期整改。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2、甲方有权依据招标文件确定的考评办法对乙方提供的服务进行定期考评。当考评结果未达到标准时，有权依据招标文件对乙方进行考核和处罚；直至终止或取消合同。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3、负责检查监督乙方管理工作的实施及制度的执行情况。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4、根据本合同规定，按时向乙方支付应付服务费用。</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5、国家法律、法规所规定由甲方承担的其它责任。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w:t>
      </w:r>
      <w:r>
        <w:rPr>
          <w:rFonts w:hint="eastAsia" w:ascii="宋体" w:hAnsi="宋体" w:eastAsia="宋体" w:cs="宋体"/>
          <w:b/>
          <w:color w:val="000000"/>
          <w:lang w:val="en-US" w:eastAsia="zh-CN"/>
        </w:rPr>
        <w:t>八</w:t>
      </w:r>
      <w:r>
        <w:rPr>
          <w:rFonts w:hint="eastAsia" w:ascii="宋体" w:hAnsi="宋体" w:eastAsia="宋体" w:cs="宋体"/>
          <w:b/>
          <w:color w:val="000000"/>
        </w:rPr>
        <w:t xml:space="preserve">条 乙方的权利和义务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1、对本合同规定的委托服务范围内的项目享有管理权及服务义务。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2、根据本合同的规定向甲方收取相关服务费用，并有权在本项目管理范围内管理及合理使用。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3、及时向甲方通告本项目服务范围内有关服务的重大事项，及时配合处理投诉。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4、接受项目行业管理部门及政府有关部门的指导，接受甲方的监督。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5、遵守各项廉政规定要求。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6、国家法律、法规所规定由乙方承担的其它责任。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w:t>
      </w:r>
      <w:r>
        <w:rPr>
          <w:rFonts w:hint="eastAsia" w:ascii="宋体" w:hAnsi="宋体" w:eastAsia="宋体" w:cs="宋体"/>
          <w:b/>
          <w:color w:val="000000"/>
          <w:lang w:val="en-US" w:eastAsia="zh-CN"/>
        </w:rPr>
        <w:t>九</w:t>
      </w:r>
      <w:r>
        <w:rPr>
          <w:rFonts w:hint="eastAsia" w:ascii="宋体" w:hAnsi="宋体" w:eastAsia="宋体" w:cs="宋体"/>
          <w:b/>
          <w:color w:val="000000"/>
        </w:rPr>
        <w:t xml:space="preserve">条 违约责任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1、甲乙双方必须遵守本合同并执行合同中的各项规定，保证本合同的正常履行。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 xml:space="preserve">第十条 不可抗力事件处理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1、在合同有效期内，任何一方因不可抗力事件导致不能履行合同，则合同履行期可延长，其延长期与不可抗力影响期相同。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2、不可抗力事件发生后，应立即通知对方，并寄送有关权威机构出具的证明。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3、因不可抗力导致合同不能继续履行的，双方应通过友好协商，确定是否继续履行合同。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4、因上级部门有关政策变化导致合同不能继续履行的，可提前终止本合同。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第十</w:t>
      </w:r>
      <w:r>
        <w:rPr>
          <w:rFonts w:hint="eastAsia" w:ascii="宋体" w:hAnsi="宋体" w:eastAsia="宋体" w:cs="宋体"/>
          <w:b/>
          <w:color w:val="000000"/>
          <w:lang w:val="en-US" w:eastAsia="zh-CN"/>
        </w:rPr>
        <w:t>一</w:t>
      </w:r>
      <w:r>
        <w:rPr>
          <w:rFonts w:hint="eastAsia" w:ascii="宋体" w:hAnsi="宋体" w:eastAsia="宋体" w:cs="宋体"/>
          <w:b/>
          <w:color w:val="000000"/>
        </w:rPr>
        <w:t xml:space="preserve">条 解决合同纠纷的方式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rPr>
        <w:t>在执行本合同中发生的或与本合同有关的争端，双方应通过友好协商解决，经协商在30天内不能达成协议时，应提交甲方住所地人民法院诉讼</w:t>
      </w:r>
      <w:r>
        <w:rPr>
          <w:rFonts w:hint="eastAsia" w:ascii="宋体" w:hAnsi="宋体" w:eastAsia="宋体" w:cs="宋体"/>
          <w:color w:val="000000"/>
        </w:rPr>
        <w:t xml:space="preserve">。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2、</w:t>
      </w:r>
      <w:r>
        <w:rPr>
          <w:rFonts w:hint="eastAsia" w:ascii="宋体" w:hAnsi="宋体" w:eastAsia="宋体" w:cs="宋体"/>
        </w:rPr>
        <w:t>诉讼判决结果</w:t>
      </w:r>
      <w:r>
        <w:rPr>
          <w:rFonts w:hint="eastAsia" w:ascii="宋体" w:hAnsi="宋体" w:eastAsia="宋体" w:cs="宋体"/>
          <w:color w:val="000000"/>
        </w:rPr>
        <w:t xml:space="preserve">对双方具有约束力。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3、诉讼费应由败诉方负担。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第十</w:t>
      </w:r>
      <w:r>
        <w:rPr>
          <w:rFonts w:hint="eastAsia" w:ascii="宋体" w:hAnsi="宋体" w:eastAsia="宋体" w:cs="宋体"/>
          <w:b/>
          <w:color w:val="000000"/>
          <w:lang w:val="en-US" w:eastAsia="zh-CN"/>
        </w:rPr>
        <w:t>二</w:t>
      </w:r>
      <w:r>
        <w:rPr>
          <w:rFonts w:hint="eastAsia" w:ascii="宋体" w:hAnsi="宋体" w:eastAsia="宋体" w:cs="宋体"/>
          <w:b/>
          <w:color w:val="000000"/>
        </w:rPr>
        <w:t xml:space="preserve">条 合同生效及其他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1、合同经双方法定代表人或授权委托代理人签字并加盖单位公章后生效；本合同未尽事宜，由双方另行协商约定，签订补充协议。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2、合同执行中涉及采购资金和采购内容修改或补充的，须经政府采购监管部门审批，并签书面补充协议报政府采购监督管理部门备案，方可作为主合同不可分割的一部分。 </w:t>
      </w:r>
    </w:p>
    <w:p>
      <w:pPr>
        <w:autoSpaceDE w:val="0"/>
        <w:autoSpaceDN w:val="0"/>
        <w:snapToGri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 xml:space="preserve">3、本合同一式7份，自双方签章之日起起效。甲方3份，乙方3份，采购代理机构1份，具有同等法律效力。 </w:t>
      </w:r>
    </w:p>
    <w:p>
      <w:pPr>
        <w:autoSpaceDE w:val="0"/>
        <w:autoSpaceDN w:val="0"/>
        <w:snapToGrid/>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第十</w:t>
      </w:r>
      <w:r>
        <w:rPr>
          <w:rFonts w:hint="eastAsia" w:ascii="宋体" w:hAnsi="宋体" w:eastAsia="宋体" w:cs="宋体"/>
          <w:b/>
          <w:color w:val="000000"/>
          <w:lang w:val="en-US" w:eastAsia="zh-CN"/>
        </w:rPr>
        <w:t>三</w:t>
      </w:r>
      <w:r>
        <w:rPr>
          <w:rFonts w:hint="eastAsia" w:ascii="宋体" w:hAnsi="宋体" w:eastAsia="宋体" w:cs="宋体"/>
          <w:b/>
          <w:color w:val="000000"/>
        </w:rPr>
        <w:t>条附件</w:t>
      </w:r>
      <w:bookmarkEnd w:id="1204"/>
    </w:p>
    <w:p>
      <w:pPr>
        <w:autoSpaceDE w:val="0"/>
        <w:autoSpaceDN w:val="0"/>
        <w:snapToGrid/>
        <w:spacing w:line="360" w:lineRule="auto"/>
        <w:ind w:firstLine="480" w:firstLineChars="200"/>
        <w:rPr>
          <w:rFonts w:hint="eastAsia" w:ascii="宋体" w:hAnsi="宋体" w:eastAsia="宋体" w:cs="宋体"/>
          <w:color w:val="000000"/>
        </w:rPr>
      </w:pPr>
      <w:bookmarkStart w:id="1205" w:name="_Toc29863"/>
      <w:bookmarkStart w:id="1206" w:name="_Toc20191"/>
      <w:r>
        <w:rPr>
          <w:rFonts w:hint="eastAsia" w:ascii="宋体" w:hAnsi="宋体" w:eastAsia="宋体" w:cs="宋体"/>
          <w:color w:val="000000"/>
        </w:rPr>
        <w:t>1、《招标文件》；</w:t>
      </w:r>
      <w:bookmarkEnd w:id="1205"/>
      <w:bookmarkEnd w:id="1206"/>
    </w:p>
    <w:p>
      <w:pPr>
        <w:autoSpaceDE w:val="0"/>
        <w:autoSpaceDN w:val="0"/>
        <w:snapToGrid/>
        <w:spacing w:line="360" w:lineRule="auto"/>
        <w:ind w:firstLine="480" w:firstLineChars="200"/>
        <w:rPr>
          <w:rFonts w:hint="eastAsia" w:ascii="宋体" w:hAnsi="宋体" w:eastAsia="宋体" w:cs="宋体"/>
          <w:color w:val="000000"/>
        </w:rPr>
      </w:pPr>
      <w:bookmarkStart w:id="1207" w:name="_Toc11584"/>
      <w:bookmarkStart w:id="1208" w:name="_Toc16175"/>
      <w:r>
        <w:rPr>
          <w:rFonts w:hint="eastAsia" w:ascii="宋体" w:hAnsi="宋体" w:eastAsia="宋体" w:cs="宋体"/>
          <w:color w:val="000000"/>
        </w:rPr>
        <w:t>2、项目修改澄清文件；</w:t>
      </w:r>
      <w:bookmarkEnd w:id="1207"/>
      <w:bookmarkEnd w:id="1208"/>
    </w:p>
    <w:p>
      <w:pPr>
        <w:autoSpaceDE w:val="0"/>
        <w:autoSpaceDN w:val="0"/>
        <w:snapToGrid/>
        <w:spacing w:line="360" w:lineRule="auto"/>
        <w:ind w:firstLine="480" w:firstLineChars="200"/>
        <w:rPr>
          <w:rFonts w:hint="eastAsia" w:ascii="宋体" w:hAnsi="宋体" w:eastAsia="宋体" w:cs="宋体"/>
          <w:color w:val="000000"/>
        </w:rPr>
      </w:pPr>
      <w:bookmarkStart w:id="1209" w:name="_Toc6657"/>
      <w:bookmarkStart w:id="1210" w:name="_Toc27996"/>
      <w:r>
        <w:rPr>
          <w:rFonts w:hint="eastAsia" w:ascii="宋体" w:hAnsi="宋体" w:eastAsia="宋体" w:cs="宋体"/>
          <w:color w:val="000000"/>
        </w:rPr>
        <w:t>3、《投标文件》；</w:t>
      </w:r>
      <w:bookmarkEnd w:id="1209"/>
      <w:bookmarkEnd w:id="1210"/>
    </w:p>
    <w:p>
      <w:pPr>
        <w:autoSpaceDE w:val="0"/>
        <w:autoSpaceDN w:val="0"/>
        <w:snapToGrid/>
        <w:spacing w:line="360" w:lineRule="auto"/>
        <w:ind w:firstLine="480" w:firstLineChars="200"/>
        <w:rPr>
          <w:rFonts w:hint="eastAsia" w:ascii="宋体" w:hAnsi="宋体" w:eastAsia="宋体" w:cs="宋体"/>
          <w:color w:val="000000"/>
        </w:rPr>
      </w:pPr>
      <w:bookmarkStart w:id="1211" w:name="_Toc9469"/>
      <w:bookmarkStart w:id="1212" w:name="_Toc22142"/>
      <w:r>
        <w:rPr>
          <w:rFonts w:hint="eastAsia" w:ascii="宋体" w:hAnsi="宋体" w:eastAsia="宋体" w:cs="宋体"/>
          <w:color w:val="000000"/>
        </w:rPr>
        <w:t>4、《中标通知书》；</w:t>
      </w:r>
      <w:bookmarkEnd w:id="1211"/>
      <w:bookmarkEnd w:id="1212"/>
    </w:p>
    <w:p>
      <w:pPr>
        <w:autoSpaceDE w:val="0"/>
        <w:autoSpaceDN w:val="0"/>
        <w:snapToGrid/>
        <w:spacing w:line="360" w:lineRule="auto"/>
        <w:ind w:firstLine="480" w:firstLineChars="200"/>
        <w:rPr>
          <w:rFonts w:hint="default" w:ascii="宋体" w:hAnsi="宋体" w:eastAsia="宋体" w:cs="宋体"/>
          <w:color w:val="000000"/>
          <w:lang w:val="en-US" w:eastAsia="zh-CN"/>
        </w:rPr>
      </w:pPr>
      <w:bookmarkStart w:id="1213" w:name="_Toc3039"/>
      <w:bookmarkStart w:id="1214" w:name="_Toc31384"/>
      <w:r>
        <w:rPr>
          <w:rFonts w:hint="eastAsia" w:ascii="宋体" w:hAnsi="宋体" w:eastAsia="宋体" w:cs="宋体"/>
          <w:color w:val="000000"/>
        </w:rPr>
        <w:t>5、</w:t>
      </w:r>
      <w:r>
        <w:rPr>
          <w:rFonts w:hint="eastAsia" w:cs="宋体"/>
          <w:color w:val="000000"/>
          <w:lang w:val="en-US" w:eastAsia="zh-CN"/>
        </w:rPr>
        <w:t>补充合同；</w:t>
      </w:r>
    </w:p>
    <w:p>
      <w:pPr>
        <w:autoSpaceDE w:val="0"/>
        <w:autoSpaceDN w:val="0"/>
        <w:snapToGrid/>
        <w:spacing w:line="360" w:lineRule="auto"/>
        <w:ind w:firstLine="480" w:firstLineChars="200"/>
        <w:rPr>
          <w:rFonts w:hint="eastAsia" w:ascii="宋体" w:hAnsi="宋体" w:eastAsia="宋体" w:cs="宋体"/>
          <w:color w:val="000000"/>
        </w:rPr>
      </w:pPr>
      <w:r>
        <w:rPr>
          <w:rFonts w:hint="eastAsia"/>
          <w:b w:val="0"/>
          <w:bCs/>
          <w:lang w:val="en-US" w:eastAsia="zh-CN"/>
        </w:rPr>
        <w:t>6、联合体协议和分包意向协议。(根据项目实际情况进行选择)</w:t>
      </w:r>
    </w:p>
    <w:p>
      <w:pPr>
        <w:autoSpaceDE w:val="0"/>
        <w:autoSpaceDN w:val="0"/>
        <w:snapToGrid/>
        <w:spacing w:line="360" w:lineRule="auto"/>
        <w:ind w:firstLine="480" w:firstLineChars="200"/>
        <w:rPr>
          <w:rFonts w:hint="eastAsia" w:ascii="宋体" w:hAnsi="宋体" w:eastAsia="宋体" w:cs="宋体"/>
          <w:color w:val="000000"/>
        </w:rPr>
      </w:pPr>
      <w:r>
        <w:rPr>
          <w:rFonts w:hint="eastAsia" w:cs="宋体"/>
          <w:color w:val="000000"/>
          <w:lang w:val="en-US" w:eastAsia="zh-CN"/>
        </w:rPr>
        <w:t>7、</w:t>
      </w:r>
      <w:r>
        <w:rPr>
          <w:rFonts w:hint="eastAsia" w:ascii="宋体" w:hAnsi="宋体" w:eastAsia="宋体" w:cs="宋体"/>
          <w:color w:val="000000"/>
        </w:rPr>
        <w:t>其他。</w:t>
      </w:r>
      <w:bookmarkEnd w:id="1213"/>
      <w:bookmarkEnd w:id="1214"/>
    </w:p>
    <w:p>
      <w:pPr>
        <w:rPr>
          <w:rFonts w:hint="eastAsia" w:ascii="宋体" w:hAnsi="宋体" w:eastAsia="宋体" w:cs="宋体"/>
          <w:b/>
          <w:bCs/>
        </w:rPr>
      </w:pPr>
      <w:r>
        <w:rPr>
          <w:rFonts w:hint="eastAsia" w:ascii="宋体" w:hAnsi="宋体" w:eastAsia="宋体" w:cs="宋体"/>
          <w:b/>
          <w:bCs/>
        </w:rPr>
        <w:br w:type="page"/>
      </w:r>
    </w:p>
    <w:p>
      <w:pPr>
        <w:autoSpaceDE w:val="0"/>
        <w:autoSpaceDN w:val="0"/>
        <w:snapToGrid/>
        <w:spacing w:line="360" w:lineRule="auto"/>
        <w:ind w:firstLine="482" w:firstLineChars="200"/>
        <w:jc w:val="center"/>
        <w:rPr>
          <w:rFonts w:hint="eastAsia" w:ascii="宋体" w:hAnsi="宋体" w:eastAsia="宋体" w:cs="宋体"/>
          <w:b/>
          <w:bCs/>
        </w:rPr>
      </w:pPr>
      <w:r>
        <w:rPr>
          <w:rFonts w:hint="eastAsia" w:ascii="宋体" w:hAnsi="宋体" w:eastAsia="宋体" w:cs="宋体"/>
          <w:b/>
          <w:bCs/>
        </w:rPr>
        <w:t>(本页无正文)</w:t>
      </w:r>
    </w:p>
    <w:tbl>
      <w:tblPr>
        <w:tblStyle w:val="27"/>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甲方：   (盖章)</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法定代表人(授权代表)：</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地址(住所)：</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开户银行：</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账号：</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 xml:space="preserve">电话： </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传真：</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签约日期：XX年XX月XX日</w:t>
            </w:r>
          </w:p>
        </w:tc>
        <w:tc>
          <w:tcPr>
            <w:tcW w:w="4981" w:type="dxa"/>
            <w:vAlign w:val="center"/>
          </w:tcPr>
          <w:p>
            <w:pPr>
              <w:wordWrap w:val="0"/>
              <w:topLinePunct/>
              <w:rPr>
                <w:rFonts w:hint="eastAsia" w:ascii="宋体" w:hAnsi="宋体" w:eastAsia="宋体" w:cs="宋体"/>
                <w:snapToGrid w:val="0"/>
              </w:rPr>
            </w:pPr>
            <w:r>
              <w:rPr>
                <w:rFonts w:hint="eastAsia" w:ascii="宋体" w:hAnsi="宋体" w:eastAsia="宋体" w:cs="宋体"/>
                <w:snapToGrid w:val="0"/>
              </w:rPr>
              <w:t>签约日期：XX年XX月XX日</w:t>
            </w:r>
          </w:p>
        </w:tc>
      </w:tr>
    </w:tbl>
    <w:p>
      <w:pPr>
        <w:pStyle w:val="45"/>
        <w:rPr>
          <w:rFonts w:hint="eastAsia" w:ascii="宋体" w:hAnsi="宋体" w:eastAsia="宋体" w:cs="宋体"/>
        </w:rPr>
      </w:pPr>
      <w:r>
        <w:rPr>
          <w:rFonts w:hint="eastAsia" w:ascii="宋体" w:hAnsi="宋体" w:eastAsia="宋体" w:cs="宋体"/>
        </w:rPr>
        <w:br w:type="page"/>
      </w:r>
    </w:p>
    <w:p>
      <w:pPr>
        <w:pStyle w:val="51"/>
        <w:numPr>
          <w:ilvl w:val="0"/>
          <w:numId w:val="9"/>
        </w:numPr>
        <w:spacing w:before="120" w:after="120"/>
        <w:rPr>
          <w:rFonts w:hint="eastAsia" w:ascii="宋体" w:hAnsi="宋体" w:eastAsia="宋体" w:cs="宋体"/>
        </w:rPr>
      </w:pPr>
      <w:bookmarkStart w:id="1215" w:name="_Toc28848"/>
      <w:bookmarkStart w:id="1216" w:name="_Toc1373"/>
      <w:r>
        <w:rPr>
          <w:rFonts w:hint="eastAsia" w:ascii="宋体" w:hAnsi="宋体" w:eastAsia="宋体" w:cs="宋体"/>
        </w:rPr>
        <w:t>附件</w:t>
      </w:r>
      <w:bookmarkEnd w:id="1215"/>
      <w:bookmarkEnd w:id="1216"/>
    </w:p>
    <w:p>
      <w:pPr>
        <w:pStyle w:val="45"/>
        <w:jc w:val="both"/>
        <w:rPr>
          <w:rFonts w:hint="eastAsia" w:ascii="宋体" w:hAnsi="宋体" w:eastAsia="宋体" w:cs="宋体"/>
          <w:b/>
          <w:bCs/>
        </w:rPr>
      </w:pPr>
      <w:r>
        <w:rPr>
          <w:rFonts w:hint="eastAsia" w:ascii="宋体" w:hAnsi="宋体" w:eastAsia="宋体" w:cs="宋体"/>
          <w:b/>
          <w:bCs/>
        </w:rPr>
        <w:t>附件一：政府采购云平台使用介绍</w:t>
      </w:r>
    </w:p>
    <w:p>
      <w:pPr>
        <w:adjustRightInd/>
        <w:snapToGrid/>
        <w:spacing w:after="160" w:line="259" w:lineRule="auto"/>
        <w:jc w:val="both"/>
        <w:rPr>
          <w:rFonts w:hint="eastAsia" w:ascii="宋体" w:hAnsi="宋体" w:eastAsia="宋体" w:cs="宋体"/>
          <w:b/>
          <w:bCs/>
          <w:szCs w:val="32"/>
        </w:rPr>
      </w:pPr>
      <w:r>
        <w:rPr>
          <w:rFonts w:hint="eastAsia" w:ascii="宋体" w:hAnsi="宋体" w:eastAsia="宋体" w:cs="宋体"/>
          <w:b/>
          <w:bCs/>
          <w:szCs w:val="32"/>
        </w:rPr>
        <w:t>1.输入网址：</w:t>
      </w:r>
      <w:r>
        <w:rPr>
          <w:rFonts w:hint="eastAsia" w:ascii="宋体" w:hAnsi="宋体" w:eastAsia="宋体" w:cs="宋体"/>
        </w:rPr>
        <w:fldChar w:fldCharType="begin"/>
      </w:r>
      <w:r>
        <w:rPr>
          <w:rFonts w:hint="eastAsia" w:ascii="宋体" w:hAnsi="宋体" w:eastAsia="宋体" w:cs="宋体"/>
        </w:rPr>
        <w:instrText xml:space="preserve"> HYPERLINK "https://www.zcygov.cn" </w:instrText>
      </w:r>
      <w:r>
        <w:rPr>
          <w:rFonts w:hint="eastAsia" w:ascii="宋体" w:hAnsi="宋体" w:eastAsia="宋体" w:cs="宋体"/>
        </w:rPr>
        <w:fldChar w:fldCharType="separate"/>
      </w:r>
      <w:r>
        <w:rPr>
          <w:rFonts w:hint="eastAsia" w:ascii="宋体" w:hAnsi="宋体" w:eastAsia="宋体" w:cs="宋体"/>
          <w:b/>
          <w:bCs/>
          <w:color w:val="0563C1"/>
          <w:szCs w:val="32"/>
          <w:u w:val="single"/>
        </w:rPr>
        <w:t>https://www.zcygov.cn</w:t>
      </w:r>
      <w:r>
        <w:rPr>
          <w:rFonts w:hint="eastAsia" w:ascii="宋体" w:hAnsi="宋体" w:eastAsia="宋体" w:cs="宋体"/>
          <w:b/>
          <w:bCs/>
          <w:color w:val="0563C1"/>
          <w:szCs w:val="32"/>
          <w:u w:val="single"/>
        </w:rPr>
        <w:fldChar w:fldCharType="end"/>
      </w:r>
    </w:p>
    <w:p>
      <w:pPr>
        <w:adjustRightInd/>
        <w:snapToGrid/>
        <w:spacing w:after="160" w:line="259" w:lineRule="auto"/>
        <w:jc w:val="both"/>
        <w:rPr>
          <w:rFonts w:hint="eastAsia" w:ascii="宋体" w:hAnsi="宋体" w:eastAsia="宋体" w:cs="宋体"/>
          <w:b/>
          <w:bCs/>
          <w:szCs w:val="32"/>
        </w:rPr>
      </w:pPr>
      <w:r>
        <w:rPr>
          <w:rFonts w:hint="eastAsia" w:ascii="宋体" w:hAnsi="宋体" w:eastAsia="宋体" w:cs="宋体"/>
          <w:b/>
          <w:bCs/>
          <w:szCs w:val="32"/>
        </w:rPr>
        <w:t>2.选择与项目对应的行政区域如：四川省-成都市-成都市本级</w:t>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6314440" cy="3949065"/>
                    </a:xfrm>
                    <a:prstGeom prst="rect">
                      <a:avLst/>
                    </a:prstGeom>
                    <a:noFill/>
                    <a:ln>
                      <a:noFill/>
                    </a:ln>
                  </pic:spPr>
                </pic:pic>
              </a:graphicData>
            </a:graphic>
          </wp:inline>
        </w:drawing>
      </w:r>
    </w:p>
    <w:p>
      <w:pPr>
        <w:numPr>
          <w:ilvl w:val="0"/>
          <w:numId w:val="45"/>
        </w:numPr>
        <w:tabs>
          <w:tab w:val="clear" w:pos="0"/>
        </w:tabs>
        <w:adjustRightInd/>
        <w:snapToGrid/>
        <w:spacing w:after="160" w:line="259" w:lineRule="auto"/>
        <w:jc w:val="both"/>
        <w:rPr>
          <w:rFonts w:hint="eastAsia" w:ascii="宋体" w:hAnsi="宋体" w:eastAsia="宋体" w:cs="宋体"/>
          <w:b/>
          <w:bCs/>
          <w:szCs w:val="32"/>
        </w:rPr>
      </w:pPr>
      <w:r>
        <w:rPr>
          <w:rFonts w:hint="eastAsia" w:ascii="宋体" w:hAnsi="宋体" w:eastAsia="宋体" w:cs="宋体"/>
          <w:b/>
          <w:bCs/>
          <w:szCs w:val="32"/>
        </w:rPr>
        <w:t>点击操作指南-供应商</w:t>
      </w:r>
    </w:p>
    <w:p>
      <w:pPr>
        <w:adjustRightInd/>
        <w:snapToGrid/>
        <w:spacing w:after="160" w:line="259" w:lineRule="auto"/>
        <w:jc w:val="both"/>
        <w:rPr>
          <w:rFonts w:hint="eastAsia" w:ascii="宋体" w:hAnsi="宋体" w:eastAsia="宋体" w:cs="宋体"/>
          <w:b/>
          <w:bCs/>
          <w:sz w:val="21"/>
        </w:rPr>
      </w:pPr>
      <w:r>
        <w:rPr>
          <w:rFonts w:hint="eastAsia" w:ascii="宋体" w:hAnsi="宋体" w:eastAsia="宋体" w:cs="宋体"/>
          <w:sz w:val="21"/>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6551930" cy="3392805"/>
                    </a:xfrm>
                    <a:prstGeom prst="rect">
                      <a:avLst/>
                    </a:prstGeom>
                    <a:noFill/>
                    <a:ln>
                      <a:noFill/>
                    </a:ln>
                  </pic:spPr>
                </pic:pic>
              </a:graphicData>
            </a:graphic>
          </wp:inline>
        </w:drawing>
      </w:r>
      <w:r>
        <w:rPr>
          <w:rFonts w:hint="eastAsia" w:ascii="宋体" w:hAnsi="宋体" w:eastAsia="宋体" w:cs="宋体"/>
          <w:sz w:val="21"/>
        </w:rPr>
        <w:br w:type="page"/>
      </w:r>
      <w:r>
        <w:rPr>
          <w:rFonts w:hint="eastAsia" w:ascii="宋体" w:hAnsi="宋体" w:eastAsia="宋体" w:cs="宋体"/>
          <w:b/>
          <w:bCs/>
          <w:szCs w:val="32"/>
        </w:rPr>
        <w:t>4.进入政采云供应商学习专题页面</w:t>
      </w:r>
      <w:r>
        <w:rPr>
          <w:rFonts w:hint="eastAsia" w:ascii="宋体" w:hAnsi="宋体" w:eastAsia="宋体" w:cs="宋体"/>
          <w:b/>
          <w:bCs/>
          <w:sz w:val="21"/>
        </w:rPr>
        <w:t>（https://edu.zcygov.cn/luban/xxzt-chengdu-gys?utm=a0017.b1347.cl50.5.0917bc90b7bb11eb807c353645758db6）</w:t>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jc w:val="both"/>
        <w:rPr>
          <w:rFonts w:hint="eastAsia" w:ascii="宋体" w:hAnsi="宋体" w:eastAsia="宋体" w:cs="宋体"/>
          <w:b/>
          <w:bCs/>
          <w:szCs w:val="32"/>
        </w:rPr>
      </w:pPr>
      <w:r>
        <w:rPr>
          <w:rFonts w:hint="eastAsia" w:ascii="宋体" w:hAnsi="宋体" w:eastAsia="宋体" w:cs="宋体"/>
          <w:sz w:val="21"/>
        </w:rPr>
        <w:br w:type="page"/>
      </w:r>
      <w:r>
        <w:rPr>
          <w:rFonts w:hint="eastAsia" w:ascii="宋体" w:hAnsi="宋体" w:eastAsia="宋体" w:cs="宋体"/>
          <w:b/>
          <w:bCs/>
          <w:szCs w:val="32"/>
        </w:rPr>
        <w:t>5.供应商资讯服务渠道</w:t>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br w:type="page"/>
      </w:r>
      <w:r>
        <w:rPr>
          <w:rFonts w:hint="eastAsia" w:ascii="宋体" w:hAnsi="宋体" w:eastAsia="宋体" w:cs="宋体"/>
          <w:b/>
          <w:bCs/>
          <w:szCs w:val="32"/>
        </w:rPr>
        <w:t>6.入驻政府采购云平台（注册）</w:t>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sz w:val="21"/>
        </w:rPr>
      </w:pPr>
    </w:p>
    <w:p>
      <w:pPr>
        <w:adjustRightInd/>
        <w:snapToGrid/>
        <w:spacing w:after="160" w:line="259" w:lineRule="auto"/>
        <w:jc w:val="both"/>
        <w:rPr>
          <w:rFonts w:hint="eastAsia" w:ascii="宋体" w:hAnsi="宋体" w:eastAsia="宋体" w:cs="宋体"/>
          <w:b/>
          <w:bCs/>
          <w:szCs w:val="32"/>
        </w:rPr>
      </w:pPr>
      <w:r>
        <w:rPr>
          <w:rFonts w:hint="eastAsia" w:ascii="宋体" w:hAnsi="宋体" w:eastAsia="宋体" w:cs="宋体"/>
          <w:sz w:val="21"/>
        </w:rPr>
        <w:br w:type="page"/>
      </w:r>
      <w:r>
        <w:rPr>
          <w:rFonts w:hint="eastAsia" w:ascii="宋体" w:hAnsi="宋体" w:eastAsia="宋体" w:cs="宋体"/>
          <w:b/>
          <w:bCs/>
          <w:szCs w:val="32"/>
        </w:rPr>
        <w:t>7.下载《供应商政府采购项目电子交易操作指南》</w:t>
      </w:r>
    </w:p>
    <w:p>
      <w:pPr>
        <w:adjustRightInd/>
        <w:snapToGrid/>
        <w:spacing w:after="160" w:line="259" w:lineRule="auto"/>
        <w:jc w:val="both"/>
        <w:rPr>
          <w:rFonts w:hint="eastAsia" w:ascii="宋体" w:hAnsi="宋体" w:eastAsia="宋体" w:cs="宋体"/>
          <w:sz w:val="21"/>
        </w:rPr>
      </w:pPr>
      <w:r>
        <w:rPr>
          <w:rFonts w:hint="eastAsia" w:ascii="宋体" w:hAnsi="宋体" w:eastAsia="宋体" w:cs="宋体"/>
          <w:sz w:val="21"/>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a:stretch>
                      <a:fillRect/>
                    </a:stretch>
                  </pic:blipFill>
                  <pic:spPr>
                    <a:xfrm>
                      <a:off x="0" y="0"/>
                      <a:ext cx="6394450" cy="3542665"/>
                    </a:xfrm>
                    <a:prstGeom prst="rect">
                      <a:avLst/>
                    </a:prstGeom>
                    <a:noFill/>
                    <a:ln>
                      <a:noFill/>
                    </a:ln>
                  </pic:spPr>
                </pic:pic>
              </a:graphicData>
            </a:graphic>
          </wp:inline>
        </w:drawing>
      </w:r>
    </w:p>
    <w:p>
      <w:pPr>
        <w:keepNext/>
        <w:keepLines/>
        <w:rPr>
          <w:rFonts w:hint="eastAsia" w:ascii="宋体" w:hAnsi="宋体" w:eastAsia="宋体" w:cs="宋体"/>
        </w:rPr>
      </w:pPr>
    </w:p>
    <w:p>
      <w:pPr>
        <w:pStyle w:val="45"/>
        <w:jc w:val="both"/>
        <w:rPr>
          <w:rFonts w:hint="eastAsia" w:ascii="宋体" w:hAnsi="宋体" w:eastAsia="宋体" w:cs="宋体"/>
          <w:b/>
          <w:bCs/>
        </w:rPr>
      </w:pPr>
      <w:r>
        <w:rPr>
          <w:rFonts w:hint="eastAsia" w:ascii="宋体" w:hAnsi="宋体" w:eastAsia="宋体" w:cs="宋体"/>
          <w:b/>
          <w:bCs/>
        </w:rPr>
        <w:br w:type="page"/>
      </w:r>
    </w:p>
    <w:p>
      <w:pPr>
        <w:pStyle w:val="45"/>
        <w:jc w:val="both"/>
        <w:rPr>
          <w:rFonts w:hint="eastAsia" w:ascii="宋体" w:hAnsi="宋体" w:eastAsia="宋体" w:cs="宋体"/>
          <w:b/>
          <w:bCs/>
          <w:sz w:val="36"/>
          <w:szCs w:val="36"/>
        </w:rPr>
      </w:pPr>
      <w:r>
        <w:rPr>
          <w:rFonts w:hint="eastAsia" w:ascii="宋体" w:hAnsi="宋体" w:eastAsia="宋体" w:cs="宋体"/>
          <w:b/>
          <w:bCs/>
        </w:rPr>
        <w:t>附件二：《2021年度信用评价服务效果调查表(供应商)》</w:t>
      </w:r>
    </w:p>
    <w:p>
      <w:pPr>
        <w:pStyle w:val="45"/>
        <w:jc w:val="center"/>
        <w:rPr>
          <w:rFonts w:hint="eastAsia" w:ascii="宋体" w:hAnsi="宋体" w:eastAsia="宋体" w:cs="宋体"/>
          <w:b/>
          <w:bCs/>
          <w:sz w:val="36"/>
          <w:szCs w:val="36"/>
        </w:rPr>
      </w:pPr>
      <w:r>
        <w:rPr>
          <w:rFonts w:hint="eastAsia" w:ascii="宋体" w:hAnsi="宋体" w:eastAsia="宋体" w:cs="宋体"/>
          <w:b/>
          <w:bCs/>
          <w:sz w:val="36"/>
          <w:szCs w:val="36"/>
        </w:rPr>
        <w:t>2021年度信用评价服务效果调查表(供应商)</w:t>
      </w:r>
    </w:p>
    <w:p>
      <w:pPr>
        <w:pStyle w:val="45"/>
        <w:rPr>
          <w:rFonts w:hint="eastAsia" w:ascii="宋体" w:hAnsi="宋体" w:eastAsia="宋体" w:cs="宋体"/>
          <w:u w:val="single"/>
        </w:rPr>
      </w:pPr>
      <w:r>
        <w:rPr>
          <w:rFonts w:hint="eastAsia" w:ascii="宋体" w:hAnsi="宋体" w:eastAsia="宋体" w:cs="宋体"/>
        </w:rPr>
        <w:t>项目名称：</w:t>
      </w:r>
    </w:p>
    <w:p>
      <w:pPr>
        <w:pStyle w:val="45"/>
        <w:rPr>
          <w:rFonts w:hint="eastAsia" w:ascii="宋体" w:hAnsi="宋体" w:eastAsia="宋体" w:cs="宋体"/>
          <w:u w:val="single"/>
        </w:rPr>
      </w:pPr>
      <w:r>
        <w:rPr>
          <w:rFonts w:hint="eastAsia" w:ascii="宋体" w:hAnsi="宋体" w:eastAsia="宋体" w:cs="宋体"/>
        </w:rPr>
        <w:t>项目编号：</w:t>
      </w:r>
    </w:p>
    <w:p>
      <w:pPr>
        <w:pStyle w:val="45"/>
        <w:rPr>
          <w:rFonts w:hint="eastAsia" w:ascii="宋体" w:hAnsi="宋体" w:eastAsia="宋体" w:cs="宋体"/>
        </w:rPr>
      </w:pPr>
      <w:r>
        <w:rPr>
          <w:rFonts w:hint="eastAsia" w:ascii="宋体" w:hAnsi="宋体" w:eastAsia="宋体" w:cs="宋体"/>
        </w:rPr>
        <w:t>被评价代理机构名称：四川乾新招投标代理有限公司</w:t>
      </w:r>
    </w:p>
    <w:tbl>
      <w:tblPr>
        <w:tblStyle w:val="26"/>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 xml:space="preserve">满意 </w:t>
            </w:r>
          </w:p>
          <w:p>
            <w:pPr>
              <w:pStyle w:val="48"/>
              <w:rPr>
                <w:rFonts w:hint="eastAsia" w:ascii="宋体" w:hAnsi="宋体" w:eastAsia="宋体" w:cs="宋体"/>
                <w:b/>
                <w:bCs/>
              </w:rPr>
            </w:pPr>
            <w:r>
              <w:rPr>
                <w:rFonts w:hint="eastAsia" w:ascii="宋体" w:hAnsi="宋体" w:eastAsia="宋体" w:cs="宋体"/>
                <w:b/>
                <w:bCs/>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 xml:space="preserve">基本满意 </w:t>
            </w:r>
          </w:p>
          <w:p>
            <w:pPr>
              <w:pStyle w:val="48"/>
              <w:rPr>
                <w:rFonts w:hint="eastAsia" w:ascii="宋体" w:hAnsi="宋体" w:eastAsia="宋体" w:cs="宋体"/>
                <w:b/>
                <w:bCs/>
              </w:rPr>
            </w:pPr>
            <w:r>
              <w:rPr>
                <w:rFonts w:hint="eastAsia" w:ascii="宋体" w:hAnsi="宋体" w:eastAsia="宋体" w:cs="宋体"/>
                <w:b/>
                <w:bCs/>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 xml:space="preserve">一般 </w:t>
            </w:r>
          </w:p>
          <w:p>
            <w:pPr>
              <w:pStyle w:val="48"/>
              <w:rPr>
                <w:rFonts w:hint="eastAsia" w:ascii="宋体" w:hAnsi="宋体" w:eastAsia="宋体" w:cs="宋体"/>
                <w:b/>
                <w:bCs/>
              </w:rPr>
            </w:pPr>
            <w:r>
              <w:rPr>
                <w:rFonts w:hint="eastAsia" w:ascii="宋体" w:hAnsi="宋体" w:eastAsia="宋体" w:cs="宋体"/>
                <w:b/>
                <w:bCs/>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不满意</w:t>
            </w:r>
          </w:p>
          <w:p>
            <w:pPr>
              <w:pStyle w:val="48"/>
              <w:rPr>
                <w:rFonts w:hint="eastAsia" w:ascii="宋体" w:hAnsi="宋体" w:eastAsia="宋体" w:cs="宋体"/>
                <w:b/>
                <w:bCs/>
              </w:rPr>
            </w:pPr>
            <w:r>
              <w:rPr>
                <w:rFonts w:hint="eastAsia" w:ascii="宋体" w:hAnsi="宋体" w:eastAsia="宋体" w:cs="宋体"/>
                <w:b/>
                <w:bCs/>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r>
              <w:rPr>
                <w:rFonts w:hint="eastAsia" w:ascii="宋体" w:hAnsi="宋体" w:eastAsia="宋体" w:cs="宋体"/>
                <w:b/>
                <w:bCs/>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rFonts w:hint="eastAsia" w:ascii="宋体" w:hAnsi="宋体" w:eastAsia="宋体" w:cs="宋体"/>
                <w:b/>
                <w:bCs/>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rFonts w:hint="eastAsia" w:ascii="宋体" w:hAnsi="宋体" w:eastAsia="宋体" w:cs="宋体"/>
                <w:b/>
                <w:bCs/>
              </w:rPr>
            </w:pPr>
            <w:r>
              <w:rPr>
                <w:rFonts w:hint="eastAsia" w:ascii="宋体" w:hAnsi="宋体" w:eastAsia="宋体" w:cs="宋体"/>
                <w:b/>
                <w:bCs/>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rFonts w:hint="eastAsia" w:ascii="宋体" w:hAnsi="宋体" w:eastAsia="宋体" w:cs="宋体"/>
                <w:b/>
                <w:bCs/>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rFonts w:hint="eastAsia" w:ascii="宋体" w:hAnsi="宋体" w:eastAsia="宋体" w:cs="宋体"/>
                <w:b/>
                <w:bCs/>
              </w:rPr>
            </w:pPr>
            <w:r>
              <w:rPr>
                <w:rFonts w:hint="eastAsia" w:ascii="宋体" w:hAnsi="宋体" w:eastAsia="宋体" w:cs="宋体"/>
                <w:b/>
                <w:bCs/>
              </w:rPr>
              <w:t>供应商名称：(加盖鲜章)</w:t>
            </w:r>
          </w:p>
        </w:tc>
      </w:tr>
    </w:tbl>
    <w:p>
      <w:pPr>
        <w:pStyle w:val="50"/>
        <w:ind w:firstLine="482"/>
        <w:rPr>
          <w:rFonts w:hint="eastAsia" w:ascii="宋体" w:hAnsi="宋体" w:eastAsia="宋体" w:cs="宋体"/>
        </w:rPr>
      </w:pPr>
      <w:r>
        <w:rPr>
          <w:rFonts w:hint="eastAsia" w:ascii="宋体" w:hAnsi="宋体" w:eastAsia="宋体" w:cs="宋体"/>
        </w:rPr>
        <w:t>说明：请贵公司根据政府采购代理机构2021年度政府采购项目的实际情况，在“满意”、“基本满意”、“一般”、“不满意”四个评价档次栏中选取一栏打“√”，并加盖鲜章。</w:t>
      </w:r>
    </w:p>
    <w:p>
      <w:pPr>
        <w:rPr>
          <w:rFonts w:hint="eastAsia" w:ascii="宋体" w:hAnsi="宋体" w:eastAsia="宋体" w:cs="宋体"/>
        </w:rPr>
      </w:pPr>
      <w:r>
        <w:rPr>
          <w:rFonts w:hint="eastAsia" w:ascii="宋体" w:hAnsi="宋体" w:eastAsia="宋体" w:cs="宋体"/>
        </w:rPr>
        <w:br w:type="page"/>
      </w:r>
    </w:p>
    <w:p>
      <w:pPr>
        <w:pStyle w:val="45"/>
        <w:jc w:val="both"/>
        <w:rPr>
          <w:rFonts w:hint="eastAsia" w:ascii="宋体" w:hAnsi="宋体" w:eastAsia="宋体" w:cs="宋体"/>
          <w:b/>
          <w:bCs/>
        </w:rPr>
      </w:pPr>
      <w:r>
        <w:rPr>
          <w:rFonts w:hint="eastAsia" w:ascii="宋体" w:hAnsi="宋体" w:eastAsia="宋体" w:cs="宋体"/>
          <w:b/>
          <w:bCs/>
        </w:rPr>
        <w:t>附件三：</w:t>
      </w:r>
    </w:p>
    <w:p>
      <w:pPr>
        <w:widowControl/>
        <w:spacing w:line="330" w:lineRule="atLeas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统计上大中小微型企业划分标准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ign w:val="center"/>
          </w:tcPr>
          <w:p>
            <w:pPr>
              <w:widowControl/>
              <w:spacing w:line="240" w:lineRule="exact"/>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行业名称</w:t>
            </w:r>
          </w:p>
        </w:tc>
        <w:tc>
          <w:tcPr>
            <w:tcW w:w="725"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指标名称</w:t>
            </w:r>
          </w:p>
        </w:tc>
        <w:tc>
          <w:tcPr>
            <w:tcW w:w="375"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计量</w:t>
            </w:r>
            <w:r>
              <w:rPr>
                <w:rFonts w:hint="eastAsia" w:ascii="宋体" w:hAnsi="宋体" w:eastAsia="宋体" w:cs="宋体"/>
                <w:b/>
                <w:bCs/>
                <w:color w:val="000000"/>
                <w:kern w:val="0"/>
                <w:sz w:val="15"/>
                <w:szCs w:val="15"/>
              </w:rPr>
              <w:br w:type="textWrapping"/>
            </w:r>
            <w:r>
              <w:rPr>
                <w:rFonts w:hint="eastAsia" w:ascii="宋体" w:hAnsi="宋体" w:eastAsia="宋体" w:cs="宋体"/>
                <w:b/>
                <w:bCs/>
                <w:color w:val="000000"/>
                <w:kern w:val="0"/>
                <w:sz w:val="15"/>
                <w:szCs w:val="15"/>
              </w:rPr>
              <w:t>单位</w:t>
            </w:r>
          </w:p>
        </w:tc>
        <w:tc>
          <w:tcPr>
            <w:tcW w:w="595"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大型</w:t>
            </w:r>
          </w:p>
        </w:tc>
        <w:tc>
          <w:tcPr>
            <w:tcW w:w="901"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中型</w:t>
            </w:r>
          </w:p>
        </w:tc>
        <w:tc>
          <w:tcPr>
            <w:tcW w:w="755"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小型</w:t>
            </w:r>
          </w:p>
        </w:tc>
        <w:tc>
          <w:tcPr>
            <w:tcW w:w="525" w:type="pct"/>
            <w:noWrap/>
            <w:vAlign w:val="center"/>
          </w:tcPr>
          <w:p>
            <w:pPr>
              <w:widowControl/>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农、林、牧、渔业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500≤Y＜20000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50≤Y＜500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工业 *</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Y≥40000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2000≤Y＜40000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300≤Y＜2000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建筑业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Y≥80000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6000≤Y＜80000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300≤Y＜6000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资产总额(Z)</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Z≥80000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5000≤Z＜80000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300≤Z＜5000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批发业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20≤X＜200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5≤X＜20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Y≥40000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5000≤Y＜40000</w:t>
            </w:r>
          </w:p>
        </w:tc>
        <w:tc>
          <w:tcPr>
            <w:tcW w:w="755" w:type="pct"/>
            <w:noWrap/>
            <w:vAlign w:val="center"/>
          </w:tcPr>
          <w:p>
            <w:pPr>
              <w:widowControl/>
              <w:ind w:left="-1" w:leftChars="-1" w:hanging="1"/>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1000≤Y＜5000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零售业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50≤X＜300</w:t>
            </w:r>
          </w:p>
        </w:tc>
        <w:tc>
          <w:tcPr>
            <w:tcW w:w="755" w:type="pct"/>
            <w:noWrap/>
            <w:vAlign w:val="center"/>
          </w:tcPr>
          <w:p>
            <w:pPr>
              <w:widowControl/>
              <w:ind w:left="-1" w:leftChars="-1" w:hanging="1"/>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10≤X＜50 </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500≤Y＜20000</w:t>
            </w:r>
          </w:p>
        </w:tc>
        <w:tc>
          <w:tcPr>
            <w:tcW w:w="755" w:type="pct"/>
            <w:noWrap/>
            <w:vAlign w:val="center"/>
          </w:tcPr>
          <w:p>
            <w:pPr>
              <w:widowControl/>
              <w:ind w:left="-1" w:leftChars="-1" w:hanging="1"/>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100≤Y＜500 </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交通运输业 *</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3000≤Y＜30000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200≤Y＜3000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仓储业*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100≤X＜200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1000≤Y＜30000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邮政业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2000≤Y＜30000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住宿业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2000≤Y＜10000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餐饮业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2000≤Y＜10000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信息传输业 *</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100≤X＜2000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1000≤Y＜100000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ign w:val="center"/>
          </w:tcPr>
          <w:p>
            <w:pPr>
              <w:widowControl/>
              <w:spacing w:line="240" w:lineRule="exact"/>
              <w:rPr>
                <w:rFonts w:hint="eastAsia" w:ascii="宋体" w:hAnsi="宋体" w:eastAsia="宋体" w:cs="宋体"/>
                <w:color w:val="000000"/>
                <w:spacing w:val="-12"/>
                <w:kern w:val="0"/>
                <w:sz w:val="15"/>
                <w:szCs w:val="15"/>
              </w:rPr>
            </w:pPr>
            <w:r>
              <w:rPr>
                <w:rFonts w:hint="eastAsia" w:ascii="宋体" w:hAnsi="宋体" w:eastAsia="宋体" w:cs="宋体"/>
                <w:color w:val="000000"/>
                <w:spacing w:val="-12"/>
                <w:kern w:val="0"/>
                <w:sz w:val="15"/>
                <w:szCs w:val="15"/>
              </w:rPr>
              <w:t>软件和信息技术服</w:t>
            </w:r>
            <w:r>
              <w:rPr>
                <w:rFonts w:hint="eastAsia" w:ascii="宋体" w:hAnsi="宋体" w:eastAsia="宋体" w:cs="宋体"/>
                <w:color w:val="000000"/>
                <w:kern w:val="0"/>
                <w:sz w:val="15"/>
                <w:szCs w:val="15"/>
              </w:rPr>
              <w:t>务业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ign w:val="center"/>
          </w:tcPr>
          <w:p>
            <w:pPr>
              <w:widowControl/>
              <w:rPr>
                <w:rFonts w:hint="eastAsia" w:ascii="宋体" w:hAnsi="宋体" w:eastAsia="宋体" w:cs="宋体"/>
                <w:color w:val="000000"/>
                <w:spacing w:val="-12"/>
                <w:kern w:val="0"/>
                <w:sz w:val="15"/>
                <w:szCs w:val="15"/>
              </w:rPr>
            </w:pP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1000≤Y＜10000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50≤Y＜1000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房地产开发经营</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1000≤Y＜200000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资产总额(Z)</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5000≤Z＜10000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2000≤Z＜5000   </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物业管理</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营业收入(Y)</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1000≤Y＜5000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500≤Y＜1000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租赁和商务服务业</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ign w:val="center"/>
          </w:tcPr>
          <w:p>
            <w:pPr>
              <w:widowControl/>
              <w:rPr>
                <w:rFonts w:hint="eastAsia" w:ascii="宋体" w:hAnsi="宋体" w:eastAsia="宋体" w:cs="宋体"/>
                <w:color w:val="000000"/>
                <w:kern w:val="0"/>
                <w:sz w:val="15"/>
                <w:szCs w:val="15"/>
              </w:rPr>
            </w:pPr>
          </w:p>
        </w:tc>
        <w:tc>
          <w:tcPr>
            <w:tcW w:w="725" w:type="pct"/>
            <w:noWrap/>
            <w:vAlign w:val="center"/>
          </w:tcPr>
          <w:p>
            <w:pPr>
              <w:widowControl/>
              <w:spacing w:line="240" w:lineRule="exact"/>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资产总额(Z)</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Z≥120000</w:t>
            </w:r>
          </w:p>
        </w:tc>
        <w:tc>
          <w:tcPr>
            <w:tcW w:w="901"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8000≤Z＜120000</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100≤Z＜8000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其他未列明行业 *</w:t>
            </w:r>
          </w:p>
        </w:tc>
        <w:tc>
          <w:tcPr>
            <w:tcW w:w="7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从业人员(X)</w:t>
            </w:r>
          </w:p>
        </w:tc>
        <w:tc>
          <w:tcPr>
            <w:tcW w:w="37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59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901" w:type="pct"/>
            <w:noWrap/>
            <w:vAlign w:val="center"/>
          </w:tcPr>
          <w:p>
            <w:pPr>
              <w:widowControl/>
              <w:ind w:left="-32" w:leftChars="-51" w:hanging="90" w:hangingChars="6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75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525" w:type="pct"/>
            <w:noWrap/>
            <w:vAlign w:val="center"/>
          </w:tcPr>
          <w:p>
            <w:pPr>
              <w:widowControl/>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bl>
    <w:p>
      <w:pPr>
        <w:widowControl/>
        <w:adjustRightInd/>
        <w:snapToGrid/>
        <w:ind w:firstLine="512" w:firstLineChars="200"/>
        <w:rPr>
          <w:rFonts w:hint="eastAsia" w:ascii="宋体" w:hAnsi="宋体" w:eastAsia="宋体" w:cs="宋体"/>
          <w:color w:val="000000"/>
          <w:spacing w:val="8"/>
          <w:kern w:val="0"/>
        </w:rPr>
      </w:pPr>
      <w:r>
        <w:rPr>
          <w:rFonts w:hint="eastAsia" w:ascii="宋体" w:hAnsi="宋体" w:eastAsia="宋体" w:cs="宋体"/>
          <w:color w:val="000000"/>
          <w:spacing w:val="8"/>
          <w:kern w:val="0"/>
        </w:rPr>
        <w:t>说明：</w:t>
      </w:r>
    </w:p>
    <w:p>
      <w:pPr>
        <w:adjustRightInd/>
        <w:snapToGrid/>
        <w:ind w:firstLine="512" w:firstLineChars="200"/>
        <w:rPr>
          <w:rFonts w:hint="eastAsia" w:ascii="宋体" w:hAnsi="宋体" w:eastAsia="宋体" w:cs="宋体"/>
          <w:color w:val="000000"/>
          <w:spacing w:val="8"/>
          <w:kern w:val="0"/>
        </w:rPr>
      </w:pPr>
      <w:r>
        <w:rPr>
          <w:rFonts w:hint="eastAsia" w:ascii="宋体" w:hAnsi="宋体" w:eastAsia="宋体" w:cs="宋体"/>
          <w:color w:val="000000"/>
          <w:spacing w:val="8"/>
          <w:kern w:val="0"/>
        </w:rPr>
        <w:t>1.大型、中型和小型企业须同时满足所列指标的下限，否则下划一档；微型企业只须满足所列指标中的一项即可。</w:t>
      </w:r>
    </w:p>
    <w:p>
      <w:pPr>
        <w:adjustRightInd/>
        <w:snapToGrid/>
        <w:ind w:firstLine="512" w:firstLineChars="200"/>
        <w:rPr>
          <w:rFonts w:hint="eastAsia" w:ascii="宋体" w:hAnsi="宋体" w:eastAsia="宋体" w:cs="宋体"/>
          <w:color w:val="000000"/>
          <w:spacing w:val="8"/>
          <w:kern w:val="0"/>
        </w:rPr>
      </w:pPr>
      <w:r>
        <w:rPr>
          <w:rFonts w:hint="eastAsia" w:ascii="宋体" w:hAnsi="宋体" w:eastAsia="宋体" w:cs="宋体"/>
          <w:color w:val="000000"/>
          <w:spacing w:val="8"/>
          <w:kern w:val="0"/>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hint="eastAsia" w:ascii="宋体" w:hAnsi="宋体" w:eastAsia="宋体" w:cs="宋体"/>
          <w:b/>
          <w:bCs/>
        </w:rPr>
      </w:pPr>
      <w:r>
        <w:rPr>
          <w:rFonts w:hint="eastAsia" w:ascii="宋体" w:hAnsi="宋体" w:eastAsia="宋体" w:cs="宋体"/>
          <w:color w:val="000000"/>
          <w:spacing w:val="8"/>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b/>
          <w:bCs/>
        </w:rPr>
        <w:br w:type="page"/>
      </w:r>
    </w:p>
    <w:p>
      <w:pPr>
        <w:widowControl/>
        <w:adjustRightInd/>
        <w:snapToGrid/>
        <w:rPr>
          <w:rFonts w:hint="eastAsia" w:ascii="宋体" w:hAnsi="宋体" w:eastAsia="宋体" w:cs="宋体"/>
          <w:b/>
          <w:bCs/>
        </w:rPr>
      </w:pPr>
      <w:r>
        <w:rPr>
          <w:rFonts w:hint="eastAsia" w:ascii="宋体" w:hAnsi="宋体" w:eastAsia="宋体" w:cs="宋体"/>
          <w:b/>
          <w:bCs/>
        </w:rPr>
        <w:t>附件四：《四川省财政厅关于推进四川省政府采购供应商信用融资工作的通知》(川财采〔2018〕123号文)</w:t>
      </w:r>
    </w:p>
    <w:p>
      <w:pPr>
        <w:pStyle w:val="23"/>
        <w:widowControl/>
        <w:wordWrap w:val="0"/>
        <w:adjustRightInd/>
        <w:snapToGrid/>
        <w:spacing w:beforeAutospacing="0" w:afterAutospacing="0"/>
        <w:rPr>
          <w:rFonts w:hint="eastAsia" w:ascii="宋体" w:hAnsi="宋体" w:eastAsia="宋体" w:cs="宋体"/>
          <w:b/>
          <w:bCs/>
        </w:rPr>
      </w:pPr>
      <w:r>
        <w:rPr>
          <w:rFonts w:hint="eastAsia" w:ascii="宋体" w:hAnsi="宋体" w:eastAsia="宋体" w:cs="宋体"/>
          <w:b/>
          <w:bCs/>
        </w:rPr>
        <w:t>查询链接：http：//www.ccgp-sichuan.gov.cn/view/staticpags/sjzcfg/40288687657ff75501672fd954532414.html</w:t>
      </w:r>
    </w:p>
    <w:p>
      <w:pPr>
        <w:widowControl/>
        <w:adjustRightInd/>
        <w:snapToGrid/>
        <w:rPr>
          <w:rFonts w:hint="eastAsia" w:ascii="宋体" w:hAnsi="宋体" w:eastAsia="宋体" w:cs="宋体"/>
        </w:rPr>
      </w:pPr>
    </w:p>
    <w:p>
      <w:pPr>
        <w:widowControl/>
        <w:adjustRightInd/>
        <w:snapToGrid/>
        <w:spacing w:line="240" w:lineRule="auto"/>
        <w:jc w:val="center"/>
        <w:rPr>
          <w:rFonts w:hint="eastAsia" w:ascii="宋体" w:hAnsi="宋体" w:eastAsia="宋体" w:cs="宋体"/>
        </w:rPr>
      </w:pPr>
      <w:r>
        <w:rPr>
          <w:rFonts w:hint="eastAsia" w:ascii="宋体" w:hAnsi="宋体" w:eastAsia="宋体" w:cs="宋体"/>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7"/>
                    <a:stretch>
                      <a:fillRect/>
                    </a:stretch>
                  </pic:blipFill>
                  <pic:spPr>
                    <a:xfrm>
                      <a:off x="0" y="0"/>
                      <a:ext cx="5302250" cy="1859915"/>
                    </a:xfrm>
                    <a:prstGeom prst="rect">
                      <a:avLst/>
                    </a:prstGeom>
                    <a:noFill/>
                    <a:ln w="9525">
                      <a:noFill/>
                    </a:ln>
                  </pic:spPr>
                </pic:pic>
              </a:graphicData>
            </a:graphic>
          </wp:inline>
        </w:drawing>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各市(州)、扩权县(市)财政局，各省直机关、事业单位、团体组织，各金融机构，各采购代理机构，各政府采购供应商：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一、融资概念</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二、基本原则</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(一)财政引导，市场运行</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财政部门推进“政采贷”，银行和供应商按照自愿原则参与。供应商自愿选择是否申请“政采贷”，银行依据其内部审查制度和决策程序决定是否为供应商提供融资，自担风险。</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(二)建立机制，服务银企</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财政部门与银行建立“政采贷”工作机制，推动政府采购政策功能和金融资源的有机结合，拓宽银行的融资业务，助力解决政府采购中标、中标人资金不足、融资难、融资贵的困难，促进企业健康发展。</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(三)优质优惠，加强扶持</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三、基本条件</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(一)银行暨“政采贷”金融产品</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1、征集。</w:t>
      </w:r>
      <w:r>
        <w:rPr>
          <w:rFonts w:hint="eastAsia" w:ascii="宋体" w:hAnsi="宋体" w:eastAsia="宋体" w:cs="宋体"/>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申请材料应当包括银行基本情况、“政采贷”产品名称、申请贷款条件、申请贷款方式、申请贷款程序、贷款审查流程、贷款额度、发放贷款时间、收款方式及其他优质服务和优惠承诺等。</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银行提供的“政采贷”产品应当满足“无抵押担保、程序简便、利率优惠、放款及时”的基本条件以及本通知其他相关规定。</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银行申请材料中应当载明其自愿提供“政采贷”产品，自担风险，不得要求或者变相要求财政部门和采购人为其提供风险担保、承诺。</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2、公示。</w:t>
      </w:r>
      <w:r>
        <w:rPr>
          <w:rFonts w:hint="eastAsia" w:ascii="宋体" w:hAnsi="宋体" w:eastAsia="宋体" w:cs="宋体"/>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(二)供应商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政府采购供应商向银行申请“政采贷”，应当满足下列基本条件：</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1、</w:t>
      </w:r>
      <w:r>
        <w:rPr>
          <w:rFonts w:hint="eastAsia" w:ascii="宋体" w:hAnsi="宋体" w:eastAsia="宋体" w:cs="宋体"/>
        </w:rPr>
        <w:t>具有依法承担民事责任的能力；</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2、</w:t>
      </w:r>
      <w:r>
        <w:rPr>
          <w:rFonts w:hint="eastAsia" w:ascii="宋体" w:hAnsi="宋体" w:eastAsia="宋体" w:cs="宋体"/>
        </w:rPr>
        <w:t>具有依法履行政府采购合同的能力；</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3、</w:t>
      </w:r>
      <w:r>
        <w:rPr>
          <w:rFonts w:hint="eastAsia" w:ascii="宋体" w:hAnsi="宋体" w:eastAsia="宋体" w:cs="宋体"/>
        </w:rPr>
        <w:t>参加的政府采购活动未被财政部门依法暂停、责令重新开展或者认定中标、成交无效；</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4、</w:t>
      </w:r>
      <w:r>
        <w:rPr>
          <w:rFonts w:hint="eastAsia" w:ascii="宋体" w:hAnsi="宋体" w:eastAsia="宋体" w:cs="宋体"/>
        </w:rPr>
        <w:t>无《政府采购法》第二十二条第一款第(五)项所称的重大违法记录；</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5、</w:t>
      </w:r>
      <w:r>
        <w:rPr>
          <w:rFonts w:hint="eastAsia" w:ascii="宋体" w:hAnsi="宋体" w:eastAsia="宋体" w:cs="宋体"/>
        </w:rPr>
        <w:t>未被法院、市场监管、税务、银行等部门单位纳入失信名单且在有效期内；</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6、</w:t>
      </w:r>
      <w:r>
        <w:rPr>
          <w:rFonts w:hint="eastAsia" w:ascii="宋体" w:hAnsi="宋体" w:eastAsia="宋体" w:cs="宋体"/>
        </w:rPr>
        <w:t>在一定期限内的(银行可以具体确定)政府采购合同履约过程中或者其他经营活动履约过程中，无不依法履约被有关行政部门行政处罚的或者产生法律纠纷被法院、仲裁机构判决、裁决败诉的；</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7、</w:t>
      </w:r>
      <w:r>
        <w:rPr>
          <w:rFonts w:hint="eastAsia" w:ascii="宋体" w:hAnsi="宋体" w:eastAsia="宋体" w:cs="宋体"/>
        </w:rPr>
        <w:t>其他银行要求的不属于提供财产抵押或第三方担保的条件。</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四、构建平台</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四川省财政厅将在“四川政府采购网”统一构建四川省“政采贷”信息化服务平台，推进四川省“政采贷”工作信息化建设。</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五、财金互动</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六、基本流程</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(一)意向申请</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3"/>
        <w:widowControl/>
        <w:adjustRightInd/>
        <w:snapToGrid/>
        <w:spacing w:beforeAutospacing="0" w:afterAutospacing="0"/>
        <w:ind w:firstLine="482" w:firstLineChars="200"/>
        <w:rPr>
          <w:rFonts w:hint="eastAsia" w:ascii="宋体" w:hAnsi="宋体" w:eastAsia="宋体" w:cs="宋体"/>
          <w:b/>
        </w:rPr>
      </w:pPr>
      <w:r>
        <w:rPr>
          <w:rFonts w:hint="eastAsia" w:ascii="宋体" w:hAnsi="宋体" w:eastAsia="宋体" w:cs="宋体"/>
          <w:b/>
        </w:rPr>
        <w:t>(二)正式申请</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(三)贷款审查</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(四)信息报送</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(五)资金支付</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政府采购资金支付过程中，银行需要查询采购资金支付进程有关信息的，财政部门和采购人应当支持。</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七、职责要求</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(一)</w:t>
      </w:r>
      <w:r>
        <w:rPr>
          <w:rFonts w:hint="eastAsia" w:ascii="宋体" w:hAnsi="宋体" w:eastAsia="宋体" w:cs="宋体"/>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(二)</w:t>
      </w:r>
      <w:r>
        <w:rPr>
          <w:rFonts w:hint="eastAsia" w:ascii="宋体" w:hAnsi="宋体" w:eastAsia="宋体" w:cs="宋体"/>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(三)</w:t>
      </w:r>
      <w:r>
        <w:rPr>
          <w:rFonts w:hint="eastAsia" w:ascii="宋体" w:hAnsi="宋体" w:eastAsia="宋体" w:cs="宋体"/>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(四)</w:t>
      </w:r>
      <w:r>
        <w:rPr>
          <w:rFonts w:hint="eastAsia" w:ascii="宋体" w:hAnsi="宋体" w:eastAsia="宋体" w:cs="宋体"/>
        </w:rPr>
        <w:t>采购代理机构在组织实施政府采购活动中，应当采取有效方式，向供应商宣传“政采贷”政策。银行需要借用采购代理机构的场所直接向供应商介绍其“政采贷”产品的，采购代理机构应当支持。</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(五)</w:t>
      </w:r>
      <w:r>
        <w:rPr>
          <w:rFonts w:hint="eastAsia" w:ascii="宋体" w:hAnsi="宋体" w:eastAsia="宋体" w:cs="宋体"/>
        </w:rPr>
        <w:t>供应商应当依法参加政府采购活动，公平竞争，诚实守信，严格按照政府采购合同履约，严格按照借款合同偿还债务。</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(六)</w:t>
      </w:r>
      <w:r>
        <w:rPr>
          <w:rFonts w:hint="eastAsia" w:ascii="宋体" w:hAnsi="宋体" w:eastAsia="宋体" w:cs="宋体"/>
        </w:rPr>
        <w:t>财政部门、采购人、采购代理机构及其他有关单位和个人不得违规干预供应商选择“政采贷”银行及其产品，也不得违规干预银行向供应商进行贷款。</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(七)</w:t>
      </w:r>
      <w:r>
        <w:rPr>
          <w:rFonts w:hint="eastAsia" w:ascii="宋体" w:hAnsi="宋体" w:eastAsia="宋体" w:cs="宋体"/>
        </w:rPr>
        <w:t>相关单位和个人在开展“政采贷”工作过程中，发现新问题、新情况或者有意见建议的，请及时向四川省财政厅反馈。</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八、违规处理</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(一)银行违规处理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(二)供应商违规处理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3"/>
        <w:widowControl/>
        <w:adjustRightInd/>
        <w:snapToGrid/>
        <w:spacing w:beforeAutospacing="0" w:afterAutospacing="0"/>
        <w:ind w:firstLine="482" w:firstLineChars="200"/>
        <w:rPr>
          <w:rFonts w:hint="eastAsia" w:ascii="宋体" w:hAnsi="宋体" w:eastAsia="宋体" w:cs="宋体"/>
        </w:rPr>
      </w:pPr>
      <w:r>
        <w:rPr>
          <w:rFonts w:hint="eastAsia" w:ascii="宋体" w:hAnsi="宋体" w:eastAsia="宋体" w:cs="宋体"/>
          <w:b/>
        </w:rPr>
        <w:t>(三)其他违规处理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3"/>
        <w:widowControl/>
        <w:adjustRightInd/>
        <w:snapToGrid/>
        <w:spacing w:beforeAutospacing="0" w:afterAutospacing="0"/>
        <w:ind w:firstLine="480" w:firstLineChars="200"/>
        <w:rPr>
          <w:rFonts w:hint="eastAsia" w:ascii="宋体" w:hAnsi="宋体" w:eastAsia="宋体" w:cs="宋体"/>
        </w:rPr>
      </w:pPr>
      <w:r>
        <w:rPr>
          <w:rFonts w:hint="eastAsia" w:ascii="宋体" w:hAnsi="宋体" w:eastAsia="宋体" w:cs="宋体"/>
        </w:rPr>
        <w:t> </w:t>
      </w:r>
    </w:p>
    <w:p>
      <w:pPr>
        <w:rPr>
          <w:rFonts w:hint="eastAsia" w:ascii="宋体" w:hAnsi="宋体" w:eastAsia="宋体" w:cs="宋体"/>
        </w:rPr>
      </w:pPr>
      <w:r>
        <w:rPr>
          <w:rFonts w:hint="eastAsia" w:ascii="宋体" w:hAnsi="宋体" w:eastAsia="宋体" w:cs="宋体"/>
          <w:kern w:val="0"/>
        </w:rPr>
        <w:drawing>
          <wp:anchor distT="0" distB="0" distL="114300" distR="114300" simplePos="0" relativeHeight="251663360"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8"/>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rPr>
        <w:br w:type="page"/>
      </w:r>
    </w:p>
    <w:p>
      <w:pPr>
        <w:widowControl/>
        <w:adjustRightInd/>
        <w:snapToGrid/>
        <w:rPr>
          <w:rFonts w:hint="eastAsia" w:ascii="宋体" w:hAnsi="宋体" w:eastAsia="宋体" w:cs="宋体"/>
          <w:b/>
          <w:bCs/>
        </w:rPr>
      </w:pPr>
      <w:r>
        <w:rPr>
          <w:rFonts w:hint="eastAsia" w:ascii="宋体" w:hAnsi="宋体" w:eastAsia="宋体" w:cs="宋体"/>
          <w:b/>
          <w:bCs/>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hint="eastAsia" w:ascii="宋体" w:hAnsi="宋体" w:eastAsia="宋体" w:cs="宋体"/>
          <w:b/>
          <w:bCs/>
        </w:rPr>
      </w:pPr>
      <w:r>
        <w:rPr>
          <w:rFonts w:hint="eastAsia" w:ascii="宋体" w:hAnsi="宋体" w:eastAsia="宋体" w:cs="宋体"/>
          <w:b/>
          <w:bCs/>
        </w:rPr>
        <w:t>查询链接：</w:t>
      </w:r>
      <w:r>
        <w:rPr>
          <w:rFonts w:hint="eastAsia" w:ascii="宋体" w:hAnsi="宋体" w:eastAsia="宋体" w:cs="宋体"/>
        </w:rPr>
        <w:fldChar w:fldCharType="begin"/>
      </w:r>
      <w:r>
        <w:rPr>
          <w:rFonts w:hint="eastAsia" w:ascii="宋体" w:hAnsi="宋体" w:eastAsia="宋体" w:cs="宋体"/>
        </w:rPr>
        <w:instrText xml:space="preserve"> HYPERLINK "http://cdcz.chengdu.gov.cn/cdsczj/c116726/2019-03/13/content_7d81ae9c2a1e48968c7839a9c5b88ccd.shtml" </w:instrText>
      </w:r>
      <w:r>
        <w:rPr>
          <w:rFonts w:hint="eastAsia" w:ascii="宋体" w:hAnsi="宋体" w:eastAsia="宋体" w:cs="宋体"/>
        </w:rPr>
        <w:fldChar w:fldCharType="separate"/>
      </w:r>
      <w:r>
        <w:rPr>
          <w:rStyle w:val="30"/>
          <w:rFonts w:hint="eastAsia" w:ascii="宋体" w:hAnsi="宋体" w:eastAsia="宋体" w:cs="宋体"/>
          <w:b/>
          <w:bCs/>
        </w:rPr>
        <w:t>http：//cdcz.chengdu.gov.cn/cdsczj/c116726/2019-03/13/content_7d81ae9c2a1e48968c7839a9c5b88ccd.shtml</w:t>
      </w:r>
      <w:r>
        <w:rPr>
          <w:rStyle w:val="30"/>
          <w:rFonts w:hint="eastAsia" w:ascii="宋体" w:hAnsi="宋体" w:eastAsia="宋体" w:cs="宋体"/>
          <w:b/>
          <w:bCs/>
        </w:rPr>
        <w:fldChar w:fldCharType="end"/>
      </w:r>
    </w:p>
    <w:p>
      <w:pPr>
        <w:widowControl/>
        <w:wordWrap w:val="0"/>
        <w:adjustRightInd/>
        <w:snapToGrid/>
        <w:rPr>
          <w:rFonts w:hint="eastAsia" w:ascii="宋体" w:hAnsi="宋体" w:eastAsia="宋体" w:cs="宋体"/>
          <w:b/>
          <w:bCs/>
        </w:rPr>
      </w:pPr>
    </w:p>
    <w:tbl>
      <w:tblPr>
        <w:tblStyle w:val="26"/>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ign w:val="center"/>
          </w:tcPr>
          <w:p>
            <w:pPr>
              <w:spacing w:line="240" w:lineRule="auto"/>
              <w:jc w:val="distribute"/>
              <w:rPr>
                <w:rFonts w:hint="eastAsia" w:ascii="宋体" w:hAnsi="宋体" w:eastAsia="宋体" w:cs="宋体"/>
                <w:color w:val="FF0000"/>
                <w:sz w:val="66"/>
                <w:szCs w:val="66"/>
              </w:rPr>
            </w:pPr>
            <w:r>
              <w:rPr>
                <w:rFonts w:hint="eastAsia" w:ascii="宋体" w:hAnsi="宋体" w:eastAsia="宋体" w:cs="宋体"/>
                <w:color w:val="FF0000"/>
                <w:sz w:val="66"/>
                <w:szCs w:val="66"/>
              </w:rPr>
              <w:t>成都市财政局</w:t>
            </w:r>
          </w:p>
        </w:tc>
        <w:tc>
          <w:tcPr>
            <w:tcW w:w="1580" w:type="dxa"/>
            <w:vMerge w:val="restart"/>
            <w:noWrap/>
            <w:vAlign w:val="center"/>
          </w:tcPr>
          <w:p>
            <w:pPr>
              <w:spacing w:line="240" w:lineRule="auto"/>
              <w:jc w:val="center"/>
              <w:rPr>
                <w:rFonts w:hint="eastAsia" w:ascii="宋体" w:hAnsi="宋体" w:eastAsia="宋体" w:cs="宋体"/>
                <w:color w:val="FF0000"/>
                <w:sz w:val="66"/>
                <w:szCs w:val="66"/>
              </w:rPr>
            </w:pPr>
            <w:r>
              <w:rPr>
                <w:rFonts w:hint="eastAsia" w:ascii="宋体" w:hAnsi="宋体" w:eastAsia="宋体" w:cs="宋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ign w:val="center"/>
          </w:tcPr>
          <w:p>
            <w:pPr>
              <w:spacing w:line="240" w:lineRule="auto"/>
              <w:jc w:val="distribute"/>
              <w:rPr>
                <w:rFonts w:hint="eastAsia" w:ascii="宋体" w:hAnsi="宋体" w:eastAsia="宋体" w:cs="宋体"/>
                <w:color w:val="FF0000"/>
                <w:spacing w:val="-20"/>
                <w:w w:val="82"/>
                <w:sz w:val="62"/>
                <w:szCs w:val="62"/>
              </w:rPr>
            </w:pPr>
            <w:r>
              <w:rPr>
                <w:rFonts w:hint="eastAsia" w:ascii="宋体" w:hAnsi="宋体" w:eastAsia="宋体" w:cs="宋体"/>
                <w:color w:val="FF0000"/>
                <w:spacing w:val="-20"/>
                <w:w w:val="82"/>
                <w:sz w:val="62"/>
                <w:szCs w:val="62"/>
              </w:rPr>
              <w:t>中国人民银行成都分行营业管理部</w:t>
            </w:r>
          </w:p>
        </w:tc>
        <w:tc>
          <w:tcPr>
            <w:tcW w:w="1580" w:type="dxa"/>
            <w:vMerge w:val="continue"/>
            <w:noWrap/>
            <w:vAlign w:val="center"/>
          </w:tcPr>
          <w:p>
            <w:pPr>
              <w:spacing w:line="240" w:lineRule="auto"/>
              <w:jc w:val="center"/>
              <w:rPr>
                <w:rFonts w:hint="eastAsia" w:ascii="宋体" w:hAnsi="宋体" w:eastAsia="宋体" w:cs="宋体"/>
                <w:color w:val="FF0000"/>
                <w:sz w:val="66"/>
                <w:szCs w:val="66"/>
              </w:rPr>
            </w:pPr>
          </w:p>
        </w:tc>
      </w:tr>
    </w:tbl>
    <w:p>
      <w:pPr>
        <w:jc w:val="center"/>
        <w:rPr>
          <w:rFonts w:hint="eastAsia" w:ascii="宋体" w:hAnsi="宋体" w:eastAsia="宋体" w:cs="宋体"/>
        </w:rPr>
      </w:pPr>
    </w:p>
    <w:p>
      <w:pPr>
        <w:jc w:val="center"/>
        <w:rPr>
          <w:rFonts w:hint="eastAsia" w:ascii="宋体" w:hAnsi="宋体" w:eastAsia="宋体" w:cs="宋体"/>
          <w:color w:val="000000"/>
        </w:rPr>
      </w:pPr>
      <w:r>
        <w:rPr>
          <w:rFonts w:hint="eastAsia" w:ascii="宋体" w:hAnsi="宋体" w:eastAsia="宋体" w:cs="宋体"/>
          <w:color w:val="FF000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320675</wp:posOffset>
                </wp:positionV>
                <wp:extent cx="5618480" cy="0"/>
                <wp:effectExtent l="0" t="9525" r="1270" b="952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5.25pt;height:0pt;width:442.4pt;z-index:251664384;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v7j71gAAAAYBAAAPAAAAAAAAAAEAIAAAACIAAABkcnMvZG93bnJldi54&#10;bWxQSwECFAAUAAAACACHTuJAKrj9B/wBAADzAwAADgAAAAAAAAABACAAAAAlAQAAZHJzL2Uyb0Rv&#10;Yy54bWxQSwUGAAAAAAYABgBZAQAAkwUAAAAA&#10;">
                <v:fill on="f" focussize="0,0"/>
                <v:stroke weight="1.5pt" color="#FF0000" joinstyle="round"/>
                <v:imagedata o:title=""/>
                <o:lock v:ext="edit" aspectratio="f"/>
              </v:line>
            </w:pict>
          </mc:Fallback>
        </mc:AlternateContent>
      </w:r>
      <w:r>
        <w:rPr>
          <w:rFonts w:hint="eastAsia" w:ascii="宋体" w:hAnsi="宋体" w:eastAsia="宋体" w:cs="宋体"/>
        </w:rPr>
        <w:t>成财采〔2019〕17号</w:t>
      </w:r>
    </w:p>
    <w:p>
      <w:pPr>
        <w:topLinePunct/>
        <w:jc w:val="center"/>
        <w:rPr>
          <w:rFonts w:hint="eastAsia" w:ascii="宋体" w:hAnsi="宋体" w:eastAsia="宋体" w:cs="宋体"/>
        </w:rPr>
      </w:pPr>
    </w:p>
    <w:p>
      <w:pPr>
        <w:topLinePunct/>
        <w:jc w:val="center"/>
        <w:rPr>
          <w:rFonts w:hint="eastAsia" w:ascii="宋体" w:hAnsi="宋体" w:eastAsia="宋体" w:cs="宋体"/>
          <w:spacing w:val="-18"/>
          <w:sz w:val="44"/>
          <w:szCs w:val="44"/>
        </w:rPr>
      </w:pPr>
      <w:r>
        <w:rPr>
          <w:rFonts w:hint="eastAsia" w:ascii="宋体" w:hAnsi="宋体" w:eastAsia="宋体" w:cs="宋体"/>
          <w:spacing w:val="-18"/>
          <w:sz w:val="44"/>
          <w:szCs w:val="44"/>
        </w:rPr>
        <w:t>成都市财政局  中国人民银行成都分行营业管理部</w:t>
      </w:r>
    </w:p>
    <w:p>
      <w:pPr>
        <w:topLinePunct/>
        <w:jc w:val="center"/>
        <w:rPr>
          <w:rFonts w:hint="eastAsia" w:ascii="宋体" w:hAnsi="宋体" w:eastAsia="宋体" w:cs="宋体"/>
          <w:sz w:val="44"/>
          <w:szCs w:val="44"/>
        </w:rPr>
      </w:pPr>
      <w:r>
        <w:rPr>
          <w:rFonts w:hint="eastAsia" w:ascii="宋体" w:hAnsi="宋体" w:eastAsia="宋体" w:cs="宋体"/>
          <w:sz w:val="44"/>
          <w:szCs w:val="44"/>
        </w:rPr>
        <w:t>关于印发《成都市中小企业政府采购信用融资</w:t>
      </w:r>
    </w:p>
    <w:p>
      <w:pPr>
        <w:topLinePunct/>
        <w:jc w:val="center"/>
        <w:rPr>
          <w:rFonts w:hint="eastAsia" w:ascii="宋体" w:hAnsi="宋体" w:eastAsia="宋体" w:cs="宋体"/>
          <w:sz w:val="44"/>
          <w:szCs w:val="44"/>
        </w:rPr>
      </w:pPr>
      <w:r>
        <w:rPr>
          <w:rFonts w:hint="eastAsia" w:ascii="宋体" w:hAnsi="宋体" w:eastAsia="宋体" w:cs="宋体"/>
          <w:sz w:val="44"/>
          <w:szCs w:val="44"/>
        </w:rPr>
        <w:t>暂行办法》和《成都市级支持中小企业</w:t>
      </w:r>
    </w:p>
    <w:p>
      <w:pPr>
        <w:topLinePunct/>
        <w:jc w:val="center"/>
        <w:rPr>
          <w:rFonts w:hint="eastAsia" w:ascii="宋体" w:hAnsi="宋体" w:eastAsia="宋体" w:cs="宋体"/>
          <w:sz w:val="44"/>
          <w:szCs w:val="44"/>
        </w:rPr>
      </w:pPr>
      <w:r>
        <w:rPr>
          <w:rFonts w:hint="eastAsia" w:ascii="宋体" w:hAnsi="宋体" w:eastAsia="宋体" w:cs="宋体"/>
          <w:sz w:val="44"/>
          <w:szCs w:val="44"/>
        </w:rPr>
        <w:t>政府采购信用融资实施方案》的通知</w:t>
      </w:r>
    </w:p>
    <w:p>
      <w:pPr>
        <w:jc w:val="center"/>
        <w:rPr>
          <w:rFonts w:hint="eastAsia" w:ascii="宋体" w:hAnsi="宋体" w:eastAsia="宋体" w:cs="宋体"/>
        </w:rPr>
      </w:pPr>
    </w:p>
    <w:p>
      <w:pPr>
        <w:widowControl/>
        <w:adjustRightInd/>
        <w:snapToGrid/>
        <w:ind w:firstLine="480" w:firstLineChars="200"/>
        <w:rPr>
          <w:rFonts w:hint="eastAsia" w:ascii="宋体" w:hAnsi="宋体" w:eastAsia="宋体" w:cs="宋体"/>
        </w:rPr>
      </w:pPr>
      <w:r>
        <w:rPr>
          <w:rFonts w:hint="eastAsia" w:ascii="宋体" w:hAnsi="宋体" w:eastAsia="宋体" w:cs="宋体"/>
        </w:rPr>
        <w:t>成都天府新区、高新区财政金融局，各区(市)县财政局，市级各部门、单位，各银行业金融机构：</w:t>
      </w:r>
    </w:p>
    <w:p>
      <w:pPr>
        <w:widowControl/>
        <w:adjustRightInd/>
        <w:snapToGrid/>
        <w:ind w:firstLine="480" w:firstLineChars="200"/>
        <w:rPr>
          <w:rFonts w:hint="eastAsia" w:ascii="宋体" w:hAnsi="宋体" w:eastAsia="宋体" w:cs="宋体"/>
        </w:rPr>
      </w:pPr>
      <w:r>
        <w:rPr>
          <w:rFonts w:hint="eastAsia" w:ascii="宋体" w:hAnsi="宋体" w:eastAsia="宋体" w:cs="宋体"/>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hint="eastAsia" w:ascii="宋体" w:hAnsi="宋体" w:eastAsia="宋体" w:cs="宋体"/>
        </w:rPr>
      </w:pPr>
      <w:r>
        <w:rPr>
          <w:rFonts w:hint="eastAsia" w:ascii="宋体" w:hAnsi="宋体" w:eastAsia="宋体" w:cs="宋体"/>
        </w:rPr>
        <w:t>一、高度重视、迅速行动</w:t>
      </w:r>
    </w:p>
    <w:p>
      <w:pPr>
        <w:widowControl/>
        <w:adjustRightInd/>
        <w:snapToGrid/>
        <w:ind w:firstLine="480" w:firstLineChars="200"/>
        <w:rPr>
          <w:rFonts w:hint="eastAsia" w:ascii="宋体" w:hAnsi="宋体" w:eastAsia="宋体" w:cs="宋体"/>
        </w:rPr>
      </w:pPr>
      <w:r>
        <w:rPr>
          <w:rFonts w:hint="eastAsia" w:ascii="宋体" w:hAnsi="宋体" w:eastAsia="宋体" w:cs="宋体"/>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hint="eastAsia" w:ascii="宋体" w:hAnsi="宋体" w:eastAsia="宋体" w:cs="宋体"/>
        </w:rPr>
      </w:pPr>
      <w:r>
        <w:rPr>
          <w:rFonts w:hint="eastAsia" w:ascii="宋体" w:hAnsi="宋体" w:eastAsia="宋体" w:cs="宋体"/>
        </w:rPr>
        <w:t>二、明确责任、压茬推进</w:t>
      </w:r>
    </w:p>
    <w:p>
      <w:pPr>
        <w:widowControl/>
        <w:adjustRightInd/>
        <w:snapToGrid/>
        <w:ind w:firstLine="480" w:firstLineChars="200"/>
        <w:rPr>
          <w:rFonts w:hint="eastAsia" w:ascii="宋体" w:hAnsi="宋体" w:eastAsia="宋体" w:cs="宋体"/>
        </w:rPr>
      </w:pPr>
      <w:r>
        <w:rPr>
          <w:rFonts w:hint="eastAsia" w:ascii="宋体" w:hAnsi="宋体" w:eastAsia="宋体" w:cs="宋体"/>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hint="eastAsia" w:ascii="宋体" w:hAnsi="宋体" w:eastAsia="宋体" w:cs="宋体"/>
        </w:rPr>
      </w:pPr>
      <w:r>
        <w:rPr>
          <w:rFonts w:hint="eastAsia" w:ascii="宋体" w:hAnsi="宋体" w:eastAsia="宋体" w:cs="宋体"/>
        </w:rPr>
        <w:t>三、优化服务、营造氛围</w:t>
      </w:r>
    </w:p>
    <w:p>
      <w:pPr>
        <w:widowControl/>
        <w:adjustRightInd/>
        <w:snapToGrid/>
        <w:ind w:firstLine="480" w:firstLineChars="200"/>
        <w:rPr>
          <w:rFonts w:hint="eastAsia" w:ascii="宋体" w:hAnsi="宋体" w:eastAsia="宋体" w:cs="宋体"/>
        </w:rPr>
      </w:pPr>
      <w:r>
        <w:rPr>
          <w:rFonts w:hint="eastAsia" w:ascii="宋体" w:hAnsi="宋体" w:eastAsia="宋体" w:cs="宋体"/>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hint="eastAsia" w:ascii="宋体" w:hAnsi="宋体" w:eastAsia="宋体" w:cs="宋体"/>
        </w:rPr>
      </w:pPr>
    </w:p>
    <w:p>
      <w:pPr>
        <w:widowControl/>
        <w:adjustRightInd/>
        <w:snapToGrid/>
        <w:ind w:firstLine="480" w:firstLineChars="200"/>
        <w:rPr>
          <w:rFonts w:hint="eastAsia" w:ascii="宋体" w:hAnsi="宋体" w:eastAsia="宋体" w:cs="宋体"/>
        </w:rPr>
      </w:pPr>
      <w:r>
        <w:rPr>
          <w:rFonts w:hint="eastAsia" w:ascii="宋体" w:hAnsi="宋体" w:eastAsia="宋体" w:cs="宋体"/>
        </w:rPr>
        <w:t xml:space="preserve">附件：1．成都市中小企业政府采购信用融资暂行办法 </w:t>
      </w:r>
    </w:p>
    <w:p>
      <w:pPr>
        <w:widowControl/>
        <w:adjustRightInd/>
        <w:snapToGrid/>
        <w:ind w:firstLine="480" w:firstLineChars="200"/>
        <w:rPr>
          <w:rFonts w:hint="eastAsia" w:ascii="宋体" w:hAnsi="宋体" w:eastAsia="宋体" w:cs="宋体"/>
        </w:rPr>
      </w:pPr>
      <w:r>
        <w:rPr>
          <w:rFonts w:hint="eastAsia" w:ascii="宋体" w:hAnsi="宋体" w:eastAsia="宋体" w:cs="宋体"/>
        </w:rPr>
        <w:t>2．成都市级支持中小企业政府采购信用融资实施方案</w:t>
      </w:r>
    </w:p>
    <w:p>
      <w:pPr>
        <w:pStyle w:val="14"/>
        <w:widowControl/>
        <w:topLinePunct/>
        <w:adjustRightInd/>
        <w:snapToGrid/>
        <w:ind w:firstLine="480" w:firstLineChars="200"/>
        <w:rPr>
          <w:rFonts w:hint="eastAsia" w:ascii="宋体" w:hAnsi="宋体" w:eastAsia="宋体" w:cs="宋体"/>
          <w:sz w:val="24"/>
        </w:rPr>
      </w:pPr>
    </w:p>
    <w:p>
      <w:pPr>
        <w:pStyle w:val="14"/>
        <w:widowControl/>
        <w:topLinePunct/>
        <w:adjustRightInd/>
        <w:snapToGrid/>
        <w:ind w:firstLine="480" w:firstLineChars="200"/>
        <w:rPr>
          <w:rFonts w:hint="eastAsia" w:ascii="宋体" w:hAnsi="宋体" w:eastAsia="宋体" w:cs="宋体"/>
          <w:sz w:val="24"/>
        </w:rPr>
      </w:pPr>
    </w:p>
    <w:p>
      <w:pPr>
        <w:pStyle w:val="14"/>
        <w:widowControl/>
        <w:topLinePunct/>
        <w:adjustRightInd/>
        <w:snapToGrid/>
        <w:ind w:firstLine="480" w:firstLineChars="200"/>
        <w:rPr>
          <w:rFonts w:hint="eastAsia" w:ascii="宋体" w:hAnsi="宋体" w:eastAsia="宋体" w:cs="宋体"/>
          <w:sz w:val="24"/>
        </w:rPr>
      </w:pPr>
    </w:p>
    <w:p>
      <w:pPr>
        <w:widowControl/>
        <w:tabs>
          <w:tab w:val="left" w:pos="7584"/>
          <w:tab w:val="clear" w:pos="0"/>
        </w:tabs>
        <w:topLinePunct/>
        <w:adjustRightInd/>
        <w:snapToGrid/>
        <w:ind w:firstLine="480" w:firstLineChars="200"/>
        <w:jc w:val="right"/>
        <w:rPr>
          <w:rFonts w:hint="eastAsia" w:ascii="宋体" w:hAnsi="宋体" w:eastAsia="宋体" w:cs="宋体"/>
        </w:rPr>
      </w:pPr>
      <w:r>
        <w:rPr>
          <w:rFonts w:hint="eastAsia" w:ascii="宋体" w:hAnsi="宋体" w:eastAsia="宋体" w:cs="宋体"/>
        </w:rPr>
        <w:t>成都市财政局         中国人民银行成都分行营业管理部</w:t>
      </w:r>
    </w:p>
    <w:p>
      <w:pPr>
        <w:widowControl/>
        <w:tabs>
          <w:tab w:val="left" w:pos="7584"/>
          <w:tab w:val="clear" w:pos="0"/>
        </w:tabs>
        <w:topLinePunct/>
        <w:adjustRightInd/>
        <w:snapToGrid/>
        <w:ind w:firstLine="480" w:firstLineChars="200"/>
        <w:jc w:val="right"/>
        <w:rPr>
          <w:rFonts w:hint="eastAsia" w:ascii="宋体" w:hAnsi="宋体" w:eastAsia="宋体" w:cs="宋体"/>
        </w:rPr>
      </w:pPr>
      <w:r>
        <w:rPr>
          <w:rFonts w:hint="eastAsia" w:ascii="宋体" w:hAnsi="宋体" w:eastAsia="宋体" w:cs="宋体"/>
        </w:rPr>
        <w:t>2019年2月26日</w:t>
      </w:r>
    </w:p>
    <w:p>
      <w:pPr>
        <w:rPr>
          <w:rFonts w:hint="eastAsia" w:ascii="宋体" w:hAnsi="宋体" w:eastAsia="宋体" w:cs="宋体"/>
        </w:rPr>
      </w:pPr>
      <w:r>
        <w:rPr>
          <w:rFonts w:hint="eastAsia" w:ascii="宋体" w:hAnsi="宋体" w:eastAsia="宋体" w:cs="宋体"/>
        </w:rPr>
        <w:br w:type="page"/>
      </w:r>
    </w:p>
    <w:p>
      <w:pPr>
        <w:topLinePunct/>
        <w:adjustRightInd/>
        <w:rPr>
          <w:rFonts w:hint="eastAsia" w:ascii="宋体" w:hAnsi="宋体" w:eastAsia="宋体" w:cs="宋体"/>
        </w:rPr>
      </w:pPr>
      <w:r>
        <w:rPr>
          <w:rFonts w:hint="eastAsia" w:ascii="宋体" w:hAnsi="宋体" w:eastAsia="宋体" w:cs="宋体"/>
        </w:rPr>
        <w:t>附件1</w:t>
      </w:r>
    </w:p>
    <w:p>
      <w:pPr>
        <w:topLinePunct/>
        <w:adjustRightInd/>
        <w:rPr>
          <w:rFonts w:hint="eastAsia" w:ascii="宋体" w:hAnsi="宋体" w:eastAsia="宋体" w:cs="宋体"/>
        </w:rPr>
      </w:pPr>
    </w:p>
    <w:p>
      <w:pPr>
        <w:topLinePunct/>
        <w:adjustRightInd/>
        <w:jc w:val="center"/>
        <w:rPr>
          <w:rFonts w:hint="eastAsia" w:ascii="宋体" w:hAnsi="宋体" w:eastAsia="宋体" w:cs="宋体"/>
        </w:rPr>
      </w:pPr>
      <w:r>
        <w:rPr>
          <w:rFonts w:hint="eastAsia" w:ascii="宋体" w:hAnsi="宋体" w:eastAsia="宋体" w:cs="宋体"/>
        </w:rPr>
        <w:t>成都市中小企业</w:t>
      </w:r>
      <w:r>
        <w:rPr>
          <w:rFonts w:hint="eastAsia" w:ascii="宋体" w:hAnsi="宋体" w:eastAsia="宋体" w:cs="宋体"/>
          <w:color w:val="000000"/>
        </w:rPr>
        <w:t>政府采购信用融资暂行</w:t>
      </w:r>
      <w:r>
        <w:rPr>
          <w:rFonts w:hint="eastAsia" w:ascii="宋体" w:hAnsi="宋体" w:eastAsia="宋体" w:cs="宋体"/>
        </w:rPr>
        <w:t>办法</w:t>
      </w:r>
    </w:p>
    <w:p>
      <w:pPr>
        <w:topLinePunct/>
        <w:adjustRightInd/>
        <w:jc w:val="center"/>
        <w:rPr>
          <w:rFonts w:hint="eastAsia" w:ascii="宋体" w:hAnsi="宋体" w:eastAsia="宋体" w:cs="宋体"/>
        </w:rPr>
      </w:pPr>
      <w:r>
        <w:rPr>
          <w:rFonts w:hint="eastAsia" w:ascii="宋体" w:hAnsi="宋体" w:eastAsia="宋体" w:cs="宋体"/>
        </w:rPr>
        <w:t>第一章  总  则</w:t>
      </w:r>
    </w:p>
    <w:p>
      <w:pPr>
        <w:topLinePunct/>
        <w:adjustRightInd/>
        <w:ind w:firstLine="480" w:firstLineChars="200"/>
        <w:rPr>
          <w:rFonts w:hint="eastAsia" w:ascii="宋体" w:hAnsi="宋体" w:eastAsia="宋体" w:cs="宋体"/>
        </w:rPr>
      </w:pPr>
      <w:r>
        <w:rPr>
          <w:rFonts w:hint="eastAsia" w:ascii="宋体" w:hAnsi="宋体" w:eastAsia="宋体" w:cs="宋体"/>
        </w:rPr>
        <w:t>第一条(政策依据)</w:t>
      </w:r>
    </w:p>
    <w:p>
      <w:pPr>
        <w:topLinePunct/>
        <w:adjustRightInd/>
        <w:ind w:firstLine="480" w:firstLineChars="200"/>
        <w:rPr>
          <w:rFonts w:hint="eastAsia" w:ascii="宋体" w:hAnsi="宋体" w:eastAsia="宋体" w:cs="宋体"/>
        </w:rPr>
      </w:pPr>
      <w:r>
        <w:rPr>
          <w:rFonts w:hint="eastAsia" w:ascii="宋体" w:hAnsi="宋体" w:eastAsia="宋体" w:cs="宋体"/>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hint="eastAsia" w:ascii="宋体" w:hAnsi="宋体" w:eastAsia="宋体" w:cs="宋体"/>
        </w:rPr>
      </w:pPr>
      <w:r>
        <w:rPr>
          <w:rFonts w:hint="eastAsia" w:ascii="宋体" w:hAnsi="宋体" w:eastAsia="宋体" w:cs="宋体"/>
        </w:rPr>
        <w:t>第二条(适用范围)</w:t>
      </w:r>
    </w:p>
    <w:p>
      <w:pPr>
        <w:topLinePunct/>
        <w:adjustRightInd/>
        <w:ind w:firstLine="480" w:firstLineChars="200"/>
        <w:rPr>
          <w:rFonts w:hint="eastAsia" w:ascii="宋体" w:hAnsi="宋体" w:eastAsia="宋体" w:cs="宋体"/>
        </w:rPr>
      </w:pPr>
      <w:r>
        <w:rPr>
          <w:rFonts w:hint="eastAsia" w:ascii="宋体" w:hAnsi="宋体" w:eastAsia="宋体" w:cs="宋体"/>
        </w:rPr>
        <w:t>成都市行政区域内政府采购信用融资适用本办法。</w:t>
      </w:r>
    </w:p>
    <w:p>
      <w:pPr>
        <w:topLinePunct/>
        <w:adjustRightInd/>
        <w:ind w:firstLine="480" w:firstLineChars="200"/>
        <w:rPr>
          <w:rFonts w:hint="eastAsia" w:ascii="宋体" w:hAnsi="宋体" w:eastAsia="宋体" w:cs="宋体"/>
        </w:rPr>
      </w:pPr>
      <w:r>
        <w:rPr>
          <w:rFonts w:hint="eastAsia" w:ascii="宋体" w:hAnsi="宋体" w:eastAsia="宋体" w:cs="宋体"/>
        </w:rPr>
        <w:t>第三条(术语定义)</w:t>
      </w:r>
    </w:p>
    <w:p>
      <w:pPr>
        <w:topLinePunct/>
        <w:adjustRightInd/>
        <w:ind w:firstLine="480" w:firstLineChars="200"/>
        <w:rPr>
          <w:rFonts w:hint="eastAsia" w:ascii="宋体" w:hAnsi="宋体" w:eastAsia="宋体" w:cs="宋体"/>
        </w:rPr>
      </w:pPr>
      <w:r>
        <w:rPr>
          <w:rFonts w:hint="eastAsia" w:ascii="宋体" w:hAnsi="宋体" w:eastAsia="宋体" w:cs="宋体"/>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hint="eastAsia" w:ascii="宋体" w:hAnsi="宋体" w:eastAsia="宋体" w:cs="宋体"/>
        </w:rPr>
      </w:pPr>
      <w:r>
        <w:rPr>
          <w:rFonts w:hint="eastAsia" w:ascii="宋体" w:hAnsi="宋体" w:eastAsia="宋体" w:cs="宋体"/>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hint="eastAsia" w:ascii="宋体" w:hAnsi="宋体" w:eastAsia="宋体" w:cs="宋体"/>
        </w:rPr>
      </w:pPr>
      <w:r>
        <w:rPr>
          <w:rFonts w:hint="eastAsia" w:ascii="宋体" w:hAnsi="宋体" w:eastAsia="宋体" w:cs="宋体"/>
        </w:rPr>
        <w:t>本办法所称中小企业，包括中型、小型及微型企业，其划型标准按照国家相关规定执行。</w:t>
      </w:r>
    </w:p>
    <w:p>
      <w:pPr>
        <w:topLinePunct/>
        <w:adjustRightInd/>
        <w:ind w:firstLine="480" w:firstLineChars="200"/>
        <w:rPr>
          <w:rFonts w:hint="eastAsia" w:ascii="宋体" w:hAnsi="宋体" w:eastAsia="宋体" w:cs="宋体"/>
        </w:rPr>
      </w:pPr>
      <w:r>
        <w:rPr>
          <w:rFonts w:hint="eastAsia" w:ascii="宋体" w:hAnsi="宋体" w:eastAsia="宋体" w:cs="宋体"/>
        </w:rPr>
        <w:t>第四条(基本原则)</w:t>
      </w:r>
    </w:p>
    <w:p>
      <w:pPr>
        <w:topLinePunct/>
        <w:adjustRightInd/>
        <w:ind w:firstLine="480" w:firstLineChars="200"/>
        <w:rPr>
          <w:rFonts w:hint="eastAsia" w:ascii="宋体" w:hAnsi="宋体" w:eastAsia="宋体" w:cs="宋体"/>
        </w:rPr>
      </w:pPr>
      <w:r>
        <w:rPr>
          <w:rFonts w:hint="eastAsia" w:ascii="宋体" w:hAnsi="宋体" w:eastAsia="宋体" w:cs="宋体"/>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hint="eastAsia" w:ascii="宋体" w:hAnsi="宋体" w:eastAsia="宋体" w:cs="宋体"/>
        </w:rPr>
      </w:pPr>
      <w:r>
        <w:rPr>
          <w:rFonts w:hint="eastAsia" w:ascii="宋体" w:hAnsi="宋体" w:eastAsia="宋体" w:cs="宋体"/>
        </w:rPr>
        <w:t>第二章  融资优惠</w:t>
      </w:r>
    </w:p>
    <w:p>
      <w:pPr>
        <w:topLinePunct/>
        <w:adjustRightInd/>
        <w:ind w:firstLine="480" w:firstLineChars="200"/>
        <w:rPr>
          <w:rFonts w:hint="eastAsia" w:ascii="宋体" w:hAnsi="宋体" w:eastAsia="宋体" w:cs="宋体"/>
        </w:rPr>
      </w:pPr>
      <w:r>
        <w:rPr>
          <w:rFonts w:hint="eastAsia" w:ascii="宋体" w:hAnsi="宋体" w:eastAsia="宋体" w:cs="宋体"/>
        </w:rPr>
        <w:t>第五条(融资方式)</w:t>
      </w:r>
    </w:p>
    <w:p>
      <w:pPr>
        <w:topLinePunct/>
        <w:adjustRightInd/>
        <w:ind w:firstLine="480" w:firstLineChars="200"/>
        <w:rPr>
          <w:rFonts w:hint="eastAsia" w:ascii="宋体" w:hAnsi="宋体" w:eastAsia="宋体" w:cs="宋体"/>
        </w:rPr>
      </w:pPr>
      <w:r>
        <w:rPr>
          <w:rFonts w:hint="eastAsia" w:ascii="宋体" w:hAnsi="宋体" w:eastAsia="宋体" w:cs="宋体"/>
        </w:rPr>
        <w:t>供应商无需提供财产抵押或第三方担保，凭借政府采购合同向融资机构申请融资，融资机构根据其授信政策为供应商提供信用贷款。</w:t>
      </w:r>
    </w:p>
    <w:p>
      <w:pPr>
        <w:topLinePunct/>
        <w:adjustRightInd/>
        <w:ind w:firstLine="480" w:firstLineChars="200"/>
        <w:rPr>
          <w:rFonts w:hint="eastAsia" w:ascii="宋体" w:hAnsi="宋体" w:eastAsia="宋体" w:cs="宋体"/>
        </w:rPr>
      </w:pPr>
      <w:r>
        <w:rPr>
          <w:rFonts w:hint="eastAsia" w:ascii="宋体" w:hAnsi="宋体" w:eastAsia="宋体" w:cs="宋体"/>
        </w:rPr>
        <w:t>第六条(融资额度)</w:t>
      </w:r>
    </w:p>
    <w:p>
      <w:pPr>
        <w:topLinePunct/>
        <w:adjustRightInd/>
        <w:ind w:firstLine="480" w:firstLineChars="200"/>
        <w:rPr>
          <w:rFonts w:hint="eastAsia" w:ascii="宋体" w:hAnsi="宋体" w:eastAsia="宋体" w:cs="宋体"/>
        </w:rPr>
      </w:pPr>
      <w:r>
        <w:rPr>
          <w:rFonts w:hint="eastAsia" w:ascii="宋体" w:hAnsi="宋体" w:eastAsia="宋体" w:cs="宋体"/>
        </w:rPr>
        <w:t>融资额度原则上不超过政府采购合同金额。</w:t>
      </w:r>
    </w:p>
    <w:p>
      <w:pPr>
        <w:topLinePunct/>
        <w:adjustRightInd/>
        <w:ind w:firstLine="480" w:firstLineChars="200"/>
        <w:rPr>
          <w:rFonts w:hint="eastAsia" w:ascii="宋体" w:hAnsi="宋体" w:eastAsia="宋体" w:cs="宋体"/>
        </w:rPr>
      </w:pPr>
      <w:r>
        <w:rPr>
          <w:rFonts w:hint="eastAsia" w:ascii="宋体" w:hAnsi="宋体" w:eastAsia="宋体" w:cs="宋体"/>
        </w:rPr>
        <w:t>第七条(融资利率)</w:t>
      </w:r>
    </w:p>
    <w:p>
      <w:pPr>
        <w:topLinePunct/>
        <w:adjustRightInd/>
        <w:ind w:firstLine="480" w:firstLineChars="200"/>
        <w:rPr>
          <w:rFonts w:hint="eastAsia" w:ascii="宋体" w:hAnsi="宋体" w:eastAsia="宋体" w:cs="宋体"/>
        </w:rPr>
      </w:pPr>
      <w:r>
        <w:rPr>
          <w:rFonts w:hint="eastAsia" w:ascii="宋体" w:hAnsi="宋体" w:eastAsia="宋体" w:cs="宋体"/>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hint="eastAsia" w:ascii="宋体" w:hAnsi="宋体" w:eastAsia="宋体" w:cs="宋体"/>
        </w:rPr>
      </w:pPr>
      <w:r>
        <w:rPr>
          <w:rFonts w:hint="eastAsia" w:ascii="宋体" w:hAnsi="宋体" w:eastAsia="宋体" w:cs="宋体"/>
        </w:rPr>
        <w:t>第八条(融资期限)</w:t>
      </w:r>
    </w:p>
    <w:p>
      <w:pPr>
        <w:topLinePunct/>
        <w:adjustRightInd/>
        <w:ind w:firstLine="480" w:firstLineChars="200"/>
        <w:rPr>
          <w:rFonts w:hint="eastAsia" w:ascii="宋体" w:hAnsi="宋体" w:eastAsia="宋体" w:cs="宋体"/>
        </w:rPr>
      </w:pPr>
      <w:r>
        <w:rPr>
          <w:rFonts w:hint="eastAsia" w:ascii="宋体" w:hAnsi="宋体" w:eastAsia="宋体" w:cs="宋体"/>
        </w:rPr>
        <w:t>融资期限原则上与政府采购合同履行期限一致。</w:t>
      </w:r>
    </w:p>
    <w:p>
      <w:pPr>
        <w:topLinePunct/>
        <w:adjustRightInd/>
        <w:ind w:firstLine="480" w:firstLineChars="200"/>
        <w:rPr>
          <w:rFonts w:hint="eastAsia" w:ascii="宋体" w:hAnsi="宋体" w:eastAsia="宋体" w:cs="宋体"/>
        </w:rPr>
      </w:pPr>
      <w:r>
        <w:rPr>
          <w:rFonts w:hint="eastAsia" w:ascii="宋体" w:hAnsi="宋体" w:eastAsia="宋体" w:cs="宋体"/>
        </w:rPr>
        <w:t>第九条(融资效率)</w:t>
      </w:r>
    </w:p>
    <w:p>
      <w:pPr>
        <w:topLinePunct/>
        <w:adjustRightInd/>
        <w:ind w:firstLine="480" w:firstLineChars="200"/>
        <w:rPr>
          <w:rFonts w:hint="eastAsia" w:ascii="宋体" w:hAnsi="宋体" w:eastAsia="宋体" w:cs="宋体"/>
        </w:rPr>
      </w:pPr>
      <w:r>
        <w:rPr>
          <w:rFonts w:hint="eastAsia" w:ascii="宋体" w:hAnsi="宋体" w:eastAsia="宋体" w:cs="宋体"/>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hint="eastAsia" w:ascii="宋体" w:hAnsi="宋体" w:eastAsia="宋体" w:cs="宋体"/>
        </w:rPr>
      </w:pPr>
      <w:r>
        <w:rPr>
          <w:rFonts w:hint="eastAsia" w:ascii="宋体" w:hAnsi="宋体" w:eastAsia="宋体" w:cs="宋体"/>
        </w:rPr>
        <w:t>第十条(融资业务升级)</w:t>
      </w:r>
    </w:p>
    <w:p>
      <w:pPr>
        <w:topLinePunct/>
        <w:adjustRightInd/>
        <w:ind w:firstLine="480" w:firstLineChars="200"/>
        <w:rPr>
          <w:rFonts w:hint="eastAsia" w:ascii="宋体" w:hAnsi="宋体" w:eastAsia="宋体" w:cs="宋体"/>
        </w:rPr>
      </w:pPr>
      <w:r>
        <w:rPr>
          <w:rFonts w:hint="eastAsia" w:ascii="宋体" w:hAnsi="宋体" w:eastAsia="宋体" w:cs="宋体"/>
        </w:rPr>
        <w:t>对履约记录良好、诚信资质高的供应商，融资机构应当在授信额度、融资审查、融资利率等方面给予更大支持，促进供应商依法诚信经营。</w:t>
      </w:r>
    </w:p>
    <w:p>
      <w:pPr>
        <w:topLinePunct/>
        <w:adjustRightInd/>
        <w:ind w:firstLine="480" w:firstLineChars="200"/>
        <w:rPr>
          <w:rFonts w:hint="eastAsia" w:ascii="宋体" w:hAnsi="宋体" w:eastAsia="宋体" w:cs="宋体"/>
        </w:rPr>
      </w:pPr>
      <w:r>
        <w:rPr>
          <w:rFonts w:hint="eastAsia" w:ascii="宋体" w:hAnsi="宋体" w:eastAsia="宋体" w:cs="宋体"/>
        </w:rPr>
        <w:t>第十一条(贷款风险补贴)</w:t>
      </w:r>
    </w:p>
    <w:p>
      <w:pPr>
        <w:topLinePunct/>
        <w:adjustRightInd/>
        <w:ind w:firstLine="480" w:firstLineChars="200"/>
        <w:rPr>
          <w:rFonts w:hint="eastAsia" w:ascii="宋体" w:hAnsi="宋体" w:eastAsia="宋体" w:cs="宋体"/>
        </w:rPr>
      </w:pPr>
      <w:r>
        <w:rPr>
          <w:rFonts w:hint="eastAsia" w:ascii="宋体" w:hAnsi="宋体" w:eastAsia="宋体" w:cs="宋体"/>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hint="eastAsia" w:ascii="宋体" w:hAnsi="宋体" w:eastAsia="宋体" w:cs="宋体"/>
        </w:rPr>
      </w:pPr>
      <w:r>
        <w:rPr>
          <w:rFonts w:hint="eastAsia" w:ascii="宋体" w:hAnsi="宋体" w:eastAsia="宋体" w:cs="宋体"/>
        </w:rPr>
        <w:t>第三章  融资流程</w:t>
      </w:r>
    </w:p>
    <w:p>
      <w:pPr>
        <w:topLinePunct/>
        <w:adjustRightInd/>
        <w:ind w:firstLine="480" w:firstLineChars="200"/>
        <w:rPr>
          <w:rFonts w:hint="eastAsia" w:ascii="宋体" w:hAnsi="宋体" w:eastAsia="宋体" w:cs="宋体"/>
        </w:rPr>
      </w:pPr>
      <w:r>
        <w:rPr>
          <w:rFonts w:hint="eastAsia" w:ascii="宋体" w:hAnsi="宋体" w:eastAsia="宋体" w:cs="宋体"/>
        </w:rPr>
        <w:t>第十二条(融资流程)</w:t>
      </w:r>
    </w:p>
    <w:p>
      <w:pPr>
        <w:topLinePunct/>
        <w:adjustRightInd/>
        <w:ind w:firstLine="480" w:firstLineChars="200"/>
        <w:rPr>
          <w:rFonts w:hint="eastAsia" w:ascii="宋体" w:hAnsi="宋体" w:eastAsia="宋体" w:cs="宋体"/>
        </w:rPr>
      </w:pPr>
      <w:r>
        <w:rPr>
          <w:rFonts w:hint="eastAsia" w:ascii="宋体" w:hAnsi="宋体" w:eastAsia="宋体" w:cs="宋体"/>
        </w:rPr>
        <w:t>(一)信息发布。采购人应当在发布的采购公告和采购文件中载明采购项目可提供信用融资的信息。</w:t>
      </w:r>
    </w:p>
    <w:p>
      <w:pPr>
        <w:topLinePunct/>
        <w:adjustRightInd/>
        <w:ind w:firstLine="480" w:firstLineChars="200"/>
        <w:rPr>
          <w:rFonts w:hint="eastAsia" w:ascii="宋体" w:hAnsi="宋体" w:eastAsia="宋体" w:cs="宋体"/>
        </w:rPr>
      </w:pPr>
      <w:r>
        <w:rPr>
          <w:rFonts w:hint="eastAsia" w:ascii="宋体" w:hAnsi="宋体" w:eastAsia="宋体" w:cs="宋体"/>
        </w:rPr>
        <w:t>(二)融资申请。有融资需求的供应商自主选择提供政府采购信用融资服务的融资机构及产品，并按要求提供申请资料。</w:t>
      </w:r>
    </w:p>
    <w:p>
      <w:pPr>
        <w:topLinePunct/>
        <w:adjustRightInd/>
        <w:ind w:firstLine="480" w:firstLineChars="200"/>
        <w:rPr>
          <w:rFonts w:hint="eastAsia" w:ascii="宋体" w:hAnsi="宋体" w:eastAsia="宋体" w:cs="宋体"/>
        </w:rPr>
      </w:pPr>
      <w:r>
        <w:rPr>
          <w:rFonts w:hint="eastAsia" w:ascii="宋体" w:hAnsi="宋体" w:eastAsia="宋体" w:cs="宋体"/>
        </w:rPr>
        <w:t>(三)融资审查。融资机构对供应商的融资申请进行审查，并向供应商反馈审查及融资额度等情况。</w:t>
      </w:r>
    </w:p>
    <w:p>
      <w:pPr>
        <w:topLinePunct/>
        <w:adjustRightInd/>
        <w:ind w:firstLine="480" w:firstLineChars="200"/>
        <w:rPr>
          <w:rFonts w:hint="eastAsia" w:ascii="宋体" w:hAnsi="宋体" w:eastAsia="宋体" w:cs="宋体"/>
        </w:rPr>
      </w:pPr>
      <w:r>
        <w:rPr>
          <w:rFonts w:hint="eastAsia" w:ascii="宋体" w:hAnsi="宋体" w:eastAsia="宋体" w:cs="宋体"/>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hint="eastAsia" w:ascii="宋体" w:hAnsi="宋体" w:eastAsia="宋体" w:cs="宋体"/>
        </w:rPr>
      </w:pPr>
      <w:r>
        <w:rPr>
          <w:rFonts w:hint="eastAsia" w:ascii="宋体" w:hAnsi="宋体" w:eastAsia="宋体" w:cs="宋体"/>
        </w:rPr>
        <w:t>(五)放款。融资机构对政府采购合同及融资相关信息进行确认，并向供应商提供相应的融资产品。</w:t>
      </w:r>
    </w:p>
    <w:p>
      <w:pPr>
        <w:topLinePunct/>
        <w:adjustRightInd/>
        <w:ind w:firstLine="480" w:firstLineChars="200"/>
        <w:rPr>
          <w:rFonts w:hint="eastAsia" w:ascii="宋体" w:hAnsi="宋体" w:eastAsia="宋体" w:cs="宋体"/>
        </w:rPr>
      </w:pPr>
      <w:r>
        <w:rPr>
          <w:rFonts w:hint="eastAsia" w:ascii="宋体" w:hAnsi="宋体" w:eastAsia="宋体" w:cs="宋体"/>
        </w:rPr>
        <w:t>(六)贷款归还。采购人按相关规定和合同约定将合同资金支付至约定的唯一收款账户。</w:t>
      </w:r>
    </w:p>
    <w:p>
      <w:pPr>
        <w:topLinePunct/>
        <w:adjustRightInd/>
        <w:ind w:firstLine="480" w:firstLineChars="200"/>
        <w:jc w:val="center"/>
        <w:rPr>
          <w:rFonts w:hint="eastAsia" w:ascii="宋体" w:hAnsi="宋体" w:eastAsia="宋体" w:cs="宋体"/>
        </w:rPr>
      </w:pPr>
      <w:r>
        <w:rPr>
          <w:rFonts w:hint="eastAsia" w:ascii="宋体" w:hAnsi="宋体" w:eastAsia="宋体" w:cs="宋体"/>
        </w:rPr>
        <w:t>第四章  职责分工</w:t>
      </w:r>
    </w:p>
    <w:p>
      <w:pPr>
        <w:topLinePunct/>
        <w:adjustRightInd/>
        <w:ind w:firstLine="480" w:firstLineChars="200"/>
        <w:rPr>
          <w:rFonts w:hint="eastAsia" w:ascii="宋体" w:hAnsi="宋体" w:eastAsia="宋体" w:cs="宋体"/>
        </w:rPr>
      </w:pPr>
      <w:r>
        <w:rPr>
          <w:rFonts w:hint="eastAsia" w:ascii="宋体" w:hAnsi="宋体" w:eastAsia="宋体" w:cs="宋体"/>
        </w:rPr>
        <w:t>第十三条(财政部门职责)</w:t>
      </w:r>
    </w:p>
    <w:p>
      <w:pPr>
        <w:topLinePunct/>
        <w:adjustRightInd/>
        <w:ind w:firstLine="480" w:firstLineChars="200"/>
        <w:rPr>
          <w:rFonts w:hint="eastAsia" w:ascii="宋体" w:hAnsi="宋体" w:eastAsia="宋体" w:cs="宋体"/>
        </w:rPr>
      </w:pPr>
      <w:r>
        <w:rPr>
          <w:rFonts w:hint="eastAsia" w:ascii="宋体" w:hAnsi="宋体" w:eastAsia="宋体" w:cs="宋体"/>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hint="eastAsia" w:ascii="宋体" w:hAnsi="宋体" w:eastAsia="宋体" w:cs="宋体"/>
        </w:rPr>
      </w:pPr>
      <w:r>
        <w:rPr>
          <w:rFonts w:hint="eastAsia" w:ascii="宋体" w:hAnsi="宋体" w:eastAsia="宋体" w:cs="宋体"/>
        </w:rPr>
        <w:t>第十四条(融资机构主管部门职责)</w:t>
      </w:r>
    </w:p>
    <w:p>
      <w:pPr>
        <w:topLinePunct/>
        <w:adjustRightInd/>
        <w:ind w:firstLine="480" w:firstLineChars="200"/>
        <w:rPr>
          <w:rFonts w:hint="eastAsia" w:ascii="宋体" w:hAnsi="宋体" w:eastAsia="宋体" w:cs="宋体"/>
        </w:rPr>
      </w:pPr>
      <w:r>
        <w:rPr>
          <w:rFonts w:hint="eastAsia" w:ascii="宋体" w:hAnsi="宋体" w:eastAsia="宋体" w:cs="宋体"/>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hint="eastAsia" w:ascii="宋体" w:hAnsi="宋体" w:eastAsia="宋体" w:cs="宋体"/>
        </w:rPr>
      </w:pPr>
      <w:r>
        <w:rPr>
          <w:rFonts w:hint="eastAsia" w:ascii="宋体" w:hAnsi="宋体" w:eastAsia="宋体" w:cs="宋体"/>
        </w:rPr>
        <w:t>第十五条(采购人职责)</w:t>
      </w:r>
    </w:p>
    <w:p>
      <w:pPr>
        <w:topLinePunct/>
        <w:adjustRightInd/>
        <w:ind w:firstLine="480" w:firstLineChars="200"/>
        <w:rPr>
          <w:rFonts w:hint="eastAsia" w:ascii="宋体" w:hAnsi="宋体" w:eastAsia="宋体" w:cs="宋体"/>
        </w:rPr>
      </w:pPr>
      <w:r>
        <w:rPr>
          <w:rFonts w:hint="eastAsia" w:ascii="宋体" w:hAnsi="宋体" w:eastAsia="宋体" w:cs="宋体"/>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hint="eastAsia" w:ascii="宋体" w:hAnsi="宋体" w:eastAsia="宋体" w:cs="宋体"/>
        </w:rPr>
      </w:pPr>
      <w:r>
        <w:rPr>
          <w:rFonts w:hint="eastAsia" w:ascii="宋体" w:hAnsi="宋体" w:eastAsia="宋体" w:cs="宋体"/>
        </w:rPr>
        <w:t>第十六条(融资机构职责)</w:t>
      </w:r>
    </w:p>
    <w:p>
      <w:pPr>
        <w:topLinePunct/>
        <w:adjustRightInd/>
        <w:ind w:firstLine="480" w:firstLineChars="200"/>
        <w:rPr>
          <w:rFonts w:hint="eastAsia" w:ascii="宋体" w:hAnsi="宋体" w:eastAsia="宋体" w:cs="宋体"/>
        </w:rPr>
      </w:pPr>
      <w:r>
        <w:rPr>
          <w:rFonts w:hint="eastAsia" w:ascii="宋体" w:hAnsi="宋体" w:eastAsia="宋体" w:cs="宋体"/>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hint="eastAsia" w:ascii="宋体" w:hAnsi="宋体" w:eastAsia="宋体" w:cs="宋体"/>
        </w:rPr>
      </w:pPr>
      <w:r>
        <w:rPr>
          <w:rFonts w:hint="eastAsia" w:ascii="宋体" w:hAnsi="宋体" w:eastAsia="宋体" w:cs="宋体"/>
        </w:rPr>
        <w:t>第十七条(供应商职责)</w:t>
      </w:r>
    </w:p>
    <w:p>
      <w:pPr>
        <w:topLinePunct/>
        <w:adjustRightInd/>
        <w:ind w:firstLine="480" w:firstLineChars="200"/>
        <w:rPr>
          <w:rFonts w:hint="eastAsia" w:ascii="宋体" w:hAnsi="宋体" w:eastAsia="宋体" w:cs="宋体"/>
        </w:rPr>
      </w:pPr>
      <w:r>
        <w:rPr>
          <w:rFonts w:hint="eastAsia" w:ascii="宋体" w:hAnsi="宋体" w:eastAsia="宋体" w:cs="宋体"/>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hint="eastAsia" w:ascii="宋体" w:hAnsi="宋体" w:eastAsia="宋体" w:cs="宋体"/>
        </w:rPr>
      </w:pPr>
      <w:r>
        <w:rPr>
          <w:rFonts w:hint="eastAsia" w:ascii="宋体" w:hAnsi="宋体" w:eastAsia="宋体" w:cs="宋体"/>
        </w:rPr>
        <w:t>第五章 监督管理</w:t>
      </w:r>
    </w:p>
    <w:p>
      <w:pPr>
        <w:topLinePunct/>
        <w:adjustRightInd/>
        <w:ind w:firstLine="480" w:firstLineChars="200"/>
        <w:rPr>
          <w:rFonts w:hint="eastAsia" w:ascii="宋体" w:hAnsi="宋体" w:eastAsia="宋体" w:cs="宋体"/>
        </w:rPr>
      </w:pPr>
      <w:r>
        <w:rPr>
          <w:rFonts w:hint="eastAsia" w:ascii="宋体" w:hAnsi="宋体" w:eastAsia="宋体" w:cs="宋体"/>
        </w:rPr>
        <w:t>第十八条(采购人监管)</w:t>
      </w:r>
    </w:p>
    <w:p>
      <w:pPr>
        <w:topLinePunct/>
        <w:adjustRightInd/>
        <w:ind w:firstLine="480" w:firstLineChars="200"/>
        <w:rPr>
          <w:rFonts w:hint="eastAsia" w:ascii="宋体" w:hAnsi="宋体" w:eastAsia="宋体" w:cs="宋体"/>
        </w:rPr>
      </w:pPr>
      <w:r>
        <w:rPr>
          <w:rFonts w:hint="eastAsia" w:ascii="宋体" w:hAnsi="宋体" w:eastAsia="宋体" w:cs="宋体"/>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hint="eastAsia" w:ascii="宋体" w:hAnsi="宋体" w:eastAsia="宋体" w:cs="宋体"/>
        </w:rPr>
      </w:pPr>
      <w:r>
        <w:rPr>
          <w:rFonts w:hint="eastAsia" w:ascii="宋体" w:hAnsi="宋体" w:eastAsia="宋体" w:cs="宋体"/>
        </w:rPr>
        <w:t>第十九条(融资机构监管)</w:t>
      </w:r>
    </w:p>
    <w:p>
      <w:pPr>
        <w:topLinePunct/>
        <w:adjustRightInd/>
        <w:ind w:firstLine="480" w:firstLineChars="200"/>
        <w:rPr>
          <w:rFonts w:hint="eastAsia" w:ascii="宋体" w:hAnsi="宋体" w:eastAsia="宋体" w:cs="宋体"/>
        </w:rPr>
      </w:pPr>
      <w:r>
        <w:rPr>
          <w:rFonts w:hint="eastAsia" w:ascii="宋体" w:hAnsi="宋体" w:eastAsia="宋体" w:cs="宋体"/>
        </w:rPr>
        <w:t>融资机构违反规定开展政府采购信用融资业务，对政府采购造成负面影响的，财政部门视情节取消其参与政府采购信用融资的业务权限。</w:t>
      </w:r>
    </w:p>
    <w:p>
      <w:pPr>
        <w:topLinePunct/>
        <w:adjustRightInd/>
        <w:ind w:firstLine="480" w:firstLineChars="200"/>
        <w:rPr>
          <w:rFonts w:hint="eastAsia" w:ascii="宋体" w:hAnsi="宋体" w:eastAsia="宋体" w:cs="宋体"/>
        </w:rPr>
      </w:pPr>
      <w:r>
        <w:rPr>
          <w:rFonts w:hint="eastAsia" w:ascii="宋体" w:hAnsi="宋体" w:eastAsia="宋体" w:cs="宋体"/>
        </w:rPr>
        <w:t>第二十条(供应商监管)</w:t>
      </w:r>
    </w:p>
    <w:p>
      <w:pPr>
        <w:topLinePunct/>
        <w:adjustRightInd/>
        <w:ind w:firstLine="480" w:firstLineChars="200"/>
        <w:rPr>
          <w:rFonts w:hint="eastAsia" w:ascii="宋体" w:hAnsi="宋体" w:eastAsia="宋体" w:cs="宋体"/>
        </w:rPr>
      </w:pPr>
      <w:r>
        <w:rPr>
          <w:rFonts w:hint="eastAsia" w:ascii="宋体" w:hAnsi="宋体" w:eastAsia="宋体" w:cs="宋体"/>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hint="eastAsia" w:ascii="宋体" w:hAnsi="宋体" w:eastAsia="宋体" w:cs="宋体"/>
        </w:rPr>
      </w:pPr>
      <w:r>
        <w:rPr>
          <w:rFonts w:hint="eastAsia" w:ascii="宋体" w:hAnsi="宋体" w:eastAsia="宋体" w:cs="宋体"/>
        </w:rPr>
        <w:t>第二十一条</w:t>
      </w:r>
      <w:bookmarkStart w:id="1217" w:name="BM24558847_25425864_3"/>
      <w:bookmarkEnd w:id="1217"/>
      <w:r>
        <w:rPr>
          <w:rFonts w:hint="eastAsia" w:ascii="宋体" w:hAnsi="宋体" w:eastAsia="宋体" w:cs="宋体"/>
        </w:rPr>
        <w:t>(相关单位及工作人员监管)</w:t>
      </w:r>
    </w:p>
    <w:p>
      <w:pPr>
        <w:topLinePunct/>
        <w:adjustRightInd/>
        <w:ind w:firstLine="480" w:firstLineChars="200"/>
        <w:rPr>
          <w:rFonts w:hint="eastAsia" w:ascii="宋体" w:hAnsi="宋体" w:eastAsia="宋体" w:cs="宋体"/>
        </w:rPr>
      </w:pPr>
      <w:r>
        <w:rPr>
          <w:rFonts w:hint="eastAsia" w:ascii="宋体" w:hAnsi="宋体" w:eastAsia="宋体" w:cs="宋体"/>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hint="eastAsia" w:ascii="宋体" w:hAnsi="宋体" w:eastAsia="宋体" w:cs="宋体"/>
        </w:rPr>
      </w:pPr>
      <w:r>
        <w:rPr>
          <w:rFonts w:hint="eastAsia" w:ascii="宋体" w:hAnsi="宋体" w:eastAsia="宋体" w:cs="宋体"/>
        </w:rPr>
        <w:t>第六章  附  则</w:t>
      </w:r>
    </w:p>
    <w:p>
      <w:pPr>
        <w:topLinePunct/>
        <w:adjustRightInd/>
        <w:ind w:firstLine="480" w:firstLineChars="200"/>
        <w:rPr>
          <w:rFonts w:hint="eastAsia" w:ascii="宋体" w:hAnsi="宋体" w:eastAsia="宋体" w:cs="宋体"/>
        </w:rPr>
      </w:pPr>
      <w:r>
        <w:rPr>
          <w:rFonts w:hint="eastAsia" w:ascii="宋体" w:hAnsi="宋体" w:eastAsia="宋体" w:cs="宋体"/>
        </w:rPr>
        <w:t>第二十二条(解释相关)</w:t>
      </w:r>
    </w:p>
    <w:p>
      <w:pPr>
        <w:topLinePunct/>
        <w:adjustRightInd/>
        <w:ind w:firstLine="480" w:firstLineChars="200"/>
        <w:rPr>
          <w:rFonts w:hint="eastAsia" w:ascii="宋体" w:hAnsi="宋体" w:eastAsia="宋体" w:cs="宋体"/>
        </w:rPr>
      </w:pPr>
      <w:r>
        <w:rPr>
          <w:rFonts w:hint="eastAsia" w:ascii="宋体" w:hAnsi="宋体" w:eastAsia="宋体" w:cs="宋体"/>
        </w:rPr>
        <w:t>本办法由市财政局会同中国人民银行成都分行营业管理部负责解释。</w:t>
      </w:r>
    </w:p>
    <w:p>
      <w:pPr>
        <w:topLinePunct/>
        <w:adjustRightInd/>
        <w:ind w:firstLine="480" w:firstLineChars="200"/>
        <w:rPr>
          <w:rFonts w:hint="eastAsia" w:ascii="宋体" w:hAnsi="宋体" w:eastAsia="宋体" w:cs="宋体"/>
        </w:rPr>
      </w:pPr>
      <w:r>
        <w:rPr>
          <w:rFonts w:hint="eastAsia" w:ascii="宋体" w:hAnsi="宋体" w:eastAsia="宋体" w:cs="宋体"/>
        </w:rPr>
        <w:t>第二十三条(施行相关)</w:t>
      </w:r>
    </w:p>
    <w:p>
      <w:pPr>
        <w:topLinePunct/>
        <w:adjustRightInd/>
        <w:ind w:firstLine="480" w:firstLineChars="200"/>
        <w:rPr>
          <w:rFonts w:hint="eastAsia" w:ascii="宋体" w:hAnsi="宋体" w:eastAsia="宋体" w:cs="宋体"/>
        </w:rPr>
      </w:pPr>
      <w:r>
        <w:rPr>
          <w:rFonts w:hint="eastAsia" w:ascii="宋体" w:hAnsi="宋体" w:eastAsia="宋体" w:cs="宋体"/>
        </w:rPr>
        <w:t>本办法自印发之日起施行。市财政局、市金融办2013年12月9日印发的《关于开展中小企业政府采购信用担保及融资试点工作的通知》(成财采〔2013〕200号)同时废止。</w:t>
      </w:r>
    </w:p>
    <w:p>
      <w:pPr>
        <w:rPr>
          <w:rFonts w:hint="eastAsia" w:ascii="宋体" w:hAnsi="宋体" w:eastAsia="宋体" w:cs="宋体"/>
        </w:rPr>
      </w:pPr>
      <w:r>
        <w:rPr>
          <w:rFonts w:hint="eastAsia" w:ascii="宋体" w:hAnsi="宋体" w:eastAsia="宋体" w:cs="宋体"/>
        </w:rPr>
        <w:br w:type="page"/>
      </w:r>
    </w:p>
    <w:p>
      <w:pPr>
        <w:topLinePunct/>
        <w:adjustRightInd/>
        <w:rPr>
          <w:rFonts w:hint="eastAsia" w:ascii="宋体" w:hAnsi="宋体" w:eastAsia="宋体" w:cs="宋体"/>
        </w:rPr>
      </w:pPr>
      <w:r>
        <w:rPr>
          <w:rFonts w:hint="eastAsia" w:ascii="宋体" w:hAnsi="宋体" w:eastAsia="宋体" w:cs="宋体"/>
        </w:rPr>
        <w:t>附件2</w:t>
      </w:r>
    </w:p>
    <w:p>
      <w:pPr>
        <w:topLinePunct/>
        <w:adjustRightInd/>
        <w:ind w:firstLine="480" w:firstLineChars="200"/>
        <w:rPr>
          <w:rFonts w:hint="eastAsia" w:ascii="宋体" w:hAnsi="宋体" w:eastAsia="宋体" w:cs="宋体"/>
        </w:rPr>
      </w:pPr>
    </w:p>
    <w:p>
      <w:pPr>
        <w:topLinePunct/>
        <w:adjustRightInd/>
        <w:jc w:val="center"/>
        <w:rPr>
          <w:rFonts w:hint="eastAsia" w:ascii="宋体" w:hAnsi="宋体" w:eastAsia="宋体" w:cs="宋体"/>
        </w:rPr>
      </w:pPr>
      <w:r>
        <w:rPr>
          <w:rFonts w:hint="eastAsia" w:ascii="宋体" w:hAnsi="宋体" w:eastAsia="宋体" w:cs="宋体"/>
        </w:rPr>
        <w:t>成都市级支持中小企业政府采购</w:t>
      </w:r>
    </w:p>
    <w:p>
      <w:pPr>
        <w:topLinePunct/>
        <w:adjustRightInd/>
        <w:jc w:val="center"/>
        <w:rPr>
          <w:rFonts w:hint="eastAsia" w:ascii="宋体" w:hAnsi="宋体" w:eastAsia="宋体" w:cs="宋体"/>
        </w:rPr>
      </w:pPr>
      <w:r>
        <w:rPr>
          <w:rFonts w:hint="eastAsia" w:ascii="宋体" w:hAnsi="宋体" w:eastAsia="宋体" w:cs="宋体"/>
        </w:rPr>
        <w:t>信用融资实施方案</w:t>
      </w:r>
    </w:p>
    <w:p>
      <w:pPr>
        <w:topLinePunct/>
        <w:adjustRightInd/>
        <w:ind w:firstLine="480" w:firstLineChars="200"/>
        <w:rPr>
          <w:rFonts w:hint="eastAsia" w:ascii="宋体" w:hAnsi="宋体" w:eastAsia="宋体" w:cs="宋体"/>
        </w:rPr>
      </w:pPr>
    </w:p>
    <w:p>
      <w:pPr>
        <w:topLinePunct/>
        <w:adjustRightInd/>
        <w:ind w:firstLine="480" w:firstLineChars="200"/>
        <w:rPr>
          <w:rFonts w:hint="eastAsia" w:ascii="宋体" w:hAnsi="宋体" w:eastAsia="宋体" w:cs="宋体"/>
        </w:rPr>
      </w:pPr>
      <w:r>
        <w:rPr>
          <w:rFonts w:hint="eastAsia" w:ascii="宋体" w:hAnsi="宋体" w:eastAsia="宋体" w:cs="宋体"/>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hint="eastAsia" w:ascii="宋体" w:hAnsi="宋体" w:eastAsia="宋体" w:cs="宋体"/>
        </w:rPr>
      </w:pPr>
      <w:r>
        <w:rPr>
          <w:rFonts w:hint="eastAsia" w:ascii="宋体" w:hAnsi="宋体" w:eastAsia="宋体" w:cs="宋体"/>
        </w:rPr>
        <w:t>一、目标任务</w:t>
      </w:r>
    </w:p>
    <w:p>
      <w:pPr>
        <w:topLinePunct/>
        <w:adjustRightInd/>
        <w:ind w:firstLine="480" w:firstLineChars="200"/>
        <w:rPr>
          <w:rFonts w:hint="eastAsia" w:ascii="宋体" w:hAnsi="宋体" w:eastAsia="宋体" w:cs="宋体"/>
        </w:rPr>
      </w:pPr>
      <w:r>
        <w:rPr>
          <w:rFonts w:hint="eastAsia" w:ascii="宋体" w:hAnsi="宋体" w:eastAsia="宋体" w:cs="宋体"/>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hint="eastAsia" w:ascii="宋体" w:hAnsi="宋体" w:eastAsia="宋体" w:cs="宋体"/>
        </w:rPr>
      </w:pPr>
      <w:r>
        <w:rPr>
          <w:rFonts w:hint="eastAsia" w:ascii="宋体" w:hAnsi="宋体" w:eastAsia="宋体" w:cs="宋体"/>
        </w:rPr>
        <w:t>二、适用范围</w:t>
      </w:r>
    </w:p>
    <w:p>
      <w:pPr>
        <w:topLinePunct/>
        <w:adjustRightInd/>
        <w:ind w:firstLine="480" w:firstLineChars="200"/>
        <w:rPr>
          <w:rFonts w:hint="eastAsia" w:ascii="宋体" w:hAnsi="宋体" w:eastAsia="宋体" w:cs="宋体"/>
        </w:rPr>
      </w:pPr>
      <w:r>
        <w:rPr>
          <w:rFonts w:hint="eastAsia" w:ascii="宋体" w:hAnsi="宋体" w:eastAsia="宋体" w:cs="宋体"/>
        </w:rPr>
        <w:t>本《实施方案》适用于成都市本级政府采购信用融资工作。</w:t>
      </w:r>
    </w:p>
    <w:p>
      <w:pPr>
        <w:topLinePunct/>
        <w:adjustRightInd/>
        <w:ind w:firstLine="480" w:firstLineChars="200"/>
        <w:rPr>
          <w:rFonts w:hint="eastAsia" w:ascii="宋体" w:hAnsi="宋体" w:eastAsia="宋体" w:cs="宋体"/>
        </w:rPr>
      </w:pPr>
      <w:r>
        <w:rPr>
          <w:rFonts w:hint="eastAsia" w:ascii="宋体" w:hAnsi="宋体" w:eastAsia="宋体" w:cs="宋体"/>
        </w:rPr>
        <w:t xml:space="preserve">三、基本原则 </w:t>
      </w:r>
    </w:p>
    <w:p>
      <w:pPr>
        <w:topLinePunct/>
        <w:adjustRightInd/>
        <w:ind w:firstLine="480" w:firstLineChars="200"/>
        <w:rPr>
          <w:rFonts w:hint="eastAsia" w:ascii="宋体" w:hAnsi="宋体" w:eastAsia="宋体" w:cs="宋体"/>
        </w:rPr>
      </w:pPr>
      <w:r>
        <w:rPr>
          <w:rFonts w:hint="eastAsia" w:ascii="宋体" w:hAnsi="宋体" w:eastAsia="宋体" w:cs="宋体"/>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hint="eastAsia" w:ascii="宋体" w:hAnsi="宋体" w:eastAsia="宋体" w:cs="宋体"/>
        </w:rPr>
      </w:pPr>
      <w:r>
        <w:rPr>
          <w:rFonts w:hint="eastAsia" w:ascii="宋体" w:hAnsi="宋体" w:eastAsia="宋体" w:cs="宋体"/>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hint="eastAsia" w:ascii="宋体" w:hAnsi="宋体" w:eastAsia="宋体" w:cs="宋体"/>
        </w:rPr>
      </w:pPr>
      <w:r>
        <w:rPr>
          <w:rFonts w:hint="eastAsia" w:ascii="宋体" w:hAnsi="宋体" w:eastAsia="宋体" w:cs="宋体"/>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hint="eastAsia" w:ascii="宋体" w:hAnsi="宋体" w:eastAsia="宋体" w:cs="宋体"/>
        </w:rPr>
      </w:pPr>
      <w:r>
        <w:rPr>
          <w:rFonts w:hint="eastAsia" w:ascii="宋体" w:hAnsi="宋体" w:eastAsia="宋体" w:cs="宋体"/>
        </w:rPr>
        <w:t>四、组织实施</w:t>
      </w:r>
    </w:p>
    <w:p>
      <w:pPr>
        <w:topLinePunct/>
        <w:adjustRightInd/>
        <w:ind w:firstLine="480" w:firstLineChars="200"/>
        <w:rPr>
          <w:rFonts w:hint="eastAsia" w:ascii="宋体" w:hAnsi="宋体" w:eastAsia="宋体" w:cs="宋体"/>
        </w:rPr>
      </w:pPr>
      <w:r>
        <w:rPr>
          <w:rFonts w:hint="eastAsia" w:ascii="宋体" w:hAnsi="宋体" w:eastAsia="宋体" w:cs="宋体"/>
        </w:rPr>
        <w:t>(一)宣传动员</w:t>
      </w:r>
    </w:p>
    <w:p>
      <w:pPr>
        <w:topLinePunct/>
        <w:adjustRightInd/>
        <w:ind w:firstLine="480" w:firstLineChars="200"/>
        <w:rPr>
          <w:rFonts w:hint="eastAsia" w:ascii="宋体" w:hAnsi="宋体" w:eastAsia="宋体" w:cs="宋体"/>
          <w:color w:val="000000"/>
        </w:rPr>
      </w:pPr>
      <w:r>
        <w:rPr>
          <w:rFonts w:hint="eastAsia" w:ascii="宋体" w:hAnsi="宋体" w:eastAsia="宋体" w:cs="宋体"/>
        </w:rPr>
        <w:t>相关部门和单位采取多种方式积极宣传《暂行办法》和《实</w:t>
      </w:r>
      <w:r>
        <w:rPr>
          <w:rFonts w:hint="eastAsia" w:ascii="宋体" w:hAnsi="宋体" w:eastAsia="宋体" w:cs="宋体"/>
          <w:color w:val="000000"/>
        </w:rPr>
        <w:t>施方案》，落实财政部门、融资机构主管部门、采购人、融资机构等职责任务，明确各项工作目标任务，确保成都市级政府采购信用融资工作有序推进。</w:t>
      </w:r>
    </w:p>
    <w:p>
      <w:pPr>
        <w:topLinePunct/>
        <w:adjustRightInd/>
        <w:ind w:firstLine="480" w:firstLineChars="200"/>
        <w:rPr>
          <w:rFonts w:hint="eastAsia" w:ascii="宋体" w:hAnsi="宋体" w:eastAsia="宋体" w:cs="宋体"/>
        </w:rPr>
      </w:pPr>
      <w:r>
        <w:rPr>
          <w:rFonts w:hint="eastAsia" w:ascii="宋体" w:hAnsi="宋体" w:eastAsia="宋体" w:cs="宋体"/>
        </w:rPr>
        <w:t>(二)融资机构选择</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(1)融资机构基本情况；</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(2)政府采购信用融资实施方案(包括授信政策、融资产品、贷款利率及其它优惠措施、业务流程及各环节办结时间、联系方式等)；</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(3)关于遵照《暂行办法》和《实施方案》开展政府采购信用融资业务的承诺；</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(4)关于政府采购信用融资业务风险及系统对接研发费用自行承担的承诺。</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2．系统对接。融资机构成功报名后，须按要求完成政府采购信用融资业务与成都市政府采购监督管理系统的技术对接。</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hint="eastAsia" w:ascii="宋体" w:hAnsi="宋体" w:eastAsia="宋体" w:cs="宋体"/>
        </w:rPr>
      </w:pPr>
      <w:r>
        <w:rPr>
          <w:rFonts w:hint="eastAsia" w:ascii="宋体" w:hAnsi="宋体" w:eastAsia="宋体" w:cs="宋体"/>
        </w:rPr>
        <w:t>(三)其他事项</w:t>
      </w:r>
    </w:p>
    <w:p>
      <w:pPr>
        <w:topLinePunct/>
        <w:adjustRightInd/>
        <w:ind w:firstLine="480" w:firstLineChars="200"/>
        <w:rPr>
          <w:rFonts w:hint="eastAsia" w:ascii="宋体" w:hAnsi="宋体" w:eastAsia="宋体" w:cs="宋体"/>
          <w:color w:val="000000"/>
        </w:rPr>
      </w:pPr>
      <w:r>
        <w:rPr>
          <w:rFonts w:hint="eastAsia" w:ascii="宋体" w:hAnsi="宋体" w:eastAsia="宋体" w:cs="宋体"/>
          <w:color w:val="000000"/>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hint="eastAsia" w:ascii="宋体" w:hAnsi="宋体" w:eastAsia="宋体" w:cs="宋体"/>
        </w:rPr>
      </w:pPr>
      <w:r>
        <w:rPr>
          <w:rFonts w:hint="eastAsia" w:ascii="宋体" w:hAnsi="宋体" w:eastAsia="宋体" w:cs="宋体"/>
        </w:rPr>
        <w:t>五、相关要求</w:t>
      </w:r>
    </w:p>
    <w:p>
      <w:pPr>
        <w:topLinePunct/>
        <w:adjustRightInd/>
        <w:ind w:firstLine="480" w:firstLineChars="200"/>
        <w:rPr>
          <w:rFonts w:hint="eastAsia" w:ascii="宋体" w:hAnsi="宋体" w:eastAsia="宋体" w:cs="宋体"/>
        </w:rPr>
      </w:pPr>
      <w:r>
        <w:rPr>
          <w:rFonts w:hint="eastAsia" w:ascii="宋体" w:hAnsi="宋体" w:eastAsia="宋体" w:cs="宋体"/>
        </w:rPr>
        <w:t>(一)加强组织领导。</w:t>
      </w:r>
      <w:r>
        <w:rPr>
          <w:rFonts w:hint="eastAsia" w:ascii="宋体" w:hAnsi="宋体" w:eastAsia="宋体" w:cs="宋体"/>
          <w:color w:val="000000"/>
          <w:kern w:val="0"/>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rPr>
        <w:t>全面、有序、科学推进政府采购信用融资工作。</w:t>
      </w:r>
    </w:p>
    <w:p>
      <w:pPr>
        <w:topLinePunct/>
        <w:adjustRightInd/>
        <w:ind w:firstLine="480" w:firstLineChars="200"/>
        <w:rPr>
          <w:rFonts w:hint="eastAsia" w:ascii="宋体" w:hAnsi="宋体" w:eastAsia="宋体" w:cs="宋体"/>
        </w:rPr>
      </w:pPr>
      <w:r>
        <w:rPr>
          <w:rFonts w:hint="eastAsia" w:ascii="宋体" w:hAnsi="宋体" w:eastAsia="宋体" w:cs="宋体"/>
        </w:rPr>
        <w:t>(二)注重协调配合。</w:t>
      </w:r>
      <w:r>
        <w:rPr>
          <w:rFonts w:hint="eastAsia" w:ascii="宋体" w:hAnsi="宋体" w:eastAsia="宋体" w:cs="宋体"/>
          <w:color w:val="000000"/>
          <w:kern w:val="0"/>
        </w:rPr>
        <w:t>市财政局、中国人民银行成都分行营业管理部及采购人</w:t>
      </w:r>
      <w:r>
        <w:rPr>
          <w:rFonts w:hint="eastAsia" w:ascii="宋体" w:hAnsi="宋体" w:eastAsia="宋体" w:cs="宋体"/>
        </w:rPr>
        <w:t>等有关单位要根据职责任务，及时协调解决工作中遇到的困难和问题，积极</w:t>
      </w:r>
      <w:r>
        <w:rPr>
          <w:rFonts w:hint="eastAsia" w:ascii="宋体" w:hAnsi="宋体" w:eastAsia="宋体" w:cs="宋体"/>
          <w:color w:val="000000"/>
          <w:kern w:val="0"/>
        </w:rPr>
        <w:t>创造条件主动服务，帮助有融资需求、符合条件的供应商实现政府采购信用融资，促进中小企业又好又快发展</w:t>
      </w:r>
      <w:r>
        <w:rPr>
          <w:rFonts w:hint="eastAsia" w:ascii="宋体" w:hAnsi="宋体" w:eastAsia="宋体" w:cs="宋体"/>
        </w:rPr>
        <w:t>。</w:t>
      </w:r>
    </w:p>
    <w:p>
      <w:pPr>
        <w:topLinePunct/>
        <w:adjustRightInd/>
        <w:ind w:firstLine="480" w:firstLineChars="200"/>
        <w:rPr>
          <w:rFonts w:hint="eastAsia" w:ascii="宋体" w:hAnsi="宋体" w:eastAsia="宋体" w:cs="宋体"/>
        </w:rPr>
      </w:pPr>
      <w:r>
        <w:rPr>
          <w:rFonts w:hint="eastAsia" w:ascii="宋体" w:hAnsi="宋体" w:eastAsia="宋体" w:cs="宋体"/>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0"/>
        <w:ind w:firstLine="482"/>
        <w:rPr>
          <w:rFonts w:hint="eastAsia" w:ascii="宋体" w:hAnsi="宋体" w:eastAsia="宋体" w:cs="宋体"/>
        </w:rPr>
      </w:pPr>
    </w:p>
    <w:sectPr>
      <w:headerReference r:id="rId17" w:type="first"/>
      <w:footerReference r:id="rId19" w:type="first"/>
      <w:headerReference r:id="rId16" w:type="default"/>
      <w:footerReference r:id="rId18" w:type="default"/>
      <w:pgSz w:w="11906" w:h="16838"/>
      <w:pgMar w:top="1440" w:right="1080" w:bottom="1440" w:left="108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325C28-C6F7-420E-BCC1-E701EE0B51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930D1B5-80ED-4303-9400-0375B11B3211}"/>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00000000" w:csb1="00000000"/>
    <w:embedRegular r:id="rId3" w:fontKey="{8AE32ABD-6158-4CDC-9E8E-412A4A69224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a:effectLst/>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z9519YAAAAHAQAADwAAAAAAAAABACAAAAAiAAAAZHJzL2Rv&#10;d25yZXYueG1sUEsBAhQAFAAAAAgAh07iQH4kjYLKAQAAmAMAAA4AAAAAAAAAAQAgAAAAJQEAAGRy&#10;cy9lMm9Eb2MueG1sUEsFBgAAAAAGAAYAWQEAAGEFA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9"/>
      <w:tabs>
        <w:tab w:val="center" w:pos="4153"/>
        <w:tab w:val="right" w:pos="8306"/>
        <w:tab w:val="clear" w:pos="0"/>
      </w:tabs>
      <w:ind w:right="360"/>
    </w:pPr>
    <w:r>
      <w:rPr>
        <w:rFonts w:hint="eastAsia"/>
        <w:sz w:val="15"/>
        <w:szCs w:val="15"/>
      </w:rPr>
      <w:t>电话(TEL)：86-028-61375575、62600820、62630990                                           传真(FAX)：028-83381268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Calibri" w:hAnsi="Calibri" w:eastAsia="Times New Roman" w:cs="Times New Roman"/>
        <w:sz w:val="18"/>
        <w:szCs w:val="18"/>
      </w:rPr>
    </w:pPr>
    <w:r>
      <w:rPr>
        <w:rFonts w:ascii="Calibri" w:hAnsi="Calibri" w:cs="Times New Roman"/>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rPr>
                              <w:rFonts w:ascii="Calibri" w:hAnsi="Calibri" w:cs="Times New Roman"/>
                              <w:sz w:val="18"/>
                              <w:szCs w:val="18"/>
                            </w:rPr>
                          </w:pPr>
                          <w:r>
                            <w:rPr>
                              <w:rFonts w:ascii="Calibri" w:hAnsi="Calibri" w:cs="Times New Roman"/>
                              <w:sz w:val="18"/>
                              <w:szCs w:val="18"/>
                            </w:rPr>
                            <w:fldChar w:fldCharType="begin"/>
                          </w:r>
                          <w:r>
                            <w:rPr>
                              <w:rFonts w:ascii="Calibri" w:hAnsi="Calibri" w:cs="Times New Roman"/>
                              <w:sz w:val="18"/>
                              <w:szCs w:val="18"/>
                            </w:rPr>
                            <w:instrText xml:space="preserve"> PAGE  \* MERGEFORMAT </w:instrText>
                          </w:r>
                          <w:r>
                            <w:rPr>
                              <w:rFonts w:ascii="Calibri" w:hAnsi="Calibri" w:cs="Times New Roman"/>
                              <w:sz w:val="18"/>
                              <w:szCs w:val="18"/>
                            </w:rPr>
                            <w:fldChar w:fldCharType="separate"/>
                          </w:r>
                          <w:r>
                            <w:rPr>
                              <w:rFonts w:ascii="Calibri" w:hAnsi="Calibri" w:cs="Times New Roman"/>
                              <w:sz w:val="18"/>
                              <w:szCs w:val="18"/>
                            </w:rPr>
                            <w:t>2</w:t>
                          </w:r>
                          <w:r>
                            <w:rPr>
                              <w:rFonts w:ascii="Calibri" w:hAnsi="Calibri" w:cs="Times New Roman"/>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REJc0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QJREJc0BAACpAwAADgAAAAAAAAABACAAAAAeAQAAZHJzL2Uy&#10;b0RvYy54bWxQSwUGAAAAAAYABgBZAQAAXQUAAAAA&#10;">
              <v:fill on="f" focussize="0,0"/>
              <v:stroke on="f"/>
              <v:imagedata o:title=""/>
              <o:lock v:ext="edit" aspectratio="f"/>
              <v:textbox inset="0mm,0mm,0mm,0mm" style="mso-fit-shape-to-text:t;">
                <w:txbxContent>
                  <w:p>
                    <w:pPr>
                      <w:rPr>
                        <w:rFonts w:ascii="Calibri" w:hAnsi="Calibri" w:cs="Times New Roman"/>
                        <w:sz w:val="18"/>
                        <w:szCs w:val="18"/>
                      </w:rPr>
                    </w:pPr>
                    <w:r>
                      <w:rPr>
                        <w:rFonts w:ascii="Calibri" w:hAnsi="Calibri" w:cs="Times New Roman"/>
                        <w:sz w:val="18"/>
                        <w:szCs w:val="18"/>
                      </w:rPr>
                      <w:fldChar w:fldCharType="begin"/>
                    </w:r>
                    <w:r>
                      <w:rPr>
                        <w:rFonts w:ascii="Calibri" w:hAnsi="Calibri" w:cs="Times New Roman"/>
                        <w:sz w:val="18"/>
                        <w:szCs w:val="18"/>
                      </w:rPr>
                      <w:instrText xml:space="preserve"> PAGE  \* MERGEFORMAT </w:instrText>
                    </w:r>
                    <w:r>
                      <w:rPr>
                        <w:rFonts w:ascii="Calibri" w:hAnsi="Calibri" w:cs="Times New Roman"/>
                        <w:sz w:val="18"/>
                        <w:szCs w:val="18"/>
                      </w:rPr>
                      <w:fldChar w:fldCharType="separate"/>
                    </w:r>
                    <w:r>
                      <w:rPr>
                        <w:rFonts w:ascii="Calibri" w:hAnsi="Calibri" w:cs="Times New Roman"/>
                        <w:sz w:val="18"/>
                        <w:szCs w:val="18"/>
                      </w:rPr>
                      <w:t>2</w:t>
                    </w:r>
                    <w:r>
                      <w:rPr>
                        <w:rFonts w:ascii="Calibri" w:hAnsi="Calibri" w:cs="Times New Roman"/>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tabs>
                              <w:tab w:val="center" w:pos="4153"/>
                              <w:tab w:val="right" w:pos="8306"/>
                              <w:tab w:val="clear" w:pos="0"/>
                            </w:tabs>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9"/>
                      <w:tabs>
                        <w:tab w:val="center" w:pos="4153"/>
                        <w:tab w:val="right" w:pos="8306"/>
                        <w:tab w:val="clear" w:pos="0"/>
                      </w:tabs>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ind w:firstLine="800" w:firstLineChars="400"/>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b/>
        <w:bCs/>
      </w:rPr>
      <w:t>四川乾新招投标代理有限公司</w:t>
    </w:r>
  </w:p>
  <w:p>
    <w:pPr>
      <w:pStyle w:val="20"/>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51"/>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chineseCounting"/>
      <w:pStyle w:val="52"/>
      <w:suff w:val="nothing"/>
      <w:lvlText w:val="(%3)"/>
      <w:lvlJc w:val="left"/>
      <w:pPr>
        <w:tabs>
          <w:tab w:val="left" w:pos="0"/>
        </w:tabs>
        <w:ind w:left="0" w:firstLine="0"/>
      </w:pPr>
      <w:rPr>
        <w:rFonts w:hint="eastAsia" w:ascii="宋体" w:hAnsi="宋体" w:eastAsia="宋体" w:cs="宋体"/>
      </w:rPr>
    </w:lvl>
    <w:lvl w:ilvl="3" w:tentative="0">
      <w:start w:val="1"/>
      <w:numFmt w:val="decimal"/>
      <w:pStyle w:val="66"/>
      <w:suff w:val="nothing"/>
      <w:lvlText w:val="%4."/>
      <w:lvlJc w:val="left"/>
      <w:pPr>
        <w:tabs>
          <w:tab w:val="left" w:pos="0"/>
        </w:tabs>
        <w:ind w:left="0" w:firstLine="0"/>
      </w:pPr>
      <w:rPr>
        <w:rFonts w:hint="eastAsia" w:ascii="宋体" w:hAnsi="宋体" w:eastAsia="宋体" w:cs="宋体"/>
      </w:rPr>
    </w:lvl>
    <w:lvl w:ilvl="4" w:tentative="0">
      <w:start w:val="1"/>
      <w:numFmt w:val="decimal"/>
      <w:pStyle w:val="67"/>
      <w:suff w:val="nothing"/>
      <w:lvlText w:val="%4.%5"/>
      <w:lvlJc w:val="left"/>
      <w:pPr>
        <w:ind w:left="0" w:firstLine="0"/>
      </w:pPr>
      <w:rPr>
        <w:rFonts w:hint="eastAsia" w:ascii="宋体" w:hAnsi="宋体" w:eastAsia="宋体" w:cs="宋体"/>
      </w:rPr>
    </w:lvl>
    <w:lvl w:ilvl="5" w:tentative="0">
      <w:start w:val="1"/>
      <w:numFmt w:val="decimal"/>
      <w:pStyle w:val="68"/>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1"/>
      <w:suff w:val="nothing"/>
      <w:lvlText w:val="%1."/>
      <w:lvlJc w:val="left"/>
      <w:pPr>
        <w:tabs>
          <w:tab w:val="left" w:pos="420"/>
        </w:tabs>
        <w:ind w:left="0" w:firstLine="0"/>
      </w:pPr>
      <w:rPr>
        <w:rFonts w:hint="default" w:ascii="宋体" w:hAnsi="宋体" w:eastAsia="宋体" w:cs="宋体"/>
      </w:rPr>
    </w:lvl>
    <w:lvl w:ilvl="1" w:tentative="0">
      <w:start w:val="1"/>
      <w:numFmt w:val="decimal"/>
      <w:pStyle w:val="42"/>
      <w:suff w:val="nothing"/>
      <w:lvlText w:val="%1.%2"/>
      <w:lvlJc w:val="left"/>
      <w:pPr>
        <w:tabs>
          <w:tab w:val="left" w:pos="420"/>
        </w:tabs>
        <w:ind w:left="0" w:firstLine="0"/>
      </w:pPr>
      <w:rPr>
        <w:rFonts w:hint="default" w:ascii="宋体" w:hAnsi="宋体" w:eastAsia="宋体" w:cs="宋体"/>
      </w:rPr>
    </w:lvl>
    <w:lvl w:ilvl="2" w:tentative="0">
      <w:start w:val="1"/>
      <w:numFmt w:val="decimal"/>
      <w:pStyle w:val="43"/>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6"/>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5"/>
      <w:suff w:val="nothing"/>
      <w:lvlText w:val="(%2)"/>
      <w:lvlJc w:val="left"/>
      <w:pPr>
        <w:ind w:left="0" w:firstLine="0"/>
      </w:pPr>
      <w:rPr>
        <w:rFonts w:hint="eastAsia" w:ascii="宋体" w:hAnsi="宋体" w:eastAsia="宋体" w:cs="宋体"/>
      </w:rPr>
    </w:lvl>
    <w:lvl w:ilvl="2" w:tentative="0">
      <w:start w:val="1"/>
      <w:numFmt w:val="decimal"/>
      <w:pStyle w:val="38"/>
      <w:suff w:val="nothing"/>
      <w:lvlText w:val="%3."/>
      <w:lvlJc w:val="left"/>
      <w:pPr>
        <w:ind w:left="0" w:firstLine="0"/>
      </w:pPr>
      <w:rPr>
        <w:rFonts w:hint="eastAsia" w:ascii="宋体" w:hAnsi="宋体" w:eastAsia="宋体" w:cs="宋体"/>
      </w:rPr>
    </w:lvl>
    <w:lvl w:ilvl="3" w:tentative="0">
      <w:start w:val="1"/>
      <w:numFmt w:val="decimal"/>
      <w:pStyle w:val="39"/>
      <w:suff w:val="nothing"/>
      <w:lvlText w:val="%3.%4"/>
      <w:lvlJc w:val="left"/>
      <w:pPr>
        <w:ind w:left="0" w:firstLine="0"/>
      </w:pPr>
      <w:rPr>
        <w:rFonts w:hint="eastAsia" w:ascii="宋体" w:hAnsi="宋体" w:eastAsia="宋体" w:cs="宋体"/>
      </w:rPr>
    </w:lvl>
    <w:lvl w:ilvl="4" w:tentative="0">
      <w:start w:val="1"/>
      <w:numFmt w:val="decimal"/>
      <w:pStyle w:val="40"/>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8">
    <w:nsid w:val="FC38B42C"/>
    <w:multiLevelType w:val="singleLevel"/>
    <w:tmpl w:val="FC38B42C"/>
    <w:lvl w:ilvl="0" w:tentative="0">
      <w:start w:val="3"/>
      <w:numFmt w:val="chineseCounting"/>
      <w:lvlText w:val="(%1)"/>
      <w:lvlJc w:val="left"/>
      <w:pPr>
        <w:tabs>
          <w:tab w:val="left" w:pos="312"/>
        </w:tabs>
      </w:pPr>
      <w:rPr>
        <w:rFonts w:hint="eastAsia"/>
      </w:rPr>
    </w:lvl>
  </w:abstractNum>
  <w:abstractNum w:abstractNumId="9">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0">
    <w:nsid w:val="1517B247"/>
    <w:multiLevelType w:val="singleLevel"/>
    <w:tmpl w:val="1517B247"/>
    <w:lvl w:ilvl="0" w:tentative="0">
      <w:start w:val="3"/>
      <w:numFmt w:val="decimal"/>
      <w:lvlText w:val="%1."/>
      <w:lvlJc w:val="left"/>
      <w:pPr>
        <w:tabs>
          <w:tab w:val="left" w:pos="312"/>
        </w:tabs>
      </w:pPr>
    </w:lvl>
  </w:abstractNum>
  <w:abstractNum w:abstractNumId="11">
    <w:nsid w:val="2E56088A"/>
    <w:multiLevelType w:val="singleLevel"/>
    <w:tmpl w:val="2E56088A"/>
    <w:lvl w:ilvl="0" w:tentative="0">
      <w:start w:val="1"/>
      <w:numFmt w:val="decimal"/>
      <w:lvlText w:val="(%1)"/>
      <w:lvlJc w:val="left"/>
      <w:pPr>
        <w:ind w:left="425" w:hanging="425"/>
      </w:pPr>
      <w:rPr>
        <w:rFonts w:hint="default"/>
      </w:rPr>
    </w:lvl>
  </w:abstractNum>
  <w:abstractNum w:abstractNumId="1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3">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12"/>
  </w:num>
  <w:num w:numId="3">
    <w:abstractNumId w:val="0"/>
  </w:num>
  <w:num w:numId="4">
    <w:abstractNumId w:val="1"/>
  </w:num>
  <w:num w:numId="5">
    <w:abstractNumId w:val="3"/>
  </w:num>
  <w:num w:numId="6">
    <w:abstractNumId w:val="2"/>
  </w:num>
  <w:num w:numId="7">
    <w:abstractNumId w:val="9"/>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dit="forms" w:enforcement="1" w:cryptProviderType="rsaFull" w:cryptAlgorithmClass="hash" w:cryptAlgorithmType="typeAny" w:cryptAlgorithmSid="4" w:cryptSpinCount="0" w:hash="gnFuk5LPQkBFaaWORmBMie7x9zY=" w:salt="QxmHHBgvlcyZet4uavX86g=="/>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69FC"/>
    <w:rsid w:val="001776D1"/>
    <w:rsid w:val="00177915"/>
    <w:rsid w:val="00180AAC"/>
    <w:rsid w:val="00190708"/>
    <w:rsid w:val="001A7AAF"/>
    <w:rsid w:val="001B6050"/>
    <w:rsid w:val="001B7BB6"/>
    <w:rsid w:val="001C42C5"/>
    <w:rsid w:val="001E2AED"/>
    <w:rsid w:val="001E6880"/>
    <w:rsid w:val="001E6888"/>
    <w:rsid w:val="002214E7"/>
    <w:rsid w:val="00225683"/>
    <w:rsid w:val="00234073"/>
    <w:rsid w:val="002435A0"/>
    <w:rsid w:val="00243FF7"/>
    <w:rsid w:val="00247B38"/>
    <w:rsid w:val="0025536B"/>
    <w:rsid w:val="00255406"/>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2B62"/>
    <w:rsid w:val="003274CB"/>
    <w:rsid w:val="00346B27"/>
    <w:rsid w:val="00347724"/>
    <w:rsid w:val="00350C14"/>
    <w:rsid w:val="00353E82"/>
    <w:rsid w:val="00361228"/>
    <w:rsid w:val="003709E5"/>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B21E3"/>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D0818"/>
    <w:rsid w:val="006E1794"/>
    <w:rsid w:val="006F6EF3"/>
    <w:rsid w:val="00722E70"/>
    <w:rsid w:val="00735F80"/>
    <w:rsid w:val="0074524D"/>
    <w:rsid w:val="00773C82"/>
    <w:rsid w:val="00782617"/>
    <w:rsid w:val="00784579"/>
    <w:rsid w:val="00795B4D"/>
    <w:rsid w:val="007B1F36"/>
    <w:rsid w:val="007D09EC"/>
    <w:rsid w:val="007E19FC"/>
    <w:rsid w:val="007F300C"/>
    <w:rsid w:val="008003F4"/>
    <w:rsid w:val="008016F9"/>
    <w:rsid w:val="008062AE"/>
    <w:rsid w:val="00811328"/>
    <w:rsid w:val="00815C57"/>
    <w:rsid w:val="00815F35"/>
    <w:rsid w:val="0082614F"/>
    <w:rsid w:val="00840743"/>
    <w:rsid w:val="00850B71"/>
    <w:rsid w:val="0085639C"/>
    <w:rsid w:val="0087454D"/>
    <w:rsid w:val="00890D7F"/>
    <w:rsid w:val="0089159D"/>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92CF5"/>
    <w:rsid w:val="009C43E6"/>
    <w:rsid w:val="009D01D2"/>
    <w:rsid w:val="009D521C"/>
    <w:rsid w:val="009E1E4F"/>
    <w:rsid w:val="009E6BF0"/>
    <w:rsid w:val="009F4A8A"/>
    <w:rsid w:val="009F5992"/>
    <w:rsid w:val="00A23AFB"/>
    <w:rsid w:val="00A3273B"/>
    <w:rsid w:val="00A466E6"/>
    <w:rsid w:val="00A47F1F"/>
    <w:rsid w:val="00A75A1A"/>
    <w:rsid w:val="00A837A5"/>
    <w:rsid w:val="00A8538A"/>
    <w:rsid w:val="00A95C07"/>
    <w:rsid w:val="00AA51C1"/>
    <w:rsid w:val="00AB65CA"/>
    <w:rsid w:val="00AB67D8"/>
    <w:rsid w:val="00AC2F78"/>
    <w:rsid w:val="00AC5E59"/>
    <w:rsid w:val="00AE67F6"/>
    <w:rsid w:val="00AF3998"/>
    <w:rsid w:val="00B052B2"/>
    <w:rsid w:val="00B07B2E"/>
    <w:rsid w:val="00B31CC3"/>
    <w:rsid w:val="00B541FB"/>
    <w:rsid w:val="00B6648B"/>
    <w:rsid w:val="00B72CB9"/>
    <w:rsid w:val="00BA69F4"/>
    <w:rsid w:val="00BA6D13"/>
    <w:rsid w:val="00BB299F"/>
    <w:rsid w:val="00BE1766"/>
    <w:rsid w:val="00BF4E9E"/>
    <w:rsid w:val="00C00F81"/>
    <w:rsid w:val="00C03ED3"/>
    <w:rsid w:val="00C17A63"/>
    <w:rsid w:val="00C35487"/>
    <w:rsid w:val="00C364A6"/>
    <w:rsid w:val="00C37C9E"/>
    <w:rsid w:val="00C43BC1"/>
    <w:rsid w:val="00C543B9"/>
    <w:rsid w:val="00C7526C"/>
    <w:rsid w:val="00C8799B"/>
    <w:rsid w:val="00C9386B"/>
    <w:rsid w:val="00CA0AAA"/>
    <w:rsid w:val="00CC0388"/>
    <w:rsid w:val="00CD255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0A67"/>
    <w:rsid w:val="00DA65C9"/>
    <w:rsid w:val="00DB5C76"/>
    <w:rsid w:val="00DC4298"/>
    <w:rsid w:val="00DC68DD"/>
    <w:rsid w:val="00DD654B"/>
    <w:rsid w:val="00DE5C5F"/>
    <w:rsid w:val="00DF10BC"/>
    <w:rsid w:val="00E04823"/>
    <w:rsid w:val="00E057B6"/>
    <w:rsid w:val="00E1688D"/>
    <w:rsid w:val="00E2173D"/>
    <w:rsid w:val="00E26D0D"/>
    <w:rsid w:val="00E374A6"/>
    <w:rsid w:val="00E419A4"/>
    <w:rsid w:val="00E52593"/>
    <w:rsid w:val="00E53568"/>
    <w:rsid w:val="00E74CE9"/>
    <w:rsid w:val="00E7539A"/>
    <w:rsid w:val="00E83C3F"/>
    <w:rsid w:val="00E86078"/>
    <w:rsid w:val="00E87BB1"/>
    <w:rsid w:val="00E925CA"/>
    <w:rsid w:val="00E93F48"/>
    <w:rsid w:val="00E965F8"/>
    <w:rsid w:val="00EB31E1"/>
    <w:rsid w:val="00EE2E61"/>
    <w:rsid w:val="00EE2E62"/>
    <w:rsid w:val="00EF4699"/>
    <w:rsid w:val="00EF5839"/>
    <w:rsid w:val="00F01932"/>
    <w:rsid w:val="00F025B2"/>
    <w:rsid w:val="00F0340D"/>
    <w:rsid w:val="00F140D0"/>
    <w:rsid w:val="00F2183F"/>
    <w:rsid w:val="00F22D2F"/>
    <w:rsid w:val="00F23715"/>
    <w:rsid w:val="00F31501"/>
    <w:rsid w:val="00F32329"/>
    <w:rsid w:val="00F4295B"/>
    <w:rsid w:val="00F714C7"/>
    <w:rsid w:val="00F9177B"/>
    <w:rsid w:val="00F9463D"/>
    <w:rsid w:val="00FA1098"/>
    <w:rsid w:val="00FE3AAB"/>
    <w:rsid w:val="01010150"/>
    <w:rsid w:val="01051DA8"/>
    <w:rsid w:val="010C0096"/>
    <w:rsid w:val="012B7796"/>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80120F"/>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8D37B4"/>
    <w:rsid w:val="0591675E"/>
    <w:rsid w:val="05992F79"/>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05AB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19D2"/>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73350D"/>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3E038F"/>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32386"/>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5551C"/>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7733D"/>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5088E"/>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36EE5"/>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8E249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DC5089"/>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24DB"/>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35689"/>
    <w:rsid w:val="1E8469F9"/>
    <w:rsid w:val="1E88172A"/>
    <w:rsid w:val="1E934FB1"/>
    <w:rsid w:val="1E9910D0"/>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2A7569"/>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D4704"/>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5D6E57"/>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E37902"/>
    <w:rsid w:val="25F044F9"/>
    <w:rsid w:val="25F531F5"/>
    <w:rsid w:val="25F72E1B"/>
    <w:rsid w:val="25F74971"/>
    <w:rsid w:val="25FD508B"/>
    <w:rsid w:val="26040109"/>
    <w:rsid w:val="26061962"/>
    <w:rsid w:val="26077E93"/>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2C50E9"/>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A2DA1"/>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12727"/>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D17B7"/>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7F4CE0"/>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B59"/>
    <w:rsid w:val="370E4DC9"/>
    <w:rsid w:val="370F0884"/>
    <w:rsid w:val="3713703C"/>
    <w:rsid w:val="371D1C1E"/>
    <w:rsid w:val="371F5B4E"/>
    <w:rsid w:val="371F6EDC"/>
    <w:rsid w:val="372A09FA"/>
    <w:rsid w:val="37330115"/>
    <w:rsid w:val="373529C0"/>
    <w:rsid w:val="37363185"/>
    <w:rsid w:val="373F75C8"/>
    <w:rsid w:val="374008E5"/>
    <w:rsid w:val="37457722"/>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80E73"/>
    <w:rsid w:val="3A9B4F40"/>
    <w:rsid w:val="3A9E4C98"/>
    <w:rsid w:val="3AA23444"/>
    <w:rsid w:val="3AA47C58"/>
    <w:rsid w:val="3AA9254B"/>
    <w:rsid w:val="3AAF39DD"/>
    <w:rsid w:val="3AB06356"/>
    <w:rsid w:val="3ABA4B23"/>
    <w:rsid w:val="3AC039A5"/>
    <w:rsid w:val="3AC20A9E"/>
    <w:rsid w:val="3AC23488"/>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BC46AD"/>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90836"/>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BF31E8"/>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A5D13"/>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17779"/>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65F52"/>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54750"/>
    <w:rsid w:val="52174D8F"/>
    <w:rsid w:val="521952B3"/>
    <w:rsid w:val="521B44C0"/>
    <w:rsid w:val="521E5FFD"/>
    <w:rsid w:val="52217DB8"/>
    <w:rsid w:val="52230F41"/>
    <w:rsid w:val="523229AB"/>
    <w:rsid w:val="523F7113"/>
    <w:rsid w:val="524450A3"/>
    <w:rsid w:val="52447FE3"/>
    <w:rsid w:val="524D5AFB"/>
    <w:rsid w:val="52510CC8"/>
    <w:rsid w:val="52583CBA"/>
    <w:rsid w:val="525D3F9D"/>
    <w:rsid w:val="52643FB3"/>
    <w:rsid w:val="5268101F"/>
    <w:rsid w:val="526D7E77"/>
    <w:rsid w:val="5270414C"/>
    <w:rsid w:val="52765CA0"/>
    <w:rsid w:val="528331E0"/>
    <w:rsid w:val="52854BA3"/>
    <w:rsid w:val="52876BB3"/>
    <w:rsid w:val="52884091"/>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7F4D4E"/>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6259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07663"/>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6FF3316"/>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1C2E6F"/>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782BBD"/>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A5D24"/>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7B7224"/>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5C5CA1"/>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07F8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A56AF"/>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3758D"/>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65AF"/>
    <w:rsid w:val="68802A41"/>
    <w:rsid w:val="68864EF9"/>
    <w:rsid w:val="688961EE"/>
    <w:rsid w:val="688D0A7F"/>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24B39"/>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7F6A5F"/>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3136F"/>
    <w:rsid w:val="6CE66A55"/>
    <w:rsid w:val="6CE971A7"/>
    <w:rsid w:val="6CF35220"/>
    <w:rsid w:val="6CF83B19"/>
    <w:rsid w:val="6CFD6FF9"/>
    <w:rsid w:val="6D001895"/>
    <w:rsid w:val="6D087E1C"/>
    <w:rsid w:val="6D0A50E5"/>
    <w:rsid w:val="6D0A79AB"/>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587BDF"/>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AF1665"/>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256327"/>
    <w:rsid w:val="722F7E0B"/>
    <w:rsid w:val="72381050"/>
    <w:rsid w:val="723F37E3"/>
    <w:rsid w:val="724A2218"/>
    <w:rsid w:val="724E6338"/>
    <w:rsid w:val="7254225E"/>
    <w:rsid w:val="725C71AF"/>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C64D54"/>
    <w:rsid w:val="73D14BBF"/>
    <w:rsid w:val="73E05A86"/>
    <w:rsid w:val="73E26FB6"/>
    <w:rsid w:val="73EA3625"/>
    <w:rsid w:val="73EC4687"/>
    <w:rsid w:val="73EF2AA3"/>
    <w:rsid w:val="73FD0584"/>
    <w:rsid w:val="740C35FB"/>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54BE6"/>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B76B43"/>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4F6913"/>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6C6B65"/>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0073E"/>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B1E74"/>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02298"/>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B4E89"/>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0E50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B430E"/>
    <w:rsid w:val="7D6E70B9"/>
    <w:rsid w:val="7D7C3D68"/>
    <w:rsid w:val="7D825837"/>
    <w:rsid w:val="7D8833D9"/>
    <w:rsid w:val="7D91396F"/>
    <w:rsid w:val="7D9401DC"/>
    <w:rsid w:val="7D940935"/>
    <w:rsid w:val="7D96044B"/>
    <w:rsid w:val="7D9D5A9F"/>
    <w:rsid w:val="7DA2317D"/>
    <w:rsid w:val="7DA90486"/>
    <w:rsid w:val="7DAE540F"/>
    <w:rsid w:val="7DB07FBB"/>
    <w:rsid w:val="7DBC5250"/>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4">
    <w:name w:val="heading 1"/>
    <w:basedOn w:val="1"/>
    <w:next w:val="1"/>
    <w:qFormat/>
    <w:uiPriority w:val="0"/>
    <w:pPr>
      <w:keepNext/>
      <w:keepLines/>
      <w:outlineLvl w:val="0"/>
    </w:pPr>
    <w:rPr>
      <w:b/>
      <w:kern w:val="44"/>
      <w:sz w:val="44"/>
    </w:rPr>
  </w:style>
  <w:style w:type="paragraph" w:styleId="5">
    <w:name w:val="heading 2"/>
    <w:basedOn w:val="1"/>
    <w:next w:val="1"/>
    <w:link w:val="34"/>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line="317" w:lineRule="auto"/>
      <w:outlineLvl w:val="6"/>
    </w:pPr>
    <w:rPr>
      <w:b/>
    </w:rPr>
  </w:style>
  <w:style w:type="paragraph" w:styleId="9">
    <w:name w:val="heading 8"/>
    <w:basedOn w:val="1"/>
    <w:next w:val="1"/>
    <w:semiHidden/>
    <w:unhideWhenUsed/>
    <w:qFormat/>
    <w:uiPriority w:val="0"/>
    <w:pPr>
      <w:keepNext/>
      <w:keepLines/>
      <w:numPr>
        <w:ilvl w:val="7"/>
        <w:numId w:val="1"/>
      </w:numPr>
      <w:spacing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link w:val="81"/>
    <w:qFormat/>
    <w:uiPriority w:val="0"/>
  </w:style>
  <w:style w:type="paragraph" w:styleId="13">
    <w:name w:val="Body Text"/>
    <w:basedOn w:val="1"/>
    <w:next w:val="1"/>
    <w:qFormat/>
    <w:uiPriority w:val="0"/>
    <w:rPr>
      <w:rFonts w:ascii="Times New Roman"/>
    </w:rPr>
  </w:style>
  <w:style w:type="paragraph" w:styleId="14">
    <w:name w:val="Body Text Indent"/>
    <w:basedOn w:val="1"/>
    <w:qFormat/>
    <w:uiPriority w:val="0"/>
    <w:pPr>
      <w:ind w:firstLine="538" w:firstLineChars="168"/>
    </w:pPr>
    <w:rPr>
      <w:rFonts w:ascii="仿宋_GB2312" w:eastAsia="仿宋_GB2312"/>
      <w:sz w:val="32"/>
    </w:rPr>
  </w:style>
  <w:style w:type="paragraph" w:styleId="15">
    <w:name w:val="List 2"/>
    <w:basedOn w:val="1"/>
    <w:qFormat/>
    <w:uiPriority w:val="0"/>
    <w:pPr>
      <w:ind w:left="100" w:leftChars="200" w:hanging="200" w:hangingChars="200"/>
    </w:pPr>
  </w:style>
  <w:style w:type="paragraph" w:styleId="16">
    <w:name w:val="toc 3"/>
    <w:basedOn w:val="1"/>
    <w:next w:val="1"/>
    <w:qFormat/>
    <w:uiPriority w:val="0"/>
    <w:pPr>
      <w:wordWrap w:val="0"/>
      <w:topLinePunct/>
      <w:spacing w:line="400" w:lineRule="exact"/>
      <w:ind w:left="840" w:leftChars="400"/>
    </w:pPr>
    <w:rPr>
      <w:sz w:val="21"/>
    </w:rPr>
  </w:style>
  <w:style w:type="paragraph" w:styleId="17">
    <w:name w:val="Plain Text"/>
    <w:basedOn w:val="1"/>
    <w:qFormat/>
    <w:uiPriority w:val="0"/>
    <w:rPr>
      <w:rFonts w:hAnsi="Courier New"/>
    </w:rPr>
  </w:style>
  <w:style w:type="paragraph" w:styleId="18">
    <w:name w:val="Balloon Text"/>
    <w:basedOn w:val="1"/>
    <w:link w:val="80"/>
    <w:qFormat/>
    <w:uiPriority w:val="0"/>
    <w:pPr>
      <w:spacing w:line="240" w:lineRule="auto"/>
    </w:pPr>
    <w:rPr>
      <w:sz w:val="18"/>
      <w:szCs w:val="18"/>
    </w:rPr>
  </w:style>
  <w:style w:type="paragraph" w:styleId="19">
    <w:name w:val="footer"/>
    <w:basedOn w:val="1"/>
    <w:link w:val="33"/>
    <w:qFormat/>
    <w:uiPriority w:val="0"/>
    <w:pPr>
      <w:spacing w:line="240" w:lineRule="auto"/>
    </w:pPr>
    <w:rPr>
      <w:sz w:val="18"/>
      <w:szCs w:val="18"/>
    </w:rPr>
  </w:style>
  <w:style w:type="paragraph" w:styleId="20">
    <w:name w:val="header"/>
    <w:basedOn w:val="1"/>
    <w:link w:val="32"/>
    <w:qFormat/>
    <w:uiPriority w:val="0"/>
    <w:pPr>
      <w:pBdr>
        <w:bottom w:val="single" w:color="auto" w:sz="6" w:space="1"/>
      </w:pBdr>
      <w:wordWrap w:val="0"/>
      <w:topLinePunct/>
      <w:spacing w:line="240" w:lineRule="auto"/>
      <w:jc w:val="center"/>
    </w:pPr>
    <w:rPr>
      <w:sz w:val="18"/>
      <w:szCs w:val="18"/>
    </w:rPr>
  </w:style>
  <w:style w:type="paragraph" w:styleId="21">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2">
    <w:name w:val="toc 2"/>
    <w:basedOn w:val="1"/>
    <w:next w:val="1"/>
    <w:qFormat/>
    <w:uiPriority w:val="0"/>
    <w:pPr>
      <w:wordWrap w:val="0"/>
      <w:topLinePunct/>
      <w:spacing w:line="400" w:lineRule="exact"/>
      <w:ind w:left="420" w:leftChars="200"/>
    </w:pPr>
    <w:rPr>
      <w:sz w:val="21"/>
    </w:rPr>
  </w:style>
  <w:style w:type="paragraph" w:styleId="23">
    <w:name w:val="Normal (Web)"/>
    <w:basedOn w:val="1"/>
    <w:qFormat/>
    <w:uiPriority w:val="0"/>
    <w:pPr>
      <w:spacing w:beforeAutospacing="1" w:afterAutospacing="1"/>
    </w:pPr>
    <w:rPr>
      <w:rFonts w:cs="Times New Roman"/>
      <w:kern w:val="0"/>
    </w:rPr>
  </w:style>
  <w:style w:type="paragraph" w:styleId="24">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25">
    <w:name w:val="annotation subject"/>
    <w:basedOn w:val="12"/>
    <w:next w:val="12"/>
    <w:link w:val="82"/>
    <w:qFormat/>
    <w:uiPriority w:val="0"/>
    <w:rPr>
      <w:b/>
      <w:bCs/>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qFormat/>
    <w:uiPriority w:val="0"/>
    <w:rPr>
      <w:rFonts w:hint="eastAsia" w:ascii="微软雅黑" w:hAnsi="微软雅黑" w:eastAsia="微软雅黑" w:cs="微软雅黑"/>
      <w:color w:val="02396F"/>
      <w:u w:val="single"/>
    </w:rPr>
  </w:style>
  <w:style w:type="character" w:styleId="30">
    <w:name w:val="Hyperlink"/>
    <w:basedOn w:val="28"/>
    <w:qFormat/>
    <w:uiPriority w:val="0"/>
    <w:rPr>
      <w:color w:val="0000FF"/>
      <w:u w:val="single"/>
    </w:rPr>
  </w:style>
  <w:style w:type="character" w:styleId="31">
    <w:name w:val="annotation reference"/>
    <w:basedOn w:val="28"/>
    <w:qFormat/>
    <w:uiPriority w:val="0"/>
    <w:rPr>
      <w:sz w:val="21"/>
      <w:szCs w:val="21"/>
    </w:rPr>
  </w:style>
  <w:style w:type="character" w:customStyle="1" w:styleId="32">
    <w:name w:val="页眉 Char"/>
    <w:basedOn w:val="28"/>
    <w:link w:val="20"/>
    <w:qFormat/>
    <w:uiPriority w:val="0"/>
    <w:rPr>
      <w:rFonts w:ascii="宋体" w:hAnsi="宋体" w:eastAsia="宋体" w:cstheme="minorBidi"/>
      <w:kern w:val="2"/>
      <w:sz w:val="18"/>
      <w:szCs w:val="18"/>
    </w:rPr>
  </w:style>
  <w:style w:type="character" w:customStyle="1" w:styleId="33">
    <w:name w:val="页脚 Char"/>
    <w:basedOn w:val="28"/>
    <w:link w:val="19"/>
    <w:qFormat/>
    <w:uiPriority w:val="0"/>
    <w:rPr>
      <w:rFonts w:ascii="宋体" w:hAnsi="宋体" w:eastAsia="宋体" w:cstheme="minorBidi"/>
      <w:kern w:val="2"/>
      <w:sz w:val="18"/>
      <w:szCs w:val="18"/>
    </w:rPr>
  </w:style>
  <w:style w:type="character" w:customStyle="1" w:styleId="34">
    <w:name w:val="标题 2 Char"/>
    <w:basedOn w:val="28"/>
    <w:link w:val="5"/>
    <w:qFormat/>
    <w:uiPriority w:val="0"/>
    <w:rPr>
      <w:rFonts w:ascii="Arial" w:hAnsi="Arial" w:eastAsia="黑体"/>
      <w:b/>
      <w:sz w:val="28"/>
    </w:rPr>
  </w:style>
  <w:style w:type="paragraph" w:customStyle="1" w:styleId="35">
    <w:name w:val="05、“(一)”正文三级标题"/>
    <w:basedOn w:val="1"/>
    <w:link w:val="61"/>
    <w:qFormat/>
    <w:uiPriority w:val="0"/>
    <w:pPr>
      <w:numPr>
        <w:ilvl w:val="1"/>
        <w:numId w:val="1"/>
      </w:numPr>
      <w:wordWrap w:val="0"/>
      <w:topLinePunct/>
      <w:ind w:firstLine="803" w:firstLineChars="200"/>
    </w:pPr>
  </w:style>
  <w:style w:type="paragraph" w:customStyle="1" w:styleId="36">
    <w:name w:val="00、封面正文(与其他内容无关的格式)"/>
    <w:basedOn w:val="1"/>
    <w:qFormat/>
    <w:uiPriority w:val="0"/>
  </w:style>
  <w:style w:type="paragraph" w:customStyle="1" w:styleId="37">
    <w:name w:val="15、“一、”二级标题"/>
    <w:basedOn w:val="1"/>
    <w:qFormat/>
    <w:uiPriority w:val="0"/>
    <w:pPr>
      <w:numPr>
        <w:ilvl w:val="1"/>
        <w:numId w:val="3"/>
      </w:numPr>
      <w:wordWrap w:val="0"/>
      <w:topLinePunct/>
      <w:ind w:firstLine="803" w:firstLineChars="200"/>
      <w:outlineLvl w:val="1"/>
    </w:pPr>
    <w:rPr>
      <w:b/>
    </w:rPr>
  </w:style>
  <w:style w:type="paragraph" w:customStyle="1" w:styleId="38">
    <w:name w:val="06、“1.”正文四级标题"/>
    <w:basedOn w:val="1"/>
    <w:link w:val="63"/>
    <w:qFormat/>
    <w:uiPriority w:val="0"/>
    <w:pPr>
      <w:numPr>
        <w:ilvl w:val="2"/>
        <w:numId w:val="1"/>
      </w:numPr>
      <w:wordWrap w:val="0"/>
      <w:topLinePunct/>
      <w:ind w:firstLine="803" w:firstLineChars="200"/>
    </w:pPr>
    <w:rPr>
      <w:snapToGrid w:val="0"/>
    </w:rPr>
  </w:style>
  <w:style w:type="paragraph" w:customStyle="1" w:styleId="39">
    <w:name w:val="07、“1.1”正文五级标题"/>
    <w:basedOn w:val="1"/>
    <w:link w:val="55"/>
    <w:qFormat/>
    <w:uiPriority w:val="0"/>
    <w:pPr>
      <w:numPr>
        <w:ilvl w:val="3"/>
        <w:numId w:val="1"/>
      </w:numPr>
      <w:ind w:firstLine="803" w:firstLineChars="200"/>
    </w:pPr>
  </w:style>
  <w:style w:type="paragraph" w:customStyle="1" w:styleId="40">
    <w:name w:val="08、“(1)”正文六级标题"/>
    <w:basedOn w:val="1"/>
    <w:link w:val="64"/>
    <w:qFormat/>
    <w:uiPriority w:val="0"/>
    <w:pPr>
      <w:numPr>
        <w:ilvl w:val="4"/>
        <w:numId w:val="1"/>
      </w:numPr>
      <w:ind w:firstLine="803" w:firstLineChars="200"/>
    </w:pPr>
    <w:rPr>
      <w:snapToGrid w:val="0"/>
    </w:rPr>
  </w:style>
  <w:style w:type="paragraph" w:customStyle="1" w:styleId="41">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2">
    <w:name w:val="10、“1.1”表格内二级标题"/>
    <w:basedOn w:val="1"/>
    <w:link w:val="54"/>
    <w:qFormat/>
    <w:uiPriority w:val="0"/>
    <w:pPr>
      <w:numPr>
        <w:ilvl w:val="1"/>
        <w:numId w:val="4"/>
      </w:numPr>
      <w:wordWrap w:val="0"/>
      <w:topLinePunct/>
      <w:spacing w:line="360" w:lineRule="exact"/>
      <w:ind w:left="48" w:leftChars="20"/>
    </w:pPr>
    <w:rPr>
      <w:snapToGrid w:val="0"/>
      <w:sz w:val="21"/>
    </w:rPr>
  </w:style>
  <w:style w:type="paragraph" w:customStyle="1" w:styleId="43">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4">
    <w:name w:val="12、表格内左对齐正文"/>
    <w:basedOn w:val="1"/>
    <w:link w:val="65"/>
    <w:qFormat/>
    <w:uiPriority w:val="0"/>
    <w:pPr>
      <w:wordWrap w:val="0"/>
      <w:topLinePunct/>
      <w:spacing w:line="360" w:lineRule="exact"/>
      <w:ind w:left="48" w:leftChars="20"/>
    </w:pPr>
    <w:rPr>
      <w:snapToGrid w:val="0"/>
      <w:sz w:val="21"/>
    </w:rPr>
  </w:style>
  <w:style w:type="paragraph" w:customStyle="1" w:styleId="45">
    <w:name w:val="01、普通正文"/>
    <w:basedOn w:val="1"/>
    <w:link w:val="59"/>
    <w:qFormat/>
    <w:uiPriority w:val="0"/>
    <w:pPr>
      <w:wordWrap w:val="0"/>
      <w:topLinePunct/>
    </w:pPr>
    <w:rPr>
      <w:snapToGrid w:val="0"/>
    </w:rPr>
  </w:style>
  <w:style w:type="paragraph" w:customStyle="1" w:styleId="46">
    <w:name w:val="20、第二章“一、”二级标题"/>
    <w:basedOn w:val="45"/>
    <w:qFormat/>
    <w:uiPriority w:val="0"/>
    <w:pPr>
      <w:numPr>
        <w:ilvl w:val="0"/>
        <w:numId w:val="5"/>
      </w:numPr>
      <w:spacing w:beforeLines="50" w:afterLines="50"/>
      <w:jc w:val="center"/>
      <w:outlineLvl w:val="1"/>
    </w:pPr>
    <w:rPr>
      <w:b/>
      <w:sz w:val="32"/>
    </w:rPr>
  </w:style>
  <w:style w:type="paragraph" w:customStyle="1" w:styleId="47">
    <w:name w:val="21、第三章“(一)”三级标题"/>
    <w:basedOn w:val="45"/>
    <w:link w:val="56"/>
    <w:qFormat/>
    <w:uiPriority w:val="0"/>
    <w:pPr>
      <w:pageBreakBefore/>
      <w:spacing w:beforeLines="50" w:afterLines="50"/>
      <w:jc w:val="center"/>
      <w:outlineLvl w:val="2"/>
    </w:pPr>
    <w:rPr>
      <w:b/>
      <w:sz w:val="28"/>
    </w:rPr>
  </w:style>
  <w:style w:type="paragraph" w:customStyle="1" w:styleId="48">
    <w:name w:val="13、表格内居中正文"/>
    <w:basedOn w:val="1"/>
    <w:qFormat/>
    <w:uiPriority w:val="0"/>
    <w:pPr>
      <w:wordWrap w:val="0"/>
      <w:topLinePunct/>
      <w:spacing w:line="360" w:lineRule="exact"/>
      <w:jc w:val="center"/>
    </w:pPr>
    <w:rPr>
      <w:sz w:val="21"/>
    </w:rPr>
  </w:style>
  <w:style w:type="paragraph" w:customStyle="1" w:styleId="49">
    <w:name w:val="02、首行缩进2字符正文"/>
    <w:basedOn w:val="1"/>
    <w:link w:val="58"/>
    <w:qFormat/>
    <w:uiPriority w:val="0"/>
    <w:pPr>
      <w:wordWrap w:val="0"/>
      <w:topLinePunct/>
      <w:ind w:firstLine="480" w:firstLineChars="200"/>
    </w:pPr>
  </w:style>
  <w:style w:type="paragraph" w:customStyle="1" w:styleId="50">
    <w:name w:val="03、“注：”正文(加粗，首行缩进2字符)"/>
    <w:basedOn w:val="45"/>
    <w:link w:val="60"/>
    <w:qFormat/>
    <w:uiPriority w:val="0"/>
    <w:pPr>
      <w:ind w:firstLine="480" w:firstLineChars="200"/>
    </w:pPr>
    <w:rPr>
      <w:b/>
    </w:rPr>
  </w:style>
  <w:style w:type="paragraph" w:customStyle="1" w:styleId="51">
    <w:name w:val="14、“第一章”一级标题"/>
    <w:basedOn w:val="45"/>
    <w:qFormat/>
    <w:uiPriority w:val="0"/>
    <w:pPr>
      <w:numPr>
        <w:ilvl w:val="0"/>
        <w:numId w:val="3"/>
      </w:numPr>
      <w:spacing w:beforeLines="50" w:afterLines="50" w:line="240" w:lineRule="auto"/>
      <w:jc w:val="center"/>
      <w:outlineLvl w:val="0"/>
    </w:pPr>
    <w:rPr>
      <w:b/>
      <w:sz w:val="36"/>
    </w:rPr>
  </w:style>
  <w:style w:type="paragraph" w:customStyle="1" w:styleId="52">
    <w:name w:val="16、“(一)”三级标题"/>
    <w:basedOn w:val="45"/>
    <w:link w:val="57"/>
    <w:qFormat/>
    <w:uiPriority w:val="0"/>
    <w:pPr>
      <w:numPr>
        <w:ilvl w:val="2"/>
        <w:numId w:val="3"/>
      </w:numPr>
      <w:ind w:firstLine="803" w:firstLineChars="200"/>
      <w:outlineLvl w:val="2"/>
    </w:pPr>
    <w:rPr>
      <w:b/>
    </w:rPr>
  </w:style>
  <w:style w:type="paragraph" w:customStyle="1" w:styleId="53">
    <w:name w:val="04“一、”正文二级标题"/>
    <w:basedOn w:val="45"/>
    <w:link w:val="62"/>
    <w:qFormat/>
    <w:uiPriority w:val="0"/>
    <w:pPr>
      <w:ind w:firstLine="803" w:firstLineChars="200"/>
    </w:pPr>
  </w:style>
  <w:style w:type="character" w:customStyle="1" w:styleId="54">
    <w:name w:val="10、“1.1”表格内二级标题 Char"/>
    <w:link w:val="42"/>
    <w:qFormat/>
    <w:uiPriority w:val="0"/>
    <w:rPr>
      <w:rFonts w:ascii="宋体" w:hAnsi="宋体" w:eastAsia="宋体"/>
      <w:snapToGrid w:val="0"/>
      <w:sz w:val="21"/>
    </w:rPr>
  </w:style>
  <w:style w:type="character" w:customStyle="1" w:styleId="55">
    <w:name w:val="07、“1.1”正文五级标题 Char"/>
    <w:link w:val="39"/>
    <w:qFormat/>
    <w:uiPriority w:val="0"/>
    <w:rPr>
      <w:rFonts w:ascii="宋体" w:hAnsi="宋体" w:eastAsia="宋体"/>
    </w:rPr>
  </w:style>
  <w:style w:type="character" w:customStyle="1" w:styleId="56">
    <w:name w:val="18、第三章“(一)”三级标题 Char"/>
    <w:link w:val="47"/>
    <w:qFormat/>
    <w:uiPriority w:val="0"/>
    <w:rPr>
      <w:rFonts w:ascii="宋体" w:hAnsi="宋体" w:cstheme="minorBidi"/>
      <w:b/>
      <w:snapToGrid w:val="0"/>
      <w:kern w:val="2"/>
      <w:sz w:val="28"/>
      <w:szCs w:val="24"/>
    </w:rPr>
  </w:style>
  <w:style w:type="character" w:customStyle="1" w:styleId="57">
    <w:name w:val="16、“(一)”三级标题 Char"/>
    <w:link w:val="52"/>
    <w:qFormat/>
    <w:uiPriority w:val="0"/>
    <w:rPr>
      <w:rFonts w:ascii="宋体" w:hAnsi="宋体" w:eastAsia="宋体"/>
      <w:b/>
    </w:rPr>
  </w:style>
  <w:style w:type="character" w:customStyle="1" w:styleId="58">
    <w:name w:val="02、首行缩进2字符正文 Char"/>
    <w:link w:val="49"/>
    <w:qFormat/>
    <w:uiPriority w:val="0"/>
    <w:rPr>
      <w:rFonts w:ascii="宋体" w:hAnsi="宋体" w:eastAsia="宋体"/>
    </w:rPr>
  </w:style>
  <w:style w:type="character" w:customStyle="1" w:styleId="59">
    <w:name w:val="01、普通正文 Char"/>
    <w:link w:val="45"/>
    <w:qFormat/>
    <w:uiPriority w:val="0"/>
    <w:rPr>
      <w:rFonts w:ascii="宋体" w:hAnsi="宋体" w:eastAsia="宋体"/>
      <w:snapToGrid w:val="0"/>
    </w:rPr>
  </w:style>
  <w:style w:type="character" w:customStyle="1" w:styleId="60">
    <w:name w:val="03、“注：”正文(加粗，首行缩进2字符) Char"/>
    <w:link w:val="50"/>
    <w:qFormat/>
    <w:uiPriority w:val="0"/>
    <w:rPr>
      <w:b/>
    </w:rPr>
  </w:style>
  <w:style w:type="character" w:customStyle="1" w:styleId="61">
    <w:name w:val="05、“(一)”正文三级标题 Char"/>
    <w:link w:val="35"/>
    <w:qFormat/>
    <w:uiPriority w:val="0"/>
    <w:rPr>
      <w:rFonts w:ascii="宋体" w:hAnsi="宋体" w:eastAsia="宋体"/>
    </w:rPr>
  </w:style>
  <w:style w:type="character" w:customStyle="1" w:styleId="62">
    <w:name w:val="04“一、”正文二级标题 Char"/>
    <w:link w:val="53"/>
    <w:qFormat/>
    <w:uiPriority w:val="0"/>
  </w:style>
  <w:style w:type="character" w:customStyle="1" w:styleId="63">
    <w:name w:val="06、“1.”正文四级标题 Char"/>
    <w:link w:val="38"/>
    <w:qFormat/>
    <w:uiPriority w:val="0"/>
    <w:rPr>
      <w:rFonts w:ascii="宋体" w:hAnsi="宋体" w:eastAsia="宋体"/>
      <w:snapToGrid w:val="0"/>
    </w:rPr>
  </w:style>
  <w:style w:type="character" w:customStyle="1" w:styleId="64">
    <w:name w:val="08、“(1)”正文六级标题 Char"/>
    <w:link w:val="40"/>
    <w:qFormat/>
    <w:uiPriority w:val="0"/>
    <w:rPr>
      <w:rFonts w:ascii="宋体" w:hAnsi="宋体" w:eastAsia="宋体"/>
      <w:snapToGrid w:val="0"/>
    </w:rPr>
  </w:style>
  <w:style w:type="character" w:customStyle="1" w:styleId="65">
    <w:name w:val="12、表格内左对齐正文 Char"/>
    <w:link w:val="44"/>
    <w:qFormat/>
    <w:uiPriority w:val="0"/>
    <w:rPr>
      <w:rFonts w:ascii="宋体" w:hAnsi="宋体" w:eastAsia="宋体"/>
      <w:snapToGrid w:val="0"/>
      <w:sz w:val="21"/>
    </w:rPr>
  </w:style>
  <w:style w:type="paragraph" w:customStyle="1" w:styleId="66">
    <w:name w:val="17“1.”四级标题"/>
    <w:basedOn w:val="49"/>
    <w:qFormat/>
    <w:uiPriority w:val="0"/>
    <w:pPr>
      <w:numPr>
        <w:ilvl w:val="3"/>
        <w:numId w:val="3"/>
      </w:numPr>
      <w:ind w:firstLine="803"/>
    </w:pPr>
  </w:style>
  <w:style w:type="paragraph" w:customStyle="1" w:styleId="67">
    <w:name w:val="18、“1.1”五级标题"/>
    <w:basedOn w:val="66"/>
    <w:qFormat/>
    <w:uiPriority w:val="0"/>
    <w:pPr>
      <w:numPr>
        <w:ilvl w:val="4"/>
      </w:numPr>
      <w:ind w:firstLine="803"/>
    </w:pPr>
  </w:style>
  <w:style w:type="paragraph" w:customStyle="1" w:styleId="68">
    <w:name w:val="19、“(1)”六级标题"/>
    <w:basedOn w:val="66"/>
    <w:qFormat/>
    <w:uiPriority w:val="0"/>
    <w:pPr>
      <w:numPr>
        <w:ilvl w:val="5"/>
      </w:numPr>
      <w:ind w:firstLine="803"/>
    </w:pPr>
  </w:style>
  <w:style w:type="paragraph" w:customStyle="1" w:styleId="69">
    <w:name w:val="样式 首行缩进:  2 字符"/>
    <w:basedOn w:val="1"/>
    <w:qFormat/>
    <w:uiPriority w:val="0"/>
    <w:pPr>
      <w:spacing w:line="400" w:lineRule="exact"/>
      <w:ind w:firstLine="200" w:firstLineChars="200"/>
    </w:pPr>
    <w:rPr>
      <w:rFonts w:cs="宋体"/>
    </w:rPr>
  </w:style>
  <w:style w:type="character" w:customStyle="1" w:styleId="70">
    <w:name w:val="redfilefwwh"/>
    <w:basedOn w:val="28"/>
    <w:qFormat/>
    <w:uiPriority w:val="0"/>
    <w:rPr>
      <w:color w:val="BA2636"/>
      <w:sz w:val="12"/>
      <w:szCs w:val="12"/>
    </w:rPr>
  </w:style>
  <w:style w:type="character" w:customStyle="1" w:styleId="71">
    <w:name w:val="qxdate"/>
    <w:basedOn w:val="28"/>
    <w:qFormat/>
    <w:uiPriority w:val="0"/>
    <w:rPr>
      <w:color w:val="333333"/>
      <w:sz w:val="12"/>
      <w:szCs w:val="12"/>
    </w:rPr>
  </w:style>
  <w:style w:type="character" w:customStyle="1" w:styleId="72">
    <w:name w:val="cfdate"/>
    <w:basedOn w:val="28"/>
    <w:qFormat/>
    <w:uiPriority w:val="0"/>
    <w:rPr>
      <w:color w:val="333333"/>
      <w:sz w:val="12"/>
      <w:szCs w:val="12"/>
    </w:rPr>
  </w:style>
  <w:style w:type="character" w:customStyle="1" w:styleId="73">
    <w:name w:val="gjfg"/>
    <w:basedOn w:val="28"/>
    <w:qFormat/>
    <w:uiPriority w:val="0"/>
  </w:style>
  <w:style w:type="character" w:customStyle="1" w:styleId="74">
    <w:name w:val="displayarti"/>
    <w:basedOn w:val="28"/>
    <w:qFormat/>
    <w:uiPriority w:val="0"/>
    <w:rPr>
      <w:color w:val="FFFFFF"/>
      <w:shd w:val="clear" w:color="auto" w:fill="A00000"/>
    </w:rPr>
  </w:style>
  <w:style w:type="character" w:customStyle="1" w:styleId="75">
    <w:name w:val="redfilenumber"/>
    <w:basedOn w:val="28"/>
    <w:qFormat/>
    <w:uiPriority w:val="0"/>
    <w:rPr>
      <w:color w:val="BA2636"/>
      <w:sz w:val="12"/>
      <w:szCs w:val="12"/>
    </w:rPr>
  </w:style>
  <w:style w:type="paragraph" w:customStyle="1" w:styleId="76">
    <w:name w:val="20、第五章“(一)”三级标题"/>
    <w:basedOn w:val="45"/>
    <w:qFormat/>
    <w:uiPriority w:val="0"/>
    <w:pPr>
      <w:pageBreakBefore/>
      <w:numPr>
        <w:ilvl w:val="0"/>
        <w:numId w:val="6"/>
      </w:numPr>
      <w:spacing w:beforeLines="50" w:afterLines="50"/>
      <w:jc w:val="center"/>
      <w:outlineLvl w:val="2"/>
    </w:pPr>
    <w:rPr>
      <w:b/>
      <w:sz w:val="28"/>
    </w:rPr>
  </w:style>
  <w:style w:type="paragraph" w:styleId="77">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8">
    <w:name w:val="图表文字"/>
    <w:basedOn w:val="1"/>
    <w:qFormat/>
    <w:uiPriority w:val="99"/>
    <w:pPr>
      <w:spacing w:line="360" w:lineRule="auto"/>
    </w:pPr>
    <w:rPr>
      <w:rFonts w:ascii="仿宋_GB2312" w:hAnsi="Calibri" w:eastAsia="仿宋_GB2312" w:cs="仿宋_GB2312"/>
    </w:rPr>
  </w:style>
  <w:style w:type="paragraph" w:customStyle="1" w:styleId="7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80">
    <w:name w:val="批注框文本 Char"/>
    <w:basedOn w:val="28"/>
    <w:link w:val="18"/>
    <w:qFormat/>
    <w:uiPriority w:val="0"/>
    <w:rPr>
      <w:rFonts w:ascii="宋体" w:hAnsi="宋体" w:cstheme="minorBidi"/>
      <w:kern w:val="2"/>
      <w:sz w:val="18"/>
      <w:szCs w:val="18"/>
    </w:rPr>
  </w:style>
  <w:style w:type="character" w:customStyle="1" w:styleId="81">
    <w:name w:val="批注文字 Char"/>
    <w:basedOn w:val="28"/>
    <w:link w:val="12"/>
    <w:qFormat/>
    <w:uiPriority w:val="0"/>
    <w:rPr>
      <w:rFonts w:ascii="宋体" w:hAnsi="宋体" w:cstheme="minorBidi"/>
      <w:kern w:val="2"/>
      <w:sz w:val="24"/>
      <w:szCs w:val="24"/>
    </w:rPr>
  </w:style>
  <w:style w:type="character" w:customStyle="1" w:styleId="82">
    <w:name w:val="批注主题 Char"/>
    <w:basedOn w:val="81"/>
    <w:link w:val="25"/>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9.GIF"/><Relationship Id="rId27" Type="http://schemas.openxmlformats.org/officeDocument/2006/relationships/image" Target="media/image8.GIF"/><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C288-5EE0-4D17-8A4E-6A22FF32526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113</Pages>
  <Words>60063</Words>
  <Characters>62416</Characters>
  <Lines>601</Lines>
  <Paragraphs>169</Paragraphs>
  <TotalTime>0</TotalTime>
  <ScaleCrop>false</ScaleCrop>
  <LinksUpToDate>false</LinksUpToDate>
  <CharactersWithSpaces>65602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勿当小弟</cp:lastModifiedBy>
  <cp:lastPrinted>2021-05-19T07:01:00Z</cp:lastPrinted>
  <dcterms:modified xsi:type="dcterms:W3CDTF">2021-07-30T07:16:52Z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918C0BBE4359444F8E5FCA32D3D20AAF</vt:lpwstr>
  </property>
  <property fmtid="{D5CDD505-2E9C-101B-9397-08002B2CF9AE}" pid="4" name="KSOSaveFontToCloudKey">
    <vt:lpwstr>439037635_embed</vt:lpwstr>
  </property>
</Properties>
</file>