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1294" w:name="_GoBack"/>
      <w:bookmarkEnd w:id="1294"/>
      <w:bookmarkStart w:id="0" w:name="_Toc578"/>
      <w:bookmarkStart w:id="1" w:name="_Toc5725"/>
      <w:bookmarkStart w:id="2" w:name="_Toc6478"/>
      <w:r>
        <w:rPr>
          <w:rFonts w:hint="eastAsia"/>
          <w:b/>
          <w:bCs/>
          <w:sz w:val="40"/>
          <w:szCs w:val="40"/>
        </w:rPr>
        <w:t>项目编号：510132202100059</w:t>
      </w:r>
      <w:r>
        <w:rPr>
          <w:rFonts w:hint="eastAsia"/>
          <w:b/>
          <w:bCs/>
          <w:color w:val="auto"/>
          <w:sz w:val="40"/>
          <w:szCs w:val="40"/>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内部编号：ZCQXZB-2021-0446B</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项目名称：成都市新津区教育局其他教学用具设备采购项目</w:t>
      </w:r>
      <w:r>
        <w:rPr>
          <w:rFonts w:hint="eastAsia"/>
          <w:b/>
          <w:bCs/>
          <w:sz w:val="40"/>
          <w:szCs w:val="40"/>
          <w:lang w:val="en-US" w:eastAsia="zh-CN"/>
        </w:rPr>
        <w:t>(第二次)</w:t>
      </w:r>
      <w:r>
        <w:rPr>
          <w:rFonts w:hint="eastAsia"/>
          <w:b/>
          <w:bCs/>
          <w:sz w:val="40"/>
          <w:szCs w:val="40"/>
        </w:rPr>
        <w:t xml:space="preserve"> </w:t>
      </w:r>
    </w:p>
    <w:p>
      <w:pPr>
        <w:pStyle w:val="31"/>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 xml:space="preserve">采   购   人：成都市新津区教育局      </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w:t>
      </w:r>
      <w:r>
        <w:rPr>
          <w:rFonts w:hint="eastAsia"/>
          <w:b/>
          <w:bCs/>
          <w:sz w:val="28"/>
          <w:szCs w:val="28"/>
          <w:lang w:eastAsia="zh-CN"/>
        </w:rPr>
        <w:t>年</w:t>
      </w:r>
      <w:r>
        <w:rPr>
          <w:rFonts w:hint="eastAsia"/>
          <w:b/>
          <w:bCs/>
          <w:sz w:val="28"/>
          <w:szCs w:val="28"/>
          <w:lang w:val="en-US" w:eastAsia="zh-CN"/>
        </w:rPr>
        <w:t>8</w:t>
      </w:r>
      <w:r>
        <w:rPr>
          <w:rFonts w:hint="eastAsia"/>
          <w:b/>
          <w:bCs/>
          <w:sz w:val="28"/>
          <w:szCs w:val="28"/>
          <w:lang w:eastAsia="zh-CN"/>
        </w:rPr>
        <w:t>月</w:t>
      </w:r>
    </w:p>
    <w:p>
      <w:pPr>
        <w:pStyle w:val="3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502651262"/>
      <w:bookmarkStart w:id="4" w:name="_Toc452473646"/>
      <w:bookmarkStart w:id="5" w:name="_Toc372620750"/>
      <w:bookmarkStart w:id="6" w:name="_Toc373139265"/>
      <w:bookmarkStart w:id="7" w:name="_Toc336690878"/>
      <w:bookmarkStart w:id="8" w:name="_Toc371958974"/>
      <w:r>
        <w:rPr>
          <w:rFonts w:hint="eastAsia"/>
          <w:b/>
          <w:bCs/>
          <w:sz w:val="40"/>
          <w:szCs w:val="40"/>
          <w:lang w:val="en-US" w:eastAsia="zh-CN"/>
        </w:rPr>
        <w:t>政府采购</w:t>
      </w:r>
      <w:r>
        <w:rPr>
          <w:rFonts w:hint="eastAsia"/>
          <w:b/>
          <w:bCs/>
          <w:sz w:val="40"/>
          <w:szCs w:val="40"/>
        </w:rPr>
        <w:t>阳光宣言</w:t>
      </w:r>
      <w:bookmarkEnd w:id="3"/>
      <w:bookmarkEnd w:id="4"/>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3"/>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3"/>
        <w:bidi w:val="0"/>
        <w:rPr>
          <w:rFonts w:hint="eastAsia"/>
        </w:rPr>
      </w:pPr>
      <w:r>
        <w:rPr>
          <w:rFonts w:hint="eastAsia"/>
          <w:lang w:val="en-US" w:eastAsia="zh-CN"/>
        </w:rPr>
        <w:t>四川乾新</w:t>
      </w:r>
      <w:r>
        <w:rPr>
          <w:rFonts w:hint="eastAsia"/>
        </w:rPr>
        <w:t xml:space="preserve">不迷信任何实际存在的或虚构的所谓关系； </w:t>
      </w:r>
    </w:p>
    <w:p>
      <w:pPr>
        <w:pStyle w:val="33"/>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3"/>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3"/>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3"/>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3"/>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3"/>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3"/>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公开</w:t>
      </w:r>
      <w:r>
        <w:rPr>
          <w:rFonts w:hint="eastAsia"/>
          <w:lang w:eastAsia="zh-CN"/>
        </w:rPr>
        <w:t>、</w:t>
      </w:r>
      <w:r>
        <w:rPr>
          <w:rFonts w:hint="eastAsia"/>
          <w:lang w:val="en-US" w:eastAsia="zh-CN"/>
        </w:rPr>
        <w:t>公平、公正、诚实信用、讲求绩效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1"/>
        <w:bidi w:val="0"/>
        <w:jc w:val="center"/>
        <w:rPr>
          <w:rFonts w:hint="eastAsia"/>
        </w:rPr>
      </w:pPr>
      <w:r>
        <w:rPr>
          <w:rFonts w:hint="eastAsia"/>
        </w:rPr>
        <w:t>目  录</w:t>
      </w:r>
      <w:bookmarkEnd w:id="0"/>
      <w:bookmarkEnd w:id="1"/>
    </w:p>
    <w:p>
      <w:pPr>
        <w:pStyle w:val="15"/>
        <w:tabs>
          <w:tab w:val="clear" w:pos="0"/>
        </w:tabs>
      </w:pPr>
      <w:bookmarkStart w:id="9" w:name="_Toc15794"/>
      <w:bookmarkStart w:id="10" w:name="_Toc26242"/>
      <w:bookmarkStart w:id="11" w:name="_Toc28748"/>
      <w:r>
        <w:fldChar w:fldCharType="begin"/>
      </w:r>
      <w:r>
        <w:instrText xml:space="preserve">TOC \o "1-3" \h \u </w:instrText>
      </w:r>
      <w:r>
        <w:fldChar w:fldCharType="separate"/>
      </w:r>
      <w:r>
        <w:fldChar w:fldCharType="begin"/>
      </w:r>
      <w:r>
        <w:instrText xml:space="preserve"> HYPERLINK \l _Toc2734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_Toc2734 \h </w:instrText>
      </w:r>
      <w:r>
        <w:fldChar w:fldCharType="separate"/>
      </w:r>
      <w:r>
        <w:t>5</w:t>
      </w:r>
      <w:r>
        <w:fldChar w:fldCharType="end"/>
      </w:r>
      <w:r>
        <w:fldChar w:fldCharType="end"/>
      </w:r>
    </w:p>
    <w:p>
      <w:pPr>
        <w:pStyle w:val="15"/>
        <w:tabs>
          <w:tab w:val="clear" w:pos="0"/>
        </w:tabs>
      </w:pPr>
      <w:r>
        <w:fldChar w:fldCharType="begin"/>
      </w:r>
      <w:r>
        <w:instrText xml:space="preserve"> HYPERLINK \l _Toc23124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_Toc23124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_Toc8988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_Toc8988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_Toc17161 </w:instrText>
      </w:r>
      <w:r>
        <w:fldChar w:fldCharType="separate"/>
      </w:r>
      <w:r>
        <w:rPr>
          <w:rFonts w:hint="eastAsia"/>
        </w:rPr>
        <w:t>二、 总 则</w:t>
      </w:r>
      <w:r>
        <w:tab/>
      </w:r>
      <w:r>
        <w:fldChar w:fldCharType="begin"/>
      </w:r>
      <w:r>
        <w:instrText xml:space="preserve"> PAGEREF _Toc17161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_Toc20521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_Toc20521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_Toc3844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_Toc3844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_Toc22765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_Toc22765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_Toc31796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_Toc31796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_Toc4620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_Toc4620 \h </w:instrText>
      </w:r>
      <w:r>
        <w:fldChar w:fldCharType="separate"/>
      </w:r>
      <w:r>
        <w:t>14</w:t>
      </w:r>
      <w:r>
        <w:fldChar w:fldCharType="end"/>
      </w:r>
      <w:r>
        <w:fldChar w:fldCharType="end"/>
      </w:r>
    </w:p>
    <w:p>
      <w:pPr>
        <w:pStyle w:val="17"/>
        <w:tabs>
          <w:tab w:val="right" w:leader="dot" w:pos="9746"/>
          <w:tab w:val="clear" w:pos="0"/>
        </w:tabs>
      </w:pPr>
      <w:r>
        <w:fldChar w:fldCharType="begin"/>
      </w:r>
      <w:r>
        <w:instrText xml:space="preserve"> HYPERLINK \l _Toc2413 </w:instrText>
      </w:r>
      <w:r>
        <w:fldChar w:fldCharType="separate"/>
      </w:r>
      <w:r>
        <w:rPr>
          <w:rFonts w:hint="eastAsia"/>
        </w:rPr>
        <w:t>三、 招标文件</w:t>
      </w:r>
      <w:r>
        <w:tab/>
      </w:r>
      <w:r>
        <w:fldChar w:fldCharType="begin"/>
      </w:r>
      <w:r>
        <w:instrText xml:space="preserve"> PAGEREF _Toc2413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_Toc10706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_Toc10706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_Toc11053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_Toc11053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_Toc29787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_Toc29787 \h </w:instrText>
      </w:r>
      <w:r>
        <w:fldChar w:fldCharType="separate"/>
      </w:r>
      <w:r>
        <w:t>17</w:t>
      </w:r>
      <w:r>
        <w:fldChar w:fldCharType="end"/>
      </w:r>
      <w:r>
        <w:fldChar w:fldCharType="end"/>
      </w:r>
    </w:p>
    <w:p>
      <w:pPr>
        <w:pStyle w:val="17"/>
        <w:tabs>
          <w:tab w:val="right" w:leader="dot" w:pos="9746"/>
          <w:tab w:val="clear" w:pos="0"/>
        </w:tabs>
      </w:pPr>
      <w:r>
        <w:fldChar w:fldCharType="begin"/>
      </w:r>
      <w:r>
        <w:instrText xml:space="preserve"> HYPERLINK \l _Toc14512 </w:instrText>
      </w:r>
      <w:r>
        <w:fldChar w:fldCharType="separate"/>
      </w:r>
      <w:r>
        <w:rPr>
          <w:rFonts w:hint="eastAsia"/>
        </w:rPr>
        <w:t>四、 投标文件</w:t>
      </w:r>
      <w:r>
        <w:tab/>
      </w:r>
      <w:r>
        <w:fldChar w:fldCharType="begin"/>
      </w:r>
      <w:r>
        <w:instrText xml:space="preserve"> PAGEREF _Toc14512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_Toc21426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_Toc21426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_Toc27568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_Toc27568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_Toc20186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_Toc20186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_Toc12636 </w:instrText>
      </w:r>
      <w:r>
        <w:fldChar w:fldCharType="separate"/>
      </w:r>
      <w:r>
        <w:rPr>
          <w:rFonts w:hint="eastAsia" w:ascii="宋体" w:hAnsi="宋体" w:eastAsia="宋体" w:cs="宋体"/>
          <w:lang w:eastAsia="zh-CN"/>
        </w:rPr>
        <w:t xml:space="preserve">(四) </w:t>
      </w:r>
      <w:r>
        <w:rPr>
          <w:rFonts w:hint="eastAsia"/>
        </w:rPr>
        <w:t>联合体投标</w:t>
      </w:r>
      <w:r>
        <w:rPr>
          <w:rFonts w:hint="eastAsia"/>
          <w:lang w:val="en-US" w:eastAsia="zh-CN"/>
        </w:rPr>
        <w:t>(实质性要求)</w:t>
      </w:r>
      <w:r>
        <w:tab/>
      </w:r>
      <w:r>
        <w:fldChar w:fldCharType="begin"/>
      </w:r>
      <w:r>
        <w:instrText xml:space="preserve"> PAGEREF _Toc12636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_Toc32129 </w:instrText>
      </w:r>
      <w:r>
        <w:fldChar w:fldCharType="separate"/>
      </w:r>
      <w:r>
        <w:rPr>
          <w:rFonts w:hint="eastAsia" w:ascii="宋体" w:hAnsi="宋体" w:eastAsia="宋体" w:cs="宋体"/>
        </w:rPr>
        <w:t xml:space="preserve">(五) </w:t>
      </w:r>
      <w:r>
        <w:rPr>
          <w:rFonts w:hint="eastAsia"/>
        </w:rPr>
        <w:t>知识产权</w:t>
      </w:r>
      <w:r>
        <w:rPr>
          <w:rFonts w:hint="eastAsia"/>
          <w:lang w:val="en-US" w:eastAsia="zh-CN"/>
        </w:rPr>
        <w:t>(实质性要求)</w:t>
      </w:r>
      <w:r>
        <w:tab/>
      </w:r>
      <w:r>
        <w:fldChar w:fldCharType="begin"/>
      </w:r>
      <w:r>
        <w:instrText xml:space="preserve"> PAGEREF _Toc32129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_Toc14086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_Toc14086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_Toc1485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_Toc1485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_Toc26599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_Toc26599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_Toc21752 </w:instrText>
      </w:r>
      <w:r>
        <w:fldChar w:fldCharType="separate"/>
      </w:r>
      <w:r>
        <w:rPr>
          <w:rFonts w:hint="eastAsia" w:ascii="宋体" w:hAnsi="宋体" w:eastAsia="宋体" w:cs="宋体"/>
        </w:rPr>
        <w:t xml:space="preserve">(九)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_Toc21752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_Toc6037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_Toc6037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_Toc9856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_Toc9856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_Toc22762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_Toc22762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_Toc14815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_Toc14815 \h </w:instrText>
      </w:r>
      <w:r>
        <w:fldChar w:fldCharType="separate"/>
      </w:r>
      <w:r>
        <w:t>21</w:t>
      </w:r>
      <w:r>
        <w:fldChar w:fldCharType="end"/>
      </w:r>
      <w:r>
        <w:fldChar w:fldCharType="end"/>
      </w:r>
    </w:p>
    <w:p>
      <w:pPr>
        <w:pStyle w:val="17"/>
        <w:tabs>
          <w:tab w:val="right" w:leader="dot" w:pos="9746"/>
          <w:tab w:val="clear" w:pos="0"/>
        </w:tabs>
      </w:pPr>
      <w:r>
        <w:fldChar w:fldCharType="begin"/>
      </w:r>
      <w:r>
        <w:instrText xml:space="preserve"> HYPERLINK \l _Toc11607 </w:instrText>
      </w:r>
      <w:r>
        <w:fldChar w:fldCharType="separate"/>
      </w:r>
      <w:r>
        <w:rPr>
          <w:rFonts w:hint="eastAsia"/>
        </w:rPr>
        <w:t>五、 开标和中标</w:t>
      </w:r>
      <w:r>
        <w:tab/>
      </w:r>
      <w:r>
        <w:fldChar w:fldCharType="begin"/>
      </w:r>
      <w:r>
        <w:instrText xml:space="preserve"> PAGEREF _Toc11607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_Toc21271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_Toc21271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_Toc22471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_Toc22471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_Toc17562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_Toc17562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_Toc14187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_Toc14187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_Toc30024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_Toc30024 \h </w:instrText>
      </w:r>
      <w:r>
        <w:fldChar w:fldCharType="separate"/>
      </w:r>
      <w:r>
        <w:t>23</w:t>
      </w:r>
      <w:r>
        <w:fldChar w:fldCharType="end"/>
      </w:r>
      <w:r>
        <w:fldChar w:fldCharType="end"/>
      </w:r>
    </w:p>
    <w:p>
      <w:pPr>
        <w:pStyle w:val="17"/>
        <w:tabs>
          <w:tab w:val="right" w:leader="dot" w:pos="9746"/>
          <w:tab w:val="clear" w:pos="0"/>
        </w:tabs>
      </w:pPr>
      <w:r>
        <w:fldChar w:fldCharType="begin"/>
      </w:r>
      <w:r>
        <w:instrText xml:space="preserve"> HYPERLINK \l _Toc29233 </w:instrText>
      </w:r>
      <w:r>
        <w:fldChar w:fldCharType="separate"/>
      </w:r>
      <w:r>
        <w:rPr>
          <w:rFonts w:hint="eastAsia"/>
        </w:rPr>
        <w:t>六、 签订及履行合同和验收</w:t>
      </w:r>
      <w:r>
        <w:tab/>
      </w:r>
      <w:r>
        <w:fldChar w:fldCharType="begin"/>
      </w:r>
      <w:r>
        <w:instrText xml:space="preserve"> PAGEREF _Toc29233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_Toc11171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_Toc11171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_Toc13240 </w:instrText>
      </w:r>
      <w: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_Toc13240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_Toc28523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_Toc28523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_Toc11503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_Toc11503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_Toc7480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_Toc7480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_Toc8658 </w:instrText>
      </w:r>
      <w:r>
        <w:fldChar w:fldCharType="separate"/>
      </w:r>
      <w:r>
        <w:rPr>
          <w:rFonts w:hint="eastAsia" w:ascii="宋体" w:hAnsi="宋体" w:eastAsia="宋体" w:cs="宋体"/>
        </w:rPr>
        <w:t xml:space="preserve">(六) </w:t>
      </w:r>
      <w:r>
        <w:rPr>
          <w:rFonts w:hint="eastAsia"/>
        </w:rPr>
        <w:t>履约保证金</w:t>
      </w:r>
      <w:r>
        <w:tab/>
      </w:r>
      <w:r>
        <w:fldChar w:fldCharType="begin"/>
      </w:r>
      <w:r>
        <w:instrText xml:space="preserve"> PAGEREF _Toc8658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_Toc25553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_Toc25553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_Toc32220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_Toc32220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_Toc27937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_Toc27937 \h </w:instrText>
      </w:r>
      <w:r>
        <w:fldChar w:fldCharType="separate"/>
      </w:r>
      <w:r>
        <w:t>25</w:t>
      </w:r>
      <w:r>
        <w:fldChar w:fldCharType="end"/>
      </w:r>
      <w:r>
        <w:fldChar w:fldCharType="end"/>
      </w:r>
    </w:p>
    <w:p>
      <w:pPr>
        <w:pStyle w:val="17"/>
        <w:tabs>
          <w:tab w:val="right" w:leader="dot" w:pos="9746"/>
          <w:tab w:val="clear" w:pos="0"/>
        </w:tabs>
      </w:pPr>
      <w:r>
        <w:fldChar w:fldCharType="begin"/>
      </w:r>
      <w:r>
        <w:instrText xml:space="preserve"> HYPERLINK \l _Toc1623 </w:instrText>
      </w:r>
      <w:r>
        <w:fldChar w:fldCharType="separate"/>
      </w:r>
      <w:r>
        <w:rPr>
          <w:rFonts w:hint="eastAsia"/>
        </w:rPr>
        <w:t>七、 投标纪律要求</w:t>
      </w:r>
      <w:r>
        <w:tab/>
      </w:r>
      <w:r>
        <w:fldChar w:fldCharType="begin"/>
      </w:r>
      <w:r>
        <w:instrText xml:space="preserve"> PAGEREF _Toc1623 \h </w:instrText>
      </w:r>
      <w:r>
        <w:fldChar w:fldCharType="separate"/>
      </w:r>
      <w:r>
        <w:t>25</w:t>
      </w:r>
      <w:r>
        <w:fldChar w:fldCharType="end"/>
      </w:r>
      <w:r>
        <w:fldChar w:fldCharType="end"/>
      </w:r>
    </w:p>
    <w:p>
      <w:pPr>
        <w:pStyle w:val="17"/>
        <w:tabs>
          <w:tab w:val="right" w:leader="dot" w:pos="9746"/>
          <w:tab w:val="clear" w:pos="0"/>
        </w:tabs>
      </w:pPr>
      <w:r>
        <w:fldChar w:fldCharType="begin"/>
      </w:r>
      <w:r>
        <w:instrText xml:space="preserve"> HYPERLINK \l _Toc10035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_Toc10035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_Toc22485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_Toc22485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_Toc16960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_Toc16960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_Toc11323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_Toc11323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_Toc9997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_Toc9997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_Toc21411 </w:instrText>
      </w:r>
      <w:r>
        <w:fldChar w:fldCharType="separate"/>
      </w:r>
      <w:r>
        <w:rPr>
          <w:rFonts w:hint="eastAsia" w:ascii="宋体" w:hAnsi="宋体" w:eastAsia="宋体" w:cs="宋体"/>
          <w:lang w:val="en-US" w:eastAsia="zh-CN"/>
        </w:rPr>
        <w:t xml:space="preserve">(五) </w:t>
      </w:r>
      <w:r>
        <w:rPr>
          <w:rFonts w:hint="eastAsia"/>
          <w:lang w:val="en-US" w:eastAsia="zh-CN"/>
        </w:rPr>
        <w:t>解释说明</w:t>
      </w:r>
      <w:r>
        <w:tab/>
      </w:r>
      <w:r>
        <w:fldChar w:fldCharType="begin"/>
      </w:r>
      <w:r>
        <w:instrText xml:space="preserve"> PAGEREF _Toc21411 \h </w:instrText>
      </w:r>
      <w:r>
        <w:fldChar w:fldCharType="separate"/>
      </w:r>
      <w:r>
        <w:t>26</w:t>
      </w:r>
      <w:r>
        <w:fldChar w:fldCharType="end"/>
      </w:r>
      <w:r>
        <w:fldChar w:fldCharType="end"/>
      </w:r>
    </w:p>
    <w:p>
      <w:pPr>
        <w:pStyle w:val="15"/>
        <w:tabs>
          <w:tab w:val="clear" w:pos="0"/>
        </w:tabs>
      </w:pPr>
      <w:r>
        <w:fldChar w:fldCharType="begin"/>
      </w:r>
      <w:r>
        <w:instrText xml:space="preserve"> HYPERLINK \l _Toc3630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_Toc3630 \h </w:instrText>
      </w:r>
      <w:r>
        <w:fldChar w:fldCharType="separate"/>
      </w:r>
      <w:r>
        <w:t>27</w:t>
      </w:r>
      <w:r>
        <w:fldChar w:fldCharType="end"/>
      </w:r>
      <w:r>
        <w:fldChar w:fldCharType="end"/>
      </w:r>
    </w:p>
    <w:p>
      <w:pPr>
        <w:pStyle w:val="17"/>
        <w:tabs>
          <w:tab w:val="right" w:leader="dot" w:pos="9746"/>
          <w:tab w:val="clear" w:pos="0"/>
        </w:tabs>
      </w:pPr>
      <w:r>
        <w:fldChar w:fldCharType="begin"/>
      </w:r>
      <w:r>
        <w:instrText xml:space="preserve"> HYPERLINK \l _Toc13851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_Toc13851 \h </w:instrText>
      </w:r>
      <w:r>
        <w:fldChar w:fldCharType="separate"/>
      </w:r>
      <w:r>
        <w:t>30</w:t>
      </w:r>
      <w:r>
        <w:fldChar w:fldCharType="end"/>
      </w:r>
      <w:r>
        <w:fldChar w:fldCharType="end"/>
      </w:r>
    </w:p>
    <w:p>
      <w:pPr>
        <w:pStyle w:val="12"/>
        <w:tabs>
          <w:tab w:val="right" w:leader="dot" w:pos="9746"/>
          <w:tab w:val="clear" w:pos="0"/>
        </w:tabs>
      </w:pPr>
      <w:r>
        <w:fldChar w:fldCharType="begin"/>
      </w:r>
      <w:r>
        <w:instrText xml:space="preserve"> HYPERLINK \l _Toc11865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_Toc11865 \h </w:instrText>
      </w:r>
      <w:r>
        <w:fldChar w:fldCharType="separate"/>
      </w:r>
      <w:r>
        <w:t>31</w:t>
      </w:r>
      <w:r>
        <w:fldChar w:fldCharType="end"/>
      </w:r>
      <w:r>
        <w:fldChar w:fldCharType="end"/>
      </w:r>
    </w:p>
    <w:p>
      <w:pPr>
        <w:pStyle w:val="12"/>
        <w:tabs>
          <w:tab w:val="right" w:leader="dot" w:pos="9746"/>
          <w:tab w:val="clear" w:pos="0"/>
        </w:tabs>
      </w:pPr>
      <w:r>
        <w:fldChar w:fldCharType="begin"/>
      </w:r>
      <w:r>
        <w:instrText xml:space="preserve"> HYPERLINK \l _Toc20861 </w:instrText>
      </w:r>
      <w:r>
        <w:fldChar w:fldCharType="separate"/>
      </w:r>
      <w:r>
        <w:rPr>
          <w:rFonts w:hint="eastAsia"/>
          <w:lang w:val="en-US" w:eastAsia="zh-CN"/>
        </w:rPr>
        <w:t>一、 法定代表人/单位负责人证明书</w:t>
      </w:r>
      <w:r>
        <w:tab/>
      </w:r>
      <w:r>
        <w:fldChar w:fldCharType="begin"/>
      </w:r>
      <w:r>
        <w:instrText xml:space="preserve"> PAGEREF _Toc20861 \h </w:instrText>
      </w:r>
      <w:r>
        <w:fldChar w:fldCharType="separate"/>
      </w:r>
      <w:r>
        <w:t>32</w:t>
      </w:r>
      <w:r>
        <w:fldChar w:fldCharType="end"/>
      </w:r>
      <w:r>
        <w:fldChar w:fldCharType="end"/>
      </w:r>
    </w:p>
    <w:p>
      <w:pPr>
        <w:pStyle w:val="12"/>
        <w:tabs>
          <w:tab w:val="right" w:leader="dot" w:pos="9746"/>
          <w:tab w:val="clear" w:pos="0"/>
        </w:tabs>
      </w:pPr>
      <w:r>
        <w:fldChar w:fldCharType="begin"/>
      </w:r>
      <w:r>
        <w:instrText xml:space="preserve"> HYPERLINK \l _Toc28842 </w:instrText>
      </w:r>
      <w:r>
        <w:fldChar w:fldCharType="separate"/>
      </w:r>
      <w:r>
        <w:rPr>
          <w:rFonts w:hint="eastAsia"/>
          <w:lang w:val="en-US" w:eastAsia="zh-CN"/>
        </w:rPr>
        <w:t>二、 具有独立承担民事责任的能力的证明材料</w:t>
      </w:r>
      <w:r>
        <w:tab/>
      </w:r>
      <w:r>
        <w:fldChar w:fldCharType="begin"/>
      </w:r>
      <w:r>
        <w:instrText xml:space="preserve"> PAGEREF _Toc28842 \h </w:instrText>
      </w:r>
      <w:r>
        <w:fldChar w:fldCharType="separate"/>
      </w:r>
      <w:r>
        <w:t>33</w:t>
      </w:r>
      <w:r>
        <w:fldChar w:fldCharType="end"/>
      </w:r>
      <w:r>
        <w:fldChar w:fldCharType="end"/>
      </w:r>
    </w:p>
    <w:p>
      <w:pPr>
        <w:pStyle w:val="12"/>
        <w:tabs>
          <w:tab w:val="right" w:leader="dot" w:pos="9746"/>
          <w:tab w:val="clear" w:pos="0"/>
        </w:tabs>
      </w:pPr>
      <w:r>
        <w:fldChar w:fldCharType="begin"/>
      </w:r>
      <w:r>
        <w:instrText xml:space="preserve"> HYPERLINK \l _Toc13514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_Toc13514 \h </w:instrText>
      </w:r>
      <w:r>
        <w:fldChar w:fldCharType="separate"/>
      </w:r>
      <w:r>
        <w:t>34</w:t>
      </w:r>
      <w:r>
        <w:fldChar w:fldCharType="end"/>
      </w:r>
      <w:r>
        <w:fldChar w:fldCharType="end"/>
      </w:r>
    </w:p>
    <w:p>
      <w:pPr>
        <w:pStyle w:val="12"/>
        <w:tabs>
          <w:tab w:val="right" w:leader="dot" w:pos="9746"/>
          <w:tab w:val="clear" w:pos="0"/>
        </w:tabs>
      </w:pPr>
      <w:r>
        <w:fldChar w:fldCharType="begin"/>
      </w:r>
      <w:r>
        <w:instrText xml:space="preserve"> HYPERLINK \l _Toc4386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_Toc4386 \h </w:instrText>
      </w:r>
      <w:r>
        <w:fldChar w:fldCharType="separate"/>
      </w:r>
      <w:r>
        <w:t>35</w:t>
      </w:r>
      <w:r>
        <w:fldChar w:fldCharType="end"/>
      </w:r>
      <w:r>
        <w:fldChar w:fldCharType="end"/>
      </w:r>
    </w:p>
    <w:p>
      <w:pPr>
        <w:pStyle w:val="12"/>
        <w:tabs>
          <w:tab w:val="right" w:leader="dot" w:pos="9746"/>
          <w:tab w:val="clear" w:pos="0"/>
        </w:tabs>
      </w:pPr>
      <w:r>
        <w:fldChar w:fldCharType="begin"/>
      </w:r>
      <w:r>
        <w:instrText xml:space="preserve"> HYPERLINK \l _Toc6368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_Toc6368 \h </w:instrText>
      </w:r>
      <w:r>
        <w:fldChar w:fldCharType="separate"/>
      </w:r>
      <w:r>
        <w:t>36</w:t>
      </w:r>
      <w:r>
        <w:fldChar w:fldCharType="end"/>
      </w:r>
      <w:r>
        <w:fldChar w:fldCharType="end"/>
      </w:r>
    </w:p>
    <w:p>
      <w:pPr>
        <w:pStyle w:val="12"/>
        <w:tabs>
          <w:tab w:val="right" w:leader="dot" w:pos="9746"/>
          <w:tab w:val="clear" w:pos="0"/>
        </w:tabs>
      </w:pPr>
      <w:r>
        <w:fldChar w:fldCharType="begin"/>
      </w:r>
      <w:r>
        <w:instrText xml:space="preserve"> HYPERLINK \l _Toc9861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_Toc9861 \h </w:instrText>
      </w:r>
      <w:r>
        <w:fldChar w:fldCharType="separate"/>
      </w:r>
      <w:r>
        <w:t>37</w:t>
      </w:r>
      <w:r>
        <w:fldChar w:fldCharType="end"/>
      </w:r>
      <w:r>
        <w:fldChar w:fldCharType="end"/>
      </w:r>
    </w:p>
    <w:p>
      <w:pPr>
        <w:pStyle w:val="12"/>
        <w:tabs>
          <w:tab w:val="right" w:leader="dot" w:pos="9746"/>
          <w:tab w:val="clear" w:pos="0"/>
        </w:tabs>
      </w:pPr>
      <w:r>
        <w:fldChar w:fldCharType="begin"/>
      </w:r>
      <w:r>
        <w:instrText xml:space="preserve"> HYPERLINK \l _Toc23908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_Toc23908 \h </w:instrText>
      </w:r>
      <w:r>
        <w:fldChar w:fldCharType="separate"/>
      </w:r>
      <w:r>
        <w:t>38</w:t>
      </w:r>
      <w:r>
        <w:fldChar w:fldCharType="end"/>
      </w:r>
      <w:r>
        <w:fldChar w:fldCharType="end"/>
      </w:r>
    </w:p>
    <w:p>
      <w:pPr>
        <w:pStyle w:val="12"/>
        <w:tabs>
          <w:tab w:val="right" w:leader="dot" w:pos="9746"/>
          <w:tab w:val="clear" w:pos="0"/>
        </w:tabs>
      </w:pPr>
      <w:r>
        <w:fldChar w:fldCharType="begin"/>
      </w:r>
      <w:r>
        <w:instrText xml:space="preserve"> HYPERLINK \l _Toc28175 </w:instrText>
      </w:r>
      <w:r>
        <w:fldChar w:fldCharType="separate"/>
      </w:r>
      <w:r>
        <w:rPr>
          <w:rFonts w:hint="eastAsia"/>
          <w:lang w:val="en-US" w:eastAsia="zh-CN"/>
        </w:rPr>
        <w:t>八、 根据采购项目的特殊要求，供应商提供具有特定条件的证明材料</w:t>
      </w:r>
      <w:r>
        <w:tab/>
      </w:r>
      <w:r>
        <w:fldChar w:fldCharType="begin"/>
      </w:r>
      <w:r>
        <w:instrText xml:space="preserve"> PAGEREF _Toc28175 \h </w:instrText>
      </w:r>
      <w:r>
        <w:fldChar w:fldCharType="separate"/>
      </w:r>
      <w:r>
        <w:t>39</w:t>
      </w:r>
      <w:r>
        <w:fldChar w:fldCharType="end"/>
      </w:r>
      <w:r>
        <w:fldChar w:fldCharType="end"/>
      </w:r>
    </w:p>
    <w:p>
      <w:pPr>
        <w:pStyle w:val="12"/>
        <w:tabs>
          <w:tab w:val="right" w:leader="dot" w:pos="9746"/>
          <w:tab w:val="clear" w:pos="0"/>
        </w:tabs>
      </w:pPr>
      <w:r>
        <w:fldChar w:fldCharType="begin"/>
      </w:r>
      <w:r>
        <w:instrText xml:space="preserve"> HYPERLINK \l _Toc24102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_Toc24102 \h </w:instrText>
      </w:r>
      <w:r>
        <w:fldChar w:fldCharType="separate"/>
      </w:r>
      <w:r>
        <w:t>40</w:t>
      </w:r>
      <w:r>
        <w:fldChar w:fldCharType="end"/>
      </w:r>
      <w:r>
        <w:fldChar w:fldCharType="end"/>
      </w:r>
    </w:p>
    <w:p>
      <w:pPr>
        <w:pStyle w:val="12"/>
        <w:tabs>
          <w:tab w:val="right" w:leader="dot" w:pos="9746"/>
          <w:tab w:val="clear" w:pos="0"/>
        </w:tabs>
      </w:pPr>
      <w:r>
        <w:fldChar w:fldCharType="begin"/>
      </w:r>
      <w:r>
        <w:instrText xml:space="preserve"> HYPERLINK \l _Toc8647 </w:instrText>
      </w:r>
      <w:r>
        <w:fldChar w:fldCharType="separate"/>
      </w:r>
      <w:r>
        <w:rPr>
          <w:rFonts w:hint="eastAsia"/>
          <w:lang w:val="en-US" w:eastAsia="zh-CN"/>
        </w:rPr>
        <w:t>十、 中小企业声明函(货物)</w:t>
      </w:r>
      <w:r>
        <w:tab/>
      </w:r>
      <w:r>
        <w:fldChar w:fldCharType="begin"/>
      </w:r>
      <w:r>
        <w:instrText xml:space="preserve"> PAGEREF _Toc8647 \h </w:instrText>
      </w:r>
      <w:r>
        <w:fldChar w:fldCharType="separate"/>
      </w:r>
      <w:r>
        <w:t>41</w:t>
      </w:r>
      <w:r>
        <w:fldChar w:fldCharType="end"/>
      </w:r>
      <w:r>
        <w:fldChar w:fldCharType="end"/>
      </w:r>
    </w:p>
    <w:p>
      <w:pPr>
        <w:pStyle w:val="12"/>
        <w:tabs>
          <w:tab w:val="right" w:leader="dot" w:pos="9746"/>
          <w:tab w:val="clear" w:pos="0"/>
        </w:tabs>
      </w:pPr>
      <w:r>
        <w:fldChar w:fldCharType="begin"/>
      </w:r>
      <w:r>
        <w:instrText xml:space="preserve"> HYPERLINK \l _Toc27813 </w:instrText>
      </w:r>
      <w:r>
        <w:fldChar w:fldCharType="separate"/>
      </w:r>
      <w:r>
        <w:rPr>
          <w:rFonts w:hint="eastAsia"/>
          <w:lang w:val="en-US" w:eastAsia="zh-CN"/>
        </w:rPr>
        <w:t>十一、 监狱企业相关证明材料(如涉及)</w:t>
      </w:r>
      <w:r>
        <w:tab/>
      </w:r>
      <w:r>
        <w:fldChar w:fldCharType="begin"/>
      </w:r>
      <w:r>
        <w:instrText xml:space="preserve"> PAGEREF _Toc27813 \h </w:instrText>
      </w:r>
      <w:r>
        <w:fldChar w:fldCharType="separate"/>
      </w:r>
      <w:r>
        <w:t>42</w:t>
      </w:r>
      <w:r>
        <w:fldChar w:fldCharType="end"/>
      </w:r>
      <w:r>
        <w:fldChar w:fldCharType="end"/>
      </w:r>
    </w:p>
    <w:p>
      <w:pPr>
        <w:pStyle w:val="12"/>
        <w:tabs>
          <w:tab w:val="right" w:leader="dot" w:pos="9746"/>
          <w:tab w:val="clear" w:pos="0"/>
        </w:tabs>
      </w:pPr>
      <w:r>
        <w:fldChar w:fldCharType="begin"/>
      </w:r>
      <w:r>
        <w:instrText xml:space="preserve"> HYPERLINK \l _Toc5756 </w:instrText>
      </w:r>
      <w:r>
        <w:fldChar w:fldCharType="separate"/>
      </w:r>
      <w:r>
        <w:rPr>
          <w:rFonts w:hint="eastAsia"/>
          <w:lang w:val="en-US" w:eastAsia="zh-CN"/>
        </w:rPr>
        <w:t>十二、 残疾人福利性单位声明函(如涉及)</w:t>
      </w:r>
      <w:r>
        <w:tab/>
      </w:r>
      <w:r>
        <w:fldChar w:fldCharType="begin"/>
      </w:r>
      <w:r>
        <w:instrText xml:space="preserve"> PAGEREF _Toc5756 \h </w:instrText>
      </w:r>
      <w:r>
        <w:fldChar w:fldCharType="separate"/>
      </w:r>
      <w:r>
        <w:t>43</w:t>
      </w:r>
      <w:r>
        <w:fldChar w:fldCharType="end"/>
      </w:r>
      <w:r>
        <w:fldChar w:fldCharType="end"/>
      </w:r>
    </w:p>
    <w:p>
      <w:pPr>
        <w:pStyle w:val="17"/>
        <w:tabs>
          <w:tab w:val="right" w:leader="dot" w:pos="9746"/>
          <w:tab w:val="clear" w:pos="0"/>
        </w:tabs>
      </w:pPr>
      <w:r>
        <w:fldChar w:fldCharType="begin"/>
      </w:r>
      <w:r>
        <w:instrText xml:space="preserve"> HYPERLINK \l _Toc22161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_Toc22161 \h </w:instrText>
      </w:r>
      <w:r>
        <w:fldChar w:fldCharType="separate"/>
      </w:r>
      <w:r>
        <w:t>44</w:t>
      </w:r>
      <w:r>
        <w:fldChar w:fldCharType="end"/>
      </w:r>
      <w:r>
        <w:fldChar w:fldCharType="end"/>
      </w:r>
    </w:p>
    <w:p>
      <w:pPr>
        <w:pStyle w:val="12"/>
        <w:tabs>
          <w:tab w:val="right" w:leader="dot" w:pos="9746"/>
          <w:tab w:val="clear" w:pos="0"/>
        </w:tabs>
      </w:pPr>
      <w:r>
        <w:fldChar w:fldCharType="begin"/>
      </w:r>
      <w:r>
        <w:instrText xml:space="preserve"> HYPERLINK \l _Toc1721 </w:instrText>
      </w:r>
      <w:r>
        <w:fldChar w:fldCharType="separate"/>
      </w:r>
      <w:r>
        <w:rPr>
          <w:rFonts w:hint="eastAsia"/>
          <w:lang w:val="en-US" w:eastAsia="zh-CN"/>
        </w:rPr>
        <w:t>一、 投标函</w:t>
      </w:r>
      <w:r>
        <w:tab/>
      </w:r>
      <w:r>
        <w:fldChar w:fldCharType="begin"/>
      </w:r>
      <w:r>
        <w:instrText xml:space="preserve"> PAGEREF _Toc1721 \h </w:instrText>
      </w:r>
      <w:r>
        <w:fldChar w:fldCharType="separate"/>
      </w:r>
      <w:r>
        <w:t>45</w:t>
      </w:r>
      <w:r>
        <w:fldChar w:fldCharType="end"/>
      </w:r>
      <w:r>
        <w:fldChar w:fldCharType="end"/>
      </w:r>
    </w:p>
    <w:p>
      <w:pPr>
        <w:pStyle w:val="12"/>
        <w:tabs>
          <w:tab w:val="right" w:leader="dot" w:pos="9746"/>
          <w:tab w:val="clear" w:pos="0"/>
        </w:tabs>
      </w:pPr>
      <w:r>
        <w:fldChar w:fldCharType="begin"/>
      </w:r>
      <w:r>
        <w:instrText xml:space="preserve"> HYPERLINK \l _Toc27006 </w:instrText>
      </w:r>
      <w:r>
        <w:fldChar w:fldCharType="separate"/>
      </w:r>
      <w:r>
        <w:rPr>
          <w:rFonts w:hint="eastAsia"/>
          <w:lang w:val="en-US" w:eastAsia="zh-CN"/>
        </w:rPr>
        <w:t>二、 实质性要求承诺</w:t>
      </w:r>
      <w:r>
        <w:tab/>
      </w:r>
      <w:r>
        <w:fldChar w:fldCharType="begin"/>
      </w:r>
      <w:r>
        <w:instrText xml:space="preserve"> PAGEREF _Toc27006 \h </w:instrText>
      </w:r>
      <w:r>
        <w:fldChar w:fldCharType="separate"/>
      </w:r>
      <w:r>
        <w:t>46</w:t>
      </w:r>
      <w:r>
        <w:fldChar w:fldCharType="end"/>
      </w:r>
      <w:r>
        <w:fldChar w:fldCharType="end"/>
      </w:r>
    </w:p>
    <w:p>
      <w:pPr>
        <w:pStyle w:val="12"/>
        <w:tabs>
          <w:tab w:val="right" w:leader="dot" w:pos="9746"/>
          <w:tab w:val="clear" w:pos="0"/>
        </w:tabs>
      </w:pPr>
      <w:r>
        <w:fldChar w:fldCharType="begin"/>
      </w:r>
      <w:r>
        <w:instrText xml:space="preserve"> HYPERLINK \l _Toc23080 </w:instrText>
      </w:r>
      <w:r>
        <w:fldChar w:fldCharType="separate"/>
      </w:r>
      <w:r>
        <w:rPr>
          <w:rFonts w:hint="eastAsia"/>
          <w:lang w:val="en-US" w:eastAsia="zh-CN"/>
        </w:rPr>
        <w:t>三、 投标人基本情况表</w:t>
      </w:r>
      <w:r>
        <w:tab/>
      </w:r>
      <w:r>
        <w:fldChar w:fldCharType="begin"/>
      </w:r>
      <w:r>
        <w:instrText xml:space="preserve"> PAGEREF _Toc23080 \h </w:instrText>
      </w:r>
      <w:r>
        <w:fldChar w:fldCharType="separate"/>
      </w:r>
      <w:r>
        <w:t>48</w:t>
      </w:r>
      <w:r>
        <w:fldChar w:fldCharType="end"/>
      </w:r>
      <w:r>
        <w:fldChar w:fldCharType="end"/>
      </w:r>
    </w:p>
    <w:p>
      <w:pPr>
        <w:pStyle w:val="12"/>
        <w:tabs>
          <w:tab w:val="right" w:leader="dot" w:pos="9746"/>
          <w:tab w:val="clear" w:pos="0"/>
        </w:tabs>
      </w:pPr>
      <w:r>
        <w:fldChar w:fldCharType="begin"/>
      </w:r>
      <w:r>
        <w:instrText xml:space="preserve"> HYPERLINK \l _Toc9518 </w:instrText>
      </w:r>
      <w:r>
        <w:fldChar w:fldCharType="separate"/>
      </w:r>
      <w:r>
        <w:rPr>
          <w:rFonts w:hint="eastAsia"/>
          <w:lang w:val="en-US" w:eastAsia="zh-CN"/>
        </w:rPr>
        <w:t>四、 开标一览表</w:t>
      </w:r>
      <w:r>
        <w:tab/>
      </w:r>
      <w:r>
        <w:fldChar w:fldCharType="begin"/>
      </w:r>
      <w:r>
        <w:instrText xml:space="preserve"> PAGEREF _Toc9518 \h </w:instrText>
      </w:r>
      <w:r>
        <w:fldChar w:fldCharType="separate"/>
      </w:r>
      <w:r>
        <w:t>49</w:t>
      </w:r>
      <w:r>
        <w:fldChar w:fldCharType="end"/>
      </w:r>
      <w:r>
        <w:fldChar w:fldCharType="end"/>
      </w:r>
    </w:p>
    <w:p>
      <w:pPr>
        <w:pStyle w:val="12"/>
        <w:tabs>
          <w:tab w:val="right" w:leader="dot" w:pos="9746"/>
          <w:tab w:val="clear" w:pos="0"/>
        </w:tabs>
      </w:pPr>
      <w:r>
        <w:fldChar w:fldCharType="begin"/>
      </w:r>
      <w:r>
        <w:instrText xml:space="preserve"> HYPERLINK \l _Toc30014 </w:instrText>
      </w:r>
      <w:r>
        <w:fldChar w:fldCharType="separate"/>
      </w:r>
      <w:r>
        <w:rPr>
          <w:rFonts w:hint="eastAsia"/>
          <w:lang w:val="en-US" w:eastAsia="zh-CN"/>
        </w:rPr>
        <w:t>五、 分项报价明细表</w:t>
      </w:r>
      <w:r>
        <w:tab/>
      </w:r>
      <w:r>
        <w:fldChar w:fldCharType="begin"/>
      </w:r>
      <w:r>
        <w:instrText xml:space="preserve"> PAGEREF _Toc30014 \h </w:instrText>
      </w:r>
      <w:r>
        <w:fldChar w:fldCharType="separate"/>
      </w:r>
      <w:r>
        <w:t>50</w:t>
      </w:r>
      <w:r>
        <w:fldChar w:fldCharType="end"/>
      </w:r>
      <w:r>
        <w:fldChar w:fldCharType="end"/>
      </w:r>
    </w:p>
    <w:p>
      <w:pPr>
        <w:pStyle w:val="12"/>
        <w:tabs>
          <w:tab w:val="right" w:leader="dot" w:pos="9746"/>
          <w:tab w:val="clear" w:pos="0"/>
        </w:tabs>
      </w:pPr>
      <w:r>
        <w:fldChar w:fldCharType="begin"/>
      </w:r>
      <w:r>
        <w:instrText xml:space="preserve"> HYPERLINK \l _Toc6420 </w:instrText>
      </w:r>
      <w:r>
        <w:fldChar w:fldCharType="separate"/>
      </w:r>
      <w:r>
        <w:rPr>
          <w:rFonts w:hint="eastAsia"/>
          <w:lang w:val="en-US" w:eastAsia="zh-CN"/>
        </w:rPr>
        <w:t>六、 商务应答表</w:t>
      </w:r>
      <w:r>
        <w:tab/>
      </w:r>
      <w:r>
        <w:fldChar w:fldCharType="begin"/>
      </w:r>
      <w:r>
        <w:instrText xml:space="preserve"> PAGEREF _Toc6420 \h </w:instrText>
      </w:r>
      <w:r>
        <w:fldChar w:fldCharType="separate"/>
      </w:r>
      <w:r>
        <w:t>51</w:t>
      </w:r>
      <w:r>
        <w:fldChar w:fldCharType="end"/>
      </w:r>
      <w:r>
        <w:fldChar w:fldCharType="end"/>
      </w:r>
    </w:p>
    <w:p>
      <w:pPr>
        <w:pStyle w:val="12"/>
        <w:tabs>
          <w:tab w:val="right" w:leader="dot" w:pos="9746"/>
          <w:tab w:val="clear" w:pos="0"/>
        </w:tabs>
      </w:pPr>
      <w:r>
        <w:fldChar w:fldCharType="begin"/>
      </w:r>
      <w:r>
        <w:instrText xml:space="preserve"> HYPERLINK \l _Toc15149 </w:instrText>
      </w:r>
      <w:r>
        <w:fldChar w:fldCharType="separate"/>
      </w:r>
      <w:r>
        <w:rPr>
          <w:rFonts w:hint="eastAsia"/>
          <w:lang w:val="en-US" w:eastAsia="zh-CN"/>
        </w:rPr>
        <w:t>七、 投标产品技术参数表</w:t>
      </w:r>
      <w:r>
        <w:tab/>
      </w:r>
      <w:r>
        <w:fldChar w:fldCharType="begin"/>
      </w:r>
      <w:r>
        <w:instrText xml:space="preserve"> PAGEREF _Toc15149 \h </w:instrText>
      </w:r>
      <w:r>
        <w:fldChar w:fldCharType="separate"/>
      </w:r>
      <w:r>
        <w:t>52</w:t>
      </w:r>
      <w:r>
        <w:fldChar w:fldCharType="end"/>
      </w:r>
      <w:r>
        <w:fldChar w:fldCharType="end"/>
      </w:r>
    </w:p>
    <w:p>
      <w:pPr>
        <w:pStyle w:val="12"/>
        <w:tabs>
          <w:tab w:val="right" w:leader="dot" w:pos="9746"/>
          <w:tab w:val="clear" w:pos="0"/>
        </w:tabs>
      </w:pPr>
      <w:r>
        <w:fldChar w:fldCharType="begin"/>
      </w:r>
      <w:r>
        <w:instrText xml:space="preserve"> HYPERLINK \l _Toc3839 </w:instrText>
      </w:r>
      <w:r>
        <w:fldChar w:fldCharType="separate"/>
      </w:r>
      <w:r>
        <w:rPr>
          <w:rFonts w:hint="eastAsia"/>
          <w:lang w:val="en-US" w:eastAsia="zh-CN"/>
        </w:rPr>
        <w:t>八、 履约能力及相关证明</w:t>
      </w:r>
      <w:r>
        <w:tab/>
      </w:r>
      <w:r>
        <w:fldChar w:fldCharType="begin"/>
      </w:r>
      <w:r>
        <w:instrText xml:space="preserve"> PAGEREF _Toc3839 \h </w:instrText>
      </w:r>
      <w:r>
        <w:fldChar w:fldCharType="separate"/>
      </w:r>
      <w:r>
        <w:t>53</w:t>
      </w:r>
      <w:r>
        <w:fldChar w:fldCharType="end"/>
      </w:r>
      <w:r>
        <w:fldChar w:fldCharType="end"/>
      </w:r>
    </w:p>
    <w:p>
      <w:pPr>
        <w:pStyle w:val="12"/>
        <w:tabs>
          <w:tab w:val="right" w:leader="dot" w:pos="9746"/>
          <w:tab w:val="clear" w:pos="0"/>
        </w:tabs>
      </w:pPr>
      <w:r>
        <w:fldChar w:fldCharType="begin"/>
      </w:r>
      <w:r>
        <w:instrText xml:space="preserve"> HYPERLINK \l _Toc31846 </w:instrText>
      </w:r>
      <w:r>
        <w:fldChar w:fldCharType="separate"/>
      </w:r>
      <w:r>
        <w:rPr>
          <w:rFonts w:hint="eastAsia"/>
          <w:lang w:val="en-US" w:eastAsia="zh-CN"/>
        </w:rPr>
        <w:t>九、 投标人针对本项目人员配置情况表</w:t>
      </w:r>
      <w:r>
        <w:tab/>
      </w:r>
      <w:r>
        <w:fldChar w:fldCharType="begin"/>
      </w:r>
      <w:r>
        <w:instrText xml:space="preserve"> PAGEREF _Toc31846 \h </w:instrText>
      </w:r>
      <w:r>
        <w:fldChar w:fldCharType="separate"/>
      </w:r>
      <w:r>
        <w:t>54</w:t>
      </w:r>
      <w:r>
        <w:fldChar w:fldCharType="end"/>
      </w:r>
      <w:r>
        <w:fldChar w:fldCharType="end"/>
      </w:r>
    </w:p>
    <w:p>
      <w:pPr>
        <w:pStyle w:val="12"/>
        <w:tabs>
          <w:tab w:val="right" w:leader="dot" w:pos="9746"/>
          <w:tab w:val="clear" w:pos="0"/>
        </w:tabs>
      </w:pPr>
      <w:r>
        <w:fldChar w:fldCharType="begin"/>
      </w:r>
      <w:r>
        <w:instrText xml:space="preserve"> HYPERLINK \l _Toc29708 </w:instrText>
      </w:r>
      <w:r>
        <w:fldChar w:fldCharType="separate"/>
      </w:r>
      <w:r>
        <w:rPr>
          <w:rFonts w:hint="eastAsia"/>
          <w:lang w:val="en-US" w:eastAsia="zh-CN"/>
        </w:rPr>
        <w:t>十、 项目实施方案</w:t>
      </w:r>
      <w:r>
        <w:tab/>
      </w:r>
      <w:r>
        <w:fldChar w:fldCharType="begin"/>
      </w:r>
      <w:r>
        <w:instrText xml:space="preserve"> PAGEREF _Toc29708 \h </w:instrText>
      </w:r>
      <w:r>
        <w:fldChar w:fldCharType="separate"/>
      </w:r>
      <w:r>
        <w:t>55</w:t>
      </w:r>
      <w:r>
        <w:fldChar w:fldCharType="end"/>
      </w:r>
      <w:r>
        <w:fldChar w:fldCharType="end"/>
      </w:r>
    </w:p>
    <w:p>
      <w:pPr>
        <w:pStyle w:val="12"/>
        <w:tabs>
          <w:tab w:val="right" w:leader="dot" w:pos="9746"/>
          <w:tab w:val="clear" w:pos="0"/>
        </w:tabs>
      </w:pPr>
      <w:r>
        <w:fldChar w:fldCharType="begin"/>
      </w:r>
      <w:r>
        <w:instrText xml:space="preserve"> HYPERLINK \l _Toc7734 </w:instrText>
      </w:r>
      <w:r>
        <w:fldChar w:fldCharType="separate"/>
      </w:r>
      <w:r>
        <w:rPr>
          <w:rFonts w:hint="eastAsia" w:ascii="宋体" w:hAnsi="宋体" w:eastAsia="宋体" w:cstheme="minorBidi"/>
          <w:snapToGrid w:val="0"/>
          <w:kern w:val="2"/>
          <w:szCs w:val="24"/>
          <w:lang w:val="en-US" w:eastAsia="zh-CN" w:bidi="ar-SA"/>
        </w:rPr>
        <w:t xml:space="preserve">十一、 </w:t>
      </w:r>
      <w:r>
        <w:rPr>
          <w:rFonts w:hint="eastAsia"/>
          <w:highlight w:val="none"/>
          <w:lang w:val="en-US" w:eastAsia="zh-CN"/>
        </w:rPr>
        <w:t>商品</w:t>
      </w:r>
      <w:r>
        <w:rPr>
          <w:rFonts w:hint="eastAsia" w:ascii="宋体" w:hAnsi="宋体" w:eastAsia="宋体" w:cstheme="minorBidi"/>
          <w:snapToGrid w:val="0"/>
          <w:kern w:val="2"/>
          <w:szCs w:val="24"/>
          <w:highlight w:val="none"/>
          <w:lang w:val="en-US" w:eastAsia="zh-CN" w:bidi="ar-SA"/>
        </w:rPr>
        <w:t>包装、快递包装承诺函</w:t>
      </w:r>
      <w:r>
        <w:tab/>
      </w:r>
      <w:r>
        <w:fldChar w:fldCharType="begin"/>
      </w:r>
      <w:r>
        <w:instrText xml:space="preserve"> PAGEREF _Toc7734 \h </w:instrText>
      </w:r>
      <w:r>
        <w:fldChar w:fldCharType="separate"/>
      </w:r>
      <w:r>
        <w:t>56</w:t>
      </w:r>
      <w:r>
        <w:fldChar w:fldCharType="end"/>
      </w:r>
      <w:r>
        <w:fldChar w:fldCharType="end"/>
      </w:r>
    </w:p>
    <w:p>
      <w:pPr>
        <w:pStyle w:val="12"/>
        <w:tabs>
          <w:tab w:val="right" w:leader="dot" w:pos="9746"/>
          <w:tab w:val="clear" w:pos="0"/>
        </w:tabs>
      </w:pPr>
      <w:r>
        <w:fldChar w:fldCharType="begin"/>
      </w:r>
      <w:r>
        <w:instrText xml:space="preserve"> HYPERLINK \l _Toc14936 </w:instrText>
      </w:r>
      <w:r>
        <w:fldChar w:fldCharType="separate"/>
      </w:r>
      <w:r>
        <w:rPr>
          <w:rFonts w:hint="eastAsia"/>
          <w:lang w:val="en-US" w:eastAsia="zh-CN"/>
        </w:rPr>
        <w:t>十二、 招标代理服务费承诺函</w:t>
      </w:r>
      <w:r>
        <w:tab/>
      </w:r>
      <w:r>
        <w:fldChar w:fldCharType="begin"/>
      </w:r>
      <w:r>
        <w:instrText xml:space="preserve"> PAGEREF _Toc14936 \h </w:instrText>
      </w:r>
      <w:r>
        <w:fldChar w:fldCharType="separate"/>
      </w:r>
      <w:r>
        <w:t>57</w:t>
      </w:r>
      <w:r>
        <w:fldChar w:fldCharType="end"/>
      </w:r>
      <w:r>
        <w:fldChar w:fldCharType="end"/>
      </w:r>
    </w:p>
    <w:p>
      <w:pPr>
        <w:pStyle w:val="15"/>
        <w:tabs>
          <w:tab w:val="clear" w:pos="0"/>
        </w:tabs>
      </w:pPr>
      <w:r>
        <w:fldChar w:fldCharType="begin"/>
      </w:r>
      <w:r>
        <w:instrText xml:space="preserve"> HYPERLINK \l _Toc27713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_Toc27713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_Toc262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_Toc262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_Toc19180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_Toc19180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_Toc32138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_Toc32138 \h </w:instrText>
      </w:r>
      <w:r>
        <w:fldChar w:fldCharType="separate"/>
      </w:r>
      <w:r>
        <w:t>58</w:t>
      </w:r>
      <w:r>
        <w:fldChar w:fldCharType="end"/>
      </w:r>
      <w:r>
        <w:fldChar w:fldCharType="end"/>
      </w:r>
    </w:p>
    <w:p>
      <w:pPr>
        <w:pStyle w:val="15"/>
        <w:tabs>
          <w:tab w:val="clear" w:pos="0"/>
        </w:tabs>
      </w:pPr>
      <w:r>
        <w:fldChar w:fldCharType="begin"/>
      </w:r>
      <w:r>
        <w:instrText xml:space="preserve"> HYPERLINK \l _Toc31217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_Toc31217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_Toc14439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_Toc14439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_Toc20657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_Toc20657 \h </w:instrText>
      </w:r>
      <w:r>
        <w:fldChar w:fldCharType="separate"/>
      </w:r>
      <w:r>
        <w:t>62</w:t>
      </w:r>
      <w:r>
        <w:fldChar w:fldCharType="end"/>
      </w:r>
      <w:r>
        <w:fldChar w:fldCharType="end"/>
      </w:r>
    </w:p>
    <w:p>
      <w:pPr>
        <w:pStyle w:val="15"/>
        <w:tabs>
          <w:tab w:val="clear" w:pos="0"/>
        </w:tabs>
      </w:pPr>
      <w:r>
        <w:fldChar w:fldCharType="begin"/>
      </w:r>
      <w:r>
        <w:instrText xml:space="preserve"> HYPERLINK \l _Toc191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_Toc191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_Toc27139 </w:instrText>
      </w:r>
      <w:r>
        <w:fldChar w:fldCharType="separate"/>
      </w:r>
      <w:r>
        <w:rPr>
          <w:rFonts w:hint="eastAsia" w:ascii="宋体" w:hAnsi="宋体" w:eastAsia="宋体" w:cs="宋体"/>
        </w:rPr>
        <w:t xml:space="preserve">一、 </w:t>
      </w:r>
      <w:r>
        <w:rPr>
          <w:rFonts w:hint="eastAsia"/>
          <w:lang w:val="en-US" w:eastAsia="zh-CN"/>
        </w:rPr>
        <w:t>项目概述</w:t>
      </w:r>
      <w:r>
        <w:tab/>
      </w:r>
      <w:r>
        <w:fldChar w:fldCharType="begin"/>
      </w:r>
      <w:r>
        <w:instrText xml:space="preserve"> PAGEREF _Toc27139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_Toc21852 </w:instrText>
      </w:r>
      <w:r>
        <w:fldChar w:fldCharType="separate"/>
      </w:r>
      <w:r>
        <w:rPr>
          <w:rFonts w:hint="eastAsia" w:ascii="宋体" w:hAnsi="宋体" w:eastAsia="宋体" w:cs="宋体"/>
        </w:rPr>
        <w:t xml:space="preserve">二、 </w:t>
      </w:r>
      <w:r>
        <w:rPr>
          <w:rFonts w:hint="eastAsia"/>
        </w:rPr>
        <w:t>本项目核心产品</w:t>
      </w:r>
      <w:r>
        <w:tab/>
      </w:r>
      <w:r>
        <w:fldChar w:fldCharType="begin"/>
      </w:r>
      <w:r>
        <w:instrText xml:space="preserve"> PAGEREF _Toc21852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_Toc9105 </w:instrText>
      </w:r>
      <w:r>
        <w:fldChar w:fldCharType="separate"/>
      </w:r>
      <w:r>
        <w:rPr>
          <w:rFonts w:hint="eastAsia" w:ascii="宋体" w:hAnsi="宋体" w:eastAsia="宋体" w:cs="宋体"/>
        </w:rPr>
        <w:t xml:space="preserve">三、 </w:t>
      </w:r>
      <w:r>
        <w:rPr>
          <w:rFonts w:hint="eastAsia"/>
          <w:lang w:val="en-US" w:eastAsia="zh-CN"/>
        </w:rPr>
        <w:t>技术参数及功能要求</w:t>
      </w:r>
      <w:r>
        <w:tab/>
      </w:r>
      <w:r>
        <w:fldChar w:fldCharType="begin"/>
      </w:r>
      <w:r>
        <w:instrText xml:space="preserve"> PAGEREF _Toc9105 \h </w:instrText>
      </w:r>
      <w:r>
        <w:fldChar w:fldCharType="separate"/>
      </w:r>
      <w:r>
        <w:t>63</w:t>
      </w:r>
      <w:r>
        <w:fldChar w:fldCharType="end"/>
      </w:r>
      <w:r>
        <w:fldChar w:fldCharType="end"/>
      </w:r>
    </w:p>
    <w:p>
      <w:pPr>
        <w:pStyle w:val="12"/>
        <w:tabs>
          <w:tab w:val="right" w:leader="dot" w:pos="9746"/>
          <w:tab w:val="clear" w:pos="0"/>
        </w:tabs>
      </w:pPr>
      <w:r>
        <w:fldChar w:fldCharType="begin"/>
      </w:r>
      <w:r>
        <w:instrText xml:space="preserve"> HYPERLINK \l _Toc14117 </w:instrText>
      </w:r>
      <w:r>
        <w:fldChar w:fldCharType="separate"/>
      </w:r>
      <w:r>
        <w:rPr>
          <w:rFonts w:hint="eastAsia" w:cs="宋体"/>
          <w:bCs/>
          <w:szCs w:val="24"/>
          <w:lang w:val="en-US" w:eastAsia="zh-CN"/>
        </w:rPr>
        <w:t>(一)</w:t>
      </w:r>
      <w:r>
        <w:rPr>
          <w:rFonts w:hint="eastAsia" w:ascii="宋体" w:cs="宋体"/>
          <w:bCs/>
          <w:szCs w:val="24"/>
        </w:rPr>
        <w:t>龙江路小学新津分校</w:t>
      </w:r>
      <w:r>
        <w:tab/>
      </w:r>
      <w:r>
        <w:fldChar w:fldCharType="begin"/>
      </w:r>
      <w:r>
        <w:instrText xml:space="preserve"> PAGEREF _Toc14117 \h </w:instrText>
      </w:r>
      <w:r>
        <w:fldChar w:fldCharType="separate"/>
      </w:r>
      <w:r>
        <w:t>63</w:t>
      </w:r>
      <w:r>
        <w:fldChar w:fldCharType="end"/>
      </w:r>
      <w:r>
        <w:fldChar w:fldCharType="end"/>
      </w:r>
    </w:p>
    <w:p>
      <w:pPr>
        <w:pStyle w:val="12"/>
        <w:tabs>
          <w:tab w:val="right" w:leader="dot" w:pos="9746"/>
          <w:tab w:val="clear" w:pos="0"/>
        </w:tabs>
      </w:pPr>
      <w:r>
        <w:fldChar w:fldCharType="begin"/>
      </w:r>
      <w:r>
        <w:instrText xml:space="preserve"> HYPERLINK \l _Toc13568 </w:instrText>
      </w:r>
      <w:r>
        <w:fldChar w:fldCharType="separate"/>
      </w:r>
      <w:r>
        <w:rPr>
          <w:rFonts w:hint="eastAsia"/>
          <w:bCs/>
          <w:highlight w:val="none"/>
          <w:lang w:val="en-US" w:eastAsia="zh-CN"/>
        </w:rPr>
        <w:t>(二)</w:t>
      </w:r>
      <w:r>
        <w:rPr>
          <w:bCs/>
          <w:highlight w:val="none"/>
        </w:rPr>
        <w:t>特殊教育学校</w:t>
      </w:r>
      <w:r>
        <w:tab/>
      </w:r>
      <w:r>
        <w:fldChar w:fldCharType="begin"/>
      </w:r>
      <w:r>
        <w:instrText xml:space="preserve"> PAGEREF _Toc13568 \h </w:instrText>
      </w:r>
      <w:r>
        <w:fldChar w:fldCharType="separate"/>
      </w:r>
      <w:r>
        <w:t>66</w:t>
      </w:r>
      <w:r>
        <w:fldChar w:fldCharType="end"/>
      </w:r>
      <w:r>
        <w:fldChar w:fldCharType="end"/>
      </w:r>
    </w:p>
    <w:p>
      <w:pPr>
        <w:pStyle w:val="12"/>
        <w:tabs>
          <w:tab w:val="right" w:leader="dot" w:pos="9746"/>
          <w:tab w:val="clear" w:pos="0"/>
        </w:tabs>
      </w:pPr>
      <w:r>
        <w:fldChar w:fldCharType="begin"/>
      </w:r>
      <w:r>
        <w:instrText xml:space="preserve"> HYPERLINK \l _Toc14364 </w:instrText>
      </w:r>
      <w:r>
        <w:fldChar w:fldCharType="separate"/>
      </w:r>
      <w:r>
        <w:rPr>
          <w:rFonts w:hint="eastAsia" w:cs="宋体"/>
          <w:bCs/>
          <w:szCs w:val="24"/>
          <w:lang w:val="en-US" w:eastAsia="zh-CN"/>
        </w:rPr>
        <w:t>(三)</w:t>
      </w:r>
      <w:r>
        <w:rPr>
          <w:rFonts w:ascii="宋体" w:cs="宋体"/>
          <w:bCs/>
          <w:szCs w:val="24"/>
        </w:rPr>
        <w:t>机关三幼分园及团结岛幼儿园</w:t>
      </w:r>
      <w:r>
        <w:tab/>
      </w:r>
      <w:r>
        <w:fldChar w:fldCharType="begin"/>
      </w:r>
      <w:r>
        <w:instrText xml:space="preserve"> PAGEREF _Toc14364 \h </w:instrText>
      </w:r>
      <w:r>
        <w:fldChar w:fldCharType="separate"/>
      </w:r>
      <w:r>
        <w:t>69</w:t>
      </w:r>
      <w:r>
        <w:fldChar w:fldCharType="end"/>
      </w:r>
      <w:r>
        <w:fldChar w:fldCharType="end"/>
      </w:r>
    </w:p>
    <w:p>
      <w:pPr>
        <w:pStyle w:val="17"/>
        <w:tabs>
          <w:tab w:val="right" w:leader="dot" w:pos="9746"/>
          <w:tab w:val="clear" w:pos="0"/>
        </w:tabs>
      </w:pPr>
      <w:r>
        <w:fldChar w:fldCharType="begin"/>
      </w:r>
      <w:r>
        <w:instrText xml:space="preserve"> HYPERLINK \l _Toc1397 </w:instrText>
      </w:r>
      <w:r>
        <w:fldChar w:fldCharType="separate"/>
      </w:r>
      <w:r>
        <w:rPr>
          <w:rFonts w:hint="eastAsia" w:ascii="宋体" w:hAnsi="宋体" w:eastAsia="宋体" w:cs="宋体"/>
          <w:kern w:val="2"/>
          <w:szCs w:val="24"/>
          <w:lang w:val="en-US" w:eastAsia="zh-CN" w:bidi="ar-SA"/>
        </w:rPr>
        <w:t xml:space="preserve">四、 </w:t>
      </w:r>
      <w:r>
        <w:rPr>
          <w:rFonts w:hint="eastAsia" w:ascii="宋体" w:hAnsi="宋体" w:eastAsia="宋体" w:cs="宋体"/>
          <w:bCs/>
          <w:kern w:val="2"/>
          <w:szCs w:val="24"/>
          <w:lang w:val="en-US" w:eastAsia="zh-CN" w:bidi="ar-SA"/>
        </w:rPr>
        <w:t>※</w:t>
      </w:r>
      <w:r>
        <w:rPr>
          <w:rFonts w:hint="eastAsia" w:ascii="宋体" w:hAnsi="宋体" w:eastAsia="宋体" w:cs="宋体"/>
          <w:kern w:val="2"/>
          <w:szCs w:val="24"/>
          <w:lang w:val="en-US" w:eastAsia="zh-CN" w:bidi="ar-SA"/>
        </w:rPr>
        <w:t>质量要求</w:t>
      </w:r>
      <w:r>
        <w:tab/>
      </w:r>
      <w:r>
        <w:fldChar w:fldCharType="begin"/>
      </w:r>
      <w:r>
        <w:instrText xml:space="preserve"> PAGEREF _Toc1397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_Toc29519 </w:instrText>
      </w:r>
      <w:r>
        <w:fldChar w:fldCharType="separate"/>
      </w:r>
      <w:r>
        <w:rPr>
          <w:rFonts w:hint="eastAsia" w:ascii="宋体" w:hAnsi="宋体" w:eastAsia="宋体" w:cs="宋体"/>
          <w:kern w:val="2"/>
          <w:szCs w:val="24"/>
          <w:lang w:val="en-US" w:eastAsia="zh-CN" w:bidi="ar-SA"/>
        </w:rPr>
        <w:t>五、 履约能力要求</w:t>
      </w:r>
      <w:r>
        <w:tab/>
      </w:r>
      <w:r>
        <w:fldChar w:fldCharType="begin"/>
      </w:r>
      <w:r>
        <w:instrText xml:space="preserve"> PAGEREF _Toc29519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_Toc23102 </w:instrText>
      </w:r>
      <w:r>
        <w:fldChar w:fldCharType="separate"/>
      </w:r>
      <w:r>
        <w:rPr>
          <w:rFonts w:hint="eastAsia" w:ascii="宋体" w:hAnsi="宋体" w:eastAsia="宋体" w:cs="宋体"/>
          <w:kern w:val="2"/>
          <w:szCs w:val="24"/>
          <w:lang w:val="en-US" w:eastAsia="zh-CN" w:bidi="ar-SA"/>
        </w:rPr>
        <w:t>六、 售后服务要求</w:t>
      </w:r>
      <w:r>
        <w:tab/>
      </w:r>
      <w:r>
        <w:fldChar w:fldCharType="begin"/>
      </w:r>
      <w:r>
        <w:instrText xml:space="preserve"> PAGEREF _Toc23102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_Toc15725 </w:instrText>
      </w:r>
      <w:r>
        <w:fldChar w:fldCharType="separate"/>
      </w:r>
      <w:r>
        <w:rPr>
          <w:rFonts w:hint="eastAsia" w:ascii="宋体" w:hAnsi="宋体" w:eastAsia="宋体" w:cs="宋体"/>
          <w:kern w:val="2"/>
          <w:szCs w:val="24"/>
          <w:lang w:val="en-US" w:eastAsia="zh-CN" w:bidi="ar-SA"/>
        </w:rPr>
        <w:t>七、 商务要求</w:t>
      </w:r>
      <w:r>
        <w:tab/>
      </w:r>
      <w:r>
        <w:fldChar w:fldCharType="begin"/>
      </w:r>
      <w:r>
        <w:instrText xml:space="preserve"> PAGEREF _Toc15725 \h </w:instrText>
      </w:r>
      <w:r>
        <w:fldChar w:fldCharType="separate"/>
      </w:r>
      <w:r>
        <w:t>78</w:t>
      </w:r>
      <w:r>
        <w:fldChar w:fldCharType="end"/>
      </w:r>
      <w:r>
        <w:fldChar w:fldCharType="end"/>
      </w:r>
    </w:p>
    <w:p>
      <w:pPr>
        <w:pStyle w:val="15"/>
        <w:tabs>
          <w:tab w:val="clear" w:pos="0"/>
        </w:tabs>
      </w:pPr>
      <w:r>
        <w:fldChar w:fldCharType="begin"/>
      </w:r>
      <w:r>
        <w:instrText xml:space="preserve"> HYPERLINK \l _Toc3994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_Toc3994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_Toc6872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_Toc6872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_Toc21756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_Toc21756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_Toc12137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_Toc12137 \h </w:instrText>
      </w:r>
      <w:r>
        <w:fldChar w:fldCharType="separate"/>
      </w:r>
      <w:r>
        <w:t>81</w:t>
      </w:r>
      <w:r>
        <w:fldChar w:fldCharType="end"/>
      </w:r>
      <w:r>
        <w:fldChar w:fldCharType="end"/>
      </w:r>
    </w:p>
    <w:p>
      <w:pPr>
        <w:pStyle w:val="17"/>
        <w:tabs>
          <w:tab w:val="right" w:leader="dot" w:pos="9746"/>
          <w:tab w:val="clear" w:pos="0"/>
        </w:tabs>
      </w:pPr>
      <w:r>
        <w:fldChar w:fldCharType="begin"/>
      </w:r>
      <w:r>
        <w:instrText xml:space="preserve"> HYPERLINK \l _Toc28738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_Toc28738 \h </w:instrText>
      </w:r>
      <w:r>
        <w:fldChar w:fldCharType="separate"/>
      </w:r>
      <w:r>
        <w:t>85</w:t>
      </w:r>
      <w:r>
        <w:fldChar w:fldCharType="end"/>
      </w:r>
      <w:r>
        <w:fldChar w:fldCharType="end"/>
      </w:r>
    </w:p>
    <w:p>
      <w:pPr>
        <w:pStyle w:val="17"/>
        <w:tabs>
          <w:tab w:val="right" w:leader="dot" w:pos="9746"/>
          <w:tab w:val="clear" w:pos="0"/>
        </w:tabs>
      </w:pPr>
      <w:r>
        <w:fldChar w:fldCharType="begin"/>
      </w:r>
      <w:r>
        <w:instrText xml:space="preserve"> HYPERLINK \l _Toc15689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_Toc15689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_Toc26542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_Toc26542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_Toc13186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_Toc13186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_Toc12458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_Toc12458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_Toc4668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_Toc4668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_Toc12694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_Toc12694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_Toc22980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_Toc22980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_Toc5947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_Toc5947 \h </w:instrText>
      </w:r>
      <w:r>
        <w:fldChar w:fldCharType="separate"/>
      </w:r>
      <w:r>
        <w:t>90</w:t>
      </w:r>
      <w:r>
        <w:fldChar w:fldCharType="end"/>
      </w:r>
      <w:r>
        <w:fldChar w:fldCharType="end"/>
      </w:r>
    </w:p>
    <w:p>
      <w:pPr>
        <w:pStyle w:val="17"/>
        <w:tabs>
          <w:tab w:val="right" w:leader="dot" w:pos="9746"/>
          <w:tab w:val="clear" w:pos="0"/>
        </w:tabs>
      </w:pPr>
      <w:r>
        <w:fldChar w:fldCharType="begin"/>
      </w:r>
      <w:r>
        <w:instrText xml:space="preserve"> HYPERLINK \l _Toc8898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_Toc8898 \h </w:instrText>
      </w:r>
      <w:r>
        <w:fldChar w:fldCharType="separate"/>
      </w:r>
      <w:r>
        <w:t>90</w:t>
      </w:r>
      <w:r>
        <w:fldChar w:fldCharType="end"/>
      </w:r>
      <w:r>
        <w:fldChar w:fldCharType="end"/>
      </w:r>
    </w:p>
    <w:p>
      <w:pPr>
        <w:pStyle w:val="15"/>
        <w:tabs>
          <w:tab w:val="clear" w:pos="0"/>
        </w:tabs>
      </w:pPr>
      <w:r>
        <w:fldChar w:fldCharType="begin"/>
      </w:r>
      <w:r>
        <w:instrText xml:space="preserve"> HYPERLINK \l _Toc17044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_Toc17044 \h </w:instrText>
      </w:r>
      <w:r>
        <w:fldChar w:fldCharType="separate"/>
      </w:r>
      <w:r>
        <w:t>92</w:t>
      </w:r>
      <w:r>
        <w:fldChar w:fldCharType="end"/>
      </w:r>
      <w:r>
        <w:fldChar w:fldCharType="end"/>
      </w:r>
    </w:p>
    <w:p>
      <w:pPr>
        <w:pStyle w:val="17"/>
        <w:tabs>
          <w:tab w:val="right" w:leader="dot" w:pos="9746"/>
          <w:tab w:val="clear" w:pos="0"/>
        </w:tabs>
      </w:pPr>
      <w:r>
        <w:fldChar w:fldCharType="begin"/>
      </w:r>
      <w:r>
        <w:instrText xml:space="preserve"> HYPERLINK \l _Toc12634 </w:instrText>
      </w:r>
      <w:r>
        <w:fldChar w:fldCharType="separate"/>
      </w:r>
      <w:r>
        <w:rPr>
          <w:rFonts w:hint="eastAsia" w:ascii="宋体" w:hAnsi="宋体" w:eastAsia="宋体" w:cs="宋体"/>
        </w:rPr>
        <w:t xml:space="preserve">一、 </w:t>
      </w:r>
      <w:r>
        <w:rPr>
          <w:rFonts w:hint="eastAsia"/>
        </w:rPr>
        <w:t>合同标的</w:t>
      </w:r>
      <w:r>
        <w:tab/>
      </w:r>
      <w:r>
        <w:fldChar w:fldCharType="begin"/>
      </w:r>
      <w:r>
        <w:instrText xml:space="preserve"> PAGEREF _Toc12634 \h </w:instrText>
      </w:r>
      <w:r>
        <w:fldChar w:fldCharType="separate"/>
      </w:r>
      <w:r>
        <w:t>92</w:t>
      </w:r>
      <w:r>
        <w:fldChar w:fldCharType="end"/>
      </w:r>
      <w:r>
        <w:fldChar w:fldCharType="end"/>
      </w:r>
    </w:p>
    <w:p>
      <w:pPr>
        <w:pStyle w:val="17"/>
        <w:tabs>
          <w:tab w:val="right" w:leader="dot" w:pos="9746"/>
          <w:tab w:val="clear" w:pos="0"/>
        </w:tabs>
      </w:pPr>
      <w:r>
        <w:fldChar w:fldCharType="begin"/>
      </w:r>
      <w:r>
        <w:instrText xml:space="preserve"> HYPERLINK \l _Toc31236 </w:instrText>
      </w:r>
      <w:r>
        <w:fldChar w:fldCharType="separate"/>
      </w:r>
      <w:r>
        <w:rPr>
          <w:rFonts w:hint="eastAsia" w:ascii="宋体" w:hAnsi="宋体" w:eastAsia="宋体" w:cs="宋体"/>
        </w:rPr>
        <w:t xml:space="preserve">二、 </w:t>
      </w:r>
      <w:r>
        <w:rPr>
          <w:rFonts w:hint="eastAsia"/>
        </w:rPr>
        <w:t>合同价款</w:t>
      </w:r>
      <w:r>
        <w:tab/>
      </w:r>
      <w:r>
        <w:fldChar w:fldCharType="begin"/>
      </w:r>
      <w:r>
        <w:instrText xml:space="preserve"> PAGEREF _Toc31236 \h </w:instrText>
      </w:r>
      <w:r>
        <w:fldChar w:fldCharType="separate"/>
      </w:r>
      <w:r>
        <w:t>92</w:t>
      </w:r>
      <w:r>
        <w:fldChar w:fldCharType="end"/>
      </w:r>
      <w:r>
        <w:fldChar w:fldCharType="end"/>
      </w:r>
    </w:p>
    <w:p>
      <w:pPr>
        <w:pStyle w:val="17"/>
        <w:tabs>
          <w:tab w:val="right" w:leader="dot" w:pos="9746"/>
          <w:tab w:val="clear" w:pos="0"/>
        </w:tabs>
      </w:pPr>
      <w:r>
        <w:fldChar w:fldCharType="begin"/>
      </w:r>
      <w:r>
        <w:instrText xml:space="preserve"> HYPERLINK \l _Toc8707 </w:instrText>
      </w:r>
      <w:r>
        <w:fldChar w:fldCharType="separate"/>
      </w:r>
      <w:r>
        <w:rPr>
          <w:rFonts w:hint="eastAsia" w:ascii="宋体" w:hAnsi="宋体" w:eastAsia="宋体" w:cs="宋体"/>
        </w:rPr>
        <w:t xml:space="preserve">三、 </w:t>
      </w:r>
      <w:r>
        <w:rPr>
          <w:rFonts w:hint="eastAsia"/>
        </w:rPr>
        <w:t>质量要求</w:t>
      </w:r>
      <w:r>
        <w:tab/>
      </w:r>
      <w:r>
        <w:fldChar w:fldCharType="begin"/>
      </w:r>
      <w:r>
        <w:instrText xml:space="preserve"> PAGEREF _Toc8707 \h </w:instrText>
      </w:r>
      <w:r>
        <w:fldChar w:fldCharType="separate"/>
      </w:r>
      <w:r>
        <w:t>92</w:t>
      </w:r>
      <w:r>
        <w:fldChar w:fldCharType="end"/>
      </w:r>
      <w:r>
        <w:fldChar w:fldCharType="end"/>
      </w:r>
    </w:p>
    <w:p>
      <w:pPr>
        <w:pStyle w:val="17"/>
        <w:tabs>
          <w:tab w:val="right" w:leader="dot" w:pos="9746"/>
          <w:tab w:val="clear" w:pos="0"/>
        </w:tabs>
      </w:pPr>
      <w:r>
        <w:fldChar w:fldCharType="begin"/>
      </w:r>
      <w:r>
        <w:instrText xml:space="preserve"> HYPERLINK \l _Toc8511 </w:instrText>
      </w:r>
      <w:r>
        <w:fldChar w:fldCharType="separate"/>
      </w:r>
      <w:r>
        <w:rPr>
          <w:rFonts w:hint="eastAsia" w:ascii="宋体" w:hAnsi="宋体" w:eastAsia="宋体" w:cs="宋体"/>
        </w:rPr>
        <w:t xml:space="preserve">四、 </w:t>
      </w:r>
      <w:r>
        <w:rPr>
          <w:rFonts w:hint="eastAsia"/>
        </w:rPr>
        <w:t>履行期限及地点和方式、验收</w:t>
      </w:r>
      <w:r>
        <w:tab/>
      </w:r>
      <w:r>
        <w:fldChar w:fldCharType="begin"/>
      </w:r>
      <w:r>
        <w:instrText xml:space="preserve"> PAGEREF _Toc8511 \h </w:instrText>
      </w:r>
      <w:r>
        <w:fldChar w:fldCharType="separate"/>
      </w:r>
      <w:r>
        <w:t>93</w:t>
      </w:r>
      <w:r>
        <w:fldChar w:fldCharType="end"/>
      </w:r>
      <w:r>
        <w:fldChar w:fldCharType="end"/>
      </w:r>
    </w:p>
    <w:p>
      <w:pPr>
        <w:pStyle w:val="17"/>
        <w:tabs>
          <w:tab w:val="right" w:leader="dot" w:pos="9746"/>
          <w:tab w:val="clear" w:pos="0"/>
        </w:tabs>
      </w:pPr>
      <w:r>
        <w:fldChar w:fldCharType="begin"/>
      </w:r>
      <w:r>
        <w:instrText xml:space="preserve"> HYPERLINK \l _Toc1620 </w:instrText>
      </w:r>
      <w:r>
        <w:fldChar w:fldCharType="separate"/>
      </w:r>
      <w:r>
        <w:rPr>
          <w:rFonts w:hint="eastAsia" w:ascii="宋体" w:hAnsi="宋体" w:eastAsia="宋体" w:cs="宋体"/>
        </w:rPr>
        <w:t xml:space="preserve">五、 </w:t>
      </w:r>
      <w:r>
        <w:rPr>
          <w:rFonts w:hint="eastAsia"/>
        </w:rPr>
        <w:t>付款方式</w:t>
      </w:r>
      <w:r>
        <w:tab/>
      </w:r>
      <w:r>
        <w:fldChar w:fldCharType="begin"/>
      </w:r>
      <w:r>
        <w:instrText xml:space="preserve"> PAGEREF _Toc1620 \h </w:instrText>
      </w:r>
      <w:r>
        <w:fldChar w:fldCharType="separate"/>
      </w:r>
      <w:r>
        <w:t>94</w:t>
      </w:r>
      <w:r>
        <w:fldChar w:fldCharType="end"/>
      </w:r>
      <w:r>
        <w:fldChar w:fldCharType="end"/>
      </w:r>
    </w:p>
    <w:p>
      <w:pPr>
        <w:pStyle w:val="17"/>
        <w:tabs>
          <w:tab w:val="right" w:leader="dot" w:pos="9746"/>
          <w:tab w:val="clear" w:pos="0"/>
        </w:tabs>
      </w:pPr>
      <w:r>
        <w:fldChar w:fldCharType="begin"/>
      </w:r>
      <w:r>
        <w:instrText xml:space="preserve"> HYPERLINK \l _Toc5480 </w:instrText>
      </w:r>
      <w:r>
        <w:fldChar w:fldCharType="separate"/>
      </w:r>
      <w:r>
        <w:rPr>
          <w:rFonts w:hint="eastAsia" w:ascii="宋体" w:hAnsi="宋体" w:eastAsia="宋体" w:cs="宋体"/>
        </w:rPr>
        <w:t xml:space="preserve">六、 </w:t>
      </w:r>
      <w:r>
        <w:rPr>
          <w:rFonts w:hint="eastAsia"/>
        </w:rPr>
        <w:t>售后服务</w:t>
      </w:r>
      <w:r>
        <w:tab/>
      </w:r>
      <w:r>
        <w:fldChar w:fldCharType="begin"/>
      </w:r>
      <w:r>
        <w:instrText xml:space="preserve"> PAGEREF _Toc5480 \h </w:instrText>
      </w:r>
      <w:r>
        <w:fldChar w:fldCharType="separate"/>
      </w:r>
      <w:r>
        <w:t>94</w:t>
      </w:r>
      <w:r>
        <w:fldChar w:fldCharType="end"/>
      </w:r>
      <w:r>
        <w:fldChar w:fldCharType="end"/>
      </w:r>
    </w:p>
    <w:p>
      <w:pPr>
        <w:pStyle w:val="17"/>
        <w:tabs>
          <w:tab w:val="right" w:leader="dot" w:pos="9746"/>
          <w:tab w:val="clear" w:pos="0"/>
        </w:tabs>
      </w:pPr>
      <w:r>
        <w:fldChar w:fldCharType="begin"/>
      </w:r>
      <w:r>
        <w:instrText xml:space="preserve"> HYPERLINK \l _Toc14628 </w:instrText>
      </w:r>
      <w:r>
        <w:fldChar w:fldCharType="separate"/>
      </w:r>
      <w:r>
        <w:rPr>
          <w:rFonts w:hint="eastAsia" w:ascii="宋体" w:hAnsi="宋体" w:eastAsia="宋体" w:cs="宋体"/>
        </w:rPr>
        <w:t xml:space="preserve">七、 </w:t>
      </w:r>
      <w:r>
        <w:rPr>
          <w:rFonts w:hint="eastAsia"/>
        </w:rPr>
        <w:t>违约责任</w:t>
      </w:r>
      <w:r>
        <w:tab/>
      </w:r>
      <w:r>
        <w:fldChar w:fldCharType="begin"/>
      </w:r>
      <w:r>
        <w:instrText xml:space="preserve"> PAGEREF _Toc14628 \h </w:instrText>
      </w:r>
      <w:r>
        <w:fldChar w:fldCharType="separate"/>
      </w:r>
      <w:r>
        <w:t>95</w:t>
      </w:r>
      <w:r>
        <w:fldChar w:fldCharType="end"/>
      </w:r>
      <w:r>
        <w:fldChar w:fldCharType="end"/>
      </w:r>
    </w:p>
    <w:p>
      <w:pPr>
        <w:pStyle w:val="17"/>
        <w:tabs>
          <w:tab w:val="right" w:leader="dot" w:pos="9746"/>
          <w:tab w:val="clear" w:pos="0"/>
        </w:tabs>
      </w:pPr>
      <w:r>
        <w:fldChar w:fldCharType="begin"/>
      </w:r>
      <w:r>
        <w:instrText xml:space="preserve"> HYPERLINK \l _Toc30516 </w:instrText>
      </w:r>
      <w:r>
        <w:fldChar w:fldCharType="separate"/>
      </w:r>
      <w:r>
        <w:rPr>
          <w:rFonts w:hint="eastAsia" w:ascii="宋体" w:hAnsi="宋体" w:eastAsia="宋体" w:cs="宋体"/>
        </w:rPr>
        <w:t xml:space="preserve">八、 </w:t>
      </w:r>
      <w:r>
        <w:rPr>
          <w:rFonts w:hint="eastAsia"/>
        </w:rPr>
        <w:t>争议解决的方法</w:t>
      </w:r>
      <w:r>
        <w:tab/>
      </w:r>
      <w:r>
        <w:fldChar w:fldCharType="begin"/>
      </w:r>
      <w:r>
        <w:instrText xml:space="preserve"> PAGEREF _Toc30516 \h </w:instrText>
      </w:r>
      <w:r>
        <w:fldChar w:fldCharType="separate"/>
      </w:r>
      <w:r>
        <w:t>95</w:t>
      </w:r>
      <w:r>
        <w:fldChar w:fldCharType="end"/>
      </w:r>
      <w:r>
        <w:fldChar w:fldCharType="end"/>
      </w:r>
    </w:p>
    <w:p>
      <w:pPr>
        <w:pStyle w:val="17"/>
        <w:tabs>
          <w:tab w:val="right" w:leader="dot" w:pos="9746"/>
          <w:tab w:val="clear" w:pos="0"/>
        </w:tabs>
      </w:pPr>
      <w:r>
        <w:fldChar w:fldCharType="begin"/>
      </w:r>
      <w:r>
        <w:instrText xml:space="preserve"> HYPERLINK \l _Toc11431 </w:instrText>
      </w:r>
      <w:r>
        <w:fldChar w:fldCharType="separate"/>
      </w:r>
      <w:r>
        <w:rPr>
          <w:rFonts w:hint="eastAsia" w:ascii="宋体" w:hAnsi="宋体" w:eastAsia="宋体" w:cs="宋体"/>
        </w:rPr>
        <w:t xml:space="preserve">九、 </w:t>
      </w:r>
      <w:r>
        <w:rPr>
          <w:rFonts w:hint="eastAsia"/>
        </w:rPr>
        <w:t>其他</w:t>
      </w:r>
      <w:r>
        <w:tab/>
      </w:r>
      <w:r>
        <w:fldChar w:fldCharType="begin"/>
      </w:r>
      <w:r>
        <w:instrText xml:space="preserve"> PAGEREF _Toc11431 \h </w:instrText>
      </w:r>
      <w:r>
        <w:fldChar w:fldCharType="separate"/>
      </w:r>
      <w:r>
        <w:t>96</w:t>
      </w:r>
      <w:r>
        <w:fldChar w:fldCharType="end"/>
      </w:r>
      <w:r>
        <w:fldChar w:fldCharType="end"/>
      </w:r>
    </w:p>
    <w:p>
      <w:pPr>
        <w:pStyle w:val="15"/>
        <w:tabs>
          <w:tab w:val="clear" w:pos="0"/>
        </w:tabs>
      </w:pPr>
      <w:r>
        <w:fldChar w:fldCharType="begin"/>
      </w:r>
      <w:r>
        <w:instrText xml:space="preserve"> HYPERLINK \l _Toc15124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_Toc15124 \h </w:instrText>
      </w:r>
      <w:r>
        <w:fldChar w:fldCharType="separate"/>
      </w:r>
      <w:r>
        <w:t>98</w:t>
      </w:r>
      <w:r>
        <w:fldChar w:fldCharType="end"/>
      </w:r>
      <w:r>
        <w:fldChar w:fldCharType="end"/>
      </w:r>
    </w:p>
    <w:p>
      <w:r>
        <w:fldChar w:fldCharType="end"/>
      </w:r>
    </w:p>
    <w:p>
      <w:pPr>
        <w:pStyle w:val="46"/>
        <w:bidi w:val="0"/>
        <w:rPr>
          <w:rFonts w:hint="eastAsia"/>
        </w:rPr>
      </w:pPr>
      <w:r>
        <w:rPr>
          <w:rFonts w:hint="eastAsia"/>
        </w:rPr>
        <w:br w:type="page"/>
      </w:r>
      <w:bookmarkEnd w:id="2"/>
      <w:bookmarkEnd w:id="9"/>
      <w:bookmarkEnd w:id="10"/>
      <w:bookmarkStart w:id="12" w:name="_Toc9731"/>
      <w:bookmarkStart w:id="13" w:name="_Toc2734"/>
      <w:bookmarkStart w:id="14" w:name="_Toc213396759"/>
      <w:bookmarkStart w:id="15" w:name="_Toc213396945"/>
      <w:bookmarkStart w:id="16" w:name="_Toc217446031"/>
      <w:bookmarkStart w:id="17" w:name="_Toc213496267"/>
      <w:bookmarkStart w:id="18" w:name="_Toc213397009"/>
      <w:r>
        <w:rPr>
          <w:rFonts w:hint="eastAsia"/>
        </w:rPr>
        <w:t>投标邀请</w:t>
      </w:r>
      <w:bookmarkEnd w:id="11"/>
      <w:bookmarkEnd w:id="12"/>
      <w:bookmarkEnd w:id="13"/>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zh-CN"/>
        </w:rPr>
        <w:t>四川乾新招投标代理有限公司</w:t>
      </w:r>
      <w:r>
        <w:rPr>
          <w:rFonts w:hint="eastAsia"/>
        </w:rPr>
        <w:t>受成都市新津区教育局的委托，拟对</w:t>
      </w:r>
      <w:r>
        <w:rPr>
          <w:rFonts w:hint="eastAsia" w:cs="宋体"/>
          <w:highlight w:val="none"/>
          <w:vertAlign w:val="baseline"/>
          <w:lang w:eastAsia="zh-CN"/>
        </w:rPr>
        <w:t>成都市新津区教育局其他教学用具设备采购项目(第二次)</w:t>
      </w:r>
      <w:r>
        <w:rPr>
          <w:rFonts w:hint="eastAsia"/>
        </w:rPr>
        <w:t>进行国内公开招标，兹邀请符合本次招标要求的供应商参加投标。</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项目编号：</w:t>
      </w:r>
      <w:r>
        <w:rPr>
          <w:rFonts w:hint="eastAsia"/>
          <w:b/>
          <w:bCs/>
          <w:color w:val="auto"/>
          <w:lang w:val="en-US" w:eastAsia="zh-CN"/>
        </w:rPr>
        <w:t>510132202100059</w:t>
      </w:r>
      <w:r>
        <w:rPr>
          <w:rFonts w:hint="eastAsia"/>
          <w:b/>
          <w:bCs/>
        </w:rPr>
        <w:t xml:space="preserve"> </w:t>
      </w:r>
      <w:r>
        <w:rPr>
          <w:rFonts w:hint="eastAsia"/>
        </w:rPr>
        <w:t xml:space="preserve">         </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项目名称：成都市新津区教育局其他教学用具设备采购项目</w:t>
      </w:r>
      <w:r>
        <w:rPr>
          <w:rFonts w:hint="eastAsia"/>
          <w:b/>
          <w:bCs/>
          <w:lang w:val="en-US" w:eastAsia="zh-CN"/>
        </w:rPr>
        <w:t>(第二次)</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highlight w:val="none"/>
        </w:rPr>
      </w:pPr>
      <w:r>
        <w:rPr>
          <w:rFonts w:hint="eastAsia"/>
          <w:b/>
          <w:bCs/>
          <w:highlight w:val="none"/>
          <w:lang w:val="en-US" w:eastAsia="zh-CN"/>
        </w:rPr>
        <w:t>资金来源</w:t>
      </w:r>
      <w:r>
        <w:rPr>
          <w:rFonts w:hint="eastAsia"/>
          <w:b/>
          <w:bCs/>
          <w:highlight w:val="none"/>
        </w:rPr>
        <w:t>：</w:t>
      </w:r>
      <w:r>
        <w:rPr>
          <w:rFonts w:hint="eastAsia"/>
          <w:b/>
          <w:bCs/>
          <w:highlight w:val="none"/>
          <w:lang w:val="en-US" w:eastAsia="zh-CN"/>
        </w:rPr>
        <w:t>财政资金已落实；采购计划文号：510132-2021-[2021]168号-001</w:t>
      </w:r>
      <w:r>
        <w:rPr>
          <w:rFonts w:hint="eastAsia"/>
          <w:b/>
          <w:bCs/>
          <w:highlight w:val="none"/>
          <w:lang w:eastAsia="zh-CN"/>
        </w:rPr>
        <w:t>；</w:t>
      </w:r>
      <w:r>
        <w:rPr>
          <w:rFonts w:hint="eastAsia"/>
          <w:b/>
          <w:bCs/>
          <w:highlight w:val="none"/>
          <w:lang w:val="en-US" w:eastAsia="zh-CN"/>
        </w:rPr>
        <w:t>采购目录：A99其他货物；</w:t>
      </w:r>
      <w:r>
        <w:rPr>
          <w:rFonts w:hint="eastAsia"/>
          <w:b/>
          <w:bCs/>
          <w:highlight w:val="none"/>
        </w:rPr>
        <w:t>该项目预算资金为人民币1310230元</w:t>
      </w:r>
      <w:r>
        <w:rPr>
          <w:rFonts w:hint="eastAsia" w:ascii="宋体" w:hAnsi="宋体" w:eastAsia="宋体" w:cs="宋体"/>
          <w:b/>
          <w:bCs/>
          <w:color w:val="auto"/>
          <w:highlight w:val="none"/>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w:t>
      </w:r>
      <w:r>
        <w:rPr>
          <w:rFonts w:hint="eastAsia" w:eastAsia="宋体" w:cs="宋体"/>
          <w:b/>
          <w:bCs/>
          <w:highlight w:val="none"/>
          <w:vertAlign w:val="baseline"/>
          <w:lang w:eastAsia="zh-CN"/>
        </w:rPr>
        <w:t>教学用具</w:t>
      </w:r>
      <w:r>
        <w:rPr>
          <w:rFonts w:hint="eastAsia" w:eastAsia="宋体" w:cs="宋体"/>
          <w:b/>
          <w:bCs/>
          <w:color w:val="auto"/>
          <w:highlight w:val="none"/>
          <w:vertAlign w:val="baseline"/>
          <w:lang w:eastAsia="zh-CN"/>
        </w:rPr>
        <w:t>设备</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w:t>
      </w:r>
      <w:r>
        <w:rPr>
          <w:rFonts w:hint="eastAsia"/>
          <w:lang w:val="en-US" w:eastAsia="zh-CN"/>
        </w:rPr>
        <w:t>中标人</w:t>
      </w:r>
      <w:r>
        <w:rPr>
          <w:rFonts w:hint="eastAsia"/>
        </w:rPr>
        <w:t>，</w:t>
      </w:r>
      <w:r>
        <w:rPr>
          <w:rFonts w:hint="eastAsia"/>
          <w:lang w:val="en-US" w:eastAsia="zh-CN"/>
        </w:rPr>
        <w:t>具体</w:t>
      </w:r>
      <w:r>
        <w:rPr>
          <w:rFonts w:hint="eastAsia"/>
        </w:rPr>
        <w:t>详见招标文件第六章。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b w:val="0"/>
          <w:bCs w:val="0"/>
          <w:highlight w:val="none"/>
          <w:lang w:val="en-US" w:eastAsia="zh-CN"/>
        </w:rPr>
        <w:t>用于</w:t>
      </w:r>
      <w:r>
        <w:rPr>
          <w:rFonts w:hint="eastAsia" w:cs="宋体"/>
          <w:highlight w:val="none"/>
          <w:vertAlign w:val="baseline"/>
          <w:lang w:val="en-US" w:eastAsia="zh-CN"/>
        </w:rPr>
        <w:t>改善学生学习环境，现需完善学校教学用具，以保障教室能尽快的投入使用</w:t>
      </w:r>
      <w:r>
        <w:rPr>
          <w:rFonts w:hint="eastAsia"/>
          <w:highlight w:val="none"/>
          <w:lang w:val="en-US"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bCs/>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本项目不接受联合体投标。</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31"/>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获取招标文件的时间期限、地点、方式</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zh-CN"/>
        </w:rPr>
      </w:pPr>
      <w:r>
        <w:rPr>
          <w:rFonts w:hint="eastAsia"/>
          <w:b/>
          <w:bCs/>
          <w:lang w:val="en-US" w:eastAsia="zh-CN"/>
        </w:rPr>
        <w:t>(一)</w:t>
      </w:r>
      <w:r>
        <w:rPr>
          <w:rFonts w:hint="eastAsia"/>
          <w:b/>
          <w:bCs/>
        </w:rPr>
        <w:t>获取招标文件的时间期限(即报名时间)</w:t>
      </w:r>
      <w:r>
        <w:rPr>
          <w:rFonts w:hint="eastAsia"/>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13</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19</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lang w:val="en-US" w:eastAsia="zh-CN"/>
        </w:rPr>
        <w:t>(二)</w:t>
      </w:r>
      <w:r>
        <w:rPr>
          <w:rFonts w:hint="eastAsia"/>
          <w:b/>
          <w:bCs/>
        </w:rPr>
        <w:t>获取招标文件的地点</w:t>
      </w:r>
      <w:r>
        <w:rPr>
          <w:rFonts w:hint="eastAsia"/>
          <w:b/>
          <w:bCs/>
          <w:lang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)获取，具体获取流程详见该网站的“标书在线获取流程”。</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lang w:eastAsia="zh-CN"/>
        </w:rPr>
      </w:pPr>
      <w:r>
        <w:rPr>
          <w:rFonts w:hint="eastAsia"/>
          <w:b/>
          <w:bCs/>
          <w:lang w:val="en-US" w:eastAsia="zh-CN"/>
        </w:rPr>
        <w:t>(四)招标文件免费提供</w:t>
      </w:r>
      <w:r>
        <w:rPr>
          <w:rFonts w:hint="eastAsia"/>
          <w:b/>
          <w:bCs/>
          <w:lang w:val="zh-CN"/>
        </w:rPr>
        <w:t xml:space="preserve">, </w:t>
      </w:r>
      <w:r>
        <w:rPr>
          <w:rFonts w:hint="eastAsia"/>
          <w:b/>
          <w:bCs/>
          <w:lang w:val="en-US" w:eastAsia="zh-CN"/>
        </w:rPr>
        <w:t>投标</w:t>
      </w:r>
      <w:r>
        <w:rPr>
          <w:rFonts w:hint="eastAsia"/>
          <w:b/>
          <w:bCs/>
        </w:rPr>
        <w:t>资格</w:t>
      </w:r>
      <w:r>
        <w:rPr>
          <w:rFonts w:hint="eastAsia"/>
          <w:b/>
          <w:bCs/>
          <w:lang w:eastAsia="zh-CN"/>
        </w:rPr>
        <w:t>不得</w:t>
      </w:r>
      <w:r>
        <w:rPr>
          <w:rFonts w:hint="eastAsia"/>
          <w:b/>
          <w:bCs/>
        </w:rPr>
        <w:t>转让</w:t>
      </w:r>
      <w:r>
        <w:rPr>
          <w:rFonts w:hint="eastAsia"/>
          <w:b/>
          <w:bCs/>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(五)</w:t>
      </w:r>
      <w:r>
        <w:rPr>
          <w:rFonts w:hint="eastAsia"/>
          <w:b w:val="0"/>
          <w:bCs w:val="0"/>
        </w:rPr>
        <w:t>供应商应在规定的时间内</w:t>
      </w:r>
      <w:r>
        <w:rPr>
          <w:rFonts w:hint="eastAsia"/>
          <w:b w:val="0"/>
          <w:bCs w:val="0"/>
          <w:lang w:val="en-US" w:eastAsia="zh-CN"/>
        </w:rPr>
        <w:t>按上述要求获取</w:t>
      </w:r>
      <w:r>
        <w:rPr>
          <w:rFonts w:hint="eastAsia"/>
          <w:b w:val="0"/>
          <w:bCs w:val="0"/>
        </w:rPr>
        <w:t>本</w:t>
      </w:r>
      <w:r>
        <w:rPr>
          <w:rFonts w:hint="eastAsia"/>
          <w:b w:val="0"/>
          <w:bCs w:val="0"/>
          <w:lang w:val="en-US" w:eastAsia="zh-CN"/>
        </w:rPr>
        <w:t>招标</w:t>
      </w:r>
      <w:r>
        <w:rPr>
          <w:rFonts w:hint="eastAsia"/>
          <w:b w:val="0"/>
          <w:bCs w:val="0"/>
        </w:rPr>
        <w:t>文件并登记，</w:t>
      </w:r>
      <w:r>
        <w:rPr>
          <w:rFonts w:hint="eastAsia"/>
          <w:b w:val="0"/>
          <w:bCs w:val="0"/>
          <w:lang w:val="en-US" w:eastAsia="zh-CN"/>
        </w:rPr>
        <w:t>否则</w:t>
      </w:r>
      <w:r>
        <w:rPr>
          <w:rFonts w:hint="eastAsia"/>
          <w:b w:val="0"/>
          <w:bCs w:val="0"/>
        </w:rPr>
        <w:t>均无资格参加该项目的</w:t>
      </w:r>
      <w:r>
        <w:rPr>
          <w:rFonts w:hint="eastAsia"/>
          <w:b w:val="0"/>
          <w:bCs w:val="0"/>
          <w:lang w:val="en-US" w:eastAsia="zh-CN"/>
        </w:rPr>
        <w:t>投标</w:t>
      </w:r>
      <w:r>
        <w:rPr>
          <w:rFonts w:hint="eastAsia"/>
          <w:b w:val="0"/>
          <w:bCs w:val="0"/>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lang w:val="en-US" w:eastAsia="zh-CN"/>
        </w:rPr>
        <w:t>(一)</w:t>
      </w:r>
      <w:r>
        <w:rPr>
          <w:rFonts w:hint="eastAsia"/>
          <w:b w:val="0"/>
          <w:bCs w:val="0"/>
        </w:rPr>
        <w:t>投标文件递交起</w:t>
      </w:r>
      <w:r>
        <w:rPr>
          <w:rFonts w:hint="eastAsia"/>
          <w:b w:val="0"/>
          <w:bCs w:val="0"/>
          <w:highlight w:val="none"/>
        </w:rPr>
        <w:t>止时间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9</w:t>
      </w:r>
      <w:r>
        <w:rPr>
          <w:rFonts w:hint="eastAsia"/>
          <w:b w:val="0"/>
          <w:bCs w:val="0"/>
          <w:highlight w:val="none"/>
        </w:rPr>
        <w:t>月</w:t>
      </w:r>
      <w:r>
        <w:rPr>
          <w:rFonts w:hint="eastAsia"/>
          <w:b w:val="0"/>
          <w:bCs w:val="0"/>
          <w:highlight w:val="none"/>
          <w:lang w:val="en-US" w:eastAsia="zh-CN"/>
        </w:rPr>
        <w:t>2</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30</w:t>
      </w:r>
      <w:r>
        <w:rPr>
          <w:rFonts w:hint="eastAsia"/>
          <w:b w:val="0"/>
          <w:bCs w:val="0"/>
          <w:highlight w:val="none"/>
        </w:rPr>
        <w:t>分至</w:t>
      </w:r>
      <w:r>
        <w:rPr>
          <w:rFonts w:hint="eastAsia"/>
          <w:b w:val="0"/>
          <w:bCs w:val="0"/>
          <w:highlight w:val="none"/>
          <w:lang w:val="en-US" w:eastAsia="zh-CN"/>
        </w:rPr>
        <w:t>11</w:t>
      </w:r>
      <w:r>
        <w:rPr>
          <w:rFonts w:hint="eastAsia"/>
          <w:b w:val="0"/>
          <w:bCs w:val="0"/>
          <w:highlight w:val="none"/>
        </w:rPr>
        <w:t>时</w:t>
      </w:r>
      <w:r>
        <w:rPr>
          <w:rFonts w:hint="eastAsia"/>
          <w:b w:val="0"/>
          <w:bCs w:val="0"/>
          <w:highlight w:val="none"/>
          <w:lang w:val="en-US" w:eastAsia="zh-CN"/>
        </w:rPr>
        <w:t>00</w:t>
      </w:r>
      <w:r>
        <w:rPr>
          <w:rFonts w:hint="eastAsia"/>
          <w:b w:val="0"/>
          <w:bCs w:val="0"/>
          <w:highlight w:val="none"/>
        </w:rPr>
        <w:t>分</w:t>
      </w:r>
      <w:r>
        <w:rPr>
          <w:rFonts w:hint="eastAsia"/>
          <w:b w:val="0"/>
          <w:bCs w:val="0"/>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highlight w:val="none"/>
          <w:lang w:val="en-US" w:eastAsia="zh-CN"/>
        </w:rPr>
        <w:t>(二)</w:t>
      </w:r>
      <w:r>
        <w:rPr>
          <w:rFonts w:hint="eastAsia"/>
          <w:b w:val="0"/>
          <w:bCs w:val="0"/>
          <w:highlight w:val="none"/>
        </w:rPr>
        <w:t>投标文件递交地点：</w:t>
      </w:r>
      <w:r>
        <w:rPr>
          <w:rFonts w:hint="eastAsia"/>
          <w:b w:val="0"/>
          <w:bCs w:val="0"/>
          <w:highlight w:val="none"/>
          <w:lang w:val="zh-CN"/>
        </w:rPr>
        <w:t>成都市高新区吉庆三路333号蜀都中心二期一号楼一单元401号</w:t>
      </w:r>
      <w:r>
        <w:rPr>
          <w:rFonts w:hint="eastAsia"/>
          <w:b w:val="0"/>
          <w:bCs w:val="0"/>
          <w:highlight w:val="none"/>
          <w:lang w:val="en-US" w:eastAsia="zh-CN"/>
        </w:rPr>
        <w:t>本项目开标室。</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b w:val="0"/>
          <w:bCs w:val="0"/>
          <w:highlight w:val="none"/>
          <w:lang w:val="en-US" w:eastAsia="zh-CN"/>
        </w:rPr>
        <w:t>(三)</w:t>
      </w:r>
      <w:r>
        <w:rPr>
          <w:rFonts w:hint="eastAsia"/>
          <w:b w:val="0"/>
          <w:bCs w:val="0"/>
          <w:highlight w:val="none"/>
        </w:rPr>
        <w:t>投标文件必须在投标截止时间前送达开标地点，逾期送达的投标文件恕不接收，本次招标不接受</w:t>
      </w:r>
      <w:r>
        <w:rPr>
          <w:rFonts w:hint="eastAsia"/>
          <w:highlight w:val="none"/>
        </w:rPr>
        <w:t>邮寄的投标文件。</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highlight w:val="none"/>
          <w:lang w:val="en-US" w:eastAsia="zh-CN"/>
        </w:rPr>
        <w:t>提交</w:t>
      </w:r>
      <w:r>
        <w:rPr>
          <w:rFonts w:hint="eastAsia"/>
          <w:b/>
          <w:bCs/>
          <w:highlight w:val="none"/>
        </w:rPr>
        <w:t>投标</w:t>
      </w:r>
      <w:r>
        <w:rPr>
          <w:rFonts w:hint="eastAsia"/>
          <w:b/>
          <w:bCs/>
          <w:highlight w:val="none"/>
          <w:lang w:val="en-US" w:eastAsia="zh-CN"/>
        </w:rPr>
        <w:t>文件</w:t>
      </w:r>
      <w:r>
        <w:rPr>
          <w:rFonts w:hint="eastAsia"/>
          <w:b/>
          <w:bCs/>
          <w:highlight w:val="none"/>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9</w:t>
      </w:r>
      <w:r>
        <w:rPr>
          <w:rFonts w:hint="eastAsia"/>
          <w:b w:val="0"/>
          <w:bCs w:val="0"/>
          <w:highlight w:val="none"/>
        </w:rPr>
        <w:t>月</w:t>
      </w:r>
      <w:r>
        <w:rPr>
          <w:rFonts w:hint="eastAsia"/>
          <w:b w:val="0"/>
          <w:bCs w:val="0"/>
          <w:highlight w:val="none"/>
          <w:lang w:val="en-US" w:eastAsia="zh-CN"/>
        </w:rPr>
        <w:t>2</w:t>
      </w:r>
      <w:r>
        <w:rPr>
          <w:rFonts w:hint="eastAsia"/>
          <w:b w:val="0"/>
          <w:bCs w:val="0"/>
          <w:highlight w:val="none"/>
        </w:rPr>
        <w:t>日</w:t>
      </w:r>
      <w:r>
        <w:rPr>
          <w:rFonts w:hint="eastAsia"/>
          <w:b w:val="0"/>
          <w:bCs w:val="0"/>
          <w:highlight w:val="none"/>
          <w:lang w:val="en-US" w:eastAsia="zh-CN"/>
        </w:rPr>
        <w:t>11</w:t>
      </w:r>
      <w:r>
        <w:rPr>
          <w:rFonts w:hint="eastAsia"/>
          <w:b w:val="0"/>
          <w:bCs w:val="0"/>
          <w:highlight w:val="none"/>
        </w:rPr>
        <w:t>时</w:t>
      </w:r>
      <w:r>
        <w:rPr>
          <w:rFonts w:hint="eastAsia"/>
          <w:b w:val="0"/>
          <w:bCs w:val="0"/>
          <w:highlight w:val="none"/>
          <w:lang w:val="en-US" w:eastAsia="zh-CN"/>
        </w:rPr>
        <w:t>00</w:t>
      </w:r>
      <w:r>
        <w:rPr>
          <w:rFonts w:hint="eastAsia"/>
          <w:b w:val="0"/>
          <w:bCs w:val="0"/>
          <w:highlight w:val="none"/>
        </w:rPr>
        <w:t>分。</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开标地点：</w:t>
      </w:r>
      <w:r>
        <w:rPr>
          <w:rFonts w:hint="eastAsia"/>
          <w:b w:val="0"/>
          <w:bCs w:val="0"/>
          <w:lang w:val="zh-CN"/>
        </w:rPr>
        <w:t>成都市高新区吉庆三路333号蜀都中心二期一号楼一单元401号</w:t>
      </w:r>
      <w:r>
        <w:rPr>
          <w:rFonts w:hint="eastAsia"/>
          <w:b w:val="0"/>
          <w:bCs w:val="0"/>
          <w:lang w:val="en-US" w:eastAsia="zh-CN"/>
        </w:rPr>
        <w:t>本项目开标室</w:t>
      </w:r>
      <w:r>
        <w:rPr>
          <w:rFonts w:hint="eastAsia"/>
          <w:b w:val="0"/>
          <w:bCs w:val="0"/>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eastAsia="zh-CN"/>
        </w:rPr>
      </w:pPr>
      <w:r>
        <w:rPr>
          <w:rFonts w:hint="eastAsia"/>
          <w:b/>
          <w:bCs/>
          <w:highlight w:val="none"/>
          <w:lang w:val="en-US" w:eastAsia="zh-CN"/>
        </w:rPr>
        <w:t>采购信息发布媒体：</w:t>
      </w:r>
      <w:r>
        <w:rPr>
          <w:rFonts w:hint="eastAsia"/>
          <w:b w:val="0"/>
          <w:bCs w:val="0"/>
          <w:highlight w:val="none"/>
          <w:lang w:eastAsia="zh-CN"/>
        </w:rPr>
        <w:t>“四川政府采购网”。</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4"/>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w:t>
      </w:r>
      <w:r>
        <w:rPr>
          <w:rFonts w:hint="eastAsia"/>
          <w:highlight w:val="none"/>
        </w:rPr>
        <w:t>四川政府采购网</w:t>
      </w:r>
      <w:r>
        <w:rPr>
          <w:rFonts w:hint="eastAsia"/>
          <w:highlight w:val="none"/>
          <w:lang w:eastAsia="zh-CN"/>
        </w:rPr>
        <w:t>”</w:t>
      </w:r>
      <w:r>
        <w:rPr>
          <w:rFonts w:hint="eastAsia"/>
          <w:highlight w:val="none"/>
        </w:rPr>
        <w:t>公示的银行及其“政采贷”产品，自行选择符合自身情况的“政采贷”银行及其产品，凭</w:t>
      </w:r>
      <w:r>
        <w:rPr>
          <w:rFonts w:hint="eastAsia"/>
          <w:highlight w:val="none"/>
          <w:lang w:val="en-US" w:eastAsia="zh-CN"/>
        </w:rPr>
        <w:t>中标</w:t>
      </w:r>
      <w:r>
        <w:rPr>
          <w:rFonts w:hint="eastAsia"/>
          <w:highlight w:val="none"/>
        </w:rPr>
        <w:t>通知书向银行提出贷款意向申请，并按照相关规定要求和贷款流程申请信用融资贷款。</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对本次招标提出询问，请按以下方式联系</w:t>
      </w:r>
      <w:r>
        <w:rPr>
          <w:rFonts w:hint="eastAsia"/>
          <w:b/>
          <w:bCs/>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rPr>
      </w:pPr>
      <w:r>
        <w:rPr>
          <w:rFonts w:hint="eastAsia"/>
          <w:highlight w:val="none"/>
          <w:lang w:val="en-US" w:eastAsia="zh-CN"/>
        </w:rPr>
        <w:t>名    称</w:t>
      </w:r>
      <w:r>
        <w:rPr>
          <w:rFonts w:hint="eastAsia"/>
          <w:highlight w:val="none"/>
        </w:rPr>
        <w:t>：</w:t>
      </w:r>
      <w:r>
        <w:rPr>
          <w:rFonts w:hint="eastAsia"/>
          <w:color w:val="auto"/>
          <w:highlight w:val="none"/>
          <w:lang w:val="en-US" w:eastAsia="zh-CN"/>
        </w:rPr>
        <w:t>成都市新津区教育局</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w:t>
      </w:r>
      <w:r>
        <w:rPr>
          <w:rFonts w:hint="eastAsia"/>
          <w:highlight w:val="none"/>
          <w:lang w:val="en-US" w:eastAsia="zh-CN"/>
        </w:rPr>
        <w:t xml:space="preserve">    </w:t>
      </w:r>
      <w:r>
        <w:rPr>
          <w:rFonts w:hint="eastAsia"/>
          <w:highlight w:val="none"/>
        </w:rPr>
        <w:t>址：</w:t>
      </w:r>
      <w:r>
        <w:rPr>
          <w:rFonts w:hint="eastAsia" w:ascii="宋体" w:hAnsi="宋体" w:eastAsia="宋体" w:cs="宋体"/>
          <w:sz w:val="24"/>
          <w:szCs w:val="24"/>
        </w:rPr>
        <w:t>成都市新津区五津街道太康西路96号</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 系 人：</w:t>
      </w:r>
      <w:r>
        <w:rPr>
          <w:rFonts w:hint="eastAsia"/>
          <w:highlight w:val="none"/>
          <w:lang w:val="en-US" w:eastAsia="zh-CN"/>
        </w:rPr>
        <w:t xml:space="preserve">刘老师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联系</w:t>
      </w:r>
      <w:r>
        <w:rPr>
          <w:rFonts w:hint="eastAsia"/>
          <w:highlight w:val="none"/>
          <w:lang w:val="en-US" w:eastAsia="zh-CN"/>
        </w:rPr>
        <w:t>方式</w:t>
      </w:r>
      <w:r>
        <w:rPr>
          <w:rFonts w:hint="eastAsia"/>
          <w:highlight w:val="none"/>
        </w:rPr>
        <w:t>：(028)82526819</w:t>
      </w:r>
      <w:r>
        <w:rPr>
          <w:rFonts w:hint="eastAsia"/>
          <w:highlight w:val="non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 xml:space="preserve">王朝钢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627</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6"/>
        <w:bidi w:val="0"/>
        <w:rPr>
          <w:rFonts w:hint="eastAsia"/>
          <w:lang w:val="en-US" w:eastAsia="zh-CN"/>
        </w:rPr>
      </w:pPr>
      <w:r>
        <w:rPr>
          <w:rFonts w:hint="eastAsia"/>
        </w:rPr>
        <w:br w:type="page"/>
      </w:r>
      <w:bookmarkEnd w:id="14"/>
      <w:bookmarkEnd w:id="15"/>
      <w:bookmarkEnd w:id="16"/>
      <w:bookmarkEnd w:id="17"/>
      <w:bookmarkEnd w:id="18"/>
      <w:bookmarkStart w:id="20" w:name="_Toc30888"/>
      <w:bookmarkStart w:id="21" w:name="_Toc7416"/>
      <w:bookmarkStart w:id="22" w:name="_Toc25668"/>
      <w:bookmarkStart w:id="23" w:name="_Toc23124"/>
      <w:bookmarkStart w:id="24" w:name="_Toc2482"/>
      <w:r>
        <w:rPr>
          <w:rFonts w:hint="eastAsia"/>
          <w:lang w:val="en-US" w:eastAsia="zh-CN"/>
        </w:rPr>
        <w:t>投标人须知</w:t>
      </w:r>
      <w:bookmarkEnd w:id="20"/>
      <w:bookmarkEnd w:id="21"/>
      <w:bookmarkEnd w:id="22"/>
      <w:bookmarkEnd w:id="23"/>
      <w:bookmarkEnd w:id="24"/>
    </w:p>
    <w:p>
      <w:pPr>
        <w:pStyle w:val="41"/>
        <w:bidi w:val="0"/>
        <w:rPr>
          <w:rFonts w:hint="eastAsia"/>
        </w:rPr>
      </w:pPr>
      <w:bookmarkStart w:id="25" w:name="_Toc217446032"/>
      <w:bookmarkStart w:id="26" w:name="_Toc14035"/>
      <w:bookmarkStart w:id="27" w:name="_Toc189727030"/>
      <w:bookmarkStart w:id="28" w:name="_Toc28824"/>
      <w:bookmarkStart w:id="29" w:name="_Toc8988"/>
      <w:bookmarkStart w:id="30" w:name="_Toc6734"/>
      <w:bookmarkStart w:id="31" w:name="_Toc31215"/>
      <w:bookmarkStart w:id="32" w:name="_Toc213397010"/>
      <w:bookmarkStart w:id="33" w:name="_Toc213396946"/>
      <w:bookmarkStart w:id="34" w:name="_Toc327196261"/>
      <w:bookmarkStart w:id="35" w:name="_Toc213496268"/>
      <w:bookmarkStart w:id="36" w:name="_Toc213396760"/>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3483"/>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3"/>
              <w:keepNext w:val="0"/>
              <w:keepLines w:val="0"/>
              <w:pageBreakBefore w:val="0"/>
              <w:widowControl w:val="0"/>
              <w:numPr>
                <w:ilvl w:val="0"/>
                <w:numId w:val="0"/>
              </w:numPr>
              <w:kinsoku/>
              <w:wordWrap w:val="0"/>
              <w:overflowPunct/>
              <w:topLinePunct/>
              <w:autoSpaceDE/>
              <w:autoSpaceDN/>
              <w:bidi w:val="0"/>
              <w:adjustRightInd w:val="0"/>
              <w:snapToGrid w:val="0"/>
              <w:ind w:left="24" w:leftChars="10" w:right="24" w:rightChars="10"/>
              <w:jc w:val="center"/>
              <w:textAlignment w:val="auto"/>
              <w:rPr>
                <w:rFonts w:hint="eastAsia"/>
                <w:b/>
                <w:bCs/>
                <w:lang w:val="zh-CN"/>
              </w:rPr>
            </w:pPr>
            <w:bookmarkStart w:id="37" w:name="_Toc327196262"/>
            <w:r>
              <w:rPr>
                <w:rFonts w:hint="eastAsia"/>
                <w:b/>
                <w:bCs/>
                <w:lang w:val="zh-CN"/>
              </w:rPr>
              <w:t>序号</w:t>
            </w: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b/>
                <w:bCs/>
                <w:lang w:val="zh-CN"/>
              </w:rPr>
            </w:pPr>
            <w:r>
              <w:rPr>
                <w:rFonts w:hint="eastAsia"/>
                <w:b/>
                <w:bCs/>
                <w:lang w:val="en-US" w:eastAsia="zh-CN"/>
              </w:rPr>
              <w:t>条款名称</w:t>
            </w:r>
            <w:r>
              <w:rPr>
                <w:rFonts w:hint="eastAsia"/>
                <w:b/>
                <w:bCs/>
                <w:lang w:val="zh-CN"/>
              </w:rPr>
              <w:t xml:space="preserve"> </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采购预算、报价要求</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lang w:val="zh-CN"/>
              </w:rPr>
              <w:t>本项目</w:t>
            </w:r>
            <w:r>
              <w:rPr>
                <w:rFonts w:hint="eastAsia"/>
              </w:rPr>
              <w:t>采购</w:t>
            </w:r>
            <w:r>
              <w:rPr>
                <w:rFonts w:hint="eastAsia"/>
                <w:lang w:val="zh-CN"/>
              </w:rPr>
              <w:t>预算为人民币1310230元。</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val="zh-CN"/>
              </w:rPr>
              <w:t>本项目</w:t>
            </w:r>
            <w:r>
              <w:rPr>
                <w:rFonts w:hint="eastAsia"/>
              </w:rPr>
              <w:t>投标报价</w:t>
            </w:r>
            <w:r>
              <w:rPr>
                <w:rFonts w:hint="eastAsia"/>
                <w:lang w:val="zh-CN"/>
              </w:rPr>
              <w:t>不</w:t>
            </w:r>
            <w:r>
              <w:rPr>
                <w:rFonts w:hint="eastAsia"/>
                <w:lang w:val="en-US" w:eastAsia="zh-CN"/>
              </w:rPr>
              <w:t>得</w:t>
            </w:r>
            <w:r>
              <w:rPr>
                <w:rFonts w:hint="eastAsia"/>
                <w:lang w:val="zh-CN"/>
              </w:rPr>
              <w:t>超过</w:t>
            </w:r>
            <w:r>
              <w:rPr>
                <w:rFonts w:hint="eastAsia"/>
              </w:rPr>
              <w:t>采购</w:t>
            </w:r>
            <w:r>
              <w:rPr>
                <w:rFonts w:hint="eastAsia"/>
                <w:lang w:val="zh-CN"/>
              </w:rPr>
              <w:t>预算，</w:t>
            </w:r>
            <w:r>
              <w:rPr>
                <w:rFonts w:hint="eastAsia"/>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lang w:val="en-US" w:eastAsia="zh-CN"/>
              </w:rPr>
            </w:pPr>
            <w:r>
              <w:rPr>
                <w:rFonts w:hint="eastAsia"/>
                <w:lang w:val="en-US" w:eastAsia="zh-CN"/>
              </w:rPr>
              <w:t>项目属性</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本项目属于货物</w:t>
            </w:r>
            <w:r>
              <w:rPr>
                <w:rFonts w:hint="eastAsia" w:ascii="宋体" w:hAnsi="宋体" w:eastAsia="宋体"/>
                <w:lang w:val="en-US" w:eastAsia="zh-CN"/>
              </w:rPr>
              <w:t>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lang w:val="en-US" w:eastAsia="zh-CN"/>
              </w:rPr>
            </w:pPr>
            <w:r>
              <w:rPr>
                <w:rFonts w:hint="eastAsia"/>
                <w:lang w:val="en-US" w:eastAsia="zh-CN"/>
              </w:rPr>
              <w:t>本项目所属行业</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lang w:val="en-US" w:eastAsia="zh-CN"/>
              </w:rPr>
              <w:t>本项目所属行业</w:t>
            </w:r>
            <w:r>
              <w:rPr>
                <w:rFonts w:hint="eastAsia"/>
                <w:u w:val="none"/>
                <w:lang w:val="en-US" w:eastAsia="zh-CN"/>
              </w:rPr>
              <w:t>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8"/>
              </w:numPr>
              <w:bidi w:val="0"/>
              <w:ind w:left="0" w:leftChars="0" w:firstLine="0" w:firstLineChars="0"/>
              <w:rPr>
                <w:rFonts w:hint="eastAsia"/>
                <w:lang w:val="zh-CN"/>
              </w:rPr>
            </w:pPr>
          </w:p>
        </w:tc>
        <w:tc>
          <w:tcPr>
            <w:tcW w:w="2009" w:type="dxa"/>
            <w:vAlign w:val="center"/>
          </w:tcPr>
          <w:p>
            <w:pPr>
              <w:pStyle w:val="43"/>
              <w:bidi w:val="0"/>
              <w:ind w:firstLine="0" w:firstLineChars="0"/>
              <w:rPr>
                <w:rFonts w:hint="eastAsia"/>
                <w:lang w:val="zh-CN" w:eastAsia="zh-CN"/>
              </w:rPr>
            </w:pPr>
            <w:r>
              <w:rPr>
                <w:rFonts w:hint="eastAsia"/>
                <w:lang w:val="zh-CN"/>
              </w:rPr>
              <w:t>定向采购</w:t>
            </w:r>
          </w:p>
        </w:tc>
        <w:tc>
          <w:tcPr>
            <w:tcW w:w="7171" w:type="dxa"/>
            <w:gridSpan w:val="2"/>
            <w:vAlign w:val="center"/>
          </w:tcPr>
          <w:p>
            <w:pPr>
              <w:pStyle w:val="39"/>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color w:val="auto"/>
                <w:highlight w:val="none"/>
                <w:lang w:val="zh-CN"/>
              </w:rPr>
              <w:t>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8"/>
              </w:numPr>
              <w:bidi w:val="0"/>
              <w:ind w:left="0" w:leftChars="0" w:firstLine="0" w:firstLineChars="0"/>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是否允许进口产品投标</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highlight w:val="none"/>
                <w:lang w:val="en-US" w:eastAsia="zh-CN"/>
              </w:rPr>
              <w:t>本项目不允许进口产品投标，</w:t>
            </w:r>
            <w:r>
              <w:rPr>
                <w:rFonts w:hint="eastAsia"/>
                <w:highlight w:val="none"/>
                <w:lang w:val="zh-CN"/>
              </w:rPr>
              <w:t>根据《中华人民共和国政府采购法》第十条的规定，本项目采购本国</w:t>
            </w:r>
            <w:r>
              <w:rPr>
                <w:rFonts w:hint="eastAsia"/>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zh-CN"/>
              </w:rPr>
              <w:t>采购方式</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eastAsia="宋体"/>
                <w:lang w:val="en-US" w:eastAsia="zh-CN"/>
              </w:rPr>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zh-CN"/>
              </w:rPr>
              <w:t>评标方法</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color w:val="auto"/>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合同分包</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eastAsia="宋体"/>
                <w:lang w:val="en-US"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本项目</w:t>
            </w:r>
            <w:r>
              <w:rPr>
                <w:rFonts w:hint="eastAsia"/>
                <w:color w:val="auto"/>
                <w:lang w:val="en-US" w:eastAsia="zh-CN"/>
              </w:rPr>
              <w:t>不允许</w:t>
            </w:r>
            <w:r>
              <w:rPr>
                <w:rFonts w:hint="eastAsia"/>
                <w:lang w:val="en-US" w:eastAsia="zh-CN"/>
              </w:rPr>
              <w:t>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联合体投标</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w:t>
            </w:r>
            <w:r>
              <w:rPr>
                <w:rFonts w:hint="eastAsia"/>
                <w:highlight w:val="none"/>
                <w:lang w:val="en-US" w:eastAsia="zh-CN"/>
              </w:rPr>
              <w:t>目</w:t>
            </w:r>
            <w:r>
              <w:rPr>
                <w:rFonts w:hint="eastAsia"/>
                <w:color w:val="auto"/>
                <w:highlight w:val="none"/>
                <w:lang w:val="en-US" w:eastAsia="zh-CN"/>
              </w:rPr>
              <w:t>不接受联</w:t>
            </w:r>
            <w:r>
              <w:rPr>
                <w:rFonts w:hint="eastAsia"/>
                <w:highlight w:val="none"/>
                <w:lang w:val="en-US" w:eastAsia="zh-CN"/>
              </w:rPr>
              <w:t>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投标有效期</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备选投标方案和报价</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质量要求、履约验收</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rPr>
              <w:t>现场</w:t>
            </w:r>
            <w:r>
              <w:rPr>
                <w:rFonts w:hint="eastAsia"/>
                <w:lang w:val="en-US" w:eastAsia="zh-CN"/>
              </w:rPr>
              <w:t>考察、标前</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答疑</w:t>
            </w:r>
            <w:r>
              <w:rPr>
                <w:rFonts w:hint="eastAsia"/>
                <w:lang w:val="en-US" w:eastAsia="zh-CN"/>
              </w:rPr>
              <w:t>会</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highlight w:val="none"/>
                <w:lang w:val="zh-CN"/>
              </w:rPr>
            </w:pPr>
            <w:r>
              <w:rPr>
                <w:rFonts w:hint="eastAsia"/>
                <w:highlight w:val="none"/>
                <w:lang w:val="zh-CN"/>
              </w:rPr>
              <w:t>投标保证金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低于成本价不正当竞争预防措施</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eastAsia="zh-CN"/>
              </w:rPr>
              <w:t>(</w:t>
            </w:r>
            <w:r>
              <w:rPr>
                <w:rFonts w:hint="eastAsia"/>
              </w:rPr>
              <w:t>实质性要求</w:t>
            </w:r>
            <w:r>
              <w:rPr>
                <w:rFonts w:hint="eastAsia"/>
                <w:lang w:eastAsia="zh-CN"/>
              </w:rPr>
              <w:t>)</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magenta"/>
                <w:lang w:val="en-US" w:eastAsia="zh-CN"/>
              </w:rPr>
            </w:pPr>
            <w:r>
              <w:rPr>
                <w:rFonts w:hint="eastAsia"/>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eastAsia="zh-CN"/>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cstheme="minorBidi"/>
                <w:b/>
                <w:bCs/>
                <w:snapToGrid w:val="0"/>
                <w:kern w:val="2"/>
                <w:sz w:val="21"/>
                <w:szCs w:val="24"/>
                <w:lang w:val="en-US" w:eastAsia="zh-CN" w:bidi="ar-SA"/>
              </w:rPr>
              <w:t>本项目为</w:t>
            </w:r>
            <w:r>
              <w:rPr>
                <w:rFonts w:hint="eastAsia" w:ascii="宋体" w:hAnsi="宋体" w:eastAsia="宋体" w:cstheme="minorBidi"/>
                <w:b/>
                <w:bCs/>
                <w:snapToGrid w:val="0"/>
                <w:kern w:val="2"/>
                <w:sz w:val="21"/>
                <w:szCs w:val="24"/>
                <w:lang w:val="en-US" w:eastAsia="zh-CN" w:bidi="ar-SA"/>
              </w:rPr>
              <w:t>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品牌或者供应商</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r>
              <w:rPr>
                <w:rFonts w:hint="eastAsia"/>
                <w:lang w:val="en-US" w:eastAsia="zh-CN"/>
              </w:rPr>
              <w:t>(如涉及)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highlight w:val="none"/>
                <w:lang w:val="en-US" w:eastAsia="zh-CN"/>
              </w:rPr>
            </w:pPr>
            <w:r>
              <w:rPr>
                <w:rFonts w:hint="eastAsia"/>
                <w:highlight w:val="none"/>
                <w:lang w:val="en-US" w:eastAsia="zh-CN"/>
              </w:rPr>
              <w:t>节能产品、环境标志产品采购政策</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highlight w:val="none"/>
                <w:lang w:val="en-US" w:eastAsia="zh-CN"/>
              </w:rPr>
              <w:t>(如涉及)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节能、环保产品政府采购政策：</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本项目采购的产品属于品目清单强制采购范围(节能产品政府采购品目清单中带“★”号产品)的，供应商应按上述要求提供产品认证证书复印件并加盖供应商单位公章，否则投标无效(实质性要求)。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本项目采购的产品属于品目清单优先采购范围的，按照第七章《综合评分明细表》的规则进行加分。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注：对政府采购节能产品、环境标志产品实施品目清单管理。财政部、发展改革委、生态环境部等部门确定实施政府优先采购和强制采购的产品类别，以品目清单的形式发布并适时调整。</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本项目不涉及无线局域网产品，故不在招标文件中体现相关政策。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其他强制性规定</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w:t>
            </w:r>
            <w:r>
              <w:rPr>
                <w:rFonts w:hint="eastAsia"/>
              </w:rPr>
              <w:t>投标文件中可不提供(招标文件</w:t>
            </w:r>
            <w:r>
              <w:rPr>
                <w:rFonts w:hint="eastAsia"/>
                <w:lang w:val="en-US" w:eastAsia="zh-CN"/>
              </w:rPr>
              <w:t>有</w:t>
            </w:r>
            <w:r>
              <w:rPr>
                <w:rFonts w:hint="eastAsia"/>
              </w:rPr>
              <w:t>要求</w:t>
            </w:r>
            <w:r>
              <w:rPr>
                <w:rFonts w:hint="eastAsia"/>
                <w:lang w:val="en-US" w:eastAsia="zh-CN"/>
              </w:rPr>
              <w:t>在投标时提供证明材料的</w:t>
            </w:r>
            <w:r>
              <w:rPr>
                <w:rFonts w:hint="eastAsia"/>
              </w:rPr>
              <w:t>除外)，</w:t>
            </w:r>
            <w:r>
              <w:rPr>
                <w:rFonts w:hint="eastAsia"/>
                <w:lang w:val="en-US" w:eastAsia="zh-CN"/>
              </w:rPr>
              <w:t>供应商中标后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加盖投标人公章的3C证书复印件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zh-CN"/>
              </w:rPr>
              <w:t>评</w:t>
            </w:r>
            <w:r>
              <w:rPr>
                <w:rFonts w:hint="eastAsia"/>
              </w:rPr>
              <w:t>审</w:t>
            </w:r>
            <w:r>
              <w:rPr>
                <w:rFonts w:hint="eastAsia"/>
                <w:lang w:val="zh-CN"/>
              </w:rPr>
              <w:t>情况的公告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w:t>
            </w:r>
            <w:r>
              <w:rPr>
                <w:rFonts w:hint="eastAsia"/>
              </w:rPr>
              <w:t>评审结果等将在</w:t>
            </w:r>
            <w:r>
              <w:rPr>
                <w:rFonts w:hint="eastAsia"/>
                <w:lang w:eastAsia="zh-CN"/>
              </w:rPr>
              <w:t>“四川政府采购网”</w:t>
            </w:r>
            <w:r>
              <w:rPr>
                <w:rFonts w:hint="eastAsia"/>
              </w:rPr>
              <w:t>采购结果公告附件中予以公告。</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中标通知书领取</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采购代理机构在中标人确定后2个工作日内，在“四川政府采购网”发布中标公告，</w:t>
            </w:r>
            <w:r>
              <w:rPr>
                <w:rFonts w:hint="eastAsia"/>
                <w:lang w:val="en-US" w:eastAsia="zh-CN"/>
              </w:rPr>
              <w:t>同时采购代理机构将中标通知书快递至中标供应商。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张婵嫒</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Merge w:val="restart"/>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en-US" w:eastAsia="zh-CN"/>
              </w:rPr>
              <w:t>招标</w:t>
            </w:r>
            <w:r>
              <w:rPr>
                <w:rFonts w:hint="eastAsia"/>
                <w:lang w:val="zh-CN"/>
              </w:rPr>
              <w:t>代理</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val="zh-CN"/>
              </w:rPr>
              <w:t>服务费</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以成本加合理利润为原则，以采购预算为计费基数，按照下列收费标准计算出收费基准价格后</w:t>
            </w:r>
            <w:r>
              <w:rPr>
                <w:rFonts w:hint="eastAsia"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1687" w:firstLineChars="800"/>
              <w:textAlignment w:val="auto"/>
              <w:rPr>
                <w:rFonts w:hint="eastAsia"/>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货物</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eastAsia="宋体"/>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cs="宋体"/>
                <w:b/>
                <w:i w:val="0"/>
                <w:caps w:val="0"/>
                <w:color w:val="000000" w:themeColor="text1"/>
                <w:spacing w:val="0"/>
                <w:sz w:val="21"/>
                <w:szCs w:val="21"/>
                <w:highlight w:val="none"/>
                <w:lang w:eastAsia="zh-CN"/>
                <w14:textFill>
                  <w14:solidFill>
                    <w14:schemeClr w14:val="tx1"/>
                  </w14:solidFill>
                </w14:textFill>
              </w:rPr>
              <w:t>)</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highlight w:val="none"/>
                <w:lang w:val="zh-CN"/>
              </w:rPr>
              <w:t>履约保证金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eastAsia="宋体"/>
                <w:lang w:val="en-US" w:eastAsia="zh-CN"/>
              </w:rPr>
            </w:pPr>
            <w:r>
              <w:rPr>
                <w:rFonts w:hint="default" w:eastAsia="宋体"/>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r>
              <w:rPr>
                <w:rFonts w:hint="eastAsia"/>
                <w:lang w:val="en-US" w:eastAsia="zh-CN"/>
              </w:rPr>
              <w:t>政府采购供应商信用融资</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w:t>
            </w:r>
            <w:r>
              <w:rPr>
                <w:rFonts w:hint="eastAsia"/>
                <w:highlight w:val="none"/>
                <w:lang w:val="en-US" w:eastAsia="zh-CN"/>
              </w:rPr>
              <w:t>其产品，凭中标通知书向银行提出贷款意向申请。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right="24" w:rightChars="10"/>
              <w:jc w:val="center"/>
              <w:textAlignment w:val="auto"/>
              <w:rPr>
                <w:rFonts w:hint="eastAsia"/>
              </w:rPr>
            </w:pPr>
            <w:r>
              <w:rPr>
                <w:rFonts w:hint="eastAsia"/>
              </w:rPr>
              <w:t>政府采购合同公告</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jc w:val="center"/>
              <w:textAlignment w:val="auto"/>
              <w:rPr>
                <w:rFonts w:hint="eastAsia"/>
                <w:lang w:val="en-US" w:eastAsia="zh-CN"/>
              </w:rPr>
            </w:pPr>
            <w:r>
              <w:rPr>
                <w:rFonts w:hint="eastAsia"/>
              </w:rPr>
              <w:t>备案</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yellow"/>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供应商询问</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联系人：</w:t>
            </w:r>
            <w:r>
              <w:rPr>
                <w:rFonts w:hint="eastAsia"/>
                <w:lang w:val="en-US" w:eastAsia="zh-CN"/>
              </w:rPr>
              <w:t>王朝钢</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联系电话：</w:t>
            </w:r>
            <w:r>
              <w:rPr>
                <w:rFonts w:hint="eastAsia"/>
                <w:lang w:eastAsia="zh-CN"/>
              </w:rPr>
              <w:t>028-61375575、62600820、62630990转</w:t>
            </w:r>
            <w:r>
              <w:rPr>
                <w:rFonts w:hint="eastAsia"/>
                <w:lang w:val="en-US" w:eastAsia="zh-CN"/>
              </w:rPr>
              <w:t>636</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yellow"/>
                <w:lang w:val="en-US" w:eastAsia="zh-CN"/>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rPr>
              <w:t>供应商质疑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rPr>
              <w:t>供应商投诉</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投诉受理单位：成都市新津区财政和金融工作局</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联系电话：</w:t>
            </w:r>
            <w:r>
              <w:rPr>
                <w:rFonts w:hint="eastAsia"/>
              </w:rPr>
              <w:t>028-82520054</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zh-CN" w:eastAsia="zh-CN"/>
              </w:rPr>
              <w:t>地址：新津区武阳西路163号</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 xml:space="preserve">610000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开评标工作咨询</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lang w:val="zh-CN"/>
              </w:rPr>
              <w:t>联</w:t>
            </w:r>
            <w:r>
              <w:rPr>
                <w:rFonts w:hint="eastAsia" w:ascii="宋体" w:hAnsi="宋体" w:eastAsia="宋体"/>
                <w:highlight w:val="none"/>
                <w:lang w:val="zh-CN"/>
              </w:rPr>
              <w:t>系人：</w:t>
            </w:r>
            <w:r>
              <w:rPr>
                <w:rFonts w:hint="eastAsia"/>
                <w:highlight w:val="none"/>
                <w:lang w:val="en-US" w:eastAsia="zh-CN"/>
              </w:rPr>
              <w:t>何麟峰</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highlight w:val="none"/>
                <w:lang w:val="zh-CN"/>
              </w:rPr>
              <w:t>联系电话：</w:t>
            </w:r>
            <w:r>
              <w:rPr>
                <w:rFonts w:hint="eastAsia"/>
                <w:highlight w:val="none"/>
                <w:lang w:eastAsia="zh-CN"/>
              </w:rPr>
              <w:t>028-61375575、62600820、62630990转</w:t>
            </w:r>
            <w:r>
              <w:rPr>
                <w:rFonts w:hint="eastAsia"/>
                <w:highlight w:val="none"/>
                <w:lang w:val="en-US" w:eastAsia="zh-CN"/>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服务质量投诉电话</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ascii="宋体" w:hAnsi="宋体" w:eastAsia="宋体"/>
                <w:lang w:val="zh-CN"/>
              </w:rPr>
              <w:t>声明承诺提醒</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备注</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41"/>
        <w:bidi w:val="0"/>
        <w:rPr>
          <w:rFonts w:hint="eastAsia"/>
        </w:rPr>
      </w:pPr>
      <w:r>
        <w:rPr>
          <w:rFonts w:hint="eastAsia"/>
        </w:rPr>
        <w:br w:type="page"/>
      </w:r>
      <w:bookmarkStart w:id="38" w:name="_Toc23295"/>
      <w:bookmarkStart w:id="39" w:name="_Toc17161"/>
      <w:bookmarkStart w:id="40" w:name="_Toc4011"/>
      <w:bookmarkStart w:id="41" w:name="_Toc2042"/>
      <w:bookmarkStart w:id="42" w:name="_Toc26593"/>
      <w:r>
        <w:rPr>
          <w:rFonts w:hint="eastAsia"/>
        </w:rPr>
        <w:t>总 则</w:t>
      </w:r>
      <w:bookmarkEnd w:id="37"/>
      <w:bookmarkEnd w:id="38"/>
      <w:bookmarkEnd w:id="39"/>
      <w:bookmarkEnd w:id="40"/>
      <w:bookmarkEnd w:id="41"/>
      <w:bookmarkEnd w:id="42"/>
    </w:p>
    <w:p>
      <w:pPr>
        <w:pStyle w:val="47"/>
        <w:bidi w:val="0"/>
        <w:rPr>
          <w:rFonts w:hint="eastAsia"/>
        </w:rPr>
      </w:pPr>
      <w:bookmarkStart w:id="43" w:name="_Toc327196263"/>
      <w:bookmarkStart w:id="44" w:name="_Toc23796"/>
      <w:bookmarkStart w:id="45" w:name="_Toc308084574"/>
      <w:bookmarkStart w:id="46" w:name="_Toc28450"/>
      <w:bookmarkStart w:id="47" w:name="_Toc5790"/>
      <w:bookmarkStart w:id="48" w:name="_Toc32483"/>
      <w:bookmarkStart w:id="49" w:name="_Toc308188129"/>
      <w:bookmarkStart w:id="50" w:name="_Toc20769"/>
      <w:bookmarkStart w:id="51" w:name="_Toc32648"/>
      <w:bookmarkStart w:id="52" w:name="_Toc3601"/>
      <w:bookmarkStart w:id="53" w:name="_Toc307564829"/>
      <w:bookmarkStart w:id="54" w:name="_Toc217446034"/>
      <w:bookmarkStart w:id="55" w:name="_Toc31870"/>
      <w:bookmarkStart w:id="56" w:name="_Toc29532"/>
      <w:bookmarkStart w:id="57" w:name="_Toc20521"/>
      <w:bookmarkStart w:id="58" w:name="_Toc12046"/>
      <w:bookmarkStart w:id="59" w:name="_Toc309897492"/>
      <w:bookmarkStart w:id="60" w:name="_Toc10311"/>
      <w:bookmarkStart w:id="61" w:name="_Toc319439877"/>
      <w:bookmarkStart w:id="62" w:name="_Toc319440119"/>
      <w:bookmarkStart w:id="63" w:name="_Toc307501086"/>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3"/>
        <w:numPr>
          <w:ilvl w:val="2"/>
          <w:numId w:val="0"/>
        </w:numPr>
        <w:bidi w:val="0"/>
        <w:ind w:leftChars="200"/>
        <w:rPr>
          <w:rFonts w:hint="eastAsia"/>
        </w:rPr>
      </w:pPr>
      <w:r>
        <w:rPr>
          <w:rFonts w:hint="eastAsia"/>
        </w:rPr>
        <w:t>本招标文件仅适用于本次公开招标采购项目。</w:t>
      </w:r>
    </w:p>
    <w:p>
      <w:pPr>
        <w:pStyle w:val="47"/>
        <w:bidi w:val="0"/>
        <w:rPr>
          <w:rFonts w:hint="eastAsia"/>
        </w:rPr>
      </w:pPr>
      <w:bookmarkStart w:id="64" w:name="_Toc16858"/>
      <w:bookmarkStart w:id="65" w:name="_Toc156"/>
      <w:bookmarkStart w:id="66" w:name="_Toc3844"/>
      <w:bookmarkStart w:id="67" w:name="_Toc309897493"/>
      <w:bookmarkStart w:id="68" w:name="_Toc307564830"/>
      <w:bookmarkStart w:id="69" w:name="_Toc7942"/>
      <w:bookmarkStart w:id="70" w:name="_Toc307501087"/>
      <w:bookmarkStart w:id="71" w:name="_Toc24985"/>
      <w:bookmarkStart w:id="72" w:name="_Toc2775"/>
      <w:bookmarkStart w:id="73" w:name="_Toc308084575"/>
      <w:bookmarkStart w:id="74" w:name="_Toc319440120"/>
      <w:bookmarkStart w:id="75" w:name="_Toc19069"/>
      <w:bookmarkStart w:id="76" w:name="_Toc19670"/>
      <w:bookmarkStart w:id="77" w:name="_Toc12194"/>
      <w:bookmarkStart w:id="78" w:name="_Toc524"/>
      <w:bookmarkStart w:id="79" w:name="_Toc24751"/>
      <w:bookmarkStart w:id="80" w:name="_Toc319439878"/>
      <w:bookmarkStart w:id="81" w:name="_Toc13022"/>
      <w:bookmarkStart w:id="82" w:name="_Toc308188130"/>
      <w:bookmarkStart w:id="83" w:name="_Toc327196264"/>
      <w:bookmarkStart w:id="84" w:name="_Toc217446035"/>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1"/>
        <w:bidi w:val="0"/>
        <w:rPr>
          <w:rFonts w:hint="eastAsia"/>
        </w:rPr>
      </w:pPr>
      <w:r>
        <w:rPr>
          <w:rFonts w:hint="eastAsia"/>
        </w:rPr>
        <w:t>“采购人”系指依法进行政府采购的国家机关、事业单位、团体组织。本次招标的采购人是成都市新津区教育局。</w:t>
      </w:r>
    </w:p>
    <w:p>
      <w:pPr>
        <w:pStyle w:val="61"/>
        <w:bidi w:val="0"/>
        <w:rPr>
          <w:rFonts w:hint="eastAsia"/>
        </w:rPr>
      </w:pPr>
      <w:r>
        <w:rPr>
          <w:rFonts w:hint="eastAsia"/>
        </w:rPr>
        <w:t>“采购代理机构”系指根据采购人的委托依法办理招标事宜的采购机构。本次招标的采购代理机构是四川乾新招投标代理有限公司。</w:t>
      </w:r>
    </w:p>
    <w:p>
      <w:pPr>
        <w:pStyle w:val="61"/>
        <w:bidi w:val="0"/>
        <w:rPr>
          <w:rFonts w:hint="eastAsia"/>
        </w:rPr>
      </w:pPr>
      <w:r>
        <w:rPr>
          <w:rFonts w:hint="eastAsia"/>
        </w:rPr>
        <w:t>“招标采购单位”系指“采购人”和“采购代理机构”的统称。</w:t>
      </w:r>
    </w:p>
    <w:p>
      <w:pPr>
        <w:pStyle w:val="61"/>
        <w:bidi w:val="0"/>
        <w:rPr>
          <w:rFonts w:hint="eastAsia"/>
        </w:rPr>
      </w:pPr>
      <w:r>
        <w:rPr>
          <w:rFonts w:hint="eastAsia"/>
        </w:rPr>
        <w:t>“投标人”系指</w:t>
      </w:r>
      <w:r>
        <w:rPr>
          <w:rFonts w:hint="eastAsia"/>
          <w:lang w:val="en-US" w:eastAsia="zh-CN"/>
        </w:rPr>
        <w:t>获取</w:t>
      </w:r>
      <w:r>
        <w:rPr>
          <w:rFonts w:hint="eastAsia"/>
        </w:rPr>
        <w:t>了招标文件拟参加投标和向采购人提供货物及相应服务的供应商。</w:t>
      </w:r>
    </w:p>
    <w:p>
      <w:pPr>
        <w:pStyle w:val="61"/>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61"/>
        <w:bidi w:val="0"/>
        <w:rPr>
          <w:rFonts w:hint="eastAsia"/>
          <w:lang w:val="en-US" w:eastAsia="zh-CN"/>
        </w:rPr>
      </w:pPr>
      <w:r>
        <w:rPr>
          <w:rFonts w:hint="eastAsia"/>
          <w:lang w:val="en-US" w:eastAsia="zh-CN"/>
        </w:rPr>
        <w:t>本招标文件各部分规定的时间均以北京时间为准。</w:t>
      </w:r>
    </w:p>
    <w:p>
      <w:pPr>
        <w:pStyle w:val="47"/>
        <w:bidi w:val="0"/>
        <w:rPr>
          <w:rFonts w:hint="eastAsia"/>
        </w:rPr>
      </w:pPr>
      <w:bookmarkStart w:id="85" w:name="_Toc319439879"/>
      <w:bookmarkStart w:id="86" w:name="_Toc307564831"/>
      <w:bookmarkStart w:id="87" w:name="_Toc307501088"/>
      <w:bookmarkStart w:id="88" w:name="_Toc217446036"/>
      <w:bookmarkStart w:id="89" w:name="_Toc309897494"/>
      <w:bookmarkStart w:id="90" w:name="_Toc319440121"/>
      <w:bookmarkStart w:id="91" w:name="_Toc24547"/>
      <w:bookmarkStart w:id="92" w:name="_Toc308084576"/>
      <w:bookmarkStart w:id="93" w:name="_Toc327196265"/>
      <w:bookmarkStart w:id="94" w:name="_Toc183582207"/>
      <w:bookmarkStart w:id="95" w:name="_Toc26508"/>
      <w:bookmarkStart w:id="96" w:name="_Toc3060"/>
      <w:bookmarkStart w:id="97" w:name="_Toc30244"/>
      <w:bookmarkStart w:id="98" w:name="_Toc23383"/>
      <w:bookmarkStart w:id="99" w:name="_Toc22174"/>
      <w:bookmarkStart w:id="100" w:name="_Toc217390843"/>
      <w:bookmarkStart w:id="101" w:name="_Toc183682344"/>
      <w:bookmarkStart w:id="102" w:name="_Toc7511"/>
      <w:bookmarkStart w:id="103" w:name="_Toc308188131"/>
      <w:bookmarkStart w:id="104" w:name="_Toc29784"/>
      <w:bookmarkStart w:id="105" w:name="_Toc30689"/>
      <w:bookmarkStart w:id="106" w:name="_Toc31295"/>
      <w:bookmarkStart w:id="107" w:name="_Toc4501"/>
      <w:bookmarkStart w:id="108" w:name="_Toc22765"/>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4"/>
        <w:bidi w:val="0"/>
        <w:rPr>
          <w:rFonts w:hint="eastAsia"/>
        </w:rPr>
      </w:pPr>
      <w:r>
        <w:rPr>
          <w:rFonts w:hint="eastAsia"/>
        </w:rPr>
        <w:t>合格的投标人应具备以下条件：</w:t>
      </w:r>
    </w:p>
    <w:p>
      <w:pPr>
        <w:pStyle w:val="61"/>
        <w:bidi w:val="0"/>
        <w:rPr>
          <w:rFonts w:hint="eastAsia"/>
        </w:rPr>
      </w:pPr>
      <w:r>
        <w:rPr>
          <w:rFonts w:hint="eastAsia"/>
        </w:rPr>
        <w:t>本招标文件“投标邀请”第五条规定的条件；</w:t>
      </w:r>
    </w:p>
    <w:p>
      <w:pPr>
        <w:pStyle w:val="61"/>
        <w:bidi w:val="0"/>
        <w:rPr>
          <w:rFonts w:hint="eastAsia"/>
        </w:rPr>
      </w:pPr>
      <w:r>
        <w:rPr>
          <w:rFonts w:hint="eastAsia"/>
        </w:rPr>
        <w:t>遵守国家有关的法律、法规、规章和其他政策制度；</w:t>
      </w:r>
    </w:p>
    <w:p>
      <w:pPr>
        <w:pStyle w:val="61"/>
        <w:bidi w:val="0"/>
        <w:rPr>
          <w:rFonts w:hint="eastAsia"/>
        </w:rPr>
      </w:pPr>
      <w:r>
        <w:rPr>
          <w:rFonts w:hint="eastAsia"/>
        </w:rPr>
        <w:t>向采购代理机构</w:t>
      </w:r>
      <w:r>
        <w:rPr>
          <w:rFonts w:hint="eastAsia"/>
          <w:lang w:val="en-US" w:eastAsia="zh-CN"/>
        </w:rPr>
        <w:t>依法获取了</w:t>
      </w:r>
      <w:r>
        <w:rPr>
          <w:rFonts w:hint="eastAsia"/>
        </w:rPr>
        <w:t>招标文件并</w:t>
      </w:r>
      <w:r>
        <w:rPr>
          <w:rFonts w:hint="eastAsia"/>
          <w:lang w:val="en-US" w:eastAsia="zh-CN"/>
        </w:rPr>
        <w:t>完成</w:t>
      </w:r>
      <w:r>
        <w:rPr>
          <w:rFonts w:hint="eastAsia"/>
        </w:rPr>
        <w:t>登记。</w:t>
      </w:r>
    </w:p>
    <w:p>
      <w:pPr>
        <w:pStyle w:val="47"/>
        <w:bidi w:val="0"/>
        <w:rPr>
          <w:rFonts w:hint="eastAsia"/>
        </w:rPr>
      </w:pPr>
      <w:bookmarkStart w:id="109" w:name="_Toc308188132"/>
      <w:bookmarkStart w:id="110" w:name="_Toc14323"/>
      <w:bookmarkStart w:id="111" w:name="_Toc26952"/>
      <w:bookmarkStart w:id="112" w:name="_Toc309897495"/>
      <w:bookmarkStart w:id="113" w:name="_Toc319440122"/>
      <w:bookmarkStart w:id="114" w:name="_Toc12293"/>
      <w:bookmarkStart w:id="115" w:name="_Toc4414"/>
      <w:bookmarkStart w:id="116" w:name="_Toc307501089"/>
      <w:bookmarkStart w:id="117" w:name="_Toc183682345"/>
      <w:bookmarkStart w:id="118" w:name="_Toc319439880"/>
      <w:bookmarkStart w:id="119" w:name="_Toc28895"/>
      <w:bookmarkStart w:id="120" w:name="_Toc327196266"/>
      <w:bookmarkStart w:id="121" w:name="_Toc308084577"/>
      <w:bookmarkStart w:id="122" w:name="_Toc21649"/>
      <w:bookmarkStart w:id="123" w:name="_Toc307564832"/>
      <w:bookmarkStart w:id="124" w:name="_Toc183582208"/>
      <w:bookmarkStart w:id="125" w:name="_Toc217446037"/>
      <w:bookmarkStart w:id="126" w:name="_Toc5067"/>
      <w:bookmarkStart w:id="127" w:name="_Toc9761"/>
      <w:bookmarkStart w:id="128" w:name="_Toc31729"/>
      <w:bookmarkStart w:id="129" w:name="_Toc20132"/>
      <w:bookmarkStart w:id="130" w:name="_Toc31796"/>
      <w:bookmarkStart w:id="131" w:name="_Toc7047"/>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4"/>
        <w:bidi w:val="0"/>
        <w:rPr>
          <w:rFonts w:hint="eastAsia"/>
        </w:rPr>
      </w:pPr>
      <w:r>
        <w:rPr>
          <w:rFonts w:hint="eastAsia"/>
        </w:rPr>
        <w:t>投标人参加投标的有关费用由投标人自行承担。</w:t>
      </w:r>
    </w:p>
    <w:p>
      <w:pPr>
        <w:pStyle w:val="47"/>
        <w:bidi w:val="0"/>
        <w:rPr>
          <w:rFonts w:hint="eastAsia"/>
        </w:rPr>
      </w:pPr>
      <w:bookmarkStart w:id="132" w:name="_Toc307564833"/>
      <w:bookmarkStart w:id="133" w:name="_Toc307501090"/>
      <w:bookmarkStart w:id="134" w:name="_Toc309897496"/>
      <w:bookmarkStart w:id="135" w:name="_Toc7710"/>
      <w:bookmarkStart w:id="136" w:name="_Toc27604"/>
      <w:bookmarkStart w:id="137" w:name="_Toc327196267"/>
      <w:bookmarkStart w:id="138" w:name="_Toc11131"/>
      <w:bookmarkStart w:id="139" w:name="_Toc28490"/>
      <w:bookmarkStart w:id="140" w:name="_Toc319439881"/>
      <w:bookmarkStart w:id="141" w:name="_Toc11996"/>
      <w:bookmarkStart w:id="142" w:name="_Toc18993"/>
      <w:bookmarkStart w:id="143" w:name="_Toc27927"/>
      <w:bookmarkStart w:id="144" w:name="_Toc18984"/>
      <w:bookmarkStart w:id="145" w:name="_Toc308188133"/>
      <w:bookmarkStart w:id="146" w:name="_Toc308084578"/>
      <w:bookmarkStart w:id="147" w:name="_Toc319440123"/>
      <w:bookmarkStart w:id="148" w:name="_Toc5564"/>
      <w:bookmarkStart w:id="149" w:name="_Toc433"/>
      <w:bookmarkStart w:id="150" w:name="_Toc11923"/>
      <w:bookmarkStart w:id="151" w:name="_Toc4620"/>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61"/>
        <w:bidi w:val="0"/>
        <w:rPr>
          <w:rFonts w:hint="eastAsia"/>
        </w:rPr>
      </w:pPr>
      <w:bookmarkStart w:id="152" w:name="_Toc89075875"/>
      <w:bookmarkStart w:id="153" w:name="_Toc183682346"/>
      <w:bookmarkStart w:id="154" w:name="_Toc183582209"/>
      <w:bookmarkStart w:id="155" w:name="_Toc77400779"/>
      <w:bookmarkStart w:id="156" w:name="_Toc13891"/>
      <w:bookmarkStart w:id="157" w:name="_Toc327196268"/>
      <w:bookmarkStart w:id="158" w:name="_Toc217446038"/>
      <w:r>
        <w:rPr>
          <w:rFonts w:hint="eastAsia"/>
        </w:rPr>
        <w:t>提供相同品牌产品处理。</w:t>
      </w:r>
    </w:p>
    <w:p>
      <w:pPr>
        <w:pStyle w:val="44"/>
        <w:bidi w:val="0"/>
        <w:rPr>
          <w:rFonts w:hint="eastAsia"/>
        </w:rPr>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lang w:eastAsia="zh-CN"/>
        </w:rPr>
        <w:t>随机抽签</w:t>
      </w:r>
      <w:r>
        <w:rPr>
          <w:rFonts w:hint="eastAsia"/>
        </w:rPr>
        <w:t>的方式确定一个投标人获得中标人推荐资格，其他同品牌投标人不作为中标候选人。</w:t>
      </w:r>
    </w:p>
    <w:p>
      <w:pPr>
        <w:pStyle w:val="44"/>
        <w:bidi w:val="0"/>
        <w:rPr>
          <w:rFonts w:hint="eastAsia"/>
          <w:b/>
          <w:bCs/>
          <w:color w:val="auto"/>
          <w:highlight w:val="none"/>
          <w:lang w:val="en-US" w:eastAsia="zh-CN"/>
        </w:rPr>
      </w:pPr>
      <w:r>
        <w:rPr>
          <w:rFonts w:hint="eastAsia"/>
          <w:b/>
          <w:bCs/>
          <w:color w:val="auto"/>
          <w:highlight w:val="none"/>
          <w:lang w:val="en-US" w:eastAsia="zh-CN"/>
        </w:rPr>
        <w:t>本采购项目核心产品为：</w:t>
      </w:r>
      <w:r>
        <w:rPr>
          <w:rFonts w:hint="eastAsia" w:eastAsia="宋体" w:cs="宋体"/>
          <w:b/>
          <w:bCs/>
          <w:color w:val="auto"/>
          <w:highlight w:val="none"/>
          <w:vertAlign w:val="baseline"/>
          <w:lang w:val="en-US" w:eastAsia="zh-CN"/>
        </w:rPr>
        <w:t>幼儿活动空间</w:t>
      </w:r>
      <w:r>
        <w:rPr>
          <w:rFonts w:hint="eastAsia"/>
          <w:b/>
          <w:bCs/>
          <w:color w:val="auto"/>
          <w:highlight w:val="none"/>
          <w:lang w:val="en-US" w:eastAsia="zh-CN"/>
        </w:rPr>
        <w:t>，若为相同品牌产品按前款规定执行。</w:t>
      </w:r>
    </w:p>
    <w:p>
      <w:pPr>
        <w:pStyle w:val="61"/>
        <w:bidi w:val="0"/>
        <w:rPr>
          <w:rFonts w:hint="eastAsia"/>
        </w:rPr>
      </w:pPr>
      <w:r>
        <w:rPr>
          <w:rFonts w:hint="eastAsia"/>
        </w:rPr>
        <w:t>利害关系供应商处理。</w:t>
      </w:r>
    </w:p>
    <w:p>
      <w:pPr>
        <w:pStyle w:val="44"/>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4"/>
        <w:bidi w:val="0"/>
        <w:rPr>
          <w:rFonts w:hint="eastAsia" w:eastAsia="宋体"/>
          <w:highlight w:val="none"/>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1"/>
        <w:bidi w:val="0"/>
        <w:rPr>
          <w:rFonts w:hint="eastAsia"/>
        </w:rPr>
      </w:pPr>
      <w:r>
        <w:rPr>
          <w:rFonts w:hint="eastAsia"/>
        </w:rPr>
        <w:t>前期参与供应商处理。</w:t>
      </w:r>
    </w:p>
    <w:p>
      <w:pPr>
        <w:pStyle w:val="44"/>
        <w:bidi w:val="0"/>
        <w:rPr>
          <w:rFonts w:hint="eastAsia"/>
        </w:rPr>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4"/>
        <w:bidi w:val="0"/>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61"/>
        <w:bidi w:val="0"/>
        <w:rPr>
          <w:rFonts w:hint="eastAsia"/>
        </w:rPr>
      </w:pPr>
      <w:r>
        <w:rPr>
          <w:rFonts w:hint="eastAsia"/>
        </w:rPr>
        <w:t>利害关系代理人处理。</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同一母公司的两家以上的子公司只能组成联合体参加本项目同一合同项下的采购活动，不得以不同供应商身份同时参加本项目同一合同项下的采购活动</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供应商与采购代理机构存在关联关系，或者是采购代理机构的母公司或子公司，不得参加本项目政府采购活动。</w:t>
      </w:r>
    </w:p>
    <w:p>
      <w:pPr>
        <w:pStyle w:val="41"/>
        <w:bidi w:val="0"/>
        <w:rPr>
          <w:rFonts w:hint="eastAsia"/>
        </w:rPr>
      </w:pPr>
      <w:bookmarkStart w:id="159" w:name="_Toc14125"/>
      <w:bookmarkStart w:id="160" w:name="_Toc2413"/>
      <w:bookmarkStart w:id="161" w:name="_Toc27564"/>
      <w:bookmarkStart w:id="162" w:name="_Toc12561"/>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7"/>
        <w:numPr>
          <w:ilvl w:val="2"/>
          <w:numId w:val="9"/>
        </w:numPr>
        <w:bidi w:val="0"/>
        <w:rPr>
          <w:rFonts w:hint="eastAsia"/>
        </w:rPr>
      </w:pPr>
      <w:bookmarkStart w:id="163" w:name="_Toc29703"/>
      <w:bookmarkStart w:id="164" w:name="_Toc308188135"/>
      <w:bookmarkStart w:id="165" w:name="_Toc16404"/>
      <w:bookmarkStart w:id="166" w:name="_Toc21985"/>
      <w:bookmarkStart w:id="167" w:name="_Toc25874"/>
      <w:bookmarkStart w:id="168" w:name="_Toc319440125"/>
      <w:bookmarkStart w:id="169" w:name="_Toc8808"/>
      <w:bookmarkStart w:id="170" w:name="_Toc24565"/>
      <w:bookmarkStart w:id="171" w:name="_Toc307501092"/>
      <w:bookmarkStart w:id="172" w:name="_Toc319439883"/>
      <w:bookmarkStart w:id="173" w:name="_Toc19030"/>
      <w:bookmarkStart w:id="174" w:name="_Toc308084580"/>
      <w:bookmarkStart w:id="175" w:name="_Toc309897498"/>
      <w:bookmarkStart w:id="176" w:name="_Toc29642"/>
      <w:bookmarkStart w:id="177" w:name="_Toc307564835"/>
      <w:bookmarkStart w:id="178" w:name="_Toc10706"/>
      <w:bookmarkStart w:id="179" w:name="_Toc327196269"/>
      <w:bookmarkStart w:id="180" w:name="_Toc217446039"/>
      <w:bookmarkStart w:id="181" w:name="_Toc25650"/>
      <w:bookmarkStart w:id="182" w:name="_Toc183682347"/>
      <w:bookmarkStart w:id="183" w:name="_Toc5983"/>
      <w:bookmarkStart w:id="184" w:name="_Toc183582210"/>
      <w:bookmarkStart w:id="185" w:name="_Toc22520"/>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1"/>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2"/>
        <w:bidi w:val="0"/>
        <w:rPr>
          <w:rFonts w:hint="eastAsia"/>
        </w:rPr>
      </w:pPr>
      <w:r>
        <w:rPr>
          <w:rFonts w:hint="eastAsia"/>
        </w:rPr>
        <w:t>投标邀请；</w:t>
      </w:r>
    </w:p>
    <w:p>
      <w:pPr>
        <w:pStyle w:val="62"/>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2"/>
        <w:bidi w:val="0"/>
        <w:rPr>
          <w:rFonts w:hint="eastAsia"/>
        </w:rPr>
      </w:pPr>
      <w:r>
        <w:rPr>
          <w:rFonts w:hint="eastAsia"/>
        </w:rPr>
        <w:t>投标人应当提交的资格、资信证明文件；</w:t>
      </w:r>
    </w:p>
    <w:p>
      <w:pPr>
        <w:pStyle w:val="62"/>
        <w:bidi w:val="0"/>
        <w:rPr>
          <w:rFonts w:hint="eastAsia"/>
        </w:rPr>
      </w:pPr>
      <w:r>
        <w:rPr>
          <w:rFonts w:hint="eastAsia"/>
        </w:rPr>
        <w:t>为落实政府采购政策，采购标的需满足的要求，以及投标人须提供的证明材料；</w:t>
      </w:r>
    </w:p>
    <w:p>
      <w:pPr>
        <w:pStyle w:val="62"/>
        <w:bidi w:val="0"/>
        <w:rPr>
          <w:rFonts w:hint="eastAsia"/>
        </w:rPr>
      </w:pPr>
      <w:r>
        <w:rPr>
          <w:rFonts w:hint="eastAsia"/>
        </w:rPr>
        <w:t>投标文件编制要求、投标</w:t>
      </w:r>
      <w:r>
        <w:rPr>
          <w:rFonts w:hint="eastAsia"/>
          <w:highlight w:val="none"/>
        </w:rPr>
        <w:t>报价要求；</w:t>
      </w:r>
    </w:p>
    <w:p>
      <w:pPr>
        <w:pStyle w:val="62"/>
        <w:bidi w:val="0"/>
        <w:rPr>
          <w:rFonts w:hint="eastAsia"/>
        </w:rPr>
      </w:pPr>
      <w:r>
        <w:rPr>
          <w:rFonts w:hint="eastAsia"/>
        </w:rPr>
        <w:t>采购项目预算金额；</w:t>
      </w:r>
    </w:p>
    <w:p>
      <w:pPr>
        <w:pStyle w:val="62"/>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2"/>
        <w:bidi w:val="0"/>
        <w:rPr>
          <w:rFonts w:hint="eastAsia"/>
        </w:rPr>
      </w:pPr>
      <w:r>
        <w:rPr>
          <w:rFonts w:hint="eastAsia"/>
        </w:rPr>
        <w:t>拟签订的合同文本；</w:t>
      </w:r>
    </w:p>
    <w:p>
      <w:pPr>
        <w:pStyle w:val="62"/>
        <w:bidi w:val="0"/>
        <w:rPr>
          <w:rFonts w:hint="eastAsia"/>
        </w:rPr>
      </w:pPr>
      <w:r>
        <w:rPr>
          <w:rFonts w:hint="eastAsia"/>
        </w:rPr>
        <w:t>货物、服务提供的时间、地点、方式；</w:t>
      </w:r>
    </w:p>
    <w:p>
      <w:pPr>
        <w:pStyle w:val="62"/>
        <w:bidi w:val="0"/>
        <w:rPr>
          <w:rFonts w:hint="eastAsia"/>
        </w:rPr>
      </w:pPr>
      <w:r>
        <w:rPr>
          <w:rFonts w:hint="eastAsia"/>
        </w:rPr>
        <w:t>采购资金的支付方式、时间、条件；</w:t>
      </w:r>
    </w:p>
    <w:p>
      <w:pPr>
        <w:pStyle w:val="62"/>
        <w:bidi w:val="0"/>
        <w:rPr>
          <w:rFonts w:hint="eastAsia"/>
        </w:rPr>
      </w:pPr>
      <w:r>
        <w:rPr>
          <w:rFonts w:hint="eastAsia"/>
        </w:rPr>
        <w:t>评标方法、评标标准和投标无效情形；</w:t>
      </w:r>
    </w:p>
    <w:p>
      <w:pPr>
        <w:pStyle w:val="62"/>
        <w:bidi w:val="0"/>
        <w:rPr>
          <w:rFonts w:hint="eastAsia"/>
        </w:rPr>
      </w:pPr>
      <w:r>
        <w:rPr>
          <w:rFonts w:hint="eastAsia"/>
        </w:rPr>
        <w:t>投标有效期；</w:t>
      </w:r>
    </w:p>
    <w:p>
      <w:pPr>
        <w:pStyle w:val="62"/>
        <w:bidi w:val="0"/>
        <w:rPr>
          <w:rFonts w:hint="eastAsia"/>
        </w:rPr>
      </w:pPr>
      <w:r>
        <w:rPr>
          <w:rFonts w:hint="eastAsia"/>
        </w:rPr>
        <w:t>投标截止时间、开标时间及地点；</w:t>
      </w:r>
    </w:p>
    <w:p>
      <w:pPr>
        <w:pStyle w:val="62"/>
        <w:bidi w:val="0"/>
        <w:rPr>
          <w:rFonts w:hint="eastAsia"/>
        </w:rPr>
      </w:pPr>
      <w:r>
        <w:rPr>
          <w:rFonts w:hint="eastAsia"/>
        </w:rPr>
        <w:t>采购代理机构代理费用的收取标准和方式；</w:t>
      </w:r>
    </w:p>
    <w:p>
      <w:pPr>
        <w:pStyle w:val="62"/>
        <w:bidi w:val="0"/>
        <w:rPr>
          <w:rFonts w:hint="eastAsia"/>
        </w:rPr>
      </w:pPr>
      <w:r>
        <w:rPr>
          <w:rFonts w:hint="eastAsia"/>
        </w:rPr>
        <w:t>投标人信用信息查询渠道及截止时点、信用信息查询记录和证据留存的具体方式、信用信息的使用规则等；</w:t>
      </w:r>
    </w:p>
    <w:p>
      <w:pPr>
        <w:pStyle w:val="62"/>
        <w:bidi w:val="0"/>
        <w:rPr>
          <w:rFonts w:hint="eastAsia"/>
        </w:rPr>
      </w:pPr>
      <w:r>
        <w:rPr>
          <w:rFonts w:hint="eastAsia"/>
        </w:rPr>
        <w:t>省级以上财政部门规定的其他事项。</w:t>
      </w:r>
    </w:p>
    <w:p>
      <w:pPr>
        <w:pStyle w:val="61"/>
        <w:numPr>
          <w:ilvl w:val="3"/>
          <w:numId w:val="9"/>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7"/>
        <w:bidi w:val="0"/>
        <w:rPr>
          <w:rFonts w:hint="eastAsia"/>
        </w:rPr>
      </w:pPr>
      <w:bookmarkStart w:id="186" w:name="_Toc183682348"/>
      <w:bookmarkStart w:id="187" w:name="_Toc183582211"/>
      <w:bookmarkStart w:id="188" w:name="_Toc319439884"/>
      <w:bookmarkStart w:id="189" w:name="_Toc309897499"/>
      <w:bookmarkStart w:id="190" w:name="_Toc17632"/>
      <w:bookmarkStart w:id="191" w:name="_Toc25894"/>
      <w:bookmarkStart w:id="192" w:name="_Toc31172"/>
      <w:bookmarkStart w:id="193" w:name="_Toc327196270"/>
      <w:bookmarkStart w:id="194" w:name="_Toc26020"/>
      <w:bookmarkStart w:id="195" w:name="_Toc11995"/>
      <w:bookmarkStart w:id="196" w:name="_Toc11053"/>
      <w:bookmarkStart w:id="197" w:name="_Toc27690"/>
      <w:bookmarkStart w:id="198" w:name="_Toc307564836"/>
      <w:bookmarkStart w:id="199" w:name="_Toc13600"/>
      <w:bookmarkStart w:id="200" w:name="_Toc319440126"/>
      <w:bookmarkStart w:id="201" w:name="_Toc22085"/>
      <w:bookmarkStart w:id="202" w:name="_Toc19612"/>
      <w:bookmarkStart w:id="203" w:name="_Toc217446040"/>
      <w:bookmarkStart w:id="204" w:name="_Toc308084581"/>
      <w:bookmarkStart w:id="205" w:name="_Toc307501093"/>
      <w:bookmarkStart w:id="206" w:name="_Toc7541"/>
      <w:bookmarkStart w:id="207" w:name="_Toc308188136"/>
      <w:bookmarkStart w:id="208" w:name="_Toc16291"/>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1"/>
        <w:bidi w:val="0"/>
        <w:rPr>
          <w:rFonts w:hint="eastAsia"/>
        </w:rPr>
      </w:pPr>
      <w:bookmarkStart w:id="209" w:name="_Toc22061"/>
      <w:bookmarkStart w:id="210" w:name="_Toc319439885"/>
      <w:bookmarkStart w:id="211" w:name="_Toc9735"/>
      <w:bookmarkStart w:id="212" w:name="_Toc8838"/>
      <w:bookmarkStart w:id="213" w:name="_Toc3159"/>
      <w:bookmarkStart w:id="214" w:name="_Toc2637"/>
      <w:bookmarkStart w:id="215" w:name="_Toc3361"/>
      <w:bookmarkStart w:id="216" w:name="_Toc208848971"/>
      <w:bookmarkStart w:id="217" w:name="_Toc327196271"/>
      <w:bookmarkStart w:id="218" w:name="_Toc217446041"/>
      <w:bookmarkStart w:id="219" w:name="_Toc17111"/>
      <w:bookmarkStart w:id="220" w:name="_Toc308188137"/>
      <w:bookmarkStart w:id="221" w:name="_Toc24226"/>
      <w:bookmarkStart w:id="222" w:name="_Toc319440127"/>
      <w:bookmarkStart w:id="223" w:name="_Toc6811"/>
      <w:bookmarkStart w:id="224" w:name="_Toc307564837"/>
      <w:bookmarkStart w:id="225" w:name="_Toc307501094"/>
      <w:bookmarkStart w:id="226" w:name="_Toc308084582"/>
      <w:bookmarkStart w:id="227" w:name="_Toc309897500"/>
      <w:bookmarkStart w:id="228" w:name="_Toc7026"/>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61"/>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61"/>
        <w:bidi w:val="0"/>
        <w:rPr>
          <w:b/>
          <w:bCs/>
        </w:rPr>
      </w:pPr>
      <w:r>
        <w:rPr>
          <w:rFonts w:hint="eastAsia"/>
          <w:b/>
          <w:bCs/>
          <w:lang w:val="en-US" w:eastAsia="zh-CN"/>
        </w:rPr>
        <w:t>投标人</w:t>
      </w:r>
      <w:r>
        <w:rPr>
          <w:rFonts w:hint="eastAsia"/>
          <w:b/>
          <w:bCs/>
        </w:rPr>
        <w:t>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w:t>
      </w:r>
      <w:r>
        <w:rPr>
          <w:rFonts w:hint="eastAsia"/>
          <w:b/>
          <w:bCs/>
          <w:lang w:val="en-US" w:eastAsia="zh-CN"/>
        </w:rPr>
        <w:t>准确</w:t>
      </w:r>
      <w:r>
        <w:rPr>
          <w:rFonts w:hint="eastAsia"/>
          <w:b/>
          <w:bCs/>
        </w:rPr>
        <w:t>的响应。</w:t>
      </w:r>
      <w:r>
        <w:rPr>
          <w:rFonts w:hint="eastAsia"/>
          <w:b/>
          <w:bCs/>
          <w:lang w:val="en-US" w:eastAsia="zh-CN"/>
        </w:rPr>
        <w:t>投标人</w:t>
      </w:r>
      <w:r>
        <w:rPr>
          <w:rFonts w:hint="eastAsia"/>
          <w:b/>
          <w:bCs/>
        </w:rPr>
        <w:t>未按要求下载相关文件，或由于未及时关注更正公告的信息造成的后果，其责任由</w:t>
      </w:r>
      <w:r>
        <w:rPr>
          <w:rFonts w:hint="eastAsia"/>
          <w:b/>
          <w:bCs/>
          <w:lang w:val="en-US" w:eastAsia="zh-CN"/>
        </w:rPr>
        <w:t>投标人</w:t>
      </w:r>
      <w:r>
        <w:rPr>
          <w:rFonts w:hint="eastAsia"/>
          <w:b/>
          <w:bCs/>
        </w:rPr>
        <w:t>自行负责。</w:t>
      </w:r>
    </w:p>
    <w:p>
      <w:pPr>
        <w:pStyle w:val="44"/>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w:t>
      </w:r>
      <w:r>
        <w:rPr>
          <w:rFonts w:hint="eastAsia"/>
          <w:b/>
          <w:bCs/>
          <w:lang w:val="en-US" w:eastAsia="zh-CN"/>
        </w:rPr>
        <w:t>获取</w:t>
      </w:r>
      <w:r>
        <w:rPr>
          <w:rFonts w:hint="eastAsia"/>
          <w:b/>
          <w:bCs/>
        </w:rPr>
        <w:t>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7"/>
        <w:bidi w:val="0"/>
        <w:rPr>
          <w:rFonts w:hint="eastAsia"/>
        </w:rPr>
      </w:pPr>
      <w:bookmarkStart w:id="229" w:name="_Toc31570"/>
      <w:bookmarkStart w:id="230" w:name="_Toc29787"/>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1"/>
        <w:bidi w:val="0"/>
        <w:rPr>
          <w:rFonts w:hint="eastAsia"/>
        </w:rPr>
      </w:pPr>
      <w:bookmarkStart w:id="231" w:name="_Toc89075876"/>
      <w:bookmarkStart w:id="232" w:name="_Toc217446042"/>
      <w:bookmarkStart w:id="233" w:name="_Toc20199"/>
      <w:bookmarkStart w:id="234" w:name="_Toc77400780"/>
      <w:bookmarkStart w:id="235" w:name="_Toc327196272"/>
      <w:bookmarkStart w:id="236" w:name="_Toc183582214"/>
      <w:bookmarkStart w:id="237" w:name="_Toc183682351"/>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61"/>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41"/>
        <w:bidi w:val="0"/>
        <w:rPr>
          <w:rFonts w:hint="eastAsia"/>
        </w:rPr>
      </w:pPr>
      <w:bookmarkStart w:id="238" w:name="_Toc27479"/>
      <w:bookmarkStart w:id="239" w:name="_Toc14512"/>
      <w:bookmarkStart w:id="240" w:name="_Toc615"/>
      <w:bookmarkStart w:id="241" w:name="_Toc16131"/>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7"/>
        <w:numPr>
          <w:ilvl w:val="2"/>
          <w:numId w:val="10"/>
        </w:numPr>
        <w:bidi w:val="0"/>
        <w:rPr>
          <w:rFonts w:hint="eastAsia"/>
        </w:rPr>
      </w:pPr>
      <w:bookmarkStart w:id="242" w:name="_Toc217446043"/>
      <w:bookmarkStart w:id="243" w:name="_Toc309897502"/>
      <w:bookmarkStart w:id="244" w:name="_Toc183582215"/>
      <w:bookmarkStart w:id="245" w:name="_Toc307501096"/>
      <w:bookmarkStart w:id="246" w:name="_Toc2601"/>
      <w:bookmarkStart w:id="247" w:name="_Toc308084584"/>
      <w:bookmarkStart w:id="248" w:name="_Toc21169"/>
      <w:bookmarkStart w:id="249" w:name="_Toc3041"/>
      <w:bookmarkStart w:id="250" w:name="_Toc308188139"/>
      <w:bookmarkStart w:id="251" w:name="_Toc307564839"/>
      <w:bookmarkStart w:id="252" w:name="_Toc29330"/>
      <w:bookmarkStart w:id="253" w:name="_Toc319440129"/>
      <w:bookmarkStart w:id="254" w:name="_Toc23564"/>
      <w:bookmarkStart w:id="255" w:name="_Toc26076"/>
      <w:bookmarkStart w:id="256" w:name="_Toc183682352"/>
      <w:bookmarkStart w:id="257" w:name="_Toc1641"/>
      <w:bookmarkStart w:id="258" w:name="_Toc27053"/>
      <w:bookmarkStart w:id="259" w:name="_Toc319439887"/>
      <w:bookmarkStart w:id="260" w:name="_Toc327196273"/>
      <w:bookmarkStart w:id="261" w:name="_Toc14178"/>
      <w:bookmarkStart w:id="262" w:name="_Toc21426"/>
      <w:bookmarkStart w:id="263" w:name="_Toc8388"/>
      <w:bookmarkStart w:id="264" w:name="_Toc11217"/>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61"/>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61"/>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47"/>
        <w:bidi w:val="0"/>
        <w:rPr>
          <w:rFonts w:hint="eastAsia"/>
        </w:rPr>
      </w:pPr>
      <w:bookmarkStart w:id="265" w:name="_Toc319440130"/>
      <w:bookmarkStart w:id="266" w:name="_Toc307564840"/>
      <w:bookmarkStart w:id="267" w:name="_Toc308188140"/>
      <w:bookmarkStart w:id="268" w:name="_Toc15226"/>
      <w:bookmarkStart w:id="269" w:name="_Toc11901"/>
      <w:bookmarkStart w:id="270" w:name="_Toc17444"/>
      <w:bookmarkStart w:id="271" w:name="_Toc319439888"/>
      <w:bookmarkStart w:id="272" w:name="_Toc20091"/>
      <w:bookmarkStart w:id="273" w:name="_Toc217446044"/>
      <w:bookmarkStart w:id="274" w:name="_Toc183682353"/>
      <w:bookmarkStart w:id="275" w:name="_Toc327196274"/>
      <w:bookmarkStart w:id="276" w:name="_Toc2379"/>
      <w:bookmarkStart w:id="277" w:name="_Toc308084585"/>
      <w:bookmarkStart w:id="278" w:name="_Toc15145"/>
      <w:bookmarkStart w:id="279" w:name="_Toc20188"/>
      <w:bookmarkStart w:id="280" w:name="_Toc183582216"/>
      <w:bookmarkStart w:id="281" w:name="_Toc12195"/>
      <w:bookmarkStart w:id="282" w:name="_Toc307501097"/>
      <w:bookmarkStart w:id="283" w:name="_Toc309897503"/>
      <w:bookmarkStart w:id="284" w:name="_Toc10594"/>
      <w:bookmarkStart w:id="285" w:name="_Toc18700"/>
      <w:bookmarkStart w:id="286" w:name="_Toc12658"/>
      <w:bookmarkStart w:id="287" w:name="_Toc27568"/>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44"/>
        <w:bidi w:val="0"/>
        <w:rPr>
          <w:rFonts w:hint="eastAsia"/>
        </w:rPr>
      </w:pPr>
      <w:r>
        <w:rPr>
          <w:rFonts w:hint="eastAsia"/>
        </w:rPr>
        <w:t>除技术规格及要求中另有规定外，本采购项下的投标均采用国家法定的计量单位。</w:t>
      </w:r>
    </w:p>
    <w:p>
      <w:pPr>
        <w:pStyle w:val="47"/>
        <w:bidi w:val="0"/>
        <w:rPr>
          <w:rFonts w:hint="eastAsia"/>
        </w:rPr>
      </w:pPr>
      <w:bookmarkStart w:id="288" w:name="_Toc307564841"/>
      <w:bookmarkStart w:id="289" w:name="_Toc217446045"/>
      <w:bookmarkStart w:id="290" w:name="_Toc8803"/>
      <w:bookmarkStart w:id="291" w:name="_Toc308188141"/>
      <w:bookmarkStart w:id="292" w:name="_Toc319439889"/>
      <w:bookmarkStart w:id="293" w:name="_Toc319440131"/>
      <w:bookmarkStart w:id="294" w:name="_Toc308084586"/>
      <w:bookmarkStart w:id="295" w:name="_Toc698"/>
      <w:bookmarkStart w:id="296" w:name="_Toc307501098"/>
      <w:bookmarkStart w:id="297" w:name="_Toc15435"/>
      <w:bookmarkStart w:id="298" w:name="_Toc25216"/>
      <w:bookmarkStart w:id="299" w:name="_Toc24761"/>
      <w:bookmarkStart w:id="300" w:name="_Toc327196275"/>
      <w:bookmarkStart w:id="301" w:name="_Toc309897504"/>
      <w:bookmarkStart w:id="302" w:name="_Toc22739"/>
      <w:bookmarkStart w:id="303" w:name="_Toc8881"/>
      <w:bookmarkStart w:id="304" w:name="_Toc16798"/>
      <w:bookmarkStart w:id="305" w:name="_Toc20186"/>
      <w:bookmarkStart w:id="306" w:name="_Toc11633"/>
      <w:bookmarkStart w:id="307" w:name="_Toc19960"/>
      <w:bookmarkStart w:id="308" w:name="_Toc20780"/>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44"/>
        <w:bidi w:val="0"/>
        <w:rPr>
          <w:rFonts w:hint="eastAsia"/>
        </w:rPr>
      </w:pPr>
      <w:r>
        <w:rPr>
          <w:rFonts w:hint="eastAsia"/>
        </w:rPr>
        <w:t>本次招标项目的投标均以人民币报价。</w:t>
      </w:r>
    </w:p>
    <w:p>
      <w:pPr>
        <w:pStyle w:val="47"/>
        <w:bidi w:val="0"/>
        <w:rPr>
          <w:rFonts w:hint="eastAsia"/>
          <w:lang w:eastAsia="zh-CN"/>
        </w:rPr>
      </w:pPr>
      <w:bookmarkStart w:id="309" w:name="_Toc307564842"/>
      <w:bookmarkStart w:id="310" w:name="_Toc307501099"/>
      <w:bookmarkStart w:id="311" w:name="_Toc25266"/>
      <w:bookmarkStart w:id="312" w:name="_Toc327196276"/>
      <w:bookmarkStart w:id="313" w:name="_Toc319440132"/>
      <w:bookmarkStart w:id="314" w:name="_Toc15074"/>
      <w:bookmarkStart w:id="315" w:name="_Toc308084587"/>
      <w:bookmarkStart w:id="316" w:name="_Toc309897505"/>
      <w:bookmarkStart w:id="317" w:name="_Toc7935"/>
      <w:bookmarkStart w:id="318" w:name="_Toc24432"/>
      <w:bookmarkStart w:id="319" w:name="_Toc16409"/>
      <w:bookmarkStart w:id="320" w:name="_Toc32667"/>
      <w:bookmarkStart w:id="321" w:name="_Toc8550"/>
      <w:bookmarkStart w:id="322" w:name="_Toc217446046"/>
      <w:bookmarkStart w:id="323" w:name="_Toc25923"/>
      <w:bookmarkStart w:id="324" w:name="_Toc32108"/>
      <w:bookmarkStart w:id="325" w:name="_Toc21894"/>
      <w:bookmarkStart w:id="326" w:name="_Toc308188142"/>
      <w:bookmarkStart w:id="327" w:name="_Toc4336"/>
      <w:bookmarkStart w:id="328" w:name="_Toc319439890"/>
      <w:bookmarkStart w:id="329" w:name="_Toc21797"/>
      <w:bookmarkStart w:id="330" w:name="_Toc12636"/>
      <w:bookmarkStart w:id="331" w:name="_Toc309897506"/>
      <w:bookmarkStart w:id="332" w:name="_Toc307564843"/>
      <w:bookmarkStart w:id="333" w:name="_Toc13754"/>
      <w:bookmarkStart w:id="334" w:name="_Toc308188143"/>
      <w:bookmarkStart w:id="335" w:name="_Toc18912"/>
      <w:bookmarkStart w:id="336" w:name="_Toc308084588"/>
      <w:bookmarkStart w:id="337" w:name="_Toc10974"/>
      <w:bookmarkStart w:id="338" w:name="_Toc319440133"/>
      <w:bookmarkStart w:id="339" w:name="_Toc27877"/>
      <w:bookmarkStart w:id="340" w:name="_Toc7819"/>
      <w:bookmarkStart w:id="341" w:name="_Toc2050"/>
      <w:bookmarkStart w:id="342" w:name="_Toc217446047"/>
      <w:bookmarkStart w:id="343" w:name="_Toc307501100"/>
      <w:bookmarkStart w:id="344" w:name="_Toc319439891"/>
      <w:bookmarkStart w:id="345" w:name="_Toc3781"/>
      <w:bookmarkStart w:id="346" w:name="_Toc30958"/>
      <w:bookmarkStart w:id="347" w:name="_Toc327196277"/>
      <w:bookmarkStart w:id="348" w:name="_Toc9626"/>
      <w:bookmarkStart w:id="349" w:name="_Toc15468"/>
      <w:r>
        <w:rPr>
          <w:rFonts w:hint="eastAsia"/>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lang w:val="en-US" w:eastAsia="zh-CN"/>
        </w:rPr>
        <w:t>(实质性要求)</w:t>
      </w:r>
      <w:bookmarkEnd w:id="330"/>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bookmarkStart w:id="350" w:name="_Toc30421"/>
      <w:r>
        <w:rPr>
          <w:rFonts w:hint="eastAsia"/>
          <w:highlight w:val="none"/>
          <w:lang w:val="en-US" w:eastAsia="zh-CN"/>
        </w:rPr>
        <w:t>本项目不接受(接受)联合体投标。</w:t>
      </w:r>
    </w:p>
    <w:p>
      <w:pPr>
        <w:pStyle w:val="47"/>
        <w:bidi w:val="0"/>
        <w:rPr>
          <w:rFonts w:hint="eastAsia"/>
        </w:rPr>
      </w:pPr>
      <w:bookmarkStart w:id="351" w:name="_Toc32129"/>
      <w:r>
        <w:rPr>
          <w:rFonts w:hint="eastAsia"/>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lang w:val="en-US" w:eastAsia="zh-CN"/>
        </w:rPr>
        <w:t>(实质性要求)</w:t>
      </w:r>
      <w:bookmarkEnd w:id="348"/>
      <w:bookmarkEnd w:id="349"/>
      <w:bookmarkEnd w:id="350"/>
      <w:bookmarkEnd w:id="351"/>
    </w:p>
    <w:p>
      <w:pPr>
        <w:pStyle w:val="61"/>
        <w:bidi w:val="0"/>
      </w:pPr>
      <w:bookmarkStart w:id="352" w:name="_Toc11856"/>
      <w:bookmarkStart w:id="353" w:name="_Toc2706"/>
      <w:bookmarkStart w:id="354" w:name="_Toc183682354"/>
      <w:bookmarkStart w:id="355" w:name="_Toc10817"/>
      <w:bookmarkStart w:id="356" w:name="_Toc6143"/>
      <w:bookmarkStart w:id="357" w:name="_Toc308084589"/>
      <w:bookmarkStart w:id="358" w:name="_Toc7660"/>
      <w:bookmarkStart w:id="359" w:name="_Toc5369"/>
      <w:bookmarkStart w:id="360" w:name="_Toc307501101"/>
      <w:bookmarkStart w:id="361" w:name="_Toc327196278"/>
      <w:bookmarkStart w:id="362" w:name="_Toc309897507"/>
      <w:bookmarkStart w:id="363" w:name="_Toc30708"/>
      <w:bookmarkStart w:id="364" w:name="_Toc1140"/>
      <w:bookmarkStart w:id="365" w:name="_Toc8432"/>
      <w:bookmarkStart w:id="366" w:name="_Toc183582217"/>
      <w:bookmarkStart w:id="367" w:name="_Toc319439892"/>
      <w:bookmarkStart w:id="368" w:name="_Toc16281"/>
      <w:bookmarkStart w:id="369" w:name="_Toc307564844"/>
      <w:bookmarkStart w:id="370" w:name="_Toc319440134"/>
      <w:bookmarkStart w:id="371" w:name="_Toc217446048"/>
      <w:bookmarkStart w:id="372" w:name="_Toc308188144"/>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1"/>
        <w:bidi w:val="0"/>
      </w:pPr>
      <w:r>
        <w:rPr>
          <w:rFonts w:hint="eastAsia"/>
        </w:rPr>
        <w:t>采购人享有本项目实施过程中产生的知识成果及知识产权。</w:t>
      </w:r>
    </w:p>
    <w:p>
      <w:pPr>
        <w:pStyle w:val="61"/>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61"/>
        <w:bidi w:val="0"/>
      </w:pPr>
      <w:r>
        <w:rPr>
          <w:rFonts w:hint="eastAsia"/>
        </w:rPr>
        <w:t xml:space="preserve">如采用投标人所不拥有的知识产权，则在投标报价中必须包括合法获取该知识产权的相关费用。 </w:t>
      </w:r>
    </w:p>
    <w:p>
      <w:pPr>
        <w:pStyle w:val="61"/>
        <w:bidi w:val="0"/>
      </w:pPr>
      <w:r>
        <w:rPr>
          <w:rFonts w:hint="eastAsia"/>
        </w:rPr>
        <w:t>如采购项目涉及知识产权时按照此条要求执行</w:t>
      </w:r>
      <w:r>
        <w:rPr>
          <w:rFonts w:hint="eastAsia"/>
          <w:lang w:val="en-US" w:eastAsia="zh-CN"/>
        </w:rPr>
        <w:t>，并在评审时作实质性审查。</w:t>
      </w:r>
    </w:p>
    <w:p>
      <w:pPr>
        <w:pStyle w:val="47"/>
        <w:bidi w:val="0"/>
        <w:rPr>
          <w:rFonts w:hint="eastAsia"/>
        </w:rPr>
      </w:pPr>
      <w:bookmarkStart w:id="373" w:name="_Toc14086"/>
      <w:bookmarkStart w:id="374" w:name="_Toc28370"/>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4"/>
        <w:bidi w:val="0"/>
        <w:rPr>
          <w:rFonts w:hint="eastAsia"/>
        </w:rPr>
      </w:pPr>
      <w:bookmarkStart w:id="375" w:name="_Toc217446049"/>
      <w:bookmarkStart w:id="376" w:name="_Toc183582218"/>
      <w:bookmarkStart w:id="377" w:name="_Toc183682355"/>
      <w:bookmarkStart w:id="378" w:name="_Toc307501102"/>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61"/>
        <w:bidi w:val="0"/>
        <w:rPr>
          <w:rFonts w:hint="eastAsia"/>
          <w:lang w:val="en-US" w:eastAsia="zh-CN"/>
        </w:rPr>
      </w:pPr>
      <w:r>
        <w:rPr>
          <w:rFonts w:hint="eastAsia"/>
          <w:lang w:val="en-US" w:eastAsia="zh-CN"/>
        </w:rPr>
        <w:t>第一部分：资格、资质性及其他类似效力投标文件(用于资格审查)</w:t>
      </w:r>
    </w:p>
    <w:p>
      <w:pPr>
        <w:pStyle w:val="44"/>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61"/>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4"/>
        <w:bidi w:val="0"/>
        <w:rPr>
          <w:rFonts w:hint="eastAsia"/>
          <w:lang w:val="en-US" w:eastAsia="zh-CN"/>
        </w:rPr>
      </w:pPr>
      <w:r>
        <w:rPr>
          <w:rFonts w:hint="eastAsia"/>
          <w:lang w:val="en-US" w:eastAsia="zh-CN"/>
        </w:rPr>
        <w:t>按照招标文件要求提供以下相关材料：</w:t>
      </w:r>
    </w:p>
    <w:p>
      <w:pPr>
        <w:pStyle w:val="62"/>
        <w:bidi w:val="0"/>
        <w:rPr>
          <w:rFonts w:hint="eastAsia"/>
          <w:b/>
          <w:bCs/>
        </w:rPr>
      </w:pPr>
      <w:r>
        <w:rPr>
          <w:rFonts w:hint="eastAsia"/>
          <w:b/>
          <w:bCs/>
          <w:lang w:val="en-US" w:eastAsia="zh-CN"/>
        </w:rPr>
        <w:t xml:space="preserve"> </w:t>
      </w:r>
      <w:r>
        <w:rPr>
          <w:rFonts w:hint="eastAsia"/>
          <w:b/>
          <w:bCs/>
        </w:rPr>
        <w:t>报价部分</w:t>
      </w:r>
      <w:r>
        <w:rPr>
          <w:rFonts w:hint="eastAsia"/>
          <w:b/>
          <w:bCs/>
          <w:lang w:val="zh-CN"/>
        </w:rPr>
        <w:t>(实质性要求)</w:t>
      </w:r>
    </w:p>
    <w:p>
      <w:pPr>
        <w:pStyle w:val="34"/>
        <w:numPr>
          <w:ilvl w:val="3"/>
          <w:numId w:val="0"/>
        </w:numPr>
        <w:bidi w:val="0"/>
        <w:ind w:leftChars="200"/>
        <w:rPr>
          <w:rFonts w:hint="eastAsia"/>
        </w:rPr>
      </w:pPr>
      <w:r>
        <w:rPr>
          <w:rFonts w:hint="eastAsia"/>
        </w:rPr>
        <w:t>投标人按照以下要求填写的“开标一览表”。本次招标报价要求：</w:t>
      </w:r>
    </w:p>
    <w:p>
      <w:pPr>
        <w:pStyle w:val="63"/>
        <w:bidi w:val="0"/>
      </w:pPr>
      <w:r>
        <w:rPr>
          <w:rFonts w:hint="eastAsia"/>
        </w:rPr>
        <w:t>投标人的报价是投标人响应招标项目要求的全部</w:t>
      </w:r>
      <w:r>
        <w:rPr>
          <w:rFonts w:hint="eastAsia"/>
          <w:lang w:val="en-US" w:eastAsia="zh-CN"/>
        </w:rPr>
        <w:t>采购</w:t>
      </w:r>
      <w:r>
        <w:rPr>
          <w:rFonts w:hint="eastAsia"/>
        </w:rPr>
        <w:t>内容的价格体现，</w:t>
      </w:r>
      <w:r>
        <w:rPr>
          <w:rFonts w:hint="eastAsia" w:ascii="宋体" w:hAnsi="宋体" w:eastAsia="宋体" w:cstheme="minorBidi"/>
          <w:b w:val="0"/>
          <w:bCs/>
          <w:sz w:val="24"/>
        </w:rPr>
        <w:t>包括货物设计、材料、</w:t>
      </w:r>
      <w:r>
        <w:rPr>
          <w:rFonts w:hint="eastAsia" w:ascii="宋体" w:hAnsi="宋体" w:eastAsia="宋体" w:cstheme="minorBidi"/>
          <w:b w:val="0"/>
          <w:bCs/>
          <w:sz w:val="24"/>
          <w:lang w:val="en-US" w:eastAsia="zh-CN"/>
        </w:rPr>
        <w:t>生产</w:t>
      </w:r>
      <w:r>
        <w:rPr>
          <w:rFonts w:hint="eastAsia" w:ascii="宋体" w:hAnsi="宋体" w:eastAsia="宋体" w:cstheme="minorBidi"/>
          <w:b w:val="0"/>
          <w:bCs/>
          <w:sz w:val="24"/>
        </w:rPr>
        <w:t>制造、包装、运输、安装、调试、检测、</w:t>
      </w:r>
      <w:r>
        <w:rPr>
          <w:rFonts w:hint="eastAsia" w:ascii="宋体" w:hAnsi="宋体" w:eastAsia="宋体" w:cstheme="minorBidi"/>
          <w:b w:val="0"/>
          <w:bCs/>
          <w:sz w:val="24"/>
          <w:lang w:val="en-US" w:eastAsia="zh-CN"/>
        </w:rPr>
        <w:t>保险、</w:t>
      </w:r>
      <w:r>
        <w:rPr>
          <w:rFonts w:hint="eastAsia" w:ascii="宋体" w:hAnsi="宋体" w:eastAsia="宋体" w:cstheme="minorBidi"/>
          <w:b w:val="0"/>
          <w:bCs/>
          <w:sz w:val="24"/>
        </w:rPr>
        <w:t>培训</w:t>
      </w:r>
      <w:r>
        <w:rPr>
          <w:rFonts w:hint="eastAsia" w:ascii="宋体" w:hAnsi="宋体" w:eastAsia="宋体" w:cstheme="minorBidi"/>
          <w:b w:val="0"/>
          <w:bCs/>
          <w:sz w:val="24"/>
          <w:lang w:eastAsia="zh-CN"/>
        </w:rPr>
        <w:t>、</w:t>
      </w:r>
      <w:r>
        <w:rPr>
          <w:rFonts w:hint="eastAsia" w:ascii="宋体" w:hAnsi="宋体" w:eastAsia="宋体" w:cstheme="minorBidi"/>
          <w:b w:val="0"/>
          <w:bCs/>
          <w:sz w:val="24"/>
          <w:lang w:val="en-US" w:eastAsia="zh-CN"/>
        </w:rPr>
        <w:t>风险、利润</w:t>
      </w:r>
      <w:r>
        <w:rPr>
          <w:rFonts w:hint="eastAsia" w:ascii="宋体" w:hAnsi="宋体" w:eastAsia="宋体" w:cstheme="minorBidi"/>
          <w:b w:val="0"/>
          <w:bCs/>
          <w:sz w:val="24"/>
          <w:lang w:eastAsia="zh-CN"/>
        </w:rPr>
        <w:t>、</w:t>
      </w:r>
      <w:r>
        <w:rPr>
          <w:rFonts w:hint="eastAsia" w:ascii="宋体" w:hAnsi="宋体" w:eastAsia="宋体" w:cstheme="minorBidi"/>
          <w:b w:val="0"/>
          <w:bCs/>
          <w:sz w:val="24"/>
        </w:rPr>
        <w:t>验收合格交付使用之前及保修期内保修服务与备用物件等等所有其他有关各项的含税费用</w:t>
      </w:r>
      <w:r>
        <w:rPr>
          <w:rFonts w:hint="eastAsia"/>
        </w:rPr>
        <w:t>。</w:t>
      </w:r>
    </w:p>
    <w:p>
      <w:pPr>
        <w:pStyle w:val="63"/>
        <w:bidi w:val="0"/>
      </w:pPr>
      <w:r>
        <w:rPr>
          <w:rFonts w:hint="eastAsia"/>
        </w:rPr>
        <w:t>投标人只允许有一个报价，并且在合同履行过程中是固定不变的，任何有选择或可调整的报价将不予接受，并按无效投标处理。</w:t>
      </w:r>
    </w:p>
    <w:p>
      <w:pPr>
        <w:pStyle w:val="62"/>
        <w:bidi w:val="0"/>
        <w:rPr>
          <w:rFonts w:hint="eastAsia"/>
          <w:b/>
          <w:bCs/>
          <w:lang w:val="zh-CN"/>
        </w:rPr>
      </w:pPr>
      <w:r>
        <w:rPr>
          <w:rFonts w:hint="eastAsia"/>
          <w:b/>
          <w:bCs/>
          <w:lang w:val="en-US" w:eastAsia="zh-CN"/>
        </w:rPr>
        <w:t xml:space="preserve"> </w:t>
      </w:r>
      <w:r>
        <w:rPr>
          <w:rFonts w:hint="eastAsia"/>
          <w:b/>
          <w:bCs/>
        </w:rPr>
        <w:t>技术</w:t>
      </w:r>
      <w:r>
        <w:rPr>
          <w:rFonts w:hint="eastAsia"/>
          <w:b/>
          <w:bCs/>
          <w:lang w:val="zh-CN"/>
        </w:rPr>
        <w:t>部分</w:t>
      </w:r>
    </w:p>
    <w:p>
      <w:pPr>
        <w:pStyle w:val="44"/>
        <w:bidi w:val="0"/>
        <w:rPr>
          <w:rFonts w:hint="eastAsia"/>
          <w:lang w:val="zh-CN"/>
        </w:rPr>
      </w:pPr>
      <w:r>
        <w:rPr>
          <w:rFonts w:hint="eastAsia"/>
          <w:lang w:val="zh-CN"/>
        </w:rPr>
        <w:t>投标人按照招标文件要求做出的</w:t>
      </w:r>
      <w:r>
        <w:rPr>
          <w:rFonts w:hint="eastAsia"/>
        </w:rPr>
        <w:t>技术</w:t>
      </w:r>
      <w:r>
        <w:rPr>
          <w:rFonts w:hint="eastAsia"/>
          <w:lang w:val="zh-CN"/>
        </w:rPr>
        <w:t>应答，主要是针对招标项目的</w:t>
      </w:r>
      <w:r>
        <w:rPr>
          <w:rFonts w:hint="eastAsia"/>
        </w:rPr>
        <w:t>技术</w:t>
      </w:r>
      <w:r>
        <w:rPr>
          <w:rFonts w:hint="eastAsia"/>
          <w:lang w:val="zh-CN"/>
        </w:rPr>
        <w:t>要求做出的实质性响应和满足。投标人的</w:t>
      </w:r>
      <w:r>
        <w:rPr>
          <w:rFonts w:hint="eastAsia"/>
        </w:rPr>
        <w:t>技术应答</w:t>
      </w:r>
      <w:r>
        <w:rPr>
          <w:rFonts w:hint="eastAsia"/>
          <w:lang w:val="en-US" w:eastAsia="zh-CN"/>
        </w:rPr>
        <w:t>应尽可能</w:t>
      </w:r>
      <w:r>
        <w:rPr>
          <w:rFonts w:hint="eastAsia"/>
          <w:lang w:val="zh-CN"/>
        </w:rPr>
        <w:t>包括下列内容：</w:t>
      </w:r>
    </w:p>
    <w:p>
      <w:pPr>
        <w:pStyle w:val="63"/>
        <w:bidi w:val="0"/>
        <w:rPr>
          <w:rFonts w:hint="eastAsia"/>
        </w:rPr>
      </w:pPr>
      <w:r>
        <w:rPr>
          <w:rFonts w:hint="eastAsia"/>
        </w:rPr>
        <w:t>投标产品的品牌、</w:t>
      </w:r>
      <w:r>
        <w:rPr>
          <w:rFonts w:hint="eastAsia"/>
          <w:lang w:val="en-US" w:eastAsia="zh-CN"/>
        </w:rPr>
        <w:t>规格、</w:t>
      </w:r>
      <w:r>
        <w:rPr>
          <w:rFonts w:hint="eastAsia"/>
        </w:rPr>
        <w:t>型号、</w:t>
      </w:r>
      <w:r>
        <w:rPr>
          <w:rFonts w:hint="eastAsia"/>
          <w:lang w:val="en-US" w:eastAsia="zh-CN"/>
        </w:rPr>
        <w:t>产地、</w:t>
      </w:r>
      <w:r>
        <w:rPr>
          <w:rFonts w:hint="eastAsia"/>
        </w:rPr>
        <w:t>配置；</w:t>
      </w:r>
    </w:p>
    <w:p>
      <w:pPr>
        <w:pStyle w:val="63"/>
        <w:bidi w:val="0"/>
        <w:rPr>
          <w:rFonts w:hint="eastAsia"/>
        </w:rPr>
      </w:pPr>
      <w:r>
        <w:rPr>
          <w:rFonts w:hint="eastAsia"/>
        </w:rPr>
        <w:t>投标产品本身的详细的技术指标和参数</w:t>
      </w:r>
      <w:r>
        <w:rPr>
          <w:rFonts w:hint="eastAsia"/>
          <w:lang w:eastAsia="zh-CN"/>
        </w:rPr>
        <w:t>(</w:t>
      </w:r>
      <w:r>
        <w:rPr>
          <w:rFonts w:hint="eastAsia"/>
        </w:rPr>
        <w:t>应当尽可能提供检测报告、产品使用说明书、用户手册等材料予以佐证</w:t>
      </w:r>
      <w:r>
        <w:rPr>
          <w:rFonts w:hint="eastAsia"/>
          <w:lang w:eastAsia="zh-CN"/>
        </w:rPr>
        <w:t>)</w:t>
      </w:r>
      <w:r>
        <w:rPr>
          <w:rFonts w:hint="eastAsia"/>
        </w:rPr>
        <w:t>；</w:t>
      </w:r>
    </w:p>
    <w:p>
      <w:pPr>
        <w:pStyle w:val="63"/>
        <w:bidi w:val="0"/>
        <w:rPr>
          <w:rFonts w:hint="eastAsia"/>
        </w:rPr>
      </w:pPr>
      <w:r>
        <w:rPr>
          <w:rFonts w:hint="eastAsia"/>
        </w:rPr>
        <w:t>项目实施方案；</w:t>
      </w:r>
    </w:p>
    <w:p>
      <w:pPr>
        <w:pStyle w:val="63"/>
        <w:bidi w:val="0"/>
        <w:rPr>
          <w:rFonts w:hint="eastAsia"/>
        </w:rPr>
      </w:pPr>
      <w:r>
        <w:rPr>
          <w:rFonts w:hint="eastAsia"/>
        </w:rPr>
        <w:t>投标产品技术参数</w:t>
      </w:r>
      <w:r>
        <w:rPr>
          <w:rFonts w:hint="eastAsia"/>
          <w:lang w:val="en-US" w:eastAsia="zh-CN"/>
        </w:rPr>
        <w:t>响应</w:t>
      </w:r>
      <w:r>
        <w:rPr>
          <w:rFonts w:hint="eastAsia"/>
        </w:rPr>
        <w:t>表；</w:t>
      </w:r>
    </w:p>
    <w:p>
      <w:pPr>
        <w:pStyle w:val="63"/>
        <w:bidi w:val="0"/>
        <w:rPr>
          <w:rFonts w:hint="eastAsia"/>
        </w:rPr>
      </w:pPr>
      <w:r>
        <w:rPr>
          <w:rFonts w:hint="eastAsia"/>
        </w:rPr>
        <w:t>产品验收清单</w:t>
      </w:r>
      <w:r>
        <w:rPr>
          <w:rFonts w:hint="eastAsia"/>
          <w:lang w:eastAsia="zh-CN"/>
        </w:rPr>
        <w:t>(</w:t>
      </w:r>
      <w:r>
        <w:rPr>
          <w:rFonts w:hint="eastAsia"/>
        </w:rPr>
        <w:t>注明各部件的品名、数量、价格、规格型号和原产地或生产厂家</w:t>
      </w:r>
      <w:r>
        <w:rPr>
          <w:rFonts w:hint="eastAsia"/>
          <w:lang w:eastAsia="zh-CN"/>
        </w:rPr>
        <w:t>)；</w:t>
      </w:r>
    </w:p>
    <w:p>
      <w:pPr>
        <w:pStyle w:val="63"/>
        <w:bidi w:val="0"/>
        <w:rPr>
          <w:rFonts w:hint="eastAsia"/>
        </w:rPr>
      </w:pPr>
      <w:r>
        <w:rPr>
          <w:rFonts w:hint="eastAsia"/>
        </w:rPr>
        <w:t>投标人认为需要提供的文件和资料。</w:t>
      </w:r>
    </w:p>
    <w:p>
      <w:pPr>
        <w:pStyle w:val="62"/>
        <w:bidi w:val="0"/>
        <w:rPr>
          <w:rFonts w:hint="eastAsia"/>
          <w:b/>
          <w:bCs/>
        </w:rPr>
      </w:pPr>
      <w:r>
        <w:rPr>
          <w:rFonts w:hint="eastAsia"/>
          <w:b/>
          <w:bCs/>
          <w:lang w:val="en-US" w:eastAsia="zh-CN"/>
        </w:rPr>
        <w:t xml:space="preserve"> </w:t>
      </w:r>
      <w:r>
        <w:rPr>
          <w:rFonts w:hint="eastAsia"/>
          <w:b/>
          <w:bCs/>
        </w:rPr>
        <w:t>商务部分</w:t>
      </w:r>
    </w:p>
    <w:p>
      <w:pPr>
        <w:pStyle w:val="62"/>
        <w:numPr>
          <w:ilvl w:val="4"/>
          <w:numId w:val="0"/>
        </w:numPr>
        <w:bidi w:val="0"/>
        <w:ind w:leftChars="200"/>
        <w:rPr>
          <w:rFonts w:hint="eastAsia"/>
        </w:rPr>
      </w:pPr>
      <w:r>
        <w:rPr>
          <w:rFonts w:hint="eastAsia"/>
        </w:rPr>
        <w:t>投标人按照招标文件要求提供的有关证明材料；至少应包括但不限于以下内容：</w:t>
      </w:r>
    </w:p>
    <w:p>
      <w:pPr>
        <w:pStyle w:val="63"/>
        <w:bidi w:val="0"/>
        <w:rPr>
          <w:rFonts w:hint="eastAsia"/>
        </w:rPr>
      </w:pPr>
      <w:bookmarkStart w:id="379" w:name="_Toc177972289"/>
      <w:bookmarkStart w:id="380" w:name="_Toc177972975"/>
      <w:bookmarkStart w:id="381" w:name="_Toc310411990"/>
      <w:bookmarkStart w:id="382" w:name="_Toc338418069"/>
      <w:bookmarkStart w:id="383" w:name="_Toc310410799"/>
      <w:bookmarkStart w:id="384" w:name="_Toc310412059"/>
      <w:bookmarkStart w:id="385" w:name="_Toc148505258"/>
      <w:r>
        <w:rPr>
          <w:rFonts w:hint="eastAsia"/>
        </w:rPr>
        <w:t>投标函；</w:t>
      </w:r>
    </w:p>
    <w:p>
      <w:pPr>
        <w:pStyle w:val="63"/>
        <w:bidi w:val="0"/>
        <w:rPr>
          <w:rFonts w:hint="eastAsia"/>
          <w:lang w:val="en-US" w:eastAsia="zh-CN"/>
        </w:rPr>
      </w:pPr>
      <w:r>
        <w:rPr>
          <w:rFonts w:hint="eastAsia"/>
          <w:lang w:val="en-US" w:eastAsia="zh-CN"/>
        </w:rPr>
        <w:t>投标人基本情况表；</w:t>
      </w:r>
    </w:p>
    <w:p>
      <w:pPr>
        <w:pStyle w:val="63"/>
        <w:bidi w:val="0"/>
        <w:rPr>
          <w:rFonts w:hint="eastAsia"/>
          <w:lang w:val="en-US" w:eastAsia="zh-CN"/>
        </w:rPr>
      </w:pPr>
      <w:r>
        <w:rPr>
          <w:rFonts w:hint="eastAsia"/>
          <w:lang w:val="en-US" w:eastAsia="zh-CN"/>
        </w:rPr>
        <w:t>商务应答表；</w:t>
      </w:r>
    </w:p>
    <w:p>
      <w:pPr>
        <w:pStyle w:val="63"/>
        <w:bidi w:val="0"/>
        <w:rPr>
          <w:rFonts w:hint="eastAsia"/>
          <w:lang w:val="en-US" w:eastAsia="zh-CN"/>
        </w:rPr>
      </w:pPr>
      <w:r>
        <w:rPr>
          <w:rFonts w:hint="eastAsia"/>
          <w:lang w:val="en-US" w:eastAsia="zh-CN"/>
        </w:rPr>
        <w:t>招标代理服务费承诺函；</w:t>
      </w:r>
    </w:p>
    <w:p>
      <w:pPr>
        <w:pStyle w:val="63"/>
        <w:bidi w:val="0"/>
        <w:rPr>
          <w:rFonts w:hint="eastAsia"/>
          <w:lang w:val="en-US" w:eastAsia="zh-CN"/>
        </w:rPr>
      </w:pPr>
      <w:r>
        <w:rPr>
          <w:rFonts w:hint="eastAsia"/>
          <w:lang w:val="en-US" w:eastAsia="zh-CN"/>
        </w:rPr>
        <w:t>投标人认为应当提供的其他证明材料；</w:t>
      </w:r>
    </w:p>
    <w:p>
      <w:pPr>
        <w:pStyle w:val="63"/>
        <w:bidi w:val="0"/>
        <w:rPr>
          <w:rFonts w:hint="eastAsia"/>
        </w:rPr>
      </w:pPr>
      <w:r>
        <w:rPr>
          <w:rFonts w:hint="eastAsia"/>
          <w:lang w:val="en-US" w:eastAsia="zh-CN"/>
        </w:rPr>
        <w:t>招标文件规定的其他商务要求</w:t>
      </w:r>
      <w:r>
        <w:rPr>
          <w:rFonts w:hint="eastAsia"/>
        </w:rPr>
        <w:t>。</w:t>
      </w:r>
    </w:p>
    <w:bookmarkEnd w:id="379"/>
    <w:bookmarkEnd w:id="380"/>
    <w:bookmarkEnd w:id="381"/>
    <w:bookmarkEnd w:id="382"/>
    <w:bookmarkEnd w:id="383"/>
    <w:bookmarkEnd w:id="384"/>
    <w:bookmarkEnd w:id="385"/>
    <w:p>
      <w:pPr>
        <w:pStyle w:val="62"/>
        <w:bidi w:val="0"/>
        <w:rPr>
          <w:rFonts w:hint="eastAsia"/>
          <w:b/>
          <w:bCs/>
        </w:rPr>
      </w:pPr>
      <w:r>
        <w:rPr>
          <w:rFonts w:hint="eastAsia"/>
          <w:b/>
          <w:bCs/>
          <w:lang w:val="en-US" w:eastAsia="zh-CN"/>
        </w:rPr>
        <w:t xml:space="preserve"> </w:t>
      </w:r>
      <w:r>
        <w:rPr>
          <w:rFonts w:hint="eastAsia"/>
          <w:b/>
          <w:bCs/>
        </w:rPr>
        <w:t>售后服务</w:t>
      </w:r>
    </w:p>
    <w:p>
      <w:pPr>
        <w:pStyle w:val="44"/>
        <w:bidi w:val="0"/>
        <w:rPr>
          <w:rFonts w:hint="eastAsia"/>
        </w:rPr>
      </w:pPr>
      <w:r>
        <w:rPr>
          <w:rFonts w:hint="eastAsia"/>
        </w:rPr>
        <w:t>投标人按照招标文件中售后服务要求作出的积极响应和承诺。</w:t>
      </w:r>
    </w:p>
    <w:p>
      <w:pPr>
        <w:pStyle w:val="62"/>
        <w:bidi w:val="0"/>
        <w:rPr>
          <w:rFonts w:hint="eastAsia"/>
          <w:b/>
          <w:bCs/>
        </w:rPr>
      </w:pPr>
      <w:r>
        <w:rPr>
          <w:rFonts w:hint="eastAsia"/>
          <w:b/>
          <w:bCs/>
          <w:lang w:val="en-US" w:eastAsia="zh-CN"/>
        </w:rPr>
        <w:t xml:space="preserve"> </w:t>
      </w:r>
      <w:r>
        <w:rPr>
          <w:rFonts w:hint="eastAsia"/>
          <w:b/>
          <w:bCs/>
        </w:rPr>
        <w:t>其他部分</w:t>
      </w:r>
    </w:p>
    <w:p>
      <w:pPr>
        <w:pStyle w:val="44"/>
        <w:bidi w:val="0"/>
        <w:rPr>
          <w:rFonts w:hint="eastAsia"/>
        </w:rPr>
      </w:pPr>
      <w:r>
        <w:rPr>
          <w:rFonts w:hint="eastAsia"/>
        </w:rPr>
        <w:t>投标人按照招标文件要求作出的其他应答和承诺。</w:t>
      </w:r>
    </w:p>
    <w:p>
      <w:pPr>
        <w:pStyle w:val="45"/>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4"/>
        <w:bidi w:val="0"/>
        <w:rPr>
          <w:rFonts w:hint="eastAsia"/>
          <w:b/>
          <w:bCs/>
        </w:rPr>
      </w:pPr>
      <w:r>
        <w:rPr>
          <w:rFonts w:hint="eastAsia"/>
          <w:b/>
          <w:bCs/>
        </w:rPr>
        <w:t>若综合评分明细表和技术参数中需要提供的证明材料上述未提及，投标人根据综合评分明细表和技术参数</w:t>
      </w:r>
      <w:r>
        <w:rPr>
          <w:rFonts w:hint="eastAsia"/>
          <w:b/>
          <w:bCs/>
          <w:lang w:val="en-US" w:eastAsia="zh-CN"/>
        </w:rPr>
        <w:t>要求</w:t>
      </w:r>
      <w:r>
        <w:rPr>
          <w:rFonts w:hint="eastAsia"/>
          <w:b/>
          <w:bCs/>
        </w:rPr>
        <w:t>提供相关的证明材料。</w:t>
      </w:r>
    </w:p>
    <w:p>
      <w:pPr>
        <w:pStyle w:val="47"/>
        <w:bidi w:val="0"/>
        <w:rPr>
          <w:rFonts w:hint="eastAsia"/>
        </w:rPr>
      </w:pPr>
      <w:bookmarkStart w:id="386" w:name="_Toc1485"/>
      <w:bookmarkStart w:id="387" w:name="_Toc1874"/>
      <w:bookmarkStart w:id="388" w:name="_Toc32103"/>
      <w:bookmarkStart w:id="389" w:name="_Toc319439893"/>
      <w:bookmarkStart w:id="390" w:name="_Toc3096"/>
      <w:bookmarkStart w:id="391" w:name="_Toc26967"/>
      <w:bookmarkStart w:id="392" w:name="_Toc31194"/>
      <w:bookmarkStart w:id="393" w:name="_Toc307564845"/>
      <w:bookmarkStart w:id="394" w:name="_Toc31136"/>
      <w:bookmarkStart w:id="395" w:name="_Toc319440135"/>
      <w:bookmarkStart w:id="396" w:name="_Toc309897508"/>
      <w:bookmarkStart w:id="397" w:name="_Toc308084590"/>
      <w:bookmarkStart w:id="398" w:name="_Toc4288"/>
      <w:bookmarkStart w:id="399" w:name="_Toc15763"/>
      <w:bookmarkStart w:id="400" w:name="_Toc6789"/>
      <w:bookmarkStart w:id="401" w:name="_Toc32288"/>
      <w:bookmarkStart w:id="402" w:name="_Toc308188145"/>
      <w:bookmarkStart w:id="403" w:name="_Toc327196279"/>
      <w:bookmarkStart w:id="404" w:name="_Toc23655"/>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61"/>
        <w:bidi w:val="0"/>
        <w:rPr>
          <w:rFonts w:hint="eastAsia"/>
        </w:rPr>
      </w:pPr>
      <w:r>
        <w:rPr>
          <w:rFonts w:hint="eastAsia"/>
        </w:rPr>
        <w:t>投标人应按照招标文件第三章中提供的“投标文件格式”填写相关内容。</w:t>
      </w:r>
    </w:p>
    <w:p>
      <w:pPr>
        <w:pStyle w:val="61"/>
        <w:bidi w:val="0"/>
        <w:rPr>
          <w:rFonts w:hint="eastAsia"/>
        </w:rPr>
      </w:pPr>
      <w:r>
        <w:rPr>
          <w:rFonts w:hint="eastAsia"/>
        </w:rPr>
        <w:t>对于没有格式要求的由投标人自行编写。</w:t>
      </w:r>
    </w:p>
    <w:p>
      <w:pPr>
        <w:pStyle w:val="47"/>
        <w:bidi w:val="0"/>
        <w:rPr>
          <w:rFonts w:hint="eastAsia"/>
        </w:rPr>
      </w:pPr>
      <w:bookmarkStart w:id="405" w:name="_Toc217446050"/>
      <w:bookmarkStart w:id="406" w:name="_Toc319440136"/>
      <w:bookmarkStart w:id="407" w:name="_Toc309897509"/>
      <w:bookmarkStart w:id="408" w:name="_Toc21884"/>
      <w:bookmarkStart w:id="409" w:name="_Toc307501103"/>
      <w:bookmarkStart w:id="410" w:name="_Toc308188146"/>
      <w:bookmarkStart w:id="411" w:name="_Toc308084591"/>
      <w:bookmarkStart w:id="412" w:name="_Toc183582223"/>
      <w:bookmarkStart w:id="413" w:name="_Toc307564846"/>
      <w:bookmarkStart w:id="414" w:name="_Toc27418"/>
      <w:bookmarkStart w:id="415" w:name="_Toc21967"/>
      <w:bookmarkStart w:id="416" w:name="_Toc183682360"/>
      <w:bookmarkStart w:id="417" w:name="_Toc4102"/>
      <w:bookmarkStart w:id="418" w:name="_Toc14382"/>
      <w:bookmarkStart w:id="419" w:name="_Toc319439894"/>
      <w:bookmarkStart w:id="420" w:name="_Toc16016"/>
      <w:bookmarkStart w:id="421" w:name="_Toc14436"/>
      <w:bookmarkStart w:id="422" w:name="_Toc29891"/>
      <w:bookmarkStart w:id="423" w:name="_Toc26599"/>
      <w:bookmarkStart w:id="424" w:name="_Toc31944"/>
      <w:bookmarkStart w:id="425" w:name="_Toc327196280"/>
      <w:bookmarkStart w:id="426" w:name="_Toc20642"/>
      <w:bookmarkStart w:id="427" w:name="_Toc2456"/>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1"/>
        <w:numPr>
          <w:ilvl w:val="3"/>
          <w:numId w:val="0"/>
        </w:numPr>
        <w:bidi w:val="0"/>
        <w:ind w:leftChars="200"/>
        <w:rPr>
          <w:rFonts w:hint="eastAsia"/>
        </w:rPr>
      </w:pPr>
      <w:bookmarkStart w:id="428" w:name="_Toc29434"/>
      <w:bookmarkStart w:id="429" w:name="_Toc183682361"/>
      <w:bookmarkStart w:id="430" w:name="_Toc307564847"/>
      <w:bookmarkStart w:id="431" w:name="_Toc319439895"/>
      <w:bookmarkStart w:id="432" w:name="_Toc308188147"/>
      <w:bookmarkStart w:id="433" w:name="_Toc319440137"/>
      <w:bookmarkStart w:id="434" w:name="_Toc183582224"/>
      <w:bookmarkStart w:id="435" w:name="_Toc13956"/>
      <w:bookmarkStart w:id="436" w:name="_Toc9356"/>
      <w:bookmarkStart w:id="437" w:name="_Toc217446051"/>
      <w:bookmarkStart w:id="438" w:name="_Toc327196281"/>
      <w:bookmarkStart w:id="439" w:name="_Toc309897510"/>
      <w:bookmarkStart w:id="440" w:name="_Toc21338"/>
      <w:bookmarkStart w:id="441" w:name="_Toc31284"/>
      <w:bookmarkStart w:id="442" w:name="_Toc26011"/>
      <w:bookmarkStart w:id="443" w:name="_Toc307501104"/>
      <w:bookmarkStart w:id="444" w:name="_Toc27589"/>
      <w:bookmarkStart w:id="445" w:name="_Toc17857"/>
      <w:bookmarkStart w:id="446" w:name="_Toc308084592"/>
      <w:r>
        <w:rPr>
          <w:rFonts w:hint="eastAsia"/>
          <w:lang w:val="en-US" w:eastAsia="zh-CN"/>
        </w:rPr>
        <w:t>本项目不收取投标保证金</w:t>
      </w:r>
      <w:r>
        <w:rPr>
          <w:rFonts w:hint="eastAsia"/>
        </w:rPr>
        <w:t>。</w:t>
      </w:r>
    </w:p>
    <w:p>
      <w:pPr>
        <w:pStyle w:val="47"/>
        <w:bidi w:val="0"/>
        <w:rPr>
          <w:rFonts w:hint="eastAsia"/>
        </w:rPr>
      </w:pPr>
      <w:bookmarkStart w:id="447" w:name="_Toc20243"/>
      <w:bookmarkStart w:id="448" w:name="_Toc21752"/>
      <w:bookmarkStart w:id="449" w:name="_Toc30115"/>
      <w:bookmarkStart w:id="450" w:name="_Toc19115"/>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lang w:eastAsia="zh-CN"/>
        </w:rPr>
        <w:t>(</w:t>
      </w:r>
      <w:r>
        <w:rPr>
          <w:rFonts w:hint="eastAsia"/>
        </w:rPr>
        <w:t>实质性要求</w:t>
      </w:r>
      <w:bookmarkEnd w:id="447"/>
      <w:r>
        <w:rPr>
          <w:rFonts w:hint="eastAsia"/>
          <w:lang w:eastAsia="zh-CN"/>
        </w:rPr>
        <w:t>)</w:t>
      </w:r>
      <w:bookmarkEnd w:id="448"/>
      <w:bookmarkEnd w:id="449"/>
      <w:bookmarkEnd w:id="450"/>
    </w:p>
    <w:p>
      <w:pPr>
        <w:pStyle w:val="61"/>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61"/>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1"/>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7"/>
        <w:bidi w:val="0"/>
        <w:rPr>
          <w:rFonts w:hint="eastAsia"/>
        </w:rPr>
      </w:pPr>
      <w:bookmarkStart w:id="451" w:name="_Toc307501105"/>
      <w:bookmarkStart w:id="452" w:name="_Toc12545"/>
      <w:bookmarkStart w:id="453" w:name="_Toc319439896"/>
      <w:bookmarkStart w:id="454" w:name="_Toc3077"/>
      <w:bookmarkStart w:id="455" w:name="_Toc7213"/>
      <w:bookmarkStart w:id="456" w:name="_Toc183682362"/>
      <w:bookmarkStart w:id="457" w:name="_Toc308188148"/>
      <w:bookmarkStart w:id="458" w:name="_Toc319440138"/>
      <w:bookmarkStart w:id="459" w:name="_Toc327196282"/>
      <w:bookmarkStart w:id="460" w:name="_Toc26817"/>
      <w:bookmarkStart w:id="461" w:name="_Toc309897511"/>
      <w:bookmarkStart w:id="462" w:name="_Toc27461"/>
      <w:bookmarkStart w:id="463" w:name="_Toc183582225"/>
      <w:bookmarkStart w:id="464" w:name="_Toc3717"/>
      <w:bookmarkStart w:id="465" w:name="_Toc6239"/>
      <w:bookmarkStart w:id="466" w:name="_Toc22593"/>
      <w:bookmarkStart w:id="467" w:name="_Toc307564848"/>
      <w:bookmarkStart w:id="468" w:name="_Toc25471"/>
      <w:bookmarkStart w:id="469" w:name="_Toc27612"/>
      <w:bookmarkStart w:id="470" w:name="_Toc217446052"/>
      <w:bookmarkStart w:id="471" w:name="_Toc308084593"/>
      <w:bookmarkStart w:id="472" w:name="_Toc24656"/>
      <w:bookmarkStart w:id="473" w:name="_Toc6037"/>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1"/>
        <w:bidi w:val="0"/>
      </w:pPr>
      <w:bookmarkStart w:id="474" w:name="_Toc183582226"/>
      <w:bookmarkStart w:id="475" w:name="_Toc183682363"/>
      <w:bookmarkStart w:id="476" w:name="_Toc89075877"/>
      <w:bookmarkStart w:id="477" w:name="_Toc77400781"/>
      <w:bookmarkStart w:id="478" w:name="_Toc13153"/>
      <w:bookmarkStart w:id="479" w:name="_Toc319440139"/>
      <w:bookmarkStart w:id="480" w:name="_Toc23619"/>
      <w:bookmarkStart w:id="481" w:name="_Toc27443"/>
      <w:bookmarkStart w:id="482" w:name="_Toc17010"/>
      <w:bookmarkStart w:id="483" w:name="_Toc307564849"/>
      <w:bookmarkStart w:id="484" w:name="_Toc5019"/>
      <w:bookmarkStart w:id="485" w:name="_Toc16752"/>
      <w:bookmarkStart w:id="486" w:name="_Toc23675"/>
      <w:bookmarkStart w:id="487" w:name="_Toc6805"/>
      <w:bookmarkStart w:id="488" w:name="_Toc19839"/>
      <w:bookmarkStart w:id="489" w:name="_Toc217446053"/>
      <w:bookmarkStart w:id="490" w:name="_Toc308084594"/>
      <w:bookmarkStart w:id="491" w:name="_Toc308188149"/>
      <w:bookmarkStart w:id="492" w:name="_Toc319439897"/>
      <w:bookmarkStart w:id="493" w:name="_Toc19635"/>
      <w:bookmarkStart w:id="494" w:name="_Toc307501106"/>
      <w:bookmarkStart w:id="495" w:name="_Toc10555"/>
      <w:bookmarkStart w:id="496" w:name="_Toc327196283"/>
      <w:bookmarkStart w:id="497" w:name="_Toc309897512"/>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61"/>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61"/>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61"/>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1"/>
        <w:bidi w:val="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61"/>
        <w:bidi w:val="0"/>
      </w:pPr>
      <w:r>
        <w:rPr>
          <w:rFonts w:hint="eastAsia"/>
        </w:rPr>
        <w:t>投标文件正本和副本统一用A4幅面纸印制(图、表</w:t>
      </w:r>
      <w:r>
        <w:rPr>
          <w:rFonts w:hint="eastAsia"/>
          <w:lang w:eastAsia="zh-CN"/>
        </w:rPr>
        <w:t>、</w:t>
      </w:r>
      <w:r>
        <w:rPr>
          <w:rFonts w:hint="eastAsia"/>
        </w:rPr>
        <w:t>证件</w:t>
      </w:r>
      <w:r>
        <w:rPr>
          <w:rFonts w:hint="eastAsia"/>
          <w:lang w:eastAsia="zh-CN"/>
        </w:rPr>
        <w:t>、</w:t>
      </w:r>
      <w:r>
        <w:rPr>
          <w:rFonts w:hint="eastAsia"/>
          <w:lang w:val="en-US" w:eastAsia="zh-CN"/>
        </w:rPr>
        <w:t>宣传资料、技术证明材料</w:t>
      </w:r>
      <w:r>
        <w:rPr>
          <w:rFonts w:hint="eastAsia"/>
        </w:rPr>
        <w:t>可以除外)，逐页编码，可双面打印。</w:t>
      </w:r>
    </w:p>
    <w:p>
      <w:pPr>
        <w:pStyle w:val="61"/>
        <w:bidi w:val="0"/>
      </w:pPr>
      <w:r>
        <w:rPr>
          <w:rFonts w:hint="eastAsia"/>
        </w:rPr>
        <w:t>投标文件的正本和副本应采用左侧胶装，不得散装或者活页装订</w:t>
      </w:r>
      <w:r>
        <w:rPr>
          <w:rFonts w:hint="eastAsia"/>
          <w:lang w:eastAsia="zh-CN"/>
        </w:rPr>
        <w:t>。</w:t>
      </w:r>
    </w:p>
    <w:p>
      <w:pPr>
        <w:pStyle w:val="61"/>
        <w:bidi w:val="0"/>
      </w:pPr>
      <w:r>
        <w:rPr>
          <w:rFonts w:hint="eastAsia"/>
        </w:rPr>
        <w:t>若投标文件内容较多，可分册装订，并在封面标明次序及册数。</w:t>
      </w:r>
    </w:p>
    <w:p>
      <w:pPr>
        <w:pStyle w:val="61"/>
        <w:bidi w:val="0"/>
      </w:pPr>
      <w:r>
        <w:rPr>
          <w:rFonts w:hint="eastAsia"/>
        </w:rPr>
        <w:t>投标文件中的证明、证件及附件等复印件应集中紧附在相应正文内容后面，并尽量与前面正文部分的顺序相对应。</w:t>
      </w:r>
    </w:p>
    <w:p>
      <w:pPr>
        <w:pStyle w:val="61"/>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61"/>
        <w:bidi w:val="0"/>
      </w:pPr>
      <w:r>
        <w:rPr>
          <w:rFonts w:hint="eastAsia"/>
        </w:rPr>
        <w:t>投标文件应根据上述要求制作，签署、盖章，内容应完整。</w:t>
      </w:r>
    </w:p>
    <w:p>
      <w:pPr>
        <w:pStyle w:val="61"/>
        <w:bidi w:val="0"/>
      </w:pPr>
      <w:r>
        <w:rPr>
          <w:rFonts w:hint="eastAsia"/>
        </w:rPr>
        <w:t>本招标文件要求的复印件是指对图文进行复制后的文件，包括扫描、复印、影印等方式复制的材料。</w:t>
      </w:r>
    </w:p>
    <w:p>
      <w:pPr>
        <w:pStyle w:val="47"/>
        <w:bidi w:val="0"/>
        <w:rPr>
          <w:rFonts w:hint="eastAsia"/>
        </w:rPr>
      </w:pPr>
      <w:bookmarkStart w:id="498" w:name="_Toc9856"/>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1"/>
        <w:bidi w:val="0"/>
        <w:rPr>
          <w:rFonts w:hint="eastAsia"/>
        </w:rPr>
      </w:pPr>
      <w:bookmarkStart w:id="499" w:name="_Toc183582227"/>
      <w:bookmarkStart w:id="500" w:name="_Toc183682364"/>
      <w:bookmarkStart w:id="501" w:name="_Toc20273"/>
      <w:bookmarkStart w:id="502" w:name="_Toc5768"/>
      <w:bookmarkStart w:id="503" w:name="_Toc319440140"/>
      <w:bookmarkStart w:id="504" w:name="_Toc2092"/>
      <w:bookmarkStart w:id="505" w:name="_Toc217446054"/>
      <w:bookmarkStart w:id="506" w:name="_Toc25113"/>
      <w:bookmarkStart w:id="507" w:name="_Toc308084595"/>
      <w:bookmarkStart w:id="508" w:name="_Toc7231"/>
      <w:bookmarkStart w:id="509" w:name="_Toc308188150"/>
      <w:bookmarkStart w:id="510" w:name="_Toc309897513"/>
      <w:bookmarkStart w:id="511" w:name="_Toc54"/>
      <w:bookmarkStart w:id="512" w:name="_Toc307501107"/>
      <w:bookmarkStart w:id="513" w:name="_Toc327196284"/>
      <w:bookmarkStart w:id="514" w:name="_Toc307564850"/>
      <w:bookmarkStart w:id="515" w:name="_Toc319439898"/>
      <w:r>
        <w:rPr>
          <w:rFonts w:hint="eastAsia"/>
        </w:rPr>
        <w:t>投标人应在投标文件正本和所有副本的封面上注明投标人名称、项目编号、项目名称</w:t>
      </w:r>
      <w:r>
        <w:rPr>
          <w:rFonts w:hint="eastAsia"/>
          <w:lang w:eastAsia="zh-CN"/>
        </w:rPr>
        <w:t>、</w:t>
      </w:r>
      <w:r>
        <w:rPr>
          <w:rFonts w:hint="eastAsia"/>
        </w:rPr>
        <w:t>投标日期。</w:t>
      </w:r>
    </w:p>
    <w:p>
      <w:pPr>
        <w:pStyle w:val="61"/>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61"/>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7"/>
        <w:bidi w:val="0"/>
        <w:rPr>
          <w:rFonts w:hint="eastAsia"/>
        </w:rPr>
      </w:pPr>
      <w:bookmarkStart w:id="516" w:name="_Toc30361"/>
      <w:bookmarkStart w:id="517" w:name="_Toc22762"/>
      <w:bookmarkStart w:id="518" w:name="_Toc25947"/>
      <w:bookmarkStart w:id="519" w:name="_Toc9965"/>
      <w:bookmarkStart w:id="520" w:name="_Toc27234"/>
      <w:bookmarkStart w:id="521" w:name="_Toc19406"/>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1"/>
        <w:bidi w:val="0"/>
        <w:rPr>
          <w:rFonts w:hint="eastAsia"/>
        </w:rPr>
      </w:pPr>
      <w:r>
        <w:rPr>
          <w:rFonts w:hint="eastAsia"/>
        </w:rPr>
        <w:t>投标人应在招标文件规定的投标截止时间前，将投标文件按招标文件规定密封后送达开标地点。</w:t>
      </w:r>
    </w:p>
    <w:p>
      <w:pPr>
        <w:pStyle w:val="61"/>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61"/>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1"/>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61"/>
        <w:bidi w:val="0"/>
        <w:rPr>
          <w:rFonts w:hint="eastAsia"/>
        </w:rPr>
      </w:pPr>
      <w:r>
        <w:rPr>
          <w:rFonts w:hint="eastAsia"/>
        </w:rPr>
        <w:t>本次招标不接收邮寄的投标文件。</w:t>
      </w:r>
    </w:p>
    <w:p>
      <w:pPr>
        <w:pStyle w:val="47"/>
        <w:bidi w:val="0"/>
        <w:rPr>
          <w:rFonts w:hint="eastAsia"/>
        </w:rPr>
      </w:pPr>
      <w:bookmarkStart w:id="522" w:name="_Toc183582228"/>
      <w:bookmarkStart w:id="523" w:name="_Toc183682365"/>
      <w:bookmarkStart w:id="524" w:name="_Toc26118"/>
      <w:bookmarkStart w:id="525" w:name="_Toc1451"/>
      <w:bookmarkStart w:id="526" w:name="_Toc22634"/>
      <w:bookmarkStart w:id="527" w:name="_Toc308188151"/>
      <w:bookmarkStart w:id="528" w:name="_Toc14815"/>
      <w:bookmarkStart w:id="529" w:name="_Toc307564851"/>
      <w:bookmarkStart w:id="530" w:name="_Toc6140"/>
      <w:bookmarkStart w:id="531" w:name="_Toc7313"/>
      <w:bookmarkStart w:id="532" w:name="_Toc12138"/>
      <w:bookmarkStart w:id="533" w:name="_Toc17045"/>
      <w:bookmarkStart w:id="534" w:name="_Toc23816"/>
      <w:bookmarkStart w:id="535" w:name="_Toc4178"/>
      <w:bookmarkStart w:id="536" w:name="_Toc307501108"/>
      <w:bookmarkStart w:id="537" w:name="_Toc309897514"/>
      <w:bookmarkStart w:id="538" w:name="_Toc319439899"/>
      <w:bookmarkStart w:id="539" w:name="_Toc217446055"/>
      <w:bookmarkStart w:id="540" w:name="_Toc15674"/>
      <w:bookmarkStart w:id="541" w:name="_Toc319440141"/>
      <w:bookmarkStart w:id="542" w:name="_Toc3865"/>
      <w:bookmarkStart w:id="543" w:name="_Toc308084596"/>
      <w:bookmarkStart w:id="544" w:name="_Toc327196285"/>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1"/>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1"/>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61"/>
        <w:bidi w:val="0"/>
        <w:rPr>
          <w:rFonts w:hint="eastAsia"/>
        </w:rPr>
      </w:pPr>
      <w:r>
        <w:rPr>
          <w:rFonts w:hint="eastAsia"/>
        </w:rPr>
        <w:t>在投标截止时间之后，投标人不得对其递交的投标文件做任何修改，撤回投标的，将按照有关规定进行相应处理。</w:t>
      </w:r>
    </w:p>
    <w:p>
      <w:pPr>
        <w:pStyle w:val="41"/>
        <w:bidi w:val="0"/>
        <w:rPr>
          <w:rFonts w:hint="eastAsia"/>
        </w:rPr>
      </w:pPr>
      <w:bookmarkStart w:id="545" w:name="_Toc11607"/>
      <w:bookmarkStart w:id="546" w:name="_Toc89075878"/>
      <w:bookmarkStart w:id="547" w:name="_Toc217446056"/>
      <w:bookmarkStart w:id="548" w:name="_Toc183582231"/>
      <w:bookmarkStart w:id="549" w:name="_Toc24962"/>
      <w:bookmarkStart w:id="550" w:name="_Toc327196286"/>
      <w:bookmarkStart w:id="551" w:name="_Toc16817"/>
      <w:bookmarkStart w:id="552" w:name="_Toc183682368"/>
      <w:bookmarkStart w:id="553" w:name="_Toc21531"/>
      <w:bookmarkStart w:id="554" w:name="_Toc15691"/>
      <w:bookmarkStart w:id="555" w:name="_Toc77400782"/>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47"/>
        <w:numPr>
          <w:ilvl w:val="2"/>
          <w:numId w:val="11"/>
        </w:numPr>
        <w:bidi w:val="0"/>
        <w:rPr>
          <w:rFonts w:hint="eastAsia"/>
        </w:rPr>
      </w:pPr>
      <w:bookmarkStart w:id="556" w:name="_Toc8915"/>
      <w:bookmarkStart w:id="557" w:name="_Toc307501110"/>
      <w:bookmarkStart w:id="558" w:name="_Toc319439901"/>
      <w:bookmarkStart w:id="559" w:name="_Toc319440143"/>
      <w:bookmarkStart w:id="560" w:name="_Toc23998"/>
      <w:bookmarkStart w:id="561" w:name="_Toc327196287"/>
      <w:bookmarkStart w:id="562" w:name="_Toc19952"/>
      <w:bookmarkStart w:id="563" w:name="_Toc217446057"/>
      <w:bookmarkStart w:id="564" w:name="_Toc309897516"/>
      <w:bookmarkStart w:id="565" w:name="_Toc21271"/>
      <w:bookmarkStart w:id="566" w:name="_Toc308084598"/>
      <w:bookmarkStart w:id="567" w:name="_Toc13237"/>
      <w:bookmarkStart w:id="568" w:name="_Toc29493"/>
      <w:bookmarkStart w:id="569" w:name="_Toc183682369"/>
      <w:bookmarkStart w:id="570" w:name="_Toc307564853"/>
      <w:bookmarkStart w:id="571" w:name="_Toc308188153"/>
      <w:bookmarkStart w:id="572" w:name="_Toc29031"/>
      <w:bookmarkStart w:id="573" w:name="_Toc18049"/>
      <w:bookmarkStart w:id="574" w:name="_Toc183582232"/>
      <w:bookmarkStart w:id="575" w:name="_Toc15426"/>
      <w:bookmarkStart w:id="576" w:name="_Toc11957"/>
      <w:bookmarkStart w:id="577" w:name="_Toc13303"/>
      <w:bookmarkStart w:id="578" w:name="_Toc6289"/>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1"/>
        <w:numPr>
          <w:ilvl w:val="3"/>
          <w:numId w:val="12"/>
        </w:numPr>
        <w:bidi w:val="0"/>
        <w:rPr>
          <w:rFonts w:hint="eastAsia"/>
          <w:lang w:eastAsia="zh-CN"/>
        </w:rPr>
      </w:pPr>
      <w:bookmarkStart w:id="579" w:name="_Toc319440144"/>
      <w:bookmarkStart w:id="580" w:name="_Toc217446058"/>
      <w:bookmarkStart w:id="581" w:name="_Toc327196288"/>
      <w:bookmarkStart w:id="582" w:name="_Toc309897517"/>
      <w:bookmarkStart w:id="583" w:name="_Toc319439902"/>
      <w:bookmarkStart w:id="584" w:name="_Toc308084599"/>
      <w:bookmarkStart w:id="585" w:name="_Toc307501111"/>
      <w:bookmarkStart w:id="586" w:name="_Toc307564854"/>
      <w:bookmarkStart w:id="587" w:name="_Toc308188154"/>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61"/>
        <w:numPr>
          <w:ilvl w:val="3"/>
          <w:numId w:val="12"/>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61"/>
        <w:numPr>
          <w:ilvl w:val="3"/>
          <w:numId w:val="12"/>
        </w:numPr>
        <w:bidi w:val="0"/>
        <w:rPr>
          <w:rFonts w:hint="eastAsia"/>
        </w:rPr>
      </w:pPr>
      <w:r>
        <w:rPr>
          <w:rFonts w:hint="eastAsia"/>
        </w:rPr>
        <w:t>开标时，可根据具体情况邀请有关监督管理部门对开标活动进行现场监督。</w:t>
      </w:r>
    </w:p>
    <w:p>
      <w:pPr>
        <w:pStyle w:val="61"/>
        <w:numPr>
          <w:ilvl w:val="3"/>
          <w:numId w:val="12"/>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61"/>
        <w:numPr>
          <w:ilvl w:val="3"/>
          <w:numId w:val="12"/>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61"/>
        <w:numPr>
          <w:ilvl w:val="3"/>
          <w:numId w:val="12"/>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1"/>
        <w:numPr>
          <w:ilvl w:val="3"/>
          <w:numId w:val="12"/>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61"/>
        <w:numPr>
          <w:ilvl w:val="3"/>
          <w:numId w:val="12"/>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7"/>
        <w:numPr>
          <w:ilvl w:val="2"/>
          <w:numId w:val="11"/>
        </w:numPr>
        <w:bidi w:val="0"/>
        <w:rPr>
          <w:rFonts w:hint="eastAsia"/>
        </w:rPr>
      </w:pPr>
      <w:bookmarkStart w:id="588" w:name="_Toc7168"/>
      <w:bookmarkStart w:id="589" w:name="_Toc12755"/>
      <w:bookmarkStart w:id="590" w:name="_Toc26350"/>
      <w:bookmarkStart w:id="591" w:name="_Toc15266"/>
      <w:bookmarkStart w:id="592" w:name="_Toc17927"/>
      <w:bookmarkStart w:id="593" w:name="_Toc5097"/>
      <w:bookmarkStart w:id="594" w:name="_Toc10782"/>
      <w:bookmarkStart w:id="595" w:name="_Toc22471"/>
      <w:bookmarkStart w:id="596" w:name="_Toc827"/>
      <w:bookmarkStart w:id="597" w:name="_Toc20885"/>
      <w:bookmarkStart w:id="598" w:name="_Toc24509"/>
      <w:bookmarkStart w:id="599" w:name="_Toc18256"/>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4"/>
        <w:bidi w:val="0"/>
        <w:rPr>
          <w:rFonts w:hint="eastAsia"/>
        </w:rPr>
      </w:pPr>
      <w:r>
        <w:rPr>
          <w:rFonts w:hint="eastAsia"/>
        </w:rPr>
        <w:t>开标会主持人按照招标文件规定的开标时间宣布开标，按照规定要求主持开标会。开标将按以下程序进行：</w:t>
      </w:r>
    </w:p>
    <w:p>
      <w:pPr>
        <w:pStyle w:val="61"/>
        <w:numPr>
          <w:ilvl w:val="3"/>
          <w:numId w:val="11"/>
        </w:numPr>
        <w:bidi w:val="0"/>
      </w:pPr>
      <w:bookmarkStart w:id="600" w:name="_Toc13983"/>
      <w:bookmarkStart w:id="601" w:name="_Toc13447"/>
      <w:bookmarkStart w:id="602" w:name="_Toc183682375"/>
      <w:bookmarkStart w:id="603" w:name="_Toc183582238"/>
      <w:bookmarkStart w:id="604" w:name="_Toc13751"/>
      <w:bookmarkStart w:id="605" w:name="_Toc307501112"/>
      <w:bookmarkStart w:id="606" w:name="_Toc8800"/>
      <w:bookmarkStart w:id="607" w:name="_Toc307564855"/>
      <w:bookmarkStart w:id="608" w:name="_Toc217446063"/>
      <w:bookmarkStart w:id="609" w:name="_Toc489"/>
      <w:bookmarkStart w:id="610" w:name="_Toc28481"/>
      <w:bookmarkStart w:id="611" w:name="_Toc308188155"/>
      <w:bookmarkStart w:id="612" w:name="_Toc319440145"/>
      <w:bookmarkStart w:id="613" w:name="_Toc308084600"/>
      <w:bookmarkStart w:id="614" w:name="_Toc309897518"/>
      <w:bookmarkStart w:id="615" w:name="_Toc15967"/>
      <w:bookmarkStart w:id="616" w:name="_Toc16512"/>
      <w:bookmarkStart w:id="617" w:name="_Toc28123"/>
      <w:bookmarkStart w:id="618" w:name="_Toc9806"/>
      <w:bookmarkStart w:id="619" w:name="_Toc327196289"/>
      <w:bookmarkStart w:id="620" w:name="_Toc319439903"/>
      <w:r>
        <w:rPr>
          <w:rFonts w:hint="eastAsia"/>
        </w:rPr>
        <w:t>宣布开标会开始。当众宣布参加开标会主持人(唱标人)、会议记录人以及根据情况邀请的现场监督人等工作人员，根据“投标文件递交登记表”宣布参加投标的供应商名单。</w:t>
      </w:r>
    </w:p>
    <w:p>
      <w:pPr>
        <w:pStyle w:val="61"/>
        <w:numPr>
          <w:ilvl w:val="3"/>
          <w:numId w:val="11"/>
        </w:numPr>
        <w:bidi w:val="0"/>
      </w:pPr>
      <w:r>
        <w:rPr>
          <w:rFonts w:hint="eastAsia"/>
        </w:rPr>
        <w:t>宣布会场纪律和有关注意事项，根据投标人或者其推选的代表对投标文件密封的检查结果，当众宣布投标文件的密封情况。</w:t>
      </w:r>
    </w:p>
    <w:p>
      <w:pPr>
        <w:pStyle w:val="61"/>
        <w:numPr>
          <w:ilvl w:val="3"/>
          <w:numId w:val="11"/>
        </w:numPr>
        <w:bidi w:val="0"/>
        <w:rPr>
          <w:rFonts w:hint="eastAsia"/>
          <w:lang w:val="en-US" w:eastAsia="zh-CN"/>
        </w:rPr>
      </w:pPr>
      <w:r>
        <w:rPr>
          <w:rFonts w:hint="eastAsia"/>
          <w:lang w:val="en-US" w:eastAsia="zh-CN"/>
        </w:rPr>
        <w:t>投标人不足3家的，不得开标。</w:t>
      </w:r>
    </w:p>
    <w:p>
      <w:pPr>
        <w:pStyle w:val="61"/>
        <w:numPr>
          <w:ilvl w:val="3"/>
          <w:numId w:val="11"/>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1"/>
        <w:numPr>
          <w:ilvl w:val="3"/>
          <w:numId w:val="11"/>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1"/>
        <w:numPr>
          <w:ilvl w:val="3"/>
          <w:numId w:val="11"/>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600"/>
    <w:bookmarkEnd w:id="601"/>
    <w:p>
      <w:pPr>
        <w:pStyle w:val="47"/>
        <w:bidi w:val="0"/>
        <w:rPr>
          <w:rFonts w:hint="eastAsia"/>
          <w:lang w:val="en-US" w:eastAsia="zh-CN"/>
        </w:rPr>
      </w:pPr>
      <w:bookmarkStart w:id="621" w:name="_Toc17562"/>
      <w:bookmarkStart w:id="622" w:name="_Toc6332"/>
      <w:bookmarkStart w:id="623" w:name="_Toc128"/>
      <w:r>
        <w:rPr>
          <w:rFonts w:hint="eastAsia"/>
          <w:lang w:val="en-US" w:eastAsia="zh-CN"/>
        </w:rPr>
        <w:t>开评标过程存档</w:t>
      </w:r>
      <w:bookmarkEnd w:id="621"/>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7"/>
        <w:bidi w:val="0"/>
        <w:rPr>
          <w:rFonts w:hint="eastAsia"/>
          <w:lang w:val="en-US" w:eastAsia="zh-CN"/>
        </w:rPr>
      </w:pPr>
      <w:bookmarkStart w:id="624" w:name="_Toc14187"/>
      <w:bookmarkStart w:id="625" w:name="_Toc32453"/>
      <w:r>
        <w:rPr>
          <w:rFonts w:hint="eastAsia"/>
          <w:lang w:val="en-US" w:eastAsia="zh-CN"/>
        </w:rPr>
        <w:t>中标结果</w:t>
      </w:r>
      <w:bookmarkEnd w:id="624"/>
    </w:p>
    <w:p>
      <w:pPr>
        <w:pStyle w:val="61"/>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bookmarkStart w:id="626" w:name="_Toc29809"/>
      <w:r>
        <w:rPr>
          <w:rFonts w:hint="eastAsia"/>
          <w:lang w:val="en-US" w:eastAsia="zh-CN"/>
        </w:rPr>
        <w:t>采购人确定中标供应商后，将及时书面</w:t>
      </w:r>
      <w:r>
        <w:rPr>
          <w:rFonts w:hint="eastAsia"/>
          <w:highlight w:val="none"/>
          <w:lang w:val="en-US" w:eastAsia="zh-CN"/>
        </w:rPr>
        <w:t>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cstheme="minorBidi"/>
          <w:snapToGrid w:val="0"/>
          <w:kern w:val="2"/>
          <w:sz w:val="24"/>
          <w:szCs w:val="24"/>
          <w:highlight w:val="none"/>
          <w:lang w:val="en-US" w:eastAsia="zh-CN" w:bidi="ar-SA"/>
        </w:rPr>
        <w:t>，</w:t>
      </w:r>
      <w:r>
        <w:rPr>
          <w:rFonts w:hint="eastAsia"/>
          <w:lang w:val="en-US" w:eastAsia="zh-CN"/>
        </w:rPr>
        <w:t>同时采购代理机构将中标通知书快递至中标供应商</w:t>
      </w:r>
      <w:r>
        <w:rPr>
          <w:rFonts w:hint="eastAsia"/>
          <w:highlight w:val="none"/>
          <w:lang w:val="en-US" w:eastAsia="zh-CN"/>
        </w:rPr>
        <w:t>。</w:t>
      </w:r>
      <w:bookmarkEnd w:id="626"/>
    </w:p>
    <w:p>
      <w:pPr>
        <w:pStyle w:val="47"/>
        <w:bidi w:val="0"/>
        <w:rPr>
          <w:rFonts w:hint="eastAsia"/>
        </w:rPr>
      </w:pPr>
      <w:bookmarkStart w:id="627" w:name="_Toc30024"/>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7"/>
    </w:p>
    <w:p>
      <w:pPr>
        <w:pStyle w:val="61"/>
        <w:bidi w:val="0"/>
        <w:rPr>
          <w:rFonts w:hint="eastAsia"/>
        </w:rPr>
      </w:pPr>
      <w:r>
        <w:rPr>
          <w:rFonts w:hint="eastAsia"/>
        </w:rPr>
        <w:t>中标通知书为签订政府采购合同的依据，是合同的有效组成部分。</w:t>
      </w:r>
    </w:p>
    <w:p>
      <w:pPr>
        <w:pStyle w:val="61"/>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61"/>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1"/>
        <w:bidi w:val="0"/>
        <w:rPr>
          <w:rFonts w:hint="eastAsia"/>
        </w:rPr>
      </w:pPr>
      <w:bookmarkStart w:id="628" w:name="_Toc13383"/>
      <w:bookmarkStart w:id="629" w:name="_Toc217446064"/>
      <w:bookmarkStart w:id="630" w:name="_Toc29233"/>
      <w:bookmarkStart w:id="631" w:name="_Toc30422"/>
      <w:bookmarkStart w:id="632" w:name="_Toc327196290"/>
      <w:bookmarkStart w:id="633" w:name="_Toc10354"/>
      <w:bookmarkStart w:id="634" w:name="_Toc2685"/>
      <w:bookmarkStart w:id="635" w:name="_Toc183582240"/>
      <w:bookmarkStart w:id="636" w:name="_Toc183682377"/>
      <w:r>
        <w:rPr>
          <w:rFonts w:hint="eastAsia"/>
        </w:rPr>
        <w:t>签订及履行合同和验收</w:t>
      </w:r>
      <w:bookmarkEnd w:id="628"/>
      <w:bookmarkEnd w:id="629"/>
      <w:bookmarkEnd w:id="630"/>
      <w:bookmarkEnd w:id="631"/>
      <w:bookmarkEnd w:id="632"/>
      <w:bookmarkEnd w:id="633"/>
      <w:bookmarkEnd w:id="634"/>
    </w:p>
    <w:p>
      <w:pPr>
        <w:pStyle w:val="47"/>
        <w:numPr>
          <w:ilvl w:val="2"/>
          <w:numId w:val="13"/>
        </w:numPr>
        <w:bidi w:val="0"/>
        <w:rPr>
          <w:rFonts w:hint="eastAsia"/>
        </w:rPr>
      </w:pPr>
      <w:bookmarkStart w:id="637" w:name="_Toc308188157"/>
      <w:bookmarkStart w:id="638" w:name="_Toc11171"/>
      <w:bookmarkStart w:id="639" w:name="_Toc25992"/>
      <w:bookmarkStart w:id="640" w:name="_Toc307501114"/>
      <w:bookmarkStart w:id="641" w:name="_Toc24949"/>
      <w:bookmarkStart w:id="642" w:name="_Toc27214"/>
      <w:bookmarkStart w:id="643" w:name="_Toc319439905"/>
      <w:bookmarkStart w:id="644" w:name="_Toc327196291"/>
      <w:bookmarkStart w:id="645" w:name="_Toc217446065"/>
      <w:bookmarkStart w:id="646" w:name="_Toc5659"/>
      <w:bookmarkStart w:id="647" w:name="_Toc308084602"/>
      <w:bookmarkStart w:id="648" w:name="_Toc16835"/>
      <w:bookmarkStart w:id="649" w:name="_Toc27989"/>
      <w:bookmarkStart w:id="650" w:name="_Toc9464"/>
      <w:bookmarkStart w:id="651" w:name="_Toc20427"/>
      <w:bookmarkStart w:id="652" w:name="_Toc4460"/>
      <w:bookmarkStart w:id="653" w:name="_Toc515"/>
      <w:bookmarkStart w:id="654" w:name="_Toc307564857"/>
      <w:bookmarkStart w:id="655" w:name="_Toc3130"/>
      <w:bookmarkStart w:id="656" w:name="_Toc309897520"/>
      <w:bookmarkStart w:id="657" w:name="_Toc319440147"/>
      <w:r>
        <w:rPr>
          <w:rFonts w:hint="eastAsia"/>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61"/>
        <w:bidi w:val="0"/>
      </w:pPr>
      <w:bookmarkStart w:id="658" w:name="_Toc307501115"/>
      <w:bookmarkStart w:id="659" w:name="_Toc308188158"/>
      <w:bookmarkStart w:id="660" w:name="_Toc217446066"/>
      <w:bookmarkStart w:id="661" w:name="_Toc319439906"/>
      <w:bookmarkStart w:id="662" w:name="_Toc309897521"/>
      <w:bookmarkStart w:id="663" w:name="_Toc12852"/>
      <w:bookmarkStart w:id="664" w:name="_Toc31670"/>
      <w:bookmarkStart w:id="665" w:name="_Toc308084603"/>
      <w:bookmarkStart w:id="666" w:name="_Toc20139"/>
      <w:bookmarkStart w:id="667" w:name="_Toc319440148"/>
      <w:bookmarkStart w:id="668" w:name="_Toc12489"/>
      <w:bookmarkStart w:id="669" w:name="_Toc31397"/>
      <w:bookmarkStart w:id="670" w:name="_Toc327196292"/>
      <w:bookmarkStart w:id="671" w:name="_Toc3758"/>
      <w:bookmarkStart w:id="672" w:name="_Toc307564858"/>
      <w:bookmarkStart w:id="673" w:name="_Toc24196"/>
      <w:bookmarkStart w:id="674" w:name="_Toc25756"/>
      <w:bookmarkStart w:id="675" w:name="_Toc26000"/>
      <w:bookmarkStart w:id="676" w:name="_Toc29795"/>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61"/>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61"/>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1"/>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61"/>
        <w:bidi w:val="0"/>
      </w:pPr>
      <w:r>
        <w:rPr>
          <w:rFonts w:hint="eastAsia"/>
        </w:rPr>
        <w:t>中标人因不可抗力原因不能履行采购合同或放弃中标的，采购人可以与排在中标人之后第一位的中标候选人签订采购合同，以此类推。</w:t>
      </w:r>
    </w:p>
    <w:p>
      <w:pPr>
        <w:pStyle w:val="61"/>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7"/>
        <w:numPr>
          <w:ilvl w:val="2"/>
          <w:numId w:val="13"/>
        </w:numPr>
        <w:bidi w:val="0"/>
        <w:rPr>
          <w:rFonts w:hint="eastAsia"/>
          <w:highlight w:val="none"/>
          <w:lang w:val="en-US"/>
        </w:rPr>
      </w:pPr>
      <w:bookmarkStart w:id="677" w:name="_Toc12864"/>
      <w:bookmarkStart w:id="678" w:name="_Toc13240"/>
      <w:r>
        <w:rPr>
          <w:rFonts w:hint="eastAsia"/>
          <w:highlight w:val="none"/>
        </w:rPr>
        <w:t>合同</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highlight w:val="none"/>
        </w:rPr>
        <w:t>分包</w:t>
      </w:r>
      <w:bookmarkEnd w:id="673"/>
      <w:bookmarkEnd w:id="674"/>
      <w:r>
        <w:rPr>
          <w:rFonts w:hint="eastAsia"/>
          <w:highlight w:val="none"/>
          <w:lang w:val="en-US" w:eastAsia="zh-CN"/>
        </w:rPr>
        <w:t>(实质性要求)</w:t>
      </w:r>
      <w:bookmarkEnd w:id="675"/>
      <w:bookmarkEnd w:id="676"/>
      <w:bookmarkEnd w:id="677"/>
      <w:bookmarkEnd w:id="678"/>
    </w:p>
    <w:p>
      <w:pPr>
        <w:pStyle w:val="44"/>
        <w:bidi w:val="0"/>
        <w:rPr>
          <w:rFonts w:hint="eastAsia" w:ascii="宋体" w:hAnsi="宋体" w:eastAsia="宋体" w:cstheme="minorBidi"/>
          <w:kern w:val="2"/>
          <w:sz w:val="24"/>
          <w:szCs w:val="24"/>
          <w:lang w:val="en-US" w:eastAsia="zh-CN" w:bidi="ar-SA"/>
        </w:rPr>
      </w:pPr>
      <w:r>
        <w:rPr>
          <w:rFonts w:hint="eastAsia"/>
          <w:lang w:val="en-US" w:eastAsia="zh-CN"/>
        </w:rPr>
        <w:t>本项</w:t>
      </w:r>
      <w:r>
        <w:rPr>
          <w:rFonts w:hint="eastAsia"/>
          <w:color w:val="auto"/>
          <w:lang w:val="en-US" w:eastAsia="zh-CN"/>
        </w:rPr>
        <w:t>目不允许供</w:t>
      </w:r>
      <w:r>
        <w:rPr>
          <w:rFonts w:hint="eastAsia"/>
          <w:lang w:val="en-US" w:eastAsia="zh-CN"/>
        </w:rPr>
        <w:t>应商以合同分包形式进行投标</w:t>
      </w:r>
      <w:r>
        <w:rPr>
          <w:rFonts w:hint="eastAsia" w:ascii="宋体" w:hAnsi="宋体" w:eastAsia="宋体" w:cstheme="minorBidi"/>
          <w:kern w:val="2"/>
          <w:sz w:val="24"/>
          <w:szCs w:val="24"/>
          <w:lang w:val="en-US" w:eastAsia="zh-CN" w:bidi="ar-SA"/>
        </w:rPr>
        <w:t>。</w:t>
      </w:r>
    </w:p>
    <w:p>
      <w:pPr>
        <w:pStyle w:val="47"/>
        <w:numPr>
          <w:ilvl w:val="2"/>
          <w:numId w:val="13"/>
        </w:numPr>
        <w:bidi w:val="0"/>
        <w:rPr>
          <w:rFonts w:hint="eastAsia"/>
        </w:rPr>
      </w:pPr>
      <w:bookmarkStart w:id="679" w:name="_Toc29526"/>
      <w:bookmarkStart w:id="680" w:name="_Toc28523"/>
      <w:bookmarkStart w:id="681" w:name="_Toc5242"/>
      <w:bookmarkStart w:id="682" w:name="_Toc28937"/>
      <w:bookmarkStart w:id="683" w:name="_Toc308084604"/>
      <w:bookmarkStart w:id="684" w:name="_Toc30954"/>
      <w:bookmarkStart w:id="685" w:name="_Toc217446067"/>
      <w:bookmarkStart w:id="686" w:name="_Toc307564859"/>
      <w:bookmarkStart w:id="687" w:name="_Toc29552"/>
      <w:bookmarkStart w:id="688" w:name="_Toc19999"/>
      <w:bookmarkStart w:id="689" w:name="_Toc29842"/>
      <w:bookmarkStart w:id="690" w:name="_Toc319439907"/>
      <w:bookmarkStart w:id="691" w:name="_Toc327196293"/>
      <w:bookmarkStart w:id="692" w:name="_Toc30827"/>
      <w:bookmarkStart w:id="693" w:name="_Toc309897522"/>
      <w:bookmarkStart w:id="694" w:name="_Toc308188159"/>
      <w:bookmarkStart w:id="695" w:name="_Toc29332"/>
      <w:bookmarkStart w:id="696" w:name="_Toc15644"/>
      <w:bookmarkStart w:id="697" w:name="_Toc307501116"/>
      <w:bookmarkStart w:id="698" w:name="_Toc319440149"/>
      <w:bookmarkStart w:id="699" w:name="_Toc16143"/>
      <w:r>
        <w:rPr>
          <w:rFonts w:hint="eastAsia"/>
        </w:rPr>
        <w:t>合同转包</w:t>
      </w:r>
      <w:r>
        <w:rPr>
          <w:rFonts w:hint="eastAsia"/>
          <w:lang w:val="en-US" w:eastAsia="zh-CN"/>
        </w:rPr>
        <w:t>(实质性要求)</w:t>
      </w:r>
      <w:bookmarkEnd w:id="679"/>
      <w:bookmarkEnd w:id="680"/>
      <w:bookmarkEnd w:id="681"/>
      <w:bookmarkEnd w:id="682"/>
    </w:p>
    <w:p>
      <w:pPr>
        <w:pStyle w:val="44"/>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4"/>
        <w:bidi w:val="0"/>
        <w:rPr>
          <w:rFonts w:hint="eastAsia"/>
        </w:rPr>
      </w:pPr>
      <w:r>
        <w:rPr>
          <w:rFonts w:hint="eastAsia"/>
        </w:rPr>
        <w:t>中标人转包的，视同拒绝履行政府采购合同义务，将依法追究法律责任。</w:t>
      </w:r>
    </w:p>
    <w:p>
      <w:pPr>
        <w:pStyle w:val="47"/>
        <w:numPr>
          <w:ilvl w:val="2"/>
          <w:numId w:val="13"/>
        </w:numPr>
        <w:bidi w:val="0"/>
        <w:rPr>
          <w:rFonts w:hint="eastAsia"/>
        </w:rPr>
      </w:pPr>
      <w:bookmarkStart w:id="700" w:name="_Toc11992"/>
      <w:bookmarkStart w:id="701" w:name="_Toc12603"/>
      <w:bookmarkStart w:id="702" w:name="_Toc11503"/>
      <w:bookmarkStart w:id="703" w:name="_Toc9592"/>
      <w:r>
        <w:rPr>
          <w:rFonts w:hint="eastAsia"/>
        </w:rPr>
        <w:t>补充合同</w:t>
      </w:r>
      <w:bookmarkEnd w:id="700"/>
      <w:bookmarkEnd w:id="701"/>
      <w:bookmarkEnd w:id="702"/>
      <w:bookmarkEnd w:id="703"/>
    </w:p>
    <w:p>
      <w:pPr>
        <w:pStyle w:val="44"/>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47"/>
        <w:numPr>
          <w:ilvl w:val="2"/>
          <w:numId w:val="13"/>
        </w:numPr>
        <w:bidi w:val="0"/>
        <w:rPr>
          <w:rFonts w:hint="eastAsia"/>
        </w:rPr>
      </w:pPr>
      <w:bookmarkStart w:id="704" w:name="_Toc7480"/>
      <w:bookmarkStart w:id="705" w:name="_Toc31704"/>
      <w:bookmarkStart w:id="706" w:name="_Toc24147"/>
      <w:bookmarkStart w:id="707" w:name="_Toc24237"/>
      <w:bookmarkStart w:id="708" w:name="_Toc308164812"/>
      <w:bookmarkStart w:id="709" w:name="_Toc11533"/>
      <w:bookmarkStart w:id="710" w:name="_Toc308084605"/>
      <w:bookmarkStart w:id="711" w:name="_Toc307564860"/>
      <w:bookmarkStart w:id="712" w:name="_Toc319439908"/>
      <w:bookmarkStart w:id="713" w:name="_Toc16034"/>
      <w:bookmarkStart w:id="714" w:name="_Toc27331"/>
      <w:bookmarkStart w:id="715" w:name="_Toc19537"/>
      <w:bookmarkStart w:id="716" w:name="_Toc319440150"/>
      <w:bookmarkStart w:id="717" w:name="_Toc327196294"/>
      <w:bookmarkStart w:id="718" w:name="_Toc22746"/>
      <w:bookmarkStart w:id="719" w:name="_Toc308188160"/>
      <w:bookmarkStart w:id="720" w:name="_Toc309897523"/>
      <w:bookmarkStart w:id="721" w:name="_Toc27686"/>
      <w:bookmarkStart w:id="722" w:name="_Toc28404"/>
      <w:bookmarkStart w:id="723" w:name="_Toc30856"/>
      <w:bookmarkStart w:id="724" w:name="_Toc217446068"/>
      <w:bookmarkStart w:id="725" w:name="_Toc307501117"/>
      <w:r>
        <w:rPr>
          <w:rFonts w:hint="eastAsia"/>
        </w:rPr>
        <w:t>合同公告</w:t>
      </w:r>
      <w:r>
        <w:rPr>
          <w:rFonts w:hint="eastAsia"/>
          <w:lang w:val="en-US" w:eastAsia="zh-CN"/>
        </w:rPr>
        <w:t>备案</w:t>
      </w:r>
      <w:bookmarkEnd w:id="704"/>
    </w:p>
    <w:p>
      <w:pPr>
        <w:pStyle w:val="44"/>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公告，但政府采购合同中涉及国家秘密、商业秘密的内容除外。</w:t>
      </w:r>
    </w:p>
    <w:p>
      <w:pPr>
        <w:pStyle w:val="44"/>
        <w:bidi w:val="0"/>
        <w:rPr>
          <w:rFonts w:hint="eastAsia"/>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7"/>
        <w:numPr>
          <w:ilvl w:val="2"/>
          <w:numId w:val="13"/>
        </w:numPr>
        <w:bidi w:val="0"/>
        <w:rPr>
          <w:rFonts w:hint="eastAsia"/>
        </w:rPr>
      </w:pPr>
      <w:bookmarkStart w:id="726" w:name="_Toc8658"/>
      <w:r>
        <w:rPr>
          <w:rFonts w:hint="eastAsia"/>
        </w:rPr>
        <w:t>履约保证金</w:t>
      </w:r>
      <w:bookmarkEnd w:id="705"/>
      <w:bookmarkEnd w:id="706"/>
      <w:bookmarkEnd w:id="707"/>
      <w:bookmarkEnd w:id="708"/>
      <w:bookmarkEnd w:id="726"/>
    </w:p>
    <w:p>
      <w:pPr>
        <w:pStyle w:val="44"/>
        <w:bidi w:val="0"/>
        <w:rPr>
          <w:rFonts w:hint="eastAsia"/>
          <w:highlight w:val="none"/>
          <w:lang w:val="en-US" w:eastAsia="zh-CN"/>
        </w:rPr>
      </w:pPr>
      <w:r>
        <w:rPr>
          <w:rFonts w:hint="eastAsia"/>
          <w:highlight w:val="none"/>
          <w:lang w:val="en-US" w:eastAsia="zh-CN"/>
        </w:rPr>
        <w:t>本项目不收取履约保证金。</w:t>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pStyle w:val="47"/>
        <w:numPr>
          <w:ilvl w:val="2"/>
          <w:numId w:val="13"/>
        </w:numPr>
        <w:bidi w:val="0"/>
        <w:rPr>
          <w:rFonts w:hint="eastAsia"/>
        </w:rPr>
      </w:pPr>
      <w:bookmarkStart w:id="727" w:name="_Toc29503"/>
      <w:bookmarkStart w:id="728" w:name="_Toc15310"/>
      <w:bookmarkStart w:id="729" w:name="_Toc25553"/>
      <w:bookmarkStart w:id="730" w:name="_Toc13194"/>
      <w:bookmarkStart w:id="731" w:name="_Toc319440152"/>
      <w:bookmarkStart w:id="732" w:name="_Toc17018"/>
      <w:bookmarkStart w:id="733" w:name="_Toc5754"/>
      <w:bookmarkStart w:id="734" w:name="_Toc9815"/>
      <w:bookmarkStart w:id="735" w:name="_Toc327196296"/>
      <w:bookmarkStart w:id="736" w:name="_Toc319439910"/>
      <w:bookmarkStart w:id="737" w:name="_Toc307564862"/>
      <w:bookmarkStart w:id="738" w:name="_Toc309897525"/>
      <w:bookmarkStart w:id="739" w:name="_Toc307501119"/>
      <w:bookmarkStart w:id="740" w:name="_Toc27872"/>
      <w:bookmarkStart w:id="741" w:name="_Toc27114"/>
      <w:bookmarkStart w:id="742" w:name="_Toc15219"/>
      <w:bookmarkStart w:id="743" w:name="_Toc9916"/>
      <w:bookmarkStart w:id="744" w:name="_Toc308188162"/>
      <w:bookmarkStart w:id="745" w:name="_Toc308084607"/>
      <w:bookmarkStart w:id="746" w:name="_Toc18547"/>
      <w:bookmarkStart w:id="747" w:name="_Toc217446070"/>
      <w:r>
        <w:rPr>
          <w:rFonts w:hint="eastAsia"/>
        </w:rPr>
        <w:t>履行合同</w:t>
      </w:r>
      <w:bookmarkEnd w:id="727"/>
      <w:bookmarkEnd w:id="728"/>
      <w:bookmarkEnd w:id="729"/>
      <w:bookmarkEnd w:id="730"/>
    </w:p>
    <w:p>
      <w:pPr>
        <w:pStyle w:val="61"/>
        <w:bidi w:val="0"/>
      </w:pPr>
      <w:bookmarkStart w:id="748" w:name="_Toc12435"/>
      <w:bookmarkStart w:id="749" w:name="_Toc31"/>
      <w:r>
        <w:rPr>
          <w:rFonts w:hint="eastAsia"/>
        </w:rPr>
        <w:t>采购人与中标人应当根据合同的约定依法履行合同义务。</w:t>
      </w:r>
    </w:p>
    <w:p>
      <w:pPr>
        <w:pStyle w:val="61"/>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7"/>
        <w:numPr>
          <w:ilvl w:val="2"/>
          <w:numId w:val="13"/>
        </w:numPr>
        <w:bidi w:val="0"/>
        <w:rPr>
          <w:rFonts w:hint="eastAsia"/>
        </w:rPr>
      </w:pPr>
      <w:bookmarkStart w:id="750" w:name="_Toc22276"/>
      <w:bookmarkStart w:id="751" w:name="_Toc32220"/>
      <w:r>
        <w:rPr>
          <w:rFonts w:hint="eastAsia"/>
        </w:rPr>
        <w:t>验收</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61"/>
        <w:bidi w:val="0"/>
        <w:rPr>
          <w:rFonts w:hint="eastAsia"/>
        </w:rPr>
      </w:pPr>
      <w:bookmarkStart w:id="752"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《财政部关于进一步加强政府采购需求和履约验收管理的指导意见》(财库〔2016〕205号)、参照</w:t>
      </w:r>
      <w:r>
        <w:rPr>
          <w:rFonts w:hint="eastAsia"/>
        </w:rPr>
        <w:t>《四川省政府采购项目需求论证和履约验收管理办法》(川财采〔2015〕32号)的要求进行验收。</w:t>
      </w:r>
    </w:p>
    <w:p>
      <w:pPr>
        <w:pStyle w:val="61"/>
        <w:bidi w:val="0"/>
        <w:rPr>
          <w:rFonts w:hint="eastAsia"/>
        </w:rPr>
      </w:pPr>
      <w:r>
        <w:rPr>
          <w:rFonts w:hint="eastAsia"/>
        </w:rPr>
        <w:t>验收结果不合格的，将不予支付采购资金，还可能会报本项目同级财政部门按照政府采购法律法规等有关规定给予行政处罚。</w:t>
      </w:r>
    </w:p>
    <w:bookmarkEnd w:id="635"/>
    <w:bookmarkEnd w:id="636"/>
    <w:bookmarkEnd w:id="752"/>
    <w:p>
      <w:pPr>
        <w:pStyle w:val="47"/>
        <w:numPr>
          <w:ilvl w:val="2"/>
          <w:numId w:val="13"/>
        </w:numPr>
        <w:bidi w:val="0"/>
        <w:rPr>
          <w:rFonts w:hint="eastAsia"/>
        </w:rPr>
      </w:pPr>
      <w:bookmarkStart w:id="753" w:name="_Toc308164818"/>
      <w:bookmarkStart w:id="754" w:name="_Toc17896"/>
      <w:bookmarkStart w:id="755" w:name="_Toc27937"/>
      <w:bookmarkStart w:id="756" w:name="_Toc3266"/>
      <w:bookmarkStart w:id="757" w:name="_Toc16716"/>
      <w:bookmarkStart w:id="758" w:name="_Toc327196297"/>
      <w:bookmarkStart w:id="759" w:name="_Toc217446074"/>
      <w:bookmarkStart w:id="760" w:name="_Toc16219"/>
      <w:bookmarkStart w:id="761" w:name="_Toc183582243"/>
      <w:bookmarkStart w:id="762" w:name="_Toc183682380"/>
      <w:r>
        <w:rPr>
          <w:rFonts w:hint="eastAsia"/>
        </w:rPr>
        <w:t>资金支付</w:t>
      </w:r>
      <w:bookmarkEnd w:id="753"/>
      <w:r>
        <w:rPr>
          <w:rFonts w:hint="eastAsia"/>
          <w:lang w:val="en-US" w:eastAsia="zh-CN"/>
        </w:rPr>
        <w:t>方式、时间、条件</w:t>
      </w:r>
      <w:bookmarkEnd w:id="754"/>
      <w:bookmarkEnd w:id="755"/>
      <w:bookmarkEnd w:id="756"/>
      <w:bookmarkEnd w:id="757"/>
    </w:p>
    <w:p>
      <w:pPr>
        <w:pStyle w:val="61"/>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61"/>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61"/>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41"/>
        <w:bidi w:val="0"/>
        <w:rPr>
          <w:rFonts w:hint="eastAsia"/>
        </w:rPr>
      </w:pPr>
      <w:bookmarkStart w:id="763" w:name="_Toc1623"/>
      <w:bookmarkStart w:id="764" w:name="_Toc27770"/>
      <w:bookmarkStart w:id="765" w:name="_Toc15972"/>
      <w:bookmarkStart w:id="766" w:name="_Toc3955"/>
      <w:r>
        <w:rPr>
          <w:rFonts w:hint="eastAsia"/>
        </w:rPr>
        <w:t>投标纪律要求</w:t>
      </w:r>
      <w:bookmarkEnd w:id="758"/>
      <w:bookmarkEnd w:id="759"/>
      <w:bookmarkEnd w:id="760"/>
      <w:bookmarkEnd w:id="763"/>
      <w:bookmarkEnd w:id="764"/>
      <w:bookmarkEnd w:id="765"/>
      <w:bookmarkEnd w:id="766"/>
    </w:p>
    <w:p>
      <w:pPr>
        <w:pStyle w:val="44"/>
        <w:bidi w:val="0"/>
        <w:rPr>
          <w:rFonts w:hint="eastAsia" w:eastAsia="宋体"/>
          <w:lang w:eastAsia="zh-CN"/>
        </w:rPr>
      </w:pPr>
      <w:bookmarkStart w:id="767" w:name="_Toc5014"/>
      <w:bookmarkStart w:id="768" w:name="_Toc307501121"/>
      <w:bookmarkStart w:id="769" w:name="_Toc27399"/>
      <w:bookmarkStart w:id="770" w:name="_Toc319439912"/>
      <w:bookmarkStart w:id="771" w:name="_Toc17887"/>
      <w:bookmarkStart w:id="772" w:name="_Toc319440154"/>
      <w:bookmarkStart w:id="773" w:name="_Toc217446075"/>
      <w:bookmarkStart w:id="774" w:name="_Toc10754"/>
      <w:bookmarkStart w:id="775" w:name="_Toc30964"/>
      <w:bookmarkStart w:id="776" w:name="_Toc6284"/>
      <w:bookmarkStart w:id="777" w:name="_Toc308188164"/>
      <w:bookmarkStart w:id="778" w:name="_Toc31498"/>
      <w:bookmarkStart w:id="779" w:name="_Toc11074"/>
      <w:bookmarkStart w:id="780" w:name="_Toc21018"/>
      <w:bookmarkStart w:id="781" w:name="_Toc327196298"/>
      <w:bookmarkStart w:id="782" w:name="_Toc308084609"/>
      <w:bookmarkStart w:id="783" w:name="_Toc20490"/>
      <w:bookmarkStart w:id="784" w:name="_Toc1828"/>
      <w:bookmarkStart w:id="785" w:name="_Toc309897527"/>
      <w:bookmarkStart w:id="786" w:name="_Toc307564864"/>
      <w:r>
        <w:rPr>
          <w:rFonts w:hint="eastAsia"/>
        </w:rPr>
        <w:t>投标人不得具有的情形</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Fonts w:hint="eastAsia"/>
          <w:lang w:eastAsia="zh-CN"/>
        </w:rPr>
        <w:t>：</w:t>
      </w:r>
    </w:p>
    <w:p>
      <w:pPr>
        <w:pStyle w:val="30"/>
        <w:numPr>
          <w:ilvl w:val="1"/>
          <w:numId w:val="14"/>
        </w:numPr>
        <w:bidi w:val="0"/>
        <w:rPr>
          <w:rFonts w:hint="eastAsia"/>
        </w:rPr>
      </w:pPr>
      <w:r>
        <w:rPr>
          <w:rFonts w:hint="eastAsia"/>
        </w:rPr>
        <w:t>提供虚假材料谋取中标；</w:t>
      </w:r>
    </w:p>
    <w:p>
      <w:pPr>
        <w:pStyle w:val="30"/>
        <w:numPr>
          <w:ilvl w:val="1"/>
          <w:numId w:val="14"/>
        </w:numPr>
        <w:bidi w:val="0"/>
        <w:rPr>
          <w:rFonts w:hint="eastAsia"/>
        </w:rPr>
      </w:pPr>
      <w:r>
        <w:rPr>
          <w:rFonts w:hint="eastAsia"/>
        </w:rPr>
        <w:t>采取不正当手段诋毁、排挤其他投标人；</w:t>
      </w:r>
    </w:p>
    <w:p>
      <w:pPr>
        <w:pStyle w:val="30"/>
        <w:numPr>
          <w:ilvl w:val="1"/>
          <w:numId w:val="14"/>
        </w:numPr>
        <w:bidi w:val="0"/>
        <w:rPr>
          <w:rFonts w:hint="eastAsia"/>
        </w:rPr>
      </w:pPr>
      <w:r>
        <w:rPr>
          <w:rFonts w:hint="eastAsia"/>
        </w:rPr>
        <w:t>与招标采购单位、其他投标人恶意串通；</w:t>
      </w:r>
    </w:p>
    <w:p>
      <w:pPr>
        <w:pStyle w:val="30"/>
        <w:numPr>
          <w:ilvl w:val="1"/>
          <w:numId w:val="14"/>
        </w:numPr>
        <w:bidi w:val="0"/>
        <w:rPr>
          <w:rFonts w:hint="eastAsia"/>
        </w:rPr>
      </w:pPr>
      <w:r>
        <w:rPr>
          <w:rFonts w:hint="eastAsia"/>
        </w:rPr>
        <w:t>向招标采购单位、评标委员会成员行贿或者提供其他不正当利益；</w:t>
      </w:r>
    </w:p>
    <w:p>
      <w:pPr>
        <w:pStyle w:val="30"/>
        <w:numPr>
          <w:ilvl w:val="1"/>
          <w:numId w:val="14"/>
        </w:numPr>
        <w:bidi w:val="0"/>
        <w:rPr>
          <w:rFonts w:hint="eastAsia"/>
        </w:rPr>
      </w:pPr>
      <w:r>
        <w:rPr>
          <w:rFonts w:hint="eastAsia"/>
        </w:rPr>
        <w:t>在招标过程中与招标采购单位进行协商谈判；</w:t>
      </w:r>
    </w:p>
    <w:p>
      <w:pPr>
        <w:pStyle w:val="30"/>
        <w:numPr>
          <w:ilvl w:val="1"/>
          <w:numId w:val="14"/>
        </w:numPr>
        <w:bidi w:val="0"/>
        <w:rPr>
          <w:rFonts w:hint="eastAsia"/>
        </w:rPr>
      </w:pPr>
      <w:r>
        <w:rPr>
          <w:rFonts w:hint="eastAsia"/>
        </w:rPr>
        <w:t>中标或者成交后无正当理由拒不与采购人签订政府采购合同；</w:t>
      </w:r>
    </w:p>
    <w:p>
      <w:pPr>
        <w:pStyle w:val="30"/>
        <w:numPr>
          <w:ilvl w:val="1"/>
          <w:numId w:val="14"/>
        </w:numPr>
        <w:bidi w:val="0"/>
        <w:rPr>
          <w:rFonts w:hint="eastAsia"/>
        </w:rPr>
      </w:pPr>
      <w:r>
        <w:rPr>
          <w:rFonts w:hint="eastAsia"/>
        </w:rPr>
        <w:t>未按照采购文件确定的事项签订政府采购合同；</w:t>
      </w:r>
    </w:p>
    <w:p>
      <w:pPr>
        <w:pStyle w:val="30"/>
        <w:numPr>
          <w:ilvl w:val="1"/>
          <w:numId w:val="14"/>
        </w:numPr>
        <w:bidi w:val="0"/>
        <w:rPr>
          <w:rFonts w:hint="eastAsia"/>
        </w:rPr>
      </w:pPr>
      <w:r>
        <w:rPr>
          <w:rFonts w:hint="eastAsia"/>
        </w:rPr>
        <w:t>将政府采购合同转包或者违规分包；</w:t>
      </w:r>
    </w:p>
    <w:p>
      <w:pPr>
        <w:pStyle w:val="30"/>
        <w:numPr>
          <w:ilvl w:val="1"/>
          <w:numId w:val="14"/>
        </w:numPr>
        <w:bidi w:val="0"/>
        <w:rPr>
          <w:rFonts w:hint="eastAsia"/>
        </w:rPr>
      </w:pPr>
      <w:r>
        <w:rPr>
          <w:rFonts w:hint="eastAsia"/>
        </w:rPr>
        <w:t>提供假冒伪劣产品；</w:t>
      </w:r>
    </w:p>
    <w:p>
      <w:pPr>
        <w:pStyle w:val="30"/>
        <w:numPr>
          <w:ilvl w:val="1"/>
          <w:numId w:val="14"/>
        </w:numPr>
        <w:bidi w:val="0"/>
        <w:rPr>
          <w:rFonts w:hint="eastAsia"/>
        </w:rPr>
      </w:pPr>
      <w:r>
        <w:rPr>
          <w:rFonts w:hint="eastAsia"/>
        </w:rPr>
        <w:t>擅自变更、中止或者终止政府采购合同；</w:t>
      </w:r>
    </w:p>
    <w:p>
      <w:pPr>
        <w:pStyle w:val="30"/>
        <w:numPr>
          <w:ilvl w:val="1"/>
          <w:numId w:val="14"/>
        </w:numPr>
        <w:bidi w:val="0"/>
        <w:rPr>
          <w:rFonts w:hint="eastAsia"/>
        </w:rPr>
      </w:pPr>
      <w:r>
        <w:rPr>
          <w:rFonts w:hint="eastAsia"/>
        </w:rPr>
        <w:t>拒绝有关部门的监督检查或者向监督检查部门提供虚假情况；</w:t>
      </w:r>
    </w:p>
    <w:p>
      <w:pPr>
        <w:pStyle w:val="30"/>
        <w:numPr>
          <w:ilvl w:val="1"/>
          <w:numId w:val="14"/>
        </w:numPr>
        <w:bidi w:val="0"/>
        <w:rPr>
          <w:rFonts w:hint="eastAsia"/>
        </w:rPr>
      </w:pPr>
      <w:r>
        <w:rPr>
          <w:rFonts w:hint="eastAsia"/>
        </w:rPr>
        <w:t>法律法规规定的其他情形。</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87" w:name="_Toc8765"/>
      <w:bookmarkStart w:id="788" w:name="_Toc217446078"/>
      <w:bookmarkStart w:id="789" w:name="_Toc525"/>
      <w:bookmarkStart w:id="790" w:name="_Toc20327"/>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61"/>
    <w:bookmarkEnd w:id="762"/>
    <w:bookmarkEnd w:id="787"/>
    <w:bookmarkEnd w:id="788"/>
    <w:bookmarkEnd w:id="789"/>
    <w:bookmarkEnd w:id="790"/>
    <w:p>
      <w:pPr>
        <w:pStyle w:val="41"/>
        <w:bidi w:val="0"/>
        <w:rPr>
          <w:rFonts w:hint="eastAsia"/>
        </w:rPr>
      </w:pPr>
      <w:bookmarkStart w:id="791" w:name="_Toc10035"/>
      <w:bookmarkStart w:id="792" w:name="_Toc12421"/>
      <w:bookmarkStart w:id="793" w:name="_Toc24434"/>
      <w:bookmarkStart w:id="794" w:name="_Toc1652"/>
      <w:bookmarkStart w:id="795" w:name="_Toc9092"/>
      <w:bookmarkStart w:id="796" w:name="_Toc24165"/>
      <w:bookmarkStart w:id="797" w:name="_Toc414"/>
      <w:bookmarkStart w:id="798" w:name="_Toc21424"/>
      <w:bookmarkStart w:id="799" w:name="_Toc327196301"/>
      <w:bookmarkStart w:id="800" w:name="_Toc5589"/>
      <w:r>
        <w:rPr>
          <w:rFonts w:hint="eastAsia"/>
          <w:lang w:val="en-US" w:eastAsia="zh-CN"/>
        </w:rPr>
        <w:t>其他</w:t>
      </w:r>
      <w:bookmarkEnd w:id="791"/>
    </w:p>
    <w:p>
      <w:pPr>
        <w:pStyle w:val="47"/>
        <w:numPr>
          <w:ilvl w:val="2"/>
          <w:numId w:val="15"/>
        </w:numPr>
        <w:bidi w:val="0"/>
        <w:rPr>
          <w:rFonts w:hint="eastAsia"/>
        </w:rPr>
      </w:pPr>
      <w:bookmarkStart w:id="801" w:name="_Toc22485"/>
      <w:r>
        <w:rPr>
          <w:rFonts w:hint="eastAsia"/>
        </w:rPr>
        <w:t>询问</w:t>
      </w:r>
      <w:bookmarkEnd w:id="792"/>
      <w:bookmarkEnd w:id="793"/>
      <w:bookmarkEnd w:id="794"/>
      <w:bookmarkEnd w:id="795"/>
      <w:bookmarkEnd w:id="796"/>
      <w:bookmarkEnd w:id="797"/>
      <w:r>
        <w:rPr>
          <w:rFonts w:hint="eastAsia"/>
          <w:lang w:eastAsia="zh-CN"/>
        </w:rPr>
        <w:t>、</w:t>
      </w:r>
      <w:r>
        <w:rPr>
          <w:rFonts w:hint="eastAsia"/>
          <w:lang w:val="en-US" w:eastAsia="zh-CN"/>
        </w:rPr>
        <w:t>质疑和投诉</w:t>
      </w:r>
      <w:bookmarkEnd w:id="801"/>
    </w:p>
    <w:bookmarkEnd w:id="798"/>
    <w:bookmarkEnd w:id="799"/>
    <w:p>
      <w:pPr>
        <w:pStyle w:val="44"/>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7"/>
        <w:numPr>
          <w:ilvl w:val="2"/>
          <w:numId w:val="15"/>
        </w:numPr>
        <w:bidi w:val="0"/>
        <w:rPr>
          <w:rFonts w:hint="eastAsia"/>
        </w:rPr>
      </w:pPr>
      <w:bookmarkStart w:id="802" w:name="_Toc16960"/>
      <w:bookmarkStart w:id="803" w:name="_Toc8852"/>
      <w:bookmarkStart w:id="804" w:name="_Toc22454"/>
      <w:bookmarkStart w:id="805" w:name="_Toc27417"/>
      <w:bookmarkStart w:id="806" w:name="_Toc11575"/>
      <w:r>
        <w:rPr>
          <w:rFonts w:hint="eastAsia"/>
        </w:rPr>
        <w:t>关于行贿犯罪档案查询工作的规定</w:t>
      </w:r>
      <w:bookmarkEnd w:id="802"/>
      <w:bookmarkEnd w:id="803"/>
      <w:bookmarkEnd w:id="804"/>
      <w:bookmarkEnd w:id="805"/>
      <w:bookmarkEnd w:id="806"/>
    </w:p>
    <w:p>
      <w:pPr>
        <w:pStyle w:val="44"/>
        <w:bidi w:val="0"/>
        <w:rPr>
          <w:rFonts w:hint="eastAsia"/>
          <w:lang w:val="en-US"/>
        </w:rPr>
      </w:pPr>
      <w:bookmarkStart w:id="807" w:name="_Toc24870"/>
      <w:bookmarkStart w:id="808" w:name="_Toc25217"/>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7"/>
        <w:numPr>
          <w:ilvl w:val="2"/>
          <w:numId w:val="15"/>
        </w:numPr>
        <w:bidi w:val="0"/>
        <w:rPr>
          <w:rFonts w:hint="eastAsia"/>
          <w:lang w:val="en-US" w:eastAsia="zh-CN"/>
        </w:rPr>
      </w:pPr>
      <w:bookmarkStart w:id="809" w:name="_Toc11323"/>
      <w:bookmarkStart w:id="810" w:name="_Toc28559"/>
      <w:r>
        <w:rPr>
          <w:rFonts w:hint="eastAsia"/>
          <w:lang w:val="en-US" w:eastAsia="zh-CN"/>
        </w:rPr>
        <w:t>串通投标的情形</w:t>
      </w:r>
      <w:bookmarkEnd w:id="807"/>
      <w:bookmarkEnd w:id="808"/>
      <w:bookmarkEnd w:id="809"/>
      <w:bookmarkEnd w:id="810"/>
    </w:p>
    <w:p>
      <w:pPr>
        <w:pStyle w:val="44"/>
        <w:bidi w:val="0"/>
        <w:rPr>
          <w:rFonts w:hint="eastAsia"/>
        </w:rPr>
      </w:pPr>
      <w:r>
        <w:rPr>
          <w:rFonts w:hint="eastAsia"/>
        </w:rPr>
        <w:t>有下列情形之一的，视为投标人串通投标，其投标无效</w:t>
      </w:r>
      <w:r>
        <w:rPr>
          <w:rFonts w:hint="eastAsia"/>
          <w:lang w:eastAsia="zh-CN"/>
        </w:rPr>
        <w:t>。</w:t>
      </w:r>
    </w:p>
    <w:p>
      <w:pPr>
        <w:pStyle w:val="44"/>
        <w:bidi w:val="0"/>
        <w:rPr>
          <w:rFonts w:hint="eastAsia"/>
        </w:rPr>
      </w:pPr>
      <w:r>
        <w:rPr>
          <w:rFonts w:hint="eastAsia"/>
          <w:lang w:val="en-US" w:eastAsia="zh-CN"/>
        </w:rPr>
        <w:t>1.</w:t>
      </w:r>
      <w:r>
        <w:rPr>
          <w:rFonts w:hint="eastAsia"/>
        </w:rPr>
        <w:t>不同投标人的投标文件由同一单位或者个人编制；</w:t>
      </w:r>
    </w:p>
    <w:p>
      <w:pPr>
        <w:pStyle w:val="44"/>
        <w:bidi w:val="0"/>
        <w:rPr>
          <w:rFonts w:hint="eastAsia"/>
        </w:rPr>
      </w:pPr>
      <w:r>
        <w:rPr>
          <w:rFonts w:hint="eastAsia"/>
          <w:lang w:val="en-US" w:eastAsia="zh-CN"/>
        </w:rPr>
        <w:t>2.</w:t>
      </w:r>
      <w:r>
        <w:rPr>
          <w:rFonts w:hint="eastAsia"/>
        </w:rPr>
        <w:t>不同投标人委托同一单位或者个人办理投标事宜；</w:t>
      </w:r>
    </w:p>
    <w:p>
      <w:pPr>
        <w:pStyle w:val="44"/>
        <w:bidi w:val="0"/>
        <w:rPr>
          <w:rFonts w:hint="eastAsia"/>
        </w:rPr>
      </w:pPr>
      <w:r>
        <w:rPr>
          <w:rFonts w:hint="eastAsia"/>
          <w:lang w:val="en-US" w:eastAsia="zh-CN"/>
        </w:rPr>
        <w:t>3.</w:t>
      </w:r>
      <w:r>
        <w:rPr>
          <w:rFonts w:hint="eastAsia"/>
        </w:rPr>
        <w:t>不同投标人的投标文件载明的项目管理成员或者联系人员为同一人；</w:t>
      </w:r>
    </w:p>
    <w:p>
      <w:pPr>
        <w:pStyle w:val="44"/>
        <w:bidi w:val="0"/>
        <w:rPr>
          <w:rFonts w:hint="eastAsia"/>
        </w:rPr>
      </w:pPr>
      <w:r>
        <w:rPr>
          <w:rFonts w:hint="eastAsia"/>
          <w:lang w:val="en-US" w:eastAsia="zh-CN"/>
        </w:rPr>
        <w:t>4.</w:t>
      </w:r>
      <w:r>
        <w:rPr>
          <w:rFonts w:hint="eastAsia"/>
        </w:rPr>
        <w:t>不同投标人的投标文件异常一致或者投标报价呈规律性差异；</w:t>
      </w:r>
    </w:p>
    <w:p>
      <w:pPr>
        <w:pStyle w:val="44"/>
        <w:bidi w:val="0"/>
        <w:rPr>
          <w:rFonts w:hint="eastAsia" w:eastAsia="宋体"/>
          <w:lang w:eastAsia="zh-CN"/>
        </w:rPr>
      </w:pPr>
      <w:r>
        <w:rPr>
          <w:rFonts w:hint="eastAsia"/>
          <w:lang w:val="en-US" w:eastAsia="zh-CN"/>
        </w:rPr>
        <w:t>5.</w:t>
      </w:r>
      <w:r>
        <w:rPr>
          <w:rFonts w:hint="eastAsia"/>
        </w:rPr>
        <w:t>不同投标人的投标文件相互混装</w:t>
      </w:r>
      <w:r>
        <w:rPr>
          <w:rFonts w:hint="eastAsia"/>
          <w:lang w:eastAsia="zh-CN"/>
        </w:rPr>
        <w:t>。</w:t>
      </w:r>
    </w:p>
    <w:p>
      <w:pPr>
        <w:pStyle w:val="47"/>
        <w:numPr>
          <w:ilvl w:val="2"/>
          <w:numId w:val="15"/>
        </w:numPr>
        <w:bidi w:val="0"/>
        <w:rPr>
          <w:rFonts w:hint="eastAsia"/>
          <w:lang w:val="en-US" w:eastAsia="zh-CN"/>
        </w:rPr>
      </w:pPr>
      <w:bookmarkStart w:id="811" w:name="_Toc22192"/>
      <w:bookmarkStart w:id="812" w:name="_Toc21656"/>
      <w:bookmarkStart w:id="813" w:name="_Toc32334"/>
      <w:bookmarkStart w:id="814" w:name="_Toc10983"/>
      <w:bookmarkStart w:id="815" w:name="_Toc17038"/>
      <w:bookmarkStart w:id="816" w:name="_Toc9997"/>
      <w:r>
        <w:rPr>
          <w:rFonts w:hint="eastAsia"/>
          <w:lang w:val="en-US" w:eastAsia="zh-CN"/>
        </w:rPr>
        <w:t>投标人信用信息查询</w:t>
      </w:r>
      <w:bookmarkEnd w:id="811"/>
      <w:bookmarkEnd w:id="812"/>
      <w:bookmarkEnd w:id="813"/>
      <w:bookmarkEnd w:id="814"/>
      <w:bookmarkEnd w:id="815"/>
      <w:bookmarkEnd w:id="816"/>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7"/>
        <w:numPr>
          <w:ilvl w:val="2"/>
          <w:numId w:val="15"/>
        </w:numPr>
        <w:bidi w:val="0"/>
        <w:rPr>
          <w:rFonts w:hint="eastAsia"/>
          <w:lang w:val="en-US" w:eastAsia="zh-CN"/>
        </w:rPr>
      </w:pPr>
      <w:bookmarkStart w:id="817" w:name="_Toc21411"/>
      <w:r>
        <w:rPr>
          <w:rFonts w:hint="eastAsia"/>
          <w:lang w:val="en-US" w:eastAsia="zh-CN"/>
        </w:rPr>
        <w:t>解释说明</w:t>
      </w:r>
      <w:bookmarkEnd w:id="817"/>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30"/>
        <w:numPr>
          <w:ilvl w:val="1"/>
          <w:numId w:val="0"/>
        </w:numPr>
        <w:bidi w:val="0"/>
        <w:ind w:firstLine="480" w:firstLineChars="200"/>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46"/>
        <w:numPr>
          <w:ilvl w:val="0"/>
          <w:numId w:val="9"/>
        </w:numPr>
        <w:bidi w:val="0"/>
        <w:rPr>
          <w:rFonts w:hint="eastAsia"/>
        </w:rPr>
      </w:pPr>
      <w:r>
        <w:rPr>
          <w:rFonts w:hint="eastAsia"/>
        </w:rPr>
        <w:br w:type="page"/>
      </w:r>
      <w:bookmarkEnd w:id="800"/>
      <w:bookmarkStart w:id="818" w:name="_Toc31402"/>
      <w:bookmarkStart w:id="819" w:name="_Toc29575"/>
      <w:bookmarkStart w:id="820" w:name="_Toc4206"/>
      <w:bookmarkStart w:id="821" w:name="_Toc25961"/>
      <w:bookmarkStart w:id="822" w:name="_Toc3630"/>
      <w:r>
        <w:rPr>
          <w:rFonts w:hint="eastAsia"/>
        </w:rPr>
        <w:t>投标文件格式</w:t>
      </w:r>
      <w:bookmarkEnd w:id="818"/>
      <w:bookmarkEnd w:id="819"/>
      <w:bookmarkEnd w:id="820"/>
      <w:bookmarkEnd w:id="821"/>
      <w:bookmarkEnd w:id="822"/>
    </w:p>
    <w:p>
      <w:pPr>
        <w:pStyle w:val="48"/>
        <w:bidi w:val="0"/>
        <w:rPr>
          <w:rFonts w:hint="eastAsia"/>
        </w:rPr>
      </w:pPr>
      <w:bookmarkStart w:id="823" w:name="_Toc316462354"/>
      <w:bookmarkStart w:id="824" w:name="_Toc211218954"/>
      <w:bookmarkStart w:id="825" w:name="_Toc182629023"/>
      <w:bookmarkStart w:id="826" w:name="_Toc294701519"/>
      <w:bookmarkStart w:id="827" w:name="_Toc287367101"/>
      <w:bookmarkStart w:id="828" w:name="_Toc182759327"/>
      <w:bookmarkStart w:id="829" w:name="_Toc295978802"/>
      <w:bookmarkStart w:id="830" w:name="_Toc16460"/>
      <w:bookmarkStart w:id="831" w:name="_Toc439161746"/>
      <w:bookmarkStart w:id="832" w:name="_Toc294688711"/>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8"/>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8"/>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8"/>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40"/>
        <w:bidi w:val="0"/>
        <w:rPr>
          <w:rFonts w:hint="eastAsia"/>
        </w:rPr>
      </w:pPr>
      <w:r>
        <w:rPr>
          <w:rFonts w:hint="eastAsia"/>
        </w:rPr>
        <w:br w:type="page"/>
      </w:r>
    </w:p>
    <w:p>
      <w:pPr>
        <w:pStyle w:val="31"/>
        <w:bidi w:val="0"/>
        <w:rPr>
          <w:rFonts w:hint="eastAsia"/>
        </w:rPr>
      </w:pPr>
      <w:r>
        <w:rPr>
          <w:rFonts w:hint="eastAsia"/>
        </w:rPr>
        <w:t>附件：密封袋的格式</w:t>
      </w:r>
    </w:p>
    <w:p>
      <w:pPr>
        <w:pStyle w:val="31"/>
        <w:bidi w:val="0"/>
        <w:rPr>
          <w:rFonts w:hint="eastAsia"/>
        </w:rPr>
      </w:pPr>
    </w:p>
    <w:p>
      <w:pPr>
        <w:pStyle w:val="31"/>
        <w:bidi w:val="0"/>
        <w:rPr>
          <w:rFonts w:hint="eastAsia"/>
        </w:rPr>
      </w:pPr>
    </w:p>
    <w:p>
      <w:pPr>
        <w:pStyle w:val="31"/>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bidi w:val="0"/>
              <w:rPr>
                <w:rFonts w:hint="eastAsia"/>
              </w:rPr>
            </w:pPr>
          </w:p>
          <w:p>
            <w:pPr>
              <w:pStyle w:val="31"/>
              <w:bidi w:val="0"/>
              <w:rPr>
                <w:rFonts w:hint="eastAsia"/>
              </w:rPr>
            </w:pPr>
          </w:p>
          <w:p>
            <w:pPr>
              <w:pStyle w:val="31"/>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31"/>
              <w:bidi w:val="0"/>
              <w:jc w:val="center"/>
              <w:rPr>
                <w:rFonts w:hint="eastAsia"/>
                <w:b/>
                <w:bCs/>
                <w:sz w:val="32"/>
                <w:szCs w:val="32"/>
              </w:rPr>
            </w:pPr>
            <w:r>
              <w:rPr>
                <w:rFonts w:hint="eastAsia"/>
                <w:b/>
                <w:bCs/>
                <w:sz w:val="32"/>
                <w:szCs w:val="32"/>
                <w:lang w:val="en-US" w:eastAsia="zh-CN"/>
              </w:rPr>
              <w:t>/开标一览表</w:t>
            </w: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bidi w:val="0"/>
              <w:rPr>
                <w:rFonts w:hint="eastAsia"/>
              </w:rPr>
            </w:pPr>
          </w:p>
        </w:tc>
      </w:tr>
    </w:tbl>
    <w:p>
      <w:pPr>
        <w:pStyle w:val="31"/>
        <w:bidi w:val="0"/>
        <w:rPr>
          <w:rFonts w:hint="eastAsia"/>
          <w:lang w:val="en-US" w:eastAsia="zh-CN"/>
        </w:rPr>
      </w:pPr>
      <w:bookmarkStart w:id="833" w:name="_Toc11581"/>
      <w:bookmarkStart w:id="834" w:name="_Toc6994"/>
      <w:r>
        <w:rPr>
          <w:rFonts w:hint="eastAsia"/>
          <w:lang w:val="en-US" w:eastAsia="zh-CN"/>
        </w:rPr>
        <w:br w:type="page"/>
      </w:r>
    </w:p>
    <w:p>
      <w:pPr>
        <w:pStyle w:val="31"/>
        <w:bidi w:val="0"/>
        <w:rPr>
          <w:rFonts w:hint="eastAsia"/>
          <w:lang w:val="en-US" w:eastAsia="zh-CN"/>
        </w:rPr>
      </w:pPr>
      <w:r>
        <w:rPr>
          <w:rFonts w:hint="eastAsia"/>
          <w:lang w:val="en-US" w:eastAsia="zh-CN"/>
        </w:rPr>
        <w:t>投标文件封面格式</w:t>
      </w:r>
      <w:bookmarkEnd w:id="823"/>
      <w:bookmarkEnd w:id="824"/>
      <w:bookmarkEnd w:id="825"/>
      <w:bookmarkEnd w:id="826"/>
      <w:bookmarkEnd w:id="827"/>
      <w:bookmarkEnd w:id="828"/>
      <w:bookmarkEnd w:id="829"/>
      <w:bookmarkEnd w:id="830"/>
      <w:bookmarkEnd w:id="831"/>
      <w:bookmarkEnd w:id="832"/>
      <w:bookmarkEnd w:id="833"/>
      <w:bookmarkEnd w:id="834"/>
    </w:p>
    <w:p>
      <w:pPr>
        <w:pStyle w:val="31"/>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1"/>
        <w:bidi w:val="0"/>
        <w:rPr>
          <w:rFonts w:hint="eastAsia"/>
        </w:rPr>
      </w:pPr>
    </w:p>
    <w:p>
      <w:pPr>
        <w:pStyle w:val="31"/>
        <w:bidi w:val="0"/>
        <w:rPr>
          <w:rFonts w:hint="eastAsia"/>
        </w:rPr>
      </w:pP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0"/>
        <w:bidi w:val="0"/>
        <w:rPr>
          <w:rFonts w:hint="eastAsia"/>
        </w:rPr>
      </w:pPr>
      <w:bookmarkStart w:id="835" w:name="_Toc5565"/>
      <w:bookmarkStart w:id="836" w:name="_Toc31011"/>
      <w:bookmarkStart w:id="837" w:name="_Toc5306"/>
      <w:bookmarkStart w:id="838" w:name="_Toc11556"/>
      <w:r>
        <w:rPr>
          <w:rFonts w:hint="eastAsia"/>
        </w:rPr>
        <w:br w:type="page"/>
      </w:r>
    </w:p>
    <w:bookmarkEnd w:id="835"/>
    <w:bookmarkEnd w:id="836"/>
    <w:bookmarkEnd w:id="837"/>
    <w:bookmarkEnd w:id="838"/>
    <w:p>
      <w:pPr>
        <w:pStyle w:val="40"/>
        <w:bidi w:val="0"/>
        <w:rPr>
          <w:rFonts w:hint="eastAsia"/>
        </w:rPr>
      </w:pPr>
      <w:bookmarkStart w:id="839" w:name="_Toc15611"/>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lang w:val="en-US" w:eastAsia="zh-CN"/>
        </w:rPr>
      </w:pPr>
      <w:bookmarkStart w:id="840" w:name="_Toc24630"/>
    </w:p>
    <w:p>
      <w:pPr>
        <w:pStyle w:val="40"/>
        <w:bidi w:val="0"/>
        <w:rPr>
          <w:rFonts w:hint="eastAsia"/>
          <w:lang w:val="en-US" w:eastAsia="zh-CN"/>
        </w:rPr>
      </w:pPr>
    </w:p>
    <w:p>
      <w:pPr>
        <w:pStyle w:val="40"/>
        <w:bidi w:val="0"/>
        <w:rPr>
          <w:rFonts w:hint="eastAsia"/>
          <w:lang w:val="en-US" w:eastAsia="zh-CN"/>
        </w:rPr>
      </w:pPr>
    </w:p>
    <w:p>
      <w:pPr>
        <w:pStyle w:val="40"/>
        <w:bidi w:val="0"/>
        <w:rPr>
          <w:rFonts w:hint="eastAsia"/>
          <w:lang w:val="en-US" w:eastAsia="zh-CN"/>
        </w:rPr>
      </w:pPr>
    </w:p>
    <w:p>
      <w:pPr>
        <w:pStyle w:val="40"/>
        <w:bidi w:val="0"/>
        <w:rPr>
          <w:rFonts w:hint="eastAsia"/>
          <w:lang w:val="en-US" w:eastAsia="zh-CN"/>
        </w:rPr>
      </w:pP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41" w:name="_Toc13851"/>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39"/>
      <w:bookmarkEnd w:id="840"/>
      <w:bookmarkEnd w:id="841"/>
      <w:bookmarkStart w:id="842" w:name="_Toc16168"/>
      <w:bookmarkStart w:id="843" w:name="_Toc23537"/>
    </w:p>
    <w:p>
      <w:pPr>
        <w:pStyle w:val="40"/>
        <w:bidi w:val="0"/>
        <w:rPr>
          <w:rFonts w:hint="eastAsia"/>
        </w:rPr>
      </w:pPr>
      <w:r>
        <w:rPr>
          <w:rFonts w:hint="eastAsia"/>
        </w:rPr>
        <w:br w:type="page"/>
      </w:r>
      <w:bookmarkEnd w:id="842"/>
      <w:bookmarkEnd w:id="843"/>
      <w:bookmarkStart w:id="844" w:name="_Toc4996"/>
      <w:bookmarkStart w:id="845" w:name="_Toc26837"/>
    </w:p>
    <w:p>
      <w:pPr>
        <w:pStyle w:val="42"/>
        <w:numPr>
          <w:ilvl w:val="0"/>
          <w:numId w:val="16"/>
        </w:numPr>
        <w:bidi w:val="0"/>
        <w:ind w:left="0" w:leftChars="0" w:firstLine="0" w:firstLineChars="0"/>
        <w:rPr>
          <w:rFonts w:hint="eastAsia"/>
        </w:rPr>
      </w:pPr>
      <w:bookmarkStart w:id="846" w:name="_Toc11865"/>
      <w:r>
        <w:rPr>
          <w:rFonts w:hint="eastAsia"/>
        </w:rPr>
        <w:t>法定代表人</w:t>
      </w:r>
      <w:r>
        <w:rPr>
          <w:rFonts w:hint="eastAsia"/>
          <w:lang w:val="en-US" w:eastAsia="zh-CN"/>
        </w:rPr>
        <w:t>/单位负责人</w:t>
      </w:r>
      <w:r>
        <w:rPr>
          <w:rFonts w:hint="eastAsia"/>
        </w:rPr>
        <w:t>授权书</w:t>
      </w:r>
      <w:bookmarkEnd w:id="844"/>
      <w:bookmarkEnd w:id="845"/>
      <w:bookmarkEnd w:id="846"/>
    </w:p>
    <w:p>
      <w:pPr>
        <w:pStyle w:val="40"/>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4"/>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4"/>
        <w:bidi w:val="0"/>
        <w:rPr>
          <w:rFonts w:hint="eastAsia"/>
        </w:rPr>
      </w:pPr>
      <w:r>
        <w:rPr>
          <w:rFonts w:hint="eastAsia"/>
        </w:rPr>
        <w:t>特此声明。</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4"/>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4"/>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40"/>
        <w:bidi w:val="0"/>
        <w:rPr>
          <w:rFonts w:hint="eastAsia"/>
        </w:rPr>
      </w:pPr>
    </w:p>
    <w:p>
      <w:pPr>
        <w:pStyle w:val="45"/>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5"/>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5"/>
        <w:bidi w:val="0"/>
      </w:pPr>
      <w:r>
        <w:rPr>
          <w:rFonts w:hint="eastAsia"/>
          <w:lang w:val="en-US" w:eastAsia="zh-CN"/>
        </w:rPr>
        <w:t>3.</w:t>
      </w:r>
      <w:r>
        <w:t>应附法定代表人/单位负责人身份证明材料复印件和授权代表身份证明材料复印件。</w:t>
      </w:r>
    </w:p>
    <w:p>
      <w:pPr>
        <w:pStyle w:val="45"/>
        <w:bidi w:val="0"/>
      </w:pPr>
      <w:r>
        <w:rPr>
          <w:rFonts w:hint="eastAsia"/>
          <w:lang w:val="en-US" w:eastAsia="zh-CN"/>
        </w:rPr>
        <w:t>4.</w:t>
      </w:r>
      <w:r>
        <w:t>身份证明材料包括居民身份证或户口本或军官证或护照等。</w:t>
      </w:r>
    </w:p>
    <w:p>
      <w:pPr>
        <w:pStyle w:val="45"/>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40"/>
        <w:bidi w:val="0"/>
        <w:rPr>
          <w:rFonts w:hint="eastAsia"/>
        </w:rPr>
      </w:pPr>
      <w:r>
        <w:rPr>
          <w:rFonts w:hint="eastAsia"/>
        </w:rPr>
        <w:br w:type="page"/>
      </w:r>
    </w:p>
    <w:p>
      <w:pPr>
        <w:pStyle w:val="42"/>
        <w:numPr>
          <w:ilvl w:val="0"/>
          <w:numId w:val="17"/>
        </w:numPr>
        <w:bidi w:val="0"/>
        <w:ind w:left="0" w:leftChars="0" w:firstLine="0" w:firstLineChars="0"/>
        <w:rPr>
          <w:rFonts w:hint="eastAsia"/>
          <w:lang w:val="en-US" w:eastAsia="zh-CN"/>
        </w:rPr>
      </w:pPr>
      <w:bookmarkStart w:id="847" w:name="_Toc9688"/>
      <w:bookmarkStart w:id="848" w:name="_Toc20861"/>
      <w:bookmarkStart w:id="849" w:name="_Toc9243"/>
      <w:bookmarkStart w:id="850" w:name="_Toc5501"/>
      <w:bookmarkStart w:id="851" w:name="_Toc22140"/>
      <w:r>
        <w:rPr>
          <w:rFonts w:hint="eastAsia"/>
          <w:lang w:val="en-US" w:eastAsia="zh-CN"/>
        </w:rPr>
        <w:t>法定代表人/单位负责人证明书</w:t>
      </w:r>
      <w:bookmarkEnd w:id="847"/>
      <w:bookmarkEnd w:id="848"/>
      <w:bookmarkEnd w:id="849"/>
      <w:bookmarkEnd w:id="850"/>
      <w:bookmarkEnd w:id="851"/>
    </w:p>
    <w:p>
      <w:pPr>
        <w:pStyle w:val="44"/>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4"/>
        <w:bidi w:val="0"/>
        <w:rPr>
          <w:rFonts w:hint="eastAsia"/>
        </w:rPr>
      </w:pPr>
      <w:r>
        <w:rPr>
          <w:rFonts w:hint="eastAsia"/>
        </w:rPr>
        <w:t>特此证明。</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4"/>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4"/>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4"/>
        <w:bidi w:val="0"/>
        <w:rPr>
          <w:rFonts w:hint="eastAsia"/>
        </w:rPr>
      </w:pPr>
    </w:p>
    <w:p>
      <w:pPr>
        <w:pStyle w:val="44"/>
        <w:bidi w:val="0"/>
        <w:rPr>
          <w:rFonts w:hint="eastAsia"/>
        </w:rPr>
      </w:pPr>
    </w:p>
    <w:p>
      <w:pPr>
        <w:pStyle w:val="45"/>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5"/>
        <w:bidi w:val="0"/>
      </w:pPr>
      <w:r>
        <w:rPr>
          <w:rFonts w:hint="eastAsia"/>
          <w:lang w:val="en-US" w:eastAsia="zh-CN"/>
        </w:rPr>
        <w:t>2.</w:t>
      </w:r>
      <w:r>
        <w:t>应附法定代表人/单位负责人身份证明材料复印件。</w:t>
      </w:r>
    </w:p>
    <w:p>
      <w:pPr>
        <w:pStyle w:val="45"/>
        <w:bidi w:val="0"/>
      </w:pPr>
      <w:r>
        <w:rPr>
          <w:rFonts w:hint="eastAsia"/>
          <w:lang w:val="en-US" w:eastAsia="zh-CN"/>
        </w:rPr>
        <w:t>3.</w:t>
      </w:r>
      <w:r>
        <w:t>身份证明材料包括居民身份证或户口本或军官证或护照等。</w:t>
      </w:r>
    </w:p>
    <w:p>
      <w:pPr>
        <w:pStyle w:val="45"/>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2"/>
        <w:numPr>
          <w:ilvl w:val="0"/>
          <w:numId w:val="17"/>
        </w:numPr>
        <w:bidi w:val="0"/>
        <w:ind w:left="0" w:leftChars="0" w:firstLine="0" w:firstLineChars="0"/>
        <w:rPr>
          <w:rFonts w:hint="eastAsia"/>
          <w:lang w:val="en-US" w:eastAsia="zh-CN"/>
        </w:rPr>
      </w:pPr>
      <w:bookmarkStart w:id="852" w:name="_Toc28842"/>
      <w:bookmarkStart w:id="853" w:name="_Toc22152"/>
      <w:bookmarkStart w:id="854" w:name="_Toc28837"/>
      <w:bookmarkStart w:id="855" w:name="_Toc28397"/>
      <w:bookmarkStart w:id="856" w:name="_Toc3822"/>
      <w:bookmarkStart w:id="857" w:name="_Toc29937"/>
      <w:bookmarkStart w:id="858" w:name="_Toc28024"/>
      <w:bookmarkStart w:id="859" w:name="_Toc14566"/>
      <w:r>
        <w:rPr>
          <w:rFonts w:hint="eastAsia"/>
          <w:lang w:val="en-US" w:eastAsia="zh-CN"/>
        </w:rPr>
        <w:t>具有独立承担民事责任的能力的证明材料</w:t>
      </w:r>
      <w:bookmarkEnd w:id="852"/>
      <w:bookmarkEnd w:id="853"/>
      <w:bookmarkEnd w:id="854"/>
    </w:p>
    <w:p>
      <w:pPr>
        <w:pStyle w:val="44"/>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55"/>
    <w:p>
      <w:pPr>
        <w:pStyle w:val="45"/>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5"/>
        <w:bidi w:val="0"/>
        <w:rPr>
          <w:rFonts w:hint="eastAsia"/>
          <w:lang w:val="en-US" w:eastAsia="zh-CN"/>
        </w:rPr>
      </w:pPr>
      <w:r>
        <w:rPr>
          <w:rFonts w:hint="eastAsia"/>
          <w:lang w:val="en-US" w:eastAsia="zh-CN"/>
        </w:rPr>
        <w:t>2.</w:t>
      </w:r>
      <w:bookmarkEnd w:id="856"/>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40"/>
        <w:bidi w:val="0"/>
        <w:rPr>
          <w:rFonts w:hint="eastAsia"/>
          <w:lang w:val="en-US" w:eastAsia="zh-CN"/>
        </w:rPr>
      </w:pPr>
    </w:p>
    <w:p>
      <w:pPr>
        <w:pStyle w:val="42"/>
        <w:numPr>
          <w:ilvl w:val="0"/>
          <w:numId w:val="17"/>
        </w:numPr>
        <w:bidi w:val="0"/>
        <w:ind w:left="0" w:leftChars="0" w:firstLine="0" w:firstLineChars="0"/>
        <w:rPr>
          <w:rFonts w:hint="eastAsia"/>
          <w:lang w:val="en-US" w:eastAsia="zh-CN"/>
        </w:rPr>
      </w:pPr>
      <w:bookmarkStart w:id="860" w:name="_Toc13514"/>
      <w:r>
        <w:rPr>
          <w:rFonts w:hint="eastAsia"/>
          <w:lang w:val="en-US" w:eastAsia="zh-CN"/>
        </w:rPr>
        <w:t>投标人具有良好的商业信誉和健全的财务会计制度的证明材料</w:t>
      </w:r>
      <w:bookmarkEnd w:id="857"/>
      <w:bookmarkEnd w:id="858"/>
      <w:bookmarkEnd w:id="860"/>
    </w:p>
    <w:bookmarkEnd w:id="859"/>
    <w:p>
      <w:pPr>
        <w:pStyle w:val="44"/>
        <w:bidi w:val="0"/>
        <w:rPr>
          <w:rFonts w:hint="eastAsia"/>
          <w:lang w:val="en-US" w:eastAsia="zh-CN"/>
        </w:rPr>
      </w:pPr>
      <w:bookmarkStart w:id="861" w:name="_Toc17744"/>
      <w:bookmarkStart w:id="862" w:name="_Toc19866"/>
      <w:bookmarkStart w:id="863" w:name="_Toc5443"/>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44"/>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4"/>
        <w:bidi w:val="0"/>
        <w:rPr>
          <w:rFonts w:hint="eastAsia"/>
          <w:b/>
          <w:bCs/>
          <w:lang w:val="en-US" w:eastAsia="zh-CN"/>
        </w:rPr>
      </w:pPr>
      <w:r>
        <w:rPr>
          <w:rFonts w:hint="eastAsia"/>
          <w:b/>
          <w:bCs/>
          <w:lang w:val="en-US" w:eastAsia="zh-CN"/>
        </w:rPr>
        <w:t>注：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4"/>
        <w:bidi w:val="0"/>
        <w:rPr>
          <w:rFonts w:hint="eastAsia"/>
          <w:lang w:val="en-US" w:eastAsia="zh-CN"/>
        </w:rPr>
      </w:pPr>
      <w:r>
        <w:rPr>
          <w:rFonts w:hint="eastAsia"/>
          <w:lang w:val="en-US" w:eastAsia="zh-CN"/>
        </w:rPr>
        <w:t>2.投标人具有健全的财务会计制度的证明材料</w:t>
      </w:r>
    </w:p>
    <w:p>
      <w:pPr>
        <w:pStyle w:val="44"/>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4"/>
        <w:bidi w:val="0"/>
        <w:rPr>
          <w:rFonts w:hint="eastAsia"/>
          <w:lang w:val="en-US" w:eastAsia="zh-CN"/>
        </w:rPr>
      </w:pPr>
      <w:r>
        <w:rPr>
          <w:rFonts w:hint="eastAsia"/>
          <w:lang w:val="en-US" w:eastAsia="zh-CN"/>
        </w:rPr>
        <w:t>(2)投标人提供2020年度投标人内部的财务报表复印件(至少包含资产负债表)；</w:t>
      </w:r>
    </w:p>
    <w:p>
      <w:pPr>
        <w:pStyle w:val="44"/>
        <w:bidi w:val="0"/>
        <w:rPr>
          <w:rFonts w:hint="eastAsia"/>
          <w:lang w:val="en-US" w:eastAsia="zh-CN"/>
        </w:rPr>
      </w:pPr>
      <w:r>
        <w:rPr>
          <w:rFonts w:hint="eastAsia"/>
          <w:lang w:val="en-US" w:eastAsia="zh-CN"/>
        </w:rPr>
        <w:t>(3)投标人提供投标文件递交截止日前一年内银行为其出具的资信证明复印件；</w:t>
      </w:r>
    </w:p>
    <w:p>
      <w:pPr>
        <w:pStyle w:val="44"/>
        <w:bidi w:val="0"/>
        <w:rPr>
          <w:rFonts w:hint="eastAsia"/>
          <w:lang w:val="en-US" w:eastAsia="zh-CN"/>
        </w:rPr>
      </w:pPr>
      <w:r>
        <w:rPr>
          <w:rFonts w:hint="eastAsia"/>
          <w:lang w:val="en-US" w:eastAsia="zh-CN"/>
        </w:rPr>
        <w:t>(4)投标人注册时间截至投标文件递交截止日不足一年的，可提供公司章程复印件；</w:t>
      </w:r>
    </w:p>
    <w:p>
      <w:pPr>
        <w:pStyle w:val="45"/>
        <w:bidi w:val="0"/>
        <w:rPr>
          <w:rFonts w:hint="eastAsia"/>
          <w:b w:val="0"/>
          <w:bCs w:val="0"/>
          <w:lang w:val="en-US" w:eastAsia="zh-CN"/>
        </w:rPr>
      </w:pPr>
      <w:r>
        <w:rPr>
          <w:rFonts w:hint="eastAsia"/>
          <w:b w:val="0"/>
          <w:bCs w:val="0"/>
          <w:lang w:val="en-US" w:eastAsia="zh-CN"/>
        </w:rPr>
        <w:t>(5)提供具有健全的财务会计制度的承诺函。</w:t>
      </w:r>
    </w:p>
    <w:p>
      <w:pPr>
        <w:pStyle w:val="45"/>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2"/>
        <w:numPr>
          <w:ilvl w:val="0"/>
          <w:numId w:val="17"/>
        </w:numPr>
        <w:bidi w:val="0"/>
        <w:ind w:left="0" w:leftChars="0" w:firstLine="0" w:firstLineChars="0"/>
        <w:rPr>
          <w:rFonts w:hint="eastAsia"/>
          <w:lang w:val="en-US" w:eastAsia="zh-CN"/>
        </w:rPr>
      </w:pPr>
      <w:bookmarkStart w:id="864" w:name="_Toc4386"/>
      <w:r>
        <w:rPr>
          <w:rFonts w:hint="eastAsia"/>
          <w:lang w:val="en-US" w:eastAsia="zh-CN"/>
        </w:rPr>
        <w:t>投标人具有依法缴纳税收和社会保障资金的良好记录的证明材料</w:t>
      </w:r>
      <w:bookmarkEnd w:id="861"/>
      <w:bookmarkEnd w:id="862"/>
      <w:bookmarkEnd w:id="864"/>
    </w:p>
    <w:bookmarkEnd w:id="863"/>
    <w:p>
      <w:pPr>
        <w:pStyle w:val="44"/>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5"/>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40"/>
        <w:bidi w:val="0"/>
        <w:rPr>
          <w:rFonts w:hint="eastAsia"/>
          <w:lang w:val="en-US" w:eastAsia="zh-CN"/>
        </w:rPr>
      </w:pPr>
      <w:r>
        <w:rPr>
          <w:rFonts w:hint="eastAsia"/>
          <w:lang w:val="en-US" w:eastAsia="zh-CN"/>
        </w:rPr>
        <w:br w:type="page"/>
      </w:r>
    </w:p>
    <w:p>
      <w:pPr>
        <w:pStyle w:val="42"/>
        <w:numPr>
          <w:ilvl w:val="0"/>
          <w:numId w:val="17"/>
        </w:numPr>
        <w:bidi w:val="0"/>
        <w:ind w:left="0" w:leftChars="0" w:firstLine="0" w:firstLineChars="0"/>
        <w:rPr>
          <w:rFonts w:hint="eastAsia"/>
          <w:lang w:val="en-US" w:eastAsia="zh-CN"/>
        </w:rPr>
      </w:pPr>
      <w:bookmarkStart w:id="865" w:name="_Toc16336"/>
      <w:bookmarkStart w:id="866" w:name="_Toc6368"/>
      <w:bookmarkStart w:id="867" w:name="_Toc15870"/>
      <w:r>
        <w:rPr>
          <w:rFonts w:hint="eastAsia"/>
          <w:lang w:val="en-US" w:eastAsia="zh-CN"/>
        </w:rPr>
        <w:t>投标人具有履行合同所必需的设备和专业技术能力证明材料</w:t>
      </w:r>
      <w:bookmarkEnd w:id="865"/>
      <w:bookmarkEnd w:id="866"/>
      <w:bookmarkEnd w:id="867"/>
    </w:p>
    <w:p>
      <w:pPr>
        <w:pStyle w:val="44"/>
        <w:bidi w:val="0"/>
        <w:rPr>
          <w:rFonts w:hint="eastAsia"/>
          <w:lang w:val="en-US" w:eastAsia="zh-CN"/>
        </w:rPr>
      </w:pPr>
      <w:r>
        <w:rPr>
          <w:rFonts w:hint="eastAsia"/>
          <w:lang w:val="en-US" w:eastAsia="zh-CN"/>
        </w:rPr>
        <w:t>提供具有履行合同所必需的设备和专业技术能力的承诺函。</w:t>
      </w:r>
    </w:p>
    <w:p>
      <w:pPr>
        <w:pStyle w:val="45"/>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40"/>
        <w:bidi w:val="0"/>
        <w:rPr>
          <w:rFonts w:hint="eastAsia"/>
          <w:lang w:val="en-US" w:eastAsia="zh-CN"/>
        </w:rPr>
      </w:pPr>
      <w:r>
        <w:rPr>
          <w:rFonts w:hint="eastAsia"/>
          <w:lang w:val="en-US" w:eastAsia="zh-CN"/>
        </w:rPr>
        <w:br w:type="page"/>
      </w:r>
    </w:p>
    <w:p>
      <w:pPr>
        <w:pStyle w:val="42"/>
        <w:numPr>
          <w:ilvl w:val="0"/>
          <w:numId w:val="17"/>
        </w:numPr>
        <w:bidi w:val="0"/>
        <w:ind w:left="0" w:leftChars="0" w:firstLine="0" w:firstLineChars="0"/>
        <w:rPr>
          <w:rFonts w:hint="eastAsia"/>
          <w:lang w:val="en-US" w:eastAsia="zh-CN"/>
        </w:rPr>
      </w:pPr>
      <w:bookmarkStart w:id="868" w:name="_Toc21379"/>
      <w:bookmarkStart w:id="869" w:name="_Toc9861"/>
      <w:r>
        <w:rPr>
          <w:rFonts w:hint="eastAsia"/>
          <w:lang w:val="en-US" w:eastAsia="zh-CN"/>
        </w:rPr>
        <w:t>投标人参加政府采购活动前三年内，在经营活动中没有重大违法记录的证明材料</w:t>
      </w:r>
      <w:bookmarkEnd w:id="868"/>
      <w:bookmarkEnd w:id="869"/>
    </w:p>
    <w:p>
      <w:pPr>
        <w:pStyle w:val="44"/>
        <w:bidi w:val="0"/>
        <w:rPr>
          <w:rFonts w:hint="eastAsia"/>
          <w:lang w:val="en-US" w:eastAsia="zh-CN"/>
        </w:rPr>
      </w:pPr>
      <w:bookmarkStart w:id="870" w:name="_Toc14299"/>
      <w:bookmarkStart w:id="871" w:name="_Toc9591"/>
      <w:r>
        <w:rPr>
          <w:rFonts w:hint="eastAsia"/>
          <w:lang w:val="en-US" w:eastAsia="zh-CN"/>
        </w:rPr>
        <w:t>投标人提供参加本次政府采购活动前三年内，在经营活动中没有重大违法记录的书面声明(成立不足三年的，从成立之日起计算)。</w:t>
      </w:r>
    </w:p>
    <w:p>
      <w:pPr>
        <w:pStyle w:val="45"/>
        <w:bidi w:val="0"/>
        <w:rPr>
          <w:rFonts w:hint="eastAsia"/>
          <w:lang w:val="en-US" w:eastAsia="zh-CN"/>
        </w:rPr>
      </w:pPr>
      <w:bookmarkStart w:id="872" w:name="_Toc26284"/>
      <w:bookmarkStart w:id="873" w:name="_Toc7540"/>
      <w:r>
        <w:rPr>
          <w:rFonts w:hint="eastAsia"/>
          <w:lang w:val="en-US" w:eastAsia="zh-CN"/>
        </w:rPr>
        <w:t>注：格式自拟，或参照《符合&lt;中华人民共和国政府采购法&gt;第二十二条规定的条件的承诺及声明函》的格式提供声明函。</w:t>
      </w:r>
    </w:p>
    <w:bookmarkEnd w:id="870"/>
    <w:bookmarkEnd w:id="871"/>
    <w:bookmarkEnd w:id="872"/>
    <w:bookmarkEnd w:id="873"/>
    <w:p>
      <w:pPr>
        <w:pStyle w:val="42"/>
        <w:numPr>
          <w:ilvl w:val="0"/>
          <w:numId w:val="17"/>
        </w:numPr>
        <w:bidi w:val="0"/>
        <w:ind w:left="0" w:leftChars="0" w:firstLine="0" w:firstLineChars="0"/>
        <w:rPr>
          <w:rFonts w:hint="eastAsia"/>
          <w:lang w:val="zh-CN" w:eastAsia="zh-CN"/>
        </w:rPr>
      </w:pPr>
      <w:bookmarkStart w:id="874" w:name="_Toc17558"/>
      <w:bookmarkStart w:id="875" w:name="_Toc3840"/>
      <w:bookmarkStart w:id="876" w:name="_Toc27034"/>
      <w:bookmarkStart w:id="877" w:name="_Toc23908"/>
      <w:bookmarkStart w:id="878" w:name="_Toc15054"/>
      <w:bookmarkStart w:id="879" w:name="_Toc4865"/>
      <w:bookmarkStart w:id="880" w:name="_Toc19166"/>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74"/>
      <w:bookmarkEnd w:id="875"/>
      <w:bookmarkEnd w:id="876"/>
      <w:r>
        <w:rPr>
          <w:rFonts w:hint="eastAsia"/>
          <w:lang w:val="en-US" w:eastAsia="zh-CN"/>
        </w:rPr>
        <w:t>承诺函</w:t>
      </w:r>
      <w:bookmarkEnd w:id="877"/>
    </w:p>
    <w:p>
      <w:pPr>
        <w:pStyle w:val="40"/>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81"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0"/>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4"/>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4"/>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4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0"/>
        <w:bidi w:val="0"/>
        <w:rPr>
          <w:rFonts w:hint="eastAsia"/>
          <w:lang w:val="zh-CN" w:eastAsia="zh-CN"/>
        </w:rPr>
      </w:pPr>
    </w:p>
    <w:p>
      <w:pPr>
        <w:pStyle w:val="40"/>
        <w:bidi w:val="0"/>
        <w:rPr>
          <w:rFonts w:hint="eastAsia"/>
          <w:lang w:eastAsia="zh-CN"/>
        </w:rPr>
      </w:pPr>
      <w:r>
        <w:rPr>
          <w:rFonts w:hint="eastAsia"/>
          <w:lang w:val="en-US" w:eastAsia="zh-CN"/>
        </w:rPr>
        <w:br w:type="page"/>
      </w:r>
      <w:bookmarkEnd w:id="881"/>
      <w:bookmarkStart w:id="882" w:name="_Toc2151"/>
    </w:p>
    <w:bookmarkEnd w:id="882"/>
    <w:p>
      <w:pPr>
        <w:pStyle w:val="42"/>
        <w:numPr>
          <w:ilvl w:val="0"/>
          <w:numId w:val="17"/>
        </w:numPr>
        <w:bidi w:val="0"/>
        <w:ind w:left="0" w:leftChars="0" w:firstLine="0" w:firstLineChars="0"/>
        <w:rPr>
          <w:rFonts w:hint="eastAsia"/>
          <w:lang w:val="en-US" w:eastAsia="zh-CN"/>
        </w:rPr>
      </w:pPr>
      <w:bookmarkStart w:id="883" w:name="_Toc28175"/>
      <w:r>
        <w:rPr>
          <w:rFonts w:hint="eastAsia"/>
          <w:lang w:val="en-US" w:eastAsia="zh-CN"/>
        </w:rPr>
        <w:t>根据采购项目的特殊要求，供应商提供具有特定条件</w:t>
      </w:r>
      <w:bookmarkEnd w:id="878"/>
      <w:r>
        <w:rPr>
          <w:rFonts w:hint="eastAsia"/>
          <w:lang w:val="en-US" w:eastAsia="zh-CN"/>
        </w:rPr>
        <w:t>的证明材料</w:t>
      </w:r>
      <w:bookmarkEnd w:id="879"/>
      <w:bookmarkEnd w:id="880"/>
      <w:bookmarkEnd w:id="883"/>
    </w:p>
    <w:p>
      <w:pPr>
        <w:pStyle w:val="44"/>
        <w:bidi w:val="0"/>
        <w:rPr>
          <w:rFonts w:hint="eastAsia"/>
          <w:b w:val="0"/>
          <w:bCs/>
          <w:highlight w:val="none"/>
          <w:lang w:val="en-US" w:eastAsia="zh-CN"/>
        </w:rPr>
      </w:pPr>
      <w:r>
        <w:rPr>
          <w:rFonts w:hint="eastAsia"/>
          <w:b w:val="0"/>
          <w:bCs/>
          <w:highlight w:val="none"/>
          <w:lang w:val="en-US" w:eastAsia="zh-CN"/>
        </w:rPr>
        <w:t>提供未与其他投标供应商组成联合体参与本项目投标的承诺函。</w:t>
      </w:r>
    </w:p>
    <w:p>
      <w:pPr>
        <w:pStyle w:val="44"/>
        <w:bidi w:val="0"/>
        <w:rPr>
          <w:rFonts w:hint="eastAsia" w:eastAsiaTheme="minorEastAsia"/>
          <w:highlight w:val="yellow"/>
          <w:lang w:val="en-US" w:eastAsia="zh-CN"/>
        </w:rPr>
      </w:pPr>
      <w:r>
        <w:rPr>
          <w:rFonts w:hint="eastAsia" w:cs="宋体" w:asciiTheme="minorEastAsia" w:hAnsiTheme="minorEastAsia" w:eastAsiaTheme="minorEastAsia"/>
        </w:rPr>
        <w:t>注：</w:t>
      </w:r>
      <w:r>
        <w:rPr>
          <w:rFonts w:hint="eastAsia" w:cs="宋体" w:asciiTheme="minorEastAsia" w:hAnsiTheme="minorEastAsia" w:eastAsiaTheme="minorEastAsia"/>
          <w:lang w:val="en-US" w:eastAsia="zh-CN"/>
        </w:rPr>
        <w:t>承诺函</w:t>
      </w:r>
      <w:r>
        <w:rPr>
          <w:rFonts w:hint="eastAsia" w:cs="宋体" w:asciiTheme="minorEastAsia" w:hAnsiTheme="minorEastAsia" w:eastAsiaTheme="minorEastAsia"/>
        </w:rPr>
        <w:t>格式自拟，或参照《符合&lt;中华人民共和国政府采购法&gt;第二十二条规定的条件的承诺及声明函》的格式提供</w:t>
      </w:r>
      <w:r>
        <w:rPr>
          <w:rFonts w:hint="eastAsia" w:cs="宋体" w:asciiTheme="minorEastAsia" w:hAnsiTheme="minorEastAsia" w:eastAsiaTheme="minorEastAsia"/>
          <w:lang w:val="en-US" w:eastAsia="zh-CN"/>
        </w:rPr>
        <w:t>承诺</w:t>
      </w:r>
      <w:r>
        <w:rPr>
          <w:rFonts w:hint="eastAsia" w:cs="宋体" w:asciiTheme="minorEastAsia" w:hAnsiTheme="minorEastAsia" w:eastAsiaTheme="minorEastAsia"/>
        </w:rPr>
        <w:t>函</w:t>
      </w:r>
      <w:r>
        <w:rPr>
          <w:rFonts w:hint="eastAsia" w:cs="宋体" w:asciiTheme="minorEastAsia" w:hAnsiTheme="minorEastAsia" w:eastAsiaTheme="minorEastAsia"/>
          <w:lang w:eastAsia="zh-CN"/>
        </w:rPr>
        <w:t>。</w:t>
      </w:r>
    </w:p>
    <w:p>
      <w:pPr>
        <w:pStyle w:val="42"/>
        <w:numPr>
          <w:ilvl w:val="0"/>
          <w:numId w:val="17"/>
        </w:numPr>
        <w:bidi w:val="0"/>
        <w:ind w:left="0" w:leftChars="0" w:firstLine="0" w:firstLineChars="0"/>
        <w:rPr>
          <w:rFonts w:hint="eastAsia"/>
          <w:lang w:val="en-US" w:eastAsia="zh-CN"/>
        </w:rPr>
      </w:pPr>
      <w:bookmarkStart w:id="884" w:name="_Toc24102"/>
      <w:bookmarkStart w:id="885" w:name="_Toc15708"/>
      <w:bookmarkStart w:id="886" w:name="_Toc21855"/>
      <w:r>
        <w:rPr>
          <w:rFonts w:hint="eastAsia"/>
          <w:lang w:val="en-US" w:eastAsia="zh-CN"/>
        </w:rPr>
        <w:t>符合《中华人民共和国政府采购法》第二十二条规定的条件的承诺及声明函</w:t>
      </w:r>
      <w:bookmarkEnd w:id="884"/>
      <w:bookmarkEnd w:id="885"/>
      <w:bookmarkEnd w:id="886"/>
    </w:p>
    <w:p>
      <w:pPr>
        <w:pStyle w:val="40"/>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3"/>
        <w:numPr>
          <w:ilvl w:val="2"/>
          <w:numId w:val="18"/>
        </w:numPr>
        <w:bidi w:val="0"/>
        <w:rPr>
          <w:rFonts w:hint="eastAsia"/>
        </w:rPr>
      </w:pPr>
      <w:r>
        <w:rPr>
          <w:rFonts w:hint="eastAsia"/>
        </w:rPr>
        <w:t xml:space="preserve">具有良好的商业信誉和健全的财务会计制度； </w:t>
      </w:r>
    </w:p>
    <w:p>
      <w:pPr>
        <w:pStyle w:val="33"/>
        <w:numPr>
          <w:ilvl w:val="2"/>
          <w:numId w:val="18"/>
        </w:numPr>
        <w:bidi w:val="0"/>
        <w:rPr>
          <w:rFonts w:hint="eastAsia"/>
        </w:rPr>
      </w:pPr>
      <w:r>
        <w:rPr>
          <w:rFonts w:hint="eastAsia"/>
        </w:rPr>
        <w:t xml:space="preserve">具有履行合同所必需的设备和专业技术能力； </w:t>
      </w:r>
    </w:p>
    <w:p>
      <w:pPr>
        <w:pStyle w:val="33"/>
        <w:numPr>
          <w:ilvl w:val="2"/>
          <w:numId w:val="18"/>
        </w:numPr>
        <w:bidi w:val="0"/>
        <w:rPr>
          <w:rFonts w:hint="eastAsia"/>
        </w:rPr>
      </w:pPr>
      <w:r>
        <w:rPr>
          <w:rFonts w:hint="eastAsia"/>
          <w:lang w:val="en-US" w:eastAsia="zh-CN"/>
        </w:rPr>
        <w:t>具</w:t>
      </w:r>
      <w:r>
        <w:rPr>
          <w:rFonts w:hint="eastAsia"/>
        </w:rPr>
        <w:t xml:space="preserve">有依法缴纳税收和社会保障资金的良好记录； </w:t>
      </w:r>
    </w:p>
    <w:p>
      <w:pPr>
        <w:pStyle w:val="33"/>
        <w:numPr>
          <w:ilvl w:val="2"/>
          <w:numId w:val="18"/>
        </w:numPr>
        <w:bidi w:val="0"/>
        <w:rPr>
          <w:rFonts w:hint="eastAsia"/>
          <w:highlight w:val="none"/>
        </w:rPr>
      </w:pPr>
      <w:r>
        <w:rPr>
          <w:rFonts w:hint="eastAsia"/>
        </w:rPr>
        <w:t>参加本次政府采购活动前三年内，在经营活动中没有重大违法记录(供应商成立不足三</w:t>
      </w:r>
      <w:r>
        <w:rPr>
          <w:rFonts w:hint="eastAsia"/>
          <w:highlight w:val="none"/>
        </w:rPr>
        <w:t>年的，从成立之日起计算)；</w:t>
      </w:r>
    </w:p>
    <w:p>
      <w:pPr>
        <w:pStyle w:val="33"/>
        <w:numPr>
          <w:ilvl w:val="2"/>
          <w:numId w:val="18"/>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3"/>
        <w:numPr>
          <w:ilvl w:val="2"/>
          <w:numId w:val="18"/>
        </w:numPr>
        <w:bidi w:val="0"/>
        <w:rPr>
          <w:rFonts w:hint="eastAsia"/>
          <w:highlight w:val="none"/>
        </w:rPr>
      </w:pPr>
      <w:r>
        <w:rPr>
          <w:rFonts w:hint="eastAsia"/>
          <w:highlight w:val="none"/>
          <w:lang w:val="en-US" w:eastAsia="zh-CN"/>
        </w:rPr>
        <w:t>未与其他供应商组成联合体参加本项目投标。</w:t>
      </w:r>
    </w:p>
    <w:p>
      <w:pPr>
        <w:pStyle w:val="44"/>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40"/>
        <w:bidi w:val="0"/>
        <w:rPr>
          <w:rFonts w:hint="eastAsia"/>
          <w:lang w:val="en-US" w:eastAsia="zh-CN"/>
        </w:rPr>
      </w:pPr>
    </w:p>
    <w:p>
      <w:pPr>
        <w:pStyle w:val="40"/>
        <w:bidi w:val="0"/>
        <w:rPr>
          <w:rFonts w:hint="eastAsia"/>
          <w:lang w:val="en-US" w:eastAsia="zh-CN"/>
        </w:rPr>
      </w:pPr>
    </w:p>
    <w:p>
      <w:pPr>
        <w:pStyle w:val="44"/>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5"/>
        <w:bidi w:val="0"/>
        <w:rPr>
          <w:rFonts w:hint="eastAsia"/>
          <w:lang w:val="en-US" w:eastAsia="zh-CN"/>
        </w:rPr>
      </w:pPr>
      <w:r>
        <w:rPr>
          <w:rFonts w:hint="eastAsia"/>
          <w:lang w:val="en-US" w:eastAsia="zh-CN"/>
        </w:rPr>
        <w:t>注：本部分所要求的承诺函可参照本格式或自拟格式填写均有效。</w:t>
      </w:r>
    </w:p>
    <w:p>
      <w:pPr>
        <w:pStyle w:val="40"/>
        <w:bidi w:val="0"/>
        <w:rPr>
          <w:rFonts w:hint="eastAsia"/>
          <w:lang w:val="en-US" w:eastAsia="zh-CN"/>
        </w:rPr>
      </w:pPr>
    </w:p>
    <w:p>
      <w:pPr>
        <w:pStyle w:val="42"/>
        <w:numPr>
          <w:ilvl w:val="0"/>
          <w:numId w:val="17"/>
        </w:numPr>
        <w:bidi w:val="0"/>
        <w:ind w:left="0" w:leftChars="0" w:firstLine="0" w:firstLineChars="0"/>
        <w:rPr>
          <w:rFonts w:hint="eastAsia"/>
          <w:lang w:val="en-US" w:eastAsia="zh-CN"/>
        </w:rPr>
      </w:pPr>
      <w:bookmarkStart w:id="887" w:name="_Toc8647"/>
      <w:bookmarkStart w:id="888" w:name="_Toc18702"/>
      <w:r>
        <w:rPr>
          <w:rFonts w:hint="eastAsia"/>
          <w:lang w:val="en-US" w:eastAsia="zh-CN"/>
        </w:rPr>
        <w:t>中小企业声明函(货物</w:t>
      </w:r>
      <w:bookmarkEnd w:id="887"/>
      <w:r>
        <w:rPr>
          <w:rFonts w:hint="eastAsia"/>
          <w:lang w:val="en-US" w:eastAsia="zh-CN"/>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本公司郑重声明，根据《政府采购促进中小企业发展管理办法》</w:t>
      </w:r>
      <w:r>
        <w:rPr>
          <w:rFonts w:hint="eastAsia"/>
          <w:b w:val="0"/>
          <w:bCs/>
          <w:lang w:eastAsia="zh-CN"/>
        </w:rPr>
        <w:t>(</w:t>
      </w:r>
      <w:r>
        <w:rPr>
          <w:rFonts w:hint="eastAsia"/>
          <w:b w:val="0"/>
          <w:bCs/>
        </w:rPr>
        <w:t>财库﹝2020﹞46 号</w:t>
      </w:r>
      <w:r>
        <w:rPr>
          <w:rFonts w:hint="eastAsia"/>
          <w:b w:val="0"/>
          <w:bCs/>
          <w:lang w:eastAsia="zh-CN"/>
        </w:rPr>
        <w:t>)</w:t>
      </w:r>
      <w:r>
        <w:rPr>
          <w:rFonts w:hint="eastAsia"/>
          <w:b w:val="0"/>
          <w:bCs/>
        </w:rPr>
        <w:t>的规定，本公司参加</w:t>
      </w:r>
      <w:r>
        <w:rPr>
          <w:rFonts w:hint="eastAsia"/>
          <w:b w:val="0"/>
          <w:bCs/>
          <w:u w:val="single"/>
          <w:lang w:eastAsia="zh-CN"/>
        </w:rPr>
        <w:t>(</w:t>
      </w:r>
      <w:r>
        <w:rPr>
          <w:rFonts w:hint="eastAsia"/>
          <w:b w:val="0"/>
          <w:bCs/>
          <w:u w:val="single"/>
        </w:rPr>
        <w:t>单位名称</w:t>
      </w:r>
      <w:r>
        <w:rPr>
          <w:rFonts w:hint="eastAsia"/>
          <w:b w:val="0"/>
          <w:bCs/>
          <w:u w:val="single"/>
          <w:lang w:eastAsia="zh-CN"/>
        </w:rPr>
        <w:t>)</w:t>
      </w:r>
      <w:r>
        <w:rPr>
          <w:rFonts w:hint="eastAsia"/>
          <w:b w:val="0"/>
          <w:bCs/>
        </w:rPr>
        <w:t>的</w:t>
      </w:r>
      <w:r>
        <w:rPr>
          <w:rFonts w:hint="eastAsia"/>
          <w:b w:val="0"/>
          <w:bCs/>
          <w:u w:val="single"/>
          <w:lang w:eastAsia="zh-CN"/>
        </w:rPr>
        <w:t>(</w:t>
      </w:r>
      <w:r>
        <w:rPr>
          <w:rFonts w:hint="eastAsia"/>
          <w:b w:val="0"/>
          <w:bCs/>
          <w:u w:val="single"/>
        </w:rPr>
        <w:t>项目名称</w:t>
      </w:r>
      <w:r>
        <w:rPr>
          <w:rFonts w:hint="eastAsia"/>
          <w:b w:val="0"/>
          <w:bCs/>
          <w:u w:val="single"/>
          <w:lang w:eastAsia="zh-CN"/>
        </w:rPr>
        <w:t>)</w:t>
      </w:r>
      <w:r>
        <w:rPr>
          <w:rFonts w:hint="eastAsia"/>
          <w:b w:val="0"/>
          <w:bCs/>
        </w:rPr>
        <w:t>采购活动，提供的货物全部由符合政策要求的中小企业制造。相关企业的具体情况如下：</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lang w:eastAsia="zh-CN"/>
        </w:rPr>
        <w:t>(</w:t>
      </w:r>
      <w:r>
        <w:rPr>
          <w:rFonts w:hint="eastAsia"/>
          <w:b w:val="0"/>
          <w:bCs/>
          <w:u w:val="single"/>
        </w:rPr>
        <w:t>标的名称</w:t>
      </w:r>
      <w:r>
        <w:rPr>
          <w:rFonts w:hint="eastAsia"/>
          <w:b w:val="0"/>
          <w:bCs/>
          <w:u w:val="single"/>
          <w:lang w:eastAsia="zh-CN"/>
        </w:rPr>
        <w:t>)</w:t>
      </w:r>
      <w:r>
        <w:rPr>
          <w:rFonts w:hint="eastAsia"/>
          <w:b w:val="0"/>
          <w:bCs/>
        </w:rPr>
        <w:t>，属于</w:t>
      </w:r>
      <w:r>
        <w:rPr>
          <w:rFonts w:hint="eastAsia"/>
          <w:b w:val="0"/>
          <w:bCs/>
          <w:u w:val="single"/>
          <w:lang w:eastAsia="zh-CN"/>
        </w:rPr>
        <w:t>(</w:t>
      </w:r>
      <w:r>
        <w:rPr>
          <w:rFonts w:hint="eastAsia"/>
          <w:b w:val="0"/>
          <w:bCs/>
          <w:u w:val="single"/>
        </w:rPr>
        <w:t>采购文件中明确的所属行业</w:t>
      </w:r>
      <w:r>
        <w:rPr>
          <w:rFonts w:hint="eastAsia"/>
          <w:b w:val="0"/>
          <w:bCs/>
          <w:u w:val="single"/>
          <w:lang w:eastAsia="zh-CN"/>
        </w:rPr>
        <w:t>)</w:t>
      </w:r>
      <w:r>
        <w:rPr>
          <w:rFonts w:hint="eastAsia"/>
          <w:b w:val="0"/>
          <w:bCs/>
        </w:rPr>
        <w:t>行业；制造商为</w:t>
      </w:r>
      <w:r>
        <w:rPr>
          <w:rFonts w:hint="eastAsia"/>
          <w:b w:val="0"/>
          <w:bCs/>
          <w:u w:val="single"/>
          <w:lang w:eastAsia="zh-CN"/>
        </w:rPr>
        <w:t>(</w:t>
      </w:r>
      <w:r>
        <w:rPr>
          <w:rFonts w:hint="eastAsia"/>
          <w:b w:val="0"/>
          <w:bCs/>
          <w:u w:val="single"/>
        </w:rPr>
        <w:t>企业名称</w:t>
      </w:r>
      <w:r>
        <w:rPr>
          <w:rFonts w:hint="eastAsia"/>
          <w:b w:val="0"/>
          <w:bCs/>
          <w:u w:val="single"/>
          <w:lang w:eastAsia="zh-CN"/>
        </w:rPr>
        <w:t>)</w:t>
      </w:r>
      <w:r>
        <w:rPr>
          <w:rFonts w:hint="eastAsia"/>
          <w:b w:val="0"/>
          <w:bCs/>
        </w:rPr>
        <w:t>，从业人员</w:t>
      </w:r>
      <w:r>
        <w:rPr>
          <w:rFonts w:hint="eastAsia"/>
          <w:b w:val="0"/>
          <w:bCs/>
          <w:u w:val="single"/>
          <w:lang w:val="en-US" w:eastAsia="zh-CN"/>
        </w:rPr>
        <w:t xml:space="preserve">   </w:t>
      </w:r>
      <w:r>
        <w:rPr>
          <w:rFonts w:hint="eastAsia"/>
          <w:b w:val="0"/>
          <w:bCs/>
        </w:rPr>
        <w:t>人，营业收入为</w:t>
      </w:r>
      <w:r>
        <w:rPr>
          <w:rFonts w:hint="eastAsia"/>
          <w:b w:val="0"/>
          <w:bCs/>
          <w:u w:val="single"/>
          <w:lang w:val="en-US" w:eastAsia="zh-CN"/>
        </w:rPr>
        <w:t xml:space="preserve">   </w:t>
      </w:r>
      <w:r>
        <w:rPr>
          <w:rFonts w:hint="eastAsia"/>
          <w:b w:val="0"/>
          <w:bCs/>
        </w:rPr>
        <w:tab/>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lang w:eastAsia="zh-CN"/>
        </w:rPr>
        <w:t>(</w:t>
      </w:r>
      <w:r>
        <w:rPr>
          <w:rFonts w:hint="eastAsia"/>
          <w:b w:val="0"/>
          <w:bCs/>
          <w:u w:val="single"/>
        </w:rPr>
        <w:t>中型企业、小型企业、微型企业</w:t>
      </w:r>
      <w:r>
        <w:rPr>
          <w:rFonts w:hint="eastAsia"/>
          <w:b w:val="0"/>
          <w:bCs/>
          <w:u w:val="single"/>
          <w:lang w:eastAsia="zh-CN"/>
        </w:rPr>
        <w:t>)</w:t>
      </w: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lang w:eastAsia="zh-CN"/>
        </w:rPr>
        <w:t>(</w:t>
      </w:r>
      <w:r>
        <w:rPr>
          <w:rFonts w:hint="eastAsia"/>
          <w:b w:val="0"/>
          <w:bCs/>
          <w:u w:val="single"/>
        </w:rPr>
        <w:t>标的名称</w:t>
      </w:r>
      <w:r>
        <w:rPr>
          <w:rFonts w:hint="eastAsia"/>
          <w:b w:val="0"/>
          <w:bCs/>
          <w:u w:val="single"/>
          <w:lang w:eastAsia="zh-CN"/>
        </w:rPr>
        <w:t>)</w:t>
      </w:r>
      <w:r>
        <w:rPr>
          <w:rFonts w:hint="eastAsia"/>
          <w:b w:val="0"/>
          <w:bCs/>
        </w:rPr>
        <w:t>， 属于</w:t>
      </w:r>
      <w:r>
        <w:rPr>
          <w:rFonts w:hint="eastAsia"/>
          <w:b w:val="0"/>
          <w:bCs/>
          <w:u w:val="single"/>
          <w:lang w:eastAsia="zh-CN"/>
        </w:rPr>
        <w:t>(</w:t>
      </w:r>
      <w:r>
        <w:rPr>
          <w:rFonts w:hint="eastAsia"/>
          <w:b w:val="0"/>
          <w:bCs/>
          <w:u w:val="single"/>
        </w:rPr>
        <w:t>采购文件中明确的所属行业</w:t>
      </w:r>
      <w:r>
        <w:rPr>
          <w:rFonts w:hint="eastAsia"/>
          <w:b w:val="0"/>
          <w:bCs/>
          <w:u w:val="single"/>
          <w:lang w:eastAsia="zh-CN"/>
        </w:rPr>
        <w:t>)</w:t>
      </w:r>
      <w:r>
        <w:rPr>
          <w:rFonts w:hint="eastAsia"/>
          <w:b w:val="0"/>
          <w:bCs/>
        </w:rPr>
        <w:t>行业；制造商为</w:t>
      </w:r>
      <w:r>
        <w:rPr>
          <w:rFonts w:hint="eastAsia"/>
          <w:b w:val="0"/>
          <w:bCs/>
          <w:u w:val="single"/>
          <w:lang w:eastAsia="zh-CN"/>
        </w:rPr>
        <w:t>(</w:t>
      </w:r>
      <w:r>
        <w:rPr>
          <w:rFonts w:hint="eastAsia"/>
          <w:b w:val="0"/>
          <w:bCs/>
          <w:u w:val="single"/>
        </w:rPr>
        <w:t>企业名称</w:t>
      </w:r>
      <w:r>
        <w:rPr>
          <w:rFonts w:hint="eastAsia"/>
          <w:b w:val="0"/>
          <w:bCs/>
          <w:u w:val="single"/>
          <w:lang w:eastAsia="zh-CN"/>
        </w:rPr>
        <w:t>)</w:t>
      </w:r>
      <w:r>
        <w:rPr>
          <w:rFonts w:hint="eastAsia"/>
          <w:b w:val="0"/>
          <w:bCs/>
        </w:rPr>
        <w:t>，从业人员</w:t>
      </w:r>
      <w:r>
        <w:rPr>
          <w:rFonts w:hint="eastAsia"/>
          <w:b w:val="0"/>
          <w:bCs/>
        </w:rPr>
        <w:tab/>
      </w:r>
      <w:r>
        <w:rPr>
          <w:rFonts w:hint="eastAsia"/>
          <w:b w:val="0"/>
          <w:bCs/>
          <w:u w:val="single"/>
          <w:lang w:val="en-US" w:eastAsia="zh-CN"/>
        </w:rPr>
        <w:t xml:space="preserve">   </w:t>
      </w:r>
      <w:r>
        <w:rPr>
          <w:rFonts w:hint="eastAsia"/>
          <w:b w:val="0"/>
          <w:bCs/>
        </w:rPr>
        <w:t>人，营业收入为</w:t>
      </w:r>
      <w:r>
        <w:rPr>
          <w:rFonts w:hint="eastAsia"/>
          <w:b w:val="0"/>
          <w:bCs/>
        </w:rPr>
        <w:tab/>
      </w:r>
      <w:r>
        <w:rPr>
          <w:rFonts w:hint="eastAsia"/>
          <w:b w:val="0"/>
          <w:bCs/>
          <w:u w:val="single"/>
          <w:lang w:val="en-US" w:eastAsia="zh-CN"/>
        </w:rPr>
        <w:t xml:space="preserve">   </w:t>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lang w:eastAsia="zh-CN"/>
        </w:rPr>
        <w:t>(</w:t>
      </w:r>
      <w:r>
        <w:rPr>
          <w:rFonts w:hint="eastAsia"/>
          <w:b w:val="0"/>
          <w:bCs/>
          <w:u w:val="single"/>
        </w:rPr>
        <w:t>中型企业、小型企业、微型企业</w:t>
      </w:r>
      <w:r>
        <w:rPr>
          <w:rFonts w:hint="eastAsia"/>
          <w:b w:val="0"/>
          <w:bCs/>
          <w:u w:val="single"/>
          <w:lang w:eastAsia="zh-CN"/>
        </w:rPr>
        <w:t>)</w:t>
      </w: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以上企业，不属于大企业的分支机构，不存在控股股东为大企业的情形，也不存在与大企业的负责人为同一人的情形。</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本企业对上述声明内容的真实性负责。如有虚假，将依法承担相应责任。</w:t>
      </w: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5"/>
        <w:keepNext w:val="0"/>
        <w:keepLines w:val="0"/>
        <w:pageBreakBefore w:val="0"/>
        <w:kinsoku/>
        <w:overflowPunct/>
        <w:autoSpaceDE/>
        <w:autoSpaceDN/>
        <w:bidi w:val="0"/>
        <w:adjustRightInd w:val="0"/>
        <w:snapToGrid w:val="0"/>
        <w:spacing w:line="440" w:lineRule="exact"/>
        <w:textAlignment w:val="auto"/>
        <w:rPr>
          <w:rFonts w:hint="eastAsia"/>
        </w:rPr>
      </w:pPr>
    </w:p>
    <w:p>
      <w:pPr>
        <w:pStyle w:val="45"/>
        <w:keepNext w:val="0"/>
        <w:keepLines w:val="0"/>
        <w:pageBreakBefore w:val="0"/>
        <w:kinsoku/>
        <w:overflowPunct/>
        <w:autoSpaceDE/>
        <w:autoSpaceDN/>
        <w:bidi w:val="0"/>
        <w:adjustRightInd w:val="0"/>
        <w:snapToGrid w:val="0"/>
        <w:spacing w:line="440" w:lineRule="exact"/>
        <w:textAlignment w:val="auto"/>
        <w:rPr>
          <w:rFonts w:hint="default"/>
          <w:lang w:val="en-US" w:eastAsia="zh-CN"/>
        </w:rPr>
      </w:pPr>
      <w:r>
        <w:rPr>
          <w:rFonts w:hint="eastAsia"/>
          <w:lang w:val="en-US" w:eastAsia="zh-CN"/>
        </w:rPr>
        <w:t>注：</w:t>
      </w:r>
      <w:r>
        <w:rPr>
          <w:rFonts w:hint="eastAsia"/>
        </w:rPr>
        <w:t>从业人员、营业收入、资产总额填报上一年度数据，无上一年度数据的新成立企业可不填报。</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lang w:val="en-US" w:eastAsia="zh-CN"/>
        </w:rPr>
        <w:br w:type="page"/>
      </w:r>
    </w:p>
    <w:p>
      <w:pPr>
        <w:pStyle w:val="42"/>
        <w:numPr>
          <w:ilvl w:val="0"/>
          <w:numId w:val="17"/>
        </w:numPr>
        <w:bidi w:val="0"/>
        <w:ind w:left="0" w:leftChars="0" w:firstLine="0" w:firstLineChars="0"/>
        <w:rPr>
          <w:rFonts w:hint="eastAsia"/>
          <w:lang w:val="en-US" w:eastAsia="zh-CN"/>
        </w:rPr>
      </w:pPr>
      <w:bookmarkStart w:id="889" w:name="_Toc27813"/>
      <w:r>
        <w:rPr>
          <w:rFonts w:hint="eastAsia"/>
          <w:lang w:val="en-US" w:eastAsia="zh-CN"/>
        </w:rPr>
        <w:t>监狱企业相关证明材料(如涉及)</w:t>
      </w:r>
      <w:bookmarkEnd w:id="889"/>
    </w:p>
    <w:p>
      <w:pPr>
        <w:pStyle w:val="45"/>
        <w:bidi w:val="0"/>
        <w:rPr>
          <w:rFonts w:hint="eastAsia"/>
        </w:rPr>
      </w:pPr>
      <w:r>
        <w:rPr>
          <w:rFonts w:hint="eastAsia"/>
        </w:rPr>
        <w:t>说明：</w:t>
      </w:r>
    </w:p>
    <w:p>
      <w:pPr>
        <w:pStyle w:val="45"/>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①监狱企业参加政府采购活动时，应当提供由省级以上监狱管理局、戒毒管理局(含新疆生产建设兵团)出具的属于监狱企业的证明文件，否则将被作为无效投标处理。</w:t>
      </w:r>
    </w:p>
    <w:p>
      <w:pPr>
        <w:pStyle w:val="40"/>
        <w:bidi w:val="0"/>
        <w:rPr>
          <w:rFonts w:hint="eastAsia"/>
          <w:lang w:val="en-US" w:eastAsia="zh-CN"/>
        </w:rPr>
      </w:pPr>
      <w:r>
        <w:rPr>
          <w:rFonts w:hint="eastAsia"/>
          <w:lang w:val="en-US" w:eastAsia="zh-CN"/>
        </w:rPr>
        <w:br w:type="page"/>
      </w:r>
    </w:p>
    <w:p>
      <w:pPr>
        <w:pStyle w:val="42"/>
        <w:numPr>
          <w:ilvl w:val="0"/>
          <w:numId w:val="17"/>
        </w:numPr>
        <w:bidi w:val="0"/>
        <w:ind w:left="0" w:leftChars="0" w:firstLine="0" w:firstLineChars="0"/>
        <w:rPr>
          <w:rFonts w:hint="eastAsia"/>
          <w:lang w:val="en-US" w:eastAsia="zh-CN"/>
        </w:rPr>
      </w:pPr>
      <w:bookmarkStart w:id="890" w:name="_Toc5756"/>
      <w:r>
        <w:rPr>
          <w:rFonts w:hint="eastAsia"/>
          <w:lang w:val="en-US" w:eastAsia="zh-CN"/>
        </w:rPr>
        <w:t>残疾人福利性单位声明函(如涉及)</w:t>
      </w:r>
      <w:bookmarkEnd w:id="890"/>
    </w:p>
    <w:p>
      <w:pPr>
        <w:pStyle w:val="44"/>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项目采购活动提供本单位制造的货物</w:t>
      </w:r>
      <w:r>
        <w:rPr>
          <w:rFonts w:hint="eastAsia"/>
          <w:lang w:eastAsia="zh-CN"/>
        </w:rPr>
        <w:t>，</w:t>
      </w:r>
      <w:r>
        <w:rPr>
          <w:rFonts w:hint="eastAsia"/>
        </w:rPr>
        <w:t>或者提供其他残疾人福利性单位制造的货物</w:t>
      </w:r>
      <w:r>
        <w:rPr>
          <w:rFonts w:hint="eastAsia"/>
          <w:lang w:eastAsia="zh-CN"/>
        </w:rPr>
        <w:t>(</w:t>
      </w:r>
      <w:r>
        <w:rPr>
          <w:rFonts w:hint="eastAsia"/>
        </w:rPr>
        <w:t>不包括使用非残疾人福利性单位注册商标的货物</w:t>
      </w:r>
      <w:r>
        <w:rPr>
          <w:rFonts w:hint="eastAsia"/>
          <w:lang w:eastAsia="zh-CN"/>
        </w:rPr>
        <w:t>)</w:t>
      </w:r>
      <w:r>
        <w:rPr>
          <w:rFonts w:hint="eastAsia"/>
        </w:rPr>
        <w:t>。</w:t>
      </w:r>
    </w:p>
    <w:p>
      <w:pPr>
        <w:pStyle w:val="44"/>
        <w:bidi w:val="0"/>
        <w:rPr>
          <w:rFonts w:hint="eastAsia"/>
        </w:rPr>
      </w:pPr>
      <w:r>
        <w:rPr>
          <w:rFonts w:hint="eastAsia"/>
        </w:rPr>
        <w:t>本单位对上述声明的真实性负责。如有虚假，将依法承担相应责任。</w:t>
      </w:r>
    </w:p>
    <w:p>
      <w:pPr>
        <w:pStyle w:val="40"/>
        <w:bidi w:val="0"/>
        <w:rPr>
          <w:rFonts w:hint="eastAsia"/>
          <w:lang w:val="en-US" w:eastAsia="zh-CN"/>
        </w:rPr>
      </w:pPr>
    </w:p>
    <w:p>
      <w:pPr>
        <w:pStyle w:val="40"/>
        <w:bidi w:val="0"/>
        <w:rPr>
          <w:rFonts w:hint="eastAsia"/>
        </w:rPr>
      </w:pP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45"/>
        <w:bidi w:val="0"/>
        <w:rPr>
          <w:rFonts w:hint="eastAsia"/>
          <w:lang w:val="en-US" w:eastAsia="zh-CN"/>
        </w:rPr>
      </w:pPr>
    </w:p>
    <w:p>
      <w:pPr>
        <w:pStyle w:val="45"/>
        <w:bidi w:val="0"/>
        <w:rPr>
          <w:rFonts w:hint="eastAsia"/>
          <w:lang w:val="en-US" w:eastAsia="zh-CN"/>
        </w:rPr>
      </w:pPr>
    </w:p>
    <w:p>
      <w:pPr>
        <w:pStyle w:val="45"/>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lang w:val="en-US" w:eastAsia="zh-CN"/>
        </w:rPr>
        <w:t>残疾人福利性单位参加政府采购活动时，应提供残疾人福利性单位声明函，否则将被作为无效投标处理。</w:t>
      </w:r>
    </w:p>
    <w:p>
      <w:pPr>
        <w:pStyle w:val="40"/>
        <w:bidi w:val="0"/>
        <w:rPr>
          <w:rFonts w:hint="eastAsia"/>
        </w:rPr>
      </w:pPr>
    </w:p>
    <w:p>
      <w:pPr>
        <w:rPr>
          <w:rFonts w:hint="eastAsia"/>
          <w:sz w:val="32"/>
          <w:szCs w:val="32"/>
        </w:rPr>
      </w:pPr>
      <w:bookmarkStart w:id="891" w:name="_Toc14607"/>
      <w:r>
        <w:rPr>
          <w:rFonts w:hint="eastAsia"/>
          <w:sz w:val="32"/>
          <w:szCs w:val="32"/>
        </w:rPr>
        <w:br w:type="page"/>
      </w: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rPr>
          <w:rFonts w:hint="eastAsia"/>
          <w:sz w:val="32"/>
          <w:szCs w:val="32"/>
        </w:rPr>
      </w:pPr>
      <w:bookmarkStart w:id="892" w:name="_Toc22161"/>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91"/>
      <w:bookmarkEnd w:id="892"/>
    </w:p>
    <w:p>
      <w:pPr>
        <w:pStyle w:val="40"/>
        <w:bidi w:val="0"/>
        <w:rPr>
          <w:rFonts w:hint="eastAsia"/>
          <w:lang w:val="en-US" w:eastAsia="zh-CN"/>
        </w:rPr>
      </w:pPr>
      <w:bookmarkStart w:id="893" w:name="_Toc26038"/>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94" w:name="_Toc1721"/>
      <w:bookmarkStart w:id="895" w:name="_Toc2311"/>
      <w:r>
        <w:rPr>
          <w:rFonts w:hint="eastAsia"/>
          <w:lang w:val="en-US" w:eastAsia="zh-CN"/>
        </w:rPr>
        <w:t>投标函</w:t>
      </w:r>
      <w:bookmarkEnd w:id="888"/>
      <w:bookmarkEnd w:id="893"/>
      <w:bookmarkEnd w:id="894"/>
      <w:bookmarkEnd w:id="895"/>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4"/>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3"/>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货物及服务</w:t>
      </w:r>
      <w:r>
        <w:rPr>
          <w:rFonts w:hint="eastAsia"/>
        </w:rPr>
        <w:t>，投标</w:t>
      </w:r>
      <w:r>
        <w:rPr>
          <w:rFonts w:hint="eastAsia"/>
          <w:highlight w:val="none"/>
          <w:lang w:val="en-US" w:eastAsia="zh-CN"/>
        </w:rPr>
        <w:t>总价</w:t>
      </w:r>
      <w:r>
        <w:rPr>
          <w:rFonts w:hint="eastAsia"/>
          <w:lang w:eastAsia="zh-CN"/>
        </w:rPr>
        <w:t>为</w:t>
      </w:r>
      <w:r>
        <w:rPr>
          <w:rFonts w:hint="eastAsia"/>
          <w:u w:val="none"/>
          <w:lang w:val="en-US" w:eastAsia="zh-CN"/>
        </w:rPr>
        <w:t>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元</w:t>
      </w:r>
      <w:r>
        <w:rPr>
          <w:rFonts w:hint="eastAsia"/>
        </w:rPr>
        <w:t>(大写：</w:t>
      </w:r>
      <w:r>
        <w:rPr>
          <w:rFonts w:hint="eastAsia"/>
          <w:u w:val="single"/>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履约时间为</w:t>
      </w:r>
      <w:r>
        <w:rPr>
          <w:rFonts w:hint="eastAsia"/>
          <w:u w:val="single"/>
        </w:rPr>
        <w:t xml:space="preserve">             </w:t>
      </w:r>
      <w:r>
        <w:rPr>
          <w:rFonts w:hint="eastAsia"/>
        </w:rPr>
        <w:t>。</w:t>
      </w:r>
    </w:p>
    <w:p>
      <w:pPr>
        <w:pStyle w:val="33"/>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w:t>
      </w:r>
      <w:r>
        <w:rPr>
          <w:rFonts w:hint="eastAsia"/>
          <w:u w:val="none"/>
        </w:rPr>
        <w:t>期为</w:t>
      </w:r>
      <w:r>
        <w:rPr>
          <w:rFonts w:hint="eastAsia"/>
          <w:u w:val="none"/>
          <w:lang w:val="en-US" w:eastAsia="zh-CN"/>
        </w:rPr>
        <w:t>提交投标文件的截止之日起90日</w:t>
      </w:r>
      <w:r>
        <w:rPr>
          <w:rFonts w:hint="eastAsia"/>
        </w:rPr>
        <w:t>。</w:t>
      </w:r>
    </w:p>
    <w:p>
      <w:pPr>
        <w:pStyle w:val="33"/>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3"/>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4"/>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34"/>
        <w:bidi w:val="0"/>
        <w:rPr>
          <w:rFonts w:hint="eastAsia"/>
        </w:rPr>
      </w:pPr>
      <w:r>
        <w:rPr>
          <w:rFonts w:hint="eastAsia"/>
        </w:rPr>
        <w:t>我方将严格履行政府采购合同规定的责任和义务。</w:t>
      </w:r>
    </w:p>
    <w:p>
      <w:pPr>
        <w:pStyle w:val="34"/>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4"/>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4"/>
        <w:bidi w:val="0"/>
        <w:rPr>
          <w:rFonts w:hint="eastAsia"/>
        </w:rPr>
      </w:pPr>
      <w:r>
        <w:rPr>
          <w:rFonts w:hint="eastAsia"/>
          <w:lang w:val="en-US" w:eastAsia="zh-CN"/>
        </w:rPr>
        <w:t>我方在参与本项目履约过程中涉及国家相关强制标准的，均按照该标准执行。</w:t>
      </w:r>
    </w:p>
    <w:p>
      <w:pPr>
        <w:pStyle w:val="33"/>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2"/>
        <w:numPr>
          <w:ilvl w:val="0"/>
          <w:numId w:val="19"/>
        </w:numPr>
        <w:bidi w:val="0"/>
        <w:ind w:left="0" w:leftChars="0" w:firstLine="0" w:firstLineChars="0"/>
        <w:rPr>
          <w:rFonts w:hint="eastAsia"/>
          <w:lang w:val="en-US" w:eastAsia="zh-CN"/>
        </w:rPr>
      </w:pPr>
      <w:bookmarkStart w:id="896" w:name="_Toc27006"/>
      <w:r>
        <w:rPr>
          <w:rFonts w:hint="eastAsia"/>
          <w:lang w:val="en-US" w:eastAsia="zh-CN"/>
        </w:rPr>
        <w:t>实质性要求承诺</w:t>
      </w:r>
      <w:bookmarkEnd w:id="896"/>
    </w:p>
    <w:p>
      <w:pPr>
        <w:pStyle w:val="40"/>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4"/>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3"/>
        <w:numPr>
          <w:ilvl w:val="2"/>
          <w:numId w:val="21"/>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3"/>
        <w:numPr>
          <w:ilvl w:val="2"/>
          <w:numId w:val="21"/>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3"/>
        <w:numPr>
          <w:ilvl w:val="2"/>
          <w:numId w:val="21"/>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3"/>
        <w:numPr>
          <w:ilvl w:val="2"/>
          <w:numId w:val="21"/>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3"/>
        <w:numPr>
          <w:ilvl w:val="2"/>
          <w:numId w:val="21"/>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3"/>
        <w:numPr>
          <w:ilvl w:val="2"/>
          <w:numId w:val="21"/>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3"/>
        <w:numPr>
          <w:ilvl w:val="2"/>
          <w:numId w:val="21"/>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3"/>
        <w:numPr>
          <w:ilvl w:val="2"/>
          <w:numId w:val="21"/>
        </w:numPr>
        <w:bidi w:val="0"/>
        <w:rPr>
          <w:rFonts w:hint="eastAsia"/>
        </w:rPr>
      </w:pPr>
      <w:r>
        <w:rPr>
          <w:rFonts w:hint="eastAsia"/>
          <w:lang w:val="en-US" w:eastAsia="zh-CN"/>
        </w:rPr>
        <w:t>我方</w:t>
      </w:r>
      <w:r>
        <w:rPr>
          <w:rFonts w:hint="eastAsia"/>
          <w:lang w:eastAsia="zh-CN"/>
        </w:rPr>
        <w:t>投标文件</w:t>
      </w:r>
      <w:r>
        <w:rPr>
          <w:rFonts w:hint="eastAsia"/>
        </w:rPr>
        <w:t>中提供的任何资料和技术、服务、商务等响应承诺情况都是真实的、有效的、合法的。</w:t>
      </w:r>
    </w:p>
    <w:p>
      <w:pPr>
        <w:pStyle w:val="33"/>
        <w:numPr>
          <w:ilvl w:val="2"/>
          <w:numId w:val="21"/>
        </w:numPr>
        <w:bidi w:val="0"/>
        <w:rPr>
          <w:rFonts w:hint="eastAsia"/>
        </w:rPr>
      </w:pPr>
      <w:r>
        <w:rPr>
          <w:rFonts w:hint="eastAsia"/>
          <w:lang w:val="en-US" w:eastAsia="zh-CN"/>
        </w:rPr>
        <w:t>我方</w:t>
      </w:r>
      <w:r>
        <w:rPr>
          <w:rFonts w:hint="eastAsia"/>
        </w:rPr>
        <w:t>参加本次采购活动，我方完全同意</w:t>
      </w:r>
      <w:r>
        <w:rPr>
          <w:rFonts w:hint="eastAsia"/>
          <w:lang w:val="en-US" w:eastAsia="zh-CN"/>
        </w:rPr>
        <w:t>招标</w:t>
      </w:r>
      <w:r>
        <w:rPr>
          <w:rFonts w:hint="eastAsia"/>
        </w:rPr>
        <w:t>文</w:t>
      </w:r>
      <w:r>
        <w:rPr>
          <w:rFonts w:hint="eastAsia"/>
          <w:highlight w:val="none"/>
        </w:rPr>
        <w:t>件</w:t>
      </w:r>
      <w:r>
        <w:rPr>
          <w:rFonts w:hint="eastAsia"/>
          <w:highlight w:val="none"/>
          <w:lang w:val="en-US" w:eastAsia="zh-CN"/>
        </w:rPr>
        <w:t>中</w:t>
      </w:r>
      <w:r>
        <w:rPr>
          <w:rFonts w:hint="eastAsia"/>
          <w:highlight w:val="none"/>
        </w:rPr>
        <w:t>关</w:t>
      </w:r>
      <w:r>
        <w:rPr>
          <w:rFonts w:hint="eastAsia"/>
        </w:rPr>
        <w:t>于“</w:t>
      </w:r>
      <w:r>
        <w:rPr>
          <w:rFonts w:hint="eastAsia"/>
          <w:lang w:val="en-US" w:eastAsia="zh-CN"/>
        </w:rPr>
        <w:t>投标</w:t>
      </w:r>
      <w:r>
        <w:rPr>
          <w:rFonts w:hint="eastAsia"/>
        </w:rPr>
        <w:t>费用”、</w:t>
      </w:r>
      <w:r>
        <w:rPr>
          <w:rFonts w:hint="eastAsia"/>
          <w:highlight w:val="none"/>
        </w:rPr>
        <w:t>“合同分包”、“合同转包”</w:t>
      </w:r>
      <w:r>
        <w:rPr>
          <w:rFonts w:hint="eastAsia"/>
          <w:lang w:val="en-US" w:eastAsia="zh-CN"/>
        </w:rPr>
        <w:t>等</w:t>
      </w:r>
      <w:r>
        <w:rPr>
          <w:rFonts w:hint="eastAsia"/>
        </w:rPr>
        <w:t>实质性要求，并承诺严格按照</w:t>
      </w:r>
      <w:r>
        <w:rPr>
          <w:rFonts w:hint="eastAsia"/>
          <w:lang w:val="en-US" w:eastAsia="zh-CN"/>
        </w:rPr>
        <w:t>招标</w:t>
      </w:r>
      <w:r>
        <w:rPr>
          <w:rFonts w:hint="eastAsia"/>
        </w:rPr>
        <w:t>文件要求履行。</w:t>
      </w:r>
    </w:p>
    <w:p>
      <w:pPr>
        <w:pStyle w:val="33"/>
        <w:numPr>
          <w:ilvl w:val="2"/>
          <w:numId w:val="21"/>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33"/>
        <w:numPr>
          <w:ilvl w:val="2"/>
          <w:numId w:val="21"/>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的，我方参加投标所提供的产品均满足相关要求</w:t>
      </w:r>
      <w:r>
        <w:rPr>
          <w:rFonts w:hint="eastAsia"/>
        </w:rPr>
        <w:t>，</w:t>
      </w:r>
      <w:r>
        <w:rPr>
          <w:rFonts w:hint="eastAsia"/>
          <w:lang w:val="en-US" w:eastAsia="zh-CN"/>
        </w:rPr>
        <w:t>承诺在中标后签订采购合同时向采购人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4"/>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40"/>
        <w:bidi w:val="0"/>
        <w:rPr>
          <w:rFonts w:hint="eastAsia"/>
          <w:lang w:val="en-US" w:eastAsia="zh-CN"/>
        </w:rPr>
      </w:pP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ascii="宋体" w:hAnsi="宋体" w:eastAsia="宋体"/>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r>
        <w:rPr>
          <w:rFonts w:hint="eastAsia" w:ascii="宋体" w:hAnsi="宋体" w:eastAsia="宋体"/>
        </w:rPr>
        <w:br w:type="page"/>
      </w:r>
    </w:p>
    <w:p>
      <w:pPr>
        <w:pStyle w:val="42"/>
        <w:numPr>
          <w:ilvl w:val="0"/>
          <w:numId w:val="19"/>
        </w:numPr>
        <w:bidi w:val="0"/>
        <w:ind w:left="0" w:leftChars="0" w:firstLine="0" w:firstLineChars="0"/>
        <w:rPr>
          <w:rFonts w:hint="eastAsia"/>
          <w:lang w:val="en-US" w:eastAsia="zh-CN"/>
        </w:rPr>
      </w:pPr>
      <w:bookmarkStart w:id="897" w:name="_Toc17762"/>
      <w:bookmarkStart w:id="898" w:name="_Toc23080"/>
      <w:r>
        <w:rPr>
          <w:rFonts w:hint="eastAsia"/>
          <w:lang w:val="en-US" w:eastAsia="zh-CN"/>
        </w:rPr>
        <w:t>投标人基本情况表</w:t>
      </w:r>
      <w:bookmarkEnd w:id="897"/>
      <w:bookmarkEnd w:id="898"/>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5"/>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5"/>
        <w:bidi w:val="0"/>
        <w:rPr>
          <w:rFonts w:hint="eastAsia" w:eastAsia="宋体"/>
          <w:lang w:val="en-US" w:eastAsia="zh-CN"/>
        </w:rPr>
      </w:pPr>
      <w:r>
        <w:rPr>
          <w:rFonts w:hint="eastAsia"/>
          <w:lang w:val="en-US" w:eastAsia="zh-CN"/>
        </w:rPr>
        <w:t>②</w:t>
      </w:r>
      <w:r>
        <w:rPr>
          <w:rFonts w:hint="eastAsia"/>
        </w:rPr>
        <w:t>从业人员、营业收入、资产总额填报上一年度数据，无上一年度数据的新成立企业可不填报</w:t>
      </w:r>
      <w:r>
        <w:rPr>
          <w:rFonts w:hint="eastAsia"/>
          <w:lang w:eastAsia="zh-CN"/>
        </w:rPr>
        <w:t>。</w:t>
      </w: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ascii="宋体" w:hAnsi="宋体" w:eastAsia="宋体"/>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4"/>
        <w:bidi w:val="0"/>
        <w:rPr>
          <w:rFonts w:hint="eastAsia"/>
          <w:lang w:val="en-US" w:eastAsia="zh-CN"/>
        </w:rPr>
      </w:pP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99" w:name="_Toc30133"/>
      <w:bookmarkStart w:id="900" w:name="_Toc5308"/>
      <w:bookmarkStart w:id="901" w:name="_Toc1650"/>
      <w:bookmarkStart w:id="902" w:name="_Toc19766"/>
      <w:bookmarkStart w:id="903" w:name="_Toc9518"/>
      <w:r>
        <w:rPr>
          <w:rFonts w:hint="eastAsia"/>
          <w:lang w:val="en-US" w:eastAsia="zh-CN"/>
        </w:rPr>
        <w:t>开标一览表</w:t>
      </w:r>
      <w:bookmarkEnd w:id="899"/>
      <w:bookmarkEnd w:id="900"/>
      <w:bookmarkEnd w:id="901"/>
      <w:bookmarkEnd w:id="902"/>
      <w:bookmarkEnd w:id="903"/>
    </w:p>
    <w:p>
      <w:pPr>
        <w:pStyle w:val="40"/>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0"/>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48"/>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079" w:type="pct"/>
            <w:vAlign w:val="center"/>
          </w:tcPr>
          <w:p>
            <w:pPr>
              <w:pStyle w:val="4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标的名称</w:t>
            </w:r>
          </w:p>
        </w:tc>
        <w:tc>
          <w:tcPr>
            <w:tcW w:w="1082"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val="en-US" w:eastAsia="zh-CN"/>
              </w:rPr>
              <w:t>报价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w:t>
            </w:r>
          </w:p>
        </w:tc>
        <w:tc>
          <w:tcPr>
            <w:tcW w:w="1079" w:type="pct"/>
            <w:vAlign w:val="center"/>
          </w:tcPr>
          <w:p>
            <w:pPr>
              <w:pStyle w:val="43"/>
              <w:bidi w:val="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投标总价</w:t>
            </w:r>
            <w:r>
              <w:rPr>
                <w:rFonts w:hint="eastAsia" w:cs="宋体"/>
                <w:b/>
                <w:bCs/>
                <w:color w:val="auto"/>
                <w:highlight w:val="none"/>
                <w:lang w:val="en-US" w:eastAsia="zh-CN"/>
              </w:rPr>
              <w:t>(元)</w:t>
            </w:r>
          </w:p>
        </w:tc>
        <w:tc>
          <w:tcPr>
            <w:tcW w:w="1079"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履约时间</w:t>
            </w:r>
          </w:p>
        </w:tc>
        <w:tc>
          <w:tcPr>
            <w:tcW w:w="387"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restart"/>
            <w:vAlign w:val="center"/>
          </w:tcPr>
          <w:p>
            <w:pPr>
              <w:pStyle w:val="4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小写：</w:t>
            </w:r>
          </w:p>
          <w:p>
            <w:pPr>
              <w:pStyle w:val="4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大写：</w:t>
            </w:r>
          </w:p>
        </w:tc>
        <w:tc>
          <w:tcPr>
            <w:tcW w:w="1079" w:type="pct"/>
            <w:vMerge w:val="restart"/>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rPr>
            </w:pP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bl>
    <w:p>
      <w:pPr>
        <w:pStyle w:val="45"/>
        <w:bidi w:val="0"/>
        <w:rPr>
          <w:rFonts w:hint="eastAsia"/>
          <w:b w:val="0"/>
          <w:bCs/>
        </w:rPr>
      </w:pPr>
      <w:r>
        <w:rPr>
          <w:rFonts w:hint="eastAsia"/>
          <w:lang w:eastAsia="zh-CN"/>
        </w:rPr>
        <w:t>注：</w:t>
      </w:r>
      <w:r>
        <w:rPr>
          <w:rFonts w:hint="eastAsia"/>
          <w:b w:val="0"/>
          <w:bCs/>
          <w:lang w:val="en-US" w:eastAsia="zh-CN"/>
        </w:rPr>
        <w:t>①</w:t>
      </w:r>
      <w:r>
        <w:rPr>
          <w:rFonts w:hint="eastAsia"/>
          <w:b w:val="0"/>
          <w:bCs/>
        </w:rPr>
        <w:t>报价应是投标人响应招标项目要求的全部</w:t>
      </w:r>
      <w:r>
        <w:rPr>
          <w:rFonts w:hint="eastAsia"/>
          <w:b w:val="0"/>
          <w:bCs/>
          <w:lang w:val="en-US" w:eastAsia="zh-CN"/>
        </w:rPr>
        <w:t>采购</w:t>
      </w:r>
      <w:r>
        <w:rPr>
          <w:rFonts w:hint="eastAsia"/>
          <w:b w:val="0"/>
          <w:bCs/>
        </w:rPr>
        <w:t>内容的价格体现，</w:t>
      </w:r>
      <w:r>
        <w:rPr>
          <w:rFonts w:hint="eastAsia" w:ascii="宋体" w:hAnsi="宋体" w:eastAsia="宋体" w:cstheme="minorBidi"/>
          <w:b w:val="0"/>
          <w:bCs/>
          <w:sz w:val="24"/>
        </w:rPr>
        <w:t>包括货物设计、材料、</w:t>
      </w:r>
      <w:r>
        <w:rPr>
          <w:rFonts w:hint="eastAsia" w:ascii="宋体" w:hAnsi="宋体" w:eastAsia="宋体" w:cstheme="minorBidi"/>
          <w:b w:val="0"/>
          <w:bCs/>
          <w:sz w:val="24"/>
          <w:lang w:val="en-US" w:eastAsia="zh-CN"/>
        </w:rPr>
        <w:t>生产</w:t>
      </w:r>
      <w:r>
        <w:rPr>
          <w:rFonts w:hint="eastAsia" w:ascii="宋体" w:hAnsi="宋体" w:eastAsia="宋体" w:cstheme="minorBidi"/>
          <w:b w:val="0"/>
          <w:bCs/>
          <w:sz w:val="24"/>
        </w:rPr>
        <w:t>制造、包装、运输、安装、调试、检测、</w:t>
      </w:r>
      <w:r>
        <w:rPr>
          <w:rFonts w:hint="eastAsia" w:ascii="宋体" w:hAnsi="宋体" w:eastAsia="宋体" w:cstheme="minorBidi"/>
          <w:b w:val="0"/>
          <w:bCs/>
          <w:sz w:val="24"/>
          <w:lang w:val="en-US" w:eastAsia="zh-CN"/>
        </w:rPr>
        <w:t>保险、</w:t>
      </w:r>
      <w:r>
        <w:rPr>
          <w:rFonts w:hint="eastAsia" w:ascii="宋体" w:hAnsi="宋体" w:eastAsia="宋体" w:cstheme="minorBidi"/>
          <w:b w:val="0"/>
          <w:bCs/>
          <w:sz w:val="24"/>
        </w:rPr>
        <w:t>培训</w:t>
      </w:r>
      <w:r>
        <w:rPr>
          <w:rFonts w:hint="eastAsia" w:ascii="宋体" w:hAnsi="宋体" w:eastAsia="宋体" w:cstheme="minorBidi"/>
          <w:b w:val="0"/>
          <w:bCs/>
          <w:sz w:val="24"/>
          <w:lang w:eastAsia="zh-CN"/>
        </w:rPr>
        <w:t>、</w:t>
      </w:r>
      <w:r>
        <w:rPr>
          <w:rFonts w:hint="eastAsia" w:ascii="宋体" w:hAnsi="宋体" w:eastAsia="宋体" w:cstheme="minorBidi"/>
          <w:b w:val="0"/>
          <w:bCs/>
          <w:sz w:val="24"/>
          <w:lang w:val="en-US" w:eastAsia="zh-CN"/>
        </w:rPr>
        <w:t>风险、利润</w:t>
      </w:r>
      <w:r>
        <w:rPr>
          <w:rFonts w:hint="eastAsia" w:ascii="宋体" w:hAnsi="宋体" w:eastAsia="宋体" w:cstheme="minorBidi"/>
          <w:b w:val="0"/>
          <w:bCs/>
          <w:sz w:val="24"/>
          <w:lang w:eastAsia="zh-CN"/>
        </w:rPr>
        <w:t>、</w:t>
      </w:r>
      <w:r>
        <w:rPr>
          <w:rFonts w:hint="eastAsia" w:ascii="宋体" w:hAnsi="宋体" w:eastAsia="宋体" w:cstheme="minorBidi"/>
          <w:b w:val="0"/>
          <w:bCs/>
          <w:sz w:val="24"/>
        </w:rPr>
        <w:t>验收合格交付使用之前及保修期内保修服务与备用物件等等所有其他有关各项的含</w:t>
      </w:r>
      <w:r>
        <w:rPr>
          <w:rFonts w:hint="eastAsia" w:ascii="宋体" w:hAnsi="宋体" w:eastAsia="宋体" w:cstheme="minorBidi"/>
          <w:b w:val="0"/>
          <w:bCs/>
          <w:sz w:val="24"/>
          <w:highlight w:val="none"/>
        </w:rPr>
        <w:t>税费用</w:t>
      </w:r>
      <w:r>
        <w:rPr>
          <w:rFonts w:hint="eastAsia"/>
          <w:b w:val="0"/>
          <w:bCs/>
          <w:highlight w:val="none"/>
        </w:rPr>
        <w:t xml:space="preserve">。 </w:t>
      </w:r>
    </w:p>
    <w:p>
      <w:pPr>
        <w:pStyle w:val="45"/>
        <w:bidi w:val="0"/>
        <w:rPr>
          <w:rFonts w:hint="eastAsia"/>
          <w:b w:val="0"/>
          <w:bC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45"/>
        <w:bidi w:val="0"/>
      </w:pPr>
      <w:r>
        <w:rPr>
          <w:rFonts w:hint="eastAsia"/>
        </w:rPr>
        <w:t>③“开标一览表”除了单独密封递交外，</w:t>
      </w:r>
      <w:r>
        <w:rPr>
          <w:rFonts w:hint="eastAsia"/>
          <w:lang w:val="en-US" w:eastAsia="zh-CN"/>
        </w:rPr>
        <w:t>其他</w:t>
      </w:r>
      <w:r>
        <w:rPr>
          <w:rFonts w:hint="eastAsia"/>
        </w:rPr>
        <w:t>投标文件(正副本)</w:t>
      </w:r>
      <w:r>
        <w:rPr>
          <w:rFonts w:hint="eastAsia"/>
          <w:lang w:val="en-US" w:eastAsia="zh-CN"/>
        </w:rPr>
        <w:t>中</w:t>
      </w:r>
      <w:r>
        <w:rPr>
          <w:rFonts w:hint="eastAsia"/>
        </w:rPr>
        <w:t>也应当提供，如有遗漏，将视为无效投标。</w:t>
      </w:r>
    </w:p>
    <w:p>
      <w:pPr>
        <w:pStyle w:val="40"/>
        <w:bidi w:val="0"/>
        <w:rPr>
          <w:rFonts w:hint="eastAsia"/>
          <w:lang w:eastAsia="zh-CN"/>
        </w:rPr>
      </w:pPr>
    </w:p>
    <w:p>
      <w:pPr>
        <w:pStyle w:val="40"/>
        <w:bidi w:val="0"/>
        <w:rPr>
          <w:rFonts w:hint="eastAsia"/>
        </w:rPr>
      </w:pPr>
    </w:p>
    <w:p>
      <w:pPr>
        <w:pStyle w:val="40"/>
        <w:bidi w:val="0"/>
        <w:rPr>
          <w:rFonts w:hint="eastAsia"/>
        </w:rPr>
      </w:pP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lang w:val="en-US" w:eastAsia="zh-CN"/>
        </w:rPr>
      </w:pPr>
      <w:r>
        <w:rPr>
          <w:rFonts w:hint="eastAsia"/>
        </w:rPr>
        <w:t>投标日期：</w:t>
      </w:r>
      <w:bookmarkStart w:id="904"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905" w:name="_Toc23742"/>
      <w:bookmarkStart w:id="906" w:name="_Toc30014"/>
      <w:bookmarkStart w:id="907" w:name="_Toc19101"/>
      <w:r>
        <w:rPr>
          <w:rFonts w:hint="eastAsia"/>
          <w:lang w:val="en-US" w:eastAsia="zh-CN"/>
        </w:rPr>
        <w:t>分项报价明细表</w:t>
      </w:r>
      <w:bookmarkEnd w:id="904"/>
      <w:bookmarkEnd w:id="905"/>
      <w:bookmarkEnd w:id="906"/>
      <w:bookmarkEnd w:id="907"/>
    </w:p>
    <w:p>
      <w:pPr>
        <w:pStyle w:val="40"/>
        <w:bidi w:val="0"/>
        <w:rPr>
          <w:rFonts w:hint="eastAsia"/>
          <w:b w:val="0"/>
          <w:bCs w:val="0"/>
          <w:u w:val="single"/>
        </w:rPr>
      </w:pPr>
      <w:r>
        <w:rPr>
          <w:rFonts w:hint="eastAsia"/>
          <w:b w:val="0"/>
          <w:bCs w:val="0"/>
        </w:rPr>
        <w:t>项目名称：</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p>
    <w:p>
      <w:pPr>
        <w:pStyle w:val="40"/>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u w:val="single"/>
          <w:lang w:val="en-US" w:eastAsia="zh-CN"/>
        </w:rPr>
        <w:t xml:space="preserve">             </w:t>
      </w:r>
      <w:r>
        <w:rPr>
          <w:rFonts w:hint="eastAsia"/>
          <w:b w:val="0"/>
          <w:bCs w:val="0"/>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3"/>
              <w:rPr>
                <w:b/>
                <w:bCs/>
                <w:color w:val="auto"/>
                <w:highlight w:val="none"/>
              </w:rPr>
            </w:pPr>
            <w:bookmarkStart w:id="908" w:name="_Toc24396"/>
            <w:r>
              <w:rPr>
                <w:rFonts w:hint="eastAsia"/>
                <w:b/>
                <w:bCs/>
                <w:color w:val="auto"/>
                <w:highlight w:val="none"/>
              </w:rPr>
              <w:t>序号</w:t>
            </w:r>
            <w:bookmarkEnd w:id="908"/>
          </w:p>
        </w:tc>
        <w:tc>
          <w:tcPr>
            <w:tcW w:w="1159" w:type="dxa"/>
            <w:vAlign w:val="center"/>
          </w:tcPr>
          <w:p>
            <w:pPr>
              <w:pStyle w:val="43"/>
              <w:rPr>
                <w:b/>
                <w:bCs/>
                <w:color w:val="auto"/>
                <w:highlight w:val="none"/>
              </w:rPr>
            </w:pPr>
            <w:bookmarkStart w:id="909" w:name="_Toc10307"/>
            <w:r>
              <w:rPr>
                <w:rFonts w:hint="eastAsia"/>
                <w:b/>
                <w:bCs/>
                <w:color w:val="auto"/>
                <w:highlight w:val="none"/>
              </w:rPr>
              <w:t>产品名称</w:t>
            </w:r>
            <w:bookmarkEnd w:id="909"/>
          </w:p>
        </w:tc>
        <w:tc>
          <w:tcPr>
            <w:tcW w:w="1014" w:type="dxa"/>
            <w:vAlign w:val="center"/>
          </w:tcPr>
          <w:p>
            <w:pPr>
              <w:pStyle w:val="43"/>
              <w:rPr>
                <w:b/>
                <w:bCs/>
                <w:color w:val="auto"/>
                <w:highlight w:val="none"/>
              </w:rPr>
            </w:pPr>
            <w:r>
              <w:rPr>
                <w:rFonts w:hint="eastAsia"/>
                <w:b/>
                <w:bCs/>
                <w:color w:val="auto"/>
                <w:highlight w:val="none"/>
              </w:rPr>
              <w:t>品牌</w:t>
            </w:r>
          </w:p>
        </w:tc>
        <w:tc>
          <w:tcPr>
            <w:tcW w:w="1014" w:type="dxa"/>
            <w:vAlign w:val="center"/>
          </w:tcPr>
          <w:p>
            <w:pPr>
              <w:pStyle w:val="43"/>
              <w:rPr>
                <w:b/>
                <w:bCs/>
                <w:color w:val="auto"/>
                <w:highlight w:val="none"/>
              </w:rPr>
            </w:pPr>
            <w:bookmarkStart w:id="910" w:name="_Toc3010"/>
            <w:r>
              <w:rPr>
                <w:rFonts w:hint="eastAsia"/>
                <w:b/>
                <w:bCs/>
                <w:color w:val="auto"/>
                <w:highlight w:val="none"/>
              </w:rPr>
              <w:t>规格</w:t>
            </w:r>
            <w:bookmarkEnd w:id="910"/>
          </w:p>
        </w:tc>
        <w:tc>
          <w:tcPr>
            <w:tcW w:w="1014" w:type="dxa"/>
            <w:vAlign w:val="center"/>
          </w:tcPr>
          <w:p>
            <w:pPr>
              <w:pStyle w:val="43"/>
              <w:rPr>
                <w:rFonts w:hint="eastAsia"/>
                <w:b/>
                <w:bCs/>
                <w:color w:val="auto"/>
                <w:highlight w:val="none"/>
              </w:rPr>
            </w:pPr>
            <w:r>
              <w:rPr>
                <w:rFonts w:hint="eastAsia"/>
                <w:b/>
                <w:bCs/>
                <w:color w:val="auto"/>
                <w:highlight w:val="none"/>
              </w:rPr>
              <w:t>型号</w:t>
            </w:r>
          </w:p>
        </w:tc>
        <w:tc>
          <w:tcPr>
            <w:tcW w:w="1014" w:type="dxa"/>
            <w:vAlign w:val="center"/>
          </w:tcPr>
          <w:p>
            <w:pPr>
              <w:pStyle w:val="43"/>
              <w:rPr>
                <w:b/>
                <w:bCs/>
                <w:color w:val="auto"/>
                <w:highlight w:val="none"/>
              </w:rPr>
            </w:pPr>
            <w:r>
              <w:rPr>
                <w:rFonts w:hint="eastAsia"/>
                <w:b/>
                <w:bCs/>
                <w:color w:val="auto"/>
                <w:highlight w:val="none"/>
              </w:rPr>
              <w:t>产地</w:t>
            </w:r>
          </w:p>
        </w:tc>
        <w:tc>
          <w:tcPr>
            <w:tcW w:w="1014" w:type="dxa"/>
            <w:vAlign w:val="center"/>
          </w:tcPr>
          <w:p>
            <w:pPr>
              <w:pStyle w:val="43"/>
              <w:rPr>
                <w:b/>
                <w:bCs/>
                <w:color w:val="auto"/>
                <w:highlight w:val="none"/>
              </w:rPr>
            </w:pPr>
            <w:bookmarkStart w:id="911" w:name="_Toc2282"/>
            <w:r>
              <w:rPr>
                <w:rFonts w:hint="eastAsia"/>
                <w:b/>
                <w:bCs/>
                <w:color w:val="auto"/>
                <w:highlight w:val="none"/>
              </w:rPr>
              <w:t>单价</w:t>
            </w:r>
            <w:bookmarkEnd w:id="911"/>
            <w:r>
              <w:rPr>
                <w:rFonts w:hint="eastAsia"/>
                <w:b/>
                <w:bCs/>
                <w:color w:val="auto"/>
                <w:highlight w:val="none"/>
              </w:rPr>
              <w:t>(元)</w:t>
            </w:r>
          </w:p>
        </w:tc>
        <w:tc>
          <w:tcPr>
            <w:tcW w:w="1014" w:type="dxa"/>
            <w:vAlign w:val="center"/>
          </w:tcPr>
          <w:p>
            <w:pPr>
              <w:pStyle w:val="43"/>
              <w:rPr>
                <w:b/>
                <w:bCs/>
                <w:color w:val="auto"/>
                <w:highlight w:val="none"/>
              </w:rPr>
            </w:pPr>
            <w:bookmarkStart w:id="912" w:name="_Toc7156"/>
            <w:r>
              <w:rPr>
                <w:rFonts w:hint="eastAsia"/>
                <w:b/>
                <w:bCs/>
                <w:color w:val="auto"/>
                <w:highlight w:val="none"/>
              </w:rPr>
              <w:t>数量</w:t>
            </w:r>
            <w:bookmarkEnd w:id="912"/>
          </w:p>
        </w:tc>
        <w:tc>
          <w:tcPr>
            <w:tcW w:w="1014" w:type="dxa"/>
            <w:vAlign w:val="center"/>
          </w:tcPr>
          <w:p>
            <w:pPr>
              <w:pStyle w:val="43"/>
              <w:rPr>
                <w:b/>
                <w:bCs/>
                <w:color w:val="auto"/>
                <w:highlight w:val="none"/>
              </w:rPr>
            </w:pPr>
            <w:r>
              <w:rPr>
                <w:rFonts w:hint="eastAsia"/>
                <w:b/>
                <w:bCs/>
                <w:color w:val="auto"/>
                <w:highlight w:val="none"/>
              </w:rPr>
              <w:t>单位</w:t>
            </w:r>
          </w:p>
        </w:tc>
        <w:tc>
          <w:tcPr>
            <w:tcW w:w="1018" w:type="dxa"/>
            <w:vAlign w:val="center"/>
          </w:tcPr>
          <w:p>
            <w:pPr>
              <w:pStyle w:val="43"/>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rPr>
                <w:b/>
                <w:bCs/>
                <w:color w:val="auto"/>
                <w:highlight w:val="none"/>
              </w:rPr>
            </w:pPr>
          </w:p>
        </w:tc>
        <w:tc>
          <w:tcPr>
            <w:tcW w:w="1159"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8" w:type="dxa"/>
            <w:vAlign w:val="center"/>
          </w:tcPr>
          <w:p>
            <w:pPr>
              <w:pStyle w:val="43"/>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39"/>
              <w:rPr>
                <w:color w:val="auto"/>
                <w:highlight w:val="none"/>
              </w:rPr>
            </w:pPr>
            <w:r>
              <w:rPr>
                <w:rFonts w:hint="eastAsia"/>
                <w:color w:val="auto"/>
                <w:highlight w:val="none"/>
              </w:rPr>
              <w:t>分项报价合计金额：</w:t>
            </w:r>
            <w:r>
              <w:rPr>
                <w:rFonts w:hint="eastAsia"/>
                <w:color w:val="auto"/>
                <w:highlight w:val="none"/>
                <w:u w:val="single"/>
              </w:rPr>
              <w:t xml:space="preserve">                   </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p>
        </w:tc>
      </w:tr>
    </w:tbl>
    <w:p>
      <w:pPr>
        <w:pStyle w:val="45"/>
        <w:bidi w:val="0"/>
        <w:rPr>
          <w:rFonts w:hint="eastAsia"/>
        </w:rPr>
      </w:pPr>
      <w:r>
        <w:rPr>
          <w:rFonts w:hint="eastAsia"/>
        </w:rPr>
        <w:t>注：</w:t>
      </w:r>
      <w:r>
        <w:rPr>
          <w:rFonts w:hint="eastAsia"/>
          <w:lang w:val="en-US" w:eastAsia="zh-CN"/>
        </w:rPr>
        <w:t>①</w:t>
      </w:r>
      <w:r>
        <w:rPr>
          <w:rFonts w:hint="eastAsia"/>
        </w:rPr>
        <w:t>投标人必须按“分项报价明细表”的格式详细报出投标总价的各个组成部分的报价，否则作无效投标处理。</w:t>
      </w:r>
    </w:p>
    <w:p>
      <w:pPr>
        <w:pStyle w:val="45"/>
        <w:bidi w:val="0"/>
        <w:rPr>
          <w:rFonts w:hint="eastAsia"/>
        </w:rPr>
      </w:pPr>
      <w:r>
        <w:rPr>
          <w:rFonts w:hint="eastAsia"/>
          <w:lang w:val="en-US" w:eastAsia="zh-CN"/>
        </w:rPr>
        <w:t>②</w:t>
      </w:r>
      <w:r>
        <w:rPr>
          <w:rFonts w:hint="eastAsia"/>
        </w:rPr>
        <w:t>“分项报价明细表”各分项报价合计应当与“开标一览表”报价合计相等。</w:t>
      </w:r>
    </w:p>
    <w:p>
      <w:pPr>
        <w:pStyle w:val="45"/>
        <w:bidi w:val="0"/>
        <w:rPr>
          <w:rFonts w:hint="eastAsia"/>
        </w:rPr>
      </w:pPr>
      <w:r>
        <w:rPr>
          <w:rFonts w:hint="eastAsia"/>
          <w:lang w:val="en-US" w:eastAsia="zh-CN"/>
        </w:rPr>
        <w:t>③若国外品牌产品在国内(包含海关特殊监管区域)企业生产或加工，不属于进口产品，投标时供应商应注明实际生产或加工地点。</w:t>
      </w:r>
    </w:p>
    <w:p>
      <w:pPr>
        <w:pStyle w:val="40"/>
        <w:bidi w:val="0"/>
        <w:rPr>
          <w:rFonts w:hint="eastAsia"/>
          <w:lang w:eastAsia="zh-CN"/>
        </w:rPr>
      </w:pPr>
    </w:p>
    <w:p>
      <w:pPr>
        <w:pStyle w:val="40"/>
        <w:bidi w:val="0"/>
        <w:rPr>
          <w:rFonts w:hint="eastAsia"/>
          <w:lang w:eastAsia="zh-CN"/>
        </w:rPr>
      </w:pPr>
    </w:p>
    <w:p>
      <w:pPr>
        <w:pStyle w:val="40"/>
        <w:bidi w:val="0"/>
        <w:rPr>
          <w:rFonts w:hint="eastAsia"/>
          <w:lang w:eastAsia="zh-CN"/>
        </w:rPr>
      </w:pP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rPr>
      </w:pPr>
    </w:p>
    <w:p>
      <w:pPr>
        <w:pStyle w:val="42"/>
        <w:numPr>
          <w:ilvl w:val="0"/>
          <w:numId w:val="19"/>
        </w:numPr>
        <w:bidi w:val="0"/>
        <w:ind w:left="0" w:leftChars="0" w:firstLine="0" w:firstLineChars="0"/>
        <w:rPr>
          <w:rFonts w:hint="eastAsia"/>
          <w:lang w:val="en-US" w:eastAsia="zh-CN"/>
        </w:rPr>
      </w:pPr>
      <w:bookmarkStart w:id="913" w:name="_Toc21006"/>
      <w:bookmarkStart w:id="914" w:name="_Toc319440166"/>
      <w:bookmarkStart w:id="915" w:name="_Toc307501130"/>
      <w:bookmarkStart w:id="916" w:name="_Toc327196310"/>
      <w:bookmarkStart w:id="917" w:name="_Toc25577"/>
      <w:bookmarkStart w:id="918" w:name="_Toc307564875"/>
      <w:bookmarkStart w:id="919" w:name="_Toc7835"/>
      <w:bookmarkStart w:id="920" w:name="_Toc11461"/>
      <w:bookmarkStart w:id="921" w:name="_Toc6420"/>
      <w:bookmarkStart w:id="922" w:name="_Toc217446087"/>
      <w:bookmarkStart w:id="923" w:name="_Toc327196312"/>
      <w:bookmarkStart w:id="924" w:name="_Toc319440168"/>
      <w:bookmarkStart w:id="925" w:name="_Toc26124"/>
      <w:bookmarkStart w:id="926" w:name="_Toc24507"/>
      <w:r>
        <w:rPr>
          <w:rFonts w:hint="eastAsia"/>
          <w:lang w:val="en-US" w:eastAsia="zh-CN"/>
        </w:rPr>
        <w:t>商务应答表</w:t>
      </w:r>
      <w:bookmarkEnd w:id="913"/>
      <w:bookmarkEnd w:id="914"/>
      <w:bookmarkEnd w:id="915"/>
      <w:bookmarkEnd w:id="916"/>
      <w:bookmarkEnd w:id="917"/>
      <w:bookmarkEnd w:id="918"/>
      <w:bookmarkEnd w:id="919"/>
      <w:bookmarkEnd w:id="920"/>
      <w:bookmarkEnd w:id="921"/>
      <w:bookmarkEnd w:id="922"/>
    </w:p>
    <w:p>
      <w:pPr>
        <w:pStyle w:val="40"/>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40"/>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3"/>
              <w:bidi w:val="0"/>
              <w:rPr>
                <w:rFonts w:hint="eastAsia"/>
                <w:b/>
                <w:bCs/>
              </w:rPr>
            </w:pPr>
            <w:r>
              <w:rPr>
                <w:rFonts w:hint="eastAsia"/>
                <w:b/>
                <w:bCs/>
              </w:rPr>
              <w:t>序号</w:t>
            </w:r>
          </w:p>
        </w:tc>
        <w:tc>
          <w:tcPr>
            <w:tcW w:w="4061" w:type="dxa"/>
            <w:vAlign w:val="center"/>
          </w:tcPr>
          <w:p>
            <w:pPr>
              <w:pStyle w:val="43"/>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900" w:type="dxa"/>
            <w:vAlign w:val="center"/>
          </w:tcPr>
          <w:p>
            <w:pPr>
              <w:pStyle w:val="43"/>
              <w:bidi w:val="0"/>
              <w:rPr>
                <w:rFonts w:hint="eastAsia"/>
                <w:b/>
                <w:bCs/>
              </w:rPr>
            </w:pPr>
            <w:r>
              <w:rPr>
                <w:rFonts w:hint="eastAsia"/>
                <w:b/>
                <w:bCs/>
              </w:rPr>
              <w:t>投标应答</w:t>
            </w:r>
          </w:p>
        </w:tc>
        <w:tc>
          <w:tcPr>
            <w:tcW w:w="1223" w:type="dxa"/>
            <w:vAlign w:val="center"/>
          </w:tcPr>
          <w:p>
            <w:pPr>
              <w:pStyle w:val="43"/>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bl>
    <w:p>
      <w:pPr>
        <w:pStyle w:val="45"/>
        <w:bidi w:val="0"/>
        <w:rPr>
          <w:rFonts w:hint="default"/>
          <w:highlight w:val="yellow"/>
          <w:lang w:val="en-US"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r>
        <w:rPr>
          <w:rFonts w:hint="eastAsia"/>
          <w:color w:val="000000" w:themeColor="text1"/>
          <w:highlight w:val="none"/>
          <w:lang w:val="en-US" w:eastAsia="zh-CN"/>
          <w14:textFill>
            <w14:solidFill>
              <w14:schemeClr w14:val="tx1"/>
            </w14:solidFill>
          </w14:textFill>
        </w:rPr>
        <w:t>商务要求中要求提供的承诺函应单独响应。</w:t>
      </w:r>
    </w:p>
    <w:p>
      <w:pPr>
        <w:pStyle w:val="40"/>
        <w:bidi w:val="0"/>
        <w:rPr>
          <w:rFonts w:hint="default"/>
          <w:lang w:val="en-US" w:eastAsia="zh-CN"/>
        </w:rPr>
      </w:pPr>
    </w:p>
    <w:p>
      <w:pPr>
        <w:pStyle w:val="40"/>
        <w:bidi w:val="0"/>
        <w:rPr>
          <w:rFonts w:hint="default"/>
          <w:lang w:val="en-US" w:eastAsia="zh-CN"/>
        </w:rPr>
      </w:pPr>
    </w:p>
    <w:p>
      <w:pPr>
        <w:pStyle w:val="40"/>
        <w:bidi w:val="0"/>
        <w:rPr>
          <w:rFonts w:hint="eastAsia"/>
          <w:lang w:eastAsia="zh-CN"/>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40"/>
        <w:bidi w:val="0"/>
        <w:rPr>
          <w:rFonts w:hint="eastAsia"/>
          <w:lang w:val="en-US" w:eastAsia="zh-CN"/>
        </w:rPr>
      </w:pPr>
      <w:r>
        <w:rPr>
          <w:rFonts w:hint="eastAsia"/>
          <w:lang w:val="en-US" w:eastAsia="zh-CN"/>
        </w:rPr>
        <w:br w:type="page"/>
      </w:r>
    </w:p>
    <w:bookmarkEnd w:id="923"/>
    <w:bookmarkEnd w:id="924"/>
    <w:bookmarkEnd w:id="925"/>
    <w:p>
      <w:pPr>
        <w:pStyle w:val="42"/>
        <w:numPr>
          <w:ilvl w:val="0"/>
          <w:numId w:val="19"/>
        </w:numPr>
        <w:bidi w:val="0"/>
        <w:ind w:left="0" w:leftChars="0" w:firstLine="0" w:firstLineChars="0"/>
        <w:rPr>
          <w:rFonts w:hint="eastAsia"/>
          <w:lang w:val="en-US" w:eastAsia="zh-CN"/>
        </w:rPr>
      </w:pPr>
      <w:bookmarkStart w:id="927" w:name="_Toc15149"/>
      <w:bookmarkStart w:id="928" w:name="_Toc23376"/>
      <w:bookmarkStart w:id="929" w:name="_Toc3995"/>
      <w:bookmarkStart w:id="930" w:name="_Toc25122"/>
      <w:bookmarkStart w:id="931" w:name="_Toc26522"/>
      <w:bookmarkStart w:id="932" w:name="_Toc23430"/>
      <w:r>
        <w:rPr>
          <w:rFonts w:hint="eastAsia"/>
          <w:lang w:val="en-US" w:eastAsia="zh-CN"/>
        </w:rPr>
        <w:t>投标产品技术参数表</w:t>
      </w:r>
      <w:bookmarkEnd w:id="927"/>
      <w:bookmarkEnd w:id="928"/>
      <w:bookmarkEnd w:id="929"/>
      <w:bookmarkEnd w:id="930"/>
    </w:p>
    <w:p>
      <w:pPr>
        <w:pStyle w:val="40"/>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40"/>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3"/>
              <w:bidi w:val="0"/>
              <w:rPr>
                <w:rFonts w:hint="eastAsia"/>
                <w:b/>
                <w:bCs/>
              </w:rPr>
            </w:pPr>
            <w:r>
              <w:rPr>
                <w:rFonts w:hint="eastAsia"/>
                <w:b/>
                <w:bCs/>
              </w:rPr>
              <w:t>序号</w:t>
            </w:r>
          </w:p>
        </w:tc>
        <w:tc>
          <w:tcPr>
            <w:tcW w:w="2176" w:type="dxa"/>
            <w:vAlign w:val="center"/>
          </w:tcPr>
          <w:p>
            <w:pPr>
              <w:pStyle w:val="43"/>
              <w:bidi w:val="0"/>
              <w:rPr>
                <w:rFonts w:hint="eastAsia"/>
                <w:b/>
                <w:bCs/>
              </w:rPr>
            </w:pPr>
            <w:r>
              <w:rPr>
                <w:rFonts w:hint="eastAsia"/>
                <w:b/>
                <w:bCs/>
              </w:rPr>
              <w:t>货</w:t>
            </w:r>
            <w:r>
              <w:rPr>
                <w:rFonts w:hint="eastAsia"/>
                <w:b/>
                <w:bCs/>
                <w:highlight w:val="none"/>
              </w:rPr>
              <w:t>物名称</w:t>
            </w:r>
          </w:p>
        </w:tc>
        <w:tc>
          <w:tcPr>
            <w:tcW w:w="2681" w:type="dxa"/>
            <w:vAlign w:val="center"/>
          </w:tcPr>
          <w:p>
            <w:pPr>
              <w:pStyle w:val="43"/>
              <w:bidi w:val="0"/>
              <w:rPr>
                <w:rFonts w:hint="eastAsia"/>
                <w:b/>
                <w:bCs/>
              </w:rPr>
            </w:pPr>
            <w:r>
              <w:rPr>
                <w:rFonts w:hint="eastAsia"/>
                <w:b/>
                <w:bCs/>
              </w:rPr>
              <w:t>招标文件要求</w:t>
            </w:r>
          </w:p>
        </w:tc>
        <w:tc>
          <w:tcPr>
            <w:tcW w:w="2745" w:type="dxa"/>
            <w:vAlign w:val="center"/>
          </w:tcPr>
          <w:p>
            <w:pPr>
              <w:pStyle w:val="43"/>
              <w:bidi w:val="0"/>
              <w:rPr>
                <w:rFonts w:hint="eastAsia"/>
                <w:b/>
                <w:bCs/>
              </w:rPr>
            </w:pPr>
            <w:r>
              <w:rPr>
                <w:rFonts w:hint="eastAsia"/>
                <w:b/>
                <w:bCs/>
              </w:rPr>
              <w:t>投标产品技术参数</w:t>
            </w:r>
          </w:p>
        </w:tc>
        <w:tc>
          <w:tcPr>
            <w:tcW w:w="1493" w:type="dxa"/>
            <w:vAlign w:val="center"/>
          </w:tcPr>
          <w:p>
            <w:pPr>
              <w:pStyle w:val="43"/>
              <w:bidi w:val="0"/>
              <w:rPr>
                <w:rFonts w:hint="eastAsia"/>
                <w:b/>
                <w:bCs/>
                <w:lang w:val="en-US" w:eastAsia="zh-CN"/>
              </w:rPr>
            </w:pPr>
            <w:r>
              <w:rPr>
                <w:rFonts w:hint="eastAsia"/>
                <w:b/>
                <w:bCs/>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bl>
    <w:p>
      <w:pPr>
        <w:pStyle w:val="45"/>
        <w:bidi w:val="0"/>
        <w:rPr>
          <w:rFonts w:hint="eastAsia"/>
          <w:highlight w:val="none"/>
          <w:lang w:eastAsia="zh-CN"/>
        </w:rPr>
      </w:pPr>
      <w:r>
        <w:rPr>
          <w:rFonts w:hint="eastAsia"/>
          <w:color w:val="000000" w:themeColor="text1"/>
          <w:highlight w:val="none"/>
          <w14:textFill>
            <w14:solidFill>
              <w14:schemeClr w14:val="tx1"/>
            </w14:solidFill>
          </w14:textFill>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招标文件第六章技术参数及功能要求的内容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招标文件第六章技术参数及功能要求的所有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招标文件第六章技术参数及功能要求所有</w:t>
      </w:r>
      <w:r>
        <w:rPr>
          <w:rFonts w:hint="eastAsia"/>
          <w:color w:val="000000" w:themeColor="text1"/>
          <w:highlight w:val="none"/>
          <w:lang w:eastAsia="zh-CN"/>
          <w14:textFill>
            <w14:solidFill>
              <w14:schemeClr w14:val="tx1"/>
            </w14:solidFill>
          </w14:textFill>
        </w:rPr>
        <w:t>的内容，供应商不得以未作应答而拒不接受。供应商必须据实填写，不得虚假应答，否则将取消其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lang w:val="en-US" w:eastAsia="zh-CN"/>
        </w:rPr>
      </w:pPr>
      <w:r>
        <w:rPr>
          <w:rFonts w:hint="eastAsia"/>
          <w:lang w:val="en-US" w:eastAsia="zh-CN"/>
        </w:rPr>
        <w:br w:type="page"/>
      </w:r>
    </w:p>
    <w:bookmarkEnd w:id="931"/>
    <w:bookmarkEnd w:id="932"/>
    <w:p>
      <w:pPr>
        <w:pStyle w:val="42"/>
        <w:numPr>
          <w:ilvl w:val="0"/>
          <w:numId w:val="19"/>
        </w:numPr>
        <w:bidi w:val="0"/>
        <w:ind w:left="0" w:leftChars="0" w:firstLine="0" w:firstLineChars="0"/>
        <w:rPr>
          <w:rFonts w:hint="eastAsia"/>
          <w:lang w:val="en-US" w:eastAsia="zh-CN"/>
        </w:rPr>
      </w:pPr>
      <w:bookmarkStart w:id="933" w:name="_Toc3839"/>
      <w:bookmarkStart w:id="934" w:name="_Toc28539"/>
      <w:r>
        <w:rPr>
          <w:rFonts w:hint="eastAsia"/>
          <w:lang w:val="en-US" w:eastAsia="zh-CN"/>
        </w:rPr>
        <w:t>履约能力及相关证明</w:t>
      </w:r>
      <w:bookmarkEnd w:id="933"/>
      <w:bookmarkEnd w:id="934"/>
    </w:p>
    <w:p>
      <w:pPr>
        <w:pStyle w:val="45"/>
        <w:bidi w:val="0"/>
        <w:rPr>
          <w:rFonts w:hint="eastAsia"/>
        </w:rPr>
      </w:pPr>
      <w:r>
        <w:rPr>
          <w:rFonts w:hint="eastAsia"/>
        </w:rPr>
        <w:t>注：</w:t>
      </w:r>
      <w:r>
        <w:rPr>
          <w:rFonts w:hint="eastAsia"/>
          <w:lang w:val="en-US" w:eastAsia="zh-CN"/>
        </w:rPr>
        <w:t>格式自拟。</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lang w:val="en-US" w:eastAsia="zh-CN"/>
        </w:rPr>
      </w:pPr>
      <w:r>
        <w:rPr>
          <w:rFonts w:hint="eastAsia"/>
          <w:lang w:val="en-US" w:eastAsia="zh-CN"/>
        </w:rPr>
        <w:br w:type="page"/>
      </w:r>
    </w:p>
    <w:bookmarkEnd w:id="926"/>
    <w:p>
      <w:pPr>
        <w:pStyle w:val="42"/>
        <w:numPr>
          <w:ilvl w:val="0"/>
          <w:numId w:val="19"/>
        </w:numPr>
        <w:bidi w:val="0"/>
        <w:ind w:left="0" w:leftChars="0" w:firstLine="0" w:firstLineChars="0"/>
        <w:rPr>
          <w:rFonts w:hint="eastAsia"/>
          <w:lang w:val="en-US" w:eastAsia="zh-CN"/>
        </w:rPr>
      </w:pPr>
      <w:bookmarkStart w:id="935" w:name="_Toc13361"/>
      <w:bookmarkStart w:id="936" w:name="_Toc31846"/>
      <w:bookmarkStart w:id="937" w:name="_Toc19240"/>
      <w:r>
        <w:rPr>
          <w:rFonts w:hint="eastAsia"/>
          <w:lang w:val="en-US" w:eastAsia="zh-CN"/>
        </w:rPr>
        <w:t>投标人针对本项目人员配置情况表</w:t>
      </w:r>
      <w:bookmarkEnd w:id="935"/>
      <w:bookmarkEnd w:id="936"/>
    </w:p>
    <w:p>
      <w:pPr>
        <w:pStyle w:val="40"/>
        <w:bidi w:val="0"/>
        <w:rPr>
          <w:rFonts w:hint="eastAsia"/>
        </w:rPr>
      </w:pPr>
      <w:r>
        <w:rPr>
          <w:rFonts w:hint="eastAsia"/>
        </w:rPr>
        <w:t>项目名称：</w:t>
      </w:r>
      <w:r>
        <w:rPr>
          <w:rFonts w:hint="eastAsia"/>
          <w:u w:val="single"/>
        </w:rPr>
        <w:t xml:space="preserve">                              </w:t>
      </w:r>
    </w:p>
    <w:p>
      <w:pPr>
        <w:pStyle w:val="40"/>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3"/>
              <w:bidi w:val="0"/>
              <w:rPr>
                <w:rFonts w:hint="eastAsia"/>
                <w:b/>
                <w:bCs/>
              </w:rPr>
            </w:pPr>
            <w:r>
              <w:rPr>
                <w:rFonts w:hint="eastAsia"/>
                <w:b/>
                <w:bCs/>
              </w:rPr>
              <w:t>类别</w:t>
            </w:r>
          </w:p>
        </w:tc>
        <w:tc>
          <w:tcPr>
            <w:tcW w:w="923" w:type="dxa"/>
            <w:vMerge w:val="restart"/>
            <w:vAlign w:val="center"/>
          </w:tcPr>
          <w:p>
            <w:pPr>
              <w:pStyle w:val="43"/>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3"/>
              <w:bidi w:val="0"/>
              <w:rPr>
                <w:rFonts w:hint="eastAsia"/>
                <w:b/>
                <w:bCs/>
              </w:rPr>
            </w:pPr>
            <w:r>
              <w:rPr>
                <w:rFonts w:hint="eastAsia"/>
                <w:b/>
                <w:bCs/>
              </w:rPr>
              <w:t>姓名</w:t>
            </w:r>
          </w:p>
        </w:tc>
        <w:tc>
          <w:tcPr>
            <w:tcW w:w="923" w:type="dxa"/>
            <w:vMerge w:val="restart"/>
            <w:vAlign w:val="center"/>
          </w:tcPr>
          <w:p>
            <w:pPr>
              <w:pStyle w:val="43"/>
              <w:bidi w:val="0"/>
              <w:rPr>
                <w:rFonts w:hint="eastAsia"/>
                <w:b/>
                <w:bCs/>
              </w:rPr>
            </w:pPr>
            <w:r>
              <w:rPr>
                <w:rFonts w:hint="eastAsia"/>
                <w:b/>
                <w:bCs/>
              </w:rPr>
              <w:t>职称</w:t>
            </w:r>
          </w:p>
        </w:tc>
        <w:tc>
          <w:tcPr>
            <w:tcW w:w="922" w:type="dxa"/>
            <w:vMerge w:val="restart"/>
            <w:vAlign w:val="center"/>
          </w:tcPr>
          <w:p>
            <w:pPr>
              <w:pStyle w:val="43"/>
              <w:bidi w:val="0"/>
              <w:rPr>
                <w:rFonts w:hint="eastAsia"/>
                <w:b/>
                <w:bCs/>
              </w:rPr>
            </w:pPr>
            <w:r>
              <w:rPr>
                <w:rFonts w:hint="eastAsia"/>
                <w:b/>
                <w:bCs/>
              </w:rPr>
              <w:t>常住地</w:t>
            </w:r>
          </w:p>
        </w:tc>
        <w:tc>
          <w:tcPr>
            <w:tcW w:w="4919" w:type="dxa"/>
            <w:gridSpan w:val="4"/>
            <w:vAlign w:val="center"/>
          </w:tcPr>
          <w:p>
            <w:pPr>
              <w:pStyle w:val="43"/>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3"/>
              <w:bidi w:val="0"/>
              <w:rPr>
                <w:rFonts w:hint="eastAsia"/>
                <w:b/>
                <w:bCs/>
              </w:rPr>
            </w:pPr>
          </w:p>
        </w:tc>
        <w:tc>
          <w:tcPr>
            <w:tcW w:w="923" w:type="dxa"/>
            <w:vMerge w:val="continue"/>
            <w:vAlign w:val="center"/>
          </w:tcPr>
          <w:p>
            <w:pPr>
              <w:pStyle w:val="43"/>
              <w:bidi w:val="0"/>
              <w:rPr>
                <w:rFonts w:hint="eastAsia"/>
                <w:b/>
                <w:bCs/>
              </w:rPr>
            </w:pPr>
          </w:p>
        </w:tc>
        <w:tc>
          <w:tcPr>
            <w:tcW w:w="921" w:type="dxa"/>
            <w:vMerge w:val="continue"/>
            <w:vAlign w:val="center"/>
          </w:tcPr>
          <w:p>
            <w:pPr>
              <w:pStyle w:val="43"/>
              <w:bidi w:val="0"/>
              <w:rPr>
                <w:rFonts w:hint="eastAsia"/>
                <w:b/>
                <w:bCs/>
              </w:rPr>
            </w:pPr>
          </w:p>
        </w:tc>
        <w:tc>
          <w:tcPr>
            <w:tcW w:w="923" w:type="dxa"/>
            <w:vMerge w:val="continue"/>
            <w:vAlign w:val="center"/>
          </w:tcPr>
          <w:p>
            <w:pPr>
              <w:pStyle w:val="43"/>
              <w:bidi w:val="0"/>
              <w:rPr>
                <w:rFonts w:hint="eastAsia"/>
                <w:b/>
                <w:bCs/>
              </w:rPr>
            </w:pPr>
          </w:p>
        </w:tc>
        <w:tc>
          <w:tcPr>
            <w:tcW w:w="922" w:type="dxa"/>
            <w:vMerge w:val="continue"/>
            <w:vAlign w:val="center"/>
          </w:tcPr>
          <w:p>
            <w:pPr>
              <w:pStyle w:val="43"/>
              <w:bidi w:val="0"/>
              <w:rPr>
                <w:rFonts w:hint="eastAsia"/>
                <w:b/>
                <w:bCs/>
              </w:rPr>
            </w:pPr>
          </w:p>
        </w:tc>
        <w:tc>
          <w:tcPr>
            <w:tcW w:w="1436" w:type="dxa"/>
            <w:vAlign w:val="center"/>
          </w:tcPr>
          <w:p>
            <w:pPr>
              <w:pStyle w:val="43"/>
              <w:bidi w:val="0"/>
              <w:rPr>
                <w:rFonts w:hint="eastAsia"/>
                <w:b/>
                <w:bCs/>
              </w:rPr>
            </w:pPr>
            <w:r>
              <w:rPr>
                <w:rFonts w:hint="eastAsia"/>
                <w:b/>
                <w:bCs/>
              </w:rPr>
              <w:t>证书名称</w:t>
            </w:r>
          </w:p>
        </w:tc>
        <w:tc>
          <w:tcPr>
            <w:tcW w:w="1022" w:type="dxa"/>
            <w:vAlign w:val="center"/>
          </w:tcPr>
          <w:p>
            <w:pPr>
              <w:pStyle w:val="43"/>
              <w:bidi w:val="0"/>
              <w:rPr>
                <w:rFonts w:hint="eastAsia"/>
                <w:b/>
                <w:bCs/>
              </w:rPr>
            </w:pPr>
            <w:r>
              <w:rPr>
                <w:rFonts w:hint="eastAsia"/>
                <w:b/>
                <w:bCs/>
              </w:rPr>
              <w:t>级别</w:t>
            </w:r>
          </w:p>
        </w:tc>
        <w:tc>
          <w:tcPr>
            <w:tcW w:w="1232" w:type="dxa"/>
            <w:vAlign w:val="center"/>
          </w:tcPr>
          <w:p>
            <w:pPr>
              <w:pStyle w:val="43"/>
              <w:bidi w:val="0"/>
              <w:rPr>
                <w:rFonts w:hint="eastAsia"/>
                <w:b/>
                <w:bCs/>
              </w:rPr>
            </w:pPr>
            <w:r>
              <w:rPr>
                <w:rFonts w:hint="eastAsia"/>
                <w:b/>
                <w:bCs/>
              </w:rPr>
              <w:t>证号</w:t>
            </w:r>
          </w:p>
        </w:tc>
        <w:tc>
          <w:tcPr>
            <w:tcW w:w="1229" w:type="dxa"/>
            <w:vAlign w:val="center"/>
          </w:tcPr>
          <w:p>
            <w:pPr>
              <w:pStyle w:val="43"/>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3"/>
              <w:bidi w:val="0"/>
              <w:rPr>
                <w:rFonts w:hint="eastAsia"/>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3"/>
              <w:bidi w:val="0"/>
              <w:rPr>
                <w:rFonts w:hint="eastAsia"/>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bl>
    <w:p>
      <w:pPr>
        <w:pStyle w:val="45"/>
        <w:bidi w:val="0"/>
        <w:rPr>
          <w:rFonts w:hint="eastAsia"/>
          <w:sz w:val="24"/>
          <w:szCs w:val="24"/>
        </w:rPr>
      </w:pPr>
      <w:r>
        <w:rPr>
          <w:rFonts w:hint="eastAsia"/>
          <w:sz w:val="24"/>
          <w:szCs w:val="24"/>
        </w:rPr>
        <w:t>注：</w:t>
      </w:r>
      <w:r>
        <w:rPr>
          <w:rFonts w:hint="eastAsia"/>
          <w:sz w:val="24"/>
          <w:szCs w:val="24"/>
          <w:lang w:val="en-US" w:eastAsia="zh-CN"/>
        </w:rPr>
        <w:t>①投标人</w:t>
      </w:r>
      <w:r>
        <w:rPr>
          <w:rFonts w:hint="eastAsia"/>
          <w:sz w:val="24"/>
          <w:szCs w:val="24"/>
        </w:rPr>
        <w:t>根据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40"/>
        <w:bidi w:val="0"/>
        <w:rPr>
          <w:rFonts w:hint="eastAsia"/>
          <w:lang w:val="en-US" w:eastAsia="zh-CN"/>
        </w:rPr>
      </w:pPr>
      <w:r>
        <w:rPr>
          <w:rFonts w:hint="eastAsia"/>
          <w:lang w:val="en-US" w:eastAsia="zh-CN"/>
        </w:rPr>
        <w:br w:type="page"/>
      </w:r>
      <w:bookmarkEnd w:id="937"/>
    </w:p>
    <w:p>
      <w:pPr>
        <w:pStyle w:val="42"/>
        <w:numPr>
          <w:ilvl w:val="0"/>
          <w:numId w:val="19"/>
        </w:numPr>
        <w:bidi w:val="0"/>
        <w:ind w:left="0" w:leftChars="0" w:firstLine="0" w:firstLineChars="0"/>
        <w:rPr>
          <w:rFonts w:hint="eastAsia"/>
          <w:lang w:val="en-US" w:eastAsia="zh-CN"/>
        </w:rPr>
      </w:pPr>
      <w:bookmarkStart w:id="938" w:name="_Toc16092"/>
      <w:bookmarkStart w:id="939" w:name="_Toc20002"/>
      <w:bookmarkStart w:id="940" w:name="_Toc29708"/>
      <w:bookmarkStart w:id="941" w:name="_Toc18724"/>
      <w:bookmarkStart w:id="942" w:name="_Toc881"/>
      <w:r>
        <w:rPr>
          <w:rFonts w:hint="eastAsia"/>
          <w:lang w:val="en-US" w:eastAsia="zh-CN"/>
        </w:rPr>
        <w:t>项目实施方案</w:t>
      </w:r>
      <w:bookmarkEnd w:id="938"/>
      <w:bookmarkEnd w:id="939"/>
      <w:bookmarkEnd w:id="940"/>
    </w:p>
    <w:p>
      <w:pPr>
        <w:pStyle w:val="45"/>
        <w:bidi w:val="0"/>
        <w:rPr>
          <w:rFonts w:hint="eastAsia"/>
          <w:lang w:val="en-US" w:eastAsia="zh-CN"/>
        </w:rPr>
      </w:pPr>
      <w:r>
        <w:rPr>
          <w:rFonts w:hint="eastAsia"/>
          <w:lang w:val="en-US" w:eastAsia="zh-CN"/>
        </w:rPr>
        <w:t>注：格式自拟。</w:t>
      </w:r>
    </w:p>
    <w:p>
      <w:pPr>
        <w:rPr>
          <w:rFonts w:hint="eastAsia" w:ascii="宋体" w:hAnsi="宋体" w:eastAsia="宋体" w:cstheme="minorBidi"/>
          <w:b/>
          <w:snapToGrid w:val="0"/>
          <w:kern w:val="2"/>
          <w:sz w:val="28"/>
          <w:szCs w:val="24"/>
          <w:lang w:val="en-US" w:eastAsia="zh-CN" w:bidi="ar-SA"/>
        </w:rPr>
      </w:pPr>
      <w:bookmarkStart w:id="943" w:name="_Toc32188"/>
      <w:r>
        <w:rPr>
          <w:rFonts w:hint="eastAsia" w:ascii="宋体" w:hAnsi="宋体" w:eastAsia="宋体" w:cstheme="minorBidi"/>
          <w:b/>
          <w:snapToGrid w:val="0"/>
          <w:kern w:val="2"/>
          <w:sz w:val="28"/>
          <w:szCs w:val="24"/>
          <w:lang w:val="en-US" w:eastAsia="zh-CN" w:bidi="ar-SA"/>
        </w:rPr>
        <w:br w:type="page"/>
      </w:r>
    </w:p>
    <w:p>
      <w:pPr>
        <w:pStyle w:val="42"/>
        <w:numPr>
          <w:ilvl w:val="0"/>
          <w:numId w:val="19"/>
        </w:numPr>
        <w:bidi w:val="0"/>
        <w:ind w:left="0" w:leftChars="0" w:firstLine="0" w:firstLineChars="0"/>
        <w:rPr>
          <w:rFonts w:hint="eastAsia" w:ascii="宋体" w:hAnsi="宋体" w:eastAsia="宋体" w:cstheme="minorBidi"/>
          <w:b/>
          <w:snapToGrid w:val="0"/>
          <w:kern w:val="2"/>
          <w:sz w:val="28"/>
          <w:szCs w:val="24"/>
          <w:highlight w:val="none"/>
          <w:lang w:val="en-US" w:eastAsia="zh-CN" w:bidi="ar-SA"/>
        </w:rPr>
      </w:pPr>
      <w:bookmarkStart w:id="944" w:name="_Toc7734"/>
      <w:r>
        <w:rPr>
          <w:rFonts w:hint="eastAsia"/>
          <w:highlight w:val="none"/>
          <w:lang w:val="en-US" w:eastAsia="zh-CN"/>
        </w:rPr>
        <w:t>商品</w:t>
      </w:r>
      <w:r>
        <w:rPr>
          <w:rFonts w:hint="eastAsia" w:ascii="宋体" w:hAnsi="宋体" w:eastAsia="宋体" w:cstheme="minorBidi"/>
          <w:b/>
          <w:snapToGrid w:val="0"/>
          <w:kern w:val="2"/>
          <w:sz w:val="28"/>
          <w:szCs w:val="24"/>
          <w:highlight w:val="none"/>
          <w:lang w:val="en-US" w:eastAsia="zh-CN" w:bidi="ar-SA"/>
        </w:rPr>
        <w:t>包装、快递包装承诺函</w:t>
      </w:r>
      <w:bookmarkEnd w:id="944"/>
    </w:p>
    <w:p>
      <w:pPr>
        <w:rPr>
          <w:rFonts w:hint="eastAsia"/>
          <w:highlight w:val="none"/>
          <w:lang w:val="en-US" w:eastAsia="zh-CN"/>
        </w:rPr>
      </w:pPr>
      <w:r>
        <w:rPr>
          <w:rFonts w:hint="eastAsia"/>
          <w:highlight w:val="none"/>
          <w:lang w:val="en-US" w:eastAsia="zh-CN"/>
        </w:rPr>
        <w:t> </w:t>
      </w:r>
    </w:p>
    <w:p>
      <w:pPr>
        <w:rPr>
          <w:rFonts w:hint="eastAsia"/>
          <w:highlight w:val="none"/>
          <w:lang w:val="en-US" w:eastAsia="zh-CN"/>
        </w:rPr>
      </w:pPr>
      <w:r>
        <w:rPr>
          <w:rFonts w:hint="eastAsia"/>
          <w:highlight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我方承诺，根据财政部等三部门联合印发商品包装和快递包装政府采购需求标准(试行)财库办〔2020〕123号文要求，若我方提供的货物、服务、工程涉及商品包装和快递包装的，将按照标准要求执行。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本公司对上述承诺的内容事项真实性负责。如经查实上述承诺的内容事项存在虚假，我公司愿意接受以提供虚假材料谋取中标追究法律责任。</w:t>
      </w:r>
    </w:p>
    <w:p>
      <w:pPr>
        <w:rPr>
          <w:rFonts w:hint="default"/>
          <w:highlight w:val="none"/>
          <w:lang w:val="en-US" w:eastAsia="zh-CN"/>
        </w:rPr>
      </w:pPr>
      <w:r>
        <w:rPr>
          <w:rFonts w:hint="eastAsia"/>
          <w:highlight w:val="none"/>
          <w:lang w:val="en-US" w:eastAsia="zh-CN"/>
        </w:rPr>
        <w:t> 注：《商品包装政府采购需求标准(试行)》、《快递包装政府采购需求标准(试行)》的标准详见中国政府采购网。</w:t>
      </w:r>
    </w:p>
    <w:p>
      <w:pPr>
        <w:rPr>
          <w:rFonts w:hint="eastAsia"/>
          <w:highlight w:val="none"/>
          <w:lang w:val="en-US" w:eastAsia="zh-CN"/>
        </w:rPr>
      </w:pPr>
      <w:r>
        <w:rPr>
          <w:rFonts w:hint="eastAsia"/>
          <w:highlight w:val="none"/>
          <w:lang w:val="en-US" w:eastAsia="zh-CN"/>
        </w:rPr>
        <w:t> </w:t>
      </w:r>
    </w:p>
    <w:p>
      <w:pPr>
        <w:pStyle w:val="44"/>
        <w:bidi w:val="0"/>
        <w:rPr>
          <w:rFonts w:hint="eastAsia"/>
          <w:highlight w:val="none"/>
        </w:rPr>
      </w:pPr>
      <w:r>
        <w:rPr>
          <w:rFonts w:hint="eastAsia"/>
          <w:highlight w:val="none"/>
          <w:lang w:val="en-US" w:eastAsia="zh-CN"/>
        </w:rPr>
        <w:t>投标人</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4"/>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4"/>
        <w:bidi w:val="0"/>
        <w:rPr>
          <w:rFonts w:hint="eastAsia"/>
          <w:highlight w:val="none"/>
          <w:lang w:val="en-US" w:eastAsia="zh-CN"/>
        </w:rPr>
      </w:pPr>
      <w:r>
        <w:rPr>
          <w:rFonts w:hint="eastAsia"/>
          <w:highlight w:val="none"/>
          <w:lang w:val="en-US" w:eastAsia="zh-CN"/>
        </w:rPr>
        <w:t>投标</w:t>
      </w:r>
      <w:r>
        <w:rPr>
          <w:rFonts w:hint="eastAsia"/>
          <w:highlight w:val="none"/>
        </w:rPr>
        <w:t>日期：</w:t>
      </w:r>
      <w:r>
        <w:rPr>
          <w:rFonts w:hint="eastAsia"/>
          <w:highlight w:val="none"/>
          <w:u w:val="single"/>
          <w:lang w:val="en-US" w:eastAsia="zh-CN"/>
        </w:rPr>
        <w:t xml:space="preserve">                  </w:t>
      </w:r>
    </w:p>
    <w:p>
      <w:pPr>
        <w:pStyle w:val="42"/>
        <w:numPr>
          <w:ilvl w:val="0"/>
          <w:numId w:val="19"/>
        </w:numPr>
        <w:bidi w:val="0"/>
        <w:ind w:left="0" w:leftChars="0" w:firstLine="0" w:firstLineChars="0"/>
        <w:rPr>
          <w:rFonts w:hint="eastAsia"/>
          <w:lang w:val="en-US" w:eastAsia="zh-CN"/>
        </w:rPr>
      </w:pPr>
      <w:bookmarkStart w:id="945" w:name="_Toc14936"/>
      <w:r>
        <w:rPr>
          <w:rFonts w:hint="eastAsia"/>
          <w:lang w:val="en-US" w:eastAsia="zh-CN"/>
        </w:rPr>
        <w:t>招标代理服务费承诺函</w:t>
      </w:r>
      <w:bookmarkEnd w:id="943"/>
      <w:bookmarkEnd w:id="945"/>
    </w:p>
    <w:p>
      <w:pPr>
        <w:pStyle w:val="40"/>
        <w:bidi w:val="0"/>
        <w:rPr>
          <w:rFonts w:hint="eastAsia"/>
        </w:rPr>
      </w:pPr>
      <w:r>
        <w:rPr>
          <w:rFonts w:hint="eastAsia"/>
        </w:rPr>
        <w:t>四川乾新招投标代理有限公司：</w:t>
      </w:r>
    </w:p>
    <w:p>
      <w:pPr>
        <w:pStyle w:val="44"/>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w:t>
      </w:r>
      <w:r>
        <w:rPr>
          <w:rFonts w:hint="eastAsia"/>
          <w:b/>
          <w:bCs/>
          <w:highlight w:val="none"/>
          <w:lang w:val="en-US" w:eastAsia="zh-CN"/>
        </w:rPr>
        <w:t>放弃中标资格的，我司已交纳</w:t>
      </w:r>
      <w:r>
        <w:rPr>
          <w:rFonts w:hint="eastAsia"/>
          <w:b/>
          <w:bCs/>
          <w:lang w:val="en-US" w:eastAsia="zh-CN"/>
        </w:rPr>
        <w:t>的招标代理服务费不予退还，由此造成的损失由我方自行承担。</w:t>
      </w:r>
    </w:p>
    <w:p>
      <w:pPr>
        <w:pStyle w:val="44"/>
        <w:bidi w:val="0"/>
        <w:rPr>
          <w:rFonts w:hint="eastAsia"/>
        </w:rPr>
      </w:pPr>
    </w:p>
    <w:p>
      <w:pPr>
        <w:pStyle w:val="44"/>
        <w:bidi w:val="0"/>
        <w:rPr>
          <w:rFonts w:hint="eastAsia"/>
        </w:rPr>
      </w:pPr>
    </w:p>
    <w:p>
      <w:pPr>
        <w:pStyle w:val="44"/>
        <w:bidi w:val="0"/>
        <w:rPr>
          <w:rFonts w:hint="eastAsia"/>
        </w:rPr>
      </w:pPr>
      <w:r>
        <w:rPr>
          <w:rFonts w:hint="eastAsia"/>
        </w:rPr>
        <w:t>特此承诺。</w:t>
      </w:r>
    </w:p>
    <w:p>
      <w:pPr>
        <w:pStyle w:val="40"/>
        <w:bidi w:val="0"/>
        <w:rPr>
          <w:rFonts w:hint="eastAsia"/>
        </w:rPr>
      </w:pPr>
    </w:p>
    <w:p>
      <w:pPr>
        <w:pStyle w:val="40"/>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40"/>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40"/>
        <w:bidi w:val="0"/>
        <w:rPr>
          <w:rFonts w:hint="eastAsia"/>
        </w:rPr>
      </w:pPr>
    </w:p>
    <w:p>
      <w:pPr>
        <w:pStyle w:val="40"/>
        <w:bidi w:val="0"/>
        <w:rPr>
          <w:rFonts w:hint="eastAsia"/>
        </w:rPr>
      </w:pPr>
      <w:r>
        <w:rPr>
          <w:rFonts w:hint="eastAsia"/>
        </w:rPr>
        <w:br w:type="page"/>
      </w:r>
    </w:p>
    <w:bookmarkEnd w:id="941"/>
    <w:bookmarkEnd w:id="942"/>
    <w:p>
      <w:pPr>
        <w:pStyle w:val="46"/>
        <w:numPr>
          <w:ilvl w:val="0"/>
          <w:numId w:val="9"/>
        </w:numPr>
        <w:bidi w:val="0"/>
        <w:rPr>
          <w:rFonts w:hint="eastAsia"/>
          <w:b/>
          <w:w w:val="95"/>
          <w:lang w:val="en-US" w:eastAsia="zh-CN"/>
        </w:rPr>
      </w:pPr>
      <w:bookmarkStart w:id="946" w:name="_Toc17786"/>
      <w:bookmarkStart w:id="947" w:name="_Toc27713"/>
      <w:bookmarkStart w:id="948" w:name="_Toc23987"/>
      <w:bookmarkStart w:id="949" w:name="_Toc1941"/>
      <w:bookmarkStart w:id="950" w:name="_Toc8502"/>
      <w:bookmarkStart w:id="951" w:name="_Toc24042"/>
      <w:bookmarkStart w:id="952" w:name="_Toc10576"/>
      <w:r>
        <w:rPr>
          <w:rFonts w:hint="eastAsia"/>
          <w:b/>
          <w:w w:val="95"/>
          <w:lang w:val="en-US" w:eastAsia="zh-CN"/>
        </w:rPr>
        <w:t>投标人和投标产品的资格、资质性</w:t>
      </w:r>
      <w:bookmarkStart w:id="953" w:name="_Toc307564882"/>
      <w:bookmarkStart w:id="954" w:name="_Toc327196317"/>
      <w:bookmarkStart w:id="955" w:name="_Toc17884"/>
      <w:bookmarkStart w:id="956" w:name="_Toc319439931"/>
      <w:bookmarkStart w:id="957" w:name="_Toc21759"/>
      <w:bookmarkStart w:id="958" w:name="_Toc307501136"/>
      <w:r>
        <w:rPr>
          <w:rFonts w:hint="eastAsia"/>
          <w:b/>
          <w:w w:val="95"/>
          <w:lang w:val="en-US" w:eastAsia="zh-CN"/>
        </w:rPr>
        <w:t>及其他类似效力要求</w:t>
      </w:r>
      <w:bookmarkEnd w:id="946"/>
      <w:bookmarkEnd w:id="947"/>
      <w:bookmarkEnd w:id="948"/>
      <w:bookmarkEnd w:id="949"/>
      <w:bookmarkEnd w:id="953"/>
      <w:bookmarkEnd w:id="954"/>
      <w:bookmarkEnd w:id="955"/>
      <w:bookmarkEnd w:id="956"/>
      <w:bookmarkEnd w:id="957"/>
      <w:bookmarkEnd w:id="958"/>
    </w:p>
    <w:p>
      <w:pPr>
        <w:pStyle w:val="32"/>
        <w:numPr>
          <w:ilvl w:val="1"/>
          <w:numId w:val="9"/>
        </w:numPr>
        <w:bidi w:val="0"/>
        <w:rPr>
          <w:rFonts w:hint="eastAsia"/>
          <w:lang w:val="zh-CN"/>
        </w:rPr>
      </w:pPr>
      <w:bookmarkStart w:id="959" w:name="_Toc262"/>
      <w:bookmarkStart w:id="960" w:name="_Toc30456"/>
      <w:r>
        <w:rPr>
          <w:rFonts w:hint="eastAsia"/>
        </w:rPr>
        <w:t>投标人资格、资质性及其他类似效力要求</w:t>
      </w:r>
      <w:bookmarkEnd w:id="950"/>
      <w:bookmarkEnd w:id="951"/>
      <w:bookmarkEnd w:id="952"/>
      <w:bookmarkEnd w:id="959"/>
      <w:bookmarkEnd w:id="960"/>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rPr>
      </w:pPr>
      <w:bookmarkStart w:id="961" w:name="_Toc14656"/>
      <w:bookmarkStart w:id="962" w:name="_Toc18335"/>
      <w:bookmarkStart w:id="963" w:name="_Toc4824"/>
      <w:bookmarkStart w:id="964" w:name="_Toc5268"/>
      <w:r>
        <w:rPr>
          <w:rFonts w:hint="eastAsia"/>
          <w:lang w:val="en-US" w:eastAsia="zh-CN"/>
        </w:rPr>
        <w:t>(一)</w:t>
      </w:r>
      <w:r>
        <w:rPr>
          <w:rFonts w:hint="eastAsia"/>
          <w:lang w:val="zh-CN"/>
        </w:rPr>
        <w:t>符合《中华人民共和国政府采购法》第二十二条规定的条件：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5.参加政府采购活动前三年内，在经营活动中没有重大违法记录；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eastAsia="zh-CN"/>
        </w:rPr>
      </w:pPr>
      <w:r>
        <w:rPr>
          <w:rFonts w:hint="eastAsia"/>
          <w:lang w:val="en-US" w:eastAsia="zh-CN"/>
        </w:rPr>
        <w:t>6.法律、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highlight w:val="none"/>
          <w:lang w:val="en-US" w:eastAsia="zh-CN"/>
        </w:rPr>
        <w:t>(二)</w:t>
      </w:r>
      <w:r>
        <w:rPr>
          <w:rFonts w:hint="eastAsia"/>
          <w:highlight w:val="none"/>
          <w:lang w:val="zh-CN"/>
        </w:rPr>
        <w:t>落实政府采购政策需满足的资格要求：</w:t>
      </w:r>
      <w:r>
        <w:rPr>
          <w:rFonts w:hint="eastAsia"/>
          <w:color w:val="auto"/>
          <w:highlight w:val="none"/>
          <w:lang w:val="zh-CN"/>
        </w:rPr>
        <w:t>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本项目不接受联合体投标。</w:t>
      </w:r>
    </w:p>
    <w:p>
      <w:pPr>
        <w:pStyle w:val="32"/>
        <w:numPr>
          <w:ilvl w:val="1"/>
          <w:numId w:val="9"/>
        </w:numPr>
        <w:bidi w:val="0"/>
        <w:rPr>
          <w:rFonts w:hint="eastAsia"/>
        </w:rPr>
      </w:pPr>
      <w:bookmarkStart w:id="965" w:name="_Toc19180"/>
      <w:r>
        <w:rPr>
          <w:rFonts w:hint="eastAsia"/>
        </w:rPr>
        <w:t>投标产品的资格、资质性及其他类似效力要求</w:t>
      </w:r>
      <w:bookmarkEnd w:id="961"/>
      <w:bookmarkEnd w:id="962"/>
      <w:bookmarkEnd w:id="963"/>
      <w:bookmarkEnd w:id="964"/>
      <w:bookmarkEnd w:id="965"/>
    </w:p>
    <w:p>
      <w:pPr>
        <w:pStyle w:val="44"/>
        <w:bidi w:val="0"/>
        <w:rPr>
          <w:rFonts w:hint="eastAsia"/>
          <w:highlight w:val="yellow"/>
          <w:lang w:val="en-US" w:eastAsia="zh-CN"/>
        </w:rPr>
      </w:pPr>
      <w:r>
        <w:rPr>
          <w:rFonts w:hint="eastAsia"/>
          <w:lang w:val="en-US" w:eastAsia="zh-CN"/>
        </w:rPr>
        <w:t>无。</w:t>
      </w:r>
    </w:p>
    <w:p>
      <w:pPr>
        <w:pStyle w:val="32"/>
        <w:numPr>
          <w:ilvl w:val="1"/>
          <w:numId w:val="9"/>
        </w:numPr>
        <w:bidi w:val="0"/>
        <w:rPr>
          <w:rFonts w:hint="eastAsia"/>
          <w:lang w:val="en-US" w:eastAsia="zh-CN"/>
        </w:rPr>
      </w:pPr>
      <w:bookmarkStart w:id="966" w:name="_Toc32138"/>
      <w:bookmarkStart w:id="967" w:name="_Toc3740"/>
      <w:r>
        <w:rPr>
          <w:rFonts w:hint="eastAsia"/>
          <w:lang w:val="en-US" w:eastAsia="zh-CN"/>
        </w:rPr>
        <w:t>其他类似效力要求</w:t>
      </w:r>
      <w:bookmarkEnd w:id="966"/>
      <w:bookmarkEnd w:id="967"/>
    </w:p>
    <w:p>
      <w:pPr>
        <w:pStyle w:val="30"/>
        <w:numPr>
          <w:ilvl w:val="1"/>
          <w:numId w:val="22"/>
        </w:numPr>
        <w:bidi w:val="0"/>
        <w:rPr>
          <w:rFonts w:hint="eastAsia"/>
          <w:lang w:val="zh-CN"/>
        </w:rPr>
      </w:pPr>
      <w:r>
        <w:rPr>
          <w:rFonts w:hint="eastAsia"/>
          <w:lang w:val="zh-CN"/>
        </w:rPr>
        <w:t>投标供应商单位及其现任法定代表人、主要负责人不得具有行贿犯罪记录；</w:t>
      </w:r>
    </w:p>
    <w:p>
      <w:pPr>
        <w:pStyle w:val="30"/>
        <w:numPr>
          <w:ilvl w:val="1"/>
          <w:numId w:val="22"/>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30"/>
        <w:numPr>
          <w:ilvl w:val="1"/>
          <w:numId w:val="22"/>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5"/>
        <w:ind w:firstLine="482"/>
      </w:pPr>
      <w:bookmarkStart w:id="968" w:name="_Toc24888"/>
      <w:r>
        <w:rPr>
          <w:rFonts w:hint="eastAsia"/>
        </w:rPr>
        <w:t>注：1.本项目重大违法记录是指投标人因违法经营受到刑事处罚或者责令停产停业、吊销许可证或者执照、较大数额罚款等行政处罚。投标人在参加采购活动前3年内因违法经营被禁止在一定期限内参加采购活动，期限届满的，可以参加采购活动。</w:t>
      </w:r>
    </w:p>
    <w:p>
      <w:pPr>
        <w:pStyle w:val="45"/>
        <w:ind w:firstLine="482"/>
      </w:pPr>
      <w:r>
        <w:rPr>
          <w:rFonts w:hint="eastAsia"/>
        </w:rPr>
        <w:t>2.重大违法记录中较大数额罚款的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5"/>
        <w:bidi w:val="0"/>
        <w:rPr>
          <w:rFonts w:hint="eastAsia"/>
        </w:rPr>
      </w:pPr>
      <w:r>
        <w:rPr>
          <w:rFonts w:hint="eastAsia"/>
        </w:rPr>
        <w:t>3.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6"/>
        <w:numPr>
          <w:ilvl w:val="0"/>
          <w:numId w:val="9"/>
        </w:numPr>
        <w:bidi w:val="0"/>
        <w:rPr>
          <w:rFonts w:hint="eastAsia"/>
          <w:lang w:val="en-US" w:eastAsia="zh-CN"/>
        </w:rPr>
      </w:pPr>
      <w:r>
        <w:rPr>
          <w:rFonts w:hint="eastAsia"/>
        </w:rPr>
        <w:br w:type="page"/>
      </w:r>
      <w:bookmarkEnd w:id="968"/>
      <w:bookmarkStart w:id="969" w:name="_Toc18196"/>
      <w:bookmarkStart w:id="970" w:name="_Toc31217"/>
      <w:bookmarkStart w:id="971" w:name="_Toc22998"/>
      <w:r>
        <w:rPr>
          <w:rFonts w:hint="eastAsia"/>
          <w:lang w:val="en-US" w:eastAsia="zh-CN"/>
        </w:rPr>
        <w:t>资格性审查</w:t>
      </w:r>
      <w:bookmarkEnd w:id="969"/>
      <w:r>
        <w:rPr>
          <w:rFonts w:hint="eastAsia"/>
          <w:lang w:val="en-US" w:eastAsia="zh-CN"/>
        </w:rPr>
        <w:t>内容</w:t>
      </w:r>
      <w:bookmarkEnd w:id="970"/>
      <w:bookmarkEnd w:id="971"/>
    </w:p>
    <w:p>
      <w:pPr>
        <w:pStyle w:val="32"/>
        <w:numPr>
          <w:ilvl w:val="1"/>
          <w:numId w:val="9"/>
        </w:numPr>
        <w:bidi w:val="0"/>
        <w:rPr>
          <w:rFonts w:hint="eastAsia"/>
        </w:rPr>
      </w:pPr>
      <w:bookmarkStart w:id="972" w:name="_Toc28265"/>
      <w:bookmarkStart w:id="973" w:name="_Toc30344"/>
      <w:bookmarkStart w:id="974" w:name="_Toc17175"/>
      <w:bookmarkStart w:id="975" w:name="_Toc17621"/>
      <w:bookmarkStart w:id="976" w:name="_Toc3107"/>
      <w:bookmarkStart w:id="977" w:name="_Toc14439"/>
      <w:bookmarkStart w:id="978" w:name="_Toc20678"/>
      <w:bookmarkStart w:id="979" w:name="_Toc141"/>
      <w:bookmarkStart w:id="980" w:name="_Toc10631"/>
      <w:bookmarkStart w:id="981"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72"/>
      <w:bookmarkEnd w:id="973"/>
      <w:bookmarkEnd w:id="974"/>
      <w:bookmarkEnd w:id="975"/>
      <w:bookmarkEnd w:id="976"/>
      <w:bookmarkEnd w:id="977"/>
    </w:p>
    <w:p>
      <w:pPr>
        <w:pStyle w:val="30"/>
        <w:numPr>
          <w:ilvl w:val="1"/>
          <w:numId w:val="23"/>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4"/>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5"/>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5"/>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提供多证合一证照复印件</w:t>
      </w:r>
      <w:r>
        <w:t>。</w:t>
      </w:r>
    </w:p>
    <w:p>
      <w:pPr>
        <w:pStyle w:val="30"/>
        <w:numPr>
          <w:ilvl w:val="1"/>
          <w:numId w:val="23"/>
        </w:numPr>
        <w:bidi w:val="0"/>
        <w:rPr>
          <w:rFonts w:hint="eastAsia"/>
          <w:b/>
          <w:bCs/>
        </w:rPr>
      </w:pPr>
      <w:r>
        <w:rPr>
          <w:rFonts w:hint="eastAsia"/>
          <w:b/>
          <w:bCs/>
          <w:lang w:val="en-US" w:eastAsia="zh-CN"/>
        </w:rPr>
        <w:t>投标人具有良好的商业信誉和健全的财务会计制度的证明材料</w:t>
      </w:r>
    </w:p>
    <w:p>
      <w:pPr>
        <w:pStyle w:val="44"/>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44"/>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4"/>
        <w:bidi w:val="0"/>
        <w:rPr>
          <w:rFonts w:hint="eastAsia"/>
          <w:b/>
          <w:bCs/>
          <w:lang w:val="en-US" w:eastAsia="zh-CN"/>
        </w:rPr>
      </w:pPr>
      <w:r>
        <w:rPr>
          <w:rFonts w:hint="eastAsia"/>
          <w:b/>
          <w:bCs/>
          <w:lang w:val="en-US" w:eastAsia="zh-CN"/>
        </w:rPr>
        <w:t>注：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4"/>
        <w:bidi w:val="0"/>
        <w:rPr>
          <w:rFonts w:hint="eastAsia"/>
          <w:lang w:val="en-US" w:eastAsia="zh-CN"/>
        </w:rPr>
      </w:pPr>
      <w:r>
        <w:rPr>
          <w:rFonts w:hint="eastAsia"/>
          <w:lang w:val="en-US" w:eastAsia="zh-CN"/>
        </w:rPr>
        <w:t>2.投标人具有健全的财务会计制度的证明材料</w:t>
      </w:r>
    </w:p>
    <w:p>
      <w:pPr>
        <w:pStyle w:val="44"/>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4"/>
        <w:bidi w:val="0"/>
        <w:rPr>
          <w:rFonts w:hint="eastAsia"/>
          <w:lang w:val="en-US" w:eastAsia="zh-CN"/>
        </w:rPr>
      </w:pPr>
      <w:r>
        <w:rPr>
          <w:rFonts w:hint="eastAsia"/>
          <w:lang w:val="en-US" w:eastAsia="zh-CN"/>
        </w:rPr>
        <w:t>(2)投标人提供2020年度投标人内部的财务报表复印件(至少包含资产负债表)；</w:t>
      </w:r>
    </w:p>
    <w:p>
      <w:pPr>
        <w:pStyle w:val="44"/>
        <w:bidi w:val="0"/>
        <w:rPr>
          <w:rFonts w:hint="eastAsia"/>
          <w:lang w:val="en-US" w:eastAsia="zh-CN"/>
        </w:rPr>
      </w:pPr>
      <w:r>
        <w:rPr>
          <w:rFonts w:hint="eastAsia"/>
          <w:lang w:val="en-US" w:eastAsia="zh-CN"/>
        </w:rPr>
        <w:t>(3)投标人提供投标文件递交截止日前一年内银行为其出具的资信证明复印件；</w:t>
      </w:r>
    </w:p>
    <w:p>
      <w:pPr>
        <w:pStyle w:val="44"/>
        <w:bidi w:val="0"/>
        <w:rPr>
          <w:rFonts w:hint="eastAsia"/>
          <w:lang w:val="en-US" w:eastAsia="zh-CN"/>
        </w:rPr>
      </w:pPr>
      <w:r>
        <w:rPr>
          <w:rFonts w:hint="eastAsia"/>
          <w:lang w:val="en-US" w:eastAsia="zh-CN"/>
        </w:rPr>
        <w:t>(4)投标人注册时间截至投标文件递交截止日不足一年的，可提供公司章程复印件；</w:t>
      </w:r>
    </w:p>
    <w:p>
      <w:pPr>
        <w:pStyle w:val="45"/>
        <w:bidi w:val="0"/>
        <w:rPr>
          <w:rFonts w:hint="eastAsia"/>
          <w:b/>
          <w:bCs/>
          <w:lang w:val="en-US" w:eastAsia="zh-CN"/>
        </w:rPr>
      </w:pPr>
      <w:r>
        <w:rPr>
          <w:rFonts w:hint="default"/>
          <w:b w:val="0"/>
          <w:bCs/>
          <w:highlight w:val="none"/>
          <w:lang w:val="en-US" w:eastAsia="zh-CN"/>
        </w:rPr>
        <w:t>(</w:t>
      </w:r>
      <w:r>
        <w:rPr>
          <w:rFonts w:hint="eastAsia"/>
          <w:b w:val="0"/>
          <w:bCs/>
          <w:highlight w:val="none"/>
          <w:lang w:val="en-US" w:eastAsia="zh-CN"/>
        </w:rPr>
        <w:t>5</w:t>
      </w:r>
      <w:r>
        <w:rPr>
          <w:rFonts w:hint="default"/>
          <w:b w:val="0"/>
          <w:bCs/>
          <w:highlight w:val="none"/>
          <w:lang w:val="en-US" w:eastAsia="zh-CN"/>
        </w:rPr>
        <w:t>)提供具有健全的财务会计制度的承诺函。</w:t>
      </w:r>
    </w:p>
    <w:p>
      <w:pPr>
        <w:pStyle w:val="45"/>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30"/>
        <w:numPr>
          <w:ilvl w:val="1"/>
          <w:numId w:val="23"/>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4"/>
        <w:bidi w:val="0"/>
        <w:rPr>
          <w:rFonts w:hint="eastAsia"/>
          <w:lang w:val="en-US" w:eastAsia="zh-CN"/>
        </w:rPr>
      </w:pPr>
      <w:r>
        <w:rPr>
          <w:rFonts w:hint="eastAsia"/>
          <w:lang w:val="en-US" w:eastAsia="zh-CN"/>
        </w:rPr>
        <w:t>提供具有履行合同所必需的设备和专业技术能力的承诺函。</w:t>
      </w:r>
    </w:p>
    <w:p>
      <w:pPr>
        <w:pStyle w:val="45"/>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0"/>
        <w:numPr>
          <w:ilvl w:val="1"/>
          <w:numId w:val="23"/>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4"/>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5"/>
        <w:bidi w:val="0"/>
        <w:rPr>
          <w:rFonts w:hint="eastAsia"/>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0"/>
        <w:numPr>
          <w:ilvl w:val="1"/>
          <w:numId w:val="23"/>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4"/>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0"/>
        <w:numPr>
          <w:ilvl w:val="1"/>
          <w:numId w:val="23"/>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p>
    <w:p>
      <w:pPr>
        <w:pStyle w:val="45"/>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5"/>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0"/>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p>
    <w:p>
      <w:pPr>
        <w:pStyle w:val="45"/>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30"/>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p>
    <w:p>
      <w:pPr>
        <w:pStyle w:val="45"/>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30"/>
        <w:numPr>
          <w:ilvl w:val="1"/>
          <w:numId w:val="23"/>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4"/>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30"/>
        <w:numPr>
          <w:ilvl w:val="1"/>
          <w:numId w:val="23"/>
        </w:numPr>
        <w:bidi w:val="0"/>
        <w:rPr>
          <w:rFonts w:hint="eastAsia"/>
          <w:b/>
          <w:bCs/>
        </w:rPr>
      </w:pP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1.属于中、小、微型企业的提供中小企业声明函；</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2.属于监狱企业的提供由省级以上监狱管理局、戒毒管理局(含新疆生产建设兵团)出具的属于监狱企业的证明文件；</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3.属于残疾人福利性单位的提供残疾人福利性单位声明函</w:t>
      </w:r>
      <w:r>
        <w:rPr>
          <w:rFonts w:hint="eastAsia" w:ascii="宋体" w:hAnsi="宋体" w:eastAsia="宋体" w:cs="宋体"/>
          <w:color w:val="auto"/>
          <w:highlight w:val="none"/>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w:t>
      </w:r>
      <w:r>
        <w:rPr>
          <w:rFonts w:hint="eastAsia"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w:t>
      </w:r>
      <w:r>
        <w:rPr>
          <w:rFonts w:hint="eastAsia"/>
          <w:b/>
          <w:bCs/>
          <w:highlight w:val="none"/>
          <w:lang w:val="en-US" w:eastAsia="zh-CN"/>
        </w:rPr>
        <w:t>根据</w:t>
      </w:r>
      <w:r>
        <w:rPr>
          <w:rFonts w:hint="eastAsia"/>
          <w:b/>
          <w:bCs/>
          <w:highlight w:val="none"/>
        </w:rPr>
        <w:t>采购项目的特殊要求，规定供应商的特定条件</w:t>
      </w:r>
      <w:r>
        <w:rPr>
          <w:rFonts w:hint="eastAsia"/>
          <w:b/>
          <w:bCs/>
          <w:highlight w:val="none"/>
          <w:lang w:val="en-US" w:eastAsia="zh-CN"/>
        </w:rPr>
        <w:t>的证明材料</w:t>
      </w:r>
    </w:p>
    <w:p>
      <w:pPr>
        <w:pStyle w:val="44"/>
        <w:bidi w:val="0"/>
        <w:rPr>
          <w:rFonts w:hint="eastAsia"/>
          <w:highlight w:val="none"/>
        </w:rPr>
      </w:pPr>
      <w:r>
        <w:rPr>
          <w:rFonts w:hint="eastAsia"/>
          <w:b w:val="0"/>
          <w:bCs/>
          <w:highlight w:val="none"/>
          <w:lang w:val="en-US" w:eastAsia="zh-CN"/>
        </w:rPr>
        <w:t>提供未与其他投标供应商组成联合体参与本项目投标的承诺函。</w:t>
      </w:r>
    </w:p>
    <w:p>
      <w:pPr>
        <w:pStyle w:val="45"/>
        <w:bidi w:val="0"/>
      </w:pPr>
      <w:r>
        <w:rPr>
          <w:rFonts w:hint="eastAsia"/>
          <w:lang w:val="en-US" w:eastAsia="zh-CN"/>
        </w:rPr>
        <w:t>备</w:t>
      </w:r>
      <w:r>
        <w:rPr>
          <w:rFonts w:hint="eastAsia"/>
        </w:rPr>
        <w:t>注：①以上承诺及声明函可参照第三章投标文件格式中相关格式或自拟格式填写均有效。</w:t>
      </w:r>
    </w:p>
    <w:p>
      <w:pPr>
        <w:pStyle w:val="45"/>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5"/>
        <w:bidi w:val="0"/>
      </w:pPr>
      <w:r>
        <w:rPr>
          <w:rFonts w:hint="eastAsia"/>
        </w:rPr>
        <w:t>③本项目资格审查仅限于本章涉及的所有内容，若供应商未按照以上要求提供齐全，其资格审查作未通过处理。</w:t>
      </w:r>
    </w:p>
    <w:p>
      <w:pPr>
        <w:pStyle w:val="45"/>
        <w:bidi w:val="0"/>
      </w:pPr>
      <w:r>
        <w:rPr>
          <w:rFonts w:hint="eastAsia"/>
        </w:rPr>
        <w:t>④投标人应对其所提供的资格证明材料来源的合法性、真实性承担法律责任。</w:t>
      </w:r>
    </w:p>
    <w:p>
      <w:pPr>
        <w:pStyle w:val="45"/>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2"/>
        <w:numPr>
          <w:ilvl w:val="1"/>
          <w:numId w:val="9"/>
        </w:numPr>
        <w:bidi w:val="0"/>
        <w:rPr>
          <w:rFonts w:hint="eastAsia"/>
          <w:lang w:eastAsia="zh-CN"/>
        </w:rPr>
      </w:pPr>
      <w:bookmarkStart w:id="982" w:name="_Toc14213"/>
      <w:bookmarkStart w:id="983" w:name="_Toc20657"/>
      <w:r>
        <w:rPr>
          <w:rFonts w:hint="eastAsia"/>
          <w:lang w:eastAsia="zh-CN"/>
        </w:rPr>
        <w:t>审查程序</w:t>
      </w:r>
      <w:bookmarkEnd w:id="978"/>
      <w:bookmarkEnd w:id="979"/>
      <w:bookmarkEnd w:id="980"/>
      <w:bookmarkEnd w:id="982"/>
      <w:bookmarkEnd w:id="983"/>
    </w:p>
    <w:p>
      <w:pPr>
        <w:pStyle w:val="30"/>
        <w:numPr>
          <w:ilvl w:val="1"/>
          <w:numId w:val="24"/>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30"/>
        <w:numPr>
          <w:ilvl w:val="1"/>
          <w:numId w:val="24"/>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30"/>
        <w:numPr>
          <w:ilvl w:val="1"/>
          <w:numId w:val="24"/>
        </w:numPr>
        <w:bidi w:val="0"/>
        <w:rPr>
          <w:rFonts w:hint="eastAsia"/>
        </w:rPr>
      </w:pPr>
      <w:r>
        <w:rPr>
          <w:rFonts w:hint="eastAsia"/>
        </w:rPr>
        <w:t>合格投标人不足3家的，不得评标</w:t>
      </w:r>
      <w:r>
        <w:rPr>
          <w:rFonts w:hint="eastAsia"/>
          <w:lang w:eastAsia="zh-CN"/>
        </w:rPr>
        <w:t>。</w:t>
      </w:r>
    </w:p>
    <w:p>
      <w:pPr>
        <w:pStyle w:val="46"/>
        <w:numPr>
          <w:ilvl w:val="0"/>
          <w:numId w:val="9"/>
        </w:numPr>
        <w:bidi w:val="0"/>
        <w:rPr>
          <w:rFonts w:hint="eastAsia"/>
        </w:rPr>
      </w:pPr>
      <w:r>
        <w:rPr>
          <w:rFonts w:hint="eastAsia"/>
        </w:rPr>
        <w:br w:type="page"/>
      </w:r>
      <w:bookmarkEnd w:id="981"/>
      <w:bookmarkStart w:id="984" w:name="_Toc5955"/>
      <w:bookmarkStart w:id="985" w:name="_Toc14530"/>
      <w:bookmarkStart w:id="986" w:name="_Toc191"/>
      <w:r>
        <w:rPr>
          <w:rFonts w:hint="eastAsia"/>
        </w:rPr>
        <w:t>招标项目技术、服务、政府采购合同内容条款及其他商务要求</w:t>
      </w:r>
      <w:bookmarkEnd w:id="984"/>
      <w:bookmarkEnd w:id="985"/>
      <w:bookmarkEnd w:id="986"/>
    </w:p>
    <w:p>
      <w:pPr>
        <w:pStyle w:val="32"/>
        <w:keepNext w:val="0"/>
        <w:keepLines w:val="0"/>
        <w:pageBreakBefore w:val="0"/>
        <w:widowControl w:val="0"/>
        <w:numPr>
          <w:ilvl w:val="1"/>
          <w:numId w:val="25"/>
        </w:numPr>
        <w:kinsoku/>
        <w:overflowPunct/>
        <w:autoSpaceDE/>
        <w:autoSpaceDN/>
        <w:bidi w:val="0"/>
        <w:adjustRightInd w:val="0"/>
        <w:snapToGrid w:val="0"/>
        <w:textAlignment w:val="auto"/>
        <w:rPr>
          <w:rFonts w:hint="eastAsia"/>
        </w:rPr>
      </w:pPr>
      <w:bookmarkStart w:id="987" w:name="_Toc27139"/>
      <w:bookmarkStart w:id="988" w:name="_Toc27825"/>
      <w:bookmarkStart w:id="989" w:name="_Toc27469"/>
      <w:bookmarkStart w:id="990" w:name="_Toc1684"/>
      <w:bookmarkStart w:id="991" w:name="_Toc28932"/>
      <w:bookmarkStart w:id="992" w:name="_Toc307564899"/>
      <w:bookmarkStart w:id="993" w:name="_Toc1839"/>
      <w:bookmarkStart w:id="994" w:name="_Toc319440192"/>
      <w:bookmarkStart w:id="995" w:name="_Toc32159"/>
      <w:bookmarkStart w:id="996" w:name="_Toc217446099"/>
      <w:bookmarkStart w:id="997" w:name="_Toc217446060"/>
      <w:bookmarkStart w:id="998" w:name="_Toc308084648"/>
      <w:bookmarkStart w:id="999" w:name="_Toc308188201"/>
      <w:bookmarkStart w:id="1000" w:name="_Toc319439948"/>
      <w:bookmarkStart w:id="1001" w:name="_Toc23360"/>
      <w:bookmarkStart w:id="1002" w:name="_Toc309897566"/>
      <w:bookmarkStart w:id="1003" w:name="_Toc307501157"/>
      <w:bookmarkStart w:id="1004" w:name="_Toc29864"/>
      <w:bookmarkStart w:id="1005" w:name="_Toc327196343"/>
      <w:bookmarkStart w:id="1006" w:name="_Toc12025"/>
      <w:bookmarkStart w:id="1007" w:name="_Toc1541"/>
      <w:r>
        <w:rPr>
          <w:rFonts w:hint="eastAsia"/>
          <w:lang w:val="en-US" w:eastAsia="zh-CN"/>
        </w:rPr>
        <w:t>项目概述</w:t>
      </w:r>
      <w:bookmarkEnd w:id="987"/>
      <w:bookmarkEnd w:id="988"/>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lang w:val="en-US"/>
        </w:rPr>
      </w:pPr>
      <w:r>
        <w:rPr>
          <w:rFonts w:hint="eastAsia"/>
          <w:lang w:val="en-US" w:eastAsia="zh-CN"/>
        </w:rPr>
        <w:t>为</w:t>
      </w:r>
      <w:r>
        <w:rPr>
          <w:rFonts w:hint="eastAsia" w:cs="宋体"/>
          <w:highlight w:val="none"/>
          <w:vertAlign w:val="baseline"/>
          <w:lang w:val="en-US" w:eastAsia="zh-CN"/>
        </w:rPr>
        <w:t>改善学生学习环境，现需完善学校教学用具，以保障教室能尽快的投入使用。现拟对</w:t>
      </w:r>
      <w:r>
        <w:rPr>
          <w:rFonts w:hint="eastAsia" w:eastAsia="宋体" w:cs="宋体"/>
          <w:highlight w:val="none"/>
          <w:vertAlign w:val="baseline"/>
          <w:lang w:eastAsia="zh-CN"/>
        </w:rPr>
        <w:t>成都市新津区教育局其他教学用具设备采购项目</w:t>
      </w:r>
      <w:r>
        <w:rPr>
          <w:rFonts w:hint="eastAsia" w:eastAsia="宋体" w:cs="宋体"/>
          <w:highlight w:val="none"/>
          <w:vertAlign w:val="baseline"/>
          <w:lang w:val="en-US" w:eastAsia="zh-CN"/>
        </w:rPr>
        <w:t>进行国内公开招标，确定一名供应商为采购人提供相应货物。</w:t>
      </w:r>
    </w:p>
    <w:p>
      <w:pPr>
        <w:pStyle w:val="32"/>
        <w:keepNext w:val="0"/>
        <w:keepLines w:val="0"/>
        <w:pageBreakBefore w:val="0"/>
        <w:widowControl w:val="0"/>
        <w:numPr>
          <w:ilvl w:val="1"/>
          <w:numId w:val="25"/>
        </w:numPr>
        <w:kinsoku/>
        <w:overflowPunct/>
        <w:autoSpaceDE/>
        <w:autoSpaceDN/>
        <w:bidi w:val="0"/>
        <w:adjustRightInd w:val="0"/>
        <w:snapToGrid w:val="0"/>
        <w:textAlignment w:val="auto"/>
        <w:rPr>
          <w:rFonts w:hint="eastAsia"/>
        </w:rPr>
      </w:pPr>
      <w:bookmarkStart w:id="1008" w:name="_Toc6173"/>
      <w:bookmarkStart w:id="1009" w:name="_Toc21852"/>
      <w:bookmarkStart w:id="1010" w:name="_Toc25039"/>
      <w:bookmarkStart w:id="1011" w:name="_Toc2567_WPSOffice_Level2"/>
      <w:r>
        <w:rPr>
          <w:rFonts w:hint="eastAsia"/>
        </w:rPr>
        <w:t>本项目核心产品</w:t>
      </w:r>
      <w:bookmarkEnd w:id="1008"/>
      <w:bookmarkEnd w:id="1009"/>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lang w:val="en-US" w:eastAsia="zh-CN"/>
        </w:rPr>
      </w:pPr>
      <w:r>
        <w:rPr>
          <w:rFonts w:hint="eastAsia" w:ascii="宋体" w:hAnsi="宋体" w:eastAsia="宋体"/>
          <w:lang w:val="en-US" w:eastAsia="zh-CN"/>
        </w:rPr>
        <w:t>本项目的核心产品为</w:t>
      </w:r>
      <w:r>
        <w:rPr>
          <w:rFonts w:hint="eastAsia" w:eastAsia="宋体" w:cs="宋体"/>
          <w:highlight w:val="none"/>
          <w:vertAlign w:val="baseline"/>
          <w:lang w:val="en-US" w:eastAsia="zh-CN"/>
        </w:rPr>
        <w:t>：幼儿活动空间，若为</w:t>
      </w:r>
      <w:r>
        <w:rPr>
          <w:rFonts w:hint="eastAsia" w:ascii="宋体" w:hAnsi="宋体" w:eastAsia="宋体"/>
          <w:lang w:val="en-US" w:eastAsia="zh-CN"/>
        </w:rPr>
        <w:t>相同品牌产品按招标文件第二章规定执行。</w:t>
      </w:r>
    </w:p>
    <w:bookmarkEnd w:id="1010"/>
    <w:bookmarkEnd w:id="1011"/>
    <w:p>
      <w:pPr>
        <w:pStyle w:val="32"/>
        <w:keepNext w:val="0"/>
        <w:keepLines w:val="0"/>
        <w:pageBreakBefore w:val="0"/>
        <w:widowControl w:val="0"/>
        <w:numPr>
          <w:ilvl w:val="1"/>
          <w:numId w:val="25"/>
        </w:numPr>
        <w:kinsoku/>
        <w:overflowPunct/>
        <w:autoSpaceDE/>
        <w:autoSpaceDN/>
        <w:bidi w:val="0"/>
        <w:adjustRightInd w:val="0"/>
        <w:snapToGrid w:val="0"/>
        <w:ind w:firstLine="482" w:firstLineChars="200"/>
        <w:textAlignment w:val="auto"/>
        <w:rPr>
          <w:rFonts w:hint="eastAsia"/>
        </w:rPr>
      </w:pPr>
      <w:bookmarkStart w:id="1012" w:name="_Toc15303"/>
      <w:bookmarkStart w:id="1013" w:name="_Toc12968"/>
      <w:bookmarkStart w:id="1014" w:name="_Toc9105"/>
      <w:r>
        <w:rPr>
          <w:rFonts w:hint="eastAsia"/>
          <w:lang w:val="en-US" w:eastAsia="zh-CN"/>
        </w:rPr>
        <w:t>技术参数及功能要求</w:t>
      </w:r>
      <w:bookmarkEnd w:id="1012"/>
      <w:bookmarkEnd w:id="1013"/>
      <w:bookmarkEnd w:id="1014"/>
    </w:p>
    <w:p>
      <w:pPr>
        <w:keepNext w:val="0"/>
        <w:keepLines w:val="0"/>
        <w:pageBreakBefore w:val="0"/>
        <w:widowControl w:val="0"/>
        <w:kinsoku/>
        <w:wordWrap/>
        <w:overflowPunct/>
        <w:topLinePunct w:val="0"/>
        <w:autoSpaceDE/>
        <w:autoSpaceDN/>
        <w:bidi w:val="0"/>
        <w:adjustRightInd w:val="0"/>
        <w:snapToGrid w:val="0"/>
        <w:ind w:firstLine="482" w:firstLineChars="200"/>
        <w:jc w:val="left"/>
        <w:textAlignment w:val="auto"/>
        <w:outlineLvl w:val="2"/>
        <w:rPr>
          <w:rFonts w:ascii="宋体" w:cs="宋体"/>
          <w:b/>
          <w:bCs/>
          <w:sz w:val="24"/>
          <w:szCs w:val="24"/>
        </w:rPr>
      </w:pPr>
      <w:bookmarkStart w:id="1015" w:name="_Toc14117"/>
      <w:bookmarkStart w:id="1016" w:name="_Toc1793"/>
      <w:bookmarkStart w:id="1017" w:name="_Toc12739"/>
      <w:bookmarkStart w:id="1018" w:name="_Toc27497"/>
      <w:bookmarkStart w:id="1019" w:name="_Toc8752_WPSOffice_Level2"/>
      <w:bookmarkStart w:id="1020" w:name="_Toc9683"/>
      <w:bookmarkStart w:id="1021" w:name="_Toc7101"/>
      <w:bookmarkStart w:id="1022" w:name="_Toc6974"/>
      <w:r>
        <w:rPr>
          <w:rFonts w:hint="eastAsia" w:cs="宋体"/>
          <w:b/>
          <w:bCs/>
          <w:sz w:val="24"/>
          <w:szCs w:val="24"/>
          <w:lang w:val="en-US" w:eastAsia="zh-CN"/>
        </w:rPr>
        <w:t>(一)</w:t>
      </w:r>
      <w:r>
        <w:rPr>
          <w:rFonts w:hint="eastAsia" w:ascii="宋体" w:cs="宋体"/>
          <w:b/>
          <w:bCs/>
          <w:sz w:val="24"/>
          <w:szCs w:val="24"/>
        </w:rPr>
        <w:t>龙江路小学新津分校</w:t>
      </w:r>
      <w:bookmarkEnd w:id="1015"/>
    </w:p>
    <w:tbl>
      <w:tblPr>
        <w:tblStyle w:val="19"/>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91"/>
        <w:gridCol w:w="661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376"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50"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功能室</w:t>
            </w: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技术参数及功能要求</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50"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sz w:val="21"/>
                <w:szCs w:val="21"/>
              </w:rPr>
              <w:t>学生教室</w:t>
            </w: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Style w:val="73"/>
                <w:rFonts w:hint="eastAsia" w:ascii="宋体" w:hAnsi="宋体" w:eastAsia="宋体" w:cs="宋体"/>
                <w:sz w:val="21"/>
                <w:szCs w:val="21"/>
              </w:rPr>
            </w:pPr>
            <w:r>
              <w:rPr>
                <w:rFonts w:hint="eastAsia" w:ascii="宋体" w:hAnsi="宋体" w:eastAsia="宋体" w:cs="宋体"/>
                <w:color w:val="000000"/>
                <w:kern w:val="0"/>
                <w:sz w:val="21"/>
                <w:szCs w:val="21"/>
              </w:rPr>
              <w:t>学生课桌椅：</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 600×400mm(±2mm)，符合GB/T3976-2014标准要求，分大、中、小三种型号，大号课桌椅对应(1-3号可调)、中号课桌椅对应(4-6号可调)、小号课桌椅对应(7-9号可调)；</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▲学生课桌椅为钢木结构,桌面采用(橡木)实木板，桌面 600×400(±2mm),厚度18mm。坐板、靠背采用实木多层板厚度10mm，符合GB/T3976-2014标准要求.桌面、坐板、靠背表面采用环保水性底漆面漆，本色，表面平整无气泡；</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Style w:val="73"/>
                <w:rFonts w:hint="eastAsia" w:ascii="宋体" w:hAnsi="宋体" w:eastAsia="宋体" w:cs="宋体"/>
                <w:sz w:val="21"/>
                <w:szCs w:val="21"/>
                <w:highlight w:val="none"/>
              </w:rPr>
            </w:pPr>
            <w:r>
              <w:rPr>
                <w:rStyle w:val="73"/>
                <w:rFonts w:hint="eastAsia" w:ascii="宋体" w:hAnsi="宋体" w:eastAsia="宋体" w:cs="宋体"/>
                <w:sz w:val="21"/>
                <w:szCs w:val="21"/>
                <w:highlight w:val="none"/>
              </w:rPr>
              <w:t>▲桌椅能节约教室空间，钢件表面颜色可根据用户定制(应在投标文件中提供承诺函进行响应，格式自拟)；</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▲桌面下两侧与立柱连接采用1.2mm冷轧板一次性冲压成型，长度足以支撑桌面335mm，下缘呈圆弧型宽度80mm，配塑料书包挂钩；</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桌斗：采用厚度0.8mm冷轧板一次性冲压成型，容量≥12升；</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桌升降立柱采用30×60mm(±2mm)厚度1.2 mm椭圆管与25×55mm(±2mm)厚度1.2 mm椭圆管组合结构，三档升降定位；</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椅升降立柱采用30×60mm(±2mm)厚度1.2 mm椭圆管与25×55mm(±2mm)厚度1.2 mm椭圆管组合结构，三档升降定位；</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桌立柱采用椭圆管横梁连接，采用20×40mm(±2mm)厚度1.2mm椭圆管；</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桌脚、椅脚采用40×40mm(±2mm)厚度1.2 mmD型管材。椅背立柱采用30×15mm(±2mm)厚度1.2mm椭圆管，管材堵头采用PVC或PP材料做内塞；</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sz w:val="21"/>
                <w:szCs w:val="21"/>
              </w:rPr>
            </w:pPr>
            <w:r>
              <w:rPr>
                <w:rStyle w:val="73"/>
                <w:rFonts w:hint="eastAsia" w:ascii="宋体" w:hAnsi="宋体" w:eastAsia="宋体" w:cs="宋体"/>
                <w:sz w:val="21"/>
                <w:szCs w:val="21"/>
              </w:rPr>
              <w:t>金属件严格经过酸洗 、磷化、除油、喷涂，焊接处无脱焊、虚焊、焊穿、等缺陷，表面无毛刺；桌、椅升降连接胶套采用PVC或PP材料。</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1850套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教师讲台</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基材：环保E1级环保实木颗粒板，甲醛释放量≤0.03mg/m³，含水率≤10%，2h吸水厚度膨胀率≤5%，内结合强度≥0.40MPa，静曲强度≥15MPa，弹性模量≥2500MPa，符合GB18580-2017室内装饰装修材料木家具中有害物质限量标准要求、GB∕T 4897-2015 刨花板标准；</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饰面板：环保E1级环保三聚氰胺板，产品甲醛释放量≤0.04mg/m³，含水率≤10%,2h吸水厚度膨胀率≤3%，内结合强度≥0.35MPa，静曲强度≥15MPa，表面耐干热达到4级以上，符合GB18580-2017室内装饰装修材料木家具中有害物质限量标准要求、GB∕T 15102-2017 浸渍胶膜纸饰面纤维板和刨花板标准；</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五金配件：紧固件，符合QB/ T 3826-1999和QB/T 3832-1999标准，产品经过48h中性盐雾试验测试,耐腐蚀等级≥8级。</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长800×宽400×高1050mm</w:t>
            </w:r>
            <w:r>
              <w:rPr>
                <w:rStyle w:val="73"/>
                <w:rFonts w:hint="eastAsia" w:ascii="宋体" w:hAnsi="宋体" w:eastAsia="宋体" w:cs="宋体"/>
                <w:sz w:val="21"/>
                <w:szCs w:val="21"/>
              </w:rPr>
              <w:t>(±2mm)</w:t>
            </w:r>
            <w:r>
              <w:rPr>
                <w:rFonts w:hint="eastAsia" w:ascii="宋体" w:hAnsi="宋体" w:eastAsia="宋体" w:cs="宋体"/>
                <w:color w:val="000000"/>
                <w:kern w:val="0"/>
                <w:sz w:val="21"/>
                <w:szCs w:val="21"/>
              </w:rPr>
              <w:t>。</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推拉式绿板</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Style w:val="73"/>
                <w:rFonts w:hint="eastAsia" w:ascii="宋体" w:hAnsi="宋体" w:eastAsia="宋体" w:cs="宋体"/>
                <w:sz w:val="21"/>
                <w:szCs w:val="21"/>
              </w:rPr>
              <w:t>▲</w:t>
            </w:r>
            <w:r>
              <w:rPr>
                <w:rFonts w:hint="eastAsia" w:ascii="宋体" w:hAnsi="宋体" w:eastAsia="宋体" w:cs="宋体"/>
                <w:color w:val="000000"/>
                <w:kern w:val="0"/>
                <w:sz w:val="21"/>
                <w:szCs w:val="21"/>
              </w:rPr>
              <w:t>绿板采用四块组成，结构为内外双层，外径≥4000×1200mm。边框和包角材料：外边框采用亚光铝合金，规格60×110mm，壁厚1.5mm，无拼接,表面经氧化、磨砂黑色或银白色涂层处理，内加助筋：承重部分加厚，保证牢固安全；外框和轨道一体化设计。外下框规格≥60×180mm；下框与粉笔槽一体化设计、无拼接、宽度60mm。四角包边采用防老化、抗疲劳ABS工程塑料，无尘角，一次成型模具；</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衬板材质采用高强度、吸音、防潮、阻燃板材，厚度14mm，内边框22×45mm，内加助筋；面板颜色：墨绿色，书写流利，不易划、刮，漆膜均匀，无明显眩光、不反光。固定板与活动板安全距离符合GB28231-2011书写板安全卫生要求标准规定离墙距离≥25mm；</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Style w:val="73"/>
                <w:rFonts w:hint="eastAsia" w:ascii="宋体" w:hAnsi="宋体" w:eastAsia="宋体" w:cs="宋体"/>
                <w:sz w:val="21"/>
                <w:szCs w:val="21"/>
              </w:rPr>
              <w:t>▲</w:t>
            </w:r>
            <w:r>
              <w:rPr>
                <w:rFonts w:hint="eastAsia" w:ascii="宋体" w:hAnsi="宋体" w:eastAsia="宋体" w:cs="宋体"/>
                <w:color w:val="000000"/>
                <w:kern w:val="0"/>
                <w:sz w:val="21"/>
                <w:szCs w:val="21"/>
              </w:rPr>
              <w:t>背板：采用防锈彩涂钢板，厚度0.4mm；流水线一次成型，设有加强凹槽，增强板体挺度；</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采用正向吊装一体化滑轮2组,每组4个滑轮；滑动板推拉顺畅自如，无卡挤现象和尖锐的摩擦声，稳定性好；</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采用黑板专用环保型胶水甲醛释放量符合GB28231-2011书写板安全卫生要求标准规定并提供检测报告；书写板板体经复合粘压机自动化流水线作业，一次成型，板体受压均匀，板面平整；</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锁：安装耐用的钩锁防偷盗，锁片可隐藏于边框内。绿板固定考虑到墙体的特殊性，保证绿板安装牢固可靠。</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移动式绿板</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面板选用0.3厚的烤漆绿板面料，确保产品经久经用；</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背板选用0.3厚的镀锌铁皮，板面平坦，镀层健旺，光滑而均匀，整板无拼接，确保产品 结构健旺、美丽大方、经久经用；填充中心为专用泡沫高压粘合而成，面层平坦无折痕，确保白板不变形，吸音强且环保等 功用；</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边框选用专用工业型铝合金，银色氧化处理(亚光)，28(宽)×25mm(厚)；</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配件四周选用ABS结构件联接。</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50"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sz w:val="21"/>
                <w:szCs w:val="21"/>
              </w:rPr>
              <w:t>合班教室</w:t>
            </w: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中式木质条形书法桌椅</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规格：1400×500×750mm榆木实木结构，马鞍造型；</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材质：桌面为实木板，仿明清造型。榫卯结构，不开不拔，精细打磨，三底两面(一桌配两凳)。</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活动室长方桌</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≥1400×600×750mm</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选用胡桃木皮贴面，木皮厚度</w:t>
            </w:r>
            <w:r>
              <w:rPr>
                <w:rFonts w:hint="eastAsia" w:ascii="宋体" w:hAnsi="宋体" w:eastAsia="宋体" w:cs="宋体"/>
                <w:sz w:val="21"/>
                <w:szCs w:val="21"/>
              </w:rPr>
              <w:t>≥</w:t>
            </w:r>
            <w:r>
              <w:rPr>
                <w:rFonts w:hint="eastAsia" w:ascii="宋体" w:hAnsi="宋体" w:eastAsia="宋体" w:cs="宋体"/>
                <w:color w:val="000000"/>
                <w:kern w:val="0"/>
                <w:sz w:val="21"/>
                <w:szCs w:val="21"/>
              </w:rPr>
              <w:t>0.8mm。面材木纹自然清晰，无死节、虫洞，接口自然平整，采用实木封边，应防止在温差大情况下变形及开裂，面材木纹自然清晰，符合国家环保E1级标准，台面四周做小R倒角工艺处理，避免碰撞、碰伤；</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基材选用中密度纤维板基材，符合国家环保E1级标准；</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五金件：选用五金配件。</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活动室长方桌椅子</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450×500×950mm，采用头层牛皮，皮面光泽度好，透气性强，柔软而富于韧性，厚度适中，具有冬暖夏凉的效果；内衬38高密度发泡海绵(厚度100mm)，软硬适中，回弹性能好，不变形，根据人体工学原理设计实木框架(穿榫并加固处理)，经耐酸碱防虫防腐特殊处理,油漆：环保聚酯漆。木椅脚加橡胶垫子。</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活动室长条桌</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750×400×1200mm</w:t>
            </w:r>
            <w:r>
              <w:rPr>
                <w:rFonts w:hint="eastAsia" w:ascii="宋体" w:hAnsi="宋体" w:eastAsia="宋体" w:cs="宋体"/>
                <w:kern w:val="0"/>
                <w:sz w:val="21"/>
                <w:szCs w:val="21"/>
              </w:rPr>
              <w:t>(±2mm)</w:t>
            </w:r>
            <w:r>
              <w:rPr>
                <w:rFonts w:hint="eastAsia" w:ascii="宋体" w:hAnsi="宋体" w:eastAsia="宋体" w:cs="宋体"/>
                <w:color w:val="000000"/>
                <w:kern w:val="0"/>
                <w:sz w:val="21"/>
                <w:szCs w:val="21"/>
              </w:rPr>
              <w:t>，活动室桌桌面采用三聚氰胺防火板，pvc封边，下部采用金属腿架，可以根据房间大小需要制作成各种尺寸规格，同时又可根据需要增减．多种颜色板材可供选择。</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活动室长条桌椅子</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900×450×450mm</w:t>
            </w:r>
            <w:r>
              <w:rPr>
                <w:rFonts w:hint="eastAsia" w:ascii="宋体" w:hAnsi="宋体" w:eastAsia="宋体" w:cs="宋体"/>
                <w:kern w:val="0"/>
                <w:sz w:val="21"/>
                <w:szCs w:val="21"/>
              </w:rPr>
              <w:t>(±2mm)</w:t>
            </w:r>
            <w:r>
              <w:rPr>
                <w:rFonts w:hint="eastAsia" w:ascii="宋体" w:hAnsi="宋体" w:eastAsia="宋体" w:cs="宋体"/>
                <w:color w:val="000000"/>
                <w:kern w:val="0"/>
                <w:sz w:val="21"/>
                <w:szCs w:val="21"/>
              </w:rPr>
              <w:t>；</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椅面：采用牛皮面料，耐脏、耐磨性强，透气和防静电性能优越，散热性能较佳；</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海绵采用高密度、高弹性一次成型海绵，密度为45KG/M³；</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脚架采用全实木框架。</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50" w:type="pct"/>
            <w:vMerge w:val="restar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sz w:val="21"/>
                <w:szCs w:val="21"/>
              </w:rPr>
              <w:t>小活动室室</w:t>
            </w: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圆形木质活动室桌一组</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5600×2800×750mm</w:t>
            </w:r>
            <w:r>
              <w:rPr>
                <w:rStyle w:val="73"/>
                <w:rFonts w:hint="eastAsia" w:ascii="宋体" w:hAnsi="宋体" w:eastAsia="宋体" w:cs="宋体"/>
                <w:sz w:val="21"/>
                <w:szCs w:val="21"/>
              </w:rPr>
              <w:t>(±2mm)</w:t>
            </w:r>
            <w:r>
              <w:rPr>
                <w:rFonts w:hint="eastAsia" w:ascii="宋体" w:hAnsi="宋体" w:eastAsia="宋体" w:cs="宋体"/>
                <w:color w:val="000000"/>
                <w:kern w:val="0"/>
                <w:sz w:val="21"/>
                <w:szCs w:val="21"/>
              </w:rPr>
              <w:t>；</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环保油漆，木皮贴面，E1级中密度纤维板基材，含胶量低，密度高，防虫防腐，环保坚固；</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五金配件，龙骨，合金链接条，非二次回收再利用原料，原生材料，使用寿命和抗腐率高；</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木条饰面，经过多道工艺处理，表面光滑、环保不刺激皮肤；全自动技术封边，封边精工处理、质保年限内不爆边，不脱胶，不下压，防止甲醛释放。</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650" w:type="pct"/>
            <w:vMerge w:val="continue"/>
            <w:vAlign w:val="center"/>
          </w:tcPr>
          <w:p>
            <w:pPr>
              <w:keepNext w:val="0"/>
              <w:keepLines w:val="0"/>
              <w:pageBreakBefore w:val="0"/>
              <w:kinsoku/>
              <w:overflowPunct/>
              <w:topLinePunct w:val="0"/>
              <w:autoSpaceDE/>
              <w:autoSpaceDN/>
              <w:bidi w:val="0"/>
              <w:adjustRightInd w:val="0"/>
              <w:snapToGrid w:val="0"/>
              <w:spacing w:line="320" w:lineRule="exact"/>
              <w:ind w:left="28" w:right="12" w:rightChars="5"/>
              <w:rPr>
                <w:rFonts w:hint="eastAsia" w:ascii="宋体" w:hAnsi="宋体" w:eastAsia="宋体" w:cs="宋体"/>
                <w:sz w:val="21"/>
                <w:szCs w:val="21"/>
              </w:rPr>
            </w:pP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木质活动室椅子</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900×450×450mm</w:t>
            </w:r>
            <w:r>
              <w:rPr>
                <w:rStyle w:val="73"/>
                <w:rFonts w:hint="eastAsia" w:ascii="宋体" w:hAnsi="宋体" w:eastAsia="宋体" w:cs="宋体"/>
                <w:sz w:val="21"/>
                <w:szCs w:val="21"/>
              </w:rPr>
              <w:t>(±2mm)</w:t>
            </w:r>
            <w:r>
              <w:rPr>
                <w:rFonts w:hint="eastAsia" w:ascii="宋体" w:hAnsi="宋体" w:eastAsia="宋体" w:cs="宋体"/>
                <w:color w:val="000000"/>
                <w:kern w:val="0"/>
                <w:sz w:val="21"/>
                <w:szCs w:val="21"/>
              </w:rPr>
              <w:t>；</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椅面：采用牛皮面料，耐脏、耐磨性强，透气和防静电性能优越，散热性能较佳；</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海绵采用高密度、高弹性一次成型海绵，密度为45KG/M³；</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脚架采用全实木框架。</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50"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教师储物柜</w:t>
            </w:r>
          </w:p>
        </w:tc>
        <w:tc>
          <w:tcPr>
            <w:tcW w:w="3327"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教师储物柜</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1800×850×400mm(±2mm)；</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▲材质：采用≥0.8mm厚的优质冷轧板。</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柜体分二层双开门设计，上下层配三块隔板，隔板可以根据需要台调节高度。 </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柜门带锁，门锁：采用触摸按键密码开锁/关锁，支持两种开锁模式：模式一：专用模式，用密码开锁，密码可自行修改，保存；模式二：公用模式，使用时先关门，然后自行设置密码关锁，同时有状态指示灯提示已用状态，开门时用密码解锁，密码使用一次自动失效，每日定时自动清除密码。低功耗设计，电池使用时间≥1年，密码位数4-16位，具有APP管理(无电开锁、重置密码、查看密码)功能，提供软件著作权证书复印件。</w:t>
            </w:r>
          </w:p>
          <w:p>
            <w:pPr>
              <w:keepNext w:val="0"/>
              <w:keepLines w:val="0"/>
              <w:pageBreakBefore w:val="0"/>
              <w:widowControl/>
              <w:numPr>
                <w:ilvl w:val="0"/>
                <w:numId w:val="26"/>
              </w:numPr>
              <w:tabs>
                <w:tab w:val="clear" w:pos="0"/>
              </w:tabs>
              <w:kinsoku/>
              <w:wordWrap w:val="0"/>
              <w:overflowPunct/>
              <w:topLinePunct w:val="0"/>
              <w:autoSpaceDE/>
              <w:autoSpaceDN/>
              <w:bidi w:val="0"/>
              <w:adjustRightInd w:val="0"/>
              <w:snapToGrid w:val="0"/>
              <w:spacing w:line="32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金属件经过抛丸、除油、塑料喷涂，焊接处无脱焊、虚焊、焊穿、错位等缺陷，表面光滑无毛刺。</w:t>
            </w:r>
          </w:p>
        </w:tc>
        <w:tc>
          <w:tcPr>
            <w:tcW w:w="645" w:type="pct"/>
            <w:vAlign w:val="center"/>
          </w:tcPr>
          <w:p>
            <w:pPr>
              <w:keepNext w:val="0"/>
              <w:keepLines w:val="0"/>
              <w:pageBreakBefore w:val="0"/>
              <w:widowControl/>
              <w:kinsoku/>
              <w:wordWrap w:val="0"/>
              <w:overflowPunct/>
              <w:topLinePunct w:val="0"/>
              <w:autoSpaceDE/>
              <w:autoSpaceDN/>
              <w:bidi w:val="0"/>
              <w:adjustRightInd w:val="0"/>
              <w:snapToGrid w:val="0"/>
              <w:spacing w:line="32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25台</w:t>
            </w:r>
          </w:p>
        </w:tc>
      </w:tr>
    </w:tbl>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outlineLvl w:val="2"/>
        <w:rPr>
          <w:b/>
          <w:bCs/>
          <w:highlight w:val="none"/>
        </w:rPr>
      </w:pPr>
      <w:bookmarkStart w:id="1023" w:name="_Toc13568"/>
      <w:r>
        <w:rPr>
          <w:rFonts w:hint="eastAsia"/>
          <w:b/>
          <w:bCs/>
          <w:highlight w:val="none"/>
          <w:lang w:val="en-US" w:eastAsia="zh-CN"/>
        </w:rPr>
        <w:t>(二)</w:t>
      </w:r>
      <w:r>
        <w:rPr>
          <w:b/>
          <w:bCs/>
          <w:highlight w:val="none"/>
        </w:rPr>
        <w:t>特殊教育学校</w:t>
      </w:r>
      <w:bookmarkEnd w:id="1023"/>
    </w:p>
    <w:tbl>
      <w:tblPr>
        <w:tblStyle w:val="19"/>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92"/>
        <w:gridCol w:w="66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373"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51"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功能室</w:t>
            </w: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sz w:val="21"/>
                <w:szCs w:val="21"/>
              </w:rPr>
            </w:pPr>
            <w:r>
              <w:rPr>
                <w:rFonts w:hint="eastAsia" w:ascii="宋体" w:hAnsi="宋体" w:eastAsia="宋体" w:cs="宋体"/>
                <w:sz w:val="21"/>
                <w:szCs w:val="21"/>
              </w:rPr>
              <w:t>1</w:t>
            </w:r>
          </w:p>
        </w:tc>
        <w:tc>
          <w:tcPr>
            <w:tcW w:w="651"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sz w:val="21"/>
                <w:szCs w:val="21"/>
              </w:rPr>
            </w:pPr>
            <w:r>
              <w:rPr>
                <w:rFonts w:hint="eastAsia" w:ascii="宋体" w:hAnsi="宋体" w:eastAsia="宋体" w:cs="宋体"/>
                <w:sz w:val="21"/>
                <w:szCs w:val="21"/>
              </w:rPr>
              <w:t>教室及计算机室</w:t>
            </w:r>
          </w:p>
        </w:tc>
        <w:tc>
          <w:tcPr>
            <w:tcW w:w="3326" w:type="pct"/>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b/>
                <w:bCs/>
                <w:sz w:val="21"/>
                <w:szCs w:val="21"/>
              </w:rPr>
            </w:pPr>
            <w:r>
              <w:rPr>
                <w:rFonts w:hint="eastAsia" w:ascii="宋体" w:hAnsi="宋体" w:eastAsia="宋体" w:cs="宋体"/>
                <w:b/>
                <w:bCs/>
                <w:color w:val="000000"/>
                <w:kern w:val="0"/>
                <w:sz w:val="21"/>
                <w:szCs w:val="21"/>
              </w:rPr>
              <w:t>学生课桌椅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▲600×400mm(±2mm)，符合GB/T3976-2014标准要求，分大、中、小三  种型号，大号课桌椅对应(1-3号可调)、中号课桌椅对应(4-6号可调)、小号课桌椅对应(7-9号可调)；</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▲学生课桌椅为钢木结构,桌面采用(橡木)实木板，桌面 600×400(±2mm),厚度18mm。坐板、靠背采用实木多层板厚度10mm，符合GB/T3976-2014标准要求。桌面、坐板、靠背表面采用环保水性底漆面漆，本色，表面平整无气泡；</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highlight w:val="none"/>
              </w:rPr>
            </w:pPr>
            <w:r>
              <w:rPr>
                <w:rStyle w:val="73"/>
                <w:rFonts w:hint="eastAsia" w:ascii="宋体" w:hAnsi="宋体" w:eastAsia="宋体" w:cs="宋体"/>
                <w:sz w:val="21"/>
                <w:szCs w:val="21"/>
                <w:highlight w:val="none"/>
              </w:rPr>
              <w:t>▲桌椅能节约教室空间，钢件表面颜色可根据用户定制(应在投标文件中提供承诺函进行响应，格式自拟)；</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▲桌面下两侧与立柱连接采用1.2mm冷轧板一次性冲压成型，长度足以支撑桌面335mm，下缘呈圆弧型宽度80mm，配塑料书包挂钩；</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桌斗：采用厚度0.8mm冷轧板一次性冲压成型，容量12升；</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桌升降立柱采用30×60mm(±2mm)厚度于1.2 mm椭圆管与25mm×55mm(±2mm)厚度1.2 mm椭圆管组合结构，三档升降定位；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椅升降立柱采用30×60mm(±2mm)厚度1.2 mm椭圆管与25×55mm(±2mm)厚度1.2 mm椭圆管组合结构，三档升降定位；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Style w:val="73"/>
                <w:rFonts w:hint="eastAsia" w:ascii="宋体" w:hAnsi="宋体" w:eastAsia="宋体" w:cs="宋体"/>
                <w:sz w:val="21"/>
                <w:szCs w:val="21"/>
              </w:rPr>
            </w:pPr>
            <w:r>
              <w:rPr>
                <w:rStyle w:val="73"/>
                <w:rFonts w:hint="eastAsia" w:ascii="宋体" w:hAnsi="宋体" w:eastAsia="宋体" w:cs="宋体"/>
                <w:sz w:val="21"/>
                <w:szCs w:val="21"/>
              </w:rPr>
              <w:t>桌立柱采用椭圆管横梁连接，采用20mm×40mm(±2mm)厚度1.2mm椭圆管；</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Style w:val="73"/>
                <w:rFonts w:hint="eastAsia" w:ascii="宋体" w:hAnsi="宋体" w:eastAsia="宋体" w:cs="宋体"/>
                <w:sz w:val="21"/>
                <w:szCs w:val="21"/>
              </w:rPr>
              <w:t>桌脚、椅脚采用40×40mm(±2mm)厚度1.2 mmD型管材。</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Style w:val="73"/>
                <w:rFonts w:hint="eastAsia" w:ascii="宋体" w:hAnsi="宋体" w:eastAsia="宋体" w:cs="宋体"/>
                <w:sz w:val="21"/>
                <w:szCs w:val="21"/>
              </w:rPr>
              <w:t>椅背立柱采用30×15mm(±2mm)厚度1.2mm椭圆管，管材堵头采用PVC或PP材料做内塞；</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Style w:val="73"/>
                <w:rFonts w:hint="eastAsia" w:ascii="宋体" w:hAnsi="宋体" w:eastAsia="宋体" w:cs="宋体"/>
                <w:sz w:val="21"/>
                <w:szCs w:val="21"/>
              </w:rPr>
              <w:t>金属件严格经过酸洗 、磷化、除油、喷涂，焊接处无脱焊、虚焊、焊穿、等缺陷，表面无毛刺；桌、椅升降连接胶套采用PVC或PP材料。</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计算机桌椅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Style w:val="73"/>
                <w:rFonts w:hint="eastAsia" w:ascii="宋体" w:hAnsi="宋体" w:eastAsia="宋体" w:cs="宋体"/>
                <w:sz w:val="21"/>
                <w:szCs w:val="21"/>
              </w:rPr>
              <w:t>桌子</w:t>
            </w:r>
            <w:r>
              <w:rPr>
                <w:rFonts w:hint="eastAsia" w:ascii="宋体" w:hAnsi="宋体" w:eastAsia="宋体" w:cs="宋体"/>
                <w:color w:val="000000"/>
                <w:kern w:val="0"/>
                <w:sz w:val="21"/>
                <w:szCs w:val="21"/>
              </w:rPr>
              <w:t>：1200×600×700mm(±5mm)双人使用。</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Style w:val="73"/>
                <w:rFonts w:hint="eastAsia" w:ascii="宋体" w:hAnsi="宋体" w:eastAsia="宋体" w:cs="宋体"/>
                <w:sz w:val="21"/>
                <w:szCs w:val="21"/>
              </w:rPr>
              <w:t>▲</w:t>
            </w:r>
            <w:r>
              <w:rPr>
                <w:rFonts w:hint="eastAsia" w:ascii="宋体" w:hAnsi="宋体" w:eastAsia="宋体" w:cs="宋体"/>
                <w:color w:val="000000"/>
                <w:kern w:val="0"/>
                <w:sz w:val="21"/>
                <w:szCs w:val="21"/>
              </w:rPr>
              <w:t>台面采用18mm中密度纤维板制作,台面承受2500N静载荷，持续30min，板材防潮符合GB/T4897.7，甲醛释放量符合GB18580标准，其截面四周采用注塑封边一次成型，无接口，四周采用倒鸭嘴设计；</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桌体后部配置电线、网络线隐藏盒，1000×140×140mm(±5mm)；走线槽正面预留2个以上86电源插座孔方孔，背面预留1个53走线圆孔；</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桌架全钢结构，四角立柱采用50×50×1.2mm钢架，桌面下短边采用50×50×1.2mm钢材，长边采用40×20×1.2mm钢材；</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所有钢件经除油除锈等表面处理、静电喷塑；</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下方横担离地高度100mm；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凳子：360×260×420mm(±5mm)(长×宽×高)；</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Style w:val="74"/>
                <w:rFonts w:hint="eastAsia" w:ascii="宋体" w:hAnsi="宋体" w:eastAsia="宋体" w:cs="宋体"/>
                <w:sz w:val="21"/>
                <w:szCs w:val="21"/>
              </w:rPr>
              <w:t xml:space="preserve"> </w:t>
            </w:r>
            <w:r>
              <w:rPr>
                <w:rStyle w:val="73"/>
                <w:rFonts w:hint="eastAsia" w:ascii="宋体" w:hAnsi="宋体" w:eastAsia="宋体" w:cs="宋体"/>
                <w:sz w:val="21"/>
                <w:szCs w:val="21"/>
              </w:rPr>
              <w:t>▲</w:t>
            </w:r>
            <w:r>
              <w:rPr>
                <w:rFonts w:hint="eastAsia" w:ascii="宋体" w:hAnsi="宋体" w:eastAsia="宋体" w:cs="宋体"/>
                <w:color w:val="000000"/>
                <w:kern w:val="0"/>
                <w:sz w:val="21"/>
                <w:szCs w:val="21"/>
              </w:rPr>
              <w:t>凳面(1套含2根)：采用360×260×25mm(±5mm)(长×宽×高)厚中纤板，四周注塑封边一次成型，四周采用倒鸭嘴设计。</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四脚立柱采用25×25×1.2mm钢架；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所有钢件经除油除锈等表面处理、静电喷塑。</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书写板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4000×1000mm(±5mm)；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绿色烤漆钢板，厚度0.3mm；表面平整，书写流畅，字迹清晰，擦后不残留，耐磨损，耐腐蚀，背面采用0.2防锈镀锌板，防腐，防锈，防潮，使用黑板专用粘合剂，粘合牢固，板面平整经久耐用，永不脱壳，各项指标均达到国际环保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边框：采用高强度工业用氧化铝合金，规格：宽36×深26×厚0.8mm；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质量要求：书写板符合GB28231一2011《书写板安全卫生要求》及GB21027-2007《学生用品的安全统一要求》(提供产品检测报告复印件)。  </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推拉书写板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按照现场机尺寸定制；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书写板可左右滑动并能完全覆盖交显示设备，滑轨采用后置设计，防止物品进入滑槽；</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板面：烤漆钢板，厚度0.3mm；表面平整，书写流畅，字迹清晰；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边框：采用高强度工业用氧化铝合金(黑色)，规格：宽65×深110×厚1.5mm；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连接件：ABS包角为凹槽设计，使铝合金切口完全嵌入凹槽内，不伤手(与铝合金同色，无色差)；</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夹层：夹层采用泡沫填充，厚度12mm，背板采用0.2防锈镀锌板；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内框：采用高强度工业用氧化铝合金，规格：宽28×深26×厚1.0mm。</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讲桌</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1200×600×900mm(离教室地面)，根据教室具体情况应适当调整桌面离地高度；</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台面采用≥25mm厚E1级中密度板，采用倒鸭嘴设计；</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其他板材采用15mm厚E1级中密度板其截面采用同色PVC封边，封边条厚度≥1.2mm。</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sz w:val="21"/>
                <w:szCs w:val="21"/>
              </w:rPr>
            </w:pPr>
            <w:r>
              <w:rPr>
                <w:rFonts w:hint="eastAsia" w:ascii="宋体" w:hAnsi="宋体" w:eastAsia="宋体" w:cs="宋体"/>
                <w:sz w:val="21"/>
                <w:szCs w:val="21"/>
              </w:rPr>
              <w:t>2</w:t>
            </w:r>
          </w:p>
        </w:tc>
        <w:tc>
          <w:tcPr>
            <w:tcW w:w="651"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rPr>
                <w:rFonts w:hint="eastAsia" w:ascii="宋体" w:hAnsi="宋体" w:eastAsia="宋体" w:cs="宋体"/>
                <w:sz w:val="21"/>
                <w:szCs w:val="21"/>
              </w:rPr>
            </w:pPr>
            <w:r>
              <w:rPr>
                <w:rFonts w:hint="eastAsia" w:ascii="宋体" w:hAnsi="宋体" w:eastAsia="宋体" w:cs="宋体"/>
                <w:sz w:val="21"/>
                <w:szCs w:val="21"/>
              </w:rPr>
              <w:t>多功能活动室</w:t>
            </w: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活动室桌椅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活动室桌：2400×1200×760mm(±5mm)；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立柱管材50×50×1.2mm钢材；</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台面板材采用50mm厚E1级中密度板其截面采用同色PVC封边，封边条厚度≥1.2mm、粘力强，密封性好；</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椅子(10把)：采用镀铬弓形脚架，尼龙塑料扶手，皮革，抗压力强，经液态浸色及防潮、防污工艺处理光泽度好，内衬45#高密度发泡海绵。</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活动室桌</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6000×1800×760mm(±5mm)；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基材选用E1级高密度中纤板,板材厚度不低于25mm，经耐酸碱、防虫、防腐等处理。游离甲醛释放量小于1.5mg/L，符合国家环保标准,木材干燥至9%的含水率。表面采用胡桃木皮贴面，采用环保聚脂油漆，八底十面涂装工艺，硬度达到3H级以上，五金配件。</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表面：面料采用人造皮；</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座背垫：采用高密度阻燃泡棉，直接包面，沉稳舒适，回弹性强；90.椅架：镀铬椅架，采用静电喷涂工艺，表面涂膜均匀，粉沫吸附力强，不易脱落，产品抗腐蚀能力和防锈能力强；具有耐震，不易燃的安全性，整体按照人体工程学原理。</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可移动条桌</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91.1200×400×760mm(±5mm)；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立柱管材≥30mm×60mm×1.2mm钢材，挡板采用≥0.8mm厚钢板；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▲台面板材采用25mm厚E1级中密度板其截面采用同色PVC封边，封边条厚度≥1.2mm、粘力强，密封性好。</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活动室椅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▲曲木(实木)框架+皮凳面，所有材质经过防潮、防虫、防腐处理，符合国家环保级标准；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95.木材干燥至9%的含水率，油漆硬度达到2H级，光泽均匀抗划性高。</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651" w:type="pct"/>
            <w:vMerge w:val="continue"/>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12" w:rightChars="5"/>
              <w:rPr>
                <w:rFonts w:hint="eastAsia" w:ascii="宋体" w:hAnsi="宋体" w:eastAsia="宋体" w:cs="宋体"/>
                <w:sz w:val="21"/>
                <w:szCs w:val="21"/>
              </w:rPr>
            </w:pPr>
          </w:p>
        </w:tc>
        <w:tc>
          <w:tcPr>
            <w:tcW w:w="3326"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主席台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800×500×760mm(±5mm)；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胡桃木皮贴面(0.8mm厚)正面贴环保皮，经烘干、防虫、防腐处理，经久耐用，不开裂，采用机械化贴面，表面平整耐久；主材：高密度中纤板E1做基材(15mm厚)，经防腐、防虫环保处理；表面油漆采用环保油漆，经多次打磨，喷涂而成；底漆采用PE不饱和树脂漆，具有封闭性能好，硬度高的特点；</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20" w:lineRule="exact"/>
              <w:ind w:left="28" w:leftChars="0"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有害物质排放符合国家GB18584-2001标准；油漆：采用环保油漆，经多次打磨，喷涂而成。</w:t>
            </w:r>
          </w:p>
        </w:tc>
        <w:tc>
          <w:tcPr>
            <w:tcW w:w="648" w:type="pct"/>
            <w:vAlign w:val="center"/>
          </w:tcPr>
          <w:p>
            <w:pPr>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8</w:t>
            </w:r>
          </w:p>
        </w:tc>
      </w:tr>
    </w:tbl>
    <w:p>
      <w:pPr>
        <w:keepNext w:val="0"/>
        <w:keepLines w:val="0"/>
        <w:pageBreakBefore w:val="0"/>
        <w:widowControl w:val="0"/>
        <w:kinsoku/>
        <w:wordWrap/>
        <w:overflowPunct/>
        <w:topLinePunct w:val="0"/>
        <w:autoSpaceDE/>
        <w:autoSpaceDN/>
        <w:bidi w:val="0"/>
        <w:adjustRightInd w:val="0"/>
        <w:snapToGrid w:val="0"/>
        <w:ind w:firstLine="482" w:firstLineChars="200"/>
        <w:jc w:val="left"/>
        <w:textAlignment w:val="auto"/>
        <w:outlineLvl w:val="2"/>
        <w:rPr>
          <w:rFonts w:ascii="宋体" w:cs="宋体"/>
          <w:b/>
          <w:bCs/>
          <w:sz w:val="24"/>
          <w:szCs w:val="24"/>
        </w:rPr>
      </w:pPr>
      <w:bookmarkStart w:id="1024" w:name="_Toc14364"/>
      <w:r>
        <w:rPr>
          <w:rFonts w:hint="eastAsia" w:cs="宋体"/>
          <w:b/>
          <w:bCs/>
          <w:sz w:val="24"/>
          <w:szCs w:val="24"/>
          <w:lang w:val="en-US" w:eastAsia="zh-CN"/>
        </w:rPr>
        <w:t>(三)</w:t>
      </w:r>
      <w:r>
        <w:rPr>
          <w:rFonts w:ascii="宋体" w:cs="宋体"/>
          <w:b/>
          <w:bCs/>
          <w:sz w:val="24"/>
          <w:szCs w:val="24"/>
        </w:rPr>
        <w:t>机关三幼分园及团结岛幼儿园</w:t>
      </w:r>
      <w:bookmarkEnd w:id="1024"/>
    </w:p>
    <w:tbl>
      <w:tblPr>
        <w:tblStyle w:val="19"/>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03"/>
        <w:gridCol w:w="658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w:t>
            </w:r>
          </w:p>
        </w:tc>
        <w:tc>
          <w:tcPr>
            <w:tcW w:w="65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户外玩具</w:t>
            </w: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幼儿活动空间1</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rPr>
              <w:t>900</w:t>
            </w:r>
            <w:r>
              <w:rPr>
                <w:rFonts w:hint="eastAsia"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rPr>
              <w:t>×5500×3500mm(±5mm)</w:t>
            </w:r>
            <w:r>
              <w:rPr>
                <w:rFonts w:hint="eastAsia" w:ascii="宋体" w:hAnsi="宋体" w:eastAsia="宋体" w:cs="宋体"/>
                <w:color w:val="000000"/>
                <w:kern w:val="0"/>
                <w:sz w:val="21"/>
                <w:szCs w:val="21"/>
              </w:rPr>
              <w:t>；</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▲具体要求：①立柱、平台、房屋顶、钻笼、吊桩、平衡桥、梅花桩等部件：材质：木制部分采用桉木。立柱≥100×100mm 、板材厚度25mm。②表面处理：经过刨光、砂光、倒角、圆角处理，成品无毛刺、无裂纹，接缝自然，无明显缺口和缝隙；喷漆均匀，表面漆膜平整光亮、无皱皮、发粘和漏漆现象。油漆采用环保净味油漆，五底三面，均为整体喷涂漆面。③塑料件：采用食品级工程塑料粒子，无毒无味，渗入抗紫外线，光稳定剂及抗静电剂，高级颜料粉，防脱色、韧性好、高强度(壁厚≥6mm)、两面光滑、不褪色、磨砂表面滚塑成型；</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拱笼采用直径32mm镀锌钢管 静电喷塑工艺色泽鲜艳有光泽，绳网采用攀爬网绳内含钢丝直径13mm结实耐用；</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五金配件：采用不锈钢304螺丝，外露螺丝均采用半圆头、无棱角处理；</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▲质量要求：提供柳桉木、缆绳八大</w:t>
            </w:r>
            <w:r>
              <w:rPr>
                <w:rFonts w:hint="eastAsia" w:cs="宋体"/>
                <w:color w:val="000000"/>
                <w:kern w:val="0"/>
                <w:sz w:val="21"/>
                <w:szCs w:val="21"/>
                <w:lang w:val="en-US" w:eastAsia="zh-CN"/>
              </w:rPr>
              <w:t>(钡、铅、镉、锑、硒、铬、汞、砷)</w:t>
            </w:r>
            <w:r>
              <w:rPr>
                <w:rFonts w:hint="eastAsia" w:ascii="宋体" w:hAnsi="宋体" w:eastAsia="宋体" w:cs="宋体"/>
                <w:color w:val="000000"/>
                <w:kern w:val="0"/>
                <w:sz w:val="21"/>
                <w:szCs w:val="21"/>
              </w:rPr>
              <w:t>有害金属含量检测合格的检测报告。</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幼儿活动空间2</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2800×1300×800mm(±5mm)；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主料≥90×65mm 桥板厚度≥30mm，木制部分均采用柳桉木经专业技师进行压、刨、铣、冲等处理后采用原子灰进行三次刮灰抹平，并打磨光滑表面喷涂环保聚氨脂清漆表面光滑无毛刺，连接链条采用不锈钢链条结实不生锈。</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幼儿活动空间3</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5000×2000×2000mm(±5mm)；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▲产品具备绳网爬、轮胎爬、攀岩墙、软梯爬等功能，桉木材质所有边角倒圆处理、无毛刺，做工细致；油漆工艺：使用环保油漆，透明底漆两遍，面漆三遍，表面光滑；耐磨性好，纹理清晰自然，色泽一致 主料≥70×90mm，攀爬辅料≥40×40mm，绳网采用直径13mm带钢丝攀爬网绳，网绳编织采用专用绳扣连接，间距均匀，网格大小符合国家标准，可长期使用不变形，不分化，结实耐用，轮胎采用机动车回收橡胶轮胎，经清洗、打磨、底漆、彩色面漆工艺流程加工而成色彩鲜艳表面光滑，攀岩墙板材厚度≥25mm，攀岩石采用食品级LLDPE工程塑料，经造粒工艺将颜料完全溶入颗粒中、磨粉机加工、滚塑工艺成型色彩艳丽，渗入抗紫外线、防静电及防脱色元素，安全、环保、不易老化，整体采用不锈钢螺丝连接固定，螺母处加盖塑料盖帽确保无锐利的棱角裸露防止划伤儿童，整体玩具保证高标准的安全性、环保要求、功能性、使用周期等。</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平衡类</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108.1830×230×250mm(±5mm)；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配塑料走梯两个环保工程塑料材质滚塑一次成型。</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2</w:t>
            </w:r>
          </w:p>
        </w:tc>
        <w:tc>
          <w:tcPr>
            <w:tcW w:w="65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小班</w:t>
            </w: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消毒柜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容积≥65升立式；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消毒方式：红外线；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功率≤600W；</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消毒时间≤120分钟。 </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单层壁挂式口杯放置架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单个口杯格尺寸：≥80×100×90mm；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板材厚度≥16mm；板材符合GB18580-2001《室内装修装饰材料人造板及其制品中甲醛释放限量》标准规定要求。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毛巾放置架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830×368×930mm(±5mm)；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保育员操作台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1200×600×680mm(±5mm)；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辅材：五金件连接不松动，五金件预埋处理后，五金件无外漏；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台面为厚度20mm大理石台面。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三层放置架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1200×300×800mm(±5mm)；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二层放置架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1200×300×600mm(±5mm)；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小班学习台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1200×600×400mm(±5mm)，符合 GB/T3976-2014 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小班学习台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250×250×400mm(±5mm)，符合 GB/T3976-2014 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正方型学习台(座位)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600×600×400mm(±5mm)，符合 GB/T3976-2014 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橡胶木桌面，松木结构，经防虫防腐处理，哑光聚脂环保漆，五金配件。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图书放置架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900×1200×350mm(±5mm)；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书包放置台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1200×350×1050mm(±5mm)；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教师杂物柜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1200×300×900mm(±5mm)；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材质采用实木颗粒板加工而成，不开裂、不易变形；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实木建构区玩具</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≥210件/套；</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木质材料樟子松木，各种形状210件以上,每块积木厚度30mm及以上；</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产品包含长方、长条、正方、短条、三角形、半圆形、圆柱形等几何形状，木质本色，表面光滑，经久耐用，锻炼儿童操作积木的搭、叠、围、架、拼等基本技术；</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表面处理：经过刨光、砂光、倒角、圆角处理，成品无毛刺、无裂纹，接缝自然，无明显缺口和缝隙；喷漆均匀，表面漆膜平整光亮、无皱皮、发粘和漏漆现象。油漆采用环保净味油漆，五底三面，均为整体喷涂漆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Style w:val="75"/>
                <w:rFonts w:hint="eastAsia" w:ascii="宋体" w:hAnsi="宋体" w:eastAsia="宋体" w:cs="宋体"/>
                <w:b/>
                <w:bCs/>
                <w:sz w:val="21"/>
                <w:szCs w:val="21"/>
              </w:rPr>
            </w:pPr>
            <w:r>
              <w:rPr>
                <w:rStyle w:val="75"/>
                <w:rFonts w:hint="eastAsia" w:ascii="宋体" w:hAnsi="宋体" w:eastAsia="宋体" w:cs="宋体"/>
                <w:b/>
                <w:bCs/>
                <w:sz w:val="21"/>
                <w:szCs w:val="21"/>
              </w:rPr>
              <w:t>幼儿休息空间</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Style w:val="75"/>
                <w:rFonts w:hint="eastAsia" w:ascii="宋体" w:hAnsi="宋体" w:eastAsia="宋体" w:cs="宋体"/>
                <w:sz w:val="21"/>
                <w:szCs w:val="21"/>
              </w:rPr>
              <w:t>1380×580×200mm</w:t>
            </w:r>
            <w:r>
              <w:rPr>
                <w:rFonts w:hint="eastAsia" w:ascii="宋体" w:hAnsi="宋体" w:eastAsia="宋体" w:cs="宋体"/>
                <w:color w:val="000000"/>
                <w:kern w:val="0"/>
                <w:sz w:val="21"/>
                <w:szCs w:val="21"/>
              </w:rPr>
              <w:t>(±5mm)；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樟子松边框厚度≥20mm铺板为樟子松材质厚度≥10mm床体采用环保油漆喷涂表面光滑无毛刺，整体产品结构稳固；</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▲符合GB28007－2011《儿童家具通用技术条件》标准和GB18584-2001《室内装饰装修材料木家具中有害物质限量》标准规定要求；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▲质量要求：提供产品检测合格的检测报告。</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3</w:t>
            </w:r>
          </w:p>
        </w:tc>
        <w:tc>
          <w:tcPr>
            <w:tcW w:w="65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中班</w:t>
            </w: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消毒柜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容积≥65升，立式；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消毒方式：红外线；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功率≤600W；</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消毒时间≤120分钟。</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单层壁挂式口杯放置架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单个口杯格尺寸：≥80×100×90mm；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毛巾放置架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830×368×930mm(±5mm)；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保育员操作台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1200×600×680mm(±5mm)；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辅材：采用五金配件,五金件连接不松动，五金件预埋处理后，五金件无外漏；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台面为厚度≥20mm大理石台面。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三层玩具放置架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1200×300×800mm(±5mm)；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二层玩具放置架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1200×300×600mm(±5mm)；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中班学习台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1200×600×460mm(±5mm)，符合《GB/T3976-2014》标准中(5学前儿童桌椅)的要求；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中班座位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270×270×460mm(±5mm)，符合《GB/T3976-2014》标准中(5学前儿童桌椅)的要求；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正方型学习台(座位)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600×600×460mm(±5mm)，符合《GB/T3976-2014》标准中(5学前儿童桌椅)的要求；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橡胶木桌面，松木结构，经防虫防腐处理，哑光聚脂环保漆.五金配件。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图书放置架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900×1200×350mm(±5mm)；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书包放置台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1200×350×1050mm(±5mm)；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教师杂物柜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1200×300×900mm(±5mm)；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材质采用实木颗粒板加工而成，不开裂、不易变形；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实木建构区玩具</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≥210件/套；</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木质材料樟子松木，各种形状210件以上，单个厚度30mm及以上；</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产品包含长方、长条、正方、短条、三角形、半圆形、圆柱形等几何形状，木质本色，表面光滑，经久耐用，锻炼儿童操作积木的搭、叠、围、架、拼等基本技术；</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表面处理：经过刨光、砂光、倒角、圆角处理，成品无毛刺、无裂纹，接缝自然，无明显缺口和缝隙；喷漆均匀，表面漆膜平整光亮、无皱皮、发粘和漏漆现象。油漆采用环保净味油漆，五底三面，均为整体喷涂漆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幼儿休息空间</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1380×580×200mm(±5mm)；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樟子松边框厚度≥20mm铺板为樟子松材质厚度≥10mm床体采用环保油漆喷涂表面光滑无毛刺，整体产品结构稳固；</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符合GB28007－2011《儿童家具通用技术条件》标准和GB18584-2001《室内装饰装修材料木家具中有害物质限量》标准规定要求；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▲质量要求：提供产品检测合格的检测报告</w:t>
            </w:r>
            <w:r>
              <w:rPr>
                <w:rFonts w:hint="eastAsia" w:cs="宋体"/>
                <w:color w:val="000000"/>
                <w:kern w:val="0"/>
                <w:sz w:val="21"/>
                <w:szCs w:val="21"/>
                <w:lang w:eastAsia="zh-CN"/>
              </w:rPr>
              <w:t>。</w:t>
            </w:r>
            <w:r>
              <w:rPr>
                <w:rFonts w:hint="eastAsia" w:ascii="宋体" w:hAnsi="宋体" w:eastAsia="宋体" w:cs="宋体"/>
                <w:sz w:val="21"/>
                <w:szCs w:val="21"/>
              </w:rPr>
              <w:t xml:space="preserve"> </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4</w:t>
            </w:r>
          </w:p>
        </w:tc>
        <w:tc>
          <w:tcPr>
            <w:tcW w:w="656"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大班</w:t>
            </w:r>
          </w:p>
        </w:tc>
        <w:tc>
          <w:tcPr>
            <w:tcW w:w="3317" w:type="pct"/>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消毒柜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容积≥65升，立式；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消毒方式：红外线；</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功率≤600W；</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消毒时间≤120分钟。</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单层壁挂式口杯放置架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单个口杯格尺寸：≥80×100×90mm；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毛巾放置架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830×368×930mm(±5mm)；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保育员操作台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1200×600×680mm(±5mm)；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辅材：采用五金配件,五金件连接不松动，五金件预埋处理后，五金件无外漏；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台面为厚度≥20mm大理石台面。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三层玩具放置架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1200×300×800mm(±5mm)；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二层玩具放置架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1200×300×600mm(±5mm)；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大班学习台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1200×600×520mm(±5mm),符合《GB/T3976-2014》标准中(5学前儿童桌椅)的要求；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大班座位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270×290×520mm(±5mm)，符合《GB/T3976-2014》标准中(5学前儿童桌椅)的要求；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橡胶木椅面，松木结构，经防虫防腐处理，哑光聚脂环保漆，五金配件。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正方型学习台(座位)</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600×600×520mm(±5mm)，符合《GB/T3976-2014》标准中(5学前儿童桌椅)的要求；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橡胶木桌面，松木结构，经防虫防腐处理，哑光聚脂环保漆，五金配件。</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图书放置架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900×1200×350mm(±5mm)；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书包放置台</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1200×350×1050mm(±5mm)；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教师杂物柜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1200×300×900mm(±5mm)；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材质采用实木颗粒板加工而成，不开裂、不易变形；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实木建构区玩具</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≥210件/套；</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木质材料樟子松木，各种形状210件以上每块积木厚度30mm及以上；</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产品包含长方、长条、正方、短条、三角形、半圆形、圆柱形等几何形状，木质本色，表面光滑，经久耐用，锻炼儿童操作积木的搭、叠、围、架、拼等基本技术；</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表面处理：经过刨光、砂光、倒角、圆角处理，成品无毛刺、无裂纹，接缝自然，无明显缺口和缝隙；喷漆均匀，表面漆膜平整光亮、无皱皮、发粘和漏漆现象。油漆采用环保净味油漆，五底三面，均为整体喷涂漆面。</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656" w:type="pct"/>
            <w:vMerge w:val="continue"/>
            <w:vAlign w:val="center"/>
          </w:tcPr>
          <w:p>
            <w:pPr>
              <w:keepNext w:val="0"/>
              <w:keepLines w:val="0"/>
              <w:pageBreakBefore w:val="0"/>
              <w:widowControl w:val="0"/>
              <w:kinsoku/>
              <w:wordWrap w:val="0"/>
              <w:overflowPunct/>
              <w:autoSpaceDE/>
              <w:autoSpaceDN/>
              <w:bidi w:val="0"/>
              <w:adjustRightInd w:val="0"/>
              <w:snapToGrid w:val="0"/>
              <w:spacing w:line="300" w:lineRule="exact"/>
              <w:ind w:left="28" w:right="12" w:rightChars="5"/>
              <w:rPr>
                <w:rFonts w:hint="eastAsia" w:ascii="宋体" w:hAnsi="宋体" w:eastAsia="宋体" w:cs="宋体"/>
                <w:sz w:val="21"/>
                <w:szCs w:val="21"/>
              </w:rPr>
            </w:pP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幼儿休息空间</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1380×580×200mm(±5mm)；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樟子松边框厚度≥20mm铺板为樟子松材质厚度≥10mm床体采用环保油漆喷涂表面光滑无毛刺，整体产品结构稳固，使用长久；</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符合GB28007－2011《儿童家具通用技术条件》标准和GB18584-2001《室内装饰装修材料木家具中有害物质限量》标准规定要求；</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▲质量要求：提供产品检测合格的检测报告</w:t>
            </w:r>
            <w:r>
              <w:rPr>
                <w:rFonts w:hint="eastAsia" w:cs="宋体"/>
                <w:color w:val="000000"/>
                <w:kern w:val="0"/>
                <w:sz w:val="21"/>
                <w:szCs w:val="21"/>
                <w:lang w:eastAsia="zh-CN"/>
              </w:rPr>
              <w:t>。</w:t>
            </w:r>
            <w:r>
              <w:rPr>
                <w:rFonts w:hint="eastAsia" w:ascii="宋体" w:hAnsi="宋体" w:eastAsia="宋体" w:cs="宋体"/>
                <w:sz w:val="21"/>
                <w:szCs w:val="21"/>
              </w:rPr>
              <w:t xml:space="preserve"> </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5</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定制柜</w:t>
            </w:r>
          </w:p>
        </w:tc>
        <w:tc>
          <w:tcPr>
            <w:tcW w:w="3317"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left"/>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转角柜</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按照场地大小定制；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材质采用实木多层板加工而成，不开裂、不易变形；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板材厚度≥16mm；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板材符合GB18580-2001《室内装修装饰材料 人造板及其制品中甲醛释放限量》标准规定要求。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6</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洗衣机</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全自动；</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波轮；</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洗衣容量：≥8公斤；</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内桶不锈钢；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顶开式；</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下排水。</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7</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折叠椅</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椅架：椅钢方管 ≥30×15×1.2mm，静电喷涂闪光银油架子；</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连接结构：靠背铝合金连接件、中间尼龙塑料连接件，椅子配上连接扣可以连排摆放；</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靠背：全新PP工程塑料背、采用透气中网布，布料颜色可多选定制；</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座垫：采用定型海棉、布料是弹力布系列，座垫可翻起方便收纳排放；</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脚塞：防滑塑料胶塞，保护地板不受伤害，移动时不会发出噪音；</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扶手：PP工程塑料扶手架、PU扶手软面；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写字板：硬塑写字板，可收折摆放一边。</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8</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保险柜</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60cm全钢；</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开锁方式：密码解锁，指纹解锁，钥匙解锁，机械锁门板厚度：10mm及以上显示屏：LED触摸屏控，主机械钥匙：有,且可自行选择是否使用报警功能：蜂鸣器报警门板形式：复合重量：16-30kg箱体厚度：4mm以下应急开启：主钥匙+应急钥匙门型：单开门开门方式：手动开门外观高度：60.1-80cm。</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9</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储物架</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2000×600×2000mm(±5mm)；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材质：隔板采用≥0.8mm厚冷轧钢板，立柱为≥40×80×1.5mm，横梁为≥30×30×1.5mm，隔板钣金厚度≥1.5mm；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隔板为活动隔板可以上下调节，单层承重≥500KG；</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表面采用经典喷涂，不易脱漆，表面应光洁、平滑、丰满，无缩孔花泡、剥落现象。</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10</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工作台</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1400×600×750mm(±5mm)；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基材：采用E1级环保型实木颗粒板，板材厚度≥15mm厚；</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封边：采用≥2.0mm厚PVC同色封边，要求平整顺滑无缝隙；</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五金件：五金件连接不松动，五金件预埋处理后，五金件无外漏。</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11</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工作椅</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海绵：一次成型发泡海绵；</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面材：采用环保网椅阻燃面料；</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脚架：钢制型材≥1.2mm(壁厚)的弓形脚架，表面采用静电喷粉工艺处理。</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12</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安保器械</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保安室器材至少包含(头盔3顶,盾牌3个,钢叉3把,脚叉3根,防刺服3套,防暴棍3根,强光手电3个,防割手套3双)。以上所有设备符合国家标准要求。</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13</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器械柜</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1200×400×1600mm(±5mm)；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材质：冷轧钢板厚度≥0.6mm；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其他：可上锁,隔板可自由调节高低。</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14</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对讲机</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电源锂电池，规格单只，距离3-10公里，频道数量≥16，频率范围400-520MHz。</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rPr>
                <w:rFonts w:hint="eastAsia" w:ascii="宋体" w:hAnsi="宋体" w:eastAsia="宋体" w:cs="宋体"/>
                <w:sz w:val="21"/>
                <w:szCs w:val="21"/>
              </w:rPr>
            </w:pPr>
            <w:r>
              <w:rPr>
                <w:rFonts w:hint="eastAsia" w:ascii="宋体" w:hAnsi="宋体" w:eastAsia="宋体" w:cs="宋体"/>
                <w:sz w:val="21"/>
                <w:szCs w:val="21"/>
              </w:rPr>
              <w:t>15</w:t>
            </w:r>
          </w:p>
        </w:tc>
        <w:tc>
          <w:tcPr>
            <w:tcW w:w="656"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微型消防站</w:t>
            </w:r>
          </w:p>
        </w:tc>
        <w:tc>
          <w:tcPr>
            <w:tcW w:w="3317" w:type="pct"/>
            <w:vAlign w:val="center"/>
          </w:tcPr>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柜体：1000×500×1800mm(±5mm)；</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材质：1.0mm镀锌钢结构，外喷环氧树脂;标准双开门；</w:t>
            </w:r>
          </w:p>
          <w:p>
            <w:pPr>
              <w:keepNext w:val="0"/>
              <w:keepLines w:val="0"/>
              <w:pageBreakBefore w:val="0"/>
              <w:widowControl w:val="0"/>
              <w:numPr>
                <w:ilvl w:val="0"/>
                <w:numId w:val="26"/>
              </w:numPr>
              <w:tabs>
                <w:tab w:val="clear" w:pos="0"/>
              </w:tabs>
              <w:kinsoku/>
              <w:wordWrap w:val="0"/>
              <w:overflowPunct/>
              <w:autoSpaceDE/>
              <w:autoSpaceDN/>
              <w:bidi w:val="0"/>
              <w:adjustRightInd w:val="0"/>
              <w:snapToGrid w:val="0"/>
              <w:spacing w:line="300" w:lineRule="exact"/>
              <w:ind w:left="28" w:right="12" w:rightChars="5"/>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内配：消防头盔3顶，消防员灭火防护服3套，消防手套3付，消防安全腰带3根，消防员灭火防护靴3双，正压式消防空气呼吸器6具，佩戴式防爆照明灯3个，消防员呼救器3个，方位灯3个，消防轻型安全绳3根，消防腰斧3把，消防过滤式综合防毒面具6个，水枪2把，ABC型干粉灭火器(≥4公斤装)10个，强光照明灯2个，65型水带10盘，铝合金折叠梯1把)。</w:t>
            </w:r>
          </w:p>
        </w:tc>
        <w:tc>
          <w:tcPr>
            <w:tcW w:w="65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28" w:right="12" w:rightChars="5"/>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bookmarkEnd w:id="1016"/>
      <w:bookmarkEnd w:id="1017"/>
      <w:bookmarkEnd w:id="1018"/>
      <w:bookmarkEnd w:id="1019"/>
      <w:bookmarkEnd w:id="1020"/>
      <w:bookmarkEnd w:id="1021"/>
      <w:bookmarkEnd w:id="1022"/>
    </w:tbl>
    <w:p>
      <w:pPr>
        <w:pageBreakBefore w:val="0"/>
        <w:widowControl w:val="0"/>
        <w:numPr>
          <w:ilvl w:val="1"/>
          <w:numId w:val="3"/>
        </w:numPr>
        <w:kinsoku/>
        <w:wordWrap w:val="0"/>
        <w:overflowPunct/>
        <w:topLinePunct/>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kern w:val="2"/>
          <w:sz w:val="24"/>
          <w:szCs w:val="24"/>
          <w:lang w:val="en-US" w:eastAsia="zh-CN" w:bidi="ar-SA"/>
        </w:rPr>
      </w:pPr>
      <w:bookmarkStart w:id="1025" w:name="_Toc1397"/>
      <w:r>
        <w:rPr>
          <w:rFonts w:hint="eastAsia" w:ascii="宋体" w:hAnsi="宋体" w:eastAsia="宋体" w:cs="宋体"/>
          <w:b/>
          <w:bCs/>
          <w:kern w:val="2"/>
          <w:sz w:val="24"/>
          <w:szCs w:val="24"/>
          <w:lang w:val="en-US" w:eastAsia="zh-CN" w:bidi="ar-SA"/>
        </w:rPr>
        <w:t>※</w:t>
      </w:r>
      <w:r>
        <w:rPr>
          <w:rFonts w:hint="eastAsia" w:ascii="宋体" w:hAnsi="宋体" w:eastAsia="宋体" w:cs="宋体"/>
          <w:b/>
          <w:kern w:val="2"/>
          <w:sz w:val="24"/>
          <w:szCs w:val="24"/>
          <w:lang w:val="en-US" w:eastAsia="zh-CN" w:bidi="ar-SA"/>
        </w:rPr>
        <w:t>质量要求</w:t>
      </w:r>
      <w:bookmarkEnd w:id="1025"/>
    </w:p>
    <w:p>
      <w:pPr>
        <w:pageBreakBefore w:val="0"/>
        <w:widowControl w:val="0"/>
        <w:numPr>
          <w:ilvl w:val="1"/>
          <w:numId w:val="27"/>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投标人须提供全新的货物(含零部件、配件、使用说明书等)，表面无划伤、无碰撞痕迹，且权属清楚，不得侵害他人的知识产权。</w:t>
      </w:r>
    </w:p>
    <w:p>
      <w:pPr>
        <w:pageBreakBefore w:val="0"/>
        <w:widowControl w:val="0"/>
        <w:numPr>
          <w:ilvl w:val="1"/>
          <w:numId w:val="27"/>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货物必须符合或优于国家标准，以及本项目招标文件及技术协议的质量要求和技术指标与出厂标准。</w:t>
      </w:r>
    </w:p>
    <w:p>
      <w:pPr>
        <w:pageBreakBefore w:val="0"/>
        <w:widowControl w:val="0"/>
        <w:numPr>
          <w:ilvl w:val="1"/>
          <w:numId w:val="27"/>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货物制造质量出现问题，投标人应负责三包(包修、包换、包退)，费用由投标人负担。</w:t>
      </w:r>
    </w:p>
    <w:p>
      <w:pPr>
        <w:pageBreakBefore w:val="0"/>
        <w:widowControl w:val="0"/>
        <w:numPr>
          <w:ilvl w:val="1"/>
          <w:numId w:val="27"/>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货到现场后由于采购人保管不当造成的质量问题，投标人亦应负责修理，但费用由采购人负担。</w:t>
      </w:r>
    </w:p>
    <w:p>
      <w:pPr>
        <w:pageBreakBefore w:val="0"/>
        <w:widowControl w:val="0"/>
        <w:numPr>
          <w:ilvl w:val="1"/>
          <w:numId w:val="3"/>
        </w:numPr>
        <w:kinsoku/>
        <w:wordWrap w:val="0"/>
        <w:overflowPunct/>
        <w:topLinePunct/>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kern w:val="2"/>
          <w:sz w:val="24"/>
          <w:szCs w:val="24"/>
          <w:lang w:val="en-US" w:eastAsia="zh-CN" w:bidi="ar-SA"/>
        </w:rPr>
      </w:pPr>
      <w:bookmarkStart w:id="1026" w:name="_Toc29519"/>
      <w:bookmarkStart w:id="1027" w:name="_Toc24338"/>
      <w:r>
        <w:rPr>
          <w:rFonts w:hint="eastAsia" w:ascii="宋体" w:hAnsi="宋体" w:eastAsia="宋体" w:cs="宋体"/>
          <w:b/>
          <w:kern w:val="2"/>
          <w:sz w:val="24"/>
          <w:szCs w:val="24"/>
          <w:lang w:val="en-US" w:eastAsia="zh-CN" w:bidi="ar-SA"/>
        </w:rPr>
        <w:t>履约能力要求</w:t>
      </w:r>
      <w:bookmarkEnd w:id="1026"/>
      <w:bookmarkEnd w:id="1027"/>
    </w:p>
    <w:p>
      <w:pPr>
        <w:pageBreakBefore w:val="0"/>
        <w:widowControl w:val="0"/>
        <w:numPr>
          <w:ilvl w:val="0"/>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028" w:name="_Toc31645"/>
      <w:bookmarkStart w:id="1029" w:name="_Toc25788"/>
      <w:bookmarkStart w:id="1030" w:name="_Toc11254"/>
      <w:bookmarkStart w:id="1031" w:name="_Toc19234_WPSOffice_Level2"/>
      <w:bookmarkStart w:id="1032" w:name="_Toc17301"/>
      <w:r>
        <w:rPr>
          <w:rFonts w:hint="eastAsia" w:ascii="宋体" w:hAnsi="宋体" w:eastAsia="宋体" w:cs="宋体"/>
          <w:b/>
          <w:bCs w:val="0"/>
          <w:color w:val="auto"/>
          <w:kern w:val="2"/>
          <w:sz w:val="24"/>
          <w:szCs w:val="24"/>
          <w:highlight w:val="none"/>
          <w:lang w:val="en-US" w:eastAsia="zh-CN" w:bidi="ar-SA"/>
        </w:rPr>
        <w:t>(一)项目实施方案</w:t>
      </w:r>
      <w:bookmarkEnd w:id="1028"/>
      <w:bookmarkEnd w:id="1029"/>
      <w:bookmarkEnd w:id="1030"/>
    </w:p>
    <w:p>
      <w:pPr>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highlight w:val="none"/>
          <w:lang w:val="en-US" w:eastAsia="zh-CN" w:bidi="ar-SA"/>
        </w:rPr>
      </w:pPr>
      <w:bookmarkStart w:id="1033" w:name="_Toc6388"/>
      <w:bookmarkStart w:id="1034" w:name="_Toc23342"/>
      <w:bookmarkStart w:id="1035" w:name="_Toc23879"/>
      <w:r>
        <w:rPr>
          <w:rFonts w:hint="eastAsia" w:ascii="宋体" w:hAnsi="宋体" w:eastAsia="宋体" w:cs="宋体"/>
          <w:kern w:val="2"/>
          <w:sz w:val="24"/>
          <w:szCs w:val="24"/>
          <w:highlight w:val="none"/>
          <w:lang w:val="en-US" w:eastAsia="zh-CN" w:bidi="ar-SA"/>
        </w:rPr>
        <w:t>提供项目实施方案：包括但不限于包含①时间进度安排及人员配置及分工；②包装运输措施；③安装调试方案；④关键点把握控制；⑤培训验收；⑥质量保障措施。</w:t>
      </w:r>
      <w:bookmarkEnd w:id="1033"/>
      <w:bookmarkEnd w:id="1034"/>
      <w:bookmarkEnd w:id="1035"/>
    </w:p>
    <w:p>
      <w:pPr>
        <w:pageBreakBefore w:val="0"/>
        <w:widowControl w:val="0"/>
        <w:numPr>
          <w:ilvl w:val="0"/>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036" w:name="_Toc22722"/>
      <w:bookmarkStart w:id="1037" w:name="_Toc21253"/>
      <w:bookmarkStart w:id="1038" w:name="_Toc10196"/>
      <w:r>
        <w:rPr>
          <w:rFonts w:hint="eastAsia" w:ascii="宋体" w:hAnsi="宋体" w:eastAsia="宋体" w:cs="宋体"/>
          <w:b/>
          <w:bCs w:val="0"/>
          <w:color w:val="auto"/>
          <w:kern w:val="2"/>
          <w:sz w:val="24"/>
          <w:szCs w:val="24"/>
          <w:highlight w:val="none"/>
          <w:lang w:val="en-US" w:eastAsia="zh-CN" w:bidi="ar-SA"/>
        </w:rPr>
        <w:t>(二)增值承诺</w:t>
      </w:r>
      <w:bookmarkEnd w:id="1036"/>
      <w:bookmarkEnd w:id="1037"/>
      <w:bookmarkEnd w:id="1038"/>
    </w:p>
    <w:p>
      <w:pPr>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kern w:val="2"/>
          <w:sz w:val="24"/>
          <w:szCs w:val="24"/>
          <w:highlight w:val="none"/>
          <w:lang w:val="en-US" w:eastAsia="zh-CN" w:bidi="ar-SA"/>
        </w:rPr>
      </w:pPr>
      <w:bookmarkStart w:id="1039" w:name="_Toc16213"/>
      <w:bookmarkStart w:id="1040" w:name="_Toc25532"/>
      <w:bookmarkStart w:id="1041" w:name="_Toc18834"/>
      <w:r>
        <w:rPr>
          <w:rFonts w:hint="eastAsia" w:ascii="宋体" w:hAnsi="宋体" w:eastAsia="宋体" w:cs="宋体"/>
          <w:kern w:val="2"/>
          <w:sz w:val="24"/>
          <w:szCs w:val="24"/>
          <w:highlight w:val="none"/>
          <w:lang w:val="en-US" w:eastAsia="zh-CN" w:bidi="ar-SA"/>
        </w:rPr>
        <w:t>其他有利于项目实施的承诺或相关证书(由供应商根据采购项目性质自行提供)</w:t>
      </w:r>
      <w:bookmarkEnd w:id="1039"/>
      <w:bookmarkEnd w:id="1040"/>
      <w:r>
        <w:rPr>
          <w:rFonts w:hint="eastAsia" w:ascii="宋体" w:hAnsi="宋体" w:eastAsia="宋体" w:cs="宋体"/>
          <w:kern w:val="2"/>
          <w:sz w:val="24"/>
          <w:szCs w:val="24"/>
          <w:highlight w:val="none"/>
          <w:lang w:val="en-US" w:eastAsia="zh-CN" w:bidi="ar-SA"/>
        </w:rPr>
        <w:t>。</w:t>
      </w:r>
      <w:bookmarkEnd w:id="1041"/>
    </w:p>
    <w:p>
      <w:pPr>
        <w:pageBreakBefore w:val="0"/>
        <w:widowControl w:val="0"/>
        <w:numPr>
          <w:ilvl w:val="1"/>
          <w:numId w:val="3"/>
        </w:numPr>
        <w:kinsoku/>
        <w:wordWrap w:val="0"/>
        <w:overflowPunct/>
        <w:topLinePunct/>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kern w:val="2"/>
          <w:sz w:val="24"/>
          <w:szCs w:val="24"/>
          <w:lang w:val="en-US" w:eastAsia="zh-CN" w:bidi="ar-SA"/>
        </w:rPr>
      </w:pPr>
      <w:bookmarkStart w:id="1042" w:name="_Toc23102"/>
      <w:r>
        <w:rPr>
          <w:rFonts w:hint="eastAsia" w:ascii="宋体" w:hAnsi="宋体" w:eastAsia="宋体" w:cs="宋体"/>
          <w:b/>
          <w:kern w:val="2"/>
          <w:sz w:val="24"/>
          <w:szCs w:val="24"/>
          <w:lang w:val="en-US" w:eastAsia="zh-CN" w:bidi="ar-SA"/>
        </w:rPr>
        <w:t>售后服务要求</w:t>
      </w:r>
      <w:bookmarkEnd w:id="1031"/>
      <w:bookmarkEnd w:id="1032"/>
      <w:bookmarkEnd w:id="1042"/>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供应商应有完善的技术支持与服务体系，专人负责与采购人联系售后服务事宜，必要的售后机具配置、具有专门固定的售后服务电话，并能提供本地化服务。</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供应商针对本项目向采购人提供免费培训服务，培训内容包括设备的性能、原理、操作、保养和维护等内容，达到采购人可独立使用，培训人数和地点由采购人指定，并在培训后免费提供技术咨询服务。</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在保修期内设备出现质量问题，供应商应在接到通知后8小时内到场，12小时内完成维修。设备需更换的应在2个工作日内完成更换。</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货物经供应商3次维修仍不能达到本合同约定的质量标准，视作供应商未能按时交货，采购人有权退货并追究供应商的违约责任。</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供应商承诺项目全部设备的各种部件均保证齐备、充足供应，若因设备升级更新等原因不能保障供应造成采购人损失的，供应商承担全部赔偿责任，在交货时需向采购人提供设备常规备品备件。</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内供应商负责所有因设备质量问题而产生的费用，所有服务免费。保修期满前一个月，供应商免费负责一次全面的检查、维护，并出具正式报告，如发现潜在问题，应负责排除不收取任何费用。若采购人遇故障后求援，需要保证2小时内有专人回复。若维修电话不能解决故障，即使有特殊情况，需要保证在2个工作日内到现场处理。供应商按市场平均价打折提供各相应零配件消耗性材料，并进行安装或补充。</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保修期内，供应商保证每年巡视维护设备不低于2次，每年对设备免费进行2次保养和安全检测。若出现质量问题和系统软件故障，由供应商免费提供维修、更换或升级发生故障的设备、产品和软件。</w:t>
      </w:r>
    </w:p>
    <w:p>
      <w:pPr>
        <w:pageBreakBefore w:val="0"/>
        <w:widowControl w:val="0"/>
        <w:numPr>
          <w:ilvl w:val="1"/>
          <w:numId w:val="28"/>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保修期届满后，设备非因采购人过错出现质量问题，供应商仍应按前款约定上门维修或更换，采购人应承担材料费，其他费用由供应商承担。其他未描述保修细节按照供应商和制造厂商相关文件执行。</w:t>
      </w:r>
    </w:p>
    <w:p>
      <w:pPr>
        <w:pageBreakBefore w:val="0"/>
        <w:widowControl w:val="0"/>
        <w:numPr>
          <w:ilvl w:val="1"/>
          <w:numId w:val="3"/>
        </w:numPr>
        <w:kinsoku/>
        <w:wordWrap w:val="0"/>
        <w:overflowPunct/>
        <w:topLinePunct/>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kern w:val="2"/>
          <w:sz w:val="24"/>
          <w:szCs w:val="24"/>
          <w:lang w:val="en-US" w:eastAsia="zh-CN" w:bidi="ar-SA"/>
        </w:rPr>
      </w:pPr>
      <w:bookmarkStart w:id="1043" w:name="_Toc15725"/>
      <w:bookmarkStart w:id="1044" w:name="_Toc3071"/>
      <w:bookmarkStart w:id="1045" w:name="_Toc16920"/>
      <w:r>
        <w:rPr>
          <w:rFonts w:hint="eastAsia" w:ascii="宋体" w:hAnsi="宋体" w:eastAsia="宋体" w:cs="宋体"/>
          <w:b/>
          <w:kern w:val="2"/>
          <w:sz w:val="24"/>
          <w:szCs w:val="24"/>
          <w:lang w:val="en-US" w:eastAsia="zh-CN" w:bidi="ar-SA"/>
        </w:rPr>
        <w:t>商务要求</w:t>
      </w:r>
      <w:bookmarkEnd w:id="1043"/>
      <w:bookmarkEnd w:id="1044"/>
      <w:bookmarkEnd w:id="1045"/>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※履约时间和地点</w:t>
      </w:r>
    </w:p>
    <w:p>
      <w:pPr>
        <w:keepNext/>
        <w:keepLines/>
        <w:pageBreakBefore w:val="0"/>
        <w:widowControl w:val="0"/>
        <w:numPr>
          <w:ilvl w:val="4"/>
          <w:numId w:val="0"/>
        </w:numPr>
        <w:kinsoku/>
        <w:wordWrap/>
        <w:overflowPunct/>
        <w:topLinePunct w:val="0"/>
        <w:autoSpaceDE/>
        <w:autoSpaceDN/>
        <w:bidi w:val="0"/>
        <w:adjustRightInd/>
        <w:snapToGrid/>
        <w:spacing w:before="0" w:after="0" w:line="440" w:lineRule="exact"/>
        <w:ind w:leftChars="0" w:firstLine="480" w:firstLineChars="200"/>
        <w:textAlignment w:val="auto"/>
        <w:outlineLvl w:val="9"/>
        <w:rPr>
          <w:rFonts w:hint="eastAsia" w:ascii="宋体" w:hAnsi="宋体" w:eastAsia="宋体" w:cs="宋体"/>
          <w:b w:val="0"/>
          <w:bCs/>
          <w:kern w:val="0"/>
          <w:sz w:val="24"/>
          <w:szCs w:val="24"/>
          <w:highlight w:val="yellow"/>
          <w:lang w:val="en-US" w:eastAsia="zh-CN" w:bidi="ar-SA"/>
        </w:rPr>
      </w:pPr>
      <w:r>
        <w:rPr>
          <w:rFonts w:hint="eastAsia" w:ascii="宋体" w:hAnsi="宋体" w:eastAsia="宋体" w:cs="宋体"/>
          <w:b w:val="0"/>
          <w:bCs/>
          <w:kern w:val="0"/>
          <w:sz w:val="24"/>
          <w:szCs w:val="24"/>
          <w:highlight w:val="none"/>
          <w:lang w:val="en-US" w:eastAsia="zh-CN" w:bidi="ar-SA"/>
        </w:rPr>
        <w:t>1.履约时间：政府采购合同签订生效后至2021年</w:t>
      </w:r>
      <w:r>
        <w:rPr>
          <w:rFonts w:hint="eastAsia" w:cs="宋体"/>
          <w:b w:val="0"/>
          <w:bCs/>
          <w:kern w:val="0"/>
          <w:sz w:val="24"/>
          <w:szCs w:val="24"/>
          <w:highlight w:val="none"/>
          <w:lang w:val="en-US" w:eastAsia="zh-CN" w:bidi="ar-SA"/>
        </w:rPr>
        <w:t>9</w:t>
      </w:r>
      <w:r>
        <w:rPr>
          <w:rFonts w:hint="eastAsia" w:ascii="宋体" w:hAnsi="宋体" w:eastAsia="宋体" w:cs="宋体"/>
          <w:b w:val="0"/>
          <w:bCs/>
          <w:kern w:val="0"/>
          <w:sz w:val="24"/>
          <w:szCs w:val="24"/>
          <w:highlight w:val="none"/>
          <w:lang w:val="en-US" w:eastAsia="zh-CN" w:bidi="ar-SA"/>
        </w:rPr>
        <w:t>月</w:t>
      </w:r>
      <w:r>
        <w:rPr>
          <w:rFonts w:hint="eastAsia" w:cs="宋体"/>
          <w:b w:val="0"/>
          <w:bCs/>
          <w:kern w:val="0"/>
          <w:sz w:val="24"/>
          <w:szCs w:val="24"/>
          <w:highlight w:val="none"/>
          <w:lang w:val="en-US" w:eastAsia="zh-CN" w:bidi="ar-SA"/>
        </w:rPr>
        <w:t>15</w:t>
      </w:r>
      <w:r>
        <w:rPr>
          <w:rFonts w:hint="eastAsia" w:ascii="宋体" w:hAnsi="宋体" w:eastAsia="宋体" w:cs="宋体"/>
          <w:b w:val="0"/>
          <w:bCs/>
          <w:kern w:val="0"/>
          <w:sz w:val="24"/>
          <w:szCs w:val="24"/>
          <w:highlight w:val="none"/>
          <w:lang w:val="en-US" w:eastAsia="zh-CN" w:bidi="ar-SA"/>
        </w:rPr>
        <w:t>日前，完成交货、安装调试和试运行，正常运行1个月后组织验收。</w:t>
      </w:r>
    </w:p>
    <w:p>
      <w:pPr>
        <w:pStyle w:val="26"/>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2.履约地点：采购人指定地点。</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ascii="宋体" w:hAnsi="宋体" w:eastAsia="宋体" w:cs="宋体"/>
          <w:kern w:val="2"/>
          <w:sz w:val="24"/>
          <w:szCs w:val="24"/>
          <w:lang w:val="en-US" w:eastAsia="zh-CN" w:bidi="ar-SA"/>
        </w:rPr>
        <w:t>质保期：一年(质保期为验收合格之日起开始计算)</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※付款方式</w:t>
      </w:r>
    </w:p>
    <w:p>
      <w:pPr>
        <w:pageBreakBefore w:val="0"/>
        <w:widowControl w:val="0"/>
        <w:kinsoku/>
        <w:overflowPunct/>
        <w:autoSpaceDE/>
        <w:autoSpaceDN/>
        <w:bidi w:val="0"/>
        <w:adjustRightInd/>
        <w:snapToGrid/>
        <w:spacing w:after="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签订合同后，中标人按照合同约定时间内完成本项目工作，并通知采购人组织验收，经验收小组验收合格，采购人接到中标人通知与票据凭证资料以后的30日内，支付合同款的80%给中标人，余下20%合同款在6个月内支付（以上款项，均为采购人收到中标人开具正式发票后30日内付款）。</w:t>
      </w:r>
    </w:p>
    <w:p>
      <w:pPr>
        <w:pageBreakBefore w:val="0"/>
        <w:numPr>
          <w:ilvl w:val="0"/>
          <w:numId w:val="0"/>
        </w:numPr>
        <w:tabs>
          <w:tab w:val="left" w:pos="312"/>
          <w:tab w:val="clear" w:pos="0"/>
        </w:tabs>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2.中标人须向采购人出具合法有效完整的增值税发票及凭证资料进行支付结算。</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※合同价款</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jc w:val="left"/>
        <w:textAlignment w:val="auto"/>
        <w:outlineLvl w:val="9"/>
        <w:rPr>
          <w:rFonts w:hint="eastAsia" w:ascii="宋体" w:hAnsi="宋体" w:eastAsia="宋体" w:cs="宋体"/>
          <w:bCs/>
          <w:sz w:val="24"/>
          <w:szCs w:val="24"/>
          <w:lang w:eastAsia="zh-CN"/>
        </w:rPr>
      </w:pPr>
      <w:r>
        <w:rPr>
          <w:rFonts w:hint="eastAsia" w:ascii="宋体" w:hAnsi="宋体" w:eastAsia="宋体" w:cs="宋体"/>
          <w:b w:val="0"/>
          <w:bCs/>
          <w:sz w:val="24"/>
        </w:rPr>
        <w:t>包括货物设计、材料、</w:t>
      </w:r>
      <w:r>
        <w:rPr>
          <w:rFonts w:hint="eastAsia" w:ascii="宋体" w:hAnsi="宋体" w:eastAsia="宋体" w:cs="宋体"/>
          <w:b w:val="0"/>
          <w:bCs/>
          <w:sz w:val="24"/>
          <w:lang w:val="en-US" w:eastAsia="zh-CN"/>
        </w:rPr>
        <w:t>生产</w:t>
      </w:r>
      <w:r>
        <w:rPr>
          <w:rFonts w:hint="eastAsia" w:ascii="宋体" w:hAnsi="宋体" w:eastAsia="宋体" w:cs="宋体"/>
          <w:b w:val="0"/>
          <w:bCs/>
          <w:sz w:val="24"/>
        </w:rPr>
        <w:t>制造、包装、运输、安装、调试、检测、</w:t>
      </w:r>
      <w:r>
        <w:rPr>
          <w:rFonts w:hint="eastAsia" w:ascii="宋体" w:hAnsi="宋体" w:eastAsia="宋体" w:cs="宋体"/>
          <w:b w:val="0"/>
          <w:bCs/>
          <w:sz w:val="24"/>
          <w:lang w:val="en-US" w:eastAsia="zh-CN"/>
        </w:rPr>
        <w:t>保险、</w:t>
      </w:r>
      <w:r>
        <w:rPr>
          <w:rFonts w:hint="eastAsia" w:ascii="宋体" w:hAnsi="宋体" w:eastAsia="宋体" w:cs="宋体"/>
          <w:b w:val="0"/>
          <w:bCs/>
          <w:sz w:val="24"/>
        </w:rPr>
        <w:t>培训</w:t>
      </w: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风险、利润</w:t>
      </w:r>
      <w:r>
        <w:rPr>
          <w:rFonts w:hint="eastAsia" w:ascii="宋体" w:hAnsi="宋体" w:eastAsia="宋体" w:cs="宋体"/>
          <w:b w:val="0"/>
          <w:bCs/>
          <w:sz w:val="24"/>
          <w:lang w:eastAsia="zh-CN"/>
        </w:rPr>
        <w:t>、</w:t>
      </w:r>
      <w:r>
        <w:rPr>
          <w:rFonts w:hint="eastAsia" w:ascii="宋体" w:hAnsi="宋体" w:eastAsia="宋体" w:cs="宋体"/>
          <w:b w:val="0"/>
          <w:bCs/>
          <w:sz w:val="24"/>
        </w:rPr>
        <w:t>验收合格交付使用之前及保修期内保修服务与备用物件等等所有其他有关各项的含税费用</w:t>
      </w:r>
      <w:r>
        <w:rPr>
          <w:rFonts w:hint="eastAsia" w:ascii="宋体" w:hAnsi="宋体" w:eastAsia="宋体" w:cs="宋体"/>
          <w:bCs/>
          <w:sz w:val="24"/>
          <w:szCs w:val="24"/>
          <w:lang w:eastAsia="zh-CN"/>
        </w:rPr>
        <w:t>。</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项目验收方法和标准</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1.供应商在设备安装并正常运行1个月后通知采购人，采购人在接到通知后5个工作日内组织履约验收，验收合格，双方签署《验收报告》；</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4.供应商应将所提供货物的装箱清单、配件、随机工具、用户使用手册、原厂保修卡等资料交付给采购人；供应商不能完整交付货物及本款规定的单证和工具的，必须负责补齐，否则视为未按合同约定交货；</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5.如货物经供应商3次维修仍不能达到合同约定的质量标准，采购人有权退货，并视作供应商不能交付货物而须支付违约赔偿金给采购人，采购人还可依法追究供应商的违约责任；</w:t>
      </w:r>
    </w:p>
    <w:p>
      <w:pPr>
        <w:pageBreakBefore w:val="0"/>
        <w:kinsoku/>
        <w:overflowPunct/>
        <w:autoSpaceDE/>
        <w:autoSpaceDN/>
        <w:bidi w:val="0"/>
        <w:adjustRightInd/>
        <w:snapToGrid/>
        <w:spacing w:line="44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6.其他未尽事宜应严格按照《财政部关于进一步加强政府采购需求和履约验收管理的指导意见》(财库〔2016〕205号)的要求进行验收。</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必须遵守</w:t>
      </w:r>
      <w:r>
        <w:rPr>
          <w:rFonts w:hint="eastAsia" w:ascii="宋体" w:hAnsi="宋体" w:eastAsia="宋体" w:cs="宋体"/>
          <w:sz w:val="24"/>
          <w:szCs w:val="24"/>
          <w:lang w:val="en-US" w:eastAsia="zh-CN"/>
        </w:rPr>
        <w:t>采购</w:t>
      </w:r>
      <w:r>
        <w:rPr>
          <w:rFonts w:hint="eastAsia" w:ascii="宋体" w:hAnsi="宋体" w:eastAsia="宋体" w:cs="宋体"/>
          <w:sz w:val="24"/>
          <w:szCs w:val="24"/>
        </w:rPr>
        <w:t>合同并执行合同中的各项规定，保证</w:t>
      </w:r>
      <w:r>
        <w:rPr>
          <w:rFonts w:hint="eastAsia" w:ascii="宋体" w:hAnsi="宋体" w:eastAsia="宋体" w:cs="宋体"/>
          <w:sz w:val="24"/>
          <w:szCs w:val="24"/>
          <w:lang w:val="en-US" w:eastAsia="zh-CN"/>
        </w:rPr>
        <w:t>采购</w:t>
      </w:r>
      <w:r>
        <w:rPr>
          <w:rFonts w:hint="eastAsia" w:ascii="宋体" w:hAnsi="宋体" w:eastAsia="宋体" w:cs="宋体"/>
          <w:sz w:val="24"/>
          <w:szCs w:val="24"/>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如因</w:t>
      </w:r>
      <w:r>
        <w:rPr>
          <w:rFonts w:hint="eastAsia" w:ascii="宋体" w:hAnsi="宋体" w:eastAsia="宋体" w:cs="宋体"/>
          <w:sz w:val="24"/>
          <w:szCs w:val="24"/>
          <w:lang w:val="en-US" w:eastAsia="zh-CN"/>
        </w:rPr>
        <w:t>供应商</w:t>
      </w:r>
      <w:r>
        <w:rPr>
          <w:rFonts w:hint="eastAsia" w:ascii="宋体" w:hAnsi="宋体" w:eastAsia="宋体" w:cs="宋体"/>
          <w:sz w:val="24"/>
          <w:szCs w:val="24"/>
        </w:rPr>
        <w:t>工作人员在履行职务过程中的疏忽、失职、过错等故意或者过失原因给</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造成损失或侵害，包括但不限于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本身的财产损失、由此而导致的</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对任何第三方的法律责任等，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有下列情形之一的，当事人可以解除合同：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rPr>
        <w:t>因不可抗力致使不能实现合同目的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由于非供应商或采购人原因，致使合同实质性条款无法实现的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5.2</w:t>
      </w:r>
      <w:r>
        <w:rPr>
          <w:rFonts w:hint="eastAsia" w:ascii="宋体" w:hAnsi="宋体" w:eastAsia="宋体" w:cs="宋体"/>
          <w:color w:val="auto"/>
          <w:kern w:val="0"/>
          <w:sz w:val="24"/>
          <w:szCs w:val="24"/>
        </w:rPr>
        <w:t>当事人一方迟延履行主要债务，经催告后在合理期限内仍未履行；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5.3</w:t>
      </w:r>
      <w:r>
        <w:rPr>
          <w:rFonts w:hint="eastAsia" w:ascii="宋体" w:hAnsi="宋体" w:eastAsia="宋体" w:cs="宋体"/>
          <w:color w:val="auto"/>
          <w:kern w:val="0"/>
          <w:sz w:val="24"/>
          <w:szCs w:val="24"/>
        </w:rPr>
        <w:t>当事人一方迟延履行债务或者有其他违约行为致使不能实现合同目的；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5.4</w:t>
      </w:r>
      <w:r>
        <w:rPr>
          <w:rFonts w:hint="eastAsia" w:ascii="宋体" w:hAnsi="宋体" w:eastAsia="宋体" w:cs="宋体"/>
          <w:color w:val="auto"/>
          <w:kern w:val="0"/>
          <w:sz w:val="24"/>
          <w:szCs w:val="24"/>
        </w:rPr>
        <w:t>法律规定的其他情形。</w:t>
      </w:r>
    </w:p>
    <w:p>
      <w:pPr>
        <w:pageBreakBefore w:val="0"/>
        <w:widowControl w:val="0"/>
        <w:numPr>
          <w:ilvl w:val="1"/>
          <w:numId w:val="29"/>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※解决争议的方法</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1.因货物的质量问题发生争议，由采购人或其指定的第三方机构进行质量鉴定。货物符合标准的，鉴定费由采购人承担；货物不符合质量标准的，鉴定费由中标人承担。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2.合同履行期间，若双方发生争议，可协商或由有关部门调解解决，协商或调解不成的，向项目所在地仲裁委员会申请仲裁。</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3.仲裁裁决应为最终决定，并对双方具有约束力。</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4.除另有裁决外，仲裁费应由败诉方负担。 </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5.在仲裁期间，除正在进行仲裁部分外，合同其他部分继续执行。</w:t>
      </w:r>
      <w:bookmarkStart w:id="1046" w:name="_Toc27313"/>
      <w:bookmarkStart w:id="1047" w:name="_Toc32286_WPSOffice_Level2"/>
      <w:bookmarkStart w:id="1048" w:name="_Toc20781"/>
    </w:p>
    <w:p>
      <w:pPr>
        <w:keepNext w:val="0"/>
        <w:keepLines w:val="0"/>
        <w:pageBreakBefore w:val="0"/>
        <w:widowControl w:val="0"/>
        <w:numPr>
          <w:ilvl w:val="1"/>
          <w:numId w:val="29"/>
        </w:numPr>
        <w:kinsoku/>
        <w:wordWrap w:val="0"/>
        <w:overflowPunct/>
        <w:topLinePunct/>
        <w:autoSpaceDE/>
        <w:autoSpaceDN/>
        <w:bidi w:val="0"/>
        <w:adjustRightInd w:val="0"/>
        <w:snapToGrid w:val="0"/>
        <w:spacing w:line="440" w:lineRule="exact"/>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其他要求</w:t>
      </w:r>
      <w:bookmarkEnd w:id="1046"/>
      <w:bookmarkEnd w:id="1047"/>
      <w:bookmarkEnd w:id="1048"/>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1.政府采购合同签订时间：供应商自中标通知书发出之日起30日内与采购人签订政府采购合同。</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b/>
          <w:bCs/>
          <w:sz w:val="24"/>
          <w:szCs w:val="24"/>
          <w:lang w:val="en-US" w:eastAsia="zh-CN"/>
        </w:rPr>
        <w:t>※</w:t>
      </w:r>
      <w:r>
        <w:rPr>
          <w:rFonts w:hint="eastAsia" w:ascii="宋体" w:hAnsi="宋体" w:eastAsia="宋体" w:cs="宋体"/>
          <w:color w:val="auto"/>
          <w:kern w:val="0"/>
          <w:sz w:val="24"/>
          <w:szCs w:val="24"/>
          <w:lang w:val="en-US" w:eastAsia="zh-CN"/>
        </w:rPr>
        <w:t>供应商应保证所提供的货物、服务或其任何一部分均不会侵犯任何第三方的专利权、商标权或著作权</w:t>
      </w:r>
      <w:r>
        <w:rPr>
          <w:rFonts w:hint="eastAsia" w:ascii="宋体" w:hAnsi="宋体" w:eastAsia="宋体" w:cs="宋体"/>
          <w:b/>
          <w:bCs/>
          <w:color w:val="auto"/>
          <w:kern w:val="0"/>
          <w:sz w:val="24"/>
          <w:szCs w:val="24"/>
          <w:lang w:val="en-US" w:eastAsia="zh-CN"/>
        </w:rPr>
        <w:t>(应在投标文件中提供承诺函进行响应，格式自拟)</w:t>
      </w:r>
      <w:r>
        <w:rPr>
          <w:rFonts w:hint="eastAsia" w:ascii="宋体" w:hAnsi="宋体" w:eastAsia="宋体" w:cs="宋体"/>
          <w:color w:val="auto"/>
          <w:kern w:val="0"/>
          <w:sz w:val="24"/>
          <w:szCs w:val="24"/>
          <w:lang w:val="en-US" w:eastAsia="zh-CN"/>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3.供应商在项目执行过程中定期及时向采购人通告本项目供货的重大事项及其进度。</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4.接受项目行业管理部门及政府有关部门的指导，接受采购人的监督。</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snapToGrid w:val="0"/>
          <w:kern w:val="2"/>
          <w:sz w:val="24"/>
          <w:szCs w:val="24"/>
          <w:lang w:val="en-US" w:eastAsia="zh-CN" w:bidi="ar-SA"/>
        </w:rPr>
      </w:pP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注意：①本章带“▲”号项目作为关键性指标要求，带“※”号条款为实质性要求，投标人若未满足的，将被视为无效投标。</w:t>
      </w:r>
    </w:p>
    <w:p>
      <w:pPr>
        <w:pStyle w:val="45"/>
        <w:keepNext w:val="0"/>
        <w:keepLines w:val="0"/>
        <w:pageBreakBefore w:val="0"/>
        <w:kinsoku/>
        <w:overflowPunct/>
        <w:autoSpaceDE/>
        <w:autoSpaceDN/>
        <w:bidi w:val="0"/>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napToGrid w:val="0"/>
          <w:kern w:val="2"/>
          <w:sz w:val="24"/>
          <w:szCs w:val="24"/>
          <w:lang w:val="en-US" w:eastAsia="zh-CN" w:bidi="ar-SA"/>
        </w:rPr>
        <w:t>②</w:t>
      </w:r>
      <w:r>
        <w:rPr>
          <w:rFonts w:hint="eastAsia" w:ascii="宋体" w:hAnsi="宋体" w:eastAsia="宋体" w:cs="宋体"/>
          <w:b/>
          <w:snapToGrid w:val="0"/>
          <w:spacing w:val="-6"/>
          <w:kern w:val="2"/>
          <w:sz w:val="24"/>
          <w:szCs w:val="24"/>
          <w:lang w:val="en-US" w:eastAsia="zh-CN" w:bidi="ar-S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节能产品政府采购品目清单中带星号产品)的，供应商应按上述要求提供产品认证证书复印件并加盖供应商单位公章，否则投标无效。</w:t>
      </w:r>
    </w:p>
    <w:p>
      <w:pPr>
        <w:pStyle w:val="40"/>
        <w:bidi w:val="0"/>
        <w:rPr>
          <w:rFonts w:hint="eastAsia"/>
        </w:rPr>
      </w:pPr>
      <w:r>
        <w:rPr>
          <w:rFonts w:hint="eastAsia"/>
        </w:rPr>
        <w:br w:type="page"/>
      </w:r>
    </w:p>
    <w:bookmarkEnd w:id="989"/>
    <w:bookmarkEnd w:id="990"/>
    <w:bookmarkEnd w:id="991"/>
    <w:p>
      <w:pPr>
        <w:pStyle w:val="46"/>
        <w:numPr>
          <w:ilvl w:val="0"/>
          <w:numId w:val="9"/>
        </w:numPr>
        <w:bidi w:val="0"/>
        <w:rPr>
          <w:rFonts w:hint="eastAsia"/>
        </w:rPr>
      </w:pPr>
      <w:bookmarkStart w:id="1049" w:name="_Toc3994"/>
      <w:bookmarkStart w:id="1050" w:name="_Toc32447"/>
      <w:bookmarkStart w:id="1051" w:name="_Toc10570"/>
      <w:bookmarkStart w:id="1052" w:name="_Toc4553"/>
      <w:bookmarkStart w:id="1053" w:name="_Toc307564896"/>
      <w:bookmarkStart w:id="1054" w:name="_Toc1543"/>
      <w:bookmarkStart w:id="1055" w:name="_Toc217446097"/>
      <w:bookmarkStart w:id="1056" w:name="_Toc21302"/>
      <w:bookmarkStart w:id="1057" w:name="_Toc183682415"/>
      <w:bookmarkStart w:id="1058" w:name="_Toc327196339"/>
      <w:bookmarkStart w:id="1059" w:name="_Toc11039"/>
      <w:bookmarkStart w:id="1060" w:name="_Toc308084645"/>
      <w:bookmarkStart w:id="1061" w:name="_Toc208849007"/>
      <w:bookmarkStart w:id="1062" w:name="_Toc319439946"/>
      <w:bookmarkStart w:id="1063" w:name="_Toc2232"/>
      <w:bookmarkStart w:id="1064" w:name="_Toc25959"/>
      <w:bookmarkStart w:id="1065" w:name="_Toc483"/>
      <w:bookmarkStart w:id="1066" w:name="_Toc319440188"/>
      <w:bookmarkStart w:id="1067" w:name="_Toc3881"/>
      <w:bookmarkStart w:id="1068" w:name="_Toc25435"/>
      <w:bookmarkStart w:id="1069" w:name="_Toc308188198"/>
      <w:bookmarkStart w:id="1070" w:name="_Toc307501154"/>
      <w:bookmarkStart w:id="1071" w:name="_Toc309897563"/>
      <w:bookmarkStart w:id="1072" w:name="_Toc26923"/>
      <w:bookmarkStart w:id="1073" w:name="_Toc183582280"/>
      <w:r>
        <w:rPr>
          <w:rFonts w:hint="eastAsia"/>
        </w:rPr>
        <w:t>评标办法</w:t>
      </w:r>
      <w:bookmarkEnd w:id="1049"/>
      <w:bookmarkEnd w:id="1050"/>
      <w:bookmarkEnd w:id="1051"/>
      <w:bookmarkStart w:id="1074" w:name="_Hlt101846155"/>
      <w:bookmarkEnd w:id="1074"/>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Pr>
        <w:pStyle w:val="32"/>
        <w:numPr>
          <w:ilvl w:val="1"/>
          <w:numId w:val="30"/>
        </w:numPr>
        <w:bidi w:val="0"/>
        <w:rPr>
          <w:rFonts w:hint="eastAsia"/>
        </w:rPr>
      </w:pPr>
      <w:bookmarkStart w:id="1075" w:name="_Toc6872"/>
      <w:bookmarkStart w:id="1076" w:name="_Toc16563"/>
      <w:bookmarkStart w:id="1077" w:name="_Toc4799"/>
      <w:bookmarkStart w:id="1078" w:name="_Toc28956"/>
      <w:r>
        <w:rPr>
          <w:rFonts w:hint="eastAsia"/>
        </w:rPr>
        <w:t>总则</w:t>
      </w:r>
      <w:bookmarkEnd w:id="1075"/>
      <w:bookmarkEnd w:id="1076"/>
      <w:bookmarkEnd w:id="1077"/>
    </w:p>
    <w:p>
      <w:pPr>
        <w:pStyle w:val="30"/>
        <w:numPr>
          <w:ilvl w:val="1"/>
          <w:numId w:val="31"/>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30"/>
        <w:numPr>
          <w:ilvl w:val="1"/>
          <w:numId w:val="31"/>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30"/>
        <w:numPr>
          <w:ilvl w:val="1"/>
          <w:numId w:val="31"/>
        </w:numPr>
        <w:bidi w:val="0"/>
        <w:rPr>
          <w:rFonts w:hint="eastAsia"/>
        </w:rPr>
      </w:pPr>
      <w:r>
        <w:rPr>
          <w:rFonts w:hint="eastAsia"/>
        </w:rPr>
        <w:t>评标工作应遵循公平、公正、科学及择优的原则，并以相同的评标程序和标准对待所有的投标人。</w:t>
      </w:r>
    </w:p>
    <w:p>
      <w:pPr>
        <w:pStyle w:val="30"/>
        <w:numPr>
          <w:ilvl w:val="1"/>
          <w:numId w:val="31"/>
        </w:numPr>
        <w:bidi w:val="0"/>
        <w:rPr>
          <w:rFonts w:hint="eastAsia"/>
        </w:rPr>
      </w:pPr>
      <w:r>
        <w:rPr>
          <w:rFonts w:hint="eastAsia"/>
        </w:rPr>
        <w:t>评标委员会按照招标文件规定的评标方法和标准进行评标，并独立履行下列职责：</w:t>
      </w:r>
    </w:p>
    <w:p>
      <w:pPr>
        <w:pStyle w:val="33"/>
        <w:numPr>
          <w:ilvl w:val="2"/>
          <w:numId w:val="27"/>
        </w:numPr>
        <w:bidi w:val="0"/>
        <w:rPr>
          <w:rFonts w:hint="eastAsia"/>
        </w:rPr>
      </w:pPr>
      <w:bookmarkStart w:id="1079" w:name="_Toc217446098"/>
      <w:r>
        <w:rPr>
          <w:rFonts w:hint="eastAsia"/>
        </w:rPr>
        <w:t>审查、评价投标文件是否符合招标文件的商务、技术等实质性要求；</w:t>
      </w:r>
    </w:p>
    <w:p>
      <w:pPr>
        <w:pStyle w:val="33"/>
        <w:numPr>
          <w:ilvl w:val="2"/>
          <w:numId w:val="27"/>
        </w:numPr>
        <w:bidi w:val="0"/>
        <w:rPr>
          <w:rFonts w:hint="eastAsia"/>
        </w:rPr>
      </w:pPr>
      <w:r>
        <w:rPr>
          <w:rFonts w:hint="eastAsia"/>
        </w:rPr>
        <w:t>要求投标人对投标文件有关事项作出澄清或者说明；</w:t>
      </w:r>
    </w:p>
    <w:p>
      <w:pPr>
        <w:pStyle w:val="33"/>
        <w:numPr>
          <w:ilvl w:val="2"/>
          <w:numId w:val="27"/>
        </w:numPr>
        <w:bidi w:val="0"/>
        <w:rPr>
          <w:rFonts w:hint="eastAsia"/>
        </w:rPr>
      </w:pPr>
      <w:r>
        <w:rPr>
          <w:rFonts w:hint="eastAsia"/>
        </w:rPr>
        <w:t>对投标文件进行比较和评价；</w:t>
      </w:r>
    </w:p>
    <w:p>
      <w:pPr>
        <w:pStyle w:val="33"/>
        <w:numPr>
          <w:ilvl w:val="2"/>
          <w:numId w:val="27"/>
        </w:numPr>
        <w:bidi w:val="0"/>
        <w:rPr>
          <w:rFonts w:hint="eastAsia"/>
        </w:rPr>
      </w:pPr>
      <w:r>
        <w:rPr>
          <w:rFonts w:hint="eastAsia"/>
        </w:rPr>
        <w:t>确定中标候选人名单；</w:t>
      </w:r>
    </w:p>
    <w:p>
      <w:pPr>
        <w:pStyle w:val="33"/>
        <w:numPr>
          <w:ilvl w:val="2"/>
          <w:numId w:val="27"/>
        </w:numPr>
        <w:bidi w:val="0"/>
        <w:rPr>
          <w:rFonts w:hint="eastAsia"/>
        </w:rPr>
      </w:pPr>
      <w:r>
        <w:rPr>
          <w:rFonts w:hint="eastAsia"/>
        </w:rPr>
        <w:t>向采购人、采购代理机构或者有关部门报告评标中发现的违法行为。</w:t>
      </w:r>
    </w:p>
    <w:p>
      <w:pPr>
        <w:pStyle w:val="30"/>
        <w:numPr>
          <w:ilvl w:val="1"/>
          <w:numId w:val="27"/>
        </w:numPr>
        <w:bidi w:val="0"/>
        <w:rPr>
          <w:rFonts w:hint="eastAsia"/>
        </w:rPr>
      </w:pPr>
      <w:r>
        <w:rPr>
          <w:rFonts w:hint="eastAsia"/>
        </w:rPr>
        <w:t>评标过程独立、保密。投标人非法干预评标过程的行为将导致其投标文件作为无效处理。</w:t>
      </w:r>
    </w:p>
    <w:p>
      <w:pPr>
        <w:pStyle w:val="30"/>
        <w:numPr>
          <w:ilvl w:val="1"/>
          <w:numId w:val="27"/>
        </w:numPr>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30"/>
        <w:numPr>
          <w:ilvl w:val="1"/>
          <w:numId w:val="27"/>
        </w:numPr>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2"/>
        <w:numPr>
          <w:ilvl w:val="1"/>
          <w:numId w:val="30"/>
        </w:numPr>
        <w:bidi w:val="0"/>
        <w:rPr>
          <w:rFonts w:hint="eastAsia"/>
        </w:rPr>
      </w:pPr>
      <w:bookmarkStart w:id="1080" w:name="_Toc319440189"/>
      <w:bookmarkStart w:id="1081" w:name="_Toc12975"/>
      <w:bookmarkStart w:id="1082" w:name="_Toc14100"/>
      <w:bookmarkStart w:id="1083" w:name="_Toc21756"/>
      <w:bookmarkStart w:id="1084" w:name="_Toc3371"/>
      <w:bookmarkStart w:id="1085" w:name="_Toc5152"/>
      <w:bookmarkStart w:id="1086" w:name="_Toc10398"/>
      <w:bookmarkStart w:id="1087" w:name="_Toc8496"/>
      <w:bookmarkStart w:id="1088" w:name="_Toc3915"/>
      <w:bookmarkStart w:id="1089" w:name="_Toc26792"/>
      <w:bookmarkStart w:id="1090" w:name="_Toc23669"/>
      <w:bookmarkStart w:id="1091" w:name="_Toc327196340"/>
      <w:bookmarkStart w:id="1092" w:name="_Toc5338"/>
      <w:bookmarkStart w:id="1093" w:name="_Toc25612"/>
      <w:bookmarkStart w:id="1094" w:name="_Toc5802"/>
      <w:r>
        <w:rPr>
          <w:rFonts w:hint="eastAsia"/>
        </w:rPr>
        <w:t>评标方法</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pStyle w:val="44"/>
        <w:bidi w:val="0"/>
        <w:rPr>
          <w:rFonts w:hint="eastAsia"/>
        </w:rPr>
      </w:pPr>
      <w:r>
        <w:rPr>
          <w:rFonts w:hint="eastAsia"/>
        </w:rPr>
        <w:t>本项目评标方法为：综合评分法。</w:t>
      </w:r>
    </w:p>
    <w:p>
      <w:pPr>
        <w:pStyle w:val="32"/>
        <w:numPr>
          <w:ilvl w:val="1"/>
          <w:numId w:val="30"/>
        </w:numPr>
        <w:bidi w:val="0"/>
        <w:rPr>
          <w:rFonts w:hint="eastAsia"/>
        </w:rPr>
      </w:pPr>
      <w:bookmarkStart w:id="1095" w:name="_Toc5897"/>
      <w:bookmarkStart w:id="1096" w:name="_Toc27103"/>
      <w:bookmarkStart w:id="1097" w:name="_Toc3569"/>
      <w:bookmarkStart w:id="1098" w:name="_Toc327196341"/>
      <w:bookmarkStart w:id="1099" w:name="_Toc7390"/>
      <w:bookmarkStart w:id="1100" w:name="_Toc31119"/>
      <w:bookmarkStart w:id="1101" w:name="_Toc319440190"/>
      <w:bookmarkStart w:id="1102" w:name="_Toc5906"/>
      <w:bookmarkStart w:id="1103" w:name="_Toc23322"/>
      <w:bookmarkStart w:id="1104" w:name="_Toc12137"/>
      <w:bookmarkStart w:id="1105" w:name="_Toc9969"/>
      <w:bookmarkStart w:id="1106" w:name="_Toc19196"/>
      <w:bookmarkStart w:id="1107" w:name="_Toc17613"/>
      <w:bookmarkStart w:id="1108" w:name="_Toc17374"/>
      <w:bookmarkStart w:id="1109" w:name="_Toc12883"/>
      <w:r>
        <w:rPr>
          <w:rFonts w:hint="eastAsia"/>
        </w:rPr>
        <w:t>评标程序</w:t>
      </w:r>
      <w:bookmarkEnd w:id="1079"/>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pStyle w:val="30"/>
        <w:numPr>
          <w:ilvl w:val="1"/>
          <w:numId w:val="32"/>
        </w:numPr>
        <w:bidi w:val="0"/>
        <w:rPr>
          <w:rFonts w:hint="eastAsia"/>
        </w:rPr>
      </w:pPr>
      <w:r>
        <w:rPr>
          <w:rFonts w:hint="eastAsia"/>
          <w:lang w:val="en-US" w:eastAsia="zh-CN"/>
        </w:rPr>
        <w:t>熟悉</w:t>
      </w:r>
      <w:r>
        <w:rPr>
          <w:rFonts w:hint="eastAsia"/>
        </w:rPr>
        <w:t>招标文件和停止评标</w:t>
      </w:r>
    </w:p>
    <w:p>
      <w:pPr>
        <w:pStyle w:val="33"/>
        <w:numPr>
          <w:ilvl w:val="2"/>
          <w:numId w:val="27"/>
        </w:numPr>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3"/>
        <w:numPr>
          <w:ilvl w:val="2"/>
          <w:numId w:val="27"/>
        </w:numPr>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3"/>
        <w:numPr>
          <w:ilvl w:val="2"/>
          <w:numId w:val="27"/>
        </w:numPr>
        <w:bidi w:val="0"/>
        <w:rPr>
          <w:rFonts w:hint="eastAsia"/>
        </w:rPr>
      </w:pPr>
      <w:r>
        <w:rPr>
          <w:rFonts w:hint="eastAsia"/>
        </w:rPr>
        <w:t>评标过程中有下列情形之一的，评标委员会成员可以停止评标：</w:t>
      </w:r>
    </w:p>
    <w:p>
      <w:pPr>
        <w:pStyle w:val="34"/>
        <w:numPr>
          <w:ilvl w:val="3"/>
          <w:numId w:val="27"/>
        </w:numPr>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4"/>
        <w:numPr>
          <w:ilvl w:val="3"/>
          <w:numId w:val="27"/>
        </w:numPr>
        <w:bidi w:val="0"/>
        <w:rPr>
          <w:rFonts w:hint="eastAsia"/>
        </w:rPr>
      </w:pPr>
      <w:r>
        <w:rPr>
          <w:rFonts w:hint="eastAsia"/>
        </w:rPr>
        <w:t>有关单位和个人非法干预评标委员会依法独立评标的；</w:t>
      </w:r>
    </w:p>
    <w:p>
      <w:pPr>
        <w:pStyle w:val="34"/>
        <w:numPr>
          <w:ilvl w:val="3"/>
          <w:numId w:val="27"/>
        </w:numPr>
        <w:bidi w:val="0"/>
        <w:rPr>
          <w:rFonts w:hint="eastAsia"/>
        </w:rPr>
      </w:pPr>
      <w:r>
        <w:rPr>
          <w:rFonts w:hint="eastAsia"/>
        </w:rPr>
        <w:t>其他导致评标委员会无法正常履职的情形。</w:t>
      </w:r>
    </w:p>
    <w:p>
      <w:pPr>
        <w:pStyle w:val="33"/>
        <w:numPr>
          <w:ilvl w:val="2"/>
          <w:numId w:val="27"/>
        </w:numPr>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30"/>
        <w:numPr>
          <w:ilvl w:val="1"/>
          <w:numId w:val="27"/>
        </w:numPr>
        <w:bidi w:val="0"/>
        <w:rPr>
          <w:rFonts w:hint="eastAsia"/>
          <w:lang w:val="en-US" w:eastAsia="zh-CN"/>
        </w:rPr>
      </w:pPr>
      <w:r>
        <w:rPr>
          <w:rFonts w:hint="eastAsia"/>
          <w:lang w:val="en-US" w:eastAsia="zh-CN"/>
        </w:rPr>
        <w:t>符合性审查</w:t>
      </w:r>
    </w:p>
    <w:p>
      <w:pPr>
        <w:pStyle w:val="44"/>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3"/>
        <w:numPr>
          <w:ilvl w:val="2"/>
          <w:numId w:val="27"/>
        </w:numPr>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4"/>
        <w:numPr>
          <w:ilvl w:val="3"/>
          <w:numId w:val="27"/>
        </w:numPr>
        <w:bidi w:val="0"/>
        <w:rPr>
          <w:rFonts w:hint="eastAsia"/>
        </w:rPr>
      </w:pPr>
      <w:r>
        <w:rPr>
          <w:rFonts w:hint="eastAsia"/>
        </w:rPr>
        <w:t>正副本数量齐全，只是未按照招标文件要求进行分装或者统装的；</w:t>
      </w:r>
    </w:p>
    <w:p>
      <w:pPr>
        <w:pStyle w:val="34"/>
        <w:numPr>
          <w:ilvl w:val="3"/>
          <w:numId w:val="27"/>
        </w:numPr>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4"/>
        <w:numPr>
          <w:ilvl w:val="3"/>
          <w:numId w:val="27"/>
        </w:numPr>
        <w:bidi w:val="0"/>
        <w:rPr>
          <w:rFonts w:hint="eastAsia"/>
        </w:rPr>
      </w:pPr>
      <w:r>
        <w:rPr>
          <w:rFonts w:hint="eastAsia"/>
        </w:rPr>
        <w:t>除招标文件明确要求加盖单位(法人)公章的以外，其他地方以相关专用章加盖的；</w:t>
      </w:r>
    </w:p>
    <w:p>
      <w:pPr>
        <w:pStyle w:val="34"/>
        <w:numPr>
          <w:ilvl w:val="3"/>
          <w:numId w:val="27"/>
        </w:numPr>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4"/>
        <w:numPr>
          <w:ilvl w:val="3"/>
          <w:numId w:val="27"/>
        </w:numPr>
        <w:bidi w:val="0"/>
        <w:rPr>
          <w:rFonts w:hint="eastAsia"/>
        </w:rPr>
      </w:pPr>
      <w:r>
        <w:rPr>
          <w:rFonts w:hint="eastAsia"/>
        </w:rPr>
        <w:t>其他不影响采购项目实质性要求的情形。</w:t>
      </w:r>
    </w:p>
    <w:p>
      <w:pPr>
        <w:pStyle w:val="33"/>
        <w:numPr>
          <w:ilvl w:val="2"/>
          <w:numId w:val="27"/>
        </w:numPr>
        <w:bidi w:val="0"/>
        <w:rPr>
          <w:rFonts w:hint="eastAsia"/>
        </w:rPr>
      </w:pPr>
      <w:r>
        <w:rPr>
          <w:rFonts w:hint="eastAsia"/>
        </w:rPr>
        <w:t>除政府采购法律制度规定的情形外，本项目投标人或者其投标文件有下列情形之一的，作为无效投标处理：</w:t>
      </w:r>
    </w:p>
    <w:p>
      <w:pPr>
        <w:pStyle w:val="34"/>
        <w:numPr>
          <w:ilvl w:val="3"/>
          <w:numId w:val="27"/>
        </w:numPr>
        <w:bidi w:val="0"/>
        <w:rPr>
          <w:rFonts w:hint="eastAsia"/>
        </w:rPr>
      </w:pPr>
      <w:r>
        <w:rPr>
          <w:rFonts w:hint="eastAsia"/>
        </w:rPr>
        <w:t>投标文件正副本数量不足的；</w:t>
      </w:r>
    </w:p>
    <w:p>
      <w:pPr>
        <w:pStyle w:val="34"/>
        <w:numPr>
          <w:ilvl w:val="3"/>
          <w:numId w:val="27"/>
        </w:numPr>
        <w:bidi w:val="0"/>
        <w:rPr>
          <w:rFonts w:hint="eastAsia"/>
        </w:rPr>
      </w:pPr>
      <w:r>
        <w:rPr>
          <w:rFonts w:hint="eastAsia"/>
        </w:rPr>
        <w:t>投标文件组成明显不符合招标文件的规定要求，影响评标委员会评判的；</w:t>
      </w:r>
    </w:p>
    <w:p>
      <w:pPr>
        <w:pStyle w:val="34"/>
        <w:numPr>
          <w:ilvl w:val="3"/>
          <w:numId w:val="27"/>
        </w:numPr>
        <w:bidi w:val="0"/>
        <w:rPr>
          <w:rFonts w:hint="eastAsia"/>
        </w:rPr>
      </w:pPr>
      <w:r>
        <w:rPr>
          <w:rFonts w:hint="eastAsia"/>
        </w:rPr>
        <w:t>投标文件的格式、语言、计量单位、报价货币、知识产权、投标有效期等不符合招标文件的规定，影响评标委员会评判的；</w:t>
      </w:r>
    </w:p>
    <w:p>
      <w:pPr>
        <w:pStyle w:val="34"/>
        <w:numPr>
          <w:ilvl w:val="3"/>
          <w:numId w:val="27"/>
        </w:numPr>
        <w:bidi w:val="0"/>
        <w:rPr>
          <w:rFonts w:hint="eastAsia"/>
        </w:rPr>
      </w:pPr>
      <w:r>
        <w:rPr>
          <w:rFonts w:hint="eastAsia"/>
        </w:rPr>
        <w:t>投标报价不符合招标文件规定的价格标底和其他报价规定的；</w:t>
      </w:r>
    </w:p>
    <w:p>
      <w:pPr>
        <w:pStyle w:val="34"/>
        <w:numPr>
          <w:ilvl w:val="3"/>
          <w:numId w:val="27"/>
        </w:numPr>
        <w:bidi w:val="0"/>
        <w:rPr>
          <w:rFonts w:hint="eastAsia"/>
        </w:rPr>
      </w:pPr>
      <w:r>
        <w:rPr>
          <w:rFonts w:hint="eastAsia"/>
        </w:rPr>
        <w:t>技术、服务应答内容没有完全响应招标文件的实质性要求的；</w:t>
      </w:r>
    </w:p>
    <w:p>
      <w:pPr>
        <w:pStyle w:val="34"/>
        <w:numPr>
          <w:ilvl w:val="3"/>
          <w:numId w:val="27"/>
        </w:numPr>
        <w:bidi w:val="0"/>
        <w:rPr>
          <w:rFonts w:hint="eastAsia"/>
        </w:rPr>
      </w:pPr>
      <w:r>
        <w:rPr>
          <w:rFonts w:hint="eastAsia"/>
        </w:rPr>
        <w:t>招标文件有明确要求，但投标文件未载明或者载明的采购项目履约时间、方式、数量与招标文件要求不一致的</w:t>
      </w:r>
      <w:r>
        <w:rPr>
          <w:rFonts w:hint="eastAsia"/>
          <w:lang w:eastAsia="zh-CN"/>
        </w:rPr>
        <w:t>；</w:t>
      </w:r>
    </w:p>
    <w:p>
      <w:pPr>
        <w:pStyle w:val="34"/>
        <w:numPr>
          <w:ilvl w:val="3"/>
          <w:numId w:val="27"/>
        </w:numPr>
        <w:bidi w:val="0"/>
        <w:rPr>
          <w:rFonts w:hint="eastAsia"/>
        </w:rPr>
      </w:pPr>
      <w:r>
        <w:rPr>
          <w:rFonts w:hint="eastAsia"/>
        </w:rPr>
        <w:t>投标文件含有采购人不能接受的附加条件的</w:t>
      </w:r>
      <w:r>
        <w:rPr>
          <w:rFonts w:hint="eastAsia"/>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注：</w:t>
      </w:r>
      <w:r>
        <w:rPr>
          <w:rFonts w:hint="eastAsia" w:cstheme="minorBidi"/>
          <w:kern w:val="2"/>
          <w:sz w:val="24"/>
          <w:szCs w:val="24"/>
          <w:lang w:val="en-US" w:eastAsia="zh-CN" w:bidi="ar-SA"/>
        </w:rPr>
        <w:t>①</w:t>
      </w:r>
      <w:r>
        <w:rPr>
          <w:rFonts w:hint="eastAsia" w:ascii="宋体" w:hAnsi="宋体" w:eastAsia="宋体" w:cstheme="minorBidi"/>
          <w:kern w:val="2"/>
          <w:sz w:val="24"/>
          <w:szCs w:val="24"/>
          <w:lang w:val="en-US" w:eastAsia="zh-CN" w:bidi="ar-SA"/>
        </w:rPr>
        <w:t>投标人的投标文件应全部通过上述</w:t>
      </w:r>
      <w:r>
        <w:rPr>
          <w:rFonts w:hint="eastAsia" w:cstheme="minorBidi"/>
          <w:kern w:val="2"/>
          <w:sz w:val="24"/>
          <w:szCs w:val="24"/>
          <w:lang w:val="en-US" w:eastAsia="zh-CN" w:bidi="ar-SA"/>
        </w:rPr>
        <w:t>符合性审查内容</w:t>
      </w:r>
      <w:r>
        <w:rPr>
          <w:rFonts w:hint="eastAsia" w:ascii="宋体" w:hAnsi="宋体" w:eastAsia="宋体" w:cstheme="minorBidi"/>
          <w:kern w:val="2"/>
          <w:sz w:val="24"/>
          <w:szCs w:val="24"/>
          <w:lang w:val="en-US" w:eastAsia="zh-CN" w:bidi="ar-SA"/>
        </w:rPr>
        <w:t>；如有任意一项未通过的，应在符合性审查报告中载明</w:t>
      </w:r>
      <w:r>
        <w:rPr>
          <w:rFonts w:hint="eastAsia" w:cstheme="minorBidi"/>
          <w:kern w:val="2"/>
          <w:sz w:val="24"/>
          <w:szCs w:val="24"/>
          <w:lang w:val="en-US" w:eastAsia="zh-CN" w:bidi="ar-SA"/>
        </w:rPr>
        <w:t>未</w:t>
      </w:r>
      <w:r>
        <w:rPr>
          <w:rFonts w:hint="eastAsia" w:ascii="宋体" w:hAnsi="宋体" w:eastAsia="宋体" w:cstheme="minorBidi"/>
          <w:kern w:val="2"/>
          <w:sz w:val="24"/>
          <w:szCs w:val="24"/>
          <w:lang w:val="en-US" w:eastAsia="zh-CN" w:bidi="ar-SA"/>
        </w:rPr>
        <w:t>通过的具体原因，</w:t>
      </w:r>
      <w:r>
        <w:rPr>
          <w:rFonts w:hint="eastAsia" w:cstheme="minorBidi"/>
          <w:kern w:val="2"/>
          <w:sz w:val="24"/>
          <w:szCs w:val="24"/>
          <w:lang w:val="en-US" w:eastAsia="zh-CN" w:bidi="ar-SA"/>
        </w:rPr>
        <w:t>该</w:t>
      </w:r>
      <w:r>
        <w:rPr>
          <w:rFonts w:hint="eastAsia" w:ascii="宋体" w:hAnsi="宋体" w:eastAsia="宋体" w:cstheme="minorBidi"/>
          <w:kern w:val="2"/>
          <w:sz w:val="24"/>
          <w:szCs w:val="24"/>
          <w:lang w:val="en-US" w:eastAsia="zh-CN" w:bidi="ar-SA"/>
        </w:rPr>
        <w:t>投标人的投标文件按无效投标文件处理。</w:t>
      </w:r>
    </w:p>
    <w:p>
      <w:pPr>
        <w:pStyle w:val="34"/>
        <w:numPr>
          <w:ilvl w:val="3"/>
          <w:numId w:val="0"/>
        </w:numPr>
        <w:bidi w:val="0"/>
        <w:ind w:leftChars="200"/>
        <w:rPr>
          <w:rFonts w:hint="eastAsia"/>
        </w:rPr>
      </w:pPr>
      <w:r>
        <w:rPr>
          <w:rFonts w:hint="eastAsia" w:cstheme="minorBidi"/>
          <w:kern w:val="2"/>
          <w:sz w:val="24"/>
          <w:szCs w:val="24"/>
          <w:lang w:val="en-US" w:eastAsia="zh-CN" w:bidi="ar-SA"/>
        </w:rPr>
        <w:t>②</w:t>
      </w:r>
      <w:r>
        <w:rPr>
          <w:rFonts w:hint="eastAsia" w:ascii="宋体" w:hAnsi="宋体" w:eastAsia="宋体" w:cstheme="minorBidi"/>
          <w:kern w:val="2"/>
          <w:sz w:val="24"/>
          <w:szCs w:val="24"/>
          <w:lang w:val="en-US" w:eastAsia="zh-CN" w:bidi="ar-SA"/>
        </w:rPr>
        <w:t>通过符合性审查的</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＜3</w:t>
      </w:r>
      <w:r>
        <w:rPr>
          <w:rFonts w:hint="eastAsia" w:cstheme="minorBidi"/>
          <w:kern w:val="2"/>
          <w:sz w:val="24"/>
          <w:szCs w:val="24"/>
          <w:lang w:val="en-US" w:eastAsia="zh-CN" w:bidi="ar-SA"/>
        </w:rPr>
        <w:t>家</w:t>
      </w:r>
      <w:r>
        <w:rPr>
          <w:rFonts w:hint="eastAsia" w:ascii="宋体" w:hAnsi="宋体" w:eastAsia="宋体" w:cstheme="minorBidi"/>
          <w:kern w:val="2"/>
          <w:sz w:val="24"/>
          <w:szCs w:val="24"/>
          <w:lang w:val="en-US" w:eastAsia="zh-CN" w:bidi="ar-SA"/>
        </w:rPr>
        <w:t>，本项目采购失败</w:t>
      </w:r>
      <w:r>
        <w:rPr>
          <w:rFonts w:hint="eastAsia" w:cstheme="minorBidi"/>
          <w:kern w:val="2"/>
          <w:sz w:val="24"/>
          <w:szCs w:val="24"/>
          <w:lang w:val="en-US" w:eastAsia="zh-CN" w:bidi="ar-SA"/>
        </w:rPr>
        <w:t>。</w:t>
      </w:r>
    </w:p>
    <w:p>
      <w:pPr>
        <w:pStyle w:val="30"/>
        <w:numPr>
          <w:ilvl w:val="1"/>
          <w:numId w:val="27"/>
        </w:numPr>
        <w:bidi w:val="0"/>
        <w:rPr>
          <w:rFonts w:hint="eastAsia"/>
          <w:lang w:val="en-US" w:eastAsia="zh-CN"/>
        </w:rPr>
      </w:pPr>
      <w:r>
        <w:rPr>
          <w:rFonts w:hint="eastAsia"/>
          <w:lang w:val="en-US" w:eastAsia="zh-CN"/>
        </w:rPr>
        <w:t>比较与评价</w:t>
      </w:r>
    </w:p>
    <w:p>
      <w:pPr>
        <w:pStyle w:val="44"/>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30"/>
        <w:numPr>
          <w:ilvl w:val="1"/>
          <w:numId w:val="27"/>
        </w:numPr>
        <w:bidi w:val="0"/>
        <w:rPr>
          <w:rFonts w:hint="eastAsia"/>
          <w:lang w:val="en-US" w:eastAsia="zh-CN"/>
        </w:rPr>
      </w:pPr>
      <w:r>
        <w:rPr>
          <w:rFonts w:hint="eastAsia"/>
          <w:lang w:val="en-US" w:eastAsia="zh-CN"/>
        </w:rPr>
        <w:t>评标争议处理规则</w:t>
      </w:r>
    </w:p>
    <w:p>
      <w:pPr>
        <w:pStyle w:val="44"/>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0"/>
        <w:numPr>
          <w:ilvl w:val="1"/>
          <w:numId w:val="27"/>
        </w:numPr>
        <w:bidi w:val="0"/>
        <w:rPr>
          <w:rFonts w:hint="eastAsia"/>
          <w:lang w:val="en-US" w:eastAsia="zh-CN"/>
        </w:rPr>
      </w:pPr>
      <w:r>
        <w:rPr>
          <w:rFonts w:hint="eastAsia"/>
          <w:lang w:val="en-US" w:eastAsia="zh-CN"/>
        </w:rPr>
        <w:t>澄清、说明或者纠正</w:t>
      </w:r>
    </w:p>
    <w:p>
      <w:pPr>
        <w:pStyle w:val="33"/>
        <w:numPr>
          <w:ilvl w:val="2"/>
          <w:numId w:val="27"/>
        </w:numPr>
        <w:bidi w:val="0"/>
        <w:rPr>
          <w:rFonts w:hint="eastAsia"/>
        </w:rPr>
      </w:pPr>
      <w:r>
        <w:rPr>
          <w:rFonts w:hint="eastAsia"/>
        </w:rPr>
        <w:t>评标过程中，评标委员会认为招标文件有关事项表述不明确或需要说明的，可以提请</w:t>
      </w:r>
      <w:r>
        <w:rPr>
          <w:rFonts w:hint="eastAsia"/>
          <w:lang w:val="en-US" w:eastAsia="zh-CN"/>
        </w:rPr>
        <w:t>采购代理机构</w:t>
      </w:r>
      <w:r>
        <w:rPr>
          <w:rFonts w:hint="eastAsia"/>
        </w:rPr>
        <w:t>书面解释。</w:t>
      </w:r>
      <w:r>
        <w:rPr>
          <w:rFonts w:hint="eastAsia"/>
          <w:lang w:val="en-US" w:eastAsia="zh-CN"/>
        </w:rPr>
        <w:t>采购代理机构</w:t>
      </w:r>
      <w:r>
        <w:rPr>
          <w:rFonts w:hint="eastAsia"/>
        </w:rPr>
        <w:t>的解释不得改变招标文件的原义或者影响公平、公正，解释事项如果涉及投标人权益的以有利于投标人的原则进行解释</w:t>
      </w:r>
      <w:r>
        <w:rPr>
          <w:rFonts w:hint="eastAsia"/>
          <w:lang w:eastAsia="zh-CN"/>
        </w:rPr>
        <w:t>。</w:t>
      </w:r>
    </w:p>
    <w:p>
      <w:pPr>
        <w:pStyle w:val="33"/>
        <w:numPr>
          <w:ilvl w:val="2"/>
          <w:numId w:val="27"/>
        </w:numPr>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3"/>
        <w:numPr>
          <w:ilvl w:val="2"/>
          <w:numId w:val="27"/>
        </w:numPr>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3"/>
        <w:numPr>
          <w:ilvl w:val="2"/>
          <w:numId w:val="27"/>
        </w:numPr>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4"/>
        <w:numPr>
          <w:ilvl w:val="3"/>
          <w:numId w:val="27"/>
        </w:numPr>
        <w:bidi w:val="0"/>
        <w:rPr>
          <w:rFonts w:hint="eastAsia"/>
        </w:rPr>
      </w:pPr>
      <w:r>
        <w:rPr>
          <w:rFonts w:hint="eastAsia"/>
        </w:rPr>
        <w:t>按财政部规定应当在评标时不予承认的投标文件内容事项；</w:t>
      </w:r>
    </w:p>
    <w:p>
      <w:pPr>
        <w:pStyle w:val="34"/>
        <w:numPr>
          <w:ilvl w:val="3"/>
          <w:numId w:val="27"/>
        </w:numPr>
        <w:bidi w:val="0"/>
        <w:rPr>
          <w:rFonts w:hint="eastAsia"/>
        </w:rPr>
      </w:pPr>
      <w:r>
        <w:rPr>
          <w:rFonts w:hint="eastAsia"/>
        </w:rPr>
        <w:t>投标文件中已经明确的内容事项；</w:t>
      </w:r>
    </w:p>
    <w:p>
      <w:pPr>
        <w:pStyle w:val="34"/>
        <w:numPr>
          <w:ilvl w:val="3"/>
          <w:numId w:val="27"/>
        </w:numPr>
        <w:bidi w:val="0"/>
        <w:rPr>
          <w:rFonts w:hint="eastAsia"/>
        </w:rPr>
      </w:pPr>
      <w:r>
        <w:rPr>
          <w:rFonts w:hint="eastAsia"/>
        </w:rPr>
        <w:t>投标文件未提供的材料。</w:t>
      </w:r>
    </w:p>
    <w:p>
      <w:pPr>
        <w:pStyle w:val="33"/>
        <w:numPr>
          <w:ilvl w:val="2"/>
          <w:numId w:val="27"/>
        </w:numPr>
        <w:bidi w:val="0"/>
        <w:rPr>
          <w:rFonts w:hint="eastAsia"/>
        </w:rPr>
      </w:pPr>
      <w:r>
        <w:rPr>
          <w:rFonts w:hint="eastAsia"/>
        </w:rPr>
        <w:t>本项目采购过程中，投标文件出现下列情况的，不需要供应商澄清、说明或者纠正，按照以下原则处理：</w:t>
      </w:r>
    </w:p>
    <w:p>
      <w:pPr>
        <w:pStyle w:val="34"/>
        <w:numPr>
          <w:ilvl w:val="3"/>
          <w:numId w:val="27"/>
        </w:numPr>
        <w:bidi w:val="0"/>
        <w:rPr>
          <w:rFonts w:hint="eastAsia"/>
        </w:rPr>
      </w:pPr>
      <w:r>
        <w:rPr>
          <w:rFonts w:hint="eastAsia"/>
        </w:rPr>
        <w:t>投标文件的大写金额和小写金额不一致的，以大写金额为准，但大写金额出现文字错误，导致金额无法判断的除外；</w:t>
      </w:r>
    </w:p>
    <w:p>
      <w:pPr>
        <w:pStyle w:val="34"/>
        <w:numPr>
          <w:ilvl w:val="3"/>
          <w:numId w:val="27"/>
        </w:numPr>
        <w:bidi w:val="0"/>
        <w:rPr>
          <w:rFonts w:hint="eastAsia"/>
        </w:rPr>
      </w:pPr>
      <w:r>
        <w:rPr>
          <w:rFonts w:hint="eastAsia"/>
        </w:rPr>
        <w:t>总价金额与按单价汇总金额不一致的，以单价汇总金额计算结果为准，但是单价金额出现计算错误、明显人为工作失误的除外；</w:t>
      </w:r>
    </w:p>
    <w:p>
      <w:pPr>
        <w:pStyle w:val="34"/>
        <w:numPr>
          <w:ilvl w:val="3"/>
          <w:numId w:val="27"/>
        </w:numPr>
        <w:bidi w:val="0"/>
        <w:rPr>
          <w:rFonts w:hint="eastAsia"/>
        </w:rPr>
      </w:pPr>
      <w:r>
        <w:rPr>
          <w:rFonts w:hint="eastAsia"/>
        </w:rPr>
        <w:t>单价金额小数点有明显错位的，应以总价为准，并修改单价；</w:t>
      </w:r>
    </w:p>
    <w:p>
      <w:pPr>
        <w:pStyle w:val="34"/>
        <w:numPr>
          <w:ilvl w:val="3"/>
          <w:numId w:val="27"/>
        </w:numPr>
        <w:bidi w:val="0"/>
        <w:rPr>
          <w:rFonts w:hint="eastAsia"/>
        </w:rPr>
      </w:pPr>
      <w:r>
        <w:rPr>
          <w:rFonts w:hint="eastAsia"/>
        </w:rPr>
        <w:t>对不同语言文本投标文件的解释发生异议的，以中文文本为准。</w:t>
      </w:r>
    </w:p>
    <w:p>
      <w:pPr>
        <w:pStyle w:val="44"/>
        <w:bidi w:val="0"/>
        <w:rPr>
          <w:rFonts w:hint="eastAsia"/>
        </w:rPr>
      </w:pPr>
      <w:r>
        <w:rPr>
          <w:rFonts w:hint="eastAsia"/>
        </w:rPr>
        <w:t>出现本条第</w:t>
      </w:r>
      <w:r>
        <w:rPr>
          <w:rFonts w:hint="eastAsia"/>
          <w:lang w:val="en-US" w:eastAsia="zh-CN"/>
        </w:rPr>
        <w:t>5.2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5"/>
        <w:bidi w:val="0"/>
        <w:rPr>
          <w:rFonts w:hint="eastAsia"/>
        </w:rPr>
      </w:pPr>
      <w:r>
        <w:rPr>
          <w:rFonts w:hint="eastAsia"/>
        </w:rPr>
        <w:t>注：评标委员会成员应当积极履行澄清、说明或者纠正的职责，不得将应当澄清、说明或者纠正的投标文件作无效投标处理。</w:t>
      </w:r>
    </w:p>
    <w:p>
      <w:pPr>
        <w:pStyle w:val="30"/>
        <w:numPr>
          <w:ilvl w:val="1"/>
          <w:numId w:val="27"/>
        </w:numPr>
        <w:bidi w:val="0"/>
        <w:rPr>
          <w:rFonts w:hint="eastAsia"/>
        </w:rPr>
      </w:pPr>
      <w:r>
        <w:rPr>
          <w:rFonts w:hint="eastAsia"/>
        </w:rPr>
        <w:t>投标文件报价出现前后不一致的，除招标文件另有规定外，按照下列规定修正：</w:t>
      </w:r>
    </w:p>
    <w:p>
      <w:pPr>
        <w:pStyle w:val="33"/>
        <w:numPr>
          <w:ilvl w:val="2"/>
          <w:numId w:val="27"/>
        </w:numPr>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3"/>
        <w:numPr>
          <w:ilvl w:val="2"/>
          <w:numId w:val="27"/>
        </w:numPr>
        <w:bidi w:val="0"/>
        <w:rPr>
          <w:rFonts w:hint="eastAsia"/>
        </w:rPr>
      </w:pPr>
      <w:r>
        <w:rPr>
          <w:rFonts w:hint="eastAsia"/>
        </w:rPr>
        <w:t>大写金额和小写金额不一致的，以大写金额为准；</w:t>
      </w:r>
    </w:p>
    <w:p>
      <w:pPr>
        <w:pStyle w:val="33"/>
        <w:numPr>
          <w:ilvl w:val="2"/>
          <w:numId w:val="27"/>
        </w:numPr>
        <w:bidi w:val="0"/>
        <w:rPr>
          <w:rFonts w:hint="eastAsia"/>
        </w:rPr>
      </w:pPr>
      <w:r>
        <w:rPr>
          <w:rFonts w:hint="eastAsia"/>
        </w:rPr>
        <w:t>单价金额小数点或者百分比有明显错位的，以开标一览表的总价为准，并修改单价；</w:t>
      </w:r>
    </w:p>
    <w:p>
      <w:pPr>
        <w:pStyle w:val="33"/>
        <w:numPr>
          <w:ilvl w:val="2"/>
          <w:numId w:val="27"/>
        </w:numPr>
        <w:bidi w:val="0"/>
        <w:rPr>
          <w:rFonts w:hint="eastAsia"/>
        </w:rPr>
      </w:pPr>
      <w:r>
        <w:rPr>
          <w:rFonts w:hint="eastAsia"/>
        </w:rPr>
        <w:t>总价金额与按单价汇总金额不一致的，以单价金额计算结果为准。</w:t>
      </w:r>
    </w:p>
    <w:p>
      <w:pPr>
        <w:pStyle w:val="45"/>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30"/>
        <w:numPr>
          <w:ilvl w:val="1"/>
          <w:numId w:val="27"/>
        </w:numPr>
        <w:bidi w:val="0"/>
        <w:rPr>
          <w:rFonts w:hint="eastAsia"/>
          <w:lang w:val="en-US" w:eastAsia="zh-CN"/>
        </w:rPr>
      </w:pPr>
      <w:r>
        <w:rPr>
          <w:rFonts w:hint="eastAsia"/>
          <w:lang w:val="en-US" w:eastAsia="zh-CN"/>
        </w:rPr>
        <w:t>低于成本价投标处理</w:t>
      </w:r>
    </w:p>
    <w:p>
      <w:pPr>
        <w:pStyle w:val="33"/>
        <w:numPr>
          <w:ilvl w:val="2"/>
          <w:numId w:val="27"/>
        </w:numPr>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3"/>
        <w:numPr>
          <w:ilvl w:val="2"/>
          <w:numId w:val="27"/>
        </w:numPr>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3"/>
        <w:numPr>
          <w:ilvl w:val="2"/>
          <w:numId w:val="27"/>
        </w:numPr>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2"/>
        <w:numPr>
          <w:ilvl w:val="1"/>
          <w:numId w:val="30"/>
        </w:numPr>
        <w:bidi w:val="0"/>
        <w:rPr>
          <w:rFonts w:hint="eastAsia"/>
        </w:rPr>
      </w:pPr>
      <w:bookmarkStart w:id="1110" w:name="_Toc28738"/>
      <w:bookmarkStart w:id="1111" w:name="_Toc319440191"/>
      <w:bookmarkStart w:id="1112" w:name="_Toc27402"/>
      <w:bookmarkStart w:id="1113" w:name="_Toc217446103"/>
      <w:bookmarkStart w:id="1114" w:name="_Toc2106"/>
      <w:bookmarkStart w:id="1115" w:name="_Toc25587"/>
      <w:bookmarkStart w:id="1116" w:name="_Toc1756"/>
      <w:bookmarkStart w:id="1117" w:name="_Toc22389"/>
      <w:bookmarkStart w:id="1118" w:name="_Toc2744"/>
      <w:bookmarkStart w:id="1119" w:name="_Toc319439947"/>
      <w:bookmarkStart w:id="1120" w:name="_Toc308188199"/>
      <w:bookmarkStart w:id="1121" w:name="_Toc309897564"/>
      <w:bookmarkStart w:id="1122" w:name="_Toc23140"/>
      <w:bookmarkStart w:id="1123" w:name="_Toc24902"/>
      <w:bookmarkStart w:id="1124" w:name="_Toc21397"/>
      <w:bookmarkStart w:id="1125" w:name="_Toc327196342"/>
      <w:bookmarkStart w:id="1126" w:name="_Toc23187"/>
      <w:bookmarkStart w:id="1127" w:name="_Toc307501155"/>
      <w:bookmarkStart w:id="1128" w:name="_Toc26213"/>
      <w:bookmarkStart w:id="1129" w:name="_Toc308084646"/>
      <w:bookmarkStart w:id="1130" w:name="_Toc307564897"/>
      <w:bookmarkStart w:id="1131" w:name="_Toc30417"/>
      <w:r>
        <w:rPr>
          <w:rFonts w:hint="eastAsia"/>
        </w:rPr>
        <w:t>评标细则及标准</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30"/>
        <w:numPr>
          <w:ilvl w:val="1"/>
          <w:numId w:val="33"/>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30"/>
        <w:numPr>
          <w:ilvl w:val="1"/>
          <w:numId w:val="33"/>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30"/>
        <w:numPr>
          <w:ilvl w:val="1"/>
          <w:numId w:val="33"/>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0"/>
        <w:numPr>
          <w:ilvl w:val="1"/>
          <w:numId w:val="33"/>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30"/>
        <w:numPr>
          <w:ilvl w:val="1"/>
          <w:numId w:val="27"/>
        </w:numPr>
        <w:bidi w:val="0"/>
        <w:rPr>
          <w:rFonts w:hint="eastAsia"/>
        </w:rPr>
      </w:pPr>
      <w:r>
        <w:rPr>
          <w:rFonts w:hint="eastAsia"/>
        </w:rPr>
        <w:t>综合评分明细表</w:t>
      </w:r>
    </w:p>
    <w:p>
      <w:pPr>
        <w:pStyle w:val="33"/>
        <w:numPr>
          <w:ilvl w:val="2"/>
          <w:numId w:val="27"/>
        </w:numPr>
        <w:bidi w:val="0"/>
        <w:rPr>
          <w:rFonts w:hint="eastAsia"/>
        </w:rPr>
      </w:pPr>
      <w:r>
        <w:rPr>
          <w:rFonts w:hint="eastAsia"/>
        </w:rPr>
        <w:t>综合评分明细表的制定以科学合理、降低评委会自由裁量权为原则。</w:t>
      </w:r>
    </w:p>
    <w:p>
      <w:pPr>
        <w:pStyle w:val="33"/>
        <w:numPr>
          <w:ilvl w:val="2"/>
          <w:numId w:val="27"/>
        </w:numPr>
        <w:bidi w:val="0"/>
        <w:rPr>
          <w:rFonts w:hint="eastAsia"/>
        </w:rPr>
      </w:pPr>
      <w:r>
        <w:rPr>
          <w:rFonts w:hint="eastAsia"/>
        </w:rPr>
        <w:t>综合评分明细表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63"/>
        <w:gridCol w:w="836"/>
        <w:gridCol w:w="6093"/>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bookmarkStart w:id="1132" w:name="_Toc13245"/>
            <w:bookmarkStart w:id="1133" w:name="_Toc27012"/>
            <w:bookmarkStart w:id="1134" w:name="_Toc21671"/>
            <w:bookmarkStart w:id="1135" w:name="_Toc13513"/>
            <w:bookmarkStart w:id="1136" w:name="_Toc21363"/>
            <w:bookmarkStart w:id="1137" w:name="_Toc4648"/>
            <w:r>
              <w:rPr>
                <w:rFonts w:hint="eastAsia" w:ascii="宋体" w:hAnsi="宋体" w:eastAsia="宋体" w:cs="宋体"/>
                <w:b/>
                <w:bCs/>
                <w:sz w:val="21"/>
                <w:szCs w:val="21"/>
              </w:rPr>
              <w:t>序号</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cs="宋体"/>
                <w:sz w:val="21"/>
                <w:szCs w:val="21"/>
                <w:lang w:val="en-US" w:eastAsia="zh-CN"/>
              </w:rPr>
              <w:t>9</w:t>
            </w:r>
            <w:r>
              <w:rPr>
                <w:rFonts w:hint="eastAsia" w:ascii="宋体" w:hAnsi="宋体" w:eastAsia="宋体" w:cs="宋体"/>
                <w:sz w:val="21"/>
                <w:szCs w:val="21"/>
              </w:rPr>
              <w:t>%</w:t>
            </w: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cs="宋体"/>
                <w:sz w:val="21"/>
                <w:szCs w:val="21"/>
                <w:lang w:val="en-US" w:eastAsia="zh-CN"/>
              </w:rPr>
              <w:t>9</w:t>
            </w:r>
            <w:r>
              <w:rPr>
                <w:rFonts w:hint="eastAsia" w:ascii="宋体" w:hAnsi="宋体" w:eastAsia="宋体" w:cs="宋体"/>
                <w:sz w:val="21"/>
                <w:szCs w:val="21"/>
              </w:rPr>
              <w:t>分</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满足招标文件要求且投标价格最低的投标报价为评标基准价，其价格分为满分。其他投标人的价格分统一按照下列公式计算：投标报价得分=(评标基准价／投标报价)×4</w:t>
            </w:r>
            <w:r>
              <w:rPr>
                <w:rFonts w:hint="eastAsia" w:cs="宋体"/>
                <w:sz w:val="21"/>
                <w:szCs w:val="21"/>
                <w:lang w:val="en-US" w:eastAsia="zh-CN"/>
              </w:rPr>
              <w:t>9</w:t>
            </w:r>
            <w:r>
              <w:rPr>
                <w:rFonts w:hint="eastAsia" w:ascii="宋体" w:hAnsi="宋体" w:eastAsia="宋体" w:cs="宋体"/>
                <w:sz w:val="21"/>
                <w:szCs w:val="21"/>
              </w:rPr>
              <w:t>%×100；</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b/>
                <w:bCs/>
                <w:sz w:val="21"/>
                <w:szCs w:val="21"/>
                <w:highlight w:val="none"/>
              </w:rPr>
              <w:t>注：评标过程中，不得去掉报价中的最高报价和最低报价。</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共同</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技术指标及配置</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37%</w:t>
            </w: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37分</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投标产品完全响应招标文件第六章 “技术参数及功能要求”(实质性要求的除外)的得</w:t>
            </w:r>
            <w:r>
              <w:rPr>
                <w:rFonts w:hint="eastAsia" w:cs="宋体"/>
                <w:sz w:val="21"/>
                <w:szCs w:val="21"/>
                <w:lang w:val="en-US" w:eastAsia="zh-CN"/>
              </w:rPr>
              <w:t>37</w:t>
            </w:r>
            <w:r>
              <w:rPr>
                <w:rFonts w:hint="eastAsia" w:ascii="宋体" w:hAnsi="宋体" w:eastAsia="宋体" w:cs="宋体"/>
                <w:sz w:val="21"/>
                <w:szCs w:val="21"/>
              </w:rPr>
              <w:t>分。若与招标文件有负偏离的按以下要求扣分：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(1)带“▲”号的参数(共23项)完全满足招标文件要求得23分，每有一项有负偏离的，扣1分，偏离超过8(含)项的，该项得0分；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(2)非带“▲”号的参数(共280项)完全满足招标文件要求得14分，每有一项有负偏离的，按0.05的计算方式扣除每项的分数，偏离超过100(含)项的，该项得0分。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b/>
                <w:bCs/>
                <w:sz w:val="21"/>
                <w:szCs w:val="21"/>
              </w:rPr>
              <w:t>注：针对招标文件中的“</w:t>
            </w:r>
            <w:r>
              <w:rPr>
                <w:rFonts w:hint="eastAsia" w:ascii="宋体" w:hAnsi="宋体" w:eastAsia="宋体" w:cs="宋体"/>
                <w:sz w:val="21"/>
                <w:szCs w:val="21"/>
              </w:rPr>
              <w:t>▲</w:t>
            </w:r>
            <w:r>
              <w:rPr>
                <w:rFonts w:hint="eastAsia" w:ascii="宋体" w:hAnsi="宋体" w:eastAsia="宋体" w:cs="宋体"/>
                <w:b/>
                <w:bCs/>
                <w:sz w:val="21"/>
                <w:szCs w:val="21"/>
              </w:rPr>
              <w:t>”号条款技术参数，投标人应提供技术支持资料，技术支持资料指：投标产品生产厂家公开发布的印刷资料、说明书或检测机构出具的检测报告等资料；针对以上所有资料加盖投标人公章；如果投标产品中的某条“</w:t>
            </w:r>
            <w:r>
              <w:rPr>
                <w:rFonts w:hint="eastAsia" w:ascii="宋体" w:hAnsi="宋体" w:eastAsia="宋体" w:cs="宋体"/>
                <w:sz w:val="21"/>
                <w:szCs w:val="21"/>
              </w:rPr>
              <w:t>▲</w:t>
            </w:r>
            <w:r>
              <w:rPr>
                <w:rFonts w:hint="eastAsia" w:ascii="宋体" w:hAnsi="宋体" w:eastAsia="宋体" w:cs="宋体"/>
                <w:b/>
                <w:bCs/>
                <w:sz w:val="21"/>
                <w:szCs w:val="21"/>
              </w:rPr>
              <w:t>”号条款技术参数没有按照以上要求提供技术支持资料的，该条技术参数在评审中将不予认定。</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三</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项目实施方案</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w:t>
            </w: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分</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根据投标人提供的项目实施方案：包括但不限于包含①时间进度安排及人员配置及分工；②包装运输措施；③安装调试方案；④关键点把握控制；⑤培训验收；⑥质量保障措施；完全满足采购需求并符合本项目实施特点的得</w:t>
            </w:r>
            <w:r>
              <w:rPr>
                <w:rFonts w:hint="eastAsia" w:cs="宋体"/>
                <w:sz w:val="21"/>
                <w:szCs w:val="21"/>
                <w:lang w:val="en-US" w:eastAsia="zh-CN"/>
              </w:rPr>
              <w:t>3</w:t>
            </w:r>
            <w:r>
              <w:rPr>
                <w:rFonts w:hint="eastAsia" w:ascii="宋体" w:hAnsi="宋体" w:eastAsia="宋体" w:cs="宋体"/>
                <w:sz w:val="21"/>
                <w:szCs w:val="21"/>
              </w:rPr>
              <w:t>分，每有1项缺项、漏项的扣</w:t>
            </w:r>
            <w:r>
              <w:rPr>
                <w:rFonts w:hint="eastAsia" w:cs="宋体"/>
                <w:sz w:val="21"/>
                <w:szCs w:val="21"/>
                <w:lang w:val="en-US" w:eastAsia="zh-CN"/>
              </w:rPr>
              <w:t>0.5</w:t>
            </w:r>
            <w:r>
              <w:rPr>
                <w:rFonts w:hint="eastAsia" w:ascii="宋体" w:hAnsi="宋体" w:eastAsia="宋体" w:cs="宋体"/>
                <w:sz w:val="21"/>
                <w:szCs w:val="21"/>
              </w:rPr>
              <w:t>分。以上方面每有一处内容不满足项目要求或方案内容与项目无关的或方案内容与项目不匹配或项目名称、实施地点、涉及的规范、标准要求与本项目不一致或方案内容混乱的扣</w:t>
            </w:r>
            <w:r>
              <w:rPr>
                <w:rFonts w:hint="eastAsia" w:cs="宋体"/>
                <w:sz w:val="21"/>
                <w:szCs w:val="21"/>
                <w:lang w:val="en-US" w:eastAsia="zh-CN"/>
              </w:rPr>
              <w:t>0.25</w:t>
            </w:r>
            <w:r>
              <w:rPr>
                <w:rFonts w:hint="eastAsia" w:ascii="宋体" w:hAnsi="宋体" w:eastAsia="宋体" w:cs="宋体"/>
                <w:sz w:val="21"/>
                <w:szCs w:val="21"/>
              </w:rPr>
              <w:t>分，扣完为止。</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注：以评审专家结合项目实际情况和投标文件响应综合评定为准。</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四</w:t>
            </w:r>
          </w:p>
        </w:tc>
        <w:tc>
          <w:tcPr>
            <w:tcW w:w="584"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履约</w:t>
            </w:r>
            <w:r>
              <w:rPr>
                <w:rFonts w:hint="eastAsia" w:cs="宋体"/>
                <w:sz w:val="21"/>
                <w:szCs w:val="21"/>
                <w:lang w:val="en-US" w:eastAsia="zh-CN"/>
              </w:rPr>
              <w:t>能力</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w:t>
            </w:r>
          </w:p>
        </w:tc>
        <w:tc>
          <w:tcPr>
            <w:tcW w:w="42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履约经验</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分</w:t>
            </w:r>
          </w:p>
        </w:tc>
        <w:tc>
          <w:tcPr>
            <w:tcW w:w="306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投标人或投标产品近三年来具有类似项目的履约经验，每提供一个得1分，最多得</w:t>
            </w:r>
            <w:r>
              <w:rPr>
                <w:rFonts w:hint="eastAsia" w:cs="宋体"/>
                <w:sz w:val="21"/>
                <w:szCs w:val="21"/>
                <w:lang w:val="en-US" w:eastAsia="zh-CN"/>
              </w:rPr>
              <w:t>3</w:t>
            </w:r>
            <w:r>
              <w:rPr>
                <w:rFonts w:hint="eastAsia" w:ascii="宋体" w:hAnsi="宋体" w:eastAsia="宋体" w:cs="宋体"/>
                <w:sz w:val="21"/>
                <w:szCs w:val="21"/>
              </w:rPr>
              <w:t>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注：提供采购合同或供货协议复印件。</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584"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分</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售后服务完全满足招标文件要求的得4分，在此基础上每有一项优于招标文件要求的加</w:t>
            </w:r>
            <w:r>
              <w:rPr>
                <w:rFonts w:hint="eastAsia" w:cs="宋体"/>
                <w:sz w:val="21"/>
                <w:szCs w:val="21"/>
                <w:lang w:val="en-US" w:eastAsia="zh-CN"/>
              </w:rPr>
              <w:t>0.5</w:t>
            </w:r>
            <w:r>
              <w:rPr>
                <w:rFonts w:hint="eastAsia" w:ascii="宋体" w:hAnsi="宋体" w:eastAsia="宋体" w:cs="宋体"/>
                <w:sz w:val="21"/>
                <w:szCs w:val="21"/>
              </w:rPr>
              <w:t>分，最多加</w:t>
            </w:r>
            <w:r>
              <w:rPr>
                <w:rFonts w:hint="eastAsia" w:cs="宋体"/>
                <w:sz w:val="21"/>
                <w:szCs w:val="21"/>
                <w:lang w:val="en-US" w:eastAsia="zh-CN"/>
              </w:rPr>
              <w:t>1</w:t>
            </w:r>
            <w:r>
              <w:rPr>
                <w:rFonts w:hint="eastAsia" w:ascii="宋体" w:hAnsi="宋体" w:eastAsia="宋体" w:cs="宋体"/>
                <w:sz w:val="21"/>
                <w:szCs w:val="21"/>
              </w:rPr>
              <w:t>分；每有一项与招标文件有负偏离的扣1分，最多扣4分，售后服务有负偏离的不得加分。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注：以评审专家结合项目实际情况和投标文件响应综合评定为准。</w:t>
            </w:r>
          </w:p>
        </w:tc>
        <w:tc>
          <w:tcPr>
            <w:tcW w:w="547"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86"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五</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节能、环境标志</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产品</w:t>
            </w:r>
          </w:p>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2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3060"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1分，属于环境标志产品政府采购品目清单中的得1分。</w:t>
            </w:r>
          </w:p>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547"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共同</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6"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扶持少数民族地区</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2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3060"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投标人注册在少数民族地区的得1分。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注：指投标人注册地在民族自治区、自治州、自治县(含享受少数民族待遇的区县)、民族乡，提供营业执照副本复印件。</w:t>
            </w:r>
          </w:p>
        </w:tc>
        <w:tc>
          <w:tcPr>
            <w:tcW w:w="547"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评分的取值按四舍五入法，小数点后保留两位。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本表中要求提供各类证明材料，均需加盖供应商单位公章，否则将不认可该项材料的有效性。③本项目不涉及无线局域网认证产品，故不在评分明细表中体现。</w:t>
            </w:r>
          </w:p>
        </w:tc>
      </w:tr>
    </w:tbl>
    <w:p>
      <w:pPr>
        <w:pStyle w:val="32"/>
        <w:numPr>
          <w:ilvl w:val="1"/>
          <w:numId w:val="30"/>
        </w:numPr>
        <w:tabs>
          <w:tab w:val="left" w:pos="3603"/>
        </w:tabs>
        <w:bidi w:val="0"/>
        <w:rPr>
          <w:rFonts w:hint="eastAsia"/>
          <w:lang w:val="en-US" w:eastAsia="zh-CN"/>
        </w:rPr>
      </w:pPr>
      <w:bookmarkStart w:id="1138" w:name="_Toc15689"/>
      <w:r>
        <w:rPr>
          <w:rFonts w:hint="eastAsia"/>
          <w:lang w:val="en-US" w:eastAsia="zh-CN"/>
        </w:rPr>
        <w:t>复核</w:t>
      </w:r>
      <w:bookmarkEnd w:id="1132"/>
      <w:bookmarkEnd w:id="1133"/>
      <w:bookmarkEnd w:id="1138"/>
      <w:r>
        <w:rPr>
          <w:rFonts w:hint="eastAsia"/>
          <w:lang w:val="en-US" w:eastAsia="zh-CN"/>
        </w:rPr>
        <w:tab/>
      </w:r>
    </w:p>
    <w:p>
      <w:pPr>
        <w:pStyle w:val="30"/>
        <w:numPr>
          <w:ilvl w:val="1"/>
          <w:numId w:val="34"/>
        </w:numPr>
        <w:bidi w:val="0"/>
        <w:rPr>
          <w:rFonts w:hint="eastAsia"/>
          <w:lang w:eastAsia="zh-CN"/>
        </w:rPr>
      </w:pPr>
      <w:r>
        <w:rPr>
          <w:rFonts w:hint="eastAsia"/>
        </w:rPr>
        <w:t>评标委员会复核</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30"/>
        <w:numPr>
          <w:ilvl w:val="1"/>
          <w:numId w:val="27"/>
        </w:numPr>
        <w:bidi w:val="0"/>
        <w:rPr>
          <w:rFonts w:hint="eastAsia"/>
        </w:rPr>
      </w:pPr>
      <w:r>
        <w:rPr>
          <w:rFonts w:hint="eastAsia"/>
        </w:rPr>
        <w:t>采购代理机构现场复核评审结果</w:t>
      </w:r>
    </w:p>
    <w:p>
      <w:pPr>
        <w:pStyle w:val="33"/>
        <w:numPr>
          <w:ilvl w:val="2"/>
          <w:numId w:val="27"/>
        </w:numPr>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4"/>
        <w:numPr>
          <w:ilvl w:val="3"/>
          <w:numId w:val="27"/>
        </w:numPr>
        <w:bidi w:val="0"/>
        <w:rPr>
          <w:rFonts w:hint="eastAsia"/>
        </w:rPr>
      </w:pPr>
      <w:r>
        <w:rPr>
          <w:rFonts w:hint="eastAsia"/>
        </w:rPr>
        <w:t>分值汇总计算错误的；</w:t>
      </w:r>
    </w:p>
    <w:p>
      <w:pPr>
        <w:pStyle w:val="34"/>
        <w:numPr>
          <w:ilvl w:val="3"/>
          <w:numId w:val="27"/>
        </w:numPr>
        <w:bidi w:val="0"/>
        <w:rPr>
          <w:rFonts w:hint="eastAsia"/>
        </w:rPr>
      </w:pPr>
      <w:r>
        <w:rPr>
          <w:rFonts w:hint="eastAsia"/>
        </w:rPr>
        <w:t>分项评分超出评分标准范围的；</w:t>
      </w:r>
    </w:p>
    <w:p>
      <w:pPr>
        <w:pStyle w:val="34"/>
        <w:numPr>
          <w:ilvl w:val="3"/>
          <w:numId w:val="27"/>
        </w:numPr>
        <w:bidi w:val="0"/>
        <w:rPr>
          <w:rFonts w:hint="eastAsia"/>
        </w:rPr>
      </w:pPr>
      <w:r>
        <w:rPr>
          <w:rFonts w:hint="eastAsia"/>
        </w:rPr>
        <w:t>评标委员会成员对客观评审因素评分不一致的；</w:t>
      </w:r>
    </w:p>
    <w:p>
      <w:pPr>
        <w:pStyle w:val="34"/>
        <w:numPr>
          <w:ilvl w:val="3"/>
          <w:numId w:val="27"/>
        </w:numPr>
        <w:bidi w:val="0"/>
        <w:rPr>
          <w:rFonts w:hint="eastAsia"/>
        </w:rPr>
      </w:pPr>
      <w:r>
        <w:rPr>
          <w:rFonts w:hint="eastAsia"/>
        </w:rPr>
        <w:t>经评标委员会认定评分畸高、畸低的。</w:t>
      </w:r>
    </w:p>
    <w:p>
      <w:pPr>
        <w:pStyle w:val="44"/>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4"/>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3"/>
        <w:numPr>
          <w:ilvl w:val="2"/>
          <w:numId w:val="27"/>
        </w:numPr>
        <w:bidi w:val="0"/>
        <w:rPr>
          <w:rFonts w:hint="eastAsia"/>
        </w:rPr>
      </w:pPr>
      <w:r>
        <w:rPr>
          <w:rFonts w:hint="eastAsia"/>
        </w:rPr>
        <w:t>采购代理机构复核过程中，评标委员会不得离开评标现场。</w:t>
      </w:r>
    </w:p>
    <w:p>
      <w:pPr>
        <w:pStyle w:val="33"/>
        <w:numPr>
          <w:ilvl w:val="2"/>
          <w:numId w:val="27"/>
        </w:numPr>
        <w:bidi w:val="0"/>
        <w:rPr>
          <w:rFonts w:hint="eastAsia"/>
        </w:rPr>
      </w:pPr>
      <w:r>
        <w:rPr>
          <w:rFonts w:hint="eastAsia"/>
        </w:rPr>
        <w:t>有下列情形之一的，不得修改评标结果或者重新评标：</w:t>
      </w:r>
    </w:p>
    <w:p>
      <w:pPr>
        <w:pStyle w:val="34"/>
        <w:numPr>
          <w:ilvl w:val="3"/>
          <w:numId w:val="27"/>
        </w:numPr>
        <w:bidi w:val="0"/>
        <w:rPr>
          <w:rFonts w:hint="eastAsia"/>
        </w:rPr>
      </w:pPr>
      <w:r>
        <w:rPr>
          <w:rFonts w:hint="eastAsia"/>
        </w:rPr>
        <w:t>评标委员会已经出具评标报告并且离开评标现场的；</w:t>
      </w:r>
    </w:p>
    <w:p>
      <w:pPr>
        <w:pStyle w:val="34"/>
        <w:numPr>
          <w:ilvl w:val="3"/>
          <w:numId w:val="27"/>
        </w:numPr>
        <w:bidi w:val="0"/>
        <w:rPr>
          <w:rFonts w:hint="eastAsia"/>
        </w:rPr>
      </w:pPr>
      <w:r>
        <w:rPr>
          <w:rFonts w:hint="eastAsia"/>
        </w:rPr>
        <w:t>采购代理机构现场复核时，复核工作人员数量不足的；</w:t>
      </w:r>
    </w:p>
    <w:p>
      <w:pPr>
        <w:pStyle w:val="34"/>
        <w:numPr>
          <w:ilvl w:val="3"/>
          <w:numId w:val="27"/>
        </w:numPr>
        <w:bidi w:val="0"/>
        <w:rPr>
          <w:rFonts w:hint="eastAsia"/>
        </w:rPr>
      </w:pPr>
      <w:r>
        <w:rPr>
          <w:rFonts w:hint="eastAsia"/>
        </w:rPr>
        <w:t>采购代理机构现场复核时，没有采购监督人员现场监督的；</w:t>
      </w:r>
    </w:p>
    <w:p>
      <w:pPr>
        <w:pStyle w:val="34"/>
        <w:numPr>
          <w:ilvl w:val="3"/>
          <w:numId w:val="27"/>
        </w:numPr>
        <w:bidi w:val="0"/>
        <w:rPr>
          <w:rFonts w:hint="eastAsia"/>
        </w:rPr>
      </w:pPr>
      <w:r>
        <w:rPr>
          <w:rFonts w:hint="eastAsia"/>
        </w:rPr>
        <w:t>采购代理机构现场复核内容超出规定范围的；</w:t>
      </w:r>
    </w:p>
    <w:p>
      <w:pPr>
        <w:pStyle w:val="34"/>
        <w:numPr>
          <w:ilvl w:val="3"/>
          <w:numId w:val="27"/>
        </w:numPr>
        <w:bidi w:val="0"/>
        <w:rPr>
          <w:rFonts w:hint="eastAsia"/>
        </w:rPr>
      </w:pPr>
      <w:r>
        <w:rPr>
          <w:rFonts w:hint="eastAsia"/>
        </w:rPr>
        <w:t>采购代理机构未提供书面建议的。</w:t>
      </w:r>
    </w:p>
    <w:p>
      <w:pPr>
        <w:pStyle w:val="32"/>
        <w:numPr>
          <w:ilvl w:val="1"/>
          <w:numId w:val="30"/>
        </w:numPr>
        <w:bidi w:val="0"/>
        <w:rPr>
          <w:rFonts w:hint="eastAsia"/>
          <w:lang w:val="en-US" w:eastAsia="zh-CN"/>
        </w:rPr>
      </w:pPr>
      <w:bookmarkStart w:id="1139" w:name="_Toc5870"/>
      <w:bookmarkStart w:id="1140" w:name="_Toc26542"/>
      <w:bookmarkStart w:id="1141" w:name="_Toc31256"/>
      <w:r>
        <w:rPr>
          <w:rFonts w:hint="eastAsia"/>
          <w:lang w:val="en-US" w:eastAsia="zh-CN"/>
        </w:rPr>
        <w:t>推荐中标候选供应商</w:t>
      </w:r>
      <w:bookmarkEnd w:id="1139"/>
      <w:bookmarkEnd w:id="1140"/>
      <w:bookmarkEnd w:id="1141"/>
    </w:p>
    <w:p>
      <w:pPr>
        <w:pStyle w:val="44"/>
        <w:bidi w:val="0"/>
        <w:rPr>
          <w:rFonts w:hint="eastAsia"/>
        </w:rPr>
      </w:pPr>
      <w:r>
        <w:rPr>
          <w:rFonts w:hint="eastAsia"/>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2"/>
        <w:numPr>
          <w:ilvl w:val="1"/>
          <w:numId w:val="30"/>
        </w:numPr>
        <w:bidi w:val="0"/>
        <w:rPr>
          <w:rFonts w:hint="eastAsia"/>
          <w:lang w:val="en-US" w:eastAsia="zh-CN"/>
        </w:rPr>
      </w:pPr>
      <w:bookmarkStart w:id="1142" w:name="_Toc5556"/>
      <w:bookmarkStart w:id="1143" w:name="_Toc13186"/>
      <w:bookmarkStart w:id="1144" w:name="_Toc7685"/>
      <w:r>
        <w:rPr>
          <w:rFonts w:hint="eastAsia"/>
          <w:lang w:val="en-US" w:eastAsia="zh-CN"/>
        </w:rPr>
        <w:t>出具评标报告</w:t>
      </w:r>
      <w:bookmarkEnd w:id="1142"/>
      <w:bookmarkEnd w:id="1143"/>
      <w:bookmarkEnd w:id="1144"/>
    </w:p>
    <w:p>
      <w:pPr>
        <w:pStyle w:val="44"/>
        <w:bidi w:val="0"/>
        <w:rPr>
          <w:rFonts w:hint="eastAsia"/>
        </w:rPr>
      </w:pPr>
      <w:r>
        <w:rPr>
          <w:rFonts w:hint="eastAsia"/>
        </w:rPr>
        <w:t>评标委员会推荐中标候选供应商后，应当向招标采购单位出具评标报告。评标报告应当包括下列内容：</w:t>
      </w:r>
    </w:p>
    <w:p>
      <w:pPr>
        <w:pStyle w:val="30"/>
        <w:numPr>
          <w:ilvl w:val="1"/>
          <w:numId w:val="35"/>
        </w:numPr>
        <w:bidi w:val="0"/>
        <w:rPr>
          <w:rFonts w:hint="eastAsia"/>
        </w:rPr>
      </w:pPr>
      <w:r>
        <w:rPr>
          <w:rFonts w:hint="eastAsia"/>
        </w:rPr>
        <w:t>招标公告刊登的媒体名称、开标日期和地点；</w:t>
      </w:r>
    </w:p>
    <w:p>
      <w:pPr>
        <w:pStyle w:val="30"/>
        <w:numPr>
          <w:ilvl w:val="1"/>
          <w:numId w:val="35"/>
        </w:numPr>
        <w:bidi w:val="0"/>
        <w:rPr>
          <w:rFonts w:hint="eastAsia"/>
        </w:rPr>
      </w:pPr>
      <w:r>
        <w:rPr>
          <w:rFonts w:hint="eastAsia"/>
        </w:rPr>
        <w:t>投标人名单和评标委员会成员名单；</w:t>
      </w:r>
    </w:p>
    <w:p>
      <w:pPr>
        <w:pStyle w:val="30"/>
        <w:numPr>
          <w:ilvl w:val="1"/>
          <w:numId w:val="35"/>
        </w:numPr>
        <w:bidi w:val="0"/>
        <w:rPr>
          <w:rFonts w:hint="eastAsia"/>
        </w:rPr>
      </w:pPr>
      <w:r>
        <w:rPr>
          <w:rFonts w:hint="eastAsia"/>
        </w:rPr>
        <w:t>评标方法和标准；</w:t>
      </w:r>
    </w:p>
    <w:p>
      <w:pPr>
        <w:pStyle w:val="30"/>
        <w:numPr>
          <w:ilvl w:val="1"/>
          <w:numId w:val="35"/>
        </w:numPr>
        <w:bidi w:val="0"/>
        <w:rPr>
          <w:rFonts w:hint="eastAsia"/>
        </w:rPr>
      </w:pPr>
      <w:r>
        <w:rPr>
          <w:rFonts w:hint="eastAsia"/>
        </w:rPr>
        <w:t>开标记录和评标情况及说明，包括无效投标人名单及原因；</w:t>
      </w:r>
    </w:p>
    <w:p>
      <w:pPr>
        <w:pStyle w:val="30"/>
        <w:numPr>
          <w:ilvl w:val="1"/>
          <w:numId w:val="35"/>
        </w:numPr>
        <w:bidi w:val="0"/>
        <w:rPr>
          <w:rFonts w:hint="eastAsia"/>
        </w:rPr>
      </w:pPr>
      <w:r>
        <w:rPr>
          <w:rFonts w:hint="eastAsia"/>
        </w:rPr>
        <w:t>评标结果，确定的中标候选人名单或者经采购人委托直接确定的中标人；</w:t>
      </w:r>
    </w:p>
    <w:p>
      <w:pPr>
        <w:pStyle w:val="30"/>
        <w:numPr>
          <w:ilvl w:val="1"/>
          <w:numId w:val="35"/>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5"/>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2"/>
        <w:numPr>
          <w:ilvl w:val="1"/>
          <w:numId w:val="30"/>
        </w:numPr>
        <w:bidi w:val="0"/>
        <w:rPr>
          <w:rFonts w:hint="eastAsia"/>
        </w:rPr>
      </w:pPr>
      <w:bookmarkStart w:id="1145" w:name="_Toc12458"/>
      <w:bookmarkStart w:id="1146" w:name="_Toc17073"/>
      <w:bookmarkStart w:id="1147" w:name="_Toc5891"/>
      <w:r>
        <w:rPr>
          <w:rFonts w:hint="eastAsia"/>
        </w:rPr>
        <w:t>废标</w:t>
      </w:r>
      <w:bookmarkEnd w:id="1134"/>
      <w:bookmarkEnd w:id="1135"/>
      <w:bookmarkEnd w:id="1136"/>
      <w:bookmarkEnd w:id="1137"/>
      <w:bookmarkEnd w:id="1145"/>
      <w:bookmarkEnd w:id="1146"/>
      <w:bookmarkEnd w:id="1147"/>
    </w:p>
    <w:p>
      <w:pPr>
        <w:pStyle w:val="44"/>
        <w:bidi w:val="0"/>
        <w:rPr>
          <w:rFonts w:hint="eastAsia"/>
        </w:rPr>
      </w:pPr>
      <w:r>
        <w:rPr>
          <w:rFonts w:hint="eastAsia"/>
        </w:rPr>
        <w:t>本次政府采购活动中，出现下列情形之一的，予以废标：</w:t>
      </w:r>
    </w:p>
    <w:p>
      <w:pPr>
        <w:pStyle w:val="33"/>
        <w:numPr>
          <w:ilvl w:val="2"/>
          <w:numId w:val="27"/>
        </w:numPr>
        <w:bidi w:val="0"/>
        <w:rPr>
          <w:rFonts w:hint="eastAsia"/>
        </w:rPr>
      </w:pPr>
      <w:r>
        <w:rPr>
          <w:rFonts w:hint="eastAsia"/>
        </w:rPr>
        <w:t>符合专业条件的供应商或者对招标文件作实质响应的供应商不足三家的；</w:t>
      </w:r>
    </w:p>
    <w:p>
      <w:pPr>
        <w:pStyle w:val="33"/>
        <w:numPr>
          <w:ilvl w:val="2"/>
          <w:numId w:val="27"/>
        </w:numPr>
        <w:bidi w:val="0"/>
        <w:rPr>
          <w:rFonts w:hint="eastAsia"/>
        </w:rPr>
      </w:pPr>
      <w:r>
        <w:rPr>
          <w:rFonts w:hint="eastAsia"/>
        </w:rPr>
        <w:t>出现影响采购公正的违法、违规行为的；</w:t>
      </w:r>
    </w:p>
    <w:p>
      <w:pPr>
        <w:pStyle w:val="33"/>
        <w:numPr>
          <w:ilvl w:val="2"/>
          <w:numId w:val="27"/>
        </w:numPr>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3"/>
        <w:numPr>
          <w:ilvl w:val="2"/>
          <w:numId w:val="27"/>
        </w:numPr>
        <w:bidi w:val="0"/>
        <w:rPr>
          <w:rFonts w:hint="eastAsia"/>
        </w:rPr>
      </w:pPr>
      <w:r>
        <w:rPr>
          <w:rFonts w:hint="eastAsia"/>
        </w:rPr>
        <w:t>因重大变故，采购任务取消的。</w:t>
      </w:r>
    </w:p>
    <w:p>
      <w:pPr>
        <w:pStyle w:val="44"/>
        <w:bidi w:val="0"/>
        <w:rPr>
          <w:rFonts w:hint="eastAsia"/>
        </w:rPr>
      </w:pPr>
      <w:r>
        <w:rPr>
          <w:rFonts w:hint="eastAsia"/>
        </w:rPr>
        <w:t>废标后，采购代理机构应在</w:t>
      </w:r>
      <w:r>
        <w:rPr>
          <w:rFonts w:hint="eastAsia"/>
          <w:lang w:eastAsia="zh-CN"/>
        </w:rPr>
        <w:t>“四川政府采购网”</w:t>
      </w:r>
      <w:r>
        <w:rPr>
          <w:rFonts w:hint="eastAsia"/>
        </w:rPr>
        <w:t>公告，并公告废标的理由。</w:t>
      </w:r>
    </w:p>
    <w:p>
      <w:pPr>
        <w:pStyle w:val="32"/>
        <w:numPr>
          <w:ilvl w:val="1"/>
          <w:numId w:val="30"/>
        </w:numPr>
        <w:bidi w:val="0"/>
        <w:rPr>
          <w:rFonts w:hint="eastAsia"/>
        </w:rPr>
      </w:pPr>
      <w:bookmarkStart w:id="1148" w:name="_Toc4794"/>
      <w:bookmarkStart w:id="1149" w:name="_Toc308084649"/>
      <w:bookmarkStart w:id="1150" w:name="_Toc10846"/>
      <w:bookmarkStart w:id="1151" w:name="_Toc768"/>
      <w:bookmarkStart w:id="1152" w:name="_Toc25875"/>
      <w:bookmarkStart w:id="1153" w:name="_Toc307564900"/>
      <w:bookmarkStart w:id="1154" w:name="_Toc31281"/>
      <w:bookmarkStart w:id="1155" w:name="_Toc8739"/>
      <w:bookmarkStart w:id="1156" w:name="_Toc319440193"/>
      <w:bookmarkStart w:id="1157" w:name="_Toc309897567"/>
      <w:bookmarkStart w:id="1158" w:name="_Toc327196344"/>
      <w:bookmarkStart w:id="1159" w:name="_Toc4475"/>
      <w:bookmarkStart w:id="1160" w:name="_Toc4668"/>
      <w:bookmarkStart w:id="1161" w:name="_Toc13169"/>
      <w:bookmarkStart w:id="1162" w:name="_Toc307501158"/>
      <w:bookmarkStart w:id="1163" w:name="_Toc308188202"/>
      <w:bookmarkStart w:id="1164" w:name="_Toc319439949"/>
      <w:bookmarkStart w:id="1165" w:name="_Toc24655"/>
      <w:bookmarkStart w:id="1166" w:name="_Toc21352"/>
      <w:bookmarkStart w:id="1167" w:name="_Toc7121"/>
      <w:bookmarkStart w:id="1168" w:name="_Toc2453"/>
      <w:r>
        <w:rPr>
          <w:rFonts w:hint="eastAsia"/>
        </w:rPr>
        <w:t>定标</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Start w:id="1169" w:name="_Toc217446061"/>
    </w:p>
    <w:p>
      <w:pPr>
        <w:pStyle w:val="30"/>
        <w:numPr>
          <w:ilvl w:val="1"/>
          <w:numId w:val="36"/>
        </w:numPr>
        <w:bidi w:val="0"/>
        <w:rPr>
          <w:rFonts w:hint="eastAsia"/>
        </w:rPr>
      </w:pPr>
      <w:r>
        <w:rPr>
          <w:rFonts w:hint="eastAsia"/>
        </w:rPr>
        <w:t>定标原则</w:t>
      </w:r>
      <w:bookmarkEnd w:id="1169"/>
      <w:r>
        <w:rPr>
          <w:rFonts w:hint="eastAsia"/>
        </w:rPr>
        <w:t>：本项目根据评委会推荐的中标候选人名单，按顺序确定中标人。</w:t>
      </w:r>
    </w:p>
    <w:p>
      <w:pPr>
        <w:pStyle w:val="30"/>
        <w:numPr>
          <w:ilvl w:val="1"/>
          <w:numId w:val="36"/>
        </w:numPr>
        <w:bidi w:val="0"/>
        <w:rPr>
          <w:rFonts w:hint="eastAsia"/>
        </w:rPr>
      </w:pPr>
      <w:bookmarkStart w:id="1170" w:name="_Toc217446062"/>
      <w:r>
        <w:rPr>
          <w:rFonts w:hint="eastAsia"/>
        </w:rPr>
        <w:t>定标程序</w:t>
      </w:r>
      <w:bookmarkEnd w:id="1170"/>
    </w:p>
    <w:p>
      <w:pPr>
        <w:pStyle w:val="33"/>
        <w:numPr>
          <w:ilvl w:val="2"/>
          <w:numId w:val="27"/>
        </w:numPr>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3"/>
        <w:numPr>
          <w:ilvl w:val="2"/>
          <w:numId w:val="27"/>
        </w:numPr>
        <w:bidi w:val="0"/>
        <w:rPr>
          <w:rFonts w:hint="eastAsia"/>
        </w:rPr>
      </w:pPr>
      <w:r>
        <w:rPr>
          <w:rFonts w:hint="eastAsia"/>
        </w:rPr>
        <w:t>采购代理机构在评标结束后2个工作日内将评标报告送采购人。</w:t>
      </w:r>
    </w:p>
    <w:p>
      <w:pPr>
        <w:pStyle w:val="33"/>
        <w:numPr>
          <w:ilvl w:val="2"/>
          <w:numId w:val="27"/>
        </w:numPr>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lang w:val="en-US" w:eastAsia="zh-CN"/>
        </w:rPr>
        <w:t>中标</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中标</w:t>
      </w:r>
      <w:r>
        <w:rPr>
          <w:rFonts w:hint="eastAsia"/>
        </w:rPr>
        <w:t>候选供应商及其现任法定代表人、主要负责人是否存在行贿犯罪记录</w:t>
      </w:r>
      <w:r>
        <w:rPr>
          <w:rFonts w:hint="eastAsia"/>
          <w:lang w:eastAsia="zh-CN"/>
        </w:rPr>
        <w:t>。</w:t>
      </w:r>
    </w:p>
    <w:p>
      <w:pPr>
        <w:pStyle w:val="44"/>
        <w:bidi w:val="0"/>
        <w:rPr>
          <w:rFonts w:hint="eastAsia"/>
        </w:rPr>
      </w:pPr>
      <w:r>
        <w:rPr>
          <w:rFonts w:hint="eastAsia"/>
          <w:lang w:val="en-US" w:eastAsia="zh-CN"/>
        </w:rPr>
        <w:t>采</w:t>
      </w:r>
      <w:r>
        <w:rPr>
          <w:rFonts w:hint="eastAsia"/>
        </w:rPr>
        <w:t>购人在收到评标报告5个工作日内未按评标报告推荐的中标候选人顺序确定中标人，又不能说明合法理由的，视同按评标报告推荐的顺序确定排名第一的中标候选人为中标人。</w:t>
      </w:r>
    </w:p>
    <w:p>
      <w:pPr>
        <w:pStyle w:val="33"/>
        <w:numPr>
          <w:ilvl w:val="2"/>
          <w:numId w:val="27"/>
        </w:numPr>
        <w:bidi w:val="0"/>
        <w:rPr>
          <w:rFonts w:hint="eastAsia"/>
        </w:rPr>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33"/>
        <w:numPr>
          <w:ilvl w:val="2"/>
          <w:numId w:val="27"/>
        </w:numPr>
        <w:bidi w:val="0"/>
        <w:rPr>
          <w:rFonts w:hint="eastAsia"/>
        </w:rPr>
      </w:pPr>
      <w:r>
        <w:rPr>
          <w:rFonts w:hint="eastAsia"/>
        </w:rPr>
        <w:t>招标采购单位不退回投标人投标文件和其他投标资料。</w:t>
      </w:r>
    </w:p>
    <w:p>
      <w:pPr>
        <w:pStyle w:val="32"/>
        <w:numPr>
          <w:ilvl w:val="1"/>
          <w:numId w:val="30"/>
        </w:numPr>
        <w:bidi w:val="0"/>
        <w:rPr>
          <w:rFonts w:hint="eastAsia"/>
        </w:rPr>
      </w:pPr>
      <w:bookmarkStart w:id="1171" w:name="_Toc319440194"/>
      <w:bookmarkStart w:id="1172" w:name="_Toc25198"/>
      <w:bookmarkStart w:id="1173" w:name="_Toc27423"/>
      <w:bookmarkStart w:id="1174" w:name="_Toc14102"/>
      <w:bookmarkStart w:id="1175" w:name="_Toc307564901"/>
      <w:bookmarkStart w:id="1176" w:name="_Toc307501159"/>
      <w:bookmarkStart w:id="1177" w:name="_Toc308188203"/>
      <w:bookmarkStart w:id="1178" w:name="_Toc15982"/>
      <w:bookmarkStart w:id="1179" w:name="_Toc308084650"/>
      <w:bookmarkStart w:id="1180" w:name="_Toc327196345"/>
      <w:bookmarkStart w:id="1181" w:name="_Toc10903"/>
      <w:bookmarkStart w:id="1182" w:name="_Toc12694"/>
      <w:bookmarkStart w:id="1183" w:name="_Toc31695"/>
      <w:bookmarkStart w:id="1184" w:name="_Toc8099"/>
      <w:bookmarkStart w:id="1185" w:name="_Toc319439950"/>
      <w:bookmarkStart w:id="1186" w:name="_Toc16879"/>
      <w:bookmarkStart w:id="1187" w:name="_Toc27662"/>
      <w:bookmarkStart w:id="1188" w:name="_Toc32114"/>
      <w:bookmarkStart w:id="1189" w:name="_Toc309897568"/>
      <w:bookmarkStart w:id="1190" w:name="_Toc25084"/>
      <w:bookmarkStart w:id="1191" w:name="_Toc22537"/>
      <w:r>
        <w:rPr>
          <w:rFonts w:hint="eastAsia"/>
          <w:lang w:eastAsia="zh-CN"/>
        </w:rPr>
        <w:t>评标专家</w:t>
      </w:r>
      <w:r>
        <w:rPr>
          <w:rFonts w:hint="eastAsia"/>
        </w:rPr>
        <w:t>在政府采购活动中承担以下义务</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pPr>
        <w:pStyle w:val="30"/>
        <w:numPr>
          <w:ilvl w:val="1"/>
          <w:numId w:val="37"/>
        </w:numPr>
        <w:bidi w:val="0"/>
        <w:rPr>
          <w:rFonts w:hint="eastAsia"/>
        </w:rPr>
      </w:pPr>
      <w:r>
        <w:rPr>
          <w:rFonts w:hint="eastAsia"/>
        </w:rPr>
        <w:t>遵守评标工作纪律；</w:t>
      </w:r>
    </w:p>
    <w:p>
      <w:pPr>
        <w:pStyle w:val="30"/>
        <w:numPr>
          <w:ilvl w:val="1"/>
          <w:numId w:val="37"/>
        </w:numPr>
        <w:bidi w:val="0"/>
        <w:rPr>
          <w:rFonts w:hint="eastAsia"/>
        </w:rPr>
      </w:pPr>
      <w:r>
        <w:rPr>
          <w:rFonts w:hint="eastAsia"/>
        </w:rPr>
        <w:t>按照客观、公正、审慎的原则，根据招标文件规定的评标程序、评标方法和评标标准进行独立评标；</w:t>
      </w:r>
    </w:p>
    <w:p>
      <w:pPr>
        <w:pStyle w:val="30"/>
        <w:numPr>
          <w:ilvl w:val="1"/>
          <w:numId w:val="37"/>
        </w:numPr>
        <w:bidi w:val="0"/>
        <w:rPr>
          <w:rFonts w:hint="eastAsia"/>
        </w:rPr>
      </w:pPr>
      <w:r>
        <w:rPr>
          <w:rFonts w:hint="eastAsia"/>
        </w:rPr>
        <w:t>不得泄露评标文件、评标情况和在评标过程中获悉的商业秘密；</w:t>
      </w:r>
    </w:p>
    <w:p>
      <w:pPr>
        <w:pStyle w:val="30"/>
        <w:numPr>
          <w:ilvl w:val="1"/>
          <w:numId w:val="37"/>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30"/>
        <w:numPr>
          <w:ilvl w:val="1"/>
          <w:numId w:val="37"/>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30"/>
        <w:numPr>
          <w:ilvl w:val="1"/>
          <w:numId w:val="37"/>
        </w:numPr>
        <w:bidi w:val="0"/>
        <w:rPr>
          <w:rFonts w:hint="eastAsia"/>
        </w:rPr>
      </w:pPr>
      <w:r>
        <w:rPr>
          <w:rFonts w:hint="eastAsia"/>
        </w:rPr>
        <w:t>及时向财政、监察等部门举报在评标过程中受到的非法干预情况；</w:t>
      </w:r>
    </w:p>
    <w:p>
      <w:pPr>
        <w:pStyle w:val="30"/>
        <w:numPr>
          <w:ilvl w:val="1"/>
          <w:numId w:val="37"/>
        </w:numPr>
        <w:bidi w:val="0"/>
        <w:rPr>
          <w:rFonts w:hint="eastAsia"/>
        </w:rPr>
      </w:pPr>
      <w:r>
        <w:rPr>
          <w:rFonts w:hint="eastAsia"/>
        </w:rPr>
        <w:t>配合答复处理供应商的询问、质疑和投诉等事项；</w:t>
      </w:r>
    </w:p>
    <w:p>
      <w:pPr>
        <w:pStyle w:val="30"/>
        <w:numPr>
          <w:ilvl w:val="1"/>
          <w:numId w:val="37"/>
        </w:numPr>
        <w:bidi w:val="0"/>
        <w:rPr>
          <w:rFonts w:hint="eastAsia"/>
        </w:rPr>
      </w:pPr>
      <w:r>
        <w:rPr>
          <w:rFonts w:hint="eastAsia"/>
        </w:rPr>
        <w:t>法律、法规和规章规定的其他义务。</w:t>
      </w:r>
    </w:p>
    <w:p>
      <w:pPr>
        <w:pStyle w:val="32"/>
        <w:numPr>
          <w:ilvl w:val="1"/>
          <w:numId w:val="30"/>
        </w:numPr>
        <w:bidi w:val="0"/>
        <w:rPr>
          <w:rFonts w:hint="eastAsia"/>
        </w:rPr>
      </w:pPr>
      <w:bookmarkStart w:id="1192" w:name="_Toc3688"/>
      <w:bookmarkStart w:id="1193" w:name="_Toc12088"/>
      <w:bookmarkStart w:id="1194" w:name="_Toc28428"/>
      <w:bookmarkStart w:id="1195" w:name="_Toc22980"/>
      <w:bookmarkStart w:id="1196" w:name="_Toc24913"/>
      <w:bookmarkStart w:id="1197" w:name="_Toc1690"/>
      <w:bookmarkStart w:id="1198" w:name="_Toc4379"/>
      <w:bookmarkStart w:id="1199" w:name="_Toc327196346"/>
      <w:bookmarkStart w:id="1200" w:name="_Toc319440195"/>
      <w:bookmarkStart w:id="1201" w:name="_Toc17689"/>
      <w:bookmarkStart w:id="1202" w:name="_Toc22368"/>
      <w:bookmarkStart w:id="1203" w:name="_Toc29759"/>
      <w:bookmarkStart w:id="1204" w:name="_Toc30872"/>
      <w:bookmarkStart w:id="1205" w:name="_Toc27047"/>
      <w:bookmarkStart w:id="1206" w:name="_Toc19071"/>
      <w:r>
        <w:rPr>
          <w:rFonts w:hint="eastAsia"/>
          <w:lang w:eastAsia="zh-CN"/>
        </w:rPr>
        <w:t>评标专家</w:t>
      </w:r>
      <w:r>
        <w:rPr>
          <w:rFonts w:hint="eastAsia"/>
        </w:rPr>
        <w:t>在政府采购活动中应当遵守以下工作纪律</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30"/>
        <w:numPr>
          <w:ilvl w:val="1"/>
          <w:numId w:val="38"/>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30"/>
        <w:numPr>
          <w:ilvl w:val="1"/>
          <w:numId w:val="38"/>
        </w:numPr>
        <w:bidi w:val="0"/>
        <w:rPr>
          <w:rFonts w:hint="eastAsia"/>
        </w:rPr>
      </w:pPr>
      <w:r>
        <w:rPr>
          <w:rFonts w:hint="eastAsia"/>
        </w:rPr>
        <w:t>评标前，应当将通讯工具或者相关电子设备交由招标采购单位统一保管；</w:t>
      </w:r>
    </w:p>
    <w:p>
      <w:pPr>
        <w:pStyle w:val="30"/>
        <w:numPr>
          <w:ilvl w:val="1"/>
          <w:numId w:val="38"/>
        </w:numPr>
        <w:bidi w:val="0"/>
        <w:rPr>
          <w:rFonts w:hint="eastAsia"/>
        </w:rPr>
      </w:pPr>
      <w:r>
        <w:rPr>
          <w:rFonts w:hint="eastAsia"/>
        </w:rPr>
        <w:t>评标过程中，不得与外界联系，因发生不可预见情况，确实需要与外界联系的，应当在监督人员监督之下办理；</w:t>
      </w:r>
    </w:p>
    <w:p>
      <w:pPr>
        <w:pStyle w:val="30"/>
        <w:numPr>
          <w:ilvl w:val="1"/>
          <w:numId w:val="38"/>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0"/>
        <w:numPr>
          <w:ilvl w:val="1"/>
          <w:numId w:val="38"/>
        </w:numPr>
        <w:bidi w:val="0"/>
        <w:rPr>
          <w:rFonts w:hint="eastAsia"/>
        </w:rPr>
      </w:pPr>
      <w:r>
        <w:rPr>
          <w:rFonts w:hint="eastAsia"/>
        </w:rPr>
        <w:t>在评标过程中和评标结束后，不得记录、复制或带走任何评标资料，除因规定的义务外，不得向外界透露评标内容；</w:t>
      </w:r>
    </w:p>
    <w:p>
      <w:pPr>
        <w:pStyle w:val="30"/>
        <w:numPr>
          <w:ilvl w:val="1"/>
          <w:numId w:val="38"/>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30"/>
        <w:numPr>
          <w:ilvl w:val="1"/>
          <w:numId w:val="38"/>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30"/>
        <w:numPr>
          <w:ilvl w:val="1"/>
          <w:numId w:val="38"/>
        </w:numPr>
        <w:bidi w:val="0"/>
        <w:rPr>
          <w:rFonts w:hint="eastAsia"/>
          <w:lang w:eastAsia="zh-CN"/>
        </w:rPr>
      </w:pPr>
      <w:r>
        <w:rPr>
          <w:rFonts w:hint="eastAsia"/>
        </w:rPr>
        <w:t>有关部门(机构)制定的其他评审工作纪律</w:t>
      </w:r>
      <w:r>
        <w:rPr>
          <w:rFonts w:hint="eastAsia"/>
          <w:lang w:eastAsia="zh-CN"/>
        </w:rPr>
        <w:t>。</w:t>
      </w:r>
    </w:p>
    <w:p>
      <w:pPr>
        <w:pStyle w:val="32"/>
        <w:numPr>
          <w:ilvl w:val="1"/>
          <w:numId w:val="30"/>
        </w:numPr>
        <w:bidi w:val="0"/>
        <w:rPr>
          <w:rFonts w:hint="eastAsia"/>
        </w:rPr>
      </w:pPr>
      <w:bookmarkStart w:id="1207" w:name="_Toc20477"/>
      <w:bookmarkStart w:id="1208" w:name="_Toc30239"/>
      <w:bookmarkStart w:id="1209" w:name="_Toc8256"/>
      <w:bookmarkStart w:id="1210" w:name="_Toc26220"/>
      <w:bookmarkStart w:id="1211" w:name="_Toc5947"/>
      <w:r>
        <w:rPr>
          <w:rFonts w:hint="eastAsia"/>
        </w:rPr>
        <w:t>评标委员会及其成员不得有下列行为</w:t>
      </w:r>
      <w:bookmarkEnd w:id="1207"/>
      <w:bookmarkEnd w:id="1208"/>
      <w:bookmarkEnd w:id="1209"/>
      <w:bookmarkEnd w:id="1210"/>
      <w:bookmarkEnd w:id="1211"/>
    </w:p>
    <w:p>
      <w:pPr>
        <w:pStyle w:val="30"/>
        <w:numPr>
          <w:ilvl w:val="1"/>
          <w:numId w:val="39"/>
        </w:numPr>
        <w:bidi w:val="0"/>
        <w:rPr>
          <w:rFonts w:hint="eastAsia"/>
        </w:rPr>
      </w:pPr>
      <w:r>
        <w:rPr>
          <w:rFonts w:hint="eastAsia"/>
        </w:rPr>
        <w:t>确定参与评标至评标结束前私自接触投标人；</w:t>
      </w:r>
    </w:p>
    <w:p>
      <w:pPr>
        <w:pStyle w:val="30"/>
        <w:numPr>
          <w:ilvl w:val="1"/>
          <w:numId w:val="39"/>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30"/>
        <w:numPr>
          <w:ilvl w:val="1"/>
          <w:numId w:val="39"/>
        </w:numPr>
        <w:bidi w:val="0"/>
        <w:rPr>
          <w:rFonts w:hint="eastAsia"/>
        </w:rPr>
      </w:pPr>
      <w:r>
        <w:rPr>
          <w:rFonts w:hint="eastAsia"/>
        </w:rPr>
        <w:t>违反评标纪律发表倾向性意见或者征询采购人的倾向性意见；</w:t>
      </w:r>
    </w:p>
    <w:p>
      <w:pPr>
        <w:pStyle w:val="30"/>
        <w:numPr>
          <w:ilvl w:val="1"/>
          <w:numId w:val="39"/>
        </w:numPr>
        <w:bidi w:val="0"/>
        <w:rPr>
          <w:rFonts w:hint="eastAsia"/>
        </w:rPr>
      </w:pPr>
      <w:r>
        <w:rPr>
          <w:rFonts w:hint="eastAsia"/>
        </w:rPr>
        <w:t>对需要专业判断的主观评审因素协商评分；</w:t>
      </w:r>
    </w:p>
    <w:p>
      <w:pPr>
        <w:pStyle w:val="30"/>
        <w:numPr>
          <w:ilvl w:val="1"/>
          <w:numId w:val="39"/>
        </w:numPr>
        <w:bidi w:val="0"/>
        <w:rPr>
          <w:rFonts w:hint="eastAsia"/>
        </w:rPr>
      </w:pPr>
      <w:r>
        <w:rPr>
          <w:rFonts w:hint="eastAsia"/>
        </w:rPr>
        <w:t>在评标过程中擅离职守，影响评标程序正常进行的；</w:t>
      </w:r>
    </w:p>
    <w:p>
      <w:pPr>
        <w:pStyle w:val="30"/>
        <w:numPr>
          <w:ilvl w:val="1"/>
          <w:numId w:val="39"/>
        </w:numPr>
        <w:bidi w:val="0"/>
        <w:rPr>
          <w:rFonts w:hint="eastAsia"/>
        </w:rPr>
      </w:pPr>
      <w:r>
        <w:rPr>
          <w:rFonts w:hint="eastAsia"/>
        </w:rPr>
        <w:t>记录、复制或者带走任何评标资料；</w:t>
      </w:r>
    </w:p>
    <w:p>
      <w:pPr>
        <w:pStyle w:val="30"/>
        <w:numPr>
          <w:ilvl w:val="1"/>
          <w:numId w:val="39"/>
        </w:numPr>
        <w:bidi w:val="0"/>
        <w:rPr>
          <w:rFonts w:hint="eastAsia"/>
        </w:rPr>
      </w:pPr>
      <w:r>
        <w:rPr>
          <w:rFonts w:hint="eastAsia"/>
        </w:rPr>
        <w:t>其他不遵守评标纪律的行为。</w:t>
      </w:r>
    </w:p>
    <w:p>
      <w:pPr>
        <w:pStyle w:val="44"/>
        <w:bidi w:val="0"/>
        <w:rPr>
          <w:rFonts w:hint="eastAsia"/>
        </w:rPr>
      </w:pPr>
      <w:r>
        <w:rPr>
          <w:rFonts w:hint="eastAsia"/>
        </w:rPr>
        <w:t>评标委员会成员有前款第一至五项行为之一的，其评审意见无效，并不得获取评审劳务报酬和报销异地评审差旅费。</w:t>
      </w:r>
    </w:p>
    <w:p>
      <w:pPr>
        <w:pStyle w:val="32"/>
        <w:numPr>
          <w:ilvl w:val="1"/>
          <w:numId w:val="30"/>
        </w:numPr>
        <w:bidi w:val="0"/>
        <w:rPr>
          <w:rFonts w:hint="eastAsia"/>
        </w:rPr>
      </w:pPr>
      <w:bookmarkStart w:id="1212" w:name="_Toc13225"/>
      <w:bookmarkStart w:id="1213" w:name="_Toc8898"/>
      <w:bookmarkStart w:id="1214" w:name="_Toc32244"/>
      <w:r>
        <w:rPr>
          <w:rFonts w:hint="eastAsia"/>
          <w:lang w:val="en-US" w:eastAsia="zh-CN"/>
        </w:rPr>
        <w:t>评标委员会及其成员不得有下列违约情形</w:t>
      </w:r>
      <w:bookmarkEnd w:id="1212"/>
      <w:bookmarkEnd w:id="1213"/>
      <w:bookmarkEnd w:id="1214"/>
    </w:p>
    <w:p>
      <w:pPr>
        <w:pStyle w:val="30"/>
        <w:numPr>
          <w:ilvl w:val="1"/>
          <w:numId w:val="40"/>
        </w:numPr>
        <w:bidi w:val="0"/>
        <w:rPr>
          <w:rFonts w:hint="eastAsia"/>
        </w:rPr>
      </w:pPr>
      <w:r>
        <w:rPr>
          <w:rFonts w:hint="eastAsia"/>
        </w:rPr>
        <w:t>答应参加评审活动后，无正当理由不参加或者迟到，且不及时告知抽取终端工作人员，导致评审活动无法正常进行的；</w:t>
      </w:r>
    </w:p>
    <w:p>
      <w:pPr>
        <w:pStyle w:val="30"/>
        <w:numPr>
          <w:ilvl w:val="1"/>
          <w:numId w:val="40"/>
        </w:numPr>
        <w:bidi w:val="0"/>
        <w:rPr>
          <w:rFonts w:hint="eastAsia"/>
        </w:rPr>
      </w:pPr>
      <w:r>
        <w:rPr>
          <w:rFonts w:hint="eastAsia"/>
        </w:rPr>
        <w:t>不遵守评审现场工作纪律的；</w:t>
      </w:r>
    </w:p>
    <w:p>
      <w:pPr>
        <w:pStyle w:val="30"/>
        <w:numPr>
          <w:ilvl w:val="1"/>
          <w:numId w:val="40"/>
        </w:numPr>
        <w:bidi w:val="0"/>
        <w:rPr>
          <w:rFonts w:hint="eastAsia"/>
        </w:rPr>
      </w:pPr>
      <w:r>
        <w:rPr>
          <w:rFonts w:hint="eastAsia"/>
        </w:rPr>
        <w:t>明显故意拖延评审时间的；</w:t>
      </w:r>
    </w:p>
    <w:p>
      <w:pPr>
        <w:pStyle w:val="30"/>
        <w:numPr>
          <w:ilvl w:val="1"/>
          <w:numId w:val="40"/>
        </w:numPr>
        <w:bidi w:val="0"/>
        <w:rPr>
          <w:rFonts w:hint="eastAsia"/>
        </w:rPr>
      </w:pPr>
      <w:r>
        <w:rPr>
          <w:rFonts w:hint="eastAsia"/>
        </w:rPr>
        <w:t>抄袭其他评审委员会成员的评审意见的；</w:t>
      </w:r>
    </w:p>
    <w:p>
      <w:pPr>
        <w:pStyle w:val="30"/>
        <w:numPr>
          <w:ilvl w:val="1"/>
          <w:numId w:val="40"/>
        </w:numPr>
        <w:bidi w:val="0"/>
        <w:rPr>
          <w:rFonts w:hint="eastAsia"/>
        </w:rPr>
      </w:pPr>
      <w:r>
        <w:rPr>
          <w:rFonts w:hint="eastAsia"/>
        </w:rPr>
        <w:t>不按照政府采购法律制度和采购文件的规定进行评审，导致评审过程、评审结果违法违规，情节轻微不构成行政处罚的；</w:t>
      </w:r>
    </w:p>
    <w:p>
      <w:pPr>
        <w:pStyle w:val="30"/>
        <w:numPr>
          <w:ilvl w:val="1"/>
          <w:numId w:val="40"/>
        </w:numPr>
        <w:bidi w:val="0"/>
        <w:rPr>
          <w:rFonts w:hint="eastAsia"/>
        </w:rPr>
      </w:pPr>
      <w:r>
        <w:rPr>
          <w:rFonts w:hint="eastAsia"/>
        </w:rPr>
        <w:t>索取高于规定的劳务报酬，或者要求先给付报酬再进行评审，或者因劳务报酬低而拒绝评审、拒绝签署评审报告的；</w:t>
      </w:r>
    </w:p>
    <w:p>
      <w:pPr>
        <w:pStyle w:val="30"/>
        <w:numPr>
          <w:ilvl w:val="1"/>
          <w:numId w:val="40"/>
        </w:numPr>
        <w:bidi w:val="0"/>
        <w:rPr>
          <w:rFonts w:hint="eastAsia"/>
        </w:rPr>
      </w:pPr>
      <w:r>
        <w:rPr>
          <w:rFonts w:hint="eastAsia"/>
        </w:rPr>
        <w:t>不按照《四川省政府采购评审专家管理实施办法》的规定记录或者反馈采购人或者采购代理机构的职责履行情况的；</w:t>
      </w:r>
    </w:p>
    <w:p>
      <w:pPr>
        <w:pStyle w:val="30"/>
        <w:numPr>
          <w:ilvl w:val="1"/>
          <w:numId w:val="40"/>
        </w:numPr>
        <w:bidi w:val="0"/>
        <w:rPr>
          <w:rFonts w:hint="eastAsia"/>
        </w:rPr>
      </w:pPr>
      <w:r>
        <w:rPr>
          <w:rFonts w:hint="eastAsia"/>
        </w:rPr>
        <w:t>存在其他违反政府采购法规制度，但不构成行政处罚行为的。</w:t>
      </w:r>
    </w:p>
    <w:p>
      <w:pPr>
        <w:pStyle w:val="46"/>
        <w:numPr>
          <w:ilvl w:val="0"/>
          <w:numId w:val="9"/>
        </w:numPr>
        <w:bidi w:val="0"/>
        <w:rPr>
          <w:rFonts w:hint="eastAsia"/>
        </w:rPr>
      </w:pPr>
      <w:r>
        <w:rPr>
          <w:rFonts w:hint="eastAsia"/>
        </w:rPr>
        <w:br w:type="page"/>
      </w:r>
      <w:bookmarkEnd w:id="1078"/>
      <w:bookmarkStart w:id="1215" w:name="_Toc18908"/>
      <w:bookmarkStart w:id="1216" w:name="_Toc229"/>
      <w:bookmarkStart w:id="1217" w:name="_Toc13264"/>
      <w:bookmarkStart w:id="1218" w:name="_Toc7547"/>
      <w:bookmarkStart w:id="1219" w:name="_Toc17044"/>
      <w:r>
        <w:rPr>
          <w:rFonts w:hint="eastAsia"/>
        </w:rPr>
        <w:t>政府采购合同</w:t>
      </w:r>
      <w:bookmarkEnd w:id="1215"/>
      <w:bookmarkEnd w:id="1216"/>
      <w:bookmarkEnd w:id="1217"/>
      <w:bookmarkEnd w:id="1218"/>
      <w:r>
        <w:rPr>
          <w:rFonts w:hint="eastAsia"/>
          <w:lang w:val="en-US" w:eastAsia="zh-CN"/>
        </w:rPr>
        <w:t>(参考文本)</w:t>
      </w:r>
      <w:bookmarkEnd w:id="1219"/>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中标</w:t>
      </w:r>
      <w:r>
        <w:rPr>
          <w:rFonts w:hint="eastAsia"/>
          <w:lang w:val="en-US" w:eastAsia="zh-CN"/>
        </w:rPr>
        <w:t>人</w:t>
      </w:r>
      <w:r>
        <w:rPr>
          <w:rFonts w:hint="eastAsia"/>
        </w:rPr>
        <w:t>名称(乙方)：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highlight w:val="none"/>
          <w:u w:val="none"/>
          <w:lang w:val="en-US" w:eastAsia="zh-CN"/>
        </w:rPr>
      </w:pPr>
      <w:r>
        <w:rPr>
          <w:rFonts w:hint="eastAsia"/>
          <w:b/>
          <w:bCs/>
          <w:highlight w:val="none"/>
          <w:u w:val="none"/>
          <w:lang w:val="en-US" w:eastAsia="zh-CN"/>
        </w:rPr>
        <w:t>合同类型：</w:t>
      </w:r>
      <w:r>
        <w:rPr>
          <w:rFonts w:hint="eastAsia"/>
          <w:b/>
          <w:bCs/>
          <w:highlight w:val="none"/>
          <w:u w:val="single"/>
          <w:lang w:val="en-US" w:eastAsia="zh-CN"/>
        </w:rPr>
        <w:t>本合同为中小企业预留合同(适用于专门面向中小企业采购的项目)</w:t>
      </w: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rPr>
        <w:t>《中华人民共和国政府采购法》、《中华人民共和国政府采购法实施条例》、《政府采购货物和服务招标投标管理办法》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及</w:t>
      </w:r>
      <w:r>
        <w:rPr>
          <w:rFonts w:hint="eastAsia" w:eastAsia="宋体" w:cs="宋体"/>
          <w:highlight w:val="none"/>
          <w:vertAlign w:val="baseline"/>
          <w:lang w:eastAsia="zh-CN"/>
        </w:rPr>
        <w:t>成都市新津区教育局其他教学用具设备采购项目</w:t>
      </w:r>
      <w:r>
        <w:rPr>
          <w:rFonts w:hint="eastAsia" w:cs="宋体"/>
          <w:highlight w:val="none"/>
          <w:vertAlign w:val="baseline"/>
          <w:lang w:val="en-US" w:eastAsia="zh-CN"/>
        </w:rPr>
        <w:t>(第二次)</w:t>
      </w:r>
      <w:r>
        <w:rPr>
          <w:rFonts w:hint="eastAsia"/>
        </w:rPr>
        <w:t>(项目编号</w:t>
      </w:r>
      <w:r>
        <w:rPr>
          <w:rFonts w:hint="eastAsia"/>
          <w:color w:val="auto"/>
        </w:rPr>
        <w:t>：</w:t>
      </w:r>
      <w:r>
        <w:rPr>
          <w:rFonts w:hint="eastAsia"/>
          <w:color w:val="auto"/>
          <w:u w:val="single"/>
          <w:lang w:val="en-US" w:eastAsia="zh-CN"/>
        </w:rPr>
        <w:t xml:space="preserve">     </w:t>
      </w:r>
      <w:r>
        <w:rPr>
          <w:rFonts w:hint="eastAsia"/>
          <w:color w:val="auto"/>
          <w:lang w:val="en-US" w:eastAsia="zh-CN"/>
        </w:rPr>
        <w:t>(采购项目的编号)</w:t>
      </w:r>
      <w:r>
        <w:rPr>
          <w:rFonts w:hint="eastAsia"/>
          <w:color w:val="auto"/>
        </w:rPr>
        <w:t>)</w:t>
      </w:r>
      <w:r>
        <w:rPr>
          <w:rFonts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2"/>
        <w:numPr>
          <w:ilvl w:val="1"/>
          <w:numId w:val="9"/>
        </w:numPr>
        <w:bidi w:val="0"/>
        <w:rPr>
          <w:rFonts w:hint="eastAsia"/>
        </w:rPr>
      </w:pPr>
      <w:bookmarkStart w:id="1220" w:name="_Toc575"/>
      <w:bookmarkStart w:id="1221" w:name="_Toc12634"/>
      <w:bookmarkStart w:id="1222" w:name="_Toc984"/>
      <w:bookmarkStart w:id="1223" w:name="_Toc217446107"/>
      <w:bookmarkStart w:id="1224" w:name="_Toc29921"/>
      <w:bookmarkStart w:id="1225" w:name="_Toc20353"/>
      <w:bookmarkStart w:id="1226" w:name="_Toc15652"/>
      <w:bookmarkStart w:id="1227" w:name="_Toc28607"/>
      <w:r>
        <w:rPr>
          <w:rFonts w:hint="eastAsia"/>
        </w:rPr>
        <w:t>合同标的</w:t>
      </w:r>
      <w:bookmarkEnd w:id="1220"/>
      <w:bookmarkEnd w:id="1221"/>
      <w:bookmarkEnd w:id="1222"/>
      <w:bookmarkEnd w:id="1223"/>
      <w:bookmarkEnd w:id="1224"/>
      <w:bookmarkEnd w:id="1225"/>
      <w:bookmarkEnd w:id="1226"/>
      <w:bookmarkEnd w:id="1227"/>
    </w:p>
    <w:tbl>
      <w:tblPr>
        <w:tblStyle w:val="19"/>
        <w:tblW w:w="96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1123"/>
        <w:gridCol w:w="774"/>
        <w:gridCol w:w="963"/>
        <w:gridCol w:w="1159"/>
        <w:gridCol w:w="1270"/>
        <w:gridCol w:w="1351"/>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货物品名</w:t>
            </w: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规格</w:t>
            </w:r>
          </w:p>
          <w:p>
            <w:pPr>
              <w:pStyle w:val="43"/>
              <w:bidi w:val="0"/>
              <w:rPr>
                <w:rFonts w:hint="eastAsia"/>
                <w:b/>
                <w:bCs/>
              </w:rPr>
            </w:pPr>
            <w:r>
              <w:rPr>
                <w:rFonts w:hint="eastAsia"/>
                <w:b/>
                <w:bCs/>
              </w:rPr>
              <w:t>型号</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单位</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单价</w:t>
            </w:r>
          </w:p>
          <w:p>
            <w:pPr>
              <w:pStyle w:val="43"/>
              <w:bidi w:val="0"/>
              <w:rPr>
                <w:rFonts w:hint="eastAsia"/>
                <w:b/>
                <w:bCs/>
              </w:rPr>
            </w:pPr>
            <w:r>
              <w:rPr>
                <w:rFonts w:hint="eastAsia"/>
                <w:b/>
                <w:bCs/>
              </w:rPr>
              <w:t>(元)</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总价</w:t>
            </w:r>
          </w:p>
          <w:p>
            <w:pPr>
              <w:pStyle w:val="43"/>
              <w:bidi w:val="0"/>
              <w:rPr>
                <w:rFonts w:hint="eastAsia"/>
                <w:b/>
                <w:bCs/>
              </w:rPr>
            </w:pPr>
            <w:r>
              <w:rPr>
                <w:rFonts w:hint="eastAsia"/>
                <w:b/>
                <w:bCs/>
              </w:rPr>
              <w:t>(元)</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随机</w:t>
            </w:r>
          </w:p>
          <w:p>
            <w:pPr>
              <w:pStyle w:val="43"/>
              <w:bidi w:val="0"/>
              <w:rPr>
                <w:rFonts w:hint="eastAsia"/>
                <w:b/>
                <w:bCs/>
              </w:rPr>
            </w:pPr>
            <w:r>
              <w:rPr>
                <w:rFonts w:hint="eastAsia"/>
                <w:b/>
                <w:bCs/>
              </w:rPr>
              <w:t>配件</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lang w:val="en-US" w:eastAsia="zh-CN"/>
              </w:rPr>
            </w:pPr>
            <w:r>
              <w:rPr>
                <w:rFonts w:hint="eastAsia"/>
                <w:b/>
                <w:bCs/>
                <w:lang w:val="en-US" w:eastAsia="zh-CN"/>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bl>
    <w:p>
      <w:pPr>
        <w:pStyle w:val="32"/>
        <w:numPr>
          <w:ilvl w:val="1"/>
          <w:numId w:val="3"/>
        </w:numPr>
        <w:bidi w:val="0"/>
        <w:rPr>
          <w:rFonts w:hint="eastAsia"/>
        </w:rPr>
      </w:pPr>
      <w:bookmarkStart w:id="1228" w:name="_Toc217446108"/>
      <w:bookmarkStart w:id="1229" w:name="_Toc2729"/>
      <w:bookmarkStart w:id="1230" w:name="_Toc22308"/>
      <w:bookmarkStart w:id="1231" w:name="_Toc15734"/>
      <w:bookmarkStart w:id="1232" w:name="_Toc31236"/>
      <w:bookmarkStart w:id="1233" w:name="_Toc31626"/>
      <w:bookmarkStart w:id="1234" w:name="_Toc8483"/>
      <w:bookmarkStart w:id="1235" w:name="_Toc22148"/>
      <w:r>
        <w:rPr>
          <w:rFonts w:hint="eastAsia"/>
        </w:rPr>
        <w:t>合同</w:t>
      </w:r>
      <w:bookmarkEnd w:id="1228"/>
      <w:bookmarkEnd w:id="1229"/>
      <w:bookmarkEnd w:id="1230"/>
      <w:bookmarkEnd w:id="1231"/>
      <w:r>
        <w:rPr>
          <w:rFonts w:hint="eastAsia"/>
        </w:rPr>
        <w:t>价款</w:t>
      </w:r>
      <w:bookmarkEnd w:id="1232"/>
      <w:bookmarkEnd w:id="1233"/>
      <w:bookmarkEnd w:id="1234"/>
      <w:bookmarkEnd w:id="1235"/>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合同总价为人民币大写：</w:t>
      </w:r>
      <w:r>
        <w:rPr>
          <w:rFonts w:hint="eastAsia"/>
          <w:u w:val="single"/>
        </w:rPr>
        <w:t xml:space="preserve">                </w:t>
      </w:r>
      <w:r>
        <w:rPr>
          <w:rFonts w:hint="eastAsia"/>
        </w:rPr>
        <w:t>元，即￥</w:t>
      </w:r>
      <w:r>
        <w:rPr>
          <w:rFonts w:hint="eastAsia"/>
          <w:u w:val="single"/>
        </w:rPr>
        <w:t xml:space="preserve">        </w:t>
      </w:r>
      <w:r>
        <w:rPr>
          <w:rFonts w:hint="eastAsia"/>
        </w:rPr>
        <w:t>元；</w:t>
      </w:r>
      <w:r>
        <w:rPr>
          <w:rFonts w:hint="eastAsia"/>
          <w:highlight w:val="none"/>
        </w:rPr>
        <w:t>该合同总价已</w:t>
      </w:r>
      <w:r>
        <w:rPr>
          <w:rFonts w:hint="eastAsia" w:ascii="宋体" w:hAnsi="宋体" w:eastAsia="宋体" w:cstheme="minorBidi"/>
          <w:b w:val="0"/>
          <w:bCs/>
          <w:sz w:val="24"/>
          <w:highlight w:val="none"/>
        </w:rPr>
        <w:t>包括货物设计、材料、</w:t>
      </w:r>
      <w:r>
        <w:rPr>
          <w:rFonts w:hint="eastAsia" w:ascii="宋体" w:hAnsi="宋体" w:eastAsia="宋体" w:cstheme="minorBidi"/>
          <w:b w:val="0"/>
          <w:bCs/>
          <w:sz w:val="24"/>
          <w:highlight w:val="none"/>
          <w:lang w:val="en-US" w:eastAsia="zh-CN"/>
        </w:rPr>
        <w:t>生产</w:t>
      </w:r>
      <w:r>
        <w:rPr>
          <w:rFonts w:hint="eastAsia" w:ascii="宋体" w:hAnsi="宋体" w:eastAsia="宋体" w:cstheme="minorBidi"/>
          <w:b w:val="0"/>
          <w:bCs/>
          <w:sz w:val="24"/>
          <w:highlight w:val="none"/>
        </w:rPr>
        <w:t>制造、包装、运输、安装、调试、检测、</w:t>
      </w:r>
      <w:r>
        <w:rPr>
          <w:rFonts w:hint="eastAsia" w:ascii="宋体" w:hAnsi="宋体" w:eastAsia="宋体" w:cstheme="minorBidi"/>
          <w:b w:val="0"/>
          <w:bCs/>
          <w:sz w:val="24"/>
          <w:highlight w:val="none"/>
          <w:lang w:val="en-US" w:eastAsia="zh-CN"/>
        </w:rPr>
        <w:t>保险、</w:t>
      </w:r>
      <w:r>
        <w:rPr>
          <w:rFonts w:hint="eastAsia" w:ascii="宋体" w:hAnsi="宋体" w:eastAsia="宋体" w:cstheme="minorBidi"/>
          <w:b w:val="0"/>
          <w:bCs/>
          <w:sz w:val="24"/>
          <w:highlight w:val="none"/>
        </w:rPr>
        <w:t>培训</w:t>
      </w:r>
      <w:r>
        <w:rPr>
          <w:rFonts w:hint="eastAsia" w:ascii="宋体" w:hAnsi="宋体" w:eastAsia="宋体" w:cstheme="minorBidi"/>
          <w:b w:val="0"/>
          <w:bCs/>
          <w:sz w:val="24"/>
          <w:highlight w:val="none"/>
          <w:lang w:eastAsia="zh-CN"/>
        </w:rPr>
        <w:t>、</w:t>
      </w:r>
      <w:r>
        <w:rPr>
          <w:rFonts w:hint="eastAsia" w:ascii="宋体" w:hAnsi="宋体" w:eastAsia="宋体" w:cstheme="minorBidi"/>
          <w:b w:val="0"/>
          <w:bCs/>
          <w:sz w:val="24"/>
          <w:highlight w:val="none"/>
          <w:lang w:val="en-US" w:eastAsia="zh-CN"/>
        </w:rPr>
        <w:t>风险、利润</w:t>
      </w:r>
      <w:r>
        <w:rPr>
          <w:rFonts w:hint="eastAsia" w:ascii="宋体" w:hAnsi="宋体" w:eastAsia="宋体" w:cstheme="minorBidi"/>
          <w:b w:val="0"/>
          <w:bCs/>
          <w:sz w:val="24"/>
          <w:highlight w:val="none"/>
          <w:lang w:eastAsia="zh-CN"/>
        </w:rPr>
        <w:t>、</w:t>
      </w:r>
      <w:r>
        <w:rPr>
          <w:rFonts w:hint="eastAsia" w:ascii="宋体" w:hAnsi="宋体" w:eastAsia="宋体" w:cstheme="minorBidi"/>
          <w:b w:val="0"/>
          <w:bCs/>
          <w:sz w:val="24"/>
          <w:highlight w:val="none"/>
        </w:rPr>
        <w:t>验收合格交付使用之前及保修期内保修服务与备用物件等等所有其他有关各项的含税费用</w:t>
      </w:r>
      <w:r>
        <w:rPr>
          <w:rFonts w:hint="eastAsia"/>
          <w:highlight w:val="none"/>
        </w:rPr>
        <w:t>。</w:t>
      </w:r>
      <w:r>
        <w:rPr>
          <w:rFonts w:hint="eastAsia"/>
        </w:rPr>
        <w:t>本合同执行期间合同总价不变，甲方无须另向乙方支付本合同规定之外的其他任何费用。</w:t>
      </w:r>
    </w:p>
    <w:p>
      <w:pPr>
        <w:pStyle w:val="32"/>
        <w:numPr>
          <w:ilvl w:val="1"/>
          <w:numId w:val="3"/>
        </w:numPr>
        <w:bidi w:val="0"/>
        <w:rPr>
          <w:rFonts w:hint="eastAsia"/>
        </w:rPr>
      </w:pPr>
      <w:bookmarkStart w:id="1236" w:name="_Toc8707"/>
      <w:bookmarkStart w:id="1237" w:name="_Toc13646"/>
      <w:bookmarkStart w:id="1238" w:name="_Toc8140"/>
      <w:bookmarkStart w:id="1239" w:name="_Toc30015"/>
      <w:bookmarkStart w:id="1240" w:name="_Toc16934"/>
      <w:bookmarkStart w:id="1241" w:name="_Toc7853"/>
      <w:bookmarkStart w:id="1242" w:name="_Toc11736"/>
      <w:bookmarkStart w:id="1243" w:name="_Toc217446109"/>
      <w:r>
        <w:rPr>
          <w:rFonts w:hint="eastAsia"/>
        </w:rPr>
        <w:t>质量要求</w:t>
      </w:r>
      <w:bookmarkEnd w:id="1236"/>
      <w:bookmarkEnd w:id="1237"/>
      <w:bookmarkEnd w:id="1238"/>
      <w:bookmarkEnd w:id="1239"/>
      <w:bookmarkEnd w:id="1240"/>
      <w:bookmarkEnd w:id="1241"/>
      <w:bookmarkEnd w:id="1242"/>
      <w:bookmarkEnd w:id="1243"/>
    </w:p>
    <w:p>
      <w:pPr>
        <w:pStyle w:val="30"/>
        <w:numPr>
          <w:ilvl w:val="1"/>
          <w:numId w:val="41"/>
        </w:numPr>
        <w:bidi w:val="0"/>
        <w:rPr>
          <w:rFonts w:hint="eastAsia"/>
        </w:rPr>
      </w:pPr>
      <w:r>
        <w:rPr>
          <w:rFonts w:hint="eastAsia"/>
        </w:rPr>
        <w:t>乙方须提供全新的货物(含零部件、配件</w:t>
      </w:r>
      <w:r>
        <w:rPr>
          <w:rFonts w:hint="eastAsia"/>
          <w:lang w:eastAsia="zh-CN"/>
        </w:rPr>
        <w:t>、</w:t>
      </w:r>
      <w:r>
        <w:rPr>
          <w:rFonts w:hint="eastAsia"/>
          <w:lang w:val="en-US" w:eastAsia="zh-CN"/>
        </w:rPr>
        <w:t>使用说明书</w:t>
      </w:r>
      <w:r>
        <w:rPr>
          <w:rFonts w:hint="eastAsia"/>
        </w:rPr>
        <w:t>等)，表面无划伤、无碰撞痕迹，且权属清楚，不得侵害他人的知识产权。</w:t>
      </w:r>
    </w:p>
    <w:p>
      <w:pPr>
        <w:pStyle w:val="30"/>
        <w:numPr>
          <w:ilvl w:val="1"/>
          <w:numId w:val="41"/>
        </w:numPr>
        <w:bidi w:val="0"/>
        <w:rPr>
          <w:rFonts w:hint="eastAsia"/>
        </w:rPr>
      </w:pPr>
      <w:r>
        <w:rPr>
          <w:rFonts w:hint="eastAsia"/>
        </w:rPr>
        <w:t>货物必须符合或优于国家(行业)</w:t>
      </w:r>
      <w:r>
        <w:rPr>
          <w:rFonts w:hint="eastAsia"/>
          <w:u w:val="single"/>
        </w:rPr>
        <w:t xml:space="preserve">          </w:t>
      </w:r>
      <w:r>
        <w:rPr>
          <w:rFonts w:hint="eastAsia"/>
        </w:rPr>
        <w:t>标准，以及本项目采购文件的质量要求和技术指标与出厂标准。</w:t>
      </w:r>
    </w:p>
    <w:p>
      <w:pPr>
        <w:pStyle w:val="30"/>
        <w:numPr>
          <w:ilvl w:val="1"/>
          <w:numId w:val="41"/>
        </w:numPr>
        <w:bidi w:val="0"/>
        <w:rPr>
          <w:rFonts w:hint="eastAsia"/>
        </w:rPr>
      </w:pPr>
      <w:r>
        <w:rPr>
          <w:rFonts w:hint="eastAsia"/>
        </w:rPr>
        <w:t>乙方须在本合同签订生效之日起</w:t>
      </w:r>
      <w:r>
        <w:rPr>
          <w:rFonts w:hint="eastAsia"/>
          <w:u w:val="single"/>
        </w:rPr>
        <w:t xml:space="preserve">  </w:t>
      </w:r>
      <w:r>
        <w:rPr>
          <w:rFonts w:hint="eastAsia"/>
        </w:rPr>
        <w:t>日内送交货物成品给甲方，送交货物成品必须与</w:t>
      </w:r>
      <w:r>
        <w:rPr>
          <w:rFonts w:hint="eastAsia"/>
          <w:lang w:val="en-US" w:eastAsia="zh-CN"/>
        </w:rPr>
        <w:t>中标</w:t>
      </w:r>
      <w:r>
        <w:rPr>
          <w:rFonts w:hint="eastAsia"/>
        </w:rPr>
        <w:t>保留样品一致</w:t>
      </w:r>
      <w:r>
        <w:rPr>
          <w:rFonts w:hint="eastAsia"/>
          <w:lang w:eastAsia="zh-CN"/>
        </w:rPr>
        <w:t>(</w:t>
      </w:r>
      <w:r>
        <w:rPr>
          <w:rFonts w:hint="eastAsia"/>
          <w:lang w:val="en-US" w:eastAsia="zh-CN"/>
        </w:rPr>
        <w:t>涉及样品时</w:t>
      </w:r>
      <w:r>
        <w:rPr>
          <w:rFonts w:hint="eastAsia"/>
          <w:lang w:eastAsia="zh-CN"/>
        </w:rPr>
        <w:t>)</w:t>
      </w:r>
      <w:r>
        <w:rPr>
          <w:rFonts w:hint="eastAsia"/>
        </w:rPr>
        <w:t>，在甲方出具样品确认书并封存成品样品外观尺寸后，乙方才能按样生产，并以此样品作为验收样品；每台货物上均应有产品质量检验合格标志。</w:t>
      </w:r>
    </w:p>
    <w:p>
      <w:pPr>
        <w:pStyle w:val="30"/>
        <w:numPr>
          <w:ilvl w:val="1"/>
          <w:numId w:val="41"/>
        </w:numPr>
        <w:bidi w:val="0"/>
        <w:rPr>
          <w:rFonts w:hint="eastAsia"/>
        </w:rPr>
      </w:pPr>
      <w:r>
        <w:rPr>
          <w:rFonts w:hint="eastAsia"/>
        </w:rPr>
        <w:t>货物制造质量出现问题，乙方应负责三包(包修、包换、包退)，费用由乙方负担，甲方有权到产品生产厂家生产场地检查货物质量和生产进度。</w:t>
      </w:r>
    </w:p>
    <w:p>
      <w:pPr>
        <w:pStyle w:val="32"/>
        <w:numPr>
          <w:ilvl w:val="1"/>
          <w:numId w:val="3"/>
        </w:numPr>
        <w:bidi w:val="0"/>
        <w:rPr>
          <w:rFonts w:hint="eastAsia"/>
        </w:rPr>
      </w:pPr>
      <w:bookmarkStart w:id="1244" w:name="_Toc16918"/>
      <w:bookmarkStart w:id="1245" w:name="_Toc8511"/>
      <w:bookmarkStart w:id="1246" w:name="_Toc14046"/>
      <w:bookmarkStart w:id="1247" w:name="_Toc4208"/>
      <w:bookmarkStart w:id="1248" w:name="_Toc217446110"/>
      <w:bookmarkStart w:id="1249" w:name="_Toc24606"/>
      <w:bookmarkStart w:id="1250" w:name="_Toc910"/>
      <w:bookmarkStart w:id="1251" w:name="_Toc25341"/>
      <w:r>
        <w:rPr>
          <w:rFonts w:hint="eastAsia"/>
        </w:rPr>
        <w:t>履行期限及地点和方式、验收</w:t>
      </w:r>
      <w:bookmarkEnd w:id="1244"/>
      <w:bookmarkEnd w:id="1245"/>
      <w:bookmarkEnd w:id="1246"/>
      <w:bookmarkEnd w:id="1247"/>
      <w:bookmarkEnd w:id="1248"/>
      <w:bookmarkEnd w:id="1249"/>
      <w:bookmarkEnd w:id="1250"/>
      <w:bookmarkEnd w:id="1251"/>
    </w:p>
    <w:p>
      <w:pPr>
        <w:pStyle w:val="30"/>
        <w:numPr>
          <w:ilvl w:val="1"/>
          <w:numId w:val="42"/>
        </w:numPr>
        <w:bidi w:val="0"/>
        <w:rPr>
          <w:rFonts w:hint="eastAsia"/>
        </w:rPr>
      </w:pPr>
      <w:r>
        <w:rPr>
          <w:rFonts w:hint="eastAsia"/>
        </w:rPr>
        <w:t>履行期限和方式</w:t>
      </w:r>
    </w:p>
    <w:p>
      <w:pPr>
        <w:pStyle w:val="44"/>
        <w:bidi w:val="0"/>
        <w:rPr>
          <w:rFonts w:hint="eastAsia"/>
        </w:rPr>
      </w:pPr>
      <w:r>
        <w:rPr>
          <w:rFonts w:hint="eastAsia"/>
        </w:rPr>
        <w:t>乙方交货期限为合同签订生效后</w:t>
      </w:r>
      <w:r>
        <w:rPr>
          <w:rFonts w:hint="eastAsia" w:asciiTheme="minorEastAsia" w:hAnsiTheme="minorEastAsia" w:eastAsiaTheme="minorEastAsia" w:cstheme="minorEastAsia"/>
          <w:b w:val="0"/>
          <w:bCs/>
          <w:kern w:val="0"/>
          <w:sz w:val="24"/>
          <w:szCs w:val="24"/>
          <w:highlight w:val="none"/>
          <w:lang w:val="en-US" w:eastAsia="zh-CN" w:bidi="ar-SA"/>
        </w:rPr>
        <w:t>至2021年9月15日前</w:t>
      </w:r>
      <w:r>
        <w:rPr>
          <w:rFonts w:hint="eastAsia"/>
        </w:rPr>
        <w:t>，</w:t>
      </w:r>
      <w:r>
        <w:rPr>
          <w:rFonts w:hint="eastAsia" w:asciiTheme="minorEastAsia" w:hAnsiTheme="minorEastAsia" w:eastAsiaTheme="minorEastAsia" w:cstheme="minorEastAsia"/>
          <w:b w:val="0"/>
          <w:bCs/>
          <w:kern w:val="0"/>
          <w:sz w:val="24"/>
          <w:szCs w:val="24"/>
          <w:highlight w:val="none"/>
          <w:lang w:val="en-US" w:eastAsia="zh-CN" w:bidi="ar-SA"/>
        </w:rPr>
        <w:t>完成交货、安装调试和试运行，正常运行1个月后组织验收</w:t>
      </w:r>
      <w:r>
        <w:rPr>
          <w:rFonts w:hint="eastAsia"/>
        </w:rPr>
        <w:t>。</w:t>
      </w:r>
    </w:p>
    <w:p>
      <w:pPr>
        <w:pStyle w:val="30"/>
        <w:numPr>
          <w:ilvl w:val="1"/>
          <w:numId w:val="42"/>
        </w:numPr>
        <w:bidi w:val="0"/>
        <w:rPr>
          <w:rFonts w:hint="eastAsia"/>
        </w:rPr>
      </w:pPr>
      <w:r>
        <w:rPr>
          <w:rFonts w:hint="eastAsia"/>
        </w:rPr>
        <w:t>履行地点：</w:t>
      </w:r>
      <w:r>
        <w:rPr>
          <w:rFonts w:hint="eastAsia"/>
          <w:lang w:val="en-US" w:eastAsia="zh-CN"/>
        </w:rPr>
        <w:t>甲方指定地点</w:t>
      </w:r>
    </w:p>
    <w:p>
      <w:pPr>
        <w:pStyle w:val="30"/>
        <w:numPr>
          <w:ilvl w:val="1"/>
          <w:numId w:val="42"/>
        </w:numPr>
        <w:bidi w:val="0"/>
        <w:rPr>
          <w:rFonts w:hint="eastAsia"/>
        </w:rPr>
      </w:pPr>
      <w:r>
        <w:rPr>
          <w:rFonts w:hint="eastAsia"/>
        </w:rPr>
        <w:t>验收要求</w:t>
      </w:r>
    </w:p>
    <w:p>
      <w:pPr>
        <w:pStyle w:val="44"/>
        <w:bidi w:val="0"/>
        <w:rPr>
          <w:rFonts w:hint="eastAsia"/>
        </w:rPr>
      </w:pPr>
      <w:r>
        <w:rPr>
          <w:rFonts w:hint="eastAsia"/>
        </w:rPr>
        <w:t>验收由甲方组织，乙方配合进行。</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1.乙方在设备安装并正常运行1个月后通知甲方，甲方在接到通知后5个工作日内组织履约验收，验收合格，双方签署《验收报告》；</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标准：按国家有关规定以及采购文件的质量要求和技术指标、乙方的投标文件及承诺与本合同约定标准进行验收；甲乙双方如对质量要求和技术指标的约定标准有相互抵触或异议的事项，由甲方在采购文件及投标文件中按质量要求和技术指标比较优胜的原则确定该项的约定标准进行验收；</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供应商承担，验收期限相应顺延，但最长不得超过7个日历天，不得影响甲方正常工作的开展；</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4.乙方应将所提供货物的装箱清单、配件、随机工具、用户使用手册、原厂保修卡等资料交付给甲方；乙方不能完整交付货物及本款规定的单证和工具的，必须负责补齐，否则视为未按合同约定交货；</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5.如货物经乙方3次维修仍不能达到合同约定的质量标准，甲方有权退货，并视作乙方不能交付货物而须支付违约赔偿金给甲方，甲方还可依法追究乙方的违约责任；</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6.其他未尽事宜应严格按照《财政部关于进一步加强政府采购需求和履约验收管理的指导意见》(财库〔2016〕205号)的要求进行验收。</w:t>
      </w:r>
    </w:p>
    <w:p>
      <w:pPr>
        <w:pStyle w:val="32"/>
        <w:numPr>
          <w:ilvl w:val="1"/>
          <w:numId w:val="3"/>
        </w:numPr>
        <w:bidi w:val="0"/>
        <w:rPr>
          <w:rFonts w:hint="eastAsia"/>
        </w:rPr>
      </w:pPr>
      <w:bookmarkStart w:id="1252" w:name="_Toc1620"/>
      <w:bookmarkStart w:id="1253" w:name="_Toc13487"/>
      <w:bookmarkStart w:id="1254" w:name="_Toc217446111"/>
      <w:bookmarkStart w:id="1255" w:name="_Toc27152"/>
      <w:bookmarkStart w:id="1256" w:name="_Toc24040"/>
      <w:bookmarkStart w:id="1257" w:name="_Toc30836"/>
      <w:bookmarkStart w:id="1258" w:name="_Toc23384"/>
      <w:bookmarkStart w:id="1259" w:name="_Toc12397"/>
      <w:r>
        <w:rPr>
          <w:rFonts w:hint="eastAsia"/>
        </w:rPr>
        <w:t>付款方式</w:t>
      </w:r>
      <w:bookmarkEnd w:id="1252"/>
      <w:bookmarkEnd w:id="1253"/>
      <w:bookmarkEnd w:id="1254"/>
      <w:bookmarkEnd w:id="1255"/>
      <w:bookmarkEnd w:id="1256"/>
      <w:bookmarkEnd w:id="1257"/>
      <w:bookmarkEnd w:id="1258"/>
      <w:bookmarkEnd w:id="1259"/>
    </w:p>
    <w:p>
      <w:pPr>
        <w:pStyle w:val="30"/>
        <w:numPr>
          <w:ilvl w:val="1"/>
          <w:numId w:val="43"/>
        </w:numPr>
        <w:bidi w:val="0"/>
        <w:rPr>
          <w:rFonts w:hint="eastAsia"/>
        </w:rPr>
      </w:pPr>
      <w:r>
        <w:rPr>
          <w:rFonts w:hint="eastAsia"/>
          <w:lang w:val="en-US" w:eastAsia="zh-CN"/>
        </w:rPr>
        <w:t>乙方</w:t>
      </w:r>
      <w:r>
        <w:rPr>
          <w:rFonts w:hint="eastAsia"/>
        </w:rPr>
        <w:t>按照合同约定时间内完成本项目工作，并通知</w:t>
      </w:r>
      <w:r>
        <w:rPr>
          <w:rFonts w:hint="eastAsia"/>
          <w:lang w:val="en-US" w:eastAsia="zh-CN"/>
        </w:rPr>
        <w:t>甲方</w:t>
      </w:r>
      <w:r>
        <w:rPr>
          <w:rFonts w:hint="eastAsia"/>
        </w:rPr>
        <w:t>组织验收，经验收小组验收合格，</w:t>
      </w:r>
      <w:r>
        <w:rPr>
          <w:rFonts w:hint="eastAsia"/>
          <w:lang w:val="en-US" w:eastAsia="zh-CN"/>
        </w:rPr>
        <w:t>甲方</w:t>
      </w:r>
      <w:r>
        <w:rPr>
          <w:rFonts w:hint="eastAsia"/>
        </w:rPr>
        <w:t>接到</w:t>
      </w:r>
      <w:r>
        <w:rPr>
          <w:rFonts w:hint="eastAsia"/>
          <w:lang w:val="en-US" w:eastAsia="zh-CN"/>
        </w:rPr>
        <w:t>乙方</w:t>
      </w:r>
      <w:r>
        <w:rPr>
          <w:rFonts w:hint="eastAsia"/>
        </w:rPr>
        <w:t>通知与票据凭证资料以后的30日内，支付合同款的80%给</w:t>
      </w:r>
      <w:r>
        <w:rPr>
          <w:rFonts w:hint="eastAsia"/>
          <w:lang w:val="en-US" w:eastAsia="zh-CN"/>
        </w:rPr>
        <w:t>乙方</w:t>
      </w:r>
      <w:r>
        <w:rPr>
          <w:rFonts w:hint="eastAsia"/>
        </w:rPr>
        <w:t>，余下20%合同款在6个月内支付。</w:t>
      </w:r>
    </w:p>
    <w:p>
      <w:pPr>
        <w:pStyle w:val="30"/>
        <w:numPr>
          <w:ilvl w:val="1"/>
          <w:numId w:val="43"/>
        </w:numPr>
        <w:bidi w:val="0"/>
        <w:rPr>
          <w:rFonts w:hint="eastAsia"/>
        </w:rPr>
      </w:pPr>
      <w:r>
        <w:rPr>
          <w:rFonts w:hint="eastAsia"/>
        </w:rPr>
        <w:t>乙方须向甲方出具合法有效完整的完税发票及凭证资料后进行支付结算，付款方式均采用公对公的银行转账，乙方接受转账的开户信息以本协议载明的为准。</w:t>
      </w:r>
    </w:p>
    <w:p>
      <w:pPr>
        <w:pStyle w:val="32"/>
        <w:numPr>
          <w:ilvl w:val="1"/>
          <w:numId w:val="3"/>
        </w:numPr>
        <w:bidi w:val="0"/>
        <w:rPr>
          <w:rFonts w:hint="eastAsia"/>
        </w:rPr>
      </w:pPr>
      <w:bookmarkStart w:id="1260" w:name="_Toc5480"/>
      <w:bookmarkStart w:id="1261" w:name="_Toc9108"/>
      <w:bookmarkStart w:id="1262" w:name="_Toc2843"/>
      <w:bookmarkStart w:id="1263" w:name="_Toc18045"/>
      <w:bookmarkStart w:id="1264" w:name="_Toc30733"/>
      <w:bookmarkStart w:id="1265" w:name="_Toc217446112"/>
      <w:bookmarkStart w:id="1266" w:name="_Toc8259"/>
      <w:bookmarkStart w:id="1267" w:name="_Toc29807"/>
      <w:r>
        <w:rPr>
          <w:rFonts w:hint="eastAsia"/>
        </w:rPr>
        <w:t>售后服务</w:t>
      </w:r>
      <w:bookmarkEnd w:id="1260"/>
      <w:bookmarkEnd w:id="1261"/>
      <w:bookmarkEnd w:id="1262"/>
      <w:bookmarkEnd w:id="1263"/>
      <w:bookmarkEnd w:id="1264"/>
      <w:bookmarkEnd w:id="1265"/>
      <w:bookmarkEnd w:id="1266"/>
      <w:bookmarkEnd w:id="1267"/>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乙方应有完善的技术支持与服务体系，专人负责与甲方联系售后服务事宜，必要的售后机具配置、具有专门</w:t>
      </w:r>
      <w:r>
        <w:rPr>
          <w:rFonts w:hint="eastAsia" w:ascii="宋体" w:hAnsi="宋体" w:eastAsia="宋体" w:cs="宋体"/>
          <w:kern w:val="2"/>
          <w:sz w:val="24"/>
          <w:szCs w:val="24"/>
          <w:lang w:val="en-US" w:eastAsia="zh-CN" w:bidi="ar-SA"/>
        </w:rPr>
        <w:t>固定的售后</w:t>
      </w:r>
      <w:r>
        <w:rPr>
          <w:rFonts w:hint="eastAsia" w:asciiTheme="minorEastAsia" w:hAnsiTheme="minorEastAsia" w:eastAsiaTheme="minorEastAsia" w:cstheme="minorEastAsia"/>
          <w:kern w:val="2"/>
          <w:sz w:val="24"/>
          <w:szCs w:val="24"/>
          <w:lang w:val="en-US" w:eastAsia="zh-CN" w:bidi="ar-SA"/>
        </w:rPr>
        <w:t>服务电话，并能提供本地化服务。</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cs="宋体" w:eastAsiaTheme="minorEastAsia"/>
          <w:kern w:val="2"/>
          <w:sz w:val="24"/>
          <w:szCs w:val="24"/>
          <w:lang w:val="en-US" w:eastAsia="zh-CN" w:bidi="ar-SA"/>
        </w:rPr>
      </w:pPr>
      <w:r>
        <w:rPr>
          <w:rFonts w:hint="eastAsia" w:ascii="宋体" w:hAnsi="宋体" w:eastAsia="宋体" w:cs="宋体"/>
          <w:kern w:val="2"/>
          <w:sz w:val="24"/>
          <w:szCs w:val="24"/>
          <w:lang w:val="en-US" w:eastAsia="zh-CN" w:bidi="ar-SA"/>
        </w:rPr>
        <w:t>乙方针对本项目向甲方提供</w:t>
      </w:r>
      <w:r>
        <w:rPr>
          <w:rFonts w:hint="eastAsia" w:asciiTheme="minorEastAsia" w:hAnsiTheme="minorEastAsia" w:eastAsiaTheme="minorEastAsia" w:cstheme="minorEastAsia"/>
          <w:kern w:val="2"/>
          <w:sz w:val="24"/>
          <w:szCs w:val="24"/>
          <w:lang w:val="en-US" w:eastAsia="zh-CN" w:bidi="ar-SA"/>
        </w:rPr>
        <w:t>免费</w:t>
      </w:r>
      <w:r>
        <w:rPr>
          <w:rFonts w:hint="eastAsia" w:ascii="宋体" w:hAnsi="宋体" w:eastAsia="宋体" w:cs="宋体"/>
          <w:kern w:val="2"/>
          <w:sz w:val="24"/>
          <w:szCs w:val="24"/>
          <w:lang w:val="en-US" w:eastAsia="zh-CN" w:bidi="ar-SA"/>
        </w:rPr>
        <w:t>培训服务，</w:t>
      </w:r>
      <w:r>
        <w:rPr>
          <w:rFonts w:hint="eastAsia" w:asciiTheme="minorEastAsia" w:hAnsiTheme="minorEastAsia" w:eastAsiaTheme="minorEastAsia" w:cstheme="minorEastAsia"/>
          <w:kern w:val="2"/>
          <w:sz w:val="24"/>
          <w:szCs w:val="24"/>
          <w:lang w:val="en-US" w:eastAsia="zh-CN" w:bidi="ar-SA"/>
        </w:rPr>
        <w:t>培训内容包括设备的性能、原理、操作、保养和维护等内容，</w:t>
      </w:r>
      <w:r>
        <w:rPr>
          <w:rFonts w:hint="eastAsia" w:ascii="宋体" w:hAnsi="宋体" w:eastAsia="宋体" w:cs="宋体"/>
          <w:kern w:val="2"/>
          <w:sz w:val="24"/>
          <w:szCs w:val="24"/>
          <w:lang w:val="en-US" w:eastAsia="zh-CN" w:bidi="ar-SA"/>
        </w:rPr>
        <w:t>达到甲方可独立使用，培训人数和地点由甲方指定，并在培训后免费提供技术咨询服务。</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在保修期内设备出现质量问题，乙方应在接到通知后8小时内到场，12小时内完成维修。设备需更换的应在2个工作日内完成更换。</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货物经乙方3次维修仍不能达到本合同约定的质量标准，视作乙方未能按时交货，甲方有权退货并追究乙方的违约责任。</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乙方承诺项目全部设备的各种部件均保证齐备、充足供应，若因设备升级更新等原因不能保障供应造成甲方损失的，乙方承担全部赔偿责任，在交货时需向甲方提供设备常规备品备件。</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w:t>
      </w:r>
      <w:r>
        <w:rPr>
          <w:rFonts w:hint="eastAsia" w:asciiTheme="minorEastAsia" w:hAnsiTheme="minorEastAsia" w:eastAsiaTheme="minorEastAsia" w:cstheme="minorEastAsia"/>
          <w:kern w:val="2"/>
          <w:sz w:val="24"/>
          <w:szCs w:val="24"/>
          <w:lang w:val="en-US" w:eastAsia="zh-CN" w:bidi="ar-SA"/>
        </w:rPr>
        <w:t>内乙方负责所有因设备质量问题而产生的费用，所有服务免费。保修期满前一个月，乙方免费负责一次全面的检查、维护，并出具正式报告，如发现潜在问题，应负责排除不收取任何费用。若甲方遇故障后求援，需要保证2小时内有专人回复。若维修电话不能解决故障，即使有特殊情况，需要保证在2个工作日内到现场处理。乙方按市场平均价打折提供各相应零配件消耗性材料，并进行安装或补充。</w:t>
      </w:r>
    </w:p>
    <w:p>
      <w:pPr>
        <w:widowControl w:val="0"/>
        <w:numPr>
          <w:ilvl w:val="1"/>
          <w:numId w:val="44"/>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保修期内，乙方保证每年巡视维护设备不低于2次，每年对设备免费进行2次保养和安全检测。若出现质量问题和系统软件故障，由乙方免费提供维修、更换或升级发生故障的设备、产品和软件。</w:t>
      </w:r>
    </w:p>
    <w:p>
      <w:pPr>
        <w:pStyle w:val="30"/>
        <w:numPr>
          <w:ilvl w:val="1"/>
          <w:numId w:val="27"/>
        </w:numPr>
        <w:bidi w:val="0"/>
        <w:rPr>
          <w:rFonts w:hint="eastAsia"/>
        </w:rPr>
      </w:pPr>
      <w:r>
        <w:rPr>
          <w:rFonts w:hint="eastAsia" w:ascii="宋体" w:hAnsi="宋体" w:eastAsia="宋体" w:cs="宋体"/>
          <w:kern w:val="2"/>
          <w:sz w:val="24"/>
          <w:szCs w:val="24"/>
          <w:lang w:val="en-US" w:eastAsia="zh-CN" w:bidi="ar-SA"/>
        </w:rPr>
        <w:t>保修期届满后，设备非因甲方过错出现质量问题，乙方仍应按前款约定上门维修或更换，甲方应承担材料费，其他费用由乙方承担。其他未描述保修细节按照乙方和制造厂商相关文件执行。</w:t>
      </w:r>
      <w:r>
        <w:rPr>
          <w:rFonts w:hint="eastAsia"/>
        </w:rPr>
        <w:t> </w:t>
      </w:r>
    </w:p>
    <w:p>
      <w:pPr>
        <w:pStyle w:val="32"/>
        <w:numPr>
          <w:ilvl w:val="1"/>
          <w:numId w:val="3"/>
        </w:numPr>
        <w:bidi w:val="0"/>
        <w:rPr>
          <w:rFonts w:hint="eastAsia"/>
        </w:rPr>
      </w:pPr>
      <w:bookmarkStart w:id="1268" w:name="_Toc5119"/>
      <w:bookmarkStart w:id="1269" w:name="_Toc22018"/>
      <w:bookmarkStart w:id="1270" w:name="_Toc14628"/>
      <w:bookmarkStart w:id="1271" w:name="_Toc7772"/>
      <w:bookmarkStart w:id="1272" w:name="_Toc29284"/>
      <w:bookmarkStart w:id="1273" w:name="_Toc217446113"/>
      <w:bookmarkStart w:id="1274" w:name="_Toc12161"/>
      <w:r>
        <w:rPr>
          <w:rFonts w:hint="eastAsia"/>
        </w:rPr>
        <w:t>违约责任</w:t>
      </w:r>
      <w:bookmarkEnd w:id="1268"/>
      <w:bookmarkEnd w:id="1269"/>
      <w:bookmarkEnd w:id="1270"/>
      <w:bookmarkEnd w:id="1271"/>
      <w:bookmarkEnd w:id="1272"/>
      <w:bookmarkEnd w:id="1273"/>
      <w:bookmarkEnd w:id="1274"/>
    </w:p>
    <w:p>
      <w:pPr>
        <w:pStyle w:val="30"/>
        <w:numPr>
          <w:ilvl w:val="1"/>
          <w:numId w:val="45"/>
        </w:numPr>
        <w:bidi w:val="0"/>
        <w:rPr>
          <w:rFonts w:hint="eastAsia"/>
        </w:rPr>
      </w:pPr>
      <w:r>
        <w:rPr>
          <w:rFonts w:hint="eastAsia"/>
        </w:rPr>
        <w:t>甲方违约责任</w:t>
      </w:r>
    </w:p>
    <w:p>
      <w:pPr>
        <w:pStyle w:val="33"/>
        <w:numPr>
          <w:ilvl w:val="2"/>
          <w:numId w:val="27"/>
        </w:numPr>
        <w:bidi w:val="0"/>
        <w:rPr>
          <w:rFonts w:hint="eastAsia"/>
        </w:rPr>
      </w:pPr>
      <w:r>
        <w:rPr>
          <w:rFonts w:hint="eastAsia"/>
        </w:rPr>
        <w:t>甲方逾期支付货款的，除应及时付足货款外，应向乙方偿付欠款总额万分之</w:t>
      </w:r>
      <w:r>
        <w:rPr>
          <w:rFonts w:hint="eastAsia"/>
          <w:u w:val="single"/>
          <w:lang w:val="en-US" w:eastAsia="zh-CN"/>
        </w:rPr>
        <w:t xml:space="preserve">   </w:t>
      </w:r>
      <w:r>
        <w:rPr>
          <w:rFonts w:hint="eastAsia"/>
        </w:rPr>
        <w:t>/天的违约金；逾期付款超过</w:t>
      </w:r>
      <w:r>
        <w:rPr>
          <w:rFonts w:hint="eastAsia"/>
          <w:u w:val="single"/>
          <w:lang w:val="en-US" w:eastAsia="zh-CN"/>
        </w:rPr>
        <w:t xml:space="preserve">   </w:t>
      </w:r>
      <w:r>
        <w:rPr>
          <w:rFonts w:hint="eastAsia"/>
        </w:rPr>
        <w:t>天的，乙方有权终止合同；</w:t>
      </w:r>
    </w:p>
    <w:p>
      <w:pPr>
        <w:pStyle w:val="33"/>
        <w:numPr>
          <w:ilvl w:val="2"/>
          <w:numId w:val="27"/>
        </w:numPr>
        <w:bidi w:val="0"/>
        <w:rPr>
          <w:rFonts w:hint="eastAsia"/>
        </w:rPr>
      </w:pPr>
      <w:r>
        <w:rPr>
          <w:rFonts w:hint="eastAsia"/>
        </w:rPr>
        <w:t>甲方偿付的违约金不足以弥补乙方损失的，还应按乙方经济损失尚未弥补的部分，支付赔偿金给乙方。</w:t>
      </w:r>
    </w:p>
    <w:p>
      <w:pPr>
        <w:pStyle w:val="30"/>
        <w:numPr>
          <w:ilvl w:val="1"/>
          <w:numId w:val="27"/>
        </w:numPr>
        <w:bidi w:val="0"/>
        <w:rPr>
          <w:rFonts w:hint="eastAsia"/>
        </w:rPr>
      </w:pPr>
      <w:r>
        <w:rPr>
          <w:rFonts w:hint="eastAsia"/>
        </w:rPr>
        <w:t>乙方违约责任</w:t>
      </w:r>
    </w:p>
    <w:p>
      <w:pPr>
        <w:pStyle w:val="33"/>
        <w:numPr>
          <w:ilvl w:val="2"/>
          <w:numId w:val="27"/>
        </w:numPr>
        <w:bidi w:val="0"/>
        <w:rPr>
          <w:rFonts w:hint="eastAsia"/>
        </w:rPr>
      </w:pPr>
      <w:r>
        <w:rPr>
          <w:rFonts w:hint="eastAsia"/>
        </w:rPr>
        <w:t>乙方交付的货物质量不符合合同规定的，乙方应向甲方支付合同总价的百分之</w:t>
      </w:r>
      <w:r>
        <w:rPr>
          <w:rFonts w:hint="eastAsia"/>
          <w:u w:val="single"/>
          <w:lang w:val="en-US" w:eastAsia="zh-CN"/>
        </w:rPr>
        <w:t xml:space="preserve">   </w:t>
      </w:r>
      <w:r>
        <w:rPr>
          <w:rFonts w:hint="eastAsia"/>
        </w:rPr>
        <w:t>的违约金，并须在合同规定的交货时间内更换合格的货物给甲方，否则，视作乙方不能交付货物而违约，按本条本款下述第“2”项规定由乙方偿付违约金给甲方。</w:t>
      </w:r>
    </w:p>
    <w:p>
      <w:pPr>
        <w:pStyle w:val="33"/>
        <w:numPr>
          <w:ilvl w:val="2"/>
          <w:numId w:val="27"/>
        </w:numPr>
        <w:bidi w:val="0"/>
        <w:rPr>
          <w:rFonts w:hint="eastAsia"/>
        </w:rPr>
      </w:pPr>
      <w:r>
        <w:rPr>
          <w:rFonts w:hint="eastAsia"/>
        </w:rPr>
        <w:t>乙方不能交付货物或逾期交付货物而违约的，除应及时交足货物外，应向甲方偿付逾期交货部分货款总额的万分之</w:t>
      </w:r>
      <w:r>
        <w:rPr>
          <w:rFonts w:hint="eastAsia"/>
          <w:u w:val="single"/>
          <w:lang w:val="en-US" w:eastAsia="zh-CN"/>
        </w:rPr>
        <w:t xml:space="preserve">   </w:t>
      </w:r>
      <w:r>
        <w:rPr>
          <w:rFonts w:hint="eastAsia"/>
        </w:rPr>
        <w:t>/天的违约金；逾期交货超过15天，甲方有权终止合同，乙方则应按合同总价的百分之</w:t>
      </w:r>
      <w:r>
        <w:rPr>
          <w:rFonts w:hint="eastAsia"/>
          <w:u w:val="single"/>
          <w:lang w:val="en-US" w:eastAsia="zh-CN"/>
        </w:rPr>
        <w:t xml:space="preserve">  </w:t>
      </w:r>
      <w:r>
        <w:rPr>
          <w:rFonts w:hint="eastAsia"/>
        </w:rPr>
        <w:t>的款额向甲方偿付违约金，并须全额退还甲方已经付给乙方的货款及其利息。</w:t>
      </w:r>
    </w:p>
    <w:p>
      <w:pPr>
        <w:pStyle w:val="33"/>
        <w:numPr>
          <w:ilvl w:val="2"/>
          <w:numId w:val="27"/>
        </w:numPr>
        <w:bidi w:val="0"/>
        <w:rPr>
          <w:rFonts w:hint="eastAsia"/>
        </w:rPr>
      </w:pPr>
      <w:r>
        <w:rPr>
          <w:rFonts w:hint="eastAsia"/>
        </w:rPr>
        <w:t>乙方货物经甲方送交具有法定资格条件的质量技术监督机构检测后，如检测结果认定货物质量不符合本合同规定标准的，则视为乙方没有按时交货而违约，乙方须在</w:t>
      </w:r>
      <w:r>
        <w:rPr>
          <w:rFonts w:hint="eastAsia"/>
          <w:lang w:val="en-US" w:eastAsia="zh-CN"/>
        </w:rPr>
        <w:t xml:space="preserve">  </w:t>
      </w:r>
      <w:r>
        <w:rPr>
          <w:rFonts w:hint="eastAsia"/>
        </w:rPr>
        <w:t>天内无条件更换合格的货物，如逾期不能更换合格的货物，甲方有权终止本合同，乙方应另付合同总价的百分之</w:t>
      </w:r>
      <w:r>
        <w:rPr>
          <w:rFonts w:hint="eastAsia"/>
          <w:u w:val="single"/>
          <w:lang w:val="en-US" w:eastAsia="zh-CN"/>
        </w:rPr>
        <w:t xml:space="preserve">  </w:t>
      </w:r>
      <w:r>
        <w:rPr>
          <w:rFonts w:hint="eastAsia"/>
        </w:rPr>
        <w:t>的违约金给甲方。</w:t>
      </w:r>
    </w:p>
    <w:p>
      <w:pPr>
        <w:pStyle w:val="33"/>
        <w:numPr>
          <w:ilvl w:val="2"/>
          <w:numId w:val="27"/>
        </w:numPr>
        <w:bidi w:val="0"/>
        <w:rPr>
          <w:rFonts w:hint="eastAsia"/>
        </w:rPr>
      </w:pPr>
      <w:r>
        <w:rPr>
          <w:rFonts w:hint="eastAsia"/>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u w:val="single"/>
          <w:lang w:val="en-US" w:eastAsia="zh-CN"/>
        </w:rPr>
        <w:t xml:space="preserve">  </w:t>
      </w:r>
      <w:r>
        <w:rPr>
          <w:rFonts w:hint="eastAsia"/>
        </w:rPr>
        <w:t>向甲方支付违约金并赔偿因此给甲方造成的一切损失。</w:t>
      </w:r>
    </w:p>
    <w:p>
      <w:pPr>
        <w:pStyle w:val="32"/>
        <w:numPr>
          <w:ilvl w:val="1"/>
          <w:numId w:val="3"/>
        </w:numPr>
        <w:bidi w:val="0"/>
        <w:rPr>
          <w:rFonts w:hint="eastAsia"/>
        </w:rPr>
      </w:pPr>
      <w:bookmarkStart w:id="1275" w:name="_Toc30469"/>
      <w:bookmarkStart w:id="1276" w:name="_Toc30516"/>
      <w:bookmarkStart w:id="1277" w:name="_Toc29862"/>
      <w:bookmarkStart w:id="1278" w:name="_Toc7150"/>
      <w:bookmarkStart w:id="1279" w:name="_Toc217446114"/>
      <w:bookmarkStart w:id="1280" w:name="_Toc22826"/>
      <w:bookmarkStart w:id="1281" w:name="_Toc7980"/>
      <w:bookmarkStart w:id="1282" w:name="_Toc25607"/>
      <w:r>
        <w:rPr>
          <w:rFonts w:hint="eastAsia"/>
        </w:rPr>
        <w:t>争议解决的方法</w:t>
      </w:r>
      <w:bookmarkEnd w:id="1275"/>
      <w:bookmarkEnd w:id="1276"/>
      <w:bookmarkEnd w:id="1277"/>
      <w:bookmarkEnd w:id="1278"/>
      <w:bookmarkEnd w:id="1279"/>
      <w:bookmarkEnd w:id="1280"/>
      <w:bookmarkEnd w:id="1281"/>
      <w:bookmarkEnd w:id="1282"/>
    </w:p>
    <w:p>
      <w:pPr>
        <w:pStyle w:val="30"/>
        <w:numPr>
          <w:ilvl w:val="1"/>
          <w:numId w:val="46"/>
        </w:numPr>
        <w:bidi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的质量问题发生争议，由甲方或其指定的第三方机构进行质量鉴定。</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符合标准的，鉴定费由甲方承担；</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不符合质量标准的，鉴定费由乙方承担。</w:t>
      </w:r>
    </w:p>
    <w:p>
      <w:pPr>
        <w:pStyle w:val="30"/>
        <w:numPr>
          <w:ilvl w:val="1"/>
          <w:numId w:val="46"/>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若双方发生争议，可协商或由有关部门调解解决，协商或调解不成的，按照下列方式解决(任选一项，且只能选择一项，在选定的一项前的方框内打“√”)：</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仲裁委员会申请仲裁；□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所在地人民法院起诉。</w:t>
      </w:r>
    </w:p>
    <w:p>
      <w:pPr>
        <w:pStyle w:val="30"/>
        <w:numPr>
          <w:ilvl w:val="1"/>
          <w:numId w:val="46"/>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仲裁裁决应为最终决定，并对双方具有约束力。</w:t>
      </w:r>
    </w:p>
    <w:p>
      <w:pPr>
        <w:pStyle w:val="30"/>
        <w:numPr>
          <w:ilvl w:val="1"/>
          <w:numId w:val="46"/>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pStyle w:val="30"/>
        <w:numPr>
          <w:ilvl w:val="1"/>
          <w:numId w:val="46"/>
        </w:numPr>
        <w:bidi w:val="0"/>
        <w:rPr>
          <w:rFonts w:hint="eastAsia"/>
        </w:rPr>
      </w:pP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lang w:val="en-US" w:eastAsia="zh-CN"/>
        </w:rPr>
        <w:t>。</w:t>
      </w:r>
    </w:p>
    <w:p>
      <w:pPr>
        <w:pStyle w:val="32"/>
        <w:numPr>
          <w:ilvl w:val="1"/>
          <w:numId w:val="3"/>
        </w:numPr>
        <w:bidi w:val="0"/>
        <w:rPr>
          <w:rFonts w:hint="eastAsia"/>
        </w:rPr>
      </w:pPr>
      <w:bookmarkStart w:id="1283" w:name="_Toc217446115"/>
      <w:bookmarkStart w:id="1284" w:name="_Toc16731"/>
      <w:bookmarkStart w:id="1285" w:name="_Toc20531"/>
      <w:bookmarkStart w:id="1286" w:name="_Toc28943"/>
      <w:bookmarkStart w:id="1287" w:name="_Toc8003"/>
      <w:bookmarkStart w:id="1288" w:name="_Toc2164"/>
      <w:bookmarkStart w:id="1289" w:name="_Toc25669"/>
      <w:bookmarkStart w:id="1290" w:name="_Toc11431"/>
      <w:r>
        <w:rPr>
          <w:rFonts w:hint="eastAsia"/>
        </w:rPr>
        <w:t>其他</w:t>
      </w:r>
      <w:bookmarkEnd w:id="1283"/>
      <w:bookmarkEnd w:id="1284"/>
      <w:bookmarkEnd w:id="1285"/>
      <w:bookmarkEnd w:id="1286"/>
      <w:bookmarkEnd w:id="1287"/>
      <w:bookmarkEnd w:id="1288"/>
      <w:bookmarkEnd w:id="1289"/>
      <w:bookmarkEnd w:id="1290"/>
    </w:p>
    <w:p>
      <w:pPr>
        <w:pStyle w:val="30"/>
        <w:numPr>
          <w:ilvl w:val="1"/>
          <w:numId w:val="47"/>
        </w:numPr>
        <w:bidi w:val="0"/>
        <w:rPr>
          <w:rFonts w:hint="eastAsia"/>
        </w:rPr>
      </w:pPr>
      <w:r>
        <w:rPr>
          <w:rFonts w:hint="eastAsia"/>
        </w:rPr>
        <w:t>如有未尽事宜，由双方依法订立补充合同。</w:t>
      </w:r>
    </w:p>
    <w:p>
      <w:pPr>
        <w:pStyle w:val="30"/>
        <w:numPr>
          <w:ilvl w:val="1"/>
          <w:numId w:val="47"/>
        </w:numPr>
        <w:bidi w:val="0"/>
        <w:rPr>
          <w:rFonts w:hint="eastAsia"/>
        </w:rPr>
      </w:pPr>
      <w:r>
        <w:rPr>
          <w:rFonts w:hint="eastAsia"/>
        </w:rPr>
        <w:t>本合同一式六份，自双方签章之日起生效。甲方执三份，乙方、政府采购管理部门、采购代理机构各执一份。</w:t>
      </w:r>
    </w:p>
    <w:p>
      <w:pPr>
        <w:pStyle w:val="31"/>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甲方：   (盖章)</w:t>
            </w:r>
          </w:p>
        </w:tc>
        <w:tc>
          <w:tcPr>
            <w:tcW w:w="4981" w:type="dxa"/>
            <w:vAlign w:val="center"/>
          </w:tcPr>
          <w:p>
            <w:pPr>
              <w:pStyle w:val="40"/>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法定代表人(授权代表)：</w:t>
            </w:r>
          </w:p>
        </w:tc>
        <w:tc>
          <w:tcPr>
            <w:tcW w:w="4981" w:type="dxa"/>
            <w:vAlign w:val="center"/>
          </w:tcPr>
          <w:p>
            <w:pPr>
              <w:pStyle w:val="40"/>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40"/>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开户银行：</w:t>
            </w:r>
          </w:p>
        </w:tc>
        <w:tc>
          <w:tcPr>
            <w:tcW w:w="4981" w:type="dxa"/>
            <w:vAlign w:val="center"/>
          </w:tcPr>
          <w:p>
            <w:pPr>
              <w:pStyle w:val="40"/>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账号：</w:t>
            </w:r>
          </w:p>
        </w:tc>
        <w:tc>
          <w:tcPr>
            <w:tcW w:w="4981" w:type="dxa"/>
            <w:vAlign w:val="center"/>
          </w:tcPr>
          <w:p>
            <w:pPr>
              <w:pStyle w:val="40"/>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 xml:space="preserve">电话： </w:t>
            </w:r>
          </w:p>
        </w:tc>
        <w:tc>
          <w:tcPr>
            <w:tcW w:w="4981" w:type="dxa"/>
            <w:vAlign w:val="center"/>
          </w:tcPr>
          <w:p>
            <w:pPr>
              <w:pStyle w:val="40"/>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rPr>
            </w:pPr>
            <w:r>
              <w:rPr>
                <w:rFonts w:hint="eastAsia"/>
              </w:rPr>
              <w:t>传真：</w:t>
            </w:r>
          </w:p>
        </w:tc>
        <w:tc>
          <w:tcPr>
            <w:tcW w:w="4981" w:type="dxa"/>
            <w:vAlign w:val="center"/>
          </w:tcPr>
          <w:p>
            <w:pPr>
              <w:pStyle w:val="40"/>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rPr>
            </w:pPr>
            <w:r>
              <w:rPr>
                <w:rFonts w:hint="eastAsia"/>
              </w:rPr>
              <w:t>签约日期：XX年XX月XX日</w:t>
            </w:r>
          </w:p>
        </w:tc>
        <w:tc>
          <w:tcPr>
            <w:tcW w:w="4981" w:type="dxa"/>
            <w:vAlign w:val="center"/>
          </w:tcPr>
          <w:p>
            <w:pPr>
              <w:pStyle w:val="40"/>
              <w:bidi w:val="0"/>
              <w:rPr>
                <w:rFonts w:hint="eastAsia"/>
              </w:rPr>
            </w:pPr>
            <w:r>
              <w:rPr>
                <w:rFonts w:hint="eastAsia"/>
              </w:rPr>
              <w:t>签约日期：XX年XX月XX日</w:t>
            </w:r>
          </w:p>
        </w:tc>
      </w:tr>
    </w:tbl>
    <w:p>
      <w:pPr>
        <w:pStyle w:val="40"/>
        <w:bidi w:val="0"/>
        <w:rPr>
          <w:rFonts w:hint="eastAsia"/>
        </w:rPr>
      </w:pPr>
      <w:r>
        <w:rPr>
          <w:rFonts w:hint="eastAsia"/>
        </w:rPr>
        <w:br w:type="page"/>
      </w:r>
    </w:p>
    <w:p>
      <w:pPr>
        <w:pStyle w:val="46"/>
        <w:numPr>
          <w:ilvl w:val="0"/>
          <w:numId w:val="9"/>
        </w:numPr>
        <w:bidi w:val="0"/>
        <w:rPr>
          <w:rFonts w:hint="eastAsia"/>
          <w:lang w:val="en-US" w:eastAsia="zh-CN"/>
        </w:rPr>
      </w:pPr>
      <w:bookmarkStart w:id="1291" w:name="_Toc28848"/>
      <w:bookmarkStart w:id="1292" w:name="_Toc15124"/>
      <w:r>
        <w:rPr>
          <w:rFonts w:hint="eastAsia"/>
          <w:lang w:val="en-US" w:eastAsia="zh-CN"/>
        </w:rPr>
        <w:t>附件</w:t>
      </w:r>
      <w:bookmarkEnd w:id="1291"/>
      <w:bookmarkEnd w:id="1292"/>
    </w:p>
    <w:p>
      <w:pPr>
        <w:pStyle w:val="40"/>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40"/>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40"/>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40"/>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40"/>
        <w:bidi w:val="0"/>
        <w:rPr>
          <w:rFonts w:hint="eastAsia"/>
          <w:lang w:val="en-US" w:eastAsia="zh-CN"/>
        </w:rPr>
      </w:pPr>
      <w:r>
        <w:rPr>
          <w:rFonts w:hint="eastAsia"/>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满意 </w:t>
            </w:r>
          </w:p>
          <w:p>
            <w:pPr>
              <w:pStyle w:val="43"/>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基本满意 </w:t>
            </w:r>
          </w:p>
          <w:p>
            <w:pPr>
              <w:pStyle w:val="43"/>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一般 </w:t>
            </w:r>
          </w:p>
          <w:p>
            <w:pPr>
              <w:pStyle w:val="43"/>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不满意</w:t>
            </w:r>
          </w:p>
          <w:p>
            <w:pPr>
              <w:pStyle w:val="43"/>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7" w:hRule="atLeast"/>
        </w:trPr>
        <w:tc>
          <w:tcPr>
            <w:tcW w:w="9770" w:type="dxa"/>
            <w:gridSpan w:val="6"/>
            <w:tcBorders>
              <w:top w:val="single" w:color="000000" w:sz="4" w:space="0"/>
              <w:left w:val="single" w:color="000000" w:sz="4" w:space="0"/>
              <w:bottom w:val="single" w:color="000000" w:sz="4" w:space="0"/>
              <w:right w:val="single" w:color="000000" w:sz="4" w:space="0"/>
            </w:tcBorders>
            <w:vAlign w:val="bottom"/>
          </w:tcPr>
          <w:p>
            <w:pPr>
              <w:pStyle w:val="39"/>
              <w:bidi w:val="0"/>
              <w:jc w:val="right"/>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(加盖公章)</w:t>
            </w:r>
          </w:p>
        </w:tc>
      </w:tr>
    </w:tbl>
    <w:p>
      <w:pPr>
        <w:pStyle w:val="45"/>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说明：请贵公司根据政府采购代理机构2021年度政府采购项目的实际情况，在“满意”、“基本满意”、“一般”、“不满意”四个评价档次栏中选取一栏打“√”，并加盖公章。</w:t>
      </w:r>
    </w:p>
    <w:p>
      <w:pPr>
        <w:rPr>
          <w:rFonts w:hint="eastAsia"/>
          <w:lang w:val="en-US" w:eastAsia="zh-CN"/>
        </w:rPr>
      </w:pPr>
      <w:r>
        <w:rPr>
          <w:rFonts w:hint="eastAsia"/>
          <w:lang w:val="en-US" w:eastAsia="zh-CN"/>
        </w:rPr>
        <w:br w:type="page"/>
      </w:r>
    </w:p>
    <w:p>
      <w:pPr>
        <w:pStyle w:val="40"/>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505"/>
        <w:gridCol w:w="798"/>
        <w:gridCol w:w="1185"/>
        <w:gridCol w:w="1896"/>
        <w:gridCol w:w="158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70" w:type="pct"/>
            <w:noWrap w:val="0"/>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行业名称</w:t>
            </w:r>
          </w:p>
        </w:tc>
        <w:tc>
          <w:tcPr>
            <w:tcW w:w="756"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指标名称</w:t>
            </w:r>
          </w:p>
        </w:tc>
        <w:tc>
          <w:tcPr>
            <w:tcW w:w="401"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计量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单位</w:t>
            </w:r>
          </w:p>
        </w:tc>
        <w:tc>
          <w:tcPr>
            <w:tcW w:w="595"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大型</w:t>
            </w:r>
          </w:p>
        </w:tc>
        <w:tc>
          <w:tcPr>
            <w:tcW w:w="952"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中型</w:t>
            </w:r>
          </w:p>
        </w:tc>
        <w:tc>
          <w:tcPr>
            <w:tcW w:w="797"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小型</w:t>
            </w:r>
          </w:p>
        </w:tc>
        <w:tc>
          <w:tcPr>
            <w:tcW w:w="525"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农、林、牧、渔业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500≤Y＜20000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50≤Y＜500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2000≤Y＜40000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Y≥80000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6000≤Y＜80000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300≤Y＜6000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Z≥80000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5000≤Z＜80000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300≤Z＜5000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批发业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20≤X＜200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5≤X＜20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5000≤Y＜40000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1000≤Y＜5000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零售业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50≤X＜300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10≤X＜50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500≤Y＜20000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100≤Y＜500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交通运输业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200≤Y＜3000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仓储业*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邮政业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住宿业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餐饮业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信息传输业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1000≤Y＜100000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spacing w:val="-12"/>
                <w:kern w:val="0"/>
                <w:sz w:val="21"/>
                <w:szCs w:val="21"/>
              </w:rPr>
            </w:pPr>
            <w:r>
              <w:rPr>
                <w:rFonts w:hint="eastAsia" w:ascii="宋体" w:hAnsi="宋体" w:eastAsia="宋体" w:cs="宋体"/>
                <w:color w:val="000000"/>
                <w:spacing w:val="-12"/>
                <w:kern w:val="0"/>
                <w:sz w:val="21"/>
                <w:szCs w:val="21"/>
              </w:rPr>
              <w:t>软件和信息技术服</w:t>
            </w:r>
            <w:r>
              <w:rPr>
                <w:rFonts w:hint="eastAsia" w:ascii="宋体" w:hAnsi="宋体" w:eastAsia="宋体" w:cs="宋体"/>
                <w:color w:val="000000"/>
                <w:kern w:val="0"/>
                <w:sz w:val="21"/>
                <w:szCs w:val="21"/>
              </w:rPr>
              <w:t>务业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70" w:type="pct"/>
            <w:vMerge w:val="continue"/>
            <w:noWrap w:val="0"/>
            <w:vAlign w:val="center"/>
          </w:tcPr>
          <w:p>
            <w:pPr>
              <w:widowControl/>
              <w:jc w:val="left"/>
              <w:rPr>
                <w:rFonts w:hint="eastAsia" w:ascii="宋体" w:hAnsi="宋体" w:eastAsia="宋体" w:cs="宋体"/>
                <w:color w:val="000000"/>
                <w:spacing w:val="-12"/>
                <w:kern w:val="0"/>
                <w:sz w:val="21"/>
                <w:szCs w:val="21"/>
              </w:rPr>
            </w:pP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房地产开发经营</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1000≤Y＜200000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2000≤Z＜5000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物业管理</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1000≤Y＜5000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租赁和商务服务业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8000≤Z＜120000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100≤Z＜8000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其他未列明行业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4"/>
          <w:rFonts w:hint="eastAsia" w:ascii="宋体" w:hAnsi="宋体" w:eastAsia="宋体" w:cs="宋体"/>
          <w:b/>
          <w:bCs/>
          <w:sz w:val="24"/>
          <w:szCs w:val="24"/>
          <w:lang w:val="en-US" w:eastAsia="zh-CN"/>
        </w:rPr>
        <w:t>http</w:t>
      </w:r>
      <w:r>
        <w:rPr>
          <w:rStyle w:val="24"/>
          <w:rFonts w:hint="eastAsia" w:cs="宋体"/>
          <w:b/>
          <w:bCs/>
          <w:sz w:val="24"/>
          <w:szCs w:val="24"/>
          <w:lang w:val="en-US" w:eastAsia="zh-CN"/>
        </w:rPr>
        <w:t>：</w:t>
      </w:r>
      <w:r>
        <w:rPr>
          <w:rStyle w:val="24"/>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293" w:name="BM24558847_25425864_3"/>
      <w:bookmarkEnd w:id="1293"/>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5"/>
        <w:bidi w:val="0"/>
        <w:rPr>
          <w:rFonts w:hint="eastAsia"/>
          <w:lang w:val="en-US" w:eastAsia="zh-CN"/>
        </w:rPr>
      </w:pPr>
    </w:p>
    <w:p>
      <w:pPr>
        <w:pStyle w:val="45"/>
        <w:bidi w:val="0"/>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72660-C789-4512-970C-8D54593F3E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56EB07-9C6F-471D-A13D-00F23D31FCCB}"/>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0" w:usb1="00000000" w:usb2="00000000" w:usb3="00000000" w:csb0="00000000" w:csb1="00000000"/>
    <w:embedRegular r:id="rId3" w:fontKey="{20EEFCDF-5F00-4BB4-A36A-0AE80C351DAD}"/>
  </w:font>
  <w:font w:name="方正仿宋_GBK">
    <w:panose1 w:val="03000509000000000000"/>
    <w:charset w:val="86"/>
    <w:family w:val="script"/>
    <w:pitch w:val="default"/>
    <w:sig w:usb0="00000000" w:usb1="00000000" w:usb2="00000000" w:usb3="00000000" w:csb0="00000000" w:csb1="00000000"/>
    <w:embedRegular r:id="rId4" w:fontKey="{A5B89FE1-861D-43E8-B1BA-46D2251B2767}"/>
  </w:font>
  <w:font w:name="方正小标宋_GBK">
    <w:altName w:val="微软雅黑"/>
    <w:panose1 w:val="02000000000000000000"/>
    <w:charset w:val="86"/>
    <w:family w:val="script"/>
    <w:pitch w:val="default"/>
    <w:sig w:usb0="00000000" w:usb1="00000000" w:usb2="00000000" w:usb3="00000000" w:csb0="00000000" w:csb1="00000000"/>
    <w:embedRegular r:id="rId5" w:fontKey="{74063FAB-42F8-4B3E-9906-D6DF0441538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chineseCounting"/>
      <w:pStyle w:val="47"/>
      <w:suff w:val="nothing"/>
      <w:lvlText w:val="(%3)"/>
      <w:lvlJc w:val="left"/>
      <w:pPr>
        <w:tabs>
          <w:tab w:val="left" w:pos="0"/>
        </w:tabs>
        <w:ind w:left="0" w:firstLine="0"/>
      </w:pPr>
      <w:rPr>
        <w:rFonts w:hint="eastAsia" w:ascii="宋体" w:hAnsi="宋体" w:eastAsia="宋体" w:cs="宋体"/>
      </w:rPr>
    </w:lvl>
    <w:lvl w:ilvl="3" w:tentative="0">
      <w:start w:val="1"/>
      <w:numFmt w:val="decimal"/>
      <w:pStyle w:val="61"/>
      <w:suff w:val="nothing"/>
      <w:lvlText w:val="%4."/>
      <w:lvlJc w:val="left"/>
      <w:pPr>
        <w:tabs>
          <w:tab w:val="left" w:pos="0"/>
        </w:tabs>
        <w:ind w:left="0" w:firstLine="0"/>
      </w:pPr>
      <w:rPr>
        <w:rFonts w:hint="eastAsia" w:ascii="宋体" w:hAnsi="宋体" w:eastAsia="宋体" w:cs="宋体"/>
      </w:rPr>
    </w:lvl>
    <w:lvl w:ilvl="4" w:tentative="0">
      <w:start w:val="1"/>
      <w:numFmt w:val="decimal"/>
      <w:pStyle w:val="62"/>
      <w:suff w:val="nothing"/>
      <w:lvlText w:val="%4.%5"/>
      <w:lvlJc w:val="left"/>
      <w:pPr>
        <w:ind w:left="0" w:firstLine="0"/>
      </w:pPr>
      <w:rPr>
        <w:rFonts w:hint="eastAsia" w:ascii="宋体" w:hAnsi="宋体" w:eastAsia="宋体" w:cs="宋体"/>
      </w:rPr>
    </w:lvl>
    <w:lvl w:ilvl="5" w:tentative="0">
      <w:start w:val="1"/>
      <w:numFmt w:val="decimal"/>
      <w:pStyle w:val="6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FE90A2"/>
    <w:multiLevelType w:val="singleLevel"/>
    <w:tmpl w:val="B6FE90A2"/>
    <w:lvl w:ilvl="0" w:tentative="0">
      <w:start w:val="1"/>
      <w:numFmt w:val="decimal"/>
      <w:lvlText w:val="%1."/>
      <w:lvlJc w:val="left"/>
      <w:pPr>
        <w:tabs>
          <w:tab w:val="left" w:pos="312"/>
        </w:tabs>
      </w:pPr>
    </w:lvl>
  </w:abstractNum>
  <w:abstractNum w:abstractNumId="2">
    <w:nsid w:val="C7F53590"/>
    <w:multiLevelType w:val="multilevel"/>
    <w:tmpl w:val="C7F53590"/>
    <w:lvl w:ilvl="0" w:tentative="0">
      <w:start w:val="1"/>
      <w:numFmt w:val="decimal"/>
      <w:pStyle w:val="3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8"/>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41"/>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6"/>
  </w:num>
  <w:num w:numId="2">
    <w:abstractNumId w:val="10"/>
  </w:num>
  <w:num w:numId="3">
    <w:abstractNumId w:val="0"/>
  </w:num>
  <w:num w:numId="4">
    <w:abstractNumId w:val="2"/>
  </w:num>
  <w:num w:numId="5">
    <w:abstractNumId w:val="4"/>
  </w:num>
  <w:num w:numId="6">
    <w:abstractNumId w:val="3"/>
  </w:num>
  <w:num w:numId="7">
    <w:abstractNumId w:val="9"/>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1" w:cryptProviderType="rsaFull" w:cryptAlgorithmClass="hash" w:cryptAlgorithmType="typeAny" w:cryptAlgorithmSid="4" w:cryptSpinCount="0" w:hash="4z0ERRGm520xlwPcoz1QFy96zpE=" w:salt="29DkeYr18dMNsiM38XygZQ=="/>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52049"/>
    <w:rsid w:val="00166040"/>
    <w:rsid w:val="001672A1"/>
    <w:rsid w:val="00172A27"/>
    <w:rsid w:val="001747EE"/>
    <w:rsid w:val="00180AAC"/>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31FAD"/>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D23B5"/>
    <w:rsid w:val="05204AF2"/>
    <w:rsid w:val="05232BB3"/>
    <w:rsid w:val="05315B92"/>
    <w:rsid w:val="053C2598"/>
    <w:rsid w:val="05401A25"/>
    <w:rsid w:val="054E2399"/>
    <w:rsid w:val="05533444"/>
    <w:rsid w:val="055B54C4"/>
    <w:rsid w:val="055D3FA1"/>
    <w:rsid w:val="056059F7"/>
    <w:rsid w:val="05624790"/>
    <w:rsid w:val="056D77F4"/>
    <w:rsid w:val="057256BC"/>
    <w:rsid w:val="057C1154"/>
    <w:rsid w:val="0586026D"/>
    <w:rsid w:val="058E48DD"/>
    <w:rsid w:val="059771FE"/>
    <w:rsid w:val="0599675D"/>
    <w:rsid w:val="05A53D39"/>
    <w:rsid w:val="05AA6018"/>
    <w:rsid w:val="05AA6ECF"/>
    <w:rsid w:val="05AC28F4"/>
    <w:rsid w:val="05AF1133"/>
    <w:rsid w:val="05AF6A3D"/>
    <w:rsid w:val="05B55267"/>
    <w:rsid w:val="05B660BC"/>
    <w:rsid w:val="05C14E93"/>
    <w:rsid w:val="05C47C84"/>
    <w:rsid w:val="05DE5C05"/>
    <w:rsid w:val="05EE7A21"/>
    <w:rsid w:val="05F03F1F"/>
    <w:rsid w:val="05F74FD6"/>
    <w:rsid w:val="05FC12D1"/>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E7CDC"/>
    <w:rsid w:val="06FF392B"/>
    <w:rsid w:val="07057562"/>
    <w:rsid w:val="070E0BA1"/>
    <w:rsid w:val="0712012C"/>
    <w:rsid w:val="0715101A"/>
    <w:rsid w:val="07245DA2"/>
    <w:rsid w:val="07284CFD"/>
    <w:rsid w:val="0728618F"/>
    <w:rsid w:val="072A238A"/>
    <w:rsid w:val="07335CEC"/>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8FE1D86"/>
    <w:rsid w:val="08FE36D1"/>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10F80"/>
    <w:rsid w:val="0A720B8B"/>
    <w:rsid w:val="0A761D8B"/>
    <w:rsid w:val="0A7F0DF3"/>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2FCC"/>
    <w:rsid w:val="0E94261D"/>
    <w:rsid w:val="0E987FFF"/>
    <w:rsid w:val="0E9944EA"/>
    <w:rsid w:val="0E9C4E00"/>
    <w:rsid w:val="0EA06123"/>
    <w:rsid w:val="0EA55D77"/>
    <w:rsid w:val="0EB331E4"/>
    <w:rsid w:val="0EB5186D"/>
    <w:rsid w:val="0EBF43D5"/>
    <w:rsid w:val="0EC419EC"/>
    <w:rsid w:val="0ED11030"/>
    <w:rsid w:val="0ED45063"/>
    <w:rsid w:val="0ED629D9"/>
    <w:rsid w:val="0ED86D8A"/>
    <w:rsid w:val="0EDA3323"/>
    <w:rsid w:val="0EDA6A03"/>
    <w:rsid w:val="0EE024C9"/>
    <w:rsid w:val="0EE216E8"/>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352E7"/>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71ACB"/>
    <w:rsid w:val="12892C0E"/>
    <w:rsid w:val="1299328B"/>
    <w:rsid w:val="12A035E9"/>
    <w:rsid w:val="12A04B9A"/>
    <w:rsid w:val="12A30DA6"/>
    <w:rsid w:val="12A31A6A"/>
    <w:rsid w:val="12AE184F"/>
    <w:rsid w:val="12BB714B"/>
    <w:rsid w:val="12BB7B92"/>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9F3814"/>
    <w:rsid w:val="13A23966"/>
    <w:rsid w:val="13A35911"/>
    <w:rsid w:val="13A407E7"/>
    <w:rsid w:val="13A47BFE"/>
    <w:rsid w:val="13A95433"/>
    <w:rsid w:val="13AB06B4"/>
    <w:rsid w:val="13B0729A"/>
    <w:rsid w:val="13B773EB"/>
    <w:rsid w:val="13B955EA"/>
    <w:rsid w:val="13C070DC"/>
    <w:rsid w:val="13C33F9D"/>
    <w:rsid w:val="13C4002F"/>
    <w:rsid w:val="13C82603"/>
    <w:rsid w:val="13C87C3A"/>
    <w:rsid w:val="13CA06A2"/>
    <w:rsid w:val="13E3389E"/>
    <w:rsid w:val="13E67824"/>
    <w:rsid w:val="13E84D13"/>
    <w:rsid w:val="13ED6898"/>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46B9"/>
    <w:rsid w:val="14E453F1"/>
    <w:rsid w:val="14E60E10"/>
    <w:rsid w:val="14ED2581"/>
    <w:rsid w:val="14F20518"/>
    <w:rsid w:val="14F71157"/>
    <w:rsid w:val="14F94754"/>
    <w:rsid w:val="15072773"/>
    <w:rsid w:val="15075411"/>
    <w:rsid w:val="15095839"/>
    <w:rsid w:val="150F2E6F"/>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B5198"/>
    <w:rsid w:val="167E6CA3"/>
    <w:rsid w:val="167F4B95"/>
    <w:rsid w:val="16825E59"/>
    <w:rsid w:val="168F2701"/>
    <w:rsid w:val="16956647"/>
    <w:rsid w:val="16962C25"/>
    <w:rsid w:val="169708B7"/>
    <w:rsid w:val="169D0E74"/>
    <w:rsid w:val="16A0455F"/>
    <w:rsid w:val="16B661DE"/>
    <w:rsid w:val="16B71280"/>
    <w:rsid w:val="16BF5817"/>
    <w:rsid w:val="16C26B2D"/>
    <w:rsid w:val="16DB5435"/>
    <w:rsid w:val="16E135E7"/>
    <w:rsid w:val="16E21427"/>
    <w:rsid w:val="16E218B5"/>
    <w:rsid w:val="16E75618"/>
    <w:rsid w:val="17033117"/>
    <w:rsid w:val="170C751B"/>
    <w:rsid w:val="17100CA3"/>
    <w:rsid w:val="17174AB2"/>
    <w:rsid w:val="17176555"/>
    <w:rsid w:val="17274C8F"/>
    <w:rsid w:val="172F59B8"/>
    <w:rsid w:val="173C59AC"/>
    <w:rsid w:val="173F20E2"/>
    <w:rsid w:val="174F5DA2"/>
    <w:rsid w:val="176D6D62"/>
    <w:rsid w:val="177200CD"/>
    <w:rsid w:val="177B1ED9"/>
    <w:rsid w:val="177F62FA"/>
    <w:rsid w:val="17866843"/>
    <w:rsid w:val="178A1016"/>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EC5142"/>
    <w:rsid w:val="17F558E5"/>
    <w:rsid w:val="17F7123E"/>
    <w:rsid w:val="17F93750"/>
    <w:rsid w:val="17FA253A"/>
    <w:rsid w:val="17FA2DCA"/>
    <w:rsid w:val="17FA3EFA"/>
    <w:rsid w:val="18071145"/>
    <w:rsid w:val="180D1861"/>
    <w:rsid w:val="18211619"/>
    <w:rsid w:val="1824021D"/>
    <w:rsid w:val="182727AA"/>
    <w:rsid w:val="182C3C1D"/>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C4838"/>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097058"/>
    <w:rsid w:val="1D101740"/>
    <w:rsid w:val="1D163CF4"/>
    <w:rsid w:val="1D182D77"/>
    <w:rsid w:val="1D2122A1"/>
    <w:rsid w:val="1D2357FD"/>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C372E7"/>
    <w:rsid w:val="1ECC3FFD"/>
    <w:rsid w:val="1ED173FF"/>
    <w:rsid w:val="1ED2384F"/>
    <w:rsid w:val="1EDB26CA"/>
    <w:rsid w:val="1EDD43FA"/>
    <w:rsid w:val="1EDF453C"/>
    <w:rsid w:val="1EDF476D"/>
    <w:rsid w:val="1EE50A5A"/>
    <w:rsid w:val="1EE6171A"/>
    <w:rsid w:val="1EEA697A"/>
    <w:rsid w:val="1EEC0C5C"/>
    <w:rsid w:val="1EF04D86"/>
    <w:rsid w:val="1EF81203"/>
    <w:rsid w:val="1F0545A2"/>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86357"/>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84E9E"/>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E7EA4"/>
    <w:rsid w:val="23193EB4"/>
    <w:rsid w:val="231B17F9"/>
    <w:rsid w:val="232667A8"/>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44A56"/>
    <w:rsid w:val="26CB5BEC"/>
    <w:rsid w:val="26CE34D2"/>
    <w:rsid w:val="26CE7E81"/>
    <w:rsid w:val="26D17EE9"/>
    <w:rsid w:val="26D26B3A"/>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5E5ED0"/>
    <w:rsid w:val="27644968"/>
    <w:rsid w:val="27683BBF"/>
    <w:rsid w:val="27752950"/>
    <w:rsid w:val="277F7DC2"/>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10EB0"/>
    <w:rsid w:val="28453053"/>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F56E0"/>
    <w:rsid w:val="28BF2E88"/>
    <w:rsid w:val="28C400EC"/>
    <w:rsid w:val="28D30B77"/>
    <w:rsid w:val="28D321E2"/>
    <w:rsid w:val="28D36BF1"/>
    <w:rsid w:val="28E74484"/>
    <w:rsid w:val="28F05CD9"/>
    <w:rsid w:val="28F364BD"/>
    <w:rsid w:val="29034D8E"/>
    <w:rsid w:val="290A667A"/>
    <w:rsid w:val="290B0C0D"/>
    <w:rsid w:val="290B5FD7"/>
    <w:rsid w:val="290D640A"/>
    <w:rsid w:val="29162756"/>
    <w:rsid w:val="291A4C7E"/>
    <w:rsid w:val="291F0427"/>
    <w:rsid w:val="292555F9"/>
    <w:rsid w:val="29266AEC"/>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32024"/>
    <w:rsid w:val="2A23375B"/>
    <w:rsid w:val="2A26647F"/>
    <w:rsid w:val="2A29188B"/>
    <w:rsid w:val="2A34446A"/>
    <w:rsid w:val="2A3F4296"/>
    <w:rsid w:val="2A43220E"/>
    <w:rsid w:val="2A6021EF"/>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B012590"/>
    <w:rsid w:val="2B0C20F7"/>
    <w:rsid w:val="2B0C4EE1"/>
    <w:rsid w:val="2B0F1D0A"/>
    <w:rsid w:val="2B0F5533"/>
    <w:rsid w:val="2B1B65B9"/>
    <w:rsid w:val="2B1F527C"/>
    <w:rsid w:val="2B22094C"/>
    <w:rsid w:val="2B224C5D"/>
    <w:rsid w:val="2B241B31"/>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85AF3"/>
    <w:rsid w:val="2F596049"/>
    <w:rsid w:val="2F61762B"/>
    <w:rsid w:val="2F843A53"/>
    <w:rsid w:val="2F8C317E"/>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482DC7"/>
    <w:rsid w:val="30505F70"/>
    <w:rsid w:val="305703F6"/>
    <w:rsid w:val="305A4534"/>
    <w:rsid w:val="306212C1"/>
    <w:rsid w:val="30645CFC"/>
    <w:rsid w:val="30665E9F"/>
    <w:rsid w:val="306A6432"/>
    <w:rsid w:val="306C7EFE"/>
    <w:rsid w:val="30794DF1"/>
    <w:rsid w:val="307D1019"/>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6170B4"/>
    <w:rsid w:val="32642218"/>
    <w:rsid w:val="326429D0"/>
    <w:rsid w:val="3264531C"/>
    <w:rsid w:val="32665466"/>
    <w:rsid w:val="326820F3"/>
    <w:rsid w:val="32692A31"/>
    <w:rsid w:val="32697F0A"/>
    <w:rsid w:val="326B38EB"/>
    <w:rsid w:val="327C3B58"/>
    <w:rsid w:val="32885317"/>
    <w:rsid w:val="32892A4B"/>
    <w:rsid w:val="32980D20"/>
    <w:rsid w:val="32A2433E"/>
    <w:rsid w:val="32A91748"/>
    <w:rsid w:val="32AD2087"/>
    <w:rsid w:val="32B01DCF"/>
    <w:rsid w:val="32B53ABB"/>
    <w:rsid w:val="32B736BD"/>
    <w:rsid w:val="32B865A2"/>
    <w:rsid w:val="32BF743F"/>
    <w:rsid w:val="32C40CE5"/>
    <w:rsid w:val="32C62D0D"/>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E170B6"/>
    <w:rsid w:val="33E93BB1"/>
    <w:rsid w:val="33F75282"/>
    <w:rsid w:val="33FB6405"/>
    <w:rsid w:val="3402383D"/>
    <w:rsid w:val="340549D0"/>
    <w:rsid w:val="340A53E6"/>
    <w:rsid w:val="340F05AC"/>
    <w:rsid w:val="34110143"/>
    <w:rsid w:val="341931A8"/>
    <w:rsid w:val="341942F8"/>
    <w:rsid w:val="34211D56"/>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85E7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D4DD7"/>
    <w:rsid w:val="360F2DBF"/>
    <w:rsid w:val="361124A4"/>
    <w:rsid w:val="36132896"/>
    <w:rsid w:val="36251E52"/>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14723"/>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83890"/>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E1A04"/>
    <w:rsid w:val="39B7679D"/>
    <w:rsid w:val="39C550B5"/>
    <w:rsid w:val="39CE6CE4"/>
    <w:rsid w:val="39D471ED"/>
    <w:rsid w:val="39D96824"/>
    <w:rsid w:val="39DB48F9"/>
    <w:rsid w:val="39DC14C7"/>
    <w:rsid w:val="39DC32CF"/>
    <w:rsid w:val="39DC5B33"/>
    <w:rsid w:val="39E042AE"/>
    <w:rsid w:val="39EC4138"/>
    <w:rsid w:val="39EE2FFA"/>
    <w:rsid w:val="39EF3377"/>
    <w:rsid w:val="39F47720"/>
    <w:rsid w:val="39F63CA8"/>
    <w:rsid w:val="39FE20B1"/>
    <w:rsid w:val="39FF1D80"/>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6132C"/>
    <w:rsid w:val="3B072AE7"/>
    <w:rsid w:val="3B0C568B"/>
    <w:rsid w:val="3B101F22"/>
    <w:rsid w:val="3B124C1B"/>
    <w:rsid w:val="3B144FE3"/>
    <w:rsid w:val="3B171700"/>
    <w:rsid w:val="3B187F0C"/>
    <w:rsid w:val="3B19498D"/>
    <w:rsid w:val="3B1E3D68"/>
    <w:rsid w:val="3B2A3136"/>
    <w:rsid w:val="3B2B31E1"/>
    <w:rsid w:val="3B424AF9"/>
    <w:rsid w:val="3B43293D"/>
    <w:rsid w:val="3B4331D2"/>
    <w:rsid w:val="3B505ECD"/>
    <w:rsid w:val="3B5871BB"/>
    <w:rsid w:val="3B5F7EA1"/>
    <w:rsid w:val="3B622EBC"/>
    <w:rsid w:val="3B64407F"/>
    <w:rsid w:val="3B683572"/>
    <w:rsid w:val="3B697A40"/>
    <w:rsid w:val="3B72035F"/>
    <w:rsid w:val="3B727185"/>
    <w:rsid w:val="3B733F3E"/>
    <w:rsid w:val="3B7B6258"/>
    <w:rsid w:val="3B7C16F1"/>
    <w:rsid w:val="3B7D36E1"/>
    <w:rsid w:val="3B8274C7"/>
    <w:rsid w:val="3B8A52AF"/>
    <w:rsid w:val="3B8A6A1F"/>
    <w:rsid w:val="3B9B6F13"/>
    <w:rsid w:val="3B9E014B"/>
    <w:rsid w:val="3B9E7E55"/>
    <w:rsid w:val="3BA35D0A"/>
    <w:rsid w:val="3BC05AA5"/>
    <w:rsid w:val="3BC50500"/>
    <w:rsid w:val="3BC52A79"/>
    <w:rsid w:val="3BCD3E2E"/>
    <w:rsid w:val="3BD818AF"/>
    <w:rsid w:val="3BDA5C2F"/>
    <w:rsid w:val="3BE5760A"/>
    <w:rsid w:val="3BF00524"/>
    <w:rsid w:val="3BF472F5"/>
    <w:rsid w:val="3BF736C7"/>
    <w:rsid w:val="3BF75B30"/>
    <w:rsid w:val="3BFE6A45"/>
    <w:rsid w:val="3C00354B"/>
    <w:rsid w:val="3C0470CC"/>
    <w:rsid w:val="3C0D4D6C"/>
    <w:rsid w:val="3C0D7EBC"/>
    <w:rsid w:val="3C162390"/>
    <w:rsid w:val="3C230AF8"/>
    <w:rsid w:val="3C240786"/>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90F4F"/>
    <w:rsid w:val="3D0B5330"/>
    <w:rsid w:val="3D115586"/>
    <w:rsid w:val="3D197739"/>
    <w:rsid w:val="3D1E710C"/>
    <w:rsid w:val="3D200913"/>
    <w:rsid w:val="3D234DD6"/>
    <w:rsid w:val="3D260F83"/>
    <w:rsid w:val="3D2B2775"/>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A0290D"/>
    <w:rsid w:val="3DB328C2"/>
    <w:rsid w:val="3DBC47EF"/>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CE1814"/>
    <w:rsid w:val="3ED84198"/>
    <w:rsid w:val="3EDB15AB"/>
    <w:rsid w:val="3EE5288B"/>
    <w:rsid w:val="3EE6303A"/>
    <w:rsid w:val="3EEB494F"/>
    <w:rsid w:val="3EEB540F"/>
    <w:rsid w:val="3EEC29DE"/>
    <w:rsid w:val="3EF5427F"/>
    <w:rsid w:val="3EFB3143"/>
    <w:rsid w:val="3F027DD0"/>
    <w:rsid w:val="3F030C21"/>
    <w:rsid w:val="3F12580F"/>
    <w:rsid w:val="3F12667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0246E"/>
    <w:rsid w:val="43B615DF"/>
    <w:rsid w:val="43BD0C79"/>
    <w:rsid w:val="43BE37EE"/>
    <w:rsid w:val="43BE4455"/>
    <w:rsid w:val="43BE6232"/>
    <w:rsid w:val="43C97B48"/>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DA8"/>
    <w:rsid w:val="45E31CCC"/>
    <w:rsid w:val="45E42AD7"/>
    <w:rsid w:val="45E87552"/>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75DCC"/>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34E0C"/>
    <w:rsid w:val="48C7293C"/>
    <w:rsid w:val="48CA042B"/>
    <w:rsid w:val="48CC11B1"/>
    <w:rsid w:val="48CD0CC0"/>
    <w:rsid w:val="48D04359"/>
    <w:rsid w:val="48D22C7A"/>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439"/>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46F7F"/>
    <w:rsid w:val="4A75264F"/>
    <w:rsid w:val="4A764225"/>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8118D"/>
    <w:rsid w:val="4BAB3CE8"/>
    <w:rsid w:val="4BB56B3F"/>
    <w:rsid w:val="4BB651E9"/>
    <w:rsid w:val="4BBA5C6F"/>
    <w:rsid w:val="4BC3761F"/>
    <w:rsid w:val="4BCA0934"/>
    <w:rsid w:val="4BD65DD5"/>
    <w:rsid w:val="4BE7790A"/>
    <w:rsid w:val="4BEE2702"/>
    <w:rsid w:val="4BF1539E"/>
    <w:rsid w:val="4BF4138C"/>
    <w:rsid w:val="4BF46757"/>
    <w:rsid w:val="4BF57863"/>
    <w:rsid w:val="4BF912A5"/>
    <w:rsid w:val="4C0948B9"/>
    <w:rsid w:val="4C0D69A5"/>
    <w:rsid w:val="4C114E73"/>
    <w:rsid w:val="4C1C305F"/>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8089C"/>
    <w:rsid w:val="4E7961B8"/>
    <w:rsid w:val="4E7D41EF"/>
    <w:rsid w:val="4E7D5E83"/>
    <w:rsid w:val="4E8743CF"/>
    <w:rsid w:val="4E8A19A2"/>
    <w:rsid w:val="4E95357C"/>
    <w:rsid w:val="4E9555FC"/>
    <w:rsid w:val="4EA73499"/>
    <w:rsid w:val="4EAB0E75"/>
    <w:rsid w:val="4EAF2A1E"/>
    <w:rsid w:val="4EAF6660"/>
    <w:rsid w:val="4EB0263D"/>
    <w:rsid w:val="4EC112A5"/>
    <w:rsid w:val="4EC27DC2"/>
    <w:rsid w:val="4ECD0FC1"/>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E7297"/>
    <w:rsid w:val="4F737BC5"/>
    <w:rsid w:val="4F7C224C"/>
    <w:rsid w:val="4F7C3D54"/>
    <w:rsid w:val="4F8306AF"/>
    <w:rsid w:val="4F897829"/>
    <w:rsid w:val="4F8A58F1"/>
    <w:rsid w:val="4F970DE9"/>
    <w:rsid w:val="4F971FC4"/>
    <w:rsid w:val="4F9729EE"/>
    <w:rsid w:val="4F9E5F3F"/>
    <w:rsid w:val="4FA136A6"/>
    <w:rsid w:val="4FA5268C"/>
    <w:rsid w:val="4FAA22E5"/>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8564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72E07"/>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501B3A"/>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5F225B1"/>
    <w:rsid w:val="56037DAB"/>
    <w:rsid w:val="561D3BDC"/>
    <w:rsid w:val="561F58ED"/>
    <w:rsid w:val="5625322F"/>
    <w:rsid w:val="562B1A63"/>
    <w:rsid w:val="562D525A"/>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6C5C71"/>
    <w:rsid w:val="577A07B5"/>
    <w:rsid w:val="577F5FA9"/>
    <w:rsid w:val="577F68C1"/>
    <w:rsid w:val="57812F5F"/>
    <w:rsid w:val="57857E51"/>
    <w:rsid w:val="57923796"/>
    <w:rsid w:val="57934913"/>
    <w:rsid w:val="57983F8D"/>
    <w:rsid w:val="57992637"/>
    <w:rsid w:val="57A1552E"/>
    <w:rsid w:val="57A1557A"/>
    <w:rsid w:val="57A41BF3"/>
    <w:rsid w:val="57BE1B02"/>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85467"/>
    <w:rsid w:val="58291B84"/>
    <w:rsid w:val="58305016"/>
    <w:rsid w:val="583220CE"/>
    <w:rsid w:val="58342026"/>
    <w:rsid w:val="58352DE6"/>
    <w:rsid w:val="583D3163"/>
    <w:rsid w:val="585573F6"/>
    <w:rsid w:val="585673E9"/>
    <w:rsid w:val="586C3CC6"/>
    <w:rsid w:val="586F7C2F"/>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17E96"/>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A5E83"/>
    <w:rsid w:val="5A912D68"/>
    <w:rsid w:val="5A9330C3"/>
    <w:rsid w:val="5A9860AF"/>
    <w:rsid w:val="5AA20ED6"/>
    <w:rsid w:val="5AA63641"/>
    <w:rsid w:val="5AA708CA"/>
    <w:rsid w:val="5AAC551A"/>
    <w:rsid w:val="5AAE4AE5"/>
    <w:rsid w:val="5AAF40C7"/>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218B3"/>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54AFB"/>
    <w:rsid w:val="5E0E3C30"/>
    <w:rsid w:val="5E12502D"/>
    <w:rsid w:val="5E147D13"/>
    <w:rsid w:val="5E263E82"/>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E22EC"/>
    <w:rsid w:val="5F0E5841"/>
    <w:rsid w:val="5F0E7AA1"/>
    <w:rsid w:val="5F1A7C3C"/>
    <w:rsid w:val="5F2022F1"/>
    <w:rsid w:val="5F2E5A95"/>
    <w:rsid w:val="5F4C162A"/>
    <w:rsid w:val="5F4E5EBD"/>
    <w:rsid w:val="5F631F2A"/>
    <w:rsid w:val="5F6A7470"/>
    <w:rsid w:val="5F701D7B"/>
    <w:rsid w:val="5F727FC6"/>
    <w:rsid w:val="5F862BEB"/>
    <w:rsid w:val="5F884A07"/>
    <w:rsid w:val="5F89195D"/>
    <w:rsid w:val="5FA24E2B"/>
    <w:rsid w:val="5FA91308"/>
    <w:rsid w:val="5FB15A0A"/>
    <w:rsid w:val="5FBE78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B5B57"/>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5044B"/>
    <w:rsid w:val="61271031"/>
    <w:rsid w:val="613045F7"/>
    <w:rsid w:val="61323E7D"/>
    <w:rsid w:val="6145645F"/>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E243F"/>
    <w:rsid w:val="61E272EB"/>
    <w:rsid w:val="61E57F28"/>
    <w:rsid w:val="61EA5EC4"/>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24DEB"/>
    <w:rsid w:val="65642043"/>
    <w:rsid w:val="65717E39"/>
    <w:rsid w:val="65760643"/>
    <w:rsid w:val="658123CB"/>
    <w:rsid w:val="658837DB"/>
    <w:rsid w:val="65931D3A"/>
    <w:rsid w:val="659822DD"/>
    <w:rsid w:val="65982448"/>
    <w:rsid w:val="65A219CF"/>
    <w:rsid w:val="65A3380C"/>
    <w:rsid w:val="65B44DD6"/>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F50F6"/>
    <w:rsid w:val="66E03F2D"/>
    <w:rsid w:val="66E6099B"/>
    <w:rsid w:val="66F26A60"/>
    <w:rsid w:val="670276DF"/>
    <w:rsid w:val="6703116C"/>
    <w:rsid w:val="67060408"/>
    <w:rsid w:val="670D7BFB"/>
    <w:rsid w:val="67105321"/>
    <w:rsid w:val="67155BC7"/>
    <w:rsid w:val="67296B1B"/>
    <w:rsid w:val="67381AD5"/>
    <w:rsid w:val="673D7A3A"/>
    <w:rsid w:val="674B66AD"/>
    <w:rsid w:val="674F145C"/>
    <w:rsid w:val="675112D0"/>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D17DB2"/>
    <w:rsid w:val="68DD5DD6"/>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9669E"/>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57788"/>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A7945"/>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A49D3"/>
    <w:rsid w:val="747B47C1"/>
    <w:rsid w:val="747B6FB9"/>
    <w:rsid w:val="7482415F"/>
    <w:rsid w:val="748969B2"/>
    <w:rsid w:val="7492222E"/>
    <w:rsid w:val="749C6BDB"/>
    <w:rsid w:val="749F4C63"/>
    <w:rsid w:val="74A76C06"/>
    <w:rsid w:val="74AC3357"/>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7E0075"/>
    <w:rsid w:val="76884579"/>
    <w:rsid w:val="768D6682"/>
    <w:rsid w:val="7697620C"/>
    <w:rsid w:val="76990ED1"/>
    <w:rsid w:val="769B21E7"/>
    <w:rsid w:val="769B5020"/>
    <w:rsid w:val="76AD0C6B"/>
    <w:rsid w:val="76B06C4E"/>
    <w:rsid w:val="76C34E0E"/>
    <w:rsid w:val="76C81D35"/>
    <w:rsid w:val="76CB270C"/>
    <w:rsid w:val="76D64DBB"/>
    <w:rsid w:val="76E00191"/>
    <w:rsid w:val="76ED2800"/>
    <w:rsid w:val="76F529B8"/>
    <w:rsid w:val="770E3161"/>
    <w:rsid w:val="773310E3"/>
    <w:rsid w:val="77344E9D"/>
    <w:rsid w:val="77493922"/>
    <w:rsid w:val="77511B2F"/>
    <w:rsid w:val="77545759"/>
    <w:rsid w:val="775C652E"/>
    <w:rsid w:val="775D1E86"/>
    <w:rsid w:val="775E6C46"/>
    <w:rsid w:val="77674E00"/>
    <w:rsid w:val="776B358A"/>
    <w:rsid w:val="77732A69"/>
    <w:rsid w:val="777379AB"/>
    <w:rsid w:val="777929C9"/>
    <w:rsid w:val="777934D0"/>
    <w:rsid w:val="778416C5"/>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601FAC"/>
    <w:rsid w:val="786A010A"/>
    <w:rsid w:val="786B4485"/>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D0B32"/>
    <w:rsid w:val="7C7F643E"/>
    <w:rsid w:val="7C862E2E"/>
    <w:rsid w:val="7C8C5EFB"/>
    <w:rsid w:val="7C941196"/>
    <w:rsid w:val="7C9F1048"/>
    <w:rsid w:val="7CA31AB6"/>
    <w:rsid w:val="7CA4518D"/>
    <w:rsid w:val="7CAA5140"/>
    <w:rsid w:val="7CAF552B"/>
    <w:rsid w:val="7CB11CD3"/>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352961"/>
    <w:rsid w:val="7E4313B6"/>
    <w:rsid w:val="7E432E4B"/>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
    <w:link w:val="74"/>
    <w:qFormat/>
    <w:uiPriority w:val="0"/>
    <w:pPr>
      <w:spacing w:after="120" w:afterLines="0"/>
    </w:pPr>
    <w:rPr>
      <w:rFonts w:ascii="Times New Roman"/>
      <w:sz w:val="24"/>
      <w:szCs w:val="24"/>
    </w:r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8"/>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6"/>
    <w:basedOn w:val="1"/>
    <w:next w:val="1"/>
    <w:qFormat/>
    <w:uiPriority w:val="0"/>
    <w:pPr>
      <w:ind w:left="2100"/>
    </w:p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Emphasis"/>
    <w:basedOn w:val="21"/>
    <w:qFormat/>
    <w:uiPriority w:val="99"/>
  </w:style>
  <w:style w:type="character" w:styleId="24">
    <w:name w:val="Hyperlink"/>
    <w:basedOn w:val="21"/>
    <w:qFormat/>
    <w:uiPriority w:val="0"/>
    <w:rPr>
      <w:color w:val="0000FF"/>
      <w:u w:val="single"/>
    </w:rPr>
  </w:style>
  <w:style w:type="paragraph" w:customStyle="1" w:styleId="25">
    <w:name w:val="标题 5（有编号）（绿盟科技）"/>
    <w:basedOn w:val="1"/>
    <w:next w:val="26"/>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7">
    <w:name w:val="页眉 Char"/>
    <w:basedOn w:val="21"/>
    <w:link w:val="14"/>
    <w:qFormat/>
    <w:uiPriority w:val="0"/>
    <w:rPr>
      <w:rFonts w:ascii="宋体" w:hAnsi="宋体" w:eastAsia="宋体" w:cstheme="minorBidi"/>
      <w:kern w:val="2"/>
      <w:sz w:val="18"/>
      <w:szCs w:val="18"/>
    </w:rPr>
  </w:style>
  <w:style w:type="character" w:customStyle="1" w:styleId="28">
    <w:name w:val="页脚 Char"/>
    <w:basedOn w:val="21"/>
    <w:link w:val="13"/>
    <w:qFormat/>
    <w:uiPriority w:val="0"/>
    <w:rPr>
      <w:rFonts w:ascii="宋体" w:hAnsi="宋体" w:eastAsia="宋体" w:cstheme="minorBidi"/>
      <w:kern w:val="2"/>
      <w:sz w:val="18"/>
      <w:szCs w:val="18"/>
    </w:rPr>
  </w:style>
  <w:style w:type="character" w:customStyle="1" w:styleId="29">
    <w:name w:val="标题 2 Char"/>
    <w:basedOn w:val="21"/>
    <w:link w:val="2"/>
    <w:qFormat/>
    <w:uiPriority w:val="0"/>
    <w:rPr>
      <w:rFonts w:ascii="Arial" w:hAnsi="Arial" w:eastAsia="黑体"/>
      <w:b/>
      <w:sz w:val="28"/>
    </w:rPr>
  </w:style>
  <w:style w:type="paragraph" w:customStyle="1" w:styleId="30">
    <w:name w:val="05、“(一)”正文三级标题"/>
    <w:basedOn w:val="1"/>
    <w:link w:val="56"/>
    <w:qFormat/>
    <w:uiPriority w:val="0"/>
    <w:pPr>
      <w:numPr>
        <w:ilvl w:val="1"/>
        <w:numId w:val="1"/>
      </w:numPr>
      <w:wordWrap w:val="0"/>
      <w:topLinePunct/>
      <w:ind w:firstLine="803" w:firstLineChars="200"/>
    </w:pPr>
    <w:rPr>
      <w:rFonts w:ascii="宋体" w:hAnsi="宋体" w:eastAsia="宋体"/>
    </w:rPr>
  </w:style>
  <w:style w:type="paragraph" w:customStyle="1" w:styleId="31">
    <w:name w:val="00、封面正文(与其他内容无关的格式)"/>
    <w:basedOn w:val="1"/>
    <w:qFormat/>
    <w:uiPriority w:val="0"/>
    <w:rPr>
      <w:rFonts w:ascii="宋体" w:hAnsi="宋体" w:eastAsia="宋体"/>
    </w:rPr>
  </w:style>
  <w:style w:type="paragraph" w:customStyle="1" w:styleId="32">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3">
    <w:name w:val="06、“1.”正文四级标题"/>
    <w:basedOn w:val="1"/>
    <w:link w:val="58"/>
    <w:qFormat/>
    <w:uiPriority w:val="0"/>
    <w:pPr>
      <w:numPr>
        <w:ilvl w:val="2"/>
        <w:numId w:val="1"/>
      </w:numPr>
      <w:wordWrap w:val="0"/>
      <w:topLinePunct/>
      <w:ind w:firstLine="803" w:firstLineChars="200"/>
    </w:pPr>
    <w:rPr>
      <w:rFonts w:ascii="宋体" w:hAnsi="宋体" w:eastAsia="宋体"/>
      <w:snapToGrid w:val="0"/>
    </w:rPr>
  </w:style>
  <w:style w:type="paragraph" w:customStyle="1" w:styleId="34">
    <w:name w:val="07、“1.1”正文五级标题"/>
    <w:basedOn w:val="1"/>
    <w:link w:val="50"/>
    <w:qFormat/>
    <w:uiPriority w:val="0"/>
    <w:pPr>
      <w:numPr>
        <w:ilvl w:val="3"/>
        <w:numId w:val="1"/>
      </w:numPr>
      <w:ind w:firstLine="803" w:firstLineChars="200"/>
    </w:pPr>
    <w:rPr>
      <w:rFonts w:ascii="宋体" w:hAnsi="宋体" w:eastAsia="宋体"/>
    </w:rPr>
  </w:style>
  <w:style w:type="paragraph" w:customStyle="1" w:styleId="35">
    <w:name w:val="08、“(1)”正文六级标题"/>
    <w:basedOn w:val="1"/>
    <w:link w:val="59"/>
    <w:qFormat/>
    <w:uiPriority w:val="0"/>
    <w:pPr>
      <w:numPr>
        <w:ilvl w:val="4"/>
        <w:numId w:val="1"/>
      </w:numPr>
      <w:ind w:firstLine="803" w:firstLineChars="200"/>
    </w:pPr>
    <w:rPr>
      <w:rFonts w:ascii="宋体" w:hAnsi="宋体" w:eastAsia="宋体"/>
      <w:snapToGrid w:val="0"/>
    </w:rPr>
  </w:style>
  <w:style w:type="paragraph" w:customStyle="1" w:styleId="36">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7">
    <w:name w:val="10、“1.1”表格内二级标题"/>
    <w:basedOn w:val="1"/>
    <w:link w:val="49"/>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9">
    <w:name w:val="12、表格内左对齐正文"/>
    <w:basedOn w:val="1"/>
    <w:link w:val="60"/>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0">
    <w:name w:val="01、普通正文"/>
    <w:basedOn w:val="1"/>
    <w:next w:val="16"/>
    <w:link w:val="54"/>
    <w:qFormat/>
    <w:uiPriority w:val="0"/>
    <w:pPr>
      <w:wordWrap w:val="0"/>
      <w:topLinePunct/>
      <w:ind w:firstLine="0" w:firstLineChars="0"/>
    </w:pPr>
    <w:rPr>
      <w:rFonts w:ascii="宋体" w:hAnsi="宋体" w:eastAsia="宋体"/>
      <w:snapToGrid w:val="0"/>
    </w:rPr>
  </w:style>
  <w:style w:type="paragraph" w:customStyle="1" w:styleId="41">
    <w:name w:val="20、第二章“一、”二级标题"/>
    <w:basedOn w:val="40"/>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2">
    <w:name w:val="21、第三章“(一)”三级标题"/>
    <w:basedOn w:val="40"/>
    <w:link w:val="51"/>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3">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4">
    <w:name w:val="02、首行缩进2字符正文"/>
    <w:basedOn w:val="1"/>
    <w:link w:val="53"/>
    <w:qFormat/>
    <w:uiPriority w:val="0"/>
    <w:pPr>
      <w:wordWrap w:val="0"/>
      <w:topLinePunct/>
      <w:ind w:firstLine="480" w:firstLineChars="200"/>
    </w:pPr>
    <w:rPr>
      <w:rFonts w:ascii="宋体" w:hAnsi="宋体" w:eastAsia="宋体"/>
    </w:rPr>
  </w:style>
  <w:style w:type="paragraph" w:customStyle="1" w:styleId="45">
    <w:name w:val="03、“注：”正文(加粗，首行缩进2字符)"/>
    <w:basedOn w:val="40"/>
    <w:link w:val="55"/>
    <w:qFormat/>
    <w:uiPriority w:val="0"/>
    <w:pPr>
      <w:ind w:firstLine="480" w:firstLineChars="200"/>
    </w:pPr>
    <w:rPr>
      <w:b/>
    </w:rPr>
  </w:style>
  <w:style w:type="paragraph" w:customStyle="1" w:styleId="46">
    <w:name w:val="14、“第一章”一级标题"/>
    <w:basedOn w:val="40"/>
    <w:qFormat/>
    <w:uiPriority w:val="0"/>
    <w:pPr>
      <w:numPr>
        <w:ilvl w:val="0"/>
        <w:numId w:val="3"/>
      </w:numPr>
      <w:spacing w:before="50" w:beforeLines="50" w:after="50" w:afterLines="50" w:line="240" w:lineRule="auto"/>
      <w:jc w:val="center"/>
      <w:outlineLvl w:val="0"/>
    </w:pPr>
    <w:rPr>
      <w:b/>
      <w:sz w:val="36"/>
    </w:rPr>
  </w:style>
  <w:style w:type="paragraph" w:customStyle="1" w:styleId="47">
    <w:name w:val="16、“(一)”三级标题"/>
    <w:basedOn w:val="40"/>
    <w:link w:val="52"/>
    <w:qFormat/>
    <w:uiPriority w:val="0"/>
    <w:pPr>
      <w:numPr>
        <w:ilvl w:val="2"/>
        <w:numId w:val="3"/>
      </w:numPr>
      <w:ind w:firstLine="803" w:firstLineChars="200"/>
      <w:outlineLvl w:val="2"/>
    </w:pPr>
    <w:rPr>
      <w:rFonts w:ascii="宋体" w:hAnsi="宋体" w:eastAsia="宋体"/>
      <w:b/>
    </w:rPr>
  </w:style>
  <w:style w:type="paragraph" w:customStyle="1" w:styleId="48">
    <w:name w:val="04“一、”正文二级标题"/>
    <w:basedOn w:val="40"/>
    <w:link w:val="57"/>
    <w:qFormat/>
    <w:uiPriority w:val="0"/>
    <w:pPr>
      <w:ind w:firstLine="803" w:firstLineChars="200"/>
    </w:pPr>
  </w:style>
  <w:style w:type="character" w:customStyle="1" w:styleId="49">
    <w:name w:val="10、“1.1”表格内二级标题 Char"/>
    <w:link w:val="37"/>
    <w:qFormat/>
    <w:uiPriority w:val="0"/>
    <w:rPr>
      <w:rFonts w:ascii="宋体" w:hAnsi="宋体" w:eastAsia="宋体"/>
      <w:snapToGrid w:val="0"/>
      <w:sz w:val="21"/>
    </w:rPr>
  </w:style>
  <w:style w:type="character" w:customStyle="1" w:styleId="50">
    <w:name w:val="07、“1.1”正文五级标题 Char"/>
    <w:link w:val="34"/>
    <w:qFormat/>
    <w:uiPriority w:val="0"/>
    <w:rPr>
      <w:rFonts w:ascii="宋体" w:hAnsi="宋体" w:eastAsia="宋体"/>
    </w:rPr>
  </w:style>
  <w:style w:type="character" w:customStyle="1" w:styleId="51">
    <w:name w:val="18、第三章“(一)”三级标题 Char"/>
    <w:link w:val="42"/>
    <w:qFormat/>
    <w:uiPriority w:val="0"/>
    <w:rPr>
      <w:rFonts w:ascii="宋体" w:hAnsi="宋体" w:eastAsia="宋体"/>
      <w:b/>
      <w:sz w:val="28"/>
    </w:rPr>
  </w:style>
  <w:style w:type="character" w:customStyle="1" w:styleId="52">
    <w:name w:val="16、“(一)”三级标题 Char"/>
    <w:link w:val="47"/>
    <w:qFormat/>
    <w:uiPriority w:val="0"/>
    <w:rPr>
      <w:rFonts w:ascii="宋体" w:hAnsi="宋体" w:eastAsia="宋体"/>
      <w:b/>
    </w:rPr>
  </w:style>
  <w:style w:type="character" w:customStyle="1" w:styleId="53">
    <w:name w:val="02、首行缩进2字符正文 Char"/>
    <w:link w:val="44"/>
    <w:qFormat/>
    <w:uiPriority w:val="0"/>
    <w:rPr>
      <w:rFonts w:ascii="宋体" w:hAnsi="宋体" w:eastAsia="宋体"/>
    </w:rPr>
  </w:style>
  <w:style w:type="character" w:customStyle="1" w:styleId="54">
    <w:name w:val="01、普通正文 Char"/>
    <w:link w:val="40"/>
    <w:qFormat/>
    <w:uiPriority w:val="0"/>
    <w:rPr>
      <w:rFonts w:ascii="宋体" w:hAnsi="宋体" w:eastAsia="宋体"/>
      <w:snapToGrid w:val="0"/>
    </w:rPr>
  </w:style>
  <w:style w:type="character" w:customStyle="1" w:styleId="55">
    <w:name w:val="03、“注：”正文(加粗，首行缩进2字符) Char"/>
    <w:link w:val="45"/>
    <w:qFormat/>
    <w:uiPriority w:val="0"/>
    <w:rPr>
      <w:b/>
    </w:rPr>
  </w:style>
  <w:style w:type="character" w:customStyle="1" w:styleId="56">
    <w:name w:val="05、“(一)”正文三级标题 Char"/>
    <w:link w:val="30"/>
    <w:qFormat/>
    <w:uiPriority w:val="0"/>
    <w:rPr>
      <w:rFonts w:ascii="宋体" w:hAnsi="宋体" w:eastAsia="宋体"/>
    </w:rPr>
  </w:style>
  <w:style w:type="character" w:customStyle="1" w:styleId="57">
    <w:name w:val="04“一、”正文二级标题 Char"/>
    <w:link w:val="48"/>
    <w:qFormat/>
    <w:uiPriority w:val="0"/>
  </w:style>
  <w:style w:type="character" w:customStyle="1" w:styleId="58">
    <w:name w:val="06、“1.”正文四级标题 Char"/>
    <w:link w:val="33"/>
    <w:qFormat/>
    <w:uiPriority w:val="0"/>
    <w:rPr>
      <w:rFonts w:ascii="宋体" w:hAnsi="宋体" w:eastAsia="宋体"/>
      <w:snapToGrid w:val="0"/>
    </w:rPr>
  </w:style>
  <w:style w:type="character" w:customStyle="1" w:styleId="59">
    <w:name w:val="08、“(1)”正文六级标题 Char"/>
    <w:link w:val="35"/>
    <w:qFormat/>
    <w:uiPriority w:val="0"/>
    <w:rPr>
      <w:rFonts w:ascii="宋体" w:hAnsi="宋体" w:eastAsia="宋体"/>
      <w:snapToGrid w:val="0"/>
    </w:rPr>
  </w:style>
  <w:style w:type="character" w:customStyle="1" w:styleId="60">
    <w:name w:val="12、表格内左对齐正文 Char"/>
    <w:link w:val="39"/>
    <w:qFormat/>
    <w:uiPriority w:val="0"/>
    <w:rPr>
      <w:rFonts w:ascii="宋体" w:hAnsi="宋体" w:eastAsia="宋体"/>
      <w:snapToGrid w:val="0"/>
      <w:sz w:val="21"/>
    </w:rPr>
  </w:style>
  <w:style w:type="paragraph" w:customStyle="1" w:styleId="61">
    <w:name w:val="17“1.”四级标题"/>
    <w:basedOn w:val="44"/>
    <w:qFormat/>
    <w:uiPriority w:val="0"/>
    <w:pPr>
      <w:numPr>
        <w:ilvl w:val="3"/>
        <w:numId w:val="3"/>
      </w:numPr>
      <w:ind w:firstLine="803" w:firstLineChars="200"/>
    </w:pPr>
    <w:rPr>
      <w:rFonts w:ascii="宋体" w:hAnsi="宋体" w:eastAsia="宋体"/>
    </w:rPr>
  </w:style>
  <w:style w:type="paragraph" w:customStyle="1" w:styleId="62">
    <w:name w:val="18、“1.1”五级标题"/>
    <w:basedOn w:val="61"/>
    <w:qFormat/>
    <w:uiPriority w:val="0"/>
    <w:pPr>
      <w:numPr>
        <w:ilvl w:val="4"/>
        <w:numId w:val="3"/>
      </w:numPr>
      <w:ind w:firstLine="803" w:firstLineChars="200"/>
    </w:pPr>
  </w:style>
  <w:style w:type="paragraph" w:customStyle="1" w:styleId="63">
    <w:name w:val="19、“(1)”六级标题"/>
    <w:basedOn w:val="61"/>
    <w:qFormat/>
    <w:uiPriority w:val="0"/>
    <w:pPr>
      <w:numPr>
        <w:ilvl w:val="5"/>
        <w:numId w:val="3"/>
      </w:numPr>
      <w:ind w:firstLine="803" w:firstLineChars="200"/>
    </w:p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qxdate"/>
    <w:basedOn w:val="21"/>
    <w:qFormat/>
    <w:uiPriority w:val="0"/>
    <w:rPr>
      <w:color w:val="BA2636"/>
      <w:sz w:val="12"/>
      <w:szCs w:val="12"/>
      <w:u w:val="single"/>
    </w:rPr>
  </w:style>
  <w:style w:type="character" w:customStyle="1" w:styleId="66">
    <w:name w:val="displayarti"/>
    <w:basedOn w:val="21"/>
    <w:qFormat/>
    <w:uiPriority w:val="0"/>
    <w:rPr>
      <w:color w:val="FFFFFF"/>
      <w:shd w:val="clear" w:fill="A00000"/>
    </w:rPr>
  </w:style>
  <w:style w:type="character" w:customStyle="1" w:styleId="67">
    <w:name w:val="cfdate"/>
    <w:basedOn w:val="21"/>
    <w:qFormat/>
    <w:uiPriority w:val="0"/>
    <w:rPr>
      <w:color w:val="333333"/>
      <w:sz w:val="12"/>
      <w:szCs w:val="12"/>
    </w:rPr>
  </w:style>
  <w:style w:type="character" w:customStyle="1" w:styleId="68">
    <w:name w:val="gjfg"/>
    <w:basedOn w:val="21"/>
    <w:qFormat/>
    <w:uiPriority w:val="0"/>
  </w:style>
  <w:style w:type="character" w:customStyle="1" w:styleId="69">
    <w:name w:val="redfilefwwh"/>
    <w:basedOn w:val="21"/>
    <w:qFormat/>
    <w:uiPriority w:val="0"/>
    <w:rPr>
      <w:color w:val="BA2636"/>
      <w:sz w:val="12"/>
      <w:szCs w:val="12"/>
    </w:rPr>
  </w:style>
  <w:style w:type="character" w:customStyle="1" w:styleId="70">
    <w:name w:val="redfilenumber"/>
    <w:basedOn w:val="21"/>
    <w:qFormat/>
    <w:uiPriority w:val="0"/>
    <w:rPr>
      <w:color w:val="BA2636"/>
      <w:sz w:val="12"/>
      <w:szCs w:val="12"/>
    </w:rPr>
  </w:style>
  <w:style w:type="paragraph" w:customStyle="1" w:styleId="71">
    <w:name w:val="20、第五章“(一)”三级标题"/>
    <w:basedOn w:val="4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73">
    <w:name w:val="font11"/>
    <w:basedOn w:val="21"/>
    <w:qFormat/>
    <w:uiPriority w:val="0"/>
    <w:rPr>
      <w:rFonts w:hint="eastAsia" w:ascii="宋体" w:hAnsi="宋体" w:eastAsia="宋体" w:cs="宋体"/>
      <w:color w:val="000000"/>
      <w:sz w:val="20"/>
      <w:szCs w:val="20"/>
      <w:u w:val="none"/>
    </w:rPr>
  </w:style>
  <w:style w:type="character" w:customStyle="1" w:styleId="74">
    <w:name w:val="Body Text Char"/>
    <w:basedOn w:val="21"/>
    <w:link w:val="10"/>
    <w:qFormat/>
    <w:uiPriority w:val="0"/>
    <w:rPr>
      <w:rFonts w:ascii="Times New Roman"/>
      <w:sz w:val="24"/>
      <w:szCs w:val="24"/>
    </w:rPr>
  </w:style>
  <w:style w:type="character" w:customStyle="1" w:styleId="75">
    <w:name w:val="font31"/>
    <w:basedOn w:val="2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115</Pages>
  <Words>66512</Words>
  <Characters>70769</Characters>
  <Lines>310</Lines>
  <Paragraphs>87</Paragraphs>
  <TotalTime>17</TotalTime>
  <ScaleCrop>false</ScaleCrop>
  <LinksUpToDate>false</LinksUpToDate>
  <CharactersWithSpaces>74450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&amp;</cp:lastModifiedBy>
  <cp:lastPrinted>2018-12-21T06:52:00Z</cp:lastPrinted>
  <dcterms:modified xsi:type="dcterms:W3CDTF">2021-08-12T08:30:48Z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A688AFEF05F0463F8612A1EF42CA6D8B</vt:lpwstr>
  </property>
  <property fmtid="{D5CDD505-2E9C-101B-9397-08002B2CF9AE}" pid="4" name="KSOSaveFontToCloudKey">
    <vt:lpwstr>0_btnclosed</vt:lpwstr>
  </property>
</Properties>
</file>