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8"/>
      <w:bookmarkStart w:id="1" w:name="_Toc5725"/>
      <w:bookmarkStart w:id="2" w:name="_Toc6478"/>
      <w:r>
        <w:rPr>
          <w:rFonts w:hint="eastAsia"/>
          <w:b/>
          <w:bCs/>
          <w:sz w:val="40"/>
          <w:szCs w:val="40"/>
        </w:rPr>
        <w:t xml:space="preserve">项目编号：510132202100060 </w:t>
      </w:r>
      <w:r>
        <w:rPr>
          <w:rFonts w:hint="eastAsia"/>
          <w:b/>
          <w:bCs/>
          <w:color w:val="auto"/>
          <w:sz w:val="40"/>
          <w:szCs w:val="40"/>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内部编号：ZCQXZB-2021-0359B</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 xml:space="preserve">项目名称：成都市新津区教育局厨房设备采购项目 </w:t>
      </w:r>
    </w:p>
    <w:p>
      <w:pPr>
        <w:pStyle w:val="31"/>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 xml:space="preserve">采   购   人：成都市新津区教育局      </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w:t>
      </w:r>
      <w:r>
        <w:rPr>
          <w:rFonts w:hint="eastAsia"/>
          <w:b/>
          <w:bCs/>
          <w:sz w:val="28"/>
          <w:szCs w:val="28"/>
          <w:lang w:eastAsia="zh-CN"/>
        </w:rPr>
        <w:t>年</w:t>
      </w:r>
      <w:r>
        <w:rPr>
          <w:rFonts w:hint="eastAsia"/>
          <w:b/>
          <w:bCs/>
          <w:sz w:val="28"/>
          <w:szCs w:val="28"/>
          <w:lang w:val="en-US" w:eastAsia="zh-CN"/>
        </w:rPr>
        <w:t>7</w:t>
      </w:r>
      <w:r>
        <w:rPr>
          <w:rFonts w:hint="eastAsia"/>
          <w:b/>
          <w:bCs/>
          <w:sz w:val="28"/>
          <w:szCs w:val="28"/>
          <w:lang w:eastAsia="zh-CN"/>
        </w:rPr>
        <w:t>月</w:t>
      </w:r>
    </w:p>
    <w:p>
      <w:pPr>
        <w:pStyle w:val="3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502651262"/>
      <w:bookmarkStart w:id="4" w:name="_Toc452473646"/>
      <w:bookmarkStart w:id="5" w:name="_Toc373139265"/>
      <w:bookmarkStart w:id="6" w:name="_Toc371958974"/>
      <w:bookmarkStart w:id="7" w:name="_Toc372620750"/>
      <w:bookmarkStart w:id="8" w:name="_Toc336690878"/>
      <w:r>
        <w:rPr>
          <w:rFonts w:hint="eastAsia"/>
          <w:b/>
          <w:bCs/>
          <w:sz w:val="40"/>
          <w:szCs w:val="40"/>
          <w:lang w:val="en-US" w:eastAsia="zh-CN"/>
        </w:rPr>
        <w:t>政府采购</w:t>
      </w:r>
      <w:r>
        <w:rPr>
          <w:rFonts w:hint="eastAsia"/>
          <w:b/>
          <w:bCs/>
          <w:sz w:val="40"/>
          <w:szCs w:val="40"/>
        </w:rPr>
        <w:t>阳光宣言</w:t>
      </w:r>
      <w:bookmarkEnd w:id="3"/>
      <w:bookmarkEnd w:id="4"/>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3"/>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3"/>
        <w:bidi w:val="0"/>
        <w:rPr>
          <w:rFonts w:hint="eastAsia"/>
        </w:rPr>
      </w:pPr>
      <w:r>
        <w:rPr>
          <w:rFonts w:hint="eastAsia"/>
          <w:lang w:val="en-US" w:eastAsia="zh-CN"/>
        </w:rPr>
        <w:t>四川乾新</w:t>
      </w:r>
      <w:r>
        <w:rPr>
          <w:rFonts w:hint="eastAsia"/>
        </w:rPr>
        <w:t xml:space="preserve">不迷信任何实际存在的或虚构的所谓关系； </w:t>
      </w:r>
    </w:p>
    <w:p>
      <w:pPr>
        <w:pStyle w:val="33"/>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3"/>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3"/>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3"/>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3"/>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3"/>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3"/>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公开</w:t>
      </w:r>
      <w:r>
        <w:rPr>
          <w:rFonts w:hint="eastAsia"/>
          <w:lang w:eastAsia="zh-CN"/>
        </w:rPr>
        <w:t>、</w:t>
      </w:r>
      <w:r>
        <w:rPr>
          <w:rFonts w:hint="eastAsia"/>
          <w:lang w:val="en-US" w:eastAsia="zh-CN"/>
        </w:rPr>
        <w:t>公平、公正、诚实信用、讲求绩效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1"/>
        <w:bidi w:val="0"/>
        <w:jc w:val="center"/>
        <w:rPr>
          <w:rFonts w:hint="eastAsia"/>
        </w:rPr>
      </w:pPr>
      <w:r>
        <w:rPr>
          <w:rFonts w:hint="eastAsia"/>
        </w:rPr>
        <w:t>目  录</w:t>
      </w:r>
      <w:bookmarkEnd w:id="0"/>
      <w:bookmarkEnd w:id="1"/>
    </w:p>
    <w:p>
      <w:pPr>
        <w:pStyle w:val="15"/>
        <w:tabs>
          <w:tab w:val="clear" w:pos="0"/>
        </w:tabs>
      </w:pPr>
      <w:bookmarkStart w:id="9" w:name="_Toc15794"/>
      <w:bookmarkStart w:id="10" w:name="_Toc26242"/>
      <w:bookmarkStart w:id="11" w:name="_Toc28748"/>
      <w:r>
        <w:fldChar w:fldCharType="begin"/>
      </w:r>
      <w:r>
        <w:instrText xml:space="preserve">TOC \o "1-3" \h \u </w:instrText>
      </w:r>
      <w:r>
        <w:fldChar w:fldCharType="separate"/>
      </w:r>
      <w:r>
        <w:fldChar w:fldCharType="begin"/>
      </w:r>
      <w:r>
        <w:instrText xml:space="preserve"> HYPERLINK \l _Toc25434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_Toc25434 \h </w:instrText>
      </w:r>
      <w:r>
        <w:fldChar w:fldCharType="separate"/>
      </w:r>
      <w:r>
        <w:t>5</w:t>
      </w:r>
      <w:r>
        <w:fldChar w:fldCharType="end"/>
      </w:r>
      <w:r>
        <w:fldChar w:fldCharType="end"/>
      </w:r>
    </w:p>
    <w:p>
      <w:pPr>
        <w:pStyle w:val="15"/>
        <w:tabs>
          <w:tab w:val="clear" w:pos="0"/>
        </w:tabs>
      </w:pPr>
      <w:r>
        <w:fldChar w:fldCharType="begin"/>
      </w:r>
      <w:r>
        <w:instrText xml:space="preserve"> HYPERLINK \l _Toc2006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_Toc2006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_Toc19754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_Toc19754 \h </w:instrText>
      </w:r>
      <w:r>
        <w:fldChar w:fldCharType="separate"/>
      </w:r>
      <w:r>
        <w:t>8</w:t>
      </w:r>
      <w:r>
        <w:fldChar w:fldCharType="end"/>
      </w:r>
      <w:r>
        <w:fldChar w:fldCharType="end"/>
      </w:r>
    </w:p>
    <w:p>
      <w:pPr>
        <w:pStyle w:val="17"/>
        <w:tabs>
          <w:tab w:val="right" w:leader="dot" w:pos="9746"/>
          <w:tab w:val="clear" w:pos="0"/>
        </w:tabs>
      </w:pPr>
      <w:r>
        <w:fldChar w:fldCharType="begin"/>
      </w:r>
      <w:r>
        <w:instrText xml:space="preserve"> HYPERLINK \l _Toc8639 </w:instrText>
      </w:r>
      <w:r>
        <w:fldChar w:fldCharType="separate"/>
      </w:r>
      <w:r>
        <w:rPr>
          <w:rFonts w:hint="eastAsia"/>
        </w:rPr>
        <w:t>二、 总 则</w:t>
      </w:r>
      <w:r>
        <w:tab/>
      </w:r>
      <w:r>
        <w:fldChar w:fldCharType="begin"/>
      </w:r>
      <w:r>
        <w:instrText xml:space="preserve"> PAGEREF _Toc8639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_Toc16255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_Toc16255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_Toc14388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_Toc14388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_Toc10984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_Toc10984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_Toc1094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_Toc1094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_Toc19431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_Toc19431 \h </w:instrText>
      </w:r>
      <w:r>
        <w:fldChar w:fldCharType="separate"/>
      </w:r>
      <w:r>
        <w:t>15</w:t>
      </w:r>
      <w:r>
        <w:fldChar w:fldCharType="end"/>
      </w:r>
      <w:r>
        <w:fldChar w:fldCharType="end"/>
      </w:r>
    </w:p>
    <w:p>
      <w:pPr>
        <w:pStyle w:val="17"/>
        <w:tabs>
          <w:tab w:val="right" w:leader="dot" w:pos="9746"/>
          <w:tab w:val="clear" w:pos="0"/>
        </w:tabs>
      </w:pPr>
      <w:r>
        <w:fldChar w:fldCharType="begin"/>
      </w:r>
      <w:r>
        <w:instrText xml:space="preserve"> HYPERLINK \l _Toc323 </w:instrText>
      </w:r>
      <w:r>
        <w:fldChar w:fldCharType="separate"/>
      </w:r>
      <w:r>
        <w:rPr>
          <w:rFonts w:hint="eastAsia"/>
        </w:rPr>
        <w:t>三、 招标文件</w:t>
      </w:r>
      <w:r>
        <w:tab/>
      </w:r>
      <w:r>
        <w:fldChar w:fldCharType="begin"/>
      </w:r>
      <w:r>
        <w:instrText xml:space="preserve"> PAGEREF _Toc323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_Toc26146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_Toc26146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_Toc27546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_Toc27546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_Toc13864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_Toc13864 \h </w:instrText>
      </w:r>
      <w:r>
        <w:fldChar w:fldCharType="separate"/>
      </w:r>
      <w:r>
        <w:t>18</w:t>
      </w:r>
      <w:r>
        <w:fldChar w:fldCharType="end"/>
      </w:r>
      <w:r>
        <w:fldChar w:fldCharType="end"/>
      </w:r>
    </w:p>
    <w:p>
      <w:pPr>
        <w:pStyle w:val="17"/>
        <w:tabs>
          <w:tab w:val="right" w:leader="dot" w:pos="9746"/>
          <w:tab w:val="clear" w:pos="0"/>
        </w:tabs>
      </w:pPr>
      <w:r>
        <w:fldChar w:fldCharType="begin"/>
      </w:r>
      <w:r>
        <w:instrText xml:space="preserve"> HYPERLINK \l _Toc8209 </w:instrText>
      </w:r>
      <w:r>
        <w:fldChar w:fldCharType="separate"/>
      </w:r>
      <w:r>
        <w:rPr>
          <w:rFonts w:hint="eastAsia"/>
        </w:rPr>
        <w:t>四、 投标文件</w:t>
      </w:r>
      <w:r>
        <w:tab/>
      </w:r>
      <w:r>
        <w:fldChar w:fldCharType="begin"/>
      </w:r>
      <w:r>
        <w:instrText xml:space="preserve"> PAGEREF _Toc8209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_Toc13898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_Toc13898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_Toc9654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_Toc9654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_Toc30554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_Toc30554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_Toc16421 </w:instrText>
      </w:r>
      <w:r>
        <w:fldChar w:fldCharType="separate"/>
      </w:r>
      <w:r>
        <w:rPr>
          <w:rFonts w:hint="eastAsia" w:ascii="宋体" w:hAnsi="宋体" w:eastAsia="宋体" w:cs="宋体"/>
          <w:lang w:eastAsia="zh-CN"/>
        </w:rPr>
        <w:t xml:space="preserve">(四) </w:t>
      </w:r>
      <w:r>
        <w:rPr>
          <w:rFonts w:hint="eastAsia"/>
        </w:rPr>
        <w:t>联合体投标</w:t>
      </w:r>
      <w:r>
        <w:rPr>
          <w:rFonts w:hint="eastAsia"/>
          <w:lang w:val="en-US" w:eastAsia="zh-CN"/>
        </w:rPr>
        <w:t>(实质性要求)</w:t>
      </w:r>
      <w:r>
        <w:tab/>
      </w:r>
      <w:r>
        <w:fldChar w:fldCharType="begin"/>
      </w:r>
      <w:r>
        <w:instrText xml:space="preserve"> PAGEREF _Toc16421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_Toc5202 </w:instrText>
      </w:r>
      <w:r>
        <w:fldChar w:fldCharType="separate"/>
      </w:r>
      <w:r>
        <w:rPr>
          <w:rFonts w:hint="eastAsia" w:ascii="宋体" w:hAnsi="宋体" w:eastAsia="宋体" w:cs="宋体"/>
        </w:rPr>
        <w:t xml:space="preserve">(五) </w:t>
      </w:r>
      <w:r>
        <w:rPr>
          <w:rFonts w:hint="eastAsia"/>
        </w:rPr>
        <w:t>知识产权</w:t>
      </w:r>
      <w:r>
        <w:rPr>
          <w:rFonts w:hint="eastAsia"/>
          <w:lang w:val="en-US" w:eastAsia="zh-CN"/>
        </w:rPr>
        <w:t>(实质性要求)</w:t>
      </w:r>
      <w:r>
        <w:tab/>
      </w:r>
      <w:r>
        <w:fldChar w:fldCharType="begin"/>
      </w:r>
      <w:r>
        <w:instrText xml:space="preserve"> PAGEREF _Toc5202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_Toc5395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_Toc5395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_Toc16424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_Toc16424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_Toc1869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_Toc1869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_Toc10083 </w:instrText>
      </w:r>
      <w:r>
        <w:fldChar w:fldCharType="separate"/>
      </w:r>
      <w:r>
        <w:rPr>
          <w:rFonts w:hint="eastAsia" w:ascii="宋体" w:hAnsi="宋体" w:eastAsia="宋体" w:cs="宋体"/>
        </w:rPr>
        <w:t xml:space="preserve">(九)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_Toc10083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_Toc14980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_Toc14980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_Toc27430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_Toc27430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_Toc3741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_Toc3741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_Toc27089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_Toc27089 \h </w:instrText>
      </w:r>
      <w:r>
        <w:fldChar w:fldCharType="separate"/>
      </w:r>
      <w:r>
        <w:t>22</w:t>
      </w:r>
      <w:r>
        <w:fldChar w:fldCharType="end"/>
      </w:r>
      <w:r>
        <w:fldChar w:fldCharType="end"/>
      </w:r>
    </w:p>
    <w:p>
      <w:pPr>
        <w:pStyle w:val="17"/>
        <w:tabs>
          <w:tab w:val="right" w:leader="dot" w:pos="9746"/>
          <w:tab w:val="clear" w:pos="0"/>
        </w:tabs>
      </w:pPr>
      <w:r>
        <w:fldChar w:fldCharType="begin"/>
      </w:r>
      <w:r>
        <w:instrText xml:space="preserve"> HYPERLINK \l _Toc5726 </w:instrText>
      </w:r>
      <w:r>
        <w:fldChar w:fldCharType="separate"/>
      </w:r>
      <w:r>
        <w:rPr>
          <w:rFonts w:hint="eastAsia"/>
        </w:rPr>
        <w:t>五、 开标和中标</w:t>
      </w:r>
      <w:r>
        <w:tab/>
      </w:r>
      <w:r>
        <w:fldChar w:fldCharType="begin"/>
      </w:r>
      <w:r>
        <w:instrText xml:space="preserve"> PAGEREF _Toc5726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_Toc26982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_Toc26982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_Toc27828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_Toc27828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_Toc6735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_Toc6735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_Toc9437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_Toc9437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_Toc23878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_Toc23878 \h </w:instrText>
      </w:r>
      <w:r>
        <w:fldChar w:fldCharType="separate"/>
      </w:r>
      <w:r>
        <w:t>24</w:t>
      </w:r>
      <w:r>
        <w:fldChar w:fldCharType="end"/>
      </w:r>
      <w:r>
        <w:fldChar w:fldCharType="end"/>
      </w:r>
    </w:p>
    <w:p>
      <w:pPr>
        <w:pStyle w:val="17"/>
        <w:tabs>
          <w:tab w:val="right" w:leader="dot" w:pos="9746"/>
          <w:tab w:val="clear" w:pos="0"/>
        </w:tabs>
      </w:pPr>
      <w:r>
        <w:fldChar w:fldCharType="begin"/>
      </w:r>
      <w:r>
        <w:instrText xml:space="preserve"> HYPERLINK \l _Toc13633 </w:instrText>
      </w:r>
      <w:r>
        <w:fldChar w:fldCharType="separate"/>
      </w:r>
      <w:r>
        <w:rPr>
          <w:rFonts w:hint="eastAsia"/>
        </w:rPr>
        <w:t>六、 签订及履行合同和验收</w:t>
      </w:r>
      <w:r>
        <w:tab/>
      </w:r>
      <w:r>
        <w:fldChar w:fldCharType="begin"/>
      </w:r>
      <w:r>
        <w:instrText xml:space="preserve"> PAGEREF _Toc13633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_Toc19807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_Toc19807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_Toc31171 </w:instrText>
      </w:r>
      <w: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_Toc31171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_Toc22411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_Toc22411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_Toc4550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_Toc4550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_Toc13069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_Toc13069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_Toc16194 </w:instrText>
      </w:r>
      <w:r>
        <w:fldChar w:fldCharType="separate"/>
      </w:r>
      <w:r>
        <w:rPr>
          <w:rFonts w:hint="eastAsia" w:ascii="宋体" w:hAnsi="宋体" w:eastAsia="宋体" w:cs="宋体"/>
        </w:rPr>
        <w:t xml:space="preserve">(六) </w:t>
      </w:r>
      <w:r>
        <w:rPr>
          <w:rFonts w:hint="eastAsia"/>
        </w:rPr>
        <w:t>履约保证金</w:t>
      </w:r>
      <w:r>
        <w:tab/>
      </w:r>
      <w:r>
        <w:fldChar w:fldCharType="begin"/>
      </w:r>
      <w:r>
        <w:instrText xml:space="preserve"> PAGEREF _Toc16194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_Toc27316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_Toc27316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_Toc22428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_Toc22428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_Toc25821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_Toc25821 \h </w:instrText>
      </w:r>
      <w:r>
        <w:fldChar w:fldCharType="separate"/>
      </w:r>
      <w:r>
        <w:t>26</w:t>
      </w:r>
      <w:r>
        <w:fldChar w:fldCharType="end"/>
      </w:r>
      <w:r>
        <w:fldChar w:fldCharType="end"/>
      </w:r>
    </w:p>
    <w:p>
      <w:pPr>
        <w:pStyle w:val="17"/>
        <w:tabs>
          <w:tab w:val="right" w:leader="dot" w:pos="9746"/>
          <w:tab w:val="clear" w:pos="0"/>
        </w:tabs>
      </w:pPr>
      <w:r>
        <w:fldChar w:fldCharType="begin"/>
      </w:r>
      <w:r>
        <w:instrText xml:space="preserve"> HYPERLINK \l _Toc7196 </w:instrText>
      </w:r>
      <w:r>
        <w:fldChar w:fldCharType="separate"/>
      </w:r>
      <w:r>
        <w:rPr>
          <w:rFonts w:hint="eastAsia"/>
        </w:rPr>
        <w:t>七、 投标纪律要求</w:t>
      </w:r>
      <w:r>
        <w:tab/>
      </w:r>
      <w:r>
        <w:fldChar w:fldCharType="begin"/>
      </w:r>
      <w:r>
        <w:instrText xml:space="preserve"> PAGEREF _Toc7196 \h </w:instrText>
      </w:r>
      <w:r>
        <w:fldChar w:fldCharType="separate"/>
      </w:r>
      <w:r>
        <w:t>26</w:t>
      </w:r>
      <w:r>
        <w:fldChar w:fldCharType="end"/>
      </w:r>
      <w:r>
        <w:fldChar w:fldCharType="end"/>
      </w:r>
    </w:p>
    <w:p>
      <w:pPr>
        <w:pStyle w:val="17"/>
        <w:tabs>
          <w:tab w:val="right" w:leader="dot" w:pos="9746"/>
          <w:tab w:val="clear" w:pos="0"/>
        </w:tabs>
      </w:pPr>
      <w:r>
        <w:fldChar w:fldCharType="begin"/>
      </w:r>
      <w:r>
        <w:instrText xml:space="preserve"> HYPERLINK \l _Toc2184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_Toc2184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_Toc16184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_Toc16184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_Toc20482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_Toc20482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_Toc17673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_Toc17673 \h </w:instrText>
      </w:r>
      <w:r>
        <w:fldChar w:fldCharType="separate"/>
      </w:r>
      <w:r>
        <w:t>27</w:t>
      </w:r>
      <w:r>
        <w:fldChar w:fldCharType="end"/>
      </w:r>
      <w:r>
        <w:fldChar w:fldCharType="end"/>
      </w:r>
    </w:p>
    <w:p>
      <w:pPr>
        <w:pStyle w:val="12"/>
        <w:tabs>
          <w:tab w:val="right" w:leader="dot" w:pos="9746"/>
          <w:tab w:val="clear" w:pos="0"/>
        </w:tabs>
      </w:pPr>
      <w:r>
        <w:fldChar w:fldCharType="begin"/>
      </w:r>
      <w:r>
        <w:instrText xml:space="preserve"> HYPERLINK \l _Toc24050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_Toc24050 \h </w:instrText>
      </w:r>
      <w:r>
        <w:fldChar w:fldCharType="separate"/>
      </w:r>
      <w:r>
        <w:t>27</w:t>
      </w:r>
      <w:r>
        <w:fldChar w:fldCharType="end"/>
      </w:r>
      <w:r>
        <w:fldChar w:fldCharType="end"/>
      </w:r>
    </w:p>
    <w:p>
      <w:pPr>
        <w:pStyle w:val="12"/>
        <w:tabs>
          <w:tab w:val="right" w:leader="dot" w:pos="9746"/>
          <w:tab w:val="clear" w:pos="0"/>
        </w:tabs>
      </w:pPr>
      <w:r>
        <w:fldChar w:fldCharType="begin"/>
      </w:r>
      <w:r>
        <w:instrText xml:space="preserve"> HYPERLINK \l _Toc8364 </w:instrText>
      </w:r>
      <w:r>
        <w:fldChar w:fldCharType="separate"/>
      </w:r>
      <w:r>
        <w:rPr>
          <w:rFonts w:hint="eastAsia" w:ascii="宋体" w:hAnsi="宋体" w:eastAsia="宋体" w:cs="宋体"/>
          <w:lang w:val="en-US" w:eastAsia="zh-CN"/>
        </w:rPr>
        <w:t xml:space="preserve">(五) </w:t>
      </w:r>
      <w:r>
        <w:rPr>
          <w:rFonts w:hint="eastAsia"/>
          <w:lang w:val="en-US" w:eastAsia="zh-CN"/>
        </w:rPr>
        <w:t>解释说明</w:t>
      </w:r>
      <w:r>
        <w:tab/>
      </w:r>
      <w:r>
        <w:fldChar w:fldCharType="begin"/>
      </w:r>
      <w:r>
        <w:instrText xml:space="preserve"> PAGEREF _Toc8364 \h </w:instrText>
      </w:r>
      <w:r>
        <w:fldChar w:fldCharType="separate"/>
      </w:r>
      <w:r>
        <w:t>27</w:t>
      </w:r>
      <w:r>
        <w:fldChar w:fldCharType="end"/>
      </w:r>
      <w:r>
        <w:fldChar w:fldCharType="end"/>
      </w:r>
    </w:p>
    <w:p>
      <w:pPr>
        <w:pStyle w:val="15"/>
        <w:tabs>
          <w:tab w:val="clear" w:pos="0"/>
        </w:tabs>
      </w:pPr>
      <w:r>
        <w:fldChar w:fldCharType="begin"/>
      </w:r>
      <w:r>
        <w:instrText xml:space="preserve"> HYPERLINK \l _Toc4048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_Toc4048 \h </w:instrText>
      </w:r>
      <w:r>
        <w:fldChar w:fldCharType="separate"/>
      </w:r>
      <w:r>
        <w:t>28</w:t>
      </w:r>
      <w:r>
        <w:fldChar w:fldCharType="end"/>
      </w:r>
      <w:r>
        <w:fldChar w:fldCharType="end"/>
      </w:r>
    </w:p>
    <w:p>
      <w:pPr>
        <w:pStyle w:val="17"/>
        <w:tabs>
          <w:tab w:val="right" w:leader="dot" w:pos="9746"/>
          <w:tab w:val="clear" w:pos="0"/>
        </w:tabs>
      </w:pPr>
      <w:r>
        <w:fldChar w:fldCharType="begin"/>
      </w:r>
      <w:r>
        <w:instrText xml:space="preserve"> HYPERLINK \l _Toc15705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_Toc15705 \h </w:instrText>
      </w:r>
      <w:r>
        <w:fldChar w:fldCharType="separate"/>
      </w:r>
      <w:r>
        <w:t>31</w:t>
      </w:r>
      <w:r>
        <w:fldChar w:fldCharType="end"/>
      </w:r>
      <w:r>
        <w:fldChar w:fldCharType="end"/>
      </w:r>
    </w:p>
    <w:p>
      <w:pPr>
        <w:pStyle w:val="12"/>
        <w:tabs>
          <w:tab w:val="right" w:leader="dot" w:pos="9746"/>
          <w:tab w:val="clear" w:pos="0"/>
        </w:tabs>
      </w:pPr>
      <w:r>
        <w:fldChar w:fldCharType="begin"/>
      </w:r>
      <w:r>
        <w:instrText xml:space="preserve"> HYPERLINK \l _Toc8462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_Toc8462 \h </w:instrText>
      </w:r>
      <w:r>
        <w:fldChar w:fldCharType="separate"/>
      </w:r>
      <w:r>
        <w:t>32</w:t>
      </w:r>
      <w:r>
        <w:fldChar w:fldCharType="end"/>
      </w:r>
      <w:r>
        <w:fldChar w:fldCharType="end"/>
      </w:r>
    </w:p>
    <w:p>
      <w:pPr>
        <w:pStyle w:val="12"/>
        <w:tabs>
          <w:tab w:val="right" w:leader="dot" w:pos="9746"/>
          <w:tab w:val="clear" w:pos="0"/>
        </w:tabs>
      </w:pPr>
      <w:r>
        <w:fldChar w:fldCharType="begin"/>
      </w:r>
      <w:r>
        <w:instrText xml:space="preserve"> HYPERLINK \l _Toc22896 </w:instrText>
      </w:r>
      <w:r>
        <w:fldChar w:fldCharType="separate"/>
      </w:r>
      <w:r>
        <w:rPr>
          <w:rFonts w:hint="eastAsia"/>
          <w:lang w:val="en-US" w:eastAsia="zh-CN"/>
        </w:rPr>
        <w:t>一、 法定代表人/单位负责人证明书</w:t>
      </w:r>
      <w:r>
        <w:tab/>
      </w:r>
      <w:r>
        <w:fldChar w:fldCharType="begin"/>
      </w:r>
      <w:r>
        <w:instrText xml:space="preserve"> PAGEREF _Toc22896 \h </w:instrText>
      </w:r>
      <w:r>
        <w:fldChar w:fldCharType="separate"/>
      </w:r>
      <w:r>
        <w:t>33</w:t>
      </w:r>
      <w:r>
        <w:fldChar w:fldCharType="end"/>
      </w:r>
      <w:r>
        <w:fldChar w:fldCharType="end"/>
      </w:r>
    </w:p>
    <w:p>
      <w:pPr>
        <w:pStyle w:val="12"/>
        <w:tabs>
          <w:tab w:val="right" w:leader="dot" w:pos="9746"/>
          <w:tab w:val="clear" w:pos="0"/>
        </w:tabs>
      </w:pPr>
      <w:r>
        <w:fldChar w:fldCharType="begin"/>
      </w:r>
      <w:r>
        <w:instrText xml:space="preserve"> HYPERLINK \l _Toc19572 </w:instrText>
      </w:r>
      <w:r>
        <w:fldChar w:fldCharType="separate"/>
      </w:r>
      <w:r>
        <w:rPr>
          <w:rFonts w:hint="eastAsia"/>
          <w:lang w:val="en-US" w:eastAsia="zh-CN"/>
        </w:rPr>
        <w:t>二、 具有独立承担民事责任的能力的证明材料</w:t>
      </w:r>
      <w:r>
        <w:tab/>
      </w:r>
      <w:r>
        <w:fldChar w:fldCharType="begin"/>
      </w:r>
      <w:r>
        <w:instrText xml:space="preserve"> PAGEREF _Toc19572 \h </w:instrText>
      </w:r>
      <w:r>
        <w:fldChar w:fldCharType="separate"/>
      </w:r>
      <w:r>
        <w:t>34</w:t>
      </w:r>
      <w:r>
        <w:fldChar w:fldCharType="end"/>
      </w:r>
      <w:r>
        <w:fldChar w:fldCharType="end"/>
      </w:r>
    </w:p>
    <w:p>
      <w:pPr>
        <w:pStyle w:val="12"/>
        <w:tabs>
          <w:tab w:val="right" w:leader="dot" w:pos="9746"/>
          <w:tab w:val="clear" w:pos="0"/>
        </w:tabs>
      </w:pPr>
      <w:r>
        <w:fldChar w:fldCharType="begin"/>
      </w:r>
      <w:r>
        <w:instrText xml:space="preserve"> HYPERLINK \l _Toc2778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_Toc2778 \h </w:instrText>
      </w:r>
      <w:r>
        <w:fldChar w:fldCharType="separate"/>
      </w:r>
      <w:r>
        <w:t>35</w:t>
      </w:r>
      <w:r>
        <w:fldChar w:fldCharType="end"/>
      </w:r>
      <w:r>
        <w:fldChar w:fldCharType="end"/>
      </w:r>
    </w:p>
    <w:p>
      <w:pPr>
        <w:pStyle w:val="12"/>
        <w:tabs>
          <w:tab w:val="right" w:leader="dot" w:pos="9746"/>
          <w:tab w:val="clear" w:pos="0"/>
        </w:tabs>
      </w:pPr>
      <w:r>
        <w:fldChar w:fldCharType="begin"/>
      </w:r>
      <w:r>
        <w:instrText xml:space="preserve"> HYPERLINK \l _Toc1412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_Toc1412 \h </w:instrText>
      </w:r>
      <w:r>
        <w:fldChar w:fldCharType="separate"/>
      </w:r>
      <w:r>
        <w:t>36</w:t>
      </w:r>
      <w:r>
        <w:fldChar w:fldCharType="end"/>
      </w:r>
      <w:r>
        <w:fldChar w:fldCharType="end"/>
      </w:r>
    </w:p>
    <w:p>
      <w:pPr>
        <w:pStyle w:val="12"/>
        <w:tabs>
          <w:tab w:val="right" w:leader="dot" w:pos="9746"/>
          <w:tab w:val="clear" w:pos="0"/>
        </w:tabs>
      </w:pPr>
      <w:r>
        <w:fldChar w:fldCharType="begin"/>
      </w:r>
      <w:r>
        <w:instrText xml:space="preserve"> HYPERLINK \l _Toc16227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_Toc16227 \h </w:instrText>
      </w:r>
      <w:r>
        <w:fldChar w:fldCharType="separate"/>
      </w:r>
      <w:r>
        <w:t>37</w:t>
      </w:r>
      <w:r>
        <w:fldChar w:fldCharType="end"/>
      </w:r>
      <w:r>
        <w:fldChar w:fldCharType="end"/>
      </w:r>
    </w:p>
    <w:p>
      <w:pPr>
        <w:pStyle w:val="12"/>
        <w:tabs>
          <w:tab w:val="right" w:leader="dot" w:pos="9746"/>
          <w:tab w:val="clear" w:pos="0"/>
        </w:tabs>
      </w:pPr>
      <w:r>
        <w:fldChar w:fldCharType="begin"/>
      </w:r>
      <w:r>
        <w:instrText xml:space="preserve"> HYPERLINK \l _Toc29155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_Toc29155 \h </w:instrText>
      </w:r>
      <w:r>
        <w:fldChar w:fldCharType="separate"/>
      </w:r>
      <w:r>
        <w:t>38</w:t>
      </w:r>
      <w:r>
        <w:fldChar w:fldCharType="end"/>
      </w:r>
      <w:r>
        <w:fldChar w:fldCharType="end"/>
      </w:r>
    </w:p>
    <w:p>
      <w:pPr>
        <w:pStyle w:val="12"/>
        <w:tabs>
          <w:tab w:val="right" w:leader="dot" w:pos="9746"/>
          <w:tab w:val="clear" w:pos="0"/>
        </w:tabs>
      </w:pPr>
      <w:r>
        <w:fldChar w:fldCharType="begin"/>
      </w:r>
      <w:r>
        <w:instrText xml:space="preserve"> HYPERLINK \l _Toc24828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_Toc24828 \h </w:instrText>
      </w:r>
      <w:r>
        <w:fldChar w:fldCharType="separate"/>
      </w:r>
      <w:r>
        <w:t>39</w:t>
      </w:r>
      <w:r>
        <w:fldChar w:fldCharType="end"/>
      </w:r>
      <w:r>
        <w:fldChar w:fldCharType="end"/>
      </w:r>
    </w:p>
    <w:p>
      <w:pPr>
        <w:pStyle w:val="12"/>
        <w:tabs>
          <w:tab w:val="right" w:leader="dot" w:pos="9746"/>
          <w:tab w:val="clear" w:pos="0"/>
        </w:tabs>
      </w:pPr>
      <w:r>
        <w:fldChar w:fldCharType="begin"/>
      </w:r>
      <w:r>
        <w:instrText xml:space="preserve"> HYPERLINK \l _Toc19221 </w:instrText>
      </w:r>
      <w:r>
        <w:fldChar w:fldCharType="separate"/>
      </w:r>
      <w:r>
        <w:rPr>
          <w:rFonts w:hint="eastAsia"/>
          <w:lang w:val="en-US" w:eastAsia="zh-CN"/>
        </w:rPr>
        <w:t>八、 根据采购项目的特殊要求，供应商提供具有特定条件的证明材料</w:t>
      </w:r>
      <w:r>
        <w:tab/>
      </w:r>
      <w:r>
        <w:fldChar w:fldCharType="begin"/>
      </w:r>
      <w:r>
        <w:instrText xml:space="preserve"> PAGEREF _Toc19221 \h </w:instrText>
      </w:r>
      <w:r>
        <w:fldChar w:fldCharType="separate"/>
      </w:r>
      <w:r>
        <w:t>40</w:t>
      </w:r>
      <w:r>
        <w:fldChar w:fldCharType="end"/>
      </w:r>
      <w:r>
        <w:fldChar w:fldCharType="end"/>
      </w:r>
    </w:p>
    <w:p>
      <w:pPr>
        <w:pStyle w:val="12"/>
        <w:tabs>
          <w:tab w:val="right" w:leader="dot" w:pos="9746"/>
          <w:tab w:val="clear" w:pos="0"/>
        </w:tabs>
      </w:pPr>
      <w:r>
        <w:fldChar w:fldCharType="begin"/>
      </w:r>
      <w:r>
        <w:instrText xml:space="preserve"> HYPERLINK \l _Toc17677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_Toc17677 \h </w:instrText>
      </w:r>
      <w:r>
        <w:fldChar w:fldCharType="separate"/>
      </w:r>
      <w:r>
        <w:t>41</w:t>
      </w:r>
      <w:r>
        <w:fldChar w:fldCharType="end"/>
      </w:r>
      <w:r>
        <w:fldChar w:fldCharType="end"/>
      </w:r>
    </w:p>
    <w:p>
      <w:pPr>
        <w:pStyle w:val="12"/>
        <w:tabs>
          <w:tab w:val="right" w:leader="dot" w:pos="9746"/>
          <w:tab w:val="clear" w:pos="0"/>
        </w:tabs>
      </w:pPr>
      <w:r>
        <w:fldChar w:fldCharType="begin"/>
      </w:r>
      <w:r>
        <w:instrText xml:space="preserve"> HYPERLINK \l _Toc21264 </w:instrText>
      </w:r>
      <w:r>
        <w:fldChar w:fldCharType="separate"/>
      </w:r>
      <w:r>
        <w:rPr>
          <w:rFonts w:hint="eastAsia"/>
          <w:lang w:val="en-US" w:eastAsia="zh-CN"/>
        </w:rPr>
        <w:t>十、 中小企业声明函（货物）</w:t>
      </w:r>
      <w:r>
        <w:tab/>
      </w:r>
      <w:r>
        <w:fldChar w:fldCharType="begin"/>
      </w:r>
      <w:r>
        <w:instrText xml:space="preserve"> PAGEREF _Toc21264 \h </w:instrText>
      </w:r>
      <w:r>
        <w:fldChar w:fldCharType="separate"/>
      </w:r>
      <w:r>
        <w:t>42</w:t>
      </w:r>
      <w:r>
        <w:fldChar w:fldCharType="end"/>
      </w:r>
      <w:r>
        <w:fldChar w:fldCharType="end"/>
      </w:r>
    </w:p>
    <w:p>
      <w:pPr>
        <w:pStyle w:val="12"/>
        <w:tabs>
          <w:tab w:val="right" w:leader="dot" w:pos="9746"/>
          <w:tab w:val="clear" w:pos="0"/>
        </w:tabs>
      </w:pPr>
      <w:r>
        <w:fldChar w:fldCharType="begin"/>
      </w:r>
      <w:r>
        <w:instrText xml:space="preserve"> HYPERLINK \l _Toc1843 </w:instrText>
      </w:r>
      <w:r>
        <w:fldChar w:fldCharType="separate"/>
      </w:r>
      <w:r>
        <w:rPr>
          <w:rFonts w:hint="eastAsia"/>
          <w:lang w:val="en-US" w:eastAsia="zh-CN"/>
        </w:rPr>
        <w:t>十一、 监狱企业相关证明材料(如涉及)</w:t>
      </w:r>
      <w:r>
        <w:tab/>
      </w:r>
      <w:r>
        <w:fldChar w:fldCharType="begin"/>
      </w:r>
      <w:r>
        <w:instrText xml:space="preserve"> PAGEREF _Toc1843 \h </w:instrText>
      </w:r>
      <w:r>
        <w:fldChar w:fldCharType="separate"/>
      </w:r>
      <w:r>
        <w:t>43</w:t>
      </w:r>
      <w:r>
        <w:fldChar w:fldCharType="end"/>
      </w:r>
      <w:r>
        <w:fldChar w:fldCharType="end"/>
      </w:r>
    </w:p>
    <w:p>
      <w:pPr>
        <w:pStyle w:val="12"/>
        <w:tabs>
          <w:tab w:val="right" w:leader="dot" w:pos="9746"/>
          <w:tab w:val="clear" w:pos="0"/>
        </w:tabs>
      </w:pPr>
      <w:r>
        <w:fldChar w:fldCharType="begin"/>
      </w:r>
      <w:r>
        <w:instrText xml:space="preserve"> HYPERLINK \l _Toc6771 </w:instrText>
      </w:r>
      <w:r>
        <w:fldChar w:fldCharType="separate"/>
      </w:r>
      <w:r>
        <w:rPr>
          <w:rFonts w:hint="eastAsia"/>
          <w:lang w:val="en-US" w:eastAsia="zh-CN"/>
        </w:rPr>
        <w:t>十二、 残疾人福利性单位声明函(如涉及)</w:t>
      </w:r>
      <w:r>
        <w:tab/>
      </w:r>
      <w:r>
        <w:fldChar w:fldCharType="begin"/>
      </w:r>
      <w:r>
        <w:instrText xml:space="preserve"> PAGEREF _Toc6771 \h </w:instrText>
      </w:r>
      <w:r>
        <w:fldChar w:fldCharType="separate"/>
      </w:r>
      <w:r>
        <w:t>44</w:t>
      </w:r>
      <w:r>
        <w:fldChar w:fldCharType="end"/>
      </w:r>
      <w:r>
        <w:fldChar w:fldCharType="end"/>
      </w:r>
    </w:p>
    <w:p>
      <w:pPr>
        <w:pStyle w:val="17"/>
        <w:tabs>
          <w:tab w:val="right" w:leader="dot" w:pos="9746"/>
          <w:tab w:val="clear" w:pos="0"/>
        </w:tabs>
      </w:pPr>
      <w:r>
        <w:fldChar w:fldCharType="begin"/>
      </w:r>
      <w:r>
        <w:instrText xml:space="preserve"> HYPERLINK \l _Toc13095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_Toc13095 \h </w:instrText>
      </w:r>
      <w:r>
        <w:fldChar w:fldCharType="separate"/>
      </w:r>
      <w:r>
        <w:t>45</w:t>
      </w:r>
      <w:r>
        <w:fldChar w:fldCharType="end"/>
      </w:r>
      <w:r>
        <w:fldChar w:fldCharType="end"/>
      </w:r>
    </w:p>
    <w:p>
      <w:pPr>
        <w:pStyle w:val="12"/>
        <w:tabs>
          <w:tab w:val="right" w:leader="dot" w:pos="9746"/>
          <w:tab w:val="clear" w:pos="0"/>
        </w:tabs>
      </w:pPr>
      <w:r>
        <w:fldChar w:fldCharType="begin"/>
      </w:r>
      <w:r>
        <w:instrText xml:space="preserve"> HYPERLINK \l _Toc3426 </w:instrText>
      </w:r>
      <w:r>
        <w:fldChar w:fldCharType="separate"/>
      </w:r>
      <w:r>
        <w:rPr>
          <w:rFonts w:hint="eastAsia"/>
          <w:lang w:val="en-US" w:eastAsia="zh-CN"/>
        </w:rPr>
        <w:t>一、 投标函</w:t>
      </w:r>
      <w:r>
        <w:tab/>
      </w:r>
      <w:r>
        <w:fldChar w:fldCharType="begin"/>
      </w:r>
      <w:r>
        <w:instrText xml:space="preserve"> PAGEREF _Toc3426 \h </w:instrText>
      </w:r>
      <w:r>
        <w:fldChar w:fldCharType="separate"/>
      </w:r>
      <w:r>
        <w:t>46</w:t>
      </w:r>
      <w:r>
        <w:fldChar w:fldCharType="end"/>
      </w:r>
      <w:r>
        <w:fldChar w:fldCharType="end"/>
      </w:r>
    </w:p>
    <w:p>
      <w:pPr>
        <w:pStyle w:val="12"/>
        <w:tabs>
          <w:tab w:val="right" w:leader="dot" w:pos="9746"/>
          <w:tab w:val="clear" w:pos="0"/>
        </w:tabs>
      </w:pPr>
      <w:r>
        <w:fldChar w:fldCharType="begin"/>
      </w:r>
      <w:r>
        <w:instrText xml:space="preserve"> HYPERLINK \l _Toc32413 </w:instrText>
      </w:r>
      <w:r>
        <w:fldChar w:fldCharType="separate"/>
      </w:r>
      <w:r>
        <w:rPr>
          <w:rFonts w:hint="eastAsia"/>
          <w:lang w:val="en-US" w:eastAsia="zh-CN"/>
        </w:rPr>
        <w:t>二、 实质性要求承诺</w:t>
      </w:r>
      <w:r>
        <w:tab/>
      </w:r>
      <w:r>
        <w:fldChar w:fldCharType="begin"/>
      </w:r>
      <w:r>
        <w:instrText xml:space="preserve"> PAGEREF _Toc32413 \h </w:instrText>
      </w:r>
      <w:r>
        <w:fldChar w:fldCharType="separate"/>
      </w:r>
      <w:r>
        <w:t>47</w:t>
      </w:r>
      <w:r>
        <w:fldChar w:fldCharType="end"/>
      </w:r>
      <w:r>
        <w:fldChar w:fldCharType="end"/>
      </w:r>
    </w:p>
    <w:p>
      <w:pPr>
        <w:pStyle w:val="12"/>
        <w:tabs>
          <w:tab w:val="right" w:leader="dot" w:pos="9746"/>
          <w:tab w:val="clear" w:pos="0"/>
        </w:tabs>
      </w:pPr>
      <w:r>
        <w:fldChar w:fldCharType="begin"/>
      </w:r>
      <w:r>
        <w:instrText xml:space="preserve"> HYPERLINK \l _Toc9302 </w:instrText>
      </w:r>
      <w:r>
        <w:fldChar w:fldCharType="separate"/>
      </w:r>
      <w:r>
        <w:rPr>
          <w:rFonts w:hint="eastAsia"/>
          <w:lang w:val="en-US" w:eastAsia="zh-CN"/>
        </w:rPr>
        <w:t>三、 投标人基本情况表</w:t>
      </w:r>
      <w:r>
        <w:tab/>
      </w:r>
      <w:r>
        <w:fldChar w:fldCharType="begin"/>
      </w:r>
      <w:r>
        <w:instrText xml:space="preserve"> PAGEREF _Toc9302 \h </w:instrText>
      </w:r>
      <w:r>
        <w:fldChar w:fldCharType="separate"/>
      </w:r>
      <w:r>
        <w:t>49</w:t>
      </w:r>
      <w:r>
        <w:fldChar w:fldCharType="end"/>
      </w:r>
      <w:r>
        <w:fldChar w:fldCharType="end"/>
      </w:r>
    </w:p>
    <w:p>
      <w:pPr>
        <w:pStyle w:val="12"/>
        <w:tabs>
          <w:tab w:val="right" w:leader="dot" w:pos="9746"/>
          <w:tab w:val="clear" w:pos="0"/>
        </w:tabs>
      </w:pPr>
      <w:r>
        <w:fldChar w:fldCharType="begin"/>
      </w:r>
      <w:r>
        <w:instrText xml:space="preserve"> HYPERLINK \l _Toc7005 </w:instrText>
      </w:r>
      <w:r>
        <w:fldChar w:fldCharType="separate"/>
      </w:r>
      <w:r>
        <w:rPr>
          <w:rFonts w:hint="eastAsia"/>
          <w:lang w:val="en-US" w:eastAsia="zh-CN"/>
        </w:rPr>
        <w:t>四、 开标一览表</w:t>
      </w:r>
      <w:r>
        <w:tab/>
      </w:r>
      <w:r>
        <w:fldChar w:fldCharType="begin"/>
      </w:r>
      <w:r>
        <w:instrText xml:space="preserve"> PAGEREF _Toc7005 \h </w:instrText>
      </w:r>
      <w:r>
        <w:fldChar w:fldCharType="separate"/>
      </w:r>
      <w:r>
        <w:t>50</w:t>
      </w:r>
      <w:r>
        <w:fldChar w:fldCharType="end"/>
      </w:r>
      <w:r>
        <w:fldChar w:fldCharType="end"/>
      </w:r>
    </w:p>
    <w:p>
      <w:pPr>
        <w:pStyle w:val="12"/>
        <w:tabs>
          <w:tab w:val="right" w:leader="dot" w:pos="9746"/>
          <w:tab w:val="clear" w:pos="0"/>
        </w:tabs>
      </w:pPr>
      <w:r>
        <w:fldChar w:fldCharType="begin"/>
      </w:r>
      <w:r>
        <w:instrText xml:space="preserve"> HYPERLINK \l _Toc16485 </w:instrText>
      </w:r>
      <w:r>
        <w:fldChar w:fldCharType="separate"/>
      </w:r>
      <w:r>
        <w:rPr>
          <w:rFonts w:hint="eastAsia"/>
          <w:lang w:val="en-US" w:eastAsia="zh-CN"/>
        </w:rPr>
        <w:t>五、 分项报价明细表</w:t>
      </w:r>
      <w:r>
        <w:tab/>
      </w:r>
      <w:r>
        <w:fldChar w:fldCharType="begin"/>
      </w:r>
      <w:r>
        <w:instrText xml:space="preserve"> PAGEREF _Toc16485 \h </w:instrText>
      </w:r>
      <w:r>
        <w:fldChar w:fldCharType="separate"/>
      </w:r>
      <w:r>
        <w:t>51</w:t>
      </w:r>
      <w:r>
        <w:fldChar w:fldCharType="end"/>
      </w:r>
      <w:r>
        <w:fldChar w:fldCharType="end"/>
      </w:r>
    </w:p>
    <w:p>
      <w:pPr>
        <w:pStyle w:val="12"/>
        <w:tabs>
          <w:tab w:val="right" w:leader="dot" w:pos="9746"/>
          <w:tab w:val="clear" w:pos="0"/>
        </w:tabs>
      </w:pPr>
      <w:r>
        <w:fldChar w:fldCharType="begin"/>
      </w:r>
      <w:r>
        <w:instrText xml:space="preserve"> HYPERLINK \l _Toc10981 </w:instrText>
      </w:r>
      <w:r>
        <w:fldChar w:fldCharType="separate"/>
      </w:r>
      <w:r>
        <w:rPr>
          <w:rFonts w:hint="eastAsia"/>
          <w:lang w:val="en-US" w:eastAsia="zh-CN"/>
        </w:rPr>
        <w:t>六、 商务应答表</w:t>
      </w:r>
      <w:r>
        <w:tab/>
      </w:r>
      <w:r>
        <w:fldChar w:fldCharType="begin"/>
      </w:r>
      <w:r>
        <w:instrText xml:space="preserve"> PAGEREF _Toc10981 \h </w:instrText>
      </w:r>
      <w:r>
        <w:fldChar w:fldCharType="separate"/>
      </w:r>
      <w:r>
        <w:t>52</w:t>
      </w:r>
      <w:r>
        <w:fldChar w:fldCharType="end"/>
      </w:r>
      <w:r>
        <w:fldChar w:fldCharType="end"/>
      </w:r>
    </w:p>
    <w:p>
      <w:pPr>
        <w:pStyle w:val="12"/>
        <w:tabs>
          <w:tab w:val="right" w:leader="dot" w:pos="9746"/>
          <w:tab w:val="clear" w:pos="0"/>
        </w:tabs>
      </w:pPr>
      <w:r>
        <w:fldChar w:fldCharType="begin"/>
      </w:r>
      <w:r>
        <w:instrText xml:space="preserve"> HYPERLINK \l _Toc14028 </w:instrText>
      </w:r>
      <w:r>
        <w:fldChar w:fldCharType="separate"/>
      </w:r>
      <w:r>
        <w:rPr>
          <w:rFonts w:hint="eastAsia"/>
          <w:lang w:val="en-US" w:eastAsia="zh-CN"/>
        </w:rPr>
        <w:t>七、 投标产品技术参数表</w:t>
      </w:r>
      <w:r>
        <w:tab/>
      </w:r>
      <w:r>
        <w:fldChar w:fldCharType="begin"/>
      </w:r>
      <w:r>
        <w:instrText xml:space="preserve"> PAGEREF _Toc14028 \h </w:instrText>
      </w:r>
      <w:r>
        <w:fldChar w:fldCharType="separate"/>
      </w:r>
      <w:r>
        <w:t>53</w:t>
      </w:r>
      <w:r>
        <w:fldChar w:fldCharType="end"/>
      </w:r>
      <w:r>
        <w:fldChar w:fldCharType="end"/>
      </w:r>
    </w:p>
    <w:p>
      <w:pPr>
        <w:pStyle w:val="12"/>
        <w:tabs>
          <w:tab w:val="right" w:leader="dot" w:pos="9746"/>
          <w:tab w:val="clear" w:pos="0"/>
        </w:tabs>
      </w:pPr>
      <w:r>
        <w:fldChar w:fldCharType="begin"/>
      </w:r>
      <w:r>
        <w:instrText xml:space="preserve"> HYPERLINK \l _Toc26706 </w:instrText>
      </w:r>
      <w:r>
        <w:fldChar w:fldCharType="separate"/>
      </w:r>
      <w:r>
        <w:rPr>
          <w:rFonts w:hint="eastAsia"/>
          <w:lang w:val="en-US" w:eastAsia="zh-CN"/>
        </w:rPr>
        <w:t>八、 履约能力及相关证明</w:t>
      </w:r>
      <w:r>
        <w:tab/>
      </w:r>
      <w:r>
        <w:fldChar w:fldCharType="begin"/>
      </w:r>
      <w:r>
        <w:instrText xml:space="preserve"> PAGEREF _Toc26706 \h </w:instrText>
      </w:r>
      <w:r>
        <w:fldChar w:fldCharType="separate"/>
      </w:r>
      <w:r>
        <w:t>54</w:t>
      </w:r>
      <w:r>
        <w:fldChar w:fldCharType="end"/>
      </w:r>
      <w:r>
        <w:fldChar w:fldCharType="end"/>
      </w:r>
    </w:p>
    <w:p>
      <w:pPr>
        <w:pStyle w:val="12"/>
        <w:tabs>
          <w:tab w:val="right" w:leader="dot" w:pos="9746"/>
          <w:tab w:val="clear" w:pos="0"/>
        </w:tabs>
      </w:pPr>
      <w:r>
        <w:fldChar w:fldCharType="begin"/>
      </w:r>
      <w:r>
        <w:instrText xml:space="preserve"> HYPERLINK \l _Toc28096 </w:instrText>
      </w:r>
      <w:r>
        <w:fldChar w:fldCharType="separate"/>
      </w:r>
      <w:r>
        <w:rPr>
          <w:rFonts w:hint="eastAsia"/>
          <w:lang w:val="en-US" w:eastAsia="zh-CN"/>
        </w:rPr>
        <w:t>九、 投标人针对本项目人员配置情况表</w:t>
      </w:r>
      <w:r>
        <w:tab/>
      </w:r>
      <w:r>
        <w:fldChar w:fldCharType="begin"/>
      </w:r>
      <w:r>
        <w:instrText xml:space="preserve"> PAGEREF _Toc28096 \h </w:instrText>
      </w:r>
      <w:r>
        <w:fldChar w:fldCharType="separate"/>
      </w:r>
      <w:r>
        <w:t>55</w:t>
      </w:r>
      <w:r>
        <w:fldChar w:fldCharType="end"/>
      </w:r>
      <w:r>
        <w:fldChar w:fldCharType="end"/>
      </w:r>
    </w:p>
    <w:p>
      <w:pPr>
        <w:pStyle w:val="12"/>
        <w:tabs>
          <w:tab w:val="right" w:leader="dot" w:pos="9746"/>
          <w:tab w:val="clear" w:pos="0"/>
        </w:tabs>
      </w:pPr>
      <w:r>
        <w:fldChar w:fldCharType="begin"/>
      </w:r>
      <w:r>
        <w:instrText xml:space="preserve"> HYPERLINK \l _Toc15568 </w:instrText>
      </w:r>
      <w:r>
        <w:fldChar w:fldCharType="separate"/>
      </w:r>
      <w:r>
        <w:rPr>
          <w:rFonts w:hint="eastAsia"/>
          <w:lang w:val="en-US" w:eastAsia="zh-CN"/>
        </w:rPr>
        <w:t>十、 项目实施方案</w:t>
      </w:r>
      <w:r>
        <w:tab/>
      </w:r>
      <w:r>
        <w:fldChar w:fldCharType="begin"/>
      </w:r>
      <w:r>
        <w:instrText xml:space="preserve"> PAGEREF _Toc15568 \h </w:instrText>
      </w:r>
      <w:r>
        <w:fldChar w:fldCharType="separate"/>
      </w:r>
      <w:r>
        <w:t>56</w:t>
      </w:r>
      <w:r>
        <w:fldChar w:fldCharType="end"/>
      </w:r>
      <w:r>
        <w:fldChar w:fldCharType="end"/>
      </w:r>
    </w:p>
    <w:p>
      <w:pPr>
        <w:pStyle w:val="12"/>
        <w:tabs>
          <w:tab w:val="right" w:leader="dot" w:pos="9746"/>
          <w:tab w:val="clear" w:pos="0"/>
        </w:tabs>
      </w:pPr>
      <w:r>
        <w:fldChar w:fldCharType="begin"/>
      </w:r>
      <w:r>
        <w:instrText xml:space="preserve"> HYPERLINK \l _Toc12005 </w:instrText>
      </w:r>
      <w:r>
        <w:fldChar w:fldCharType="separate"/>
      </w:r>
      <w:r>
        <w:rPr>
          <w:rFonts w:hint="eastAsia" w:ascii="宋体" w:hAnsi="宋体" w:eastAsia="宋体" w:cstheme="minorBidi"/>
          <w:snapToGrid w:val="0"/>
          <w:kern w:val="2"/>
          <w:szCs w:val="24"/>
          <w:lang w:val="en-US" w:eastAsia="zh-CN" w:bidi="ar-SA"/>
        </w:rPr>
        <w:t xml:space="preserve">十一、 </w:t>
      </w:r>
      <w:r>
        <w:rPr>
          <w:rFonts w:hint="eastAsia"/>
          <w:highlight w:val="none"/>
          <w:lang w:val="en-US" w:eastAsia="zh-CN"/>
        </w:rPr>
        <w:t>商品</w:t>
      </w:r>
      <w:r>
        <w:rPr>
          <w:rFonts w:hint="eastAsia" w:ascii="宋体" w:hAnsi="宋体" w:eastAsia="宋体" w:cstheme="minorBidi"/>
          <w:snapToGrid w:val="0"/>
          <w:kern w:val="2"/>
          <w:szCs w:val="24"/>
          <w:highlight w:val="none"/>
          <w:lang w:val="en-US" w:eastAsia="zh-CN" w:bidi="ar-SA"/>
        </w:rPr>
        <w:t>包装、快递包装承诺函</w:t>
      </w:r>
      <w:r>
        <w:tab/>
      </w:r>
      <w:r>
        <w:fldChar w:fldCharType="begin"/>
      </w:r>
      <w:r>
        <w:instrText xml:space="preserve"> PAGEREF _Toc12005 \h </w:instrText>
      </w:r>
      <w:r>
        <w:fldChar w:fldCharType="separate"/>
      </w:r>
      <w:r>
        <w:t>57</w:t>
      </w:r>
      <w:r>
        <w:fldChar w:fldCharType="end"/>
      </w:r>
      <w:r>
        <w:fldChar w:fldCharType="end"/>
      </w:r>
    </w:p>
    <w:p>
      <w:pPr>
        <w:pStyle w:val="12"/>
        <w:tabs>
          <w:tab w:val="right" w:leader="dot" w:pos="9746"/>
          <w:tab w:val="clear" w:pos="0"/>
        </w:tabs>
      </w:pPr>
      <w:r>
        <w:fldChar w:fldCharType="begin"/>
      </w:r>
      <w:r>
        <w:instrText xml:space="preserve"> HYPERLINK \l _Toc5479 </w:instrText>
      </w:r>
      <w:r>
        <w:fldChar w:fldCharType="separate"/>
      </w:r>
      <w:r>
        <w:rPr>
          <w:rFonts w:hint="eastAsia"/>
          <w:lang w:val="en-US" w:eastAsia="zh-CN"/>
        </w:rPr>
        <w:t>十二、 招标代理服务费承诺函</w:t>
      </w:r>
      <w:r>
        <w:tab/>
      </w:r>
      <w:r>
        <w:fldChar w:fldCharType="begin"/>
      </w:r>
      <w:r>
        <w:instrText xml:space="preserve"> PAGEREF _Toc5479 \h </w:instrText>
      </w:r>
      <w:r>
        <w:fldChar w:fldCharType="separate"/>
      </w:r>
      <w:r>
        <w:t>58</w:t>
      </w:r>
      <w:r>
        <w:fldChar w:fldCharType="end"/>
      </w:r>
      <w:r>
        <w:fldChar w:fldCharType="end"/>
      </w:r>
    </w:p>
    <w:p>
      <w:pPr>
        <w:pStyle w:val="15"/>
        <w:tabs>
          <w:tab w:val="clear" w:pos="0"/>
        </w:tabs>
      </w:pPr>
      <w:r>
        <w:fldChar w:fldCharType="begin"/>
      </w:r>
      <w:r>
        <w:instrText xml:space="preserve"> HYPERLINK \l _Toc23583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_Toc23583 \h </w:instrText>
      </w:r>
      <w:r>
        <w:fldChar w:fldCharType="separate"/>
      </w:r>
      <w:r>
        <w:t>59</w:t>
      </w:r>
      <w:r>
        <w:fldChar w:fldCharType="end"/>
      </w:r>
      <w:r>
        <w:fldChar w:fldCharType="end"/>
      </w:r>
    </w:p>
    <w:p>
      <w:pPr>
        <w:pStyle w:val="17"/>
        <w:tabs>
          <w:tab w:val="right" w:leader="dot" w:pos="9746"/>
          <w:tab w:val="clear" w:pos="0"/>
        </w:tabs>
      </w:pPr>
      <w:r>
        <w:fldChar w:fldCharType="begin"/>
      </w:r>
      <w:r>
        <w:instrText xml:space="preserve"> HYPERLINK \l _Toc9395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_Toc9395 \h </w:instrText>
      </w:r>
      <w:r>
        <w:fldChar w:fldCharType="separate"/>
      </w:r>
      <w:r>
        <w:t>59</w:t>
      </w:r>
      <w:r>
        <w:fldChar w:fldCharType="end"/>
      </w:r>
      <w:r>
        <w:fldChar w:fldCharType="end"/>
      </w:r>
    </w:p>
    <w:p>
      <w:pPr>
        <w:pStyle w:val="17"/>
        <w:tabs>
          <w:tab w:val="right" w:leader="dot" w:pos="9746"/>
          <w:tab w:val="clear" w:pos="0"/>
        </w:tabs>
      </w:pPr>
      <w:r>
        <w:fldChar w:fldCharType="begin"/>
      </w:r>
      <w:r>
        <w:instrText xml:space="preserve"> HYPERLINK \l _Toc25105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_Toc25105 \h </w:instrText>
      </w:r>
      <w:r>
        <w:fldChar w:fldCharType="separate"/>
      </w:r>
      <w:r>
        <w:t>59</w:t>
      </w:r>
      <w:r>
        <w:fldChar w:fldCharType="end"/>
      </w:r>
      <w:r>
        <w:fldChar w:fldCharType="end"/>
      </w:r>
    </w:p>
    <w:p>
      <w:pPr>
        <w:pStyle w:val="17"/>
        <w:tabs>
          <w:tab w:val="right" w:leader="dot" w:pos="9746"/>
          <w:tab w:val="clear" w:pos="0"/>
        </w:tabs>
      </w:pPr>
      <w:r>
        <w:fldChar w:fldCharType="begin"/>
      </w:r>
      <w:r>
        <w:instrText xml:space="preserve"> HYPERLINK \l _Toc7577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_Toc7577 \h </w:instrText>
      </w:r>
      <w:r>
        <w:fldChar w:fldCharType="separate"/>
      </w:r>
      <w:r>
        <w:t>59</w:t>
      </w:r>
      <w:r>
        <w:fldChar w:fldCharType="end"/>
      </w:r>
      <w:r>
        <w:fldChar w:fldCharType="end"/>
      </w:r>
    </w:p>
    <w:p>
      <w:pPr>
        <w:pStyle w:val="15"/>
        <w:tabs>
          <w:tab w:val="clear" w:pos="0"/>
        </w:tabs>
      </w:pPr>
      <w:r>
        <w:fldChar w:fldCharType="begin"/>
      </w:r>
      <w:r>
        <w:instrText xml:space="preserve"> HYPERLINK \l _Toc9543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_Toc9543 \h </w:instrText>
      </w:r>
      <w:r>
        <w:fldChar w:fldCharType="separate"/>
      </w:r>
      <w:r>
        <w:t>61</w:t>
      </w:r>
      <w:r>
        <w:fldChar w:fldCharType="end"/>
      </w:r>
      <w:r>
        <w:fldChar w:fldCharType="end"/>
      </w:r>
    </w:p>
    <w:p>
      <w:pPr>
        <w:pStyle w:val="17"/>
        <w:tabs>
          <w:tab w:val="right" w:leader="dot" w:pos="9746"/>
          <w:tab w:val="clear" w:pos="0"/>
        </w:tabs>
      </w:pPr>
      <w:r>
        <w:fldChar w:fldCharType="begin"/>
      </w:r>
      <w:r>
        <w:instrText xml:space="preserve"> HYPERLINK \l _Toc24540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_Toc24540 \h </w:instrText>
      </w:r>
      <w:r>
        <w:fldChar w:fldCharType="separate"/>
      </w:r>
      <w:r>
        <w:t>61</w:t>
      </w:r>
      <w:r>
        <w:fldChar w:fldCharType="end"/>
      </w:r>
      <w:r>
        <w:fldChar w:fldCharType="end"/>
      </w:r>
    </w:p>
    <w:p>
      <w:pPr>
        <w:pStyle w:val="17"/>
        <w:tabs>
          <w:tab w:val="right" w:leader="dot" w:pos="9746"/>
          <w:tab w:val="clear" w:pos="0"/>
        </w:tabs>
      </w:pPr>
      <w:r>
        <w:fldChar w:fldCharType="begin"/>
      </w:r>
      <w:r>
        <w:instrText xml:space="preserve"> HYPERLINK \l _Toc31213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_Toc31213 \h </w:instrText>
      </w:r>
      <w:r>
        <w:fldChar w:fldCharType="separate"/>
      </w:r>
      <w:r>
        <w:t>63</w:t>
      </w:r>
      <w:r>
        <w:fldChar w:fldCharType="end"/>
      </w:r>
      <w:r>
        <w:fldChar w:fldCharType="end"/>
      </w:r>
    </w:p>
    <w:p>
      <w:pPr>
        <w:pStyle w:val="15"/>
        <w:tabs>
          <w:tab w:val="clear" w:pos="0"/>
        </w:tabs>
      </w:pPr>
      <w:r>
        <w:fldChar w:fldCharType="begin"/>
      </w:r>
      <w:r>
        <w:instrText xml:space="preserve"> HYPERLINK \l _Toc21052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_Toc21052 \h </w:instrText>
      </w:r>
      <w:r>
        <w:fldChar w:fldCharType="separate"/>
      </w:r>
      <w:r>
        <w:t>64</w:t>
      </w:r>
      <w:r>
        <w:fldChar w:fldCharType="end"/>
      </w:r>
      <w:r>
        <w:fldChar w:fldCharType="end"/>
      </w:r>
    </w:p>
    <w:p>
      <w:pPr>
        <w:pStyle w:val="17"/>
        <w:tabs>
          <w:tab w:val="right" w:leader="dot" w:pos="9746"/>
          <w:tab w:val="clear" w:pos="0"/>
        </w:tabs>
      </w:pPr>
      <w:r>
        <w:fldChar w:fldCharType="begin"/>
      </w:r>
      <w:r>
        <w:instrText xml:space="preserve"> HYPERLINK \l _Toc2561 </w:instrText>
      </w:r>
      <w:r>
        <w:fldChar w:fldCharType="separate"/>
      </w:r>
      <w:r>
        <w:rPr>
          <w:rFonts w:hint="eastAsia" w:ascii="宋体" w:hAnsi="宋体" w:eastAsia="宋体" w:cs="宋体"/>
        </w:rPr>
        <w:t xml:space="preserve">一、 </w:t>
      </w:r>
      <w:r>
        <w:rPr>
          <w:rFonts w:hint="eastAsia"/>
          <w:lang w:val="en-US" w:eastAsia="zh-CN"/>
        </w:rPr>
        <w:t>项目概述</w:t>
      </w:r>
      <w:r>
        <w:tab/>
      </w:r>
      <w:r>
        <w:fldChar w:fldCharType="begin"/>
      </w:r>
      <w:r>
        <w:instrText xml:space="preserve"> PAGEREF _Toc2561 \h </w:instrText>
      </w:r>
      <w:r>
        <w:fldChar w:fldCharType="separate"/>
      </w:r>
      <w:r>
        <w:t>64</w:t>
      </w:r>
      <w:r>
        <w:fldChar w:fldCharType="end"/>
      </w:r>
      <w:r>
        <w:fldChar w:fldCharType="end"/>
      </w:r>
    </w:p>
    <w:p>
      <w:pPr>
        <w:pStyle w:val="17"/>
        <w:tabs>
          <w:tab w:val="right" w:leader="dot" w:pos="9746"/>
          <w:tab w:val="clear" w:pos="0"/>
        </w:tabs>
      </w:pPr>
      <w:r>
        <w:fldChar w:fldCharType="begin"/>
      </w:r>
      <w:r>
        <w:instrText xml:space="preserve"> HYPERLINK \l _Toc17419 </w:instrText>
      </w:r>
      <w:r>
        <w:fldChar w:fldCharType="separate"/>
      </w:r>
      <w:r>
        <w:rPr>
          <w:rFonts w:hint="eastAsia" w:ascii="宋体" w:hAnsi="宋体" w:eastAsia="宋体" w:cs="宋体"/>
        </w:rPr>
        <w:t xml:space="preserve">二、 </w:t>
      </w:r>
      <w:r>
        <w:rPr>
          <w:rFonts w:hint="eastAsia"/>
        </w:rPr>
        <w:t>本项目核心产品</w:t>
      </w:r>
      <w:r>
        <w:tab/>
      </w:r>
      <w:r>
        <w:fldChar w:fldCharType="begin"/>
      </w:r>
      <w:r>
        <w:instrText xml:space="preserve"> PAGEREF _Toc17419 \h </w:instrText>
      </w:r>
      <w:r>
        <w:fldChar w:fldCharType="separate"/>
      </w:r>
      <w:r>
        <w:t>64</w:t>
      </w:r>
      <w:r>
        <w:fldChar w:fldCharType="end"/>
      </w:r>
      <w:r>
        <w:fldChar w:fldCharType="end"/>
      </w:r>
    </w:p>
    <w:p>
      <w:pPr>
        <w:pStyle w:val="17"/>
        <w:tabs>
          <w:tab w:val="right" w:leader="dot" w:pos="9746"/>
          <w:tab w:val="clear" w:pos="0"/>
        </w:tabs>
      </w:pPr>
      <w:r>
        <w:fldChar w:fldCharType="begin"/>
      </w:r>
      <w:r>
        <w:instrText xml:space="preserve"> HYPERLINK \l _Toc18320 </w:instrText>
      </w:r>
      <w:r>
        <w:fldChar w:fldCharType="separate"/>
      </w:r>
      <w:r>
        <w:rPr>
          <w:rFonts w:hint="eastAsia" w:ascii="宋体" w:hAnsi="宋体" w:eastAsia="宋体" w:cs="宋体"/>
        </w:rPr>
        <w:t xml:space="preserve">三、 </w:t>
      </w:r>
      <w:r>
        <w:rPr>
          <w:rFonts w:hint="eastAsia"/>
          <w:lang w:val="en-US" w:eastAsia="zh-CN"/>
        </w:rPr>
        <w:t>采购清单、技术参数及功能要求</w:t>
      </w:r>
      <w:r>
        <w:tab/>
      </w:r>
      <w:r>
        <w:fldChar w:fldCharType="begin"/>
      </w:r>
      <w:r>
        <w:instrText xml:space="preserve"> PAGEREF _Toc18320 \h </w:instrText>
      </w:r>
      <w:r>
        <w:fldChar w:fldCharType="separate"/>
      </w:r>
      <w:r>
        <w:t>64</w:t>
      </w:r>
      <w:r>
        <w:fldChar w:fldCharType="end"/>
      </w:r>
      <w:r>
        <w:fldChar w:fldCharType="end"/>
      </w:r>
    </w:p>
    <w:p>
      <w:pPr>
        <w:pStyle w:val="12"/>
        <w:tabs>
          <w:tab w:val="right" w:leader="dot" w:pos="9746"/>
          <w:tab w:val="clear" w:pos="0"/>
        </w:tabs>
      </w:pPr>
      <w:r>
        <w:fldChar w:fldCharType="begin"/>
      </w:r>
      <w:r>
        <w:instrText xml:space="preserve"> HYPERLINK \l _Toc26374 </w:instrText>
      </w:r>
      <w:r>
        <w:fldChar w:fldCharType="separate"/>
      </w:r>
      <w:r>
        <w:rPr>
          <w:rFonts w:hint="eastAsia" w:ascii="宋体" w:hAnsi="宋体" w:eastAsia="宋体" w:cs="宋体"/>
          <w:bCs/>
          <w:kern w:val="0"/>
          <w:szCs w:val="24"/>
          <w:lang w:val="en-US" w:eastAsia="zh-CN"/>
        </w:rPr>
        <w:t>(一)</w:t>
      </w:r>
      <w:r>
        <w:rPr>
          <w:rFonts w:hint="eastAsia" w:ascii="宋体" w:hAnsi="宋体" w:eastAsia="宋体" w:cs="宋体"/>
          <w:bCs/>
          <w:kern w:val="0"/>
          <w:szCs w:val="24"/>
        </w:rPr>
        <w:t>龙江路小学新津分校</w:t>
      </w:r>
      <w:r>
        <w:tab/>
      </w:r>
      <w:r>
        <w:fldChar w:fldCharType="begin"/>
      </w:r>
      <w:r>
        <w:instrText xml:space="preserve"> PAGEREF _Toc26374 \h </w:instrText>
      </w:r>
      <w:r>
        <w:fldChar w:fldCharType="separate"/>
      </w:r>
      <w:r>
        <w:t>64</w:t>
      </w:r>
      <w:r>
        <w:fldChar w:fldCharType="end"/>
      </w:r>
      <w:r>
        <w:fldChar w:fldCharType="end"/>
      </w:r>
    </w:p>
    <w:p>
      <w:pPr>
        <w:pStyle w:val="12"/>
        <w:tabs>
          <w:tab w:val="right" w:leader="dot" w:pos="9746"/>
          <w:tab w:val="clear" w:pos="0"/>
        </w:tabs>
      </w:pPr>
      <w:r>
        <w:fldChar w:fldCharType="begin"/>
      </w:r>
      <w:r>
        <w:instrText xml:space="preserve"> HYPERLINK \l _Toc3520 </w:instrText>
      </w:r>
      <w:r>
        <w:fldChar w:fldCharType="separate"/>
      </w:r>
      <w:r>
        <w:rPr>
          <w:rFonts w:hint="eastAsia" w:cs="宋体"/>
          <w:bCs/>
          <w:szCs w:val="24"/>
          <w:lang w:val="en-US" w:eastAsia="zh-CN"/>
        </w:rPr>
        <w:t>(二)</w:t>
      </w:r>
      <w:r>
        <w:rPr>
          <w:rFonts w:hint="eastAsia" w:ascii="宋体" w:hAnsi="宋体" w:eastAsia="宋体" w:cs="宋体"/>
          <w:bCs/>
          <w:szCs w:val="24"/>
        </w:rPr>
        <w:t>特殊教育学校</w:t>
      </w:r>
      <w:r>
        <w:tab/>
      </w:r>
      <w:r>
        <w:fldChar w:fldCharType="begin"/>
      </w:r>
      <w:r>
        <w:instrText xml:space="preserve"> PAGEREF _Toc3520 \h </w:instrText>
      </w:r>
      <w:r>
        <w:fldChar w:fldCharType="separate"/>
      </w:r>
      <w:r>
        <w:t>69</w:t>
      </w:r>
      <w:r>
        <w:fldChar w:fldCharType="end"/>
      </w:r>
      <w:r>
        <w:fldChar w:fldCharType="end"/>
      </w:r>
    </w:p>
    <w:p>
      <w:pPr>
        <w:pStyle w:val="12"/>
        <w:tabs>
          <w:tab w:val="right" w:leader="dot" w:pos="9746"/>
          <w:tab w:val="clear" w:pos="0"/>
        </w:tabs>
      </w:pPr>
      <w:r>
        <w:fldChar w:fldCharType="begin"/>
      </w:r>
      <w:r>
        <w:instrText xml:space="preserve"> HYPERLINK \l _Toc16560 </w:instrText>
      </w:r>
      <w:r>
        <w:fldChar w:fldCharType="separate"/>
      </w:r>
      <w:r>
        <w:rPr>
          <w:rFonts w:hint="eastAsia" w:cs="宋体"/>
          <w:bCs/>
          <w:szCs w:val="24"/>
          <w:lang w:val="en-US" w:eastAsia="zh-CN"/>
        </w:rPr>
        <w:t>(三)</w:t>
      </w:r>
      <w:r>
        <w:rPr>
          <w:rFonts w:hint="eastAsia" w:ascii="宋体" w:hAnsi="宋体" w:eastAsia="宋体" w:cs="宋体"/>
          <w:bCs/>
          <w:szCs w:val="24"/>
        </w:rPr>
        <w:t>新建幼儿园</w:t>
      </w:r>
      <w:r>
        <w:tab/>
      </w:r>
      <w:r>
        <w:fldChar w:fldCharType="begin"/>
      </w:r>
      <w:r>
        <w:instrText xml:space="preserve"> PAGEREF _Toc16560 \h </w:instrText>
      </w:r>
      <w:r>
        <w:fldChar w:fldCharType="separate"/>
      </w:r>
      <w:r>
        <w:t>73</w:t>
      </w:r>
      <w:r>
        <w:fldChar w:fldCharType="end"/>
      </w:r>
      <w:r>
        <w:fldChar w:fldCharType="end"/>
      </w:r>
    </w:p>
    <w:p>
      <w:pPr>
        <w:pStyle w:val="17"/>
        <w:tabs>
          <w:tab w:val="right" w:leader="dot" w:pos="9746"/>
          <w:tab w:val="clear" w:pos="0"/>
        </w:tabs>
      </w:pPr>
      <w:r>
        <w:fldChar w:fldCharType="begin"/>
      </w:r>
      <w:r>
        <w:instrText xml:space="preserve"> HYPERLINK \l _Toc20274 </w:instrText>
      </w:r>
      <w:r>
        <w:fldChar w:fldCharType="separate"/>
      </w:r>
      <w:r>
        <w:rPr>
          <w:rFonts w:hint="eastAsia" w:ascii="宋体" w:hAnsi="宋体" w:eastAsia="宋体" w:cs="宋体"/>
          <w:lang w:val="en-US" w:eastAsia="zh-CN"/>
        </w:rPr>
        <w:t xml:space="preserve">四、 </w:t>
      </w:r>
      <w:r>
        <w:rPr>
          <w:rFonts w:hint="eastAsia" w:ascii="宋体" w:hAnsi="宋体" w:eastAsia="宋体"/>
          <w:bCs/>
          <w:lang w:val="en-US" w:eastAsia="zh-CN"/>
        </w:rPr>
        <w:t>※</w:t>
      </w:r>
      <w:r>
        <w:rPr>
          <w:rFonts w:hint="eastAsia" w:ascii="宋体" w:hAnsi="宋体" w:eastAsia="宋体"/>
          <w:lang w:val="en-US" w:eastAsia="zh-CN"/>
        </w:rPr>
        <w:t>质量要求</w:t>
      </w:r>
      <w:r>
        <w:tab/>
      </w:r>
      <w:r>
        <w:fldChar w:fldCharType="begin"/>
      </w:r>
      <w:r>
        <w:instrText xml:space="preserve"> PAGEREF _Toc20274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_Toc6054 </w:instrText>
      </w:r>
      <w:r>
        <w:fldChar w:fldCharType="separate"/>
      </w:r>
      <w:r>
        <w:rPr>
          <w:rFonts w:hint="eastAsia" w:ascii="宋体" w:hAnsi="宋体" w:eastAsia="宋体" w:cs="宋体"/>
          <w:lang w:val="en-US" w:eastAsia="zh-CN"/>
        </w:rPr>
        <w:t xml:space="preserve">五、 </w:t>
      </w:r>
      <w:r>
        <w:rPr>
          <w:rFonts w:hint="eastAsia" w:ascii="宋体" w:hAnsi="宋体" w:eastAsia="宋体"/>
          <w:lang w:val="en-US" w:eastAsia="zh-CN"/>
        </w:rPr>
        <w:t>履约能力要求</w:t>
      </w:r>
      <w:r>
        <w:tab/>
      </w:r>
      <w:r>
        <w:fldChar w:fldCharType="begin"/>
      </w:r>
      <w:r>
        <w:instrText xml:space="preserve"> PAGEREF _Toc6054 \h </w:instrText>
      </w:r>
      <w:r>
        <w:fldChar w:fldCharType="separate"/>
      </w:r>
      <w:r>
        <w:t>77</w:t>
      </w:r>
      <w:r>
        <w:fldChar w:fldCharType="end"/>
      </w:r>
      <w:r>
        <w:fldChar w:fldCharType="end"/>
      </w:r>
    </w:p>
    <w:p>
      <w:pPr>
        <w:pStyle w:val="17"/>
        <w:tabs>
          <w:tab w:val="right" w:leader="dot" w:pos="9746"/>
          <w:tab w:val="clear" w:pos="0"/>
        </w:tabs>
      </w:pPr>
      <w:r>
        <w:fldChar w:fldCharType="begin"/>
      </w:r>
      <w:r>
        <w:instrText xml:space="preserve"> HYPERLINK \l _Toc25738 </w:instrText>
      </w:r>
      <w:r>
        <w:fldChar w:fldCharType="separate"/>
      </w:r>
      <w:r>
        <w:rPr>
          <w:rFonts w:hint="eastAsia" w:ascii="宋体" w:hAnsi="宋体" w:eastAsia="宋体" w:cs="宋体"/>
          <w:lang w:val="en-US" w:eastAsia="zh-CN"/>
        </w:rPr>
        <w:t xml:space="preserve">六、 </w:t>
      </w:r>
      <w:r>
        <w:rPr>
          <w:rFonts w:hint="eastAsia" w:ascii="宋体" w:hAnsi="宋体" w:eastAsia="宋体"/>
          <w:lang w:val="en-US" w:eastAsia="zh-CN"/>
        </w:rPr>
        <w:t>售后服务要求</w:t>
      </w:r>
      <w:r>
        <w:tab/>
      </w:r>
      <w:r>
        <w:fldChar w:fldCharType="begin"/>
      </w:r>
      <w:r>
        <w:instrText xml:space="preserve"> PAGEREF _Toc25738 \h </w:instrText>
      </w:r>
      <w:r>
        <w:fldChar w:fldCharType="separate"/>
      </w:r>
      <w:r>
        <w:t>78</w:t>
      </w:r>
      <w:r>
        <w:fldChar w:fldCharType="end"/>
      </w:r>
      <w:r>
        <w:fldChar w:fldCharType="end"/>
      </w:r>
    </w:p>
    <w:p>
      <w:pPr>
        <w:pStyle w:val="17"/>
        <w:tabs>
          <w:tab w:val="right" w:leader="dot" w:pos="9746"/>
          <w:tab w:val="clear" w:pos="0"/>
        </w:tabs>
      </w:pPr>
      <w:r>
        <w:fldChar w:fldCharType="begin"/>
      </w:r>
      <w:r>
        <w:instrText xml:space="preserve"> HYPERLINK \l _Toc17552 </w:instrText>
      </w:r>
      <w:r>
        <w:fldChar w:fldCharType="separate"/>
      </w:r>
      <w:r>
        <w:rPr>
          <w:rFonts w:hint="eastAsia" w:ascii="宋体" w:hAnsi="宋体" w:eastAsia="宋体" w:cs="宋体"/>
          <w:lang w:val="en-US" w:eastAsia="zh-CN"/>
        </w:rPr>
        <w:t xml:space="preserve">七、 </w:t>
      </w:r>
      <w:r>
        <w:rPr>
          <w:rFonts w:hint="eastAsia" w:ascii="宋体" w:hAnsi="宋体" w:eastAsia="宋体"/>
          <w:lang w:val="en-US" w:eastAsia="zh-CN"/>
        </w:rPr>
        <w:t>商务要求</w:t>
      </w:r>
      <w:r>
        <w:tab/>
      </w:r>
      <w:r>
        <w:fldChar w:fldCharType="begin"/>
      </w:r>
      <w:r>
        <w:instrText xml:space="preserve"> PAGEREF _Toc17552 \h </w:instrText>
      </w:r>
      <w:r>
        <w:fldChar w:fldCharType="separate"/>
      </w:r>
      <w:r>
        <w:t>78</w:t>
      </w:r>
      <w:r>
        <w:fldChar w:fldCharType="end"/>
      </w:r>
      <w:r>
        <w:fldChar w:fldCharType="end"/>
      </w:r>
    </w:p>
    <w:p>
      <w:pPr>
        <w:pStyle w:val="15"/>
        <w:tabs>
          <w:tab w:val="clear" w:pos="0"/>
        </w:tabs>
      </w:pPr>
      <w:r>
        <w:fldChar w:fldCharType="begin"/>
      </w:r>
      <w:r>
        <w:instrText xml:space="preserve"> HYPERLINK \l _Toc25627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_Toc25627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_Toc19349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_Toc19349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_Toc2688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_Toc2688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_Toc21080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_Toc21080 \h </w:instrText>
      </w:r>
      <w:r>
        <w:fldChar w:fldCharType="separate"/>
      </w:r>
      <w:r>
        <w:t>82</w:t>
      </w:r>
      <w:r>
        <w:fldChar w:fldCharType="end"/>
      </w:r>
      <w:r>
        <w:fldChar w:fldCharType="end"/>
      </w:r>
    </w:p>
    <w:p>
      <w:pPr>
        <w:pStyle w:val="17"/>
        <w:tabs>
          <w:tab w:val="right" w:leader="dot" w:pos="9746"/>
          <w:tab w:val="clear" w:pos="0"/>
        </w:tabs>
      </w:pPr>
      <w:r>
        <w:fldChar w:fldCharType="begin"/>
      </w:r>
      <w:r>
        <w:instrText xml:space="preserve"> HYPERLINK \l _Toc26871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_Toc26871 \h </w:instrText>
      </w:r>
      <w:r>
        <w:fldChar w:fldCharType="separate"/>
      </w:r>
      <w:r>
        <w:t>86</w:t>
      </w:r>
      <w:r>
        <w:fldChar w:fldCharType="end"/>
      </w:r>
      <w:r>
        <w:fldChar w:fldCharType="end"/>
      </w:r>
    </w:p>
    <w:p>
      <w:pPr>
        <w:pStyle w:val="17"/>
        <w:tabs>
          <w:tab w:val="right" w:leader="dot" w:pos="9746"/>
          <w:tab w:val="clear" w:pos="0"/>
        </w:tabs>
      </w:pPr>
      <w:r>
        <w:fldChar w:fldCharType="begin"/>
      </w:r>
      <w:r>
        <w:instrText xml:space="preserve"> HYPERLINK \l _Toc27352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_Toc27352 \h </w:instrText>
      </w:r>
      <w:r>
        <w:fldChar w:fldCharType="separate"/>
      </w:r>
      <w:r>
        <w:t>87</w:t>
      </w:r>
      <w:r>
        <w:fldChar w:fldCharType="end"/>
      </w:r>
      <w:r>
        <w:fldChar w:fldCharType="end"/>
      </w:r>
    </w:p>
    <w:p>
      <w:pPr>
        <w:pStyle w:val="17"/>
        <w:tabs>
          <w:tab w:val="right" w:leader="dot" w:pos="9746"/>
          <w:tab w:val="clear" w:pos="0"/>
        </w:tabs>
      </w:pPr>
      <w:r>
        <w:fldChar w:fldCharType="begin"/>
      </w:r>
      <w:r>
        <w:instrText xml:space="preserve"> HYPERLINK \l _Toc9069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_Toc9069 \h </w:instrText>
      </w:r>
      <w:r>
        <w:fldChar w:fldCharType="separate"/>
      </w:r>
      <w:r>
        <w:t>88</w:t>
      </w:r>
      <w:r>
        <w:fldChar w:fldCharType="end"/>
      </w:r>
      <w:r>
        <w:fldChar w:fldCharType="end"/>
      </w:r>
    </w:p>
    <w:p>
      <w:pPr>
        <w:pStyle w:val="17"/>
        <w:tabs>
          <w:tab w:val="right" w:leader="dot" w:pos="9746"/>
          <w:tab w:val="clear" w:pos="0"/>
        </w:tabs>
      </w:pPr>
      <w:r>
        <w:fldChar w:fldCharType="begin"/>
      </w:r>
      <w:r>
        <w:instrText xml:space="preserve"> HYPERLINK \l _Toc20658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_Toc20658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_Toc20162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_Toc20162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_Toc25129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_Toc25129 \h </w:instrText>
      </w:r>
      <w:r>
        <w:fldChar w:fldCharType="separate"/>
      </w:r>
      <w:r>
        <w:t>89</w:t>
      </w:r>
      <w:r>
        <w:fldChar w:fldCharType="end"/>
      </w:r>
      <w:r>
        <w:fldChar w:fldCharType="end"/>
      </w:r>
    </w:p>
    <w:p>
      <w:pPr>
        <w:pStyle w:val="17"/>
        <w:tabs>
          <w:tab w:val="right" w:leader="dot" w:pos="9746"/>
          <w:tab w:val="clear" w:pos="0"/>
        </w:tabs>
      </w:pPr>
      <w:r>
        <w:fldChar w:fldCharType="begin"/>
      </w:r>
      <w:r>
        <w:instrText xml:space="preserve"> HYPERLINK \l _Toc24992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_Toc24992 \h </w:instrText>
      </w:r>
      <w:r>
        <w:fldChar w:fldCharType="separate"/>
      </w:r>
      <w:r>
        <w:t>90</w:t>
      </w:r>
      <w:r>
        <w:fldChar w:fldCharType="end"/>
      </w:r>
      <w:r>
        <w:fldChar w:fldCharType="end"/>
      </w:r>
    </w:p>
    <w:p>
      <w:pPr>
        <w:pStyle w:val="17"/>
        <w:tabs>
          <w:tab w:val="right" w:leader="dot" w:pos="9746"/>
          <w:tab w:val="clear" w:pos="0"/>
        </w:tabs>
      </w:pPr>
      <w:r>
        <w:fldChar w:fldCharType="begin"/>
      </w:r>
      <w:r>
        <w:instrText xml:space="preserve"> HYPERLINK \l _Toc20193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_Toc20193 \h </w:instrText>
      </w:r>
      <w:r>
        <w:fldChar w:fldCharType="separate"/>
      </w:r>
      <w:r>
        <w:t>90</w:t>
      </w:r>
      <w:r>
        <w:fldChar w:fldCharType="end"/>
      </w:r>
      <w:r>
        <w:fldChar w:fldCharType="end"/>
      </w:r>
    </w:p>
    <w:p>
      <w:pPr>
        <w:pStyle w:val="17"/>
        <w:tabs>
          <w:tab w:val="right" w:leader="dot" w:pos="9746"/>
          <w:tab w:val="clear" w:pos="0"/>
        </w:tabs>
      </w:pPr>
      <w:r>
        <w:fldChar w:fldCharType="begin"/>
      </w:r>
      <w:r>
        <w:instrText xml:space="preserve"> HYPERLINK \l _Toc14881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_Toc14881 \h </w:instrText>
      </w:r>
      <w:r>
        <w:fldChar w:fldCharType="separate"/>
      </w:r>
      <w:r>
        <w:t>91</w:t>
      </w:r>
      <w:r>
        <w:fldChar w:fldCharType="end"/>
      </w:r>
      <w:r>
        <w:fldChar w:fldCharType="end"/>
      </w:r>
    </w:p>
    <w:p>
      <w:pPr>
        <w:pStyle w:val="17"/>
        <w:tabs>
          <w:tab w:val="right" w:leader="dot" w:pos="9746"/>
          <w:tab w:val="clear" w:pos="0"/>
        </w:tabs>
      </w:pPr>
      <w:r>
        <w:fldChar w:fldCharType="begin"/>
      </w:r>
      <w:r>
        <w:instrText xml:space="preserve"> HYPERLINK \l _Toc15754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_Toc15754 \h </w:instrText>
      </w:r>
      <w:r>
        <w:fldChar w:fldCharType="separate"/>
      </w:r>
      <w:r>
        <w:t>91</w:t>
      </w:r>
      <w:r>
        <w:fldChar w:fldCharType="end"/>
      </w:r>
      <w:r>
        <w:fldChar w:fldCharType="end"/>
      </w:r>
    </w:p>
    <w:p>
      <w:pPr>
        <w:pStyle w:val="15"/>
        <w:tabs>
          <w:tab w:val="clear" w:pos="0"/>
        </w:tabs>
      </w:pPr>
      <w:r>
        <w:fldChar w:fldCharType="begin"/>
      </w:r>
      <w:r>
        <w:instrText xml:space="preserve"> HYPERLINK \l _Toc2368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_Toc2368 \h </w:instrText>
      </w:r>
      <w:r>
        <w:fldChar w:fldCharType="separate"/>
      </w:r>
      <w:r>
        <w:t>93</w:t>
      </w:r>
      <w:r>
        <w:fldChar w:fldCharType="end"/>
      </w:r>
      <w:r>
        <w:fldChar w:fldCharType="end"/>
      </w:r>
    </w:p>
    <w:p>
      <w:pPr>
        <w:pStyle w:val="17"/>
        <w:tabs>
          <w:tab w:val="right" w:leader="dot" w:pos="9746"/>
          <w:tab w:val="clear" w:pos="0"/>
        </w:tabs>
      </w:pPr>
      <w:r>
        <w:fldChar w:fldCharType="begin"/>
      </w:r>
      <w:r>
        <w:instrText xml:space="preserve"> HYPERLINK \l _Toc29692 </w:instrText>
      </w:r>
      <w:r>
        <w:fldChar w:fldCharType="separate"/>
      </w:r>
      <w:r>
        <w:rPr>
          <w:rFonts w:hint="eastAsia" w:ascii="宋体" w:hAnsi="宋体" w:eastAsia="宋体" w:cs="宋体"/>
        </w:rPr>
        <w:t xml:space="preserve">一、 </w:t>
      </w:r>
      <w:r>
        <w:rPr>
          <w:rFonts w:hint="eastAsia"/>
        </w:rPr>
        <w:t>合同标的</w:t>
      </w:r>
      <w:r>
        <w:tab/>
      </w:r>
      <w:r>
        <w:fldChar w:fldCharType="begin"/>
      </w:r>
      <w:r>
        <w:instrText xml:space="preserve"> PAGEREF _Toc29692 \h </w:instrText>
      </w:r>
      <w:r>
        <w:fldChar w:fldCharType="separate"/>
      </w:r>
      <w:r>
        <w:t>93</w:t>
      </w:r>
      <w:r>
        <w:fldChar w:fldCharType="end"/>
      </w:r>
      <w:r>
        <w:fldChar w:fldCharType="end"/>
      </w:r>
    </w:p>
    <w:p>
      <w:pPr>
        <w:pStyle w:val="17"/>
        <w:tabs>
          <w:tab w:val="right" w:leader="dot" w:pos="9746"/>
          <w:tab w:val="clear" w:pos="0"/>
        </w:tabs>
      </w:pPr>
      <w:r>
        <w:fldChar w:fldCharType="begin"/>
      </w:r>
      <w:r>
        <w:instrText xml:space="preserve"> HYPERLINK \l _Toc6939 </w:instrText>
      </w:r>
      <w:r>
        <w:fldChar w:fldCharType="separate"/>
      </w:r>
      <w:r>
        <w:rPr>
          <w:rFonts w:hint="eastAsia" w:ascii="宋体" w:hAnsi="宋体" w:eastAsia="宋体" w:cs="宋体"/>
        </w:rPr>
        <w:t xml:space="preserve">二、 </w:t>
      </w:r>
      <w:r>
        <w:rPr>
          <w:rFonts w:hint="eastAsia"/>
        </w:rPr>
        <w:t>合同价款</w:t>
      </w:r>
      <w:r>
        <w:tab/>
      </w:r>
      <w:r>
        <w:fldChar w:fldCharType="begin"/>
      </w:r>
      <w:r>
        <w:instrText xml:space="preserve"> PAGEREF _Toc6939 \h </w:instrText>
      </w:r>
      <w:r>
        <w:fldChar w:fldCharType="separate"/>
      </w:r>
      <w:r>
        <w:t>93</w:t>
      </w:r>
      <w:r>
        <w:fldChar w:fldCharType="end"/>
      </w:r>
      <w:r>
        <w:fldChar w:fldCharType="end"/>
      </w:r>
    </w:p>
    <w:p>
      <w:pPr>
        <w:pStyle w:val="17"/>
        <w:tabs>
          <w:tab w:val="right" w:leader="dot" w:pos="9746"/>
          <w:tab w:val="clear" w:pos="0"/>
        </w:tabs>
      </w:pPr>
      <w:r>
        <w:fldChar w:fldCharType="begin"/>
      </w:r>
      <w:r>
        <w:instrText xml:space="preserve"> HYPERLINK \l _Toc15610 </w:instrText>
      </w:r>
      <w:r>
        <w:fldChar w:fldCharType="separate"/>
      </w:r>
      <w:r>
        <w:rPr>
          <w:rFonts w:hint="eastAsia" w:ascii="宋体" w:hAnsi="宋体" w:eastAsia="宋体" w:cs="宋体"/>
        </w:rPr>
        <w:t xml:space="preserve">三、 </w:t>
      </w:r>
      <w:r>
        <w:rPr>
          <w:rFonts w:hint="eastAsia"/>
        </w:rPr>
        <w:t>质量要求</w:t>
      </w:r>
      <w:r>
        <w:tab/>
      </w:r>
      <w:r>
        <w:fldChar w:fldCharType="begin"/>
      </w:r>
      <w:r>
        <w:instrText xml:space="preserve"> PAGEREF _Toc15610 \h </w:instrText>
      </w:r>
      <w:r>
        <w:fldChar w:fldCharType="separate"/>
      </w:r>
      <w:r>
        <w:t>93</w:t>
      </w:r>
      <w:r>
        <w:fldChar w:fldCharType="end"/>
      </w:r>
      <w:r>
        <w:fldChar w:fldCharType="end"/>
      </w:r>
    </w:p>
    <w:p>
      <w:pPr>
        <w:pStyle w:val="17"/>
        <w:tabs>
          <w:tab w:val="right" w:leader="dot" w:pos="9746"/>
          <w:tab w:val="clear" w:pos="0"/>
        </w:tabs>
      </w:pPr>
      <w:r>
        <w:fldChar w:fldCharType="begin"/>
      </w:r>
      <w:r>
        <w:instrText xml:space="preserve"> HYPERLINK \l _Toc27161 </w:instrText>
      </w:r>
      <w:r>
        <w:fldChar w:fldCharType="separate"/>
      </w:r>
      <w:r>
        <w:rPr>
          <w:rFonts w:hint="eastAsia" w:ascii="宋体" w:hAnsi="宋体" w:eastAsia="宋体" w:cs="宋体"/>
        </w:rPr>
        <w:t xml:space="preserve">四、 </w:t>
      </w:r>
      <w:r>
        <w:rPr>
          <w:rFonts w:hint="eastAsia"/>
        </w:rPr>
        <w:t>履行期限及地点和方式、验收</w:t>
      </w:r>
      <w:r>
        <w:tab/>
      </w:r>
      <w:r>
        <w:fldChar w:fldCharType="begin"/>
      </w:r>
      <w:r>
        <w:instrText xml:space="preserve"> PAGEREF _Toc27161 \h </w:instrText>
      </w:r>
      <w:r>
        <w:fldChar w:fldCharType="separate"/>
      </w:r>
      <w:r>
        <w:t>94</w:t>
      </w:r>
      <w:r>
        <w:fldChar w:fldCharType="end"/>
      </w:r>
      <w:r>
        <w:fldChar w:fldCharType="end"/>
      </w:r>
    </w:p>
    <w:p>
      <w:pPr>
        <w:pStyle w:val="17"/>
        <w:tabs>
          <w:tab w:val="right" w:leader="dot" w:pos="9746"/>
          <w:tab w:val="clear" w:pos="0"/>
        </w:tabs>
      </w:pPr>
      <w:r>
        <w:fldChar w:fldCharType="begin"/>
      </w:r>
      <w:r>
        <w:instrText xml:space="preserve"> HYPERLINK \l _Toc24884 </w:instrText>
      </w:r>
      <w:r>
        <w:fldChar w:fldCharType="separate"/>
      </w:r>
      <w:r>
        <w:rPr>
          <w:rFonts w:hint="eastAsia" w:ascii="宋体" w:hAnsi="宋体" w:eastAsia="宋体" w:cs="宋体"/>
        </w:rPr>
        <w:t xml:space="preserve">五、 </w:t>
      </w:r>
      <w:r>
        <w:rPr>
          <w:rFonts w:hint="eastAsia"/>
        </w:rPr>
        <w:t>付款方式</w:t>
      </w:r>
      <w:r>
        <w:tab/>
      </w:r>
      <w:r>
        <w:fldChar w:fldCharType="begin"/>
      </w:r>
      <w:r>
        <w:instrText xml:space="preserve"> PAGEREF _Toc24884 \h </w:instrText>
      </w:r>
      <w:r>
        <w:fldChar w:fldCharType="separate"/>
      </w:r>
      <w:r>
        <w:t>95</w:t>
      </w:r>
      <w:r>
        <w:fldChar w:fldCharType="end"/>
      </w:r>
      <w:r>
        <w:fldChar w:fldCharType="end"/>
      </w:r>
    </w:p>
    <w:p>
      <w:pPr>
        <w:pStyle w:val="17"/>
        <w:tabs>
          <w:tab w:val="right" w:leader="dot" w:pos="9746"/>
          <w:tab w:val="clear" w:pos="0"/>
        </w:tabs>
      </w:pPr>
      <w:r>
        <w:fldChar w:fldCharType="begin"/>
      </w:r>
      <w:r>
        <w:instrText xml:space="preserve"> HYPERLINK \l _Toc7280 </w:instrText>
      </w:r>
      <w:r>
        <w:fldChar w:fldCharType="separate"/>
      </w:r>
      <w:r>
        <w:rPr>
          <w:rFonts w:hint="eastAsia" w:ascii="宋体" w:hAnsi="宋体" w:eastAsia="宋体" w:cs="宋体"/>
        </w:rPr>
        <w:t xml:space="preserve">六、 </w:t>
      </w:r>
      <w:r>
        <w:rPr>
          <w:rFonts w:hint="eastAsia"/>
        </w:rPr>
        <w:t>售后服务</w:t>
      </w:r>
      <w:r>
        <w:tab/>
      </w:r>
      <w:r>
        <w:fldChar w:fldCharType="begin"/>
      </w:r>
      <w:r>
        <w:instrText xml:space="preserve"> PAGEREF _Toc7280 \h </w:instrText>
      </w:r>
      <w:r>
        <w:fldChar w:fldCharType="separate"/>
      </w:r>
      <w:r>
        <w:t>95</w:t>
      </w:r>
      <w:r>
        <w:fldChar w:fldCharType="end"/>
      </w:r>
      <w:r>
        <w:fldChar w:fldCharType="end"/>
      </w:r>
    </w:p>
    <w:p>
      <w:pPr>
        <w:pStyle w:val="17"/>
        <w:tabs>
          <w:tab w:val="right" w:leader="dot" w:pos="9746"/>
          <w:tab w:val="clear" w:pos="0"/>
        </w:tabs>
      </w:pPr>
      <w:r>
        <w:fldChar w:fldCharType="begin"/>
      </w:r>
      <w:r>
        <w:instrText xml:space="preserve"> HYPERLINK \l _Toc30021 </w:instrText>
      </w:r>
      <w:r>
        <w:fldChar w:fldCharType="separate"/>
      </w:r>
      <w:r>
        <w:rPr>
          <w:rFonts w:hint="eastAsia" w:ascii="宋体" w:hAnsi="宋体" w:eastAsia="宋体" w:cs="宋体"/>
        </w:rPr>
        <w:t xml:space="preserve">七、 </w:t>
      </w:r>
      <w:r>
        <w:rPr>
          <w:rFonts w:hint="eastAsia"/>
        </w:rPr>
        <w:t>违约责任</w:t>
      </w:r>
      <w:r>
        <w:tab/>
      </w:r>
      <w:r>
        <w:fldChar w:fldCharType="begin"/>
      </w:r>
      <w:r>
        <w:instrText xml:space="preserve"> PAGEREF _Toc30021 \h </w:instrText>
      </w:r>
      <w:r>
        <w:fldChar w:fldCharType="separate"/>
      </w:r>
      <w:r>
        <w:t>96</w:t>
      </w:r>
      <w:r>
        <w:fldChar w:fldCharType="end"/>
      </w:r>
      <w:r>
        <w:fldChar w:fldCharType="end"/>
      </w:r>
    </w:p>
    <w:p>
      <w:pPr>
        <w:pStyle w:val="17"/>
        <w:tabs>
          <w:tab w:val="right" w:leader="dot" w:pos="9746"/>
          <w:tab w:val="clear" w:pos="0"/>
        </w:tabs>
      </w:pPr>
      <w:r>
        <w:fldChar w:fldCharType="begin"/>
      </w:r>
      <w:r>
        <w:instrText xml:space="preserve"> HYPERLINK \l _Toc18075 </w:instrText>
      </w:r>
      <w:r>
        <w:fldChar w:fldCharType="separate"/>
      </w:r>
      <w:r>
        <w:rPr>
          <w:rFonts w:hint="eastAsia" w:ascii="宋体" w:hAnsi="宋体" w:eastAsia="宋体" w:cs="宋体"/>
        </w:rPr>
        <w:t xml:space="preserve">八、 </w:t>
      </w:r>
      <w:r>
        <w:rPr>
          <w:rFonts w:hint="eastAsia"/>
        </w:rPr>
        <w:t>争议解决的方法</w:t>
      </w:r>
      <w:r>
        <w:tab/>
      </w:r>
      <w:r>
        <w:fldChar w:fldCharType="begin"/>
      </w:r>
      <w:r>
        <w:instrText xml:space="preserve"> PAGEREF _Toc18075 \h </w:instrText>
      </w:r>
      <w:r>
        <w:fldChar w:fldCharType="separate"/>
      </w:r>
      <w:r>
        <w:t>96</w:t>
      </w:r>
      <w:r>
        <w:fldChar w:fldCharType="end"/>
      </w:r>
      <w:r>
        <w:fldChar w:fldCharType="end"/>
      </w:r>
    </w:p>
    <w:p>
      <w:pPr>
        <w:pStyle w:val="17"/>
        <w:tabs>
          <w:tab w:val="right" w:leader="dot" w:pos="9746"/>
          <w:tab w:val="clear" w:pos="0"/>
        </w:tabs>
      </w:pPr>
      <w:r>
        <w:fldChar w:fldCharType="begin"/>
      </w:r>
      <w:r>
        <w:instrText xml:space="preserve"> HYPERLINK \l _Toc25283 </w:instrText>
      </w:r>
      <w:r>
        <w:fldChar w:fldCharType="separate"/>
      </w:r>
      <w:r>
        <w:rPr>
          <w:rFonts w:hint="eastAsia" w:ascii="宋体" w:hAnsi="宋体" w:eastAsia="宋体" w:cs="宋体"/>
        </w:rPr>
        <w:t xml:space="preserve">九、 </w:t>
      </w:r>
      <w:r>
        <w:rPr>
          <w:rFonts w:hint="eastAsia"/>
        </w:rPr>
        <w:t>其他</w:t>
      </w:r>
      <w:r>
        <w:tab/>
      </w:r>
      <w:r>
        <w:fldChar w:fldCharType="begin"/>
      </w:r>
      <w:r>
        <w:instrText xml:space="preserve"> PAGEREF _Toc25283 \h </w:instrText>
      </w:r>
      <w:r>
        <w:fldChar w:fldCharType="separate"/>
      </w:r>
      <w:r>
        <w:t>97</w:t>
      </w:r>
      <w:r>
        <w:fldChar w:fldCharType="end"/>
      </w:r>
      <w:r>
        <w:fldChar w:fldCharType="end"/>
      </w:r>
    </w:p>
    <w:p>
      <w:pPr>
        <w:pStyle w:val="15"/>
        <w:tabs>
          <w:tab w:val="clear" w:pos="0"/>
        </w:tabs>
      </w:pPr>
      <w:r>
        <w:fldChar w:fldCharType="begin"/>
      </w:r>
      <w:r>
        <w:instrText xml:space="preserve"> HYPERLINK \l _Toc8849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_Toc8849 \h </w:instrText>
      </w:r>
      <w:r>
        <w:fldChar w:fldCharType="separate"/>
      </w:r>
      <w:r>
        <w:t>99</w:t>
      </w:r>
      <w:r>
        <w:fldChar w:fldCharType="end"/>
      </w:r>
      <w:r>
        <w:fldChar w:fldCharType="end"/>
      </w:r>
    </w:p>
    <w:p>
      <w:r>
        <w:fldChar w:fldCharType="end"/>
      </w:r>
    </w:p>
    <w:p>
      <w:pPr>
        <w:pStyle w:val="46"/>
        <w:bidi w:val="0"/>
        <w:rPr>
          <w:rFonts w:hint="eastAsia"/>
        </w:rPr>
      </w:pPr>
      <w:r>
        <w:rPr>
          <w:rFonts w:hint="eastAsia"/>
        </w:rPr>
        <w:br w:type="page"/>
      </w:r>
      <w:bookmarkEnd w:id="2"/>
      <w:bookmarkEnd w:id="9"/>
      <w:bookmarkEnd w:id="10"/>
      <w:bookmarkStart w:id="12" w:name="_Toc25434"/>
      <w:bookmarkStart w:id="13" w:name="_Toc9731"/>
      <w:bookmarkStart w:id="14" w:name="_Toc217446031"/>
      <w:bookmarkStart w:id="15" w:name="_Toc213396759"/>
      <w:bookmarkStart w:id="16" w:name="_Toc213397009"/>
      <w:bookmarkStart w:id="17" w:name="_Toc213396945"/>
      <w:bookmarkStart w:id="18" w:name="_Toc213496267"/>
      <w:r>
        <w:rPr>
          <w:rFonts w:hint="eastAsia"/>
        </w:rPr>
        <w:t>投标邀请</w:t>
      </w:r>
      <w:bookmarkEnd w:id="11"/>
      <w:bookmarkEnd w:id="12"/>
      <w:bookmarkEnd w:id="13"/>
    </w:p>
    <w:p>
      <w:pPr>
        <w:pStyle w:val="44"/>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zh-CN"/>
        </w:rPr>
        <w:t>四川乾新招投标代理有限公司</w:t>
      </w:r>
      <w:r>
        <w:rPr>
          <w:rFonts w:hint="eastAsia"/>
        </w:rPr>
        <w:t>受成都市新津区教育局的委托，拟对</w:t>
      </w:r>
      <w:r>
        <w:rPr>
          <w:rFonts w:hint="eastAsia" w:cs="宋体"/>
          <w:lang w:val="en-US" w:eastAsia="zh-CN"/>
        </w:rPr>
        <w:t>成都市新津区教育局厨房设备采购项目</w:t>
      </w:r>
      <w:r>
        <w:rPr>
          <w:rFonts w:hint="eastAsia"/>
        </w:rPr>
        <w:t>进行国内公开招标，兹邀请符合本次招标要求的供应商参加投标。</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项目编号：</w:t>
      </w:r>
      <w:r>
        <w:rPr>
          <w:rFonts w:hint="eastAsia" w:ascii="宋体" w:hAnsi="宋体" w:eastAsia="宋体" w:cs="宋体"/>
          <w:b/>
          <w:bCs/>
          <w:i w:val="0"/>
          <w:iCs w:val="0"/>
          <w:caps w:val="0"/>
          <w:color w:val="333333"/>
          <w:spacing w:val="0"/>
          <w:sz w:val="28"/>
          <w:szCs w:val="28"/>
          <w:shd w:val="clear" w:fill="FFFFFF"/>
        </w:rPr>
        <w:t>510132202100060</w:t>
      </w:r>
      <w:r>
        <w:rPr>
          <w:rFonts w:hint="eastAsia"/>
        </w:rPr>
        <w:t xml:space="preserve">         </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项目名称：成都市新津区教育局厨房设备采购项目</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lang w:val="en-US" w:eastAsia="zh-CN"/>
        </w:rPr>
        <w:t>资金来源</w:t>
      </w:r>
      <w:r>
        <w:rPr>
          <w:rFonts w:hint="eastAsia"/>
          <w:b/>
          <w:bCs/>
          <w:highlight w:val="none"/>
        </w:rPr>
        <w:t>：</w:t>
      </w:r>
      <w:r>
        <w:rPr>
          <w:rFonts w:hint="eastAsia"/>
          <w:b/>
          <w:bCs/>
          <w:highlight w:val="none"/>
          <w:lang w:val="en-US" w:eastAsia="zh-CN"/>
        </w:rPr>
        <w:t>财政资金已落实；</w:t>
      </w:r>
      <w:r>
        <w:rPr>
          <w:rFonts w:hint="eastAsia" w:ascii="宋体" w:hAnsi="宋体" w:eastAsia="宋体" w:cs="宋体"/>
          <w:b/>
          <w:bCs/>
          <w:lang w:eastAsia="zh-CN"/>
        </w:rPr>
        <w:t>采购计划文号：510132-2021-[2021]167号-001</w:t>
      </w:r>
      <w:r>
        <w:rPr>
          <w:rFonts w:hint="eastAsia"/>
          <w:b/>
          <w:bCs/>
          <w:highlight w:val="none"/>
          <w:lang w:eastAsia="zh-CN"/>
        </w:rPr>
        <w:t>；</w:t>
      </w:r>
      <w:r>
        <w:rPr>
          <w:rFonts w:hint="eastAsia"/>
          <w:b/>
          <w:bCs/>
          <w:highlight w:val="none"/>
          <w:lang w:val="en-US" w:eastAsia="zh-CN"/>
        </w:rPr>
        <w:t>采购目录：A060899其他厨卫用具；</w:t>
      </w:r>
      <w:r>
        <w:rPr>
          <w:rFonts w:hint="eastAsia"/>
          <w:b/>
          <w:bCs/>
          <w:highlight w:val="none"/>
        </w:rPr>
        <w:t>该项目预算资金为人民币916073元</w:t>
      </w:r>
      <w:r>
        <w:rPr>
          <w:rFonts w:hint="eastAsia" w:ascii="宋体" w:hAnsi="宋体" w:eastAsia="宋体" w:cs="宋体"/>
          <w:b/>
          <w:bCs/>
          <w:color w:val="auto"/>
          <w:highlight w:val="none"/>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(一)采购内容：厨房设备</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w:t>
      </w:r>
      <w:r>
        <w:rPr>
          <w:rFonts w:hint="eastAsia"/>
          <w:lang w:val="en-US" w:eastAsia="zh-CN"/>
        </w:rPr>
        <w:t>中标人</w:t>
      </w:r>
      <w:r>
        <w:rPr>
          <w:rFonts w:hint="eastAsia"/>
        </w:rPr>
        <w:t>，</w:t>
      </w:r>
      <w:r>
        <w:rPr>
          <w:rFonts w:hint="eastAsia"/>
          <w:lang w:val="en-US" w:eastAsia="zh-CN"/>
        </w:rPr>
        <w:t>具体</w:t>
      </w:r>
      <w:r>
        <w:rPr>
          <w:rFonts w:hint="eastAsia"/>
        </w:rPr>
        <w:t>详见招标文件第六章。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cs="宋体"/>
          <w:highlight w:val="none"/>
          <w:vertAlign w:val="baseline"/>
          <w:lang w:val="en-US" w:eastAsia="zh-CN"/>
        </w:rPr>
        <w:t>用于改善龙江路小学新津分校、特殊教育学校、新建幼儿园食堂环境，保障教室及学生的进餐</w:t>
      </w:r>
      <w:r>
        <w:rPr>
          <w:rFonts w:hint="eastAsia"/>
          <w:highlight w:val="none"/>
          <w:lang w:val="en-US"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bCs/>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r>
        <w:rPr>
          <w:rFonts w:hint="eastAsia"/>
          <w:b/>
          <w:bCs/>
          <w:color w:val="auto"/>
          <w:highlight w:val="none"/>
          <w:lang w:val="zh-CN"/>
        </w:rPr>
        <w:t>注：大型企业和事业单位、社会组织等非企业主体不能参与本项目。</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本项目不接受联合体投标。</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31"/>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获取招标文件的时间期限、地点、方式</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zh-CN"/>
        </w:rPr>
      </w:pPr>
      <w:r>
        <w:rPr>
          <w:rFonts w:hint="eastAsia"/>
          <w:b/>
          <w:bCs/>
          <w:lang w:val="en-US" w:eastAsia="zh-CN"/>
        </w:rPr>
        <w:t>(一)</w:t>
      </w:r>
      <w:r>
        <w:rPr>
          <w:rFonts w:hint="eastAsia"/>
          <w:b/>
          <w:bCs/>
        </w:rPr>
        <w:t>获取招标文件的时间期限(即报名时间)</w:t>
      </w:r>
      <w:r>
        <w:rPr>
          <w:rFonts w:hint="eastAsia"/>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7</w:t>
      </w:r>
      <w:r>
        <w:rPr>
          <w:rFonts w:hint="eastAsia"/>
          <w:highlight w:val="none"/>
          <w:u w:val="single"/>
          <w:lang w:eastAsia="zh-CN"/>
        </w:rPr>
        <w:t>月</w:t>
      </w:r>
      <w:r>
        <w:rPr>
          <w:rFonts w:hint="eastAsia"/>
          <w:highlight w:val="none"/>
          <w:u w:val="single"/>
          <w:lang w:val="en-US" w:eastAsia="zh-CN"/>
        </w:rPr>
        <w:t>8</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7</w:t>
      </w:r>
      <w:r>
        <w:rPr>
          <w:rFonts w:hint="eastAsia"/>
          <w:highlight w:val="none"/>
          <w:u w:val="single"/>
          <w:lang w:eastAsia="zh-CN"/>
        </w:rPr>
        <w:t>月</w:t>
      </w:r>
      <w:r>
        <w:rPr>
          <w:rFonts w:hint="eastAsia"/>
          <w:highlight w:val="none"/>
          <w:u w:val="single"/>
          <w:lang w:val="en-US" w:eastAsia="zh-CN"/>
        </w:rPr>
        <w:t>14</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lang w:val="en-US" w:eastAsia="zh-CN"/>
        </w:rPr>
        <w:t>(二)</w:t>
      </w:r>
      <w:r>
        <w:rPr>
          <w:rFonts w:hint="eastAsia"/>
          <w:b/>
          <w:bCs/>
        </w:rPr>
        <w:t>获取招标文件的地点</w:t>
      </w:r>
      <w:r>
        <w:rPr>
          <w:rFonts w:hint="eastAsia"/>
          <w:b/>
          <w:bCs/>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)获取，具体获取流程详见该网站的“标书在线获取流程”。</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lang w:eastAsia="zh-CN"/>
        </w:rPr>
      </w:pPr>
      <w:r>
        <w:rPr>
          <w:rFonts w:hint="eastAsia"/>
          <w:b/>
          <w:bCs/>
          <w:lang w:val="en-US" w:eastAsia="zh-CN"/>
        </w:rPr>
        <w:t>(四)招标文件免费提供</w:t>
      </w:r>
      <w:r>
        <w:rPr>
          <w:rFonts w:hint="eastAsia"/>
          <w:b/>
          <w:bCs/>
          <w:lang w:val="zh-CN"/>
        </w:rPr>
        <w:t xml:space="preserve">, </w:t>
      </w:r>
      <w:r>
        <w:rPr>
          <w:rFonts w:hint="eastAsia"/>
          <w:b/>
          <w:bCs/>
          <w:lang w:val="en-US" w:eastAsia="zh-CN"/>
        </w:rPr>
        <w:t>投标</w:t>
      </w:r>
      <w:r>
        <w:rPr>
          <w:rFonts w:hint="eastAsia"/>
          <w:b/>
          <w:bCs/>
        </w:rPr>
        <w:t>资格</w:t>
      </w:r>
      <w:r>
        <w:rPr>
          <w:rFonts w:hint="eastAsia"/>
          <w:b/>
          <w:bCs/>
          <w:lang w:eastAsia="zh-CN"/>
        </w:rPr>
        <w:t>不得</w:t>
      </w:r>
      <w:r>
        <w:rPr>
          <w:rFonts w:hint="eastAsia"/>
          <w:b/>
          <w:bCs/>
        </w:rPr>
        <w:t>转让</w:t>
      </w:r>
      <w:r>
        <w:rPr>
          <w:rFonts w:hint="eastAsia"/>
          <w:b/>
          <w:bCs/>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(五)</w:t>
      </w:r>
      <w:r>
        <w:rPr>
          <w:rFonts w:hint="eastAsia"/>
          <w:b w:val="0"/>
          <w:bCs w:val="0"/>
        </w:rPr>
        <w:t>供应商应在规定的时间内</w:t>
      </w:r>
      <w:r>
        <w:rPr>
          <w:rFonts w:hint="eastAsia"/>
          <w:b w:val="0"/>
          <w:bCs w:val="0"/>
          <w:lang w:val="en-US" w:eastAsia="zh-CN"/>
        </w:rPr>
        <w:t>按上述要求获取</w:t>
      </w:r>
      <w:r>
        <w:rPr>
          <w:rFonts w:hint="eastAsia"/>
          <w:b w:val="0"/>
          <w:bCs w:val="0"/>
        </w:rPr>
        <w:t>本</w:t>
      </w:r>
      <w:r>
        <w:rPr>
          <w:rFonts w:hint="eastAsia"/>
          <w:b w:val="0"/>
          <w:bCs w:val="0"/>
          <w:lang w:val="en-US" w:eastAsia="zh-CN"/>
        </w:rPr>
        <w:t>招标</w:t>
      </w:r>
      <w:r>
        <w:rPr>
          <w:rFonts w:hint="eastAsia"/>
          <w:b w:val="0"/>
          <w:bCs w:val="0"/>
        </w:rPr>
        <w:t>文件并登记，</w:t>
      </w:r>
      <w:r>
        <w:rPr>
          <w:rFonts w:hint="eastAsia"/>
          <w:b w:val="0"/>
          <w:bCs w:val="0"/>
          <w:lang w:val="en-US" w:eastAsia="zh-CN"/>
        </w:rPr>
        <w:t>否则</w:t>
      </w:r>
      <w:r>
        <w:rPr>
          <w:rFonts w:hint="eastAsia"/>
          <w:b w:val="0"/>
          <w:bCs w:val="0"/>
        </w:rPr>
        <w:t>均无资格参加该项目的</w:t>
      </w:r>
      <w:r>
        <w:rPr>
          <w:rFonts w:hint="eastAsia"/>
          <w:b w:val="0"/>
          <w:bCs w:val="0"/>
          <w:lang w:val="en-US" w:eastAsia="zh-CN"/>
        </w:rPr>
        <w:t>投标</w:t>
      </w:r>
      <w:r>
        <w:rPr>
          <w:rFonts w:hint="eastAsia"/>
          <w:b w:val="0"/>
          <w:bCs w:val="0"/>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(一)</w:t>
      </w:r>
      <w:r>
        <w:rPr>
          <w:rFonts w:hint="eastAsia"/>
          <w:b w:val="0"/>
          <w:bCs w:val="0"/>
        </w:rPr>
        <w:t>投标文件递交起</w:t>
      </w:r>
      <w:r>
        <w:rPr>
          <w:rFonts w:hint="eastAsia"/>
          <w:b w:val="0"/>
          <w:bCs w:val="0"/>
          <w:highlight w:val="none"/>
        </w:rPr>
        <w:t>止时间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29</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00</w:t>
      </w:r>
      <w:r>
        <w:rPr>
          <w:rFonts w:hint="eastAsia"/>
          <w:b w:val="0"/>
          <w:bCs w:val="0"/>
          <w:highlight w:val="none"/>
        </w:rPr>
        <w:t>分至</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3</w:t>
      </w:r>
      <w:r>
        <w:rPr>
          <w:rFonts w:hint="eastAsia"/>
          <w:b w:val="0"/>
          <w:bCs w:val="0"/>
          <w:highlight w:val="none"/>
        </w:rPr>
        <w:t>0分</w:t>
      </w:r>
      <w:r>
        <w:rPr>
          <w:rFonts w:hint="eastAsia"/>
          <w:b w:val="0"/>
          <w:bCs w:val="0"/>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(二)</w:t>
      </w:r>
      <w:r>
        <w:rPr>
          <w:rFonts w:hint="eastAsia"/>
          <w:b w:val="0"/>
          <w:bCs w:val="0"/>
        </w:rPr>
        <w:t>投标文件递交地点：</w:t>
      </w:r>
      <w:r>
        <w:rPr>
          <w:rFonts w:hint="eastAsia"/>
          <w:b w:val="0"/>
          <w:bCs w:val="0"/>
          <w:lang w:val="zh-CN"/>
        </w:rPr>
        <w:t>成都市高新区吉庆三路333号蜀都中心二期一号楼一单元401号</w:t>
      </w:r>
      <w:r>
        <w:rPr>
          <w:rFonts w:hint="eastAsia"/>
          <w:b w:val="0"/>
          <w:bCs w:val="0"/>
          <w:lang w:val="en-US" w:eastAsia="zh-CN"/>
        </w:rPr>
        <w:t>本项目开标室。</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b w:val="0"/>
          <w:bCs w:val="0"/>
          <w:lang w:val="en-US" w:eastAsia="zh-CN"/>
        </w:rPr>
        <w:t>(三)</w:t>
      </w:r>
      <w:r>
        <w:rPr>
          <w:rFonts w:hint="eastAsia"/>
          <w:b w:val="0"/>
          <w:bCs w:val="0"/>
        </w:rPr>
        <w:t>投标文件必须在投标截止时间前送达开标地点，逾期送达的投标文件恕不接收，本次招标不接受</w:t>
      </w:r>
      <w:r>
        <w:rPr>
          <w:rFonts w:hint="eastAsia"/>
        </w:rPr>
        <w:t>邮寄的投标文件。</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lang w:val="en-US" w:eastAsia="zh-CN"/>
        </w:rPr>
        <w:t>提交</w:t>
      </w:r>
      <w:r>
        <w:rPr>
          <w:rFonts w:hint="eastAsia"/>
          <w:b/>
          <w:bCs/>
        </w:rPr>
        <w:t>投标</w:t>
      </w:r>
      <w:r>
        <w:rPr>
          <w:rFonts w:hint="eastAsia"/>
          <w:b/>
          <w:bCs/>
          <w:lang w:val="en-US" w:eastAsia="zh-CN"/>
        </w:rPr>
        <w:t>文件</w:t>
      </w:r>
      <w:r>
        <w:rPr>
          <w:rFonts w:hint="eastAsia"/>
          <w:b/>
          <w:bCs/>
        </w:rPr>
        <w:t>截</w:t>
      </w:r>
      <w:r>
        <w:rPr>
          <w:rFonts w:hint="eastAsia"/>
          <w:b/>
          <w:bCs/>
          <w:highlight w:val="none"/>
        </w:rPr>
        <w:t>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29</w:t>
      </w:r>
      <w:r>
        <w:rPr>
          <w:rFonts w:hint="eastAsia"/>
          <w:b w:val="0"/>
          <w:bCs w:val="0"/>
          <w:highlight w:val="none"/>
        </w:rPr>
        <w:t>日10时</w:t>
      </w:r>
      <w:r>
        <w:rPr>
          <w:rFonts w:hint="eastAsia"/>
          <w:b w:val="0"/>
          <w:bCs w:val="0"/>
          <w:highlight w:val="none"/>
          <w:lang w:val="en-US" w:eastAsia="zh-CN"/>
        </w:rPr>
        <w:t>3</w:t>
      </w:r>
      <w:r>
        <w:rPr>
          <w:rFonts w:hint="eastAsia"/>
          <w:b w:val="0"/>
          <w:bCs w:val="0"/>
          <w:highlight w:val="none"/>
        </w:rPr>
        <w:t>0分。</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开标地点：</w:t>
      </w:r>
      <w:r>
        <w:rPr>
          <w:rFonts w:hint="eastAsia"/>
          <w:b w:val="0"/>
          <w:bCs w:val="0"/>
          <w:lang w:val="zh-CN"/>
        </w:rPr>
        <w:t>成都市高新区吉庆三路333号蜀都中心二期一号楼一单元401号</w:t>
      </w:r>
      <w:r>
        <w:rPr>
          <w:rFonts w:hint="eastAsia"/>
          <w:b w:val="0"/>
          <w:bCs w:val="0"/>
          <w:lang w:val="en-US" w:eastAsia="zh-CN"/>
        </w:rPr>
        <w:t>本项目开标室</w:t>
      </w:r>
      <w:r>
        <w:rPr>
          <w:rFonts w:hint="eastAsia"/>
          <w:b w:val="0"/>
          <w:bCs w:val="0"/>
        </w:rPr>
        <w:t>。</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eastAsia="zh-CN"/>
        </w:rPr>
      </w:pPr>
      <w:r>
        <w:rPr>
          <w:rFonts w:hint="eastAsia"/>
          <w:b/>
          <w:bCs/>
          <w:highlight w:val="none"/>
          <w:lang w:val="en-US" w:eastAsia="zh-CN"/>
        </w:rPr>
        <w:t>采购信息发布媒体：</w:t>
      </w:r>
      <w:r>
        <w:rPr>
          <w:rFonts w:hint="eastAsia"/>
          <w:b w:val="0"/>
          <w:bCs w:val="0"/>
          <w:highlight w:val="none"/>
          <w:lang w:eastAsia="zh-CN"/>
        </w:rPr>
        <w:t>“四川政府采购网”。</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4"/>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w:t>
      </w:r>
      <w:r>
        <w:rPr>
          <w:rFonts w:hint="eastAsia"/>
          <w:highlight w:val="none"/>
        </w:rPr>
        <w:t>四川政府采购网</w:t>
      </w:r>
      <w:r>
        <w:rPr>
          <w:rFonts w:hint="eastAsia"/>
          <w:highlight w:val="none"/>
          <w:lang w:eastAsia="zh-CN"/>
        </w:rPr>
        <w:t>”</w:t>
      </w:r>
      <w:r>
        <w:rPr>
          <w:rFonts w:hint="eastAsia"/>
          <w:highlight w:val="none"/>
        </w:rPr>
        <w:t>公示的银行及其“政采贷”产品，自行选择符合自身情况的“政采贷”银行及其产品，凭</w:t>
      </w:r>
      <w:r>
        <w:rPr>
          <w:rFonts w:hint="eastAsia"/>
          <w:highlight w:val="none"/>
          <w:lang w:val="en-US" w:eastAsia="zh-CN"/>
        </w:rPr>
        <w:t>中标</w:t>
      </w:r>
      <w:r>
        <w:rPr>
          <w:rFonts w:hint="eastAsia"/>
          <w:highlight w:val="none"/>
        </w:rPr>
        <w:t>通知书向银行提出贷款意向申请，并按照相关规定要求和贷款流程申请信用融资贷款。</w:t>
      </w:r>
    </w:p>
    <w:p>
      <w:pPr>
        <w:pStyle w:val="40"/>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对本次招标提出询问，请按以下方式联系</w:t>
      </w:r>
      <w:r>
        <w:rPr>
          <w:rFonts w:hint="eastAsia"/>
          <w:b/>
          <w:bCs/>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rPr>
      </w:pPr>
      <w:r>
        <w:rPr>
          <w:rFonts w:hint="eastAsia"/>
          <w:highlight w:val="none"/>
          <w:lang w:val="en-US" w:eastAsia="zh-CN"/>
        </w:rPr>
        <w:t>名    称</w:t>
      </w:r>
      <w:r>
        <w:rPr>
          <w:rFonts w:hint="eastAsia"/>
          <w:highlight w:val="none"/>
        </w:rPr>
        <w:t>：</w:t>
      </w:r>
      <w:r>
        <w:rPr>
          <w:rFonts w:hint="eastAsia"/>
          <w:color w:val="auto"/>
          <w:highlight w:val="none"/>
          <w:lang w:val="en-US" w:eastAsia="zh-CN"/>
        </w:rPr>
        <w:t>成都市新津区教育局</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w:t>
      </w:r>
      <w:r>
        <w:rPr>
          <w:rFonts w:hint="eastAsia"/>
          <w:highlight w:val="none"/>
          <w:lang w:val="en-US" w:eastAsia="zh-CN"/>
        </w:rPr>
        <w:t xml:space="preserve">    </w:t>
      </w:r>
      <w:r>
        <w:rPr>
          <w:rFonts w:hint="eastAsia"/>
          <w:highlight w:val="none"/>
        </w:rPr>
        <w:t>址：</w:t>
      </w:r>
      <w:r>
        <w:rPr>
          <w:rFonts w:hint="eastAsia" w:ascii="宋体" w:hAnsi="宋体" w:eastAsia="宋体" w:cs="宋体"/>
          <w:sz w:val="24"/>
          <w:szCs w:val="24"/>
        </w:rPr>
        <w:t>成都市新津区五津街道太康西路96号</w:t>
      </w:r>
      <w:r>
        <w:rPr>
          <w:rFonts w:hint="eastAsia"/>
          <w:highlight w:val="non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 系 人：</w:t>
      </w:r>
      <w:r>
        <w:rPr>
          <w:rFonts w:hint="eastAsia"/>
          <w:highlight w:val="none"/>
          <w:lang w:val="en-US" w:eastAsia="zh-CN"/>
        </w:rPr>
        <w:t xml:space="preserve">刘老师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联系</w:t>
      </w:r>
      <w:r>
        <w:rPr>
          <w:rFonts w:hint="eastAsia"/>
          <w:highlight w:val="none"/>
          <w:lang w:val="en-US" w:eastAsia="zh-CN"/>
        </w:rPr>
        <w:t>方式</w:t>
      </w:r>
      <w:r>
        <w:rPr>
          <w:rFonts w:hint="eastAsia"/>
          <w:highlight w:val="none"/>
        </w:rPr>
        <w:t>：(028)82526819</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 xml:space="preserve">王朝钢 </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632</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6"/>
        <w:bidi w:val="0"/>
        <w:rPr>
          <w:rFonts w:hint="eastAsia"/>
          <w:lang w:val="en-US" w:eastAsia="zh-CN"/>
        </w:rPr>
      </w:pPr>
      <w:r>
        <w:rPr>
          <w:rFonts w:hint="eastAsia"/>
        </w:rPr>
        <w:br w:type="page"/>
      </w:r>
      <w:bookmarkEnd w:id="14"/>
      <w:bookmarkEnd w:id="15"/>
      <w:bookmarkEnd w:id="16"/>
      <w:bookmarkEnd w:id="17"/>
      <w:bookmarkEnd w:id="18"/>
      <w:bookmarkStart w:id="20" w:name="_Toc2482"/>
      <w:bookmarkStart w:id="21" w:name="_Toc25668"/>
      <w:bookmarkStart w:id="22" w:name="_Toc30888"/>
      <w:bookmarkStart w:id="23" w:name="_Toc7416"/>
      <w:bookmarkStart w:id="24" w:name="_Toc2006"/>
      <w:r>
        <w:rPr>
          <w:rFonts w:hint="eastAsia"/>
          <w:lang w:val="en-US" w:eastAsia="zh-CN"/>
        </w:rPr>
        <w:t>投标人须知</w:t>
      </w:r>
      <w:bookmarkEnd w:id="20"/>
      <w:bookmarkEnd w:id="21"/>
      <w:bookmarkEnd w:id="22"/>
      <w:bookmarkEnd w:id="23"/>
      <w:bookmarkEnd w:id="24"/>
    </w:p>
    <w:p>
      <w:pPr>
        <w:pStyle w:val="41"/>
        <w:bidi w:val="0"/>
        <w:rPr>
          <w:rFonts w:hint="eastAsia"/>
        </w:rPr>
      </w:pPr>
      <w:bookmarkStart w:id="25" w:name="_Toc213496268"/>
      <w:bookmarkStart w:id="26" w:name="_Toc327196261"/>
      <w:bookmarkStart w:id="27" w:name="_Toc213396946"/>
      <w:bookmarkStart w:id="28" w:name="_Toc213397010"/>
      <w:bookmarkStart w:id="29" w:name="_Toc19754"/>
      <w:bookmarkStart w:id="30" w:name="_Toc213396760"/>
      <w:bookmarkStart w:id="31" w:name="_Toc6734"/>
      <w:bookmarkStart w:id="32" w:name="_Toc217446032"/>
      <w:bookmarkStart w:id="33" w:name="_Toc14035"/>
      <w:bookmarkStart w:id="34" w:name="_Toc31215"/>
      <w:bookmarkStart w:id="35" w:name="_Toc189727030"/>
      <w:bookmarkStart w:id="36" w:name="_Toc28824"/>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3483"/>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3"/>
              <w:keepNext w:val="0"/>
              <w:keepLines w:val="0"/>
              <w:pageBreakBefore w:val="0"/>
              <w:widowControl w:val="0"/>
              <w:numPr>
                <w:ilvl w:val="0"/>
                <w:numId w:val="0"/>
              </w:numPr>
              <w:kinsoku/>
              <w:wordWrap w:val="0"/>
              <w:overflowPunct/>
              <w:topLinePunct/>
              <w:autoSpaceDE/>
              <w:autoSpaceDN/>
              <w:bidi w:val="0"/>
              <w:adjustRightInd w:val="0"/>
              <w:snapToGrid w:val="0"/>
              <w:ind w:left="24" w:leftChars="10" w:right="24" w:rightChars="10"/>
              <w:jc w:val="center"/>
              <w:textAlignment w:val="auto"/>
              <w:rPr>
                <w:rFonts w:hint="eastAsia"/>
                <w:b/>
                <w:bCs/>
                <w:lang w:val="zh-CN"/>
              </w:rPr>
            </w:pPr>
            <w:bookmarkStart w:id="37" w:name="_Toc327196262"/>
            <w:r>
              <w:rPr>
                <w:rFonts w:hint="eastAsia"/>
                <w:b/>
                <w:bCs/>
                <w:lang w:val="zh-CN"/>
              </w:rPr>
              <w:t>序号</w:t>
            </w: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b/>
                <w:bCs/>
                <w:lang w:val="zh-CN"/>
              </w:rPr>
            </w:pPr>
            <w:r>
              <w:rPr>
                <w:rFonts w:hint="eastAsia"/>
                <w:b/>
                <w:bCs/>
                <w:lang w:val="en-US" w:eastAsia="zh-CN"/>
              </w:rPr>
              <w:t>条款名称</w:t>
            </w:r>
            <w:r>
              <w:rPr>
                <w:rFonts w:hint="eastAsia"/>
                <w:b/>
                <w:bCs/>
                <w:lang w:val="zh-CN"/>
              </w:rPr>
              <w:t xml:space="preserve"> </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采购预算、报价要求</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lang w:val="zh-CN"/>
              </w:rPr>
              <w:t>本项目</w:t>
            </w:r>
            <w:r>
              <w:rPr>
                <w:rFonts w:hint="eastAsia"/>
              </w:rPr>
              <w:t>采购</w:t>
            </w:r>
            <w:r>
              <w:rPr>
                <w:rFonts w:hint="eastAsia"/>
                <w:lang w:val="zh-CN"/>
              </w:rPr>
              <w:t>预算为人民币916073元。</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val="zh-CN"/>
              </w:rPr>
              <w:t>本项目</w:t>
            </w:r>
            <w:r>
              <w:rPr>
                <w:rFonts w:hint="eastAsia"/>
              </w:rPr>
              <w:t>投标报价</w:t>
            </w:r>
            <w:r>
              <w:rPr>
                <w:rFonts w:hint="eastAsia"/>
                <w:lang w:val="zh-CN"/>
              </w:rPr>
              <w:t>不</w:t>
            </w:r>
            <w:r>
              <w:rPr>
                <w:rFonts w:hint="eastAsia"/>
                <w:lang w:val="en-US" w:eastAsia="zh-CN"/>
              </w:rPr>
              <w:t>得</w:t>
            </w:r>
            <w:r>
              <w:rPr>
                <w:rFonts w:hint="eastAsia"/>
                <w:lang w:val="zh-CN"/>
              </w:rPr>
              <w:t>超过</w:t>
            </w:r>
            <w:r>
              <w:rPr>
                <w:rFonts w:hint="eastAsia"/>
              </w:rPr>
              <w:t>采购</w:t>
            </w:r>
            <w:r>
              <w:rPr>
                <w:rFonts w:hint="eastAsia"/>
                <w:lang w:val="zh-CN"/>
              </w:rPr>
              <w:t>预算，</w:t>
            </w:r>
            <w:r>
              <w:rPr>
                <w:rFonts w:hint="eastAsia"/>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lang w:val="en-US" w:eastAsia="zh-CN"/>
              </w:rPr>
            </w:pPr>
            <w:r>
              <w:rPr>
                <w:rFonts w:hint="eastAsia"/>
                <w:lang w:val="en-US" w:eastAsia="zh-CN"/>
              </w:rPr>
              <w:t>项目属性</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本项目属于货物</w:t>
            </w:r>
            <w:r>
              <w:rPr>
                <w:rFonts w:hint="eastAsia" w:ascii="宋体" w:hAnsi="宋体" w:eastAsia="宋体"/>
                <w:lang w:val="en-US" w:eastAsia="zh-CN"/>
              </w:rPr>
              <w:t>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lang w:val="en-US" w:eastAsia="zh-CN"/>
              </w:rPr>
            </w:pPr>
            <w:r>
              <w:rPr>
                <w:rFonts w:hint="eastAsia"/>
                <w:lang w:val="en-US" w:eastAsia="zh-CN"/>
              </w:rPr>
              <w:t>本项目所属行业</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lang w:val="en-US" w:eastAsia="zh-CN"/>
              </w:rPr>
              <w:t>本项目所属行业</w:t>
            </w:r>
            <w:r>
              <w:rPr>
                <w:rFonts w:hint="eastAsia"/>
                <w:u w:val="none"/>
                <w:lang w:val="en-US" w:eastAsia="zh-CN"/>
              </w:rPr>
              <w:t>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8"/>
              </w:numPr>
              <w:bidi w:val="0"/>
              <w:ind w:left="0" w:leftChars="0" w:firstLine="0" w:firstLineChars="0"/>
              <w:rPr>
                <w:rFonts w:hint="eastAsia"/>
                <w:lang w:val="zh-CN"/>
              </w:rPr>
            </w:pPr>
          </w:p>
        </w:tc>
        <w:tc>
          <w:tcPr>
            <w:tcW w:w="2009" w:type="dxa"/>
            <w:vAlign w:val="center"/>
          </w:tcPr>
          <w:p>
            <w:pPr>
              <w:pStyle w:val="43"/>
              <w:bidi w:val="0"/>
              <w:ind w:firstLine="0" w:firstLineChars="0"/>
              <w:rPr>
                <w:rFonts w:hint="eastAsia"/>
                <w:lang w:val="zh-CN" w:eastAsia="zh-CN"/>
              </w:rPr>
            </w:pPr>
            <w:r>
              <w:rPr>
                <w:rFonts w:hint="eastAsia"/>
                <w:lang w:val="zh-CN"/>
              </w:rPr>
              <w:t>定向采购</w:t>
            </w:r>
          </w:p>
        </w:tc>
        <w:tc>
          <w:tcPr>
            <w:tcW w:w="7171" w:type="dxa"/>
            <w:gridSpan w:val="2"/>
            <w:vAlign w:val="center"/>
          </w:tcPr>
          <w:p>
            <w:pPr>
              <w:pStyle w:val="39"/>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color w:val="auto"/>
                <w:highlight w:val="none"/>
                <w:lang w:val="zh-CN"/>
              </w:rPr>
              <w:t>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r>
              <w:rPr>
                <w:rFonts w:hint="eastAsia"/>
                <w:b/>
                <w:bCs/>
                <w:color w:val="auto"/>
                <w:highlight w:val="none"/>
                <w:lang w:val="zh-CN"/>
              </w:rPr>
              <w:t>注：大型企业和事业单位、社会组织等非企业主体不能参与本项目。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3"/>
              <w:numPr>
                <w:ilvl w:val="0"/>
                <w:numId w:val="8"/>
              </w:numPr>
              <w:bidi w:val="0"/>
              <w:ind w:left="0" w:leftChars="0" w:firstLine="0" w:firstLineChars="0"/>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是否允许进口产品投标</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highlight w:val="none"/>
                <w:lang w:val="en-US" w:eastAsia="zh-CN"/>
              </w:rPr>
              <w:t>本项目不允许进口产品投标，</w:t>
            </w:r>
            <w:r>
              <w:rPr>
                <w:rFonts w:hint="eastAsia"/>
                <w:highlight w:val="none"/>
                <w:lang w:val="zh-CN"/>
              </w:rPr>
              <w:t>根据《中华人民共和国政府采购法》第十条的规定，本项目采购本国</w:t>
            </w:r>
            <w:r>
              <w:rPr>
                <w:rFonts w:hint="eastAsia"/>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zh-CN"/>
              </w:rPr>
              <w:t>采购方式</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eastAsia="宋体"/>
                <w:lang w:val="en-US" w:eastAsia="zh-CN"/>
              </w:rPr>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zh-CN"/>
              </w:rPr>
              <w:t>评标方法</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color w:val="auto"/>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合同分包</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default" w:eastAsia="宋体"/>
                <w:lang w:val="en-US"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本项目</w:t>
            </w:r>
            <w:r>
              <w:rPr>
                <w:rFonts w:hint="eastAsia"/>
                <w:color w:val="auto"/>
                <w:lang w:val="en-US" w:eastAsia="zh-CN"/>
              </w:rPr>
              <w:t>不允许</w:t>
            </w:r>
            <w:r>
              <w:rPr>
                <w:rFonts w:hint="eastAsia"/>
                <w:lang w:val="en-US" w:eastAsia="zh-CN"/>
              </w:rPr>
              <w:t>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联合体投标</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w:t>
            </w:r>
            <w:r>
              <w:rPr>
                <w:rFonts w:hint="eastAsia"/>
                <w:highlight w:val="none"/>
                <w:lang w:val="en-US" w:eastAsia="zh-CN"/>
              </w:rPr>
              <w:t>目</w:t>
            </w:r>
            <w:r>
              <w:rPr>
                <w:rFonts w:hint="eastAsia"/>
                <w:color w:val="auto"/>
                <w:highlight w:val="none"/>
                <w:lang w:val="en-US" w:eastAsia="zh-CN"/>
              </w:rPr>
              <w:t>不接受联</w:t>
            </w:r>
            <w:r>
              <w:rPr>
                <w:rFonts w:hint="eastAsia"/>
                <w:highlight w:val="none"/>
                <w:lang w:val="en-US" w:eastAsia="zh-CN"/>
              </w:rPr>
              <w:t>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投标有效期</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备选投标方案和报价</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质量要求、履约验收</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rPr>
              <w:t>现场</w:t>
            </w:r>
            <w:r>
              <w:rPr>
                <w:rFonts w:hint="eastAsia"/>
                <w:lang w:val="en-US" w:eastAsia="zh-CN"/>
              </w:rPr>
              <w:t>考察、标前</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答疑</w:t>
            </w:r>
            <w:r>
              <w:rPr>
                <w:rFonts w:hint="eastAsia"/>
                <w:lang w:val="en-US" w:eastAsia="zh-CN"/>
              </w:rPr>
              <w:t>会</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highlight w:val="none"/>
                <w:lang w:val="zh-CN"/>
              </w:rPr>
            </w:pPr>
            <w:r>
              <w:rPr>
                <w:rFonts w:hint="eastAsia"/>
                <w:highlight w:val="none"/>
                <w:lang w:val="zh-CN"/>
              </w:rPr>
              <w:t>投标保证金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低于成本价不正当竞争预防措施</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eastAsia="zh-CN"/>
              </w:rPr>
              <w:t>(</w:t>
            </w:r>
            <w:r>
              <w:rPr>
                <w:rFonts w:hint="eastAsia"/>
              </w:rPr>
              <w:t>实质性要求</w:t>
            </w:r>
            <w:r>
              <w:rPr>
                <w:rFonts w:hint="eastAsia"/>
                <w:lang w:eastAsia="zh-CN"/>
              </w:rPr>
              <w:t>)</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magenta"/>
                <w:lang w:val="en-US" w:eastAsia="zh-CN"/>
              </w:rPr>
            </w:pPr>
            <w:r>
              <w:rPr>
                <w:rFonts w:hint="eastAsia"/>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r>
              <w:rPr>
                <w:rFonts w:hint="eastAsia"/>
                <w:lang w:eastAsia="zh-CN"/>
              </w:rPr>
              <w:t>(</w:t>
            </w:r>
            <w:r>
              <w:rPr>
                <w:rFonts w:hint="eastAsia"/>
                <w:lang w:val="en-US" w:eastAsia="zh-CN"/>
              </w:rPr>
              <w:t>实质性要求</w:t>
            </w:r>
            <w:r>
              <w:rPr>
                <w:rFonts w:hint="eastAsia"/>
                <w:lang w:eastAsia="zh-CN"/>
              </w:rPr>
              <w:t>)</w:t>
            </w:r>
          </w:p>
        </w:tc>
        <w:tc>
          <w:tcPr>
            <w:tcW w:w="7171" w:type="dxa"/>
            <w:gridSpan w:val="2"/>
            <w:vAlign w:val="center"/>
          </w:tcPr>
          <w:p>
            <w:pPr>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政府采购促进中小企业发展政策</w:t>
            </w:r>
          </w:p>
          <w:p>
            <w:pPr>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b/>
                <w:bCs/>
                <w:snapToGrid w:val="0"/>
                <w:kern w:val="2"/>
                <w:sz w:val="21"/>
                <w:szCs w:val="24"/>
                <w:lang w:val="en-US" w:eastAsia="zh-CN" w:bidi="ar-SA"/>
              </w:rPr>
              <w:t>定义：</w:t>
            </w:r>
            <w:r>
              <w:rPr>
                <w:rFonts w:hint="eastAsia" w:ascii="宋体" w:hAnsi="宋体" w:eastAsia="宋体" w:cstheme="minorBidi"/>
                <w:snapToGrid w:val="0"/>
                <w:kern w:val="2"/>
                <w:sz w:val="21"/>
                <w:szCs w:val="24"/>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b/>
                <w:bCs/>
                <w:snapToGrid w:val="0"/>
                <w:kern w:val="2"/>
                <w:sz w:val="21"/>
                <w:szCs w:val="24"/>
                <w:lang w:val="en-US" w:eastAsia="zh-CN" w:bidi="ar-SA"/>
              </w:rPr>
              <w:t>适用情形：</w:t>
            </w:r>
            <w:r>
              <w:rPr>
                <w:rFonts w:hint="eastAsia" w:ascii="宋体" w:hAnsi="宋体" w:eastAsia="宋体" w:cstheme="minorBidi"/>
                <w:snapToGrid w:val="0"/>
                <w:kern w:val="2"/>
                <w:sz w:val="21"/>
                <w:szCs w:val="24"/>
                <w:lang w:val="en-US" w:eastAsia="zh-CN" w:bidi="ar-SA"/>
              </w:rPr>
              <w:t>（1）在货物采购项目中，货物由中小企业制造，即货物由中小企业生产且使用该中小企业商号或者注册商标；</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（2）在货物采购项目中，供应商提供的货物既有中小企业制造货物，也有大型企业制造货物的，不享受本办法规定的中小企业扶持政策。</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（3）以联合体形式参加政府采购活动，联合体各方均为中小企业的，联合体视同中小企业。其中，联合体各方均为小微企业的，联合体视同小微企业。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注：关于中小微型企业划分标准详见附件二。</w:t>
            </w:r>
          </w:p>
          <w:p>
            <w:pPr>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default"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执行方式：</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spacing w:val="-8"/>
                <w:kern w:val="2"/>
                <w:sz w:val="21"/>
                <w:szCs w:val="24"/>
                <w:lang w:val="en-US" w:eastAsia="zh-CN" w:bidi="ar-SA"/>
              </w:rPr>
            </w:pPr>
            <w:r>
              <w:rPr>
                <w:rFonts w:hint="eastAsia" w:ascii="宋体" w:hAnsi="宋体" w:eastAsia="宋体" w:cstheme="minorBidi"/>
                <w:snapToGrid w:val="0"/>
                <w:kern w:val="2"/>
                <w:sz w:val="21"/>
                <w:szCs w:val="24"/>
                <w:lang w:val="en-US" w:eastAsia="zh-CN" w:bidi="ar-SA"/>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w:t>
            </w:r>
            <w:r>
              <w:rPr>
                <w:rFonts w:hint="eastAsia" w:ascii="宋体" w:hAnsi="宋体" w:eastAsia="宋体" w:cstheme="minorBidi"/>
                <w:snapToGrid w:val="0"/>
                <w:spacing w:val="-8"/>
                <w:kern w:val="2"/>
                <w:sz w:val="21"/>
                <w:szCs w:val="24"/>
                <w:lang w:val="en-US" w:eastAsia="zh-CN" w:bidi="ar-SA"/>
              </w:rPr>
              <w:t>。</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spacing w:val="-8"/>
                <w:kern w:val="2"/>
                <w:sz w:val="21"/>
                <w:szCs w:val="24"/>
                <w:lang w:val="en-US" w:eastAsia="zh-CN" w:bidi="ar-SA"/>
              </w:rPr>
            </w:pPr>
            <w:r>
              <w:rPr>
                <w:rFonts w:hint="eastAsia" w:ascii="宋体" w:hAnsi="宋体" w:eastAsia="宋体" w:cstheme="minorBidi"/>
                <w:snapToGrid w:val="0"/>
                <w:spacing w:val="-8"/>
                <w:kern w:val="2"/>
                <w:sz w:val="21"/>
                <w:szCs w:val="24"/>
                <w:lang w:val="en-US" w:eastAsia="zh-CN" w:bidi="ar-SA"/>
              </w:rPr>
              <w:t>（2）中小企业参加政府采购活动，应当出具《中小企业声明函》（格式详见招标文件），否则不得享受相关中小企业扶持政策。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spacing w:val="-8"/>
                <w:kern w:val="2"/>
                <w:sz w:val="21"/>
                <w:szCs w:val="24"/>
                <w:lang w:val="en-US" w:eastAsia="zh-CN" w:bidi="ar-SA"/>
              </w:rPr>
            </w:pPr>
            <w:r>
              <w:rPr>
                <w:rFonts w:hint="eastAsia" w:ascii="宋体" w:hAnsi="宋体" w:eastAsia="宋体" w:cstheme="minorBidi"/>
                <w:snapToGrid w:val="0"/>
                <w:spacing w:val="-8"/>
                <w:kern w:val="2"/>
                <w:sz w:val="21"/>
                <w:szCs w:val="24"/>
                <w:lang w:val="en-US" w:eastAsia="zh-CN" w:bidi="ar-SA"/>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二、监狱企业价格扣除</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2.本项目对监狱企业参与投标的价格给予10%的扣除，用扣除后的价格参与评审。</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3.监狱企业参加政府采购活动时，应当提供由省级以上监狱管理局、戒毒管理局(含新疆生产建设兵团)出具的属于监狱企业的证明文件。</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4.监狱企业属于小型、微型企业的，不重复享受政策。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三、残疾人福利性单位价格扣除</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2.本项目对残疾人福利性单位参与投标的价格给予10%的扣除，用扣除后的价格参与评审。</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3.残疾人福利性单位参加政府采购活动时，应当提供本通知规定的《残疾人福利性单位声明函》。</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4.供应商提供的《残疾人福利性单位声明函》与事实不符的，依照《政府采购法》第七十七条第一款的规定追究法律责任。</w:t>
            </w:r>
          </w:p>
          <w:p>
            <w:pPr>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theme="minorBidi"/>
                <w:snapToGrid w:val="0"/>
                <w:kern w:val="2"/>
                <w:sz w:val="21"/>
                <w:szCs w:val="24"/>
                <w:lang w:val="en-US" w:eastAsia="zh-CN" w:bidi="ar-SA"/>
              </w:rPr>
            </w:pPr>
            <w:r>
              <w:rPr>
                <w:rFonts w:hint="eastAsia" w:ascii="宋体" w:hAnsi="宋体" w:eastAsia="宋体" w:cstheme="minorBidi"/>
                <w:snapToGrid w:val="0"/>
                <w:kern w:val="2"/>
                <w:sz w:val="21"/>
                <w:szCs w:val="24"/>
                <w:lang w:val="en-US" w:eastAsia="zh-CN" w:bidi="ar-SA"/>
              </w:rPr>
              <w:t>5.残疾人福利性单位属于小型、微型企业的，不重复享受政策。</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ascii="宋体" w:hAnsi="宋体" w:eastAsia="宋体" w:cstheme="minorBidi"/>
                <w:b/>
                <w:bCs/>
                <w:snapToGrid w:val="0"/>
                <w:kern w:val="2"/>
                <w:sz w:val="21"/>
                <w:szCs w:val="24"/>
                <w:lang w:val="en-US" w:eastAsia="zh-CN" w:bidi="ar-SA"/>
              </w:rPr>
              <w:t>注：专门面向中小企业采购的项目或者采购包，不再执行价格评审优惠的扶持政策。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品牌或者供应商</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r>
              <w:rPr>
                <w:rFonts w:hint="eastAsia"/>
                <w:lang w:val="en-US" w:eastAsia="zh-CN"/>
              </w:rPr>
              <w:t>(如涉及)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highlight w:val="none"/>
                <w:lang w:val="en-US" w:eastAsia="zh-CN"/>
              </w:rPr>
            </w:pPr>
            <w:r>
              <w:rPr>
                <w:rFonts w:hint="eastAsia"/>
                <w:highlight w:val="none"/>
                <w:lang w:val="en-US" w:eastAsia="zh-CN"/>
              </w:rPr>
              <w:t>节能产品、环境标志产品采购政策</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highlight w:val="none"/>
                <w:lang w:val="en-US" w:eastAsia="zh-CN"/>
              </w:rPr>
              <w:t>(如涉及)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节能、环保产品政府采购政策：</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本项目采购的产品属于品目清单强制采购范围(节能产品政府采购品目清单中带“★”号产品)的，供应商应按上述要求提供产品认证证书复印件并加盖供应商单位公章，否则投标无效(实质性要求)。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本项目采购的产品属于品目清单优先采购范围的，按照第七章《综合评分明细表》的规则进行加分。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注：对政府采购节能产品、环境标志产品实施品目清单管理。财政部、发展改革委、生态环境部等部门确定实施政府优先采购和强制采购的产品类别，以品目清单的形式发布并适时调整。</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本项目不涉及无线局域网产品，故不在招标文件中体现相关政策。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en-US" w:eastAsia="zh-CN"/>
              </w:rPr>
            </w:pPr>
            <w:r>
              <w:rPr>
                <w:rFonts w:hint="eastAsia"/>
                <w:lang w:val="en-US" w:eastAsia="zh-CN"/>
              </w:rPr>
              <w:t>其他强制性规定</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w:t>
            </w:r>
            <w:r>
              <w:rPr>
                <w:rFonts w:hint="eastAsia"/>
              </w:rPr>
              <w:t>投标文件中可不提供(招标文件</w:t>
            </w:r>
            <w:r>
              <w:rPr>
                <w:rFonts w:hint="eastAsia"/>
                <w:lang w:val="en-US" w:eastAsia="zh-CN"/>
              </w:rPr>
              <w:t>有</w:t>
            </w:r>
            <w:r>
              <w:rPr>
                <w:rFonts w:hint="eastAsia"/>
              </w:rPr>
              <w:t>要求</w:t>
            </w:r>
            <w:r>
              <w:rPr>
                <w:rFonts w:hint="eastAsia"/>
                <w:lang w:val="en-US" w:eastAsia="zh-CN"/>
              </w:rPr>
              <w:t>在投标时提供证明材料的</w:t>
            </w:r>
            <w:r>
              <w:rPr>
                <w:rFonts w:hint="eastAsia"/>
              </w:rPr>
              <w:t>除外)，</w:t>
            </w:r>
            <w:r>
              <w:rPr>
                <w:rFonts w:hint="eastAsia"/>
                <w:lang w:val="en-US" w:eastAsia="zh-CN"/>
              </w:rPr>
              <w:t>供应商中标后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加盖投标人公章的3C证书复印件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zh-CN"/>
              </w:rPr>
              <w:t>评</w:t>
            </w:r>
            <w:r>
              <w:rPr>
                <w:rFonts w:hint="eastAsia"/>
              </w:rPr>
              <w:t>审</w:t>
            </w:r>
            <w:r>
              <w:rPr>
                <w:rFonts w:hint="eastAsia"/>
                <w:lang w:val="zh-CN"/>
              </w:rPr>
              <w:t>情况的公告</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w:t>
            </w:r>
            <w:r>
              <w:rPr>
                <w:rFonts w:hint="eastAsia"/>
              </w:rPr>
              <w:t>评审结果等将在</w:t>
            </w:r>
            <w:r>
              <w:rPr>
                <w:rFonts w:hint="eastAsia"/>
                <w:lang w:eastAsia="zh-CN"/>
              </w:rPr>
              <w:t>“四川政府采购网”</w:t>
            </w:r>
            <w:r>
              <w:rPr>
                <w:rFonts w:hint="eastAsia"/>
              </w:rPr>
              <w:t>采购结果公告附件中予以公告。</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中标通知书领取</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采购代理机构在中标人确定后2个工作日内，在“四川政府采购网”发布中标公告。</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朱琴</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Merge w:val="restart"/>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lang w:val="en-US" w:eastAsia="zh-CN"/>
              </w:rPr>
              <w:t>招标</w:t>
            </w:r>
            <w:r>
              <w:rPr>
                <w:rFonts w:hint="eastAsia"/>
                <w:lang w:val="zh-CN"/>
              </w:rPr>
              <w:t>代理</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val="zh-CN"/>
              </w:rPr>
              <w:t>服务费</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以成本加合理利润为原则，以采购预算为计费基数，按照下列收费标准计算出收费基准价格后</w:t>
            </w:r>
            <w:r>
              <w:rPr>
                <w:rFonts w:hint="eastAsia"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1687" w:firstLineChars="800"/>
              <w:textAlignment w:val="auto"/>
              <w:rPr>
                <w:rFonts w:hint="eastAsia"/>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货物</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金额（万元）</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3483"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68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70" w:type="dxa"/>
            <w:vMerge w:val="continue"/>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p>
        </w:tc>
        <w:tc>
          <w:tcPr>
            <w:tcW w:w="2009"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highlight w:val="none"/>
                <w:lang w:val="zh-CN"/>
              </w:rPr>
              <w:t>履约保证金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eastAsia="宋体"/>
                <w:lang w:val="en-US" w:eastAsia="zh-CN"/>
              </w:rPr>
            </w:pPr>
            <w:r>
              <w:rPr>
                <w:rFonts w:hint="default" w:eastAsia="宋体"/>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r>
              <w:rPr>
                <w:rFonts w:hint="eastAsia"/>
                <w:lang w:val="en-US" w:eastAsia="zh-CN"/>
              </w:rPr>
              <w:t>政府采购供应商信用融资</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w:t>
            </w:r>
            <w:r>
              <w:rPr>
                <w:rFonts w:hint="eastAsia"/>
                <w:highlight w:val="none"/>
                <w:lang w:val="en-US" w:eastAsia="zh-CN"/>
              </w:rPr>
              <w:t>其产品，凭中标通知书向银行提出贷款意向申请。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right="24" w:rightChars="10"/>
              <w:jc w:val="center"/>
              <w:textAlignment w:val="auto"/>
              <w:rPr>
                <w:rFonts w:hint="eastAsia"/>
              </w:rPr>
            </w:pPr>
            <w:r>
              <w:rPr>
                <w:rFonts w:hint="eastAsia"/>
              </w:rPr>
              <w:t>政府采购合同公告</w:t>
            </w:r>
          </w:p>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jc w:val="center"/>
              <w:textAlignment w:val="auto"/>
              <w:rPr>
                <w:rFonts w:hint="eastAsia"/>
                <w:lang w:val="en-US" w:eastAsia="zh-CN"/>
              </w:rPr>
            </w:pPr>
            <w:r>
              <w:rPr>
                <w:rFonts w:hint="eastAsia"/>
              </w:rPr>
              <w:t>备案</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yellow"/>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供应商询问</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联系人：</w:t>
            </w:r>
            <w:r>
              <w:rPr>
                <w:rFonts w:hint="eastAsia"/>
                <w:lang w:val="en-US" w:eastAsia="zh-CN"/>
              </w:rPr>
              <w:t>王朝钢</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联系电话：</w:t>
            </w:r>
            <w:r>
              <w:rPr>
                <w:rFonts w:hint="eastAsia"/>
                <w:lang w:eastAsia="zh-CN"/>
              </w:rPr>
              <w:t>028-61375575、62600820、62630990转</w:t>
            </w:r>
            <w:r>
              <w:rPr>
                <w:rFonts w:hint="eastAsia"/>
                <w:lang w:val="en-US" w:eastAsia="zh-CN"/>
              </w:rPr>
              <w:t>636</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yellow"/>
                <w:lang w:val="en-US" w:eastAsia="zh-CN"/>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rPr>
              <w:t>供应商质疑</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lang w:val="zh-CN"/>
              </w:rPr>
            </w:pPr>
            <w:r>
              <w:rPr>
                <w:rFonts w:hint="eastAsia"/>
              </w:rPr>
              <w:t>供应商投诉</w:t>
            </w:r>
          </w:p>
        </w:tc>
        <w:tc>
          <w:tcPr>
            <w:tcW w:w="7171" w:type="dxa"/>
            <w:gridSpan w:val="2"/>
            <w:vAlign w:val="top"/>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投诉受理单位：成都市新津区财政和金融工作局</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联系电话：</w:t>
            </w:r>
            <w:r>
              <w:rPr>
                <w:rFonts w:hint="eastAsia"/>
              </w:rPr>
              <w:t>028-82520054</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zh-CN" w:eastAsia="zh-CN"/>
              </w:rPr>
              <w:t>地址：新津区武阳西路163号</w:t>
            </w:r>
            <w:r>
              <w:rPr>
                <w:rFonts w:hint="eastAsia"/>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 xml:space="preserve">610000 </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开评标工作咨询</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lang w:val="zh-CN"/>
              </w:rPr>
              <w:t>联</w:t>
            </w:r>
            <w:r>
              <w:rPr>
                <w:rFonts w:hint="eastAsia" w:ascii="宋体" w:hAnsi="宋体" w:eastAsia="宋体"/>
                <w:highlight w:val="none"/>
                <w:lang w:val="zh-CN"/>
              </w:rPr>
              <w:t>系人：</w:t>
            </w:r>
            <w:r>
              <w:rPr>
                <w:rFonts w:hint="eastAsia"/>
                <w:highlight w:val="none"/>
                <w:lang w:val="en-US" w:eastAsia="zh-CN"/>
              </w:rPr>
              <w:t>林莉</w:t>
            </w:r>
          </w:p>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highlight w:val="none"/>
                <w:lang w:val="zh-CN"/>
              </w:rPr>
              <w:t>联系电话：</w:t>
            </w:r>
            <w:r>
              <w:rPr>
                <w:rFonts w:hint="eastAsia"/>
                <w:highlight w:val="none"/>
                <w:lang w:eastAsia="zh-CN"/>
              </w:rPr>
              <w:t>028-61375575、62600820、62630990转</w:t>
            </w:r>
            <w:r>
              <w:rPr>
                <w:rFonts w:hint="eastAsia"/>
                <w:lang w:eastAsia="zh-CN"/>
              </w:rPr>
              <w:t>6</w:t>
            </w:r>
            <w:r>
              <w:rPr>
                <w:rFonts w:hint="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服务质量投诉电话</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ascii="宋体" w:hAnsi="宋体" w:eastAsia="宋体"/>
                <w:lang w:val="zh-CN"/>
              </w:rPr>
              <w:t>声明承诺提醒</w:t>
            </w:r>
          </w:p>
        </w:tc>
        <w:tc>
          <w:tcPr>
            <w:tcW w:w="71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3"/>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eastAsia="zh-CN"/>
              </w:rPr>
            </w:pPr>
          </w:p>
        </w:tc>
        <w:tc>
          <w:tcPr>
            <w:tcW w:w="2009" w:type="dxa"/>
            <w:vAlign w:val="center"/>
          </w:tcPr>
          <w:p>
            <w:pPr>
              <w:pStyle w:val="43"/>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备注</w:t>
            </w:r>
          </w:p>
        </w:tc>
        <w:tc>
          <w:tcPr>
            <w:tcW w:w="7171"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41"/>
        <w:bidi w:val="0"/>
        <w:rPr>
          <w:rFonts w:hint="eastAsia"/>
        </w:rPr>
      </w:pPr>
      <w:r>
        <w:rPr>
          <w:rFonts w:hint="eastAsia"/>
        </w:rPr>
        <w:br w:type="page"/>
      </w:r>
      <w:bookmarkStart w:id="1293" w:name="_GoBack"/>
      <w:bookmarkEnd w:id="1293"/>
      <w:bookmarkStart w:id="38" w:name="_Toc2042"/>
      <w:bookmarkStart w:id="39" w:name="_Toc4011"/>
      <w:bookmarkStart w:id="40" w:name="_Toc8639"/>
      <w:bookmarkStart w:id="41" w:name="_Toc26593"/>
      <w:bookmarkStart w:id="42" w:name="_Toc23295"/>
      <w:r>
        <w:rPr>
          <w:rFonts w:hint="eastAsia"/>
        </w:rPr>
        <w:t>总 则</w:t>
      </w:r>
      <w:bookmarkEnd w:id="37"/>
      <w:bookmarkEnd w:id="38"/>
      <w:bookmarkEnd w:id="39"/>
      <w:bookmarkEnd w:id="40"/>
      <w:bookmarkEnd w:id="41"/>
      <w:bookmarkEnd w:id="42"/>
    </w:p>
    <w:p>
      <w:pPr>
        <w:pStyle w:val="47"/>
        <w:bidi w:val="0"/>
        <w:rPr>
          <w:rFonts w:hint="eastAsia"/>
        </w:rPr>
      </w:pPr>
      <w:bookmarkStart w:id="43" w:name="_Toc5790"/>
      <w:bookmarkStart w:id="44" w:name="_Toc3601"/>
      <w:bookmarkStart w:id="45" w:name="_Toc29532"/>
      <w:bookmarkStart w:id="46" w:name="_Toc20769"/>
      <w:bookmarkStart w:id="47" w:name="_Toc32648"/>
      <w:bookmarkStart w:id="48" w:name="_Toc16255"/>
      <w:bookmarkStart w:id="49" w:name="_Toc308084574"/>
      <w:bookmarkStart w:id="50" w:name="_Toc319440119"/>
      <w:bookmarkStart w:id="51" w:name="_Toc307501086"/>
      <w:bookmarkStart w:id="52" w:name="_Toc308188129"/>
      <w:bookmarkStart w:id="53" w:name="_Toc12046"/>
      <w:bookmarkStart w:id="54" w:name="_Toc307564829"/>
      <w:bookmarkStart w:id="55" w:name="_Toc319439877"/>
      <w:bookmarkStart w:id="56" w:name="_Toc32483"/>
      <w:bookmarkStart w:id="57" w:name="_Toc23796"/>
      <w:bookmarkStart w:id="58" w:name="_Toc10311"/>
      <w:bookmarkStart w:id="59" w:name="_Toc309897492"/>
      <w:bookmarkStart w:id="60" w:name="_Toc217446034"/>
      <w:bookmarkStart w:id="61" w:name="_Toc31870"/>
      <w:bookmarkStart w:id="62" w:name="_Toc28450"/>
      <w:bookmarkStart w:id="63" w:name="_Toc327196263"/>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3"/>
        <w:numPr>
          <w:ilvl w:val="2"/>
          <w:numId w:val="0"/>
        </w:numPr>
        <w:bidi w:val="0"/>
        <w:ind w:leftChars="200"/>
        <w:rPr>
          <w:rFonts w:hint="eastAsia"/>
        </w:rPr>
      </w:pPr>
      <w:r>
        <w:rPr>
          <w:rFonts w:hint="eastAsia"/>
        </w:rPr>
        <w:t>本招标文件仅适用于本次公开招标采购项目。</w:t>
      </w:r>
    </w:p>
    <w:p>
      <w:pPr>
        <w:pStyle w:val="47"/>
        <w:bidi w:val="0"/>
        <w:rPr>
          <w:rFonts w:hint="eastAsia"/>
        </w:rPr>
      </w:pPr>
      <w:bookmarkStart w:id="64" w:name="_Toc217446035"/>
      <w:bookmarkStart w:id="65" w:name="_Toc327196264"/>
      <w:bookmarkStart w:id="66" w:name="_Toc309897493"/>
      <w:bookmarkStart w:id="67" w:name="_Toc524"/>
      <w:bookmarkStart w:id="68" w:name="_Toc2775"/>
      <w:bookmarkStart w:id="69" w:name="_Toc307564830"/>
      <w:bookmarkStart w:id="70" w:name="_Toc308084575"/>
      <w:bookmarkStart w:id="71" w:name="_Toc24751"/>
      <w:bookmarkStart w:id="72" w:name="_Toc319439878"/>
      <w:bookmarkStart w:id="73" w:name="_Toc7942"/>
      <w:bookmarkStart w:id="74" w:name="_Toc13022"/>
      <w:bookmarkStart w:id="75" w:name="_Toc319440120"/>
      <w:bookmarkStart w:id="76" w:name="_Toc156"/>
      <w:bookmarkStart w:id="77" w:name="_Toc12194"/>
      <w:bookmarkStart w:id="78" w:name="_Toc14388"/>
      <w:bookmarkStart w:id="79" w:name="_Toc307501087"/>
      <w:bookmarkStart w:id="80" w:name="_Toc16858"/>
      <w:bookmarkStart w:id="81" w:name="_Toc24985"/>
      <w:bookmarkStart w:id="82" w:name="_Toc19069"/>
      <w:bookmarkStart w:id="83" w:name="_Toc308188130"/>
      <w:bookmarkStart w:id="84" w:name="_Toc19670"/>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1"/>
        <w:bidi w:val="0"/>
        <w:rPr>
          <w:rFonts w:hint="eastAsia"/>
        </w:rPr>
      </w:pPr>
      <w:r>
        <w:rPr>
          <w:rFonts w:hint="eastAsia"/>
        </w:rPr>
        <w:t>“采购人”系指依法进行政府采购的国家机关、事业单位、团体组织。本次招标的采购人是成都市新津区教育局。</w:t>
      </w:r>
    </w:p>
    <w:p>
      <w:pPr>
        <w:pStyle w:val="61"/>
        <w:bidi w:val="0"/>
        <w:rPr>
          <w:rFonts w:hint="eastAsia"/>
        </w:rPr>
      </w:pPr>
      <w:r>
        <w:rPr>
          <w:rFonts w:hint="eastAsia"/>
        </w:rPr>
        <w:t>“采购代理机构”系指根据采购人的委托依法办理招标事宜的采购机构。本次招标的采购代理机构是四川乾新招投标代理有限公司。</w:t>
      </w:r>
    </w:p>
    <w:p>
      <w:pPr>
        <w:pStyle w:val="61"/>
        <w:bidi w:val="0"/>
        <w:rPr>
          <w:rFonts w:hint="eastAsia"/>
        </w:rPr>
      </w:pPr>
      <w:r>
        <w:rPr>
          <w:rFonts w:hint="eastAsia"/>
        </w:rPr>
        <w:t>“招标采购单位”系指“采购人”和“采购代理机构”的统称。</w:t>
      </w:r>
    </w:p>
    <w:p>
      <w:pPr>
        <w:pStyle w:val="61"/>
        <w:bidi w:val="0"/>
        <w:rPr>
          <w:rFonts w:hint="eastAsia"/>
        </w:rPr>
      </w:pPr>
      <w:r>
        <w:rPr>
          <w:rFonts w:hint="eastAsia"/>
        </w:rPr>
        <w:t>“投标人”系指</w:t>
      </w:r>
      <w:r>
        <w:rPr>
          <w:rFonts w:hint="eastAsia"/>
          <w:lang w:val="en-US" w:eastAsia="zh-CN"/>
        </w:rPr>
        <w:t>获取</w:t>
      </w:r>
      <w:r>
        <w:rPr>
          <w:rFonts w:hint="eastAsia"/>
        </w:rPr>
        <w:t>了招标文件拟参加投标和向采购人提供货物及相应服务的供应商。</w:t>
      </w:r>
    </w:p>
    <w:p>
      <w:pPr>
        <w:pStyle w:val="61"/>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61"/>
        <w:bidi w:val="0"/>
        <w:rPr>
          <w:rFonts w:hint="eastAsia"/>
          <w:lang w:val="en-US" w:eastAsia="zh-CN"/>
        </w:rPr>
      </w:pPr>
      <w:r>
        <w:rPr>
          <w:rFonts w:hint="eastAsia"/>
          <w:lang w:val="en-US" w:eastAsia="zh-CN"/>
        </w:rPr>
        <w:t>本招标文件各部分规定的时间均以北京时间为准。</w:t>
      </w:r>
    </w:p>
    <w:p>
      <w:pPr>
        <w:pStyle w:val="47"/>
        <w:bidi w:val="0"/>
        <w:rPr>
          <w:rFonts w:hint="eastAsia"/>
        </w:rPr>
      </w:pPr>
      <w:bookmarkStart w:id="85" w:name="_Toc3060"/>
      <w:bookmarkStart w:id="86" w:name="_Toc327196265"/>
      <w:bookmarkStart w:id="87" w:name="_Toc319439879"/>
      <w:bookmarkStart w:id="88" w:name="_Toc308084576"/>
      <w:bookmarkStart w:id="89" w:name="_Toc24547"/>
      <w:bookmarkStart w:id="90" w:name="_Toc183682344"/>
      <w:bookmarkStart w:id="91" w:name="_Toc7511"/>
      <w:bookmarkStart w:id="92" w:name="_Toc30244"/>
      <w:bookmarkStart w:id="93" w:name="_Toc183582207"/>
      <w:bookmarkStart w:id="94" w:name="_Toc307501088"/>
      <w:bookmarkStart w:id="95" w:name="_Toc319440121"/>
      <w:bookmarkStart w:id="96" w:name="_Toc22174"/>
      <w:bookmarkStart w:id="97" w:name="_Toc217446036"/>
      <w:bookmarkStart w:id="98" w:name="_Toc309897494"/>
      <w:bookmarkStart w:id="99" w:name="_Toc23383"/>
      <w:bookmarkStart w:id="100" w:name="_Toc307564831"/>
      <w:bookmarkStart w:id="101" w:name="_Toc217390843"/>
      <w:bookmarkStart w:id="102" w:name="_Toc308188131"/>
      <w:bookmarkStart w:id="103" w:name="_Toc26508"/>
      <w:bookmarkStart w:id="104" w:name="_Toc29784"/>
      <w:bookmarkStart w:id="105" w:name="_Toc30689"/>
      <w:bookmarkStart w:id="106" w:name="_Toc4501"/>
      <w:bookmarkStart w:id="107" w:name="_Toc31295"/>
      <w:bookmarkStart w:id="108" w:name="_Toc10984"/>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4"/>
        <w:bidi w:val="0"/>
        <w:rPr>
          <w:rFonts w:hint="eastAsia"/>
        </w:rPr>
      </w:pPr>
      <w:r>
        <w:rPr>
          <w:rFonts w:hint="eastAsia"/>
        </w:rPr>
        <w:t>合格的投标人应具备以下条件：</w:t>
      </w:r>
    </w:p>
    <w:p>
      <w:pPr>
        <w:pStyle w:val="61"/>
        <w:bidi w:val="0"/>
        <w:rPr>
          <w:rFonts w:hint="eastAsia"/>
        </w:rPr>
      </w:pPr>
      <w:r>
        <w:rPr>
          <w:rFonts w:hint="eastAsia"/>
        </w:rPr>
        <w:t>本招标文件“投标邀请”第五条规定的条件；</w:t>
      </w:r>
    </w:p>
    <w:p>
      <w:pPr>
        <w:pStyle w:val="61"/>
        <w:bidi w:val="0"/>
        <w:rPr>
          <w:rFonts w:hint="eastAsia"/>
        </w:rPr>
      </w:pPr>
      <w:r>
        <w:rPr>
          <w:rFonts w:hint="eastAsia"/>
        </w:rPr>
        <w:t>遵守国家有关的法律、法规、规章和其他政策制度；</w:t>
      </w:r>
    </w:p>
    <w:p>
      <w:pPr>
        <w:pStyle w:val="61"/>
        <w:bidi w:val="0"/>
        <w:rPr>
          <w:rFonts w:hint="eastAsia"/>
        </w:rPr>
      </w:pPr>
      <w:r>
        <w:rPr>
          <w:rFonts w:hint="eastAsia"/>
        </w:rPr>
        <w:t>向采购代理机构</w:t>
      </w:r>
      <w:r>
        <w:rPr>
          <w:rFonts w:hint="eastAsia"/>
          <w:lang w:val="en-US" w:eastAsia="zh-CN"/>
        </w:rPr>
        <w:t>依法获取了</w:t>
      </w:r>
      <w:r>
        <w:rPr>
          <w:rFonts w:hint="eastAsia"/>
        </w:rPr>
        <w:t>招标文件并</w:t>
      </w:r>
      <w:r>
        <w:rPr>
          <w:rFonts w:hint="eastAsia"/>
          <w:lang w:val="en-US" w:eastAsia="zh-CN"/>
        </w:rPr>
        <w:t>完成</w:t>
      </w:r>
      <w:r>
        <w:rPr>
          <w:rFonts w:hint="eastAsia"/>
        </w:rPr>
        <w:t>登记。</w:t>
      </w:r>
    </w:p>
    <w:p>
      <w:pPr>
        <w:pStyle w:val="47"/>
        <w:bidi w:val="0"/>
        <w:rPr>
          <w:rFonts w:hint="eastAsia"/>
        </w:rPr>
      </w:pPr>
      <w:bookmarkStart w:id="109" w:name="_Toc308084577"/>
      <w:bookmarkStart w:id="110" w:name="_Toc309897495"/>
      <w:bookmarkStart w:id="111" w:name="_Toc14323"/>
      <w:bookmarkStart w:id="112" w:name="_Toc183582208"/>
      <w:bookmarkStart w:id="113" w:name="_Toc217446037"/>
      <w:bookmarkStart w:id="114" w:name="_Toc307564832"/>
      <w:bookmarkStart w:id="115" w:name="_Toc319440122"/>
      <w:bookmarkStart w:id="116" w:name="_Toc307501089"/>
      <w:bookmarkStart w:id="117" w:name="_Toc9761"/>
      <w:bookmarkStart w:id="118" w:name="_Toc327196266"/>
      <w:bookmarkStart w:id="119" w:name="_Toc183682345"/>
      <w:bookmarkStart w:id="120" w:name="_Toc26952"/>
      <w:bookmarkStart w:id="121" w:name="_Toc319439880"/>
      <w:bookmarkStart w:id="122" w:name="_Toc308188132"/>
      <w:bookmarkStart w:id="123" w:name="_Toc28895"/>
      <w:bookmarkStart w:id="124" w:name="_Toc5067"/>
      <w:bookmarkStart w:id="125" w:name="_Toc4414"/>
      <w:bookmarkStart w:id="126" w:name="_Toc12293"/>
      <w:bookmarkStart w:id="127" w:name="_Toc21649"/>
      <w:bookmarkStart w:id="128" w:name="_Toc31729"/>
      <w:bookmarkStart w:id="129" w:name="_Toc1094"/>
      <w:bookmarkStart w:id="130" w:name="_Toc20132"/>
      <w:bookmarkStart w:id="131" w:name="_Toc7047"/>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4"/>
        <w:bidi w:val="0"/>
        <w:rPr>
          <w:rFonts w:hint="eastAsia"/>
        </w:rPr>
      </w:pPr>
      <w:r>
        <w:rPr>
          <w:rFonts w:hint="eastAsia"/>
        </w:rPr>
        <w:t>投标人参加投标的有关费用由投标人自行承担。</w:t>
      </w:r>
    </w:p>
    <w:p>
      <w:pPr>
        <w:pStyle w:val="47"/>
        <w:bidi w:val="0"/>
        <w:rPr>
          <w:rFonts w:hint="eastAsia"/>
        </w:rPr>
      </w:pPr>
      <w:bookmarkStart w:id="132" w:name="_Toc18993"/>
      <w:bookmarkStart w:id="133" w:name="_Toc319439881"/>
      <w:bookmarkStart w:id="134" w:name="_Toc18984"/>
      <w:bookmarkStart w:id="135" w:name="_Toc27604"/>
      <w:bookmarkStart w:id="136" w:name="_Toc7710"/>
      <w:bookmarkStart w:id="137" w:name="_Toc11131"/>
      <w:bookmarkStart w:id="138" w:name="_Toc308188133"/>
      <w:bookmarkStart w:id="139" w:name="_Toc307501090"/>
      <w:bookmarkStart w:id="140" w:name="_Toc27927"/>
      <w:bookmarkStart w:id="141" w:name="_Toc28490"/>
      <w:bookmarkStart w:id="142" w:name="_Toc11996"/>
      <w:bookmarkStart w:id="143" w:name="_Toc307564833"/>
      <w:bookmarkStart w:id="144" w:name="_Toc308084578"/>
      <w:bookmarkStart w:id="145" w:name="_Toc319440123"/>
      <w:bookmarkStart w:id="146" w:name="_Toc309897496"/>
      <w:bookmarkStart w:id="147" w:name="_Toc327196267"/>
      <w:bookmarkStart w:id="148" w:name="_Toc5564"/>
      <w:bookmarkStart w:id="149" w:name="_Toc11923"/>
      <w:bookmarkStart w:id="150" w:name="_Toc433"/>
      <w:bookmarkStart w:id="151" w:name="_Toc19431"/>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61"/>
        <w:bidi w:val="0"/>
        <w:rPr>
          <w:rFonts w:hint="eastAsia"/>
        </w:rPr>
      </w:pPr>
      <w:bookmarkStart w:id="152" w:name="_Toc183582209"/>
      <w:bookmarkStart w:id="153" w:name="_Toc13891"/>
      <w:bookmarkStart w:id="154" w:name="_Toc217446038"/>
      <w:bookmarkStart w:id="155" w:name="_Toc183682346"/>
      <w:bookmarkStart w:id="156" w:name="_Toc89075875"/>
      <w:bookmarkStart w:id="157" w:name="_Toc327196268"/>
      <w:bookmarkStart w:id="158" w:name="_Toc77400779"/>
      <w:r>
        <w:rPr>
          <w:rFonts w:hint="eastAsia"/>
        </w:rPr>
        <w:t>提供相同品牌产品处理。</w:t>
      </w:r>
    </w:p>
    <w:p>
      <w:pPr>
        <w:pStyle w:val="44"/>
        <w:bidi w:val="0"/>
        <w:rPr>
          <w:rFonts w:hint="eastAsia"/>
        </w:rPr>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lang w:eastAsia="zh-CN"/>
        </w:rPr>
        <w:t>随机抽签</w:t>
      </w:r>
      <w:r>
        <w:rPr>
          <w:rFonts w:hint="eastAsia"/>
        </w:rPr>
        <w:t>的方式确定一个投标人获得中标人推荐资格，其他同品牌投标人不作为中标候选人。</w:t>
      </w:r>
    </w:p>
    <w:p>
      <w:pPr>
        <w:pStyle w:val="44"/>
        <w:bidi w:val="0"/>
        <w:rPr>
          <w:rFonts w:hint="eastAsia"/>
          <w:b/>
          <w:bCs/>
          <w:color w:val="auto"/>
          <w:highlight w:val="none"/>
          <w:lang w:val="en-US" w:eastAsia="zh-CN"/>
        </w:rPr>
      </w:pPr>
      <w:r>
        <w:rPr>
          <w:rFonts w:hint="eastAsia"/>
          <w:b/>
          <w:bCs/>
          <w:color w:val="auto"/>
          <w:highlight w:val="none"/>
          <w:lang w:val="en-US" w:eastAsia="zh-CN"/>
        </w:rPr>
        <w:t>本采购项目核心产品为：双眼大锅灶，若为相同品牌产品按前款规定执行。</w:t>
      </w:r>
    </w:p>
    <w:p>
      <w:pPr>
        <w:pStyle w:val="61"/>
        <w:bidi w:val="0"/>
        <w:rPr>
          <w:rFonts w:hint="eastAsia"/>
        </w:rPr>
      </w:pPr>
      <w:r>
        <w:rPr>
          <w:rFonts w:hint="eastAsia"/>
        </w:rPr>
        <w:t>利害关系供应商处理。</w:t>
      </w:r>
    </w:p>
    <w:p>
      <w:pPr>
        <w:pStyle w:val="44"/>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4"/>
        <w:bidi w:val="0"/>
        <w:rPr>
          <w:rFonts w:hint="eastAsia" w:eastAsia="宋体"/>
          <w:highlight w:val="none"/>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1"/>
        <w:bidi w:val="0"/>
        <w:rPr>
          <w:rFonts w:hint="eastAsia"/>
        </w:rPr>
      </w:pPr>
      <w:r>
        <w:rPr>
          <w:rFonts w:hint="eastAsia"/>
        </w:rPr>
        <w:t>前期参与供应商处理。</w:t>
      </w:r>
    </w:p>
    <w:p>
      <w:pPr>
        <w:pStyle w:val="44"/>
        <w:bidi w:val="0"/>
        <w:rPr>
          <w:rFonts w:hint="eastAsia"/>
          <w:highlight w:val="none"/>
        </w:rPr>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w:t>
      </w:r>
      <w:r>
        <w:rPr>
          <w:rFonts w:hint="eastAsia"/>
          <w:highlight w:val="none"/>
        </w:rPr>
        <w:t>规范编制。</w:t>
      </w:r>
    </w:p>
    <w:p>
      <w:pPr>
        <w:pStyle w:val="44"/>
        <w:bidi w:val="0"/>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61"/>
        <w:bidi w:val="0"/>
        <w:rPr>
          <w:rFonts w:hint="eastAsia"/>
        </w:rPr>
      </w:pPr>
      <w:r>
        <w:rPr>
          <w:rFonts w:hint="eastAsia"/>
        </w:rPr>
        <w:t>利害关系代理人处理。</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同一母公司的两家以上的子公司只能组成联合体参加本项目同一合同项下的采购活动，不得以不同供应商身份同时参加本项目同一合同项下的采购活动</w:t>
      </w:r>
    </w:p>
    <w:p>
      <w:pPr>
        <w:pStyle w:val="62"/>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供应商与采购代理机构存在关联关系，或者是采购代理机构的母公司或子公司，不得参加本项目政府采购活动。</w:t>
      </w:r>
    </w:p>
    <w:p>
      <w:pPr>
        <w:pStyle w:val="41"/>
        <w:bidi w:val="0"/>
        <w:rPr>
          <w:rFonts w:hint="eastAsia"/>
        </w:rPr>
      </w:pPr>
      <w:bookmarkStart w:id="159" w:name="_Toc14125"/>
      <w:bookmarkStart w:id="160" w:name="_Toc323"/>
      <w:bookmarkStart w:id="161" w:name="_Toc12561"/>
      <w:bookmarkStart w:id="162" w:name="_Toc27564"/>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7"/>
        <w:numPr>
          <w:ilvl w:val="2"/>
          <w:numId w:val="11"/>
        </w:numPr>
        <w:bidi w:val="0"/>
        <w:rPr>
          <w:rFonts w:hint="eastAsia"/>
        </w:rPr>
      </w:pPr>
      <w:bookmarkStart w:id="163" w:name="_Toc16404"/>
      <w:bookmarkStart w:id="164" w:name="_Toc319439883"/>
      <w:bookmarkStart w:id="165" w:name="_Toc309897498"/>
      <w:bookmarkStart w:id="166" w:name="_Toc29703"/>
      <w:bookmarkStart w:id="167" w:name="_Toc307564835"/>
      <w:bookmarkStart w:id="168" w:name="_Toc327196269"/>
      <w:bookmarkStart w:id="169" w:name="_Toc26146"/>
      <w:bookmarkStart w:id="170" w:name="_Toc29642"/>
      <w:bookmarkStart w:id="171" w:name="_Toc25650"/>
      <w:bookmarkStart w:id="172" w:name="_Toc19030"/>
      <w:bookmarkStart w:id="173" w:name="_Toc308084580"/>
      <w:bookmarkStart w:id="174" w:name="_Toc183582210"/>
      <w:bookmarkStart w:id="175" w:name="_Toc307501092"/>
      <w:bookmarkStart w:id="176" w:name="_Toc5983"/>
      <w:bookmarkStart w:id="177" w:name="_Toc21985"/>
      <w:bookmarkStart w:id="178" w:name="_Toc308188135"/>
      <w:bookmarkStart w:id="179" w:name="_Toc183682347"/>
      <w:bookmarkStart w:id="180" w:name="_Toc24565"/>
      <w:bookmarkStart w:id="181" w:name="_Toc217446039"/>
      <w:bookmarkStart w:id="182" w:name="_Toc8808"/>
      <w:bookmarkStart w:id="183" w:name="_Toc319440125"/>
      <w:bookmarkStart w:id="184" w:name="_Toc25874"/>
      <w:bookmarkStart w:id="185" w:name="_Toc22520"/>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1"/>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2"/>
        <w:bidi w:val="0"/>
        <w:rPr>
          <w:rFonts w:hint="eastAsia"/>
        </w:rPr>
      </w:pPr>
      <w:r>
        <w:rPr>
          <w:rFonts w:hint="eastAsia"/>
        </w:rPr>
        <w:t>投标邀请；</w:t>
      </w:r>
    </w:p>
    <w:p>
      <w:pPr>
        <w:pStyle w:val="62"/>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2"/>
        <w:bidi w:val="0"/>
        <w:rPr>
          <w:rFonts w:hint="eastAsia"/>
        </w:rPr>
      </w:pPr>
      <w:r>
        <w:rPr>
          <w:rFonts w:hint="eastAsia"/>
        </w:rPr>
        <w:t>投标人应当提交的资格、资信证明文件；</w:t>
      </w:r>
    </w:p>
    <w:p>
      <w:pPr>
        <w:pStyle w:val="62"/>
        <w:bidi w:val="0"/>
        <w:rPr>
          <w:rFonts w:hint="eastAsia"/>
        </w:rPr>
      </w:pPr>
      <w:r>
        <w:rPr>
          <w:rFonts w:hint="eastAsia"/>
        </w:rPr>
        <w:t>为落实政府采购政策，采购标的需满足的要求，以及投标人须提供的证明材料；</w:t>
      </w:r>
    </w:p>
    <w:p>
      <w:pPr>
        <w:pStyle w:val="62"/>
        <w:bidi w:val="0"/>
        <w:rPr>
          <w:rFonts w:hint="eastAsia"/>
        </w:rPr>
      </w:pPr>
      <w:r>
        <w:rPr>
          <w:rFonts w:hint="eastAsia"/>
        </w:rPr>
        <w:t>投标文件编制要求、投标</w:t>
      </w:r>
      <w:r>
        <w:rPr>
          <w:rFonts w:hint="eastAsia"/>
          <w:highlight w:val="none"/>
        </w:rPr>
        <w:t>报价要求；</w:t>
      </w:r>
    </w:p>
    <w:p>
      <w:pPr>
        <w:pStyle w:val="62"/>
        <w:bidi w:val="0"/>
        <w:rPr>
          <w:rFonts w:hint="eastAsia"/>
        </w:rPr>
      </w:pPr>
      <w:r>
        <w:rPr>
          <w:rFonts w:hint="eastAsia"/>
        </w:rPr>
        <w:t>采购项目预算金额；</w:t>
      </w:r>
    </w:p>
    <w:p>
      <w:pPr>
        <w:pStyle w:val="62"/>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2"/>
        <w:bidi w:val="0"/>
        <w:rPr>
          <w:rFonts w:hint="eastAsia"/>
        </w:rPr>
      </w:pPr>
      <w:r>
        <w:rPr>
          <w:rFonts w:hint="eastAsia"/>
        </w:rPr>
        <w:t>拟签订的合同文本；</w:t>
      </w:r>
    </w:p>
    <w:p>
      <w:pPr>
        <w:pStyle w:val="62"/>
        <w:bidi w:val="0"/>
        <w:rPr>
          <w:rFonts w:hint="eastAsia"/>
        </w:rPr>
      </w:pPr>
      <w:r>
        <w:rPr>
          <w:rFonts w:hint="eastAsia"/>
        </w:rPr>
        <w:t>货物、服务提供的时间、地点、方式；</w:t>
      </w:r>
    </w:p>
    <w:p>
      <w:pPr>
        <w:pStyle w:val="62"/>
        <w:bidi w:val="0"/>
        <w:rPr>
          <w:rFonts w:hint="eastAsia"/>
        </w:rPr>
      </w:pPr>
      <w:r>
        <w:rPr>
          <w:rFonts w:hint="eastAsia"/>
        </w:rPr>
        <w:t>采购资金的支付方式、时间、条件；</w:t>
      </w:r>
    </w:p>
    <w:p>
      <w:pPr>
        <w:pStyle w:val="62"/>
        <w:bidi w:val="0"/>
        <w:rPr>
          <w:rFonts w:hint="eastAsia"/>
        </w:rPr>
      </w:pPr>
      <w:r>
        <w:rPr>
          <w:rFonts w:hint="eastAsia"/>
        </w:rPr>
        <w:t>评标方法、评标标准和投标无效情形；</w:t>
      </w:r>
    </w:p>
    <w:p>
      <w:pPr>
        <w:pStyle w:val="62"/>
        <w:bidi w:val="0"/>
        <w:rPr>
          <w:rFonts w:hint="eastAsia"/>
        </w:rPr>
      </w:pPr>
      <w:r>
        <w:rPr>
          <w:rFonts w:hint="eastAsia"/>
        </w:rPr>
        <w:t>投标有效期；</w:t>
      </w:r>
    </w:p>
    <w:p>
      <w:pPr>
        <w:pStyle w:val="62"/>
        <w:bidi w:val="0"/>
        <w:rPr>
          <w:rFonts w:hint="eastAsia"/>
        </w:rPr>
      </w:pPr>
      <w:r>
        <w:rPr>
          <w:rFonts w:hint="eastAsia"/>
        </w:rPr>
        <w:t>投标截止时间、开标时间及地点；</w:t>
      </w:r>
    </w:p>
    <w:p>
      <w:pPr>
        <w:pStyle w:val="62"/>
        <w:bidi w:val="0"/>
        <w:rPr>
          <w:rFonts w:hint="eastAsia"/>
        </w:rPr>
      </w:pPr>
      <w:r>
        <w:rPr>
          <w:rFonts w:hint="eastAsia"/>
        </w:rPr>
        <w:t>采购代理机构代理费用的收取标准和方式；</w:t>
      </w:r>
    </w:p>
    <w:p>
      <w:pPr>
        <w:pStyle w:val="62"/>
        <w:bidi w:val="0"/>
        <w:rPr>
          <w:rFonts w:hint="eastAsia"/>
        </w:rPr>
      </w:pPr>
      <w:r>
        <w:rPr>
          <w:rFonts w:hint="eastAsia"/>
        </w:rPr>
        <w:t>投标人信用信息查询渠道及截止时点、信用信息查询记录和证据留存的具体方式、信用信息的使用规则等；</w:t>
      </w:r>
    </w:p>
    <w:p>
      <w:pPr>
        <w:pStyle w:val="62"/>
        <w:bidi w:val="0"/>
        <w:rPr>
          <w:rFonts w:hint="eastAsia"/>
        </w:rPr>
      </w:pPr>
      <w:r>
        <w:rPr>
          <w:rFonts w:hint="eastAsia"/>
        </w:rPr>
        <w:t>省级以上财政部门规定的其他事项。</w:t>
      </w:r>
    </w:p>
    <w:p>
      <w:pPr>
        <w:pStyle w:val="61"/>
        <w:numPr>
          <w:ilvl w:val="3"/>
          <w:numId w:val="11"/>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7"/>
        <w:bidi w:val="0"/>
        <w:rPr>
          <w:rFonts w:hint="eastAsia"/>
        </w:rPr>
      </w:pPr>
      <w:bookmarkStart w:id="186" w:name="_Toc183682348"/>
      <w:bookmarkStart w:id="187" w:name="_Toc183582211"/>
      <w:bookmarkStart w:id="188" w:name="_Toc25894"/>
      <w:bookmarkStart w:id="189" w:name="_Toc309897499"/>
      <w:bookmarkStart w:id="190" w:name="_Toc319440126"/>
      <w:bookmarkStart w:id="191" w:name="_Toc327196270"/>
      <w:bookmarkStart w:id="192" w:name="_Toc11995"/>
      <w:bookmarkStart w:id="193" w:name="_Toc307564836"/>
      <w:bookmarkStart w:id="194" w:name="_Toc319439884"/>
      <w:bookmarkStart w:id="195" w:name="_Toc7541"/>
      <w:bookmarkStart w:id="196" w:name="_Toc307501093"/>
      <w:bookmarkStart w:id="197" w:name="_Toc19612"/>
      <w:bookmarkStart w:id="198" w:name="_Toc217446040"/>
      <w:bookmarkStart w:id="199" w:name="_Toc26020"/>
      <w:bookmarkStart w:id="200" w:name="_Toc13600"/>
      <w:bookmarkStart w:id="201" w:name="_Toc31172"/>
      <w:bookmarkStart w:id="202" w:name="_Toc27690"/>
      <w:bookmarkStart w:id="203" w:name="_Toc17632"/>
      <w:bookmarkStart w:id="204" w:name="_Toc308084581"/>
      <w:bookmarkStart w:id="205" w:name="_Toc22085"/>
      <w:bookmarkStart w:id="206" w:name="_Toc27546"/>
      <w:bookmarkStart w:id="207" w:name="_Toc16291"/>
      <w:bookmarkStart w:id="208" w:name="_Toc308188136"/>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1"/>
        <w:bidi w:val="0"/>
        <w:rPr>
          <w:rFonts w:hint="eastAsia"/>
        </w:rPr>
      </w:pPr>
      <w:bookmarkStart w:id="209" w:name="_Toc217446041"/>
      <w:bookmarkStart w:id="210" w:name="_Toc327196271"/>
      <w:bookmarkStart w:id="211" w:name="_Toc22061"/>
      <w:bookmarkStart w:id="212" w:name="_Toc6811"/>
      <w:bookmarkStart w:id="213" w:name="_Toc3159"/>
      <w:bookmarkStart w:id="214" w:name="_Toc319439885"/>
      <w:bookmarkStart w:id="215" w:name="_Toc3361"/>
      <w:bookmarkStart w:id="216" w:name="_Toc9735"/>
      <w:bookmarkStart w:id="217" w:name="_Toc8838"/>
      <w:bookmarkStart w:id="218" w:name="_Toc208848971"/>
      <w:bookmarkStart w:id="219" w:name="_Toc308188137"/>
      <w:bookmarkStart w:id="220" w:name="_Toc319440127"/>
      <w:bookmarkStart w:id="221" w:name="_Toc309897500"/>
      <w:bookmarkStart w:id="222" w:name="_Toc7026"/>
      <w:bookmarkStart w:id="223" w:name="_Toc307564837"/>
      <w:bookmarkStart w:id="224" w:name="_Toc2637"/>
      <w:bookmarkStart w:id="225" w:name="_Toc308084582"/>
      <w:bookmarkStart w:id="226" w:name="_Toc307501094"/>
      <w:bookmarkStart w:id="227" w:name="_Toc24226"/>
      <w:bookmarkStart w:id="228" w:name="_Toc17111"/>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61"/>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61"/>
        <w:bidi w:val="0"/>
        <w:rPr>
          <w:b/>
          <w:bCs/>
        </w:rPr>
      </w:pPr>
      <w:r>
        <w:rPr>
          <w:rFonts w:hint="eastAsia"/>
          <w:b/>
          <w:bCs/>
          <w:lang w:val="en-US" w:eastAsia="zh-CN"/>
        </w:rPr>
        <w:t>投标人</w:t>
      </w:r>
      <w:r>
        <w:rPr>
          <w:rFonts w:hint="eastAsia"/>
          <w:b/>
          <w:bCs/>
        </w:rPr>
        <w:t>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w:t>
      </w:r>
      <w:r>
        <w:rPr>
          <w:rFonts w:hint="eastAsia"/>
          <w:b/>
          <w:bCs/>
          <w:lang w:val="en-US" w:eastAsia="zh-CN"/>
        </w:rPr>
        <w:t>准确</w:t>
      </w:r>
      <w:r>
        <w:rPr>
          <w:rFonts w:hint="eastAsia"/>
          <w:b/>
          <w:bCs/>
        </w:rPr>
        <w:t>的响应。</w:t>
      </w:r>
      <w:r>
        <w:rPr>
          <w:rFonts w:hint="eastAsia"/>
          <w:b/>
          <w:bCs/>
          <w:lang w:val="en-US" w:eastAsia="zh-CN"/>
        </w:rPr>
        <w:t>投标人</w:t>
      </w:r>
      <w:r>
        <w:rPr>
          <w:rFonts w:hint="eastAsia"/>
          <w:b/>
          <w:bCs/>
        </w:rPr>
        <w:t>未按要求下载相关文件，或由于未及时关注更正公告的信息造成的后果，其责任由</w:t>
      </w:r>
      <w:r>
        <w:rPr>
          <w:rFonts w:hint="eastAsia"/>
          <w:b/>
          <w:bCs/>
          <w:lang w:val="en-US" w:eastAsia="zh-CN"/>
        </w:rPr>
        <w:t>投标人</w:t>
      </w:r>
      <w:r>
        <w:rPr>
          <w:rFonts w:hint="eastAsia"/>
          <w:b/>
          <w:bCs/>
        </w:rPr>
        <w:t>自行负责。</w:t>
      </w:r>
    </w:p>
    <w:p>
      <w:pPr>
        <w:pStyle w:val="44"/>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w:t>
      </w:r>
      <w:r>
        <w:rPr>
          <w:rFonts w:hint="eastAsia"/>
          <w:b/>
          <w:bCs/>
          <w:lang w:val="en-US" w:eastAsia="zh-CN"/>
        </w:rPr>
        <w:t>获取</w:t>
      </w:r>
      <w:r>
        <w:rPr>
          <w:rFonts w:hint="eastAsia"/>
          <w:b/>
          <w:bCs/>
        </w:rPr>
        <w:t>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7"/>
        <w:bidi w:val="0"/>
        <w:rPr>
          <w:rFonts w:hint="eastAsia"/>
        </w:rPr>
      </w:pPr>
      <w:bookmarkStart w:id="229" w:name="_Toc13864"/>
      <w:bookmarkStart w:id="230" w:name="_Toc31570"/>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1"/>
        <w:bidi w:val="0"/>
        <w:rPr>
          <w:rFonts w:hint="eastAsia"/>
        </w:rPr>
      </w:pPr>
      <w:bookmarkStart w:id="231" w:name="_Toc327196272"/>
      <w:bookmarkStart w:id="232" w:name="_Toc20199"/>
      <w:bookmarkStart w:id="233" w:name="_Toc183582214"/>
      <w:bookmarkStart w:id="234" w:name="_Toc89075876"/>
      <w:bookmarkStart w:id="235" w:name="_Toc217446042"/>
      <w:bookmarkStart w:id="236" w:name="_Toc77400780"/>
      <w:bookmarkStart w:id="237" w:name="_Toc183682351"/>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61"/>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41"/>
        <w:bidi w:val="0"/>
        <w:rPr>
          <w:rFonts w:hint="eastAsia"/>
        </w:rPr>
      </w:pPr>
      <w:bookmarkStart w:id="238" w:name="_Toc27479"/>
      <w:bookmarkStart w:id="239" w:name="_Toc8209"/>
      <w:bookmarkStart w:id="240" w:name="_Toc16131"/>
      <w:bookmarkStart w:id="241" w:name="_Toc615"/>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7"/>
        <w:numPr>
          <w:ilvl w:val="2"/>
          <w:numId w:val="12"/>
        </w:numPr>
        <w:bidi w:val="0"/>
        <w:rPr>
          <w:rFonts w:hint="eastAsia"/>
        </w:rPr>
      </w:pPr>
      <w:bookmarkStart w:id="242" w:name="_Toc217446043"/>
      <w:bookmarkStart w:id="243" w:name="_Toc27053"/>
      <w:bookmarkStart w:id="244" w:name="_Toc183682352"/>
      <w:bookmarkStart w:id="245" w:name="_Toc308188139"/>
      <w:bookmarkStart w:id="246" w:name="_Toc23564"/>
      <w:bookmarkStart w:id="247" w:name="_Toc3041"/>
      <w:bookmarkStart w:id="248" w:name="_Toc308084584"/>
      <w:bookmarkStart w:id="249" w:name="_Toc307501096"/>
      <w:bookmarkStart w:id="250" w:name="_Toc319440129"/>
      <w:bookmarkStart w:id="251" w:name="_Toc21169"/>
      <w:bookmarkStart w:id="252" w:name="_Toc327196273"/>
      <w:bookmarkStart w:id="253" w:name="_Toc319439887"/>
      <w:bookmarkStart w:id="254" w:name="_Toc307564839"/>
      <w:bookmarkStart w:id="255" w:name="_Toc1641"/>
      <w:bookmarkStart w:id="256" w:name="_Toc2601"/>
      <w:bookmarkStart w:id="257" w:name="_Toc183582215"/>
      <w:bookmarkStart w:id="258" w:name="_Toc309897502"/>
      <w:bookmarkStart w:id="259" w:name="_Toc29330"/>
      <w:bookmarkStart w:id="260" w:name="_Toc26076"/>
      <w:bookmarkStart w:id="261" w:name="_Toc13898"/>
      <w:bookmarkStart w:id="262" w:name="_Toc14178"/>
      <w:bookmarkStart w:id="263" w:name="_Toc8388"/>
      <w:bookmarkStart w:id="264" w:name="_Toc11217"/>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61"/>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61"/>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47"/>
        <w:bidi w:val="0"/>
        <w:rPr>
          <w:rFonts w:hint="eastAsia"/>
        </w:rPr>
      </w:pPr>
      <w:bookmarkStart w:id="265" w:name="_Toc2379"/>
      <w:bookmarkStart w:id="266" w:name="_Toc12195"/>
      <w:bookmarkStart w:id="267" w:name="_Toc17444"/>
      <w:bookmarkStart w:id="268" w:name="_Toc309897503"/>
      <w:bookmarkStart w:id="269" w:name="_Toc20091"/>
      <w:bookmarkStart w:id="270" w:name="_Toc319439888"/>
      <w:bookmarkStart w:id="271" w:name="_Toc15226"/>
      <w:bookmarkStart w:id="272" w:name="_Toc217446044"/>
      <w:bookmarkStart w:id="273" w:name="_Toc11901"/>
      <w:bookmarkStart w:id="274" w:name="_Toc308188140"/>
      <w:bookmarkStart w:id="275" w:name="_Toc183582216"/>
      <w:bookmarkStart w:id="276" w:name="_Toc319440130"/>
      <w:bookmarkStart w:id="277" w:name="_Toc183682353"/>
      <w:bookmarkStart w:id="278" w:name="_Toc307564840"/>
      <w:bookmarkStart w:id="279" w:name="_Toc20188"/>
      <w:bookmarkStart w:id="280" w:name="_Toc307501097"/>
      <w:bookmarkStart w:id="281" w:name="_Toc327196274"/>
      <w:bookmarkStart w:id="282" w:name="_Toc15145"/>
      <w:bookmarkStart w:id="283" w:name="_Toc308084585"/>
      <w:bookmarkStart w:id="284" w:name="_Toc12658"/>
      <w:bookmarkStart w:id="285" w:name="_Toc9654"/>
      <w:bookmarkStart w:id="286" w:name="_Toc10594"/>
      <w:bookmarkStart w:id="287" w:name="_Toc18700"/>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44"/>
        <w:bidi w:val="0"/>
        <w:rPr>
          <w:rFonts w:hint="eastAsia"/>
        </w:rPr>
      </w:pPr>
      <w:r>
        <w:rPr>
          <w:rFonts w:hint="eastAsia"/>
        </w:rPr>
        <w:t>除技术规格及要求中另有规定外，本采购项下的投标均采用国家法定的计量单位。</w:t>
      </w:r>
    </w:p>
    <w:p>
      <w:pPr>
        <w:pStyle w:val="47"/>
        <w:bidi w:val="0"/>
        <w:rPr>
          <w:rFonts w:hint="eastAsia"/>
        </w:rPr>
      </w:pPr>
      <w:bookmarkStart w:id="288" w:name="_Toc308188141"/>
      <w:bookmarkStart w:id="289" w:name="_Toc319439889"/>
      <w:bookmarkStart w:id="290" w:name="_Toc319440131"/>
      <w:bookmarkStart w:id="291" w:name="_Toc15435"/>
      <w:bookmarkStart w:id="292" w:name="_Toc327196275"/>
      <w:bookmarkStart w:id="293" w:name="_Toc307501098"/>
      <w:bookmarkStart w:id="294" w:name="_Toc16798"/>
      <w:bookmarkStart w:id="295" w:name="_Toc25216"/>
      <w:bookmarkStart w:id="296" w:name="_Toc24761"/>
      <w:bookmarkStart w:id="297" w:name="_Toc307564841"/>
      <w:bookmarkStart w:id="298" w:name="_Toc308084586"/>
      <w:bookmarkStart w:id="299" w:name="_Toc8881"/>
      <w:bookmarkStart w:id="300" w:name="_Toc698"/>
      <w:bookmarkStart w:id="301" w:name="_Toc8803"/>
      <w:bookmarkStart w:id="302" w:name="_Toc217446045"/>
      <w:bookmarkStart w:id="303" w:name="_Toc22739"/>
      <w:bookmarkStart w:id="304" w:name="_Toc309897504"/>
      <w:bookmarkStart w:id="305" w:name="_Toc20780"/>
      <w:bookmarkStart w:id="306" w:name="_Toc11633"/>
      <w:bookmarkStart w:id="307" w:name="_Toc19960"/>
      <w:bookmarkStart w:id="308" w:name="_Toc30554"/>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44"/>
        <w:bidi w:val="0"/>
        <w:rPr>
          <w:rFonts w:hint="eastAsia"/>
        </w:rPr>
      </w:pPr>
      <w:r>
        <w:rPr>
          <w:rFonts w:hint="eastAsia"/>
        </w:rPr>
        <w:t>本次招标项目的投标均以人民币报价。</w:t>
      </w:r>
    </w:p>
    <w:p>
      <w:pPr>
        <w:pStyle w:val="47"/>
        <w:bidi w:val="0"/>
        <w:rPr>
          <w:rFonts w:hint="eastAsia"/>
          <w:lang w:eastAsia="zh-CN"/>
        </w:rPr>
      </w:pPr>
      <w:bookmarkStart w:id="309" w:name="_Toc8550"/>
      <w:bookmarkStart w:id="310" w:name="_Toc25923"/>
      <w:bookmarkStart w:id="311" w:name="_Toc21797"/>
      <w:bookmarkStart w:id="312" w:name="_Toc16409"/>
      <w:bookmarkStart w:id="313" w:name="_Toc25266"/>
      <w:bookmarkStart w:id="314" w:name="_Toc217446046"/>
      <w:bookmarkStart w:id="315" w:name="_Toc308084587"/>
      <w:bookmarkStart w:id="316" w:name="_Toc307564842"/>
      <w:bookmarkStart w:id="317" w:name="_Toc309897505"/>
      <w:bookmarkStart w:id="318" w:name="_Toc319439890"/>
      <w:bookmarkStart w:id="319" w:name="_Toc327196276"/>
      <w:bookmarkStart w:id="320" w:name="_Toc319440132"/>
      <w:bookmarkStart w:id="321" w:name="_Toc307501099"/>
      <w:bookmarkStart w:id="322" w:name="_Toc7935"/>
      <w:bookmarkStart w:id="323" w:name="_Toc21894"/>
      <w:bookmarkStart w:id="324" w:name="_Toc32667"/>
      <w:bookmarkStart w:id="325" w:name="_Toc32108"/>
      <w:bookmarkStart w:id="326" w:name="_Toc4336"/>
      <w:bookmarkStart w:id="327" w:name="_Toc15074"/>
      <w:bookmarkStart w:id="328" w:name="_Toc308188142"/>
      <w:bookmarkStart w:id="329" w:name="_Toc24432"/>
      <w:bookmarkStart w:id="330" w:name="_Toc16421"/>
      <w:bookmarkStart w:id="331" w:name="_Toc307501100"/>
      <w:bookmarkStart w:id="332" w:name="_Toc13754"/>
      <w:bookmarkStart w:id="333" w:name="_Toc7819"/>
      <w:bookmarkStart w:id="334" w:name="_Toc309897506"/>
      <w:bookmarkStart w:id="335" w:name="_Toc3781"/>
      <w:bookmarkStart w:id="336" w:name="_Toc308188143"/>
      <w:bookmarkStart w:id="337" w:name="_Toc2050"/>
      <w:bookmarkStart w:id="338" w:name="_Toc319440133"/>
      <w:bookmarkStart w:id="339" w:name="_Toc327196277"/>
      <w:bookmarkStart w:id="340" w:name="_Toc27877"/>
      <w:bookmarkStart w:id="341" w:name="_Toc308084588"/>
      <w:bookmarkStart w:id="342" w:name="_Toc217446047"/>
      <w:bookmarkStart w:id="343" w:name="_Toc30958"/>
      <w:bookmarkStart w:id="344" w:name="_Toc307564843"/>
      <w:bookmarkStart w:id="345" w:name="_Toc319439891"/>
      <w:bookmarkStart w:id="346" w:name="_Toc18912"/>
      <w:bookmarkStart w:id="347" w:name="_Toc10974"/>
      <w:bookmarkStart w:id="348" w:name="_Toc9626"/>
      <w:bookmarkStart w:id="349" w:name="_Toc15468"/>
      <w:r>
        <w:rPr>
          <w:rFonts w:hint="eastAsia"/>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lang w:val="en-US" w:eastAsia="zh-CN"/>
        </w:rPr>
        <w:t>(实质性要求)</w:t>
      </w:r>
      <w:bookmarkEnd w:id="330"/>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bookmarkStart w:id="350" w:name="_Toc30421"/>
      <w:r>
        <w:rPr>
          <w:rFonts w:hint="eastAsia"/>
          <w:highlight w:val="none"/>
          <w:lang w:val="en-US" w:eastAsia="zh-CN"/>
        </w:rPr>
        <w:t>本项目不接受(接受)联合体投标。</w:t>
      </w:r>
    </w:p>
    <w:p>
      <w:pPr>
        <w:pStyle w:val="47"/>
        <w:bidi w:val="0"/>
        <w:rPr>
          <w:rFonts w:hint="eastAsia"/>
        </w:rPr>
      </w:pPr>
      <w:bookmarkStart w:id="351" w:name="_Toc5202"/>
      <w:r>
        <w:rPr>
          <w:rFonts w:hint="eastAsia"/>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lang w:val="en-US" w:eastAsia="zh-CN"/>
        </w:rPr>
        <w:t>(实质性要求)</w:t>
      </w:r>
      <w:bookmarkEnd w:id="348"/>
      <w:bookmarkEnd w:id="349"/>
      <w:bookmarkEnd w:id="350"/>
      <w:bookmarkEnd w:id="351"/>
    </w:p>
    <w:p>
      <w:pPr>
        <w:pStyle w:val="61"/>
        <w:bidi w:val="0"/>
      </w:pPr>
      <w:bookmarkStart w:id="352" w:name="_Toc307564844"/>
      <w:bookmarkStart w:id="353" w:name="_Toc327196278"/>
      <w:bookmarkStart w:id="354" w:name="_Toc319440134"/>
      <w:bookmarkStart w:id="355" w:name="_Toc11856"/>
      <w:bookmarkStart w:id="356" w:name="_Toc1140"/>
      <w:bookmarkStart w:id="357" w:name="_Toc7660"/>
      <w:bookmarkStart w:id="358" w:name="_Toc16281"/>
      <w:bookmarkStart w:id="359" w:name="_Toc319439892"/>
      <w:bookmarkStart w:id="360" w:name="_Toc308084589"/>
      <w:bookmarkStart w:id="361" w:name="_Toc217446048"/>
      <w:bookmarkStart w:id="362" w:name="_Toc183682354"/>
      <w:bookmarkStart w:id="363" w:name="_Toc309897507"/>
      <w:bookmarkStart w:id="364" w:name="_Toc5369"/>
      <w:bookmarkStart w:id="365" w:name="_Toc10817"/>
      <w:bookmarkStart w:id="366" w:name="_Toc6143"/>
      <w:bookmarkStart w:id="367" w:name="_Toc2706"/>
      <w:bookmarkStart w:id="368" w:name="_Toc308188144"/>
      <w:bookmarkStart w:id="369" w:name="_Toc8432"/>
      <w:bookmarkStart w:id="370" w:name="_Toc307501101"/>
      <w:bookmarkStart w:id="371" w:name="_Toc183582217"/>
      <w:bookmarkStart w:id="372" w:name="_Toc30708"/>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1"/>
        <w:bidi w:val="0"/>
      </w:pPr>
      <w:r>
        <w:rPr>
          <w:rFonts w:hint="eastAsia"/>
        </w:rPr>
        <w:t>采购人享有本项目实施过程中产生的知识成果及知识产权。</w:t>
      </w:r>
    </w:p>
    <w:p>
      <w:pPr>
        <w:pStyle w:val="61"/>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61"/>
        <w:bidi w:val="0"/>
      </w:pPr>
      <w:r>
        <w:rPr>
          <w:rFonts w:hint="eastAsia"/>
        </w:rPr>
        <w:t xml:space="preserve">如采用投标人所不拥有的知识产权，则在投标报价中必须包括合法获取该知识产权的相关费用。 </w:t>
      </w:r>
    </w:p>
    <w:p>
      <w:pPr>
        <w:pStyle w:val="61"/>
        <w:bidi w:val="0"/>
      </w:pPr>
      <w:r>
        <w:rPr>
          <w:rFonts w:hint="eastAsia"/>
        </w:rPr>
        <w:t>如采购项目涉及知识产权时按照此条要求执行</w:t>
      </w:r>
      <w:r>
        <w:rPr>
          <w:rFonts w:hint="eastAsia"/>
          <w:lang w:val="en-US" w:eastAsia="zh-CN"/>
        </w:rPr>
        <w:t>，并在评审时作实质性审查。</w:t>
      </w:r>
    </w:p>
    <w:p>
      <w:pPr>
        <w:pStyle w:val="47"/>
        <w:bidi w:val="0"/>
        <w:rPr>
          <w:rFonts w:hint="eastAsia"/>
        </w:rPr>
      </w:pPr>
      <w:bookmarkStart w:id="373" w:name="_Toc28370"/>
      <w:bookmarkStart w:id="374" w:name="_Toc5395"/>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4"/>
        <w:bidi w:val="0"/>
        <w:rPr>
          <w:rFonts w:hint="eastAsia"/>
        </w:rPr>
      </w:pPr>
      <w:bookmarkStart w:id="375" w:name="_Toc217446049"/>
      <w:bookmarkStart w:id="376" w:name="_Toc307501102"/>
      <w:bookmarkStart w:id="377" w:name="_Toc183682355"/>
      <w:bookmarkStart w:id="378" w:name="_Toc183582218"/>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61"/>
        <w:bidi w:val="0"/>
        <w:rPr>
          <w:rFonts w:hint="eastAsia"/>
          <w:lang w:val="en-US" w:eastAsia="zh-CN"/>
        </w:rPr>
      </w:pPr>
      <w:r>
        <w:rPr>
          <w:rFonts w:hint="eastAsia"/>
          <w:lang w:val="en-US" w:eastAsia="zh-CN"/>
        </w:rPr>
        <w:t>第一部分：资格、资质性及其他类似效力投标文件(用于资格审查)</w:t>
      </w:r>
    </w:p>
    <w:p>
      <w:pPr>
        <w:pStyle w:val="44"/>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61"/>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4"/>
        <w:bidi w:val="0"/>
        <w:rPr>
          <w:rFonts w:hint="eastAsia"/>
          <w:lang w:val="en-US" w:eastAsia="zh-CN"/>
        </w:rPr>
      </w:pPr>
      <w:r>
        <w:rPr>
          <w:rFonts w:hint="eastAsia"/>
          <w:lang w:val="en-US" w:eastAsia="zh-CN"/>
        </w:rPr>
        <w:t>按照招标文件要求提供以下相关材料：</w:t>
      </w:r>
    </w:p>
    <w:p>
      <w:pPr>
        <w:pStyle w:val="62"/>
        <w:bidi w:val="0"/>
        <w:rPr>
          <w:rFonts w:hint="eastAsia"/>
          <w:b/>
          <w:bCs/>
        </w:rPr>
      </w:pPr>
      <w:r>
        <w:rPr>
          <w:rFonts w:hint="eastAsia"/>
          <w:b/>
          <w:bCs/>
          <w:lang w:val="en-US" w:eastAsia="zh-CN"/>
        </w:rPr>
        <w:t xml:space="preserve"> </w:t>
      </w:r>
      <w:r>
        <w:rPr>
          <w:rFonts w:hint="eastAsia"/>
          <w:b/>
          <w:bCs/>
        </w:rPr>
        <w:t>报价部分</w:t>
      </w:r>
      <w:r>
        <w:rPr>
          <w:rFonts w:hint="eastAsia"/>
          <w:b/>
          <w:bCs/>
          <w:lang w:val="zh-CN"/>
        </w:rPr>
        <w:t>(实质性要求)</w:t>
      </w:r>
    </w:p>
    <w:p>
      <w:pPr>
        <w:pStyle w:val="34"/>
        <w:numPr>
          <w:ilvl w:val="3"/>
          <w:numId w:val="0"/>
        </w:numPr>
        <w:bidi w:val="0"/>
        <w:ind w:leftChars="200"/>
        <w:rPr>
          <w:rFonts w:hint="eastAsia"/>
        </w:rPr>
      </w:pPr>
      <w:r>
        <w:rPr>
          <w:rFonts w:hint="eastAsia"/>
        </w:rPr>
        <w:t>投标人按照以下要求填写的“开标一览表”。本次招标报价要求：</w:t>
      </w:r>
    </w:p>
    <w:p>
      <w:pPr>
        <w:pStyle w:val="63"/>
        <w:bidi w:val="0"/>
      </w:pPr>
      <w:r>
        <w:rPr>
          <w:rFonts w:hint="eastAsia"/>
        </w:rPr>
        <w:t>投标人的报价是投标人响应招标项目要求的全部</w:t>
      </w:r>
      <w:r>
        <w:rPr>
          <w:rFonts w:hint="eastAsia"/>
          <w:lang w:val="en-US" w:eastAsia="zh-CN"/>
        </w:rPr>
        <w:t>采购</w:t>
      </w:r>
      <w:r>
        <w:rPr>
          <w:rFonts w:hint="eastAsia"/>
        </w:rPr>
        <w:t>内容的价格体现，</w:t>
      </w:r>
      <w:r>
        <w:rPr>
          <w:rFonts w:hint="eastAsia" w:ascii="宋体" w:hAnsi="宋体" w:eastAsia="宋体" w:cstheme="minorBidi"/>
          <w:b w:val="0"/>
          <w:bCs/>
          <w:sz w:val="24"/>
        </w:rPr>
        <w:t>包括货物设计、材料、</w:t>
      </w:r>
      <w:r>
        <w:rPr>
          <w:rFonts w:hint="eastAsia" w:ascii="宋体" w:hAnsi="宋体" w:eastAsia="宋体" w:cstheme="minorBidi"/>
          <w:b w:val="0"/>
          <w:bCs/>
          <w:sz w:val="24"/>
          <w:lang w:val="en-US" w:eastAsia="zh-CN"/>
        </w:rPr>
        <w:t>生产</w:t>
      </w:r>
      <w:r>
        <w:rPr>
          <w:rFonts w:hint="eastAsia" w:ascii="宋体" w:hAnsi="宋体" w:eastAsia="宋体" w:cstheme="minorBidi"/>
          <w:b w:val="0"/>
          <w:bCs/>
          <w:sz w:val="24"/>
        </w:rPr>
        <w:t>制造、包装、运输、安装、调试、检测、</w:t>
      </w:r>
      <w:r>
        <w:rPr>
          <w:rFonts w:hint="eastAsia" w:ascii="宋体" w:hAnsi="宋体" w:eastAsia="宋体" w:cstheme="minorBidi"/>
          <w:b w:val="0"/>
          <w:bCs/>
          <w:sz w:val="24"/>
          <w:lang w:val="en-US" w:eastAsia="zh-CN"/>
        </w:rPr>
        <w:t>保险、</w:t>
      </w:r>
      <w:r>
        <w:rPr>
          <w:rFonts w:hint="eastAsia" w:ascii="宋体" w:hAnsi="宋体" w:eastAsia="宋体" w:cstheme="minorBidi"/>
          <w:b w:val="0"/>
          <w:bCs/>
          <w:sz w:val="24"/>
        </w:rPr>
        <w:t>培训</w:t>
      </w:r>
      <w:r>
        <w:rPr>
          <w:rFonts w:hint="eastAsia" w:ascii="宋体" w:hAnsi="宋体" w:eastAsia="宋体" w:cstheme="minorBidi"/>
          <w:b w:val="0"/>
          <w:bCs/>
          <w:sz w:val="24"/>
          <w:lang w:eastAsia="zh-CN"/>
        </w:rPr>
        <w:t>、</w:t>
      </w:r>
      <w:r>
        <w:rPr>
          <w:rFonts w:hint="eastAsia" w:ascii="宋体" w:hAnsi="宋体" w:eastAsia="宋体" w:cstheme="minorBidi"/>
          <w:b w:val="0"/>
          <w:bCs/>
          <w:sz w:val="24"/>
          <w:lang w:val="en-US" w:eastAsia="zh-CN"/>
        </w:rPr>
        <w:t>风险、利润</w:t>
      </w:r>
      <w:r>
        <w:rPr>
          <w:rFonts w:hint="eastAsia" w:ascii="宋体" w:hAnsi="宋体" w:eastAsia="宋体" w:cstheme="minorBidi"/>
          <w:b w:val="0"/>
          <w:bCs/>
          <w:sz w:val="24"/>
          <w:lang w:eastAsia="zh-CN"/>
        </w:rPr>
        <w:t>、</w:t>
      </w:r>
      <w:r>
        <w:rPr>
          <w:rFonts w:hint="eastAsia" w:ascii="宋体" w:hAnsi="宋体" w:eastAsia="宋体" w:cstheme="minorBidi"/>
          <w:b w:val="0"/>
          <w:bCs/>
          <w:sz w:val="24"/>
        </w:rPr>
        <w:t>验收合格交付使用之前及保修期内保修服务与备用物件等等所有其他有关各项的含税费用</w:t>
      </w:r>
      <w:r>
        <w:rPr>
          <w:rFonts w:hint="eastAsia"/>
        </w:rPr>
        <w:t>。</w:t>
      </w:r>
    </w:p>
    <w:p>
      <w:pPr>
        <w:pStyle w:val="63"/>
        <w:bidi w:val="0"/>
      </w:pPr>
      <w:r>
        <w:rPr>
          <w:rFonts w:hint="eastAsia"/>
        </w:rPr>
        <w:t>投标人只允许有一个报价，并且在合同履行过程中是固定不变的，任何有选择或可调整的报价将不予接受，并按无效投标处理。</w:t>
      </w:r>
    </w:p>
    <w:p>
      <w:pPr>
        <w:pStyle w:val="62"/>
        <w:bidi w:val="0"/>
        <w:rPr>
          <w:rFonts w:hint="eastAsia"/>
          <w:b/>
          <w:bCs/>
          <w:lang w:val="zh-CN"/>
        </w:rPr>
      </w:pPr>
      <w:r>
        <w:rPr>
          <w:rFonts w:hint="eastAsia"/>
          <w:b/>
          <w:bCs/>
          <w:lang w:val="en-US" w:eastAsia="zh-CN"/>
        </w:rPr>
        <w:t xml:space="preserve"> </w:t>
      </w:r>
      <w:r>
        <w:rPr>
          <w:rFonts w:hint="eastAsia"/>
          <w:b/>
          <w:bCs/>
        </w:rPr>
        <w:t>技术</w:t>
      </w:r>
      <w:r>
        <w:rPr>
          <w:rFonts w:hint="eastAsia"/>
          <w:b/>
          <w:bCs/>
          <w:lang w:val="zh-CN"/>
        </w:rPr>
        <w:t>部分</w:t>
      </w:r>
    </w:p>
    <w:p>
      <w:pPr>
        <w:pStyle w:val="44"/>
        <w:bidi w:val="0"/>
        <w:rPr>
          <w:rFonts w:hint="eastAsia"/>
          <w:lang w:val="zh-CN"/>
        </w:rPr>
      </w:pPr>
      <w:r>
        <w:rPr>
          <w:rFonts w:hint="eastAsia"/>
          <w:lang w:val="zh-CN"/>
        </w:rPr>
        <w:t>投标人按照招标文件要求做出的</w:t>
      </w:r>
      <w:r>
        <w:rPr>
          <w:rFonts w:hint="eastAsia"/>
        </w:rPr>
        <w:t>技术</w:t>
      </w:r>
      <w:r>
        <w:rPr>
          <w:rFonts w:hint="eastAsia"/>
          <w:lang w:val="zh-CN"/>
        </w:rPr>
        <w:t>应答，主要是针对招标项目的</w:t>
      </w:r>
      <w:r>
        <w:rPr>
          <w:rFonts w:hint="eastAsia"/>
        </w:rPr>
        <w:t>技术</w:t>
      </w:r>
      <w:r>
        <w:rPr>
          <w:rFonts w:hint="eastAsia"/>
          <w:lang w:val="zh-CN"/>
        </w:rPr>
        <w:t>要求做出的实质性响应和满足。投标人的</w:t>
      </w:r>
      <w:r>
        <w:rPr>
          <w:rFonts w:hint="eastAsia"/>
        </w:rPr>
        <w:t>技术应答</w:t>
      </w:r>
      <w:r>
        <w:rPr>
          <w:rFonts w:hint="eastAsia"/>
          <w:lang w:val="en-US" w:eastAsia="zh-CN"/>
        </w:rPr>
        <w:t>应尽可能</w:t>
      </w:r>
      <w:r>
        <w:rPr>
          <w:rFonts w:hint="eastAsia"/>
          <w:lang w:val="zh-CN"/>
        </w:rPr>
        <w:t>包括下列内容：</w:t>
      </w:r>
    </w:p>
    <w:p>
      <w:pPr>
        <w:pStyle w:val="63"/>
        <w:bidi w:val="0"/>
        <w:rPr>
          <w:rFonts w:hint="eastAsia"/>
        </w:rPr>
      </w:pPr>
      <w:r>
        <w:rPr>
          <w:rFonts w:hint="eastAsia"/>
        </w:rPr>
        <w:t>投标产品的品牌、</w:t>
      </w:r>
      <w:r>
        <w:rPr>
          <w:rFonts w:hint="eastAsia"/>
          <w:lang w:val="en-US" w:eastAsia="zh-CN"/>
        </w:rPr>
        <w:t>规格、</w:t>
      </w:r>
      <w:r>
        <w:rPr>
          <w:rFonts w:hint="eastAsia"/>
        </w:rPr>
        <w:t>型号、</w:t>
      </w:r>
      <w:r>
        <w:rPr>
          <w:rFonts w:hint="eastAsia"/>
          <w:lang w:val="en-US" w:eastAsia="zh-CN"/>
        </w:rPr>
        <w:t>产地、</w:t>
      </w:r>
      <w:r>
        <w:rPr>
          <w:rFonts w:hint="eastAsia"/>
        </w:rPr>
        <w:t>配置；</w:t>
      </w:r>
    </w:p>
    <w:p>
      <w:pPr>
        <w:pStyle w:val="63"/>
        <w:bidi w:val="0"/>
        <w:rPr>
          <w:rFonts w:hint="eastAsia"/>
        </w:rPr>
      </w:pPr>
      <w:r>
        <w:rPr>
          <w:rFonts w:hint="eastAsia"/>
        </w:rPr>
        <w:t>投标产品本身的详细的技术指标和参数</w:t>
      </w:r>
      <w:r>
        <w:rPr>
          <w:rFonts w:hint="eastAsia"/>
          <w:lang w:eastAsia="zh-CN"/>
        </w:rPr>
        <w:t>(</w:t>
      </w:r>
      <w:r>
        <w:rPr>
          <w:rFonts w:hint="eastAsia"/>
        </w:rPr>
        <w:t>应当尽可能提供检测报告、产品使用说明书、用户手册等材料予以佐证</w:t>
      </w:r>
      <w:r>
        <w:rPr>
          <w:rFonts w:hint="eastAsia"/>
          <w:lang w:eastAsia="zh-CN"/>
        </w:rPr>
        <w:t>)</w:t>
      </w:r>
      <w:r>
        <w:rPr>
          <w:rFonts w:hint="eastAsia"/>
        </w:rPr>
        <w:t>；</w:t>
      </w:r>
    </w:p>
    <w:p>
      <w:pPr>
        <w:pStyle w:val="63"/>
        <w:bidi w:val="0"/>
        <w:rPr>
          <w:rFonts w:hint="eastAsia"/>
        </w:rPr>
      </w:pPr>
      <w:r>
        <w:rPr>
          <w:rFonts w:hint="eastAsia"/>
        </w:rPr>
        <w:t>项目实施方案；</w:t>
      </w:r>
    </w:p>
    <w:p>
      <w:pPr>
        <w:pStyle w:val="63"/>
        <w:bidi w:val="0"/>
        <w:rPr>
          <w:rFonts w:hint="eastAsia"/>
        </w:rPr>
      </w:pPr>
      <w:r>
        <w:rPr>
          <w:rFonts w:hint="eastAsia"/>
        </w:rPr>
        <w:t>投标产品技术参数</w:t>
      </w:r>
      <w:r>
        <w:rPr>
          <w:rFonts w:hint="eastAsia"/>
          <w:lang w:val="en-US" w:eastAsia="zh-CN"/>
        </w:rPr>
        <w:t>响应</w:t>
      </w:r>
      <w:r>
        <w:rPr>
          <w:rFonts w:hint="eastAsia"/>
        </w:rPr>
        <w:t>表；</w:t>
      </w:r>
    </w:p>
    <w:p>
      <w:pPr>
        <w:pStyle w:val="63"/>
        <w:bidi w:val="0"/>
        <w:rPr>
          <w:rFonts w:hint="eastAsia"/>
        </w:rPr>
      </w:pPr>
      <w:r>
        <w:rPr>
          <w:rFonts w:hint="eastAsia"/>
        </w:rPr>
        <w:t>产品验收清单</w:t>
      </w:r>
      <w:r>
        <w:rPr>
          <w:rFonts w:hint="eastAsia"/>
          <w:lang w:eastAsia="zh-CN"/>
        </w:rPr>
        <w:t>(</w:t>
      </w:r>
      <w:r>
        <w:rPr>
          <w:rFonts w:hint="eastAsia"/>
        </w:rPr>
        <w:t>注明各部件的品名、数量、价格、规格型号和原产地或生产厂家</w:t>
      </w:r>
      <w:r>
        <w:rPr>
          <w:rFonts w:hint="eastAsia"/>
          <w:lang w:eastAsia="zh-CN"/>
        </w:rPr>
        <w:t>)；</w:t>
      </w:r>
    </w:p>
    <w:p>
      <w:pPr>
        <w:pStyle w:val="63"/>
        <w:bidi w:val="0"/>
        <w:rPr>
          <w:rFonts w:hint="eastAsia"/>
        </w:rPr>
      </w:pPr>
      <w:r>
        <w:rPr>
          <w:rFonts w:hint="eastAsia"/>
        </w:rPr>
        <w:t>投标人认为需要提供的文件和资料。</w:t>
      </w:r>
    </w:p>
    <w:p>
      <w:pPr>
        <w:pStyle w:val="62"/>
        <w:bidi w:val="0"/>
        <w:rPr>
          <w:rFonts w:hint="eastAsia"/>
          <w:b/>
          <w:bCs/>
        </w:rPr>
      </w:pPr>
      <w:r>
        <w:rPr>
          <w:rFonts w:hint="eastAsia"/>
          <w:b/>
          <w:bCs/>
          <w:lang w:val="en-US" w:eastAsia="zh-CN"/>
        </w:rPr>
        <w:t xml:space="preserve"> </w:t>
      </w:r>
      <w:r>
        <w:rPr>
          <w:rFonts w:hint="eastAsia"/>
          <w:b/>
          <w:bCs/>
        </w:rPr>
        <w:t>商务部分</w:t>
      </w:r>
    </w:p>
    <w:p>
      <w:pPr>
        <w:pStyle w:val="62"/>
        <w:numPr>
          <w:ilvl w:val="4"/>
          <w:numId w:val="0"/>
        </w:numPr>
        <w:bidi w:val="0"/>
        <w:ind w:leftChars="200"/>
        <w:rPr>
          <w:rFonts w:hint="eastAsia"/>
        </w:rPr>
      </w:pPr>
      <w:r>
        <w:rPr>
          <w:rFonts w:hint="eastAsia"/>
        </w:rPr>
        <w:t>投标人按照招标文件要求提供的有关证明材料；至少应包括但不限于以下内容：</w:t>
      </w:r>
    </w:p>
    <w:p>
      <w:pPr>
        <w:pStyle w:val="63"/>
        <w:bidi w:val="0"/>
        <w:rPr>
          <w:rFonts w:hint="eastAsia"/>
        </w:rPr>
      </w:pPr>
      <w:bookmarkStart w:id="379" w:name="_Toc148505258"/>
      <w:bookmarkStart w:id="380" w:name="_Toc338418069"/>
      <w:bookmarkStart w:id="381" w:name="_Toc310410799"/>
      <w:bookmarkStart w:id="382" w:name="_Toc177972975"/>
      <w:bookmarkStart w:id="383" w:name="_Toc310412059"/>
      <w:bookmarkStart w:id="384" w:name="_Toc177972289"/>
      <w:bookmarkStart w:id="385" w:name="_Toc310411990"/>
      <w:r>
        <w:rPr>
          <w:rFonts w:hint="eastAsia"/>
        </w:rPr>
        <w:t>投标函；</w:t>
      </w:r>
    </w:p>
    <w:p>
      <w:pPr>
        <w:pStyle w:val="63"/>
        <w:bidi w:val="0"/>
        <w:rPr>
          <w:rFonts w:hint="eastAsia"/>
          <w:lang w:val="en-US" w:eastAsia="zh-CN"/>
        </w:rPr>
      </w:pPr>
      <w:r>
        <w:rPr>
          <w:rFonts w:hint="eastAsia"/>
          <w:lang w:val="en-US" w:eastAsia="zh-CN"/>
        </w:rPr>
        <w:t>投标人基本情况表；</w:t>
      </w:r>
    </w:p>
    <w:p>
      <w:pPr>
        <w:pStyle w:val="63"/>
        <w:bidi w:val="0"/>
        <w:rPr>
          <w:rFonts w:hint="eastAsia"/>
          <w:lang w:val="en-US" w:eastAsia="zh-CN"/>
        </w:rPr>
      </w:pPr>
      <w:r>
        <w:rPr>
          <w:rFonts w:hint="eastAsia"/>
          <w:lang w:val="en-US" w:eastAsia="zh-CN"/>
        </w:rPr>
        <w:t>商务应答表；</w:t>
      </w:r>
    </w:p>
    <w:p>
      <w:pPr>
        <w:pStyle w:val="63"/>
        <w:bidi w:val="0"/>
        <w:rPr>
          <w:rFonts w:hint="eastAsia"/>
          <w:lang w:val="en-US" w:eastAsia="zh-CN"/>
        </w:rPr>
      </w:pPr>
      <w:r>
        <w:rPr>
          <w:rFonts w:hint="eastAsia"/>
          <w:lang w:val="en-US" w:eastAsia="zh-CN"/>
        </w:rPr>
        <w:t>招标代理服务费承诺函；</w:t>
      </w:r>
    </w:p>
    <w:p>
      <w:pPr>
        <w:pStyle w:val="63"/>
        <w:bidi w:val="0"/>
        <w:rPr>
          <w:rFonts w:hint="eastAsia"/>
          <w:lang w:val="en-US" w:eastAsia="zh-CN"/>
        </w:rPr>
      </w:pPr>
      <w:r>
        <w:rPr>
          <w:rFonts w:hint="eastAsia"/>
          <w:lang w:val="en-US" w:eastAsia="zh-CN"/>
        </w:rPr>
        <w:t>投标人认为应当提供的其他证明材料；</w:t>
      </w:r>
    </w:p>
    <w:p>
      <w:pPr>
        <w:pStyle w:val="63"/>
        <w:bidi w:val="0"/>
        <w:rPr>
          <w:rFonts w:hint="eastAsia"/>
        </w:rPr>
      </w:pPr>
      <w:r>
        <w:rPr>
          <w:rFonts w:hint="eastAsia"/>
          <w:lang w:val="en-US" w:eastAsia="zh-CN"/>
        </w:rPr>
        <w:t>招标文件规定的其他商务要求</w:t>
      </w:r>
      <w:r>
        <w:rPr>
          <w:rFonts w:hint="eastAsia"/>
        </w:rPr>
        <w:t>。</w:t>
      </w:r>
    </w:p>
    <w:bookmarkEnd w:id="379"/>
    <w:bookmarkEnd w:id="380"/>
    <w:bookmarkEnd w:id="381"/>
    <w:bookmarkEnd w:id="382"/>
    <w:bookmarkEnd w:id="383"/>
    <w:bookmarkEnd w:id="384"/>
    <w:bookmarkEnd w:id="385"/>
    <w:p>
      <w:pPr>
        <w:pStyle w:val="62"/>
        <w:bidi w:val="0"/>
        <w:rPr>
          <w:rFonts w:hint="eastAsia"/>
          <w:b/>
          <w:bCs/>
        </w:rPr>
      </w:pPr>
      <w:r>
        <w:rPr>
          <w:rFonts w:hint="eastAsia"/>
          <w:b/>
          <w:bCs/>
          <w:lang w:val="en-US" w:eastAsia="zh-CN"/>
        </w:rPr>
        <w:t xml:space="preserve"> </w:t>
      </w:r>
      <w:r>
        <w:rPr>
          <w:rFonts w:hint="eastAsia"/>
          <w:b/>
          <w:bCs/>
        </w:rPr>
        <w:t>售后服务</w:t>
      </w:r>
    </w:p>
    <w:p>
      <w:pPr>
        <w:pStyle w:val="44"/>
        <w:bidi w:val="0"/>
        <w:rPr>
          <w:rFonts w:hint="eastAsia"/>
        </w:rPr>
      </w:pPr>
      <w:r>
        <w:rPr>
          <w:rFonts w:hint="eastAsia"/>
        </w:rPr>
        <w:t>投标人按照招标文件中售后服务要求作出的积极响应和承诺。</w:t>
      </w:r>
    </w:p>
    <w:p>
      <w:pPr>
        <w:pStyle w:val="62"/>
        <w:bidi w:val="0"/>
        <w:rPr>
          <w:rFonts w:hint="eastAsia"/>
          <w:b/>
          <w:bCs/>
        </w:rPr>
      </w:pPr>
      <w:r>
        <w:rPr>
          <w:rFonts w:hint="eastAsia"/>
          <w:b/>
          <w:bCs/>
          <w:lang w:val="en-US" w:eastAsia="zh-CN"/>
        </w:rPr>
        <w:t xml:space="preserve"> </w:t>
      </w:r>
      <w:r>
        <w:rPr>
          <w:rFonts w:hint="eastAsia"/>
          <w:b/>
          <w:bCs/>
        </w:rPr>
        <w:t>其他部分</w:t>
      </w:r>
    </w:p>
    <w:p>
      <w:pPr>
        <w:pStyle w:val="44"/>
        <w:bidi w:val="0"/>
        <w:rPr>
          <w:rFonts w:hint="eastAsia"/>
        </w:rPr>
      </w:pPr>
      <w:r>
        <w:rPr>
          <w:rFonts w:hint="eastAsia"/>
        </w:rPr>
        <w:t>投标人按照招标文件要求作出的其他应答和承诺。</w:t>
      </w:r>
    </w:p>
    <w:p>
      <w:pPr>
        <w:pStyle w:val="45"/>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4"/>
        <w:bidi w:val="0"/>
        <w:rPr>
          <w:rFonts w:hint="eastAsia"/>
          <w:b/>
          <w:bCs/>
        </w:rPr>
      </w:pPr>
      <w:r>
        <w:rPr>
          <w:rFonts w:hint="eastAsia"/>
          <w:b/>
          <w:bCs/>
        </w:rPr>
        <w:t>若综合评分明细表和技术参数中需要提供的证明材料上述未提及，投标人根据综合评分明细表和技术参数</w:t>
      </w:r>
      <w:r>
        <w:rPr>
          <w:rFonts w:hint="eastAsia"/>
          <w:b/>
          <w:bCs/>
          <w:lang w:val="en-US" w:eastAsia="zh-CN"/>
        </w:rPr>
        <w:t>要求</w:t>
      </w:r>
      <w:r>
        <w:rPr>
          <w:rFonts w:hint="eastAsia"/>
          <w:b/>
          <w:bCs/>
        </w:rPr>
        <w:t>提供相关的证明材料。</w:t>
      </w:r>
    </w:p>
    <w:p>
      <w:pPr>
        <w:pStyle w:val="47"/>
        <w:bidi w:val="0"/>
        <w:rPr>
          <w:rFonts w:hint="eastAsia"/>
        </w:rPr>
      </w:pPr>
      <w:bookmarkStart w:id="386" w:name="_Toc16424"/>
      <w:bookmarkStart w:id="387" w:name="_Toc1874"/>
      <w:bookmarkStart w:id="388" w:name="_Toc31194"/>
      <w:bookmarkStart w:id="389" w:name="_Toc26967"/>
      <w:bookmarkStart w:id="390" w:name="_Toc4288"/>
      <w:bookmarkStart w:id="391" w:name="_Toc3096"/>
      <w:bookmarkStart w:id="392" w:name="_Toc32103"/>
      <w:bookmarkStart w:id="393" w:name="_Toc309897508"/>
      <w:bookmarkStart w:id="394" w:name="_Toc308084590"/>
      <w:bookmarkStart w:id="395" w:name="_Toc319440135"/>
      <w:bookmarkStart w:id="396" w:name="_Toc308188145"/>
      <w:bookmarkStart w:id="397" w:name="_Toc327196279"/>
      <w:bookmarkStart w:id="398" w:name="_Toc6789"/>
      <w:bookmarkStart w:id="399" w:name="_Toc23655"/>
      <w:bookmarkStart w:id="400" w:name="_Toc31136"/>
      <w:bookmarkStart w:id="401" w:name="_Toc319439893"/>
      <w:bookmarkStart w:id="402" w:name="_Toc32288"/>
      <w:bookmarkStart w:id="403" w:name="_Toc15763"/>
      <w:bookmarkStart w:id="404" w:name="_Toc307564845"/>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61"/>
        <w:bidi w:val="0"/>
        <w:rPr>
          <w:rFonts w:hint="eastAsia"/>
        </w:rPr>
      </w:pPr>
      <w:r>
        <w:rPr>
          <w:rFonts w:hint="eastAsia"/>
        </w:rPr>
        <w:t>投标人应按照招标文件第三章中提供的“投标文件格式”填写相关内容。</w:t>
      </w:r>
    </w:p>
    <w:p>
      <w:pPr>
        <w:pStyle w:val="61"/>
        <w:bidi w:val="0"/>
        <w:rPr>
          <w:rFonts w:hint="eastAsia"/>
        </w:rPr>
      </w:pPr>
      <w:r>
        <w:rPr>
          <w:rFonts w:hint="eastAsia"/>
        </w:rPr>
        <w:t>对于没有格式要求的由投标人自行编写。</w:t>
      </w:r>
    </w:p>
    <w:p>
      <w:pPr>
        <w:pStyle w:val="47"/>
        <w:bidi w:val="0"/>
        <w:rPr>
          <w:rFonts w:hint="eastAsia"/>
        </w:rPr>
      </w:pPr>
      <w:bookmarkStart w:id="405" w:name="_Toc183582223"/>
      <w:bookmarkStart w:id="406" w:name="_Toc217446050"/>
      <w:bookmarkStart w:id="407" w:name="_Toc1869"/>
      <w:bookmarkStart w:id="408" w:name="_Toc27418"/>
      <w:bookmarkStart w:id="409" w:name="_Toc20642"/>
      <w:bookmarkStart w:id="410" w:name="_Toc327196280"/>
      <w:bookmarkStart w:id="411" w:name="_Toc319439894"/>
      <w:bookmarkStart w:id="412" w:name="_Toc308084591"/>
      <w:bookmarkStart w:id="413" w:name="_Toc31944"/>
      <w:bookmarkStart w:id="414" w:name="_Toc307564846"/>
      <w:bookmarkStart w:id="415" w:name="_Toc309897509"/>
      <w:bookmarkStart w:id="416" w:name="_Toc4102"/>
      <w:bookmarkStart w:id="417" w:name="_Toc183682360"/>
      <w:bookmarkStart w:id="418" w:name="_Toc21884"/>
      <w:bookmarkStart w:id="419" w:name="_Toc308188146"/>
      <w:bookmarkStart w:id="420" w:name="_Toc307501103"/>
      <w:bookmarkStart w:id="421" w:name="_Toc21967"/>
      <w:bookmarkStart w:id="422" w:name="_Toc319440136"/>
      <w:bookmarkStart w:id="423" w:name="_Toc14382"/>
      <w:bookmarkStart w:id="424" w:name="_Toc14436"/>
      <w:bookmarkStart w:id="425" w:name="_Toc29891"/>
      <w:bookmarkStart w:id="426" w:name="_Toc2456"/>
      <w:bookmarkStart w:id="427" w:name="_Toc16016"/>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1"/>
        <w:numPr>
          <w:ilvl w:val="3"/>
          <w:numId w:val="0"/>
        </w:numPr>
        <w:bidi w:val="0"/>
        <w:ind w:leftChars="200"/>
        <w:rPr>
          <w:rFonts w:hint="eastAsia"/>
        </w:rPr>
      </w:pPr>
      <w:bookmarkStart w:id="428" w:name="_Toc308188147"/>
      <w:bookmarkStart w:id="429" w:name="_Toc29434"/>
      <w:bookmarkStart w:id="430" w:name="_Toc21338"/>
      <w:bookmarkStart w:id="431" w:name="_Toc31284"/>
      <w:bookmarkStart w:id="432" w:name="_Toc9356"/>
      <w:bookmarkStart w:id="433" w:name="_Toc13956"/>
      <w:bookmarkStart w:id="434" w:name="_Toc183682361"/>
      <w:bookmarkStart w:id="435" w:name="_Toc327196281"/>
      <w:bookmarkStart w:id="436" w:name="_Toc26011"/>
      <w:bookmarkStart w:id="437" w:name="_Toc319440137"/>
      <w:bookmarkStart w:id="438" w:name="_Toc183582224"/>
      <w:bookmarkStart w:id="439" w:name="_Toc308084592"/>
      <w:bookmarkStart w:id="440" w:name="_Toc309897510"/>
      <w:bookmarkStart w:id="441" w:name="_Toc307564847"/>
      <w:bookmarkStart w:id="442" w:name="_Toc319439895"/>
      <w:bookmarkStart w:id="443" w:name="_Toc217446051"/>
      <w:bookmarkStart w:id="444" w:name="_Toc17857"/>
      <w:bookmarkStart w:id="445" w:name="_Toc307501104"/>
      <w:bookmarkStart w:id="446" w:name="_Toc27589"/>
      <w:r>
        <w:rPr>
          <w:rFonts w:hint="eastAsia"/>
          <w:lang w:val="en-US" w:eastAsia="zh-CN"/>
        </w:rPr>
        <w:t>本项目不收取投标保证金</w:t>
      </w:r>
      <w:r>
        <w:rPr>
          <w:rFonts w:hint="eastAsia"/>
        </w:rPr>
        <w:t>。</w:t>
      </w:r>
    </w:p>
    <w:p>
      <w:pPr>
        <w:pStyle w:val="47"/>
        <w:bidi w:val="0"/>
        <w:rPr>
          <w:rFonts w:hint="eastAsia"/>
        </w:rPr>
      </w:pPr>
      <w:bookmarkStart w:id="447" w:name="_Toc20243"/>
      <w:bookmarkStart w:id="448" w:name="_Toc30115"/>
      <w:bookmarkStart w:id="449" w:name="_Toc19115"/>
      <w:bookmarkStart w:id="450" w:name="_Toc10083"/>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lang w:eastAsia="zh-CN"/>
        </w:rPr>
        <w:t>(</w:t>
      </w:r>
      <w:r>
        <w:rPr>
          <w:rFonts w:hint="eastAsia"/>
        </w:rPr>
        <w:t>实质性要求</w:t>
      </w:r>
      <w:bookmarkEnd w:id="447"/>
      <w:r>
        <w:rPr>
          <w:rFonts w:hint="eastAsia"/>
          <w:lang w:eastAsia="zh-CN"/>
        </w:rPr>
        <w:t>)</w:t>
      </w:r>
      <w:bookmarkEnd w:id="448"/>
      <w:bookmarkEnd w:id="449"/>
      <w:bookmarkEnd w:id="450"/>
    </w:p>
    <w:p>
      <w:pPr>
        <w:pStyle w:val="61"/>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61"/>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1"/>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7"/>
        <w:bidi w:val="0"/>
        <w:rPr>
          <w:rFonts w:hint="eastAsia"/>
        </w:rPr>
      </w:pPr>
      <w:bookmarkStart w:id="451" w:name="_Toc307564848"/>
      <w:bookmarkStart w:id="452" w:name="_Toc308188148"/>
      <w:bookmarkStart w:id="453" w:name="_Toc24656"/>
      <w:bookmarkStart w:id="454" w:name="_Toc319440138"/>
      <w:bookmarkStart w:id="455" w:name="_Toc12545"/>
      <w:bookmarkStart w:id="456" w:name="_Toc319439896"/>
      <w:bookmarkStart w:id="457" w:name="_Toc27461"/>
      <w:bookmarkStart w:id="458" w:name="_Toc25471"/>
      <w:bookmarkStart w:id="459" w:name="_Toc6239"/>
      <w:bookmarkStart w:id="460" w:name="_Toc309897511"/>
      <w:bookmarkStart w:id="461" w:name="_Toc183682362"/>
      <w:bookmarkStart w:id="462" w:name="_Toc327196282"/>
      <w:bookmarkStart w:id="463" w:name="_Toc27612"/>
      <w:bookmarkStart w:id="464" w:name="_Toc14980"/>
      <w:bookmarkStart w:id="465" w:name="_Toc217446052"/>
      <w:bookmarkStart w:id="466" w:name="_Toc22593"/>
      <w:bookmarkStart w:id="467" w:name="_Toc307501105"/>
      <w:bookmarkStart w:id="468" w:name="_Toc183582225"/>
      <w:bookmarkStart w:id="469" w:name="_Toc3077"/>
      <w:bookmarkStart w:id="470" w:name="_Toc7213"/>
      <w:bookmarkStart w:id="471" w:name="_Toc308084593"/>
      <w:bookmarkStart w:id="472" w:name="_Toc26817"/>
      <w:bookmarkStart w:id="473" w:name="_Toc3717"/>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1"/>
        <w:bidi w:val="0"/>
      </w:pPr>
      <w:bookmarkStart w:id="474" w:name="_Toc89075877"/>
      <w:bookmarkStart w:id="475" w:name="_Toc183582226"/>
      <w:bookmarkStart w:id="476" w:name="_Toc183682363"/>
      <w:bookmarkStart w:id="477" w:name="_Toc77400781"/>
      <w:bookmarkStart w:id="478" w:name="_Toc23675"/>
      <w:bookmarkStart w:id="479" w:name="_Toc217446053"/>
      <w:bookmarkStart w:id="480" w:name="_Toc19839"/>
      <w:bookmarkStart w:id="481" w:name="_Toc319439897"/>
      <w:bookmarkStart w:id="482" w:name="_Toc309897512"/>
      <w:bookmarkStart w:id="483" w:name="_Toc10555"/>
      <w:bookmarkStart w:id="484" w:name="_Toc17010"/>
      <w:bookmarkStart w:id="485" w:name="_Toc307564849"/>
      <w:bookmarkStart w:id="486" w:name="_Toc327196283"/>
      <w:bookmarkStart w:id="487" w:name="_Toc6805"/>
      <w:bookmarkStart w:id="488" w:name="_Toc13153"/>
      <w:bookmarkStart w:id="489" w:name="_Toc319440139"/>
      <w:bookmarkStart w:id="490" w:name="_Toc5019"/>
      <w:bookmarkStart w:id="491" w:name="_Toc307501106"/>
      <w:bookmarkStart w:id="492" w:name="_Toc23619"/>
      <w:bookmarkStart w:id="493" w:name="_Toc16752"/>
      <w:bookmarkStart w:id="494" w:name="_Toc308084594"/>
      <w:bookmarkStart w:id="495" w:name="_Toc27443"/>
      <w:bookmarkStart w:id="496" w:name="_Toc308188149"/>
      <w:bookmarkStart w:id="497" w:name="_Toc19635"/>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61"/>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61"/>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61"/>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1"/>
        <w:bidi w:val="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61"/>
        <w:bidi w:val="0"/>
      </w:pPr>
      <w:r>
        <w:rPr>
          <w:rFonts w:hint="eastAsia"/>
        </w:rPr>
        <w:t>投标文件正本和副本统一用A4幅面纸印制(图、表</w:t>
      </w:r>
      <w:r>
        <w:rPr>
          <w:rFonts w:hint="eastAsia"/>
          <w:lang w:eastAsia="zh-CN"/>
        </w:rPr>
        <w:t>、</w:t>
      </w:r>
      <w:r>
        <w:rPr>
          <w:rFonts w:hint="eastAsia"/>
        </w:rPr>
        <w:t>证件</w:t>
      </w:r>
      <w:r>
        <w:rPr>
          <w:rFonts w:hint="eastAsia"/>
          <w:lang w:eastAsia="zh-CN"/>
        </w:rPr>
        <w:t>、</w:t>
      </w:r>
      <w:r>
        <w:rPr>
          <w:rFonts w:hint="eastAsia"/>
          <w:lang w:val="en-US" w:eastAsia="zh-CN"/>
        </w:rPr>
        <w:t>宣传资料、技术证明材料</w:t>
      </w:r>
      <w:r>
        <w:rPr>
          <w:rFonts w:hint="eastAsia"/>
        </w:rPr>
        <w:t>可以除外)，逐页编码，可双面打印。</w:t>
      </w:r>
    </w:p>
    <w:p>
      <w:pPr>
        <w:pStyle w:val="61"/>
        <w:bidi w:val="0"/>
      </w:pPr>
      <w:r>
        <w:rPr>
          <w:rFonts w:hint="eastAsia"/>
        </w:rPr>
        <w:t>投标文件的正本和副本应采用左侧胶装，不得散装或者活页装订</w:t>
      </w:r>
      <w:r>
        <w:rPr>
          <w:rFonts w:hint="eastAsia"/>
          <w:lang w:eastAsia="zh-CN"/>
        </w:rPr>
        <w:t>。</w:t>
      </w:r>
    </w:p>
    <w:p>
      <w:pPr>
        <w:pStyle w:val="61"/>
        <w:bidi w:val="0"/>
      </w:pPr>
      <w:r>
        <w:rPr>
          <w:rFonts w:hint="eastAsia"/>
        </w:rPr>
        <w:t>若投标文件内容较多，可分册装订，并在封面标明次序及册数。</w:t>
      </w:r>
    </w:p>
    <w:p>
      <w:pPr>
        <w:pStyle w:val="61"/>
        <w:bidi w:val="0"/>
      </w:pPr>
      <w:r>
        <w:rPr>
          <w:rFonts w:hint="eastAsia"/>
        </w:rPr>
        <w:t>投标文件中的证明、证件及附件等复印件应集中紧附在相应正文内容后面，并尽量与前面正文部分的顺序相对应。</w:t>
      </w:r>
    </w:p>
    <w:p>
      <w:pPr>
        <w:pStyle w:val="61"/>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61"/>
        <w:bidi w:val="0"/>
      </w:pPr>
      <w:r>
        <w:rPr>
          <w:rFonts w:hint="eastAsia"/>
        </w:rPr>
        <w:t>投标文件应根据上述要求制作，签署、盖章，内容应完整。</w:t>
      </w:r>
    </w:p>
    <w:p>
      <w:pPr>
        <w:pStyle w:val="61"/>
        <w:bidi w:val="0"/>
      </w:pPr>
      <w:r>
        <w:rPr>
          <w:rFonts w:hint="eastAsia"/>
        </w:rPr>
        <w:t>本招标文件要求的复印件是指对图文进行复制后的文件，包括扫描、复印、影印等方式复制的材料。</w:t>
      </w:r>
    </w:p>
    <w:p>
      <w:pPr>
        <w:pStyle w:val="47"/>
        <w:bidi w:val="0"/>
        <w:rPr>
          <w:rFonts w:hint="eastAsia"/>
        </w:rPr>
      </w:pPr>
      <w:bookmarkStart w:id="498" w:name="_Toc27430"/>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1"/>
        <w:bidi w:val="0"/>
        <w:rPr>
          <w:rFonts w:hint="eastAsia"/>
        </w:rPr>
      </w:pPr>
      <w:bookmarkStart w:id="499" w:name="_Toc183682364"/>
      <w:bookmarkStart w:id="500" w:name="_Toc183582227"/>
      <w:bookmarkStart w:id="501" w:name="_Toc307501107"/>
      <w:bookmarkStart w:id="502" w:name="_Toc319440140"/>
      <w:bookmarkStart w:id="503" w:name="_Toc54"/>
      <w:bookmarkStart w:id="504" w:name="_Toc308084595"/>
      <w:bookmarkStart w:id="505" w:name="_Toc217446054"/>
      <w:bookmarkStart w:id="506" w:name="_Toc7231"/>
      <w:bookmarkStart w:id="507" w:name="_Toc307564850"/>
      <w:bookmarkStart w:id="508" w:name="_Toc25113"/>
      <w:bookmarkStart w:id="509" w:name="_Toc309897513"/>
      <w:bookmarkStart w:id="510" w:name="_Toc327196284"/>
      <w:bookmarkStart w:id="511" w:name="_Toc20273"/>
      <w:bookmarkStart w:id="512" w:name="_Toc2092"/>
      <w:bookmarkStart w:id="513" w:name="_Toc308188150"/>
      <w:bookmarkStart w:id="514" w:name="_Toc5768"/>
      <w:bookmarkStart w:id="515" w:name="_Toc319439898"/>
      <w:r>
        <w:rPr>
          <w:rFonts w:hint="eastAsia"/>
        </w:rPr>
        <w:t>投标人应在投标文件正本和所有副本的封面上注明投标人名称、项目编号、项目名称</w:t>
      </w:r>
      <w:r>
        <w:rPr>
          <w:rFonts w:hint="eastAsia"/>
          <w:lang w:eastAsia="zh-CN"/>
        </w:rPr>
        <w:t>、</w:t>
      </w:r>
      <w:r>
        <w:rPr>
          <w:rFonts w:hint="eastAsia"/>
        </w:rPr>
        <w:t>投标日期。</w:t>
      </w:r>
    </w:p>
    <w:p>
      <w:pPr>
        <w:pStyle w:val="61"/>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61"/>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7"/>
        <w:bidi w:val="0"/>
        <w:rPr>
          <w:rFonts w:hint="eastAsia"/>
        </w:rPr>
      </w:pPr>
      <w:bookmarkStart w:id="516" w:name="_Toc19406"/>
      <w:bookmarkStart w:id="517" w:name="_Toc9965"/>
      <w:bookmarkStart w:id="518" w:name="_Toc3741"/>
      <w:bookmarkStart w:id="519" w:name="_Toc25947"/>
      <w:bookmarkStart w:id="520" w:name="_Toc30361"/>
      <w:bookmarkStart w:id="521" w:name="_Toc27234"/>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1"/>
        <w:bidi w:val="0"/>
        <w:rPr>
          <w:rFonts w:hint="eastAsia"/>
        </w:rPr>
      </w:pPr>
      <w:r>
        <w:rPr>
          <w:rFonts w:hint="eastAsia"/>
        </w:rPr>
        <w:t>投标人应在招标文件规定的投标截止时间前，将投标文件按招标文件规定密封后送达开标地点。</w:t>
      </w:r>
    </w:p>
    <w:p>
      <w:pPr>
        <w:pStyle w:val="61"/>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61"/>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1"/>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61"/>
        <w:bidi w:val="0"/>
        <w:rPr>
          <w:rFonts w:hint="eastAsia"/>
        </w:rPr>
      </w:pPr>
      <w:r>
        <w:rPr>
          <w:rFonts w:hint="eastAsia"/>
        </w:rPr>
        <w:t>本次招标不接收邮寄的投标文件。</w:t>
      </w:r>
    </w:p>
    <w:p>
      <w:pPr>
        <w:pStyle w:val="47"/>
        <w:bidi w:val="0"/>
        <w:rPr>
          <w:rFonts w:hint="eastAsia"/>
        </w:rPr>
      </w:pPr>
      <w:bookmarkStart w:id="522" w:name="_Toc183682365"/>
      <w:bookmarkStart w:id="523" w:name="_Toc183582228"/>
      <w:bookmarkStart w:id="524" w:name="_Toc308084596"/>
      <w:bookmarkStart w:id="525" w:name="_Toc319439899"/>
      <w:bookmarkStart w:id="526" w:name="_Toc327196285"/>
      <w:bookmarkStart w:id="527" w:name="_Toc307501108"/>
      <w:bookmarkStart w:id="528" w:name="_Toc7313"/>
      <w:bookmarkStart w:id="529" w:name="_Toc319440141"/>
      <w:bookmarkStart w:id="530" w:name="_Toc12138"/>
      <w:bookmarkStart w:id="531" w:name="_Toc15674"/>
      <w:bookmarkStart w:id="532" w:name="_Toc22634"/>
      <w:bookmarkStart w:id="533" w:name="_Toc307564851"/>
      <w:bookmarkStart w:id="534" w:name="_Toc4178"/>
      <w:bookmarkStart w:id="535" w:name="_Toc6140"/>
      <w:bookmarkStart w:id="536" w:name="_Toc3865"/>
      <w:bookmarkStart w:id="537" w:name="_Toc27089"/>
      <w:bookmarkStart w:id="538" w:name="_Toc309897514"/>
      <w:bookmarkStart w:id="539" w:name="_Toc17045"/>
      <w:bookmarkStart w:id="540" w:name="_Toc26118"/>
      <w:bookmarkStart w:id="541" w:name="_Toc1451"/>
      <w:bookmarkStart w:id="542" w:name="_Toc308188151"/>
      <w:bookmarkStart w:id="543" w:name="_Toc217446055"/>
      <w:bookmarkStart w:id="544" w:name="_Toc23816"/>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1"/>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1"/>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61"/>
        <w:bidi w:val="0"/>
        <w:rPr>
          <w:rFonts w:hint="eastAsia"/>
        </w:rPr>
      </w:pPr>
      <w:r>
        <w:rPr>
          <w:rFonts w:hint="eastAsia"/>
        </w:rPr>
        <w:t>在投标截止时间之后，投标人不得对其递交的投标文件做任何修改，撤回投标的，将按照有关规定进行相应处理。</w:t>
      </w:r>
    </w:p>
    <w:p>
      <w:pPr>
        <w:pStyle w:val="41"/>
        <w:bidi w:val="0"/>
        <w:rPr>
          <w:rFonts w:hint="eastAsia"/>
        </w:rPr>
      </w:pPr>
      <w:bookmarkStart w:id="545" w:name="_Toc327196286"/>
      <w:bookmarkStart w:id="546" w:name="_Toc183682368"/>
      <w:bookmarkStart w:id="547" w:name="_Toc24962"/>
      <w:bookmarkStart w:id="548" w:name="_Toc217446056"/>
      <w:bookmarkStart w:id="549" w:name="_Toc5726"/>
      <w:bookmarkStart w:id="550" w:name="_Toc21531"/>
      <w:bookmarkStart w:id="551" w:name="_Toc16817"/>
      <w:bookmarkStart w:id="552" w:name="_Toc89075878"/>
      <w:bookmarkStart w:id="553" w:name="_Toc77400782"/>
      <w:bookmarkStart w:id="554" w:name="_Toc183582231"/>
      <w:bookmarkStart w:id="555" w:name="_Toc15691"/>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47"/>
        <w:numPr>
          <w:ilvl w:val="2"/>
          <w:numId w:val="13"/>
        </w:numPr>
        <w:bidi w:val="0"/>
        <w:rPr>
          <w:rFonts w:hint="eastAsia"/>
        </w:rPr>
      </w:pPr>
      <w:bookmarkStart w:id="556" w:name="_Toc308084598"/>
      <w:bookmarkStart w:id="557" w:name="_Toc19952"/>
      <w:bookmarkStart w:id="558" w:name="_Toc15426"/>
      <w:bookmarkStart w:id="559" w:name="_Toc307501110"/>
      <w:bookmarkStart w:id="560" w:name="_Toc217446057"/>
      <w:bookmarkStart w:id="561" w:name="_Toc11957"/>
      <w:bookmarkStart w:id="562" w:name="_Toc308188153"/>
      <w:bookmarkStart w:id="563" w:name="_Toc29031"/>
      <w:bookmarkStart w:id="564" w:name="_Toc307564853"/>
      <w:bookmarkStart w:id="565" w:name="_Toc23998"/>
      <w:bookmarkStart w:id="566" w:name="_Toc309897516"/>
      <w:bookmarkStart w:id="567" w:name="_Toc18049"/>
      <w:bookmarkStart w:id="568" w:name="_Toc327196287"/>
      <w:bookmarkStart w:id="569" w:name="_Toc13303"/>
      <w:bookmarkStart w:id="570" w:name="_Toc13237"/>
      <w:bookmarkStart w:id="571" w:name="_Toc6289"/>
      <w:bookmarkStart w:id="572" w:name="_Toc319440143"/>
      <w:bookmarkStart w:id="573" w:name="_Toc8915"/>
      <w:bookmarkStart w:id="574" w:name="_Toc319439901"/>
      <w:bookmarkStart w:id="575" w:name="_Toc183682369"/>
      <w:bookmarkStart w:id="576" w:name="_Toc29493"/>
      <w:bookmarkStart w:id="577" w:name="_Toc26982"/>
      <w:bookmarkStart w:id="578" w:name="_Toc183582232"/>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1"/>
        <w:numPr>
          <w:ilvl w:val="3"/>
          <w:numId w:val="14"/>
        </w:numPr>
        <w:bidi w:val="0"/>
        <w:rPr>
          <w:rFonts w:hint="eastAsia"/>
          <w:lang w:eastAsia="zh-CN"/>
        </w:rPr>
      </w:pPr>
      <w:bookmarkStart w:id="579" w:name="_Toc327196288"/>
      <w:bookmarkStart w:id="580" w:name="_Toc307564854"/>
      <w:bookmarkStart w:id="581" w:name="_Toc308188154"/>
      <w:bookmarkStart w:id="582" w:name="_Toc217446058"/>
      <w:bookmarkStart w:id="583" w:name="_Toc307501111"/>
      <w:bookmarkStart w:id="584" w:name="_Toc308084599"/>
      <w:bookmarkStart w:id="585" w:name="_Toc319439902"/>
      <w:bookmarkStart w:id="586" w:name="_Toc309897517"/>
      <w:bookmarkStart w:id="587" w:name="_Toc319440144"/>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61"/>
        <w:numPr>
          <w:ilvl w:val="3"/>
          <w:numId w:val="14"/>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61"/>
        <w:numPr>
          <w:ilvl w:val="3"/>
          <w:numId w:val="14"/>
        </w:numPr>
        <w:bidi w:val="0"/>
        <w:rPr>
          <w:rFonts w:hint="eastAsia"/>
        </w:rPr>
      </w:pPr>
      <w:r>
        <w:rPr>
          <w:rFonts w:hint="eastAsia"/>
        </w:rPr>
        <w:t>开标时，可根据具体情况邀请有关监督管理部门对开标活动进行现场监督。</w:t>
      </w:r>
    </w:p>
    <w:p>
      <w:pPr>
        <w:pStyle w:val="61"/>
        <w:numPr>
          <w:ilvl w:val="3"/>
          <w:numId w:val="14"/>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61"/>
        <w:numPr>
          <w:ilvl w:val="3"/>
          <w:numId w:val="14"/>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61"/>
        <w:numPr>
          <w:ilvl w:val="3"/>
          <w:numId w:val="14"/>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1"/>
        <w:numPr>
          <w:ilvl w:val="3"/>
          <w:numId w:val="14"/>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61"/>
        <w:numPr>
          <w:ilvl w:val="3"/>
          <w:numId w:val="14"/>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7"/>
        <w:numPr>
          <w:ilvl w:val="2"/>
          <w:numId w:val="13"/>
        </w:numPr>
        <w:bidi w:val="0"/>
        <w:rPr>
          <w:rFonts w:hint="eastAsia"/>
        </w:rPr>
      </w:pPr>
      <w:bookmarkStart w:id="588" w:name="_Toc20885"/>
      <w:bookmarkStart w:id="589" w:name="_Toc10782"/>
      <w:bookmarkStart w:id="590" w:name="_Toc5097"/>
      <w:bookmarkStart w:id="591" w:name="_Toc26350"/>
      <w:bookmarkStart w:id="592" w:name="_Toc17927"/>
      <w:bookmarkStart w:id="593" w:name="_Toc24509"/>
      <w:bookmarkStart w:id="594" w:name="_Toc12755"/>
      <w:bookmarkStart w:id="595" w:name="_Toc827"/>
      <w:bookmarkStart w:id="596" w:name="_Toc27828"/>
      <w:bookmarkStart w:id="597" w:name="_Toc15266"/>
      <w:bookmarkStart w:id="598" w:name="_Toc7168"/>
      <w:bookmarkStart w:id="599" w:name="_Toc18256"/>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4"/>
        <w:bidi w:val="0"/>
        <w:rPr>
          <w:rFonts w:hint="eastAsia"/>
        </w:rPr>
      </w:pPr>
      <w:r>
        <w:rPr>
          <w:rFonts w:hint="eastAsia"/>
        </w:rPr>
        <w:t>开标会主持人按照招标文件规定的开标时间宣布开标，按照规定要求主持开标会。开标将按以下程序进行：</w:t>
      </w:r>
    </w:p>
    <w:p>
      <w:pPr>
        <w:pStyle w:val="61"/>
        <w:numPr>
          <w:ilvl w:val="3"/>
          <w:numId w:val="13"/>
        </w:numPr>
        <w:bidi w:val="0"/>
      </w:pPr>
      <w:bookmarkStart w:id="600" w:name="_Toc13983"/>
      <w:bookmarkStart w:id="601" w:name="_Toc13447"/>
      <w:bookmarkStart w:id="602" w:name="_Toc183582238"/>
      <w:bookmarkStart w:id="603" w:name="_Toc183682375"/>
      <w:bookmarkStart w:id="604" w:name="_Toc28481"/>
      <w:bookmarkStart w:id="605" w:name="_Toc16512"/>
      <w:bookmarkStart w:id="606" w:name="_Toc217446063"/>
      <w:bookmarkStart w:id="607" w:name="_Toc308084600"/>
      <w:bookmarkStart w:id="608" w:name="_Toc489"/>
      <w:bookmarkStart w:id="609" w:name="_Toc28123"/>
      <w:bookmarkStart w:id="610" w:name="_Toc307501112"/>
      <w:bookmarkStart w:id="611" w:name="_Toc327196289"/>
      <w:bookmarkStart w:id="612" w:name="_Toc319439903"/>
      <w:bookmarkStart w:id="613" w:name="_Toc15967"/>
      <w:bookmarkStart w:id="614" w:name="_Toc308188155"/>
      <w:bookmarkStart w:id="615" w:name="_Toc307564855"/>
      <w:bookmarkStart w:id="616" w:name="_Toc309897518"/>
      <w:bookmarkStart w:id="617" w:name="_Toc9806"/>
      <w:bookmarkStart w:id="618" w:name="_Toc319440145"/>
      <w:bookmarkStart w:id="619" w:name="_Toc13751"/>
      <w:bookmarkStart w:id="620" w:name="_Toc8800"/>
      <w:r>
        <w:rPr>
          <w:rFonts w:hint="eastAsia"/>
        </w:rPr>
        <w:t>宣布开标会开始。当众宣布参加开标会主持人(唱标人)、会议记录人以及根据情况邀请的现场监督人等工作人员，根据“投标文件递交登记表”宣布参加投标的供应商名单。</w:t>
      </w:r>
    </w:p>
    <w:p>
      <w:pPr>
        <w:pStyle w:val="61"/>
        <w:numPr>
          <w:ilvl w:val="3"/>
          <w:numId w:val="13"/>
        </w:numPr>
        <w:bidi w:val="0"/>
      </w:pPr>
      <w:r>
        <w:rPr>
          <w:rFonts w:hint="eastAsia"/>
        </w:rPr>
        <w:t>宣布会场纪律和有关注意事项，根据投标人或者其推选的代表对投标文件密封的检查结果，当众宣布投标文件的密封情况。</w:t>
      </w:r>
    </w:p>
    <w:p>
      <w:pPr>
        <w:pStyle w:val="61"/>
        <w:numPr>
          <w:ilvl w:val="3"/>
          <w:numId w:val="13"/>
        </w:numPr>
        <w:bidi w:val="0"/>
        <w:rPr>
          <w:rFonts w:hint="eastAsia"/>
          <w:lang w:val="en-US" w:eastAsia="zh-CN"/>
        </w:rPr>
      </w:pPr>
      <w:r>
        <w:rPr>
          <w:rFonts w:hint="eastAsia"/>
          <w:lang w:val="en-US" w:eastAsia="zh-CN"/>
        </w:rPr>
        <w:t>投标人不足3家的，不得开标。</w:t>
      </w:r>
    </w:p>
    <w:p>
      <w:pPr>
        <w:pStyle w:val="61"/>
        <w:numPr>
          <w:ilvl w:val="3"/>
          <w:numId w:val="13"/>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1"/>
        <w:numPr>
          <w:ilvl w:val="3"/>
          <w:numId w:val="13"/>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1"/>
        <w:numPr>
          <w:ilvl w:val="3"/>
          <w:numId w:val="13"/>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600"/>
    <w:bookmarkEnd w:id="601"/>
    <w:p>
      <w:pPr>
        <w:pStyle w:val="47"/>
        <w:bidi w:val="0"/>
        <w:rPr>
          <w:rFonts w:hint="eastAsia"/>
          <w:lang w:val="en-US" w:eastAsia="zh-CN"/>
        </w:rPr>
      </w:pPr>
      <w:bookmarkStart w:id="621" w:name="_Toc6735"/>
      <w:bookmarkStart w:id="622" w:name="_Toc128"/>
      <w:bookmarkStart w:id="623" w:name="_Toc6332"/>
      <w:r>
        <w:rPr>
          <w:rFonts w:hint="eastAsia"/>
          <w:lang w:val="en-US" w:eastAsia="zh-CN"/>
        </w:rPr>
        <w:t>开评标过程存档</w:t>
      </w:r>
      <w:bookmarkEnd w:id="621"/>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7"/>
        <w:bidi w:val="0"/>
        <w:rPr>
          <w:rFonts w:hint="eastAsia"/>
          <w:lang w:val="en-US" w:eastAsia="zh-CN"/>
        </w:rPr>
      </w:pPr>
      <w:bookmarkStart w:id="624" w:name="_Toc9437"/>
      <w:bookmarkStart w:id="625" w:name="_Toc32453"/>
      <w:r>
        <w:rPr>
          <w:rFonts w:hint="eastAsia"/>
          <w:lang w:val="en-US" w:eastAsia="zh-CN"/>
        </w:rPr>
        <w:t>中标结果</w:t>
      </w:r>
      <w:bookmarkEnd w:id="624"/>
    </w:p>
    <w:p>
      <w:pPr>
        <w:pStyle w:val="61"/>
        <w:bidi w:val="0"/>
        <w:rPr>
          <w:rFonts w:hint="eastAsia"/>
          <w:lang w:val="en-US" w:eastAsia="zh-CN"/>
        </w:rPr>
      </w:pPr>
      <w:bookmarkStart w:id="626" w:name="_Toc29809"/>
      <w:r>
        <w:rPr>
          <w:rFonts w:hint="eastAsia"/>
          <w:lang w:val="en-US" w:eastAsia="zh-CN"/>
        </w:rPr>
        <w:t>采购人确定中标供应商后，将及时书面</w:t>
      </w:r>
      <w:r>
        <w:rPr>
          <w:rFonts w:hint="eastAsia"/>
          <w:highlight w:val="none"/>
          <w:lang w:val="en-US" w:eastAsia="zh-CN"/>
        </w:rPr>
        <w:t>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highlight w:val="none"/>
          <w:lang w:val="en-US" w:eastAsia="zh-CN"/>
        </w:rPr>
        <w:t>。</w:t>
      </w:r>
      <w:bookmarkEnd w:id="626"/>
    </w:p>
    <w:p>
      <w:pPr>
        <w:pStyle w:val="61"/>
        <w:bidi w:val="0"/>
        <w:rPr>
          <w:rFonts w:hint="eastAsia"/>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47"/>
        <w:bidi w:val="0"/>
        <w:rPr>
          <w:rFonts w:hint="eastAsia"/>
        </w:rPr>
      </w:pPr>
      <w:bookmarkStart w:id="627" w:name="_Toc23878"/>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7"/>
    </w:p>
    <w:p>
      <w:pPr>
        <w:pStyle w:val="61"/>
        <w:bidi w:val="0"/>
        <w:rPr>
          <w:rFonts w:hint="eastAsia"/>
        </w:rPr>
      </w:pPr>
      <w:r>
        <w:rPr>
          <w:rFonts w:hint="eastAsia"/>
        </w:rPr>
        <w:t>中标通知书为签订政府采购合同的依据，是合同的有效组成部分。</w:t>
      </w:r>
    </w:p>
    <w:p>
      <w:pPr>
        <w:pStyle w:val="61"/>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61"/>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1"/>
        <w:bidi w:val="0"/>
        <w:rPr>
          <w:rFonts w:hint="eastAsia"/>
        </w:rPr>
      </w:pPr>
      <w:bookmarkStart w:id="628" w:name="_Toc30422"/>
      <w:bookmarkStart w:id="629" w:name="_Toc10354"/>
      <w:bookmarkStart w:id="630" w:name="_Toc13383"/>
      <w:bookmarkStart w:id="631" w:name="_Toc13633"/>
      <w:bookmarkStart w:id="632" w:name="_Toc217446064"/>
      <w:bookmarkStart w:id="633" w:name="_Toc327196290"/>
      <w:bookmarkStart w:id="634" w:name="_Toc2685"/>
      <w:bookmarkStart w:id="635" w:name="_Toc183682377"/>
      <w:bookmarkStart w:id="636" w:name="_Toc183582240"/>
      <w:r>
        <w:rPr>
          <w:rFonts w:hint="eastAsia"/>
        </w:rPr>
        <w:t>签订及履行合同和验收</w:t>
      </w:r>
      <w:bookmarkEnd w:id="628"/>
      <w:bookmarkEnd w:id="629"/>
      <w:bookmarkEnd w:id="630"/>
      <w:bookmarkEnd w:id="631"/>
      <w:bookmarkEnd w:id="632"/>
      <w:bookmarkEnd w:id="633"/>
      <w:bookmarkEnd w:id="634"/>
    </w:p>
    <w:p>
      <w:pPr>
        <w:pStyle w:val="47"/>
        <w:numPr>
          <w:ilvl w:val="2"/>
          <w:numId w:val="15"/>
        </w:numPr>
        <w:bidi w:val="0"/>
        <w:rPr>
          <w:rFonts w:hint="eastAsia"/>
        </w:rPr>
      </w:pPr>
      <w:bookmarkStart w:id="637" w:name="_Toc308188157"/>
      <w:bookmarkStart w:id="638" w:name="_Toc319440147"/>
      <w:bookmarkStart w:id="639" w:name="_Toc308084602"/>
      <w:bookmarkStart w:id="640" w:name="_Toc5659"/>
      <w:bookmarkStart w:id="641" w:name="_Toc20427"/>
      <w:bookmarkStart w:id="642" w:name="_Toc307501114"/>
      <w:bookmarkStart w:id="643" w:name="_Toc24949"/>
      <w:bookmarkStart w:id="644" w:name="_Toc515"/>
      <w:bookmarkStart w:id="645" w:name="_Toc19807"/>
      <w:bookmarkStart w:id="646" w:name="_Toc319439905"/>
      <w:bookmarkStart w:id="647" w:name="_Toc9464"/>
      <w:bookmarkStart w:id="648" w:name="_Toc3130"/>
      <w:bookmarkStart w:id="649" w:name="_Toc16835"/>
      <w:bookmarkStart w:id="650" w:name="_Toc217446065"/>
      <w:bookmarkStart w:id="651" w:name="_Toc4460"/>
      <w:bookmarkStart w:id="652" w:name="_Toc327196291"/>
      <w:bookmarkStart w:id="653" w:name="_Toc307564857"/>
      <w:bookmarkStart w:id="654" w:name="_Toc309897520"/>
      <w:bookmarkStart w:id="655" w:name="_Toc25992"/>
      <w:bookmarkStart w:id="656" w:name="_Toc27989"/>
      <w:bookmarkStart w:id="657" w:name="_Toc27214"/>
      <w:r>
        <w:rPr>
          <w:rFonts w:hint="eastAsia"/>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61"/>
        <w:bidi w:val="0"/>
      </w:pPr>
      <w:bookmarkStart w:id="658" w:name="_Toc309897521"/>
      <w:bookmarkStart w:id="659" w:name="_Toc319440148"/>
      <w:bookmarkStart w:id="660" w:name="_Toc307501115"/>
      <w:bookmarkStart w:id="661" w:name="_Toc31670"/>
      <w:bookmarkStart w:id="662" w:name="_Toc319439906"/>
      <w:bookmarkStart w:id="663" w:name="_Toc12489"/>
      <w:bookmarkStart w:id="664" w:name="_Toc12852"/>
      <w:bookmarkStart w:id="665" w:name="_Toc308084603"/>
      <w:bookmarkStart w:id="666" w:name="_Toc327196292"/>
      <w:bookmarkStart w:id="667" w:name="_Toc3758"/>
      <w:bookmarkStart w:id="668" w:name="_Toc31397"/>
      <w:bookmarkStart w:id="669" w:name="_Toc217446066"/>
      <w:bookmarkStart w:id="670" w:name="_Toc307564858"/>
      <w:bookmarkStart w:id="671" w:name="_Toc20139"/>
      <w:bookmarkStart w:id="672" w:name="_Toc308188158"/>
      <w:bookmarkStart w:id="673" w:name="_Toc25756"/>
      <w:bookmarkStart w:id="674" w:name="_Toc24196"/>
      <w:bookmarkStart w:id="675" w:name="_Toc26000"/>
      <w:bookmarkStart w:id="676" w:name="_Toc29795"/>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61"/>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61"/>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1"/>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61"/>
        <w:bidi w:val="0"/>
      </w:pPr>
      <w:r>
        <w:rPr>
          <w:rFonts w:hint="eastAsia"/>
        </w:rPr>
        <w:t>中标人因不可抗力原因不能履行采购合同或放弃中标的，采购人可以与排在中标人之后第一位的中标候选人签订采购合同，以此类推。</w:t>
      </w:r>
    </w:p>
    <w:p>
      <w:pPr>
        <w:pStyle w:val="61"/>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7"/>
        <w:numPr>
          <w:ilvl w:val="2"/>
          <w:numId w:val="15"/>
        </w:numPr>
        <w:bidi w:val="0"/>
        <w:rPr>
          <w:rFonts w:hint="eastAsia"/>
          <w:highlight w:val="none"/>
          <w:lang w:val="en-US"/>
        </w:rPr>
      </w:pPr>
      <w:bookmarkStart w:id="677" w:name="_Toc31171"/>
      <w:bookmarkStart w:id="678" w:name="_Toc12864"/>
      <w:r>
        <w:rPr>
          <w:rFonts w:hint="eastAsia"/>
          <w:highlight w:val="none"/>
        </w:rPr>
        <w:t>合同</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highlight w:val="none"/>
        </w:rPr>
        <w:t>分包</w:t>
      </w:r>
      <w:bookmarkEnd w:id="673"/>
      <w:bookmarkEnd w:id="674"/>
      <w:r>
        <w:rPr>
          <w:rFonts w:hint="eastAsia"/>
          <w:highlight w:val="none"/>
          <w:lang w:val="en-US" w:eastAsia="zh-CN"/>
        </w:rPr>
        <w:t>(实质性要求)</w:t>
      </w:r>
      <w:bookmarkEnd w:id="675"/>
      <w:bookmarkEnd w:id="676"/>
      <w:bookmarkEnd w:id="677"/>
      <w:bookmarkEnd w:id="678"/>
    </w:p>
    <w:p>
      <w:pPr>
        <w:pStyle w:val="44"/>
        <w:bidi w:val="0"/>
        <w:rPr>
          <w:rFonts w:hint="eastAsia" w:ascii="宋体" w:hAnsi="宋体" w:eastAsia="宋体" w:cstheme="minorBidi"/>
          <w:kern w:val="2"/>
          <w:sz w:val="24"/>
          <w:szCs w:val="24"/>
          <w:lang w:val="en-US" w:eastAsia="zh-CN" w:bidi="ar-SA"/>
        </w:rPr>
      </w:pPr>
      <w:r>
        <w:rPr>
          <w:rFonts w:hint="eastAsia"/>
          <w:lang w:val="en-US" w:eastAsia="zh-CN"/>
        </w:rPr>
        <w:t>本项</w:t>
      </w:r>
      <w:r>
        <w:rPr>
          <w:rFonts w:hint="eastAsia"/>
          <w:color w:val="auto"/>
          <w:lang w:val="en-US" w:eastAsia="zh-CN"/>
        </w:rPr>
        <w:t>目不允许供</w:t>
      </w:r>
      <w:r>
        <w:rPr>
          <w:rFonts w:hint="eastAsia"/>
          <w:lang w:val="en-US" w:eastAsia="zh-CN"/>
        </w:rPr>
        <w:t>应商以合同分包形式进行投标</w:t>
      </w:r>
      <w:r>
        <w:rPr>
          <w:rFonts w:hint="eastAsia" w:ascii="宋体" w:hAnsi="宋体" w:eastAsia="宋体" w:cstheme="minorBidi"/>
          <w:kern w:val="2"/>
          <w:sz w:val="24"/>
          <w:szCs w:val="24"/>
          <w:lang w:val="en-US" w:eastAsia="zh-CN" w:bidi="ar-SA"/>
        </w:rPr>
        <w:t>。</w:t>
      </w:r>
    </w:p>
    <w:p>
      <w:pPr>
        <w:pStyle w:val="47"/>
        <w:numPr>
          <w:ilvl w:val="2"/>
          <w:numId w:val="15"/>
        </w:numPr>
        <w:bidi w:val="0"/>
        <w:rPr>
          <w:rFonts w:hint="eastAsia"/>
        </w:rPr>
      </w:pPr>
      <w:bookmarkStart w:id="679" w:name="_Toc28937"/>
      <w:bookmarkStart w:id="680" w:name="_Toc22411"/>
      <w:bookmarkStart w:id="681" w:name="_Toc5242"/>
      <w:bookmarkStart w:id="682" w:name="_Toc29526"/>
      <w:bookmarkStart w:id="683" w:name="_Toc319440149"/>
      <w:bookmarkStart w:id="684" w:name="_Toc307501116"/>
      <w:bookmarkStart w:id="685" w:name="_Toc30827"/>
      <w:bookmarkStart w:id="686" w:name="_Toc19999"/>
      <w:bookmarkStart w:id="687" w:name="_Toc217446067"/>
      <w:bookmarkStart w:id="688" w:name="_Toc308188159"/>
      <w:bookmarkStart w:id="689" w:name="_Toc307564859"/>
      <w:bookmarkStart w:id="690" w:name="_Toc327196293"/>
      <w:bookmarkStart w:id="691" w:name="_Toc309897522"/>
      <w:bookmarkStart w:id="692" w:name="_Toc308084604"/>
      <w:bookmarkStart w:id="693" w:name="_Toc29552"/>
      <w:bookmarkStart w:id="694" w:name="_Toc16143"/>
      <w:bookmarkStart w:id="695" w:name="_Toc319439907"/>
      <w:bookmarkStart w:id="696" w:name="_Toc29842"/>
      <w:bookmarkStart w:id="697" w:name="_Toc15644"/>
      <w:bookmarkStart w:id="698" w:name="_Toc29332"/>
      <w:bookmarkStart w:id="699" w:name="_Toc30954"/>
      <w:r>
        <w:rPr>
          <w:rFonts w:hint="eastAsia"/>
        </w:rPr>
        <w:t>合同转包</w:t>
      </w:r>
      <w:r>
        <w:rPr>
          <w:rFonts w:hint="eastAsia"/>
          <w:lang w:val="en-US" w:eastAsia="zh-CN"/>
        </w:rPr>
        <w:t>(实质性要求)</w:t>
      </w:r>
      <w:bookmarkEnd w:id="679"/>
      <w:bookmarkEnd w:id="680"/>
      <w:bookmarkEnd w:id="681"/>
      <w:bookmarkEnd w:id="682"/>
    </w:p>
    <w:p>
      <w:pPr>
        <w:pStyle w:val="44"/>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4"/>
        <w:bidi w:val="0"/>
        <w:rPr>
          <w:rFonts w:hint="eastAsia"/>
        </w:rPr>
      </w:pPr>
      <w:r>
        <w:rPr>
          <w:rFonts w:hint="eastAsia"/>
        </w:rPr>
        <w:t>中标人转包的，视同拒绝履行政府采购合同义务，将依法追究法律责任。</w:t>
      </w:r>
    </w:p>
    <w:p>
      <w:pPr>
        <w:pStyle w:val="47"/>
        <w:numPr>
          <w:ilvl w:val="2"/>
          <w:numId w:val="15"/>
        </w:numPr>
        <w:bidi w:val="0"/>
        <w:rPr>
          <w:rFonts w:hint="eastAsia"/>
        </w:rPr>
      </w:pPr>
      <w:bookmarkStart w:id="700" w:name="_Toc11992"/>
      <w:bookmarkStart w:id="701" w:name="_Toc4550"/>
      <w:bookmarkStart w:id="702" w:name="_Toc12603"/>
      <w:bookmarkStart w:id="703" w:name="_Toc9592"/>
      <w:r>
        <w:rPr>
          <w:rFonts w:hint="eastAsia"/>
        </w:rPr>
        <w:t>补充合同</w:t>
      </w:r>
      <w:bookmarkEnd w:id="700"/>
      <w:bookmarkEnd w:id="701"/>
      <w:bookmarkEnd w:id="702"/>
      <w:bookmarkEnd w:id="703"/>
    </w:p>
    <w:p>
      <w:pPr>
        <w:pStyle w:val="44"/>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47"/>
        <w:numPr>
          <w:ilvl w:val="2"/>
          <w:numId w:val="15"/>
        </w:numPr>
        <w:bidi w:val="0"/>
        <w:rPr>
          <w:rFonts w:hint="eastAsia"/>
        </w:rPr>
      </w:pPr>
      <w:bookmarkStart w:id="704" w:name="_Toc13069"/>
      <w:bookmarkStart w:id="705" w:name="_Toc31704"/>
      <w:bookmarkStart w:id="706" w:name="_Toc308164812"/>
      <w:bookmarkStart w:id="707" w:name="_Toc24147"/>
      <w:bookmarkStart w:id="708" w:name="_Toc24237"/>
      <w:bookmarkStart w:id="709" w:name="_Toc22746"/>
      <w:bookmarkStart w:id="710" w:name="_Toc319440150"/>
      <w:bookmarkStart w:id="711" w:name="_Toc11533"/>
      <w:bookmarkStart w:id="712" w:name="_Toc28404"/>
      <w:bookmarkStart w:id="713" w:name="_Toc309897523"/>
      <w:bookmarkStart w:id="714" w:name="_Toc27686"/>
      <w:bookmarkStart w:id="715" w:name="_Toc30856"/>
      <w:bookmarkStart w:id="716" w:name="_Toc217446068"/>
      <w:bookmarkStart w:id="717" w:name="_Toc319439908"/>
      <w:bookmarkStart w:id="718" w:name="_Toc307564860"/>
      <w:bookmarkStart w:id="719" w:name="_Toc307501117"/>
      <w:bookmarkStart w:id="720" w:name="_Toc27331"/>
      <w:bookmarkStart w:id="721" w:name="_Toc327196294"/>
      <w:bookmarkStart w:id="722" w:name="_Toc308188160"/>
      <w:bookmarkStart w:id="723" w:name="_Toc308084605"/>
      <w:bookmarkStart w:id="724" w:name="_Toc16034"/>
      <w:bookmarkStart w:id="725" w:name="_Toc19537"/>
      <w:r>
        <w:rPr>
          <w:rFonts w:hint="eastAsia"/>
        </w:rPr>
        <w:t>合同公告</w:t>
      </w:r>
      <w:r>
        <w:rPr>
          <w:rFonts w:hint="eastAsia"/>
          <w:lang w:val="en-US" w:eastAsia="zh-CN"/>
        </w:rPr>
        <w:t>备案</w:t>
      </w:r>
      <w:bookmarkEnd w:id="704"/>
    </w:p>
    <w:p>
      <w:pPr>
        <w:pStyle w:val="44"/>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公告，但政府采购合同中涉及国家秘密、商业秘密的内容除外。</w:t>
      </w:r>
    </w:p>
    <w:p>
      <w:pPr>
        <w:pStyle w:val="44"/>
        <w:bidi w:val="0"/>
        <w:rPr>
          <w:rFonts w:hint="eastAsia"/>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7"/>
        <w:numPr>
          <w:ilvl w:val="2"/>
          <w:numId w:val="15"/>
        </w:numPr>
        <w:bidi w:val="0"/>
        <w:rPr>
          <w:rFonts w:hint="eastAsia"/>
        </w:rPr>
      </w:pPr>
      <w:bookmarkStart w:id="726" w:name="_Toc16194"/>
      <w:r>
        <w:rPr>
          <w:rFonts w:hint="eastAsia"/>
        </w:rPr>
        <w:t>履约保证金</w:t>
      </w:r>
      <w:bookmarkEnd w:id="705"/>
      <w:bookmarkEnd w:id="706"/>
      <w:bookmarkEnd w:id="707"/>
      <w:bookmarkEnd w:id="708"/>
      <w:bookmarkEnd w:id="726"/>
    </w:p>
    <w:p>
      <w:pPr>
        <w:pStyle w:val="44"/>
        <w:bidi w:val="0"/>
        <w:rPr>
          <w:rFonts w:hint="eastAsia"/>
          <w:highlight w:val="none"/>
          <w:lang w:val="en-US" w:eastAsia="zh-CN"/>
        </w:rPr>
      </w:pPr>
      <w:r>
        <w:rPr>
          <w:rFonts w:hint="eastAsia"/>
          <w:highlight w:val="none"/>
          <w:lang w:val="en-US" w:eastAsia="zh-CN"/>
        </w:rPr>
        <w:t>本项目不收取履约保证金。</w:t>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pStyle w:val="47"/>
        <w:numPr>
          <w:ilvl w:val="2"/>
          <w:numId w:val="15"/>
        </w:numPr>
        <w:bidi w:val="0"/>
        <w:rPr>
          <w:rFonts w:hint="eastAsia"/>
        </w:rPr>
      </w:pPr>
      <w:bookmarkStart w:id="727" w:name="_Toc13194"/>
      <w:bookmarkStart w:id="728" w:name="_Toc29503"/>
      <w:bookmarkStart w:id="729" w:name="_Toc15310"/>
      <w:bookmarkStart w:id="730" w:name="_Toc27316"/>
      <w:bookmarkStart w:id="731" w:name="_Toc27872"/>
      <w:bookmarkStart w:id="732" w:name="_Toc18547"/>
      <w:bookmarkStart w:id="733" w:name="_Toc17018"/>
      <w:bookmarkStart w:id="734" w:name="_Toc309897525"/>
      <w:bookmarkStart w:id="735" w:name="_Toc307501119"/>
      <w:bookmarkStart w:id="736" w:name="_Toc217446070"/>
      <w:bookmarkStart w:id="737" w:name="_Toc319440152"/>
      <w:bookmarkStart w:id="738" w:name="_Toc308188162"/>
      <w:bookmarkStart w:id="739" w:name="_Toc5754"/>
      <w:bookmarkStart w:id="740" w:name="_Toc308084607"/>
      <w:bookmarkStart w:id="741" w:name="_Toc15219"/>
      <w:bookmarkStart w:id="742" w:name="_Toc9815"/>
      <w:bookmarkStart w:id="743" w:name="_Toc327196296"/>
      <w:bookmarkStart w:id="744" w:name="_Toc307564862"/>
      <w:bookmarkStart w:id="745" w:name="_Toc9916"/>
      <w:bookmarkStart w:id="746" w:name="_Toc27114"/>
      <w:bookmarkStart w:id="747" w:name="_Toc319439910"/>
      <w:r>
        <w:rPr>
          <w:rFonts w:hint="eastAsia"/>
        </w:rPr>
        <w:t>履行合同</w:t>
      </w:r>
      <w:bookmarkEnd w:id="727"/>
      <w:bookmarkEnd w:id="728"/>
      <w:bookmarkEnd w:id="729"/>
      <w:bookmarkEnd w:id="730"/>
    </w:p>
    <w:p>
      <w:pPr>
        <w:pStyle w:val="61"/>
        <w:bidi w:val="0"/>
      </w:pPr>
      <w:bookmarkStart w:id="748" w:name="_Toc31"/>
      <w:bookmarkStart w:id="749" w:name="_Toc12435"/>
      <w:r>
        <w:rPr>
          <w:rFonts w:hint="eastAsia"/>
        </w:rPr>
        <w:t>采购人与中标人应当根据合同的约定依法履行合同义务。</w:t>
      </w:r>
    </w:p>
    <w:p>
      <w:pPr>
        <w:pStyle w:val="61"/>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7"/>
        <w:numPr>
          <w:ilvl w:val="2"/>
          <w:numId w:val="15"/>
        </w:numPr>
        <w:bidi w:val="0"/>
        <w:rPr>
          <w:rFonts w:hint="eastAsia"/>
        </w:rPr>
      </w:pPr>
      <w:bookmarkStart w:id="750" w:name="_Toc22428"/>
      <w:bookmarkStart w:id="751" w:name="_Toc22276"/>
      <w:r>
        <w:rPr>
          <w:rFonts w:hint="eastAsia"/>
        </w:rPr>
        <w:t>验收</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61"/>
        <w:bidi w:val="0"/>
        <w:rPr>
          <w:rFonts w:hint="eastAsia"/>
        </w:rPr>
      </w:pPr>
      <w:bookmarkStart w:id="752"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《财政部关于进一步加强政府采购需求和履约验收管理的指导意见》(财库〔2016〕205号)、参照</w:t>
      </w:r>
      <w:r>
        <w:rPr>
          <w:rFonts w:hint="eastAsia"/>
        </w:rPr>
        <w:t>《四川省政府采购项目需求论证和履约验收管理办法》(川财采〔2015〕32号)的要求进行验收。</w:t>
      </w:r>
    </w:p>
    <w:p>
      <w:pPr>
        <w:pStyle w:val="61"/>
        <w:bidi w:val="0"/>
        <w:rPr>
          <w:rFonts w:hint="eastAsia"/>
        </w:rPr>
      </w:pPr>
      <w:r>
        <w:rPr>
          <w:rFonts w:hint="eastAsia"/>
        </w:rPr>
        <w:t>验收结果不合格的，将不予支付采购资金，还可能会报本项目同级财政部门按照政府采购法律法规等有关规定给予行政处罚。</w:t>
      </w:r>
    </w:p>
    <w:bookmarkEnd w:id="635"/>
    <w:bookmarkEnd w:id="636"/>
    <w:bookmarkEnd w:id="752"/>
    <w:p>
      <w:pPr>
        <w:pStyle w:val="47"/>
        <w:numPr>
          <w:ilvl w:val="2"/>
          <w:numId w:val="15"/>
        </w:numPr>
        <w:bidi w:val="0"/>
        <w:rPr>
          <w:rFonts w:hint="eastAsia"/>
        </w:rPr>
      </w:pPr>
      <w:bookmarkStart w:id="753" w:name="_Toc308164818"/>
      <w:bookmarkStart w:id="754" w:name="_Toc17896"/>
      <w:bookmarkStart w:id="755" w:name="_Toc16716"/>
      <w:bookmarkStart w:id="756" w:name="_Toc3266"/>
      <w:bookmarkStart w:id="757" w:name="_Toc25821"/>
      <w:bookmarkStart w:id="758" w:name="_Toc327196297"/>
      <w:bookmarkStart w:id="759" w:name="_Toc217446074"/>
      <w:bookmarkStart w:id="760" w:name="_Toc16219"/>
      <w:bookmarkStart w:id="761" w:name="_Toc183682380"/>
      <w:bookmarkStart w:id="762" w:name="_Toc183582243"/>
      <w:r>
        <w:rPr>
          <w:rFonts w:hint="eastAsia"/>
        </w:rPr>
        <w:t>资金支付</w:t>
      </w:r>
      <w:bookmarkEnd w:id="753"/>
      <w:r>
        <w:rPr>
          <w:rFonts w:hint="eastAsia"/>
          <w:lang w:val="en-US" w:eastAsia="zh-CN"/>
        </w:rPr>
        <w:t>方式、时间、条件</w:t>
      </w:r>
      <w:bookmarkEnd w:id="754"/>
      <w:bookmarkEnd w:id="755"/>
      <w:bookmarkEnd w:id="756"/>
      <w:bookmarkEnd w:id="757"/>
    </w:p>
    <w:p>
      <w:pPr>
        <w:pStyle w:val="61"/>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61"/>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61"/>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41"/>
        <w:bidi w:val="0"/>
        <w:rPr>
          <w:rFonts w:hint="eastAsia"/>
        </w:rPr>
      </w:pPr>
      <w:bookmarkStart w:id="763" w:name="_Toc27770"/>
      <w:bookmarkStart w:id="764" w:name="_Toc15972"/>
      <w:bookmarkStart w:id="765" w:name="_Toc3955"/>
      <w:bookmarkStart w:id="766" w:name="_Toc7196"/>
      <w:r>
        <w:rPr>
          <w:rFonts w:hint="eastAsia"/>
        </w:rPr>
        <w:t>投标纪律要求</w:t>
      </w:r>
      <w:bookmarkEnd w:id="758"/>
      <w:bookmarkEnd w:id="759"/>
      <w:bookmarkEnd w:id="760"/>
      <w:bookmarkEnd w:id="763"/>
      <w:bookmarkEnd w:id="764"/>
      <w:bookmarkEnd w:id="765"/>
      <w:bookmarkEnd w:id="766"/>
    </w:p>
    <w:p>
      <w:pPr>
        <w:pStyle w:val="44"/>
        <w:bidi w:val="0"/>
        <w:rPr>
          <w:rFonts w:hint="eastAsia" w:eastAsia="宋体"/>
          <w:lang w:eastAsia="zh-CN"/>
        </w:rPr>
      </w:pPr>
      <w:bookmarkStart w:id="767" w:name="_Toc30964"/>
      <w:bookmarkStart w:id="768" w:name="_Toc10754"/>
      <w:bookmarkStart w:id="769" w:name="_Toc21018"/>
      <w:bookmarkStart w:id="770" w:name="_Toc319439912"/>
      <w:bookmarkStart w:id="771" w:name="_Toc217446075"/>
      <w:bookmarkStart w:id="772" w:name="_Toc307564864"/>
      <w:bookmarkStart w:id="773" w:name="_Toc327196298"/>
      <w:bookmarkStart w:id="774" w:name="_Toc31498"/>
      <w:bookmarkStart w:id="775" w:name="_Toc17887"/>
      <w:bookmarkStart w:id="776" w:name="_Toc20490"/>
      <w:bookmarkStart w:id="777" w:name="_Toc1828"/>
      <w:bookmarkStart w:id="778" w:name="_Toc308084609"/>
      <w:bookmarkStart w:id="779" w:name="_Toc319440154"/>
      <w:bookmarkStart w:id="780" w:name="_Toc6284"/>
      <w:bookmarkStart w:id="781" w:name="_Toc5014"/>
      <w:bookmarkStart w:id="782" w:name="_Toc27399"/>
      <w:bookmarkStart w:id="783" w:name="_Toc309897527"/>
      <w:bookmarkStart w:id="784" w:name="_Toc11074"/>
      <w:bookmarkStart w:id="785" w:name="_Toc308188164"/>
      <w:bookmarkStart w:id="786" w:name="_Toc307501121"/>
      <w:r>
        <w:rPr>
          <w:rFonts w:hint="eastAsia"/>
        </w:rPr>
        <w:t>投标人不得具有的情形</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Fonts w:hint="eastAsia"/>
          <w:lang w:eastAsia="zh-CN"/>
        </w:rPr>
        <w:t>：</w:t>
      </w:r>
    </w:p>
    <w:p>
      <w:pPr>
        <w:pStyle w:val="30"/>
        <w:numPr>
          <w:ilvl w:val="1"/>
          <w:numId w:val="16"/>
        </w:numPr>
        <w:bidi w:val="0"/>
        <w:rPr>
          <w:rFonts w:hint="eastAsia"/>
        </w:rPr>
      </w:pPr>
      <w:r>
        <w:rPr>
          <w:rFonts w:hint="eastAsia"/>
        </w:rPr>
        <w:t>提供虚假材料谋取中标；</w:t>
      </w:r>
    </w:p>
    <w:p>
      <w:pPr>
        <w:pStyle w:val="30"/>
        <w:numPr>
          <w:ilvl w:val="1"/>
          <w:numId w:val="16"/>
        </w:numPr>
        <w:bidi w:val="0"/>
        <w:rPr>
          <w:rFonts w:hint="eastAsia"/>
        </w:rPr>
      </w:pPr>
      <w:r>
        <w:rPr>
          <w:rFonts w:hint="eastAsia"/>
        </w:rPr>
        <w:t>采取不正当手段诋毁、排挤其他投标人；</w:t>
      </w:r>
    </w:p>
    <w:p>
      <w:pPr>
        <w:pStyle w:val="30"/>
        <w:numPr>
          <w:ilvl w:val="1"/>
          <w:numId w:val="16"/>
        </w:numPr>
        <w:bidi w:val="0"/>
        <w:rPr>
          <w:rFonts w:hint="eastAsia"/>
        </w:rPr>
      </w:pPr>
      <w:r>
        <w:rPr>
          <w:rFonts w:hint="eastAsia"/>
        </w:rPr>
        <w:t>与招标采购单位、其他投标人恶意串通；</w:t>
      </w:r>
    </w:p>
    <w:p>
      <w:pPr>
        <w:pStyle w:val="30"/>
        <w:numPr>
          <w:ilvl w:val="1"/>
          <w:numId w:val="16"/>
        </w:numPr>
        <w:bidi w:val="0"/>
        <w:rPr>
          <w:rFonts w:hint="eastAsia"/>
        </w:rPr>
      </w:pPr>
      <w:r>
        <w:rPr>
          <w:rFonts w:hint="eastAsia"/>
        </w:rPr>
        <w:t>向招标采购单位、评标委员会成员行贿或者提供其他不正当利益；</w:t>
      </w:r>
    </w:p>
    <w:p>
      <w:pPr>
        <w:pStyle w:val="30"/>
        <w:numPr>
          <w:ilvl w:val="1"/>
          <w:numId w:val="16"/>
        </w:numPr>
        <w:bidi w:val="0"/>
        <w:rPr>
          <w:rFonts w:hint="eastAsia"/>
        </w:rPr>
      </w:pPr>
      <w:r>
        <w:rPr>
          <w:rFonts w:hint="eastAsia"/>
        </w:rPr>
        <w:t>在招标过程中与招标采购单位进行协商谈判；</w:t>
      </w:r>
    </w:p>
    <w:p>
      <w:pPr>
        <w:pStyle w:val="30"/>
        <w:numPr>
          <w:ilvl w:val="1"/>
          <w:numId w:val="16"/>
        </w:numPr>
        <w:bidi w:val="0"/>
        <w:rPr>
          <w:rFonts w:hint="eastAsia"/>
        </w:rPr>
      </w:pPr>
      <w:r>
        <w:rPr>
          <w:rFonts w:hint="eastAsia"/>
        </w:rPr>
        <w:t>中标或者成交后无正当理由拒不与采购人签订政府采购合同；</w:t>
      </w:r>
    </w:p>
    <w:p>
      <w:pPr>
        <w:pStyle w:val="30"/>
        <w:numPr>
          <w:ilvl w:val="1"/>
          <w:numId w:val="16"/>
        </w:numPr>
        <w:bidi w:val="0"/>
        <w:rPr>
          <w:rFonts w:hint="eastAsia"/>
        </w:rPr>
      </w:pPr>
      <w:r>
        <w:rPr>
          <w:rFonts w:hint="eastAsia"/>
        </w:rPr>
        <w:t>未按照采购文件确定的事项签订政府采购合同；</w:t>
      </w:r>
    </w:p>
    <w:p>
      <w:pPr>
        <w:pStyle w:val="30"/>
        <w:numPr>
          <w:ilvl w:val="1"/>
          <w:numId w:val="16"/>
        </w:numPr>
        <w:bidi w:val="0"/>
        <w:rPr>
          <w:rFonts w:hint="eastAsia"/>
        </w:rPr>
      </w:pPr>
      <w:r>
        <w:rPr>
          <w:rFonts w:hint="eastAsia"/>
        </w:rPr>
        <w:t>将政府采购合同转包或者违规分包；</w:t>
      </w:r>
    </w:p>
    <w:p>
      <w:pPr>
        <w:pStyle w:val="30"/>
        <w:numPr>
          <w:ilvl w:val="1"/>
          <w:numId w:val="16"/>
        </w:numPr>
        <w:bidi w:val="0"/>
        <w:rPr>
          <w:rFonts w:hint="eastAsia"/>
        </w:rPr>
      </w:pPr>
      <w:r>
        <w:rPr>
          <w:rFonts w:hint="eastAsia"/>
        </w:rPr>
        <w:t>提供假冒伪劣产品；</w:t>
      </w:r>
    </w:p>
    <w:p>
      <w:pPr>
        <w:pStyle w:val="30"/>
        <w:numPr>
          <w:ilvl w:val="1"/>
          <w:numId w:val="16"/>
        </w:numPr>
        <w:bidi w:val="0"/>
        <w:rPr>
          <w:rFonts w:hint="eastAsia"/>
        </w:rPr>
      </w:pPr>
      <w:r>
        <w:rPr>
          <w:rFonts w:hint="eastAsia"/>
        </w:rPr>
        <w:t>擅自变更、中止或者终止政府采购合同；</w:t>
      </w:r>
    </w:p>
    <w:p>
      <w:pPr>
        <w:pStyle w:val="30"/>
        <w:numPr>
          <w:ilvl w:val="1"/>
          <w:numId w:val="16"/>
        </w:numPr>
        <w:bidi w:val="0"/>
        <w:rPr>
          <w:rFonts w:hint="eastAsia"/>
        </w:rPr>
      </w:pPr>
      <w:r>
        <w:rPr>
          <w:rFonts w:hint="eastAsia"/>
        </w:rPr>
        <w:t>拒绝有关部门的监督检查或者向监督检查部门提供虚假情况；</w:t>
      </w:r>
    </w:p>
    <w:p>
      <w:pPr>
        <w:pStyle w:val="30"/>
        <w:numPr>
          <w:ilvl w:val="1"/>
          <w:numId w:val="16"/>
        </w:numPr>
        <w:bidi w:val="0"/>
        <w:rPr>
          <w:rFonts w:hint="eastAsia"/>
        </w:rPr>
      </w:pPr>
      <w:r>
        <w:rPr>
          <w:rFonts w:hint="eastAsia"/>
        </w:rPr>
        <w:t>法律法规规定的其他情形。</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87" w:name="_Toc20327"/>
      <w:bookmarkStart w:id="788" w:name="_Toc217446078"/>
      <w:bookmarkStart w:id="789" w:name="_Toc8765"/>
      <w:bookmarkStart w:id="790" w:name="_Toc525"/>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61"/>
    <w:bookmarkEnd w:id="762"/>
    <w:bookmarkEnd w:id="787"/>
    <w:bookmarkEnd w:id="788"/>
    <w:bookmarkEnd w:id="789"/>
    <w:bookmarkEnd w:id="790"/>
    <w:p>
      <w:pPr>
        <w:pStyle w:val="41"/>
        <w:bidi w:val="0"/>
        <w:rPr>
          <w:rFonts w:hint="eastAsia"/>
        </w:rPr>
      </w:pPr>
      <w:bookmarkStart w:id="791" w:name="_Toc2184"/>
      <w:bookmarkStart w:id="792" w:name="_Toc24165"/>
      <w:bookmarkStart w:id="793" w:name="_Toc24434"/>
      <w:bookmarkStart w:id="794" w:name="_Toc414"/>
      <w:bookmarkStart w:id="795" w:name="_Toc1652"/>
      <w:bookmarkStart w:id="796" w:name="_Toc9092"/>
      <w:bookmarkStart w:id="797" w:name="_Toc12421"/>
      <w:bookmarkStart w:id="798" w:name="_Toc327196301"/>
      <w:bookmarkStart w:id="799" w:name="_Toc21424"/>
      <w:bookmarkStart w:id="800" w:name="_Toc5589"/>
      <w:r>
        <w:rPr>
          <w:rFonts w:hint="eastAsia"/>
          <w:lang w:val="en-US" w:eastAsia="zh-CN"/>
        </w:rPr>
        <w:t>其他</w:t>
      </w:r>
      <w:bookmarkEnd w:id="791"/>
    </w:p>
    <w:p>
      <w:pPr>
        <w:pStyle w:val="47"/>
        <w:numPr>
          <w:ilvl w:val="2"/>
          <w:numId w:val="17"/>
        </w:numPr>
        <w:bidi w:val="0"/>
        <w:rPr>
          <w:rFonts w:hint="eastAsia"/>
        </w:rPr>
      </w:pPr>
      <w:bookmarkStart w:id="801" w:name="_Toc16184"/>
      <w:r>
        <w:rPr>
          <w:rFonts w:hint="eastAsia"/>
        </w:rPr>
        <w:t>询问</w:t>
      </w:r>
      <w:bookmarkEnd w:id="792"/>
      <w:bookmarkEnd w:id="793"/>
      <w:bookmarkEnd w:id="794"/>
      <w:bookmarkEnd w:id="795"/>
      <w:bookmarkEnd w:id="796"/>
      <w:bookmarkEnd w:id="797"/>
      <w:r>
        <w:rPr>
          <w:rFonts w:hint="eastAsia"/>
          <w:lang w:eastAsia="zh-CN"/>
        </w:rPr>
        <w:t>、</w:t>
      </w:r>
      <w:r>
        <w:rPr>
          <w:rFonts w:hint="eastAsia"/>
          <w:lang w:val="en-US" w:eastAsia="zh-CN"/>
        </w:rPr>
        <w:t>质疑和投诉</w:t>
      </w:r>
      <w:bookmarkEnd w:id="801"/>
    </w:p>
    <w:bookmarkEnd w:id="798"/>
    <w:bookmarkEnd w:id="799"/>
    <w:p>
      <w:pPr>
        <w:pStyle w:val="44"/>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7"/>
        <w:numPr>
          <w:ilvl w:val="2"/>
          <w:numId w:val="17"/>
        </w:numPr>
        <w:bidi w:val="0"/>
        <w:rPr>
          <w:rFonts w:hint="eastAsia"/>
        </w:rPr>
      </w:pPr>
      <w:bookmarkStart w:id="802" w:name="_Toc22454"/>
      <w:bookmarkStart w:id="803" w:name="_Toc27417"/>
      <w:bookmarkStart w:id="804" w:name="_Toc11575"/>
      <w:bookmarkStart w:id="805" w:name="_Toc8852"/>
      <w:bookmarkStart w:id="806" w:name="_Toc20482"/>
      <w:r>
        <w:rPr>
          <w:rFonts w:hint="eastAsia"/>
        </w:rPr>
        <w:t>关于行贿犯罪档案查询工作的规定</w:t>
      </w:r>
      <w:bookmarkEnd w:id="802"/>
      <w:bookmarkEnd w:id="803"/>
      <w:bookmarkEnd w:id="804"/>
      <w:bookmarkEnd w:id="805"/>
      <w:bookmarkEnd w:id="806"/>
    </w:p>
    <w:p>
      <w:pPr>
        <w:pStyle w:val="44"/>
        <w:bidi w:val="0"/>
        <w:rPr>
          <w:rFonts w:hint="eastAsia"/>
          <w:lang w:val="en-US"/>
        </w:rPr>
      </w:pPr>
      <w:bookmarkStart w:id="807" w:name="_Toc25217"/>
      <w:bookmarkStart w:id="808" w:name="_Toc24870"/>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7"/>
        <w:numPr>
          <w:ilvl w:val="2"/>
          <w:numId w:val="17"/>
        </w:numPr>
        <w:bidi w:val="0"/>
        <w:rPr>
          <w:rFonts w:hint="eastAsia"/>
          <w:lang w:val="en-US" w:eastAsia="zh-CN"/>
        </w:rPr>
      </w:pPr>
      <w:bookmarkStart w:id="809" w:name="_Toc17673"/>
      <w:bookmarkStart w:id="810" w:name="_Toc28559"/>
      <w:r>
        <w:rPr>
          <w:rFonts w:hint="eastAsia"/>
          <w:lang w:val="en-US" w:eastAsia="zh-CN"/>
        </w:rPr>
        <w:t>串通投标的情形</w:t>
      </w:r>
      <w:bookmarkEnd w:id="807"/>
      <w:bookmarkEnd w:id="808"/>
      <w:bookmarkEnd w:id="809"/>
      <w:bookmarkEnd w:id="810"/>
    </w:p>
    <w:p>
      <w:pPr>
        <w:pStyle w:val="44"/>
        <w:bidi w:val="0"/>
        <w:rPr>
          <w:rFonts w:hint="eastAsia"/>
        </w:rPr>
      </w:pPr>
      <w:r>
        <w:rPr>
          <w:rFonts w:hint="eastAsia"/>
        </w:rPr>
        <w:t>有下列情形之一的，视为投标人串通投标，其投标无效</w:t>
      </w:r>
      <w:r>
        <w:rPr>
          <w:rFonts w:hint="eastAsia"/>
          <w:lang w:eastAsia="zh-CN"/>
        </w:rPr>
        <w:t>。</w:t>
      </w:r>
    </w:p>
    <w:p>
      <w:pPr>
        <w:pStyle w:val="44"/>
        <w:bidi w:val="0"/>
        <w:rPr>
          <w:rFonts w:hint="eastAsia"/>
        </w:rPr>
      </w:pPr>
      <w:r>
        <w:rPr>
          <w:rFonts w:hint="eastAsia"/>
          <w:lang w:val="en-US" w:eastAsia="zh-CN"/>
        </w:rPr>
        <w:t>1.</w:t>
      </w:r>
      <w:r>
        <w:rPr>
          <w:rFonts w:hint="eastAsia"/>
        </w:rPr>
        <w:t>不同投标人的投标文件由同一单位或者个人编制；</w:t>
      </w:r>
    </w:p>
    <w:p>
      <w:pPr>
        <w:pStyle w:val="44"/>
        <w:bidi w:val="0"/>
        <w:rPr>
          <w:rFonts w:hint="eastAsia"/>
        </w:rPr>
      </w:pPr>
      <w:r>
        <w:rPr>
          <w:rFonts w:hint="eastAsia"/>
          <w:lang w:val="en-US" w:eastAsia="zh-CN"/>
        </w:rPr>
        <w:t>2.</w:t>
      </w:r>
      <w:r>
        <w:rPr>
          <w:rFonts w:hint="eastAsia"/>
        </w:rPr>
        <w:t>不同投标人委托同一单位或者个人办理投标事宜；</w:t>
      </w:r>
    </w:p>
    <w:p>
      <w:pPr>
        <w:pStyle w:val="44"/>
        <w:bidi w:val="0"/>
        <w:rPr>
          <w:rFonts w:hint="eastAsia"/>
        </w:rPr>
      </w:pPr>
      <w:r>
        <w:rPr>
          <w:rFonts w:hint="eastAsia"/>
          <w:lang w:val="en-US" w:eastAsia="zh-CN"/>
        </w:rPr>
        <w:t>3.</w:t>
      </w:r>
      <w:r>
        <w:rPr>
          <w:rFonts w:hint="eastAsia"/>
        </w:rPr>
        <w:t>不同投标人的投标文件载明的项目管理成员或者联系人员为同一人；</w:t>
      </w:r>
    </w:p>
    <w:p>
      <w:pPr>
        <w:pStyle w:val="44"/>
        <w:bidi w:val="0"/>
        <w:rPr>
          <w:rFonts w:hint="eastAsia"/>
        </w:rPr>
      </w:pPr>
      <w:r>
        <w:rPr>
          <w:rFonts w:hint="eastAsia"/>
          <w:lang w:val="en-US" w:eastAsia="zh-CN"/>
        </w:rPr>
        <w:t>4.</w:t>
      </w:r>
      <w:r>
        <w:rPr>
          <w:rFonts w:hint="eastAsia"/>
        </w:rPr>
        <w:t>不同投标人的投标文件异常一致或者投标报价呈规律性差异；</w:t>
      </w:r>
    </w:p>
    <w:p>
      <w:pPr>
        <w:pStyle w:val="44"/>
        <w:bidi w:val="0"/>
        <w:rPr>
          <w:rFonts w:hint="eastAsia" w:eastAsia="宋体"/>
          <w:lang w:eastAsia="zh-CN"/>
        </w:rPr>
      </w:pPr>
      <w:r>
        <w:rPr>
          <w:rFonts w:hint="eastAsia"/>
          <w:lang w:val="en-US" w:eastAsia="zh-CN"/>
        </w:rPr>
        <w:t>5.</w:t>
      </w:r>
      <w:r>
        <w:rPr>
          <w:rFonts w:hint="eastAsia"/>
        </w:rPr>
        <w:t>不同投标人的投标文件相互混装</w:t>
      </w:r>
      <w:r>
        <w:rPr>
          <w:rFonts w:hint="eastAsia"/>
          <w:lang w:eastAsia="zh-CN"/>
        </w:rPr>
        <w:t>。</w:t>
      </w:r>
    </w:p>
    <w:p>
      <w:pPr>
        <w:pStyle w:val="47"/>
        <w:numPr>
          <w:ilvl w:val="2"/>
          <w:numId w:val="17"/>
        </w:numPr>
        <w:bidi w:val="0"/>
        <w:rPr>
          <w:rFonts w:hint="eastAsia"/>
          <w:lang w:val="en-US" w:eastAsia="zh-CN"/>
        </w:rPr>
      </w:pPr>
      <w:bookmarkStart w:id="811" w:name="_Toc21656"/>
      <w:bookmarkStart w:id="812" w:name="_Toc17038"/>
      <w:bookmarkStart w:id="813" w:name="_Toc10983"/>
      <w:bookmarkStart w:id="814" w:name="_Toc32334"/>
      <w:bookmarkStart w:id="815" w:name="_Toc24050"/>
      <w:bookmarkStart w:id="816" w:name="_Toc22192"/>
      <w:r>
        <w:rPr>
          <w:rFonts w:hint="eastAsia"/>
          <w:lang w:val="en-US" w:eastAsia="zh-CN"/>
        </w:rPr>
        <w:t>投标人信用信息查询</w:t>
      </w:r>
      <w:bookmarkEnd w:id="811"/>
      <w:bookmarkEnd w:id="812"/>
      <w:bookmarkEnd w:id="813"/>
      <w:bookmarkEnd w:id="814"/>
      <w:bookmarkEnd w:id="815"/>
      <w:bookmarkEnd w:id="816"/>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4"/>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7"/>
        <w:numPr>
          <w:ilvl w:val="2"/>
          <w:numId w:val="17"/>
        </w:numPr>
        <w:bidi w:val="0"/>
        <w:rPr>
          <w:rFonts w:hint="eastAsia"/>
          <w:lang w:val="en-US" w:eastAsia="zh-CN"/>
        </w:rPr>
      </w:pPr>
      <w:bookmarkStart w:id="817" w:name="_Toc8364"/>
      <w:r>
        <w:rPr>
          <w:rFonts w:hint="eastAsia"/>
          <w:lang w:val="en-US" w:eastAsia="zh-CN"/>
        </w:rPr>
        <w:t>解释说明</w:t>
      </w:r>
      <w:bookmarkEnd w:id="817"/>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30"/>
        <w:numPr>
          <w:ilvl w:val="1"/>
          <w:numId w:val="0"/>
        </w:numPr>
        <w:bidi w:val="0"/>
        <w:ind w:firstLine="480" w:firstLineChars="200"/>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46"/>
        <w:numPr>
          <w:ilvl w:val="0"/>
          <w:numId w:val="11"/>
        </w:numPr>
        <w:bidi w:val="0"/>
        <w:rPr>
          <w:rFonts w:hint="eastAsia"/>
        </w:rPr>
      </w:pPr>
      <w:r>
        <w:rPr>
          <w:rFonts w:hint="eastAsia"/>
        </w:rPr>
        <w:br w:type="page"/>
      </w:r>
      <w:bookmarkEnd w:id="800"/>
      <w:bookmarkStart w:id="818" w:name="_Toc25961"/>
      <w:bookmarkStart w:id="819" w:name="_Toc31402"/>
      <w:bookmarkStart w:id="820" w:name="_Toc29575"/>
      <w:bookmarkStart w:id="821" w:name="_Toc4206"/>
      <w:bookmarkStart w:id="822" w:name="_Toc4048"/>
      <w:r>
        <w:rPr>
          <w:rFonts w:hint="eastAsia"/>
        </w:rPr>
        <w:t>投标文件格式</w:t>
      </w:r>
      <w:bookmarkEnd w:id="818"/>
      <w:bookmarkEnd w:id="819"/>
      <w:bookmarkEnd w:id="820"/>
      <w:bookmarkEnd w:id="821"/>
      <w:bookmarkEnd w:id="822"/>
    </w:p>
    <w:p>
      <w:pPr>
        <w:pStyle w:val="48"/>
        <w:bidi w:val="0"/>
        <w:rPr>
          <w:rFonts w:hint="eastAsia"/>
        </w:rPr>
      </w:pPr>
      <w:bookmarkStart w:id="823" w:name="_Toc182629023"/>
      <w:bookmarkStart w:id="824" w:name="_Toc182759327"/>
      <w:bookmarkStart w:id="825" w:name="_Toc294701519"/>
      <w:bookmarkStart w:id="826" w:name="_Toc316462354"/>
      <w:bookmarkStart w:id="827" w:name="_Toc439161746"/>
      <w:bookmarkStart w:id="828" w:name="_Toc295978802"/>
      <w:bookmarkStart w:id="829" w:name="_Toc211218954"/>
      <w:bookmarkStart w:id="830" w:name="_Toc287367101"/>
      <w:bookmarkStart w:id="831" w:name="_Toc16460"/>
      <w:bookmarkStart w:id="832" w:name="_Toc294688711"/>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8"/>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8"/>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8"/>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40"/>
        <w:bidi w:val="0"/>
        <w:rPr>
          <w:rFonts w:hint="eastAsia"/>
        </w:rPr>
      </w:pPr>
      <w:r>
        <w:rPr>
          <w:rFonts w:hint="eastAsia"/>
        </w:rPr>
        <w:br w:type="page"/>
      </w:r>
    </w:p>
    <w:p>
      <w:pPr>
        <w:pStyle w:val="31"/>
        <w:bidi w:val="0"/>
        <w:rPr>
          <w:rFonts w:hint="eastAsia"/>
        </w:rPr>
      </w:pPr>
      <w:r>
        <w:rPr>
          <w:rFonts w:hint="eastAsia"/>
        </w:rPr>
        <w:t>附件：密封袋的格式</w:t>
      </w:r>
    </w:p>
    <w:p>
      <w:pPr>
        <w:pStyle w:val="31"/>
        <w:bidi w:val="0"/>
        <w:rPr>
          <w:rFonts w:hint="eastAsia"/>
        </w:rPr>
      </w:pPr>
    </w:p>
    <w:p>
      <w:pPr>
        <w:pStyle w:val="31"/>
        <w:bidi w:val="0"/>
        <w:rPr>
          <w:rFonts w:hint="eastAsia"/>
        </w:rPr>
      </w:pPr>
    </w:p>
    <w:p>
      <w:pPr>
        <w:pStyle w:val="31"/>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bidi w:val="0"/>
              <w:rPr>
                <w:rFonts w:hint="eastAsia"/>
              </w:rPr>
            </w:pPr>
          </w:p>
          <w:p>
            <w:pPr>
              <w:pStyle w:val="31"/>
              <w:bidi w:val="0"/>
              <w:rPr>
                <w:rFonts w:hint="eastAsia"/>
              </w:rPr>
            </w:pPr>
          </w:p>
          <w:p>
            <w:pPr>
              <w:pStyle w:val="31"/>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31"/>
              <w:bidi w:val="0"/>
              <w:jc w:val="center"/>
              <w:rPr>
                <w:rFonts w:hint="eastAsia"/>
                <w:b/>
                <w:bCs/>
                <w:sz w:val="32"/>
                <w:szCs w:val="32"/>
              </w:rPr>
            </w:pPr>
            <w:r>
              <w:rPr>
                <w:rFonts w:hint="eastAsia"/>
                <w:b/>
                <w:bCs/>
                <w:sz w:val="32"/>
                <w:szCs w:val="32"/>
                <w:lang w:val="en-US" w:eastAsia="zh-CN"/>
              </w:rPr>
              <w:t>/开标一览表</w:t>
            </w: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1"/>
              <w:bidi w:val="0"/>
              <w:rPr>
                <w:rFonts w:hint="eastAsia"/>
              </w:rPr>
            </w:pPr>
          </w:p>
        </w:tc>
      </w:tr>
    </w:tbl>
    <w:p>
      <w:pPr>
        <w:pStyle w:val="31"/>
        <w:bidi w:val="0"/>
        <w:rPr>
          <w:rFonts w:hint="eastAsia"/>
          <w:lang w:val="en-US" w:eastAsia="zh-CN"/>
        </w:rPr>
      </w:pPr>
      <w:bookmarkStart w:id="833" w:name="_Toc11581"/>
      <w:bookmarkStart w:id="834" w:name="_Toc6994"/>
      <w:r>
        <w:rPr>
          <w:rFonts w:hint="eastAsia"/>
          <w:lang w:val="en-US" w:eastAsia="zh-CN"/>
        </w:rPr>
        <w:br w:type="page"/>
      </w:r>
    </w:p>
    <w:p>
      <w:pPr>
        <w:pStyle w:val="31"/>
        <w:bidi w:val="0"/>
        <w:rPr>
          <w:rFonts w:hint="eastAsia"/>
          <w:lang w:val="en-US" w:eastAsia="zh-CN"/>
        </w:rPr>
      </w:pPr>
      <w:r>
        <w:rPr>
          <w:rFonts w:hint="eastAsia"/>
          <w:lang w:val="en-US" w:eastAsia="zh-CN"/>
        </w:rPr>
        <w:t>投标文件封面格式</w:t>
      </w:r>
      <w:bookmarkEnd w:id="823"/>
      <w:bookmarkEnd w:id="824"/>
      <w:bookmarkEnd w:id="825"/>
      <w:bookmarkEnd w:id="826"/>
      <w:bookmarkEnd w:id="827"/>
      <w:bookmarkEnd w:id="828"/>
      <w:bookmarkEnd w:id="829"/>
      <w:bookmarkEnd w:id="830"/>
      <w:bookmarkEnd w:id="831"/>
      <w:bookmarkEnd w:id="832"/>
      <w:bookmarkEnd w:id="833"/>
      <w:bookmarkEnd w:id="834"/>
    </w:p>
    <w:p>
      <w:pPr>
        <w:pStyle w:val="31"/>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1"/>
        <w:bidi w:val="0"/>
        <w:rPr>
          <w:rFonts w:hint="eastAsia"/>
        </w:rPr>
      </w:pPr>
    </w:p>
    <w:p>
      <w:pPr>
        <w:pStyle w:val="31"/>
        <w:bidi w:val="0"/>
        <w:rPr>
          <w:rFonts w:hint="eastAsia"/>
        </w:rPr>
      </w:pP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0"/>
        <w:bidi w:val="0"/>
        <w:rPr>
          <w:rFonts w:hint="eastAsia"/>
        </w:rPr>
      </w:pPr>
      <w:bookmarkStart w:id="835" w:name="_Toc11556"/>
      <w:bookmarkStart w:id="836" w:name="_Toc5306"/>
      <w:bookmarkStart w:id="837" w:name="_Toc5565"/>
      <w:bookmarkStart w:id="838" w:name="_Toc31011"/>
      <w:r>
        <w:rPr>
          <w:rFonts w:hint="eastAsia"/>
        </w:rPr>
        <w:br w:type="page"/>
      </w:r>
    </w:p>
    <w:bookmarkEnd w:id="835"/>
    <w:bookmarkEnd w:id="836"/>
    <w:bookmarkEnd w:id="837"/>
    <w:bookmarkEnd w:id="838"/>
    <w:p>
      <w:pPr>
        <w:pStyle w:val="40"/>
        <w:bidi w:val="0"/>
        <w:rPr>
          <w:rFonts w:hint="eastAsia"/>
        </w:rPr>
      </w:pPr>
      <w:bookmarkStart w:id="839" w:name="_Toc15611"/>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lang w:val="en-US" w:eastAsia="zh-CN"/>
        </w:rPr>
      </w:pPr>
      <w:bookmarkStart w:id="840" w:name="_Toc24630"/>
    </w:p>
    <w:p>
      <w:pPr>
        <w:pStyle w:val="40"/>
        <w:bidi w:val="0"/>
        <w:rPr>
          <w:rFonts w:hint="eastAsia"/>
          <w:lang w:val="en-US" w:eastAsia="zh-CN"/>
        </w:rPr>
      </w:pPr>
    </w:p>
    <w:p>
      <w:pPr>
        <w:pStyle w:val="40"/>
        <w:bidi w:val="0"/>
        <w:rPr>
          <w:rFonts w:hint="eastAsia"/>
          <w:lang w:val="en-US" w:eastAsia="zh-CN"/>
        </w:rPr>
      </w:pPr>
    </w:p>
    <w:p>
      <w:pPr>
        <w:pStyle w:val="40"/>
        <w:bidi w:val="0"/>
        <w:rPr>
          <w:rFonts w:hint="eastAsia"/>
          <w:lang w:val="en-US" w:eastAsia="zh-CN"/>
        </w:rPr>
      </w:pPr>
    </w:p>
    <w:p>
      <w:pPr>
        <w:pStyle w:val="40"/>
        <w:bidi w:val="0"/>
        <w:rPr>
          <w:rFonts w:hint="eastAsia"/>
          <w:lang w:val="en-US" w:eastAsia="zh-CN"/>
        </w:rPr>
      </w:pP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41" w:name="_Toc15705"/>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39"/>
      <w:bookmarkEnd w:id="840"/>
      <w:bookmarkEnd w:id="841"/>
      <w:bookmarkStart w:id="842" w:name="_Toc23537"/>
      <w:bookmarkStart w:id="843" w:name="_Toc16168"/>
    </w:p>
    <w:p>
      <w:pPr>
        <w:pStyle w:val="40"/>
        <w:bidi w:val="0"/>
        <w:rPr>
          <w:rFonts w:hint="eastAsia"/>
        </w:rPr>
      </w:pPr>
      <w:r>
        <w:rPr>
          <w:rFonts w:hint="eastAsia"/>
        </w:rPr>
        <w:br w:type="page"/>
      </w:r>
      <w:bookmarkEnd w:id="842"/>
      <w:bookmarkEnd w:id="843"/>
      <w:bookmarkStart w:id="844" w:name="_Toc4996"/>
      <w:bookmarkStart w:id="845" w:name="_Toc26837"/>
    </w:p>
    <w:p>
      <w:pPr>
        <w:pStyle w:val="42"/>
        <w:numPr>
          <w:ilvl w:val="0"/>
          <w:numId w:val="18"/>
        </w:numPr>
        <w:bidi w:val="0"/>
        <w:ind w:left="0" w:leftChars="0" w:firstLine="0" w:firstLineChars="0"/>
        <w:rPr>
          <w:rFonts w:hint="eastAsia"/>
        </w:rPr>
      </w:pPr>
      <w:bookmarkStart w:id="846" w:name="_Toc8462"/>
      <w:r>
        <w:rPr>
          <w:rFonts w:hint="eastAsia"/>
        </w:rPr>
        <w:t>法定代表人</w:t>
      </w:r>
      <w:r>
        <w:rPr>
          <w:rFonts w:hint="eastAsia"/>
          <w:lang w:val="en-US" w:eastAsia="zh-CN"/>
        </w:rPr>
        <w:t>/单位负责人</w:t>
      </w:r>
      <w:r>
        <w:rPr>
          <w:rFonts w:hint="eastAsia"/>
        </w:rPr>
        <w:t>授权书</w:t>
      </w:r>
      <w:bookmarkEnd w:id="844"/>
      <w:bookmarkEnd w:id="845"/>
      <w:bookmarkEnd w:id="846"/>
    </w:p>
    <w:p>
      <w:pPr>
        <w:pStyle w:val="40"/>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4"/>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4"/>
        <w:bidi w:val="0"/>
        <w:rPr>
          <w:rFonts w:hint="eastAsia"/>
        </w:rPr>
      </w:pPr>
      <w:r>
        <w:rPr>
          <w:rFonts w:hint="eastAsia"/>
        </w:rPr>
        <w:t>特此声明。</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4"/>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4"/>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40"/>
        <w:bidi w:val="0"/>
        <w:rPr>
          <w:rFonts w:hint="eastAsia"/>
        </w:rPr>
      </w:pPr>
    </w:p>
    <w:p>
      <w:pPr>
        <w:pStyle w:val="45"/>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5"/>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5"/>
        <w:bidi w:val="0"/>
      </w:pPr>
      <w:r>
        <w:rPr>
          <w:rFonts w:hint="eastAsia"/>
          <w:lang w:val="en-US" w:eastAsia="zh-CN"/>
        </w:rPr>
        <w:t>3.</w:t>
      </w:r>
      <w:r>
        <w:t>应附法定代表人/单位负责人身份证明材料复印件和授权代表身份证明材料复印件。</w:t>
      </w:r>
    </w:p>
    <w:p>
      <w:pPr>
        <w:pStyle w:val="45"/>
        <w:bidi w:val="0"/>
      </w:pPr>
      <w:r>
        <w:rPr>
          <w:rFonts w:hint="eastAsia"/>
          <w:lang w:val="en-US" w:eastAsia="zh-CN"/>
        </w:rPr>
        <w:t>4.</w:t>
      </w:r>
      <w:r>
        <w:t>身份证明材料包括居民身份证或户口本或军官证或护照等。</w:t>
      </w:r>
    </w:p>
    <w:p>
      <w:pPr>
        <w:pStyle w:val="45"/>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40"/>
        <w:bidi w:val="0"/>
        <w:rPr>
          <w:rFonts w:hint="eastAsia"/>
        </w:rPr>
      </w:pPr>
      <w:r>
        <w:rPr>
          <w:rFonts w:hint="eastAsia"/>
        </w:rPr>
        <w:br w:type="page"/>
      </w:r>
    </w:p>
    <w:p>
      <w:pPr>
        <w:pStyle w:val="42"/>
        <w:numPr>
          <w:ilvl w:val="0"/>
          <w:numId w:val="19"/>
        </w:numPr>
        <w:bidi w:val="0"/>
        <w:ind w:left="0" w:leftChars="0" w:firstLine="0" w:firstLineChars="0"/>
        <w:rPr>
          <w:rFonts w:hint="eastAsia"/>
          <w:lang w:val="en-US" w:eastAsia="zh-CN"/>
        </w:rPr>
      </w:pPr>
      <w:bookmarkStart w:id="847" w:name="_Toc22896"/>
      <w:bookmarkStart w:id="848" w:name="_Toc9688"/>
      <w:bookmarkStart w:id="849" w:name="_Toc5501"/>
      <w:bookmarkStart w:id="850" w:name="_Toc22140"/>
      <w:bookmarkStart w:id="851" w:name="_Toc9243"/>
      <w:r>
        <w:rPr>
          <w:rFonts w:hint="eastAsia"/>
          <w:lang w:val="en-US" w:eastAsia="zh-CN"/>
        </w:rPr>
        <w:t>法定代表人/单位负责人证明书</w:t>
      </w:r>
      <w:bookmarkEnd w:id="847"/>
      <w:bookmarkEnd w:id="848"/>
      <w:bookmarkEnd w:id="849"/>
      <w:bookmarkEnd w:id="850"/>
      <w:bookmarkEnd w:id="851"/>
    </w:p>
    <w:p>
      <w:pPr>
        <w:pStyle w:val="44"/>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4"/>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4"/>
        <w:bidi w:val="0"/>
        <w:rPr>
          <w:rFonts w:hint="eastAsia"/>
        </w:rPr>
      </w:pPr>
      <w:r>
        <w:rPr>
          <w:rFonts w:hint="eastAsia"/>
        </w:rPr>
        <w:t>特此证明。</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4"/>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4"/>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4"/>
        <w:bidi w:val="0"/>
        <w:rPr>
          <w:rFonts w:hint="eastAsia"/>
        </w:rPr>
      </w:pPr>
    </w:p>
    <w:p>
      <w:pPr>
        <w:pStyle w:val="44"/>
        <w:bidi w:val="0"/>
        <w:rPr>
          <w:rFonts w:hint="eastAsia"/>
        </w:rPr>
      </w:pPr>
    </w:p>
    <w:p>
      <w:pPr>
        <w:pStyle w:val="45"/>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5"/>
        <w:bidi w:val="0"/>
      </w:pPr>
      <w:r>
        <w:rPr>
          <w:rFonts w:hint="eastAsia"/>
          <w:lang w:val="en-US" w:eastAsia="zh-CN"/>
        </w:rPr>
        <w:t>2.</w:t>
      </w:r>
      <w:r>
        <w:t>应附法定代表人/单位负责人身份证明材料复印件。</w:t>
      </w:r>
    </w:p>
    <w:p>
      <w:pPr>
        <w:pStyle w:val="45"/>
        <w:bidi w:val="0"/>
      </w:pPr>
      <w:r>
        <w:rPr>
          <w:rFonts w:hint="eastAsia"/>
          <w:lang w:val="en-US" w:eastAsia="zh-CN"/>
        </w:rPr>
        <w:t>3.</w:t>
      </w:r>
      <w:r>
        <w:t>身份证明材料包括居民身份证或户口本或军官证或护照等。</w:t>
      </w:r>
    </w:p>
    <w:p>
      <w:pPr>
        <w:pStyle w:val="45"/>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2"/>
        <w:numPr>
          <w:ilvl w:val="0"/>
          <w:numId w:val="19"/>
        </w:numPr>
        <w:bidi w:val="0"/>
        <w:ind w:left="0" w:leftChars="0" w:firstLine="0" w:firstLineChars="0"/>
        <w:rPr>
          <w:rFonts w:hint="eastAsia"/>
          <w:lang w:val="en-US" w:eastAsia="zh-CN"/>
        </w:rPr>
      </w:pPr>
      <w:bookmarkStart w:id="852" w:name="_Toc19572"/>
      <w:bookmarkStart w:id="853" w:name="_Toc22152"/>
      <w:bookmarkStart w:id="854" w:name="_Toc28837"/>
      <w:bookmarkStart w:id="855" w:name="_Toc28397"/>
      <w:bookmarkStart w:id="856" w:name="_Toc3822"/>
      <w:bookmarkStart w:id="857" w:name="_Toc29937"/>
      <w:bookmarkStart w:id="858" w:name="_Toc28024"/>
      <w:bookmarkStart w:id="859" w:name="_Toc14566"/>
      <w:r>
        <w:rPr>
          <w:rFonts w:hint="eastAsia"/>
          <w:lang w:val="en-US" w:eastAsia="zh-CN"/>
        </w:rPr>
        <w:t>具有独立承担民事责任的能力的证明材料</w:t>
      </w:r>
      <w:bookmarkEnd w:id="852"/>
      <w:bookmarkEnd w:id="853"/>
      <w:bookmarkEnd w:id="854"/>
    </w:p>
    <w:p>
      <w:pPr>
        <w:pStyle w:val="44"/>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55"/>
    <w:p>
      <w:pPr>
        <w:pStyle w:val="45"/>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5"/>
        <w:bidi w:val="0"/>
        <w:rPr>
          <w:rFonts w:hint="eastAsia"/>
          <w:lang w:val="en-US" w:eastAsia="zh-CN"/>
        </w:rPr>
      </w:pPr>
      <w:r>
        <w:rPr>
          <w:rFonts w:hint="eastAsia"/>
          <w:lang w:val="en-US" w:eastAsia="zh-CN"/>
        </w:rPr>
        <w:t>2.</w:t>
      </w:r>
      <w:bookmarkEnd w:id="856"/>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40"/>
        <w:bidi w:val="0"/>
        <w:rPr>
          <w:rFonts w:hint="eastAsia"/>
          <w:lang w:val="en-US" w:eastAsia="zh-CN"/>
        </w:rPr>
      </w:pPr>
    </w:p>
    <w:p>
      <w:pPr>
        <w:pStyle w:val="42"/>
        <w:numPr>
          <w:ilvl w:val="0"/>
          <w:numId w:val="19"/>
        </w:numPr>
        <w:bidi w:val="0"/>
        <w:ind w:left="0" w:leftChars="0" w:firstLine="0" w:firstLineChars="0"/>
        <w:rPr>
          <w:rFonts w:hint="eastAsia"/>
          <w:lang w:val="en-US" w:eastAsia="zh-CN"/>
        </w:rPr>
      </w:pPr>
      <w:bookmarkStart w:id="860" w:name="_Toc2778"/>
      <w:r>
        <w:rPr>
          <w:rFonts w:hint="eastAsia"/>
          <w:lang w:val="en-US" w:eastAsia="zh-CN"/>
        </w:rPr>
        <w:t>投标人具有良好的商业信誉和健全的财务会计制度的证明材料</w:t>
      </w:r>
      <w:bookmarkEnd w:id="857"/>
      <w:bookmarkEnd w:id="858"/>
      <w:bookmarkEnd w:id="860"/>
    </w:p>
    <w:bookmarkEnd w:id="859"/>
    <w:p>
      <w:pPr>
        <w:pStyle w:val="44"/>
        <w:bidi w:val="0"/>
        <w:rPr>
          <w:rFonts w:hint="eastAsia"/>
          <w:lang w:val="en-US" w:eastAsia="zh-CN"/>
        </w:rPr>
      </w:pPr>
      <w:bookmarkStart w:id="861" w:name="_Toc19866"/>
      <w:bookmarkStart w:id="862" w:name="_Toc17744"/>
      <w:bookmarkStart w:id="863" w:name="_Toc5443"/>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44"/>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4"/>
        <w:bidi w:val="0"/>
        <w:rPr>
          <w:rFonts w:hint="eastAsia"/>
          <w:b/>
          <w:bCs/>
          <w:lang w:val="en-US" w:eastAsia="zh-CN"/>
        </w:rPr>
      </w:pPr>
      <w:r>
        <w:rPr>
          <w:rFonts w:hint="eastAsia"/>
          <w:b/>
          <w:bCs/>
          <w:lang w:val="en-US" w:eastAsia="zh-CN"/>
        </w:rPr>
        <w:t>注：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4"/>
        <w:bidi w:val="0"/>
        <w:rPr>
          <w:rFonts w:hint="eastAsia"/>
          <w:lang w:val="en-US" w:eastAsia="zh-CN"/>
        </w:rPr>
      </w:pPr>
      <w:r>
        <w:rPr>
          <w:rFonts w:hint="eastAsia"/>
          <w:lang w:val="en-US" w:eastAsia="zh-CN"/>
        </w:rPr>
        <w:t>2.投标人具有健全的财务会计制度的证明材料</w:t>
      </w:r>
    </w:p>
    <w:p>
      <w:pPr>
        <w:pStyle w:val="44"/>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4"/>
        <w:bidi w:val="0"/>
        <w:rPr>
          <w:rFonts w:hint="eastAsia"/>
          <w:lang w:val="en-US" w:eastAsia="zh-CN"/>
        </w:rPr>
      </w:pPr>
      <w:r>
        <w:rPr>
          <w:rFonts w:hint="eastAsia"/>
          <w:lang w:val="en-US" w:eastAsia="zh-CN"/>
        </w:rPr>
        <w:t>(2)投标人提供2020年度投标人内部的财务报表复印件(至少包含资产负债表)；</w:t>
      </w:r>
    </w:p>
    <w:p>
      <w:pPr>
        <w:pStyle w:val="44"/>
        <w:bidi w:val="0"/>
        <w:rPr>
          <w:rFonts w:hint="eastAsia"/>
          <w:lang w:val="en-US" w:eastAsia="zh-CN"/>
        </w:rPr>
      </w:pPr>
      <w:r>
        <w:rPr>
          <w:rFonts w:hint="eastAsia"/>
          <w:lang w:val="en-US" w:eastAsia="zh-CN"/>
        </w:rPr>
        <w:t>(3)投标人提供投标文件递交截止日前一年内银行为其出具的资信证明复印件；</w:t>
      </w:r>
    </w:p>
    <w:p>
      <w:pPr>
        <w:pStyle w:val="44"/>
        <w:bidi w:val="0"/>
        <w:rPr>
          <w:rFonts w:hint="eastAsia"/>
          <w:lang w:val="en-US" w:eastAsia="zh-CN"/>
        </w:rPr>
      </w:pPr>
      <w:r>
        <w:rPr>
          <w:rFonts w:hint="eastAsia"/>
          <w:lang w:val="en-US" w:eastAsia="zh-CN"/>
        </w:rPr>
        <w:t>(4)投标人注册时间截至投标文件递交截止日不足一年的，可提供公司章程复印件；</w:t>
      </w:r>
    </w:p>
    <w:p>
      <w:pPr>
        <w:pStyle w:val="45"/>
        <w:bidi w:val="0"/>
        <w:rPr>
          <w:rFonts w:hint="eastAsia"/>
          <w:b w:val="0"/>
          <w:bCs w:val="0"/>
          <w:lang w:val="en-US" w:eastAsia="zh-CN"/>
        </w:rPr>
      </w:pPr>
      <w:r>
        <w:rPr>
          <w:rFonts w:hint="eastAsia"/>
          <w:b w:val="0"/>
          <w:bCs w:val="0"/>
          <w:lang w:val="en-US" w:eastAsia="zh-CN"/>
        </w:rPr>
        <w:t>(5)提供具有健全的财务会计制度的承诺函。</w:t>
      </w:r>
    </w:p>
    <w:p>
      <w:pPr>
        <w:pStyle w:val="45"/>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2"/>
        <w:numPr>
          <w:ilvl w:val="0"/>
          <w:numId w:val="19"/>
        </w:numPr>
        <w:bidi w:val="0"/>
        <w:ind w:left="0" w:leftChars="0" w:firstLine="0" w:firstLineChars="0"/>
        <w:rPr>
          <w:rFonts w:hint="eastAsia"/>
          <w:lang w:val="en-US" w:eastAsia="zh-CN"/>
        </w:rPr>
      </w:pPr>
      <w:bookmarkStart w:id="864" w:name="_Toc1412"/>
      <w:r>
        <w:rPr>
          <w:rFonts w:hint="eastAsia"/>
          <w:lang w:val="en-US" w:eastAsia="zh-CN"/>
        </w:rPr>
        <w:t>投标人具有依法缴纳税收和社会保障资金的良好记录的证明材料</w:t>
      </w:r>
      <w:bookmarkEnd w:id="861"/>
      <w:bookmarkEnd w:id="862"/>
      <w:bookmarkEnd w:id="864"/>
    </w:p>
    <w:bookmarkEnd w:id="863"/>
    <w:p>
      <w:pPr>
        <w:pStyle w:val="44"/>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5"/>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40"/>
        <w:bidi w:val="0"/>
        <w:rPr>
          <w:rFonts w:hint="eastAsia"/>
          <w:lang w:val="en-US" w:eastAsia="zh-CN"/>
        </w:rPr>
      </w:pP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65" w:name="_Toc16336"/>
      <w:bookmarkStart w:id="866" w:name="_Toc15870"/>
      <w:bookmarkStart w:id="867" w:name="_Toc16227"/>
      <w:r>
        <w:rPr>
          <w:rFonts w:hint="eastAsia"/>
          <w:lang w:val="en-US" w:eastAsia="zh-CN"/>
        </w:rPr>
        <w:t>投标人具有履行合同所必需的设备和专业技术能力证明材料</w:t>
      </w:r>
      <w:bookmarkEnd w:id="865"/>
      <w:bookmarkEnd w:id="866"/>
      <w:bookmarkEnd w:id="867"/>
    </w:p>
    <w:p>
      <w:pPr>
        <w:pStyle w:val="44"/>
        <w:bidi w:val="0"/>
        <w:rPr>
          <w:rFonts w:hint="eastAsia"/>
          <w:lang w:val="en-US" w:eastAsia="zh-CN"/>
        </w:rPr>
      </w:pPr>
      <w:r>
        <w:rPr>
          <w:rFonts w:hint="eastAsia"/>
          <w:lang w:val="en-US" w:eastAsia="zh-CN"/>
        </w:rPr>
        <w:t>提供具有履行合同所必需的设备和专业技术能力的承诺函。</w:t>
      </w:r>
    </w:p>
    <w:p>
      <w:pPr>
        <w:pStyle w:val="45"/>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40"/>
        <w:bidi w:val="0"/>
        <w:rPr>
          <w:rFonts w:hint="eastAsia"/>
          <w:lang w:val="en-US" w:eastAsia="zh-CN"/>
        </w:rPr>
      </w:pP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68" w:name="_Toc21379"/>
      <w:bookmarkStart w:id="869" w:name="_Toc29155"/>
      <w:r>
        <w:rPr>
          <w:rFonts w:hint="eastAsia"/>
          <w:lang w:val="en-US" w:eastAsia="zh-CN"/>
        </w:rPr>
        <w:t>投标人参加政府采购活动前三年内，在经营活动中没有重大违法记录的证明材料</w:t>
      </w:r>
      <w:bookmarkEnd w:id="868"/>
      <w:bookmarkEnd w:id="869"/>
    </w:p>
    <w:p>
      <w:pPr>
        <w:pStyle w:val="44"/>
        <w:bidi w:val="0"/>
        <w:rPr>
          <w:rFonts w:hint="eastAsia"/>
          <w:lang w:val="en-US" w:eastAsia="zh-CN"/>
        </w:rPr>
      </w:pPr>
      <w:bookmarkStart w:id="870" w:name="_Toc9591"/>
      <w:bookmarkStart w:id="871" w:name="_Toc14299"/>
      <w:r>
        <w:rPr>
          <w:rFonts w:hint="eastAsia"/>
          <w:lang w:val="en-US" w:eastAsia="zh-CN"/>
        </w:rPr>
        <w:t>投标人提供参加本次政府采购活动前三年内，在经营活动中没有重大违法记录的书面声明(成立不足三年的，从成立之日起计算)。</w:t>
      </w:r>
    </w:p>
    <w:p>
      <w:pPr>
        <w:pStyle w:val="45"/>
        <w:bidi w:val="0"/>
        <w:rPr>
          <w:rFonts w:hint="eastAsia"/>
          <w:lang w:val="en-US" w:eastAsia="zh-CN"/>
        </w:rPr>
      </w:pPr>
      <w:bookmarkStart w:id="872" w:name="_Toc7540"/>
      <w:bookmarkStart w:id="873" w:name="_Toc26284"/>
      <w:r>
        <w:rPr>
          <w:rFonts w:hint="eastAsia"/>
          <w:lang w:val="en-US" w:eastAsia="zh-CN"/>
        </w:rPr>
        <w:t>注：格式自拟，或参照《符合&lt;中华人民共和国政府采购法&gt;第二十二条规定的条件的承诺及声明函》的格式提供声明函。</w:t>
      </w:r>
    </w:p>
    <w:bookmarkEnd w:id="870"/>
    <w:bookmarkEnd w:id="871"/>
    <w:bookmarkEnd w:id="872"/>
    <w:bookmarkEnd w:id="873"/>
    <w:p>
      <w:pPr>
        <w:pStyle w:val="42"/>
        <w:numPr>
          <w:ilvl w:val="0"/>
          <w:numId w:val="19"/>
        </w:numPr>
        <w:bidi w:val="0"/>
        <w:ind w:left="0" w:leftChars="0" w:firstLine="0" w:firstLineChars="0"/>
        <w:rPr>
          <w:rFonts w:hint="eastAsia"/>
          <w:lang w:val="zh-CN" w:eastAsia="zh-CN"/>
        </w:rPr>
      </w:pPr>
      <w:bookmarkStart w:id="874" w:name="_Toc3840"/>
      <w:bookmarkStart w:id="875" w:name="_Toc27034"/>
      <w:bookmarkStart w:id="876" w:name="_Toc17558"/>
      <w:bookmarkStart w:id="877" w:name="_Toc24828"/>
      <w:bookmarkStart w:id="878" w:name="_Toc15054"/>
      <w:bookmarkStart w:id="879" w:name="_Toc19166"/>
      <w:bookmarkStart w:id="880" w:name="_Toc4865"/>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74"/>
      <w:bookmarkEnd w:id="875"/>
      <w:bookmarkEnd w:id="876"/>
      <w:r>
        <w:rPr>
          <w:rFonts w:hint="eastAsia"/>
          <w:lang w:val="en-US" w:eastAsia="zh-CN"/>
        </w:rPr>
        <w:t>承诺函</w:t>
      </w:r>
      <w:bookmarkEnd w:id="877"/>
    </w:p>
    <w:p>
      <w:pPr>
        <w:pStyle w:val="40"/>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81"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0"/>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4"/>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4"/>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4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4"/>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0"/>
        <w:bidi w:val="0"/>
        <w:rPr>
          <w:rFonts w:hint="eastAsia"/>
          <w:lang w:val="zh-CN" w:eastAsia="zh-CN"/>
        </w:rPr>
      </w:pPr>
    </w:p>
    <w:p>
      <w:pPr>
        <w:pStyle w:val="40"/>
        <w:bidi w:val="0"/>
        <w:rPr>
          <w:rFonts w:hint="eastAsia"/>
          <w:lang w:eastAsia="zh-CN"/>
        </w:rPr>
      </w:pPr>
      <w:r>
        <w:rPr>
          <w:rFonts w:hint="eastAsia"/>
          <w:lang w:val="en-US" w:eastAsia="zh-CN"/>
        </w:rPr>
        <w:br w:type="page"/>
      </w:r>
      <w:bookmarkEnd w:id="881"/>
      <w:bookmarkStart w:id="882" w:name="_Toc2151"/>
    </w:p>
    <w:bookmarkEnd w:id="882"/>
    <w:p>
      <w:pPr>
        <w:pStyle w:val="42"/>
        <w:numPr>
          <w:ilvl w:val="0"/>
          <w:numId w:val="19"/>
        </w:numPr>
        <w:bidi w:val="0"/>
        <w:ind w:left="0" w:leftChars="0" w:firstLine="0" w:firstLineChars="0"/>
        <w:rPr>
          <w:rFonts w:hint="eastAsia"/>
          <w:lang w:val="en-US" w:eastAsia="zh-CN"/>
        </w:rPr>
      </w:pPr>
      <w:bookmarkStart w:id="883" w:name="_Toc19221"/>
      <w:r>
        <w:rPr>
          <w:rFonts w:hint="eastAsia"/>
          <w:lang w:val="en-US" w:eastAsia="zh-CN"/>
        </w:rPr>
        <w:t>根据采购项目的特殊要求，供应商提供具有特定条件</w:t>
      </w:r>
      <w:bookmarkEnd w:id="878"/>
      <w:r>
        <w:rPr>
          <w:rFonts w:hint="eastAsia"/>
          <w:lang w:val="en-US" w:eastAsia="zh-CN"/>
        </w:rPr>
        <w:t>的证明材料</w:t>
      </w:r>
      <w:bookmarkEnd w:id="879"/>
      <w:bookmarkEnd w:id="880"/>
      <w:bookmarkEnd w:id="883"/>
    </w:p>
    <w:p>
      <w:pPr>
        <w:pStyle w:val="44"/>
        <w:bidi w:val="0"/>
        <w:rPr>
          <w:rFonts w:hint="eastAsia"/>
          <w:b w:val="0"/>
          <w:bCs/>
          <w:highlight w:val="none"/>
          <w:lang w:val="en-US" w:eastAsia="zh-CN"/>
        </w:rPr>
      </w:pPr>
      <w:r>
        <w:rPr>
          <w:rFonts w:hint="eastAsia"/>
          <w:b w:val="0"/>
          <w:bCs/>
          <w:highlight w:val="none"/>
          <w:lang w:val="en-US" w:eastAsia="zh-CN"/>
        </w:rPr>
        <w:t>提供未与其他投标供应商组成联合体参与本项目投标的承诺函。</w:t>
      </w:r>
    </w:p>
    <w:p>
      <w:pPr>
        <w:pStyle w:val="44"/>
        <w:bidi w:val="0"/>
        <w:rPr>
          <w:rFonts w:hint="eastAsia" w:eastAsiaTheme="minorEastAsia"/>
          <w:highlight w:val="yellow"/>
          <w:lang w:val="en-US" w:eastAsia="zh-CN"/>
        </w:rPr>
      </w:pPr>
      <w:r>
        <w:rPr>
          <w:rFonts w:hint="eastAsia" w:cs="宋体" w:asciiTheme="minorEastAsia" w:hAnsiTheme="minorEastAsia" w:eastAsiaTheme="minorEastAsia"/>
        </w:rPr>
        <w:t>注：</w:t>
      </w:r>
      <w:r>
        <w:rPr>
          <w:rFonts w:hint="eastAsia" w:cs="宋体" w:asciiTheme="minorEastAsia" w:hAnsiTheme="minorEastAsia" w:eastAsiaTheme="minorEastAsia"/>
          <w:lang w:val="en-US" w:eastAsia="zh-CN"/>
        </w:rPr>
        <w:t>承诺函</w:t>
      </w:r>
      <w:r>
        <w:rPr>
          <w:rFonts w:hint="eastAsia" w:cs="宋体" w:asciiTheme="minorEastAsia" w:hAnsiTheme="minorEastAsia" w:eastAsiaTheme="minorEastAsia"/>
        </w:rPr>
        <w:t>格式自拟，或参照《符合&lt;中华人民共和国政府采购法&gt;第二十二条规定的条件的承诺及声明函》的格式提供</w:t>
      </w:r>
      <w:r>
        <w:rPr>
          <w:rFonts w:hint="eastAsia" w:cs="宋体" w:asciiTheme="minorEastAsia" w:hAnsiTheme="minorEastAsia" w:eastAsiaTheme="minorEastAsia"/>
          <w:lang w:val="en-US" w:eastAsia="zh-CN"/>
        </w:rPr>
        <w:t>承诺</w:t>
      </w:r>
      <w:r>
        <w:rPr>
          <w:rFonts w:hint="eastAsia" w:cs="宋体" w:asciiTheme="minorEastAsia" w:hAnsiTheme="minorEastAsia" w:eastAsiaTheme="minorEastAsia"/>
        </w:rPr>
        <w:t>函</w:t>
      </w:r>
      <w:r>
        <w:rPr>
          <w:rFonts w:hint="eastAsia" w:cs="宋体" w:asciiTheme="minorEastAsia" w:hAnsiTheme="minorEastAsia" w:eastAsiaTheme="minorEastAsia"/>
          <w:lang w:eastAsia="zh-CN"/>
        </w:rPr>
        <w:t>。</w:t>
      </w:r>
    </w:p>
    <w:p>
      <w:pPr>
        <w:pStyle w:val="42"/>
        <w:numPr>
          <w:ilvl w:val="0"/>
          <w:numId w:val="19"/>
        </w:numPr>
        <w:bidi w:val="0"/>
        <w:ind w:left="0" w:leftChars="0" w:firstLine="0" w:firstLineChars="0"/>
        <w:rPr>
          <w:rFonts w:hint="eastAsia"/>
          <w:lang w:val="en-US" w:eastAsia="zh-CN"/>
        </w:rPr>
      </w:pPr>
      <w:bookmarkStart w:id="884" w:name="_Toc21855"/>
      <w:bookmarkStart w:id="885" w:name="_Toc17677"/>
      <w:bookmarkStart w:id="886" w:name="_Toc15708"/>
      <w:r>
        <w:rPr>
          <w:rFonts w:hint="eastAsia"/>
          <w:lang w:val="en-US" w:eastAsia="zh-CN"/>
        </w:rPr>
        <w:t>符合《中华人民共和国政府采购法》第二十二条规定的条件的承诺及声明函</w:t>
      </w:r>
      <w:bookmarkEnd w:id="884"/>
      <w:bookmarkEnd w:id="885"/>
      <w:bookmarkEnd w:id="886"/>
    </w:p>
    <w:p>
      <w:pPr>
        <w:pStyle w:val="40"/>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3"/>
        <w:numPr>
          <w:ilvl w:val="2"/>
          <w:numId w:val="20"/>
        </w:numPr>
        <w:bidi w:val="0"/>
        <w:rPr>
          <w:rFonts w:hint="eastAsia"/>
        </w:rPr>
      </w:pPr>
      <w:r>
        <w:rPr>
          <w:rFonts w:hint="eastAsia"/>
        </w:rPr>
        <w:t xml:space="preserve">具有良好的商业信誉和健全的财务会计制度； </w:t>
      </w:r>
    </w:p>
    <w:p>
      <w:pPr>
        <w:pStyle w:val="33"/>
        <w:numPr>
          <w:ilvl w:val="2"/>
          <w:numId w:val="20"/>
        </w:numPr>
        <w:bidi w:val="0"/>
        <w:rPr>
          <w:rFonts w:hint="eastAsia"/>
        </w:rPr>
      </w:pPr>
      <w:r>
        <w:rPr>
          <w:rFonts w:hint="eastAsia"/>
        </w:rPr>
        <w:t xml:space="preserve">具有履行合同所必需的设备和专业技术能力； </w:t>
      </w:r>
    </w:p>
    <w:p>
      <w:pPr>
        <w:pStyle w:val="33"/>
        <w:numPr>
          <w:ilvl w:val="2"/>
          <w:numId w:val="20"/>
        </w:numPr>
        <w:bidi w:val="0"/>
        <w:rPr>
          <w:rFonts w:hint="eastAsia"/>
        </w:rPr>
      </w:pPr>
      <w:r>
        <w:rPr>
          <w:rFonts w:hint="eastAsia"/>
          <w:lang w:val="en-US" w:eastAsia="zh-CN"/>
        </w:rPr>
        <w:t>具</w:t>
      </w:r>
      <w:r>
        <w:rPr>
          <w:rFonts w:hint="eastAsia"/>
        </w:rPr>
        <w:t xml:space="preserve">有依法缴纳税收和社会保障资金的良好记录； </w:t>
      </w:r>
    </w:p>
    <w:p>
      <w:pPr>
        <w:pStyle w:val="33"/>
        <w:numPr>
          <w:ilvl w:val="2"/>
          <w:numId w:val="20"/>
        </w:numPr>
        <w:bidi w:val="0"/>
        <w:rPr>
          <w:rFonts w:hint="eastAsia"/>
          <w:highlight w:val="none"/>
        </w:rPr>
      </w:pPr>
      <w:r>
        <w:rPr>
          <w:rFonts w:hint="eastAsia"/>
        </w:rPr>
        <w:t>参加本次政府采购活动前三年内，在经营活动中没有重大违法记录(供应商成立不足三</w:t>
      </w:r>
      <w:r>
        <w:rPr>
          <w:rFonts w:hint="eastAsia"/>
          <w:highlight w:val="none"/>
        </w:rPr>
        <w:t>年的，从成立之日起计算)；</w:t>
      </w:r>
    </w:p>
    <w:p>
      <w:pPr>
        <w:pStyle w:val="33"/>
        <w:numPr>
          <w:ilvl w:val="2"/>
          <w:numId w:val="20"/>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3"/>
        <w:numPr>
          <w:ilvl w:val="2"/>
          <w:numId w:val="20"/>
        </w:numPr>
        <w:bidi w:val="0"/>
        <w:rPr>
          <w:rFonts w:hint="eastAsia"/>
          <w:highlight w:val="none"/>
        </w:rPr>
      </w:pPr>
      <w:r>
        <w:rPr>
          <w:rFonts w:hint="eastAsia"/>
          <w:highlight w:val="none"/>
          <w:lang w:val="en-US" w:eastAsia="zh-CN"/>
        </w:rPr>
        <w:t>未与其他供应商组成联合体参加本项目投标。</w:t>
      </w:r>
    </w:p>
    <w:p>
      <w:pPr>
        <w:pStyle w:val="44"/>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40"/>
        <w:bidi w:val="0"/>
        <w:rPr>
          <w:rFonts w:hint="eastAsia"/>
          <w:lang w:val="en-US" w:eastAsia="zh-CN"/>
        </w:rPr>
      </w:pPr>
    </w:p>
    <w:p>
      <w:pPr>
        <w:pStyle w:val="40"/>
        <w:bidi w:val="0"/>
        <w:rPr>
          <w:rFonts w:hint="eastAsia"/>
          <w:lang w:val="en-US" w:eastAsia="zh-CN"/>
        </w:rPr>
      </w:pPr>
    </w:p>
    <w:p>
      <w:pPr>
        <w:pStyle w:val="44"/>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5"/>
        <w:bidi w:val="0"/>
        <w:rPr>
          <w:rFonts w:hint="eastAsia"/>
          <w:lang w:val="en-US" w:eastAsia="zh-CN"/>
        </w:rPr>
      </w:pPr>
      <w:r>
        <w:rPr>
          <w:rFonts w:hint="eastAsia"/>
          <w:lang w:val="en-US" w:eastAsia="zh-CN"/>
        </w:rPr>
        <w:t>注：本部分所要求的承诺函可参照本格式或自拟格式填写均有效。</w:t>
      </w:r>
    </w:p>
    <w:p>
      <w:pPr>
        <w:pStyle w:val="40"/>
        <w:bidi w:val="0"/>
        <w:rPr>
          <w:rFonts w:hint="eastAsia"/>
          <w:lang w:val="en-US" w:eastAsia="zh-CN"/>
        </w:rPr>
      </w:pPr>
    </w:p>
    <w:p>
      <w:pPr>
        <w:pStyle w:val="42"/>
        <w:numPr>
          <w:ilvl w:val="0"/>
          <w:numId w:val="19"/>
        </w:numPr>
        <w:bidi w:val="0"/>
        <w:ind w:left="0" w:leftChars="0" w:firstLine="0" w:firstLineChars="0"/>
        <w:rPr>
          <w:rFonts w:hint="eastAsia"/>
          <w:lang w:val="en-US" w:eastAsia="zh-CN"/>
        </w:rPr>
      </w:pPr>
      <w:bookmarkStart w:id="887" w:name="_Toc21264"/>
      <w:bookmarkStart w:id="888" w:name="_Toc18702"/>
      <w:r>
        <w:rPr>
          <w:rFonts w:hint="eastAsia"/>
          <w:lang w:val="en-US" w:eastAsia="zh-CN"/>
        </w:rPr>
        <w:t>中小企业声明函（货物）</w:t>
      </w:r>
      <w:bookmarkEnd w:id="887"/>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本公司郑重声明，根据《政府采购促进中小企业发展管理办法》（财库﹝2020﹞46 号）的规定，本公司参加</w:t>
      </w:r>
      <w:r>
        <w:rPr>
          <w:rFonts w:hint="eastAsia"/>
          <w:b w:val="0"/>
          <w:bCs/>
          <w:u w:val="single"/>
        </w:rPr>
        <w:t>（单位名称）</w:t>
      </w:r>
      <w:r>
        <w:rPr>
          <w:rFonts w:hint="eastAsia"/>
          <w:b w:val="0"/>
          <w:bCs/>
        </w:rPr>
        <w:t>的</w:t>
      </w:r>
      <w:r>
        <w:rPr>
          <w:rFonts w:hint="eastAsia"/>
          <w:b w:val="0"/>
          <w:bCs/>
          <w:u w:val="single"/>
        </w:rPr>
        <w:t>（项目名称）</w:t>
      </w:r>
      <w:r>
        <w:rPr>
          <w:rFonts w:hint="eastAsia"/>
          <w:b w:val="0"/>
          <w:bCs/>
        </w:rPr>
        <w:t>采购活动，提供的货物全部由符合政策要求的中小企业制造。相关企业的具体情况如下：</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rPr>
        <w:t>（标的名称）</w:t>
      </w:r>
      <w:r>
        <w:rPr>
          <w:rFonts w:hint="eastAsia"/>
          <w:b w:val="0"/>
          <w:bCs/>
        </w:rPr>
        <w:t>，属于</w:t>
      </w:r>
      <w:r>
        <w:rPr>
          <w:rFonts w:hint="eastAsia"/>
          <w:b w:val="0"/>
          <w:bCs/>
          <w:u w:val="single"/>
        </w:rPr>
        <w:t>（采购文件中明确的所属行业）</w:t>
      </w:r>
      <w:r>
        <w:rPr>
          <w:rFonts w:hint="eastAsia"/>
          <w:b w:val="0"/>
          <w:bCs/>
        </w:rPr>
        <w:t>行业；制造商为</w:t>
      </w:r>
      <w:r>
        <w:rPr>
          <w:rFonts w:hint="eastAsia"/>
          <w:b w:val="0"/>
          <w:bCs/>
          <w:u w:val="single"/>
        </w:rPr>
        <w:t>（企业名称）</w:t>
      </w:r>
      <w:r>
        <w:rPr>
          <w:rFonts w:hint="eastAsia"/>
          <w:b w:val="0"/>
          <w:bCs/>
        </w:rPr>
        <w:t>，从业人员</w:t>
      </w:r>
      <w:r>
        <w:rPr>
          <w:rFonts w:hint="eastAsia"/>
          <w:b w:val="0"/>
          <w:bCs/>
          <w:u w:val="single"/>
          <w:lang w:val="en-US" w:eastAsia="zh-CN"/>
        </w:rPr>
        <w:t xml:space="preserve">   </w:t>
      </w:r>
      <w:r>
        <w:rPr>
          <w:rFonts w:hint="eastAsia"/>
          <w:b w:val="0"/>
          <w:bCs/>
        </w:rPr>
        <w:t>人，营业收入为</w:t>
      </w:r>
      <w:r>
        <w:rPr>
          <w:rFonts w:hint="eastAsia"/>
          <w:b w:val="0"/>
          <w:bCs/>
          <w:u w:val="single"/>
          <w:lang w:val="en-US" w:eastAsia="zh-CN"/>
        </w:rPr>
        <w:t xml:space="preserve">   </w:t>
      </w:r>
      <w:r>
        <w:rPr>
          <w:rFonts w:hint="eastAsia"/>
          <w:b w:val="0"/>
          <w:bCs/>
        </w:rPr>
        <w:tab/>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rPr>
        <w:t>（中型企业、小型企业、微型企业）</w:t>
      </w: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rPr>
        <w:t>（标的名称）</w:t>
      </w:r>
      <w:r>
        <w:rPr>
          <w:rFonts w:hint="eastAsia"/>
          <w:b w:val="0"/>
          <w:bCs/>
        </w:rPr>
        <w:t>， 属于</w:t>
      </w:r>
      <w:r>
        <w:rPr>
          <w:rFonts w:hint="eastAsia"/>
          <w:b w:val="0"/>
          <w:bCs/>
          <w:u w:val="single"/>
        </w:rPr>
        <w:t>（采购文件中明确的所属行业）</w:t>
      </w:r>
      <w:r>
        <w:rPr>
          <w:rFonts w:hint="eastAsia"/>
          <w:b w:val="0"/>
          <w:bCs/>
        </w:rPr>
        <w:t>行业；制造商为</w:t>
      </w:r>
      <w:r>
        <w:rPr>
          <w:rFonts w:hint="eastAsia"/>
          <w:b w:val="0"/>
          <w:bCs/>
          <w:u w:val="single"/>
        </w:rPr>
        <w:t>（企业名称）</w:t>
      </w:r>
      <w:r>
        <w:rPr>
          <w:rFonts w:hint="eastAsia"/>
          <w:b w:val="0"/>
          <w:bCs/>
        </w:rPr>
        <w:t>，从业人员</w:t>
      </w:r>
      <w:r>
        <w:rPr>
          <w:rFonts w:hint="eastAsia"/>
          <w:b w:val="0"/>
          <w:bCs/>
        </w:rPr>
        <w:tab/>
      </w:r>
      <w:r>
        <w:rPr>
          <w:rFonts w:hint="eastAsia"/>
          <w:b w:val="0"/>
          <w:bCs/>
          <w:u w:val="single"/>
          <w:lang w:val="en-US" w:eastAsia="zh-CN"/>
        </w:rPr>
        <w:t xml:space="preserve">   </w:t>
      </w:r>
      <w:r>
        <w:rPr>
          <w:rFonts w:hint="eastAsia"/>
          <w:b w:val="0"/>
          <w:bCs/>
        </w:rPr>
        <w:t>人，营业收入为</w:t>
      </w:r>
      <w:r>
        <w:rPr>
          <w:rFonts w:hint="eastAsia"/>
          <w:b w:val="0"/>
          <w:bCs/>
        </w:rPr>
        <w:tab/>
      </w:r>
      <w:r>
        <w:rPr>
          <w:rFonts w:hint="eastAsia"/>
          <w:b w:val="0"/>
          <w:bCs/>
          <w:u w:val="single"/>
          <w:lang w:val="en-US" w:eastAsia="zh-CN"/>
        </w:rPr>
        <w:t xml:space="preserve">   </w:t>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rPr>
        <w:t>（中型企业、小型企业、微型企业）</w:t>
      </w: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以上企业，不属于大企业的分支机构，不存在控股股东为大企业的情形，也不存在与大企业的负责人为同一人的情形。</w:t>
      </w:r>
    </w:p>
    <w:p>
      <w:pPr>
        <w:pStyle w:val="45"/>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本企业对上述声明内容的真实性负责。如有虚假，将依法承担相应责任。</w:t>
      </w: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5"/>
        <w:keepNext w:val="0"/>
        <w:keepLines w:val="0"/>
        <w:pageBreakBefore w:val="0"/>
        <w:kinsoku/>
        <w:overflowPunct/>
        <w:autoSpaceDE/>
        <w:autoSpaceDN/>
        <w:bidi w:val="0"/>
        <w:adjustRightInd w:val="0"/>
        <w:snapToGrid w:val="0"/>
        <w:spacing w:line="440" w:lineRule="exact"/>
        <w:textAlignment w:val="auto"/>
        <w:rPr>
          <w:rFonts w:hint="eastAsia"/>
        </w:rPr>
      </w:pPr>
    </w:p>
    <w:p>
      <w:pPr>
        <w:pStyle w:val="45"/>
        <w:keepNext w:val="0"/>
        <w:keepLines w:val="0"/>
        <w:pageBreakBefore w:val="0"/>
        <w:kinsoku/>
        <w:overflowPunct/>
        <w:autoSpaceDE/>
        <w:autoSpaceDN/>
        <w:bidi w:val="0"/>
        <w:adjustRightInd w:val="0"/>
        <w:snapToGrid w:val="0"/>
        <w:spacing w:line="440" w:lineRule="exact"/>
        <w:textAlignment w:val="auto"/>
        <w:rPr>
          <w:rFonts w:hint="default"/>
          <w:lang w:val="en-US" w:eastAsia="zh-CN"/>
        </w:rPr>
      </w:pPr>
      <w:r>
        <w:rPr>
          <w:rFonts w:hint="eastAsia"/>
          <w:lang w:val="en-US" w:eastAsia="zh-CN"/>
        </w:rPr>
        <w:t>注：</w:t>
      </w:r>
      <w:r>
        <w:rPr>
          <w:rFonts w:hint="eastAsia"/>
        </w:rPr>
        <w:t>从业人员、营业收入、资产总额填报上一年度数据，无上一年度数据的新成立企业可不填报。</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89" w:name="_Toc1843"/>
      <w:r>
        <w:rPr>
          <w:rFonts w:hint="eastAsia"/>
          <w:lang w:val="en-US" w:eastAsia="zh-CN"/>
        </w:rPr>
        <w:t>监狱企业相关证明材料(如涉及)</w:t>
      </w:r>
      <w:bookmarkEnd w:id="889"/>
    </w:p>
    <w:p>
      <w:pPr>
        <w:pStyle w:val="45"/>
        <w:bidi w:val="0"/>
        <w:rPr>
          <w:rFonts w:hint="eastAsia"/>
        </w:rPr>
      </w:pPr>
      <w:r>
        <w:rPr>
          <w:rFonts w:hint="eastAsia"/>
        </w:rPr>
        <w:t>说明：</w:t>
      </w:r>
    </w:p>
    <w:p>
      <w:pPr>
        <w:pStyle w:val="45"/>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①监狱企业参加政府采购活动时，应当提供由省级以上监狱管理局、戒毒管理局(含新疆生产建设兵团)出具的属于监狱企业的证明文件，否则将被作为无效投标处理。</w:t>
      </w:r>
    </w:p>
    <w:p>
      <w:pPr>
        <w:pStyle w:val="40"/>
        <w:bidi w:val="0"/>
        <w:rPr>
          <w:rFonts w:hint="eastAsia"/>
          <w:lang w:val="en-US" w:eastAsia="zh-CN"/>
        </w:rPr>
      </w:pPr>
      <w:r>
        <w:rPr>
          <w:rFonts w:hint="eastAsia"/>
          <w:lang w:val="en-US" w:eastAsia="zh-CN"/>
        </w:rPr>
        <w:br w:type="page"/>
      </w:r>
    </w:p>
    <w:p>
      <w:pPr>
        <w:pStyle w:val="42"/>
        <w:numPr>
          <w:ilvl w:val="0"/>
          <w:numId w:val="19"/>
        </w:numPr>
        <w:bidi w:val="0"/>
        <w:ind w:left="0" w:leftChars="0" w:firstLine="0" w:firstLineChars="0"/>
        <w:rPr>
          <w:rFonts w:hint="eastAsia"/>
          <w:lang w:val="en-US" w:eastAsia="zh-CN"/>
        </w:rPr>
      </w:pPr>
      <w:bookmarkStart w:id="890" w:name="_Toc6771"/>
      <w:r>
        <w:rPr>
          <w:rFonts w:hint="eastAsia"/>
          <w:lang w:val="en-US" w:eastAsia="zh-CN"/>
        </w:rPr>
        <w:t>残疾人福利性单位声明函(如涉及)</w:t>
      </w:r>
      <w:bookmarkEnd w:id="890"/>
    </w:p>
    <w:p>
      <w:pPr>
        <w:pStyle w:val="44"/>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项目采购活动提供本单位制造的货物</w:t>
      </w:r>
      <w:r>
        <w:rPr>
          <w:rFonts w:hint="eastAsia"/>
          <w:lang w:eastAsia="zh-CN"/>
        </w:rPr>
        <w:t>，</w:t>
      </w:r>
      <w:r>
        <w:rPr>
          <w:rFonts w:hint="eastAsia"/>
        </w:rPr>
        <w:t>或者提供其他残疾人福利性单位制造的货物</w:t>
      </w:r>
      <w:r>
        <w:rPr>
          <w:rFonts w:hint="eastAsia"/>
          <w:lang w:eastAsia="zh-CN"/>
        </w:rPr>
        <w:t>(</w:t>
      </w:r>
      <w:r>
        <w:rPr>
          <w:rFonts w:hint="eastAsia"/>
        </w:rPr>
        <w:t>不包括使用非残疾人福利性单位注册商标的货物</w:t>
      </w:r>
      <w:r>
        <w:rPr>
          <w:rFonts w:hint="eastAsia"/>
          <w:lang w:eastAsia="zh-CN"/>
        </w:rPr>
        <w:t>)</w:t>
      </w:r>
      <w:r>
        <w:rPr>
          <w:rFonts w:hint="eastAsia"/>
        </w:rPr>
        <w:t>。</w:t>
      </w:r>
    </w:p>
    <w:p>
      <w:pPr>
        <w:pStyle w:val="44"/>
        <w:bidi w:val="0"/>
        <w:rPr>
          <w:rFonts w:hint="eastAsia"/>
        </w:rPr>
      </w:pPr>
      <w:r>
        <w:rPr>
          <w:rFonts w:hint="eastAsia"/>
        </w:rPr>
        <w:t>本单位对上述声明的真实性负责。如有虚假，将依法承担相应责任。</w:t>
      </w:r>
    </w:p>
    <w:p>
      <w:pPr>
        <w:pStyle w:val="40"/>
        <w:bidi w:val="0"/>
        <w:rPr>
          <w:rFonts w:hint="eastAsia"/>
          <w:lang w:val="en-US" w:eastAsia="zh-CN"/>
        </w:rPr>
      </w:pPr>
    </w:p>
    <w:p>
      <w:pPr>
        <w:pStyle w:val="40"/>
        <w:bidi w:val="0"/>
        <w:rPr>
          <w:rFonts w:hint="eastAsia"/>
        </w:rPr>
      </w:pP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45"/>
        <w:bidi w:val="0"/>
        <w:rPr>
          <w:rFonts w:hint="eastAsia"/>
          <w:lang w:val="en-US" w:eastAsia="zh-CN"/>
        </w:rPr>
      </w:pPr>
    </w:p>
    <w:p>
      <w:pPr>
        <w:pStyle w:val="45"/>
        <w:bidi w:val="0"/>
        <w:rPr>
          <w:rFonts w:hint="eastAsia"/>
          <w:lang w:val="en-US" w:eastAsia="zh-CN"/>
        </w:rPr>
      </w:pPr>
    </w:p>
    <w:p>
      <w:pPr>
        <w:pStyle w:val="45"/>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lang w:val="en-US" w:eastAsia="zh-CN"/>
        </w:rPr>
        <w:t>残疾人福利性单位参加政府采购活动时，应提供残疾人福利性单位声明函，否则将被作为无效投标处理。</w:t>
      </w:r>
    </w:p>
    <w:p>
      <w:pPr>
        <w:pStyle w:val="40"/>
        <w:bidi w:val="0"/>
        <w:rPr>
          <w:rFonts w:hint="eastAsia"/>
        </w:rPr>
      </w:pPr>
    </w:p>
    <w:p>
      <w:pPr>
        <w:rPr>
          <w:rFonts w:hint="eastAsia"/>
          <w:sz w:val="32"/>
          <w:szCs w:val="32"/>
        </w:rPr>
      </w:pPr>
      <w:bookmarkStart w:id="891" w:name="_Toc14607"/>
      <w:r>
        <w:rPr>
          <w:rFonts w:hint="eastAsia"/>
          <w:sz w:val="32"/>
          <w:szCs w:val="32"/>
        </w:rPr>
        <w:br w:type="page"/>
      </w: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outlineLvl w:val="9"/>
        <w:rPr>
          <w:rFonts w:hint="eastAsia"/>
          <w:sz w:val="32"/>
          <w:szCs w:val="32"/>
        </w:rPr>
      </w:pPr>
    </w:p>
    <w:p>
      <w:pPr>
        <w:pStyle w:val="32"/>
        <w:numPr>
          <w:ilvl w:val="1"/>
          <w:numId w:val="0"/>
        </w:numPr>
        <w:bidi w:val="0"/>
        <w:jc w:val="center"/>
        <w:rPr>
          <w:rFonts w:hint="eastAsia"/>
          <w:sz w:val="32"/>
          <w:szCs w:val="32"/>
        </w:rPr>
      </w:pPr>
      <w:bookmarkStart w:id="892" w:name="_Toc13095"/>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91"/>
      <w:bookmarkEnd w:id="892"/>
    </w:p>
    <w:p>
      <w:pPr>
        <w:pStyle w:val="40"/>
        <w:bidi w:val="0"/>
        <w:rPr>
          <w:rFonts w:hint="eastAsia"/>
          <w:lang w:val="en-US" w:eastAsia="zh-CN"/>
        </w:rPr>
      </w:pPr>
      <w:bookmarkStart w:id="893" w:name="_Toc26038"/>
      <w:r>
        <w:rPr>
          <w:rFonts w:hint="eastAsia"/>
          <w:lang w:val="en-US" w:eastAsia="zh-CN"/>
        </w:rPr>
        <w:br w:type="page"/>
      </w:r>
    </w:p>
    <w:p>
      <w:pPr>
        <w:pStyle w:val="42"/>
        <w:numPr>
          <w:ilvl w:val="0"/>
          <w:numId w:val="21"/>
        </w:numPr>
        <w:bidi w:val="0"/>
        <w:ind w:left="0" w:leftChars="0" w:firstLine="0" w:firstLineChars="0"/>
        <w:rPr>
          <w:rFonts w:hint="eastAsia"/>
          <w:lang w:val="en-US" w:eastAsia="zh-CN"/>
        </w:rPr>
      </w:pPr>
      <w:bookmarkStart w:id="894" w:name="_Toc3426"/>
      <w:bookmarkStart w:id="895" w:name="_Toc2311"/>
      <w:r>
        <w:rPr>
          <w:rFonts w:hint="eastAsia"/>
          <w:lang w:val="en-US" w:eastAsia="zh-CN"/>
        </w:rPr>
        <w:t>投标函</w:t>
      </w:r>
      <w:bookmarkEnd w:id="888"/>
      <w:bookmarkEnd w:id="893"/>
      <w:bookmarkEnd w:id="894"/>
      <w:bookmarkEnd w:id="895"/>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4"/>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货物及服务</w:t>
      </w:r>
      <w:r>
        <w:rPr>
          <w:rFonts w:hint="eastAsia"/>
        </w:rPr>
        <w:t>，投标</w:t>
      </w:r>
      <w:r>
        <w:rPr>
          <w:rFonts w:hint="eastAsia"/>
          <w:highlight w:val="none"/>
          <w:lang w:val="en-US" w:eastAsia="zh-CN"/>
        </w:rPr>
        <w:t>总价</w:t>
      </w:r>
      <w:r>
        <w:rPr>
          <w:rFonts w:hint="eastAsia"/>
          <w:lang w:eastAsia="zh-CN"/>
        </w:rPr>
        <w:t>为</w:t>
      </w:r>
      <w:r>
        <w:rPr>
          <w:rFonts w:hint="eastAsia"/>
          <w:u w:val="none"/>
          <w:lang w:val="en-US" w:eastAsia="zh-CN"/>
        </w:rPr>
        <w:t>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元</w:t>
      </w:r>
      <w:r>
        <w:rPr>
          <w:rFonts w:hint="eastAsia"/>
        </w:rPr>
        <w:t>(大写：</w:t>
      </w:r>
      <w:r>
        <w:rPr>
          <w:rFonts w:hint="eastAsia"/>
          <w:u w:val="single"/>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履约时间为</w:t>
      </w:r>
      <w:r>
        <w:rPr>
          <w:rFonts w:hint="eastAsia"/>
          <w:u w:val="single"/>
        </w:rPr>
        <w:t xml:space="preserve">             </w:t>
      </w:r>
      <w:r>
        <w:rPr>
          <w:rFonts w:hint="eastAsia"/>
        </w:rPr>
        <w:t>。</w:t>
      </w:r>
    </w:p>
    <w:p>
      <w:pPr>
        <w:pStyle w:val="3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w:t>
      </w:r>
      <w:r>
        <w:rPr>
          <w:rFonts w:hint="eastAsia"/>
          <w:u w:val="none"/>
        </w:rPr>
        <w:t>期为</w:t>
      </w:r>
      <w:r>
        <w:rPr>
          <w:rFonts w:hint="eastAsia"/>
          <w:u w:val="none"/>
          <w:lang w:val="en-US" w:eastAsia="zh-CN"/>
        </w:rPr>
        <w:t>提交投标文件的截止之日起90日</w:t>
      </w:r>
      <w:r>
        <w:rPr>
          <w:rFonts w:hint="eastAsia"/>
        </w:rPr>
        <w:t>。</w:t>
      </w:r>
    </w:p>
    <w:p>
      <w:pPr>
        <w:pStyle w:val="3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4"/>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34"/>
        <w:bidi w:val="0"/>
        <w:rPr>
          <w:rFonts w:hint="eastAsia"/>
        </w:rPr>
      </w:pPr>
      <w:r>
        <w:rPr>
          <w:rFonts w:hint="eastAsia"/>
        </w:rPr>
        <w:t>我方将严格履行政府采购合同规定的责任和义务。</w:t>
      </w:r>
    </w:p>
    <w:p>
      <w:pPr>
        <w:pStyle w:val="34"/>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4"/>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4"/>
        <w:bidi w:val="0"/>
        <w:rPr>
          <w:rFonts w:hint="eastAsia"/>
        </w:rPr>
      </w:pPr>
      <w:r>
        <w:rPr>
          <w:rFonts w:hint="eastAsia"/>
          <w:lang w:val="en-US" w:eastAsia="zh-CN"/>
        </w:rPr>
        <w:t>我方在参与本项目履约过程中涉及国家相关强制标准的，均按照该标准执行。</w:t>
      </w:r>
    </w:p>
    <w:p>
      <w:pPr>
        <w:pStyle w:val="33"/>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2"/>
        <w:numPr>
          <w:ilvl w:val="0"/>
          <w:numId w:val="21"/>
        </w:numPr>
        <w:bidi w:val="0"/>
        <w:ind w:left="0" w:leftChars="0" w:firstLine="0" w:firstLineChars="0"/>
        <w:rPr>
          <w:rFonts w:hint="eastAsia"/>
          <w:lang w:val="en-US" w:eastAsia="zh-CN"/>
        </w:rPr>
      </w:pPr>
      <w:bookmarkStart w:id="896" w:name="_Toc32413"/>
      <w:r>
        <w:rPr>
          <w:rFonts w:hint="eastAsia"/>
          <w:lang w:val="en-US" w:eastAsia="zh-CN"/>
        </w:rPr>
        <w:t>实质性要求承诺</w:t>
      </w:r>
      <w:bookmarkEnd w:id="896"/>
    </w:p>
    <w:p>
      <w:pPr>
        <w:pStyle w:val="40"/>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4"/>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3"/>
        <w:numPr>
          <w:ilvl w:val="2"/>
          <w:numId w:val="23"/>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3"/>
        <w:numPr>
          <w:ilvl w:val="2"/>
          <w:numId w:val="23"/>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3"/>
        <w:numPr>
          <w:ilvl w:val="2"/>
          <w:numId w:val="23"/>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3"/>
        <w:numPr>
          <w:ilvl w:val="2"/>
          <w:numId w:val="23"/>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3"/>
        <w:numPr>
          <w:ilvl w:val="2"/>
          <w:numId w:val="23"/>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3"/>
        <w:numPr>
          <w:ilvl w:val="2"/>
          <w:numId w:val="23"/>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3"/>
        <w:numPr>
          <w:ilvl w:val="2"/>
          <w:numId w:val="23"/>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3"/>
        <w:numPr>
          <w:ilvl w:val="2"/>
          <w:numId w:val="23"/>
        </w:numPr>
        <w:bidi w:val="0"/>
        <w:rPr>
          <w:rFonts w:hint="eastAsia"/>
        </w:rPr>
      </w:pPr>
      <w:r>
        <w:rPr>
          <w:rFonts w:hint="eastAsia"/>
          <w:lang w:val="en-US" w:eastAsia="zh-CN"/>
        </w:rPr>
        <w:t>我方</w:t>
      </w:r>
      <w:r>
        <w:rPr>
          <w:rFonts w:hint="eastAsia"/>
          <w:lang w:eastAsia="zh-CN"/>
        </w:rPr>
        <w:t>投标文件</w:t>
      </w:r>
      <w:r>
        <w:rPr>
          <w:rFonts w:hint="eastAsia"/>
        </w:rPr>
        <w:t>中提供的任何资料和技术、服务、商务等响应承诺情况都是真实的、有效的、合法的。</w:t>
      </w:r>
    </w:p>
    <w:p>
      <w:pPr>
        <w:pStyle w:val="33"/>
        <w:numPr>
          <w:ilvl w:val="2"/>
          <w:numId w:val="23"/>
        </w:numPr>
        <w:bidi w:val="0"/>
        <w:rPr>
          <w:rFonts w:hint="eastAsia"/>
        </w:rPr>
      </w:pPr>
      <w:r>
        <w:rPr>
          <w:rFonts w:hint="eastAsia"/>
          <w:lang w:val="en-US" w:eastAsia="zh-CN"/>
        </w:rPr>
        <w:t>我方</w:t>
      </w:r>
      <w:r>
        <w:rPr>
          <w:rFonts w:hint="eastAsia"/>
        </w:rPr>
        <w:t>参加本次采购活动，我方完全同意</w:t>
      </w:r>
      <w:r>
        <w:rPr>
          <w:rFonts w:hint="eastAsia"/>
          <w:lang w:val="en-US" w:eastAsia="zh-CN"/>
        </w:rPr>
        <w:t>招标</w:t>
      </w:r>
      <w:r>
        <w:rPr>
          <w:rFonts w:hint="eastAsia"/>
        </w:rPr>
        <w:t>文</w:t>
      </w:r>
      <w:r>
        <w:rPr>
          <w:rFonts w:hint="eastAsia"/>
          <w:highlight w:val="none"/>
        </w:rPr>
        <w:t>件</w:t>
      </w:r>
      <w:r>
        <w:rPr>
          <w:rFonts w:hint="eastAsia"/>
          <w:highlight w:val="none"/>
          <w:lang w:val="en-US" w:eastAsia="zh-CN"/>
        </w:rPr>
        <w:t>中</w:t>
      </w:r>
      <w:r>
        <w:rPr>
          <w:rFonts w:hint="eastAsia"/>
          <w:highlight w:val="none"/>
        </w:rPr>
        <w:t>关</w:t>
      </w:r>
      <w:r>
        <w:rPr>
          <w:rFonts w:hint="eastAsia"/>
        </w:rPr>
        <w:t>于“</w:t>
      </w:r>
      <w:r>
        <w:rPr>
          <w:rFonts w:hint="eastAsia"/>
          <w:lang w:val="en-US" w:eastAsia="zh-CN"/>
        </w:rPr>
        <w:t>投标</w:t>
      </w:r>
      <w:r>
        <w:rPr>
          <w:rFonts w:hint="eastAsia"/>
        </w:rPr>
        <w:t>费用”、</w:t>
      </w:r>
      <w:r>
        <w:rPr>
          <w:rFonts w:hint="eastAsia"/>
          <w:highlight w:val="none"/>
        </w:rPr>
        <w:t>“合同分包”、“合同转包”</w:t>
      </w:r>
      <w:r>
        <w:rPr>
          <w:rFonts w:hint="eastAsia"/>
          <w:lang w:val="en-US" w:eastAsia="zh-CN"/>
        </w:rPr>
        <w:t>等</w:t>
      </w:r>
      <w:r>
        <w:rPr>
          <w:rFonts w:hint="eastAsia"/>
        </w:rPr>
        <w:t>实质性要求，并承诺严格按照</w:t>
      </w:r>
      <w:r>
        <w:rPr>
          <w:rFonts w:hint="eastAsia"/>
          <w:lang w:val="en-US" w:eastAsia="zh-CN"/>
        </w:rPr>
        <w:t>招标</w:t>
      </w:r>
      <w:r>
        <w:rPr>
          <w:rFonts w:hint="eastAsia"/>
        </w:rPr>
        <w:t>文件要求履行。</w:t>
      </w:r>
    </w:p>
    <w:p>
      <w:pPr>
        <w:pStyle w:val="33"/>
        <w:numPr>
          <w:ilvl w:val="2"/>
          <w:numId w:val="23"/>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33"/>
        <w:numPr>
          <w:ilvl w:val="2"/>
          <w:numId w:val="23"/>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的，我方参加投标所提供的产品均满足相关要求</w:t>
      </w:r>
      <w:r>
        <w:rPr>
          <w:rFonts w:hint="eastAsia"/>
        </w:rPr>
        <w:t>，</w:t>
      </w:r>
      <w:r>
        <w:rPr>
          <w:rFonts w:hint="eastAsia"/>
          <w:lang w:val="en-US" w:eastAsia="zh-CN"/>
        </w:rPr>
        <w:t>承诺在中标后签订采购合同时向采购人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4"/>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40"/>
        <w:bidi w:val="0"/>
        <w:rPr>
          <w:rFonts w:hint="eastAsia"/>
          <w:lang w:val="en-US" w:eastAsia="zh-CN"/>
        </w:rPr>
      </w:pP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ascii="宋体" w:hAnsi="宋体" w:eastAsia="宋体"/>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r>
        <w:rPr>
          <w:rFonts w:hint="eastAsia" w:ascii="宋体" w:hAnsi="宋体" w:eastAsia="宋体"/>
        </w:rPr>
        <w:br w:type="page"/>
      </w:r>
    </w:p>
    <w:p>
      <w:pPr>
        <w:pStyle w:val="42"/>
        <w:numPr>
          <w:ilvl w:val="0"/>
          <w:numId w:val="21"/>
        </w:numPr>
        <w:bidi w:val="0"/>
        <w:ind w:left="0" w:leftChars="0" w:firstLine="0" w:firstLineChars="0"/>
        <w:rPr>
          <w:rFonts w:hint="eastAsia"/>
          <w:lang w:val="en-US" w:eastAsia="zh-CN"/>
        </w:rPr>
      </w:pPr>
      <w:bookmarkStart w:id="897" w:name="_Toc9302"/>
      <w:bookmarkStart w:id="898" w:name="_Toc17762"/>
      <w:r>
        <w:rPr>
          <w:rFonts w:hint="eastAsia"/>
          <w:lang w:val="en-US" w:eastAsia="zh-CN"/>
        </w:rPr>
        <w:t>投标人基本情况表</w:t>
      </w:r>
      <w:bookmarkEnd w:id="897"/>
      <w:bookmarkEnd w:id="898"/>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3"/>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3"/>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5"/>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5"/>
        <w:bidi w:val="0"/>
        <w:rPr>
          <w:rFonts w:hint="eastAsia" w:eastAsia="宋体"/>
          <w:lang w:val="en-US" w:eastAsia="zh-CN"/>
        </w:rPr>
      </w:pPr>
      <w:r>
        <w:rPr>
          <w:rFonts w:hint="eastAsia"/>
          <w:lang w:val="en-US" w:eastAsia="zh-CN"/>
        </w:rPr>
        <w:t>②</w:t>
      </w:r>
      <w:r>
        <w:rPr>
          <w:rFonts w:hint="eastAsia"/>
        </w:rPr>
        <w:t>从业人员、营业收入、资产总额填报上一年度数据，无上一年度数据的新成立企业可不填报</w:t>
      </w:r>
      <w:r>
        <w:rPr>
          <w:rFonts w:hint="eastAsia"/>
          <w:lang w:eastAsia="zh-CN"/>
        </w:rPr>
        <w:t>。</w:t>
      </w: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ascii="宋体" w:hAnsi="宋体" w:eastAsia="宋体"/>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4"/>
        <w:bidi w:val="0"/>
        <w:rPr>
          <w:rFonts w:hint="eastAsia"/>
          <w:lang w:val="en-US" w:eastAsia="zh-CN"/>
        </w:rPr>
      </w:pPr>
      <w:r>
        <w:rPr>
          <w:rFonts w:hint="eastAsia"/>
          <w:lang w:val="en-US" w:eastAsia="zh-CN"/>
        </w:rPr>
        <w:br w:type="page"/>
      </w:r>
    </w:p>
    <w:p>
      <w:pPr>
        <w:pStyle w:val="42"/>
        <w:numPr>
          <w:ilvl w:val="0"/>
          <w:numId w:val="21"/>
        </w:numPr>
        <w:bidi w:val="0"/>
        <w:ind w:left="0" w:leftChars="0" w:firstLine="0" w:firstLineChars="0"/>
        <w:rPr>
          <w:rFonts w:hint="eastAsia"/>
          <w:lang w:val="en-US" w:eastAsia="zh-CN"/>
        </w:rPr>
      </w:pPr>
      <w:bookmarkStart w:id="899" w:name="_Toc30133"/>
      <w:bookmarkStart w:id="900" w:name="_Toc5308"/>
      <w:bookmarkStart w:id="901" w:name="_Toc7005"/>
      <w:bookmarkStart w:id="902" w:name="_Toc19766"/>
      <w:bookmarkStart w:id="903" w:name="_Toc1650"/>
      <w:r>
        <w:rPr>
          <w:rFonts w:hint="eastAsia"/>
          <w:lang w:val="en-US" w:eastAsia="zh-CN"/>
        </w:rPr>
        <w:t>开标一览表</w:t>
      </w:r>
      <w:bookmarkEnd w:id="899"/>
      <w:bookmarkEnd w:id="900"/>
      <w:bookmarkEnd w:id="901"/>
      <w:bookmarkEnd w:id="902"/>
      <w:bookmarkEnd w:id="903"/>
    </w:p>
    <w:p>
      <w:pPr>
        <w:pStyle w:val="40"/>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0"/>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48"/>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079" w:type="pct"/>
            <w:vAlign w:val="center"/>
          </w:tcPr>
          <w:p>
            <w:pPr>
              <w:pStyle w:val="4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标的名称</w:t>
            </w:r>
          </w:p>
        </w:tc>
        <w:tc>
          <w:tcPr>
            <w:tcW w:w="1082"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val="en-US" w:eastAsia="zh-CN"/>
              </w:rPr>
              <w:t>报价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w:t>
            </w:r>
          </w:p>
        </w:tc>
        <w:tc>
          <w:tcPr>
            <w:tcW w:w="1079" w:type="pct"/>
            <w:vAlign w:val="center"/>
          </w:tcPr>
          <w:p>
            <w:pPr>
              <w:pStyle w:val="43"/>
              <w:bidi w:val="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投标总价</w:t>
            </w:r>
            <w:r>
              <w:rPr>
                <w:rFonts w:hint="eastAsia" w:cs="宋体"/>
                <w:b/>
                <w:bCs/>
                <w:color w:val="auto"/>
                <w:highlight w:val="none"/>
                <w:lang w:val="en-US" w:eastAsia="zh-CN"/>
              </w:rPr>
              <w:t>(元)</w:t>
            </w:r>
          </w:p>
        </w:tc>
        <w:tc>
          <w:tcPr>
            <w:tcW w:w="1079"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履约时间</w:t>
            </w:r>
          </w:p>
        </w:tc>
        <w:tc>
          <w:tcPr>
            <w:tcW w:w="387" w:type="pct"/>
            <w:vAlign w:val="center"/>
          </w:tcPr>
          <w:p>
            <w:pPr>
              <w:pStyle w:val="43"/>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restart"/>
            <w:vAlign w:val="center"/>
          </w:tcPr>
          <w:p>
            <w:pPr>
              <w:pStyle w:val="4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小写：</w:t>
            </w:r>
          </w:p>
          <w:p>
            <w:pPr>
              <w:pStyle w:val="4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大写：</w:t>
            </w:r>
          </w:p>
        </w:tc>
        <w:tc>
          <w:tcPr>
            <w:tcW w:w="1079" w:type="pct"/>
            <w:vMerge w:val="restart"/>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 w:type="pct"/>
            <w:vAlign w:val="top"/>
          </w:tcPr>
          <w:p>
            <w:pPr>
              <w:pStyle w:val="40"/>
              <w:bidi w:val="0"/>
              <w:jc w:val="center"/>
              <w:rPr>
                <w:rFonts w:hint="eastAsia" w:ascii="宋体" w:hAnsi="宋体" w:eastAsia="宋体" w:cs="宋体"/>
                <w:color w:val="auto"/>
                <w:highlight w:val="none"/>
              </w:rPr>
            </w:pPr>
          </w:p>
        </w:tc>
        <w:tc>
          <w:tcPr>
            <w:tcW w:w="1079" w:type="pct"/>
            <w:vAlign w:val="center"/>
          </w:tcPr>
          <w:p>
            <w:pPr>
              <w:pStyle w:val="40"/>
              <w:bidi w:val="0"/>
              <w:rPr>
                <w:rFonts w:hint="eastAsia" w:ascii="宋体" w:hAnsi="宋体" w:eastAsia="宋体" w:cs="宋体"/>
                <w:color w:val="auto"/>
                <w:highlight w:val="none"/>
              </w:rPr>
            </w:pPr>
          </w:p>
        </w:tc>
        <w:tc>
          <w:tcPr>
            <w:tcW w:w="1082" w:type="pct"/>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1079" w:type="pct"/>
            <w:vMerge w:val="continue"/>
            <w:vAlign w:val="center"/>
          </w:tcPr>
          <w:p>
            <w:pPr>
              <w:pStyle w:val="40"/>
              <w:bidi w:val="0"/>
              <w:rPr>
                <w:rFonts w:hint="eastAsia" w:ascii="宋体" w:hAnsi="宋体" w:eastAsia="宋体" w:cs="宋体"/>
                <w:color w:val="auto"/>
                <w:highlight w:val="none"/>
              </w:rPr>
            </w:pPr>
          </w:p>
        </w:tc>
        <w:tc>
          <w:tcPr>
            <w:tcW w:w="387" w:type="pct"/>
            <w:vAlign w:val="center"/>
          </w:tcPr>
          <w:p>
            <w:pPr>
              <w:pStyle w:val="40"/>
              <w:bidi w:val="0"/>
              <w:rPr>
                <w:rFonts w:hint="eastAsia" w:ascii="宋体" w:hAnsi="宋体" w:eastAsia="宋体" w:cs="宋体"/>
                <w:color w:val="auto"/>
                <w:highlight w:val="none"/>
              </w:rPr>
            </w:pPr>
          </w:p>
        </w:tc>
      </w:tr>
    </w:tbl>
    <w:p>
      <w:pPr>
        <w:pStyle w:val="45"/>
        <w:bidi w:val="0"/>
        <w:rPr>
          <w:rFonts w:hint="eastAsia"/>
          <w:b w:val="0"/>
          <w:bCs/>
        </w:rPr>
      </w:pPr>
      <w:r>
        <w:rPr>
          <w:rFonts w:hint="eastAsia"/>
          <w:lang w:eastAsia="zh-CN"/>
        </w:rPr>
        <w:t>注：</w:t>
      </w:r>
      <w:r>
        <w:rPr>
          <w:rFonts w:hint="eastAsia"/>
          <w:b w:val="0"/>
          <w:bCs/>
          <w:lang w:val="en-US" w:eastAsia="zh-CN"/>
        </w:rPr>
        <w:t>①</w:t>
      </w:r>
      <w:r>
        <w:rPr>
          <w:rFonts w:hint="eastAsia"/>
          <w:b w:val="0"/>
          <w:bCs/>
        </w:rPr>
        <w:t>报价应是投标人响应招标项目要求的全部</w:t>
      </w:r>
      <w:r>
        <w:rPr>
          <w:rFonts w:hint="eastAsia"/>
          <w:b w:val="0"/>
          <w:bCs/>
          <w:lang w:val="en-US" w:eastAsia="zh-CN"/>
        </w:rPr>
        <w:t>采购</w:t>
      </w:r>
      <w:r>
        <w:rPr>
          <w:rFonts w:hint="eastAsia"/>
          <w:b w:val="0"/>
          <w:bCs/>
        </w:rPr>
        <w:t>内容的价格体现，</w:t>
      </w:r>
      <w:r>
        <w:rPr>
          <w:rFonts w:hint="eastAsia" w:ascii="宋体" w:hAnsi="宋体" w:eastAsia="宋体" w:cstheme="minorBidi"/>
          <w:b w:val="0"/>
          <w:bCs/>
          <w:sz w:val="24"/>
        </w:rPr>
        <w:t>包括货物设计、材料、</w:t>
      </w:r>
      <w:r>
        <w:rPr>
          <w:rFonts w:hint="eastAsia" w:ascii="宋体" w:hAnsi="宋体" w:eastAsia="宋体" w:cstheme="minorBidi"/>
          <w:b w:val="0"/>
          <w:bCs/>
          <w:sz w:val="24"/>
          <w:lang w:val="en-US" w:eastAsia="zh-CN"/>
        </w:rPr>
        <w:t>生产</w:t>
      </w:r>
      <w:r>
        <w:rPr>
          <w:rFonts w:hint="eastAsia" w:ascii="宋体" w:hAnsi="宋体" w:eastAsia="宋体" w:cstheme="minorBidi"/>
          <w:b w:val="0"/>
          <w:bCs/>
          <w:sz w:val="24"/>
        </w:rPr>
        <w:t>制造、包装、运输、安装、调试、检测、</w:t>
      </w:r>
      <w:r>
        <w:rPr>
          <w:rFonts w:hint="eastAsia" w:ascii="宋体" w:hAnsi="宋体" w:eastAsia="宋体" w:cstheme="minorBidi"/>
          <w:b w:val="0"/>
          <w:bCs/>
          <w:sz w:val="24"/>
          <w:lang w:val="en-US" w:eastAsia="zh-CN"/>
        </w:rPr>
        <w:t>保险、</w:t>
      </w:r>
      <w:r>
        <w:rPr>
          <w:rFonts w:hint="eastAsia" w:ascii="宋体" w:hAnsi="宋体" w:eastAsia="宋体" w:cstheme="minorBidi"/>
          <w:b w:val="0"/>
          <w:bCs/>
          <w:sz w:val="24"/>
        </w:rPr>
        <w:t>培训</w:t>
      </w:r>
      <w:r>
        <w:rPr>
          <w:rFonts w:hint="eastAsia" w:ascii="宋体" w:hAnsi="宋体" w:eastAsia="宋体" w:cstheme="minorBidi"/>
          <w:b w:val="0"/>
          <w:bCs/>
          <w:sz w:val="24"/>
          <w:lang w:eastAsia="zh-CN"/>
        </w:rPr>
        <w:t>、</w:t>
      </w:r>
      <w:r>
        <w:rPr>
          <w:rFonts w:hint="eastAsia" w:ascii="宋体" w:hAnsi="宋体" w:eastAsia="宋体" w:cstheme="minorBidi"/>
          <w:b w:val="0"/>
          <w:bCs/>
          <w:sz w:val="24"/>
          <w:lang w:val="en-US" w:eastAsia="zh-CN"/>
        </w:rPr>
        <w:t>风险、利润</w:t>
      </w:r>
      <w:r>
        <w:rPr>
          <w:rFonts w:hint="eastAsia" w:ascii="宋体" w:hAnsi="宋体" w:eastAsia="宋体" w:cstheme="minorBidi"/>
          <w:b w:val="0"/>
          <w:bCs/>
          <w:sz w:val="24"/>
          <w:lang w:eastAsia="zh-CN"/>
        </w:rPr>
        <w:t>、</w:t>
      </w:r>
      <w:r>
        <w:rPr>
          <w:rFonts w:hint="eastAsia" w:ascii="宋体" w:hAnsi="宋体" w:eastAsia="宋体" w:cstheme="minorBidi"/>
          <w:b w:val="0"/>
          <w:bCs/>
          <w:sz w:val="24"/>
        </w:rPr>
        <w:t>验收合格交付使用之前及保修期内保修服务与备用物件等等所有其他有关各项的含</w:t>
      </w:r>
      <w:r>
        <w:rPr>
          <w:rFonts w:hint="eastAsia" w:ascii="宋体" w:hAnsi="宋体" w:eastAsia="宋体" w:cstheme="minorBidi"/>
          <w:b w:val="0"/>
          <w:bCs/>
          <w:sz w:val="24"/>
          <w:highlight w:val="none"/>
        </w:rPr>
        <w:t>税费用</w:t>
      </w:r>
      <w:r>
        <w:rPr>
          <w:rFonts w:hint="eastAsia"/>
          <w:b w:val="0"/>
          <w:bCs/>
          <w:highlight w:val="none"/>
        </w:rPr>
        <w:t xml:space="preserve">。 </w:t>
      </w:r>
    </w:p>
    <w:p>
      <w:pPr>
        <w:pStyle w:val="45"/>
        <w:bidi w:val="0"/>
        <w:rPr>
          <w:rFonts w:hint="eastAsia"/>
          <w:b w:val="0"/>
          <w:bC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45"/>
        <w:bidi w:val="0"/>
      </w:pPr>
      <w:r>
        <w:rPr>
          <w:rFonts w:hint="eastAsia"/>
        </w:rPr>
        <w:t>③“开标一览表”除了单独密封递交外，</w:t>
      </w:r>
      <w:r>
        <w:rPr>
          <w:rFonts w:hint="eastAsia"/>
          <w:lang w:val="en-US" w:eastAsia="zh-CN"/>
        </w:rPr>
        <w:t>其他</w:t>
      </w:r>
      <w:r>
        <w:rPr>
          <w:rFonts w:hint="eastAsia"/>
        </w:rPr>
        <w:t>投标文件(正副本)</w:t>
      </w:r>
      <w:r>
        <w:rPr>
          <w:rFonts w:hint="eastAsia"/>
          <w:lang w:val="en-US" w:eastAsia="zh-CN"/>
        </w:rPr>
        <w:t>中</w:t>
      </w:r>
      <w:r>
        <w:rPr>
          <w:rFonts w:hint="eastAsia"/>
        </w:rPr>
        <w:t>也应当提供，如有遗漏，将视为无效投标。</w:t>
      </w:r>
    </w:p>
    <w:p>
      <w:pPr>
        <w:pStyle w:val="40"/>
        <w:bidi w:val="0"/>
        <w:rPr>
          <w:rFonts w:hint="eastAsia"/>
          <w:lang w:eastAsia="zh-CN"/>
        </w:rPr>
      </w:pPr>
    </w:p>
    <w:p>
      <w:pPr>
        <w:pStyle w:val="40"/>
        <w:bidi w:val="0"/>
        <w:rPr>
          <w:rFonts w:hint="eastAsia"/>
        </w:rPr>
      </w:pPr>
    </w:p>
    <w:p>
      <w:pPr>
        <w:pStyle w:val="40"/>
        <w:bidi w:val="0"/>
        <w:rPr>
          <w:rFonts w:hint="eastAsia"/>
        </w:rPr>
      </w:pP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lang w:val="en-US" w:eastAsia="zh-CN"/>
        </w:rPr>
      </w:pPr>
      <w:r>
        <w:rPr>
          <w:rFonts w:hint="eastAsia"/>
        </w:rPr>
        <w:t>投标日期：</w:t>
      </w:r>
      <w:bookmarkStart w:id="904"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p>
    <w:p>
      <w:pPr>
        <w:pStyle w:val="42"/>
        <w:numPr>
          <w:ilvl w:val="0"/>
          <w:numId w:val="21"/>
        </w:numPr>
        <w:bidi w:val="0"/>
        <w:ind w:left="0" w:leftChars="0" w:firstLine="0" w:firstLineChars="0"/>
        <w:rPr>
          <w:rFonts w:hint="eastAsia"/>
          <w:lang w:val="en-US" w:eastAsia="zh-CN"/>
        </w:rPr>
      </w:pPr>
      <w:bookmarkStart w:id="905" w:name="_Toc19101"/>
      <w:bookmarkStart w:id="906" w:name="_Toc16485"/>
      <w:bookmarkStart w:id="907" w:name="_Toc23742"/>
      <w:r>
        <w:rPr>
          <w:rFonts w:hint="eastAsia"/>
          <w:lang w:val="en-US" w:eastAsia="zh-CN"/>
        </w:rPr>
        <w:t>分项报价明细表</w:t>
      </w:r>
      <w:bookmarkEnd w:id="904"/>
      <w:bookmarkEnd w:id="905"/>
      <w:bookmarkEnd w:id="906"/>
      <w:bookmarkEnd w:id="907"/>
    </w:p>
    <w:p>
      <w:pPr>
        <w:pStyle w:val="40"/>
        <w:bidi w:val="0"/>
        <w:rPr>
          <w:rFonts w:hint="eastAsia"/>
          <w:b w:val="0"/>
          <w:bCs w:val="0"/>
          <w:u w:val="single"/>
        </w:rPr>
      </w:pPr>
      <w:r>
        <w:rPr>
          <w:rFonts w:hint="eastAsia"/>
          <w:b w:val="0"/>
          <w:bCs w:val="0"/>
        </w:rPr>
        <w:t>项目名称：</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p>
    <w:p>
      <w:pPr>
        <w:pStyle w:val="40"/>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u w:val="single"/>
          <w:lang w:val="en-US" w:eastAsia="zh-CN"/>
        </w:rPr>
        <w:t xml:space="preserve">             </w:t>
      </w:r>
      <w:r>
        <w:rPr>
          <w:rFonts w:hint="eastAsia"/>
          <w:b w:val="0"/>
          <w:bCs w:val="0"/>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2" w:hRule="exact"/>
          <w:jc w:val="center"/>
        </w:trPr>
        <w:tc>
          <w:tcPr>
            <w:tcW w:w="681" w:type="dxa"/>
            <w:vAlign w:val="center"/>
          </w:tcPr>
          <w:p>
            <w:pPr>
              <w:pStyle w:val="43"/>
              <w:rPr>
                <w:b/>
                <w:bCs/>
                <w:color w:val="auto"/>
                <w:highlight w:val="none"/>
              </w:rPr>
            </w:pPr>
            <w:bookmarkStart w:id="908" w:name="_Toc24396"/>
            <w:r>
              <w:rPr>
                <w:rFonts w:hint="eastAsia"/>
                <w:b/>
                <w:bCs/>
                <w:color w:val="auto"/>
                <w:highlight w:val="none"/>
              </w:rPr>
              <w:t>序号</w:t>
            </w:r>
            <w:bookmarkEnd w:id="908"/>
          </w:p>
        </w:tc>
        <w:tc>
          <w:tcPr>
            <w:tcW w:w="1159" w:type="dxa"/>
            <w:vAlign w:val="center"/>
          </w:tcPr>
          <w:p>
            <w:pPr>
              <w:pStyle w:val="43"/>
              <w:rPr>
                <w:b/>
                <w:bCs/>
                <w:color w:val="auto"/>
                <w:highlight w:val="none"/>
              </w:rPr>
            </w:pPr>
            <w:bookmarkStart w:id="909" w:name="_Toc10307"/>
            <w:r>
              <w:rPr>
                <w:rFonts w:hint="eastAsia"/>
                <w:b/>
                <w:bCs/>
                <w:color w:val="auto"/>
                <w:highlight w:val="none"/>
              </w:rPr>
              <w:t>产品名称</w:t>
            </w:r>
            <w:bookmarkEnd w:id="909"/>
          </w:p>
        </w:tc>
        <w:tc>
          <w:tcPr>
            <w:tcW w:w="1014" w:type="dxa"/>
            <w:vAlign w:val="center"/>
          </w:tcPr>
          <w:p>
            <w:pPr>
              <w:pStyle w:val="43"/>
              <w:rPr>
                <w:b/>
                <w:bCs/>
                <w:color w:val="auto"/>
                <w:highlight w:val="none"/>
              </w:rPr>
            </w:pPr>
            <w:r>
              <w:rPr>
                <w:rFonts w:hint="eastAsia"/>
                <w:b/>
                <w:bCs/>
                <w:color w:val="auto"/>
                <w:highlight w:val="none"/>
              </w:rPr>
              <w:t>品牌</w:t>
            </w:r>
          </w:p>
        </w:tc>
        <w:tc>
          <w:tcPr>
            <w:tcW w:w="1014" w:type="dxa"/>
            <w:vAlign w:val="center"/>
          </w:tcPr>
          <w:p>
            <w:pPr>
              <w:pStyle w:val="43"/>
              <w:rPr>
                <w:b/>
                <w:bCs/>
                <w:color w:val="auto"/>
                <w:highlight w:val="none"/>
              </w:rPr>
            </w:pPr>
            <w:bookmarkStart w:id="910" w:name="_Toc3010"/>
            <w:r>
              <w:rPr>
                <w:rFonts w:hint="eastAsia"/>
                <w:b/>
                <w:bCs/>
                <w:color w:val="auto"/>
                <w:highlight w:val="none"/>
              </w:rPr>
              <w:t>规格</w:t>
            </w:r>
            <w:bookmarkEnd w:id="910"/>
          </w:p>
        </w:tc>
        <w:tc>
          <w:tcPr>
            <w:tcW w:w="1014" w:type="dxa"/>
            <w:vAlign w:val="center"/>
          </w:tcPr>
          <w:p>
            <w:pPr>
              <w:pStyle w:val="43"/>
              <w:rPr>
                <w:rFonts w:hint="eastAsia"/>
                <w:b/>
                <w:bCs/>
                <w:color w:val="auto"/>
                <w:highlight w:val="none"/>
              </w:rPr>
            </w:pPr>
            <w:r>
              <w:rPr>
                <w:rFonts w:hint="eastAsia"/>
                <w:b/>
                <w:bCs/>
                <w:color w:val="auto"/>
                <w:highlight w:val="none"/>
              </w:rPr>
              <w:t>型号</w:t>
            </w:r>
          </w:p>
        </w:tc>
        <w:tc>
          <w:tcPr>
            <w:tcW w:w="1014" w:type="dxa"/>
            <w:vAlign w:val="center"/>
          </w:tcPr>
          <w:p>
            <w:pPr>
              <w:pStyle w:val="43"/>
              <w:rPr>
                <w:b/>
                <w:bCs/>
                <w:color w:val="auto"/>
                <w:highlight w:val="none"/>
              </w:rPr>
            </w:pPr>
            <w:r>
              <w:rPr>
                <w:rFonts w:hint="eastAsia"/>
                <w:b/>
                <w:bCs/>
                <w:color w:val="auto"/>
                <w:highlight w:val="none"/>
              </w:rPr>
              <w:t>产地</w:t>
            </w:r>
          </w:p>
        </w:tc>
        <w:tc>
          <w:tcPr>
            <w:tcW w:w="1014" w:type="dxa"/>
            <w:vAlign w:val="center"/>
          </w:tcPr>
          <w:p>
            <w:pPr>
              <w:pStyle w:val="43"/>
              <w:rPr>
                <w:b/>
                <w:bCs/>
                <w:color w:val="auto"/>
                <w:highlight w:val="none"/>
              </w:rPr>
            </w:pPr>
            <w:bookmarkStart w:id="911" w:name="_Toc2282"/>
            <w:r>
              <w:rPr>
                <w:rFonts w:hint="eastAsia"/>
                <w:b/>
                <w:bCs/>
                <w:color w:val="auto"/>
                <w:highlight w:val="none"/>
              </w:rPr>
              <w:t>单价</w:t>
            </w:r>
            <w:bookmarkEnd w:id="911"/>
            <w:r>
              <w:rPr>
                <w:rFonts w:hint="eastAsia"/>
                <w:b/>
                <w:bCs/>
                <w:color w:val="auto"/>
                <w:highlight w:val="none"/>
              </w:rPr>
              <w:t>(元)</w:t>
            </w:r>
          </w:p>
        </w:tc>
        <w:tc>
          <w:tcPr>
            <w:tcW w:w="1014" w:type="dxa"/>
            <w:vAlign w:val="center"/>
          </w:tcPr>
          <w:p>
            <w:pPr>
              <w:pStyle w:val="43"/>
              <w:rPr>
                <w:b/>
                <w:bCs/>
                <w:color w:val="auto"/>
                <w:highlight w:val="none"/>
              </w:rPr>
            </w:pPr>
            <w:bookmarkStart w:id="912" w:name="_Toc7156"/>
            <w:r>
              <w:rPr>
                <w:rFonts w:hint="eastAsia"/>
                <w:b/>
                <w:bCs/>
                <w:color w:val="auto"/>
                <w:highlight w:val="none"/>
              </w:rPr>
              <w:t>数量</w:t>
            </w:r>
            <w:bookmarkEnd w:id="912"/>
          </w:p>
        </w:tc>
        <w:tc>
          <w:tcPr>
            <w:tcW w:w="1014" w:type="dxa"/>
            <w:vAlign w:val="center"/>
          </w:tcPr>
          <w:p>
            <w:pPr>
              <w:pStyle w:val="43"/>
              <w:rPr>
                <w:b/>
                <w:bCs/>
                <w:color w:val="auto"/>
                <w:highlight w:val="none"/>
              </w:rPr>
            </w:pPr>
            <w:r>
              <w:rPr>
                <w:rFonts w:hint="eastAsia"/>
                <w:b/>
                <w:bCs/>
                <w:color w:val="auto"/>
                <w:highlight w:val="none"/>
              </w:rPr>
              <w:t>单位</w:t>
            </w:r>
          </w:p>
        </w:tc>
        <w:tc>
          <w:tcPr>
            <w:tcW w:w="1018" w:type="dxa"/>
            <w:vAlign w:val="center"/>
          </w:tcPr>
          <w:p>
            <w:pPr>
              <w:pStyle w:val="43"/>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3"/>
              <w:rPr>
                <w:b/>
                <w:bCs/>
                <w:color w:val="auto"/>
                <w:highlight w:val="none"/>
              </w:rPr>
            </w:pPr>
          </w:p>
        </w:tc>
        <w:tc>
          <w:tcPr>
            <w:tcW w:w="1159"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4" w:type="dxa"/>
            <w:vAlign w:val="center"/>
          </w:tcPr>
          <w:p>
            <w:pPr>
              <w:pStyle w:val="43"/>
              <w:rPr>
                <w:b/>
                <w:bCs/>
                <w:color w:val="auto"/>
                <w:highlight w:val="none"/>
              </w:rPr>
            </w:pPr>
          </w:p>
        </w:tc>
        <w:tc>
          <w:tcPr>
            <w:tcW w:w="1018" w:type="dxa"/>
            <w:vAlign w:val="center"/>
          </w:tcPr>
          <w:p>
            <w:pPr>
              <w:pStyle w:val="43"/>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0"/>
              <w:rPr>
                <w:color w:val="auto"/>
                <w:highlight w:val="none"/>
              </w:rPr>
            </w:pPr>
          </w:p>
        </w:tc>
        <w:tc>
          <w:tcPr>
            <w:tcW w:w="1159"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4" w:type="dxa"/>
            <w:vAlign w:val="center"/>
          </w:tcPr>
          <w:p>
            <w:pPr>
              <w:pStyle w:val="40"/>
              <w:rPr>
                <w:color w:val="auto"/>
                <w:highlight w:val="none"/>
              </w:rPr>
            </w:pPr>
          </w:p>
        </w:tc>
        <w:tc>
          <w:tcPr>
            <w:tcW w:w="1018" w:type="dxa"/>
            <w:vAlign w:val="center"/>
          </w:tcPr>
          <w:p>
            <w:pPr>
              <w:pStyle w:val="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39"/>
              <w:rPr>
                <w:color w:val="auto"/>
                <w:highlight w:val="none"/>
              </w:rPr>
            </w:pPr>
            <w:r>
              <w:rPr>
                <w:rFonts w:hint="eastAsia"/>
                <w:color w:val="auto"/>
                <w:highlight w:val="none"/>
              </w:rPr>
              <w:t>分项报价合计金额：</w:t>
            </w:r>
            <w:r>
              <w:rPr>
                <w:rFonts w:hint="eastAsia"/>
                <w:color w:val="auto"/>
                <w:highlight w:val="none"/>
                <w:u w:val="single"/>
              </w:rPr>
              <w:t xml:space="preserve">                   </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p>
        </w:tc>
      </w:tr>
    </w:tbl>
    <w:p>
      <w:pPr>
        <w:pStyle w:val="45"/>
        <w:bidi w:val="0"/>
        <w:rPr>
          <w:rFonts w:hint="eastAsia"/>
        </w:rPr>
      </w:pPr>
      <w:r>
        <w:rPr>
          <w:rFonts w:hint="eastAsia"/>
        </w:rPr>
        <w:t>注：</w:t>
      </w:r>
      <w:r>
        <w:rPr>
          <w:rFonts w:hint="eastAsia"/>
          <w:lang w:val="en-US" w:eastAsia="zh-CN"/>
        </w:rPr>
        <w:t>①</w:t>
      </w:r>
      <w:r>
        <w:rPr>
          <w:rFonts w:hint="eastAsia"/>
        </w:rPr>
        <w:t>投标人必须按“分项报价明细表”的格式详细报出投标总价的各个组成部分的报价，否则作无效投标处理。</w:t>
      </w:r>
    </w:p>
    <w:p>
      <w:pPr>
        <w:pStyle w:val="45"/>
        <w:bidi w:val="0"/>
        <w:rPr>
          <w:rFonts w:hint="eastAsia"/>
        </w:rPr>
      </w:pPr>
      <w:r>
        <w:rPr>
          <w:rFonts w:hint="eastAsia"/>
          <w:lang w:val="en-US" w:eastAsia="zh-CN"/>
        </w:rPr>
        <w:t>②</w:t>
      </w:r>
      <w:r>
        <w:rPr>
          <w:rFonts w:hint="eastAsia"/>
        </w:rPr>
        <w:t>“分项报价明细表”各分项报价合计应当与“开标一览表”报价合计相等。</w:t>
      </w:r>
    </w:p>
    <w:p>
      <w:pPr>
        <w:pStyle w:val="45"/>
        <w:bidi w:val="0"/>
        <w:rPr>
          <w:rFonts w:hint="eastAsia"/>
        </w:rPr>
      </w:pPr>
      <w:r>
        <w:rPr>
          <w:rFonts w:hint="eastAsia"/>
          <w:lang w:val="en-US" w:eastAsia="zh-CN"/>
        </w:rPr>
        <w:t>③若国外品牌产品在国内(包含海关特殊监管区域)企业生产或加工，不属于进口产品，投标时供应商应注明实际生产或加工地点。</w:t>
      </w:r>
    </w:p>
    <w:p>
      <w:pPr>
        <w:pStyle w:val="40"/>
        <w:bidi w:val="0"/>
        <w:rPr>
          <w:rFonts w:hint="eastAsia"/>
          <w:lang w:eastAsia="zh-CN"/>
        </w:rPr>
      </w:pPr>
    </w:p>
    <w:p>
      <w:pPr>
        <w:pStyle w:val="40"/>
        <w:bidi w:val="0"/>
        <w:rPr>
          <w:rFonts w:hint="eastAsia"/>
          <w:lang w:eastAsia="zh-CN"/>
        </w:rPr>
      </w:pPr>
    </w:p>
    <w:p>
      <w:pPr>
        <w:pStyle w:val="40"/>
        <w:bidi w:val="0"/>
        <w:rPr>
          <w:rFonts w:hint="eastAsia"/>
          <w:lang w:eastAsia="zh-CN"/>
        </w:rPr>
      </w:pP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rPr>
      </w:pPr>
    </w:p>
    <w:p>
      <w:pPr>
        <w:pStyle w:val="42"/>
        <w:numPr>
          <w:ilvl w:val="0"/>
          <w:numId w:val="21"/>
        </w:numPr>
        <w:bidi w:val="0"/>
        <w:ind w:left="0" w:leftChars="0" w:firstLine="0" w:firstLineChars="0"/>
        <w:rPr>
          <w:rFonts w:hint="eastAsia"/>
          <w:lang w:val="en-US" w:eastAsia="zh-CN"/>
        </w:rPr>
      </w:pPr>
      <w:bookmarkStart w:id="913" w:name="_Toc217446087"/>
      <w:bookmarkStart w:id="914" w:name="_Toc21006"/>
      <w:bookmarkStart w:id="915" w:name="_Toc25577"/>
      <w:bookmarkStart w:id="916" w:name="_Toc319440166"/>
      <w:bookmarkStart w:id="917" w:name="_Toc307501130"/>
      <w:bookmarkStart w:id="918" w:name="_Toc307564875"/>
      <w:bookmarkStart w:id="919" w:name="_Toc10981"/>
      <w:bookmarkStart w:id="920" w:name="_Toc327196310"/>
      <w:bookmarkStart w:id="921" w:name="_Toc11461"/>
      <w:bookmarkStart w:id="922" w:name="_Toc7835"/>
      <w:bookmarkStart w:id="923" w:name="_Toc26124"/>
      <w:bookmarkStart w:id="924" w:name="_Toc327196312"/>
      <w:bookmarkStart w:id="925" w:name="_Toc319440168"/>
      <w:bookmarkStart w:id="926" w:name="_Toc24507"/>
      <w:r>
        <w:rPr>
          <w:rFonts w:hint="eastAsia"/>
          <w:lang w:val="en-US" w:eastAsia="zh-CN"/>
        </w:rPr>
        <w:t>商务应答表</w:t>
      </w:r>
      <w:bookmarkEnd w:id="913"/>
      <w:bookmarkEnd w:id="914"/>
      <w:bookmarkEnd w:id="915"/>
      <w:bookmarkEnd w:id="916"/>
      <w:bookmarkEnd w:id="917"/>
      <w:bookmarkEnd w:id="918"/>
      <w:bookmarkEnd w:id="919"/>
      <w:bookmarkEnd w:id="920"/>
      <w:bookmarkEnd w:id="921"/>
      <w:bookmarkEnd w:id="922"/>
    </w:p>
    <w:p>
      <w:pPr>
        <w:pStyle w:val="40"/>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40"/>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3"/>
              <w:bidi w:val="0"/>
              <w:rPr>
                <w:rFonts w:hint="eastAsia"/>
                <w:b/>
                <w:bCs/>
              </w:rPr>
            </w:pPr>
            <w:r>
              <w:rPr>
                <w:rFonts w:hint="eastAsia"/>
                <w:b/>
                <w:bCs/>
              </w:rPr>
              <w:t>序号</w:t>
            </w:r>
          </w:p>
        </w:tc>
        <w:tc>
          <w:tcPr>
            <w:tcW w:w="4061" w:type="dxa"/>
            <w:vAlign w:val="center"/>
          </w:tcPr>
          <w:p>
            <w:pPr>
              <w:pStyle w:val="43"/>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900" w:type="dxa"/>
            <w:vAlign w:val="center"/>
          </w:tcPr>
          <w:p>
            <w:pPr>
              <w:pStyle w:val="43"/>
              <w:bidi w:val="0"/>
              <w:rPr>
                <w:rFonts w:hint="eastAsia"/>
                <w:b/>
                <w:bCs/>
              </w:rPr>
            </w:pPr>
            <w:r>
              <w:rPr>
                <w:rFonts w:hint="eastAsia"/>
                <w:b/>
                <w:bCs/>
              </w:rPr>
              <w:t>投标应答</w:t>
            </w:r>
          </w:p>
        </w:tc>
        <w:tc>
          <w:tcPr>
            <w:tcW w:w="1223" w:type="dxa"/>
            <w:vAlign w:val="center"/>
          </w:tcPr>
          <w:p>
            <w:pPr>
              <w:pStyle w:val="43"/>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3"/>
              <w:bidi w:val="0"/>
              <w:rPr>
                <w:rFonts w:hint="eastAsia"/>
                <w:b/>
                <w:bCs/>
              </w:rPr>
            </w:pPr>
          </w:p>
        </w:tc>
        <w:tc>
          <w:tcPr>
            <w:tcW w:w="4061" w:type="dxa"/>
            <w:vAlign w:val="top"/>
          </w:tcPr>
          <w:p>
            <w:pPr>
              <w:pStyle w:val="43"/>
              <w:bidi w:val="0"/>
              <w:rPr>
                <w:rFonts w:hint="eastAsia"/>
                <w:b/>
                <w:bCs/>
              </w:rPr>
            </w:pPr>
          </w:p>
        </w:tc>
        <w:tc>
          <w:tcPr>
            <w:tcW w:w="3900" w:type="dxa"/>
            <w:vAlign w:val="top"/>
          </w:tcPr>
          <w:p>
            <w:pPr>
              <w:pStyle w:val="43"/>
              <w:bidi w:val="0"/>
              <w:rPr>
                <w:rFonts w:hint="eastAsia"/>
                <w:b/>
                <w:bCs/>
              </w:rPr>
            </w:pPr>
          </w:p>
        </w:tc>
        <w:tc>
          <w:tcPr>
            <w:tcW w:w="1223" w:type="dxa"/>
            <w:vAlign w:val="top"/>
          </w:tcPr>
          <w:p>
            <w:pPr>
              <w:pStyle w:val="43"/>
              <w:bidi w:val="0"/>
              <w:rPr>
                <w:rFonts w:hint="eastAsia"/>
                <w:b/>
                <w:bCs/>
              </w:rPr>
            </w:pPr>
          </w:p>
        </w:tc>
      </w:tr>
    </w:tbl>
    <w:p>
      <w:pPr>
        <w:pStyle w:val="45"/>
        <w:bidi w:val="0"/>
        <w:rPr>
          <w:rFonts w:hint="default"/>
          <w:highlight w:val="yellow"/>
          <w:lang w:val="en-US"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r>
        <w:rPr>
          <w:rFonts w:hint="eastAsia"/>
          <w:color w:val="000000" w:themeColor="text1"/>
          <w:highlight w:val="none"/>
          <w:lang w:val="en-US" w:eastAsia="zh-CN"/>
          <w14:textFill>
            <w14:solidFill>
              <w14:schemeClr w14:val="tx1"/>
            </w14:solidFill>
          </w14:textFill>
        </w:rPr>
        <w:t>商务要求中要求提供的承诺函应单独响应。</w:t>
      </w:r>
    </w:p>
    <w:p>
      <w:pPr>
        <w:pStyle w:val="40"/>
        <w:bidi w:val="0"/>
        <w:rPr>
          <w:rFonts w:hint="default"/>
          <w:lang w:val="en-US" w:eastAsia="zh-CN"/>
        </w:rPr>
      </w:pPr>
    </w:p>
    <w:p>
      <w:pPr>
        <w:pStyle w:val="40"/>
        <w:bidi w:val="0"/>
        <w:rPr>
          <w:rFonts w:hint="default"/>
          <w:lang w:val="en-US" w:eastAsia="zh-CN"/>
        </w:rPr>
      </w:pPr>
    </w:p>
    <w:p>
      <w:pPr>
        <w:pStyle w:val="40"/>
        <w:bidi w:val="0"/>
        <w:rPr>
          <w:rFonts w:hint="eastAsia"/>
          <w:lang w:eastAsia="zh-CN"/>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40"/>
        <w:bidi w:val="0"/>
        <w:rPr>
          <w:rFonts w:hint="eastAsia"/>
          <w:lang w:val="en-US" w:eastAsia="zh-CN"/>
        </w:rPr>
      </w:pPr>
      <w:r>
        <w:rPr>
          <w:rFonts w:hint="eastAsia"/>
          <w:lang w:val="en-US" w:eastAsia="zh-CN"/>
        </w:rPr>
        <w:br w:type="page"/>
      </w:r>
    </w:p>
    <w:bookmarkEnd w:id="923"/>
    <w:bookmarkEnd w:id="924"/>
    <w:bookmarkEnd w:id="925"/>
    <w:p>
      <w:pPr>
        <w:pStyle w:val="42"/>
        <w:numPr>
          <w:ilvl w:val="0"/>
          <w:numId w:val="21"/>
        </w:numPr>
        <w:bidi w:val="0"/>
        <w:ind w:left="0" w:leftChars="0" w:firstLine="0" w:firstLineChars="0"/>
        <w:rPr>
          <w:rFonts w:hint="eastAsia"/>
          <w:lang w:val="en-US" w:eastAsia="zh-CN"/>
        </w:rPr>
      </w:pPr>
      <w:bookmarkStart w:id="927" w:name="_Toc25122"/>
      <w:bookmarkStart w:id="928" w:name="_Toc3995"/>
      <w:bookmarkStart w:id="929" w:name="_Toc14028"/>
      <w:bookmarkStart w:id="930" w:name="_Toc23376"/>
      <w:bookmarkStart w:id="931" w:name="_Toc23430"/>
      <w:bookmarkStart w:id="932" w:name="_Toc26522"/>
      <w:r>
        <w:rPr>
          <w:rFonts w:hint="eastAsia"/>
          <w:lang w:val="en-US" w:eastAsia="zh-CN"/>
        </w:rPr>
        <w:t>投标产品技术参数表</w:t>
      </w:r>
      <w:bookmarkEnd w:id="927"/>
      <w:bookmarkEnd w:id="928"/>
      <w:bookmarkEnd w:id="929"/>
      <w:bookmarkEnd w:id="930"/>
    </w:p>
    <w:p>
      <w:pPr>
        <w:pStyle w:val="40"/>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40"/>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3"/>
              <w:bidi w:val="0"/>
              <w:rPr>
                <w:rFonts w:hint="eastAsia"/>
                <w:b/>
                <w:bCs/>
              </w:rPr>
            </w:pPr>
            <w:r>
              <w:rPr>
                <w:rFonts w:hint="eastAsia"/>
                <w:b/>
                <w:bCs/>
              </w:rPr>
              <w:t>序号</w:t>
            </w:r>
          </w:p>
        </w:tc>
        <w:tc>
          <w:tcPr>
            <w:tcW w:w="2176" w:type="dxa"/>
            <w:vAlign w:val="center"/>
          </w:tcPr>
          <w:p>
            <w:pPr>
              <w:pStyle w:val="43"/>
              <w:bidi w:val="0"/>
              <w:rPr>
                <w:rFonts w:hint="eastAsia"/>
                <w:b/>
                <w:bCs/>
              </w:rPr>
            </w:pPr>
            <w:r>
              <w:rPr>
                <w:rFonts w:hint="eastAsia"/>
                <w:b/>
                <w:bCs/>
              </w:rPr>
              <w:t>货</w:t>
            </w:r>
            <w:r>
              <w:rPr>
                <w:rFonts w:hint="eastAsia"/>
                <w:b/>
                <w:bCs/>
                <w:highlight w:val="none"/>
              </w:rPr>
              <w:t>物名称</w:t>
            </w:r>
          </w:p>
        </w:tc>
        <w:tc>
          <w:tcPr>
            <w:tcW w:w="2681" w:type="dxa"/>
            <w:vAlign w:val="center"/>
          </w:tcPr>
          <w:p>
            <w:pPr>
              <w:pStyle w:val="43"/>
              <w:bidi w:val="0"/>
              <w:rPr>
                <w:rFonts w:hint="eastAsia"/>
                <w:b/>
                <w:bCs/>
              </w:rPr>
            </w:pPr>
            <w:r>
              <w:rPr>
                <w:rFonts w:hint="eastAsia"/>
                <w:b/>
                <w:bCs/>
              </w:rPr>
              <w:t>招标文件要求</w:t>
            </w:r>
          </w:p>
        </w:tc>
        <w:tc>
          <w:tcPr>
            <w:tcW w:w="2745" w:type="dxa"/>
            <w:vAlign w:val="center"/>
          </w:tcPr>
          <w:p>
            <w:pPr>
              <w:pStyle w:val="43"/>
              <w:bidi w:val="0"/>
              <w:rPr>
                <w:rFonts w:hint="eastAsia"/>
                <w:b/>
                <w:bCs/>
              </w:rPr>
            </w:pPr>
            <w:r>
              <w:rPr>
                <w:rFonts w:hint="eastAsia"/>
                <w:b/>
                <w:bCs/>
              </w:rPr>
              <w:t>投标产品技术参数</w:t>
            </w:r>
          </w:p>
        </w:tc>
        <w:tc>
          <w:tcPr>
            <w:tcW w:w="1493" w:type="dxa"/>
            <w:vAlign w:val="center"/>
          </w:tcPr>
          <w:p>
            <w:pPr>
              <w:pStyle w:val="43"/>
              <w:bidi w:val="0"/>
              <w:rPr>
                <w:rFonts w:hint="eastAsia"/>
                <w:b/>
                <w:bCs/>
                <w:lang w:val="en-US" w:eastAsia="zh-CN"/>
              </w:rPr>
            </w:pPr>
            <w:r>
              <w:rPr>
                <w:rFonts w:hint="eastAsia"/>
                <w:b/>
                <w:bCs/>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3"/>
              <w:bidi w:val="0"/>
              <w:rPr>
                <w:rFonts w:hint="eastAsia"/>
                <w:b/>
                <w:bCs/>
              </w:rPr>
            </w:pPr>
          </w:p>
        </w:tc>
        <w:tc>
          <w:tcPr>
            <w:tcW w:w="2176" w:type="dxa"/>
            <w:vAlign w:val="top"/>
          </w:tcPr>
          <w:p>
            <w:pPr>
              <w:pStyle w:val="43"/>
              <w:bidi w:val="0"/>
              <w:rPr>
                <w:rFonts w:hint="eastAsia"/>
                <w:b/>
                <w:bCs/>
              </w:rPr>
            </w:pPr>
          </w:p>
        </w:tc>
        <w:tc>
          <w:tcPr>
            <w:tcW w:w="2681" w:type="dxa"/>
            <w:vAlign w:val="top"/>
          </w:tcPr>
          <w:p>
            <w:pPr>
              <w:pStyle w:val="43"/>
              <w:bidi w:val="0"/>
              <w:rPr>
                <w:rFonts w:hint="eastAsia"/>
                <w:b/>
                <w:bCs/>
              </w:rPr>
            </w:pPr>
          </w:p>
        </w:tc>
        <w:tc>
          <w:tcPr>
            <w:tcW w:w="2745" w:type="dxa"/>
            <w:vAlign w:val="top"/>
          </w:tcPr>
          <w:p>
            <w:pPr>
              <w:pStyle w:val="43"/>
              <w:bidi w:val="0"/>
              <w:rPr>
                <w:rFonts w:hint="eastAsia"/>
                <w:b/>
                <w:bCs/>
              </w:rPr>
            </w:pPr>
          </w:p>
        </w:tc>
        <w:tc>
          <w:tcPr>
            <w:tcW w:w="1493" w:type="dxa"/>
            <w:vAlign w:val="top"/>
          </w:tcPr>
          <w:p>
            <w:pPr>
              <w:pStyle w:val="43"/>
              <w:bidi w:val="0"/>
              <w:rPr>
                <w:rFonts w:hint="eastAsia"/>
                <w:b/>
                <w:bCs/>
              </w:rPr>
            </w:pPr>
          </w:p>
        </w:tc>
      </w:tr>
    </w:tbl>
    <w:p>
      <w:pPr>
        <w:pStyle w:val="45"/>
        <w:bidi w:val="0"/>
        <w:rPr>
          <w:rFonts w:hint="eastAsia"/>
          <w:highlight w:val="none"/>
          <w:lang w:eastAsia="zh-CN"/>
        </w:rPr>
      </w:pPr>
      <w:r>
        <w:rPr>
          <w:rFonts w:hint="eastAsia"/>
          <w:color w:val="000000" w:themeColor="text1"/>
          <w:highlight w:val="none"/>
          <w14:textFill>
            <w14:solidFill>
              <w14:schemeClr w14:val="tx1"/>
            </w14:solidFill>
          </w14:textFill>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招标文件第六章技术参数及功能要求的内容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招标文件第六章技术参数及功能要求的所有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招标文件第六章技术参数及功能要求所有</w:t>
      </w:r>
      <w:r>
        <w:rPr>
          <w:rFonts w:hint="eastAsia"/>
          <w:color w:val="000000" w:themeColor="text1"/>
          <w:highlight w:val="none"/>
          <w:lang w:eastAsia="zh-CN"/>
          <w14:textFill>
            <w14:solidFill>
              <w14:schemeClr w14:val="tx1"/>
            </w14:solidFill>
          </w14:textFill>
        </w:rPr>
        <w:t>的内容，供应商不得以未作应答而拒不接受。供应商必须据实填写，不得虚假应答，否则将取消其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0"/>
        <w:bidi w:val="0"/>
        <w:rPr>
          <w:rFonts w:hint="eastAsia"/>
        </w:rPr>
      </w:pPr>
    </w:p>
    <w:p>
      <w:pPr>
        <w:pStyle w:val="40"/>
        <w:bidi w:val="0"/>
        <w:rPr>
          <w:rFonts w:hint="eastAsia"/>
        </w:rPr>
      </w:pPr>
    </w:p>
    <w:p>
      <w:pPr>
        <w:pStyle w:val="40"/>
        <w:bidi w:val="0"/>
        <w:rPr>
          <w:rFonts w:hint="eastAsia"/>
        </w:rPr>
      </w:pPr>
    </w:p>
    <w:p>
      <w:pPr>
        <w:pStyle w:val="44"/>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lang w:val="en-US" w:eastAsia="zh-CN"/>
        </w:rPr>
      </w:pPr>
      <w:r>
        <w:rPr>
          <w:rFonts w:hint="eastAsia"/>
          <w:lang w:val="en-US" w:eastAsia="zh-CN"/>
        </w:rPr>
        <w:br w:type="page"/>
      </w:r>
    </w:p>
    <w:bookmarkEnd w:id="931"/>
    <w:bookmarkEnd w:id="932"/>
    <w:p>
      <w:pPr>
        <w:pStyle w:val="42"/>
        <w:numPr>
          <w:ilvl w:val="0"/>
          <w:numId w:val="21"/>
        </w:numPr>
        <w:bidi w:val="0"/>
        <w:ind w:left="0" w:leftChars="0" w:firstLine="0" w:firstLineChars="0"/>
        <w:rPr>
          <w:rFonts w:hint="eastAsia"/>
          <w:lang w:val="en-US" w:eastAsia="zh-CN"/>
        </w:rPr>
      </w:pPr>
      <w:bookmarkStart w:id="933" w:name="_Toc26706"/>
      <w:bookmarkStart w:id="934" w:name="_Toc28539"/>
      <w:r>
        <w:rPr>
          <w:rFonts w:hint="eastAsia"/>
          <w:lang w:val="en-US" w:eastAsia="zh-CN"/>
        </w:rPr>
        <w:t>履约能力及相关证明</w:t>
      </w:r>
      <w:bookmarkEnd w:id="933"/>
      <w:bookmarkEnd w:id="934"/>
    </w:p>
    <w:p>
      <w:pPr>
        <w:pStyle w:val="45"/>
        <w:bidi w:val="0"/>
        <w:rPr>
          <w:rFonts w:hint="eastAsia"/>
        </w:rPr>
      </w:pPr>
      <w:r>
        <w:rPr>
          <w:rFonts w:hint="eastAsia"/>
        </w:rPr>
        <w:t>注：</w:t>
      </w:r>
      <w:r>
        <w:rPr>
          <w:rFonts w:hint="eastAsia"/>
          <w:lang w:val="en-US" w:eastAsia="zh-CN"/>
        </w:rPr>
        <w:t>格式自拟。</w:t>
      </w: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rPr>
      </w:pPr>
    </w:p>
    <w:p>
      <w:pPr>
        <w:pStyle w:val="40"/>
        <w:bidi w:val="0"/>
        <w:rPr>
          <w:rFonts w:hint="eastAsia"/>
          <w:lang w:val="en-US" w:eastAsia="zh-CN"/>
        </w:rPr>
      </w:pPr>
      <w:r>
        <w:rPr>
          <w:rFonts w:hint="eastAsia"/>
          <w:lang w:val="en-US" w:eastAsia="zh-CN"/>
        </w:rPr>
        <w:br w:type="page"/>
      </w:r>
    </w:p>
    <w:bookmarkEnd w:id="926"/>
    <w:p>
      <w:pPr>
        <w:pStyle w:val="42"/>
        <w:numPr>
          <w:ilvl w:val="0"/>
          <w:numId w:val="21"/>
        </w:numPr>
        <w:bidi w:val="0"/>
        <w:ind w:left="0" w:leftChars="0" w:firstLine="0" w:firstLineChars="0"/>
        <w:rPr>
          <w:rFonts w:hint="eastAsia"/>
          <w:lang w:val="en-US" w:eastAsia="zh-CN"/>
        </w:rPr>
      </w:pPr>
      <w:bookmarkStart w:id="935" w:name="_Toc13361"/>
      <w:bookmarkStart w:id="936" w:name="_Toc28096"/>
      <w:bookmarkStart w:id="937" w:name="_Toc19240"/>
      <w:r>
        <w:rPr>
          <w:rFonts w:hint="eastAsia"/>
          <w:lang w:val="en-US" w:eastAsia="zh-CN"/>
        </w:rPr>
        <w:t>投标人针对本项目人员配置情况表</w:t>
      </w:r>
      <w:bookmarkEnd w:id="935"/>
      <w:bookmarkEnd w:id="936"/>
    </w:p>
    <w:p>
      <w:pPr>
        <w:pStyle w:val="40"/>
        <w:bidi w:val="0"/>
        <w:rPr>
          <w:rFonts w:hint="eastAsia"/>
        </w:rPr>
      </w:pPr>
      <w:r>
        <w:rPr>
          <w:rFonts w:hint="eastAsia"/>
        </w:rPr>
        <w:t>项目名称：</w:t>
      </w:r>
      <w:r>
        <w:rPr>
          <w:rFonts w:hint="eastAsia"/>
          <w:u w:val="single"/>
        </w:rPr>
        <w:t xml:space="preserve">                              </w:t>
      </w:r>
    </w:p>
    <w:p>
      <w:pPr>
        <w:pStyle w:val="40"/>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3"/>
              <w:bidi w:val="0"/>
              <w:rPr>
                <w:rFonts w:hint="eastAsia"/>
                <w:b/>
                <w:bCs/>
              </w:rPr>
            </w:pPr>
            <w:r>
              <w:rPr>
                <w:rFonts w:hint="eastAsia"/>
                <w:b/>
                <w:bCs/>
              </w:rPr>
              <w:t>类别</w:t>
            </w:r>
          </w:p>
        </w:tc>
        <w:tc>
          <w:tcPr>
            <w:tcW w:w="923" w:type="dxa"/>
            <w:vMerge w:val="restart"/>
            <w:vAlign w:val="center"/>
          </w:tcPr>
          <w:p>
            <w:pPr>
              <w:pStyle w:val="43"/>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3"/>
              <w:bidi w:val="0"/>
              <w:rPr>
                <w:rFonts w:hint="eastAsia"/>
                <w:b/>
                <w:bCs/>
              </w:rPr>
            </w:pPr>
            <w:r>
              <w:rPr>
                <w:rFonts w:hint="eastAsia"/>
                <w:b/>
                <w:bCs/>
              </w:rPr>
              <w:t>姓名</w:t>
            </w:r>
          </w:p>
        </w:tc>
        <w:tc>
          <w:tcPr>
            <w:tcW w:w="923" w:type="dxa"/>
            <w:vMerge w:val="restart"/>
            <w:vAlign w:val="center"/>
          </w:tcPr>
          <w:p>
            <w:pPr>
              <w:pStyle w:val="43"/>
              <w:bidi w:val="0"/>
              <w:rPr>
                <w:rFonts w:hint="eastAsia"/>
                <w:b/>
                <w:bCs/>
              </w:rPr>
            </w:pPr>
            <w:r>
              <w:rPr>
                <w:rFonts w:hint="eastAsia"/>
                <w:b/>
                <w:bCs/>
              </w:rPr>
              <w:t>职称</w:t>
            </w:r>
          </w:p>
        </w:tc>
        <w:tc>
          <w:tcPr>
            <w:tcW w:w="922" w:type="dxa"/>
            <w:vMerge w:val="restart"/>
            <w:vAlign w:val="center"/>
          </w:tcPr>
          <w:p>
            <w:pPr>
              <w:pStyle w:val="43"/>
              <w:bidi w:val="0"/>
              <w:rPr>
                <w:rFonts w:hint="eastAsia"/>
                <w:b/>
                <w:bCs/>
              </w:rPr>
            </w:pPr>
            <w:r>
              <w:rPr>
                <w:rFonts w:hint="eastAsia"/>
                <w:b/>
                <w:bCs/>
              </w:rPr>
              <w:t>常住地</w:t>
            </w:r>
          </w:p>
        </w:tc>
        <w:tc>
          <w:tcPr>
            <w:tcW w:w="4919" w:type="dxa"/>
            <w:gridSpan w:val="4"/>
            <w:vAlign w:val="center"/>
          </w:tcPr>
          <w:p>
            <w:pPr>
              <w:pStyle w:val="43"/>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3"/>
              <w:bidi w:val="0"/>
              <w:rPr>
                <w:rFonts w:hint="eastAsia"/>
                <w:b/>
                <w:bCs/>
              </w:rPr>
            </w:pPr>
          </w:p>
        </w:tc>
        <w:tc>
          <w:tcPr>
            <w:tcW w:w="923" w:type="dxa"/>
            <w:vMerge w:val="continue"/>
            <w:vAlign w:val="center"/>
          </w:tcPr>
          <w:p>
            <w:pPr>
              <w:pStyle w:val="43"/>
              <w:bidi w:val="0"/>
              <w:rPr>
                <w:rFonts w:hint="eastAsia"/>
                <w:b/>
                <w:bCs/>
              </w:rPr>
            </w:pPr>
          </w:p>
        </w:tc>
        <w:tc>
          <w:tcPr>
            <w:tcW w:w="921" w:type="dxa"/>
            <w:vMerge w:val="continue"/>
            <w:vAlign w:val="center"/>
          </w:tcPr>
          <w:p>
            <w:pPr>
              <w:pStyle w:val="43"/>
              <w:bidi w:val="0"/>
              <w:rPr>
                <w:rFonts w:hint="eastAsia"/>
                <w:b/>
                <w:bCs/>
              </w:rPr>
            </w:pPr>
          </w:p>
        </w:tc>
        <w:tc>
          <w:tcPr>
            <w:tcW w:w="923" w:type="dxa"/>
            <w:vMerge w:val="continue"/>
            <w:vAlign w:val="center"/>
          </w:tcPr>
          <w:p>
            <w:pPr>
              <w:pStyle w:val="43"/>
              <w:bidi w:val="0"/>
              <w:rPr>
                <w:rFonts w:hint="eastAsia"/>
                <w:b/>
                <w:bCs/>
              </w:rPr>
            </w:pPr>
          </w:p>
        </w:tc>
        <w:tc>
          <w:tcPr>
            <w:tcW w:w="922" w:type="dxa"/>
            <w:vMerge w:val="continue"/>
            <w:vAlign w:val="center"/>
          </w:tcPr>
          <w:p>
            <w:pPr>
              <w:pStyle w:val="43"/>
              <w:bidi w:val="0"/>
              <w:rPr>
                <w:rFonts w:hint="eastAsia"/>
                <w:b/>
                <w:bCs/>
              </w:rPr>
            </w:pPr>
          </w:p>
        </w:tc>
        <w:tc>
          <w:tcPr>
            <w:tcW w:w="1436" w:type="dxa"/>
            <w:vAlign w:val="center"/>
          </w:tcPr>
          <w:p>
            <w:pPr>
              <w:pStyle w:val="43"/>
              <w:bidi w:val="0"/>
              <w:rPr>
                <w:rFonts w:hint="eastAsia"/>
                <w:b/>
                <w:bCs/>
              </w:rPr>
            </w:pPr>
            <w:r>
              <w:rPr>
                <w:rFonts w:hint="eastAsia"/>
                <w:b/>
                <w:bCs/>
              </w:rPr>
              <w:t>证书名称</w:t>
            </w:r>
          </w:p>
        </w:tc>
        <w:tc>
          <w:tcPr>
            <w:tcW w:w="1022" w:type="dxa"/>
            <w:vAlign w:val="center"/>
          </w:tcPr>
          <w:p>
            <w:pPr>
              <w:pStyle w:val="43"/>
              <w:bidi w:val="0"/>
              <w:rPr>
                <w:rFonts w:hint="eastAsia"/>
                <w:b/>
                <w:bCs/>
              </w:rPr>
            </w:pPr>
            <w:r>
              <w:rPr>
                <w:rFonts w:hint="eastAsia"/>
                <w:b/>
                <w:bCs/>
              </w:rPr>
              <w:t>级别</w:t>
            </w:r>
          </w:p>
        </w:tc>
        <w:tc>
          <w:tcPr>
            <w:tcW w:w="1232" w:type="dxa"/>
            <w:vAlign w:val="center"/>
          </w:tcPr>
          <w:p>
            <w:pPr>
              <w:pStyle w:val="43"/>
              <w:bidi w:val="0"/>
              <w:rPr>
                <w:rFonts w:hint="eastAsia"/>
                <w:b/>
                <w:bCs/>
              </w:rPr>
            </w:pPr>
            <w:r>
              <w:rPr>
                <w:rFonts w:hint="eastAsia"/>
                <w:b/>
                <w:bCs/>
              </w:rPr>
              <w:t>证号</w:t>
            </w:r>
          </w:p>
        </w:tc>
        <w:tc>
          <w:tcPr>
            <w:tcW w:w="1229" w:type="dxa"/>
            <w:vAlign w:val="center"/>
          </w:tcPr>
          <w:p>
            <w:pPr>
              <w:pStyle w:val="43"/>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3"/>
              <w:bidi w:val="0"/>
              <w:rPr>
                <w:rFonts w:hint="eastAsia"/>
                <w:highlight w:val="yellow"/>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3"/>
              <w:bidi w:val="0"/>
              <w:rPr>
                <w:rFonts w:hint="eastAsia"/>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3"/>
              <w:bidi w:val="0"/>
              <w:rPr>
                <w:rFonts w:hint="eastAsia"/>
              </w:rPr>
            </w:pPr>
          </w:p>
        </w:tc>
        <w:tc>
          <w:tcPr>
            <w:tcW w:w="923" w:type="dxa"/>
            <w:vAlign w:val="top"/>
          </w:tcPr>
          <w:p>
            <w:pPr>
              <w:pStyle w:val="43"/>
              <w:bidi w:val="0"/>
              <w:rPr>
                <w:rFonts w:hint="eastAsia"/>
              </w:rPr>
            </w:pPr>
          </w:p>
        </w:tc>
        <w:tc>
          <w:tcPr>
            <w:tcW w:w="921" w:type="dxa"/>
            <w:vAlign w:val="top"/>
          </w:tcPr>
          <w:p>
            <w:pPr>
              <w:pStyle w:val="43"/>
              <w:bidi w:val="0"/>
              <w:rPr>
                <w:rFonts w:hint="eastAsia"/>
              </w:rPr>
            </w:pPr>
          </w:p>
        </w:tc>
        <w:tc>
          <w:tcPr>
            <w:tcW w:w="923" w:type="dxa"/>
            <w:vAlign w:val="top"/>
          </w:tcPr>
          <w:p>
            <w:pPr>
              <w:pStyle w:val="43"/>
              <w:bidi w:val="0"/>
              <w:rPr>
                <w:rFonts w:hint="eastAsia"/>
              </w:rPr>
            </w:pPr>
          </w:p>
        </w:tc>
        <w:tc>
          <w:tcPr>
            <w:tcW w:w="922" w:type="dxa"/>
            <w:vAlign w:val="top"/>
          </w:tcPr>
          <w:p>
            <w:pPr>
              <w:pStyle w:val="43"/>
              <w:bidi w:val="0"/>
              <w:rPr>
                <w:rFonts w:hint="eastAsia"/>
              </w:rPr>
            </w:pPr>
          </w:p>
        </w:tc>
        <w:tc>
          <w:tcPr>
            <w:tcW w:w="1436" w:type="dxa"/>
            <w:vAlign w:val="top"/>
          </w:tcPr>
          <w:p>
            <w:pPr>
              <w:pStyle w:val="43"/>
              <w:bidi w:val="0"/>
              <w:rPr>
                <w:rFonts w:hint="eastAsia"/>
              </w:rPr>
            </w:pPr>
          </w:p>
        </w:tc>
        <w:tc>
          <w:tcPr>
            <w:tcW w:w="1022" w:type="dxa"/>
            <w:vAlign w:val="top"/>
          </w:tcPr>
          <w:p>
            <w:pPr>
              <w:pStyle w:val="43"/>
              <w:bidi w:val="0"/>
              <w:rPr>
                <w:rFonts w:hint="eastAsia"/>
              </w:rPr>
            </w:pPr>
          </w:p>
        </w:tc>
        <w:tc>
          <w:tcPr>
            <w:tcW w:w="1232" w:type="dxa"/>
            <w:vAlign w:val="top"/>
          </w:tcPr>
          <w:p>
            <w:pPr>
              <w:pStyle w:val="43"/>
              <w:bidi w:val="0"/>
              <w:rPr>
                <w:rFonts w:hint="eastAsia"/>
              </w:rPr>
            </w:pPr>
          </w:p>
        </w:tc>
        <w:tc>
          <w:tcPr>
            <w:tcW w:w="1229" w:type="dxa"/>
            <w:vAlign w:val="top"/>
          </w:tcPr>
          <w:p>
            <w:pPr>
              <w:pStyle w:val="43"/>
              <w:bidi w:val="0"/>
              <w:rPr>
                <w:rFonts w:hint="eastAsia"/>
              </w:rPr>
            </w:pPr>
          </w:p>
        </w:tc>
      </w:tr>
    </w:tbl>
    <w:p>
      <w:pPr>
        <w:pStyle w:val="45"/>
        <w:bidi w:val="0"/>
        <w:rPr>
          <w:rFonts w:hint="eastAsia"/>
          <w:sz w:val="24"/>
          <w:szCs w:val="24"/>
        </w:rPr>
      </w:pPr>
      <w:r>
        <w:rPr>
          <w:rFonts w:hint="eastAsia"/>
          <w:sz w:val="24"/>
          <w:szCs w:val="24"/>
        </w:rPr>
        <w:t>注：</w:t>
      </w:r>
      <w:r>
        <w:rPr>
          <w:rFonts w:hint="eastAsia"/>
          <w:sz w:val="24"/>
          <w:szCs w:val="24"/>
          <w:lang w:val="en-US" w:eastAsia="zh-CN"/>
        </w:rPr>
        <w:t>①投标人</w:t>
      </w:r>
      <w:r>
        <w:rPr>
          <w:rFonts w:hint="eastAsia"/>
          <w:sz w:val="24"/>
          <w:szCs w:val="24"/>
        </w:rPr>
        <w:t>根据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40"/>
        <w:bidi w:val="0"/>
        <w:rPr>
          <w:rFonts w:hint="eastAsia"/>
        </w:rPr>
      </w:pPr>
    </w:p>
    <w:p>
      <w:pPr>
        <w:pStyle w:val="40"/>
        <w:bidi w:val="0"/>
        <w:rPr>
          <w:rFonts w:hint="eastAsia"/>
        </w:rPr>
      </w:pPr>
    </w:p>
    <w:p>
      <w:pPr>
        <w:pStyle w:val="44"/>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4"/>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4"/>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40"/>
        <w:bidi w:val="0"/>
        <w:rPr>
          <w:rFonts w:hint="eastAsia"/>
          <w:lang w:val="en-US" w:eastAsia="zh-CN"/>
        </w:rPr>
      </w:pPr>
      <w:r>
        <w:rPr>
          <w:rFonts w:hint="eastAsia"/>
          <w:lang w:val="en-US" w:eastAsia="zh-CN"/>
        </w:rPr>
        <w:br w:type="page"/>
      </w:r>
      <w:bookmarkEnd w:id="937"/>
    </w:p>
    <w:p>
      <w:pPr>
        <w:pStyle w:val="42"/>
        <w:numPr>
          <w:ilvl w:val="0"/>
          <w:numId w:val="21"/>
        </w:numPr>
        <w:bidi w:val="0"/>
        <w:ind w:left="0" w:leftChars="0" w:firstLine="0" w:firstLineChars="0"/>
        <w:rPr>
          <w:rFonts w:hint="eastAsia"/>
          <w:lang w:val="en-US" w:eastAsia="zh-CN"/>
        </w:rPr>
      </w:pPr>
      <w:bookmarkStart w:id="938" w:name="_Toc20002"/>
      <w:bookmarkStart w:id="939" w:name="_Toc15568"/>
      <w:bookmarkStart w:id="940" w:name="_Toc16092"/>
      <w:bookmarkStart w:id="941" w:name="_Toc18724"/>
      <w:bookmarkStart w:id="942" w:name="_Toc881"/>
      <w:r>
        <w:rPr>
          <w:rFonts w:hint="eastAsia"/>
          <w:lang w:val="en-US" w:eastAsia="zh-CN"/>
        </w:rPr>
        <w:t>项目实施方案</w:t>
      </w:r>
      <w:bookmarkEnd w:id="938"/>
      <w:bookmarkEnd w:id="939"/>
      <w:bookmarkEnd w:id="940"/>
    </w:p>
    <w:p>
      <w:pPr>
        <w:pStyle w:val="45"/>
        <w:bidi w:val="0"/>
        <w:rPr>
          <w:rFonts w:hint="eastAsia"/>
          <w:lang w:val="en-US" w:eastAsia="zh-CN"/>
        </w:rPr>
      </w:pPr>
      <w:r>
        <w:rPr>
          <w:rFonts w:hint="eastAsia"/>
          <w:lang w:val="en-US" w:eastAsia="zh-CN"/>
        </w:rPr>
        <w:t>注：格式自拟。</w:t>
      </w:r>
    </w:p>
    <w:p>
      <w:pPr>
        <w:rPr>
          <w:rFonts w:hint="eastAsia" w:ascii="宋体" w:hAnsi="宋体" w:eastAsia="宋体" w:cstheme="minorBidi"/>
          <w:b/>
          <w:snapToGrid w:val="0"/>
          <w:kern w:val="2"/>
          <w:sz w:val="28"/>
          <w:szCs w:val="24"/>
          <w:lang w:val="en-US" w:eastAsia="zh-CN" w:bidi="ar-SA"/>
        </w:rPr>
      </w:pPr>
      <w:bookmarkStart w:id="943" w:name="_Toc32188"/>
      <w:r>
        <w:rPr>
          <w:rFonts w:hint="eastAsia" w:ascii="宋体" w:hAnsi="宋体" w:eastAsia="宋体" w:cstheme="minorBidi"/>
          <w:b/>
          <w:snapToGrid w:val="0"/>
          <w:kern w:val="2"/>
          <w:sz w:val="28"/>
          <w:szCs w:val="24"/>
          <w:lang w:val="en-US" w:eastAsia="zh-CN" w:bidi="ar-SA"/>
        </w:rPr>
        <w:br w:type="page"/>
      </w:r>
    </w:p>
    <w:p>
      <w:pPr>
        <w:pStyle w:val="42"/>
        <w:numPr>
          <w:ilvl w:val="0"/>
          <w:numId w:val="21"/>
        </w:numPr>
        <w:bidi w:val="0"/>
        <w:ind w:left="0" w:leftChars="0" w:firstLine="0" w:firstLineChars="0"/>
        <w:rPr>
          <w:rFonts w:hint="eastAsia" w:ascii="宋体" w:hAnsi="宋体" w:eastAsia="宋体" w:cstheme="minorBidi"/>
          <w:b/>
          <w:snapToGrid w:val="0"/>
          <w:kern w:val="2"/>
          <w:sz w:val="28"/>
          <w:szCs w:val="24"/>
          <w:highlight w:val="none"/>
          <w:lang w:val="en-US" w:eastAsia="zh-CN" w:bidi="ar-SA"/>
        </w:rPr>
      </w:pPr>
      <w:bookmarkStart w:id="944" w:name="_Toc12005"/>
      <w:r>
        <w:rPr>
          <w:rFonts w:hint="eastAsia"/>
          <w:highlight w:val="none"/>
          <w:lang w:val="en-US" w:eastAsia="zh-CN"/>
        </w:rPr>
        <w:t>商品</w:t>
      </w:r>
      <w:r>
        <w:rPr>
          <w:rFonts w:hint="eastAsia" w:ascii="宋体" w:hAnsi="宋体" w:eastAsia="宋体" w:cstheme="minorBidi"/>
          <w:b/>
          <w:snapToGrid w:val="0"/>
          <w:kern w:val="2"/>
          <w:sz w:val="28"/>
          <w:szCs w:val="24"/>
          <w:highlight w:val="none"/>
          <w:lang w:val="en-US" w:eastAsia="zh-CN" w:bidi="ar-SA"/>
        </w:rPr>
        <w:t>包装、快递包装承诺函</w:t>
      </w:r>
      <w:bookmarkEnd w:id="944"/>
    </w:p>
    <w:p>
      <w:pPr>
        <w:rPr>
          <w:rFonts w:hint="eastAsia"/>
          <w:highlight w:val="none"/>
          <w:lang w:val="en-US" w:eastAsia="zh-CN"/>
        </w:rPr>
      </w:pPr>
      <w:r>
        <w:rPr>
          <w:rFonts w:hint="eastAsia"/>
          <w:highlight w:val="none"/>
          <w:lang w:val="en-US" w:eastAsia="zh-CN"/>
        </w:rPr>
        <w:t> </w:t>
      </w:r>
    </w:p>
    <w:p>
      <w:pPr>
        <w:rPr>
          <w:rFonts w:hint="eastAsia"/>
          <w:highlight w:val="none"/>
          <w:lang w:val="en-US" w:eastAsia="zh-CN"/>
        </w:rPr>
      </w:pPr>
      <w:r>
        <w:rPr>
          <w:rFonts w:hint="eastAsia"/>
          <w:highlight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我方承诺，根据财政部等三部门联合印发商品包装和快递包装政府采购需求标准（试行）财库办〔2020〕123号文要求，若我方提供的货物、服务、工程涉及商品包装和快递包装的，将按照标准要求执行。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本公司对上述承诺的内容事项真实性负责。如经查实上述承诺的内容事项存在虚假，我公司愿意接受以提供虚假材料谋取中标追究法律责任。</w:t>
      </w:r>
    </w:p>
    <w:p>
      <w:pPr>
        <w:rPr>
          <w:rFonts w:hint="default"/>
          <w:highlight w:val="none"/>
          <w:lang w:val="en-US" w:eastAsia="zh-CN"/>
        </w:rPr>
      </w:pPr>
      <w:r>
        <w:rPr>
          <w:rFonts w:hint="eastAsia"/>
          <w:highlight w:val="none"/>
          <w:lang w:val="en-US" w:eastAsia="zh-CN"/>
        </w:rPr>
        <w:t> 注：《商品包装政府采购需求标准（试行）》、《快递包装政府采购需求标准（试行）》的标准详见中国政府采购网。</w:t>
      </w:r>
    </w:p>
    <w:p>
      <w:pPr>
        <w:rPr>
          <w:rFonts w:hint="eastAsia"/>
          <w:highlight w:val="none"/>
          <w:lang w:val="en-US" w:eastAsia="zh-CN"/>
        </w:rPr>
      </w:pPr>
      <w:r>
        <w:rPr>
          <w:rFonts w:hint="eastAsia"/>
          <w:highlight w:val="none"/>
          <w:lang w:val="en-US" w:eastAsia="zh-CN"/>
        </w:rPr>
        <w:t> </w:t>
      </w:r>
    </w:p>
    <w:p>
      <w:pPr>
        <w:pStyle w:val="44"/>
        <w:bidi w:val="0"/>
        <w:rPr>
          <w:rFonts w:hint="eastAsia"/>
          <w:highlight w:val="none"/>
        </w:rPr>
      </w:pPr>
      <w:r>
        <w:rPr>
          <w:rFonts w:hint="eastAsia"/>
          <w:highlight w:val="none"/>
          <w:lang w:val="en-US" w:eastAsia="zh-CN"/>
        </w:rPr>
        <w:t>投标人</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4"/>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4"/>
        <w:bidi w:val="0"/>
        <w:rPr>
          <w:rFonts w:hint="eastAsia"/>
          <w:highlight w:val="none"/>
          <w:lang w:val="en-US" w:eastAsia="zh-CN"/>
        </w:rPr>
      </w:pPr>
      <w:r>
        <w:rPr>
          <w:rFonts w:hint="eastAsia"/>
          <w:highlight w:val="none"/>
          <w:lang w:val="en-US" w:eastAsia="zh-CN"/>
        </w:rPr>
        <w:t>投标</w:t>
      </w:r>
      <w:r>
        <w:rPr>
          <w:rFonts w:hint="eastAsia"/>
          <w:highlight w:val="none"/>
        </w:rPr>
        <w:t>日期：</w:t>
      </w:r>
      <w:r>
        <w:rPr>
          <w:rFonts w:hint="eastAsia"/>
          <w:highlight w:val="none"/>
          <w:u w:val="single"/>
          <w:lang w:val="en-US" w:eastAsia="zh-CN"/>
        </w:rPr>
        <w:t xml:space="preserve">                  </w:t>
      </w:r>
    </w:p>
    <w:p>
      <w:pPr>
        <w:pStyle w:val="42"/>
        <w:numPr>
          <w:ilvl w:val="0"/>
          <w:numId w:val="21"/>
        </w:numPr>
        <w:bidi w:val="0"/>
        <w:ind w:left="0" w:leftChars="0" w:firstLine="0" w:firstLineChars="0"/>
        <w:rPr>
          <w:rFonts w:hint="eastAsia"/>
          <w:lang w:val="en-US" w:eastAsia="zh-CN"/>
        </w:rPr>
      </w:pPr>
      <w:bookmarkStart w:id="945" w:name="_Toc5479"/>
      <w:r>
        <w:rPr>
          <w:rFonts w:hint="eastAsia"/>
          <w:lang w:val="en-US" w:eastAsia="zh-CN"/>
        </w:rPr>
        <w:t>招标代理服务费承诺函</w:t>
      </w:r>
      <w:bookmarkEnd w:id="943"/>
      <w:bookmarkEnd w:id="945"/>
    </w:p>
    <w:p>
      <w:pPr>
        <w:pStyle w:val="40"/>
        <w:bidi w:val="0"/>
        <w:rPr>
          <w:rFonts w:hint="eastAsia"/>
        </w:rPr>
      </w:pPr>
      <w:r>
        <w:rPr>
          <w:rFonts w:hint="eastAsia"/>
        </w:rPr>
        <w:t>四川乾新招投标代理有限公司：</w:t>
      </w:r>
    </w:p>
    <w:p>
      <w:pPr>
        <w:pStyle w:val="44"/>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w:t>
      </w:r>
      <w:r>
        <w:rPr>
          <w:rFonts w:hint="eastAsia"/>
          <w:b/>
          <w:bCs/>
          <w:highlight w:val="none"/>
          <w:lang w:val="en-US" w:eastAsia="zh-CN"/>
        </w:rPr>
        <w:t>放弃中标资格的，我司已交纳</w:t>
      </w:r>
      <w:r>
        <w:rPr>
          <w:rFonts w:hint="eastAsia"/>
          <w:b/>
          <w:bCs/>
          <w:lang w:val="en-US" w:eastAsia="zh-CN"/>
        </w:rPr>
        <w:t>的招标代理服务费不予退还，由此造成的损失由我方自行承担。</w:t>
      </w:r>
    </w:p>
    <w:p>
      <w:pPr>
        <w:pStyle w:val="44"/>
        <w:bidi w:val="0"/>
        <w:rPr>
          <w:rFonts w:hint="eastAsia"/>
        </w:rPr>
      </w:pPr>
    </w:p>
    <w:p>
      <w:pPr>
        <w:pStyle w:val="44"/>
        <w:bidi w:val="0"/>
        <w:rPr>
          <w:rFonts w:hint="eastAsia"/>
        </w:rPr>
      </w:pPr>
    </w:p>
    <w:p>
      <w:pPr>
        <w:pStyle w:val="44"/>
        <w:bidi w:val="0"/>
        <w:rPr>
          <w:rFonts w:hint="eastAsia"/>
        </w:rPr>
      </w:pPr>
      <w:r>
        <w:rPr>
          <w:rFonts w:hint="eastAsia"/>
        </w:rPr>
        <w:t>特此承诺。</w:t>
      </w:r>
    </w:p>
    <w:p>
      <w:pPr>
        <w:pStyle w:val="40"/>
        <w:bidi w:val="0"/>
        <w:rPr>
          <w:rFonts w:hint="eastAsia"/>
        </w:rPr>
      </w:pPr>
    </w:p>
    <w:p>
      <w:pPr>
        <w:pStyle w:val="40"/>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40"/>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40"/>
        <w:bidi w:val="0"/>
        <w:rPr>
          <w:rFonts w:hint="eastAsia"/>
        </w:rPr>
      </w:pPr>
    </w:p>
    <w:p>
      <w:pPr>
        <w:pStyle w:val="40"/>
        <w:bidi w:val="0"/>
        <w:rPr>
          <w:rFonts w:hint="eastAsia"/>
        </w:rPr>
      </w:pPr>
      <w:r>
        <w:rPr>
          <w:rFonts w:hint="eastAsia"/>
        </w:rPr>
        <w:br w:type="page"/>
      </w:r>
    </w:p>
    <w:bookmarkEnd w:id="941"/>
    <w:bookmarkEnd w:id="942"/>
    <w:p>
      <w:pPr>
        <w:pStyle w:val="46"/>
        <w:numPr>
          <w:ilvl w:val="0"/>
          <w:numId w:val="11"/>
        </w:numPr>
        <w:bidi w:val="0"/>
        <w:rPr>
          <w:rFonts w:hint="eastAsia"/>
          <w:b/>
          <w:w w:val="95"/>
          <w:lang w:val="en-US" w:eastAsia="zh-CN"/>
        </w:rPr>
      </w:pPr>
      <w:bookmarkStart w:id="946" w:name="_Toc23583"/>
      <w:bookmarkStart w:id="947" w:name="_Toc17786"/>
      <w:bookmarkStart w:id="948" w:name="_Toc1941"/>
      <w:bookmarkStart w:id="949" w:name="_Toc23987"/>
      <w:bookmarkStart w:id="950" w:name="_Toc8502"/>
      <w:bookmarkStart w:id="951" w:name="_Toc24042"/>
      <w:bookmarkStart w:id="952" w:name="_Toc10576"/>
      <w:r>
        <w:rPr>
          <w:rFonts w:hint="eastAsia"/>
          <w:b/>
          <w:w w:val="95"/>
          <w:lang w:val="en-US" w:eastAsia="zh-CN"/>
        </w:rPr>
        <w:t>投标人和投标产品的资格、资质性</w:t>
      </w:r>
      <w:bookmarkStart w:id="953" w:name="_Toc319439931"/>
      <w:bookmarkStart w:id="954" w:name="_Toc307501136"/>
      <w:bookmarkStart w:id="955" w:name="_Toc307564882"/>
      <w:bookmarkStart w:id="956" w:name="_Toc21759"/>
      <w:bookmarkStart w:id="957" w:name="_Toc327196317"/>
      <w:bookmarkStart w:id="958" w:name="_Toc17884"/>
      <w:r>
        <w:rPr>
          <w:rFonts w:hint="eastAsia"/>
          <w:b/>
          <w:w w:val="95"/>
          <w:lang w:val="en-US" w:eastAsia="zh-CN"/>
        </w:rPr>
        <w:t>及其他类似效力要求</w:t>
      </w:r>
      <w:bookmarkEnd w:id="946"/>
      <w:bookmarkEnd w:id="947"/>
      <w:bookmarkEnd w:id="948"/>
      <w:bookmarkEnd w:id="949"/>
      <w:bookmarkEnd w:id="953"/>
      <w:bookmarkEnd w:id="954"/>
      <w:bookmarkEnd w:id="955"/>
      <w:bookmarkEnd w:id="956"/>
      <w:bookmarkEnd w:id="957"/>
      <w:bookmarkEnd w:id="958"/>
    </w:p>
    <w:p>
      <w:pPr>
        <w:pStyle w:val="32"/>
        <w:numPr>
          <w:ilvl w:val="1"/>
          <w:numId w:val="11"/>
        </w:numPr>
        <w:bidi w:val="0"/>
        <w:rPr>
          <w:rFonts w:hint="eastAsia"/>
          <w:lang w:val="zh-CN"/>
        </w:rPr>
      </w:pPr>
      <w:bookmarkStart w:id="959" w:name="_Toc9395"/>
      <w:bookmarkStart w:id="960" w:name="_Toc30456"/>
      <w:r>
        <w:rPr>
          <w:rFonts w:hint="eastAsia"/>
        </w:rPr>
        <w:t>投标人资格、资质性及其他类似效力要求</w:t>
      </w:r>
      <w:bookmarkEnd w:id="950"/>
      <w:bookmarkEnd w:id="951"/>
      <w:bookmarkEnd w:id="952"/>
      <w:bookmarkEnd w:id="959"/>
      <w:bookmarkEnd w:id="960"/>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rPr>
      </w:pPr>
      <w:bookmarkStart w:id="961" w:name="_Toc4824"/>
      <w:bookmarkStart w:id="962" w:name="_Toc14656"/>
      <w:bookmarkStart w:id="963" w:name="_Toc18335"/>
      <w:bookmarkStart w:id="964" w:name="_Toc5268"/>
      <w:r>
        <w:rPr>
          <w:rFonts w:hint="eastAsia"/>
          <w:lang w:val="en-US" w:eastAsia="zh-CN"/>
        </w:rPr>
        <w:t>(一)</w:t>
      </w:r>
      <w:r>
        <w:rPr>
          <w:rFonts w:hint="eastAsia"/>
          <w:lang w:val="zh-CN"/>
        </w:rPr>
        <w:t>符合《中华人民共和国政府采购法》第二十二条规定的条件：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5.参加政府采购活动前三年内，在经营活动中没有重大违法记录；</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eastAsia="zh-CN"/>
        </w:rPr>
      </w:pPr>
      <w:r>
        <w:rPr>
          <w:rFonts w:hint="eastAsia"/>
          <w:lang w:val="en-US" w:eastAsia="zh-CN"/>
        </w:rPr>
        <w:t>6.法律、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落实政府采购政策需满足的资格要求：</w:t>
      </w:r>
      <w:r>
        <w:rPr>
          <w:rFonts w:hint="eastAsia"/>
          <w:color w:val="auto"/>
          <w:highlight w:val="none"/>
          <w:lang w:val="zh-CN"/>
        </w:rPr>
        <w:t>本项目为专门面向中小企业采购的项目，</w:t>
      </w:r>
      <w:r>
        <w:rPr>
          <w:rFonts w:hint="eastAsia"/>
          <w:color w:val="auto"/>
          <w:highlight w:val="none"/>
          <w:lang w:val="en-US" w:eastAsia="zh-CN"/>
        </w:rPr>
        <w:t>供应商</w:t>
      </w:r>
      <w:r>
        <w:rPr>
          <w:rFonts w:hint="eastAsia"/>
          <w:color w:val="auto"/>
          <w:highlight w:val="none"/>
          <w:lang w:val="zh-CN"/>
        </w:rPr>
        <w:t>应为中、小、微型企业(监狱企业、残疾人福利性单位视同小微企业，符合中小企业划分标准的个体工商户视同中小企业)。</w:t>
      </w:r>
      <w:r>
        <w:rPr>
          <w:rFonts w:hint="eastAsia"/>
          <w:b/>
          <w:bCs/>
          <w:color w:val="auto"/>
          <w:highlight w:val="none"/>
          <w:lang w:val="zh-CN"/>
        </w:rPr>
        <w:t>注：大型企业和事业单位、社会组织等非企业主体不能参与本项目。</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本项目不接受联合体投标。</w:t>
      </w:r>
    </w:p>
    <w:p>
      <w:pPr>
        <w:pStyle w:val="32"/>
        <w:numPr>
          <w:ilvl w:val="1"/>
          <w:numId w:val="11"/>
        </w:numPr>
        <w:bidi w:val="0"/>
        <w:rPr>
          <w:rFonts w:hint="eastAsia"/>
        </w:rPr>
      </w:pPr>
      <w:bookmarkStart w:id="965" w:name="_Toc25105"/>
      <w:r>
        <w:rPr>
          <w:rFonts w:hint="eastAsia"/>
        </w:rPr>
        <w:t>投标产品的资格、资质性及其他类似效力要求</w:t>
      </w:r>
      <w:bookmarkEnd w:id="961"/>
      <w:bookmarkEnd w:id="962"/>
      <w:bookmarkEnd w:id="963"/>
      <w:bookmarkEnd w:id="964"/>
      <w:bookmarkEnd w:id="965"/>
    </w:p>
    <w:p>
      <w:pPr>
        <w:pStyle w:val="44"/>
        <w:bidi w:val="0"/>
        <w:rPr>
          <w:rFonts w:hint="eastAsia"/>
          <w:highlight w:val="yellow"/>
          <w:lang w:val="en-US" w:eastAsia="zh-CN"/>
        </w:rPr>
      </w:pPr>
      <w:r>
        <w:rPr>
          <w:rFonts w:hint="eastAsia"/>
          <w:lang w:val="en-US" w:eastAsia="zh-CN"/>
        </w:rPr>
        <w:t>无。</w:t>
      </w:r>
    </w:p>
    <w:p>
      <w:pPr>
        <w:pStyle w:val="32"/>
        <w:numPr>
          <w:ilvl w:val="1"/>
          <w:numId w:val="11"/>
        </w:numPr>
        <w:bidi w:val="0"/>
        <w:rPr>
          <w:rFonts w:hint="eastAsia"/>
          <w:lang w:val="en-US" w:eastAsia="zh-CN"/>
        </w:rPr>
      </w:pPr>
      <w:bookmarkStart w:id="966" w:name="_Toc7577"/>
      <w:bookmarkStart w:id="967" w:name="_Toc3740"/>
      <w:r>
        <w:rPr>
          <w:rFonts w:hint="eastAsia"/>
          <w:lang w:val="en-US" w:eastAsia="zh-CN"/>
        </w:rPr>
        <w:t>其他类似效力要求</w:t>
      </w:r>
      <w:bookmarkEnd w:id="966"/>
      <w:bookmarkEnd w:id="967"/>
    </w:p>
    <w:p>
      <w:pPr>
        <w:pStyle w:val="30"/>
        <w:numPr>
          <w:ilvl w:val="1"/>
          <w:numId w:val="24"/>
        </w:numPr>
        <w:bidi w:val="0"/>
        <w:rPr>
          <w:rFonts w:hint="eastAsia"/>
          <w:lang w:val="zh-CN"/>
        </w:rPr>
      </w:pPr>
      <w:r>
        <w:rPr>
          <w:rFonts w:hint="eastAsia"/>
          <w:lang w:val="zh-CN"/>
        </w:rPr>
        <w:t>投标供应商单位及其现任法定代表人、主要负责人不得具有行贿犯罪记录；</w:t>
      </w:r>
    </w:p>
    <w:p>
      <w:pPr>
        <w:pStyle w:val="30"/>
        <w:numPr>
          <w:ilvl w:val="1"/>
          <w:numId w:val="24"/>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30"/>
        <w:numPr>
          <w:ilvl w:val="1"/>
          <w:numId w:val="24"/>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5"/>
        <w:ind w:firstLine="482"/>
      </w:pPr>
      <w:bookmarkStart w:id="968" w:name="_Toc24888"/>
      <w:r>
        <w:rPr>
          <w:rFonts w:hint="eastAsia"/>
        </w:rPr>
        <w:t>注：1.本项目重大违法记录是指投标人因违法经营受到刑事处罚或者责令停产停业、吊销许可证或者执照、较大数额罚款等行政处罚。投标人在参加采购活动前3年内因违法经营被禁止在一定期限内参加采购活动，期限届满的，可以参加采购活动。</w:t>
      </w:r>
    </w:p>
    <w:p>
      <w:pPr>
        <w:pStyle w:val="45"/>
        <w:ind w:firstLine="482"/>
      </w:pPr>
      <w:r>
        <w:rPr>
          <w:rFonts w:hint="eastAsia"/>
        </w:rPr>
        <w:t>2.重大违法记录中较大数额罚款的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5"/>
        <w:bidi w:val="0"/>
        <w:rPr>
          <w:rFonts w:hint="eastAsia"/>
        </w:rPr>
      </w:pPr>
      <w:r>
        <w:rPr>
          <w:rFonts w:hint="eastAsia"/>
        </w:rPr>
        <w:t>3.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6"/>
        <w:numPr>
          <w:ilvl w:val="0"/>
          <w:numId w:val="11"/>
        </w:numPr>
        <w:bidi w:val="0"/>
        <w:rPr>
          <w:rFonts w:hint="eastAsia"/>
          <w:lang w:val="en-US" w:eastAsia="zh-CN"/>
        </w:rPr>
      </w:pPr>
      <w:r>
        <w:rPr>
          <w:rFonts w:hint="eastAsia"/>
        </w:rPr>
        <w:br w:type="page"/>
      </w:r>
      <w:bookmarkEnd w:id="968"/>
      <w:bookmarkStart w:id="969" w:name="_Toc18196"/>
      <w:bookmarkStart w:id="970" w:name="_Toc22998"/>
      <w:bookmarkStart w:id="971" w:name="_Toc9543"/>
      <w:r>
        <w:rPr>
          <w:rFonts w:hint="eastAsia"/>
          <w:lang w:val="en-US" w:eastAsia="zh-CN"/>
        </w:rPr>
        <w:t>资格性审查</w:t>
      </w:r>
      <w:bookmarkEnd w:id="969"/>
      <w:r>
        <w:rPr>
          <w:rFonts w:hint="eastAsia"/>
          <w:lang w:val="en-US" w:eastAsia="zh-CN"/>
        </w:rPr>
        <w:t>内容</w:t>
      </w:r>
      <w:bookmarkEnd w:id="970"/>
      <w:bookmarkEnd w:id="971"/>
    </w:p>
    <w:p>
      <w:pPr>
        <w:pStyle w:val="32"/>
        <w:numPr>
          <w:ilvl w:val="1"/>
          <w:numId w:val="11"/>
        </w:numPr>
        <w:bidi w:val="0"/>
        <w:rPr>
          <w:rFonts w:hint="eastAsia"/>
        </w:rPr>
      </w:pPr>
      <w:bookmarkStart w:id="972" w:name="_Toc17621"/>
      <w:bookmarkStart w:id="973" w:name="_Toc24540"/>
      <w:bookmarkStart w:id="974" w:name="_Toc30344"/>
      <w:bookmarkStart w:id="975" w:name="_Toc3107"/>
      <w:bookmarkStart w:id="976" w:name="_Toc28265"/>
      <w:bookmarkStart w:id="977" w:name="_Toc17175"/>
      <w:bookmarkStart w:id="978" w:name="_Toc141"/>
      <w:bookmarkStart w:id="979" w:name="_Toc20678"/>
      <w:bookmarkStart w:id="980" w:name="_Toc10631"/>
      <w:bookmarkStart w:id="981"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72"/>
      <w:bookmarkEnd w:id="973"/>
      <w:bookmarkEnd w:id="974"/>
      <w:bookmarkEnd w:id="975"/>
      <w:bookmarkEnd w:id="976"/>
      <w:bookmarkEnd w:id="977"/>
    </w:p>
    <w:p>
      <w:pPr>
        <w:pStyle w:val="30"/>
        <w:numPr>
          <w:ilvl w:val="1"/>
          <w:numId w:val="25"/>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4"/>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5"/>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5"/>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5"/>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提供多证合一证照复印件</w:t>
      </w:r>
      <w:r>
        <w:t>。</w:t>
      </w:r>
    </w:p>
    <w:p>
      <w:pPr>
        <w:pStyle w:val="30"/>
        <w:numPr>
          <w:ilvl w:val="1"/>
          <w:numId w:val="25"/>
        </w:numPr>
        <w:bidi w:val="0"/>
        <w:rPr>
          <w:rFonts w:hint="eastAsia"/>
          <w:b/>
          <w:bCs/>
        </w:rPr>
      </w:pPr>
      <w:r>
        <w:rPr>
          <w:rFonts w:hint="eastAsia"/>
          <w:b/>
          <w:bCs/>
          <w:lang w:val="en-US" w:eastAsia="zh-CN"/>
        </w:rPr>
        <w:t>投标人具有良好的商业信誉和健全的财务会计制度的证明材料</w:t>
      </w:r>
    </w:p>
    <w:p>
      <w:pPr>
        <w:pStyle w:val="44"/>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44"/>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4"/>
        <w:bidi w:val="0"/>
        <w:rPr>
          <w:rFonts w:hint="eastAsia"/>
          <w:b/>
          <w:bCs/>
          <w:lang w:val="en-US" w:eastAsia="zh-CN"/>
        </w:rPr>
      </w:pPr>
      <w:r>
        <w:rPr>
          <w:rFonts w:hint="eastAsia"/>
          <w:b/>
          <w:bCs/>
          <w:lang w:val="en-US" w:eastAsia="zh-CN"/>
        </w:rPr>
        <w:t>注：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w:t>
      </w:r>
    </w:p>
    <w:p>
      <w:pPr>
        <w:pStyle w:val="44"/>
        <w:bidi w:val="0"/>
        <w:rPr>
          <w:rFonts w:hint="eastAsia"/>
          <w:lang w:val="en-US" w:eastAsia="zh-CN"/>
        </w:rPr>
      </w:pPr>
      <w:r>
        <w:rPr>
          <w:rFonts w:hint="eastAsia"/>
          <w:lang w:val="en-US" w:eastAsia="zh-CN"/>
        </w:rPr>
        <w:t>2.投标人具有健全的财务会计制度的证明材料</w:t>
      </w:r>
    </w:p>
    <w:p>
      <w:pPr>
        <w:pStyle w:val="44"/>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4"/>
        <w:bidi w:val="0"/>
        <w:rPr>
          <w:rFonts w:hint="eastAsia"/>
          <w:lang w:val="en-US" w:eastAsia="zh-CN"/>
        </w:rPr>
      </w:pPr>
      <w:r>
        <w:rPr>
          <w:rFonts w:hint="eastAsia"/>
          <w:lang w:val="en-US" w:eastAsia="zh-CN"/>
        </w:rPr>
        <w:t>(2)投标人提供2020年度投标人内部的财务报表复印件(至少包含资产负债表)；</w:t>
      </w:r>
    </w:p>
    <w:p>
      <w:pPr>
        <w:pStyle w:val="44"/>
        <w:bidi w:val="0"/>
        <w:rPr>
          <w:rFonts w:hint="eastAsia"/>
          <w:lang w:val="en-US" w:eastAsia="zh-CN"/>
        </w:rPr>
      </w:pPr>
      <w:r>
        <w:rPr>
          <w:rFonts w:hint="eastAsia"/>
          <w:lang w:val="en-US" w:eastAsia="zh-CN"/>
        </w:rPr>
        <w:t>(3)投标人提供投标文件递交截止日前一年内银行为其出具的资信证明复印件；</w:t>
      </w:r>
    </w:p>
    <w:p>
      <w:pPr>
        <w:pStyle w:val="44"/>
        <w:bidi w:val="0"/>
        <w:rPr>
          <w:rFonts w:hint="eastAsia"/>
          <w:lang w:val="en-US" w:eastAsia="zh-CN"/>
        </w:rPr>
      </w:pPr>
      <w:r>
        <w:rPr>
          <w:rFonts w:hint="eastAsia"/>
          <w:lang w:val="en-US" w:eastAsia="zh-CN"/>
        </w:rPr>
        <w:t>(4)投标人注册时间截至投标文件递交截止日不足一年的，可提供公司章程复印件；</w:t>
      </w:r>
    </w:p>
    <w:p>
      <w:pPr>
        <w:pStyle w:val="45"/>
        <w:bidi w:val="0"/>
        <w:rPr>
          <w:rFonts w:hint="eastAsia"/>
          <w:b/>
          <w:bCs/>
          <w:lang w:val="en-US" w:eastAsia="zh-CN"/>
        </w:rPr>
      </w:pPr>
      <w:r>
        <w:rPr>
          <w:rFonts w:hint="default"/>
          <w:b w:val="0"/>
          <w:bCs/>
          <w:highlight w:val="none"/>
          <w:lang w:val="en-US" w:eastAsia="zh-CN"/>
        </w:rPr>
        <w:t>(</w:t>
      </w:r>
      <w:r>
        <w:rPr>
          <w:rFonts w:hint="eastAsia"/>
          <w:b w:val="0"/>
          <w:bCs/>
          <w:highlight w:val="none"/>
          <w:lang w:val="en-US" w:eastAsia="zh-CN"/>
        </w:rPr>
        <w:t>5</w:t>
      </w:r>
      <w:r>
        <w:rPr>
          <w:rFonts w:hint="default"/>
          <w:b w:val="0"/>
          <w:bCs/>
          <w:highlight w:val="none"/>
          <w:lang w:val="en-US" w:eastAsia="zh-CN"/>
        </w:rPr>
        <w:t>)提供具有健全的财务会计制度的承诺函。</w:t>
      </w:r>
    </w:p>
    <w:p>
      <w:pPr>
        <w:pStyle w:val="45"/>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30"/>
        <w:numPr>
          <w:ilvl w:val="1"/>
          <w:numId w:val="25"/>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4"/>
        <w:bidi w:val="0"/>
        <w:rPr>
          <w:rFonts w:hint="eastAsia"/>
          <w:lang w:val="en-US" w:eastAsia="zh-CN"/>
        </w:rPr>
      </w:pPr>
      <w:r>
        <w:rPr>
          <w:rFonts w:hint="eastAsia"/>
          <w:lang w:val="en-US" w:eastAsia="zh-CN"/>
        </w:rPr>
        <w:t>提供具有履行合同所必需的设备和专业技术能力的承诺函。</w:t>
      </w:r>
    </w:p>
    <w:p>
      <w:pPr>
        <w:pStyle w:val="45"/>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0"/>
        <w:numPr>
          <w:ilvl w:val="1"/>
          <w:numId w:val="25"/>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4"/>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5"/>
        <w:bidi w:val="0"/>
        <w:rPr>
          <w:rFonts w:hint="eastAsia"/>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0"/>
        <w:numPr>
          <w:ilvl w:val="1"/>
          <w:numId w:val="25"/>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4"/>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0"/>
        <w:numPr>
          <w:ilvl w:val="1"/>
          <w:numId w:val="25"/>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p>
    <w:p>
      <w:pPr>
        <w:pStyle w:val="45"/>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5"/>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0"/>
        <w:numPr>
          <w:ilvl w:val="1"/>
          <w:numId w:val="25"/>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p>
    <w:p>
      <w:pPr>
        <w:pStyle w:val="45"/>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30"/>
        <w:numPr>
          <w:ilvl w:val="1"/>
          <w:numId w:val="25"/>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p>
    <w:p>
      <w:pPr>
        <w:pStyle w:val="45"/>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30"/>
        <w:numPr>
          <w:ilvl w:val="1"/>
          <w:numId w:val="25"/>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4"/>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30"/>
        <w:numPr>
          <w:ilvl w:val="1"/>
          <w:numId w:val="25"/>
        </w:numPr>
        <w:bidi w:val="0"/>
        <w:rPr>
          <w:rFonts w:hint="eastAsia"/>
          <w:b/>
          <w:bCs/>
        </w:rPr>
      </w:pP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1.属于中、小、微型企业的提供中小企业声明函；</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2.属于监狱企业的提供由省级以上监狱管理局、戒毒管理局(含新疆生产建设兵团)出具的属于监狱企业的证明文件；</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line="430" w:lineRule="exact"/>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3.属于残疾人福利性单位的提供残疾人福利性单位声明函</w:t>
      </w:r>
      <w:r>
        <w:rPr>
          <w:rFonts w:hint="eastAsia" w:ascii="宋体" w:hAnsi="宋体" w:eastAsia="宋体" w:cs="宋体"/>
          <w:color w:val="auto"/>
          <w:highlight w:val="none"/>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w:t>
      </w:r>
      <w:r>
        <w:rPr>
          <w:rFonts w:hint="eastAsia"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w:t>
      </w:r>
      <w:r>
        <w:rPr>
          <w:rFonts w:hint="eastAsia"/>
          <w:b/>
          <w:bCs/>
          <w:highlight w:val="none"/>
          <w:lang w:val="en-US" w:eastAsia="zh-CN"/>
        </w:rPr>
        <w:t>根据</w:t>
      </w:r>
      <w:r>
        <w:rPr>
          <w:rFonts w:hint="eastAsia"/>
          <w:b/>
          <w:bCs/>
          <w:highlight w:val="none"/>
        </w:rPr>
        <w:t>采购项目的特殊要求，规定供应商的特定条件</w:t>
      </w:r>
      <w:r>
        <w:rPr>
          <w:rFonts w:hint="eastAsia"/>
          <w:b/>
          <w:bCs/>
          <w:highlight w:val="none"/>
          <w:lang w:val="en-US" w:eastAsia="zh-CN"/>
        </w:rPr>
        <w:t>的证明材料</w:t>
      </w:r>
    </w:p>
    <w:p>
      <w:pPr>
        <w:pStyle w:val="44"/>
        <w:bidi w:val="0"/>
        <w:rPr>
          <w:rFonts w:hint="eastAsia"/>
          <w:highlight w:val="none"/>
        </w:rPr>
      </w:pPr>
      <w:r>
        <w:rPr>
          <w:rFonts w:hint="eastAsia"/>
          <w:b w:val="0"/>
          <w:bCs/>
          <w:highlight w:val="none"/>
          <w:lang w:val="en-US" w:eastAsia="zh-CN"/>
        </w:rPr>
        <w:t>提供未与其他投标供应商组成联合体参与本项目投标的承诺函。</w:t>
      </w:r>
    </w:p>
    <w:p>
      <w:pPr>
        <w:pStyle w:val="45"/>
        <w:bidi w:val="0"/>
      </w:pPr>
      <w:r>
        <w:rPr>
          <w:rFonts w:hint="eastAsia"/>
          <w:lang w:val="en-US" w:eastAsia="zh-CN"/>
        </w:rPr>
        <w:t>备</w:t>
      </w:r>
      <w:r>
        <w:rPr>
          <w:rFonts w:hint="eastAsia"/>
        </w:rPr>
        <w:t>注：①以上承诺及声明函可参照第三章投标文件格式中相关格式或自拟格式填写均有效。</w:t>
      </w:r>
    </w:p>
    <w:p>
      <w:pPr>
        <w:pStyle w:val="45"/>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5"/>
        <w:bidi w:val="0"/>
      </w:pPr>
      <w:r>
        <w:rPr>
          <w:rFonts w:hint="eastAsia"/>
        </w:rPr>
        <w:t>③本项目资格审查仅限于本章涉及的所有内容，若供应商未按照以上要求提供齐全，其资格审查作未通过处理。</w:t>
      </w:r>
    </w:p>
    <w:p>
      <w:pPr>
        <w:pStyle w:val="45"/>
        <w:bidi w:val="0"/>
      </w:pPr>
      <w:r>
        <w:rPr>
          <w:rFonts w:hint="eastAsia"/>
        </w:rPr>
        <w:t>④投标人应对其所提供的资格证明材料来源的合法性、真实性承担法律责任。</w:t>
      </w:r>
    </w:p>
    <w:p>
      <w:pPr>
        <w:pStyle w:val="45"/>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2"/>
        <w:numPr>
          <w:ilvl w:val="1"/>
          <w:numId w:val="11"/>
        </w:numPr>
        <w:bidi w:val="0"/>
        <w:rPr>
          <w:rFonts w:hint="eastAsia"/>
          <w:lang w:eastAsia="zh-CN"/>
        </w:rPr>
      </w:pPr>
      <w:bookmarkStart w:id="982" w:name="_Toc31213"/>
      <w:bookmarkStart w:id="983" w:name="_Toc14213"/>
      <w:r>
        <w:rPr>
          <w:rFonts w:hint="eastAsia"/>
          <w:lang w:eastAsia="zh-CN"/>
        </w:rPr>
        <w:t>审查程序</w:t>
      </w:r>
      <w:bookmarkEnd w:id="978"/>
      <w:bookmarkEnd w:id="979"/>
      <w:bookmarkEnd w:id="980"/>
      <w:bookmarkEnd w:id="982"/>
      <w:bookmarkEnd w:id="983"/>
    </w:p>
    <w:p>
      <w:pPr>
        <w:pStyle w:val="30"/>
        <w:numPr>
          <w:ilvl w:val="1"/>
          <w:numId w:val="26"/>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30"/>
        <w:numPr>
          <w:ilvl w:val="1"/>
          <w:numId w:val="26"/>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30"/>
        <w:numPr>
          <w:ilvl w:val="1"/>
          <w:numId w:val="26"/>
        </w:numPr>
        <w:bidi w:val="0"/>
        <w:rPr>
          <w:rFonts w:hint="eastAsia"/>
        </w:rPr>
      </w:pPr>
      <w:r>
        <w:rPr>
          <w:rFonts w:hint="eastAsia"/>
        </w:rPr>
        <w:t>合格投标人不足3家的，不得评标</w:t>
      </w:r>
      <w:r>
        <w:rPr>
          <w:rFonts w:hint="eastAsia"/>
          <w:lang w:eastAsia="zh-CN"/>
        </w:rPr>
        <w:t>。</w:t>
      </w:r>
    </w:p>
    <w:p>
      <w:pPr>
        <w:pStyle w:val="46"/>
        <w:numPr>
          <w:ilvl w:val="0"/>
          <w:numId w:val="11"/>
        </w:numPr>
        <w:bidi w:val="0"/>
        <w:rPr>
          <w:rFonts w:hint="eastAsia"/>
        </w:rPr>
      </w:pPr>
      <w:r>
        <w:rPr>
          <w:rFonts w:hint="eastAsia"/>
        </w:rPr>
        <w:br w:type="page"/>
      </w:r>
      <w:bookmarkEnd w:id="981"/>
      <w:bookmarkStart w:id="984" w:name="_Toc14530"/>
      <w:bookmarkStart w:id="985" w:name="_Toc21052"/>
      <w:bookmarkStart w:id="986" w:name="_Toc5955"/>
      <w:r>
        <w:rPr>
          <w:rFonts w:hint="eastAsia"/>
        </w:rPr>
        <w:t>招标项目技术、服务、政府采购合同内容条款及其他商务要求</w:t>
      </w:r>
      <w:bookmarkEnd w:id="984"/>
      <w:bookmarkEnd w:id="985"/>
      <w:bookmarkEnd w:id="986"/>
    </w:p>
    <w:p>
      <w:pPr>
        <w:pStyle w:val="32"/>
        <w:numPr>
          <w:ilvl w:val="1"/>
          <w:numId w:val="27"/>
        </w:numPr>
        <w:bidi w:val="0"/>
        <w:rPr>
          <w:rFonts w:hint="eastAsia"/>
        </w:rPr>
      </w:pPr>
      <w:bookmarkStart w:id="987" w:name="_Toc27825"/>
      <w:bookmarkStart w:id="988" w:name="_Toc2561"/>
      <w:bookmarkStart w:id="989" w:name="_Toc27469"/>
      <w:bookmarkStart w:id="990" w:name="_Toc1684"/>
      <w:bookmarkStart w:id="991" w:name="_Toc28932"/>
      <w:bookmarkStart w:id="992" w:name="_Toc1839"/>
      <w:bookmarkStart w:id="993" w:name="_Toc29864"/>
      <w:bookmarkStart w:id="994" w:name="_Toc308188201"/>
      <w:bookmarkStart w:id="995" w:name="_Toc307564899"/>
      <w:bookmarkStart w:id="996" w:name="_Toc307501157"/>
      <w:bookmarkStart w:id="997" w:name="_Toc319440192"/>
      <w:bookmarkStart w:id="998" w:name="_Toc32159"/>
      <w:bookmarkStart w:id="999" w:name="_Toc23360"/>
      <w:bookmarkStart w:id="1000" w:name="_Toc309897566"/>
      <w:bookmarkStart w:id="1001" w:name="_Toc319439948"/>
      <w:bookmarkStart w:id="1002" w:name="_Toc217446099"/>
      <w:bookmarkStart w:id="1003" w:name="_Toc327196343"/>
      <w:bookmarkStart w:id="1004" w:name="_Toc1541"/>
      <w:bookmarkStart w:id="1005" w:name="_Toc308084648"/>
      <w:bookmarkStart w:id="1006" w:name="_Toc12025"/>
      <w:bookmarkStart w:id="1007" w:name="_Toc217446060"/>
      <w:r>
        <w:rPr>
          <w:rFonts w:hint="eastAsia"/>
          <w:lang w:val="en-US" w:eastAsia="zh-CN"/>
        </w:rPr>
        <w:t>项目概述</w:t>
      </w:r>
      <w:bookmarkEnd w:id="987"/>
      <w:bookmarkEnd w:id="988"/>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lang w:val="en-US"/>
        </w:rPr>
      </w:pPr>
      <w:r>
        <w:rPr>
          <w:rFonts w:hint="eastAsia"/>
          <w:lang w:val="en-US" w:eastAsia="zh-CN"/>
        </w:rPr>
        <w:t>为保障龙江路小学新津分校、特殊教育学校、新建幼儿园教室及学生的就餐环境，拟对其食堂设备设施进行采购及安装。</w:t>
      </w:r>
    </w:p>
    <w:p>
      <w:pPr>
        <w:pStyle w:val="32"/>
        <w:numPr>
          <w:ilvl w:val="1"/>
          <w:numId w:val="27"/>
        </w:numPr>
        <w:bidi w:val="0"/>
        <w:rPr>
          <w:rFonts w:hint="eastAsia"/>
        </w:rPr>
      </w:pPr>
      <w:bookmarkStart w:id="1008" w:name="_Toc17419"/>
      <w:bookmarkStart w:id="1009" w:name="_Toc6173"/>
      <w:bookmarkStart w:id="1010" w:name="_Toc25039"/>
      <w:bookmarkStart w:id="1011" w:name="_Toc2567_WPSOffice_Level2"/>
      <w:r>
        <w:rPr>
          <w:rFonts w:hint="eastAsia"/>
        </w:rPr>
        <w:t>本项目核心产品</w:t>
      </w:r>
      <w:bookmarkEnd w:id="1008"/>
      <w:bookmarkEnd w:id="1009"/>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lang w:val="en-US" w:eastAsia="zh-CN"/>
        </w:rPr>
      </w:pPr>
      <w:r>
        <w:rPr>
          <w:rFonts w:hint="eastAsia" w:ascii="宋体" w:hAnsi="宋体" w:eastAsia="宋体"/>
          <w:lang w:val="en-US" w:eastAsia="zh-CN"/>
        </w:rPr>
        <w:t>本项目的核心产品为：</w:t>
      </w:r>
      <w:r>
        <w:rPr>
          <w:rFonts w:hint="eastAsia" w:ascii="宋体" w:cs="宋体"/>
          <w:color w:val="000000"/>
          <w:kern w:val="0"/>
          <w:szCs w:val="21"/>
        </w:rPr>
        <w:t>双眼大锅灶</w:t>
      </w:r>
      <w:r>
        <w:rPr>
          <w:rFonts w:hint="eastAsia" w:ascii="宋体" w:hAnsi="宋体" w:eastAsia="宋体"/>
          <w:lang w:val="en-US" w:eastAsia="zh-CN"/>
        </w:rPr>
        <w:t>，若为相同品牌产品按招标文件第二章规定执行。</w:t>
      </w:r>
    </w:p>
    <w:p>
      <w:pPr>
        <w:pStyle w:val="32"/>
        <w:numPr>
          <w:ilvl w:val="1"/>
          <w:numId w:val="27"/>
        </w:numPr>
        <w:bidi w:val="0"/>
        <w:rPr>
          <w:rFonts w:hint="eastAsia"/>
        </w:rPr>
      </w:pPr>
      <w:bookmarkStart w:id="1012" w:name="_Toc23004"/>
      <w:bookmarkStart w:id="1013" w:name="_Toc18320"/>
      <w:r>
        <w:rPr>
          <w:rFonts w:hint="eastAsia"/>
          <w:lang w:val="en-US" w:eastAsia="zh-CN"/>
        </w:rPr>
        <w:t>采购清单</w:t>
      </w:r>
      <w:bookmarkEnd w:id="1010"/>
      <w:bookmarkEnd w:id="1011"/>
      <w:bookmarkEnd w:id="1012"/>
      <w:r>
        <w:rPr>
          <w:rFonts w:hint="eastAsia"/>
          <w:lang w:val="en-US" w:eastAsia="zh-CN"/>
        </w:rPr>
        <w:t>、技术参数及功能要求</w:t>
      </w:r>
      <w:bookmarkEnd w:id="1013"/>
    </w:p>
    <w:p>
      <w:pPr>
        <w:keepNext w:val="0"/>
        <w:keepLines w:val="0"/>
        <w:pageBreakBefore w:val="0"/>
        <w:widowControl w:val="0"/>
        <w:kinsoku/>
        <w:wordWrap/>
        <w:overflowPunct/>
        <w:topLinePunct w:val="0"/>
        <w:autoSpaceDE/>
        <w:autoSpaceDN/>
        <w:bidi w:val="0"/>
        <w:adjustRightInd w:val="0"/>
        <w:snapToGrid w:val="0"/>
        <w:ind w:firstLine="482" w:firstLineChars="200"/>
        <w:jc w:val="both"/>
        <w:textAlignment w:val="auto"/>
        <w:outlineLvl w:val="2"/>
        <w:rPr>
          <w:rFonts w:hint="eastAsia" w:ascii="宋体" w:hAnsi="宋体" w:eastAsia="宋体" w:cs="宋体"/>
          <w:b/>
          <w:bCs/>
          <w:sz w:val="24"/>
          <w:szCs w:val="24"/>
        </w:rPr>
      </w:pPr>
      <w:bookmarkStart w:id="1014" w:name="_Toc26374"/>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龙江路小学新津分校</w:t>
      </w:r>
      <w:bookmarkEnd w:id="1014"/>
    </w:p>
    <w:tbl>
      <w:tblPr>
        <w:tblStyle w:val="1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1540"/>
        <w:gridCol w:w="6339"/>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blHeader/>
          <w:jc w:val="center"/>
        </w:trPr>
        <w:tc>
          <w:tcPr>
            <w:tcW w:w="42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技术参数及功能要求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双眼大锅灶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Style w:val="76"/>
                <w:rFonts w:hint="eastAsia" w:ascii="宋体" w:hAnsi="宋体" w:eastAsia="宋体" w:cs="宋体"/>
                <w:kern w:val="0"/>
                <w:sz w:val="21"/>
                <w:szCs w:val="21"/>
              </w:rPr>
              <w:t>2000×1150×800mm(能要求分校</w:t>
            </w:r>
            <w:r>
              <w:rPr>
                <w:rStyle w:val="76"/>
                <w:rFonts w:hint="eastAsia" w:ascii="宋体" w:hAnsi="宋体" w:eastAsia="宋体" w:cs="宋体"/>
                <w:kern w:val="0"/>
                <w:sz w:val="21"/>
                <w:szCs w:val="21"/>
                <w:lang w:val="en-US" w:eastAsia="zh-CN"/>
              </w:rPr>
              <w:t>)</w:t>
            </w:r>
            <w:r>
              <w:rPr>
                <w:rStyle w:val="76"/>
                <w:rFonts w:hint="eastAsia" w:ascii="宋体" w:hAnsi="宋体" w:eastAsia="宋体" w:cs="宋体"/>
                <w:kern w:val="0"/>
                <w:sz w:val="21"/>
                <w:szCs w:val="21"/>
              </w:rPr>
              <w:t>；</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Style w:val="76"/>
                <w:rFonts w:hint="eastAsia" w:ascii="宋体" w:hAnsi="宋体" w:eastAsia="宋体" w:cs="宋体"/>
                <w:sz w:val="21"/>
                <w:szCs w:val="21"/>
              </w:rPr>
              <w:t>不锈钢</w:t>
            </w:r>
            <w:r>
              <w:rPr>
                <w:rFonts w:hint="eastAsia" w:ascii="宋体" w:hAnsi="宋体" w:eastAsia="宋体" w:cs="宋体"/>
                <w:color w:val="000000"/>
                <w:kern w:val="0"/>
                <w:sz w:val="21"/>
                <w:szCs w:val="21"/>
              </w:rPr>
              <w:t>磨砂板面板厚度≥1.2mm；侧板、背板、前</w:t>
            </w:r>
            <w:r>
              <w:rPr>
                <w:rStyle w:val="76"/>
                <w:rFonts w:hint="eastAsia" w:ascii="宋体" w:hAnsi="宋体" w:eastAsia="宋体" w:cs="宋体"/>
                <w:sz w:val="21"/>
                <w:szCs w:val="21"/>
              </w:rPr>
              <w:t>挡板</w:t>
            </w:r>
            <w:r>
              <w:rPr>
                <w:rFonts w:hint="eastAsia" w:ascii="宋体" w:hAnsi="宋体" w:eastAsia="宋体" w:cs="宋体"/>
                <w:color w:val="000000"/>
                <w:kern w:val="0"/>
                <w:sz w:val="21"/>
                <w:szCs w:val="21"/>
              </w:rPr>
              <w:t>厚度≥1.2mm发纹贴塑；</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炉头配备自熄火保护装置，低噪音风机；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炉架采用40mm×40mm国标角钢加固；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炉面下衬≥3mm防火隔热石棉布；内衬面板；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前沿带溢水排污槽，配挡渣板；后沿设置喷淋系统以冷却面板；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炉包选用不锈钢整体冲压件；</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Style w:val="76"/>
                <w:rFonts w:hint="eastAsia" w:ascii="宋体" w:hAnsi="宋体" w:eastAsia="宋体" w:cs="宋体"/>
                <w:sz w:val="21"/>
                <w:szCs w:val="21"/>
              </w:rPr>
              <w:t>炉灶</w:t>
            </w:r>
            <w:r>
              <w:rPr>
                <w:rFonts w:hint="eastAsia" w:ascii="宋体" w:hAnsi="宋体" w:eastAsia="宋体" w:cs="宋体"/>
                <w:color w:val="000000"/>
                <w:kern w:val="0"/>
                <w:sz w:val="21"/>
                <w:szCs w:val="21"/>
              </w:rPr>
              <w:t>支撑立柱采用厚度为≥2.0mmφ50的镀锌钢管制作，配不锈钢装饰管；</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台脚处连接φ50全钢可调子弹脚，可调节高度；</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Style w:val="76"/>
                <w:rFonts w:hint="eastAsia" w:ascii="宋体" w:hAnsi="宋体" w:eastAsia="宋体" w:cs="宋体"/>
                <w:sz w:val="21"/>
                <w:szCs w:val="21"/>
              </w:rPr>
              <w:t>火力</w:t>
            </w:r>
            <w:r>
              <w:rPr>
                <w:rFonts w:hint="eastAsia" w:ascii="宋体" w:hAnsi="宋体" w:eastAsia="宋体" w:cs="宋体"/>
                <w:color w:val="000000"/>
                <w:kern w:val="0"/>
                <w:sz w:val="21"/>
                <w:szCs w:val="21"/>
              </w:rPr>
              <w:t>调节；</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Style w:val="76"/>
                <w:rFonts w:hint="eastAsia" w:ascii="宋体" w:hAnsi="宋体" w:eastAsia="宋体" w:cs="宋体"/>
                <w:sz w:val="21"/>
                <w:szCs w:val="21"/>
              </w:rPr>
              <w:t>环保</w:t>
            </w:r>
            <w:r>
              <w:rPr>
                <w:rFonts w:hint="eastAsia" w:ascii="宋体" w:hAnsi="宋体" w:eastAsia="宋体" w:cs="宋体"/>
                <w:color w:val="000000"/>
                <w:kern w:val="0"/>
                <w:sz w:val="21"/>
                <w:szCs w:val="21"/>
              </w:rPr>
              <w:t xml:space="preserve">：燃烧机CO及氧化物排放达到国家标准要求；节能：燃烧器热效率≥70%；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配件</w:t>
            </w:r>
            <w:r>
              <w:rPr>
                <w:rFonts w:hint="eastAsia" w:ascii="宋体" w:hAnsi="宋体" w:eastAsia="宋体" w:cs="宋体"/>
                <w:color w:val="000000"/>
                <w:kern w:val="0"/>
                <w:sz w:val="21"/>
                <w:szCs w:val="21"/>
              </w:rPr>
              <w:t>：不锈钢摇摆水龙头、φ860翻边生铁大锅各2个。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双炒双吊灶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2000×1150×800mm(±5mm)；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▲不锈钢</w:t>
            </w:r>
            <w:r>
              <w:rPr>
                <w:rStyle w:val="76"/>
                <w:rFonts w:hint="eastAsia" w:ascii="宋体" w:hAnsi="宋体" w:eastAsia="宋体" w:cs="宋体"/>
                <w:sz w:val="21"/>
                <w:szCs w:val="21"/>
              </w:rPr>
              <w:t>磨砂板面板</w:t>
            </w:r>
            <w:r>
              <w:rPr>
                <w:rFonts w:hint="eastAsia" w:ascii="宋体" w:hAnsi="宋体" w:eastAsia="宋体" w:cs="宋体"/>
                <w:color w:val="000000"/>
                <w:kern w:val="0"/>
                <w:sz w:val="21"/>
                <w:szCs w:val="21"/>
              </w:rPr>
              <w:t>厚度</w:t>
            </w:r>
            <w:r>
              <w:rPr>
                <w:rStyle w:val="76"/>
                <w:rFonts w:hint="eastAsia" w:ascii="宋体" w:hAnsi="宋体" w:eastAsia="宋体" w:cs="宋体"/>
                <w:sz w:val="21"/>
                <w:szCs w:val="21"/>
              </w:rPr>
              <w:t>≥1.2mm；侧板、背板、前挡板厚度≥1.0mm；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炉头配备自熄火保护装置，低噪音风机＜78分贝；</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炉架采用40mm×40mm国标角钢加固；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炉面下衬3mm防火隔热石棉布；内衬面板；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kern w:val="0"/>
                <w:sz w:val="21"/>
                <w:szCs w:val="21"/>
              </w:rPr>
              <w:t>前沿</w:t>
            </w:r>
            <w:r>
              <w:rPr>
                <w:rStyle w:val="76"/>
                <w:rFonts w:hint="eastAsia" w:ascii="宋体" w:hAnsi="宋体" w:eastAsia="宋体" w:cs="宋体"/>
                <w:sz w:val="21"/>
                <w:szCs w:val="21"/>
              </w:rPr>
              <w:t>带溢水排污槽，配挡渣板；后沿设置喷淋系统以冷却面板；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炉包选用不锈钢整体冲压件；</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炉灶支撑立柱采用厚度为</w:t>
            </w:r>
            <w:r>
              <w:rPr>
                <w:rStyle w:val="76"/>
                <w:rFonts w:hint="eastAsia" w:ascii="宋体" w:hAnsi="宋体" w:eastAsia="宋体" w:cs="宋体"/>
                <w:kern w:val="0"/>
                <w:sz w:val="21"/>
                <w:szCs w:val="21"/>
              </w:rPr>
              <w:t>≥</w:t>
            </w:r>
            <w:r>
              <w:rPr>
                <w:rStyle w:val="76"/>
                <w:rFonts w:hint="eastAsia" w:ascii="宋体" w:hAnsi="宋体" w:eastAsia="宋体" w:cs="宋体"/>
                <w:sz w:val="21"/>
                <w:szCs w:val="21"/>
              </w:rPr>
              <w:t>2.0mmφ50的镀锌钢管制作，不锈钢装饰管；</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台脚处连接φ50全钢可调子弹脚，可调节高度；</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火力调节；</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环保：燃烧器CO及氧化物排放达到国家标准要求；</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sz w:val="21"/>
                <w:szCs w:val="21"/>
              </w:rPr>
            </w:pPr>
            <w:r>
              <w:rPr>
                <w:rStyle w:val="76"/>
                <w:rFonts w:hint="eastAsia" w:ascii="宋体" w:hAnsi="宋体" w:eastAsia="宋体" w:cs="宋体"/>
                <w:sz w:val="21"/>
                <w:szCs w:val="21"/>
              </w:rPr>
              <w:t>配件：不锈钢摇摆水龙头、炒锅各2个。</w:t>
            </w:r>
            <w:r>
              <w:rPr>
                <w:rFonts w:hint="eastAsia" w:ascii="宋体" w:hAnsi="宋体" w:eastAsia="宋体" w:cs="宋体"/>
                <w:color w:val="000000"/>
                <w:kern w:val="0"/>
                <w:sz w:val="21"/>
                <w:szCs w:val="21"/>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双门蒸饭柜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1420×650×1750mm(±5mm)；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▲柜体采用不锈钢磨砂板制作，厚度为0.8～1.2mm，门板整体发泡，杠杆式防滑防烫门把手，4圆柱形浮球；</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下柜身骨架采用不锈钢矩管制作；</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具有自动进水、电子打火、熄火保护、自动泄压等功能；</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不锈钢燃烧室配静音不锈钢炉头，内置不锈钢制品热交换平椭管，60mm×30mm×1.2mm(±0.2mm)；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箱体内配置不锈钢制品热回收平椭管，70mm×40mm×1.2mm(±0.2mm)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左右箱体单独控制系统，无风机低噪音；</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蒸饭时间：35～45min；</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耗气量：天然气2×1.2～1.5m³/h，液化气2×0.8～1.2kg/h；</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自引风大火孔环保炉头，火管结构水胆；</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含水垢磁化管；配备软化水装置。</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双眼平头炉</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1200×700×500mm(±5mm)；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▲采用不锈钢磨砂板，前挡、侧挡、后挡厚度为≥1.2mm，门板、侧板、风机防水板厚度为≥1.0mm；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面板上方配置500×500×20mm铸铁炉架，后上方及侧面设置风机防水板；炉架下衬厚度为1.5mm钢板；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炉膛采用≥1.2mm厚钢板制作，并以耐火砖砌实；</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配件：4寸×2不锈钢静音炉头；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220V/250W×2中压风机、气阀、风阀、火种阀；</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每个炉头配置电源开关及脉冲电子点火系统；</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采用40×40×4mm角钢做主骨架，30×30×3mm角钢做次骨架；</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支撑脚采用φ51×1.2mm不锈钢管内衬φ48×3mm无缝管并配可调子弹脚；</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配件：不锈钢摇摆水龙头1个。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不锈钢烟罩</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L×1200×500mm(±5mm)；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采用磨砂不锈钢板，厚度为≥1.2mm，角钢支架安装，钢丝绳加调节挂钩，无漏油设计，配置隔油网、接油盒。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四门冰柜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Fonts w:hint="eastAsia" w:ascii="宋体" w:hAnsi="宋体" w:eastAsia="宋体" w:cs="宋体"/>
                <w:color w:val="000000"/>
                <w:kern w:val="0"/>
                <w:sz w:val="21"/>
                <w:szCs w:val="21"/>
              </w:rPr>
              <w:t>规格：</w:t>
            </w:r>
            <w:r>
              <w:rPr>
                <w:rStyle w:val="76"/>
                <w:rFonts w:hint="eastAsia" w:ascii="宋体" w:hAnsi="宋体" w:eastAsia="宋体" w:cs="宋体"/>
                <w:sz w:val="21"/>
                <w:szCs w:val="21"/>
              </w:rPr>
              <w:t>≥1210mm×760mm×1980mm；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▲容量：≥1000L；</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highlight w:val="none"/>
              </w:rPr>
              <w:t>温度</w:t>
            </w:r>
            <w:r>
              <w:rPr>
                <w:rStyle w:val="76"/>
                <w:rFonts w:hint="eastAsia" w:ascii="宋体" w:hAnsi="宋体" w:eastAsia="宋体" w:cs="宋体"/>
                <w:sz w:val="21"/>
                <w:szCs w:val="21"/>
              </w:rPr>
              <w:t>设定：(0～+6℃、-15℃～-5℃)；温度设定方式：数字控温；</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隔热方式：整体高密度发泡；</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功率：≤760W/220V；</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制冷剂：R-134a/R-404a；</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电压：220V/50Hz。</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双通工作台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1800×800×800mm(±5mm)；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不锈钢磨砂板，台面厚度为≥1.2mm、层板及围板厚度为≥1.0mm、门板厚度为≥0.8mm；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台面内衬厚度为≥20mm松木板，并以胶水粘连；</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面板及层板板下均采用厚度为≥1.2mm不锈钢U型加强筋加固；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中置一活动层板；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柜门选用不锈钢滑动趟门结构；</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单通工作台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1800×800×800mm(±5mm)；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▲不锈钢磨砂板，台面厚度为≥1.2mm、层板及围板厚度为≥1.0mm、门板厚度为≥0.8mm；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台面内衬厚度为≥20mm松木板，并以胶水粘连；</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面板及层板板下均采用厚度为≥1.2mm不锈钢U型加强筋加固；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中置一活动层板；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柜门选用不锈钢滑动趟门结构；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双层工作台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1800×800×800mm(±5mm)；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▲不锈钢磨砂板，面板不锈钢厚度为≥1.2mm；下置层板不锈钢厚度为≥1.0mm；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台面下垫厚度为≥20mm夹木板，以万能胶水粘连；</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台面下以≥1.2mm厚30mm×30mm方不锈钢管承托补固；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立管采用φ38mm不锈钢管连可调节高度子弹脚。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五格保温</w:t>
            </w:r>
          </w:p>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售卖台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1800×700×800mm(±5mm)；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▲不锈钢板，面板厚度为≥1.2mm，侧板及围板厚度为≥1.0mm；门板厚度为0.8mm；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内部选用恒温温度调拨器及不锈钢发热管；</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配置漏电保护系统，缺水保护系统，功率：220V/3KW；</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立柱采用φ51mm不锈钢圆通管，配可调节高度子弹脚；</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安装去水阀门1套；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配件；1/1×6"冲压式304不锈钢份数盆5套。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紫外线</w:t>
            </w:r>
          </w:p>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杀菌灯</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有效寿命达：8000小时；</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采用石英玻璃管，羟基含量≤50ppm、紫外线透过率≥90%；汞含量≤5mg；</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额定电压：220V/50HZ；额定功率：36W；</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紫外线灯管，配灯座1套。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保鲜工作台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1800×760×800mm(±5mm)；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柜内温度：0℃～6℃；</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制冷剂：R-134a；</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电压：220V/50Hz；</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耗电量≤4.2KWH/24h；</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温度设定方式：数字控温；</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隔热方式：整体高密度发泡；</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功率：≤366W/220V。</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四门碗柜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1200×500×1800mm(±5mm)； </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▲不锈钢磨砂板，台面厚度为≥1.2mm、层板及围板厚度为≥1.0mm、门板厚度为≥0.8mm；</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面板及层板板下均采用厚度为≥1.2mm不锈钢U型加强筋加固；</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中置一活动层板；</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柜门选用不锈钢滑动趟门结构；</w:t>
            </w:r>
          </w:p>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四层货架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1200×500×1500mm(±5mm)；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不锈钢磨砂板，厚度为≥1.2mm；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层板采用一次冲压成型共分四层；</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每层层板均匀冲条形过滤孔；</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立柱采用φ38mm不锈钢管；</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连可调节高度子弹脚；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主食货架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1200×500×200mm(±5mm)；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▲不锈钢磨砂板，面板厚度为≥1.2mm；</w:t>
            </w:r>
          </w:p>
          <w:p>
            <w:pPr>
              <w:keepNext w:val="0"/>
              <w:keepLines w:val="0"/>
              <w:pageBreakBefore w:val="0"/>
              <w:widowControl/>
              <w:numPr>
                <w:ilvl w:val="0"/>
                <w:numId w:val="28"/>
              </w:numPr>
              <w:tabs>
                <w:tab w:val="left" w:pos="600"/>
                <w:tab w:val="left" w:pos="803"/>
              </w:tabs>
              <w:kinsoku/>
              <w:wordWrap w:val="0"/>
              <w:overflowPunct/>
              <w:topLinePunct/>
              <w:autoSpaceDE/>
              <w:autoSpaceDN/>
              <w:bidi w:val="0"/>
              <w:adjustRightInd w:val="0"/>
              <w:snapToGrid w:val="0"/>
              <w:spacing w:line="300" w:lineRule="exact"/>
              <w:ind w:left="57" w:right="57"/>
              <w:jc w:val="left"/>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台面下垫≥20mm夹木板，胶水粘连；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台面下≥1.2mm，厚30mm×30mm方不锈钢管承托补固；</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立管采用φ38mm不锈钢管连；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台秤</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不锈钢地秤，最大称重100公斤。</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八格更衣柜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80×450×2100mm(±5mm)；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▲不锈钢磨砂板，台面厚度为≥1.0mm、层板及围板厚度为≥1.0mm、门板厚度为≥0.8mm；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面板及层板板下均采用厚度为≥1.2mm不锈钢U型加强筋加固；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中置一活动层板；</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门选用不锈钢滑动趟门结构，柜门带锁，门锁：采用触摸按键密码开锁/关锁，支持两种开锁模式：模式一：专用模式，用密码开锁，密码可自行修改，保存；模式二：公用模式，使用时先关门，然后自行设置密码关锁，同时有状态指示灯提示已用状态，开门时用密码解锁，密码使用一次自动失效，每日定时自动清除密码。低功耗设计，电池使用时间≥1年，密码位数4-16位，具有APP管理(无电开锁、重置密码、查看密码)功能，提供软件著作权证书复印件。</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脚踏式</w:t>
            </w:r>
          </w:p>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洗手池</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400×300×300mm(±5mm)；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不锈钢磨砂板制作，面板厚度为≥1.2mm，星盆厚度为≥1.2mm，星盆尺寸：300×240×250mm(±5mm)；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星盆斗采用不锈钢一体式冲压成型；</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横管采用φ25mm不锈钢圆管连接；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立管采用φ51mm不锈钢管连可调节高度子弹脚；</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配置：不锈钢曲棍下水器及脚踏式水龙头。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单星盆台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700×700×800mm(±5mm)；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不锈钢磨砂板，面板厚度为≥1.2mm，星盆厚度为≥1.2mm，星盆尺寸：500×500×250mm(±5mm)；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星盆斗采用不锈钢一体式冲压成型；</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横管采用φ25mm不锈钢圆管连接；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立管采用φ51mm不锈钢管连可调节高度子弹脚；</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配置：不锈钢曲棍下水器及冷热水龙头。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双星盆台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1200×700×800mm(±5mm)；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不锈钢磨砂板，面板厚度为≥1.2mm，星盆厚度为≥1.2mm，星盆尺寸：500×500×250mm(±5mm)；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星盆斗采用不锈钢一体式冲压成型；</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横管采用φ25mm不锈钢圆管连接；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立管采用φ51mm不锈钢管连可调节高度子弹脚；</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配置：不锈钢曲棍下水器及冷热水龙头。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三星盆台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1800×700×800mm(±5mm)；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不锈钢磨砂板，面板厚度为≥1.2mm，星盆厚度为≥1.2mm，星盆尺寸：500×500×250mm(±5mm)；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星盆斗采用不锈钢一体式冲压成型；</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横管采用φ25mm不锈钢圆管连接；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立管采用φ51mm不锈钢管连可调节高度子弹脚；</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配置：不锈钢曲棍下水器及冷热水龙头。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双门消毒柜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1320×630×1980mm(±5mm)；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▲不锈钢磨砂板，开门、底板厚度为≥1.0mm，柜身、内胆厚度为≥0.8mm；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整个柜身均采用双层不锈钢制作并以保温材料填充内部间隙；</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内部设置可调式消毒筐轨道并配置8个消毒筐，可根据不同餐具任意调节高度；</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门为开门结构，并安装耐高温硅胶密封条及钢化玻璃；</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采用微电脑控制器、热风循环系统，具有高温消毒(≥120)、杀菌率99.99%；</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控制器具有定时、定温功能；</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额定电压：220V,额定功率：≥4.4KW；</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柜脚采用φ51×1.0mm厚不锈钢圆管并配可调子弹脚。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木案工作台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1800×800×800mm(±5mm)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台面材料采用厚度为≥60mm柏木无结板，三方加120mm高围板；</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框架采用50角铁焊接；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横通采用φ38×38×1.2mm不锈钢管连接；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采用51×1.2mm不锈钢管做支撑立柱，</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绞切肉机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用途：能将各种鲜肉一次性切成(丝)条/馅状。肉类成品形状：片 馅 丝</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全不锈钢机架机身，刀具配置不锈钢保护罩，刀具组设计为悬臂式。底部设有脚轮；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机器规格：≥550(L)×500(W)×760(H)(mm)(±3mm) ；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入料口规格：≥180(L)×90(W)(mm)(±2mm) ；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切条尺寸范围：2.5～40mm；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 xml:space="preserve">电源：220V；                       </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功率：1.5KW。</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留样冰柜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≥600×560×1780mm；</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容量：≥300L；</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温度：(0～+6℃)；</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制冷方式：直冷式；制冷剂：R-134a/R-404a；</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温度设定方式：数字控温；隔热方式：整体高密度发泡；</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功率：380W/220V；</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电压：220V/50Hz；</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八人餐桌</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sz w:val="21"/>
                <w:szCs w:val="21"/>
              </w:rPr>
              <w:t>▲含和桌子一体化旋转凳8根，凳与餐桌采用悬臂连接，可水平转动，转动角度大于220度，凳脚采用重量上下回弹功能，便于凳子旋转。悬臂和凳架一体化结构表面无安装支架及螺杆连接；</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sz w:val="21"/>
                <w:szCs w:val="21"/>
              </w:rPr>
              <w:t>▲餐桌：≥桌面2000mm(</w:t>
            </w:r>
            <w:r>
              <w:rPr>
                <w:rStyle w:val="76"/>
                <w:rFonts w:hint="eastAsia" w:ascii="宋体" w:hAnsi="宋体" w:eastAsia="宋体" w:cs="宋体"/>
                <w:kern w:val="0"/>
                <w:sz w:val="21"/>
                <w:szCs w:val="21"/>
              </w:rPr>
              <w:t>长</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×600mm</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宽</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，桌面不锈钢磨砂板，面板厚度为</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1.2mm。桌面厚度≥25mm</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桌面高度≥700mm，桌脚钢材直径≥50mm，壁厚≥1.2mm</w:t>
            </w:r>
            <w:r>
              <w:rPr>
                <w:rStyle w:val="76"/>
                <w:rFonts w:hint="eastAsia" w:ascii="宋体" w:hAnsi="宋体" w:eastAsia="宋体" w:cs="宋体"/>
                <w:sz w:val="21"/>
                <w:szCs w:val="21"/>
              </w:rPr>
              <w:t>；</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▲凳面：≥φ320mm，ABS材料一次成型，厚度≥3mm，颜色可选，与底座固定位置≥6点，内衬加强筋≥12根</w:t>
            </w:r>
            <w:r>
              <w:rPr>
                <w:rStyle w:val="76"/>
                <w:rFonts w:hint="eastAsia" w:ascii="宋体" w:hAnsi="宋体" w:eastAsia="宋体" w:cs="宋体"/>
                <w:sz w:val="21"/>
                <w:szCs w:val="21"/>
              </w:rPr>
              <w:t>；</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采用二氧化碳保护焊，焊接表面波纹均匀，焊接处无夹渣、气孔、焊瘤、焊丝咬边和飞溅。钢制部件表面经磨光去刺去油去锈、用环保粉末静电喷塑。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低噪音风柜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380Vv，离心式组合排风风柜厚度为≥1.2mm镀锌板外壳，不锈钢离心式扇芯</w:t>
            </w:r>
            <w:r>
              <w:rPr>
                <w:rStyle w:val="76"/>
                <w:rFonts w:hint="eastAsia" w:ascii="宋体" w:hAnsi="宋体" w:eastAsia="宋体" w:cs="宋体"/>
                <w:sz w:val="21"/>
                <w:szCs w:val="21"/>
              </w:rPr>
              <w:t>，马达</w:t>
            </w:r>
            <w:r>
              <w:rPr>
                <w:rStyle w:val="76"/>
                <w:rFonts w:hint="eastAsia" w:ascii="宋体" w:hAnsi="宋体" w:eastAsia="宋体" w:cs="宋体"/>
                <w:kern w:val="0"/>
                <w:sz w:val="21"/>
                <w:szCs w:val="21"/>
              </w:rPr>
              <w:t>电机</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轴承</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皮带等组成。电机纯铜线圈</w:t>
            </w:r>
            <w:r>
              <w:rPr>
                <w:rStyle w:val="76"/>
                <w:rFonts w:hint="eastAsia" w:ascii="宋体" w:hAnsi="宋体" w:eastAsia="宋体" w:cs="宋体"/>
                <w:sz w:val="21"/>
                <w:szCs w:val="21"/>
              </w:rPr>
              <w:t>；</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转动叶轮采用多翼式铝制合金超薄叶片组成</w:t>
            </w:r>
            <w:r>
              <w:rPr>
                <w:rStyle w:val="76"/>
                <w:rFonts w:hint="eastAsia" w:ascii="宋体" w:hAnsi="宋体" w:eastAsia="宋体" w:cs="宋体"/>
                <w:sz w:val="21"/>
                <w:szCs w:val="21"/>
              </w:rPr>
              <w:t>；</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内配隔音层网状，运行噪音≤72分贝。</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油烟净化器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不锈钢外壳，不锈钢电极板，油烟气在高压场的作用下，被电离、分解，吸咐 、碳化，同时场中产生的活性因子臭氧(O3)，对烟气中的有毒成份和异味进行分解和除味。去除率达到95％以上，达到国家规定的A类标准。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净化器支架及减震系统</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采用50×50×5mm国标角钢焊接，表面刷水性防火防锈漆；弹簧阻尼吊钩式减震。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排烟管道</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采用≥1.0mm镀锌板制作，烟管内连接处用玻璃硅胶密封,双面压筋加强处理，外配法兰盘连接密封。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网式出风口</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采用201#不锈钢，厚度为</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风柜与净化器软接件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采用≥1.0mm镀锌板制作，烟管内连接处用玻璃硅胶密封,双面压筋加强处理，外配法兰盘连接密封。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送餐车</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不锈钢磨砂板，面板厚度</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w:t>
            </w:r>
            <w:r>
              <w:rPr>
                <w:rStyle w:val="76"/>
                <w:rFonts w:hint="eastAsia" w:ascii="宋体" w:hAnsi="宋体" w:eastAsia="宋体" w:cs="宋体"/>
                <w:sz w:val="21"/>
                <w:szCs w:val="21"/>
              </w:rPr>
              <w:t>；</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台面下≥1.2mm厚30mm×30mm方不锈钢管承托补固；</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立管采用φ38mm不锈钢管连；</w:t>
            </w:r>
          </w:p>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配有4个静音橡胶轮(两个定向，两个万向)。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30台</w:t>
            </w:r>
          </w:p>
        </w:tc>
      </w:tr>
      <w:tr>
        <w:tblPrEx>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餐盘</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采用304不锈钢制作而成，6格，厚度≥1.0mm。</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勺子</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采用304不锈钢。</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大碗</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直径16cm，304不锈钢，双层无缝工艺。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小汤碗</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sz w:val="21"/>
                <w:szCs w:val="21"/>
              </w:rPr>
            </w:pPr>
            <w:r>
              <w:rPr>
                <w:rStyle w:val="76"/>
                <w:rFonts w:hint="eastAsia" w:ascii="宋体" w:hAnsi="宋体" w:eastAsia="宋体" w:cs="宋体"/>
                <w:kern w:val="0"/>
                <w:sz w:val="21"/>
                <w:szCs w:val="21"/>
              </w:rPr>
              <w:t>直径11cm，304不锈钢，双层无缝工艺。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200个</w:t>
            </w:r>
          </w:p>
        </w:tc>
      </w:tr>
    </w:tbl>
    <w:p>
      <w:pPr>
        <w:keepNext w:val="0"/>
        <w:keepLines w:val="0"/>
        <w:pageBreakBefore w:val="0"/>
        <w:widowControl w:val="0"/>
        <w:kinsoku/>
        <w:wordWrap/>
        <w:overflowPunct/>
        <w:topLinePunct w:val="0"/>
        <w:autoSpaceDE/>
        <w:autoSpaceDN/>
        <w:bidi w:val="0"/>
        <w:adjustRightInd w:val="0"/>
        <w:snapToGrid w:val="0"/>
        <w:ind w:firstLine="482" w:firstLineChars="200"/>
        <w:jc w:val="both"/>
        <w:textAlignment w:val="auto"/>
        <w:outlineLvl w:val="2"/>
        <w:rPr>
          <w:rFonts w:hint="eastAsia" w:ascii="宋体" w:hAnsi="宋体" w:eastAsia="宋体" w:cs="宋体"/>
          <w:b/>
          <w:bCs/>
          <w:sz w:val="24"/>
          <w:szCs w:val="24"/>
        </w:rPr>
      </w:pPr>
      <w:bookmarkStart w:id="1015" w:name="_Toc3520"/>
      <w:r>
        <w:rPr>
          <w:rFonts w:hint="eastAsia" w:cs="宋体"/>
          <w:b/>
          <w:bCs/>
          <w:sz w:val="24"/>
          <w:szCs w:val="24"/>
          <w:lang w:val="en-US" w:eastAsia="zh-CN"/>
        </w:rPr>
        <w:t>(二)</w:t>
      </w:r>
      <w:r>
        <w:rPr>
          <w:rFonts w:hint="eastAsia" w:ascii="宋体" w:hAnsi="宋体" w:eastAsia="宋体" w:cs="宋体"/>
          <w:b/>
          <w:bCs/>
          <w:sz w:val="24"/>
          <w:szCs w:val="24"/>
        </w:rPr>
        <w:t>特殊教育学校</w:t>
      </w:r>
      <w:bookmarkEnd w:id="1015"/>
    </w:p>
    <w:tbl>
      <w:tblPr>
        <w:tblStyle w:val="19"/>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1540"/>
        <w:gridCol w:w="6339"/>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blHeader/>
          <w:jc w:val="center"/>
        </w:trPr>
        <w:tc>
          <w:tcPr>
            <w:tcW w:w="42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技术参数及功能要求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双头大锅灶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2000×1150×800mm(±5mm)；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▲面板厚度为≥1.5mm不锈钢板；侧板、背板、前挡板厚度为≥1.2mm发纹贴塑；</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炉架采用40mm国标角钢加固；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炉面下衬≥3mm防火隔热石棉布；内衬面板、炉膛使用5mmA3黑铁板，并以耐火砖砌实；</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前沿带溢水排污槽，配挡渣板；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炉包选用不锈钢整体冲压件配铸铁炉圈；</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炉灶支撑立柱采用厚度</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2.0mmφ50的镀锌钢管制作，配不锈钢装饰管；</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配置：炉头、气阀、火种阀、水阀、点火棒、E型低噪音鼓风机、风阀、摇摆水龙头。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单门蒸饭柜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710×650×1750mm(±5mm)；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▲柜身厚度≥1.5mm不锈钢板；侧板、背板、前挡板厚度为≥1.2mm发纹贴塑；</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整体采用全封闭式发泡工艺；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自动式门体锁紧装置；</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全自动球阀进水功能，缺水自给，满水自停；</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水胆采用不锈钢板，配万向轮；</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Fonts w:hint="eastAsia" w:ascii="宋体" w:hAnsi="宋体" w:eastAsia="宋体" w:cs="宋体"/>
                <w:color w:val="000000"/>
                <w:kern w:val="0"/>
                <w:sz w:val="21"/>
                <w:szCs w:val="21"/>
              </w:rPr>
            </w:pPr>
            <w:r>
              <w:rPr>
                <w:rStyle w:val="76"/>
                <w:rFonts w:hint="eastAsia" w:ascii="宋体" w:hAnsi="宋体" w:eastAsia="宋体" w:cs="宋体"/>
                <w:kern w:val="0"/>
                <w:sz w:val="21"/>
                <w:szCs w:val="21"/>
              </w:rPr>
              <w:t>配置：炉头、气阀、火种阀、铜闸阀、点火棒、柜门把手、蒸饭盘；</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单头吊汤炉</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700×700×500mm(±5mm)；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▲面板采用厚度≥1.2mm不锈钢；前板、侧板、背板采用厚度≥1.2mm不锈钢；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炉架采用40mm国标角钢加固；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生铁炉花板；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采用38×1.0mm不锈钢管做支撑立柱；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台脚处连接φ38半钢可调子弹脚，可调节高度；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配置：炉头、气阀、火种阀、E型低噪音鼓风机风阀、E型低噪音式风机。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蒸饭盘</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600×400×70mm(±5mm)；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采用厚度≥1.0mm，304不锈钢；</w:t>
            </w:r>
            <w:r>
              <w:rPr>
                <w:rStyle w:val="76"/>
                <w:rFonts w:hint="eastAsia" w:ascii="宋体" w:hAnsi="宋体" w:eastAsia="宋体" w:cs="宋体"/>
                <w:kern w:val="0"/>
                <w:sz w:val="21"/>
                <w:szCs w:val="21"/>
              </w:rPr>
              <w:br w:type="textWrapping"/>
            </w:r>
            <w:r>
              <w:rPr>
                <w:rStyle w:val="76"/>
                <w:rFonts w:hint="eastAsia" w:ascii="宋体" w:hAnsi="宋体" w:eastAsia="宋体" w:cs="宋体"/>
                <w:kern w:val="0"/>
                <w:sz w:val="21"/>
                <w:szCs w:val="21"/>
              </w:rPr>
              <w:t>3.整体冲压成型。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不锈钢烟罩</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1000×1200×600mm(±5mm)；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烟罩罩体厚度≥1.0mm不锈钢；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配置：不锈钢滤油网、封闭式烟罩照明灯、不锈钢接油盒。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绞切肉机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整体不锈钢制作，配置刀片75片；</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轴承采用轴承；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配置全铜芯电机，功率：1.5KW/220V。</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单通打荷台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1800×700×800mm(±5mm)；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面板采用厚度为≥1.2mm不锈钢；层板、侧板、围板采用厚度为≥1.0mm不锈钢；面板下用万能胶粘连厚度为≥15mm夹木板；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面板及层板板下均采用厚度为≥1.0mm不锈钢U型加强筋加固；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柜门采用吊轮滑动结构；</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双层工作台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1800×600×800mm(±5mm)；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面板采用厚度为≥1.2mm不锈钢；层板采用厚度为≥1.0mm不锈钢；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面板及层板板下均采用厚度为≥1.0mm不锈钢U型加强筋加固；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四层菜架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1200×500×1500mm(±5mm)；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采用厚度为</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1.2mm不锈钢；各支架采用</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1.0mm不锈钢折成槽形焊接在层架主体上；</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采用38×1.2mm不锈钢管做支撑立柱；配不锈钢可调子弹脚。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单层分餐台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1500×600×800mm(±5mm)；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面板采用厚度为≥1.2mm不锈钢；层板采用厚度为≥1.0mm不锈钢，面板及层板板下均采用厚度为≥1.0mm不锈钢U型加强筋加固；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双星大盆台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1800×760×950mm(±5mm)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台面采用≥1.2mm不锈钢磨砂板，星斗采用≥1.2mm不锈钢磨砂板成型；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横管采用38×25×1.0mm不锈钢；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立柱采用φ38×1.0mm不锈钢立柱，配不锈钢可调指弹脚；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配置下水器及水龙头2套。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双星盆台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1200×760×950mm(±5mm)；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1.2mm不锈钢磨砂板，星斗采用</w:t>
            </w:r>
            <w:r>
              <w:rPr>
                <w:rStyle w:val="76"/>
                <w:rFonts w:hint="eastAsia" w:ascii="宋体" w:hAnsi="宋体" w:eastAsia="宋体" w:cs="宋体"/>
                <w:sz w:val="21"/>
                <w:szCs w:val="21"/>
              </w:rPr>
              <w:t>≥</w:t>
            </w:r>
            <w:r>
              <w:rPr>
                <w:rStyle w:val="76"/>
                <w:rFonts w:hint="eastAsia" w:ascii="宋体" w:hAnsi="宋体" w:eastAsia="宋体" w:cs="宋体"/>
                <w:kern w:val="0"/>
                <w:sz w:val="21"/>
                <w:szCs w:val="21"/>
              </w:rPr>
              <w:t>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横管采用38×25×1.0mm不锈钢；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立柱采用φ38×1.0mm不锈钢立柱，配不锈钢可调指弹脚；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配置下水器及水龙头2套。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脚踏式</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洗手池</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500×300mm(±5mm)；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台面采用≥1.2mm不锈钢磨砂板，星斗采用≥1.2mm不锈钢磨砂板成型；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配置不锈钢下水器及水龙头1套。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沥水台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1500×800×800mm(±5mm)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面板采用≥1.2mm不锈钢制作，层板采用≥1.0mm不锈钢制作；</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砧板架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不锈钢，φ38mm、厚度≥1.0mm圆通，25×25mm、厚度≥1.0mm方通作骨架，可调式子弹脚。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壁挂式刀架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1000×95×40mm(±5mm)；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不锈钢，φ25mm、厚度≥1.0mm圆管，，以固定螺丝、膨胀套安装在墙壁上。</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保洁柜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1200×500×1800mm(±5mm)；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不锈钢磨砂板，柜体≥1.2mm、层板及围板≥1.0mm、门板≥0.8mm；面板及层板板下均采用≥1.2mm厚不锈钢U型加强筋加；</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柜门选用不锈钢滑动趟门结构；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留样冰柜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590×705×1910mm(±5mm)；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配置压缩机，中空玻璃门，内置节能灯，门框带锁安全装置；</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功率及电压138W/220v。</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双门消毒柜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1320×630×1980mm(±5mm)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不锈钢磨砂板，开门、底板厚度为≥1.0mm，柜身、内胆厚度为≥0.8mm；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整个柜身均采用双层不锈钢制作并以保温材料填充内部间隙；</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内部设置可调式消毒筐轨道并配置8个消毒筐，可根据不同餐具任意调节高度；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门为开门结构，并安装耐高温硅胶密封条及钢化玻璃；</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采用微电脑控制器、热风循环系统，具有高温消毒(≥120)、杀菌率99.99%；</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控制器具有定时、定温功能；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额定电压：220V,额定功率：≥4.4KW；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柜脚采用φ51×1.0mm厚不锈钢圆管并配可调子弹脚。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不锈钢地架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1500×500×300mm (±5mm) ；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立柱采用38×1.2mm不锈钢：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各支架采用≥1.0mm不锈钢矩管焊接在层架主体上；</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采用38×1.2mm不锈钢管做支撑立柱；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配不锈钢可调子弹脚。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低噪音</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抽风柜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5.5KW；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采用三相电机，电机线圈采用铜芯线；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转动叶轮采用多翼式铝制合金超薄叶片组成；内配隔音层网状。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低空排放油烟净化器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不锈钢外壳，不锈钢电极板，油烟气在高压场的作用下，被电离、分解，吸咐 、碳化，同时场中产生的活性因子臭氧(O3)，对烟气中的有毒成份和异味进行分解和除味。去除率达到95％以上，达到国家规定的A类标准。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减震器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弹簧阻尼吊钩式减震。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抽风管道</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480×480mm(±5mm)；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镀锌钢板；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形状：矩形；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板材厚度：≥1.0mm；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接口形式：角钢法兰连接。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网式出风口</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不锈钢防虫网；</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同风机出口。</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风柜与净化器软接件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连接：高温防雨帆布软接</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根据风机接口确定；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长度：250mm(安装长度200mm)；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连接形式：角钢法兰连接5。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空气开关</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功率：380v/40A，漏电保护。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热水器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功率：24KW；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额定热水产率：12升/分钟；</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强排式；</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点火方式：水控全自动。</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制冷器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制冷量：2500w；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内机壁挂式、外机挂墙安装。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穿线管</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包含：直接、弯头、插座、转线盒、跨接线等。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铜芯电线</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4mm² 火线(红、蓝、绿)、零线(蓝)、地线(花色线)。</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规格1200mm×600mm×760mm(±5mm)；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▲台面采用≥25mm中密度纤维板制作正面倒鸭嘴封边,台面承受≥2500N静载荷，持续≥30min；</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柜体采用冷轧钢板为材质，厚度≥1.0mm折弯成型制作；焊接后经过打磨、酸洗、磷化处理后静电粉沫喷塑，前后双门设计带锁，带透气孔，内置活动隔板，带键盘架。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直饮机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进水方式：自动进水；</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▲过滤方式：三级精滤：5μmPP棉-压缩碳-1μmPP棉级及以上过滤；</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▲内胆容量：≥18L；</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适用额定功率：≥2.5千瓦；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机身304，不锈钢出水龙头：2～3个, 管路部分：采用不锈钢波纹管以及紫铜管，所有管路全封闭；</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▲保温方式：发泡保温加热方式：步进式加热；智能主控系统，带日期显示、加热提示、温保提示灯数码一体化控制功能；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带防漏电，防超温保护，有异常情况能自动切断电源功能；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具备预约功能、设置定时开关机功能、带日期显示、隔夜排空时间设置、加热提示、温保提示功能。</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bl>
    <w:p>
      <w:pPr>
        <w:keepNext w:val="0"/>
        <w:keepLines w:val="0"/>
        <w:pageBreakBefore w:val="0"/>
        <w:widowControl w:val="0"/>
        <w:kinsoku/>
        <w:wordWrap/>
        <w:overflowPunct/>
        <w:topLinePunct w:val="0"/>
        <w:autoSpaceDE/>
        <w:autoSpaceDN/>
        <w:bidi w:val="0"/>
        <w:adjustRightInd w:val="0"/>
        <w:snapToGrid w:val="0"/>
        <w:ind w:firstLine="482" w:firstLineChars="200"/>
        <w:jc w:val="both"/>
        <w:textAlignment w:val="auto"/>
        <w:outlineLvl w:val="2"/>
        <w:rPr>
          <w:rFonts w:hint="eastAsia" w:ascii="宋体" w:hAnsi="宋体" w:eastAsia="宋体" w:cs="宋体"/>
          <w:b/>
          <w:bCs/>
          <w:sz w:val="24"/>
          <w:szCs w:val="24"/>
        </w:rPr>
      </w:pPr>
      <w:bookmarkStart w:id="1016" w:name="_Toc16560"/>
      <w:r>
        <w:rPr>
          <w:rFonts w:hint="eastAsia" w:cs="宋体"/>
          <w:b/>
          <w:bCs/>
          <w:sz w:val="24"/>
          <w:szCs w:val="24"/>
          <w:lang w:val="en-US" w:eastAsia="zh-CN"/>
        </w:rPr>
        <w:t>(三)</w:t>
      </w:r>
      <w:r>
        <w:rPr>
          <w:rFonts w:hint="eastAsia" w:ascii="宋体" w:hAnsi="宋体" w:eastAsia="宋体" w:cs="宋体"/>
          <w:b/>
          <w:bCs/>
          <w:sz w:val="24"/>
          <w:szCs w:val="24"/>
        </w:rPr>
        <w:t>新建幼儿园</w:t>
      </w:r>
      <w:bookmarkEnd w:id="1016"/>
    </w:p>
    <w:tbl>
      <w:tblPr>
        <w:tblStyle w:val="1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
        <w:gridCol w:w="1540"/>
        <w:gridCol w:w="6340"/>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blHeader/>
          <w:jc w:val="center"/>
        </w:trPr>
        <w:tc>
          <w:tcPr>
            <w:tcW w:w="42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技术参数及功能要求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双头大锅灶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Fonts w:hint="eastAsia" w:ascii="宋体" w:hAnsi="宋体" w:eastAsia="宋体" w:cs="宋体"/>
                <w:color w:val="000000"/>
                <w:kern w:val="0"/>
                <w:sz w:val="21"/>
                <w:szCs w:val="21"/>
              </w:rPr>
              <w:t>规格：</w:t>
            </w:r>
            <w:r>
              <w:rPr>
                <w:rStyle w:val="76"/>
                <w:rFonts w:hint="eastAsia" w:ascii="宋体" w:hAnsi="宋体" w:eastAsia="宋体" w:cs="宋体"/>
                <w:kern w:val="0"/>
                <w:sz w:val="21"/>
                <w:szCs w:val="21"/>
              </w:rPr>
              <w:t xml:space="preserve">2000×1150×800mm(±5mm)；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▲面板≥1.5mm不锈钢板；侧板、背板、前挡板为≥1.2mm发纹贴塑；</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炉架采用40×40国标角钢加固；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炉面下衬≥3mm防火隔热石棉布；内衬面板、炉膛使用5mmA3黑铁板，并以耐火砖砌实；</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前沿带溢水排污槽，配挡渣板；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炉包选用不锈钢整体冲压件配铸铁炉圈</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炉灶支撑立柱采用厚度≥2.0mmφ50的镀锌钢管制作，附不锈钢装饰管；</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配置：炉头、气阀、火种阀、水阀、点火棒、E型低噪音鼓风机、风阀、摇摆水龙头。</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单门蒸饭柜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710×650×1750mm(±5mm)；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柜身选用≥1.0mm不锈钢板；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侧板、背板、前挡板为≥1.2mm发纹贴塑；</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整体采用全封闭式发泡工艺；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自动式门体锁紧装置；</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全自动球阀进水功能，缺水自给，满水自停；</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水胆采用不锈钢板，配万向轮；</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配置：炉头、气阀、火种阀、铜闸阀、点火棒、柜门把手、蒸饭盘水箱连自动加水浮波掣。</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单头吊汤炉</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700×700×500mm(±5mm)；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▲面板采用≥1.5mm不锈钢制作；前板、侧板、背板采用≥1.2mm不锈钢制作；</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炉架采用40×40mm国标角钢加固；50×50mm生铁炉花板，采用38×1.0mm不锈钢管做支撑立柱；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台脚处连接φ38半钢可调子弹脚，可调节高度。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配置：炉头、气阀、火种阀、E型低噪音鼓风机风阀；E型低噪音式风机。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三层烤箱</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1225×770×1540mm(±5mm)；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电压：3-380V，频率50HZ，功率：18.5KW，型号：三层六盘。</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蒸饭盘</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600×400×70mm(±1mm)；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采用≥1.2mm，304不锈钢；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整体冲压成型。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蒸包盘</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600×400×71(±1mm)；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采用≥1.2mm，304不锈钢；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整体冲压成型。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6个</w:t>
            </w:r>
          </w:p>
        </w:tc>
      </w:tr>
      <w:tr>
        <w:tblPrEx>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不锈钢烟罩</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1000×1200×600mm(±5mm)；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烟罩罩体采用≥1.0mm不锈钢制；</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配置：不锈钢滤油网、封闭式烟罩照明灯、不锈钢接油盒。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单通打荷台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1800×700×800mm(±5mm)；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面板≥1.2mm不锈钢；层板、侧板、围板≥1.0mm不锈钢；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面板下用万能胶粘连15mm厚夹木板；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面板及层板板下≥1.0mm厚不锈钢U型加强筋加固；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柜门采用吊轮滑动结构；</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采用51×1.0mm不锈钢管做支撑立柱；5.台脚处连接不锈钢可调子弹脚，可调节高度。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双层工作台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1800×600×800mm(±5mm)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面板采用≥1.2mm不锈钢；层板采用≥1.0mm不锈钢制作；</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面板及层板板下均采用≥1.0mm厚不锈钢U型加强筋加固；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白案操作台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1800×800×800mm (±5mm)；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采用不锈钢磨砂板,面板厚度≥1.2mm；台面内衬50mm搓粉木板；</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立柱采用≥438mm不锈钢圆管配可调节高度子弹脚。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和面机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容积：20L；</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电压：220V/50Hz；</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输入功率：＜1.5KW；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搅拌轴转速：360/166/100RPM；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功能：打蛋搅拌和面。</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煎饼机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720×600×780mm(±5mm)；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额定电压：220V,额定频率：50HZ；</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额定功率：5KW；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整机全不锈钢。</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四层菜架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1200×500×1500mm(±5mm)；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采用≥1.2mm不锈钢制作工艺：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各支架采用≥1.0mm不锈钢折成槽形焊接在层架主体上；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采用38×1.2mm不锈钢管做支撑立柱；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配不锈钢可调子弹脚。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单层分餐台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规格1500×600×800mm(±5mm)；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面板≥1.2mm不锈钢；层板≥1.0mm不锈钢，层板板下均采用≥1.0mm厚不锈钢U型加强筋加固；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双星大盆台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1800×760×950mm (±5mm)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台面采用≥1.2mm不锈钢磨砂板，星斗采用≥1.2mm不锈钢磨砂板成型；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横管采用38×25×1.0mm不锈钢；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立柱采用φ38×1.0mm不锈钢立柱，配不锈钢可调指弹脚；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配置下水器及水龙头2套。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双星盆台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1200×760×950mm (±5mm)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台面采用≥1.2mm不锈钢磨砂板，星斗采用≥1.2mm不锈钢磨砂板成型；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横管采用38×25×1.0mm不锈钢；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立柱采用φ38×1.0mm不锈钢立柱，配不锈钢可调指弹脚；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配置下水器及水龙头2套；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脚踏式</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洗手池</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500×300mm(±5mm)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台面采用≥1.2mm不锈钢磨砂板，星斗采用≥1.2mm不锈钢磨砂板成型；</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配置不锈钢下水器及水龙头1套；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不锈钢沥水台</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1500×800×800mm(±5mm)；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面板采用≥1.2mm不锈钢，层板采用≥1.0mm不锈钢；</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采用51×1.0mm不锈钢管做支撑立柱；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台脚处连接不锈钢可调子弹脚，可调节高度；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砧板架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500×800mm(±5mm)；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不锈钢φ38mm、厚度≥1.0mm圆通，25×25mm、厚度≥1.0mm方通作骨架，可调式子弹脚。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壁挂式刀架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1000×95×40mm(±5mm)；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不锈钢，φ25mm、厚度≥1.0mm圆管，，以固定螺丝、膨胀套安装在墙壁上；</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保洁柜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1200×500×1800mm (±5mm)；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不锈钢磨砂板，柜体≥1.2mm、层板及围板≥1.0mm、门板≥0.8mm；面板及层板板下均采用≥1.2mm厚不锈钢U型加强筋加；</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柜门选用不锈钢滑动趟门结构；柜脚采用φ51mm不锈钢圆管，配可调节高度子弹脚。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留样冰柜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590×705×1910mm(±5mm)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配置压缩机，中空玻璃门，内置节能灯，门框带锁安全装置；功率及电压138W/220v</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双门消毒柜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1320×630×1980mm(±5mm)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不锈钢磨砂板，开门、底板厚度为≥1.0mm，柜身、内胆厚度为≥0.8mm；</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整个柜身均采用双层不锈钢制作并以保温材料填充内部间隙；</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内部设置可调式消毒筐轨道并配置8个消毒筐，可根据不同餐具任意调节高度；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门为开门结构，并安装耐高温硅胶密封条及钢化玻璃；</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采用微电脑控制器、热风循环系统，具有高温消毒(≥120)、杀菌率99.99%；</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控制器具有定时、定温功能；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额定电压：220V,额定功率：≥4.4KW；</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柜脚采用φ51×1.0mm厚不锈钢圆管并配可调子弹脚。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不锈钢地架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1500×500×300mm(±5mm)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立柱采用38×1.2mm不锈钢制作工艺：</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各支架采用≥1.0mm不锈钢矩管焊接在层架主体上；</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采用38×1.2mm不锈钢管做支撑立柱；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配不锈钢可调子弹脚；</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库房不锈钢置物架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1200×500×1550mm(±5mm)；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各支架采用≥1.2mm不锈钢折成槽形焊接在层架主体上，38×1.2mm不锈钢管做支撑立柱；</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highlight w:val="none"/>
              </w:rPr>
            </w:pPr>
            <w:r>
              <w:rPr>
                <w:rStyle w:val="76"/>
                <w:rFonts w:hint="eastAsia" w:ascii="宋体" w:hAnsi="宋体" w:eastAsia="宋体" w:cs="宋体"/>
                <w:kern w:val="0"/>
                <w:sz w:val="21"/>
                <w:szCs w:val="21"/>
                <w:highlight w:val="none"/>
              </w:rPr>
              <w:t>配不锈钢可调子弹脚；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highlight w:val="none"/>
              </w:rPr>
              <w:t>每层承重≥150kg；</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低噪音</w:t>
            </w:r>
          </w:p>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抽风柜</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5.5KW；电机：电机线圈采用铜芯线；转动叶轮采用多翼式铝制合金超薄叶片组成；内配隔音层网状。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低空排放油烟净化器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10000立方/时；净化效率：不低于85%；安装方式：吊装，与风管角钢法兰连接。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减震器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弹簧阻尼吊钩式减震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抽风管道</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480×480mm；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镀锌钢板；形状：矩形；板材厚度：≥1.0mm；接口形式：角钢法兰连接。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48</w:t>
            </w:r>
            <w:r>
              <w:rPr>
                <w:rStyle w:val="73"/>
                <w:rFonts w:hint="eastAsia" w:ascii="宋体" w:hAnsi="宋体" w:eastAsia="宋体" w:cs="宋体"/>
                <w:sz w:val="21"/>
                <w:szCs w:val="21"/>
              </w:rPr>
              <w:t>m</w:t>
            </w:r>
            <w:r>
              <w:rPr>
                <w:rStyle w:val="77"/>
                <w:rFonts w:hint="eastAsia" w:ascii="宋体" w:hAnsi="宋体" w:eastAsia="宋体" w:cs="宋体"/>
                <w:sz w:val="21"/>
                <w:szCs w:val="21"/>
              </w:rPr>
              <w:t>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网式出风口</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不锈钢防虫网；同风机出口。</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风柜与净化器软接件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连接：高温防雨帆布软接；根据风机接口确定；</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长度：250mm(安装长度200mm)；连接形式：角钢法兰连接。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空气开关</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功率：380v/40A，漏电保护。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热水器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功率：24KW；额定热水产率：12升/分钟；排气方式：强排式；点火方式：水控全自动。</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制冷器</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制冷量：2500w；内机壁挂式、外机挂墙安装。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穿线管</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包含：直接、弯头、插座、转线盒、跨接线等。 </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铜芯电线</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4mm  火线(红、蓝、绿)、零线(蓝)、地线(花色线)。</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多层货架</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 xml:space="preserve">2000×600×2000mm(±5mm)； </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隔板采用≥0.8mm厚冷轧钢板，立柱为40×80×1.5mm，横梁为30×30×1.5mm，隔板钣金厚度为1.5mm；</w:t>
            </w:r>
          </w:p>
          <w:p>
            <w:pPr>
              <w:keepNext w:val="0"/>
              <w:keepLines w:val="0"/>
              <w:pageBreakBefore w:val="0"/>
              <w:widowControl w:val="0"/>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隔板为活动隔板可以上下调节，单层承重≥500KG；</w:t>
            </w:r>
          </w:p>
          <w:p>
            <w:pPr>
              <w:keepNext w:val="0"/>
              <w:keepLines w:val="0"/>
              <w:pageBreakBefore w:val="0"/>
              <w:widowControl w:val="0"/>
              <w:numPr>
                <w:ilvl w:val="0"/>
                <w:numId w:val="28"/>
              </w:numPr>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表面采用经典喷涂。</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直饮机</w:t>
            </w:r>
          </w:p>
        </w:tc>
        <w:tc>
          <w:tcPr>
            <w:tcW w:w="3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进水方式：自动进水；</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▲过滤方式：三级精滤：5μmPP棉-压缩碳-1μmPP棉级及以上过滤；</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▲内胆容量：≥18L；</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适用额定功率：≥2.5千瓦；</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机身304，不锈钢出水龙头：2～3个, 管路部分：采用不锈钢波纹管以及紫铜管，所有管路全封闭；</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▲保温方式：发泡保温加热方式：步进式加热；智能主控系统，带日期显示、加热提示、温保提示灯数码一体化控制功能；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带防漏电，防超温保护，有异常情况能自动切断电源功能；</w:t>
            </w:r>
          </w:p>
          <w:p>
            <w:pPr>
              <w:keepNext w:val="0"/>
              <w:keepLines w:val="0"/>
              <w:pageBreakBefore w:val="0"/>
              <w:widowControl w:val="0"/>
              <w:numPr>
                <w:ilvl w:val="0"/>
                <w:numId w:val="28"/>
              </w:numPr>
              <w:tabs>
                <w:tab w:val="left" w:pos="600"/>
              </w:tabs>
              <w:kinsoku/>
              <w:wordWrap w:val="0"/>
              <w:overflowPunct/>
              <w:topLinePunct/>
              <w:autoSpaceDE/>
              <w:autoSpaceDN/>
              <w:bidi w:val="0"/>
              <w:adjustRightInd w:val="0"/>
              <w:snapToGrid w:val="0"/>
              <w:spacing w:line="300" w:lineRule="exact"/>
              <w:ind w:left="57" w:right="57"/>
              <w:textAlignment w:val="center"/>
              <w:rPr>
                <w:rStyle w:val="76"/>
                <w:rFonts w:hint="eastAsia" w:ascii="宋体" w:hAnsi="宋体" w:eastAsia="宋体" w:cs="宋体"/>
                <w:kern w:val="0"/>
                <w:sz w:val="21"/>
                <w:szCs w:val="21"/>
              </w:rPr>
            </w:pPr>
            <w:r>
              <w:rPr>
                <w:rStyle w:val="76"/>
                <w:rFonts w:hint="eastAsia" w:ascii="宋体" w:hAnsi="宋体" w:eastAsia="宋体" w:cs="宋体"/>
                <w:kern w:val="0"/>
                <w:sz w:val="21"/>
                <w:szCs w:val="21"/>
              </w:rPr>
              <w:t>具备预约功能、设置定时开关机功能、带日期显示、隔夜排空时间设置、加热提示、温保提示功能。</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right="57"/>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r>
    </w:tbl>
    <w:p>
      <w:pPr>
        <w:pStyle w:val="32"/>
        <w:pageBreakBefore w:val="0"/>
        <w:numPr>
          <w:ilvl w:val="1"/>
          <w:numId w:val="27"/>
        </w:numPr>
        <w:kinsoku/>
        <w:overflowPunct/>
        <w:autoSpaceDE/>
        <w:autoSpaceDN/>
        <w:bidi w:val="0"/>
        <w:ind w:firstLine="482" w:firstLineChars="200"/>
        <w:textAlignment w:val="auto"/>
        <w:rPr>
          <w:rFonts w:hint="eastAsia" w:ascii="宋体" w:hAnsi="宋体" w:eastAsia="宋体"/>
          <w:lang w:val="en-US" w:eastAsia="zh-CN"/>
        </w:rPr>
      </w:pPr>
      <w:bookmarkStart w:id="1017" w:name="_Toc20274"/>
      <w:bookmarkStart w:id="1018" w:name="_Toc1793"/>
      <w:bookmarkStart w:id="1019" w:name="_Toc6974"/>
      <w:bookmarkStart w:id="1020" w:name="_Toc7101"/>
      <w:bookmarkStart w:id="1021" w:name="_Toc8752_WPSOffice_Level2"/>
      <w:bookmarkStart w:id="1022" w:name="_Toc9683"/>
      <w:bookmarkStart w:id="1023" w:name="_Toc27497"/>
      <w:bookmarkStart w:id="1024" w:name="_Toc12739"/>
      <w:r>
        <w:rPr>
          <w:rFonts w:hint="eastAsia" w:ascii="宋体" w:hAnsi="宋体" w:eastAsia="宋体"/>
          <w:b/>
          <w:bCs/>
          <w:lang w:val="en-US" w:eastAsia="zh-CN"/>
        </w:rPr>
        <w:t>※</w:t>
      </w:r>
      <w:r>
        <w:rPr>
          <w:rFonts w:hint="eastAsia" w:ascii="宋体" w:hAnsi="宋体" w:eastAsia="宋体"/>
          <w:lang w:val="en-US" w:eastAsia="zh-CN"/>
        </w:rPr>
        <w:t>质量要求</w:t>
      </w:r>
      <w:bookmarkEnd w:id="1017"/>
      <w:bookmarkEnd w:id="1018"/>
    </w:p>
    <w:p>
      <w:pPr>
        <w:pStyle w:val="30"/>
        <w:pageBreakBefore w:val="0"/>
        <w:numPr>
          <w:ilvl w:val="1"/>
          <w:numId w:val="29"/>
        </w:numPr>
        <w:kinsoku/>
        <w:overflowPunct/>
        <w:autoSpaceDE/>
        <w:autoSpaceDN/>
        <w:bidi w:val="0"/>
        <w:ind w:firstLine="480" w:firstLineChars="200"/>
        <w:textAlignment w:val="auto"/>
        <w:rPr>
          <w:rFonts w:hint="eastAsia"/>
          <w:lang w:val="en-US" w:eastAsia="zh-CN"/>
        </w:rPr>
      </w:pPr>
      <w:r>
        <w:rPr>
          <w:rFonts w:hint="eastAsia"/>
          <w:lang w:val="en-US" w:eastAsia="zh-CN"/>
        </w:rPr>
        <w:t>投标人须提供全新的货物(含零部件、配件、使用说明书等)，表面无划伤、无碰撞痕迹，且权属清楚，不得侵害他人的知识产权。</w:t>
      </w:r>
    </w:p>
    <w:p>
      <w:pPr>
        <w:pStyle w:val="30"/>
        <w:pageBreakBefore w:val="0"/>
        <w:numPr>
          <w:ilvl w:val="1"/>
          <w:numId w:val="29"/>
        </w:numPr>
        <w:kinsoku/>
        <w:overflowPunct/>
        <w:autoSpaceDE/>
        <w:autoSpaceDN/>
        <w:bidi w:val="0"/>
        <w:ind w:firstLine="480" w:firstLineChars="200"/>
        <w:textAlignment w:val="auto"/>
        <w:rPr>
          <w:rFonts w:hint="eastAsia"/>
          <w:lang w:val="en-US" w:eastAsia="zh-CN"/>
        </w:rPr>
      </w:pPr>
      <w:r>
        <w:rPr>
          <w:rFonts w:hint="eastAsia"/>
          <w:lang w:val="en-US" w:eastAsia="zh-CN"/>
        </w:rPr>
        <w:t>货物必须符合或优于国家标准，以及本项目招标文件及技术协议的质量要求和技术指标与出厂标准。</w:t>
      </w:r>
    </w:p>
    <w:p>
      <w:pPr>
        <w:pStyle w:val="30"/>
        <w:pageBreakBefore w:val="0"/>
        <w:numPr>
          <w:ilvl w:val="1"/>
          <w:numId w:val="29"/>
        </w:numPr>
        <w:kinsoku/>
        <w:overflowPunct/>
        <w:autoSpaceDE/>
        <w:autoSpaceDN/>
        <w:bidi w:val="0"/>
        <w:ind w:firstLine="480" w:firstLineChars="200"/>
        <w:textAlignment w:val="auto"/>
        <w:rPr>
          <w:rFonts w:hint="eastAsia"/>
          <w:lang w:val="en-US" w:eastAsia="zh-CN"/>
        </w:rPr>
      </w:pPr>
      <w:r>
        <w:rPr>
          <w:rFonts w:hint="eastAsia"/>
          <w:lang w:val="en-US" w:eastAsia="zh-CN"/>
        </w:rPr>
        <w:t>货物制造质量出现问题，投标人应负责三包(包修、包换、包退)，费用由投标人负担。</w:t>
      </w:r>
    </w:p>
    <w:p>
      <w:pPr>
        <w:pStyle w:val="30"/>
        <w:pageBreakBefore w:val="0"/>
        <w:numPr>
          <w:ilvl w:val="1"/>
          <w:numId w:val="29"/>
        </w:numPr>
        <w:kinsoku/>
        <w:overflowPunct/>
        <w:autoSpaceDE/>
        <w:autoSpaceDN/>
        <w:bidi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货到现场后由于采购人保管不当造成的质量问题，投标人亦应负责修理，但费用由采购人负担</w:t>
      </w:r>
      <w:r>
        <w:rPr>
          <w:rFonts w:hint="eastAsia" w:asciiTheme="minorEastAsia" w:hAnsiTheme="minorEastAsia" w:eastAsiaTheme="minorEastAsia" w:cstheme="minorEastAsia"/>
          <w:sz w:val="24"/>
          <w:szCs w:val="24"/>
          <w:lang w:val="en-US" w:eastAsia="zh-CN"/>
        </w:rPr>
        <w:t>。</w:t>
      </w:r>
    </w:p>
    <w:p>
      <w:pPr>
        <w:pStyle w:val="32"/>
        <w:pageBreakBefore w:val="0"/>
        <w:numPr>
          <w:ilvl w:val="1"/>
          <w:numId w:val="27"/>
        </w:numPr>
        <w:kinsoku/>
        <w:overflowPunct/>
        <w:autoSpaceDE/>
        <w:autoSpaceDN/>
        <w:bidi w:val="0"/>
        <w:ind w:firstLine="482" w:firstLineChars="200"/>
        <w:textAlignment w:val="auto"/>
        <w:rPr>
          <w:rFonts w:hint="eastAsia" w:ascii="宋体" w:hAnsi="宋体" w:eastAsia="宋体"/>
          <w:lang w:val="en-US" w:eastAsia="zh-CN"/>
        </w:rPr>
      </w:pPr>
      <w:bookmarkStart w:id="1025" w:name="_Toc6054"/>
      <w:bookmarkStart w:id="1026" w:name="_Toc24338"/>
      <w:r>
        <w:rPr>
          <w:rFonts w:hint="eastAsia" w:ascii="宋体" w:hAnsi="宋体" w:eastAsia="宋体"/>
          <w:lang w:val="en-US" w:eastAsia="zh-CN"/>
        </w:rPr>
        <w:t>履约能力要求</w:t>
      </w:r>
      <w:bookmarkEnd w:id="1025"/>
      <w:bookmarkEnd w:id="1026"/>
    </w:p>
    <w:p>
      <w:pPr>
        <w:pStyle w:val="30"/>
        <w:pageBreakBefore w:val="0"/>
        <w:numPr>
          <w:ilvl w:val="1"/>
          <w:numId w:val="30"/>
        </w:numPr>
        <w:kinsoku/>
        <w:overflowPunct/>
        <w:autoSpaceDE/>
        <w:autoSpaceDN/>
        <w:bidi w:val="0"/>
        <w:ind w:firstLine="482" w:firstLineChars="200"/>
        <w:textAlignment w:val="auto"/>
        <w:rPr>
          <w:rFonts w:hint="eastAsia" w:ascii="宋体" w:hAnsi="宋体" w:eastAsia="宋体" w:cs="宋体"/>
          <w:b/>
          <w:bCs w:val="0"/>
          <w:color w:val="auto"/>
          <w:highlight w:val="none"/>
          <w:lang w:val="en-US" w:eastAsia="zh-CN"/>
        </w:rPr>
      </w:pPr>
      <w:bookmarkStart w:id="1027" w:name="_Toc11254"/>
      <w:bookmarkStart w:id="1028" w:name="_Toc25788"/>
      <w:bookmarkStart w:id="1029" w:name="_Toc31645"/>
      <w:bookmarkStart w:id="1030" w:name="_Toc17301"/>
      <w:bookmarkStart w:id="1031" w:name="_Toc19234_WPSOffice_Level2"/>
      <w:r>
        <w:rPr>
          <w:rFonts w:hint="eastAsia" w:ascii="宋体" w:hAnsi="宋体" w:eastAsia="宋体" w:cs="宋体"/>
          <w:b/>
          <w:bCs w:val="0"/>
          <w:color w:val="auto"/>
          <w:highlight w:val="none"/>
          <w:lang w:val="en-US" w:eastAsia="zh-CN"/>
        </w:rPr>
        <w:t>项目实施方案</w:t>
      </w:r>
      <w:bookmarkEnd w:id="1027"/>
      <w:bookmarkEnd w:id="1028"/>
      <w:bookmarkEnd w:id="1029"/>
    </w:p>
    <w:p>
      <w:pPr>
        <w:pStyle w:val="44"/>
        <w:pageBreakBefore w:val="0"/>
        <w:kinsoku/>
        <w:overflowPunct/>
        <w:autoSpaceDE/>
        <w:autoSpaceDN/>
        <w:bidi w:val="0"/>
        <w:ind w:firstLine="480" w:firstLineChars="200"/>
        <w:textAlignment w:val="auto"/>
        <w:rPr>
          <w:rFonts w:hint="eastAsia"/>
          <w:highlight w:val="none"/>
          <w:lang w:val="en-US" w:eastAsia="zh-CN"/>
        </w:rPr>
      </w:pPr>
      <w:bookmarkStart w:id="1032" w:name="_Toc23879"/>
      <w:bookmarkStart w:id="1033" w:name="_Toc23342"/>
      <w:bookmarkStart w:id="1034" w:name="_Toc6388"/>
      <w:r>
        <w:rPr>
          <w:rFonts w:hint="eastAsia"/>
          <w:highlight w:val="none"/>
          <w:lang w:val="en-US" w:eastAsia="zh-CN"/>
        </w:rPr>
        <w:t>提供项目实施方案：包括但不限于包含①时间进度安排及人员配置及分工；②包装运输措施；③安装调试方案；④关键点把握控制；⑤培训验收；⑥质量保障措施。</w:t>
      </w:r>
      <w:bookmarkEnd w:id="1032"/>
      <w:bookmarkEnd w:id="1033"/>
      <w:bookmarkEnd w:id="1034"/>
    </w:p>
    <w:p>
      <w:pPr>
        <w:pStyle w:val="30"/>
        <w:pageBreakBefore w:val="0"/>
        <w:numPr>
          <w:ilvl w:val="1"/>
          <w:numId w:val="30"/>
        </w:numPr>
        <w:kinsoku/>
        <w:overflowPunct/>
        <w:autoSpaceDE/>
        <w:autoSpaceDN/>
        <w:bidi w:val="0"/>
        <w:ind w:firstLine="482" w:firstLineChars="200"/>
        <w:textAlignment w:val="auto"/>
        <w:rPr>
          <w:rFonts w:hint="eastAsia" w:ascii="宋体" w:hAnsi="宋体" w:eastAsia="宋体" w:cs="宋体"/>
          <w:b/>
          <w:bCs w:val="0"/>
          <w:color w:val="auto"/>
          <w:highlight w:val="none"/>
          <w:lang w:val="en-US" w:eastAsia="zh-CN"/>
        </w:rPr>
      </w:pPr>
      <w:bookmarkStart w:id="1035" w:name="_Toc22722"/>
      <w:bookmarkStart w:id="1036" w:name="_Toc10196"/>
      <w:bookmarkStart w:id="1037" w:name="_Toc21253"/>
      <w:r>
        <w:rPr>
          <w:rFonts w:hint="eastAsia" w:ascii="宋体" w:hAnsi="宋体" w:eastAsia="宋体" w:cs="宋体"/>
          <w:b/>
          <w:bCs w:val="0"/>
          <w:color w:val="auto"/>
          <w:highlight w:val="none"/>
          <w:lang w:val="en-US" w:eastAsia="zh-CN"/>
        </w:rPr>
        <w:t>增值承诺</w:t>
      </w:r>
      <w:bookmarkEnd w:id="1035"/>
      <w:bookmarkEnd w:id="1036"/>
      <w:bookmarkEnd w:id="1037"/>
    </w:p>
    <w:p>
      <w:pPr>
        <w:pStyle w:val="44"/>
        <w:pageBreakBefore w:val="0"/>
        <w:kinsoku/>
        <w:overflowPunct/>
        <w:autoSpaceDE/>
        <w:autoSpaceDN/>
        <w:bidi w:val="0"/>
        <w:ind w:firstLine="480" w:firstLineChars="200"/>
        <w:textAlignment w:val="auto"/>
        <w:rPr>
          <w:rFonts w:hint="eastAsia"/>
          <w:highlight w:val="none"/>
        </w:rPr>
      </w:pPr>
      <w:bookmarkStart w:id="1038" w:name="_Toc25532"/>
      <w:bookmarkStart w:id="1039" w:name="_Toc16213"/>
      <w:bookmarkStart w:id="1040" w:name="_Toc18834"/>
      <w:r>
        <w:rPr>
          <w:rFonts w:hint="eastAsia"/>
          <w:highlight w:val="none"/>
          <w:lang w:val="en-US" w:eastAsia="zh-CN"/>
        </w:rPr>
        <w:t>其他有利于项目实施的承诺或相关证书(由供应商根据采购项目性质自行提供)</w:t>
      </w:r>
      <w:bookmarkEnd w:id="1038"/>
      <w:bookmarkEnd w:id="1039"/>
      <w:r>
        <w:rPr>
          <w:rFonts w:hint="eastAsia"/>
          <w:highlight w:val="none"/>
          <w:lang w:val="en-US" w:eastAsia="zh-CN"/>
        </w:rPr>
        <w:t>。</w:t>
      </w:r>
      <w:bookmarkEnd w:id="1040"/>
    </w:p>
    <w:p>
      <w:pPr>
        <w:pStyle w:val="32"/>
        <w:pageBreakBefore w:val="0"/>
        <w:numPr>
          <w:ilvl w:val="1"/>
          <w:numId w:val="27"/>
        </w:numPr>
        <w:kinsoku/>
        <w:overflowPunct/>
        <w:autoSpaceDE/>
        <w:autoSpaceDN/>
        <w:bidi w:val="0"/>
        <w:ind w:firstLine="482" w:firstLineChars="200"/>
        <w:textAlignment w:val="auto"/>
        <w:rPr>
          <w:rFonts w:hint="eastAsia" w:ascii="宋体" w:hAnsi="宋体" w:eastAsia="宋体"/>
          <w:lang w:val="en-US" w:eastAsia="zh-CN"/>
        </w:rPr>
      </w:pPr>
      <w:bookmarkStart w:id="1041" w:name="_Toc25738"/>
      <w:r>
        <w:rPr>
          <w:rFonts w:hint="eastAsia" w:ascii="宋体" w:hAnsi="宋体" w:eastAsia="宋体"/>
          <w:lang w:val="en-US" w:eastAsia="zh-CN"/>
        </w:rPr>
        <w:t>售后服务要求</w:t>
      </w:r>
      <w:bookmarkEnd w:id="1030"/>
      <w:bookmarkEnd w:id="1031"/>
      <w:bookmarkEnd w:id="1041"/>
    </w:p>
    <w:p>
      <w:pPr>
        <w:pStyle w:val="61"/>
        <w:keepNext w:val="0"/>
        <w:keepLines w:val="0"/>
        <w:pageBreakBefore w:val="0"/>
        <w:widowControl w:val="0"/>
        <w:numPr>
          <w:ilvl w:val="3"/>
          <w:numId w:val="0"/>
        </w:numPr>
        <w:kinsoku/>
        <w:wordWrap w:val="0"/>
        <w:overflowPunct/>
        <w:topLinePunct/>
        <w:autoSpaceDE/>
        <w:autoSpaceDN/>
        <w:bidi w:val="0"/>
        <w:adjustRightInd/>
        <w:snapToGrid/>
        <w:ind w:left="0" w:leftChars="0" w:firstLine="480" w:firstLineChars="200"/>
        <w:jc w:val="both"/>
        <w:textAlignment w:val="auto"/>
        <w:rPr>
          <w:rFonts w:hint="eastAsia" w:cs="宋体" w:eastAsiaTheme="minorEastAsia"/>
          <w:lang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供应商应有完善的技术支持与服务体系，专人负责与</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联系售后服务事宜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必要的售后机具配置、具有专门</w:t>
      </w:r>
      <w:r>
        <w:rPr>
          <w:rFonts w:hint="eastAsia" w:cs="宋体"/>
        </w:rPr>
        <w:t>固定的售后</w:t>
      </w:r>
      <w:r>
        <w:rPr>
          <w:rFonts w:hint="eastAsia" w:asciiTheme="minorEastAsia" w:hAnsiTheme="minorEastAsia" w:eastAsiaTheme="minorEastAsia" w:cstheme="minorEastAsia"/>
          <w:sz w:val="24"/>
          <w:szCs w:val="24"/>
          <w:lang w:val="en-US" w:eastAsia="zh-CN"/>
        </w:rPr>
        <w:t>服务电话，</w:t>
      </w:r>
      <w:r>
        <w:rPr>
          <w:rFonts w:hint="eastAsia" w:asciiTheme="minorEastAsia" w:hAnsiTheme="minorEastAsia" w:eastAsiaTheme="minorEastAsia" w:cstheme="minorEastAsia"/>
          <w:sz w:val="24"/>
          <w:szCs w:val="24"/>
        </w:rPr>
        <w:t>并能提供本地化服务</w:t>
      </w:r>
      <w:r>
        <w:rPr>
          <w:rFonts w:hint="eastAsia" w:asciiTheme="minorEastAsia" w:hAnsiTheme="minorEastAsia" w:eastAsiaTheme="minorEastAsia" w:cstheme="minorEastAsia"/>
          <w:sz w:val="24"/>
          <w:szCs w:val="24"/>
          <w:lang w:eastAsia="zh-CN"/>
        </w:rPr>
        <w:t>。</w:t>
      </w:r>
    </w:p>
    <w:p>
      <w:pPr>
        <w:pStyle w:val="30"/>
        <w:pageBreakBefore w:val="0"/>
        <w:numPr>
          <w:ilvl w:val="1"/>
          <w:numId w:val="30"/>
        </w:numPr>
        <w:kinsoku/>
        <w:overflowPunct/>
        <w:autoSpaceDE/>
        <w:autoSpaceDN/>
        <w:bidi w:val="0"/>
        <w:ind w:firstLine="480" w:firstLineChars="200"/>
        <w:textAlignment w:val="auto"/>
        <w:rPr>
          <w:rFonts w:hint="eastAsia" w:cs="宋体" w:eastAsiaTheme="minorEastAsia"/>
          <w:lang w:eastAsia="zh-CN"/>
        </w:rPr>
      </w:pPr>
      <w:r>
        <w:rPr>
          <w:rFonts w:hint="eastAsia" w:cs="宋体"/>
          <w:lang w:val="en-US" w:eastAsia="zh-CN"/>
        </w:rPr>
        <w:t>供应商</w:t>
      </w:r>
      <w:r>
        <w:rPr>
          <w:rFonts w:hint="eastAsia" w:cs="宋体"/>
        </w:rPr>
        <w:t>针对本项目</w:t>
      </w:r>
      <w:r>
        <w:rPr>
          <w:rFonts w:hint="eastAsia" w:cs="宋体"/>
          <w:lang w:val="en-US" w:eastAsia="zh-CN"/>
        </w:rPr>
        <w:t>向</w:t>
      </w:r>
      <w:r>
        <w:rPr>
          <w:rFonts w:hint="eastAsia" w:cs="宋体"/>
        </w:rPr>
        <w:t>采购人提供</w:t>
      </w:r>
      <w:r>
        <w:rPr>
          <w:rFonts w:hint="eastAsia" w:asciiTheme="minorEastAsia" w:hAnsiTheme="minorEastAsia" w:eastAsiaTheme="minorEastAsia" w:cstheme="minorEastAsia"/>
          <w:sz w:val="24"/>
          <w:szCs w:val="24"/>
        </w:rPr>
        <w:t>免费</w:t>
      </w:r>
      <w:r>
        <w:rPr>
          <w:rFonts w:hint="eastAsia" w:cs="宋体"/>
        </w:rPr>
        <w:t>培训服务，</w:t>
      </w:r>
      <w:r>
        <w:rPr>
          <w:rFonts w:hint="eastAsia" w:asciiTheme="minorEastAsia" w:hAnsiTheme="minorEastAsia" w:eastAsiaTheme="minorEastAsia" w:cstheme="minorEastAsia"/>
          <w:sz w:val="24"/>
          <w:szCs w:val="24"/>
        </w:rPr>
        <w:t>培训内容包括</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的性能、原理、操作、保养和维护等</w:t>
      </w:r>
      <w:r>
        <w:rPr>
          <w:rFonts w:hint="eastAsia" w:asciiTheme="minorEastAsia" w:hAnsiTheme="minorEastAsia" w:eastAsiaTheme="minorEastAsia" w:cstheme="minorEastAsia"/>
          <w:sz w:val="24"/>
          <w:szCs w:val="24"/>
          <w:lang w:val="en-US" w:eastAsia="zh-CN"/>
        </w:rPr>
        <w:t>内容，</w:t>
      </w:r>
      <w:r>
        <w:rPr>
          <w:rFonts w:hint="eastAsia" w:cs="宋体"/>
        </w:rPr>
        <w:t>达到采购人可独立使用，培训人数和地点由采购人指定，并在培训后免费提供</w:t>
      </w:r>
      <w:r>
        <w:rPr>
          <w:rFonts w:hint="eastAsia" w:cs="宋体"/>
          <w:lang w:val="en-US" w:eastAsia="zh-CN"/>
        </w:rPr>
        <w:t>技术</w:t>
      </w:r>
      <w:r>
        <w:rPr>
          <w:rFonts w:hint="eastAsia" w:cs="宋体"/>
        </w:rPr>
        <w:t>咨询</w:t>
      </w:r>
      <w:r>
        <w:rPr>
          <w:rFonts w:hint="eastAsia" w:cs="宋体"/>
          <w:lang w:val="en-US" w:eastAsia="zh-CN"/>
        </w:rPr>
        <w:t>服务</w:t>
      </w:r>
      <w:r>
        <w:rPr>
          <w:rFonts w:hint="eastAsia" w:cs="宋体"/>
        </w:rPr>
        <w:t>。</w:t>
      </w:r>
    </w:p>
    <w:p>
      <w:pPr>
        <w:pStyle w:val="30"/>
        <w:pageBreakBefore w:val="0"/>
        <w:numPr>
          <w:ilvl w:val="1"/>
          <w:numId w:val="30"/>
        </w:numPr>
        <w:kinsoku/>
        <w:overflowPunct/>
        <w:autoSpaceDE/>
        <w:autoSpaceDN/>
        <w:bidi w:val="0"/>
        <w:ind w:firstLine="480" w:firstLineChars="200"/>
        <w:textAlignment w:val="auto"/>
        <w:rPr>
          <w:rFonts w:hint="eastAsia" w:cs="宋体"/>
        </w:rPr>
      </w:pPr>
      <w:r>
        <w:rPr>
          <w:rFonts w:hint="eastAsia" w:cs="宋体"/>
        </w:rPr>
        <w:t>在保修期内设备出现质量问题，</w:t>
      </w:r>
      <w:r>
        <w:rPr>
          <w:rFonts w:hint="eastAsia" w:cs="宋体"/>
          <w:lang w:val="en-US" w:eastAsia="zh-CN"/>
        </w:rPr>
        <w:t>供应商</w:t>
      </w:r>
      <w:r>
        <w:rPr>
          <w:rFonts w:hint="eastAsia" w:cs="宋体"/>
        </w:rPr>
        <w:t>应在接到通知后</w:t>
      </w:r>
      <w:r>
        <w:rPr>
          <w:rFonts w:hint="eastAsia" w:cs="宋体"/>
          <w:lang w:val="en-US" w:eastAsia="zh-CN"/>
        </w:rPr>
        <w:t>8</w:t>
      </w:r>
      <w:r>
        <w:rPr>
          <w:rFonts w:hint="eastAsia" w:cs="宋体"/>
        </w:rPr>
        <w:t>小时内到场，</w:t>
      </w:r>
      <w:r>
        <w:rPr>
          <w:rFonts w:hint="eastAsia" w:cs="宋体"/>
          <w:lang w:val="en-US" w:eastAsia="zh-CN"/>
        </w:rPr>
        <w:t>12</w:t>
      </w:r>
      <w:r>
        <w:rPr>
          <w:rFonts w:hint="eastAsia" w:cs="宋体"/>
        </w:rPr>
        <w:t>小时内完成维修。设备需更换的应在</w:t>
      </w:r>
      <w:r>
        <w:rPr>
          <w:rFonts w:hint="eastAsia" w:cs="宋体"/>
          <w:lang w:val="en-US" w:eastAsia="zh-CN"/>
        </w:rPr>
        <w:t>2</w:t>
      </w:r>
      <w:r>
        <w:rPr>
          <w:rFonts w:hint="eastAsia" w:cs="宋体"/>
        </w:rPr>
        <w:t>个工作日内完成更换。</w:t>
      </w:r>
    </w:p>
    <w:p>
      <w:pPr>
        <w:pStyle w:val="30"/>
        <w:pageBreakBefore w:val="0"/>
        <w:numPr>
          <w:ilvl w:val="1"/>
          <w:numId w:val="30"/>
        </w:numPr>
        <w:kinsoku/>
        <w:overflowPunct/>
        <w:autoSpaceDE/>
        <w:autoSpaceDN/>
        <w:bidi w:val="0"/>
        <w:ind w:firstLine="480" w:firstLineChars="200"/>
        <w:textAlignment w:val="auto"/>
        <w:rPr>
          <w:rFonts w:hint="eastAsia" w:cs="宋体"/>
        </w:rPr>
      </w:pPr>
      <w:r>
        <w:rPr>
          <w:rFonts w:hint="eastAsia" w:asciiTheme="minorEastAsia" w:hAnsiTheme="minorEastAsia" w:eastAsiaTheme="minorEastAsia" w:cstheme="minorEastAsia"/>
          <w:sz w:val="24"/>
          <w:szCs w:val="24"/>
        </w:rPr>
        <w:t>货物经</w:t>
      </w:r>
      <w:r>
        <w:rPr>
          <w:rFonts w:hint="eastAsia" w:asciiTheme="minorEastAsia" w:hAnsiTheme="minorEastAsia" w:eastAsiaTheme="minorEastAsia" w:cstheme="minorEastAsia"/>
          <w:sz w:val="24"/>
          <w:szCs w:val="24"/>
          <w:lang w:val="en-US" w:eastAsia="zh-CN"/>
        </w:rPr>
        <w:t>供应商3</w:t>
      </w:r>
      <w:r>
        <w:rPr>
          <w:rFonts w:hint="eastAsia" w:asciiTheme="minorEastAsia" w:hAnsiTheme="minorEastAsia" w:eastAsiaTheme="minorEastAsia" w:cstheme="minorEastAsia"/>
          <w:sz w:val="24"/>
          <w:szCs w:val="24"/>
        </w:rPr>
        <w:t>次维修仍不能达到本合同约定的质量标准，视作</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未能按时交货，</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有权退货并追究</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的违约责任。</w:t>
      </w:r>
    </w:p>
    <w:p>
      <w:pPr>
        <w:pStyle w:val="30"/>
        <w:pageBreakBefore w:val="0"/>
        <w:numPr>
          <w:ilvl w:val="1"/>
          <w:numId w:val="30"/>
        </w:numPr>
        <w:kinsoku/>
        <w:overflowPunct/>
        <w:autoSpaceDE/>
        <w:autoSpaceDN/>
        <w:bidi w:val="0"/>
        <w:ind w:firstLine="480" w:firstLineChars="200"/>
        <w:textAlignment w:val="auto"/>
        <w:rPr>
          <w:rFonts w:hint="eastAsia" w:cs="宋体"/>
        </w:rPr>
      </w:pPr>
      <w:r>
        <w:rPr>
          <w:rFonts w:hint="eastAsia" w:asciiTheme="minorEastAsia" w:hAnsiTheme="minorEastAsia" w:eastAsiaTheme="minorEastAsia" w:cstheme="minorEastAsia"/>
          <w:sz w:val="24"/>
          <w:szCs w:val="24"/>
        </w:rPr>
        <w:t>供应商承诺项目全部设备的各种部件均保证齐备、充足供应，若因设备升级更新等原因不能保障供应造成采购人损失的，供应商承担全部赔偿责任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在交货时需向采购人提供设备常规备品备件</w:t>
      </w:r>
      <w:r>
        <w:rPr>
          <w:rFonts w:hint="eastAsia" w:asciiTheme="minorEastAsia" w:hAnsiTheme="minorEastAsia" w:eastAsiaTheme="minorEastAsia" w:cstheme="minorEastAsia"/>
          <w:sz w:val="24"/>
          <w:szCs w:val="24"/>
        </w:rPr>
        <w:t>。</w:t>
      </w:r>
    </w:p>
    <w:p>
      <w:pPr>
        <w:pStyle w:val="30"/>
        <w:pageBreakBefore w:val="0"/>
        <w:numPr>
          <w:ilvl w:val="1"/>
          <w:numId w:val="30"/>
        </w:numPr>
        <w:kinsoku/>
        <w:overflowPunct/>
        <w:autoSpaceDE/>
        <w:autoSpaceDN/>
        <w:bidi w:val="0"/>
        <w:ind w:firstLine="480" w:firstLineChars="200"/>
        <w:textAlignment w:val="auto"/>
        <w:rPr>
          <w:rFonts w:hint="eastAsia" w:cs="宋体"/>
        </w:rPr>
      </w:pPr>
      <w:r>
        <w:rPr>
          <w:rFonts w:hint="eastAsia" w:cs="宋体"/>
        </w:rPr>
        <w:t>保修期</w:t>
      </w:r>
      <w:r>
        <w:rPr>
          <w:rFonts w:hint="eastAsia" w:asciiTheme="minorEastAsia" w:hAnsiTheme="minorEastAsia" w:eastAsiaTheme="minorEastAsia" w:cstheme="minorEastAsia"/>
          <w:sz w:val="24"/>
          <w:szCs w:val="24"/>
        </w:rPr>
        <w:t>内供应商负责所有因设备质量问题而产生的费用，所有服务免费。保修期满前一个月，供应商免费负责一次全面的检查、维护，并出具正式报告，如发现潜在问题，应负责排除不收取任何费用。若采购人遇故障后求援，需要保证2小时内有专人回复。若维修电话不能解决故障，即使有特殊情况，需要保证在2个工作日内到现场处理。供应商按市场平均价打折提供各相应零配件消耗性材料，并进行安装或补充</w:t>
      </w:r>
      <w:r>
        <w:rPr>
          <w:rFonts w:hint="eastAsia" w:asciiTheme="minorEastAsia" w:hAnsiTheme="minorEastAsia" w:eastAsiaTheme="minorEastAsia" w:cstheme="minorEastAsia"/>
          <w:sz w:val="24"/>
          <w:szCs w:val="24"/>
          <w:lang w:eastAsia="zh-CN"/>
        </w:rPr>
        <w:t>。</w:t>
      </w:r>
    </w:p>
    <w:p>
      <w:pPr>
        <w:pStyle w:val="30"/>
        <w:pageBreakBefore w:val="0"/>
        <w:numPr>
          <w:ilvl w:val="1"/>
          <w:numId w:val="30"/>
        </w:numPr>
        <w:kinsoku/>
        <w:overflowPunct/>
        <w:autoSpaceDE/>
        <w:autoSpaceDN/>
        <w:bidi w:val="0"/>
        <w:ind w:firstLine="480" w:firstLineChars="200"/>
        <w:textAlignment w:val="auto"/>
        <w:rPr>
          <w:rFonts w:hint="eastAsia" w:cs="宋体"/>
        </w:rPr>
      </w:pPr>
      <w:r>
        <w:rPr>
          <w:rFonts w:hint="eastAsia" w:cs="宋体"/>
        </w:rPr>
        <w:t>保修期内，</w:t>
      </w:r>
      <w:r>
        <w:rPr>
          <w:rFonts w:hint="eastAsia" w:cs="宋体"/>
          <w:lang w:val="en-US" w:eastAsia="zh-CN"/>
        </w:rPr>
        <w:t>供应商</w:t>
      </w:r>
      <w:r>
        <w:rPr>
          <w:rFonts w:hint="eastAsia" w:cs="宋体"/>
        </w:rPr>
        <w:t>保证每年巡视维护设备不低于</w:t>
      </w:r>
      <w:r>
        <w:rPr>
          <w:rFonts w:hint="eastAsia" w:cs="宋体"/>
          <w:lang w:val="en-US" w:eastAsia="zh-CN"/>
        </w:rPr>
        <w:t>2</w:t>
      </w:r>
      <w:r>
        <w:rPr>
          <w:rFonts w:hint="eastAsia" w:cs="宋体"/>
        </w:rPr>
        <w:t>次，每年对设备免费进行2次保养和安全检测</w:t>
      </w:r>
      <w:r>
        <w:rPr>
          <w:rFonts w:hint="eastAsia" w:cs="宋体"/>
          <w:lang w:eastAsia="zh-CN"/>
        </w:rPr>
        <w:t>。</w:t>
      </w:r>
      <w:r>
        <w:rPr>
          <w:rFonts w:hint="eastAsia" w:cs="宋体"/>
        </w:rPr>
        <w:t>若出现质量问题和系统软件故障，由供应商免费提供维修、更换或升级发生故障的设备、产品和软件。</w:t>
      </w:r>
    </w:p>
    <w:p>
      <w:pPr>
        <w:pStyle w:val="30"/>
        <w:pageBreakBefore w:val="0"/>
        <w:numPr>
          <w:ilvl w:val="1"/>
          <w:numId w:val="30"/>
        </w:numPr>
        <w:kinsoku/>
        <w:overflowPunct/>
        <w:autoSpaceDE/>
        <w:autoSpaceDN/>
        <w:bidi w:val="0"/>
        <w:ind w:firstLine="480" w:firstLineChars="200"/>
        <w:textAlignment w:val="auto"/>
        <w:rPr>
          <w:rFonts w:hint="eastAsia" w:cs="宋体"/>
          <w:b w:val="0"/>
          <w:bCs w:val="0"/>
        </w:rPr>
      </w:pPr>
      <w:r>
        <w:rPr>
          <w:rFonts w:hint="eastAsia" w:cs="宋体"/>
        </w:rPr>
        <w:t>保修期届满后，设备非因</w:t>
      </w:r>
      <w:r>
        <w:rPr>
          <w:rFonts w:hint="eastAsia" w:cs="宋体"/>
          <w:lang w:val="en-US" w:eastAsia="zh-CN"/>
        </w:rPr>
        <w:t>采购人</w:t>
      </w:r>
      <w:r>
        <w:rPr>
          <w:rFonts w:hint="eastAsia" w:cs="宋体"/>
        </w:rPr>
        <w:t>过错出现质量问题，</w:t>
      </w:r>
      <w:r>
        <w:rPr>
          <w:rFonts w:hint="eastAsia" w:cs="宋体"/>
          <w:lang w:val="en-US" w:eastAsia="zh-CN"/>
        </w:rPr>
        <w:t>供应商</w:t>
      </w:r>
      <w:r>
        <w:rPr>
          <w:rFonts w:hint="eastAsia" w:cs="宋体"/>
        </w:rPr>
        <w:t>仍应按前款约定上门维修或更换，</w:t>
      </w:r>
      <w:r>
        <w:rPr>
          <w:rFonts w:hint="eastAsia" w:cs="宋体"/>
          <w:lang w:val="en-US" w:eastAsia="zh-CN"/>
        </w:rPr>
        <w:t>采购人</w:t>
      </w:r>
      <w:r>
        <w:rPr>
          <w:rFonts w:hint="eastAsia" w:cs="宋体"/>
        </w:rPr>
        <w:t>应承担材料费，其他费用由</w:t>
      </w:r>
      <w:r>
        <w:rPr>
          <w:rFonts w:hint="eastAsia" w:cs="宋体"/>
          <w:lang w:val="en-US" w:eastAsia="zh-CN"/>
        </w:rPr>
        <w:t>供应商</w:t>
      </w:r>
      <w:r>
        <w:rPr>
          <w:rFonts w:hint="eastAsia" w:cs="宋体"/>
        </w:rPr>
        <w:t>承担。其他未描述保修细节按照</w:t>
      </w:r>
      <w:r>
        <w:rPr>
          <w:rFonts w:hint="eastAsia" w:cs="宋体"/>
          <w:lang w:val="en-US" w:eastAsia="zh-CN"/>
        </w:rPr>
        <w:t>供应商</w:t>
      </w:r>
      <w:r>
        <w:rPr>
          <w:rFonts w:hint="eastAsia" w:cs="宋体"/>
        </w:rPr>
        <w:t>和制造厂商相关文件执行</w:t>
      </w:r>
      <w:r>
        <w:rPr>
          <w:rFonts w:hint="eastAsia" w:cs="宋体"/>
          <w:lang w:eastAsia="zh-CN"/>
        </w:rPr>
        <w:t>。</w:t>
      </w:r>
    </w:p>
    <w:p>
      <w:pPr>
        <w:pStyle w:val="32"/>
        <w:pageBreakBefore w:val="0"/>
        <w:numPr>
          <w:ilvl w:val="1"/>
          <w:numId w:val="27"/>
        </w:numPr>
        <w:kinsoku/>
        <w:overflowPunct/>
        <w:autoSpaceDE/>
        <w:autoSpaceDN/>
        <w:bidi w:val="0"/>
        <w:ind w:firstLine="482" w:firstLineChars="200"/>
        <w:textAlignment w:val="auto"/>
        <w:rPr>
          <w:rFonts w:hint="eastAsia" w:ascii="宋体" w:hAnsi="宋体" w:eastAsia="宋体"/>
          <w:lang w:val="en-US" w:eastAsia="zh-CN"/>
        </w:rPr>
      </w:pPr>
      <w:bookmarkStart w:id="1042" w:name="_Toc3071"/>
      <w:bookmarkStart w:id="1043" w:name="_Toc16920"/>
      <w:bookmarkStart w:id="1044" w:name="_Toc17552"/>
      <w:r>
        <w:rPr>
          <w:rFonts w:hint="eastAsia" w:ascii="宋体" w:hAnsi="宋体" w:eastAsia="宋体"/>
          <w:lang w:val="en-US" w:eastAsia="zh-CN"/>
        </w:rPr>
        <w:t>商务要求</w:t>
      </w:r>
      <w:bookmarkEnd w:id="1042"/>
      <w:bookmarkEnd w:id="1043"/>
      <w:bookmarkEnd w:id="1044"/>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b/>
          <w:bCs/>
          <w:sz w:val="24"/>
          <w:szCs w:val="24"/>
          <w:lang w:val="en-US" w:eastAsia="zh-CN"/>
        </w:rPr>
        <w:t>履约时间和地点</w:t>
      </w:r>
    </w:p>
    <w:p>
      <w:pPr>
        <w:pStyle w:val="25"/>
        <w:pageBreakBefore w:val="0"/>
        <w:numPr>
          <w:ilvl w:val="4"/>
          <w:numId w:val="0"/>
        </w:numPr>
        <w:kinsoku/>
        <w:wordWrap/>
        <w:overflowPunct/>
        <w:topLinePunct w:val="0"/>
        <w:autoSpaceDE/>
        <w:autoSpaceDN/>
        <w:bidi w:val="0"/>
        <w:adjustRightInd/>
        <w:snapToGrid/>
        <w:spacing w:before="0" w:after="0" w:line="440" w:lineRule="exact"/>
        <w:ind w:leftChars="0" w:firstLine="480" w:firstLineChars="200"/>
        <w:textAlignment w:val="auto"/>
        <w:outlineLvl w:val="9"/>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1.履约时间：政府采购合同签订生效后至2021年8月20日前，完成交货、安装调试和试运行，正常运行1个月后组织验收。</w:t>
      </w:r>
    </w:p>
    <w:p>
      <w:pPr>
        <w:pStyle w:val="26"/>
        <w:pageBreakBefore w:val="0"/>
        <w:kinsoku/>
        <w:wordWrap/>
        <w:overflowPunct/>
        <w:topLinePunct w:val="0"/>
        <w:autoSpaceDE/>
        <w:autoSpaceDN/>
        <w:bidi w:val="0"/>
        <w:adjustRightInd/>
        <w:snapToGrid/>
        <w:spacing w:line="440" w:lineRule="exact"/>
        <w:ind w:firstLine="480" w:firstLineChars="200"/>
        <w:textAlignment w:val="auto"/>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2.履约地点：采购人指定地点。</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sz w:val="24"/>
          <w:szCs w:val="24"/>
          <w:lang w:val="en-US" w:eastAsia="zh-CN"/>
        </w:rPr>
        <w:t>质保期：一年(质保期为验收合格之日起开始计算)</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b/>
          <w:bCs/>
          <w:sz w:val="24"/>
          <w:szCs w:val="24"/>
          <w:lang w:val="en-US" w:eastAsia="zh-CN"/>
        </w:rPr>
        <w:t>付款方式</w:t>
      </w:r>
    </w:p>
    <w:p>
      <w:pPr>
        <w:pStyle w:val="10"/>
        <w:pageBreakBefore w:val="0"/>
        <w:kinsoku/>
        <w:overflowPunct/>
        <w:autoSpaceDE/>
        <w:autoSpaceDN/>
        <w:bidi w:val="0"/>
        <w:adjustRightInd/>
        <w:snapToGrid/>
        <w:spacing w:after="0" w:afterLines="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签订合同后，中标人按照合同约定时间内完成本项目工作，并通知采购人组织验收，经验收小组验收合格，采购人接到中标人通知与票据凭证资料以后的30日内，支付合同款的80%给中标人，余下20%合同款在6个月内支付（以上款项，均为采购人收到中标人开具正式发票后30日内付款）。</w:t>
      </w:r>
    </w:p>
    <w:p>
      <w:pPr>
        <w:pageBreakBefore w:val="0"/>
        <w:numPr>
          <w:ilvl w:val="0"/>
          <w:numId w:val="0"/>
        </w:numPr>
        <w:tabs>
          <w:tab w:val="left" w:pos="312"/>
          <w:tab w:val="clear" w:pos="0"/>
        </w:tabs>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2.中标人须向采购人出具合法有效完整的增值税发票及凭证资料进行支付结算。</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b/>
          <w:bCs/>
          <w:sz w:val="24"/>
          <w:szCs w:val="24"/>
        </w:rPr>
        <w:t>合同价款</w:t>
      </w:r>
    </w:p>
    <w:p>
      <w:pPr>
        <w:pageBreakBefore w:val="0"/>
        <w:widowControl w:val="0"/>
        <w:numPr>
          <w:ilvl w:val="0"/>
          <w:numId w:val="0"/>
        </w:numPr>
        <w:tabs>
          <w:tab w:val="left" w:pos="312"/>
          <w:tab w:val="clear" w:pos="0"/>
        </w:tabs>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bCs/>
          <w:sz w:val="24"/>
          <w:szCs w:val="24"/>
          <w:lang w:eastAsia="zh-CN"/>
        </w:rPr>
      </w:pPr>
      <w:r>
        <w:rPr>
          <w:rFonts w:hint="eastAsia"/>
          <w:b w:val="0"/>
          <w:bCs/>
        </w:rPr>
        <w:t>包括货物设计、材料、</w:t>
      </w:r>
      <w:r>
        <w:rPr>
          <w:rFonts w:hint="eastAsia"/>
          <w:b w:val="0"/>
          <w:bCs/>
          <w:lang w:val="en-US" w:eastAsia="zh-CN"/>
        </w:rPr>
        <w:t>生产</w:t>
      </w:r>
      <w:r>
        <w:rPr>
          <w:rFonts w:hint="eastAsia"/>
          <w:b w:val="0"/>
          <w:bCs/>
        </w:rPr>
        <w:t>制造、包装、运输、安装、调试、检测、</w:t>
      </w:r>
      <w:r>
        <w:rPr>
          <w:rFonts w:hint="eastAsia"/>
          <w:b w:val="0"/>
          <w:bCs/>
          <w:lang w:val="en-US" w:eastAsia="zh-CN"/>
        </w:rPr>
        <w:t>保险、</w:t>
      </w:r>
      <w:r>
        <w:rPr>
          <w:rFonts w:hint="eastAsia"/>
          <w:b w:val="0"/>
          <w:bCs/>
        </w:rPr>
        <w:t>培训</w:t>
      </w:r>
      <w:r>
        <w:rPr>
          <w:rFonts w:hint="eastAsia"/>
          <w:b w:val="0"/>
          <w:bCs/>
          <w:lang w:eastAsia="zh-CN"/>
        </w:rPr>
        <w:t>、</w:t>
      </w:r>
      <w:r>
        <w:rPr>
          <w:rFonts w:hint="eastAsia"/>
          <w:b w:val="0"/>
          <w:bCs/>
          <w:lang w:val="en-US" w:eastAsia="zh-CN"/>
        </w:rPr>
        <w:t>风险、利润</w:t>
      </w:r>
      <w:r>
        <w:rPr>
          <w:rFonts w:hint="eastAsia"/>
          <w:b w:val="0"/>
          <w:bCs/>
          <w:lang w:eastAsia="zh-CN"/>
        </w:rPr>
        <w:t>、</w:t>
      </w:r>
      <w:r>
        <w:rPr>
          <w:rFonts w:hint="eastAsia"/>
          <w:b w:val="0"/>
          <w:bCs/>
        </w:rPr>
        <w:t>验收合格交付使用之前及保修期内保修服务与备用物件等等所有其他有关各项的含税费用</w:t>
      </w:r>
      <w:r>
        <w:rPr>
          <w:rFonts w:hint="eastAsia" w:asciiTheme="minorEastAsia" w:hAnsiTheme="minorEastAsia" w:eastAsiaTheme="minorEastAsia" w:cstheme="minorEastAsia"/>
          <w:bCs/>
          <w:sz w:val="24"/>
          <w:szCs w:val="24"/>
          <w:lang w:eastAsia="zh-CN"/>
        </w:rPr>
        <w:t>。</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项目验收方法和标准</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1.供应商在设备安装并正常运行1个月内后通知采购人，采购人在接到通知后5个工作日内组织履约验收，验收合格，双方签署《验收报告》；</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4.供应商应将所提供货物的装箱清单、配件、随机工具、用户使用手册、原厂保修卡等资料交付给采购人；供应商不能完整交付货物及本款规定的单证和工具的，必须负责补齐，否则视为未按合同约定交货；</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5.如货物经供应商3次维修仍不能达到合同约定的质量标准，采购人有权退货，并视作供应商不能交付货物而须支付违约赔偿金给采购人，采购人还可依法追究供应商的违约责任；</w:t>
      </w:r>
    </w:p>
    <w:p>
      <w:pPr>
        <w:pageBreakBefore w:val="0"/>
        <w:kinsoku/>
        <w:overflowPunct/>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6.其他未尽事宜应严格按照《财政部关于进一步加强政府采购需求和履约验收管理的指导意见》(财库〔2016〕205号)的要求进行验收。</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b/>
          <w:bCs/>
          <w:sz w:val="24"/>
          <w:szCs w:val="24"/>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必须遵守</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合同并执行合同中的各项规定，保证</w:t>
      </w: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如因</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工作人员在履行职务过程中的疏忽、失职、过错等故意或者过失原因给</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造成损失或侵害，包括但不限于</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本身的财产损失、由此而导致的</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对任何第三方的法律责任等，</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有下列情形之一的，当事人可以解除合同：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5.1</w:t>
      </w:r>
      <w:r>
        <w:rPr>
          <w:rFonts w:hint="eastAsia" w:asciiTheme="minorEastAsia" w:hAnsiTheme="minorEastAsia" w:eastAsiaTheme="minorEastAsia" w:cstheme="minorEastAsia"/>
          <w:color w:val="auto"/>
          <w:kern w:val="0"/>
          <w:sz w:val="24"/>
          <w:szCs w:val="24"/>
        </w:rPr>
        <w:t>因不可抗力致使不能实现合同目的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5.2</w:t>
      </w:r>
      <w:r>
        <w:rPr>
          <w:rFonts w:hint="eastAsia" w:asciiTheme="minorEastAsia" w:hAnsiTheme="minorEastAsia" w:eastAsiaTheme="minorEastAsia" w:cstheme="minorEastAsia"/>
          <w:color w:val="auto"/>
          <w:kern w:val="0"/>
          <w:sz w:val="24"/>
          <w:szCs w:val="24"/>
        </w:rPr>
        <w:t>当事人一方迟延履行主要债务，经催告后在合理期限内仍未履行；</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5.3</w:t>
      </w:r>
      <w:r>
        <w:rPr>
          <w:rFonts w:hint="eastAsia" w:asciiTheme="minorEastAsia" w:hAnsiTheme="minorEastAsia" w:eastAsiaTheme="minorEastAsia" w:cstheme="minorEastAsia"/>
          <w:color w:val="auto"/>
          <w:kern w:val="0"/>
          <w:sz w:val="24"/>
          <w:szCs w:val="24"/>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rPr>
        <w:br w:type="textWrapping"/>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5.4</w:t>
      </w:r>
      <w:r>
        <w:rPr>
          <w:rFonts w:hint="eastAsia" w:asciiTheme="minorEastAsia" w:hAnsiTheme="minorEastAsia" w:eastAsiaTheme="minorEastAsia" w:cstheme="minorEastAsia"/>
          <w:color w:val="auto"/>
          <w:kern w:val="0"/>
          <w:sz w:val="24"/>
          <w:szCs w:val="24"/>
        </w:rPr>
        <w:t>法律规定的其他情形。</w:t>
      </w:r>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宋体" w:hAnsi="宋体" w:eastAsia="宋体"/>
          <w:b/>
          <w:bCs/>
          <w:lang w:val="en-US" w:eastAsia="zh-CN"/>
        </w:rPr>
        <w:t>※</w:t>
      </w:r>
      <w:r>
        <w:rPr>
          <w:rFonts w:hint="eastAsia" w:asciiTheme="minorEastAsia" w:hAnsiTheme="minorEastAsia" w:eastAsiaTheme="minorEastAsia" w:cstheme="minorEastAsia"/>
          <w:b/>
          <w:bCs/>
          <w:sz w:val="24"/>
          <w:szCs w:val="24"/>
          <w:lang w:val="en-US" w:eastAsia="zh-CN"/>
        </w:rPr>
        <w:t>解决争议的方法</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1.因货物的质量问题发生争议，由采购人或其指定的第三方机构进行质量鉴定。货物符合标准的，鉴定费由采购人承担；货物不符合质量标准的，鉴定费由中标人承担。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2.合同履行期间，若双方发生争议，可协商或由有关部门调解解决，协商或调解不成的，向项目所在地仲裁委员会申请仲裁。</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3.仲裁裁决应为最终决定，并对双方具有约束力。</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4.除另有裁决外，仲裁费应由败诉方负担。 </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5.在仲裁期间，除正在进行仲裁部分外，合同其他部分继续执行。</w:t>
      </w:r>
      <w:bookmarkStart w:id="1045" w:name="_Toc20781"/>
      <w:bookmarkStart w:id="1046" w:name="_Toc32286_WPSOffice_Level2"/>
      <w:bookmarkStart w:id="1047" w:name="_Toc27313"/>
    </w:p>
    <w:p>
      <w:pPr>
        <w:pStyle w:val="30"/>
        <w:pageBreakBefore w:val="0"/>
        <w:numPr>
          <w:ilvl w:val="1"/>
          <w:numId w:val="31"/>
        </w:numPr>
        <w:kinsoku/>
        <w:overflowPunct/>
        <w:autoSpaceDE/>
        <w:autoSpaceDN/>
        <w:bidi w:val="0"/>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其他要求</w:t>
      </w:r>
      <w:bookmarkEnd w:id="1045"/>
      <w:bookmarkEnd w:id="1046"/>
      <w:bookmarkEnd w:id="1047"/>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1.政府采购合同签订时间：供应商自中标通知书发出之日起30日内与采购人签订政府采购合同。</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宋体" w:hAnsi="宋体" w:eastAsia="宋体"/>
          <w:b/>
          <w:bCs/>
          <w:lang w:val="en-US" w:eastAsia="zh-CN"/>
        </w:rPr>
        <w:t>※</w:t>
      </w:r>
      <w:r>
        <w:rPr>
          <w:rFonts w:hint="eastAsia" w:asciiTheme="minorEastAsia" w:hAnsiTheme="minorEastAsia" w:eastAsiaTheme="minorEastAsia" w:cstheme="minorEastAsia"/>
          <w:color w:val="auto"/>
          <w:kern w:val="0"/>
          <w:sz w:val="24"/>
          <w:szCs w:val="24"/>
          <w:lang w:val="en-US" w:eastAsia="zh-CN"/>
        </w:rPr>
        <w:t>供应商应保证所提供的货物、服务或其任何一部分均不会侵犯任何第三方的专利权、商标权或著作权</w:t>
      </w:r>
      <w:r>
        <w:rPr>
          <w:rFonts w:hint="eastAsia" w:asciiTheme="minorEastAsia" w:hAnsiTheme="minorEastAsia" w:eastAsiaTheme="minorEastAsia" w:cstheme="minorEastAsia"/>
          <w:b/>
          <w:bCs/>
          <w:color w:val="auto"/>
          <w:kern w:val="0"/>
          <w:sz w:val="24"/>
          <w:szCs w:val="24"/>
          <w:lang w:val="en-US" w:eastAsia="zh-CN"/>
        </w:rPr>
        <w:t>(应在投标文件中提供承诺函进行响应，格式自拟)</w:t>
      </w:r>
      <w:r>
        <w:rPr>
          <w:rFonts w:hint="eastAsia" w:asciiTheme="minorEastAsia" w:hAnsiTheme="minorEastAsia" w:eastAsiaTheme="minorEastAsia" w:cstheme="minorEastAsia"/>
          <w:color w:val="auto"/>
          <w:kern w:val="0"/>
          <w:sz w:val="24"/>
          <w:szCs w:val="24"/>
          <w:lang w:val="en-US" w:eastAsia="zh-CN"/>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3.供应商在项目执行过程中定期及时向采购人通告本项目供货的重大事项及其进度。</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4.接受项目行业管理部门及政府有关部门的指导，接受采购人的监督。</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bookmarkEnd w:id="1019"/>
    <w:bookmarkEnd w:id="1020"/>
    <w:bookmarkEnd w:id="1021"/>
    <w:bookmarkEnd w:id="1022"/>
    <w:bookmarkEnd w:id="1023"/>
    <w:bookmarkEnd w:id="1024"/>
    <w:p>
      <w:pPr>
        <w:pStyle w:val="40"/>
        <w:pageBreakBefore w:val="0"/>
        <w:kinsoku/>
        <w:overflowPunct/>
        <w:autoSpaceDE/>
        <w:autoSpaceDN/>
        <w:bidi w:val="0"/>
        <w:ind w:firstLine="480" w:firstLineChars="200"/>
        <w:textAlignment w:val="auto"/>
        <w:rPr>
          <w:rFonts w:hint="eastAsia"/>
        </w:rPr>
      </w:pPr>
    </w:p>
    <w:p>
      <w:pPr>
        <w:pStyle w:val="45"/>
        <w:pageBreakBefore w:val="0"/>
        <w:kinsoku/>
        <w:overflowPunct/>
        <w:autoSpaceDE/>
        <w:autoSpaceDN/>
        <w:bidi w:val="0"/>
        <w:ind w:firstLine="482" w:firstLineChars="200"/>
        <w:textAlignment w:val="auto"/>
        <w:rPr>
          <w:rFonts w:hint="eastAsia" w:ascii="宋体" w:hAnsi="宋体" w:eastAsia="宋体"/>
          <w:lang w:val="en-US" w:eastAsia="zh-CN"/>
        </w:rPr>
      </w:pPr>
      <w:r>
        <w:rPr>
          <w:rFonts w:hint="eastAsia" w:ascii="宋体" w:hAnsi="宋体" w:eastAsia="宋体"/>
          <w:lang w:val="en-US" w:eastAsia="zh-CN"/>
        </w:rPr>
        <w:t>注意：</w:t>
      </w:r>
      <w:r>
        <w:rPr>
          <w:rFonts w:hint="default" w:ascii="宋体" w:hAnsi="宋体" w:eastAsia="宋体"/>
          <w:lang w:val="en-US" w:eastAsia="zh-CN"/>
        </w:rPr>
        <w:t>①</w:t>
      </w:r>
      <w:r>
        <w:rPr>
          <w:rFonts w:hint="eastAsia" w:ascii="宋体" w:hAnsi="宋体" w:eastAsia="宋体"/>
          <w:lang w:val="en-US" w:eastAsia="zh-CN"/>
        </w:rPr>
        <w:t>本章带“</w:t>
      </w:r>
      <w:r>
        <w:rPr>
          <w:rFonts w:hint="eastAsia" w:ascii="宋体" w:hAnsi="宋体" w:eastAsia="宋体" w:cs="宋体"/>
          <w:lang w:val="en-US" w:eastAsia="zh-CN"/>
        </w:rPr>
        <w:t>▲</w:t>
      </w:r>
      <w:r>
        <w:rPr>
          <w:rFonts w:hint="eastAsia" w:ascii="宋体" w:hAnsi="宋体" w:eastAsia="宋体"/>
          <w:lang w:val="en-US" w:eastAsia="zh-CN"/>
        </w:rPr>
        <w:t>”号项目作为关键性指标要求，带“※”号条款为实质性要求，投标人若未满足的，将被视为无效投标。</w:t>
      </w:r>
    </w:p>
    <w:p>
      <w:pPr>
        <w:pStyle w:val="45"/>
        <w:keepNext w:val="0"/>
        <w:keepLines w:val="0"/>
        <w:pageBreakBefore w:val="0"/>
        <w:kinsoku/>
        <w:overflowPunct/>
        <w:autoSpaceDE/>
        <w:autoSpaceDN/>
        <w:bidi w:val="0"/>
        <w:ind w:firstLine="482" w:firstLineChars="200"/>
        <w:textAlignment w:val="auto"/>
        <w:rPr>
          <w:rFonts w:hint="eastAsia" w:ascii="宋体" w:hAnsi="宋体" w:eastAsia="宋体" w:cs="宋体"/>
          <w:sz w:val="24"/>
          <w:szCs w:val="24"/>
          <w:lang w:val="en-US" w:eastAsia="zh-CN"/>
        </w:rPr>
      </w:pPr>
      <w:r>
        <w:rPr>
          <w:rFonts w:hint="default" w:ascii="宋体" w:hAnsi="宋体" w:eastAsia="宋体"/>
          <w:lang w:val="en-US" w:eastAsia="zh-CN"/>
        </w:rPr>
        <w:t>②根据《财政部 发展改革委 生态环境部 市场监管总局关于调整优化节能产品、环境标志产品政府采购执行机制的通知》</w:t>
      </w:r>
      <w:r>
        <w:rPr>
          <w:rFonts w:hint="eastAsia"/>
          <w:lang w:val="en-US" w:eastAsia="zh-CN"/>
        </w:rPr>
        <w:t>(</w:t>
      </w:r>
      <w:r>
        <w:rPr>
          <w:rFonts w:hint="default" w:ascii="宋体" w:hAnsi="宋体" w:eastAsia="宋体"/>
          <w:lang w:val="en-US" w:eastAsia="zh-CN"/>
        </w:rPr>
        <w:t>财库〔2019〕9号</w:t>
      </w:r>
      <w:r>
        <w:rPr>
          <w:rFonts w:hint="eastAsia"/>
          <w:lang w:val="en-US" w:eastAsia="zh-CN"/>
        </w:rPr>
        <w:t>)</w:t>
      </w:r>
      <w:r>
        <w:rPr>
          <w:rFonts w:hint="default" w:ascii="宋体" w:hAnsi="宋体" w:eastAsia="宋体"/>
          <w:lang w:val="en-US" w:eastAsia="zh-CN"/>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w:t>
      </w:r>
      <w:r>
        <w:rPr>
          <w:rFonts w:hint="eastAsia"/>
          <w:lang w:val="en-US" w:eastAsia="zh-CN"/>
        </w:rPr>
        <w:t>(</w:t>
      </w:r>
      <w:r>
        <w:rPr>
          <w:rFonts w:hint="default" w:ascii="宋体" w:hAnsi="宋体" w:eastAsia="宋体"/>
          <w:lang w:val="en-US" w:eastAsia="zh-CN"/>
        </w:rPr>
        <w:t>节能产品政府采购品目清单中带</w:t>
      </w:r>
      <w:r>
        <w:rPr>
          <w:rFonts w:hint="eastAsia" w:ascii="宋体" w:hAnsi="宋体" w:eastAsia="宋体"/>
          <w:lang w:val="en-US" w:eastAsia="zh-CN"/>
        </w:rPr>
        <w:t>星</w:t>
      </w:r>
      <w:r>
        <w:rPr>
          <w:rFonts w:hint="default" w:ascii="宋体" w:hAnsi="宋体" w:eastAsia="宋体"/>
          <w:lang w:val="en-US" w:eastAsia="zh-CN"/>
        </w:rPr>
        <w:t>号产品</w:t>
      </w:r>
      <w:r>
        <w:rPr>
          <w:rFonts w:hint="eastAsia"/>
          <w:lang w:val="en-US" w:eastAsia="zh-CN"/>
        </w:rPr>
        <w:t>)</w:t>
      </w:r>
      <w:r>
        <w:rPr>
          <w:rFonts w:hint="default" w:ascii="宋体" w:hAnsi="宋体" w:eastAsia="宋体"/>
          <w:lang w:val="en-US" w:eastAsia="zh-CN"/>
        </w:rPr>
        <w:t>的，供应商应按上述要求提供产品认证证书复印件并加盖供应商单位公章，否则投标无效</w:t>
      </w:r>
      <w:r>
        <w:rPr>
          <w:rFonts w:hint="eastAsia" w:ascii="宋体" w:hAnsi="宋体" w:eastAsia="宋体"/>
          <w:lang w:val="en-US" w:eastAsia="zh-CN"/>
        </w:rPr>
        <w:t>。</w:t>
      </w:r>
    </w:p>
    <w:p>
      <w:pPr>
        <w:pStyle w:val="40"/>
        <w:bidi w:val="0"/>
        <w:rPr>
          <w:rFonts w:hint="eastAsia"/>
        </w:rPr>
      </w:pPr>
      <w:r>
        <w:rPr>
          <w:rFonts w:hint="eastAsia"/>
        </w:rPr>
        <w:br w:type="page"/>
      </w:r>
    </w:p>
    <w:bookmarkEnd w:id="989"/>
    <w:bookmarkEnd w:id="990"/>
    <w:bookmarkEnd w:id="991"/>
    <w:p>
      <w:pPr>
        <w:pStyle w:val="46"/>
        <w:numPr>
          <w:ilvl w:val="0"/>
          <w:numId w:val="11"/>
        </w:numPr>
        <w:bidi w:val="0"/>
        <w:rPr>
          <w:rFonts w:hint="eastAsia"/>
        </w:rPr>
      </w:pPr>
      <w:bookmarkStart w:id="1048" w:name="_Toc10570"/>
      <w:bookmarkStart w:id="1049" w:name="_Toc32447"/>
      <w:bookmarkStart w:id="1050" w:name="_Toc25627"/>
      <w:bookmarkStart w:id="1051" w:name="_Toc183682415"/>
      <w:bookmarkStart w:id="1052" w:name="_Toc309897563"/>
      <w:bookmarkStart w:id="1053" w:name="_Toc21302"/>
      <w:bookmarkStart w:id="1054" w:name="_Toc4553"/>
      <w:bookmarkStart w:id="1055" w:name="_Toc319439946"/>
      <w:bookmarkStart w:id="1056" w:name="_Toc183582280"/>
      <w:bookmarkStart w:id="1057" w:name="_Toc327196339"/>
      <w:bookmarkStart w:id="1058" w:name="_Toc307501154"/>
      <w:bookmarkStart w:id="1059" w:name="_Toc307564896"/>
      <w:bookmarkStart w:id="1060" w:name="_Toc11039"/>
      <w:bookmarkStart w:id="1061" w:name="_Toc217446097"/>
      <w:bookmarkStart w:id="1062" w:name="_Toc26923"/>
      <w:bookmarkStart w:id="1063" w:name="_Toc25959"/>
      <w:bookmarkStart w:id="1064" w:name="_Toc483"/>
      <w:bookmarkStart w:id="1065" w:name="_Toc3881"/>
      <w:bookmarkStart w:id="1066" w:name="_Toc2232"/>
      <w:bookmarkStart w:id="1067" w:name="_Toc319440188"/>
      <w:bookmarkStart w:id="1068" w:name="_Toc308188198"/>
      <w:bookmarkStart w:id="1069" w:name="_Toc1543"/>
      <w:bookmarkStart w:id="1070" w:name="_Toc308084645"/>
      <w:bookmarkStart w:id="1071" w:name="_Toc208849007"/>
      <w:bookmarkStart w:id="1072" w:name="_Toc25435"/>
      <w:r>
        <w:rPr>
          <w:rFonts w:hint="eastAsia"/>
        </w:rPr>
        <w:t>评标办法</w:t>
      </w:r>
      <w:bookmarkEnd w:id="1048"/>
      <w:bookmarkEnd w:id="1049"/>
      <w:bookmarkEnd w:id="1050"/>
      <w:bookmarkStart w:id="1073" w:name="_Hlt101846155"/>
      <w:bookmarkEnd w:id="1073"/>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Pr>
        <w:pStyle w:val="32"/>
        <w:numPr>
          <w:ilvl w:val="1"/>
          <w:numId w:val="32"/>
        </w:numPr>
        <w:bidi w:val="0"/>
        <w:rPr>
          <w:rFonts w:hint="eastAsia"/>
        </w:rPr>
      </w:pPr>
      <w:bookmarkStart w:id="1074" w:name="_Toc19349"/>
      <w:bookmarkStart w:id="1075" w:name="_Toc16563"/>
      <w:bookmarkStart w:id="1076" w:name="_Toc4799"/>
      <w:bookmarkStart w:id="1077" w:name="_Toc28956"/>
      <w:r>
        <w:rPr>
          <w:rFonts w:hint="eastAsia"/>
        </w:rPr>
        <w:t>总则</w:t>
      </w:r>
      <w:bookmarkEnd w:id="1074"/>
      <w:bookmarkEnd w:id="1075"/>
      <w:bookmarkEnd w:id="1076"/>
    </w:p>
    <w:p>
      <w:pPr>
        <w:pStyle w:val="30"/>
        <w:numPr>
          <w:ilvl w:val="1"/>
          <w:numId w:val="33"/>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30"/>
        <w:numPr>
          <w:ilvl w:val="1"/>
          <w:numId w:val="33"/>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30"/>
        <w:numPr>
          <w:ilvl w:val="1"/>
          <w:numId w:val="33"/>
        </w:numPr>
        <w:bidi w:val="0"/>
        <w:rPr>
          <w:rFonts w:hint="eastAsia"/>
        </w:rPr>
      </w:pPr>
      <w:r>
        <w:rPr>
          <w:rFonts w:hint="eastAsia"/>
        </w:rPr>
        <w:t>评标工作应遵循公平、公正、科学及择优的原则，并以相同的评标程序和标准对待所有的投标人。</w:t>
      </w:r>
    </w:p>
    <w:p>
      <w:pPr>
        <w:pStyle w:val="30"/>
        <w:numPr>
          <w:ilvl w:val="1"/>
          <w:numId w:val="33"/>
        </w:numPr>
        <w:bidi w:val="0"/>
        <w:rPr>
          <w:rFonts w:hint="eastAsia"/>
        </w:rPr>
      </w:pPr>
      <w:r>
        <w:rPr>
          <w:rFonts w:hint="eastAsia"/>
        </w:rPr>
        <w:t>评标委员会按照招标文件规定的评标方法和标准进行评标，并独立履行下列职责：</w:t>
      </w:r>
    </w:p>
    <w:p>
      <w:pPr>
        <w:pStyle w:val="33"/>
        <w:numPr>
          <w:ilvl w:val="2"/>
          <w:numId w:val="29"/>
        </w:numPr>
        <w:bidi w:val="0"/>
        <w:rPr>
          <w:rFonts w:hint="eastAsia"/>
        </w:rPr>
      </w:pPr>
      <w:bookmarkStart w:id="1078" w:name="_Toc217446098"/>
      <w:r>
        <w:rPr>
          <w:rFonts w:hint="eastAsia"/>
        </w:rPr>
        <w:t>审查、评价投标文件是否符合招标文件的商务、技术等实质性要求；</w:t>
      </w:r>
    </w:p>
    <w:p>
      <w:pPr>
        <w:pStyle w:val="33"/>
        <w:numPr>
          <w:ilvl w:val="2"/>
          <w:numId w:val="29"/>
        </w:numPr>
        <w:bidi w:val="0"/>
        <w:rPr>
          <w:rFonts w:hint="eastAsia"/>
        </w:rPr>
      </w:pPr>
      <w:r>
        <w:rPr>
          <w:rFonts w:hint="eastAsia"/>
        </w:rPr>
        <w:t>要求投标人对投标文件有关事项作出澄清或者说明；</w:t>
      </w:r>
    </w:p>
    <w:p>
      <w:pPr>
        <w:pStyle w:val="33"/>
        <w:numPr>
          <w:ilvl w:val="2"/>
          <w:numId w:val="29"/>
        </w:numPr>
        <w:bidi w:val="0"/>
        <w:rPr>
          <w:rFonts w:hint="eastAsia"/>
        </w:rPr>
      </w:pPr>
      <w:r>
        <w:rPr>
          <w:rFonts w:hint="eastAsia"/>
        </w:rPr>
        <w:t>对投标文件进行比较和评价；</w:t>
      </w:r>
    </w:p>
    <w:p>
      <w:pPr>
        <w:pStyle w:val="33"/>
        <w:numPr>
          <w:ilvl w:val="2"/>
          <w:numId w:val="29"/>
        </w:numPr>
        <w:bidi w:val="0"/>
        <w:rPr>
          <w:rFonts w:hint="eastAsia"/>
        </w:rPr>
      </w:pPr>
      <w:r>
        <w:rPr>
          <w:rFonts w:hint="eastAsia"/>
        </w:rPr>
        <w:t>确定中标候选人名单；</w:t>
      </w:r>
    </w:p>
    <w:p>
      <w:pPr>
        <w:pStyle w:val="33"/>
        <w:numPr>
          <w:ilvl w:val="2"/>
          <w:numId w:val="29"/>
        </w:numPr>
        <w:bidi w:val="0"/>
        <w:rPr>
          <w:rFonts w:hint="eastAsia"/>
        </w:rPr>
      </w:pPr>
      <w:r>
        <w:rPr>
          <w:rFonts w:hint="eastAsia"/>
        </w:rPr>
        <w:t>向采购人、采购代理机构或者有关部门报告评标中发现的违法行为。</w:t>
      </w:r>
    </w:p>
    <w:p>
      <w:pPr>
        <w:pStyle w:val="30"/>
        <w:numPr>
          <w:ilvl w:val="1"/>
          <w:numId w:val="29"/>
        </w:numPr>
        <w:bidi w:val="0"/>
        <w:rPr>
          <w:rFonts w:hint="eastAsia"/>
        </w:rPr>
      </w:pPr>
      <w:r>
        <w:rPr>
          <w:rFonts w:hint="eastAsia"/>
        </w:rPr>
        <w:t>评标过程独立、保密。投标人非法干预评标过程的行为将导致其投标文件作为无效处理。</w:t>
      </w:r>
    </w:p>
    <w:p>
      <w:pPr>
        <w:pStyle w:val="30"/>
        <w:numPr>
          <w:ilvl w:val="1"/>
          <w:numId w:val="29"/>
        </w:numPr>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30"/>
        <w:numPr>
          <w:ilvl w:val="1"/>
          <w:numId w:val="29"/>
        </w:numPr>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2"/>
        <w:numPr>
          <w:ilvl w:val="1"/>
          <w:numId w:val="32"/>
        </w:numPr>
        <w:bidi w:val="0"/>
        <w:rPr>
          <w:rFonts w:hint="eastAsia"/>
        </w:rPr>
      </w:pPr>
      <w:bookmarkStart w:id="1079" w:name="_Toc10398"/>
      <w:bookmarkStart w:id="1080" w:name="_Toc12975"/>
      <w:bookmarkStart w:id="1081" w:name="_Toc23669"/>
      <w:bookmarkStart w:id="1082" w:name="_Toc25612"/>
      <w:bookmarkStart w:id="1083" w:name="_Toc14100"/>
      <w:bookmarkStart w:id="1084" w:name="_Toc327196340"/>
      <w:bookmarkStart w:id="1085" w:name="_Toc5338"/>
      <w:bookmarkStart w:id="1086" w:name="_Toc5802"/>
      <w:bookmarkStart w:id="1087" w:name="_Toc3915"/>
      <w:bookmarkStart w:id="1088" w:name="_Toc5152"/>
      <w:bookmarkStart w:id="1089" w:name="_Toc3371"/>
      <w:bookmarkStart w:id="1090" w:name="_Toc8496"/>
      <w:bookmarkStart w:id="1091" w:name="_Toc319440189"/>
      <w:bookmarkStart w:id="1092" w:name="_Toc26792"/>
      <w:bookmarkStart w:id="1093" w:name="_Toc2688"/>
      <w:r>
        <w:rPr>
          <w:rFonts w:hint="eastAsia"/>
        </w:rPr>
        <w:t>评标方法</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44"/>
        <w:bidi w:val="0"/>
        <w:rPr>
          <w:rFonts w:hint="eastAsia"/>
        </w:rPr>
      </w:pPr>
      <w:r>
        <w:rPr>
          <w:rFonts w:hint="eastAsia"/>
        </w:rPr>
        <w:t>本项目评标方法为：综合评分法。</w:t>
      </w:r>
    </w:p>
    <w:p>
      <w:pPr>
        <w:pStyle w:val="32"/>
        <w:numPr>
          <w:ilvl w:val="1"/>
          <w:numId w:val="32"/>
        </w:numPr>
        <w:bidi w:val="0"/>
        <w:rPr>
          <w:rFonts w:hint="eastAsia"/>
        </w:rPr>
      </w:pPr>
      <w:bookmarkStart w:id="1094" w:name="_Toc327196341"/>
      <w:bookmarkStart w:id="1095" w:name="_Toc23322"/>
      <w:bookmarkStart w:id="1096" w:name="_Toc19196"/>
      <w:bookmarkStart w:id="1097" w:name="_Toc12883"/>
      <w:bookmarkStart w:id="1098" w:name="_Toc9969"/>
      <w:bookmarkStart w:id="1099" w:name="_Toc17374"/>
      <w:bookmarkStart w:id="1100" w:name="_Toc3569"/>
      <w:bookmarkStart w:id="1101" w:name="_Toc5897"/>
      <w:bookmarkStart w:id="1102" w:name="_Toc17613"/>
      <w:bookmarkStart w:id="1103" w:name="_Toc27103"/>
      <w:bookmarkStart w:id="1104" w:name="_Toc31119"/>
      <w:bookmarkStart w:id="1105" w:name="_Toc7390"/>
      <w:bookmarkStart w:id="1106" w:name="_Toc21080"/>
      <w:bookmarkStart w:id="1107" w:name="_Toc319440190"/>
      <w:bookmarkStart w:id="1108" w:name="_Toc5906"/>
      <w:r>
        <w:rPr>
          <w:rFonts w:hint="eastAsia"/>
        </w:rPr>
        <w:t>评标程序</w:t>
      </w:r>
      <w:bookmarkEnd w:id="1078"/>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pStyle w:val="30"/>
        <w:numPr>
          <w:ilvl w:val="1"/>
          <w:numId w:val="34"/>
        </w:numPr>
        <w:bidi w:val="0"/>
        <w:rPr>
          <w:rFonts w:hint="eastAsia"/>
        </w:rPr>
      </w:pPr>
      <w:r>
        <w:rPr>
          <w:rFonts w:hint="eastAsia"/>
          <w:lang w:val="en-US" w:eastAsia="zh-CN"/>
        </w:rPr>
        <w:t>熟悉</w:t>
      </w:r>
      <w:r>
        <w:rPr>
          <w:rFonts w:hint="eastAsia"/>
        </w:rPr>
        <w:t>招标文件和停止评标</w:t>
      </w:r>
    </w:p>
    <w:p>
      <w:pPr>
        <w:pStyle w:val="33"/>
        <w:numPr>
          <w:ilvl w:val="2"/>
          <w:numId w:val="29"/>
        </w:numPr>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3"/>
        <w:numPr>
          <w:ilvl w:val="2"/>
          <w:numId w:val="29"/>
        </w:numPr>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3"/>
        <w:numPr>
          <w:ilvl w:val="2"/>
          <w:numId w:val="29"/>
        </w:numPr>
        <w:bidi w:val="0"/>
        <w:rPr>
          <w:rFonts w:hint="eastAsia"/>
        </w:rPr>
      </w:pPr>
      <w:r>
        <w:rPr>
          <w:rFonts w:hint="eastAsia"/>
        </w:rPr>
        <w:t>评标过程中有下列情形之一的，评标委员会成员可以停止评标：</w:t>
      </w:r>
    </w:p>
    <w:p>
      <w:pPr>
        <w:pStyle w:val="34"/>
        <w:numPr>
          <w:ilvl w:val="3"/>
          <w:numId w:val="29"/>
        </w:numPr>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4"/>
        <w:numPr>
          <w:ilvl w:val="3"/>
          <w:numId w:val="29"/>
        </w:numPr>
        <w:bidi w:val="0"/>
        <w:rPr>
          <w:rFonts w:hint="eastAsia"/>
        </w:rPr>
      </w:pPr>
      <w:r>
        <w:rPr>
          <w:rFonts w:hint="eastAsia"/>
        </w:rPr>
        <w:t>有关单位和个人非法干预评标委员会依法独立评标的；</w:t>
      </w:r>
    </w:p>
    <w:p>
      <w:pPr>
        <w:pStyle w:val="34"/>
        <w:numPr>
          <w:ilvl w:val="3"/>
          <w:numId w:val="29"/>
        </w:numPr>
        <w:bidi w:val="0"/>
        <w:rPr>
          <w:rFonts w:hint="eastAsia"/>
        </w:rPr>
      </w:pPr>
      <w:r>
        <w:rPr>
          <w:rFonts w:hint="eastAsia"/>
        </w:rPr>
        <w:t>其他导致评标委员会无法正常履职的情形。</w:t>
      </w:r>
    </w:p>
    <w:p>
      <w:pPr>
        <w:pStyle w:val="33"/>
        <w:numPr>
          <w:ilvl w:val="2"/>
          <w:numId w:val="29"/>
        </w:numPr>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30"/>
        <w:numPr>
          <w:ilvl w:val="1"/>
          <w:numId w:val="29"/>
        </w:numPr>
        <w:bidi w:val="0"/>
        <w:rPr>
          <w:rFonts w:hint="eastAsia"/>
          <w:lang w:val="en-US" w:eastAsia="zh-CN"/>
        </w:rPr>
      </w:pPr>
      <w:r>
        <w:rPr>
          <w:rFonts w:hint="eastAsia"/>
          <w:lang w:val="en-US" w:eastAsia="zh-CN"/>
        </w:rPr>
        <w:t>符合性审查</w:t>
      </w:r>
    </w:p>
    <w:p>
      <w:pPr>
        <w:pStyle w:val="44"/>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3"/>
        <w:numPr>
          <w:ilvl w:val="2"/>
          <w:numId w:val="29"/>
        </w:numPr>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4"/>
        <w:numPr>
          <w:ilvl w:val="3"/>
          <w:numId w:val="29"/>
        </w:numPr>
        <w:bidi w:val="0"/>
        <w:rPr>
          <w:rFonts w:hint="eastAsia"/>
        </w:rPr>
      </w:pPr>
      <w:r>
        <w:rPr>
          <w:rFonts w:hint="eastAsia"/>
        </w:rPr>
        <w:t>正副本数量齐全，只是未按照招标文件要求进行分装或者统装的；</w:t>
      </w:r>
    </w:p>
    <w:p>
      <w:pPr>
        <w:pStyle w:val="34"/>
        <w:numPr>
          <w:ilvl w:val="3"/>
          <w:numId w:val="29"/>
        </w:numPr>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4"/>
        <w:numPr>
          <w:ilvl w:val="3"/>
          <w:numId w:val="29"/>
        </w:numPr>
        <w:bidi w:val="0"/>
        <w:rPr>
          <w:rFonts w:hint="eastAsia"/>
        </w:rPr>
      </w:pPr>
      <w:r>
        <w:rPr>
          <w:rFonts w:hint="eastAsia"/>
        </w:rPr>
        <w:t>除招标文件明确要求加盖单位(法人)公章的以外，其他地方以相关专用章加盖的；</w:t>
      </w:r>
    </w:p>
    <w:p>
      <w:pPr>
        <w:pStyle w:val="34"/>
        <w:numPr>
          <w:ilvl w:val="3"/>
          <w:numId w:val="29"/>
        </w:numPr>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4"/>
        <w:numPr>
          <w:ilvl w:val="3"/>
          <w:numId w:val="29"/>
        </w:numPr>
        <w:bidi w:val="0"/>
        <w:rPr>
          <w:rFonts w:hint="eastAsia"/>
        </w:rPr>
      </w:pPr>
      <w:r>
        <w:rPr>
          <w:rFonts w:hint="eastAsia"/>
        </w:rPr>
        <w:t>其他不影响采购项目实质性要求的情形。</w:t>
      </w:r>
    </w:p>
    <w:p>
      <w:pPr>
        <w:pStyle w:val="33"/>
        <w:numPr>
          <w:ilvl w:val="2"/>
          <w:numId w:val="29"/>
        </w:numPr>
        <w:bidi w:val="0"/>
        <w:rPr>
          <w:rFonts w:hint="eastAsia"/>
        </w:rPr>
      </w:pPr>
      <w:r>
        <w:rPr>
          <w:rFonts w:hint="eastAsia"/>
        </w:rPr>
        <w:t>除政府采购法律制度规定的情形外，本项目投标人或者其投标文件有下列情形之一的，作为无效投标处理：</w:t>
      </w:r>
    </w:p>
    <w:p>
      <w:pPr>
        <w:pStyle w:val="34"/>
        <w:numPr>
          <w:ilvl w:val="3"/>
          <w:numId w:val="29"/>
        </w:numPr>
        <w:bidi w:val="0"/>
        <w:rPr>
          <w:rFonts w:hint="eastAsia"/>
        </w:rPr>
      </w:pPr>
      <w:r>
        <w:rPr>
          <w:rFonts w:hint="eastAsia"/>
        </w:rPr>
        <w:t>投标文件正副本数量不足的；</w:t>
      </w:r>
    </w:p>
    <w:p>
      <w:pPr>
        <w:pStyle w:val="34"/>
        <w:numPr>
          <w:ilvl w:val="3"/>
          <w:numId w:val="29"/>
        </w:numPr>
        <w:bidi w:val="0"/>
        <w:rPr>
          <w:rFonts w:hint="eastAsia"/>
        </w:rPr>
      </w:pPr>
      <w:r>
        <w:rPr>
          <w:rFonts w:hint="eastAsia"/>
        </w:rPr>
        <w:t>投标文件组成明显不符合招标文件的规定要求，影响评标委员会评判的；</w:t>
      </w:r>
    </w:p>
    <w:p>
      <w:pPr>
        <w:pStyle w:val="34"/>
        <w:numPr>
          <w:ilvl w:val="3"/>
          <w:numId w:val="29"/>
        </w:numPr>
        <w:bidi w:val="0"/>
        <w:rPr>
          <w:rFonts w:hint="eastAsia"/>
        </w:rPr>
      </w:pPr>
      <w:r>
        <w:rPr>
          <w:rFonts w:hint="eastAsia"/>
        </w:rPr>
        <w:t>投标文件的格式、语言、计量单位、报价货币、知识产权、投标有效期等不符合招标文件的规定，影响评标委员会评判的；</w:t>
      </w:r>
    </w:p>
    <w:p>
      <w:pPr>
        <w:pStyle w:val="34"/>
        <w:numPr>
          <w:ilvl w:val="3"/>
          <w:numId w:val="29"/>
        </w:numPr>
        <w:bidi w:val="0"/>
        <w:rPr>
          <w:rFonts w:hint="eastAsia"/>
        </w:rPr>
      </w:pPr>
      <w:r>
        <w:rPr>
          <w:rFonts w:hint="eastAsia"/>
        </w:rPr>
        <w:t>投标报价不符合招标文件规定的价格标底和其他报价规定的；</w:t>
      </w:r>
    </w:p>
    <w:p>
      <w:pPr>
        <w:pStyle w:val="34"/>
        <w:numPr>
          <w:ilvl w:val="3"/>
          <w:numId w:val="29"/>
        </w:numPr>
        <w:bidi w:val="0"/>
        <w:rPr>
          <w:rFonts w:hint="eastAsia"/>
        </w:rPr>
      </w:pPr>
      <w:r>
        <w:rPr>
          <w:rFonts w:hint="eastAsia"/>
        </w:rPr>
        <w:t>技术、服务应答内容没有完全响应招标文件的实质性要求的；</w:t>
      </w:r>
    </w:p>
    <w:p>
      <w:pPr>
        <w:pStyle w:val="34"/>
        <w:numPr>
          <w:ilvl w:val="3"/>
          <w:numId w:val="29"/>
        </w:numPr>
        <w:bidi w:val="0"/>
        <w:rPr>
          <w:rFonts w:hint="eastAsia"/>
        </w:rPr>
      </w:pPr>
      <w:r>
        <w:rPr>
          <w:rFonts w:hint="eastAsia"/>
        </w:rPr>
        <w:t>招标文件有明确要求，但投标文件未载明或者载明的采购项目履约时间、方式、数量与招标文件要求不一致的</w:t>
      </w:r>
      <w:r>
        <w:rPr>
          <w:rFonts w:hint="eastAsia"/>
          <w:lang w:eastAsia="zh-CN"/>
        </w:rPr>
        <w:t>；</w:t>
      </w:r>
    </w:p>
    <w:p>
      <w:pPr>
        <w:pStyle w:val="34"/>
        <w:numPr>
          <w:ilvl w:val="3"/>
          <w:numId w:val="29"/>
        </w:numPr>
        <w:bidi w:val="0"/>
        <w:rPr>
          <w:rFonts w:hint="eastAsia"/>
        </w:rPr>
      </w:pPr>
      <w:r>
        <w:rPr>
          <w:rFonts w:hint="eastAsia"/>
        </w:rPr>
        <w:t>投标文件含有采购人不能接受的附加条件的</w:t>
      </w:r>
      <w:r>
        <w:rPr>
          <w:rFonts w:hint="eastAsia"/>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注：</w:t>
      </w:r>
      <w:r>
        <w:rPr>
          <w:rFonts w:hint="eastAsia" w:cstheme="minorBidi"/>
          <w:kern w:val="2"/>
          <w:sz w:val="24"/>
          <w:szCs w:val="24"/>
          <w:lang w:val="en-US" w:eastAsia="zh-CN" w:bidi="ar-SA"/>
        </w:rPr>
        <w:t>①</w:t>
      </w:r>
      <w:r>
        <w:rPr>
          <w:rFonts w:hint="eastAsia" w:ascii="宋体" w:hAnsi="宋体" w:eastAsia="宋体" w:cstheme="minorBidi"/>
          <w:kern w:val="2"/>
          <w:sz w:val="24"/>
          <w:szCs w:val="24"/>
          <w:lang w:val="en-US" w:eastAsia="zh-CN" w:bidi="ar-SA"/>
        </w:rPr>
        <w:t>投标人的投标文件应全部通过上述</w:t>
      </w:r>
      <w:r>
        <w:rPr>
          <w:rFonts w:hint="eastAsia" w:cstheme="minorBidi"/>
          <w:kern w:val="2"/>
          <w:sz w:val="24"/>
          <w:szCs w:val="24"/>
          <w:lang w:val="en-US" w:eastAsia="zh-CN" w:bidi="ar-SA"/>
        </w:rPr>
        <w:t>符合性审查内容</w:t>
      </w:r>
      <w:r>
        <w:rPr>
          <w:rFonts w:hint="eastAsia" w:ascii="宋体" w:hAnsi="宋体" w:eastAsia="宋体" w:cstheme="minorBidi"/>
          <w:kern w:val="2"/>
          <w:sz w:val="24"/>
          <w:szCs w:val="24"/>
          <w:lang w:val="en-US" w:eastAsia="zh-CN" w:bidi="ar-SA"/>
        </w:rPr>
        <w:t>；如有任意一项未通过的，应在符合性审查报告中载明</w:t>
      </w:r>
      <w:r>
        <w:rPr>
          <w:rFonts w:hint="eastAsia" w:cstheme="minorBidi"/>
          <w:kern w:val="2"/>
          <w:sz w:val="24"/>
          <w:szCs w:val="24"/>
          <w:lang w:val="en-US" w:eastAsia="zh-CN" w:bidi="ar-SA"/>
        </w:rPr>
        <w:t>未</w:t>
      </w:r>
      <w:r>
        <w:rPr>
          <w:rFonts w:hint="eastAsia" w:ascii="宋体" w:hAnsi="宋体" w:eastAsia="宋体" w:cstheme="minorBidi"/>
          <w:kern w:val="2"/>
          <w:sz w:val="24"/>
          <w:szCs w:val="24"/>
          <w:lang w:val="en-US" w:eastAsia="zh-CN" w:bidi="ar-SA"/>
        </w:rPr>
        <w:t>通过的具体原因，</w:t>
      </w:r>
      <w:r>
        <w:rPr>
          <w:rFonts w:hint="eastAsia" w:cstheme="minorBidi"/>
          <w:kern w:val="2"/>
          <w:sz w:val="24"/>
          <w:szCs w:val="24"/>
          <w:lang w:val="en-US" w:eastAsia="zh-CN" w:bidi="ar-SA"/>
        </w:rPr>
        <w:t>该</w:t>
      </w:r>
      <w:r>
        <w:rPr>
          <w:rFonts w:hint="eastAsia" w:ascii="宋体" w:hAnsi="宋体" w:eastAsia="宋体" w:cstheme="minorBidi"/>
          <w:kern w:val="2"/>
          <w:sz w:val="24"/>
          <w:szCs w:val="24"/>
          <w:lang w:val="en-US" w:eastAsia="zh-CN" w:bidi="ar-SA"/>
        </w:rPr>
        <w:t>投标人的投标文件按无效投标文件处理。</w:t>
      </w:r>
    </w:p>
    <w:p>
      <w:pPr>
        <w:pStyle w:val="34"/>
        <w:numPr>
          <w:ilvl w:val="3"/>
          <w:numId w:val="0"/>
        </w:numPr>
        <w:bidi w:val="0"/>
        <w:ind w:leftChars="200"/>
        <w:rPr>
          <w:rFonts w:hint="eastAsia"/>
        </w:rPr>
      </w:pPr>
      <w:r>
        <w:rPr>
          <w:rFonts w:hint="eastAsia" w:cstheme="minorBidi"/>
          <w:kern w:val="2"/>
          <w:sz w:val="24"/>
          <w:szCs w:val="24"/>
          <w:lang w:val="en-US" w:eastAsia="zh-CN" w:bidi="ar-SA"/>
        </w:rPr>
        <w:t>②</w:t>
      </w:r>
      <w:r>
        <w:rPr>
          <w:rFonts w:hint="eastAsia" w:ascii="宋体" w:hAnsi="宋体" w:eastAsia="宋体" w:cstheme="minorBidi"/>
          <w:kern w:val="2"/>
          <w:sz w:val="24"/>
          <w:szCs w:val="24"/>
          <w:lang w:val="en-US" w:eastAsia="zh-CN" w:bidi="ar-SA"/>
        </w:rPr>
        <w:t>通过符合性审查的</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＜3</w:t>
      </w:r>
      <w:r>
        <w:rPr>
          <w:rFonts w:hint="eastAsia" w:cstheme="minorBidi"/>
          <w:kern w:val="2"/>
          <w:sz w:val="24"/>
          <w:szCs w:val="24"/>
          <w:lang w:val="en-US" w:eastAsia="zh-CN" w:bidi="ar-SA"/>
        </w:rPr>
        <w:t>家</w:t>
      </w:r>
      <w:r>
        <w:rPr>
          <w:rFonts w:hint="eastAsia" w:ascii="宋体" w:hAnsi="宋体" w:eastAsia="宋体" w:cstheme="minorBidi"/>
          <w:kern w:val="2"/>
          <w:sz w:val="24"/>
          <w:szCs w:val="24"/>
          <w:lang w:val="en-US" w:eastAsia="zh-CN" w:bidi="ar-SA"/>
        </w:rPr>
        <w:t>，本项目采购失败</w:t>
      </w:r>
      <w:r>
        <w:rPr>
          <w:rFonts w:hint="eastAsia" w:cstheme="minorBidi"/>
          <w:kern w:val="2"/>
          <w:sz w:val="24"/>
          <w:szCs w:val="24"/>
          <w:lang w:val="en-US" w:eastAsia="zh-CN" w:bidi="ar-SA"/>
        </w:rPr>
        <w:t>。</w:t>
      </w:r>
    </w:p>
    <w:p>
      <w:pPr>
        <w:pStyle w:val="30"/>
        <w:numPr>
          <w:ilvl w:val="1"/>
          <w:numId w:val="29"/>
        </w:numPr>
        <w:bidi w:val="0"/>
        <w:rPr>
          <w:rFonts w:hint="eastAsia"/>
          <w:lang w:val="en-US" w:eastAsia="zh-CN"/>
        </w:rPr>
      </w:pPr>
      <w:r>
        <w:rPr>
          <w:rFonts w:hint="eastAsia"/>
          <w:lang w:val="en-US" w:eastAsia="zh-CN"/>
        </w:rPr>
        <w:t>比较与评价</w:t>
      </w:r>
    </w:p>
    <w:p>
      <w:pPr>
        <w:pStyle w:val="44"/>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30"/>
        <w:numPr>
          <w:ilvl w:val="1"/>
          <w:numId w:val="29"/>
        </w:numPr>
        <w:bidi w:val="0"/>
        <w:rPr>
          <w:rFonts w:hint="eastAsia"/>
          <w:lang w:val="en-US" w:eastAsia="zh-CN"/>
        </w:rPr>
      </w:pPr>
      <w:r>
        <w:rPr>
          <w:rFonts w:hint="eastAsia"/>
          <w:lang w:val="en-US" w:eastAsia="zh-CN"/>
        </w:rPr>
        <w:t>评标争议处理规则</w:t>
      </w:r>
    </w:p>
    <w:p>
      <w:pPr>
        <w:pStyle w:val="44"/>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0"/>
        <w:numPr>
          <w:ilvl w:val="1"/>
          <w:numId w:val="29"/>
        </w:numPr>
        <w:bidi w:val="0"/>
        <w:rPr>
          <w:rFonts w:hint="eastAsia"/>
          <w:lang w:val="en-US" w:eastAsia="zh-CN"/>
        </w:rPr>
      </w:pPr>
      <w:r>
        <w:rPr>
          <w:rFonts w:hint="eastAsia"/>
          <w:lang w:val="en-US" w:eastAsia="zh-CN"/>
        </w:rPr>
        <w:t>澄清、说明或者纠正</w:t>
      </w:r>
    </w:p>
    <w:p>
      <w:pPr>
        <w:pStyle w:val="33"/>
        <w:numPr>
          <w:ilvl w:val="2"/>
          <w:numId w:val="29"/>
        </w:numPr>
        <w:bidi w:val="0"/>
        <w:rPr>
          <w:rFonts w:hint="eastAsia"/>
        </w:rPr>
      </w:pPr>
      <w:r>
        <w:rPr>
          <w:rFonts w:hint="eastAsia"/>
        </w:rPr>
        <w:t>评标过程中，评标委员会认为招标文件有关事项表述不明确或需要说明的，可以提请</w:t>
      </w:r>
      <w:r>
        <w:rPr>
          <w:rFonts w:hint="eastAsia"/>
          <w:lang w:val="en-US" w:eastAsia="zh-CN"/>
        </w:rPr>
        <w:t>采购代理机构</w:t>
      </w:r>
      <w:r>
        <w:rPr>
          <w:rFonts w:hint="eastAsia"/>
        </w:rPr>
        <w:t>书面解释。</w:t>
      </w:r>
      <w:r>
        <w:rPr>
          <w:rFonts w:hint="eastAsia"/>
          <w:lang w:val="en-US" w:eastAsia="zh-CN"/>
        </w:rPr>
        <w:t>采购代理机构</w:t>
      </w:r>
      <w:r>
        <w:rPr>
          <w:rFonts w:hint="eastAsia"/>
        </w:rPr>
        <w:t>的解释不得改变招标文件的原义或者影响公平、公正，解释事项如果涉及投标人权益的以有利于投标人的原则进行解释</w:t>
      </w:r>
      <w:r>
        <w:rPr>
          <w:rFonts w:hint="eastAsia"/>
          <w:lang w:eastAsia="zh-CN"/>
        </w:rPr>
        <w:t>。</w:t>
      </w:r>
    </w:p>
    <w:p>
      <w:pPr>
        <w:pStyle w:val="33"/>
        <w:numPr>
          <w:ilvl w:val="2"/>
          <w:numId w:val="29"/>
        </w:numPr>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3"/>
        <w:numPr>
          <w:ilvl w:val="2"/>
          <w:numId w:val="29"/>
        </w:numPr>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3"/>
        <w:numPr>
          <w:ilvl w:val="2"/>
          <w:numId w:val="29"/>
        </w:numPr>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4"/>
        <w:numPr>
          <w:ilvl w:val="3"/>
          <w:numId w:val="29"/>
        </w:numPr>
        <w:bidi w:val="0"/>
        <w:rPr>
          <w:rFonts w:hint="eastAsia"/>
        </w:rPr>
      </w:pPr>
      <w:r>
        <w:rPr>
          <w:rFonts w:hint="eastAsia"/>
        </w:rPr>
        <w:t>按财政部规定应当在评标时不予承认的投标文件内容事项；</w:t>
      </w:r>
    </w:p>
    <w:p>
      <w:pPr>
        <w:pStyle w:val="34"/>
        <w:numPr>
          <w:ilvl w:val="3"/>
          <w:numId w:val="29"/>
        </w:numPr>
        <w:bidi w:val="0"/>
        <w:rPr>
          <w:rFonts w:hint="eastAsia"/>
        </w:rPr>
      </w:pPr>
      <w:r>
        <w:rPr>
          <w:rFonts w:hint="eastAsia"/>
        </w:rPr>
        <w:t>投标文件中已经明确的内容事项；</w:t>
      </w:r>
    </w:p>
    <w:p>
      <w:pPr>
        <w:pStyle w:val="34"/>
        <w:numPr>
          <w:ilvl w:val="3"/>
          <w:numId w:val="29"/>
        </w:numPr>
        <w:bidi w:val="0"/>
        <w:rPr>
          <w:rFonts w:hint="eastAsia"/>
        </w:rPr>
      </w:pPr>
      <w:r>
        <w:rPr>
          <w:rFonts w:hint="eastAsia"/>
        </w:rPr>
        <w:t>投标文件未提供的材料。</w:t>
      </w:r>
    </w:p>
    <w:p>
      <w:pPr>
        <w:pStyle w:val="33"/>
        <w:numPr>
          <w:ilvl w:val="2"/>
          <w:numId w:val="29"/>
        </w:numPr>
        <w:bidi w:val="0"/>
        <w:rPr>
          <w:rFonts w:hint="eastAsia"/>
        </w:rPr>
      </w:pPr>
      <w:r>
        <w:rPr>
          <w:rFonts w:hint="eastAsia"/>
        </w:rPr>
        <w:t>本项目采购过程中，投标文件出现下列情况的，不需要供应商澄清、说明或者纠正，按照以下原则处理：</w:t>
      </w:r>
    </w:p>
    <w:p>
      <w:pPr>
        <w:pStyle w:val="34"/>
        <w:numPr>
          <w:ilvl w:val="3"/>
          <w:numId w:val="29"/>
        </w:numPr>
        <w:bidi w:val="0"/>
        <w:rPr>
          <w:rFonts w:hint="eastAsia"/>
        </w:rPr>
      </w:pPr>
      <w:r>
        <w:rPr>
          <w:rFonts w:hint="eastAsia"/>
        </w:rPr>
        <w:t>投标文件的大写金额和小写金额不一致的，以大写金额为准，但大写金额出现文字错误，导致金额无法判断的除外；</w:t>
      </w:r>
    </w:p>
    <w:p>
      <w:pPr>
        <w:pStyle w:val="34"/>
        <w:numPr>
          <w:ilvl w:val="3"/>
          <w:numId w:val="29"/>
        </w:numPr>
        <w:bidi w:val="0"/>
        <w:rPr>
          <w:rFonts w:hint="eastAsia"/>
        </w:rPr>
      </w:pPr>
      <w:r>
        <w:rPr>
          <w:rFonts w:hint="eastAsia"/>
        </w:rPr>
        <w:t>总价金额与按单价汇总金额不一致的，以单价汇总金额计算结果为准，但是单价金额出现计算错误、明显人为工作失误的除外；</w:t>
      </w:r>
    </w:p>
    <w:p>
      <w:pPr>
        <w:pStyle w:val="34"/>
        <w:numPr>
          <w:ilvl w:val="3"/>
          <w:numId w:val="29"/>
        </w:numPr>
        <w:bidi w:val="0"/>
        <w:rPr>
          <w:rFonts w:hint="eastAsia"/>
        </w:rPr>
      </w:pPr>
      <w:r>
        <w:rPr>
          <w:rFonts w:hint="eastAsia"/>
        </w:rPr>
        <w:t>单价金额小数点有明显错位的，应以总价为准，并修改单价；</w:t>
      </w:r>
    </w:p>
    <w:p>
      <w:pPr>
        <w:pStyle w:val="34"/>
        <w:numPr>
          <w:ilvl w:val="3"/>
          <w:numId w:val="29"/>
        </w:numPr>
        <w:bidi w:val="0"/>
        <w:rPr>
          <w:rFonts w:hint="eastAsia"/>
        </w:rPr>
      </w:pPr>
      <w:r>
        <w:rPr>
          <w:rFonts w:hint="eastAsia"/>
        </w:rPr>
        <w:t>对不同语言文本投标文件的解释发生异议的，以中文文本为准。</w:t>
      </w:r>
    </w:p>
    <w:p>
      <w:pPr>
        <w:pStyle w:val="44"/>
        <w:bidi w:val="0"/>
        <w:rPr>
          <w:rFonts w:hint="eastAsia"/>
        </w:rPr>
      </w:pPr>
      <w:r>
        <w:rPr>
          <w:rFonts w:hint="eastAsia"/>
        </w:rPr>
        <w:t>出现本条第</w:t>
      </w:r>
      <w:r>
        <w:rPr>
          <w:rFonts w:hint="eastAsia"/>
          <w:lang w:val="en-US" w:eastAsia="zh-CN"/>
        </w:rPr>
        <w:t>5.2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5"/>
        <w:bidi w:val="0"/>
        <w:rPr>
          <w:rFonts w:hint="eastAsia"/>
        </w:rPr>
      </w:pPr>
      <w:r>
        <w:rPr>
          <w:rFonts w:hint="eastAsia"/>
        </w:rPr>
        <w:t>注：评标委员会成员应当积极履行澄清、说明或者纠正的职责，不得将应当澄清、说明或者纠正的投标文件作无效投标处理。</w:t>
      </w:r>
    </w:p>
    <w:p>
      <w:pPr>
        <w:pStyle w:val="30"/>
        <w:numPr>
          <w:ilvl w:val="1"/>
          <w:numId w:val="29"/>
        </w:numPr>
        <w:bidi w:val="0"/>
        <w:rPr>
          <w:rFonts w:hint="eastAsia"/>
        </w:rPr>
      </w:pPr>
      <w:r>
        <w:rPr>
          <w:rFonts w:hint="eastAsia"/>
        </w:rPr>
        <w:t>投标文件报价出现前后不一致的，除招标文件另有规定外，按照下列规定修正：</w:t>
      </w:r>
    </w:p>
    <w:p>
      <w:pPr>
        <w:pStyle w:val="33"/>
        <w:numPr>
          <w:ilvl w:val="2"/>
          <w:numId w:val="29"/>
        </w:numPr>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3"/>
        <w:numPr>
          <w:ilvl w:val="2"/>
          <w:numId w:val="29"/>
        </w:numPr>
        <w:bidi w:val="0"/>
        <w:rPr>
          <w:rFonts w:hint="eastAsia"/>
        </w:rPr>
      </w:pPr>
      <w:r>
        <w:rPr>
          <w:rFonts w:hint="eastAsia"/>
        </w:rPr>
        <w:t>大写金额和小写金额不一致的，以大写金额为准；</w:t>
      </w:r>
    </w:p>
    <w:p>
      <w:pPr>
        <w:pStyle w:val="33"/>
        <w:numPr>
          <w:ilvl w:val="2"/>
          <w:numId w:val="29"/>
        </w:numPr>
        <w:bidi w:val="0"/>
        <w:rPr>
          <w:rFonts w:hint="eastAsia"/>
        </w:rPr>
      </w:pPr>
      <w:r>
        <w:rPr>
          <w:rFonts w:hint="eastAsia"/>
        </w:rPr>
        <w:t>单价金额小数点或者百分比有明显错位的，以开标一览表的总价为准，并修改单价；</w:t>
      </w:r>
    </w:p>
    <w:p>
      <w:pPr>
        <w:pStyle w:val="33"/>
        <w:numPr>
          <w:ilvl w:val="2"/>
          <w:numId w:val="29"/>
        </w:numPr>
        <w:bidi w:val="0"/>
        <w:rPr>
          <w:rFonts w:hint="eastAsia"/>
        </w:rPr>
      </w:pPr>
      <w:r>
        <w:rPr>
          <w:rFonts w:hint="eastAsia"/>
        </w:rPr>
        <w:t>总价金额与按单价汇总金额不一致的，以单价金额计算结果为准。</w:t>
      </w:r>
    </w:p>
    <w:p>
      <w:pPr>
        <w:pStyle w:val="45"/>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30"/>
        <w:numPr>
          <w:ilvl w:val="1"/>
          <w:numId w:val="29"/>
        </w:numPr>
        <w:bidi w:val="0"/>
        <w:rPr>
          <w:rFonts w:hint="eastAsia"/>
          <w:lang w:val="en-US" w:eastAsia="zh-CN"/>
        </w:rPr>
      </w:pPr>
      <w:r>
        <w:rPr>
          <w:rFonts w:hint="eastAsia"/>
          <w:lang w:val="en-US" w:eastAsia="zh-CN"/>
        </w:rPr>
        <w:t>低于成本价投标处理</w:t>
      </w:r>
    </w:p>
    <w:p>
      <w:pPr>
        <w:pStyle w:val="33"/>
        <w:numPr>
          <w:ilvl w:val="2"/>
          <w:numId w:val="29"/>
        </w:numPr>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3"/>
        <w:numPr>
          <w:ilvl w:val="2"/>
          <w:numId w:val="29"/>
        </w:numPr>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3"/>
        <w:numPr>
          <w:ilvl w:val="2"/>
          <w:numId w:val="29"/>
        </w:numPr>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2"/>
        <w:numPr>
          <w:ilvl w:val="1"/>
          <w:numId w:val="32"/>
        </w:numPr>
        <w:bidi w:val="0"/>
        <w:rPr>
          <w:rFonts w:hint="eastAsia"/>
        </w:rPr>
      </w:pPr>
      <w:bookmarkStart w:id="1109" w:name="_Toc2106"/>
      <w:bookmarkStart w:id="1110" w:name="_Toc23187"/>
      <w:bookmarkStart w:id="1111" w:name="_Toc24902"/>
      <w:bookmarkStart w:id="1112" w:name="_Toc1756"/>
      <w:bookmarkStart w:id="1113" w:name="_Toc308188199"/>
      <w:bookmarkStart w:id="1114" w:name="_Toc23140"/>
      <w:bookmarkStart w:id="1115" w:name="_Toc2744"/>
      <w:bookmarkStart w:id="1116" w:name="_Toc319439947"/>
      <w:bookmarkStart w:id="1117" w:name="_Toc22389"/>
      <w:bookmarkStart w:id="1118" w:name="_Toc27402"/>
      <w:bookmarkStart w:id="1119" w:name="_Toc21397"/>
      <w:bookmarkStart w:id="1120" w:name="_Toc307564897"/>
      <w:bookmarkStart w:id="1121" w:name="_Toc217446103"/>
      <w:bookmarkStart w:id="1122" w:name="_Toc25587"/>
      <w:bookmarkStart w:id="1123" w:name="_Toc30417"/>
      <w:bookmarkStart w:id="1124" w:name="_Toc26871"/>
      <w:bookmarkStart w:id="1125" w:name="_Toc308084646"/>
      <w:bookmarkStart w:id="1126" w:name="_Toc307501155"/>
      <w:bookmarkStart w:id="1127" w:name="_Toc309897564"/>
      <w:bookmarkStart w:id="1128" w:name="_Toc319440191"/>
      <w:bookmarkStart w:id="1129" w:name="_Toc26213"/>
      <w:bookmarkStart w:id="1130" w:name="_Toc327196342"/>
      <w:r>
        <w:rPr>
          <w:rFonts w:hint="eastAsia"/>
        </w:rPr>
        <w:t>评标细则及标准</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pPr>
        <w:pStyle w:val="30"/>
        <w:numPr>
          <w:ilvl w:val="1"/>
          <w:numId w:val="35"/>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30"/>
        <w:numPr>
          <w:ilvl w:val="1"/>
          <w:numId w:val="35"/>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30"/>
        <w:numPr>
          <w:ilvl w:val="1"/>
          <w:numId w:val="35"/>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0"/>
        <w:numPr>
          <w:ilvl w:val="1"/>
          <w:numId w:val="35"/>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30"/>
        <w:numPr>
          <w:ilvl w:val="1"/>
          <w:numId w:val="29"/>
        </w:numPr>
        <w:bidi w:val="0"/>
        <w:rPr>
          <w:rFonts w:hint="eastAsia"/>
        </w:rPr>
      </w:pPr>
      <w:r>
        <w:rPr>
          <w:rFonts w:hint="eastAsia"/>
        </w:rPr>
        <w:t>综合评分明细表</w:t>
      </w:r>
    </w:p>
    <w:p>
      <w:pPr>
        <w:pStyle w:val="33"/>
        <w:numPr>
          <w:ilvl w:val="2"/>
          <w:numId w:val="29"/>
        </w:numPr>
        <w:bidi w:val="0"/>
        <w:rPr>
          <w:rFonts w:hint="eastAsia"/>
        </w:rPr>
      </w:pPr>
      <w:r>
        <w:rPr>
          <w:rFonts w:hint="eastAsia"/>
        </w:rPr>
        <w:t>综合评分明细表的制定以科学合理、降低评委会自由裁量权为原则。</w:t>
      </w:r>
    </w:p>
    <w:p>
      <w:pPr>
        <w:pStyle w:val="33"/>
        <w:numPr>
          <w:ilvl w:val="2"/>
          <w:numId w:val="29"/>
        </w:numPr>
        <w:bidi w:val="0"/>
        <w:rPr>
          <w:rFonts w:hint="eastAsia"/>
        </w:rPr>
      </w:pPr>
      <w:r>
        <w:rPr>
          <w:rFonts w:hint="eastAsia"/>
        </w:rPr>
        <w:t>综合评分明细表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63"/>
        <w:gridCol w:w="834"/>
        <w:gridCol w:w="609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bookmarkStart w:id="1131" w:name="_Toc27012"/>
            <w:bookmarkStart w:id="1132" w:name="_Toc13245"/>
            <w:bookmarkStart w:id="1133" w:name="_Toc4648"/>
            <w:bookmarkStart w:id="1134" w:name="_Toc21363"/>
            <w:bookmarkStart w:id="1135" w:name="_Toc13513"/>
            <w:bookmarkStart w:id="1136" w:name="_Toc21671"/>
            <w:r>
              <w:rPr>
                <w:rFonts w:hint="eastAsia" w:ascii="宋体" w:hAnsi="宋体" w:eastAsia="宋体" w:cs="宋体"/>
                <w:b/>
                <w:bCs/>
                <w:sz w:val="21"/>
                <w:szCs w:val="21"/>
              </w:rPr>
              <w:t>序号</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54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cs="宋体"/>
                <w:sz w:val="21"/>
                <w:szCs w:val="21"/>
                <w:lang w:val="en-US" w:eastAsia="zh-CN"/>
              </w:rPr>
              <w:t>9</w:t>
            </w:r>
            <w:r>
              <w:rPr>
                <w:rFonts w:hint="eastAsia" w:ascii="宋体" w:hAnsi="宋体" w:eastAsia="宋体" w:cs="宋体"/>
                <w:sz w:val="21"/>
                <w:szCs w:val="21"/>
              </w:rPr>
              <w:t>%</w:t>
            </w: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cs="宋体"/>
                <w:sz w:val="21"/>
                <w:szCs w:val="21"/>
                <w:lang w:val="en-US" w:eastAsia="zh-CN"/>
              </w:rPr>
              <w:t>9</w:t>
            </w:r>
            <w:r>
              <w:rPr>
                <w:rFonts w:hint="eastAsia" w:ascii="宋体" w:hAnsi="宋体" w:eastAsia="宋体" w:cs="宋体"/>
                <w:sz w:val="21"/>
                <w:szCs w:val="21"/>
              </w:rPr>
              <w:t>分</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满足招标文件要求且投标价格最低的投标报价为评标基准价，其价格分为满分。其他投标人的价格分统一按照下列公式计算：投标报价得分=(评标基准价／投标报价)×3</w:t>
            </w:r>
            <w:r>
              <w:rPr>
                <w:rFonts w:hint="eastAsia" w:cs="宋体"/>
                <w:sz w:val="21"/>
                <w:szCs w:val="21"/>
                <w:lang w:val="en-US" w:eastAsia="zh-CN"/>
              </w:rPr>
              <w:t>9</w:t>
            </w:r>
            <w:r>
              <w:rPr>
                <w:rFonts w:hint="eastAsia" w:ascii="宋体" w:hAnsi="宋体" w:eastAsia="宋体" w:cs="宋体"/>
                <w:sz w:val="21"/>
                <w:szCs w:val="21"/>
              </w:rPr>
              <w:t>%×100；</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注：评标过程中，不得去掉报价中的最高报价和最低报价。</w:t>
            </w:r>
          </w:p>
        </w:tc>
        <w:tc>
          <w:tcPr>
            <w:tcW w:w="54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共同</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技术指标及配置</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49%</w:t>
            </w: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49分</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投标产品完全响应招标文件第六章 “技术参数及功能要求”(实质性要求的除外)的得49分。若与招标文件有负偏离的按以下要求扣分：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(1)带“▲”号的参数(共28项)完全满足招标文件要求得28分，每有一项有负偏离的，扣1分，偏离超过10(含)项的，该项得0分；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(2)非带“▲”号的参数(共420项)完全满足招标文件要求得21分，每有一项有负偏离的，扣0.05分，偏离超过150(含)项的，该项得0分。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b/>
                <w:bCs/>
                <w:sz w:val="21"/>
                <w:szCs w:val="21"/>
              </w:rPr>
              <w:t>注：针对招标文件中的“</w:t>
            </w:r>
            <w:r>
              <w:rPr>
                <w:rFonts w:hint="eastAsia" w:ascii="宋体" w:hAnsi="宋体" w:eastAsia="宋体" w:cs="宋体"/>
                <w:sz w:val="21"/>
                <w:szCs w:val="21"/>
              </w:rPr>
              <w:t>▲</w:t>
            </w:r>
            <w:r>
              <w:rPr>
                <w:rFonts w:hint="eastAsia" w:ascii="宋体" w:hAnsi="宋体" w:eastAsia="宋体" w:cs="宋体"/>
                <w:b/>
                <w:bCs/>
                <w:sz w:val="21"/>
                <w:szCs w:val="21"/>
              </w:rPr>
              <w:t>”号条款技术参数，投标人应提供技术支持资料，技术支持资料指：投标产品生产厂家公开发布的印刷资料、说明书或检测机构出具的检测报告等资料；针对以上所有资料加盖投标人公章；如果投标产品中的某条“</w:t>
            </w:r>
            <w:r>
              <w:rPr>
                <w:rFonts w:hint="eastAsia" w:ascii="宋体" w:hAnsi="宋体" w:eastAsia="宋体" w:cs="宋体"/>
                <w:sz w:val="21"/>
                <w:szCs w:val="21"/>
              </w:rPr>
              <w:t>▲</w:t>
            </w:r>
            <w:r>
              <w:rPr>
                <w:rFonts w:hint="eastAsia" w:ascii="宋体" w:hAnsi="宋体" w:eastAsia="宋体" w:cs="宋体"/>
                <w:b/>
                <w:bCs/>
                <w:sz w:val="21"/>
                <w:szCs w:val="21"/>
              </w:rPr>
              <w:t>”号条款技术参数没有按照以上要求提供技术支持资料的，该条技术参数在评审中将不予认定。</w:t>
            </w:r>
          </w:p>
        </w:tc>
        <w:tc>
          <w:tcPr>
            <w:tcW w:w="54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三</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项目实施方案</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w:t>
            </w: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分</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根据投标人提供的项目实施方案：包括但不限于包含①时间进度安排及人员配置及分工；②包装运输措施；③安装调试方案；④关键点把握控制；⑤培训验收；⑥质量保障措施；完全满足采购需求并符合本项目实施特点的得</w:t>
            </w:r>
            <w:r>
              <w:rPr>
                <w:rFonts w:hint="eastAsia" w:cs="宋体"/>
                <w:sz w:val="21"/>
                <w:szCs w:val="21"/>
                <w:lang w:val="en-US" w:eastAsia="zh-CN"/>
              </w:rPr>
              <w:t>3</w:t>
            </w:r>
            <w:r>
              <w:rPr>
                <w:rFonts w:hint="eastAsia" w:ascii="宋体" w:hAnsi="宋体" w:eastAsia="宋体" w:cs="宋体"/>
                <w:sz w:val="21"/>
                <w:szCs w:val="21"/>
              </w:rPr>
              <w:t>分，每有1项缺项、漏项的扣</w:t>
            </w:r>
            <w:r>
              <w:rPr>
                <w:rFonts w:hint="eastAsia" w:cs="宋体"/>
                <w:sz w:val="21"/>
                <w:szCs w:val="21"/>
                <w:lang w:val="en-US" w:eastAsia="zh-CN"/>
              </w:rPr>
              <w:t>0.5</w:t>
            </w:r>
            <w:r>
              <w:rPr>
                <w:rFonts w:hint="eastAsia" w:ascii="宋体" w:hAnsi="宋体" w:eastAsia="宋体" w:cs="宋体"/>
                <w:sz w:val="21"/>
                <w:szCs w:val="21"/>
              </w:rPr>
              <w:t>分。以上方面每有一处内容不满足项目要求或方案内容与项目无关的或方案内容与项目不匹配或项目名称、实施地点、涉及的规范、标准要求与本项目不一致或方案内容混乱的扣</w:t>
            </w:r>
            <w:r>
              <w:rPr>
                <w:rFonts w:hint="eastAsia" w:cs="宋体"/>
                <w:sz w:val="21"/>
                <w:szCs w:val="21"/>
                <w:lang w:val="en-US" w:eastAsia="zh-CN"/>
              </w:rPr>
              <w:t>0.25</w:t>
            </w:r>
            <w:r>
              <w:rPr>
                <w:rFonts w:hint="eastAsia" w:ascii="宋体" w:hAnsi="宋体" w:eastAsia="宋体" w:cs="宋体"/>
                <w:sz w:val="21"/>
                <w:szCs w:val="21"/>
              </w:rPr>
              <w:t>分，扣完为止。</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注：以评审专家结合项目实际情况和投标文件响应综合评定为准。</w:t>
            </w:r>
          </w:p>
        </w:tc>
        <w:tc>
          <w:tcPr>
            <w:tcW w:w="54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技术类</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四</w:t>
            </w:r>
          </w:p>
        </w:tc>
        <w:tc>
          <w:tcPr>
            <w:tcW w:w="584"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履约</w:t>
            </w:r>
            <w:r>
              <w:rPr>
                <w:rFonts w:hint="eastAsia" w:cs="宋体"/>
                <w:sz w:val="21"/>
                <w:szCs w:val="21"/>
                <w:lang w:val="en-US" w:eastAsia="zh-CN"/>
              </w:rPr>
              <w:t>能力</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w:t>
            </w:r>
          </w:p>
        </w:tc>
        <w:tc>
          <w:tcPr>
            <w:tcW w:w="419"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履约经验</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3059"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投标人或投标产品近三年来具有类似项目的履约经验，每提供一个得1分，最多得3分。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注：提供采购合同或供货协议复印件。</w:t>
            </w:r>
          </w:p>
        </w:tc>
        <w:tc>
          <w:tcPr>
            <w:tcW w:w="549"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584"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分</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售后服务完全满足招标文件要求的得</w:t>
            </w:r>
            <w:r>
              <w:rPr>
                <w:rFonts w:hint="eastAsia" w:cs="宋体"/>
                <w:sz w:val="21"/>
                <w:szCs w:val="21"/>
                <w:lang w:val="en-US" w:eastAsia="zh-CN"/>
              </w:rPr>
              <w:t>2</w:t>
            </w:r>
            <w:r>
              <w:rPr>
                <w:rFonts w:hint="eastAsia" w:ascii="宋体" w:hAnsi="宋体" w:eastAsia="宋体" w:cs="宋体"/>
                <w:sz w:val="21"/>
                <w:szCs w:val="21"/>
              </w:rPr>
              <w:t>分，在此基础上每有一项优于招标文件要求的加0.5分，最多加</w:t>
            </w:r>
            <w:r>
              <w:rPr>
                <w:rFonts w:hint="eastAsia" w:cs="宋体"/>
                <w:sz w:val="21"/>
                <w:szCs w:val="21"/>
                <w:lang w:val="en-US" w:eastAsia="zh-CN"/>
              </w:rPr>
              <w:t>1</w:t>
            </w:r>
            <w:r>
              <w:rPr>
                <w:rFonts w:hint="eastAsia" w:ascii="宋体" w:hAnsi="宋体" w:eastAsia="宋体" w:cs="宋体"/>
                <w:sz w:val="21"/>
                <w:szCs w:val="21"/>
              </w:rPr>
              <w:t>分；每有一项与招标文件有负偏离的扣</w:t>
            </w:r>
            <w:r>
              <w:rPr>
                <w:rFonts w:hint="eastAsia" w:cs="宋体"/>
                <w:sz w:val="21"/>
                <w:szCs w:val="21"/>
                <w:lang w:val="en-US" w:eastAsia="zh-CN"/>
              </w:rPr>
              <w:t>0.25</w:t>
            </w:r>
            <w:r>
              <w:rPr>
                <w:rFonts w:hint="eastAsia" w:ascii="宋体" w:hAnsi="宋体" w:eastAsia="宋体" w:cs="宋体"/>
                <w:sz w:val="21"/>
                <w:szCs w:val="21"/>
              </w:rPr>
              <w:t>分，最多扣</w:t>
            </w:r>
            <w:r>
              <w:rPr>
                <w:rFonts w:hint="eastAsia" w:cs="宋体"/>
                <w:sz w:val="21"/>
                <w:szCs w:val="21"/>
                <w:lang w:val="en-US" w:eastAsia="zh-CN"/>
              </w:rPr>
              <w:t>2</w:t>
            </w:r>
            <w:r>
              <w:rPr>
                <w:rFonts w:hint="eastAsia" w:ascii="宋体" w:hAnsi="宋体" w:eastAsia="宋体" w:cs="宋体"/>
                <w:sz w:val="21"/>
                <w:szCs w:val="21"/>
              </w:rPr>
              <w:t>分，售后服务有负偏离的不得加分。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b/>
                <w:bCs/>
                <w:sz w:val="21"/>
                <w:szCs w:val="21"/>
              </w:rPr>
            </w:pPr>
            <w:r>
              <w:rPr>
                <w:rFonts w:hint="eastAsia" w:ascii="宋体" w:hAnsi="宋体" w:eastAsia="宋体" w:cs="宋体"/>
                <w:b/>
                <w:bCs/>
                <w:sz w:val="21"/>
                <w:szCs w:val="21"/>
              </w:rPr>
              <w:t>注：以评审专家结合项目实际情况和投标文件响应综合评定为准。</w:t>
            </w:r>
          </w:p>
        </w:tc>
        <w:tc>
          <w:tcPr>
            <w:tcW w:w="549" w:type="pct"/>
            <w:vMerge w:val="continue"/>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86"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五</w:t>
            </w: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节能、环境标志</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产品</w:t>
            </w:r>
          </w:p>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19"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3059" w:type="pct"/>
            <w:vAlign w:val="center"/>
          </w:tcPr>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1分，属于环境标志产品政府采购品目清单中的得1分。</w:t>
            </w:r>
          </w:p>
          <w:p>
            <w:pPr>
              <w:keepNext w:val="0"/>
              <w:keepLines w:val="0"/>
              <w:pageBreakBefore w:val="0"/>
              <w:widowControl w:val="0"/>
              <w:kinsoku/>
              <w:wordWrap w:val="0"/>
              <w:overflowPunct/>
              <w:topLine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549" w:type="pct"/>
            <w:vMerge w:val="restar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6"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c>
          <w:tcPr>
            <w:tcW w:w="584"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扶持少数民族地区</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1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jc w:val="center"/>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3059" w:type="pct"/>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投标人注册在少数民族地区的得1分。</w:t>
            </w:r>
          </w:p>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注：指投标人注册地在民族自治区、自治州、自治县(含享受少数民族待遇的区县)、民族乡，提供营业执照副本复印件。</w:t>
            </w:r>
          </w:p>
        </w:tc>
        <w:tc>
          <w:tcPr>
            <w:tcW w:w="549" w:type="pct"/>
            <w:vMerge w:val="continue"/>
            <w:vAlign w:val="center"/>
          </w:tcPr>
          <w:p>
            <w:pPr>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vAlign w:val="center"/>
          </w:tcPr>
          <w:p>
            <w:pPr>
              <w:pStyle w:val="40"/>
              <w:keepNext w:val="0"/>
              <w:keepLines w:val="0"/>
              <w:pageBreakBefore w:val="0"/>
              <w:widowControl w:val="0"/>
              <w:kinsoku/>
              <w:overflowPunct/>
              <w:autoSpaceDE/>
              <w:autoSpaceDN/>
              <w:bidi w:val="0"/>
              <w:adjustRightInd w:val="0"/>
              <w:snapToGrid w:val="0"/>
              <w:spacing w:line="300" w:lineRule="exact"/>
              <w:ind w:left="57" w:leftChars="0" w:right="24" w:rightChars="1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评分的取值按四舍五入法，小数点后保留两位。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本表中要求提供各类证明材料，均需加盖供应商单位公章，否则将不认可该项材料的有效性。③本项目不涉及无线局域网认证产品，故不在评分明细表中体现。</w:t>
            </w:r>
          </w:p>
        </w:tc>
      </w:tr>
    </w:tbl>
    <w:p>
      <w:pPr>
        <w:pStyle w:val="32"/>
        <w:numPr>
          <w:ilvl w:val="1"/>
          <w:numId w:val="32"/>
        </w:numPr>
        <w:tabs>
          <w:tab w:val="left" w:pos="3603"/>
        </w:tabs>
        <w:bidi w:val="0"/>
        <w:rPr>
          <w:rFonts w:hint="eastAsia"/>
          <w:lang w:val="en-US" w:eastAsia="zh-CN"/>
        </w:rPr>
      </w:pPr>
      <w:bookmarkStart w:id="1137" w:name="_Toc27352"/>
      <w:r>
        <w:rPr>
          <w:rFonts w:hint="eastAsia"/>
          <w:lang w:val="en-US" w:eastAsia="zh-CN"/>
        </w:rPr>
        <w:t>复核</w:t>
      </w:r>
      <w:bookmarkEnd w:id="1131"/>
      <w:bookmarkEnd w:id="1132"/>
      <w:bookmarkEnd w:id="1137"/>
      <w:r>
        <w:rPr>
          <w:rFonts w:hint="eastAsia"/>
          <w:lang w:val="en-US" w:eastAsia="zh-CN"/>
        </w:rPr>
        <w:tab/>
      </w:r>
    </w:p>
    <w:p>
      <w:pPr>
        <w:pStyle w:val="30"/>
        <w:numPr>
          <w:ilvl w:val="1"/>
          <w:numId w:val="36"/>
        </w:numPr>
        <w:bidi w:val="0"/>
        <w:rPr>
          <w:rFonts w:hint="eastAsia"/>
          <w:lang w:eastAsia="zh-CN"/>
        </w:rPr>
      </w:pPr>
      <w:r>
        <w:rPr>
          <w:rFonts w:hint="eastAsia"/>
        </w:rPr>
        <w:t>评标委员会复核</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30"/>
        <w:numPr>
          <w:ilvl w:val="1"/>
          <w:numId w:val="29"/>
        </w:numPr>
        <w:bidi w:val="0"/>
        <w:rPr>
          <w:rFonts w:hint="eastAsia"/>
        </w:rPr>
      </w:pPr>
      <w:r>
        <w:rPr>
          <w:rFonts w:hint="eastAsia"/>
        </w:rPr>
        <w:t>采购代理机构现场复核评审结果</w:t>
      </w:r>
    </w:p>
    <w:p>
      <w:pPr>
        <w:pStyle w:val="33"/>
        <w:numPr>
          <w:ilvl w:val="2"/>
          <w:numId w:val="29"/>
        </w:numPr>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4"/>
        <w:numPr>
          <w:ilvl w:val="3"/>
          <w:numId w:val="29"/>
        </w:numPr>
        <w:bidi w:val="0"/>
        <w:rPr>
          <w:rFonts w:hint="eastAsia"/>
        </w:rPr>
      </w:pPr>
      <w:r>
        <w:rPr>
          <w:rFonts w:hint="eastAsia"/>
        </w:rPr>
        <w:t>分值汇总计算错误的；</w:t>
      </w:r>
    </w:p>
    <w:p>
      <w:pPr>
        <w:pStyle w:val="34"/>
        <w:numPr>
          <w:ilvl w:val="3"/>
          <w:numId w:val="29"/>
        </w:numPr>
        <w:bidi w:val="0"/>
        <w:rPr>
          <w:rFonts w:hint="eastAsia"/>
        </w:rPr>
      </w:pPr>
      <w:r>
        <w:rPr>
          <w:rFonts w:hint="eastAsia"/>
        </w:rPr>
        <w:t>分项评分超出评分标准范围的；</w:t>
      </w:r>
    </w:p>
    <w:p>
      <w:pPr>
        <w:pStyle w:val="34"/>
        <w:numPr>
          <w:ilvl w:val="3"/>
          <w:numId w:val="29"/>
        </w:numPr>
        <w:bidi w:val="0"/>
        <w:rPr>
          <w:rFonts w:hint="eastAsia"/>
        </w:rPr>
      </w:pPr>
      <w:r>
        <w:rPr>
          <w:rFonts w:hint="eastAsia"/>
        </w:rPr>
        <w:t>评标委员会成员对客观评审因素评分不一致的；</w:t>
      </w:r>
    </w:p>
    <w:p>
      <w:pPr>
        <w:pStyle w:val="34"/>
        <w:numPr>
          <w:ilvl w:val="3"/>
          <w:numId w:val="29"/>
        </w:numPr>
        <w:bidi w:val="0"/>
        <w:rPr>
          <w:rFonts w:hint="eastAsia"/>
        </w:rPr>
      </w:pPr>
      <w:r>
        <w:rPr>
          <w:rFonts w:hint="eastAsia"/>
        </w:rPr>
        <w:t>经评标委员会认定评分畸高、畸低的。</w:t>
      </w:r>
    </w:p>
    <w:p>
      <w:pPr>
        <w:pStyle w:val="44"/>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4"/>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3"/>
        <w:numPr>
          <w:ilvl w:val="2"/>
          <w:numId w:val="29"/>
        </w:numPr>
        <w:bidi w:val="0"/>
        <w:rPr>
          <w:rFonts w:hint="eastAsia"/>
        </w:rPr>
      </w:pPr>
      <w:r>
        <w:rPr>
          <w:rFonts w:hint="eastAsia"/>
        </w:rPr>
        <w:t>采购代理机构复核过程中，评标委员会不得离开评标现场。</w:t>
      </w:r>
    </w:p>
    <w:p>
      <w:pPr>
        <w:pStyle w:val="33"/>
        <w:numPr>
          <w:ilvl w:val="2"/>
          <w:numId w:val="29"/>
        </w:numPr>
        <w:bidi w:val="0"/>
        <w:rPr>
          <w:rFonts w:hint="eastAsia"/>
        </w:rPr>
      </w:pPr>
      <w:r>
        <w:rPr>
          <w:rFonts w:hint="eastAsia"/>
        </w:rPr>
        <w:t>有下列情形之一的，不得修改评标结果或者重新评标：</w:t>
      </w:r>
    </w:p>
    <w:p>
      <w:pPr>
        <w:pStyle w:val="34"/>
        <w:numPr>
          <w:ilvl w:val="3"/>
          <w:numId w:val="29"/>
        </w:numPr>
        <w:bidi w:val="0"/>
        <w:rPr>
          <w:rFonts w:hint="eastAsia"/>
        </w:rPr>
      </w:pPr>
      <w:r>
        <w:rPr>
          <w:rFonts w:hint="eastAsia"/>
        </w:rPr>
        <w:t>评标委员会已经出具评标报告并且离开评标现场的；</w:t>
      </w:r>
    </w:p>
    <w:p>
      <w:pPr>
        <w:pStyle w:val="34"/>
        <w:numPr>
          <w:ilvl w:val="3"/>
          <w:numId w:val="29"/>
        </w:numPr>
        <w:bidi w:val="0"/>
        <w:rPr>
          <w:rFonts w:hint="eastAsia"/>
        </w:rPr>
      </w:pPr>
      <w:r>
        <w:rPr>
          <w:rFonts w:hint="eastAsia"/>
        </w:rPr>
        <w:t>采购代理机构现场复核时，复核工作人员数量不足的；</w:t>
      </w:r>
    </w:p>
    <w:p>
      <w:pPr>
        <w:pStyle w:val="34"/>
        <w:numPr>
          <w:ilvl w:val="3"/>
          <w:numId w:val="29"/>
        </w:numPr>
        <w:bidi w:val="0"/>
        <w:rPr>
          <w:rFonts w:hint="eastAsia"/>
        </w:rPr>
      </w:pPr>
      <w:r>
        <w:rPr>
          <w:rFonts w:hint="eastAsia"/>
        </w:rPr>
        <w:t>采购代理机构现场复核时，没有采购监督人员现场监督的；</w:t>
      </w:r>
    </w:p>
    <w:p>
      <w:pPr>
        <w:pStyle w:val="34"/>
        <w:numPr>
          <w:ilvl w:val="3"/>
          <w:numId w:val="29"/>
        </w:numPr>
        <w:bidi w:val="0"/>
        <w:rPr>
          <w:rFonts w:hint="eastAsia"/>
        </w:rPr>
      </w:pPr>
      <w:r>
        <w:rPr>
          <w:rFonts w:hint="eastAsia"/>
        </w:rPr>
        <w:t>采购代理机构现场复核内容超出规定范围的；</w:t>
      </w:r>
    </w:p>
    <w:p>
      <w:pPr>
        <w:pStyle w:val="34"/>
        <w:numPr>
          <w:ilvl w:val="3"/>
          <w:numId w:val="29"/>
        </w:numPr>
        <w:bidi w:val="0"/>
        <w:rPr>
          <w:rFonts w:hint="eastAsia"/>
        </w:rPr>
      </w:pPr>
      <w:r>
        <w:rPr>
          <w:rFonts w:hint="eastAsia"/>
        </w:rPr>
        <w:t>采购代理机构未提供书面建议的。</w:t>
      </w:r>
    </w:p>
    <w:p>
      <w:pPr>
        <w:pStyle w:val="32"/>
        <w:numPr>
          <w:ilvl w:val="1"/>
          <w:numId w:val="32"/>
        </w:numPr>
        <w:bidi w:val="0"/>
        <w:rPr>
          <w:rFonts w:hint="eastAsia"/>
          <w:lang w:val="en-US" w:eastAsia="zh-CN"/>
        </w:rPr>
      </w:pPr>
      <w:bookmarkStart w:id="1138" w:name="_Toc5870"/>
      <w:bookmarkStart w:id="1139" w:name="_Toc9069"/>
      <w:bookmarkStart w:id="1140" w:name="_Toc31256"/>
      <w:r>
        <w:rPr>
          <w:rFonts w:hint="eastAsia"/>
          <w:lang w:val="en-US" w:eastAsia="zh-CN"/>
        </w:rPr>
        <w:t>推荐中标候选供应商</w:t>
      </w:r>
      <w:bookmarkEnd w:id="1138"/>
      <w:bookmarkEnd w:id="1139"/>
      <w:bookmarkEnd w:id="1140"/>
    </w:p>
    <w:p>
      <w:pPr>
        <w:pStyle w:val="44"/>
        <w:bidi w:val="0"/>
        <w:rPr>
          <w:rFonts w:hint="eastAsia"/>
        </w:rPr>
      </w:pPr>
      <w:r>
        <w:rPr>
          <w:rFonts w:hint="eastAsia"/>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2"/>
        <w:numPr>
          <w:ilvl w:val="1"/>
          <w:numId w:val="32"/>
        </w:numPr>
        <w:bidi w:val="0"/>
        <w:rPr>
          <w:rFonts w:hint="eastAsia"/>
          <w:lang w:val="en-US" w:eastAsia="zh-CN"/>
        </w:rPr>
      </w:pPr>
      <w:bookmarkStart w:id="1141" w:name="_Toc20658"/>
      <w:bookmarkStart w:id="1142" w:name="_Toc7685"/>
      <w:bookmarkStart w:id="1143" w:name="_Toc5556"/>
      <w:r>
        <w:rPr>
          <w:rFonts w:hint="eastAsia"/>
          <w:lang w:val="en-US" w:eastAsia="zh-CN"/>
        </w:rPr>
        <w:t>出具评标报告</w:t>
      </w:r>
      <w:bookmarkEnd w:id="1141"/>
      <w:bookmarkEnd w:id="1142"/>
      <w:bookmarkEnd w:id="1143"/>
    </w:p>
    <w:p>
      <w:pPr>
        <w:pStyle w:val="44"/>
        <w:bidi w:val="0"/>
        <w:rPr>
          <w:rFonts w:hint="eastAsia"/>
        </w:rPr>
      </w:pPr>
      <w:r>
        <w:rPr>
          <w:rFonts w:hint="eastAsia"/>
        </w:rPr>
        <w:t>评标委员会推荐中标候选供应商后，应当向招标采购单位出具评标报告。评标报告应当包括下列内容：</w:t>
      </w:r>
    </w:p>
    <w:p>
      <w:pPr>
        <w:pStyle w:val="30"/>
        <w:numPr>
          <w:ilvl w:val="1"/>
          <w:numId w:val="37"/>
        </w:numPr>
        <w:bidi w:val="0"/>
        <w:rPr>
          <w:rFonts w:hint="eastAsia"/>
        </w:rPr>
      </w:pPr>
      <w:r>
        <w:rPr>
          <w:rFonts w:hint="eastAsia"/>
        </w:rPr>
        <w:t>招标公告刊登的媒体名称、开标日期和地点；</w:t>
      </w:r>
    </w:p>
    <w:p>
      <w:pPr>
        <w:pStyle w:val="30"/>
        <w:numPr>
          <w:ilvl w:val="1"/>
          <w:numId w:val="37"/>
        </w:numPr>
        <w:bidi w:val="0"/>
        <w:rPr>
          <w:rFonts w:hint="eastAsia"/>
        </w:rPr>
      </w:pPr>
      <w:r>
        <w:rPr>
          <w:rFonts w:hint="eastAsia"/>
        </w:rPr>
        <w:t>投标人名单和评标委员会成员名单；</w:t>
      </w:r>
    </w:p>
    <w:p>
      <w:pPr>
        <w:pStyle w:val="30"/>
        <w:numPr>
          <w:ilvl w:val="1"/>
          <w:numId w:val="37"/>
        </w:numPr>
        <w:bidi w:val="0"/>
        <w:rPr>
          <w:rFonts w:hint="eastAsia"/>
        </w:rPr>
      </w:pPr>
      <w:r>
        <w:rPr>
          <w:rFonts w:hint="eastAsia"/>
        </w:rPr>
        <w:t>评标方法和标准；</w:t>
      </w:r>
    </w:p>
    <w:p>
      <w:pPr>
        <w:pStyle w:val="30"/>
        <w:numPr>
          <w:ilvl w:val="1"/>
          <w:numId w:val="37"/>
        </w:numPr>
        <w:bidi w:val="0"/>
        <w:rPr>
          <w:rFonts w:hint="eastAsia"/>
        </w:rPr>
      </w:pPr>
      <w:r>
        <w:rPr>
          <w:rFonts w:hint="eastAsia"/>
        </w:rPr>
        <w:t>开标记录和评标情况及说明，包括无效投标人名单及原因；</w:t>
      </w:r>
    </w:p>
    <w:p>
      <w:pPr>
        <w:pStyle w:val="30"/>
        <w:numPr>
          <w:ilvl w:val="1"/>
          <w:numId w:val="37"/>
        </w:numPr>
        <w:bidi w:val="0"/>
        <w:rPr>
          <w:rFonts w:hint="eastAsia"/>
        </w:rPr>
      </w:pPr>
      <w:r>
        <w:rPr>
          <w:rFonts w:hint="eastAsia"/>
        </w:rPr>
        <w:t>评标结果，确定的中标候选人名单或者经采购人委托直接确定的中标人；</w:t>
      </w:r>
    </w:p>
    <w:p>
      <w:pPr>
        <w:pStyle w:val="30"/>
        <w:numPr>
          <w:ilvl w:val="1"/>
          <w:numId w:val="37"/>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5"/>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2"/>
        <w:numPr>
          <w:ilvl w:val="1"/>
          <w:numId w:val="32"/>
        </w:numPr>
        <w:bidi w:val="0"/>
        <w:rPr>
          <w:rFonts w:hint="eastAsia"/>
        </w:rPr>
      </w:pPr>
      <w:bookmarkStart w:id="1144" w:name="_Toc20162"/>
      <w:bookmarkStart w:id="1145" w:name="_Toc17073"/>
      <w:bookmarkStart w:id="1146" w:name="_Toc5891"/>
      <w:r>
        <w:rPr>
          <w:rFonts w:hint="eastAsia"/>
        </w:rPr>
        <w:t>废标</w:t>
      </w:r>
      <w:bookmarkEnd w:id="1133"/>
      <w:bookmarkEnd w:id="1134"/>
      <w:bookmarkEnd w:id="1135"/>
      <w:bookmarkEnd w:id="1136"/>
      <w:bookmarkEnd w:id="1144"/>
      <w:bookmarkEnd w:id="1145"/>
      <w:bookmarkEnd w:id="1146"/>
    </w:p>
    <w:p>
      <w:pPr>
        <w:pStyle w:val="44"/>
        <w:bidi w:val="0"/>
        <w:rPr>
          <w:rFonts w:hint="eastAsia"/>
        </w:rPr>
      </w:pPr>
      <w:r>
        <w:rPr>
          <w:rFonts w:hint="eastAsia"/>
        </w:rPr>
        <w:t>本次政府采购活动中，出现下列情形之一的，予以废标：</w:t>
      </w:r>
    </w:p>
    <w:p>
      <w:pPr>
        <w:pStyle w:val="33"/>
        <w:numPr>
          <w:ilvl w:val="2"/>
          <w:numId w:val="29"/>
        </w:numPr>
        <w:bidi w:val="0"/>
        <w:rPr>
          <w:rFonts w:hint="eastAsia"/>
        </w:rPr>
      </w:pPr>
      <w:r>
        <w:rPr>
          <w:rFonts w:hint="eastAsia"/>
        </w:rPr>
        <w:t>符合专业条件的供应商或者对招标文件作实质响应的供应商不足三家的；</w:t>
      </w:r>
    </w:p>
    <w:p>
      <w:pPr>
        <w:pStyle w:val="33"/>
        <w:numPr>
          <w:ilvl w:val="2"/>
          <w:numId w:val="29"/>
        </w:numPr>
        <w:bidi w:val="0"/>
        <w:rPr>
          <w:rFonts w:hint="eastAsia"/>
        </w:rPr>
      </w:pPr>
      <w:r>
        <w:rPr>
          <w:rFonts w:hint="eastAsia"/>
        </w:rPr>
        <w:t>出现影响采购公正的违法、违规行为的；</w:t>
      </w:r>
    </w:p>
    <w:p>
      <w:pPr>
        <w:pStyle w:val="33"/>
        <w:numPr>
          <w:ilvl w:val="2"/>
          <w:numId w:val="29"/>
        </w:numPr>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3"/>
        <w:numPr>
          <w:ilvl w:val="2"/>
          <w:numId w:val="29"/>
        </w:numPr>
        <w:bidi w:val="0"/>
        <w:rPr>
          <w:rFonts w:hint="eastAsia"/>
        </w:rPr>
      </w:pPr>
      <w:r>
        <w:rPr>
          <w:rFonts w:hint="eastAsia"/>
        </w:rPr>
        <w:t>因重大变故，采购任务取消的。</w:t>
      </w:r>
    </w:p>
    <w:p>
      <w:pPr>
        <w:pStyle w:val="44"/>
        <w:bidi w:val="0"/>
        <w:rPr>
          <w:rFonts w:hint="eastAsia"/>
        </w:rPr>
      </w:pPr>
      <w:r>
        <w:rPr>
          <w:rFonts w:hint="eastAsia"/>
        </w:rPr>
        <w:t>废标后，采购代理机构应在</w:t>
      </w:r>
      <w:r>
        <w:rPr>
          <w:rFonts w:hint="eastAsia"/>
          <w:lang w:eastAsia="zh-CN"/>
        </w:rPr>
        <w:t>“四川政府采购网”</w:t>
      </w:r>
      <w:r>
        <w:rPr>
          <w:rFonts w:hint="eastAsia"/>
        </w:rPr>
        <w:t>公告，并公告废标的理由。</w:t>
      </w:r>
    </w:p>
    <w:p>
      <w:pPr>
        <w:pStyle w:val="32"/>
        <w:numPr>
          <w:ilvl w:val="1"/>
          <w:numId w:val="32"/>
        </w:numPr>
        <w:bidi w:val="0"/>
        <w:rPr>
          <w:rFonts w:hint="eastAsia"/>
        </w:rPr>
      </w:pPr>
      <w:bookmarkStart w:id="1147" w:name="_Toc31281"/>
      <w:bookmarkStart w:id="1148" w:name="_Toc24655"/>
      <w:bookmarkStart w:id="1149" w:name="_Toc21352"/>
      <w:bookmarkStart w:id="1150" w:name="_Toc2453"/>
      <w:bookmarkStart w:id="1151" w:name="_Toc307564900"/>
      <w:bookmarkStart w:id="1152" w:name="_Toc8739"/>
      <w:bookmarkStart w:id="1153" w:name="_Toc319439949"/>
      <w:bookmarkStart w:id="1154" w:name="_Toc25129"/>
      <w:bookmarkStart w:id="1155" w:name="_Toc768"/>
      <w:bookmarkStart w:id="1156" w:name="_Toc308188202"/>
      <w:bookmarkStart w:id="1157" w:name="_Toc309897567"/>
      <w:bookmarkStart w:id="1158" w:name="_Toc307501158"/>
      <w:bookmarkStart w:id="1159" w:name="_Toc7121"/>
      <w:bookmarkStart w:id="1160" w:name="_Toc319440193"/>
      <w:bookmarkStart w:id="1161" w:name="_Toc4794"/>
      <w:bookmarkStart w:id="1162" w:name="_Toc10846"/>
      <w:bookmarkStart w:id="1163" w:name="_Toc4475"/>
      <w:bookmarkStart w:id="1164" w:name="_Toc327196344"/>
      <w:bookmarkStart w:id="1165" w:name="_Toc308084649"/>
      <w:bookmarkStart w:id="1166" w:name="_Toc25875"/>
      <w:bookmarkStart w:id="1167" w:name="_Toc13169"/>
      <w:r>
        <w:rPr>
          <w:rFonts w:hint="eastAsia"/>
        </w:rPr>
        <w:t>定标</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Start w:id="1168" w:name="_Toc217446061"/>
    </w:p>
    <w:p>
      <w:pPr>
        <w:pStyle w:val="30"/>
        <w:numPr>
          <w:ilvl w:val="1"/>
          <w:numId w:val="38"/>
        </w:numPr>
        <w:bidi w:val="0"/>
        <w:rPr>
          <w:rFonts w:hint="eastAsia"/>
        </w:rPr>
      </w:pPr>
      <w:r>
        <w:rPr>
          <w:rFonts w:hint="eastAsia"/>
        </w:rPr>
        <w:t>定标原则</w:t>
      </w:r>
      <w:bookmarkEnd w:id="1168"/>
      <w:r>
        <w:rPr>
          <w:rFonts w:hint="eastAsia"/>
        </w:rPr>
        <w:t>：本项目根据评委会推荐的中标候选人名单，按顺序确定中标人。</w:t>
      </w:r>
    </w:p>
    <w:p>
      <w:pPr>
        <w:pStyle w:val="30"/>
        <w:numPr>
          <w:ilvl w:val="1"/>
          <w:numId w:val="38"/>
        </w:numPr>
        <w:bidi w:val="0"/>
        <w:rPr>
          <w:rFonts w:hint="eastAsia"/>
        </w:rPr>
      </w:pPr>
      <w:bookmarkStart w:id="1169" w:name="_Toc217446062"/>
      <w:r>
        <w:rPr>
          <w:rFonts w:hint="eastAsia"/>
        </w:rPr>
        <w:t>定标程序</w:t>
      </w:r>
      <w:bookmarkEnd w:id="1169"/>
    </w:p>
    <w:p>
      <w:pPr>
        <w:pStyle w:val="33"/>
        <w:numPr>
          <w:ilvl w:val="2"/>
          <w:numId w:val="29"/>
        </w:numPr>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3"/>
        <w:numPr>
          <w:ilvl w:val="2"/>
          <w:numId w:val="29"/>
        </w:numPr>
        <w:bidi w:val="0"/>
        <w:rPr>
          <w:rFonts w:hint="eastAsia"/>
        </w:rPr>
      </w:pPr>
      <w:r>
        <w:rPr>
          <w:rFonts w:hint="eastAsia"/>
        </w:rPr>
        <w:t>采购代理机构在评标结束后2个工作日内将评标报告送采购人。</w:t>
      </w:r>
    </w:p>
    <w:p>
      <w:pPr>
        <w:pStyle w:val="33"/>
        <w:numPr>
          <w:ilvl w:val="2"/>
          <w:numId w:val="29"/>
        </w:numPr>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lang w:val="en-US" w:eastAsia="zh-CN"/>
        </w:rPr>
        <w:t>中标</w:t>
      </w:r>
      <w:r>
        <w:rPr>
          <w:rFonts w:hint="eastAsia"/>
        </w:rPr>
        <w:t>供应商前，应到中国裁判文书网（https://wenshu.court.gov.cn）查询</w:t>
      </w:r>
      <w:r>
        <w:rPr>
          <w:rFonts w:hint="eastAsia"/>
          <w:lang w:val="en-US" w:eastAsia="zh-CN"/>
        </w:rPr>
        <w:t>中标</w:t>
      </w:r>
      <w:r>
        <w:rPr>
          <w:rFonts w:hint="eastAsia"/>
        </w:rPr>
        <w:t>候选供应商及其现任法定代表人、主要负责人是否存在行贿犯罪记录</w:t>
      </w:r>
      <w:r>
        <w:rPr>
          <w:rFonts w:hint="eastAsia"/>
          <w:lang w:eastAsia="zh-CN"/>
        </w:rPr>
        <w:t>。</w:t>
      </w:r>
    </w:p>
    <w:p>
      <w:pPr>
        <w:pStyle w:val="44"/>
        <w:bidi w:val="0"/>
        <w:rPr>
          <w:rFonts w:hint="eastAsia"/>
        </w:rPr>
      </w:pPr>
      <w:r>
        <w:rPr>
          <w:rFonts w:hint="eastAsia"/>
          <w:lang w:val="en-US" w:eastAsia="zh-CN"/>
        </w:rPr>
        <w:t>采</w:t>
      </w:r>
      <w:r>
        <w:rPr>
          <w:rFonts w:hint="eastAsia"/>
        </w:rPr>
        <w:t>购人在收到评标报告5个工作日内未按评标报告推荐的中标候选人顺序确定中标人，又不能说明合法理由的，视同按评标报告推荐的顺序确定排名第一的中标候选人为中标人。</w:t>
      </w:r>
    </w:p>
    <w:p>
      <w:pPr>
        <w:pStyle w:val="33"/>
        <w:numPr>
          <w:ilvl w:val="2"/>
          <w:numId w:val="29"/>
        </w:numPr>
        <w:bidi w:val="0"/>
        <w:rPr>
          <w:rFonts w:hint="eastAsia"/>
        </w:rPr>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33"/>
        <w:numPr>
          <w:ilvl w:val="2"/>
          <w:numId w:val="29"/>
        </w:numPr>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33"/>
        <w:numPr>
          <w:ilvl w:val="2"/>
          <w:numId w:val="29"/>
        </w:numPr>
        <w:bidi w:val="0"/>
        <w:rPr>
          <w:rFonts w:hint="eastAsia"/>
        </w:rPr>
      </w:pPr>
      <w:r>
        <w:rPr>
          <w:rFonts w:hint="eastAsia"/>
        </w:rPr>
        <w:t>招标采购单位不退回投标人投标文件和其他投标资料。</w:t>
      </w:r>
    </w:p>
    <w:p>
      <w:pPr>
        <w:pStyle w:val="32"/>
        <w:numPr>
          <w:ilvl w:val="1"/>
          <w:numId w:val="32"/>
        </w:numPr>
        <w:bidi w:val="0"/>
        <w:rPr>
          <w:rFonts w:hint="eastAsia"/>
        </w:rPr>
      </w:pPr>
      <w:bookmarkStart w:id="1170" w:name="_Toc307564901"/>
      <w:bookmarkStart w:id="1171" w:name="_Toc307501159"/>
      <w:bookmarkStart w:id="1172" w:name="_Toc8099"/>
      <w:bookmarkStart w:id="1173" w:name="_Toc10903"/>
      <w:bookmarkStart w:id="1174" w:name="_Toc319439950"/>
      <w:bookmarkStart w:id="1175" w:name="_Toc25084"/>
      <w:bookmarkStart w:id="1176" w:name="_Toc14102"/>
      <w:bookmarkStart w:id="1177" w:name="_Toc27662"/>
      <w:bookmarkStart w:id="1178" w:name="_Toc27423"/>
      <w:bookmarkStart w:id="1179" w:name="_Toc25198"/>
      <w:bookmarkStart w:id="1180" w:name="_Toc308084650"/>
      <w:bookmarkStart w:id="1181" w:name="_Toc16879"/>
      <w:bookmarkStart w:id="1182" w:name="_Toc22537"/>
      <w:bookmarkStart w:id="1183" w:name="_Toc319440194"/>
      <w:bookmarkStart w:id="1184" w:name="_Toc308188203"/>
      <w:bookmarkStart w:id="1185" w:name="_Toc24992"/>
      <w:bookmarkStart w:id="1186" w:name="_Toc15982"/>
      <w:bookmarkStart w:id="1187" w:name="_Toc32114"/>
      <w:bookmarkStart w:id="1188" w:name="_Toc327196345"/>
      <w:bookmarkStart w:id="1189" w:name="_Toc31695"/>
      <w:bookmarkStart w:id="1190" w:name="_Toc309897568"/>
      <w:r>
        <w:rPr>
          <w:rFonts w:hint="eastAsia"/>
          <w:lang w:eastAsia="zh-CN"/>
        </w:rPr>
        <w:t>评标专家</w:t>
      </w:r>
      <w:r>
        <w:rPr>
          <w:rFonts w:hint="eastAsia"/>
        </w:rPr>
        <w:t>在政府采购活动中承担以下义务</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pPr>
        <w:pStyle w:val="30"/>
        <w:numPr>
          <w:ilvl w:val="1"/>
          <w:numId w:val="39"/>
        </w:numPr>
        <w:bidi w:val="0"/>
        <w:rPr>
          <w:rFonts w:hint="eastAsia"/>
        </w:rPr>
      </w:pPr>
      <w:r>
        <w:rPr>
          <w:rFonts w:hint="eastAsia"/>
        </w:rPr>
        <w:t>遵守评标工作纪律；</w:t>
      </w:r>
    </w:p>
    <w:p>
      <w:pPr>
        <w:pStyle w:val="30"/>
        <w:numPr>
          <w:ilvl w:val="1"/>
          <w:numId w:val="39"/>
        </w:numPr>
        <w:bidi w:val="0"/>
        <w:rPr>
          <w:rFonts w:hint="eastAsia"/>
        </w:rPr>
      </w:pPr>
      <w:r>
        <w:rPr>
          <w:rFonts w:hint="eastAsia"/>
        </w:rPr>
        <w:t>按照客观、公正、审慎的原则，根据招标文件规定的评标程序、评标方法和评标标准进行独立评标；</w:t>
      </w:r>
    </w:p>
    <w:p>
      <w:pPr>
        <w:pStyle w:val="30"/>
        <w:numPr>
          <w:ilvl w:val="1"/>
          <w:numId w:val="39"/>
        </w:numPr>
        <w:bidi w:val="0"/>
        <w:rPr>
          <w:rFonts w:hint="eastAsia"/>
        </w:rPr>
      </w:pPr>
      <w:r>
        <w:rPr>
          <w:rFonts w:hint="eastAsia"/>
        </w:rPr>
        <w:t>不得泄露评标文件、评标情况和在评标过程中获悉的商业秘密；</w:t>
      </w:r>
    </w:p>
    <w:p>
      <w:pPr>
        <w:pStyle w:val="30"/>
        <w:numPr>
          <w:ilvl w:val="1"/>
          <w:numId w:val="39"/>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30"/>
        <w:numPr>
          <w:ilvl w:val="1"/>
          <w:numId w:val="39"/>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30"/>
        <w:numPr>
          <w:ilvl w:val="1"/>
          <w:numId w:val="39"/>
        </w:numPr>
        <w:bidi w:val="0"/>
        <w:rPr>
          <w:rFonts w:hint="eastAsia"/>
        </w:rPr>
      </w:pPr>
      <w:r>
        <w:rPr>
          <w:rFonts w:hint="eastAsia"/>
        </w:rPr>
        <w:t>及时向财政、监察等部门举报在评标过程中受到的非法干预情况；</w:t>
      </w:r>
    </w:p>
    <w:p>
      <w:pPr>
        <w:pStyle w:val="30"/>
        <w:numPr>
          <w:ilvl w:val="1"/>
          <w:numId w:val="39"/>
        </w:numPr>
        <w:bidi w:val="0"/>
        <w:rPr>
          <w:rFonts w:hint="eastAsia"/>
        </w:rPr>
      </w:pPr>
      <w:r>
        <w:rPr>
          <w:rFonts w:hint="eastAsia"/>
        </w:rPr>
        <w:t>配合答复处理供应商的询问、质疑和投诉等事项；</w:t>
      </w:r>
    </w:p>
    <w:p>
      <w:pPr>
        <w:pStyle w:val="30"/>
        <w:numPr>
          <w:ilvl w:val="1"/>
          <w:numId w:val="39"/>
        </w:numPr>
        <w:bidi w:val="0"/>
        <w:rPr>
          <w:rFonts w:hint="eastAsia"/>
        </w:rPr>
      </w:pPr>
      <w:r>
        <w:rPr>
          <w:rFonts w:hint="eastAsia"/>
        </w:rPr>
        <w:t>法律、法规和规章规定的其他义务。</w:t>
      </w:r>
    </w:p>
    <w:p>
      <w:pPr>
        <w:pStyle w:val="32"/>
        <w:numPr>
          <w:ilvl w:val="1"/>
          <w:numId w:val="32"/>
        </w:numPr>
        <w:bidi w:val="0"/>
        <w:rPr>
          <w:rFonts w:hint="eastAsia"/>
        </w:rPr>
      </w:pPr>
      <w:bookmarkStart w:id="1191" w:name="_Toc3688"/>
      <w:bookmarkStart w:id="1192" w:name="_Toc29759"/>
      <w:bookmarkStart w:id="1193" w:name="_Toc22368"/>
      <w:bookmarkStart w:id="1194" w:name="_Toc327196346"/>
      <w:bookmarkStart w:id="1195" w:name="_Toc319440195"/>
      <w:bookmarkStart w:id="1196" w:name="_Toc17689"/>
      <w:bookmarkStart w:id="1197" w:name="_Toc28428"/>
      <w:bookmarkStart w:id="1198" w:name="_Toc4379"/>
      <w:bookmarkStart w:id="1199" w:name="_Toc20193"/>
      <w:bookmarkStart w:id="1200" w:name="_Toc27047"/>
      <w:bookmarkStart w:id="1201" w:name="_Toc1690"/>
      <w:bookmarkStart w:id="1202" w:name="_Toc19071"/>
      <w:bookmarkStart w:id="1203" w:name="_Toc12088"/>
      <w:bookmarkStart w:id="1204" w:name="_Toc24913"/>
      <w:bookmarkStart w:id="1205" w:name="_Toc30872"/>
      <w:r>
        <w:rPr>
          <w:rFonts w:hint="eastAsia"/>
          <w:lang w:eastAsia="zh-CN"/>
        </w:rPr>
        <w:t>评标专家</w:t>
      </w:r>
      <w:r>
        <w:rPr>
          <w:rFonts w:hint="eastAsia"/>
        </w:rPr>
        <w:t>在政府采购活动中应当遵守以下工作纪律</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30"/>
        <w:numPr>
          <w:ilvl w:val="1"/>
          <w:numId w:val="40"/>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30"/>
        <w:numPr>
          <w:ilvl w:val="1"/>
          <w:numId w:val="40"/>
        </w:numPr>
        <w:bidi w:val="0"/>
        <w:rPr>
          <w:rFonts w:hint="eastAsia"/>
        </w:rPr>
      </w:pPr>
      <w:r>
        <w:rPr>
          <w:rFonts w:hint="eastAsia"/>
        </w:rPr>
        <w:t>评标前，应当将通讯工具或者相关电子设备交由招标采购单位统一保管；</w:t>
      </w:r>
    </w:p>
    <w:p>
      <w:pPr>
        <w:pStyle w:val="30"/>
        <w:numPr>
          <w:ilvl w:val="1"/>
          <w:numId w:val="40"/>
        </w:numPr>
        <w:bidi w:val="0"/>
        <w:rPr>
          <w:rFonts w:hint="eastAsia"/>
        </w:rPr>
      </w:pPr>
      <w:r>
        <w:rPr>
          <w:rFonts w:hint="eastAsia"/>
        </w:rPr>
        <w:t>评标过程中，不得与外界联系，因发生不可预见情况，确实需要与外界联系的，应当在监督人员监督之下办理；</w:t>
      </w:r>
    </w:p>
    <w:p>
      <w:pPr>
        <w:pStyle w:val="30"/>
        <w:numPr>
          <w:ilvl w:val="1"/>
          <w:numId w:val="40"/>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0"/>
        <w:numPr>
          <w:ilvl w:val="1"/>
          <w:numId w:val="40"/>
        </w:numPr>
        <w:bidi w:val="0"/>
        <w:rPr>
          <w:rFonts w:hint="eastAsia"/>
        </w:rPr>
      </w:pPr>
      <w:r>
        <w:rPr>
          <w:rFonts w:hint="eastAsia"/>
        </w:rPr>
        <w:t>在评标过程中和评标结束后，不得记录、复制或带走任何评标资料，除因规定的义务外，不得向外界透露评标内容；</w:t>
      </w:r>
    </w:p>
    <w:p>
      <w:pPr>
        <w:pStyle w:val="30"/>
        <w:numPr>
          <w:ilvl w:val="1"/>
          <w:numId w:val="40"/>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30"/>
        <w:numPr>
          <w:ilvl w:val="1"/>
          <w:numId w:val="40"/>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30"/>
        <w:numPr>
          <w:ilvl w:val="1"/>
          <w:numId w:val="40"/>
        </w:numPr>
        <w:bidi w:val="0"/>
        <w:rPr>
          <w:rFonts w:hint="eastAsia"/>
          <w:lang w:eastAsia="zh-CN"/>
        </w:rPr>
      </w:pPr>
      <w:r>
        <w:rPr>
          <w:rFonts w:hint="eastAsia"/>
        </w:rPr>
        <w:t>有关部门(机构)制定的其他评审工作纪律</w:t>
      </w:r>
      <w:r>
        <w:rPr>
          <w:rFonts w:hint="eastAsia"/>
          <w:lang w:eastAsia="zh-CN"/>
        </w:rPr>
        <w:t>。</w:t>
      </w:r>
    </w:p>
    <w:p>
      <w:pPr>
        <w:pStyle w:val="32"/>
        <w:numPr>
          <w:ilvl w:val="1"/>
          <w:numId w:val="32"/>
        </w:numPr>
        <w:bidi w:val="0"/>
        <w:rPr>
          <w:rFonts w:hint="eastAsia"/>
        </w:rPr>
      </w:pPr>
      <w:bookmarkStart w:id="1206" w:name="_Toc8256"/>
      <w:bookmarkStart w:id="1207" w:name="_Toc30239"/>
      <w:bookmarkStart w:id="1208" w:name="_Toc26220"/>
      <w:bookmarkStart w:id="1209" w:name="_Toc14881"/>
      <w:bookmarkStart w:id="1210" w:name="_Toc20477"/>
      <w:r>
        <w:rPr>
          <w:rFonts w:hint="eastAsia"/>
        </w:rPr>
        <w:t>评标委员会及其成员不得有下列行为</w:t>
      </w:r>
      <w:bookmarkEnd w:id="1206"/>
      <w:bookmarkEnd w:id="1207"/>
      <w:bookmarkEnd w:id="1208"/>
      <w:bookmarkEnd w:id="1209"/>
      <w:bookmarkEnd w:id="1210"/>
    </w:p>
    <w:p>
      <w:pPr>
        <w:pStyle w:val="30"/>
        <w:numPr>
          <w:ilvl w:val="1"/>
          <w:numId w:val="41"/>
        </w:numPr>
        <w:bidi w:val="0"/>
        <w:rPr>
          <w:rFonts w:hint="eastAsia"/>
        </w:rPr>
      </w:pPr>
      <w:r>
        <w:rPr>
          <w:rFonts w:hint="eastAsia"/>
        </w:rPr>
        <w:t>确定参与评标至评标结束前私自接触投标人；</w:t>
      </w:r>
    </w:p>
    <w:p>
      <w:pPr>
        <w:pStyle w:val="30"/>
        <w:numPr>
          <w:ilvl w:val="1"/>
          <w:numId w:val="41"/>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30"/>
        <w:numPr>
          <w:ilvl w:val="1"/>
          <w:numId w:val="41"/>
        </w:numPr>
        <w:bidi w:val="0"/>
        <w:rPr>
          <w:rFonts w:hint="eastAsia"/>
        </w:rPr>
      </w:pPr>
      <w:r>
        <w:rPr>
          <w:rFonts w:hint="eastAsia"/>
        </w:rPr>
        <w:t>违反评标纪律发表倾向性意见或者征询采购人的倾向性意见；</w:t>
      </w:r>
    </w:p>
    <w:p>
      <w:pPr>
        <w:pStyle w:val="30"/>
        <w:numPr>
          <w:ilvl w:val="1"/>
          <w:numId w:val="41"/>
        </w:numPr>
        <w:bidi w:val="0"/>
        <w:rPr>
          <w:rFonts w:hint="eastAsia"/>
        </w:rPr>
      </w:pPr>
      <w:r>
        <w:rPr>
          <w:rFonts w:hint="eastAsia"/>
        </w:rPr>
        <w:t>对需要专业判断的主观评审因素协商评分；</w:t>
      </w:r>
    </w:p>
    <w:p>
      <w:pPr>
        <w:pStyle w:val="30"/>
        <w:numPr>
          <w:ilvl w:val="1"/>
          <w:numId w:val="41"/>
        </w:numPr>
        <w:bidi w:val="0"/>
        <w:rPr>
          <w:rFonts w:hint="eastAsia"/>
        </w:rPr>
      </w:pPr>
      <w:r>
        <w:rPr>
          <w:rFonts w:hint="eastAsia"/>
        </w:rPr>
        <w:t>在评标过程中擅离职守，影响评标程序正常进行的；</w:t>
      </w:r>
    </w:p>
    <w:p>
      <w:pPr>
        <w:pStyle w:val="30"/>
        <w:numPr>
          <w:ilvl w:val="1"/>
          <w:numId w:val="41"/>
        </w:numPr>
        <w:bidi w:val="0"/>
        <w:rPr>
          <w:rFonts w:hint="eastAsia"/>
        </w:rPr>
      </w:pPr>
      <w:r>
        <w:rPr>
          <w:rFonts w:hint="eastAsia"/>
        </w:rPr>
        <w:t>记录、复制或者带走任何评标资料；</w:t>
      </w:r>
    </w:p>
    <w:p>
      <w:pPr>
        <w:pStyle w:val="30"/>
        <w:numPr>
          <w:ilvl w:val="1"/>
          <w:numId w:val="41"/>
        </w:numPr>
        <w:bidi w:val="0"/>
        <w:rPr>
          <w:rFonts w:hint="eastAsia"/>
        </w:rPr>
      </w:pPr>
      <w:r>
        <w:rPr>
          <w:rFonts w:hint="eastAsia"/>
        </w:rPr>
        <w:t>其他不遵守评标纪律的行为。</w:t>
      </w:r>
    </w:p>
    <w:p>
      <w:pPr>
        <w:pStyle w:val="44"/>
        <w:bidi w:val="0"/>
        <w:rPr>
          <w:rFonts w:hint="eastAsia"/>
        </w:rPr>
      </w:pPr>
      <w:r>
        <w:rPr>
          <w:rFonts w:hint="eastAsia"/>
        </w:rPr>
        <w:t>评标委员会成员有前款第一至五项行为之一的，其评审意见无效，并不得获取评审劳务报酬和报销异地评审差旅费。</w:t>
      </w:r>
    </w:p>
    <w:p>
      <w:pPr>
        <w:pStyle w:val="32"/>
        <w:numPr>
          <w:ilvl w:val="1"/>
          <w:numId w:val="32"/>
        </w:numPr>
        <w:bidi w:val="0"/>
        <w:rPr>
          <w:rFonts w:hint="eastAsia"/>
        </w:rPr>
      </w:pPr>
      <w:bookmarkStart w:id="1211" w:name="_Toc32244"/>
      <w:bookmarkStart w:id="1212" w:name="_Toc13225"/>
      <w:bookmarkStart w:id="1213" w:name="_Toc15754"/>
      <w:r>
        <w:rPr>
          <w:rFonts w:hint="eastAsia"/>
          <w:lang w:val="en-US" w:eastAsia="zh-CN"/>
        </w:rPr>
        <w:t>评标委员会及其成员不得有下列违约情形</w:t>
      </w:r>
      <w:bookmarkEnd w:id="1211"/>
      <w:bookmarkEnd w:id="1212"/>
      <w:bookmarkEnd w:id="1213"/>
    </w:p>
    <w:p>
      <w:pPr>
        <w:pStyle w:val="30"/>
        <w:numPr>
          <w:ilvl w:val="1"/>
          <w:numId w:val="42"/>
        </w:numPr>
        <w:bidi w:val="0"/>
        <w:rPr>
          <w:rFonts w:hint="eastAsia"/>
        </w:rPr>
      </w:pPr>
      <w:r>
        <w:rPr>
          <w:rFonts w:hint="eastAsia"/>
        </w:rPr>
        <w:t>答应参加评审活动后，无正当理由不参加或者迟到，且不及时告知抽取终端工作人员，导致评审活动无法正常进行的；</w:t>
      </w:r>
    </w:p>
    <w:p>
      <w:pPr>
        <w:pStyle w:val="30"/>
        <w:numPr>
          <w:ilvl w:val="1"/>
          <w:numId w:val="42"/>
        </w:numPr>
        <w:bidi w:val="0"/>
        <w:rPr>
          <w:rFonts w:hint="eastAsia"/>
        </w:rPr>
      </w:pPr>
      <w:r>
        <w:rPr>
          <w:rFonts w:hint="eastAsia"/>
        </w:rPr>
        <w:t>不遵守评审现场工作纪律的；</w:t>
      </w:r>
    </w:p>
    <w:p>
      <w:pPr>
        <w:pStyle w:val="30"/>
        <w:numPr>
          <w:ilvl w:val="1"/>
          <w:numId w:val="42"/>
        </w:numPr>
        <w:bidi w:val="0"/>
        <w:rPr>
          <w:rFonts w:hint="eastAsia"/>
        </w:rPr>
      </w:pPr>
      <w:r>
        <w:rPr>
          <w:rFonts w:hint="eastAsia"/>
        </w:rPr>
        <w:t>明显故意拖延评审时间的；</w:t>
      </w:r>
    </w:p>
    <w:p>
      <w:pPr>
        <w:pStyle w:val="30"/>
        <w:numPr>
          <w:ilvl w:val="1"/>
          <w:numId w:val="42"/>
        </w:numPr>
        <w:bidi w:val="0"/>
        <w:rPr>
          <w:rFonts w:hint="eastAsia"/>
        </w:rPr>
      </w:pPr>
      <w:r>
        <w:rPr>
          <w:rFonts w:hint="eastAsia"/>
        </w:rPr>
        <w:t>抄袭其他评审委员会成员的评审意见的；</w:t>
      </w:r>
    </w:p>
    <w:p>
      <w:pPr>
        <w:pStyle w:val="30"/>
        <w:numPr>
          <w:ilvl w:val="1"/>
          <w:numId w:val="42"/>
        </w:numPr>
        <w:bidi w:val="0"/>
        <w:rPr>
          <w:rFonts w:hint="eastAsia"/>
        </w:rPr>
      </w:pPr>
      <w:r>
        <w:rPr>
          <w:rFonts w:hint="eastAsia"/>
        </w:rPr>
        <w:t>不按照政府采购法律制度和采购文件的规定进行评审，导致评审过程、评审结果违法违规，情节轻微不构成行政处罚的；</w:t>
      </w:r>
    </w:p>
    <w:p>
      <w:pPr>
        <w:pStyle w:val="30"/>
        <w:numPr>
          <w:ilvl w:val="1"/>
          <w:numId w:val="42"/>
        </w:numPr>
        <w:bidi w:val="0"/>
        <w:rPr>
          <w:rFonts w:hint="eastAsia"/>
        </w:rPr>
      </w:pPr>
      <w:r>
        <w:rPr>
          <w:rFonts w:hint="eastAsia"/>
        </w:rPr>
        <w:t>索取高于规定的劳务报酬，或者要求先给付报酬再进行评审，或者因劳务报酬低而拒绝评审、拒绝签署评审报告的；</w:t>
      </w:r>
    </w:p>
    <w:p>
      <w:pPr>
        <w:pStyle w:val="30"/>
        <w:numPr>
          <w:ilvl w:val="1"/>
          <w:numId w:val="42"/>
        </w:numPr>
        <w:bidi w:val="0"/>
        <w:rPr>
          <w:rFonts w:hint="eastAsia"/>
        </w:rPr>
      </w:pPr>
      <w:r>
        <w:rPr>
          <w:rFonts w:hint="eastAsia"/>
        </w:rPr>
        <w:t>不按照《四川省政府采购评审专家管理实施办法》的规定记录或者反馈采购人或者采购代理机构的职责履行情况的；</w:t>
      </w:r>
    </w:p>
    <w:p>
      <w:pPr>
        <w:pStyle w:val="30"/>
        <w:numPr>
          <w:ilvl w:val="1"/>
          <w:numId w:val="42"/>
        </w:numPr>
        <w:bidi w:val="0"/>
        <w:rPr>
          <w:rFonts w:hint="eastAsia"/>
        </w:rPr>
      </w:pPr>
      <w:r>
        <w:rPr>
          <w:rFonts w:hint="eastAsia"/>
        </w:rPr>
        <w:t>存在其他违反政府采购法规制度，但不构成行政处罚行为的。</w:t>
      </w:r>
    </w:p>
    <w:p>
      <w:pPr>
        <w:pStyle w:val="46"/>
        <w:numPr>
          <w:ilvl w:val="0"/>
          <w:numId w:val="11"/>
        </w:numPr>
        <w:bidi w:val="0"/>
        <w:rPr>
          <w:rFonts w:hint="eastAsia"/>
        </w:rPr>
      </w:pPr>
      <w:r>
        <w:rPr>
          <w:rFonts w:hint="eastAsia"/>
        </w:rPr>
        <w:br w:type="page"/>
      </w:r>
      <w:bookmarkEnd w:id="1077"/>
      <w:bookmarkStart w:id="1214" w:name="_Toc229"/>
      <w:bookmarkStart w:id="1215" w:name="_Toc7547"/>
      <w:bookmarkStart w:id="1216" w:name="_Toc18908"/>
      <w:bookmarkStart w:id="1217" w:name="_Toc13264"/>
      <w:bookmarkStart w:id="1218" w:name="_Toc2368"/>
      <w:r>
        <w:rPr>
          <w:rFonts w:hint="eastAsia"/>
        </w:rPr>
        <w:t>政府采购合同</w:t>
      </w:r>
      <w:bookmarkEnd w:id="1214"/>
      <w:bookmarkEnd w:id="1215"/>
      <w:bookmarkEnd w:id="1216"/>
      <w:bookmarkEnd w:id="1217"/>
      <w:r>
        <w:rPr>
          <w:rFonts w:hint="eastAsia"/>
          <w:lang w:val="en-US" w:eastAsia="zh-CN"/>
        </w:rPr>
        <w:t>(参考文本)</w:t>
      </w:r>
      <w:bookmarkEnd w:id="1218"/>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中标</w:t>
      </w:r>
      <w:r>
        <w:rPr>
          <w:rFonts w:hint="eastAsia"/>
          <w:lang w:val="en-US" w:eastAsia="zh-CN"/>
        </w:rPr>
        <w:t>人</w:t>
      </w:r>
      <w:r>
        <w:rPr>
          <w:rFonts w:hint="eastAsia"/>
        </w:rPr>
        <w:t>名称(乙方)：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0"/>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highlight w:val="none"/>
          <w:u w:val="none"/>
          <w:lang w:val="en-US" w:eastAsia="zh-CN"/>
        </w:rPr>
      </w:pPr>
      <w:r>
        <w:rPr>
          <w:rFonts w:hint="eastAsia"/>
          <w:b/>
          <w:bCs/>
          <w:highlight w:val="none"/>
          <w:u w:val="none"/>
          <w:lang w:val="en-US" w:eastAsia="zh-CN"/>
        </w:rPr>
        <w:t>合同类型：</w:t>
      </w:r>
      <w:r>
        <w:rPr>
          <w:rFonts w:hint="eastAsia"/>
          <w:b/>
          <w:bCs/>
          <w:highlight w:val="none"/>
          <w:u w:val="single"/>
          <w:lang w:val="en-US" w:eastAsia="zh-CN"/>
        </w:rPr>
        <w:t>本合同为中小企业预留合同(适用于专门面向中小企业采购的项目)</w:t>
      </w:r>
    </w:p>
    <w:p>
      <w:pPr>
        <w:pStyle w:val="40"/>
        <w:bidi w:val="0"/>
        <w:rPr>
          <w:rFonts w:hint="eastAsia"/>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rPr>
        <w:t>《中华人民共和国政府采购法》、《中华人民共和国政府采购法实施条例》、《政府采购货物和服务招标投标管理办法》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及</w:t>
      </w:r>
      <w:r>
        <w:rPr>
          <w:rFonts w:hint="eastAsia" w:cs="宋体"/>
          <w:lang w:val="en-US" w:eastAsia="zh-CN"/>
        </w:rPr>
        <w:t>成都市新津区教育局厨房设备采购项目</w:t>
      </w:r>
      <w:r>
        <w:rPr>
          <w:rFonts w:hint="eastAsia"/>
        </w:rPr>
        <w:t>(项目编号</w:t>
      </w:r>
      <w:r>
        <w:rPr>
          <w:rFonts w:hint="eastAsia"/>
          <w:color w:val="auto"/>
        </w:rPr>
        <w:t>：</w:t>
      </w:r>
      <w:r>
        <w:rPr>
          <w:rFonts w:hint="eastAsia"/>
          <w:color w:val="auto"/>
          <w:u w:val="single"/>
          <w:lang w:val="en-US" w:eastAsia="zh-CN"/>
        </w:rPr>
        <w:t xml:space="preserve">     </w:t>
      </w:r>
      <w:r>
        <w:rPr>
          <w:rFonts w:hint="eastAsia"/>
          <w:color w:val="auto"/>
          <w:lang w:val="en-US" w:eastAsia="zh-CN"/>
        </w:rPr>
        <w:t>(采购项目的编号)</w:t>
      </w:r>
      <w:r>
        <w:rPr>
          <w:rFonts w:hint="eastAsia"/>
          <w:color w:val="auto"/>
        </w:rPr>
        <w:t>)</w:t>
      </w:r>
      <w:r>
        <w:rPr>
          <w:rFonts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2"/>
        <w:numPr>
          <w:ilvl w:val="1"/>
          <w:numId w:val="11"/>
        </w:numPr>
        <w:bidi w:val="0"/>
        <w:rPr>
          <w:rFonts w:hint="eastAsia"/>
        </w:rPr>
      </w:pPr>
      <w:bookmarkStart w:id="1219" w:name="_Toc29921"/>
      <w:bookmarkStart w:id="1220" w:name="_Toc15652"/>
      <w:bookmarkStart w:id="1221" w:name="_Toc217446107"/>
      <w:bookmarkStart w:id="1222" w:name="_Toc20353"/>
      <w:bookmarkStart w:id="1223" w:name="_Toc575"/>
      <w:bookmarkStart w:id="1224" w:name="_Toc28607"/>
      <w:bookmarkStart w:id="1225" w:name="_Toc984"/>
      <w:bookmarkStart w:id="1226" w:name="_Toc29692"/>
      <w:r>
        <w:rPr>
          <w:rFonts w:hint="eastAsia"/>
        </w:rPr>
        <w:t>合同标的</w:t>
      </w:r>
      <w:bookmarkEnd w:id="1219"/>
      <w:bookmarkEnd w:id="1220"/>
      <w:bookmarkEnd w:id="1221"/>
      <w:bookmarkEnd w:id="1222"/>
      <w:bookmarkEnd w:id="1223"/>
      <w:bookmarkEnd w:id="1224"/>
      <w:bookmarkEnd w:id="1225"/>
      <w:bookmarkEnd w:id="1226"/>
    </w:p>
    <w:tbl>
      <w:tblPr>
        <w:tblStyle w:val="19"/>
        <w:tblW w:w="96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1123"/>
        <w:gridCol w:w="774"/>
        <w:gridCol w:w="963"/>
        <w:gridCol w:w="1159"/>
        <w:gridCol w:w="1270"/>
        <w:gridCol w:w="1351"/>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货物品名</w:t>
            </w: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规格</w:t>
            </w:r>
          </w:p>
          <w:p>
            <w:pPr>
              <w:pStyle w:val="43"/>
              <w:bidi w:val="0"/>
              <w:rPr>
                <w:rFonts w:hint="eastAsia"/>
                <w:b/>
                <w:bCs/>
              </w:rPr>
            </w:pPr>
            <w:r>
              <w:rPr>
                <w:rFonts w:hint="eastAsia"/>
                <w:b/>
                <w:bCs/>
              </w:rPr>
              <w:t>型号</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单位</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单价</w:t>
            </w:r>
          </w:p>
          <w:p>
            <w:pPr>
              <w:pStyle w:val="43"/>
              <w:bidi w:val="0"/>
              <w:rPr>
                <w:rFonts w:hint="eastAsia"/>
                <w:b/>
                <w:bCs/>
              </w:rPr>
            </w:pPr>
            <w:r>
              <w:rPr>
                <w:rFonts w:hint="eastAsia"/>
                <w:b/>
                <w:bCs/>
              </w:rPr>
              <w:t>(元)</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总价</w:t>
            </w:r>
          </w:p>
          <w:p>
            <w:pPr>
              <w:pStyle w:val="43"/>
              <w:bidi w:val="0"/>
              <w:rPr>
                <w:rFonts w:hint="eastAsia"/>
                <w:b/>
                <w:bCs/>
              </w:rPr>
            </w:pPr>
            <w:r>
              <w:rPr>
                <w:rFonts w:hint="eastAsia"/>
                <w:b/>
                <w:bCs/>
              </w:rPr>
              <w:t>(元)</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rPr>
            </w:pPr>
            <w:r>
              <w:rPr>
                <w:rFonts w:hint="eastAsia"/>
                <w:b/>
                <w:bCs/>
              </w:rPr>
              <w:t>随机</w:t>
            </w:r>
          </w:p>
          <w:p>
            <w:pPr>
              <w:pStyle w:val="43"/>
              <w:bidi w:val="0"/>
              <w:rPr>
                <w:rFonts w:hint="eastAsia"/>
                <w:b/>
                <w:bCs/>
              </w:rPr>
            </w:pPr>
            <w:r>
              <w:rPr>
                <w:rFonts w:hint="eastAsia"/>
                <w:b/>
                <w:bCs/>
              </w:rPr>
              <w:t>配件</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b/>
                <w:bCs/>
                <w:lang w:val="en-US" w:eastAsia="zh-CN"/>
              </w:rPr>
            </w:pPr>
            <w:r>
              <w:rPr>
                <w:rFonts w:hint="eastAsia"/>
                <w:b/>
                <w:bCs/>
                <w:lang w:val="en-US" w:eastAsia="zh-CN"/>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9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2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27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1"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43"/>
              <w:bidi w:val="0"/>
              <w:rPr>
                <w:rFonts w:hint="eastAsia"/>
              </w:rPr>
            </w:pPr>
          </w:p>
        </w:tc>
      </w:tr>
    </w:tbl>
    <w:p>
      <w:pPr>
        <w:pStyle w:val="32"/>
        <w:numPr>
          <w:ilvl w:val="1"/>
          <w:numId w:val="11"/>
        </w:numPr>
        <w:bidi w:val="0"/>
        <w:rPr>
          <w:rFonts w:hint="eastAsia"/>
        </w:rPr>
      </w:pPr>
      <w:bookmarkStart w:id="1227" w:name="_Toc2729"/>
      <w:bookmarkStart w:id="1228" w:name="_Toc15734"/>
      <w:bookmarkStart w:id="1229" w:name="_Toc217446108"/>
      <w:bookmarkStart w:id="1230" w:name="_Toc22308"/>
      <w:bookmarkStart w:id="1231" w:name="_Toc8483"/>
      <w:bookmarkStart w:id="1232" w:name="_Toc6939"/>
      <w:bookmarkStart w:id="1233" w:name="_Toc31626"/>
      <w:bookmarkStart w:id="1234" w:name="_Toc22148"/>
      <w:r>
        <w:rPr>
          <w:rFonts w:hint="eastAsia"/>
        </w:rPr>
        <w:t>合同</w:t>
      </w:r>
      <w:bookmarkEnd w:id="1227"/>
      <w:bookmarkEnd w:id="1228"/>
      <w:bookmarkEnd w:id="1229"/>
      <w:bookmarkEnd w:id="1230"/>
      <w:r>
        <w:rPr>
          <w:rFonts w:hint="eastAsia"/>
        </w:rPr>
        <w:t>价款</w:t>
      </w:r>
      <w:bookmarkEnd w:id="1231"/>
      <w:bookmarkEnd w:id="1232"/>
      <w:bookmarkEnd w:id="1233"/>
      <w:bookmarkEnd w:id="1234"/>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合同总价为人民币大写：</w:t>
      </w:r>
      <w:r>
        <w:rPr>
          <w:rFonts w:hint="eastAsia"/>
          <w:u w:val="single"/>
        </w:rPr>
        <w:t xml:space="preserve">                </w:t>
      </w:r>
      <w:r>
        <w:rPr>
          <w:rFonts w:hint="eastAsia"/>
        </w:rPr>
        <w:t>元，即￥</w:t>
      </w:r>
      <w:r>
        <w:rPr>
          <w:rFonts w:hint="eastAsia"/>
          <w:u w:val="single"/>
        </w:rPr>
        <w:t xml:space="preserve">        </w:t>
      </w:r>
      <w:r>
        <w:rPr>
          <w:rFonts w:hint="eastAsia"/>
        </w:rPr>
        <w:t>元；</w:t>
      </w:r>
      <w:r>
        <w:rPr>
          <w:rFonts w:hint="eastAsia"/>
          <w:highlight w:val="none"/>
        </w:rPr>
        <w:t>该合同总价已</w:t>
      </w:r>
      <w:r>
        <w:rPr>
          <w:rFonts w:hint="eastAsia" w:ascii="宋体" w:hAnsi="宋体" w:eastAsia="宋体" w:cstheme="minorBidi"/>
          <w:b w:val="0"/>
          <w:bCs/>
          <w:sz w:val="24"/>
          <w:highlight w:val="none"/>
        </w:rPr>
        <w:t>包括货物设计、材料、</w:t>
      </w:r>
      <w:r>
        <w:rPr>
          <w:rFonts w:hint="eastAsia" w:ascii="宋体" w:hAnsi="宋体" w:eastAsia="宋体" w:cstheme="minorBidi"/>
          <w:b w:val="0"/>
          <w:bCs/>
          <w:sz w:val="24"/>
          <w:highlight w:val="none"/>
          <w:lang w:val="en-US" w:eastAsia="zh-CN"/>
        </w:rPr>
        <w:t>生产</w:t>
      </w:r>
      <w:r>
        <w:rPr>
          <w:rFonts w:hint="eastAsia" w:ascii="宋体" w:hAnsi="宋体" w:eastAsia="宋体" w:cstheme="minorBidi"/>
          <w:b w:val="0"/>
          <w:bCs/>
          <w:sz w:val="24"/>
          <w:highlight w:val="none"/>
        </w:rPr>
        <w:t>制造、包装、运输、安装、调试、检测、</w:t>
      </w:r>
      <w:r>
        <w:rPr>
          <w:rFonts w:hint="eastAsia" w:ascii="宋体" w:hAnsi="宋体" w:eastAsia="宋体" w:cstheme="minorBidi"/>
          <w:b w:val="0"/>
          <w:bCs/>
          <w:sz w:val="24"/>
          <w:highlight w:val="none"/>
          <w:lang w:val="en-US" w:eastAsia="zh-CN"/>
        </w:rPr>
        <w:t>保险、</w:t>
      </w:r>
      <w:r>
        <w:rPr>
          <w:rFonts w:hint="eastAsia" w:ascii="宋体" w:hAnsi="宋体" w:eastAsia="宋体" w:cstheme="minorBidi"/>
          <w:b w:val="0"/>
          <w:bCs/>
          <w:sz w:val="24"/>
          <w:highlight w:val="none"/>
        </w:rPr>
        <w:t>培训</w:t>
      </w:r>
      <w:r>
        <w:rPr>
          <w:rFonts w:hint="eastAsia" w:ascii="宋体" w:hAnsi="宋体" w:eastAsia="宋体" w:cstheme="minorBidi"/>
          <w:b w:val="0"/>
          <w:bCs/>
          <w:sz w:val="24"/>
          <w:highlight w:val="none"/>
          <w:lang w:eastAsia="zh-CN"/>
        </w:rPr>
        <w:t>、</w:t>
      </w:r>
      <w:r>
        <w:rPr>
          <w:rFonts w:hint="eastAsia" w:ascii="宋体" w:hAnsi="宋体" w:eastAsia="宋体" w:cstheme="minorBidi"/>
          <w:b w:val="0"/>
          <w:bCs/>
          <w:sz w:val="24"/>
          <w:highlight w:val="none"/>
          <w:lang w:val="en-US" w:eastAsia="zh-CN"/>
        </w:rPr>
        <w:t>风险、利润</w:t>
      </w:r>
      <w:r>
        <w:rPr>
          <w:rFonts w:hint="eastAsia" w:ascii="宋体" w:hAnsi="宋体" w:eastAsia="宋体" w:cstheme="minorBidi"/>
          <w:b w:val="0"/>
          <w:bCs/>
          <w:sz w:val="24"/>
          <w:highlight w:val="none"/>
          <w:lang w:eastAsia="zh-CN"/>
        </w:rPr>
        <w:t>、</w:t>
      </w:r>
      <w:r>
        <w:rPr>
          <w:rFonts w:hint="eastAsia" w:ascii="宋体" w:hAnsi="宋体" w:eastAsia="宋体" w:cstheme="minorBidi"/>
          <w:b w:val="0"/>
          <w:bCs/>
          <w:sz w:val="24"/>
          <w:highlight w:val="none"/>
        </w:rPr>
        <w:t>验收合格交付使用之前及保修期内保修服务与备用物件等等所有其他有关各项的含税费用</w:t>
      </w:r>
      <w:r>
        <w:rPr>
          <w:rFonts w:hint="eastAsia"/>
          <w:highlight w:val="none"/>
        </w:rPr>
        <w:t>。</w:t>
      </w:r>
      <w:r>
        <w:rPr>
          <w:rFonts w:hint="eastAsia"/>
        </w:rPr>
        <w:t>本合同执行期间合同总价不变，甲方无须另向乙方支付本合同规定之外的其他任何费用。</w:t>
      </w:r>
    </w:p>
    <w:p>
      <w:pPr>
        <w:pStyle w:val="32"/>
        <w:numPr>
          <w:ilvl w:val="1"/>
          <w:numId w:val="11"/>
        </w:numPr>
        <w:bidi w:val="0"/>
        <w:rPr>
          <w:rFonts w:hint="eastAsia"/>
        </w:rPr>
      </w:pPr>
      <w:bookmarkStart w:id="1235" w:name="_Toc30015"/>
      <w:bookmarkStart w:id="1236" w:name="_Toc217446109"/>
      <w:bookmarkStart w:id="1237" w:name="_Toc13646"/>
      <w:bookmarkStart w:id="1238" w:name="_Toc8140"/>
      <w:bookmarkStart w:id="1239" w:name="_Toc15610"/>
      <w:bookmarkStart w:id="1240" w:name="_Toc7853"/>
      <w:bookmarkStart w:id="1241" w:name="_Toc16934"/>
      <w:bookmarkStart w:id="1242" w:name="_Toc11736"/>
      <w:r>
        <w:rPr>
          <w:rFonts w:hint="eastAsia"/>
        </w:rPr>
        <w:t>质量要求</w:t>
      </w:r>
      <w:bookmarkEnd w:id="1235"/>
      <w:bookmarkEnd w:id="1236"/>
      <w:bookmarkEnd w:id="1237"/>
      <w:bookmarkEnd w:id="1238"/>
      <w:bookmarkEnd w:id="1239"/>
      <w:bookmarkEnd w:id="1240"/>
      <w:bookmarkEnd w:id="1241"/>
      <w:bookmarkEnd w:id="1242"/>
    </w:p>
    <w:p>
      <w:pPr>
        <w:pStyle w:val="30"/>
        <w:numPr>
          <w:ilvl w:val="1"/>
          <w:numId w:val="43"/>
        </w:numPr>
        <w:bidi w:val="0"/>
        <w:rPr>
          <w:rFonts w:hint="eastAsia"/>
        </w:rPr>
      </w:pPr>
      <w:r>
        <w:rPr>
          <w:rFonts w:hint="eastAsia"/>
        </w:rPr>
        <w:t>乙方须提供全新的货物(含零部件、配件</w:t>
      </w:r>
      <w:r>
        <w:rPr>
          <w:rFonts w:hint="eastAsia"/>
          <w:lang w:eastAsia="zh-CN"/>
        </w:rPr>
        <w:t>、</w:t>
      </w:r>
      <w:r>
        <w:rPr>
          <w:rFonts w:hint="eastAsia"/>
          <w:lang w:val="en-US" w:eastAsia="zh-CN"/>
        </w:rPr>
        <w:t>使用说明书</w:t>
      </w:r>
      <w:r>
        <w:rPr>
          <w:rFonts w:hint="eastAsia"/>
        </w:rPr>
        <w:t>等)，表面无划伤、无碰撞痕迹，且权属清楚，不得侵害他人的知识产权。</w:t>
      </w:r>
    </w:p>
    <w:p>
      <w:pPr>
        <w:pStyle w:val="30"/>
        <w:numPr>
          <w:ilvl w:val="1"/>
          <w:numId w:val="43"/>
        </w:numPr>
        <w:bidi w:val="0"/>
        <w:rPr>
          <w:rFonts w:hint="eastAsia"/>
        </w:rPr>
      </w:pPr>
      <w:r>
        <w:rPr>
          <w:rFonts w:hint="eastAsia"/>
        </w:rPr>
        <w:t>货物必须符合或优于国家(行业)</w:t>
      </w:r>
      <w:r>
        <w:rPr>
          <w:rFonts w:hint="eastAsia"/>
          <w:u w:val="single"/>
        </w:rPr>
        <w:t xml:space="preserve">          </w:t>
      </w:r>
      <w:r>
        <w:rPr>
          <w:rFonts w:hint="eastAsia"/>
        </w:rPr>
        <w:t>标准，以及本项目采购文件的质量要求和技术指标与出厂标准。</w:t>
      </w:r>
    </w:p>
    <w:p>
      <w:pPr>
        <w:pStyle w:val="30"/>
        <w:numPr>
          <w:ilvl w:val="1"/>
          <w:numId w:val="43"/>
        </w:numPr>
        <w:bidi w:val="0"/>
        <w:rPr>
          <w:rFonts w:hint="eastAsia"/>
        </w:rPr>
      </w:pPr>
      <w:r>
        <w:rPr>
          <w:rFonts w:hint="eastAsia"/>
        </w:rPr>
        <w:t>乙方须在本合同签订生效之日起</w:t>
      </w:r>
      <w:r>
        <w:rPr>
          <w:rFonts w:hint="eastAsia"/>
          <w:u w:val="single"/>
        </w:rPr>
        <w:t xml:space="preserve">  </w:t>
      </w:r>
      <w:r>
        <w:rPr>
          <w:rFonts w:hint="eastAsia"/>
        </w:rPr>
        <w:t>日内送交货物成品给甲方，送交货物成品必须与</w:t>
      </w:r>
      <w:r>
        <w:rPr>
          <w:rFonts w:hint="eastAsia"/>
          <w:lang w:val="en-US" w:eastAsia="zh-CN"/>
        </w:rPr>
        <w:t>中标</w:t>
      </w:r>
      <w:r>
        <w:rPr>
          <w:rFonts w:hint="eastAsia"/>
        </w:rPr>
        <w:t>保留样品一致</w:t>
      </w:r>
      <w:r>
        <w:rPr>
          <w:rFonts w:hint="eastAsia"/>
          <w:lang w:eastAsia="zh-CN"/>
        </w:rPr>
        <w:t>(</w:t>
      </w:r>
      <w:r>
        <w:rPr>
          <w:rFonts w:hint="eastAsia"/>
          <w:lang w:val="en-US" w:eastAsia="zh-CN"/>
        </w:rPr>
        <w:t>涉及样品时</w:t>
      </w:r>
      <w:r>
        <w:rPr>
          <w:rFonts w:hint="eastAsia"/>
          <w:lang w:eastAsia="zh-CN"/>
        </w:rPr>
        <w:t>)</w:t>
      </w:r>
      <w:r>
        <w:rPr>
          <w:rFonts w:hint="eastAsia"/>
        </w:rPr>
        <w:t>，在甲方出具样品确认书并封存成品样品外观尺寸后，乙方才能按样生产，并以此样品作为验收样品；每台货物上均应有产品质量检验合格标志。</w:t>
      </w:r>
    </w:p>
    <w:p>
      <w:pPr>
        <w:pStyle w:val="30"/>
        <w:numPr>
          <w:ilvl w:val="1"/>
          <w:numId w:val="43"/>
        </w:numPr>
        <w:bidi w:val="0"/>
        <w:rPr>
          <w:rFonts w:hint="eastAsia"/>
        </w:rPr>
      </w:pPr>
      <w:r>
        <w:rPr>
          <w:rFonts w:hint="eastAsia"/>
        </w:rPr>
        <w:t>货物制造质量出现问题，乙方应负责三包(包修、包换、包退)，费用由乙方负担，甲方有权到产品生产厂家生产场地检查货物质量和生产进度。</w:t>
      </w:r>
    </w:p>
    <w:p>
      <w:pPr>
        <w:pStyle w:val="32"/>
        <w:numPr>
          <w:ilvl w:val="1"/>
          <w:numId w:val="11"/>
        </w:numPr>
        <w:bidi w:val="0"/>
        <w:rPr>
          <w:rFonts w:hint="eastAsia"/>
        </w:rPr>
      </w:pPr>
      <w:bookmarkStart w:id="1243" w:name="_Toc25341"/>
      <w:bookmarkStart w:id="1244" w:name="_Toc24606"/>
      <w:bookmarkStart w:id="1245" w:name="_Toc910"/>
      <w:bookmarkStart w:id="1246" w:name="_Toc16918"/>
      <w:bookmarkStart w:id="1247" w:name="_Toc27161"/>
      <w:bookmarkStart w:id="1248" w:name="_Toc4208"/>
      <w:bookmarkStart w:id="1249" w:name="_Toc14046"/>
      <w:bookmarkStart w:id="1250" w:name="_Toc217446110"/>
      <w:r>
        <w:rPr>
          <w:rFonts w:hint="eastAsia"/>
        </w:rPr>
        <w:t>履行期限及地点和方式、验收</w:t>
      </w:r>
      <w:bookmarkEnd w:id="1243"/>
      <w:bookmarkEnd w:id="1244"/>
      <w:bookmarkEnd w:id="1245"/>
      <w:bookmarkEnd w:id="1246"/>
      <w:bookmarkEnd w:id="1247"/>
      <w:bookmarkEnd w:id="1248"/>
      <w:bookmarkEnd w:id="1249"/>
      <w:bookmarkEnd w:id="1250"/>
    </w:p>
    <w:p>
      <w:pPr>
        <w:pStyle w:val="30"/>
        <w:numPr>
          <w:ilvl w:val="1"/>
          <w:numId w:val="44"/>
        </w:numPr>
        <w:bidi w:val="0"/>
        <w:rPr>
          <w:rFonts w:hint="eastAsia"/>
        </w:rPr>
      </w:pPr>
      <w:r>
        <w:rPr>
          <w:rFonts w:hint="eastAsia"/>
        </w:rPr>
        <w:t>履行期限和方式</w:t>
      </w:r>
    </w:p>
    <w:p>
      <w:pPr>
        <w:pStyle w:val="44"/>
        <w:bidi w:val="0"/>
        <w:rPr>
          <w:rFonts w:hint="eastAsia"/>
        </w:rPr>
      </w:pPr>
      <w:r>
        <w:rPr>
          <w:rFonts w:hint="eastAsia"/>
        </w:rPr>
        <w:t>乙方交货期限为合同签订生效后</w:t>
      </w:r>
      <w:r>
        <w:rPr>
          <w:rFonts w:hint="eastAsia" w:asciiTheme="minorEastAsia" w:hAnsiTheme="minorEastAsia" w:eastAsiaTheme="minorEastAsia" w:cstheme="minorEastAsia"/>
          <w:b w:val="0"/>
          <w:bCs/>
          <w:kern w:val="0"/>
          <w:sz w:val="24"/>
          <w:szCs w:val="24"/>
          <w:highlight w:val="none"/>
          <w:lang w:val="en-US" w:eastAsia="zh-CN" w:bidi="ar-SA"/>
        </w:rPr>
        <w:t>至2021年8月20日前</w:t>
      </w:r>
      <w:r>
        <w:rPr>
          <w:rFonts w:hint="eastAsia"/>
        </w:rPr>
        <w:t>，</w:t>
      </w:r>
      <w:r>
        <w:rPr>
          <w:rFonts w:hint="eastAsia" w:asciiTheme="minorEastAsia" w:hAnsiTheme="minorEastAsia" w:eastAsiaTheme="minorEastAsia" w:cstheme="minorEastAsia"/>
          <w:b w:val="0"/>
          <w:bCs/>
          <w:kern w:val="0"/>
          <w:sz w:val="24"/>
          <w:szCs w:val="24"/>
          <w:highlight w:val="none"/>
          <w:lang w:val="en-US" w:eastAsia="zh-CN" w:bidi="ar-SA"/>
        </w:rPr>
        <w:t>完成交货、安装调试和试运行，正常运行1个月后组织验收</w:t>
      </w:r>
      <w:r>
        <w:rPr>
          <w:rFonts w:hint="eastAsia"/>
        </w:rPr>
        <w:t>。</w:t>
      </w:r>
    </w:p>
    <w:p>
      <w:pPr>
        <w:pStyle w:val="30"/>
        <w:numPr>
          <w:ilvl w:val="1"/>
          <w:numId w:val="44"/>
        </w:numPr>
        <w:bidi w:val="0"/>
        <w:rPr>
          <w:rFonts w:hint="eastAsia"/>
        </w:rPr>
      </w:pPr>
      <w:r>
        <w:rPr>
          <w:rFonts w:hint="eastAsia"/>
        </w:rPr>
        <w:t>履行地点：</w:t>
      </w:r>
      <w:r>
        <w:rPr>
          <w:rFonts w:hint="eastAsia"/>
          <w:lang w:val="en-US" w:eastAsia="zh-CN"/>
        </w:rPr>
        <w:t>甲方指定地点</w:t>
      </w:r>
    </w:p>
    <w:p>
      <w:pPr>
        <w:pStyle w:val="30"/>
        <w:numPr>
          <w:ilvl w:val="1"/>
          <w:numId w:val="44"/>
        </w:numPr>
        <w:bidi w:val="0"/>
        <w:rPr>
          <w:rFonts w:hint="eastAsia"/>
        </w:rPr>
      </w:pPr>
      <w:r>
        <w:rPr>
          <w:rFonts w:hint="eastAsia"/>
        </w:rPr>
        <w:t>验收要求</w:t>
      </w:r>
    </w:p>
    <w:p>
      <w:pPr>
        <w:pStyle w:val="44"/>
        <w:bidi w:val="0"/>
        <w:rPr>
          <w:rFonts w:hint="eastAsia"/>
        </w:rPr>
      </w:pPr>
      <w:r>
        <w:rPr>
          <w:rFonts w:hint="eastAsia"/>
        </w:rPr>
        <w:t>验收由甲方组织，乙方配合进行。</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1.乙方在设备安装并正常运行1个月内后通知甲方，甲方在接到通知后5个工作日内组织履约验收，验收合格，双方签署《验收报告》；</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标准：按国家有关规定以及采购文件的质量要求和技术指标、乙方的投标文件及承诺与本合同约定标准进行验收；甲乙双方如对质量要求和技术指标的约定标准有相互抵触或异议的事项，由甲方在采购文件及投标文件中按质量要求和技术指标比较优胜的原则确定该项的约定标准进行验收；</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供应商承担，验收期限相应顺延，但最长不得超过7个日历天，不得影响甲方正常工作的开展；</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4.乙方应将所提供货物的装箱清单、配件、随机工具、用户使用手册、原厂保修卡等资料交付给甲方；乙方不能完整交付货物及本款规定的单证和工具的，必须负责补齐，否则视为未按合同约定交货；</w:t>
      </w:r>
    </w:p>
    <w:p>
      <w:pPr>
        <w:pageBreakBefore w:val="0"/>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5.如货物经乙方3次维修仍不能达到合同约定的质量标准，甲方有权退货，并视作乙方不能交付货物而须支付违约赔偿金给甲方，甲方还可依法追究乙方的违约责任；</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6.其他未尽事宜应严格按照《财政部关于进一步加强政府采购需求和履约验收管理的指导意见》(财库〔2016〕205号)的要求进行验收。</w:t>
      </w:r>
    </w:p>
    <w:p>
      <w:pPr>
        <w:pStyle w:val="32"/>
        <w:numPr>
          <w:ilvl w:val="1"/>
          <w:numId w:val="11"/>
        </w:numPr>
        <w:bidi w:val="0"/>
        <w:rPr>
          <w:rFonts w:hint="eastAsia"/>
        </w:rPr>
      </w:pPr>
      <w:bookmarkStart w:id="1251" w:name="_Toc30836"/>
      <w:bookmarkStart w:id="1252" w:name="_Toc12397"/>
      <w:bookmarkStart w:id="1253" w:name="_Toc24040"/>
      <w:bookmarkStart w:id="1254" w:name="_Toc13487"/>
      <w:bookmarkStart w:id="1255" w:name="_Toc23384"/>
      <w:bookmarkStart w:id="1256" w:name="_Toc217446111"/>
      <w:bookmarkStart w:id="1257" w:name="_Toc24884"/>
      <w:bookmarkStart w:id="1258" w:name="_Toc27152"/>
      <w:r>
        <w:rPr>
          <w:rFonts w:hint="eastAsia"/>
        </w:rPr>
        <w:t>付款方式</w:t>
      </w:r>
      <w:bookmarkEnd w:id="1251"/>
      <w:bookmarkEnd w:id="1252"/>
      <w:bookmarkEnd w:id="1253"/>
      <w:bookmarkEnd w:id="1254"/>
      <w:bookmarkEnd w:id="1255"/>
      <w:bookmarkEnd w:id="1256"/>
      <w:bookmarkEnd w:id="1257"/>
      <w:bookmarkEnd w:id="1258"/>
    </w:p>
    <w:p>
      <w:pPr>
        <w:pStyle w:val="30"/>
        <w:numPr>
          <w:ilvl w:val="1"/>
          <w:numId w:val="45"/>
        </w:numPr>
        <w:bidi w:val="0"/>
        <w:rPr>
          <w:rFonts w:hint="eastAsia"/>
        </w:rPr>
      </w:pPr>
      <w:r>
        <w:rPr>
          <w:rFonts w:hint="eastAsia"/>
          <w:lang w:val="en-US" w:eastAsia="zh-CN"/>
        </w:rPr>
        <w:t>乙方</w:t>
      </w:r>
      <w:r>
        <w:rPr>
          <w:rFonts w:hint="eastAsia"/>
        </w:rPr>
        <w:t>按照合同约定时间内完成本项目工作，并通知</w:t>
      </w:r>
      <w:r>
        <w:rPr>
          <w:rFonts w:hint="eastAsia"/>
          <w:lang w:val="en-US" w:eastAsia="zh-CN"/>
        </w:rPr>
        <w:t>甲方</w:t>
      </w:r>
      <w:r>
        <w:rPr>
          <w:rFonts w:hint="eastAsia"/>
        </w:rPr>
        <w:t>组织验收，经验收小组验收合格，</w:t>
      </w:r>
      <w:r>
        <w:rPr>
          <w:rFonts w:hint="eastAsia"/>
          <w:lang w:val="en-US" w:eastAsia="zh-CN"/>
        </w:rPr>
        <w:t>甲方</w:t>
      </w:r>
      <w:r>
        <w:rPr>
          <w:rFonts w:hint="eastAsia"/>
        </w:rPr>
        <w:t>接到</w:t>
      </w:r>
      <w:r>
        <w:rPr>
          <w:rFonts w:hint="eastAsia"/>
          <w:lang w:val="en-US" w:eastAsia="zh-CN"/>
        </w:rPr>
        <w:t>乙方</w:t>
      </w:r>
      <w:r>
        <w:rPr>
          <w:rFonts w:hint="eastAsia"/>
        </w:rPr>
        <w:t>通知与票据凭证资料以后的30日内，支付合同款的80%给</w:t>
      </w:r>
      <w:r>
        <w:rPr>
          <w:rFonts w:hint="eastAsia"/>
          <w:lang w:val="en-US" w:eastAsia="zh-CN"/>
        </w:rPr>
        <w:t>乙方</w:t>
      </w:r>
      <w:r>
        <w:rPr>
          <w:rFonts w:hint="eastAsia"/>
        </w:rPr>
        <w:t>，余下20%合同款在6个月内支付。</w:t>
      </w:r>
    </w:p>
    <w:p>
      <w:pPr>
        <w:pStyle w:val="30"/>
        <w:numPr>
          <w:ilvl w:val="1"/>
          <w:numId w:val="45"/>
        </w:numPr>
        <w:bidi w:val="0"/>
        <w:rPr>
          <w:rFonts w:hint="eastAsia"/>
        </w:rPr>
      </w:pPr>
      <w:r>
        <w:rPr>
          <w:rFonts w:hint="eastAsia"/>
        </w:rPr>
        <w:t>乙方须向甲方出具合法有效完整的完税发票及凭证资料后进行支付结算，付款方式均采用公对公的银行转账，乙方接受转账的开户信息以本协议载明的为准。</w:t>
      </w:r>
    </w:p>
    <w:p>
      <w:pPr>
        <w:pStyle w:val="32"/>
        <w:numPr>
          <w:ilvl w:val="1"/>
          <w:numId w:val="11"/>
        </w:numPr>
        <w:bidi w:val="0"/>
        <w:rPr>
          <w:rFonts w:hint="eastAsia"/>
        </w:rPr>
      </w:pPr>
      <w:bookmarkStart w:id="1259" w:name="_Toc8259"/>
      <w:bookmarkStart w:id="1260" w:name="_Toc2843"/>
      <w:bookmarkStart w:id="1261" w:name="_Toc18045"/>
      <w:bookmarkStart w:id="1262" w:name="_Toc29807"/>
      <w:bookmarkStart w:id="1263" w:name="_Toc30733"/>
      <w:bookmarkStart w:id="1264" w:name="_Toc217446112"/>
      <w:bookmarkStart w:id="1265" w:name="_Toc7280"/>
      <w:bookmarkStart w:id="1266" w:name="_Toc9108"/>
      <w:r>
        <w:rPr>
          <w:rFonts w:hint="eastAsia"/>
        </w:rPr>
        <w:t>售后服务</w:t>
      </w:r>
      <w:bookmarkEnd w:id="1259"/>
      <w:bookmarkEnd w:id="1260"/>
      <w:bookmarkEnd w:id="1261"/>
      <w:bookmarkEnd w:id="1262"/>
      <w:bookmarkEnd w:id="1263"/>
      <w:bookmarkEnd w:id="1264"/>
      <w:bookmarkEnd w:id="1265"/>
      <w:bookmarkEnd w:id="1266"/>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cs="宋体" w:eastAsia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乙方应有完善的技术支持与服务体系，专人负责与甲方联系售后服务事宜，必要的售后机具配置、具有专门</w:t>
      </w:r>
      <w:r>
        <w:rPr>
          <w:rFonts w:hint="eastAsia" w:ascii="宋体" w:hAnsi="宋体" w:eastAsia="宋体" w:cs="宋体"/>
          <w:kern w:val="2"/>
          <w:sz w:val="24"/>
          <w:szCs w:val="24"/>
          <w:lang w:val="en-US" w:eastAsia="zh-CN" w:bidi="ar-SA"/>
        </w:rPr>
        <w:t>固定的售后</w:t>
      </w:r>
      <w:r>
        <w:rPr>
          <w:rFonts w:hint="eastAsia" w:asciiTheme="minorEastAsia" w:hAnsiTheme="minorEastAsia" w:eastAsiaTheme="minorEastAsia" w:cstheme="minorEastAsia"/>
          <w:kern w:val="2"/>
          <w:sz w:val="24"/>
          <w:szCs w:val="24"/>
          <w:lang w:val="en-US" w:eastAsia="zh-CN" w:bidi="ar-SA"/>
        </w:rPr>
        <w:t>服务电话，并能提供本地化服务。</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cs="宋体" w:eastAsiaTheme="minorEastAsia"/>
          <w:kern w:val="2"/>
          <w:sz w:val="24"/>
          <w:szCs w:val="24"/>
          <w:lang w:val="en-US" w:eastAsia="zh-CN" w:bidi="ar-SA"/>
        </w:rPr>
      </w:pPr>
      <w:r>
        <w:rPr>
          <w:rFonts w:hint="eastAsia" w:ascii="宋体" w:hAnsi="宋体" w:eastAsia="宋体" w:cs="宋体"/>
          <w:kern w:val="2"/>
          <w:sz w:val="24"/>
          <w:szCs w:val="24"/>
          <w:lang w:val="en-US" w:eastAsia="zh-CN" w:bidi="ar-SA"/>
        </w:rPr>
        <w:t>乙方针对本项目向甲方提供</w:t>
      </w:r>
      <w:r>
        <w:rPr>
          <w:rFonts w:hint="eastAsia" w:asciiTheme="minorEastAsia" w:hAnsiTheme="minorEastAsia" w:eastAsiaTheme="minorEastAsia" w:cstheme="minorEastAsia"/>
          <w:kern w:val="2"/>
          <w:sz w:val="24"/>
          <w:szCs w:val="24"/>
          <w:lang w:val="en-US" w:eastAsia="zh-CN" w:bidi="ar-SA"/>
        </w:rPr>
        <w:t>免费</w:t>
      </w:r>
      <w:r>
        <w:rPr>
          <w:rFonts w:hint="eastAsia" w:ascii="宋体" w:hAnsi="宋体" w:eastAsia="宋体" w:cs="宋体"/>
          <w:kern w:val="2"/>
          <w:sz w:val="24"/>
          <w:szCs w:val="24"/>
          <w:lang w:val="en-US" w:eastAsia="zh-CN" w:bidi="ar-SA"/>
        </w:rPr>
        <w:t>培训服务，</w:t>
      </w:r>
      <w:r>
        <w:rPr>
          <w:rFonts w:hint="eastAsia" w:asciiTheme="minorEastAsia" w:hAnsiTheme="minorEastAsia" w:eastAsiaTheme="minorEastAsia" w:cstheme="minorEastAsia"/>
          <w:kern w:val="2"/>
          <w:sz w:val="24"/>
          <w:szCs w:val="24"/>
          <w:lang w:val="en-US" w:eastAsia="zh-CN" w:bidi="ar-SA"/>
        </w:rPr>
        <w:t>培训内容包括设备的性能、原理、操作、保养和维护等内容，</w:t>
      </w:r>
      <w:r>
        <w:rPr>
          <w:rFonts w:hint="eastAsia" w:ascii="宋体" w:hAnsi="宋体" w:eastAsia="宋体" w:cs="宋体"/>
          <w:kern w:val="2"/>
          <w:sz w:val="24"/>
          <w:szCs w:val="24"/>
          <w:lang w:val="en-US" w:eastAsia="zh-CN" w:bidi="ar-SA"/>
        </w:rPr>
        <w:t>达到甲方可独立使用，培训人数和地点由甲方指定，并在培训后免费提供技术咨询服务。</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在保修期内设备出现质量问题，乙方应在接到通知后8小时内到场，12小时内完成维修。设备需更换的应在2个工作日内完成更换。</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货物经乙方3次维修仍不能达到本合同约定的质量标准，视作乙方未能按时交货，甲方有权退货并追究乙方的违约责任。</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乙方承诺项目全部设备的各种部件均保证齐备、充足供应，若因设备升级更新等原因不能保障供应造成甲方损失的，乙方承担全部赔偿责任，在交货时需向甲方提供设备常规备品备件。</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w:t>
      </w:r>
      <w:r>
        <w:rPr>
          <w:rFonts w:hint="eastAsia" w:asciiTheme="minorEastAsia" w:hAnsiTheme="minorEastAsia" w:eastAsiaTheme="minorEastAsia" w:cstheme="minorEastAsia"/>
          <w:kern w:val="2"/>
          <w:sz w:val="24"/>
          <w:szCs w:val="24"/>
          <w:lang w:val="en-US" w:eastAsia="zh-CN" w:bidi="ar-SA"/>
        </w:rPr>
        <w:t>内乙方负责所有因设备质量问题而产生的费用，所有服务免费。保修期满前一个月，乙方免费负责一次全面的检查、维护，并出具正式报告，如发现潜在问题，应负责排除不收取任何费用。若甲方遇故障后求援，需要保证2小时内有专人回复。若维修电话不能解决故障，即使有特殊情况，需要保证在2个工作日内到现场处理。乙方按市场平均价打折提供各相应零配件消耗性材料，并进行安装或补充。</w:t>
      </w:r>
    </w:p>
    <w:p>
      <w:pPr>
        <w:widowControl w:val="0"/>
        <w:numPr>
          <w:ilvl w:val="1"/>
          <w:numId w:val="46"/>
        </w:numPr>
        <w:wordWrap w:val="0"/>
        <w:topLinePunct/>
        <w:bidi w:val="0"/>
        <w:adjustRightInd w:val="0"/>
        <w:snapToGrid w:val="0"/>
        <w:spacing w:line="44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保修期内，乙方保证每年巡视维护设备不低于2次，每年对设备免费进行2次保养和安全检测。若出现质量问题和系统软件故障，由乙方免费提供维修、更换或升级发生故障的设备、产品和软件。</w:t>
      </w:r>
    </w:p>
    <w:p>
      <w:pPr>
        <w:pStyle w:val="30"/>
        <w:numPr>
          <w:ilvl w:val="1"/>
          <w:numId w:val="29"/>
        </w:numPr>
        <w:bidi w:val="0"/>
        <w:rPr>
          <w:rFonts w:hint="eastAsia"/>
        </w:rPr>
      </w:pPr>
      <w:r>
        <w:rPr>
          <w:rFonts w:hint="eastAsia" w:ascii="宋体" w:hAnsi="宋体" w:eastAsia="宋体" w:cs="宋体"/>
          <w:kern w:val="2"/>
          <w:sz w:val="24"/>
          <w:szCs w:val="24"/>
          <w:lang w:val="en-US" w:eastAsia="zh-CN" w:bidi="ar-SA"/>
        </w:rPr>
        <w:t>保修期届满后，设备非因甲方过错出现质量问题，乙方仍应按前款约定上门维修或更换，甲方应承担材料费，其他费用由乙方承担。其他未描述保修细节按照乙方和制造厂商相关文件执行。</w:t>
      </w:r>
      <w:r>
        <w:rPr>
          <w:rFonts w:hint="eastAsia"/>
        </w:rPr>
        <w:t> </w:t>
      </w:r>
    </w:p>
    <w:p>
      <w:pPr>
        <w:pStyle w:val="32"/>
        <w:numPr>
          <w:ilvl w:val="1"/>
          <w:numId w:val="11"/>
        </w:numPr>
        <w:bidi w:val="0"/>
        <w:rPr>
          <w:rFonts w:hint="eastAsia"/>
        </w:rPr>
      </w:pPr>
      <w:bookmarkStart w:id="1267" w:name="_Toc7772"/>
      <w:bookmarkStart w:id="1268" w:name="_Toc217446113"/>
      <w:bookmarkStart w:id="1269" w:name="_Toc5119"/>
      <w:bookmarkStart w:id="1270" w:name="_Toc22018"/>
      <w:bookmarkStart w:id="1271" w:name="_Toc29284"/>
      <w:bookmarkStart w:id="1272" w:name="_Toc12161"/>
      <w:bookmarkStart w:id="1273" w:name="_Toc30021"/>
      <w:r>
        <w:rPr>
          <w:rFonts w:hint="eastAsia"/>
        </w:rPr>
        <w:t>违约责任</w:t>
      </w:r>
      <w:bookmarkEnd w:id="1267"/>
      <w:bookmarkEnd w:id="1268"/>
      <w:bookmarkEnd w:id="1269"/>
      <w:bookmarkEnd w:id="1270"/>
      <w:bookmarkEnd w:id="1271"/>
      <w:bookmarkEnd w:id="1272"/>
      <w:bookmarkEnd w:id="1273"/>
    </w:p>
    <w:p>
      <w:pPr>
        <w:pStyle w:val="30"/>
        <w:numPr>
          <w:ilvl w:val="1"/>
          <w:numId w:val="47"/>
        </w:numPr>
        <w:bidi w:val="0"/>
        <w:rPr>
          <w:rFonts w:hint="eastAsia"/>
        </w:rPr>
      </w:pPr>
      <w:r>
        <w:rPr>
          <w:rFonts w:hint="eastAsia"/>
        </w:rPr>
        <w:t>甲方违约责任</w:t>
      </w:r>
    </w:p>
    <w:p>
      <w:pPr>
        <w:pStyle w:val="33"/>
        <w:numPr>
          <w:ilvl w:val="2"/>
          <w:numId w:val="29"/>
        </w:numPr>
        <w:bidi w:val="0"/>
        <w:rPr>
          <w:rFonts w:hint="eastAsia"/>
        </w:rPr>
      </w:pPr>
      <w:r>
        <w:rPr>
          <w:rFonts w:hint="eastAsia"/>
        </w:rPr>
        <w:t>甲方逾期支付货款的，除应及时付足货款外，应向乙方偿付欠款总额万分之</w:t>
      </w:r>
      <w:r>
        <w:rPr>
          <w:rFonts w:hint="eastAsia"/>
          <w:u w:val="single"/>
          <w:lang w:val="en-US" w:eastAsia="zh-CN"/>
        </w:rPr>
        <w:t xml:space="preserve">   </w:t>
      </w:r>
      <w:r>
        <w:rPr>
          <w:rFonts w:hint="eastAsia"/>
        </w:rPr>
        <w:t>/天的违约金；逾期付款超过</w:t>
      </w:r>
      <w:r>
        <w:rPr>
          <w:rFonts w:hint="eastAsia"/>
          <w:u w:val="single"/>
          <w:lang w:val="en-US" w:eastAsia="zh-CN"/>
        </w:rPr>
        <w:t xml:space="preserve">   </w:t>
      </w:r>
      <w:r>
        <w:rPr>
          <w:rFonts w:hint="eastAsia"/>
        </w:rPr>
        <w:t>天的，乙方有权终止合同；</w:t>
      </w:r>
    </w:p>
    <w:p>
      <w:pPr>
        <w:pStyle w:val="33"/>
        <w:numPr>
          <w:ilvl w:val="2"/>
          <w:numId w:val="29"/>
        </w:numPr>
        <w:bidi w:val="0"/>
        <w:rPr>
          <w:rFonts w:hint="eastAsia"/>
        </w:rPr>
      </w:pPr>
      <w:r>
        <w:rPr>
          <w:rFonts w:hint="eastAsia"/>
        </w:rPr>
        <w:t>甲方偿付的违约金不足以弥补乙方损失的，还应按乙方经济损失尚未弥补的部分，支付赔偿金给乙方。</w:t>
      </w:r>
    </w:p>
    <w:p>
      <w:pPr>
        <w:pStyle w:val="30"/>
        <w:numPr>
          <w:ilvl w:val="1"/>
          <w:numId w:val="29"/>
        </w:numPr>
        <w:bidi w:val="0"/>
        <w:rPr>
          <w:rFonts w:hint="eastAsia"/>
        </w:rPr>
      </w:pPr>
      <w:r>
        <w:rPr>
          <w:rFonts w:hint="eastAsia"/>
        </w:rPr>
        <w:t>乙方违约责任</w:t>
      </w:r>
    </w:p>
    <w:p>
      <w:pPr>
        <w:pStyle w:val="33"/>
        <w:numPr>
          <w:ilvl w:val="2"/>
          <w:numId w:val="29"/>
        </w:numPr>
        <w:bidi w:val="0"/>
        <w:rPr>
          <w:rFonts w:hint="eastAsia"/>
        </w:rPr>
      </w:pPr>
      <w:r>
        <w:rPr>
          <w:rFonts w:hint="eastAsia"/>
        </w:rPr>
        <w:t>乙方交付的货物质量不符合合同规定的，乙方应向甲方支付合同总价的百分之</w:t>
      </w:r>
      <w:r>
        <w:rPr>
          <w:rFonts w:hint="eastAsia"/>
          <w:u w:val="single"/>
          <w:lang w:val="en-US" w:eastAsia="zh-CN"/>
        </w:rPr>
        <w:t xml:space="preserve">   </w:t>
      </w:r>
      <w:r>
        <w:rPr>
          <w:rFonts w:hint="eastAsia"/>
        </w:rPr>
        <w:t>的违约金，并须在合同规定的交货时间内更换合格的货物给甲方，否则，视作乙方不能交付货物而违约，按本条本款下述第“2”项规定由乙方偿付违约金给甲方。</w:t>
      </w:r>
    </w:p>
    <w:p>
      <w:pPr>
        <w:pStyle w:val="33"/>
        <w:numPr>
          <w:ilvl w:val="2"/>
          <w:numId w:val="29"/>
        </w:numPr>
        <w:bidi w:val="0"/>
        <w:rPr>
          <w:rFonts w:hint="eastAsia"/>
        </w:rPr>
      </w:pPr>
      <w:r>
        <w:rPr>
          <w:rFonts w:hint="eastAsia"/>
        </w:rPr>
        <w:t>乙方不能交付货物或逾期交付货物而违约的，除应及时交足货物外，应向甲方偿付逾期交货部分货款总额的万分之</w:t>
      </w:r>
      <w:r>
        <w:rPr>
          <w:rFonts w:hint="eastAsia"/>
          <w:u w:val="single"/>
          <w:lang w:val="en-US" w:eastAsia="zh-CN"/>
        </w:rPr>
        <w:t xml:space="preserve">   </w:t>
      </w:r>
      <w:r>
        <w:rPr>
          <w:rFonts w:hint="eastAsia"/>
        </w:rPr>
        <w:t>/天的违约金；逾期交货超过15天，甲方有权终止合同，乙方则应按合同总价的百分之</w:t>
      </w:r>
      <w:r>
        <w:rPr>
          <w:rFonts w:hint="eastAsia"/>
          <w:u w:val="single"/>
          <w:lang w:val="en-US" w:eastAsia="zh-CN"/>
        </w:rPr>
        <w:t xml:space="preserve">  </w:t>
      </w:r>
      <w:r>
        <w:rPr>
          <w:rFonts w:hint="eastAsia"/>
        </w:rPr>
        <w:t>的款额向甲方偿付违约金，并须全额退还甲方已经付给乙方的货款及其利息。</w:t>
      </w:r>
    </w:p>
    <w:p>
      <w:pPr>
        <w:pStyle w:val="33"/>
        <w:numPr>
          <w:ilvl w:val="2"/>
          <w:numId w:val="29"/>
        </w:numPr>
        <w:bidi w:val="0"/>
        <w:rPr>
          <w:rFonts w:hint="eastAsia"/>
        </w:rPr>
      </w:pPr>
      <w:r>
        <w:rPr>
          <w:rFonts w:hint="eastAsia"/>
        </w:rPr>
        <w:t>乙方货物经甲方送交具有法定资格条件的质量技术监督机构检测后，如检测结果认定货物质量不符合本合同规定标准的，则视为乙方没有按时交货而违约，乙方须在</w:t>
      </w:r>
      <w:r>
        <w:rPr>
          <w:rFonts w:hint="eastAsia"/>
          <w:lang w:val="en-US" w:eastAsia="zh-CN"/>
        </w:rPr>
        <w:t xml:space="preserve">  </w:t>
      </w:r>
      <w:r>
        <w:rPr>
          <w:rFonts w:hint="eastAsia"/>
        </w:rPr>
        <w:t>天内无条件更换合格的货物，如逾期不能更换合格的货物，甲方有权终止本合同，乙方应另付合同总价的百分之</w:t>
      </w:r>
      <w:r>
        <w:rPr>
          <w:rFonts w:hint="eastAsia"/>
          <w:u w:val="single"/>
          <w:lang w:val="en-US" w:eastAsia="zh-CN"/>
        </w:rPr>
        <w:t xml:space="preserve">  </w:t>
      </w:r>
      <w:r>
        <w:rPr>
          <w:rFonts w:hint="eastAsia"/>
        </w:rPr>
        <w:t>的违约金给甲方。</w:t>
      </w:r>
    </w:p>
    <w:p>
      <w:pPr>
        <w:pStyle w:val="33"/>
        <w:numPr>
          <w:ilvl w:val="2"/>
          <w:numId w:val="29"/>
        </w:numPr>
        <w:bidi w:val="0"/>
        <w:rPr>
          <w:rFonts w:hint="eastAsia"/>
        </w:rPr>
      </w:pPr>
      <w:r>
        <w:rPr>
          <w:rFonts w:hint="eastAsia"/>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u w:val="single"/>
          <w:lang w:val="en-US" w:eastAsia="zh-CN"/>
        </w:rPr>
        <w:t xml:space="preserve">  </w:t>
      </w:r>
      <w:r>
        <w:rPr>
          <w:rFonts w:hint="eastAsia"/>
        </w:rPr>
        <w:t>向甲方支付违约金并赔偿因此给甲方造成的一切损失。</w:t>
      </w:r>
    </w:p>
    <w:p>
      <w:pPr>
        <w:pStyle w:val="32"/>
        <w:numPr>
          <w:ilvl w:val="1"/>
          <w:numId w:val="11"/>
        </w:numPr>
        <w:bidi w:val="0"/>
        <w:rPr>
          <w:rFonts w:hint="eastAsia"/>
        </w:rPr>
      </w:pPr>
      <w:bookmarkStart w:id="1274" w:name="_Toc7150"/>
      <w:bookmarkStart w:id="1275" w:name="_Toc217446114"/>
      <w:bookmarkStart w:id="1276" w:name="_Toc7980"/>
      <w:bookmarkStart w:id="1277" w:name="_Toc30469"/>
      <w:bookmarkStart w:id="1278" w:name="_Toc29862"/>
      <w:bookmarkStart w:id="1279" w:name="_Toc25607"/>
      <w:bookmarkStart w:id="1280" w:name="_Toc18075"/>
      <w:bookmarkStart w:id="1281" w:name="_Toc22826"/>
      <w:r>
        <w:rPr>
          <w:rFonts w:hint="eastAsia"/>
        </w:rPr>
        <w:t>争议解决的方法</w:t>
      </w:r>
      <w:bookmarkEnd w:id="1274"/>
      <w:bookmarkEnd w:id="1275"/>
      <w:bookmarkEnd w:id="1276"/>
      <w:bookmarkEnd w:id="1277"/>
      <w:bookmarkEnd w:id="1278"/>
      <w:bookmarkEnd w:id="1279"/>
      <w:bookmarkEnd w:id="1280"/>
      <w:bookmarkEnd w:id="1281"/>
    </w:p>
    <w:p>
      <w:pPr>
        <w:pStyle w:val="30"/>
        <w:numPr>
          <w:ilvl w:val="1"/>
          <w:numId w:val="48"/>
        </w:numPr>
        <w:bidi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的质量问题发生争议，由甲方或其指定的第三方机构进行质量鉴定。</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符合标准的，鉴定费由甲方承担；</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不符合质量标准的，鉴定费由乙方承担。</w:t>
      </w:r>
    </w:p>
    <w:p>
      <w:pPr>
        <w:pStyle w:val="30"/>
        <w:numPr>
          <w:ilvl w:val="1"/>
          <w:numId w:val="48"/>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若双方发生争议，可协商或由有关部门调解解决，协商或调解不成的，按照下列方式解决(任选一项，且只能选择一项，在选定的一项前的方框内打“√”)：</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仲裁委员会申请仲裁；□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所在地人民法院起诉。</w:t>
      </w:r>
    </w:p>
    <w:p>
      <w:pPr>
        <w:pStyle w:val="30"/>
        <w:numPr>
          <w:ilvl w:val="1"/>
          <w:numId w:val="48"/>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仲裁裁决应为最终决定，并对双方具有约束力。</w:t>
      </w:r>
    </w:p>
    <w:p>
      <w:pPr>
        <w:pStyle w:val="30"/>
        <w:numPr>
          <w:ilvl w:val="1"/>
          <w:numId w:val="48"/>
        </w:num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pStyle w:val="30"/>
        <w:numPr>
          <w:ilvl w:val="1"/>
          <w:numId w:val="48"/>
        </w:numPr>
        <w:bidi w:val="0"/>
        <w:rPr>
          <w:rFonts w:hint="eastAsia"/>
        </w:rPr>
      </w:pP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lang w:val="en-US" w:eastAsia="zh-CN"/>
        </w:rPr>
        <w:t>。</w:t>
      </w:r>
    </w:p>
    <w:p>
      <w:pPr>
        <w:pStyle w:val="32"/>
        <w:numPr>
          <w:ilvl w:val="1"/>
          <w:numId w:val="11"/>
        </w:numPr>
        <w:bidi w:val="0"/>
        <w:rPr>
          <w:rFonts w:hint="eastAsia"/>
        </w:rPr>
      </w:pPr>
      <w:bookmarkStart w:id="1282" w:name="_Toc16731"/>
      <w:bookmarkStart w:id="1283" w:name="_Toc20531"/>
      <w:bookmarkStart w:id="1284" w:name="_Toc25283"/>
      <w:bookmarkStart w:id="1285" w:name="_Toc25669"/>
      <w:bookmarkStart w:id="1286" w:name="_Toc28943"/>
      <w:bookmarkStart w:id="1287" w:name="_Toc217446115"/>
      <w:bookmarkStart w:id="1288" w:name="_Toc2164"/>
      <w:bookmarkStart w:id="1289" w:name="_Toc8003"/>
      <w:r>
        <w:rPr>
          <w:rFonts w:hint="eastAsia"/>
        </w:rPr>
        <w:t>其他</w:t>
      </w:r>
      <w:bookmarkEnd w:id="1282"/>
      <w:bookmarkEnd w:id="1283"/>
      <w:bookmarkEnd w:id="1284"/>
      <w:bookmarkEnd w:id="1285"/>
      <w:bookmarkEnd w:id="1286"/>
      <w:bookmarkEnd w:id="1287"/>
      <w:bookmarkEnd w:id="1288"/>
      <w:bookmarkEnd w:id="1289"/>
    </w:p>
    <w:p>
      <w:pPr>
        <w:pStyle w:val="30"/>
        <w:numPr>
          <w:ilvl w:val="1"/>
          <w:numId w:val="49"/>
        </w:numPr>
        <w:bidi w:val="0"/>
        <w:rPr>
          <w:rFonts w:hint="eastAsia"/>
        </w:rPr>
      </w:pPr>
      <w:r>
        <w:rPr>
          <w:rFonts w:hint="eastAsia"/>
        </w:rPr>
        <w:t>如有未尽事宜，由双方依法订立补充合同。</w:t>
      </w:r>
    </w:p>
    <w:p>
      <w:pPr>
        <w:pStyle w:val="30"/>
        <w:numPr>
          <w:ilvl w:val="1"/>
          <w:numId w:val="49"/>
        </w:numPr>
        <w:bidi w:val="0"/>
        <w:rPr>
          <w:rFonts w:hint="eastAsia"/>
        </w:rPr>
      </w:pPr>
      <w:r>
        <w:rPr>
          <w:rFonts w:hint="eastAsia"/>
        </w:rPr>
        <w:t>本合同一式六份，自双方签章之日起生效。甲方执三份，乙方、政府采购管理部门、采购代理机构各执一份。</w:t>
      </w:r>
    </w:p>
    <w:p>
      <w:pPr>
        <w:pStyle w:val="31"/>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甲方：   (盖章)</w:t>
            </w:r>
          </w:p>
        </w:tc>
        <w:tc>
          <w:tcPr>
            <w:tcW w:w="4981" w:type="dxa"/>
            <w:vAlign w:val="center"/>
          </w:tcPr>
          <w:p>
            <w:pPr>
              <w:pStyle w:val="40"/>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法定代表人(授权代表)：</w:t>
            </w:r>
          </w:p>
        </w:tc>
        <w:tc>
          <w:tcPr>
            <w:tcW w:w="4981" w:type="dxa"/>
            <w:vAlign w:val="center"/>
          </w:tcPr>
          <w:p>
            <w:pPr>
              <w:pStyle w:val="40"/>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40"/>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开户银行：</w:t>
            </w:r>
          </w:p>
        </w:tc>
        <w:tc>
          <w:tcPr>
            <w:tcW w:w="4981" w:type="dxa"/>
            <w:vAlign w:val="center"/>
          </w:tcPr>
          <w:p>
            <w:pPr>
              <w:pStyle w:val="40"/>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账号：</w:t>
            </w:r>
          </w:p>
        </w:tc>
        <w:tc>
          <w:tcPr>
            <w:tcW w:w="4981" w:type="dxa"/>
            <w:vAlign w:val="center"/>
          </w:tcPr>
          <w:p>
            <w:pPr>
              <w:pStyle w:val="40"/>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rPr>
            </w:pPr>
            <w:r>
              <w:rPr>
                <w:rFonts w:hint="eastAsia"/>
              </w:rPr>
              <w:t xml:space="preserve">电话： </w:t>
            </w:r>
          </w:p>
        </w:tc>
        <w:tc>
          <w:tcPr>
            <w:tcW w:w="4981" w:type="dxa"/>
            <w:vAlign w:val="center"/>
          </w:tcPr>
          <w:p>
            <w:pPr>
              <w:pStyle w:val="40"/>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rPr>
            </w:pPr>
            <w:r>
              <w:rPr>
                <w:rFonts w:hint="eastAsia"/>
              </w:rPr>
              <w:t>传真：</w:t>
            </w:r>
          </w:p>
        </w:tc>
        <w:tc>
          <w:tcPr>
            <w:tcW w:w="4981" w:type="dxa"/>
            <w:vAlign w:val="center"/>
          </w:tcPr>
          <w:p>
            <w:pPr>
              <w:pStyle w:val="40"/>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rPr>
            </w:pPr>
            <w:r>
              <w:rPr>
                <w:rFonts w:hint="eastAsia"/>
              </w:rPr>
              <w:t>签约日期：XX年XX月XX日</w:t>
            </w:r>
          </w:p>
        </w:tc>
        <w:tc>
          <w:tcPr>
            <w:tcW w:w="4981" w:type="dxa"/>
            <w:vAlign w:val="center"/>
          </w:tcPr>
          <w:p>
            <w:pPr>
              <w:pStyle w:val="40"/>
              <w:bidi w:val="0"/>
              <w:rPr>
                <w:rFonts w:hint="eastAsia"/>
              </w:rPr>
            </w:pPr>
            <w:r>
              <w:rPr>
                <w:rFonts w:hint="eastAsia"/>
              </w:rPr>
              <w:t>签约日期：XX年XX月XX日</w:t>
            </w:r>
          </w:p>
        </w:tc>
      </w:tr>
    </w:tbl>
    <w:p>
      <w:pPr>
        <w:pStyle w:val="40"/>
        <w:bidi w:val="0"/>
        <w:rPr>
          <w:rFonts w:hint="eastAsia"/>
        </w:rPr>
      </w:pPr>
      <w:r>
        <w:rPr>
          <w:rFonts w:hint="eastAsia"/>
        </w:rPr>
        <w:br w:type="page"/>
      </w:r>
    </w:p>
    <w:p>
      <w:pPr>
        <w:pStyle w:val="46"/>
        <w:numPr>
          <w:ilvl w:val="0"/>
          <w:numId w:val="11"/>
        </w:numPr>
        <w:bidi w:val="0"/>
        <w:rPr>
          <w:rFonts w:hint="eastAsia"/>
          <w:lang w:val="en-US" w:eastAsia="zh-CN"/>
        </w:rPr>
      </w:pPr>
      <w:bookmarkStart w:id="1290" w:name="_Toc8849"/>
      <w:bookmarkStart w:id="1291" w:name="_Toc28848"/>
      <w:r>
        <w:rPr>
          <w:rFonts w:hint="eastAsia"/>
          <w:lang w:val="en-US" w:eastAsia="zh-CN"/>
        </w:rPr>
        <w:t>附件</w:t>
      </w:r>
      <w:bookmarkEnd w:id="1290"/>
      <w:bookmarkEnd w:id="1291"/>
    </w:p>
    <w:p>
      <w:pPr>
        <w:pStyle w:val="40"/>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40"/>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40"/>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40"/>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40"/>
        <w:bidi w:val="0"/>
        <w:rPr>
          <w:rFonts w:hint="eastAsia"/>
          <w:lang w:val="en-US" w:eastAsia="zh-CN"/>
        </w:rPr>
      </w:pPr>
      <w:r>
        <w:rPr>
          <w:rFonts w:hint="eastAsia"/>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满意 </w:t>
            </w:r>
          </w:p>
          <w:p>
            <w:pPr>
              <w:pStyle w:val="43"/>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基本满意 </w:t>
            </w:r>
          </w:p>
          <w:p>
            <w:pPr>
              <w:pStyle w:val="43"/>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 xml:space="preserve">一般 </w:t>
            </w:r>
          </w:p>
          <w:p>
            <w:pPr>
              <w:pStyle w:val="43"/>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lang w:val="en-US" w:eastAsia="zh-CN"/>
              </w:rPr>
            </w:pPr>
            <w:r>
              <w:rPr>
                <w:rFonts w:hint="eastAsia"/>
                <w:b/>
                <w:bCs/>
                <w:lang w:val="en-US" w:eastAsia="zh-CN"/>
              </w:rPr>
              <w:t>不满意</w:t>
            </w:r>
          </w:p>
          <w:p>
            <w:pPr>
              <w:pStyle w:val="43"/>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3"/>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7" w:hRule="atLeast"/>
        </w:trPr>
        <w:tc>
          <w:tcPr>
            <w:tcW w:w="9770" w:type="dxa"/>
            <w:gridSpan w:val="6"/>
            <w:tcBorders>
              <w:top w:val="single" w:color="000000" w:sz="4" w:space="0"/>
              <w:left w:val="single" w:color="000000" w:sz="4" w:space="0"/>
              <w:bottom w:val="single" w:color="000000" w:sz="4" w:space="0"/>
              <w:right w:val="single" w:color="000000" w:sz="4" w:space="0"/>
            </w:tcBorders>
            <w:vAlign w:val="bottom"/>
          </w:tcPr>
          <w:p>
            <w:pPr>
              <w:pStyle w:val="39"/>
              <w:bidi w:val="0"/>
              <w:jc w:val="right"/>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(加盖公章)</w:t>
            </w:r>
          </w:p>
        </w:tc>
      </w:tr>
    </w:tbl>
    <w:p>
      <w:pPr>
        <w:pStyle w:val="45"/>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说明：请贵公司根据政府采购代理机构2021年度政府采购项目的实际情况，在“满意”、“基本满意”、“一般”、“不满意”四个评价档次栏中选取一栏打“√”，并加盖公章。</w:t>
      </w:r>
    </w:p>
    <w:p>
      <w:pPr>
        <w:rPr>
          <w:rFonts w:hint="eastAsia"/>
          <w:lang w:val="en-US" w:eastAsia="zh-CN"/>
        </w:rPr>
      </w:pPr>
      <w:r>
        <w:rPr>
          <w:rFonts w:hint="eastAsia"/>
          <w:lang w:val="en-US" w:eastAsia="zh-CN"/>
        </w:rPr>
        <w:br w:type="page"/>
      </w:r>
    </w:p>
    <w:p>
      <w:pPr>
        <w:pStyle w:val="40"/>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505"/>
        <w:gridCol w:w="798"/>
        <w:gridCol w:w="1185"/>
        <w:gridCol w:w="1896"/>
        <w:gridCol w:w="158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70" w:type="pct"/>
            <w:noWrap w:val="0"/>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行业名称</w:t>
            </w:r>
          </w:p>
        </w:tc>
        <w:tc>
          <w:tcPr>
            <w:tcW w:w="756"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指标名称</w:t>
            </w:r>
          </w:p>
        </w:tc>
        <w:tc>
          <w:tcPr>
            <w:tcW w:w="401"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计量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单位</w:t>
            </w:r>
          </w:p>
        </w:tc>
        <w:tc>
          <w:tcPr>
            <w:tcW w:w="595"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大型</w:t>
            </w:r>
          </w:p>
        </w:tc>
        <w:tc>
          <w:tcPr>
            <w:tcW w:w="952"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中型</w:t>
            </w:r>
          </w:p>
        </w:tc>
        <w:tc>
          <w:tcPr>
            <w:tcW w:w="797"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小型</w:t>
            </w:r>
          </w:p>
        </w:tc>
        <w:tc>
          <w:tcPr>
            <w:tcW w:w="525" w:type="pct"/>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农、林、牧、渔业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500≤Y＜20000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50≤Y＜500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2000≤Y＜40000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Y≥80000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6000≤Y＜80000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300≤Y＜6000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Z≥80000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5000≤Z＜80000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300≤Z＜5000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批发业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20≤X＜200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5≤X＜20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Y≥40000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5000≤Y＜40000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1000≤Y＜5000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零售业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50≤X＜300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10≤X＜50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500≤Y＜20000</w:t>
            </w:r>
          </w:p>
        </w:tc>
        <w:tc>
          <w:tcPr>
            <w:tcW w:w="797" w:type="pct"/>
            <w:noWrap w:val="0"/>
            <w:vAlign w:val="center"/>
          </w:tcPr>
          <w:p>
            <w:pPr>
              <w:widowControl/>
              <w:ind w:left="-1" w:leftChars="-1" w:hang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100≤Y＜500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交通运输业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200≤Y＜3000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仓储业*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邮政业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20≤X＜300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Y≥30000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2000≤Y＜30000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住宿业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餐饮业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100≤Y＜2000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信息传输业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X≥2000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100≤X＜2000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1000≤Y＜100000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spacing w:val="-12"/>
                <w:kern w:val="0"/>
                <w:sz w:val="21"/>
                <w:szCs w:val="21"/>
              </w:rPr>
            </w:pPr>
            <w:r>
              <w:rPr>
                <w:rFonts w:hint="eastAsia" w:ascii="宋体" w:hAnsi="宋体" w:eastAsia="宋体" w:cs="宋体"/>
                <w:color w:val="000000"/>
                <w:spacing w:val="-12"/>
                <w:kern w:val="0"/>
                <w:sz w:val="21"/>
                <w:szCs w:val="21"/>
              </w:rPr>
              <w:t>软件和信息技术服</w:t>
            </w:r>
            <w:r>
              <w:rPr>
                <w:rFonts w:hint="eastAsia" w:ascii="宋体" w:hAnsi="宋体" w:eastAsia="宋体" w:cs="宋体"/>
                <w:color w:val="000000"/>
                <w:kern w:val="0"/>
                <w:sz w:val="21"/>
                <w:szCs w:val="21"/>
              </w:rPr>
              <w:t>务业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70" w:type="pct"/>
            <w:vMerge w:val="continue"/>
            <w:noWrap w:val="0"/>
            <w:vAlign w:val="center"/>
          </w:tcPr>
          <w:p>
            <w:pPr>
              <w:widowControl/>
              <w:jc w:val="left"/>
              <w:rPr>
                <w:rFonts w:hint="eastAsia" w:ascii="宋体" w:hAnsi="宋体" w:eastAsia="宋体" w:cs="宋体"/>
                <w:color w:val="000000"/>
                <w:spacing w:val="-12"/>
                <w:kern w:val="0"/>
                <w:sz w:val="21"/>
                <w:szCs w:val="21"/>
              </w:rPr>
            </w:pP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1000≤Y＜10000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房地产开发经营</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Y≥200000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1000≤Y＜200000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5000≤Z＜10000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2000≤Z＜5000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物业管理</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300≤X＜1000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营业收入(Y)</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1000≤Y＜5000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500≤Y＜1000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970" w:type="pct"/>
            <w:vMerge w:val="restar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租赁和商务服务业</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70" w:type="pct"/>
            <w:vMerge w:val="continue"/>
            <w:noWrap w:val="0"/>
            <w:vAlign w:val="center"/>
          </w:tcPr>
          <w:p>
            <w:pPr>
              <w:widowControl/>
              <w:jc w:val="left"/>
              <w:rPr>
                <w:rFonts w:hint="eastAsia" w:ascii="宋体" w:hAnsi="宋体" w:eastAsia="宋体" w:cs="宋体"/>
                <w:color w:val="000000"/>
                <w:kern w:val="0"/>
                <w:sz w:val="21"/>
                <w:szCs w:val="21"/>
              </w:rPr>
            </w:pPr>
          </w:p>
        </w:tc>
        <w:tc>
          <w:tcPr>
            <w:tcW w:w="756" w:type="pc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资产总额(Z)</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Z≥120000</w:t>
            </w:r>
          </w:p>
        </w:tc>
        <w:tc>
          <w:tcPr>
            <w:tcW w:w="952"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8000≤Z＜120000</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100≤Z＜8000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0" w:type="pct"/>
            <w:noWrap w:val="0"/>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其他未列明行业 *</w:t>
            </w:r>
          </w:p>
        </w:tc>
        <w:tc>
          <w:tcPr>
            <w:tcW w:w="756"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从业人员(X)</w:t>
            </w:r>
          </w:p>
        </w:tc>
        <w:tc>
          <w:tcPr>
            <w:tcW w:w="401"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59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X≥300</w:t>
            </w:r>
          </w:p>
        </w:tc>
        <w:tc>
          <w:tcPr>
            <w:tcW w:w="952" w:type="pct"/>
            <w:noWrap w:val="0"/>
            <w:vAlign w:val="center"/>
          </w:tcPr>
          <w:p>
            <w:pPr>
              <w:widowControl/>
              <w:ind w:left="4" w:leftChars="-51" w:hanging="126" w:hangingChars="6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100≤X＜300 </w:t>
            </w:r>
          </w:p>
        </w:tc>
        <w:tc>
          <w:tcPr>
            <w:tcW w:w="797"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10≤X＜100</w:t>
            </w:r>
          </w:p>
        </w:tc>
        <w:tc>
          <w:tcPr>
            <w:tcW w:w="525" w:type="pct"/>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4"/>
          <w:rFonts w:hint="eastAsia" w:ascii="宋体" w:hAnsi="宋体" w:eastAsia="宋体" w:cs="宋体"/>
          <w:b/>
          <w:bCs/>
          <w:sz w:val="24"/>
          <w:szCs w:val="24"/>
          <w:lang w:val="en-US" w:eastAsia="zh-CN"/>
        </w:rPr>
        <w:t>http</w:t>
      </w:r>
      <w:r>
        <w:rPr>
          <w:rStyle w:val="24"/>
          <w:rFonts w:hint="eastAsia" w:cs="宋体"/>
          <w:b/>
          <w:bCs/>
          <w:sz w:val="24"/>
          <w:szCs w:val="24"/>
          <w:lang w:val="en-US" w:eastAsia="zh-CN"/>
        </w:rPr>
        <w:t>：</w:t>
      </w:r>
      <w:r>
        <w:rPr>
          <w:rStyle w:val="24"/>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292" w:name="BM24558847_25425864_3"/>
      <w:bookmarkEnd w:id="1292"/>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5"/>
        <w:bidi w:val="0"/>
        <w:rPr>
          <w:rFonts w:hint="eastAsia"/>
          <w:lang w:val="en-US" w:eastAsia="zh-CN"/>
        </w:rPr>
      </w:pPr>
    </w:p>
    <w:p>
      <w:pPr>
        <w:pStyle w:val="45"/>
        <w:bidi w:val="0"/>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59A215-9370-4654-B7EC-ED49820A61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D8BA2B-7DA2-4E47-9624-59107BC05AA2}"/>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0" w:usb1="00000000" w:usb2="00000000" w:usb3="00000000" w:csb0="00000000" w:csb1="00000000"/>
    <w:embedRegular r:id="rId3" w:fontKey="{52A35B08-DC8D-4B2B-89F9-C723513E38ED}"/>
  </w:font>
  <w:font w:name="方正仿宋_GBK">
    <w:panose1 w:val="03000509000000000000"/>
    <w:charset w:val="86"/>
    <w:family w:val="script"/>
    <w:pitch w:val="default"/>
    <w:sig w:usb0="00000000" w:usb1="00000000" w:usb2="00000000" w:usb3="00000000" w:csb0="00000000" w:csb1="00000000"/>
    <w:embedRegular r:id="rId4" w:fontKey="{31F01921-40AC-4744-929A-A9CF7702E90D}"/>
  </w:font>
  <w:font w:name="方正小标宋_GBK">
    <w:panose1 w:val="02000000000000000000"/>
    <w:charset w:val="86"/>
    <w:family w:val="script"/>
    <w:pitch w:val="default"/>
    <w:sig w:usb0="00000000" w:usb1="00000000" w:usb2="00000000" w:usb3="00000000" w:csb0="00000000" w:csb1="00000000"/>
    <w:embedRegular r:id="rId5" w:fontKey="{7BC23AAF-7A28-4F7A-A577-8FD5D94EF32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chineseCounting"/>
      <w:pStyle w:val="47"/>
      <w:suff w:val="nothing"/>
      <w:lvlText w:val="(%3)"/>
      <w:lvlJc w:val="left"/>
      <w:pPr>
        <w:tabs>
          <w:tab w:val="left" w:pos="0"/>
        </w:tabs>
        <w:ind w:left="0" w:firstLine="0"/>
      </w:pPr>
      <w:rPr>
        <w:rFonts w:hint="eastAsia" w:ascii="宋体" w:hAnsi="宋体" w:eastAsia="宋体" w:cs="宋体"/>
      </w:rPr>
    </w:lvl>
    <w:lvl w:ilvl="3" w:tentative="0">
      <w:start w:val="1"/>
      <w:numFmt w:val="decimal"/>
      <w:pStyle w:val="61"/>
      <w:suff w:val="nothing"/>
      <w:lvlText w:val="%4."/>
      <w:lvlJc w:val="left"/>
      <w:pPr>
        <w:tabs>
          <w:tab w:val="left" w:pos="0"/>
        </w:tabs>
        <w:ind w:left="0" w:firstLine="0"/>
      </w:pPr>
      <w:rPr>
        <w:rFonts w:hint="eastAsia" w:ascii="宋体" w:hAnsi="宋体" w:eastAsia="宋体" w:cs="宋体"/>
      </w:rPr>
    </w:lvl>
    <w:lvl w:ilvl="4" w:tentative="0">
      <w:start w:val="1"/>
      <w:numFmt w:val="decimal"/>
      <w:pStyle w:val="62"/>
      <w:suff w:val="nothing"/>
      <w:lvlText w:val="%4.%5"/>
      <w:lvlJc w:val="left"/>
      <w:pPr>
        <w:ind w:left="0" w:firstLine="0"/>
      </w:pPr>
      <w:rPr>
        <w:rFonts w:hint="eastAsia" w:ascii="宋体" w:hAnsi="宋体" w:eastAsia="宋体" w:cs="宋体"/>
      </w:rPr>
    </w:lvl>
    <w:lvl w:ilvl="5" w:tentative="0">
      <w:start w:val="1"/>
      <w:numFmt w:val="decimal"/>
      <w:pStyle w:val="6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8"/>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41"/>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8">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9">
    <w:nsid w:val="0D3DD0CB"/>
    <w:multiLevelType w:val="singleLevel"/>
    <w:tmpl w:val="0D3DD0CB"/>
    <w:lvl w:ilvl="0" w:tentative="0">
      <w:start w:val="1"/>
      <w:numFmt w:val="decimal"/>
      <w:lvlText w:val="%1."/>
      <w:lvlJc w:val="left"/>
      <w:pPr>
        <w:tabs>
          <w:tab w:val="left" w:pos="312"/>
        </w:tabs>
      </w:pPr>
    </w:lvl>
  </w:abstractNum>
  <w:abstractNum w:abstractNumId="10">
    <w:nsid w:val="2FAF06C0"/>
    <w:multiLevelType w:val="singleLevel"/>
    <w:tmpl w:val="2FAF06C0"/>
    <w:lvl w:ilvl="0" w:tentative="0">
      <w:start w:val="1"/>
      <w:numFmt w:val="decimal"/>
      <w:lvlText w:val="%1."/>
      <w:lvlJc w:val="left"/>
      <w:pPr>
        <w:tabs>
          <w:tab w:val="left" w:pos="0"/>
        </w:tabs>
        <w:ind w:left="0" w:firstLine="0"/>
      </w:pPr>
      <w:rPr>
        <w:rFonts w:hint="eastAsia"/>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912557E"/>
    <w:multiLevelType w:val="singleLevel"/>
    <w:tmpl w:val="5912557E"/>
    <w:lvl w:ilvl="0" w:tentative="0">
      <w:start w:val="1"/>
      <w:numFmt w:val="chineseCounting"/>
      <w:suff w:val="nothing"/>
      <w:lvlText w:val="%1、"/>
      <w:lvlJc w:val="left"/>
      <w:rPr>
        <w:rFonts w:hint="eastAsia"/>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0"/>
  </w:num>
  <w:num w:numId="4">
    <w:abstractNumId w:val="1"/>
  </w:num>
  <w:num w:numId="5">
    <w:abstractNumId w:val="3"/>
  </w:num>
  <w:num w:numId="6">
    <w:abstractNumId w:val="2"/>
  </w:num>
  <w:num w:numId="7">
    <w:abstractNumId w:val="8"/>
  </w:num>
  <w:num w:numId="8">
    <w:abstractNumId w:val="4"/>
  </w:num>
  <w:num w:numId="9">
    <w:abstractNumId w:val="12"/>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1" w:cryptProviderType="rsaFull" w:cryptAlgorithmClass="hash" w:cryptAlgorithmType="typeAny" w:cryptAlgorithmSid="4" w:cryptSpinCount="0" w:hash="r6AeWg4XnUjfYEbcmBZ1w0Pp604=" w:salt="7op4fXze5O6YXgW58AIQ5g=="/>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52049"/>
    <w:rsid w:val="00166040"/>
    <w:rsid w:val="001672A1"/>
    <w:rsid w:val="00172A27"/>
    <w:rsid w:val="001747EE"/>
    <w:rsid w:val="00180AAC"/>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64ADD"/>
    <w:rsid w:val="02A14D74"/>
    <w:rsid w:val="02AD27AD"/>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31FAD"/>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D23B5"/>
    <w:rsid w:val="05204AF2"/>
    <w:rsid w:val="05232BB3"/>
    <w:rsid w:val="05315B92"/>
    <w:rsid w:val="053C2598"/>
    <w:rsid w:val="05401A25"/>
    <w:rsid w:val="054E2399"/>
    <w:rsid w:val="05533444"/>
    <w:rsid w:val="055B54C4"/>
    <w:rsid w:val="055D3FA1"/>
    <w:rsid w:val="056059F7"/>
    <w:rsid w:val="05624790"/>
    <w:rsid w:val="056D77F4"/>
    <w:rsid w:val="057256BC"/>
    <w:rsid w:val="057C1154"/>
    <w:rsid w:val="0586026D"/>
    <w:rsid w:val="058E48DD"/>
    <w:rsid w:val="059771FE"/>
    <w:rsid w:val="0599675D"/>
    <w:rsid w:val="05A53D39"/>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E7CDC"/>
    <w:rsid w:val="06FF392B"/>
    <w:rsid w:val="07057562"/>
    <w:rsid w:val="070E0BA1"/>
    <w:rsid w:val="0712012C"/>
    <w:rsid w:val="0715101A"/>
    <w:rsid w:val="07245DA2"/>
    <w:rsid w:val="07284CFD"/>
    <w:rsid w:val="0728618F"/>
    <w:rsid w:val="072A238A"/>
    <w:rsid w:val="07335CEC"/>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1C1C51"/>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20B8B"/>
    <w:rsid w:val="0A761D8B"/>
    <w:rsid w:val="0A7F0DF3"/>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2FCC"/>
    <w:rsid w:val="0E94261D"/>
    <w:rsid w:val="0E987FFF"/>
    <w:rsid w:val="0E9944EA"/>
    <w:rsid w:val="0E9C4E00"/>
    <w:rsid w:val="0EA06123"/>
    <w:rsid w:val="0EA55D77"/>
    <w:rsid w:val="0EB331E4"/>
    <w:rsid w:val="0EB5186D"/>
    <w:rsid w:val="0EBF43D5"/>
    <w:rsid w:val="0EC419EC"/>
    <w:rsid w:val="0ED11030"/>
    <w:rsid w:val="0ED45063"/>
    <w:rsid w:val="0ED629D9"/>
    <w:rsid w:val="0ED86D8A"/>
    <w:rsid w:val="0EDA3323"/>
    <w:rsid w:val="0EDA6A03"/>
    <w:rsid w:val="0EE024C9"/>
    <w:rsid w:val="0EE216E8"/>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71ACB"/>
    <w:rsid w:val="12892C0E"/>
    <w:rsid w:val="1299328B"/>
    <w:rsid w:val="12A035E9"/>
    <w:rsid w:val="12A04B9A"/>
    <w:rsid w:val="12A30DA6"/>
    <w:rsid w:val="12A31A6A"/>
    <w:rsid w:val="12AE184F"/>
    <w:rsid w:val="12BB714B"/>
    <w:rsid w:val="12BB7B92"/>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A23966"/>
    <w:rsid w:val="13A35911"/>
    <w:rsid w:val="13A407E7"/>
    <w:rsid w:val="13A47BFE"/>
    <w:rsid w:val="13A95433"/>
    <w:rsid w:val="13AB06B4"/>
    <w:rsid w:val="13B0729A"/>
    <w:rsid w:val="13B4017F"/>
    <w:rsid w:val="13B773EB"/>
    <w:rsid w:val="13B955EA"/>
    <w:rsid w:val="13C070DC"/>
    <w:rsid w:val="13C33F9D"/>
    <w:rsid w:val="13C4002F"/>
    <w:rsid w:val="13C82603"/>
    <w:rsid w:val="13C87C3A"/>
    <w:rsid w:val="13CA06A2"/>
    <w:rsid w:val="13E3389E"/>
    <w:rsid w:val="13E67824"/>
    <w:rsid w:val="13E84D13"/>
    <w:rsid w:val="13ED6898"/>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46B9"/>
    <w:rsid w:val="14E453F1"/>
    <w:rsid w:val="14E60E10"/>
    <w:rsid w:val="14EA765C"/>
    <w:rsid w:val="14ED2581"/>
    <w:rsid w:val="14F20518"/>
    <w:rsid w:val="14F71157"/>
    <w:rsid w:val="14F94754"/>
    <w:rsid w:val="15072773"/>
    <w:rsid w:val="15075411"/>
    <w:rsid w:val="15095839"/>
    <w:rsid w:val="150F2E6F"/>
    <w:rsid w:val="15142F77"/>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2574E"/>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B5198"/>
    <w:rsid w:val="167E6CA3"/>
    <w:rsid w:val="167F4B95"/>
    <w:rsid w:val="16825E59"/>
    <w:rsid w:val="168F2701"/>
    <w:rsid w:val="16956647"/>
    <w:rsid w:val="16962C25"/>
    <w:rsid w:val="169708B7"/>
    <w:rsid w:val="169D0E74"/>
    <w:rsid w:val="16A0455F"/>
    <w:rsid w:val="16B661DE"/>
    <w:rsid w:val="16B71280"/>
    <w:rsid w:val="16BF5817"/>
    <w:rsid w:val="16C26B2D"/>
    <w:rsid w:val="16DB5435"/>
    <w:rsid w:val="16E135E7"/>
    <w:rsid w:val="16E21427"/>
    <w:rsid w:val="16E218B5"/>
    <w:rsid w:val="16E75618"/>
    <w:rsid w:val="17033117"/>
    <w:rsid w:val="170C751B"/>
    <w:rsid w:val="17100CA3"/>
    <w:rsid w:val="17174AB2"/>
    <w:rsid w:val="17176555"/>
    <w:rsid w:val="17274C8F"/>
    <w:rsid w:val="172F59B8"/>
    <w:rsid w:val="173C59AC"/>
    <w:rsid w:val="173F20E2"/>
    <w:rsid w:val="174F5DA2"/>
    <w:rsid w:val="175C6A1D"/>
    <w:rsid w:val="176D6D62"/>
    <w:rsid w:val="177200CD"/>
    <w:rsid w:val="177B1ED9"/>
    <w:rsid w:val="177F62FA"/>
    <w:rsid w:val="17866843"/>
    <w:rsid w:val="178A1016"/>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EC5142"/>
    <w:rsid w:val="17F558E5"/>
    <w:rsid w:val="17F7123E"/>
    <w:rsid w:val="17F93750"/>
    <w:rsid w:val="17FA253A"/>
    <w:rsid w:val="17FA2DCA"/>
    <w:rsid w:val="17FA3EFA"/>
    <w:rsid w:val="18071145"/>
    <w:rsid w:val="180D1861"/>
    <w:rsid w:val="18211619"/>
    <w:rsid w:val="1824021D"/>
    <w:rsid w:val="182727AA"/>
    <w:rsid w:val="182C3C1D"/>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F5377"/>
    <w:rsid w:val="1BCB06DF"/>
    <w:rsid w:val="1BCB3B13"/>
    <w:rsid w:val="1BD57B8D"/>
    <w:rsid w:val="1BDF67D9"/>
    <w:rsid w:val="1BEE1FC3"/>
    <w:rsid w:val="1BF015D4"/>
    <w:rsid w:val="1BF21BB3"/>
    <w:rsid w:val="1BF80B18"/>
    <w:rsid w:val="1C076142"/>
    <w:rsid w:val="1C103C4A"/>
    <w:rsid w:val="1C121A19"/>
    <w:rsid w:val="1C19483C"/>
    <w:rsid w:val="1C1A0529"/>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097058"/>
    <w:rsid w:val="1D101740"/>
    <w:rsid w:val="1D163CF4"/>
    <w:rsid w:val="1D182D77"/>
    <w:rsid w:val="1D2122A1"/>
    <w:rsid w:val="1D2357FD"/>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C372E7"/>
    <w:rsid w:val="1ECC3FFD"/>
    <w:rsid w:val="1ED173FF"/>
    <w:rsid w:val="1ED2384F"/>
    <w:rsid w:val="1EDB26CA"/>
    <w:rsid w:val="1EDD43FA"/>
    <w:rsid w:val="1EDF453C"/>
    <w:rsid w:val="1EDF476D"/>
    <w:rsid w:val="1EE50A5A"/>
    <w:rsid w:val="1EE6171A"/>
    <w:rsid w:val="1EEA697A"/>
    <w:rsid w:val="1EEC0C5C"/>
    <w:rsid w:val="1EF04D86"/>
    <w:rsid w:val="1EF81203"/>
    <w:rsid w:val="1F0545A2"/>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84E9E"/>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E7EA4"/>
    <w:rsid w:val="23193EB4"/>
    <w:rsid w:val="231B17F9"/>
    <w:rsid w:val="232667A8"/>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E038C"/>
    <w:rsid w:val="240F7D8B"/>
    <w:rsid w:val="2428389C"/>
    <w:rsid w:val="242A6703"/>
    <w:rsid w:val="2439617A"/>
    <w:rsid w:val="2440206F"/>
    <w:rsid w:val="24462A48"/>
    <w:rsid w:val="244E553B"/>
    <w:rsid w:val="245005B3"/>
    <w:rsid w:val="245B37BE"/>
    <w:rsid w:val="24661A7D"/>
    <w:rsid w:val="247277A2"/>
    <w:rsid w:val="24746AEA"/>
    <w:rsid w:val="247905DE"/>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5E5ED0"/>
    <w:rsid w:val="27644968"/>
    <w:rsid w:val="27683BBF"/>
    <w:rsid w:val="27752950"/>
    <w:rsid w:val="277F7DC2"/>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10EB0"/>
    <w:rsid w:val="28453053"/>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F56E0"/>
    <w:rsid w:val="28BF2E88"/>
    <w:rsid w:val="28C400EC"/>
    <w:rsid w:val="28D30B77"/>
    <w:rsid w:val="28D321E2"/>
    <w:rsid w:val="28D36BF1"/>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138C9"/>
    <w:rsid w:val="2A0815C1"/>
    <w:rsid w:val="2A0D30D8"/>
    <w:rsid w:val="2A112438"/>
    <w:rsid w:val="2A1808B1"/>
    <w:rsid w:val="2A181440"/>
    <w:rsid w:val="2A1C72FC"/>
    <w:rsid w:val="2A1D0793"/>
    <w:rsid w:val="2A232024"/>
    <w:rsid w:val="2A23375B"/>
    <w:rsid w:val="2A26647F"/>
    <w:rsid w:val="2A29188B"/>
    <w:rsid w:val="2A34446A"/>
    <w:rsid w:val="2A3F4296"/>
    <w:rsid w:val="2A43220E"/>
    <w:rsid w:val="2A6021EF"/>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B012590"/>
    <w:rsid w:val="2B0C20F7"/>
    <w:rsid w:val="2B0C4EE1"/>
    <w:rsid w:val="2B0F1D0A"/>
    <w:rsid w:val="2B0F5533"/>
    <w:rsid w:val="2B1B65B9"/>
    <w:rsid w:val="2B1F527C"/>
    <w:rsid w:val="2B22094C"/>
    <w:rsid w:val="2B224C5D"/>
    <w:rsid w:val="2B241B31"/>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30775"/>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85AF3"/>
    <w:rsid w:val="2F596049"/>
    <w:rsid w:val="2F61762B"/>
    <w:rsid w:val="2F843A53"/>
    <w:rsid w:val="2F8C317E"/>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482DC7"/>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6170B4"/>
    <w:rsid w:val="32642218"/>
    <w:rsid w:val="326429D0"/>
    <w:rsid w:val="3264531C"/>
    <w:rsid w:val="32665466"/>
    <w:rsid w:val="326820F3"/>
    <w:rsid w:val="32692A31"/>
    <w:rsid w:val="32697F0A"/>
    <w:rsid w:val="326B38EB"/>
    <w:rsid w:val="327C3B58"/>
    <w:rsid w:val="32885317"/>
    <w:rsid w:val="32892A4B"/>
    <w:rsid w:val="32980D20"/>
    <w:rsid w:val="32A2433E"/>
    <w:rsid w:val="32A91748"/>
    <w:rsid w:val="32AD2087"/>
    <w:rsid w:val="32B01DCF"/>
    <w:rsid w:val="32B53ABB"/>
    <w:rsid w:val="32B736BD"/>
    <w:rsid w:val="32B865A2"/>
    <w:rsid w:val="32BF743F"/>
    <w:rsid w:val="32C40CE5"/>
    <w:rsid w:val="32C62D0D"/>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E170B6"/>
    <w:rsid w:val="33E93BB1"/>
    <w:rsid w:val="33F75282"/>
    <w:rsid w:val="33FB6405"/>
    <w:rsid w:val="3402383D"/>
    <w:rsid w:val="340549D0"/>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D4DD7"/>
    <w:rsid w:val="360F2DBF"/>
    <w:rsid w:val="361124A4"/>
    <w:rsid w:val="36132896"/>
    <w:rsid w:val="36251E52"/>
    <w:rsid w:val="36275048"/>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14723"/>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83890"/>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0E4409"/>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E1A04"/>
    <w:rsid w:val="39B7679D"/>
    <w:rsid w:val="39C550B5"/>
    <w:rsid w:val="39CE6CE4"/>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6132C"/>
    <w:rsid w:val="3B072AE7"/>
    <w:rsid w:val="3B0C568B"/>
    <w:rsid w:val="3B101F22"/>
    <w:rsid w:val="3B124C1B"/>
    <w:rsid w:val="3B144FE3"/>
    <w:rsid w:val="3B171700"/>
    <w:rsid w:val="3B187F0C"/>
    <w:rsid w:val="3B19498D"/>
    <w:rsid w:val="3B2A3136"/>
    <w:rsid w:val="3B2B31E1"/>
    <w:rsid w:val="3B424AF9"/>
    <w:rsid w:val="3B43293D"/>
    <w:rsid w:val="3B4331D2"/>
    <w:rsid w:val="3B505ECD"/>
    <w:rsid w:val="3B5871BB"/>
    <w:rsid w:val="3B5F7EA1"/>
    <w:rsid w:val="3B622EBC"/>
    <w:rsid w:val="3B64407F"/>
    <w:rsid w:val="3B683572"/>
    <w:rsid w:val="3B697A40"/>
    <w:rsid w:val="3B72035F"/>
    <w:rsid w:val="3B727185"/>
    <w:rsid w:val="3B733F3E"/>
    <w:rsid w:val="3B7B6258"/>
    <w:rsid w:val="3B7C16F1"/>
    <w:rsid w:val="3B7D36E1"/>
    <w:rsid w:val="3B8274C7"/>
    <w:rsid w:val="3B8A52AF"/>
    <w:rsid w:val="3B8A6A1F"/>
    <w:rsid w:val="3B9B6F13"/>
    <w:rsid w:val="3B9E014B"/>
    <w:rsid w:val="3B9E7E55"/>
    <w:rsid w:val="3BA35D0A"/>
    <w:rsid w:val="3BC05AA5"/>
    <w:rsid w:val="3BC50500"/>
    <w:rsid w:val="3BC52A79"/>
    <w:rsid w:val="3BCD3E2E"/>
    <w:rsid w:val="3BD818AF"/>
    <w:rsid w:val="3BDA5C2F"/>
    <w:rsid w:val="3BE5760A"/>
    <w:rsid w:val="3BF00524"/>
    <w:rsid w:val="3BF472F5"/>
    <w:rsid w:val="3BF736C7"/>
    <w:rsid w:val="3BF75B30"/>
    <w:rsid w:val="3BFE6A45"/>
    <w:rsid w:val="3C00354B"/>
    <w:rsid w:val="3C0470CC"/>
    <w:rsid w:val="3C0D4D6C"/>
    <w:rsid w:val="3C0D7EBC"/>
    <w:rsid w:val="3C162390"/>
    <w:rsid w:val="3C230AF8"/>
    <w:rsid w:val="3C240786"/>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90F4F"/>
    <w:rsid w:val="3D0B5330"/>
    <w:rsid w:val="3D115586"/>
    <w:rsid w:val="3D197739"/>
    <w:rsid w:val="3D1E710C"/>
    <w:rsid w:val="3D200913"/>
    <w:rsid w:val="3D234DD6"/>
    <w:rsid w:val="3D260F83"/>
    <w:rsid w:val="3D2B2775"/>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A0290D"/>
    <w:rsid w:val="3DB328C2"/>
    <w:rsid w:val="3DBC47EF"/>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CE1814"/>
    <w:rsid w:val="3ED84198"/>
    <w:rsid w:val="3EDB15AB"/>
    <w:rsid w:val="3EE5288B"/>
    <w:rsid w:val="3EE6303A"/>
    <w:rsid w:val="3EEB494F"/>
    <w:rsid w:val="3EEB540F"/>
    <w:rsid w:val="3EEC29DE"/>
    <w:rsid w:val="3EF5427F"/>
    <w:rsid w:val="3EFB3143"/>
    <w:rsid w:val="3F027DD0"/>
    <w:rsid w:val="3F030C21"/>
    <w:rsid w:val="3F12580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0246E"/>
    <w:rsid w:val="43B615DF"/>
    <w:rsid w:val="43BD0C79"/>
    <w:rsid w:val="43BE37EE"/>
    <w:rsid w:val="43BE4455"/>
    <w:rsid w:val="43BE6232"/>
    <w:rsid w:val="43C97B48"/>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DA8"/>
    <w:rsid w:val="45E31CCC"/>
    <w:rsid w:val="45E42AD7"/>
    <w:rsid w:val="45E87552"/>
    <w:rsid w:val="45E9425A"/>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34E0C"/>
    <w:rsid w:val="48C7293C"/>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46F7F"/>
    <w:rsid w:val="4A75264F"/>
    <w:rsid w:val="4A764225"/>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1C305F"/>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961B8"/>
    <w:rsid w:val="4E7D41EF"/>
    <w:rsid w:val="4E7D5E83"/>
    <w:rsid w:val="4E8743CF"/>
    <w:rsid w:val="4E8A19A2"/>
    <w:rsid w:val="4E95357C"/>
    <w:rsid w:val="4E9555FC"/>
    <w:rsid w:val="4EA73499"/>
    <w:rsid w:val="4EAB0E75"/>
    <w:rsid w:val="4EAF2A1E"/>
    <w:rsid w:val="4EAF6660"/>
    <w:rsid w:val="4EB0263D"/>
    <w:rsid w:val="4EBB77E3"/>
    <w:rsid w:val="4EC112A5"/>
    <w:rsid w:val="4EC27DC2"/>
    <w:rsid w:val="4ECD0FC1"/>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E7297"/>
    <w:rsid w:val="4F737BC5"/>
    <w:rsid w:val="4F7C224C"/>
    <w:rsid w:val="4F7C3D54"/>
    <w:rsid w:val="4F8306AF"/>
    <w:rsid w:val="4F897829"/>
    <w:rsid w:val="4F970DE9"/>
    <w:rsid w:val="4F971FC4"/>
    <w:rsid w:val="4F9729EE"/>
    <w:rsid w:val="4F9E5F3F"/>
    <w:rsid w:val="4FA136A6"/>
    <w:rsid w:val="4FA5268C"/>
    <w:rsid w:val="4FAA22E5"/>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8564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72E07"/>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501B3A"/>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8F2C02"/>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6037DAB"/>
    <w:rsid w:val="561D3BDC"/>
    <w:rsid w:val="561F58ED"/>
    <w:rsid w:val="5625322F"/>
    <w:rsid w:val="562B1A63"/>
    <w:rsid w:val="562D525A"/>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A07B5"/>
    <w:rsid w:val="577F5FA9"/>
    <w:rsid w:val="577F68C1"/>
    <w:rsid w:val="57812F5F"/>
    <w:rsid w:val="57857E51"/>
    <w:rsid w:val="57923796"/>
    <w:rsid w:val="57934913"/>
    <w:rsid w:val="57983F8D"/>
    <w:rsid w:val="57992637"/>
    <w:rsid w:val="57A1552E"/>
    <w:rsid w:val="57A1557A"/>
    <w:rsid w:val="57A41BF3"/>
    <w:rsid w:val="57A66D4D"/>
    <w:rsid w:val="57BE1B02"/>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6F7C2F"/>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7C652C"/>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A5E83"/>
    <w:rsid w:val="5A912D68"/>
    <w:rsid w:val="5A9330C3"/>
    <w:rsid w:val="5A9860AF"/>
    <w:rsid w:val="5AA20ED6"/>
    <w:rsid w:val="5AA63641"/>
    <w:rsid w:val="5AA708CA"/>
    <w:rsid w:val="5AAC551A"/>
    <w:rsid w:val="5AAE4AE5"/>
    <w:rsid w:val="5AAF40C7"/>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E4B32"/>
    <w:rsid w:val="5C452B17"/>
    <w:rsid w:val="5C48610D"/>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E22EC"/>
    <w:rsid w:val="5F0E5841"/>
    <w:rsid w:val="5F0E7AA1"/>
    <w:rsid w:val="5F1A7C3C"/>
    <w:rsid w:val="5F2022F1"/>
    <w:rsid w:val="5F2E5A95"/>
    <w:rsid w:val="5F4C162A"/>
    <w:rsid w:val="5F4E5EBD"/>
    <w:rsid w:val="5F631F2A"/>
    <w:rsid w:val="5F6A7470"/>
    <w:rsid w:val="5F701D7B"/>
    <w:rsid w:val="5F727FC6"/>
    <w:rsid w:val="5F862BEB"/>
    <w:rsid w:val="5F884A07"/>
    <w:rsid w:val="5F89195D"/>
    <w:rsid w:val="5FA24E2B"/>
    <w:rsid w:val="5FA91308"/>
    <w:rsid w:val="5FB12EE2"/>
    <w:rsid w:val="5FB15A0A"/>
    <w:rsid w:val="5FBE78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71031"/>
    <w:rsid w:val="613045F7"/>
    <w:rsid w:val="61323E7D"/>
    <w:rsid w:val="6145645F"/>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C3D40"/>
    <w:rsid w:val="61DE243F"/>
    <w:rsid w:val="61E272EB"/>
    <w:rsid w:val="61E57F28"/>
    <w:rsid w:val="61EA5EC4"/>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24DEB"/>
    <w:rsid w:val="65642043"/>
    <w:rsid w:val="65717E39"/>
    <w:rsid w:val="65760643"/>
    <w:rsid w:val="658123CB"/>
    <w:rsid w:val="658837DB"/>
    <w:rsid w:val="65931D3A"/>
    <w:rsid w:val="659822DD"/>
    <w:rsid w:val="65982448"/>
    <w:rsid w:val="65A219CF"/>
    <w:rsid w:val="65A3380C"/>
    <w:rsid w:val="65B44DD6"/>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F50F6"/>
    <w:rsid w:val="66E03F2D"/>
    <w:rsid w:val="66E6099B"/>
    <w:rsid w:val="66F26A60"/>
    <w:rsid w:val="670276DF"/>
    <w:rsid w:val="6703116C"/>
    <w:rsid w:val="67060408"/>
    <w:rsid w:val="670D7BFB"/>
    <w:rsid w:val="67105321"/>
    <w:rsid w:val="67155BC7"/>
    <w:rsid w:val="67296B1B"/>
    <w:rsid w:val="67381AD5"/>
    <w:rsid w:val="673D7A3A"/>
    <w:rsid w:val="674B66AD"/>
    <w:rsid w:val="675112D0"/>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D17DB2"/>
    <w:rsid w:val="68DD5DD6"/>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57788"/>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A7945"/>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A49D3"/>
    <w:rsid w:val="747B47C1"/>
    <w:rsid w:val="747B6FB9"/>
    <w:rsid w:val="7482415F"/>
    <w:rsid w:val="748969B2"/>
    <w:rsid w:val="74916086"/>
    <w:rsid w:val="7492222E"/>
    <w:rsid w:val="749C6BDB"/>
    <w:rsid w:val="749F4C63"/>
    <w:rsid w:val="74A76C06"/>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7E0075"/>
    <w:rsid w:val="76884579"/>
    <w:rsid w:val="768D6682"/>
    <w:rsid w:val="7697620C"/>
    <w:rsid w:val="76990ED1"/>
    <w:rsid w:val="769B21E7"/>
    <w:rsid w:val="769B5020"/>
    <w:rsid w:val="76AD0C6B"/>
    <w:rsid w:val="76B06C4E"/>
    <w:rsid w:val="76C34E0E"/>
    <w:rsid w:val="76C81D35"/>
    <w:rsid w:val="76CB270C"/>
    <w:rsid w:val="76D64DBB"/>
    <w:rsid w:val="76E00191"/>
    <w:rsid w:val="76ED2800"/>
    <w:rsid w:val="76F529B8"/>
    <w:rsid w:val="770E3161"/>
    <w:rsid w:val="773310E3"/>
    <w:rsid w:val="77344E9D"/>
    <w:rsid w:val="77493922"/>
    <w:rsid w:val="77511B2F"/>
    <w:rsid w:val="77545759"/>
    <w:rsid w:val="775C652E"/>
    <w:rsid w:val="775D1E86"/>
    <w:rsid w:val="775E6C46"/>
    <w:rsid w:val="77674E00"/>
    <w:rsid w:val="776B358A"/>
    <w:rsid w:val="77732A69"/>
    <w:rsid w:val="777379AB"/>
    <w:rsid w:val="777929C9"/>
    <w:rsid w:val="777934D0"/>
    <w:rsid w:val="7781640F"/>
    <w:rsid w:val="778416C5"/>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601FAC"/>
    <w:rsid w:val="786A010A"/>
    <w:rsid w:val="786B4485"/>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C6C6A"/>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D0B32"/>
    <w:rsid w:val="7C7F643E"/>
    <w:rsid w:val="7C862E2E"/>
    <w:rsid w:val="7C8C5EFB"/>
    <w:rsid w:val="7C941196"/>
    <w:rsid w:val="7C9F1048"/>
    <w:rsid w:val="7CA31AB6"/>
    <w:rsid w:val="7CA4518D"/>
    <w:rsid w:val="7CAA5140"/>
    <w:rsid w:val="7CAF552B"/>
    <w:rsid w:val="7CB11CD3"/>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352961"/>
    <w:rsid w:val="7E4313B6"/>
    <w:rsid w:val="7E432E4B"/>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
    <w:link w:val="74"/>
    <w:qFormat/>
    <w:uiPriority w:val="0"/>
    <w:pPr>
      <w:spacing w:after="120" w:afterLines="0"/>
    </w:pPr>
    <w:rPr>
      <w:rFonts w:ascii="Times New Roman"/>
      <w:sz w:val="24"/>
      <w:szCs w:val="24"/>
    </w:r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8"/>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6"/>
    <w:basedOn w:val="1"/>
    <w:next w:val="1"/>
    <w:qFormat/>
    <w:uiPriority w:val="0"/>
    <w:pPr>
      <w:ind w:left="2100"/>
    </w:p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Emphasis"/>
    <w:basedOn w:val="21"/>
    <w:qFormat/>
    <w:uiPriority w:val="99"/>
  </w:style>
  <w:style w:type="character" w:styleId="24">
    <w:name w:val="Hyperlink"/>
    <w:basedOn w:val="21"/>
    <w:qFormat/>
    <w:uiPriority w:val="0"/>
    <w:rPr>
      <w:color w:val="0000FF"/>
      <w:u w:val="single"/>
    </w:rPr>
  </w:style>
  <w:style w:type="paragraph" w:customStyle="1" w:styleId="25">
    <w:name w:val="标题 5（有编号）（绿盟科技）"/>
    <w:basedOn w:val="1"/>
    <w:next w:val="26"/>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7">
    <w:name w:val="页眉 Char"/>
    <w:basedOn w:val="21"/>
    <w:link w:val="14"/>
    <w:qFormat/>
    <w:uiPriority w:val="0"/>
    <w:rPr>
      <w:rFonts w:ascii="宋体" w:hAnsi="宋体" w:eastAsia="宋体" w:cstheme="minorBidi"/>
      <w:kern w:val="2"/>
      <w:sz w:val="18"/>
      <w:szCs w:val="18"/>
    </w:rPr>
  </w:style>
  <w:style w:type="character" w:customStyle="1" w:styleId="28">
    <w:name w:val="页脚 Char"/>
    <w:basedOn w:val="21"/>
    <w:link w:val="13"/>
    <w:qFormat/>
    <w:uiPriority w:val="0"/>
    <w:rPr>
      <w:rFonts w:ascii="宋体" w:hAnsi="宋体" w:eastAsia="宋体" w:cstheme="minorBidi"/>
      <w:kern w:val="2"/>
      <w:sz w:val="18"/>
      <w:szCs w:val="18"/>
    </w:rPr>
  </w:style>
  <w:style w:type="character" w:customStyle="1" w:styleId="29">
    <w:name w:val="标题 2 Char"/>
    <w:basedOn w:val="21"/>
    <w:link w:val="2"/>
    <w:qFormat/>
    <w:uiPriority w:val="0"/>
    <w:rPr>
      <w:rFonts w:ascii="Arial" w:hAnsi="Arial" w:eastAsia="黑体"/>
      <w:b/>
      <w:sz w:val="28"/>
    </w:rPr>
  </w:style>
  <w:style w:type="paragraph" w:customStyle="1" w:styleId="30">
    <w:name w:val="05、“(一)”正文三级标题"/>
    <w:basedOn w:val="1"/>
    <w:link w:val="56"/>
    <w:qFormat/>
    <w:uiPriority w:val="0"/>
    <w:pPr>
      <w:numPr>
        <w:ilvl w:val="1"/>
        <w:numId w:val="1"/>
      </w:numPr>
      <w:wordWrap w:val="0"/>
      <w:topLinePunct/>
      <w:ind w:firstLine="803" w:firstLineChars="200"/>
    </w:pPr>
    <w:rPr>
      <w:rFonts w:ascii="宋体" w:hAnsi="宋体" w:eastAsia="宋体"/>
    </w:rPr>
  </w:style>
  <w:style w:type="paragraph" w:customStyle="1" w:styleId="31">
    <w:name w:val="00、封面正文(与其他内容无关的格式)"/>
    <w:basedOn w:val="1"/>
    <w:qFormat/>
    <w:uiPriority w:val="0"/>
    <w:rPr>
      <w:rFonts w:ascii="宋体" w:hAnsi="宋体" w:eastAsia="宋体"/>
    </w:rPr>
  </w:style>
  <w:style w:type="paragraph" w:customStyle="1" w:styleId="32">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3">
    <w:name w:val="06、“1.”正文四级标题"/>
    <w:basedOn w:val="1"/>
    <w:link w:val="58"/>
    <w:qFormat/>
    <w:uiPriority w:val="0"/>
    <w:pPr>
      <w:numPr>
        <w:ilvl w:val="2"/>
        <w:numId w:val="1"/>
      </w:numPr>
      <w:wordWrap w:val="0"/>
      <w:topLinePunct/>
      <w:ind w:firstLine="803" w:firstLineChars="200"/>
    </w:pPr>
    <w:rPr>
      <w:rFonts w:ascii="宋体" w:hAnsi="宋体" w:eastAsia="宋体"/>
      <w:snapToGrid w:val="0"/>
    </w:rPr>
  </w:style>
  <w:style w:type="paragraph" w:customStyle="1" w:styleId="34">
    <w:name w:val="07、“1.1”正文五级标题"/>
    <w:basedOn w:val="1"/>
    <w:link w:val="50"/>
    <w:qFormat/>
    <w:uiPriority w:val="0"/>
    <w:pPr>
      <w:numPr>
        <w:ilvl w:val="3"/>
        <w:numId w:val="1"/>
      </w:numPr>
      <w:ind w:firstLine="803" w:firstLineChars="200"/>
    </w:pPr>
    <w:rPr>
      <w:rFonts w:ascii="宋体" w:hAnsi="宋体" w:eastAsia="宋体"/>
    </w:rPr>
  </w:style>
  <w:style w:type="paragraph" w:customStyle="1" w:styleId="35">
    <w:name w:val="08、“(1)”正文六级标题"/>
    <w:basedOn w:val="1"/>
    <w:link w:val="59"/>
    <w:qFormat/>
    <w:uiPriority w:val="0"/>
    <w:pPr>
      <w:numPr>
        <w:ilvl w:val="4"/>
        <w:numId w:val="1"/>
      </w:numPr>
      <w:ind w:firstLine="803" w:firstLineChars="200"/>
    </w:pPr>
    <w:rPr>
      <w:rFonts w:ascii="宋体" w:hAnsi="宋体" w:eastAsia="宋体"/>
      <w:snapToGrid w:val="0"/>
    </w:rPr>
  </w:style>
  <w:style w:type="paragraph" w:customStyle="1" w:styleId="36">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7">
    <w:name w:val="10、“1.1”表格内二级标题"/>
    <w:basedOn w:val="1"/>
    <w:link w:val="49"/>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9">
    <w:name w:val="12、表格内左对齐正文"/>
    <w:basedOn w:val="1"/>
    <w:link w:val="60"/>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0">
    <w:name w:val="01、普通正文"/>
    <w:basedOn w:val="1"/>
    <w:next w:val="16"/>
    <w:link w:val="54"/>
    <w:qFormat/>
    <w:uiPriority w:val="0"/>
    <w:pPr>
      <w:wordWrap w:val="0"/>
      <w:topLinePunct/>
      <w:ind w:firstLine="0" w:firstLineChars="0"/>
    </w:pPr>
    <w:rPr>
      <w:rFonts w:ascii="宋体" w:hAnsi="宋体" w:eastAsia="宋体"/>
      <w:snapToGrid w:val="0"/>
    </w:rPr>
  </w:style>
  <w:style w:type="paragraph" w:customStyle="1" w:styleId="41">
    <w:name w:val="20、第二章“一、”二级标题"/>
    <w:basedOn w:val="40"/>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2">
    <w:name w:val="21、第三章“(一)”三级标题"/>
    <w:basedOn w:val="40"/>
    <w:link w:val="51"/>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3">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4">
    <w:name w:val="02、首行缩进2字符正文"/>
    <w:basedOn w:val="1"/>
    <w:link w:val="53"/>
    <w:qFormat/>
    <w:uiPriority w:val="0"/>
    <w:pPr>
      <w:wordWrap w:val="0"/>
      <w:topLinePunct/>
      <w:ind w:firstLine="480" w:firstLineChars="200"/>
    </w:pPr>
    <w:rPr>
      <w:rFonts w:ascii="宋体" w:hAnsi="宋体" w:eastAsia="宋体"/>
    </w:rPr>
  </w:style>
  <w:style w:type="paragraph" w:customStyle="1" w:styleId="45">
    <w:name w:val="03、“注：”正文(加粗，首行缩进2字符)"/>
    <w:basedOn w:val="40"/>
    <w:link w:val="55"/>
    <w:qFormat/>
    <w:uiPriority w:val="0"/>
    <w:pPr>
      <w:ind w:firstLine="480" w:firstLineChars="200"/>
    </w:pPr>
    <w:rPr>
      <w:b/>
    </w:rPr>
  </w:style>
  <w:style w:type="paragraph" w:customStyle="1" w:styleId="46">
    <w:name w:val="14、“第一章”一级标题"/>
    <w:basedOn w:val="40"/>
    <w:qFormat/>
    <w:uiPriority w:val="0"/>
    <w:pPr>
      <w:numPr>
        <w:ilvl w:val="0"/>
        <w:numId w:val="3"/>
      </w:numPr>
      <w:spacing w:before="50" w:beforeLines="50" w:after="50" w:afterLines="50" w:line="240" w:lineRule="auto"/>
      <w:jc w:val="center"/>
      <w:outlineLvl w:val="0"/>
    </w:pPr>
    <w:rPr>
      <w:b/>
      <w:sz w:val="36"/>
    </w:rPr>
  </w:style>
  <w:style w:type="paragraph" w:customStyle="1" w:styleId="47">
    <w:name w:val="16、“(一)”三级标题"/>
    <w:basedOn w:val="40"/>
    <w:link w:val="52"/>
    <w:qFormat/>
    <w:uiPriority w:val="0"/>
    <w:pPr>
      <w:numPr>
        <w:ilvl w:val="2"/>
        <w:numId w:val="3"/>
      </w:numPr>
      <w:ind w:firstLine="803" w:firstLineChars="200"/>
      <w:outlineLvl w:val="2"/>
    </w:pPr>
    <w:rPr>
      <w:rFonts w:ascii="宋体" w:hAnsi="宋体" w:eastAsia="宋体"/>
      <w:b/>
    </w:rPr>
  </w:style>
  <w:style w:type="paragraph" w:customStyle="1" w:styleId="48">
    <w:name w:val="04“一、”正文二级标题"/>
    <w:basedOn w:val="40"/>
    <w:link w:val="57"/>
    <w:qFormat/>
    <w:uiPriority w:val="0"/>
    <w:pPr>
      <w:ind w:firstLine="803" w:firstLineChars="200"/>
    </w:pPr>
  </w:style>
  <w:style w:type="character" w:customStyle="1" w:styleId="49">
    <w:name w:val="10、“1.1”表格内二级标题 Char"/>
    <w:link w:val="37"/>
    <w:qFormat/>
    <w:uiPriority w:val="0"/>
    <w:rPr>
      <w:rFonts w:ascii="宋体" w:hAnsi="宋体" w:eastAsia="宋体"/>
      <w:snapToGrid w:val="0"/>
      <w:sz w:val="21"/>
    </w:rPr>
  </w:style>
  <w:style w:type="character" w:customStyle="1" w:styleId="50">
    <w:name w:val="07、“1.1”正文五级标题 Char"/>
    <w:link w:val="34"/>
    <w:qFormat/>
    <w:uiPriority w:val="0"/>
    <w:rPr>
      <w:rFonts w:ascii="宋体" w:hAnsi="宋体" w:eastAsia="宋体"/>
    </w:rPr>
  </w:style>
  <w:style w:type="character" w:customStyle="1" w:styleId="51">
    <w:name w:val="18、第三章“(一)”三级标题 Char"/>
    <w:link w:val="42"/>
    <w:qFormat/>
    <w:uiPriority w:val="0"/>
    <w:rPr>
      <w:rFonts w:ascii="宋体" w:hAnsi="宋体" w:eastAsia="宋体"/>
      <w:b/>
      <w:sz w:val="28"/>
    </w:rPr>
  </w:style>
  <w:style w:type="character" w:customStyle="1" w:styleId="52">
    <w:name w:val="16、“(一)”三级标题 Char"/>
    <w:link w:val="47"/>
    <w:qFormat/>
    <w:uiPriority w:val="0"/>
    <w:rPr>
      <w:rFonts w:ascii="宋体" w:hAnsi="宋体" w:eastAsia="宋体"/>
      <w:b/>
    </w:rPr>
  </w:style>
  <w:style w:type="character" w:customStyle="1" w:styleId="53">
    <w:name w:val="02、首行缩进2字符正文 Char"/>
    <w:link w:val="44"/>
    <w:qFormat/>
    <w:uiPriority w:val="0"/>
    <w:rPr>
      <w:rFonts w:ascii="宋体" w:hAnsi="宋体" w:eastAsia="宋体"/>
    </w:rPr>
  </w:style>
  <w:style w:type="character" w:customStyle="1" w:styleId="54">
    <w:name w:val="01、普通正文 Char"/>
    <w:link w:val="40"/>
    <w:qFormat/>
    <w:uiPriority w:val="0"/>
    <w:rPr>
      <w:rFonts w:ascii="宋体" w:hAnsi="宋体" w:eastAsia="宋体"/>
      <w:snapToGrid w:val="0"/>
    </w:rPr>
  </w:style>
  <w:style w:type="character" w:customStyle="1" w:styleId="55">
    <w:name w:val="03、“注：”正文(加粗，首行缩进2字符) Char"/>
    <w:link w:val="45"/>
    <w:qFormat/>
    <w:uiPriority w:val="0"/>
    <w:rPr>
      <w:b/>
    </w:rPr>
  </w:style>
  <w:style w:type="character" w:customStyle="1" w:styleId="56">
    <w:name w:val="05、“(一)”正文三级标题 Char"/>
    <w:link w:val="30"/>
    <w:qFormat/>
    <w:uiPriority w:val="0"/>
    <w:rPr>
      <w:rFonts w:ascii="宋体" w:hAnsi="宋体" w:eastAsia="宋体"/>
    </w:rPr>
  </w:style>
  <w:style w:type="character" w:customStyle="1" w:styleId="57">
    <w:name w:val="04“一、”正文二级标题 Char"/>
    <w:link w:val="48"/>
    <w:qFormat/>
    <w:uiPriority w:val="0"/>
  </w:style>
  <w:style w:type="character" w:customStyle="1" w:styleId="58">
    <w:name w:val="06、“1.”正文四级标题 Char"/>
    <w:link w:val="33"/>
    <w:qFormat/>
    <w:uiPriority w:val="0"/>
    <w:rPr>
      <w:rFonts w:ascii="宋体" w:hAnsi="宋体" w:eastAsia="宋体"/>
      <w:snapToGrid w:val="0"/>
    </w:rPr>
  </w:style>
  <w:style w:type="character" w:customStyle="1" w:styleId="59">
    <w:name w:val="08、“(1)”正文六级标题 Char"/>
    <w:link w:val="35"/>
    <w:qFormat/>
    <w:uiPriority w:val="0"/>
    <w:rPr>
      <w:rFonts w:ascii="宋体" w:hAnsi="宋体" w:eastAsia="宋体"/>
      <w:snapToGrid w:val="0"/>
    </w:rPr>
  </w:style>
  <w:style w:type="character" w:customStyle="1" w:styleId="60">
    <w:name w:val="12、表格内左对齐正文 Char"/>
    <w:link w:val="39"/>
    <w:qFormat/>
    <w:uiPriority w:val="0"/>
    <w:rPr>
      <w:rFonts w:ascii="宋体" w:hAnsi="宋体" w:eastAsia="宋体"/>
      <w:snapToGrid w:val="0"/>
      <w:sz w:val="21"/>
    </w:rPr>
  </w:style>
  <w:style w:type="paragraph" w:customStyle="1" w:styleId="61">
    <w:name w:val="17“1.”四级标题"/>
    <w:basedOn w:val="44"/>
    <w:qFormat/>
    <w:uiPriority w:val="0"/>
    <w:pPr>
      <w:numPr>
        <w:ilvl w:val="3"/>
        <w:numId w:val="3"/>
      </w:numPr>
      <w:ind w:firstLine="803" w:firstLineChars="200"/>
    </w:pPr>
    <w:rPr>
      <w:rFonts w:ascii="宋体" w:hAnsi="宋体" w:eastAsia="宋体"/>
    </w:rPr>
  </w:style>
  <w:style w:type="paragraph" w:customStyle="1" w:styleId="62">
    <w:name w:val="18、“1.1”五级标题"/>
    <w:basedOn w:val="61"/>
    <w:qFormat/>
    <w:uiPriority w:val="0"/>
    <w:pPr>
      <w:numPr>
        <w:ilvl w:val="4"/>
        <w:numId w:val="3"/>
      </w:numPr>
      <w:ind w:firstLine="803" w:firstLineChars="200"/>
    </w:pPr>
  </w:style>
  <w:style w:type="paragraph" w:customStyle="1" w:styleId="63">
    <w:name w:val="19、“(1)”六级标题"/>
    <w:basedOn w:val="61"/>
    <w:qFormat/>
    <w:uiPriority w:val="0"/>
    <w:pPr>
      <w:numPr>
        <w:ilvl w:val="5"/>
        <w:numId w:val="3"/>
      </w:numPr>
      <w:ind w:firstLine="803" w:firstLineChars="200"/>
    </w:p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qxdate"/>
    <w:basedOn w:val="21"/>
    <w:qFormat/>
    <w:uiPriority w:val="0"/>
    <w:rPr>
      <w:color w:val="BA2636"/>
      <w:sz w:val="12"/>
      <w:szCs w:val="12"/>
      <w:u w:val="single"/>
    </w:rPr>
  </w:style>
  <w:style w:type="character" w:customStyle="1" w:styleId="66">
    <w:name w:val="displayarti"/>
    <w:basedOn w:val="21"/>
    <w:qFormat/>
    <w:uiPriority w:val="0"/>
    <w:rPr>
      <w:color w:val="FFFFFF"/>
      <w:shd w:val="clear" w:fill="A00000"/>
    </w:rPr>
  </w:style>
  <w:style w:type="character" w:customStyle="1" w:styleId="67">
    <w:name w:val="cfdate"/>
    <w:basedOn w:val="21"/>
    <w:qFormat/>
    <w:uiPriority w:val="0"/>
    <w:rPr>
      <w:color w:val="333333"/>
      <w:sz w:val="12"/>
      <w:szCs w:val="12"/>
    </w:rPr>
  </w:style>
  <w:style w:type="character" w:customStyle="1" w:styleId="68">
    <w:name w:val="gjfg"/>
    <w:basedOn w:val="21"/>
    <w:qFormat/>
    <w:uiPriority w:val="0"/>
  </w:style>
  <w:style w:type="character" w:customStyle="1" w:styleId="69">
    <w:name w:val="redfilefwwh"/>
    <w:basedOn w:val="21"/>
    <w:qFormat/>
    <w:uiPriority w:val="0"/>
    <w:rPr>
      <w:color w:val="BA2636"/>
      <w:sz w:val="12"/>
      <w:szCs w:val="12"/>
    </w:rPr>
  </w:style>
  <w:style w:type="character" w:customStyle="1" w:styleId="70">
    <w:name w:val="redfilenumber"/>
    <w:basedOn w:val="21"/>
    <w:qFormat/>
    <w:uiPriority w:val="0"/>
    <w:rPr>
      <w:color w:val="BA2636"/>
      <w:sz w:val="12"/>
      <w:szCs w:val="12"/>
    </w:rPr>
  </w:style>
  <w:style w:type="paragraph" w:customStyle="1" w:styleId="71">
    <w:name w:val="20、第五章“(一)”三级标题"/>
    <w:basedOn w:val="4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73">
    <w:name w:val="font11"/>
    <w:basedOn w:val="21"/>
    <w:qFormat/>
    <w:uiPriority w:val="0"/>
    <w:rPr>
      <w:rFonts w:hint="eastAsia" w:ascii="宋体" w:hAnsi="宋体" w:eastAsia="宋体" w:cs="宋体"/>
      <w:color w:val="000000"/>
      <w:sz w:val="20"/>
      <w:szCs w:val="20"/>
      <w:u w:val="none"/>
    </w:rPr>
  </w:style>
  <w:style w:type="character" w:customStyle="1" w:styleId="74">
    <w:name w:val="Body Text Char"/>
    <w:basedOn w:val="21"/>
    <w:link w:val="10"/>
    <w:qFormat/>
    <w:uiPriority w:val="0"/>
    <w:rPr>
      <w:rFonts w:ascii="Times New Roman"/>
      <w:sz w:val="24"/>
      <w:szCs w:val="24"/>
    </w:rPr>
  </w:style>
  <w:style w:type="character" w:customStyle="1" w:styleId="75">
    <w:name w:val="font31"/>
    <w:basedOn w:val="21"/>
    <w:qFormat/>
    <w:uiPriority w:val="0"/>
    <w:rPr>
      <w:rFonts w:hint="eastAsia" w:ascii="仿宋_GB2312" w:eastAsia="仿宋_GB2312" w:cs="仿宋_GB2312"/>
      <w:color w:val="000000"/>
      <w:sz w:val="21"/>
      <w:szCs w:val="21"/>
      <w:u w:val="none"/>
    </w:rPr>
  </w:style>
  <w:style w:type="character" w:customStyle="1" w:styleId="76">
    <w:name w:val="font71"/>
    <w:basedOn w:val="21"/>
    <w:qFormat/>
    <w:uiPriority w:val="0"/>
    <w:rPr>
      <w:rFonts w:ascii="宋体" w:eastAsia="宋体" w:cs="宋体"/>
      <w:color w:val="000000"/>
      <w:sz w:val="16"/>
      <w:szCs w:val="16"/>
      <w:u w:val="none"/>
    </w:rPr>
  </w:style>
  <w:style w:type="character" w:customStyle="1" w:styleId="77">
    <w:name w:val="font51"/>
    <w:basedOn w:val="21"/>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TotalTime>
  <ScaleCrop>false</ScaleCrop>
  <LinksUpToDate>false</LinksUpToDate>
  <CharactersWithSpaces>43741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&amp;</cp:lastModifiedBy>
  <cp:lastPrinted>2018-12-21T06:52:00Z</cp:lastPrinted>
  <dcterms:modified xsi:type="dcterms:W3CDTF">2021-07-07T05:57:55Z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7279DB695C6D4EAA81EB44556933835B</vt:lpwstr>
  </property>
  <property fmtid="{D5CDD505-2E9C-101B-9397-08002B2CF9AE}" pid="4" name="KSOSaveFontToCloudKey">
    <vt:lpwstr>0_btnclosed</vt:lpwstr>
  </property>
</Properties>
</file>