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80"/>
        </w:tabs>
        <w:spacing w:beforeLines="90" w:afterLines="10" w:line="360" w:lineRule="auto"/>
        <w:jc w:val="left"/>
        <w:rPr>
          <w:rFonts w:ascii="仿宋" w:hAnsi="仿宋" w:eastAsia="仿宋" w:cs="仿宋"/>
          <w:b/>
          <w:sz w:val="36"/>
          <w:szCs w:val="36"/>
        </w:rPr>
      </w:pPr>
      <w:r>
        <w:rPr>
          <w:rFonts w:hint="eastAsia" w:ascii="仿宋" w:hAnsi="仿宋" w:eastAsia="仿宋" w:cs="仿宋"/>
          <w:b/>
          <w:sz w:val="36"/>
          <w:szCs w:val="36"/>
        </w:rPr>
        <w:t xml:space="preserve">项目编号：510122202100346   </w:t>
      </w:r>
    </w:p>
    <w:p>
      <w:pPr>
        <w:tabs>
          <w:tab w:val="left" w:pos="3780"/>
        </w:tabs>
        <w:spacing w:beforeLines="90" w:afterLines="10" w:line="360" w:lineRule="auto"/>
        <w:ind w:left="1807" w:hanging="1807" w:hangingChars="500"/>
        <w:jc w:val="left"/>
        <w:rPr>
          <w:rFonts w:ascii="仿宋" w:hAnsi="仿宋" w:eastAsia="仿宋" w:cs="仿宋"/>
          <w:b/>
          <w:sz w:val="36"/>
          <w:szCs w:val="36"/>
        </w:rPr>
      </w:pPr>
      <w:r>
        <w:rPr>
          <w:rFonts w:hint="eastAsia" w:ascii="仿宋" w:hAnsi="仿宋" w:eastAsia="仿宋" w:cs="仿宋"/>
          <w:b/>
          <w:sz w:val="36"/>
          <w:szCs w:val="36"/>
        </w:rPr>
        <w:t>项目名称：成都市公安局双流区分局反电信网络诈骗预警平台服务采购项目</w:t>
      </w:r>
    </w:p>
    <w:p>
      <w:pPr>
        <w:adjustRightInd w:val="0"/>
        <w:snapToGrid w:val="0"/>
        <w:spacing w:line="276" w:lineRule="auto"/>
        <w:jc w:val="left"/>
        <w:rPr>
          <w:rFonts w:ascii="仿宋" w:hAnsi="仿宋" w:eastAsia="仿宋" w:cs="仿宋"/>
          <w:b/>
          <w:sz w:val="30"/>
          <w:szCs w:val="30"/>
        </w:rPr>
      </w:pPr>
    </w:p>
    <w:p>
      <w:pPr>
        <w:adjustRightInd w:val="0"/>
        <w:snapToGrid w:val="0"/>
        <w:spacing w:line="276" w:lineRule="auto"/>
        <w:jc w:val="left"/>
        <w:rPr>
          <w:rFonts w:ascii="仿宋" w:hAnsi="仿宋" w:eastAsia="仿宋" w:cs="仿宋"/>
          <w:b/>
          <w:sz w:val="30"/>
          <w:szCs w:val="30"/>
        </w:rPr>
      </w:pPr>
    </w:p>
    <w:p>
      <w:pPr>
        <w:adjustRightInd w:val="0"/>
        <w:snapToGrid w:val="0"/>
        <w:spacing w:line="276" w:lineRule="auto"/>
        <w:jc w:val="left"/>
        <w:rPr>
          <w:rFonts w:ascii="仿宋" w:hAnsi="仿宋" w:eastAsia="仿宋" w:cs="仿宋"/>
          <w:b/>
          <w:sz w:val="30"/>
          <w:szCs w:val="30"/>
        </w:rPr>
      </w:pPr>
    </w:p>
    <w:p>
      <w:pPr>
        <w:adjustRightInd w:val="0"/>
        <w:snapToGrid w:val="0"/>
        <w:spacing w:line="276" w:lineRule="auto"/>
        <w:jc w:val="left"/>
        <w:rPr>
          <w:rFonts w:ascii="仿宋" w:hAnsi="仿宋" w:eastAsia="仿宋" w:cs="仿宋"/>
          <w:b/>
          <w:sz w:val="30"/>
          <w:szCs w:val="30"/>
        </w:rPr>
      </w:pPr>
    </w:p>
    <w:p>
      <w:pPr>
        <w:adjustRightInd w:val="0"/>
        <w:snapToGrid w:val="0"/>
        <w:spacing w:line="276" w:lineRule="auto"/>
        <w:jc w:val="left"/>
        <w:rPr>
          <w:rFonts w:ascii="仿宋" w:hAnsi="仿宋" w:eastAsia="仿宋" w:cs="仿宋"/>
          <w:b/>
          <w:sz w:val="30"/>
          <w:szCs w:val="30"/>
        </w:rPr>
      </w:pPr>
    </w:p>
    <w:p>
      <w:pPr>
        <w:adjustRightInd w:val="0"/>
        <w:snapToGrid w:val="0"/>
        <w:spacing w:line="276" w:lineRule="auto"/>
        <w:jc w:val="left"/>
        <w:rPr>
          <w:rFonts w:ascii="仿宋" w:hAnsi="仿宋" w:eastAsia="仿宋" w:cs="仿宋"/>
          <w:b/>
          <w:sz w:val="30"/>
          <w:szCs w:val="30"/>
        </w:rPr>
      </w:pPr>
    </w:p>
    <w:p>
      <w:pPr>
        <w:adjustRightInd w:val="0"/>
        <w:snapToGrid w:val="0"/>
        <w:spacing w:line="276" w:lineRule="auto"/>
        <w:jc w:val="left"/>
        <w:rPr>
          <w:rFonts w:ascii="仿宋" w:hAnsi="仿宋" w:eastAsia="仿宋" w:cs="仿宋"/>
          <w:b/>
          <w:sz w:val="30"/>
          <w:szCs w:val="30"/>
        </w:rPr>
      </w:pPr>
    </w:p>
    <w:p>
      <w:pPr>
        <w:snapToGrid w:val="0"/>
        <w:spacing w:line="360" w:lineRule="auto"/>
        <w:jc w:val="center"/>
        <w:rPr>
          <w:rFonts w:ascii="仿宋" w:hAnsi="仿宋" w:eastAsia="仿宋" w:cs="仿宋"/>
          <w:b/>
          <w:sz w:val="52"/>
          <w:szCs w:val="52"/>
        </w:rPr>
      </w:pPr>
      <w:r>
        <w:rPr>
          <w:rFonts w:hint="eastAsia" w:ascii="仿宋" w:hAnsi="仿宋" w:eastAsia="仿宋" w:cs="仿宋"/>
          <w:b/>
          <w:sz w:val="52"/>
          <w:szCs w:val="52"/>
        </w:rPr>
        <w:t>四川省政府采购项目</w:t>
      </w:r>
    </w:p>
    <w:p>
      <w:pPr>
        <w:jc w:val="center"/>
        <w:rPr>
          <w:rFonts w:ascii="仿宋" w:hAnsi="仿宋" w:eastAsia="仿宋" w:cs="仿宋"/>
          <w:b/>
          <w:sz w:val="52"/>
          <w:szCs w:val="52"/>
        </w:rPr>
      </w:pPr>
      <w:r>
        <w:rPr>
          <w:rFonts w:hint="eastAsia" w:ascii="仿宋" w:hAnsi="仿宋" w:eastAsia="仿宋" w:cs="仿宋"/>
          <w:b/>
          <w:sz w:val="52"/>
          <w:szCs w:val="52"/>
        </w:rPr>
        <w:t>竞争性磋商文件</w:t>
      </w:r>
    </w:p>
    <w:p>
      <w:pPr>
        <w:spacing w:beforeLines="10" w:afterLines="10" w:line="480" w:lineRule="auto"/>
        <w:ind w:firstLine="590" w:firstLineChars="196"/>
        <w:jc w:val="left"/>
        <w:rPr>
          <w:rFonts w:ascii="仿宋" w:hAnsi="仿宋" w:eastAsia="仿宋" w:cs="仿宋"/>
          <w:b/>
          <w:sz w:val="30"/>
          <w:szCs w:val="30"/>
        </w:rPr>
      </w:pPr>
    </w:p>
    <w:p>
      <w:pPr>
        <w:spacing w:beforeLines="10" w:afterLines="10" w:line="480" w:lineRule="auto"/>
        <w:ind w:firstLine="590" w:firstLineChars="196"/>
        <w:jc w:val="left"/>
        <w:rPr>
          <w:rFonts w:ascii="仿宋" w:hAnsi="仿宋" w:eastAsia="仿宋" w:cs="仿宋"/>
          <w:b/>
          <w:sz w:val="30"/>
          <w:szCs w:val="30"/>
        </w:rPr>
      </w:pPr>
    </w:p>
    <w:p>
      <w:pPr>
        <w:spacing w:beforeLines="10" w:afterLines="10" w:line="480" w:lineRule="auto"/>
        <w:ind w:firstLine="590" w:firstLineChars="196"/>
        <w:jc w:val="left"/>
        <w:rPr>
          <w:rFonts w:ascii="仿宋" w:hAnsi="仿宋" w:eastAsia="仿宋" w:cs="仿宋"/>
          <w:b/>
          <w:sz w:val="30"/>
          <w:szCs w:val="30"/>
        </w:rPr>
      </w:pPr>
    </w:p>
    <w:p>
      <w:pPr>
        <w:spacing w:beforeLines="10" w:afterLines="10" w:line="480" w:lineRule="auto"/>
        <w:ind w:firstLine="590" w:firstLineChars="196"/>
        <w:jc w:val="left"/>
        <w:rPr>
          <w:rFonts w:ascii="仿宋" w:hAnsi="仿宋" w:eastAsia="仿宋" w:cs="仿宋"/>
          <w:b/>
          <w:sz w:val="30"/>
          <w:szCs w:val="30"/>
        </w:rPr>
      </w:pPr>
    </w:p>
    <w:p>
      <w:pPr>
        <w:spacing w:line="360" w:lineRule="auto"/>
        <w:jc w:val="center"/>
        <w:rPr>
          <w:rFonts w:ascii="仿宋" w:hAnsi="仿宋" w:eastAsia="仿宋" w:cs="仿宋"/>
          <w:b/>
          <w:sz w:val="30"/>
          <w:szCs w:val="30"/>
        </w:rPr>
      </w:pPr>
      <w:r>
        <w:rPr>
          <w:rFonts w:hint="eastAsia" w:ascii="仿宋" w:hAnsi="仿宋" w:eastAsia="仿宋" w:cs="仿宋"/>
          <w:b/>
          <w:sz w:val="30"/>
          <w:szCs w:val="30"/>
        </w:rPr>
        <w:t>中国·四川</w:t>
      </w:r>
    </w:p>
    <w:p>
      <w:pPr>
        <w:spacing w:line="360" w:lineRule="auto"/>
        <w:jc w:val="center"/>
        <w:rPr>
          <w:rFonts w:ascii="仿宋" w:hAnsi="仿宋" w:eastAsia="仿宋" w:cs="仿宋"/>
          <w:b/>
          <w:sz w:val="30"/>
          <w:szCs w:val="30"/>
        </w:rPr>
      </w:pPr>
      <w:r>
        <w:rPr>
          <w:rFonts w:hint="eastAsia" w:ascii="仿宋" w:hAnsi="仿宋" w:eastAsia="仿宋" w:cs="仿宋"/>
          <w:b/>
          <w:sz w:val="30"/>
          <w:szCs w:val="30"/>
        </w:rPr>
        <w:t>采  购  人：成都市公安局双流区分局</w:t>
      </w:r>
    </w:p>
    <w:p>
      <w:pPr>
        <w:spacing w:line="360" w:lineRule="auto"/>
        <w:jc w:val="center"/>
        <w:rPr>
          <w:rFonts w:ascii="仿宋" w:hAnsi="仿宋" w:eastAsia="仿宋" w:cs="仿宋"/>
          <w:b/>
          <w:sz w:val="30"/>
          <w:szCs w:val="30"/>
        </w:rPr>
      </w:pPr>
      <w:r>
        <w:rPr>
          <w:rFonts w:hint="eastAsia" w:ascii="仿宋" w:hAnsi="仿宋" w:eastAsia="仿宋" w:cs="仿宋"/>
          <w:b/>
          <w:sz w:val="30"/>
          <w:szCs w:val="30"/>
        </w:rPr>
        <w:t>采购代理机构：四川凯亿工程管理咨询有限公司</w:t>
      </w:r>
    </w:p>
    <w:p>
      <w:pPr>
        <w:spacing w:line="360" w:lineRule="auto"/>
        <w:jc w:val="center"/>
        <w:rPr>
          <w:rFonts w:ascii="仿宋" w:hAnsi="仿宋" w:eastAsia="仿宋" w:cs="仿宋"/>
          <w:b/>
          <w:sz w:val="30"/>
          <w:szCs w:val="30"/>
        </w:rPr>
      </w:pPr>
      <w:r>
        <w:rPr>
          <w:rFonts w:hint="eastAsia" w:ascii="仿宋" w:hAnsi="仿宋" w:eastAsia="仿宋" w:cs="仿宋"/>
          <w:b/>
          <w:sz w:val="30"/>
          <w:szCs w:val="30"/>
        </w:rPr>
        <w:t>共同编制</w:t>
      </w:r>
    </w:p>
    <w:p>
      <w:pPr>
        <w:spacing w:line="360" w:lineRule="auto"/>
        <w:jc w:val="center"/>
        <w:rPr>
          <w:rFonts w:ascii="仿宋" w:hAnsi="仿宋" w:eastAsia="仿宋" w:cs="仿宋"/>
          <w:b/>
          <w:sz w:val="30"/>
          <w:szCs w:val="30"/>
          <w:highlight w:val="none"/>
        </w:rPr>
      </w:pPr>
      <w:r>
        <w:rPr>
          <w:rFonts w:hint="eastAsia" w:ascii="仿宋" w:hAnsi="仿宋" w:eastAsia="仿宋" w:cs="仿宋"/>
          <w:b/>
          <w:sz w:val="30"/>
          <w:szCs w:val="30"/>
          <w:highlight w:val="none"/>
        </w:rPr>
        <w:t>二〇二一年九月</w:t>
      </w:r>
    </w:p>
    <w:p>
      <w:pPr>
        <w:spacing w:line="400" w:lineRule="exact"/>
        <w:jc w:val="center"/>
        <w:rPr>
          <w:rFonts w:ascii="仿宋" w:hAnsi="仿宋" w:eastAsia="仿宋" w:cs="仿宋"/>
          <w:b/>
          <w:sz w:val="30"/>
          <w:szCs w:val="30"/>
        </w:rPr>
        <w:sectPr>
          <w:footerReference r:id="rId3" w:type="default"/>
          <w:pgSz w:w="11850" w:h="16783"/>
          <w:pgMar w:top="1440" w:right="1800" w:bottom="1440" w:left="1800" w:header="851" w:footer="992" w:gutter="0"/>
          <w:pgNumType w:start="1"/>
          <w:cols w:space="720" w:num="1"/>
          <w:docGrid w:type="lines" w:linePitch="312" w:charSpace="0"/>
        </w:sectPr>
      </w:pPr>
      <w:bookmarkStart w:id="0" w:name="_Hlt101843627"/>
      <w:bookmarkEnd w:id="0"/>
      <w:bookmarkStart w:id="1" w:name="_Hlt101233737"/>
      <w:bookmarkEnd w:id="1"/>
    </w:p>
    <w:p>
      <w:pPr>
        <w:pStyle w:val="2"/>
        <w:jc w:val="left"/>
        <w:rPr>
          <w:rFonts w:ascii="仿宋" w:hAnsi="仿宋" w:eastAsia="仿宋" w:cs="仿宋"/>
        </w:rPr>
      </w:pPr>
    </w:p>
    <w:p>
      <w:pPr>
        <w:jc w:val="center"/>
        <w:rPr>
          <w:rFonts w:ascii="仿宋" w:hAnsi="仿宋" w:eastAsia="仿宋" w:cs="仿宋"/>
          <w:b/>
          <w:bCs/>
          <w:sz w:val="36"/>
          <w:szCs w:val="36"/>
        </w:rPr>
      </w:pPr>
      <w:r>
        <w:rPr>
          <w:rFonts w:hint="eastAsia" w:ascii="仿宋" w:hAnsi="仿宋" w:eastAsia="仿宋" w:cs="仿宋"/>
          <w:b/>
          <w:bCs/>
          <w:sz w:val="36"/>
          <w:szCs w:val="36"/>
        </w:rPr>
        <w:t>目 录</w:t>
      </w:r>
    </w:p>
    <w:p>
      <w:pPr>
        <w:pStyle w:val="2"/>
      </w:pPr>
    </w:p>
    <w:p>
      <w:pPr>
        <w:pStyle w:val="41"/>
        <w:tabs>
          <w:tab w:val="right" w:leader="dot" w:pos="9292"/>
        </w:tabs>
        <w:spacing w:line="480" w:lineRule="auto"/>
        <w:rPr>
          <w:rFonts w:ascii="仿宋" w:hAnsi="仿宋" w:eastAsia="仿宋" w:cs="仿宋"/>
          <w:b/>
          <w:bCs/>
          <w:sz w:val="24"/>
          <w:szCs w:val="24"/>
        </w:rPr>
      </w:pPr>
      <w:r>
        <w:rPr>
          <w:rFonts w:hint="eastAsia" w:ascii="仿宋" w:hAnsi="仿宋" w:eastAsia="仿宋" w:cs="仿宋"/>
        </w:rPr>
        <w:fldChar w:fldCharType="begin"/>
      </w:r>
      <w:r>
        <w:rPr>
          <w:rFonts w:hint="eastAsia" w:ascii="仿宋" w:hAnsi="仿宋" w:eastAsia="仿宋" w:cs="仿宋"/>
        </w:rPr>
        <w:instrText xml:space="preserve">TOC \o "1-1" \h \u </w:instrText>
      </w:r>
      <w:r>
        <w:rPr>
          <w:rFonts w:hint="eastAsia" w:ascii="仿宋" w:hAnsi="仿宋" w:eastAsia="仿宋" w:cs="仿宋"/>
        </w:rPr>
        <w:fldChar w:fldCharType="separate"/>
      </w:r>
      <w:r>
        <w:fldChar w:fldCharType="begin"/>
      </w:r>
      <w:r>
        <w:instrText xml:space="preserve"> HYPERLINK \l "_Toc20171" </w:instrText>
      </w:r>
      <w:r>
        <w:fldChar w:fldCharType="separate"/>
      </w:r>
      <w:r>
        <w:rPr>
          <w:rFonts w:hint="eastAsia" w:ascii="仿宋" w:hAnsi="仿宋" w:eastAsia="仿宋" w:cs="仿宋"/>
          <w:b/>
          <w:bCs/>
          <w:sz w:val="24"/>
          <w:szCs w:val="24"/>
        </w:rPr>
        <w:t>第一章  磋商邀请</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_Toc20171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2</w:t>
      </w:r>
      <w:r>
        <w:rPr>
          <w:rFonts w:hint="eastAsia" w:ascii="仿宋" w:hAnsi="仿宋" w:eastAsia="仿宋" w:cs="仿宋"/>
          <w:b/>
          <w:bCs/>
          <w:sz w:val="24"/>
          <w:szCs w:val="24"/>
        </w:rPr>
        <w:fldChar w:fldCharType="end"/>
      </w:r>
      <w:r>
        <w:rPr>
          <w:rFonts w:hint="eastAsia" w:ascii="仿宋" w:hAnsi="仿宋" w:eastAsia="仿宋" w:cs="仿宋"/>
          <w:b/>
          <w:bCs/>
          <w:sz w:val="24"/>
          <w:szCs w:val="24"/>
        </w:rPr>
        <w:fldChar w:fldCharType="end"/>
      </w:r>
    </w:p>
    <w:p>
      <w:pPr>
        <w:pStyle w:val="41"/>
        <w:tabs>
          <w:tab w:val="right" w:leader="dot" w:pos="9292"/>
        </w:tabs>
        <w:spacing w:line="480" w:lineRule="auto"/>
        <w:rPr>
          <w:rFonts w:ascii="仿宋" w:hAnsi="仿宋" w:eastAsia="仿宋" w:cs="仿宋"/>
          <w:b/>
          <w:bCs/>
          <w:sz w:val="24"/>
          <w:szCs w:val="24"/>
        </w:rPr>
      </w:pPr>
      <w:r>
        <w:fldChar w:fldCharType="begin"/>
      </w:r>
      <w:r>
        <w:instrText xml:space="preserve"> HYPERLINK \l "_Toc22046" </w:instrText>
      </w:r>
      <w:r>
        <w:fldChar w:fldCharType="separate"/>
      </w:r>
      <w:r>
        <w:rPr>
          <w:rFonts w:hint="eastAsia" w:ascii="仿宋" w:hAnsi="仿宋" w:eastAsia="仿宋" w:cs="仿宋"/>
          <w:b/>
          <w:bCs/>
          <w:sz w:val="24"/>
          <w:szCs w:val="24"/>
        </w:rPr>
        <w:t>第二章  磋商须知</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_Toc22046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6</w:t>
      </w:r>
      <w:r>
        <w:rPr>
          <w:rFonts w:hint="eastAsia" w:ascii="仿宋" w:hAnsi="仿宋" w:eastAsia="仿宋" w:cs="仿宋"/>
          <w:b/>
          <w:bCs/>
          <w:sz w:val="24"/>
          <w:szCs w:val="24"/>
        </w:rPr>
        <w:fldChar w:fldCharType="end"/>
      </w:r>
      <w:r>
        <w:rPr>
          <w:rFonts w:hint="eastAsia" w:ascii="仿宋" w:hAnsi="仿宋" w:eastAsia="仿宋" w:cs="仿宋"/>
          <w:b/>
          <w:bCs/>
          <w:sz w:val="24"/>
          <w:szCs w:val="24"/>
        </w:rPr>
        <w:fldChar w:fldCharType="end"/>
      </w:r>
    </w:p>
    <w:p>
      <w:pPr>
        <w:pStyle w:val="41"/>
        <w:tabs>
          <w:tab w:val="right" w:leader="dot" w:pos="9292"/>
        </w:tabs>
        <w:spacing w:line="480" w:lineRule="auto"/>
        <w:rPr>
          <w:rFonts w:ascii="仿宋" w:hAnsi="仿宋" w:eastAsia="仿宋" w:cs="仿宋"/>
          <w:b/>
          <w:bCs/>
          <w:sz w:val="24"/>
          <w:szCs w:val="24"/>
        </w:rPr>
      </w:pPr>
      <w:r>
        <w:fldChar w:fldCharType="begin"/>
      </w:r>
      <w:r>
        <w:instrText xml:space="preserve"> HYPERLINK \l "_Toc7674" </w:instrText>
      </w:r>
      <w:r>
        <w:fldChar w:fldCharType="separate"/>
      </w:r>
      <w:r>
        <w:rPr>
          <w:rFonts w:hint="eastAsia" w:ascii="仿宋" w:hAnsi="仿宋" w:eastAsia="仿宋" w:cs="仿宋"/>
          <w:b/>
          <w:bCs/>
          <w:sz w:val="24"/>
          <w:szCs w:val="24"/>
        </w:rPr>
        <w:t>第三章  供应商的资格、资质性及其他类似效力要求</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_Toc7674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23</w:t>
      </w:r>
      <w:r>
        <w:rPr>
          <w:rFonts w:hint="eastAsia" w:ascii="仿宋" w:hAnsi="仿宋" w:eastAsia="仿宋" w:cs="仿宋"/>
          <w:b/>
          <w:bCs/>
          <w:sz w:val="24"/>
          <w:szCs w:val="24"/>
        </w:rPr>
        <w:fldChar w:fldCharType="end"/>
      </w:r>
      <w:r>
        <w:rPr>
          <w:rFonts w:hint="eastAsia" w:ascii="仿宋" w:hAnsi="仿宋" w:eastAsia="仿宋" w:cs="仿宋"/>
          <w:b/>
          <w:bCs/>
          <w:sz w:val="24"/>
          <w:szCs w:val="24"/>
        </w:rPr>
        <w:fldChar w:fldCharType="end"/>
      </w:r>
    </w:p>
    <w:p>
      <w:pPr>
        <w:pStyle w:val="41"/>
        <w:tabs>
          <w:tab w:val="right" w:leader="dot" w:pos="9292"/>
        </w:tabs>
        <w:spacing w:line="480" w:lineRule="auto"/>
        <w:rPr>
          <w:rFonts w:ascii="仿宋" w:hAnsi="仿宋" w:eastAsia="仿宋" w:cs="仿宋"/>
          <w:b/>
          <w:bCs/>
          <w:sz w:val="24"/>
          <w:szCs w:val="24"/>
        </w:rPr>
      </w:pPr>
      <w:r>
        <w:fldChar w:fldCharType="begin"/>
      </w:r>
      <w:r>
        <w:instrText xml:space="preserve"> HYPERLINK \l "_Toc13272" </w:instrText>
      </w:r>
      <w:r>
        <w:fldChar w:fldCharType="separate"/>
      </w:r>
      <w:r>
        <w:rPr>
          <w:rFonts w:hint="eastAsia" w:ascii="仿宋" w:hAnsi="仿宋" w:eastAsia="仿宋" w:cs="仿宋"/>
          <w:b/>
          <w:bCs/>
          <w:sz w:val="24"/>
          <w:szCs w:val="24"/>
        </w:rPr>
        <w:t>第四章  供应商应当提供的资格、资质性及其他类似效力要求的相关证明材料</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_Toc13272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24</w:t>
      </w:r>
      <w:r>
        <w:rPr>
          <w:rFonts w:hint="eastAsia" w:ascii="仿宋" w:hAnsi="仿宋" w:eastAsia="仿宋" w:cs="仿宋"/>
          <w:b/>
          <w:bCs/>
          <w:sz w:val="24"/>
          <w:szCs w:val="24"/>
        </w:rPr>
        <w:fldChar w:fldCharType="end"/>
      </w:r>
      <w:r>
        <w:rPr>
          <w:rFonts w:hint="eastAsia" w:ascii="仿宋" w:hAnsi="仿宋" w:eastAsia="仿宋" w:cs="仿宋"/>
          <w:b/>
          <w:bCs/>
          <w:sz w:val="24"/>
          <w:szCs w:val="24"/>
        </w:rPr>
        <w:fldChar w:fldCharType="end"/>
      </w:r>
    </w:p>
    <w:p>
      <w:pPr>
        <w:pStyle w:val="41"/>
        <w:tabs>
          <w:tab w:val="right" w:leader="dot" w:pos="9292"/>
        </w:tabs>
        <w:spacing w:line="480" w:lineRule="auto"/>
        <w:rPr>
          <w:rFonts w:ascii="仿宋" w:hAnsi="仿宋" w:eastAsia="仿宋" w:cs="仿宋"/>
          <w:b/>
          <w:bCs/>
          <w:sz w:val="24"/>
          <w:szCs w:val="24"/>
        </w:rPr>
      </w:pPr>
      <w:r>
        <w:fldChar w:fldCharType="begin"/>
      </w:r>
      <w:r>
        <w:instrText xml:space="preserve"> HYPERLINK \l "_Toc21787" </w:instrText>
      </w:r>
      <w:r>
        <w:fldChar w:fldCharType="separate"/>
      </w:r>
      <w:r>
        <w:rPr>
          <w:rFonts w:hint="eastAsia" w:ascii="仿宋" w:hAnsi="仿宋" w:eastAsia="仿宋" w:cs="仿宋"/>
          <w:b/>
          <w:bCs/>
          <w:sz w:val="24"/>
          <w:szCs w:val="24"/>
        </w:rPr>
        <w:t>第五章  采购项目技术、服务、商务及其他要求</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_Toc21787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26</w:t>
      </w:r>
      <w:r>
        <w:rPr>
          <w:rFonts w:hint="eastAsia" w:ascii="仿宋" w:hAnsi="仿宋" w:eastAsia="仿宋" w:cs="仿宋"/>
          <w:b/>
          <w:bCs/>
          <w:sz w:val="24"/>
          <w:szCs w:val="24"/>
        </w:rPr>
        <w:fldChar w:fldCharType="end"/>
      </w:r>
      <w:r>
        <w:rPr>
          <w:rFonts w:hint="eastAsia" w:ascii="仿宋" w:hAnsi="仿宋" w:eastAsia="仿宋" w:cs="仿宋"/>
          <w:b/>
          <w:bCs/>
          <w:sz w:val="24"/>
          <w:szCs w:val="24"/>
        </w:rPr>
        <w:fldChar w:fldCharType="end"/>
      </w:r>
    </w:p>
    <w:p>
      <w:pPr>
        <w:pStyle w:val="41"/>
        <w:tabs>
          <w:tab w:val="right" w:leader="dot" w:pos="9292"/>
        </w:tabs>
        <w:spacing w:line="480" w:lineRule="auto"/>
        <w:rPr>
          <w:rFonts w:ascii="仿宋" w:hAnsi="仿宋" w:eastAsia="仿宋" w:cs="仿宋"/>
          <w:b/>
          <w:bCs/>
          <w:sz w:val="24"/>
          <w:szCs w:val="24"/>
        </w:rPr>
      </w:pPr>
      <w:r>
        <w:fldChar w:fldCharType="begin"/>
      </w:r>
      <w:r>
        <w:instrText xml:space="preserve"> HYPERLINK \l "_Toc1836" </w:instrText>
      </w:r>
      <w:r>
        <w:fldChar w:fldCharType="separate"/>
      </w:r>
      <w:r>
        <w:rPr>
          <w:rFonts w:hint="eastAsia" w:ascii="仿宋" w:hAnsi="仿宋" w:eastAsia="仿宋" w:cs="仿宋"/>
          <w:b/>
          <w:bCs/>
          <w:sz w:val="24"/>
          <w:szCs w:val="24"/>
        </w:rPr>
        <w:t>第六章  磋商内容、磋商过程中可实质性变动的内容</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_Toc1836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33</w:t>
      </w:r>
      <w:r>
        <w:rPr>
          <w:rFonts w:hint="eastAsia" w:ascii="仿宋" w:hAnsi="仿宋" w:eastAsia="仿宋" w:cs="仿宋"/>
          <w:b/>
          <w:bCs/>
          <w:sz w:val="24"/>
          <w:szCs w:val="24"/>
        </w:rPr>
        <w:fldChar w:fldCharType="end"/>
      </w:r>
      <w:r>
        <w:rPr>
          <w:rFonts w:hint="eastAsia" w:ascii="仿宋" w:hAnsi="仿宋" w:eastAsia="仿宋" w:cs="仿宋"/>
          <w:b/>
          <w:bCs/>
          <w:sz w:val="24"/>
          <w:szCs w:val="24"/>
        </w:rPr>
        <w:fldChar w:fldCharType="end"/>
      </w:r>
    </w:p>
    <w:p>
      <w:pPr>
        <w:pStyle w:val="41"/>
        <w:tabs>
          <w:tab w:val="right" w:leader="dot" w:pos="9292"/>
        </w:tabs>
        <w:spacing w:line="480" w:lineRule="auto"/>
        <w:rPr>
          <w:rFonts w:ascii="仿宋" w:hAnsi="仿宋" w:eastAsia="仿宋" w:cs="仿宋"/>
          <w:b/>
          <w:bCs/>
          <w:sz w:val="24"/>
          <w:szCs w:val="24"/>
        </w:rPr>
      </w:pPr>
      <w:r>
        <w:fldChar w:fldCharType="begin"/>
      </w:r>
      <w:r>
        <w:instrText xml:space="preserve"> HYPERLINK \l "_Toc13342" </w:instrText>
      </w:r>
      <w:r>
        <w:fldChar w:fldCharType="separate"/>
      </w:r>
      <w:r>
        <w:rPr>
          <w:rFonts w:hint="eastAsia" w:ascii="仿宋" w:hAnsi="仿宋" w:eastAsia="仿宋" w:cs="仿宋"/>
          <w:b/>
          <w:bCs/>
          <w:sz w:val="24"/>
          <w:szCs w:val="24"/>
        </w:rPr>
        <w:t>第七章  响应文件格式</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_Toc13342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34</w:t>
      </w:r>
      <w:r>
        <w:rPr>
          <w:rFonts w:hint="eastAsia" w:ascii="仿宋" w:hAnsi="仿宋" w:eastAsia="仿宋" w:cs="仿宋"/>
          <w:b/>
          <w:bCs/>
          <w:sz w:val="24"/>
          <w:szCs w:val="24"/>
        </w:rPr>
        <w:fldChar w:fldCharType="end"/>
      </w:r>
      <w:r>
        <w:rPr>
          <w:rFonts w:hint="eastAsia" w:ascii="仿宋" w:hAnsi="仿宋" w:eastAsia="仿宋" w:cs="仿宋"/>
          <w:b/>
          <w:bCs/>
          <w:sz w:val="24"/>
          <w:szCs w:val="24"/>
        </w:rPr>
        <w:fldChar w:fldCharType="end"/>
      </w:r>
    </w:p>
    <w:p>
      <w:pPr>
        <w:pStyle w:val="41"/>
        <w:tabs>
          <w:tab w:val="right" w:leader="dot" w:pos="9292"/>
        </w:tabs>
        <w:spacing w:line="480" w:lineRule="auto"/>
        <w:rPr>
          <w:rFonts w:ascii="仿宋" w:hAnsi="仿宋" w:eastAsia="仿宋" w:cs="仿宋"/>
          <w:b/>
          <w:bCs/>
          <w:sz w:val="24"/>
          <w:szCs w:val="24"/>
        </w:rPr>
      </w:pPr>
      <w:r>
        <w:fldChar w:fldCharType="begin"/>
      </w:r>
      <w:r>
        <w:instrText xml:space="preserve"> HYPERLINK \l "_Toc5581" </w:instrText>
      </w:r>
      <w:r>
        <w:fldChar w:fldCharType="separate"/>
      </w:r>
      <w:r>
        <w:rPr>
          <w:rFonts w:hint="eastAsia" w:ascii="仿宋" w:hAnsi="仿宋" w:eastAsia="仿宋" w:cs="仿宋"/>
          <w:b/>
          <w:bCs/>
          <w:sz w:val="24"/>
          <w:szCs w:val="24"/>
        </w:rPr>
        <w:t>第八章  评审方法</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_Toc5581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58</w:t>
      </w:r>
      <w:r>
        <w:rPr>
          <w:rFonts w:hint="eastAsia" w:ascii="仿宋" w:hAnsi="仿宋" w:eastAsia="仿宋" w:cs="仿宋"/>
          <w:b/>
          <w:bCs/>
          <w:sz w:val="24"/>
          <w:szCs w:val="24"/>
        </w:rPr>
        <w:fldChar w:fldCharType="end"/>
      </w:r>
      <w:r>
        <w:rPr>
          <w:rFonts w:hint="eastAsia" w:ascii="仿宋" w:hAnsi="仿宋" w:eastAsia="仿宋" w:cs="仿宋"/>
          <w:b/>
          <w:bCs/>
          <w:sz w:val="24"/>
          <w:szCs w:val="24"/>
        </w:rPr>
        <w:fldChar w:fldCharType="end"/>
      </w:r>
    </w:p>
    <w:p>
      <w:pPr>
        <w:pStyle w:val="41"/>
        <w:tabs>
          <w:tab w:val="right" w:leader="dot" w:pos="9292"/>
        </w:tabs>
        <w:spacing w:line="480" w:lineRule="auto"/>
      </w:pPr>
      <w:r>
        <w:fldChar w:fldCharType="begin"/>
      </w:r>
      <w:r>
        <w:instrText xml:space="preserve"> HYPERLINK \l "_Toc24929" </w:instrText>
      </w:r>
      <w:r>
        <w:fldChar w:fldCharType="separate"/>
      </w:r>
      <w:r>
        <w:rPr>
          <w:rFonts w:hint="eastAsia" w:ascii="仿宋" w:hAnsi="仿宋" w:eastAsia="仿宋" w:cs="仿宋"/>
          <w:b/>
          <w:bCs/>
          <w:sz w:val="24"/>
          <w:szCs w:val="24"/>
        </w:rPr>
        <w:t>第九章  政府采购合同</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_Toc24929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68</w:t>
      </w:r>
      <w:r>
        <w:rPr>
          <w:rFonts w:hint="eastAsia" w:ascii="仿宋" w:hAnsi="仿宋" w:eastAsia="仿宋" w:cs="仿宋"/>
          <w:b/>
          <w:bCs/>
          <w:sz w:val="24"/>
          <w:szCs w:val="24"/>
        </w:rPr>
        <w:fldChar w:fldCharType="end"/>
      </w:r>
      <w:r>
        <w:rPr>
          <w:rFonts w:hint="eastAsia" w:ascii="仿宋" w:hAnsi="仿宋" w:eastAsia="仿宋" w:cs="仿宋"/>
          <w:b/>
          <w:bCs/>
          <w:sz w:val="24"/>
          <w:szCs w:val="24"/>
        </w:rPr>
        <w:fldChar w:fldCharType="end"/>
      </w:r>
    </w:p>
    <w:p>
      <w:pPr>
        <w:snapToGrid w:val="0"/>
        <w:spacing w:line="480" w:lineRule="auto"/>
        <w:jc w:val="left"/>
        <w:rPr>
          <w:rFonts w:ascii="仿宋" w:hAnsi="仿宋" w:eastAsia="仿宋" w:cs="仿宋"/>
        </w:rPr>
      </w:pPr>
      <w:r>
        <w:rPr>
          <w:rFonts w:hint="eastAsia" w:ascii="仿宋" w:hAnsi="仿宋" w:eastAsia="仿宋" w:cs="仿宋"/>
        </w:rPr>
        <w:fldChar w:fldCharType="end"/>
      </w:r>
    </w:p>
    <w:p>
      <w:pPr>
        <w:pStyle w:val="4"/>
        <w:keepNext w:val="0"/>
        <w:keepLines w:val="0"/>
        <w:spacing w:line="360" w:lineRule="exact"/>
        <w:jc w:val="left"/>
        <w:rPr>
          <w:rFonts w:ascii="仿宋" w:hAnsi="仿宋" w:eastAsia="仿宋" w:cs="仿宋"/>
          <w:bCs w:val="0"/>
          <w:sz w:val="36"/>
        </w:rPr>
      </w:pPr>
    </w:p>
    <w:p>
      <w:pPr>
        <w:pStyle w:val="3"/>
        <w:snapToGrid w:val="0"/>
        <w:spacing w:beforeLines="150" w:afterLines="100" w:line="240" w:lineRule="auto"/>
        <w:jc w:val="center"/>
        <w:rPr>
          <w:rFonts w:ascii="仿宋" w:hAnsi="仿宋" w:eastAsia="仿宋" w:cs="仿宋"/>
          <w:sz w:val="32"/>
          <w:szCs w:val="32"/>
        </w:rPr>
      </w:pPr>
      <w:r>
        <w:rPr>
          <w:rFonts w:hint="eastAsia" w:ascii="仿宋" w:hAnsi="仿宋" w:eastAsia="仿宋" w:cs="仿宋"/>
          <w:sz w:val="36"/>
        </w:rPr>
        <w:br w:type="page"/>
      </w:r>
      <w:bookmarkStart w:id="2" w:name="_Toc13324"/>
      <w:bookmarkStart w:id="3" w:name="_Toc28120"/>
      <w:bookmarkStart w:id="4" w:name="_Toc9887"/>
      <w:bookmarkStart w:id="5" w:name="_Toc20171"/>
      <w:bookmarkStart w:id="6" w:name="_Toc1031"/>
      <w:r>
        <w:rPr>
          <w:rFonts w:hint="eastAsia" w:ascii="仿宋" w:hAnsi="仿宋" w:eastAsia="仿宋" w:cs="仿宋"/>
          <w:sz w:val="32"/>
          <w:szCs w:val="32"/>
        </w:rPr>
        <w:t>第一章  磋商邀请</w:t>
      </w:r>
      <w:bookmarkEnd w:id="2"/>
      <w:bookmarkEnd w:id="3"/>
      <w:bookmarkEnd w:id="4"/>
      <w:bookmarkEnd w:id="5"/>
      <w:bookmarkEnd w:id="6"/>
    </w:p>
    <w:p>
      <w:pPr>
        <w:pStyle w:val="61"/>
        <w:keepNext w:val="0"/>
        <w:keepLines w:val="0"/>
        <w:pageBreakBefore w:val="0"/>
        <w:widowControl w:val="0"/>
        <w:kinsoku/>
        <w:wordWrap/>
        <w:overflowPunct/>
        <w:topLinePunct w:val="0"/>
        <w:autoSpaceDE/>
        <w:autoSpaceDN/>
        <w:bidi w:val="0"/>
        <w:adjustRightInd/>
        <w:snapToGrid/>
        <w:spacing w:line="440" w:lineRule="exact"/>
        <w:ind w:firstLine="482"/>
        <w:jc w:val="left"/>
        <w:textAlignment w:val="auto"/>
        <w:rPr>
          <w:rFonts w:ascii="仿宋" w:hAnsi="仿宋" w:eastAsia="仿宋" w:cs="仿宋"/>
        </w:rPr>
      </w:pPr>
      <w:r>
        <w:rPr>
          <w:rFonts w:hint="eastAsia" w:ascii="仿宋" w:hAnsi="仿宋" w:eastAsia="仿宋" w:cs="仿宋"/>
          <w:b/>
          <w:bCs/>
          <w:u w:val="single"/>
        </w:rPr>
        <w:t>四川凯亿工程管理咨询有限公司</w:t>
      </w:r>
      <w:r>
        <w:rPr>
          <w:rFonts w:hint="eastAsia" w:ascii="仿宋" w:hAnsi="仿宋" w:eastAsia="仿宋" w:cs="仿宋"/>
        </w:rPr>
        <w:t>受</w:t>
      </w:r>
      <w:r>
        <w:rPr>
          <w:rFonts w:hint="eastAsia" w:ascii="仿宋" w:hAnsi="仿宋" w:eastAsia="仿宋" w:cs="仿宋"/>
          <w:b/>
          <w:bCs/>
          <w:u w:val="single"/>
        </w:rPr>
        <w:t xml:space="preserve"> 成都市公安局双流区分局</w:t>
      </w:r>
      <w:r>
        <w:rPr>
          <w:rFonts w:hint="eastAsia" w:ascii="仿宋" w:hAnsi="仿宋" w:eastAsia="仿宋" w:cs="仿宋"/>
          <w:bCs/>
        </w:rPr>
        <w:t>（采购人）</w:t>
      </w:r>
      <w:r>
        <w:rPr>
          <w:rFonts w:hint="eastAsia" w:ascii="仿宋" w:hAnsi="仿宋" w:eastAsia="仿宋" w:cs="仿宋"/>
        </w:rPr>
        <w:t>委托，拟对“</w:t>
      </w:r>
      <w:r>
        <w:rPr>
          <w:rFonts w:hint="eastAsia" w:ascii="仿宋" w:hAnsi="仿宋" w:eastAsia="仿宋" w:cs="仿宋"/>
          <w:b/>
          <w:bCs/>
          <w:u w:val="single"/>
        </w:rPr>
        <w:t xml:space="preserve"> 成都市公安局双流区分局反电信网络诈骗预警平台服务采购项目 </w:t>
      </w:r>
      <w:r>
        <w:rPr>
          <w:rFonts w:hint="eastAsia" w:ascii="仿宋" w:hAnsi="仿宋" w:eastAsia="仿宋" w:cs="仿宋"/>
          <w:bCs/>
        </w:rPr>
        <w:t>”</w:t>
      </w:r>
      <w:r>
        <w:rPr>
          <w:rFonts w:hint="eastAsia" w:ascii="仿宋" w:hAnsi="仿宋" w:eastAsia="仿宋" w:cs="仿宋"/>
        </w:rPr>
        <w:t>采用</w:t>
      </w:r>
      <w:r>
        <w:rPr>
          <w:rFonts w:hint="eastAsia" w:ascii="仿宋" w:hAnsi="仿宋" w:eastAsia="仿宋" w:cs="仿宋"/>
          <w:b/>
          <w:bCs/>
          <w:u w:val="single"/>
        </w:rPr>
        <w:t>竞争性磋商</w:t>
      </w:r>
      <w:r>
        <w:rPr>
          <w:rFonts w:hint="eastAsia" w:ascii="仿宋" w:hAnsi="仿宋" w:eastAsia="仿宋" w:cs="仿宋"/>
        </w:rPr>
        <w:t>方式进行采购，特邀请符合本次采购要求的供应商参加本项目的竞争性磋商。</w:t>
      </w:r>
    </w:p>
    <w:p>
      <w:pPr>
        <w:pStyle w:val="61"/>
        <w:keepNext w:val="0"/>
        <w:keepLines w:val="0"/>
        <w:pageBreakBefore w:val="0"/>
        <w:widowControl w:val="0"/>
        <w:kinsoku/>
        <w:wordWrap/>
        <w:overflowPunct/>
        <w:topLinePunct w:val="0"/>
        <w:autoSpaceDE/>
        <w:autoSpaceDN/>
        <w:bidi w:val="0"/>
        <w:adjustRightInd/>
        <w:snapToGrid/>
        <w:spacing w:line="440" w:lineRule="exact"/>
        <w:ind w:firstLine="482"/>
        <w:jc w:val="left"/>
        <w:textAlignment w:val="auto"/>
        <w:rPr>
          <w:rFonts w:ascii="仿宋" w:hAnsi="仿宋" w:eastAsia="仿宋" w:cs="仿宋"/>
          <w:b/>
          <w:bCs/>
        </w:rPr>
      </w:pPr>
      <w:r>
        <w:rPr>
          <w:rFonts w:hint="eastAsia" w:ascii="仿宋" w:hAnsi="仿宋" w:eastAsia="仿宋" w:cs="仿宋"/>
          <w:b/>
          <w:bCs/>
        </w:rPr>
        <w:t>一、采购项目基本情况</w:t>
      </w:r>
    </w:p>
    <w:p>
      <w:pPr>
        <w:pStyle w:val="61"/>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ascii="仿宋" w:hAnsi="仿宋" w:eastAsia="仿宋" w:cs="仿宋"/>
        </w:rPr>
      </w:pPr>
      <w:r>
        <w:rPr>
          <w:rFonts w:hint="eastAsia" w:ascii="仿宋" w:hAnsi="仿宋" w:eastAsia="仿宋" w:cs="仿宋"/>
        </w:rPr>
        <w:t>1.项目编号：</w:t>
      </w:r>
      <w:r>
        <w:rPr>
          <w:rFonts w:hint="eastAsia" w:ascii="仿宋" w:hAnsi="仿宋" w:eastAsia="仿宋" w:cs="仿宋"/>
          <w:b/>
          <w:bCs/>
        </w:rPr>
        <w:t>510122202100346</w:t>
      </w:r>
      <w:r>
        <w:rPr>
          <w:rFonts w:hint="eastAsia" w:ascii="仿宋" w:hAnsi="仿宋" w:eastAsia="仿宋" w:cs="仿宋"/>
          <w:b/>
          <w:bCs/>
        </w:rPr>
        <w:t xml:space="preserve"> </w:t>
      </w:r>
      <w:r>
        <w:rPr>
          <w:rFonts w:hint="eastAsia" w:ascii="仿宋" w:hAnsi="仿宋" w:eastAsia="仿宋" w:cs="仿宋"/>
        </w:rPr>
        <w:t xml:space="preserve">   </w:t>
      </w:r>
    </w:p>
    <w:p>
      <w:pPr>
        <w:pStyle w:val="61"/>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ascii="仿宋" w:hAnsi="仿宋" w:eastAsia="仿宋" w:cs="仿宋"/>
        </w:rPr>
      </w:pPr>
      <w:r>
        <w:rPr>
          <w:rFonts w:hint="eastAsia" w:ascii="仿宋" w:hAnsi="仿宋" w:eastAsia="仿宋" w:cs="仿宋"/>
        </w:rPr>
        <w:t>2.采购项目名称</w:t>
      </w:r>
      <w:r>
        <w:rPr>
          <w:rFonts w:hint="eastAsia" w:ascii="仿宋" w:hAnsi="仿宋" w:eastAsia="仿宋" w:cs="仿宋"/>
          <w:b/>
          <w:bCs/>
        </w:rPr>
        <w:t>：成都市公安局双流区分局反电信网络诈骗预警平台服务采购项目</w:t>
      </w:r>
    </w:p>
    <w:p>
      <w:pPr>
        <w:pStyle w:val="61"/>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ascii="仿宋" w:hAnsi="仿宋" w:eastAsia="仿宋" w:cs="仿宋"/>
        </w:rPr>
      </w:pPr>
      <w:r>
        <w:rPr>
          <w:rFonts w:hint="eastAsia" w:ascii="仿宋" w:hAnsi="仿宋" w:eastAsia="仿宋" w:cs="仿宋"/>
        </w:rPr>
        <w:t>3.采购人</w:t>
      </w:r>
      <w:r>
        <w:rPr>
          <w:rFonts w:hint="eastAsia" w:ascii="仿宋" w:hAnsi="仿宋" w:eastAsia="仿宋" w:cs="仿宋"/>
          <w:b/>
          <w:bCs/>
        </w:rPr>
        <w:t>：成都市公安局双流区分局</w:t>
      </w:r>
    </w:p>
    <w:p>
      <w:pPr>
        <w:pStyle w:val="61"/>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ascii="仿宋" w:hAnsi="仿宋" w:eastAsia="仿宋" w:cs="仿宋"/>
        </w:rPr>
      </w:pPr>
      <w:r>
        <w:rPr>
          <w:rFonts w:hint="eastAsia" w:ascii="仿宋" w:hAnsi="仿宋" w:eastAsia="仿宋" w:cs="仿宋"/>
        </w:rPr>
        <w:t>4.采购代理机构：</w:t>
      </w:r>
      <w:r>
        <w:rPr>
          <w:rFonts w:hint="eastAsia" w:ascii="仿宋" w:hAnsi="仿宋" w:eastAsia="仿宋" w:cs="仿宋"/>
          <w:b/>
          <w:bCs/>
        </w:rPr>
        <w:t>四川凯亿工程管理咨询有限公司</w:t>
      </w:r>
    </w:p>
    <w:p>
      <w:pPr>
        <w:pStyle w:val="61"/>
        <w:keepNext w:val="0"/>
        <w:keepLines w:val="0"/>
        <w:pageBreakBefore w:val="0"/>
        <w:widowControl w:val="0"/>
        <w:kinsoku/>
        <w:wordWrap/>
        <w:overflowPunct/>
        <w:topLinePunct w:val="0"/>
        <w:autoSpaceDE/>
        <w:autoSpaceDN/>
        <w:bidi w:val="0"/>
        <w:adjustRightInd/>
        <w:snapToGrid/>
        <w:spacing w:line="440" w:lineRule="exact"/>
        <w:ind w:firstLine="482"/>
        <w:jc w:val="left"/>
        <w:textAlignment w:val="auto"/>
        <w:rPr>
          <w:rFonts w:ascii="仿宋" w:hAnsi="仿宋" w:eastAsia="仿宋" w:cs="仿宋"/>
          <w:b/>
          <w:bCs/>
        </w:rPr>
      </w:pPr>
      <w:r>
        <w:rPr>
          <w:rFonts w:hint="eastAsia" w:ascii="仿宋" w:hAnsi="仿宋" w:eastAsia="仿宋" w:cs="仿宋"/>
          <w:b/>
          <w:bCs/>
        </w:rPr>
        <w:t>二、资金情况</w:t>
      </w:r>
    </w:p>
    <w:p>
      <w:pPr>
        <w:pStyle w:val="61"/>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ascii="仿宋" w:hAnsi="仿宋" w:eastAsia="仿宋" w:cs="仿宋"/>
        </w:rPr>
      </w:pPr>
      <w:r>
        <w:rPr>
          <w:rFonts w:hint="eastAsia" w:ascii="仿宋" w:hAnsi="仿宋" w:eastAsia="仿宋" w:cs="仿宋"/>
        </w:rPr>
        <w:t>1.资金来源：</w:t>
      </w:r>
      <w:r>
        <w:rPr>
          <w:rFonts w:hint="eastAsia" w:ascii="仿宋" w:hAnsi="仿宋" w:eastAsia="仿宋" w:cs="仿宋"/>
          <w:b/>
          <w:bCs/>
        </w:rPr>
        <w:t>财政性资金</w:t>
      </w:r>
    </w:p>
    <w:p>
      <w:pPr>
        <w:pStyle w:val="61"/>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ascii="仿宋" w:hAnsi="仿宋" w:eastAsia="仿宋" w:cs="仿宋"/>
        </w:rPr>
      </w:pPr>
      <w:r>
        <w:rPr>
          <w:rFonts w:hint="eastAsia" w:ascii="仿宋" w:hAnsi="仿宋" w:eastAsia="仿宋" w:cs="仿宋"/>
        </w:rPr>
        <w:t>2.采购预算：</w:t>
      </w:r>
      <w:r>
        <w:rPr>
          <w:rFonts w:hint="eastAsia" w:ascii="仿宋" w:hAnsi="仿宋" w:eastAsia="仿宋" w:cs="仿宋"/>
          <w:b/>
          <w:bCs/>
        </w:rPr>
        <w:t>64万元（人民币）</w:t>
      </w:r>
    </w:p>
    <w:p>
      <w:pPr>
        <w:pStyle w:val="61"/>
        <w:keepNext w:val="0"/>
        <w:keepLines w:val="0"/>
        <w:pageBreakBefore w:val="0"/>
        <w:widowControl w:val="0"/>
        <w:kinsoku/>
        <w:wordWrap/>
        <w:overflowPunct/>
        <w:topLinePunct w:val="0"/>
        <w:autoSpaceDE/>
        <w:autoSpaceDN/>
        <w:bidi w:val="0"/>
        <w:adjustRightInd/>
        <w:snapToGrid/>
        <w:spacing w:line="440" w:lineRule="exact"/>
        <w:ind w:firstLine="482"/>
        <w:jc w:val="left"/>
        <w:textAlignment w:val="auto"/>
        <w:rPr>
          <w:rFonts w:ascii="仿宋" w:hAnsi="仿宋" w:eastAsia="仿宋" w:cs="仿宋"/>
          <w:b/>
          <w:bCs/>
        </w:rPr>
      </w:pPr>
      <w:r>
        <w:rPr>
          <w:rFonts w:hint="eastAsia" w:ascii="仿宋" w:hAnsi="仿宋" w:eastAsia="仿宋" w:cs="仿宋"/>
          <w:b/>
          <w:bCs/>
        </w:rPr>
        <w:t>三、采购项目简介：</w:t>
      </w:r>
    </w:p>
    <w:p>
      <w:pPr>
        <w:pStyle w:val="61"/>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ascii="仿宋" w:hAnsi="仿宋" w:eastAsia="仿宋" w:cs="仿宋"/>
        </w:rPr>
      </w:pPr>
      <w:r>
        <w:rPr>
          <w:rFonts w:hint="eastAsia" w:ascii="仿宋" w:hAnsi="仿宋" w:eastAsia="仿宋" w:cs="仿宋"/>
        </w:rPr>
        <w:t>（详见磋商文件）。</w:t>
      </w:r>
    </w:p>
    <w:p>
      <w:pPr>
        <w:pStyle w:val="61"/>
        <w:keepNext w:val="0"/>
        <w:keepLines w:val="0"/>
        <w:pageBreakBefore w:val="0"/>
        <w:widowControl w:val="0"/>
        <w:kinsoku/>
        <w:wordWrap/>
        <w:overflowPunct/>
        <w:topLinePunct w:val="0"/>
        <w:autoSpaceDE/>
        <w:autoSpaceDN/>
        <w:bidi w:val="0"/>
        <w:adjustRightInd/>
        <w:snapToGrid/>
        <w:spacing w:line="440" w:lineRule="exact"/>
        <w:ind w:firstLine="482"/>
        <w:jc w:val="left"/>
        <w:textAlignment w:val="auto"/>
        <w:rPr>
          <w:rFonts w:ascii="仿宋" w:hAnsi="仿宋" w:eastAsia="仿宋" w:cs="仿宋"/>
          <w:b/>
          <w:bCs/>
        </w:rPr>
      </w:pPr>
      <w:r>
        <w:rPr>
          <w:rFonts w:hint="eastAsia" w:ascii="仿宋" w:hAnsi="仿宋" w:eastAsia="仿宋" w:cs="仿宋"/>
          <w:b/>
          <w:bCs/>
        </w:rPr>
        <w:t>四、供应商邀请方式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Cs/>
          <w:sz w:val="24"/>
        </w:rPr>
      </w:pPr>
      <w:bookmarkStart w:id="7" w:name="PO_默认文件内容_3"/>
      <w:r>
        <w:rPr>
          <w:rFonts w:hint="eastAsia" w:ascii="仿宋" w:hAnsi="仿宋" w:eastAsia="仿宋" w:cs="仿宋"/>
          <w:bCs/>
          <w:sz w:val="24"/>
        </w:rPr>
        <w:t>本次采购采取方式</w:t>
      </w:r>
      <w:r>
        <w:rPr>
          <w:rFonts w:hint="eastAsia" w:ascii="仿宋" w:hAnsi="仿宋" w:eastAsia="仿宋" w:cs="仿宋"/>
          <w:b/>
          <w:sz w:val="24"/>
          <w:u w:val="single"/>
        </w:rPr>
        <w:t>1</w:t>
      </w:r>
      <w:r>
        <w:rPr>
          <w:rFonts w:hint="eastAsia" w:ascii="仿宋" w:hAnsi="仿宋" w:eastAsia="仿宋" w:cs="仿宋"/>
          <w:bCs/>
          <w:sz w:val="24"/>
        </w:rPr>
        <w:t>邀请参加磋商的供应商。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Cs/>
          <w:sz w:val="24"/>
        </w:rPr>
      </w:pPr>
      <w:r>
        <w:rPr>
          <w:rFonts w:hint="eastAsia" w:ascii="仿宋" w:hAnsi="仿宋" w:eastAsia="仿宋" w:cs="仿宋"/>
          <w:bCs/>
          <w:sz w:val="24"/>
        </w:rPr>
        <w:t xml:space="preserve">方式1（公告方式）：本次竞争性磋商邀请在四川政府采购网（www.ccgp-sichuan.gov.cn）上以公告形式发布；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Cs/>
          <w:sz w:val="24"/>
        </w:rPr>
      </w:pPr>
      <w:r>
        <w:rPr>
          <w:rFonts w:hint="eastAsia" w:ascii="仿宋" w:hAnsi="仿宋" w:eastAsia="仿宋" w:cs="仿宋"/>
          <w:bCs/>
          <w:sz w:val="24"/>
        </w:rPr>
        <w:t>方式2（书面推荐）：通过采购人和评审专家各自出具书面推荐意见，推荐符合相应资格条件的供应商参与本次采购活动；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Cs/>
          <w:sz w:val="24"/>
        </w:rPr>
      </w:pPr>
      <w:r>
        <w:rPr>
          <w:rFonts w:hint="eastAsia" w:ascii="仿宋" w:hAnsi="仿宋" w:eastAsia="仿宋" w:cs="仿宋"/>
          <w:bCs/>
          <w:sz w:val="24"/>
        </w:rPr>
        <w:t>方式3（供应商库随机抽取）：通过省级以上财政部门建立的供应商库中随机抽取供应商。</w:t>
      </w:r>
      <w:bookmarkEnd w:id="7"/>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仿宋" w:hAnsi="仿宋" w:eastAsia="仿宋" w:cs="仿宋"/>
          <w:b/>
          <w:bCs/>
          <w:sz w:val="24"/>
        </w:rPr>
      </w:pPr>
      <w:r>
        <w:rPr>
          <w:rFonts w:hint="eastAsia" w:ascii="仿宋" w:hAnsi="仿宋" w:eastAsia="仿宋" w:cs="仿宋"/>
          <w:b/>
          <w:bCs/>
          <w:sz w:val="24"/>
        </w:rPr>
        <w:t>五、供应商参加本次政府采购活动应具备下列条件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ascii="仿宋" w:hAnsi="仿宋" w:eastAsia="仿宋" w:cs="仿宋"/>
          <w:bCs/>
          <w:sz w:val="24"/>
        </w:rPr>
      </w:pPr>
      <w:r>
        <w:rPr>
          <w:rFonts w:hint="eastAsia" w:ascii="仿宋" w:hAnsi="仿宋" w:eastAsia="仿宋" w:cs="仿宋"/>
          <w:bCs/>
          <w:sz w:val="24"/>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ascii="仿宋" w:hAnsi="仿宋" w:eastAsia="仿宋" w:cs="仿宋"/>
          <w:bCs/>
          <w:sz w:val="24"/>
        </w:rPr>
      </w:pPr>
      <w:r>
        <w:rPr>
          <w:rFonts w:hint="eastAsia" w:ascii="仿宋" w:hAnsi="仿宋" w:eastAsia="仿宋" w:cs="仿宋"/>
          <w:bCs/>
          <w:sz w:val="24"/>
        </w:rPr>
        <w:t>1.1具有独立承担民事责任的能力；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ascii="仿宋" w:hAnsi="仿宋" w:eastAsia="仿宋" w:cs="仿宋"/>
          <w:bCs/>
          <w:sz w:val="24"/>
        </w:rPr>
      </w:pPr>
      <w:r>
        <w:rPr>
          <w:rFonts w:hint="eastAsia" w:ascii="仿宋" w:hAnsi="仿宋" w:eastAsia="仿宋" w:cs="仿宋"/>
          <w:bCs/>
          <w:sz w:val="24"/>
        </w:rPr>
        <w:t>1.2具有良好的商业信誉和健全的财务会计制度；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ascii="仿宋" w:hAnsi="仿宋" w:eastAsia="仿宋" w:cs="仿宋"/>
          <w:bCs/>
          <w:sz w:val="24"/>
        </w:rPr>
      </w:pPr>
      <w:r>
        <w:rPr>
          <w:rFonts w:hint="eastAsia" w:ascii="仿宋" w:hAnsi="仿宋" w:eastAsia="仿宋" w:cs="仿宋"/>
          <w:bCs/>
          <w:sz w:val="24"/>
        </w:rPr>
        <w:t>1.3具有履行合同所必需的设备和专业技术能力；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ascii="仿宋" w:hAnsi="仿宋" w:eastAsia="仿宋" w:cs="仿宋"/>
          <w:bCs/>
          <w:sz w:val="24"/>
        </w:rPr>
      </w:pPr>
      <w:r>
        <w:rPr>
          <w:rFonts w:hint="eastAsia" w:ascii="仿宋" w:hAnsi="仿宋" w:eastAsia="仿宋" w:cs="仿宋"/>
          <w:bCs/>
          <w:sz w:val="24"/>
        </w:rPr>
        <w:t>1.4具有依法缴纳税收和社会保障资金的良好记录；</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1.5参加政府采购活动前三年内，在经营活动中没有重大违法记录；</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1.6法律、行政法规规定的其他条件。</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2、落实政府采购政策需满足的资格要求：本项目为专门面向中小企业采购的项目。</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3、本项目的特定资格要求：</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供应商及其现任法定代表人或主要负责人在参加本项目政府采购活动前三年无行贿犯罪记录。</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4、本项目不接受联合体投标。</w:t>
      </w:r>
    </w:p>
    <w:p>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六、禁止参加本次采购活动的供应商</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1.根据《关于在政府采购活动中查询及使用信用记录有关问题的通知》（财库〔2016〕125号）的要求，采购人/采购代理机构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2.为采购项目提供整体设计、规范编制或者项目管理、探测、监理等服务的供应商，不得参加本采购项目。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3.供应商、其现任法定代表人（负责人）、拟委任的项目负责人在近三年具有行贿犯罪记录的拒绝参加本项目采购活动。</w:t>
      </w:r>
    </w:p>
    <w:p>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七、磋商文件获取方式、时间、地点：</w:t>
      </w:r>
    </w:p>
    <w:p>
      <w:pPr>
        <w:pStyle w:val="2"/>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时间：</w:t>
      </w:r>
      <w:r>
        <w:rPr>
          <w:rFonts w:hint="eastAsia" w:ascii="仿宋" w:hAnsi="仿宋" w:eastAsia="仿宋" w:cs="仿宋"/>
          <w:sz w:val="24"/>
          <w:szCs w:val="24"/>
          <w:u w:val="single"/>
        </w:rPr>
        <w:t>2021</w:t>
      </w:r>
      <w:r>
        <w:rPr>
          <w:rFonts w:hint="eastAsia" w:ascii="仿宋" w:hAnsi="仿宋" w:eastAsia="仿宋" w:cs="仿宋"/>
          <w:sz w:val="24"/>
          <w:szCs w:val="24"/>
        </w:rPr>
        <w:t>年</w:t>
      </w:r>
      <w:r>
        <w:rPr>
          <w:rFonts w:hint="eastAsia" w:ascii="仿宋" w:hAnsi="仿宋" w:eastAsia="仿宋" w:cs="仿宋"/>
          <w:sz w:val="24"/>
          <w:szCs w:val="24"/>
          <w:u w:val="single"/>
        </w:rPr>
        <w:t xml:space="preserve"> 9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24</w:t>
      </w:r>
      <w:r>
        <w:rPr>
          <w:rFonts w:hint="eastAsia" w:ascii="仿宋" w:hAnsi="仿宋" w:eastAsia="仿宋" w:cs="仿宋"/>
          <w:sz w:val="24"/>
          <w:szCs w:val="24"/>
          <w:u w:val="single"/>
        </w:rPr>
        <w:t xml:space="preserve"> </w:t>
      </w:r>
      <w:r>
        <w:rPr>
          <w:rFonts w:hint="eastAsia" w:ascii="仿宋" w:hAnsi="仿宋" w:eastAsia="仿宋" w:cs="仿宋"/>
          <w:sz w:val="24"/>
          <w:szCs w:val="24"/>
        </w:rPr>
        <w:t>日到</w:t>
      </w:r>
      <w:r>
        <w:rPr>
          <w:rFonts w:hint="eastAsia" w:ascii="仿宋" w:hAnsi="仿宋" w:eastAsia="仿宋" w:cs="仿宋"/>
          <w:sz w:val="24"/>
          <w:szCs w:val="24"/>
          <w:u w:val="single"/>
        </w:rPr>
        <w:t>2021</w:t>
      </w:r>
      <w:r>
        <w:rPr>
          <w:rFonts w:hint="eastAsia" w:ascii="仿宋" w:hAnsi="仿宋" w:eastAsia="仿宋" w:cs="仿宋"/>
          <w:sz w:val="24"/>
          <w:szCs w:val="24"/>
        </w:rPr>
        <w:t>年</w:t>
      </w:r>
      <w:r>
        <w:rPr>
          <w:rFonts w:hint="eastAsia" w:ascii="仿宋" w:hAnsi="仿宋" w:eastAsia="仿宋" w:cs="仿宋"/>
          <w:sz w:val="24"/>
          <w:szCs w:val="24"/>
          <w:u w:val="single"/>
        </w:rPr>
        <w:t xml:space="preserve"> 9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29</w:t>
      </w:r>
      <w:r>
        <w:rPr>
          <w:rFonts w:hint="eastAsia" w:ascii="仿宋" w:hAnsi="仿宋" w:eastAsia="仿宋" w:cs="仿宋"/>
          <w:sz w:val="24"/>
          <w:szCs w:val="24"/>
        </w:rPr>
        <w:t>日,每天上午9:00至12:00,下午13:00至17:00(北京时间，法定节假日除外)。</w:t>
      </w:r>
    </w:p>
    <w:p>
      <w:pPr>
        <w:pStyle w:val="2"/>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地点：政府采购云平台(https://www.zcygov.cn/)线上获取。</w:t>
      </w:r>
    </w:p>
    <w:p>
      <w:pPr>
        <w:pStyle w:val="2"/>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方式：供应商从“政府采购云平台”获取磋商文件（网址：</w:t>
      </w:r>
      <w:r>
        <w:rPr>
          <w:rFonts w:hint="eastAsia" w:ascii="仿宋" w:hAnsi="仿宋" w:eastAsia="仿宋" w:cs="仿宋"/>
          <w:sz w:val="24"/>
          <w:szCs w:val="24"/>
          <w:u w:val="single"/>
        </w:rPr>
        <w:t>https://www.zcygov.cn</w:t>
      </w:r>
      <w:r>
        <w:rPr>
          <w:rFonts w:hint="eastAsia" w:ascii="仿宋" w:hAnsi="仿宋" w:eastAsia="仿宋" w:cs="仿宋"/>
          <w:sz w:val="24"/>
          <w:szCs w:val="24"/>
        </w:rPr>
        <w:t>）。</w:t>
      </w:r>
      <w:r>
        <w:rPr>
          <w:rFonts w:hint="eastAsia" w:ascii="仿宋" w:hAnsi="仿宋" w:eastAsia="仿宋" w:cs="仿宋"/>
          <w:sz w:val="24"/>
          <w:szCs w:val="24"/>
          <w:u w:val="single"/>
        </w:rPr>
        <w:t>登录政府采购云平台—项目采购—获取磋商文件—申请获取磋商文件</w:t>
      </w:r>
      <w:r>
        <w:rPr>
          <w:rFonts w:hint="eastAsia" w:ascii="仿宋" w:hAnsi="仿宋" w:eastAsia="仿宋" w:cs="仿宋"/>
          <w:sz w:val="24"/>
          <w:szCs w:val="24"/>
        </w:rPr>
        <w:t>。提示：（1）本项目磋商文件免费获取。（2）供应商只有在“政府采购云平台”完成获取磋商文件申请并下载磋商文件后才视作依法参与本项目。如未在“政府采购云平台”内完成相关流程，引起的投标无效责任自负。</w:t>
      </w:r>
    </w:p>
    <w:p>
      <w:pPr>
        <w:spacing w:line="360" w:lineRule="auto"/>
        <w:ind w:firstLine="480" w:firstLineChars="200"/>
        <w:jc w:val="left"/>
        <w:rPr>
          <w:rFonts w:ascii="仿宋" w:hAnsi="仿宋" w:eastAsia="仿宋" w:cs="仿宋"/>
          <w:sz w:val="24"/>
          <w:szCs w:val="22"/>
        </w:rPr>
      </w:pPr>
      <w:r>
        <w:rPr>
          <w:rFonts w:hint="eastAsia" w:ascii="仿宋" w:hAnsi="仿宋" w:eastAsia="仿宋" w:cs="仿宋"/>
          <w:sz w:val="24"/>
          <w:szCs w:val="24"/>
        </w:rPr>
        <w:t>售价：0元/份。</w:t>
      </w:r>
    </w:p>
    <w:p>
      <w:pPr>
        <w:spacing w:after="120" w:line="360" w:lineRule="auto"/>
        <w:ind w:firstLine="482" w:firstLineChars="200"/>
        <w:jc w:val="left"/>
        <w:rPr>
          <w:rFonts w:ascii="仿宋" w:hAnsi="仿宋" w:eastAsia="仿宋" w:cs="仿宋"/>
          <w:sz w:val="24"/>
          <w:szCs w:val="28"/>
        </w:rPr>
      </w:pPr>
      <w:r>
        <w:rPr>
          <w:rFonts w:hint="eastAsia" w:ascii="仿宋" w:hAnsi="仿宋" w:eastAsia="仿宋" w:cs="仿宋"/>
          <w:b/>
          <w:sz w:val="24"/>
          <w:szCs w:val="28"/>
        </w:rPr>
        <w:t>八、递交响应文件</w:t>
      </w:r>
      <w:r>
        <w:rPr>
          <w:rFonts w:hint="eastAsia" w:ascii="仿宋" w:hAnsi="仿宋" w:eastAsia="仿宋" w:cs="仿宋"/>
          <w:b/>
          <w:sz w:val="24"/>
        </w:rPr>
        <w:t>截止时间(参加磋商的时间)：</w:t>
      </w:r>
      <w:bookmarkStart w:id="8" w:name="PO_投标文件递交截止时间_2"/>
      <w:r>
        <w:rPr>
          <w:rFonts w:hint="eastAsia" w:ascii="仿宋" w:hAnsi="仿宋" w:eastAsia="仿宋" w:cs="仿宋"/>
          <w:sz w:val="24"/>
          <w:szCs w:val="28"/>
        </w:rPr>
        <w:t xml:space="preserve"> </w:t>
      </w:r>
      <w:bookmarkEnd w:id="8"/>
      <w:r>
        <w:rPr>
          <w:rFonts w:hint="eastAsia" w:ascii="仿宋" w:hAnsi="仿宋" w:eastAsia="仿宋" w:cs="仿宋"/>
          <w:sz w:val="24"/>
          <w:szCs w:val="28"/>
        </w:rPr>
        <w:t>2021年</w:t>
      </w:r>
      <w:r>
        <w:rPr>
          <w:rFonts w:hint="eastAsia" w:ascii="仿宋" w:hAnsi="仿宋" w:eastAsia="仿宋" w:cs="仿宋"/>
          <w:sz w:val="24"/>
          <w:szCs w:val="28"/>
          <w:lang w:val="en-US" w:eastAsia="zh-CN"/>
        </w:rPr>
        <w:t>10</w:t>
      </w:r>
      <w:r>
        <w:rPr>
          <w:rFonts w:hint="eastAsia" w:ascii="仿宋" w:hAnsi="仿宋" w:eastAsia="仿宋" w:cs="仿宋"/>
          <w:sz w:val="24"/>
          <w:szCs w:val="28"/>
        </w:rPr>
        <w:t>月</w:t>
      </w:r>
      <w:r>
        <w:rPr>
          <w:rFonts w:hint="eastAsia" w:ascii="仿宋" w:hAnsi="仿宋" w:eastAsia="仿宋" w:cs="仿宋"/>
          <w:sz w:val="24"/>
          <w:szCs w:val="28"/>
          <w:lang w:val="en-US" w:eastAsia="zh-CN"/>
        </w:rPr>
        <w:t>9</w:t>
      </w:r>
      <w:r>
        <w:rPr>
          <w:rFonts w:hint="eastAsia" w:ascii="仿宋" w:hAnsi="仿宋" w:eastAsia="仿宋" w:cs="仿宋"/>
          <w:sz w:val="24"/>
          <w:szCs w:val="28"/>
        </w:rPr>
        <w:t xml:space="preserve">日10:30（北京时间）。 </w:t>
      </w:r>
    </w:p>
    <w:p>
      <w:pPr>
        <w:spacing w:after="120" w:line="360" w:lineRule="auto"/>
        <w:ind w:firstLine="482" w:firstLineChars="200"/>
        <w:jc w:val="left"/>
        <w:rPr>
          <w:rFonts w:ascii="仿宋" w:hAnsi="仿宋" w:eastAsia="仿宋" w:cs="仿宋"/>
          <w:b/>
          <w:sz w:val="24"/>
          <w:szCs w:val="28"/>
        </w:rPr>
      </w:pPr>
      <w:r>
        <w:rPr>
          <w:rFonts w:hint="eastAsia" w:ascii="仿宋" w:hAnsi="仿宋" w:eastAsia="仿宋" w:cs="仿宋"/>
          <w:b/>
          <w:sz w:val="24"/>
          <w:szCs w:val="28"/>
        </w:rPr>
        <w:t>九</w:t>
      </w:r>
      <w:r>
        <w:rPr>
          <w:rFonts w:hint="eastAsia" w:ascii="仿宋" w:hAnsi="仿宋" w:eastAsia="仿宋" w:cs="仿宋"/>
          <w:b/>
          <w:sz w:val="24"/>
        </w:rPr>
        <w:t>、递交响应文件地点：</w:t>
      </w:r>
      <w:bookmarkStart w:id="9" w:name="PO_默认文件内容_7"/>
      <w:r>
        <w:rPr>
          <w:rFonts w:hint="eastAsia" w:ascii="仿宋" w:hAnsi="仿宋" w:eastAsia="仿宋" w:cs="仿宋"/>
          <w:sz w:val="24"/>
        </w:rPr>
        <w:t>响应文件必须在递交响应文件截止时间前送达磋商地点。逾期送达或没有密封的响应文件恕不接收。本次采购不接收邮寄的响应文件。</w:t>
      </w:r>
      <w:bookmarkEnd w:id="9"/>
    </w:p>
    <w:p>
      <w:pPr>
        <w:spacing w:after="120" w:line="360" w:lineRule="auto"/>
        <w:ind w:firstLine="482" w:firstLineChars="200"/>
        <w:jc w:val="left"/>
        <w:rPr>
          <w:rFonts w:ascii="仿宋" w:hAnsi="仿宋" w:eastAsia="仿宋" w:cs="仿宋"/>
          <w:sz w:val="24"/>
          <w:szCs w:val="28"/>
        </w:rPr>
      </w:pPr>
      <w:r>
        <w:rPr>
          <w:rFonts w:hint="eastAsia" w:ascii="仿宋" w:hAnsi="仿宋" w:eastAsia="仿宋" w:cs="仿宋"/>
          <w:b/>
          <w:sz w:val="24"/>
          <w:szCs w:val="28"/>
        </w:rPr>
        <w:t>十、响应文件开启时间：</w:t>
      </w:r>
      <w:r>
        <w:rPr>
          <w:rFonts w:hint="eastAsia" w:ascii="仿宋" w:hAnsi="仿宋" w:eastAsia="仿宋" w:cs="仿宋"/>
          <w:b w:val="0"/>
          <w:bCs/>
          <w:sz w:val="24"/>
          <w:szCs w:val="28"/>
        </w:rPr>
        <w:t xml:space="preserve"> 2021年</w:t>
      </w:r>
      <w:r>
        <w:rPr>
          <w:rFonts w:hint="eastAsia" w:ascii="仿宋" w:hAnsi="仿宋" w:eastAsia="仿宋" w:cs="仿宋"/>
          <w:b w:val="0"/>
          <w:bCs/>
          <w:sz w:val="24"/>
          <w:szCs w:val="28"/>
          <w:lang w:val="en-US" w:eastAsia="zh-CN"/>
        </w:rPr>
        <w:t>10</w:t>
      </w:r>
      <w:r>
        <w:rPr>
          <w:rFonts w:hint="eastAsia" w:ascii="仿宋" w:hAnsi="仿宋" w:eastAsia="仿宋" w:cs="仿宋"/>
          <w:b w:val="0"/>
          <w:bCs/>
          <w:sz w:val="24"/>
          <w:szCs w:val="28"/>
        </w:rPr>
        <w:t>月</w:t>
      </w:r>
      <w:r>
        <w:rPr>
          <w:rFonts w:hint="eastAsia" w:ascii="仿宋" w:hAnsi="仿宋" w:eastAsia="仿宋" w:cs="仿宋"/>
          <w:b w:val="0"/>
          <w:bCs/>
          <w:sz w:val="24"/>
          <w:szCs w:val="28"/>
          <w:lang w:val="en-US" w:eastAsia="zh-CN"/>
        </w:rPr>
        <w:t>9</w:t>
      </w:r>
      <w:r>
        <w:rPr>
          <w:rFonts w:hint="eastAsia" w:ascii="仿宋" w:hAnsi="仿宋" w:eastAsia="仿宋" w:cs="仿宋"/>
          <w:b w:val="0"/>
          <w:bCs/>
          <w:sz w:val="24"/>
          <w:szCs w:val="28"/>
        </w:rPr>
        <w:t>日10:30</w:t>
      </w:r>
      <w:r>
        <w:rPr>
          <w:rFonts w:hint="eastAsia" w:ascii="仿宋" w:hAnsi="仿宋" w:eastAsia="仿宋" w:cs="仿宋"/>
          <w:sz w:val="24"/>
          <w:szCs w:val="28"/>
        </w:rPr>
        <w:t>（北京时间）在磋商地点开启。</w:t>
      </w:r>
    </w:p>
    <w:p>
      <w:pPr>
        <w:spacing w:line="360" w:lineRule="auto"/>
        <w:ind w:firstLine="489" w:firstLineChars="203"/>
        <w:jc w:val="left"/>
        <w:rPr>
          <w:rFonts w:ascii="仿宋" w:hAnsi="仿宋" w:eastAsia="仿宋" w:cs="仿宋"/>
          <w:sz w:val="24"/>
          <w:szCs w:val="28"/>
        </w:rPr>
      </w:pPr>
      <w:r>
        <w:rPr>
          <w:rFonts w:hint="eastAsia" w:ascii="仿宋" w:hAnsi="仿宋" w:eastAsia="仿宋" w:cs="仿宋"/>
          <w:b/>
          <w:sz w:val="24"/>
          <w:szCs w:val="28"/>
        </w:rPr>
        <w:t>十一、磋商地点：</w:t>
      </w:r>
      <w:bookmarkStart w:id="10" w:name="PO_开标地址_1"/>
      <w:r>
        <w:rPr>
          <w:rFonts w:hint="eastAsia" w:ascii="仿宋" w:hAnsi="仿宋" w:eastAsia="仿宋" w:cs="仿宋"/>
          <w:b/>
          <w:bCs/>
          <w:sz w:val="24"/>
          <w:szCs w:val="28"/>
        </w:rPr>
        <w:t>四川凯亿工程管理咨询有限公司 开标厅（成都市高新区天府三街新希望国际A座20楼2003号）</w:t>
      </w:r>
      <w:r>
        <w:rPr>
          <w:rFonts w:hint="eastAsia" w:ascii="仿宋" w:hAnsi="仿宋" w:eastAsia="仿宋" w:cs="仿宋"/>
          <w:b/>
          <w:sz w:val="24"/>
          <w:szCs w:val="28"/>
        </w:rPr>
        <w:t xml:space="preserve"> </w:t>
      </w:r>
      <w:bookmarkEnd w:id="10"/>
      <w:r>
        <w:rPr>
          <w:rFonts w:hint="eastAsia" w:ascii="仿宋" w:hAnsi="仿宋" w:eastAsia="仿宋" w:cs="仿宋"/>
          <w:sz w:val="24"/>
          <w:szCs w:val="28"/>
        </w:rPr>
        <w:t>。</w:t>
      </w:r>
    </w:p>
    <w:p>
      <w:pPr>
        <w:pStyle w:val="55"/>
        <w:spacing w:line="420" w:lineRule="exact"/>
        <w:ind w:firstLine="482"/>
        <w:jc w:val="left"/>
        <w:rPr>
          <w:rFonts w:ascii="仿宋" w:hAnsi="仿宋" w:eastAsia="仿宋" w:cs="仿宋"/>
          <w:b/>
          <w:sz w:val="24"/>
        </w:rPr>
      </w:pPr>
      <w:r>
        <w:rPr>
          <w:rFonts w:hint="eastAsia" w:ascii="仿宋" w:hAnsi="仿宋" w:eastAsia="仿宋" w:cs="仿宋"/>
          <w:b/>
          <w:sz w:val="24"/>
        </w:rPr>
        <w:t>十二、供应商信用融资：</w:t>
      </w:r>
    </w:p>
    <w:p>
      <w:pPr>
        <w:pStyle w:val="55"/>
        <w:spacing w:line="420" w:lineRule="exact"/>
        <w:ind w:firstLine="480"/>
        <w:jc w:val="left"/>
        <w:rPr>
          <w:rFonts w:ascii="仿宋" w:hAnsi="仿宋" w:eastAsia="仿宋" w:cs="仿宋"/>
          <w:sz w:val="24"/>
        </w:rPr>
      </w:pPr>
      <w:r>
        <w:rPr>
          <w:rFonts w:hint="eastAsia" w:ascii="仿宋" w:hAnsi="仿宋" w:eastAsia="仿宋" w:cs="仿宋"/>
          <w:sz w:val="24"/>
        </w:rPr>
        <w:t>四川省正在推进政府采购供应商信用融资工作，相关要求详见《四川省财政厅关于推进四川省政府采购供应商信用融资工作的通知》（川财采〔2018〕123 号）；成都市财政局 中国人民银行成都分行营业管理部关于印发《成都市中小企业政府采购信用融资暂行办法》和《成都市级支持中小企业政府采购信用融资实施方案》的通知（成财采〔2019〕17号），上述文件请在四川政府采购网上查询。中标（成交）供应商为中小微企业的，可依据政府采购合同申请政府采购信用融资， 在四川省、成都市确定的首期开展“政采贷”业务银行的基础上，双流区另有10家银行机构自愿开展政府采购信用融资业务，双流区银行机构名单如下：1.成都银行双流支行 2.中国建设银行双流分行 3.交通银行双流分行 4.中国农业银行双流支行 5.成都农商银行双流支行 6.中国银行双流分行 7.上海银行成都双流支行 8.浙商银行成都双流支行 9.中国工商银行成都双流支行 10.中国邮政储蓄银行成都双流支行；成都市双流区范围内政府采购项目中标（成交）的中小企业均可向其提出融资申请。</w:t>
      </w:r>
    </w:p>
    <w:p>
      <w:pPr>
        <w:pStyle w:val="55"/>
        <w:spacing w:line="420" w:lineRule="exact"/>
        <w:ind w:firstLine="482"/>
        <w:jc w:val="left"/>
        <w:rPr>
          <w:rFonts w:ascii="仿宋" w:hAnsi="仿宋" w:eastAsia="仿宋" w:cs="仿宋"/>
          <w:b/>
          <w:sz w:val="24"/>
        </w:rPr>
      </w:pPr>
      <w:r>
        <w:rPr>
          <w:rFonts w:hint="eastAsia" w:ascii="仿宋" w:hAnsi="仿宋" w:eastAsia="仿宋" w:cs="仿宋"/>
          <w:b/>
          <w:sz w:val="24"/>
        </w:rPr>
        <w:t>十三、联系方式</w:t>
      </w:r>
    </w:p>
    <w:p>
      <w:pPr>
        <w:pStyle w:val="55"/>
        <w:ind w:firstLine="482"/>
        <w:jc w:val="left"/>
        <w:rPr>
          <w:rFonts w:ascii="仿宋" w:hAnsi="仿宋" w:eastAsia="仿宋" w:cs="仿宋"/>
          <w:b/>
          <w:sz w:val="24"/>
        </w:rPr>
      </w:pPr>
      <w:r>
        <w:rPr>
          <w:rFonts w:hint="eastAsia" w:ascii="仿宋" w:hAnsi="仿宋" w:eastAsia="仿宋" w:cs="仿宋"/>
          <w:b/>
          <w:sz w:val="24"/>
        </w:rPr>
        <w:t xml:space="preserve">招 标 人：成都市公安局双流区分局 </w:t>
      </w:r>
    </w:p>
    <w:p>
      <w:pPr>
        <w:pStyle w:val="55"/>
        <w:ind w:firstLine="480"/>
        <w:jc w:val="left"/>
        <w:rPr>
          <w:rFonts w:ascii="仿宋" w:hAnsi="仿宋" w:eastAsia="仿宋" w:cs="仿宋"/>
          <w:bCs/>
          <w:sz w:val="24"/>
        </w:rPr>
      </w:pPr>
      <w:r>
        <w:rPr>
          <w:rFonts w:hint="eastAsia" w:ascii="仿宋" w:hAnsi="仿宋" w:eastAsia="仿宋" w:cs="仿宋"/>
          <w:bCs/>
          <w:sz w:val="24"/>
        </w:rPr>
        <w:t xml:space="preserve">地    址：成都市双流区东升街道棠湖南路2段129号 </w:t>
      </w:r>
    </w:p>
    <w:p>
      <w:pPr>
        <w:pStyle w:val="55"/>
        <w:ind w:firstLine="480"/>
        <w:jc w:val="left"/>
        <w:rPr>
          <w:rFonts w:ascii="仿宋" w:hAnsi="仿宋" w:eastAsia="仿宋" w:cs="仿宋"/>
          <w:bCs/>
          <w:sz w:val="24"/>
        </w:rPr>
      </w:pPr>
      <w:r>
        <w:rPr>
          <w:rFonts w:hint="eastAsia" w:ascii="仿宋" w:hAnsi="仿宋" w:eastAsia="仿宋" w:cs="仿宋"/>
          <w:bCs/>
          <w:sz w:val="24"/>
        </w:rPr>
        <w:t>联 系 人：罗老师</w:t>
      </w:r>
    </w:p>
    <w:p>
      <w:pPr>
        <w:pStyle w:val="55"/>
        <w:ind w:firstLine="480"/>
        <w:jc w:val="left"/>
        <w:rPr>
          <w:rFonts w:ascii="仿宋" w:hAnsi="仿宋" w:eastAsia="仿宋" w:cs="仿宋"/>
          <w:b/>
          <w:sz w:val="24"/>
        </w:rPr>
      </w:pPr>
      <w:r>
        <w:rPr>
          <w:rFonts w:hint="eastAsia" w:ascii="仿宋" w:hAnsi="仿宋" w:eastAsia="仿宋" w:cs="仿宋"/>
          <w:bCs/>
          <w:sz w:val="24"/>
        </w:rPr>
        <w:t>联系电话：028-85801986</w:t>
      </w:r>
      <w:r>
        <w:rPr>
          <w:rFonts w:hint="eastAsia" w:ascii="仿宋" w:hAnsi="仿宋" w:eastAsia="仿宋" w:cs="仿宋"/>
          <w:b/>
          <w:sz w:val="24"/>
        </w:rPr>
        <w:t xml:space="preserve"> </w:t>
      </w:r>
    </w:p>
    <w:p>
      <w:pPr>
        <w:pStyle w:val="55"/>
        <w:ind w:firstLine="482"/>
        <w:jc w:val="left"/>
        <w:rPr>
          <w:rFonts w:ascii="仿宋" w:hAnsi="仿宋" w:eastAsia="仿宋" w:cs="仿宋"/>
          <w:b/>
          <w:sz w:val="24"/>
        </w:rPr>
      </w:pPr>
      <w:r>
        <w:rPr>
          <w:rFonts w:hint="eastAsia" w:ascii="仿宋" w:hAnsi="仿宋" w:eastAsia="仿宋" w:cs="仿宋"/>
          <w:b/>
          <w:sz w:val="24"/>
        </w:rPr>
        <w:t xml:space="preserve">采购代理机构：四川凯亿工程管理咨询有限公司 </w:t>
      </w:r>
    </w:p>
    <w:p>
      <w:pPr>
        <w:pStyle w:val="55"/>
        <w:ind w:firstLine="480"/>
        <w:jc w:val="left"/>
        <w:rPr>
          <w:rFonts w:ascii="仿宋" w:hAnsi="仿宋" w:eastAsia="仿宋" w:cs="仿宋"/>
          <w:sz w:val="24"/>
        </w:rPr>
      </w:pPr>
      <w:r>
        <w:rPr>
          <w:rFonts w:hint="eastAsia" w:ascii="仿宋" w:hAnsi="仿宋" w:eastAsia="仿宋" w:cs="仿宋"/>
          <w:sz w:val="24"/>
        </w:rPr>
        <w:t xml:space="preserve">通讯地址：成都市高新区天府三街新希望国际A座20楼2003号 </w:t>
      </w:r>
    </w:p>
    <w:p>
      <w:pPr>
        <w:pStyle w:val="55"/>
        <w:ind w:firstLine="480"/>
        <w:jc w:val="left"/>
        <w:rPr>
          <w:rFonts w:ascii="仿宋" w:hAnsi="仿宋" w:eastAsia="仿宋" w:cs="仿宋"/>
          <w:sz w:val="24"/>
        </w:rPr>
      </w:pPr>
      <w:r>
        <w:rPr>
          <w:rFonts w:hint="eastAsia" w:ascii="仿宋" w:hAnsi="仿宋" w:eastAsia="仿宋" w:cs="仿宋"/>
          <w:sz w:val="24"/>
        </w:rPr>
        <w:t>邮    编：</w:t>
      </w:r>
      <w:bookmarkStart w:id="11" w:name="PO_代理公司邮编_1"/>
      <w:r>
        <w:rPr>
          <w:rFonts w:hint="eastAsia" w:ascii="仿宋" w:hAnsi="仿宋" w:eastAsia="仿宋" w:cs="仿宋"/>
          <w:sz w:val="24"/>
        </w:rPr>
        <w:t>610000</w:t>
      </w:r>
      <w:bookmarkEnd w:id="11"/>
    </w:p>
    <w:p>
      <w:pPr>
        <w:pStyle w:val="55"/>
        <w:ind w:firstLine="480"/>
        <w:jc w:val="left"/>
        <w:rPr>
          <w:rFonts w:ascii="仿宋" w:hAnsi="仿宋" w:eastAsia="仿宋" w:cs="仿宋"/>
          <w:sz w:val="24"/>
        </w:rPr>
      </w:pPr>
      <w:r>
        <w:rPr>
          <w:rFonts w:hint="eastAsia" w:ascii="仿宋" w:hAnsi="仿宋" w:eastAsia="仿宋" w:cs="仿宋"/>
          <w:sz w:val="24"/>
        </w:rPr>
        <w:t>联 系 人：聂女士</w:t>
      </w:r>
    </w:p>
    <w:p>
      <w:pPr>
        <w:pStyle w:val="55"/>
        <w:ind w:firstLine="480"/>
        <w:jc w:val="left"/>
        <w:rPr>
          <w:rFonts w:ascii="仿宋" w:hAnsi="仿宋" w:eastAsia="仿宋" w:cs="仿宋"/>
          <w:sz w:val="24"/>
        </w:rPr>
      </w:pPr>
      <w:r>
        <w:rPr>
          <w:rFonts w:hint="eastAsia" w:ascii="仿宋" w:hAnsi="仿宋" w:eastAsia="仿宋" w:cs="仿宋"/>
          <w:sz w:val="24"/>
        </w:rPr>
        <w:t>联系电话：</w:t>
      </w:r>
      <w:bookmarkStart w:id="12" w:name="PO_项目负责人电话_1"/>
      <w:r>
        <w:rPr>
          <w:rFonts w:hint="eastAsia" w:ascii="仿宋" w:hAnsi="仿宋" w:eastAsia="仿宋" w:cs="仿宋"/>
          <w:sz w:val="24"/>
        </w:rPr>
        <w:t>028-</w:t>
      </w:r>
      <w:bookmarkEnd w:id="12"/>
      <w:r>
        <w:rPr>
          <w:rFonts w:hint="eastAsia" w:ascii="仿宋" w:hAnsi="仿宋" w:eastAsia="仿宋" w:cs="仿宋"/>
          <w:sz w:val="24"/>
        </w:rPr>
        <w:t>85179390</w:t>
      </w:r>
    </w:p>
    <w:p>
      <w:pPr>
        <w:pStyle w:val="55"/>
        <w:ind w:firstLine="480"/>
        <w:jc w:val="left"/>
        <w:rPr>
          <w:rFonts w:ascii="仿宋" w:hAnsi="仿宋" w:eastAsia="仿宋" w:cs="仿宋"/>
          <w:sz w:val="24"/>
        </w:rPr>
      </w:pPr>
      <w:r>
        <w:rPr>
          <w:rFonts w:hint="eastAsia" w:ascii="仿宋" w:hAnsi="仿宋" w:eastAsia="仿宋" w:cs="仿宋"/>
          <w:sz w:val="24"/>
        </w:rPr>
        <w:t>传    真：</w:t>
      </w:r>
      <w:bookmarkStart w:id="13" w:name="PO_代理公司传真_1"/>
      <w:r>
        <w:rPr>
          <w:rFonts w:hint="eastAsia" w:ascii="仿宋" w:hAnsi="仿宋" w:eastAsia="仿宋" w:cs="仿宋"/>
          <w:sz w:val="24"/>
        </w:rPr>
        <w:t>028-</w:t>
      </w:r>
      <w:bookmarkEnd w:id="13"/>
      <w:r>
        <w:rPr>
          <w:rFonts w:hint="eastAsia" w:ascii="仿宋" w:hAnsi="仿宋" w:eastAsia="仿宋" w:cs="仿宋"/>
          <w:sz w:val="24"/>
        </w:rPr>
        <w:t>85179390</w:t>
      </w:r>
    </w:p>
    <w:p>
      <w:pPr>
        <w:pStyle w:val="61"/>
        <w:ind w:firstLine="480"/>
        <w:jc w:val="left"/>
        <w:rPr>
          <w:rFonts w:ascii="仿宋" w:hAnsi="仿宋" w:eastAsia="仿宋" w:cs="仿宋"/>
        </w:rPr>
      </w:pPr>
    </w:p>
    <w:p>
      <w:pPr>
        <w:pStyle w:val="3"/>
        <w:snapToGrid w:val="0"/>
        <w:spacing w:beforeLines="150" w:afterLines="100" w:line="240" w:lineRule="auto"/>
        <w:jc w:val="center"/>
        <w:rPr>
          <w:rFonts w:ascii="仿宋" w:hAnsi="仿宋" w:eastAsia="仿宋" w:cs="仿宋"/>
          <w:sz w:val="32"/>
          <w:szCs w:val="32"/>
        </w:rPr>
      </w:pPr>
      <w:r>
        <w:rPr>
          <w:rFonts w:hint="eastAsia" w:ascii="仿宋" w:hAnsi="仿宋" w:eastAsia="仿宋" w:cs="仿宋"/>
          <w:sz w:val="24"/>
          <w:szCs w:val="24"/>
        </w:rPr>
        <w:br w:type="page"/>
      </w:r>
      <w:bookmarkStart w:id="14" w:name="_Toc2490"/>
      <w:bookmarkStart w:id="15" w:name="_Toc213496267"/>
      <w:bookmarkStart w:id="16" w:name="_Toc21013"/>
      <w:bookmarkStart w:id="17" w:name="_Toc31642"/>
      <w:bookmarkStart w:id="18" w:name="_Toc26956"/>
      <w:bookmarkStart w:id="19" w:name="_Toc217446031"/>
      <w:bookmarkStart w:id="20" w:name="_Toc213396759"/>
      <w:bookmarkStart w:id="21" w:name="_Toc22046"/>
      <w:bookmarkStart w:id="22" w:name="_Toc213397009"/>
      <w:bookmarkStart w:id="23" w:name="_Toc213396945"/>
      <w:r>
        <w:rPr>
          <w:rFonts w:hint="eastAsia" w:ascii="仿宋" w:hAnsi="仿宋" w:eastAsia="仿宋" w:cs="仿宋"/>
          <w:sz w:val="32"/>
          <w:szCs w:val="32"/>
        </w:rPr>
        <w:t>第二章  磋商须知</w:t>
      </w:r>
      <w:bookmarkEnd w:id="14"/>
      <w:bookmarkEnd w:id="15"/>
      <w:bookmarkEnd w:id="16"/>
      <w:bookmarkEnd w:id="17"/>
      <w:bookmarkEnd w:id="18"/>
      <w:bookmarkEnd w:id="19"/>
      <w:bookmarkEnd w:id="20"/>
      <w:bookmarkEnd w:id="21"/>
      <w:bookmarkEnd w:id="22"/>
      <w:bookmarkEnd w:id="23"/>
    </w:p>
    <w:p>
      <w:pPr>
        <w:pStyle w:val="61"/>
        <w:ind w:firstLine="0" w:firstLineChars="0"/>
        <w:jc w:val="left"/>
        <w:rPr>
          <w:rFonts w:ascii="仿宋" w:hAnsi="仿宋" w:eastAsia="仿宋" w:cs="仿宋"/>
          <w:b/>
          <w:sz w:val="28"/>
          <w:szCs w:val="28"/>
        </w:rPr>
      </w:pPr>
      <w:r>
        <w:rPr>
          <w:rFonts w:hint="eastAsia" w:ascii="仿宋" w:hAnsi="仿宋" w:eastAsia="仿宋" w:cs="仿宋"/>
          <w:b/>
          <w:sz w:val="28"/>
          <w:szCs w:val="28"/>
        </w:rPr>
        <w:t>一、供应商须知附表</w:t>
      </w:r>
    </w:p>
    <w:tbl>
      <w:tblPr>
        <w:tblStyle w:val="19"/>
        <w:tblW w:w="87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41"/>
        <w:gridCol w:w="1785"/>
        <w:gridCol w:w="62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1" w:hRule="exact"/>
          <w:tblHeader/>
          <w:jc w:val="center"/>
        </w:trPr>
        <w:tc>
          <w:tcPr>
            <w:tcW w:w="741" w:type="dxa"/>
            <w:vAlign w:val="center"/>
          </w:tcPr>
          <w:p>
            <w:pPr>
              <w:pStyle w:val="61"/>
              <w:snapToGrid w:val="0"/>
              <w:spacing w:line="240" w:lineRule="auto"/>
              <w:ind w:firstLine="0" w:firstLineChars="0"/>
              <w:jc w:val="left"/>
              <w:rPr>
                <w:rFonts w:ascii="仿宋" w:hAnsi="仿宋" w:eastAsia="仿宋" w:cs="仿宋"/>
                <w:b/>
                <w:bCs/>
                <w:kern w:val="0"/>
                <w:sz w:val="21"/>
                <w:szCs w:val="21"/>
                <w:lang w:val="zh-CN"/>
              </w:rPr>
            </w:pPr>
            <w:r>
              <w:rPr>
                <w:rFonts w:hint="eastAsia" w:ascii="仿宋" w:hAnsi="仿宋" w:eastAsia="仿宋" w:cs="仿宋"/>
                <w:b/>
                <w:bCs/>
                <w:kern w:val="0"/>
                <w:sz w:val="21"/>
                <w:szCs w:val="21"/>
                <w:lang w:val="zh-CN"/>
              </w:rPr>
              <w:t>序号</w:t>
            </w:r>
          </w:p>
        </w:tc>
        <w:tc>
          <w:tcPr>
            <w:tcW w:w="1785" w:type="dxa"/>
            <w:vAlign w:val="center"/>
          </w:tcPr>
          <w:p>
            <w:pPr>
              <w:pStyle w:val="61"/>
              <w:snapToGrid w:val="0"/>
              <w:spacing w:line="240" w:lineRule="auto"/>
              <w:ind w:firstLine="0" w:firstLineChars="0"/>
              <w:jc w:val="left"/>
              <w:rPr>
                <w:rFonts w:ascii="仿宋" w:hAnsi="仿宋" w:eastAsia="仿宋" w:cs="仿宋"/>
                <w:b/>
                <w:bCs/>
                <w:kern w:val="0"/>
                <w:sz w:val="21"/>
                <w:szCs w:val="21"/>
                <w:lang w:val="zh-CN"/>
              </w:rPr>
            </w:pPr>
            <w:r>
              <w:rPr>
                <w:rFonts w:hint="eastAsia" w:ascii="仿宋" w:hAnsi="仿宋" w:eastAsia="仿宋" w:cs="仿宋"/>
                <w:b/>
                <w:bCs/>
                <w:kern w:val="0"/>
                <w:sz w:val="21"/>
                <w:szCs w:val="21"/>
                <w:lang w:val="zh-CN"/>
              </w:rPr>
              <w:t>应知事项</w:t>
            </w:r>
          </w:p>
        </w:tc>
        <w:tc>
          <w:tcPr>
            <w:tcW w:w="6228" w:type="dxa"/>
            <w:vAlign w:val="center"/>
          </w:tcPr>
          <w:p>
            <w:pPr>
              <w:pStyle w:val="61"/>
              <w:snapToGrid w:val="0"/>
              <w:spacing w:line="240" w:lineRule="auto"/>
              <w:ind w:firstLine="0" w:firstLineChars="0"/>
              <w:jc w:val="left"/>
              <w:rPr>
                <w:rFonts w:ascii="仿宋" w:hAnsi="仿宋" w:eastAsia="仿宋" w:cs="仿宋"/>
                <w:b/>
                <w:bCs/>
                <w:kern w:val="0"/>
                <w:sz w:val="21"/>
                <w:szCs w:val="21"/>
                <w:lang w:val="zh-CN"/>
              </w:rPr>
            </w:pPr>
            <w:r>
              <w:rPr>
                <w:rFonts w:hint="eastAsia" w:ascii="仿宋" w:hAnsi="仿宋" w:eastAsia="仿宋" w:cs="仿宋"/>
                <w:b/>
                <w:bCs/>
                <w:kern w:val="0"/>
                <w:sz w:val="21"/>
                <w:szCs w:val="21"/>
                <w:lang w:val="zh-CN"/>
              </w:rPr>
              <w:t>说明和要求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7" w:hRule="exact"/>
          <w:jc w:val="center"/>
        </w:trPr>
        <w:tc>
          <w:tcPr>
            <w:tcW w:w="741" w:type="dxa"/>
            <w:vAlign w:val="center"/>
          </w:tcPr>
          <w:p>
            <w:pPr>
              <w:pStyle w:val="61"/>
              <w:numPr>
                <w:ilvl w:val="0"/>
                <w:numId w:val="4"/>
              </w:numPr>
              <w:snapToGrid w:val="0"/>
              <w:spacing w:line="240" w:lineRule="auto"/>
              <w:ind w:firstLineChars="0"/>
              <w:jc w:val="left"/>
              <w:rPr>
                <w:rFonts w:ascii="仿宋" w:hAnsi="仿宋" w:eastAsia="仿宋" w:cs="仿宋"/>
                <w:kern w:val="0"/>
                <w:sz w:val="21"/>
                <w:szCs w:val="21"/>
                <w:lang w:val="zh-CN"/>
              </w:rPr>
            </w:pPr>
          </w:p>
        </w:tc>
        <w:tc>
          <w:tcPr>
            <w:tcW w:w="1785" w:type="dxa"/>
            <w:vAlign w:val="center"/>
          </w:tcPr>
          <w:p>
            <w:pPr>
              <w:pStyle w:val="50"/>
              <w:ind w:left="38"/>
              <w:rPr>
                <w:rFonts w:ascii="仿宋" w:hAnsi="仿宋" w:eastAsia="仿宋" w:cs="仿宋"/>
                <w:sz w:val="21"/>
                <w:szCs w:val="21"/>
                <w:lang w:val="zh-CN"/>
              </w:rPr>
            </w:pPr>
            <w:r>
              <w:rPr>
                <w:rFonts w:hint="eastAsia" w:ascii="仿宋" w:hAnsi="仿宋" w:eastAsia="仿宋" w:cs="仿宋"/>
                <w:sz w:val="21"/>
                <w:szCs w:val="21"/>
                <w:lang w:val="zh-CN"/>
              </w:rPr>
              <w:t>采购预算</w:t>
            </w:r>
          </w:p>
          <w:p>
            <w:pPr>
              <w:pStyle w:val="50"/>
              <w:ind w:left="38"/>
              <w:rPr>
                <w:rFonts w:ascii="仿宋" w:hAnsi="仿宋" w:eastAsia="仿宋" w:cs="仿宋"/>
                <w:sz w:val="21"/>
                <w:szCs w:val="21"/>
                <w:lang w:val="zh-CN"/>
              </w:rPr>
            </w:pPr>
            <w:r>
              <w:rPr>
                <w:rFonts w:hint="eastAsia" w:ascii="仿宋" w:hAnsi="仿宋" w:eastAsia="仿宋" w:cs="仿宋"/>
                <w:sz w:val="21"/>
                <w:szCs w:val="21"/>
                <w:lang w:val="zh-CN"/>
              </w:rPr>
              <w:t>（实质性要求）</w:t>
            </w:r>
          </w:p>
        </w:tc>
        <w:tc>
          <w:tcPr>
            <w:tcW w:w="6228" w:type="dxa"/>
          </w:tcPr>
          <w:p>
            <w:pPr>
              <w:pStyle w:val="50"/>
              <w:ind w:firstLine="210" w:firstLineChars="100"/>
              <w:rPr>
                <w:rFonts w:ascii="仿宋" w:hAnsi="仿宋" w:eastAsia="仿宋" w:cs="仿宋"/>
                <w:sz w:val="21"/>
                <w:szCs w:val="21"/>
                <w:lang w:val="zh-CN"/>
              </w:rPr>
            </w:pPr>
            <w:r>
              <w:rPr>
                <w:rFonts w:hint="eastAsia" w:ascii="仿宋" w:hAnsi="仿宋" w:eastAsia="仿宋" w:cs="仿宋"/>
                <w:sz w:val="21"/>
                <w:szCs w:val="21"/>
                <w:lang w:val="zh-CN"/>
              </w:rPr>
              <w:t xml:space="preserve">预算金额： </w:t>
            </w:r>
            <w:r>
              <w:rPr>
                <w:rFonts w:hint="eastAsia" w:ascii="仿宋" w:hAnsi="仿宋" w:eastAsia="仿宋" w:cs="仿宋"/>
                <w:sz w:val="21"/>
                <w:szCs w:val="21"/>
                <w:u w:val="single"/>
              </w:rPr>
              <w:t>64万</w:t>
            </w:r>
            <w:r>
              <w:rPr>
                <w:rFonts w:hint="eastAsia" w:ascii="仿宋" w:hAnsi="仿宋" w:eastAsia="仿宋" w:cs="仿宋"/>
                <w:sz w:val="21"/>
                <w:szCs w:val="21"/>
                <w:lang w:val="zh-CN"/>
              </w:rPr>
              <w:t>元。</w:t>
            </w:r>
          </w:p>
          <w:p>
            <w:pPr>
              <w:pStyle w:val="50"/>
              <w:ind w:firstLine="210" w:firstLineChars="100"/>
              <w:rPr>
                <w:rFonts w:ascii="仿宋" w:hAnsi="仿宋" w:eastAsia="仿宋" w:cs="仿宋"/>
                <w:sz w:val="21"/>
                <w:szCs w:val="21"/>
                <w:lang w:val="zh-CN"/>
              </w:rPr>
            </w:pPr>
            <w:r>
              <w:rPr>
                <w:rFonts w:hint="eastAsia" w:ascii="仿宋" w:hAnsi="仿宋" w:eastAsia="仿宋" w:cs="仿宋"/>
                <w:sz w:val="21"/>
                <w:szCs w:val="21"/>
                <w:lang w:val="zh-CN"/>
              </w:rPr>
              <w:t>报价超过采购预算,其响应文件按无效处理。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71" w:hRule="exact"/>
          <w:jc w:val="center"/>
        </w:trPr>
        <w:tc>
          <w:tcPr>
            <w:tcW w:w="741" w:type="dxa"/>
            <w:vAlign w:val="center"/>
          </w:tcPr>
          <w:p>
            <w:pPr>
              <w:pStyle w:val="61"/>
              <w:numPr>
                <w:ilvl w:val="0"/>
                <w:numId w:val="4"/>
              </w:numPr>
              <w:snapToGrid w:val="0"/>
              <w:spacing w:line="240" w:lineRule="auto"/>
              <w:ind w:firstLineChars="0"/>
              <w:jc w:val="left"/>
              <w:rPr>
                <w:rFonts w:ascii="仿宋" w:hAnsi="仿宋" w:eastAsia="仿宋" w:cs="仿宋"/>
                <w:kern w:val="0"/>
                <w:sz w:val="21"/>
                <w:szCs w:val="21"/>
                <w:lang w:val="zh-CN"/>
              </w:rPr>
            </w:pPr>
          </w:p>
        </w:tc>
        <w:tc>
          <w:tcPr>
            <w:tcW w:w="1785" w:type="dxa"/>
            <w:vAlign w:val="center"/>
          </w:tcPr>
          <w:p>
            <w:pPr>
              <w:pStyle w:val="50"/>
              <w:ind w:left="38"/>
              <w:rPr>
                <w:rFonts w:ascii="仿宋" w:hAnsi="仿宋" w:eastAsia="仿宋" w:cs="仿宋"/>
                <w:sz w:val="21"/>
                <w:szCs w:val="21"/>
                <w:lang w:val="zh-CN"/>
              </w:rPr>
            </w:pPr>
            <w:r>
              <w:rPr>
                <w:rFonts w:hint="eastAsia" w:ascii="仿宋" w:hAnsi="仿宋" w:eastAsia="仿宋" w:cs="仿宋"/>
                <w:sz w:val="21"/>
                <w:szCs w:val="21"/>
                <w:lang w:val="zh-CN"/>
              </w:rPr>
              <w:t>最高限价</w:t>
            </w:r>
          </w:p>
          <w:p>
            <w:pPr>
              <w:pStyle w:val="50"/>
              <w:ind w:left="38"/>
              <w:rPr>
                <w:rFonts w:ascii="仿宋" w:hAnsi="仿宋" w:eastAsia="仿宋" w:cs="仿宋"/>
                <w:sz w:val="21"/>
                <w:szCs w:val="21"/>
                <w:lang w:val="zh-CN"/>
              </w:rPr>
            </w:pPr>
            <w:r>
              <w:rPr>
                <w:rFonts w:hint="eastAsia" w:ascii="仿宋" w:hAnsi="仿宋" w:eastAsia="仿宋" w:cs="仿宋"/>
                <w:sz w:val="21"/>
                <w:szCs w:val="21"/>
                <w:lang w:val="zh-CN"/>
              </w:rPr>
              <w:t>（实质性要求）</w:t>
            </w:r>
          </w:p>
        </w:tc>
        <w:tc>
          <w:tcPr>
            <w:tcW w:w="6228" w:type="dxa"/>
            <w:vAlign w:val="center"/>
          </w:tcPr>
          <w:p>
            <w:pPr>
              <w:pStyle w:val="50"/>
              <w:ind w:firstLine="210" w:firstLineChars="100"/>
              <w:rPr>
                <w:rFonts w:ascii="仿宋" w:hAnsi="仿宋" w:eastAsia="仿宋" w:cs="仿宋"/>
                <w:sz w:val="21"/>
                <w:szCs w:val="21"/>
                <w:lang w:val="zh-CN"/>
              </w:rPr>
            </w:pPr>
            <w:r>
              <w:rPr>
                <w:rFonts w:hint="eastAsia" w:ascii="仿宋" w:hAnsi="仿宋" w:eastAsia="仿宋" w:cs="仿宋"/>
                <w:sz w:val="21"/>
                <w:szCs w:val="21"/>
                <w:lang w:val="zh-CN"/>
              </w:rPr>
              <w:t>1.总价:最高限价</w:t>
            </w:r>
            <w:r>
              <w:rPr>
                <w:rFonts w:hint="eastAsia" w:ascii="仿宋" w:hAnsi="仿宋" w:eastAsia="仿宋" w:cs="仿宋"/>
                <w:sz w:val="21"/>
                <w:szCs w:val="21"/>
              </w:rPr>
              <w:t>64万</w:t>
            </w:r>
            <w:r>
              <w:rPr>
                <w:rFonts w:hint="eastAsia" w:ascii="仿宋" w:hAnsi="仿宋" w:eastAsia="仿宋" w:cs="仿宋"/>
                <w:sz w:val="21"/>
                <w:szCs w:val="21"/>
                <w:lang w:val="zh-CN"/>
              </w:rPr>
              <w:t>元,</w:t>
            </w:r>
          </w:p>
          <w:p>
            <w:pPr>
              <w:pStyle w:val="50"/>
              <w:ind w:firstLine="210" w:firstLineChars="100"/>
              <w:rPr>
                <w:rFonts w:ascii="仿宋" w:hAnsi="仿宋" w:eastAsia="仿宋" w:cs="仿宋"/>
                <w:sz w:val="21"/>
                <w:szCs w:val="21"/>
                <w:lang w:val="zh-CN"/>
              </w:rPr>
            </w:pPr>
            <w:r>
              <w:rPr>
                <w:rFonts w:hint="eastAsia" w:ascii="仿宋" w:hAnsi="仿宋" w:eastAsia="仿宋" w:cs="仿宋"/>
                <w:sz w:val="21"/>
                <w:szCs w:val="21"/>
                <w:lang w:val="zh-CN"/>
              </w:rPr>
              <w:t>2.单价:最高限价详见磋商文件第五章。</w:t>
            </w:r>
          </w:p>
          <w:p>
            <w:pPr>
              <w:pStyle w:val="50"/>
              <w:ind w:firstLine="210" w:firstLineChars="100"/>
              <w:rPr>
                <w:rFonts w:ascii="仿宋" w:hAnsi="仿宋" w:eastAsia="仿宋" w:cs="仿宋"/>
                <w:sz w:val="21"/>
                <w:szCs w:val="21"/>
                <w:lang w:val="zh-CN"/>
              </w:rPr>
            </w:pPr>
            <w:r>
              <w:rPr>
                <w:rFonts w:hint="eastAsia" w:ascii="仿宋" w:hAnsi="仿宋" w:eastAsia="仿宋" w:cs="仿宋"/>
                <w:sz w:val="21"/>
                <w:szCs w:val="21"/>
                <w:lang w:val="zh-CN"/>
              </w:rPr>
              <w:t>3.报价总价超过总价最高限价,或者分项报价表的价格超过单价最高限价,其响应文件均按无效处理。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2" w:hRule="exact"/>
          <w:jc w:val="center"/>
        </w:trPr>
        <w:tc>
          <w:tcPr>
            <w:tcW w:w="741" w:type="dxa"/>
            <w:vAlign w:val="center"/>
          </w:tcPr>
          <w:p>
            <w:pPr>
              <w:pStyle w:val="61"/>
              <w:numPr>
                <w:ilvl w:val="0"/>
                <w:numId w:val="4"/>
              </w:numPr>
              <w:snapToGrid w:val="0"/>
              <w:spacing w:line="240" w:lineRule="auto"/>
              <w:ind w:firstLineChars="0"/>
              <w:jc w:val="left"/>
              <w:rPr>
                <w:rFonts w:ascii="仿宋" w:hAnsi="仿宋" w:eastAsia="仿宋" w:cs="仿宋"/>
                <w:kern w:val="0"/>
                <w:sz w:val="21"/>
                <w:szCs w:val="21"/>
                <w:lang w:val="zh-CN"/>
              </w:rPr>
            </w:pPr>
          </w:p>
        </w:tc>
        <w:tc>
          <w:tcPr>
            <w:tcW w:w="1785" w:type="dxa"/>
            <w:vAlign w:val="center"/>
          </w:tcPr>
          <w:p>
            <w:pPr>
              <w:pStyle w:val="61"/>
              <w:snapToGrid w:val="0"/>
              <w:spacing w:line="240" w:lineRule="auto"/>
              <w:ind w:firstLine="0" w:firstLineChars="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联合体</w:t>
            </w:r>
          </w:p>
        </w:tc>
        <w:tc>
          <w:tcPr>
            <w:tcW w:w="6228" w:type="dxa"/>
            <w:vAlign w:val="center"/>
          </w:tcPr>
          <w:p>
            <w:pPr>
              <w:pStyle w:val="61"/>
              <w:snapToGrid w:val="0"/>
              <w:spacing w:line="240" w:lineRule="auto"/>
              <w:ind w:left="122" w:leftChars="36" w:right="51" w:rightChars="15" w:firstLine="210" w:firstLineChars="10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不允许联合体。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79" w:hRule="exact"/>
          <w:jc w:val="center"/>
        </w:trPr>
        <w:tc>
          <w:tcPr>
            <w:tcW w:w="741" w:type="dxa"/>
            <w:vAlign w:val="center"/>
          </w:tcPr>
          <w:p>
            <w:pPr>
              <w:pStyle w:val="61"/>
              <w:numPr>
                <w:ilvl w:val="0"/>
                <w:numId w:val="4"/>
              </w:numPr>
              <w:snapToGrid w:val="0"/>
              <w:spacing w:line="240" w:lineRule="auto"/>
              <w:ind w:firstLineChars="0"/>
              <w:jc w:val="left"/>
              <w:rPr>
                <w:rFonts w:ascii="仿宋" w:hAnsi="仿宋" w:eastAsia="仿宋" w:cs="仿宋"/>
                <w:kern w:val="0"/>
                <w:sz w:val="21"/>
                <w:szCs w:val="21"/>
                <w:lang w:val="zh-CN"/>
              </w:rPr>
            </w:pPr>
          </w:p>
        </w:tc>
        <w:tc>
          <w:tcPr>
            <w:tcW w:w="1785" w:type="dxa"/>
            <w:vAlign w:val="center"/>
          </w:tcPr>
          <w:p>
            <w:pPr>
              <w:pStyle w:val="61"/>
              <w:snapToGrid w:val="0"/>
              <w:spacing w:line="240" w:lineRule="auto"/>
              <w:ind w:firstLine="0" w:firstLineChars="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低于成本价</w:t>
            </w:r>
          </w:p>
          <w:p>
            <w:pPr>
              <w:pStyle w:val="61"/>
              <w:snapToGrid w:val="0"/>
              <w:spacing w:line="240" w:lineRule="auto"/>
              <w:ind w:firstLine="0" w:firstLineChars="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不正当竞争预防措施</w:t>
            </w:r>
          </w:p>
          <w:p>
            <w:pPr>
              <w:pStyle w:val="61"/>
              <w:snapToGrid w:val="0"/>
              <w:spacing w:line="240" w:lineRule="auto"/>
              <w:ind w:firstLine="0" w:firstLineChars="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（实质性要求）</w:t>
            </w:r>
          </w:p>
        </w:tc>
        <w:tc>
          <w:tcPr>
            <w:tcW w:w="6228" w:type="dxa"/>
            <w:vAlign w:val="center"/>
          </w:tcPr>
          <w:p>
            <w:pPr>
              <w:pStyle w:val="61"/>
              <w:snapToGrid w:val="0"/>
              <w:spacing w:line="240" w:lineRule="auto"/>
              <w:ind w:left="122" w:leftChars="36" w:right="51" w:rightChars="15" w:firstLine="210" w:firstLineChars="100"/>
              <w:jc w:val="left"/>
              <w:rPr>
                <w:rFonts w:ascii="仿宋" w:hAnsi="仿宋" w:eastAsia="仿宋" w:cs="仿宋"/>
                <w:kern w:val="0"/>
                <w:sz w:val="21"/>
                <w:szCs w:val="21"/>
                <w:lang w:val="zh-CN"/>
              </w:rPr>
            </w:pPr>
            <w:bookmarkStart w:id="24" w:name="PO_默认文件内容_1"/>
            <w:r>
              <w:rPr>
                <w:rFonts w:hint="eastAsia" w:ascii="仿宋" w:hAnsi="仿宋" w:eastAsia="仿宋" w:cs="仿宋"/>
                <w:kern w:val="0"/>
                <w:sz w:val="21"/>
                <w:szCs w:val="21"/>
                <w:lang w:val="zh-CN"/>
              </w:rPr>
              <w:t>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评审委员会应当将其作为无效响应处理。</w:t>
            </w:r>
            <w:bookmarkEnd w:id="24"/>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86" w:hRule="atLeast"/>
          <w:jc w:val="center"/>
        </w:trPr>
        <w:tc>
          <w:tcPr>
            <w:tcW w:w="741" w:type="dxa"/>
            <w:vAlign w:val="center"/>
          </w:tcPr>
          <w:p>
            <w:pPr>
              <w:pStyle w:val="61"/>
              <w:numPr>
                <w:ilvl w:val="0"/>
                <w:numId w:val="4"/>
              </w:numPr>
              <w:snapToGrid w:val="0"/>
              <w:spacing w:line="240" w:lineRule="auto"/>
              <w:ind w:firstLineChars="0"/>
              <w:jc w:val="left"/>
              <w:rPr>
                <w:rFonts w:ascii="仿宋" w:hAnsi="仿宋" w:eastAsia="仿宋" w:cs="仿宋"/>
                <w:kern w:val="0"/>
                <w:sz w:val="21"/>
                <w:szCs w:val="21"/>
                <w:lang w:val="zh-CN"/>
              </w:rPr>
            </w:pPr>
          </w:p>
        </w:tc>
        <w:tc>
          <w:tcPr>
            <w:tcW w:w="1785" w:type="dxa"/>
            <w:vAlign w:val="center"/>
          </w:tcPr>
          <w:p>
            <w:pPr>
              <w:pStyle w:val="61"/>
              <w:snapToGrid w:val="0"/>
              <w:spacing w:line="240" w:lineRule="auto"/>
              <w:ind w:firstLine="0" w:firstLineChars="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政策性鼓励与惩戒</w:t>
            </w:r>
          </w:p>
          <w:p>
            <w:pPr>
              <w:pStyle w:val="61"/>
              <w:snapToGrid w:val="0"/>
              <w:spacing w:line="240" w:lineRule="auto"/>
              <w:ind w:firstLine="0" w:firstLineChars="0"/>
              <w:jc w:val="left"/>
              <w:rPr>
                <w:rFonts w:ascii="仿宋" w:hAnsi="仿宋" w:eastAsia="仿宋" w:cs="仿宋"/>
                <w:kern w:val="0"/>
                <w:sz w:val="21"/>
                <w:szCs w:val="21"/>
                <w:lang w:val="zh-CN"/>
              </w:rPr>
            </w:pPr>
            <w:r>
              <w:rPr>
                <w:rFonts w:hint="eastAsia" w:ascii="仿宋" w:hAnsi="仿宋" w:eastAsia="仿宋" w:cs="仿宋"/>
                <w:sz w:val="21"/>
                <w:szCs w:val="21"/>
                <w:lang w:val="zh-CN"/>
              </w:rPr>
              <w:t>（实质性要求）</w:t>
            </w:r>
          </w:p>
        </w:tc>
        <w:tc>
          <w:tcPr>
            <w:tcW w:w="6228" w:type="dxa"/>
            <w:vAlign w:val="center"/>
          </w:tcPr>
          <w:p>
            <w:pPr>
              <w:pStyle w:val="61"/>
              <w:snapToGrid w:val="0"/>
              <w:spacing w:line="240" w:lineRule="auto"/>
              <w:ind w:left="122" w:leftChars="36" w:right="51" w:rightChars="15" w:firstLine="210" w:firstLineChars="10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一、小微企业（监狱企业、残疾人福利性单位均视同小微企业）价格扣除</w:t>
            </w:r>
          </w:p>
          <w:p>
            <w:pPr>
              <w:pStyle w:val="61"/>
              <w:snapToGrid w:val="0"/>
              <w:spacing w:line="240" w:lineRule="auto"/>
              <w:ind w:left="122" w:leftChars="36" w:right="51" w:rightChars="15" w:firstLine="211" w:firstLineChars="100"/>
              <w:jc w:val="left"/>
              <w:rPr>
                <w:rFonts w:ascii="仿宋" w:hAnsi="仿宋" w:eastAsia="仿宋" w:cs="仿宋"/>
                <w:b/>
                <w:bCs/>
                <w:kern w:val="0"/>
                <w:sz w:val="21"/>
                <w:szCs w:val="21"/>
                <w:lang w:val="zh-CN"/>
              </w:rPr>
            </w:pPr>
            <w:r>
              <w:rPr>
                <w:rFonts w:hint="eastAsia" w:ascii="仿宋" w:hAnsi="仿宋" w:eastAsia="仿宋" w:cs="仿宋"/>
                <w:b/>
                <w:bCs/>
                <w:kern w:val="0"/>
                <w:sz w:val="21"/>
                <w:szCs w:val="21"/>
                <w:lang w:val="zh-CN"/>
              </w:rPr>
              <w:t>1、本项目专门面向中小企业，因此不再对小微企业进行价格扣除。</w:t>
            </w:r>
          </w:p>
          <w:p>
            <w:pPr>
              <w:pStyle w:val="61"/>
              <w:snapToGrid w:val="0"/>
              <w:spacing w:line="240" w:lineRule="auto"/>
              <w:ind w:left="122" w:leftChars="36" w:right="51" w:rightChars="15" w:firstLine="211" w:firstLineChars="100"/>
              <w:jc w:val="left"/>
              <w:rPr>
                <w:rFonts w:ascii="仿宋" w:hAnsi="仿宋" w:eastAsia="仿宋" w:cs="仿宋"/>
                <w:b/>
                <w:bCs/>
                <w:kern w:val="0"/>
                <w:sz w:val="21"/>
                <w:szCs w:val="21"/>
                <w:lang w:val="zh-CN"/>
              </w:rPr>
            </w:pPr>
            <w:r>
              <w:rPr>
                <w:rFonts w:hint="eastAsia" w:ascii="仿宋" w:hAnsi="仿宋" w:eastAsia="仿宋" w:cs="仿宋"/>
                <w:b/>
                <w:bCs/>
                <w:kern w:val="0"/>
                <w:sz w:val="21"/>
                <w:szCs w:val="21"/>
                <w:lang w:val="zh-CN"/>
              </w:rPr>
              <w:t>2、参加政府采购活动的中小微企业应当提供《中小企业声明函》原件。</w:t>
            </w:r>
          </w:p>
          <w:p>
            <w:pPr>
              <w:pStyle w:val="61"/>
              <w:snapToGrid w:val="0"/>
              <w:spacing w:line="240" w:lineRule="auto"/>
              <w:ind w:left="122" w:leftChars="36" w:right="51" w:rightChars="15" w:firstLine="211" w:firstLineChars="100"/>
              <w:jc w:val="left"/>
              <w:rPr>
                <w:rFonts w:ascii="仿宋" w:hAnsi="仿宋" w:eastAsia="仿宋" w:cs="仿宋"/>
                <w:b/>
                <w:bCs/>
                <w:kern w:val="0"/>
                <w:sz w:val="21"/>
                <w:szCs w:val="21"/>
                <w:lang w:val="zh-CN"/>
              </w:rPr>
            </w:pPr>
            <w:r>
              <w:rPr>
                <w:rFonts w:hint="eastAsia" w:ascii="仿宋" w:hAnsi="仿宋" w:eastAsia="仿宋" w:cs="仿宋"/>
                <w:b/>
                <w:bCs/>
                <w:kern w:val="0"/>
                <w:sz w:val="21"/>
                <w:szCs w:val="21"/>
                <w:lang w:val="zh-CN"/>
              </w:rPr>
              <w:t>3、监狱企业、残疾人福利性单位视为小型或微型企业，供应商提供相关证明材料。</w:t>
            </w:r>
          </w:p>
          <w:p>
            <w:pPr>
              <w:pStyle w:val="61"/>
              <w:snapToGrid w:val="0"/>
              <w:spacing w:line="240" w:lineRule="auto"/>
              <w:ind w:left="122" w:leftChars="36" w:right="51" w:rightChars="15" w:firstLine="210" w:firstLineChars="10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注：根据《政府采购促进中小企业发展管理办法》（财库〔2020〕46号）的规定本办法所称中小企业，是指在中华人民共和国境内依法设立，依据国务院批准的中小企业划分标准确定的中型企业、小型企业和微型企业，但与大企业的负责人为同一人，或者与大型企业存在直接控股、管理关系的除外。</w:t>
            </w:r>
          </w:p>
          <w:p>
            <w:pPr>
              <w:pStyle w:val="61"/>
              <w:snapToGrid w:val="0"/>
              <w:spacing w:line="240" w:lineRule="auto"/>
              <w:ind w:left="122" w:leftChars="36" w:right="51" w:rightChars="15" w:firstLine="210" w:firstLineChars="100"/>
              <w:jc w:val="left"/>
              <w:rPr>
                <w:rFonts w:ascii="仿宋" w:hAnsi="仿宋" w:eastAsia="仿宋" w:cs="仿宋"/>
                <w:b/>
                <w:bCs/>
                <w:kern w:val="0"/>
                <w:sz w:val="21"/>
                <w:szCs w:val="21"/>
                <w:lang w:val="zh-CN"/>
              </w:rPr>
            </w:pPr>
            <w:r>
              <w:rPr>
                <w:rFonts w:hint="eastAsia" w:ascii="仿宋" w:hAnsi="仿宋" w:eastAsia="仿宋" w:cs="仿宋"/>
                <w:kern w:val="0"/>
                <w:sz w:val="21"/>
                <w:szCs w:val="21"/>
                <w:lang w:val="zh-CN"/>
              </w:rPr>
              <w:t>符合中小企业划分标准的个体工商户，在政府采购活动中视同中小企业。</w:t>
            </w:r>
          </w:p>
          <w:p>
            <w:pPr>
              <w:pStyle w:val="61"/>
              <w:snapToGrid w:val="0"/>
              <w:spacing w:line="240" w:lineRule="auto"/>
              <w:ind w:left="122" w:leftChars="36" w:right="51" w:rightChars="15" w:firstLine="210" w:firstLineChars="10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二、节能、环保产品政府采购政策（</w:t>
            </w:r>
            <w:r>
              <w:rPr>
                <w:rFonts w:hint="eastAsia" w:ascii="仿宋" w:hAnsi="仿宋" w:eastAsia="仿宋" w:cs="仿宋"/>
                <w:kern w:val="0"/>
                <w:sz w:val="21"/>
                <w:szCs w:val="21"/>
              </w:rPr>
              <w:t>如有）</w:t>
            </w:r>
          </w:p>
          <w:p>
            <w:pPr>
              <w:pStyle w:val="61"/>
              <w:snapToGrid w:val="0"/>
              <w:spacing w:line="240" w:lineRule="auto"/>
              <w:ind w:left="122" w:leftChars="36" w:right="51" w:rightChars="15" w:firstLine="210" w:firstLineChars="10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1、根据《财政部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pStyle w:val="61"/>
              <w:snapToGrid w:val="0"/>
              <w:spacing w:line="240" w:lineRule="auto"/>
              <w:ind w:left="122" w:leftChars="36" w:right="51" w:rightChars="15" w:firstLine="210" w:firstLineChars="10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2、本项目采购的产品属于品目清单强制采购范围的，供应商应按上述要求提供产品认证证书复印件并加盖供应商单位公章（鲜章），否则投标无效。（实质性要求）</w:t>
            </w:r>
          </w:p>
          <w:p>
            <w:pPr>
              <w:pStyle w:val="61"/>
              <w:snapToGrid w:val="0"/>
              <w:spacing w:line="240" w:lineRule="auto"/>
              <w:ind w:left="122" w:leftChars="36" w:right="51" w:rightChars="15" w:firstLine="210" w:firstLineChars="10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3、本项目采购的产品属于品目清单优先采购范围的，按照第七章《综合评分明细表》的规则进行加分。</w:t>
            </w:r>
          </w:p>
          <w:p>
            <w:pPr>
              <w:pStyle w:val="61"/>
              <w:snapToGrid w:val="0"/>
              <w:spacing w:line="240" w:lineRule="auto"/>
              <w:ind w:left="122" w:leftChars="36" w:right="51" w:rightChars="15" w:firstLine="210" w:firstLineChars="10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pStyle w:val="61"/>
              <w:snapToGrid w:val="0"/>
              <w:spacing w:line="240" w:lineRule="auto"/>
              <w:ind w:left="122" w:leftChars="36" w:right="51" w:rightChars="15" w:firstLine="210" w:firstLineChars="100"/>
              <w:jc w:val="left"/>
              <w:rPr>
                <w:rFonts w:ascii="仿宋" w:hAnsi="仿宋" w:eastAsia="仿宋" w:cs="仿宋"/>
                <w:kern w:val="0"/>
                <w:sz w:val="21"/>
                <w:szCs w:val="21"/>
                <w:lang w:val="zh-CN"/>
              </w:rPr>
            </w:pPr>
            <w:r>
              <w:rPr>
                <w:rFonts w:hint="eastAsia" w:ascii="仿宋" w:hAnsi="仿宋" w:eastAsia="仿宋" w:cs="仿宋"/>
                <w:kern w:val="0"/>
                <w:sz w:val="21"/>
                <w:szCs w:val="21"/>
              </w:rPr>
              <w:t>三</w:t>
            </w:r>
            <w:r>
              <w:rPr>
                <w:rFonts w:hint="eastAsia" w:ascii="仿宋" w:hAnsi="仿宋" w:eastAsia="仿宋" w:cs="仿宋"/>
                <w:kern w:val="0"/>
                <w:sz w:val="21"/>
                <w:szCs w:val="21"/>
                <w:lang w:val="zh-CN"/>
              </w:rPr>
              <w:t>、无线局域网产品政府采购政策（</w:t>
            </w:r>
            <w:r>
              <w:rPr>
                <w:rFonts w:hint="eastAsia" w:ascii="仿宋" w:hAnsi="仿宋" w:eastAsia="仿宋" w:cs="仿宋"/>
                <w:kern w:val="0"/>
                <w:sz w:val="21"/>
                <w:szCs w:val="21"/>
              </w:rPr>
              <w:t>如有）</w:t>
            </w:r>
          </w:p>
          <w:p>
            <w:pPr>
              <w:pStyle w:val="61"/>
              <w:snapToGrid w:val="0"/>
              <w:spacing w:line="240" w:lineRule="auto"/>
              <w:ind w:left="122" w:leftChars="36" w:right="51" w:rightChars="15" w:firstLine="210" w:firstLineChars="10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本项目采购的产品属于中国政府采购网公布的《无线局域网认证产品政府采购清单》的，将按照第七章《综合评分明细表》的规则进行加分。</w:t>
            </w:r>
          </w:p>
          <w:p>
            <w:pPr>
              <w:pStyle w:val="61"/>
              <w:snapToGrid w:val="0"/>
              <w:spacing w:line="240" w:lineRule="auto"/>
              <w:ind w:left="122" w:leftChars="36" w:right="51" w:rightChars="15" w:firstLine="210" w:firstLineChars="10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四、符合扶持不发达地区和少数民族地区政策条件的，在同等条件下享有优先采购的机会。</w:t>
            </w:r>
          </w:p>
          <w:p>
            <w:pPr>
              <w:pStyle w:val="61"/>
              <w:snapToGrid w:val="0"/>
              <w:spacing w:line="240" w:lineRule="auto"/>
              <w:ind w:left="122" w:leftChars="36" w:right="51" w:rightChars="15" w:firstLine="210" w:firstLineChars="100"/>
              <w:jc w:val="left"/>
              <w:rPr>
                <w:rFonts w:ascii="仿宋" w:hAnsi="仿宋" w:eastAsia="仿宋" w:cs="仿宋"/>
                <w:kern w:val="0"/>
                <w:sz w:val="21"/>
                <w:szCs w:val="21"/>
                <w:lang w:val="zh-CN"/>
              </w:rPr>
            </w:pPr>
            <w:r>
              <w:rPr>
                <w:rFonts w:hint="eastAsia" w:ascii="仿宋" w:hAnsi="仿宋" w:eastAsia="仿宋" w:cs="仿宋"/>
                <w:kern w:val="0"/>
                <w:sz w:val="21"/>
                <w:szCs w:val="21"/>
              </w:rPr>
              <w:t>五、根据财政部《关于在政府采购活动中查询及使用信用记录有关问题的通知》(财库〔2016〕125号)，对被列入失信被执行人、重大税收违法案件当事人名单、政府采购严重违法失信行为记录名单及其他不符合《中华人民共和国政府采购法》第二十二条规定条件的供应商，拒绝其参与本项目的政府采购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5" w:hRule="exact"/>
          <w:jc w:val="center"/>
        </w:trPr>
        <w:tc>
          <w:tcPr>
            <w:tcW w:w="741" w:type="dxa"/>
            <w:vAlign w:val="center"/>
          </w:tcPr>
          <w:p>
            <w:pPr>
              <w:pStyle w:val="61"/>
              <w:numPr>
                <w:ilvl w:val="0"/>
                <w:numId w:val="4"/>
              </w:numPr>
              <w:snapToGrid w:val="0"/>
              <w:spacing w:line="240" w:lineRule="auto"/>
              <w:ind w:firstLineChars="0"/>
              <w:jc w:val="left"/>
              <w:rPr>
                <w:rFonts w:ascii="仿宋" w:hAnsi="仿宋" w:eastAsia="仿宋" w:cs="仿宋"/>
                <w:kern w:val="0"/>
                <w:sz w:val="21"/>
                <w:szCs w:val="21"/>
                <w:lang w:val="zh-CN"/>
              </w:rPr>
            </w:pPr>
          </w:p>
        </w:tc>
        <w:tc>
          <w:tcPr>
            <w:tcW w:w="1785" w:type="dxa"/>
            <w:vAlign w:val="center"/>
          </w:tcPr>
          <w:p>
            <w:pPr>
              <w:pStyle w:val="61"/>
              <w:snapToGrid w:val="0"/>
              <w:spacing w:line="240" w:lineRule="auto"/>
              <w:ind w:firstLine="0" w:firstLineChars="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磋商情况公告</w:t>
            </w:r>
          </w:p>
        </w:tc>
        <w:tc>
          <w:tcPr>
            <w:tcW w:w="6228" w:type="dxa"/>
            <w:vAlign w:val="center"/>
          </w:tcPr>
          <w:p>
            <w:pPr>
              <w:pStyle w:val="61"/>
              <w:snapToGrid w:val="0"/>
              <w:spacing w:line="240" w:lineRule="auto"/>
              <w:ind w:left="122" w:leftChars="36" w:right="51" w:rightChars="15" w:firstLine="210" w:firstLineChars="10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供应商资格审查情况、磋商情况、报价情况、磋商结果等在四川政府采购网上采购结果公告栏中予以公告。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98" w:hRule="exact"/>
          <w:jc w:val="center"/>
        </w:trPr>
        <w:tc>
          <w:tcPr>
            <w:tcW w:w="741" w:type="dxa"/>
            <w:vAlign w:val="center"/>
          </w:tcPr>
          <w:p>
            <w:pPr>
              <w:pStyle w:val="61"/>
              <w:numPr>
                <w:ilvl w:val="0"/>
                <w:numId w:val="4"/>
              </w:numPr>
              <w:snapToGrid w:val="0"/>
              <w:spacing w:line="240" w:lineRule="auto"/>
              <w:ind w:firstLineChars="0"/>
              <w:jc w:val="left"/>
              <w:rPr>
                <w:rFonts w:ascii="仿宋" w:hAnsi="仿宋" w:eastAsia="仿宋" w:cs="仿宋"/>
                <w:kern w:val="0"/>
                <w:sz w:val="21"/>
                <w:szCs w:val="21"/>
                <w:lang w:val="zh-CN"/>
              </w:rPr>
            </w:pPr>
          </w:p>
        </w:tc>
        <w:tc>
          <w:tcPr>
            <w:tcW w:w="1785" w:type="dxa"/>
            <w:vAlign w:val="center"/>
          </w:tcPr>
          <w:p>
            <w:pPr>
              <w:pStyle w:val="61"/>
              <w:snapToGrid w:val="0"/>
              <w:spacing w:line="240" w:lineRule="auto"/>
              <w:ind w:firstLine="0" w:firstLineChars="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磋商保证金</w:t>
            </w:r>
          </w:p>
        </w:tc>
        <w:tc>
          <w:tcPr>
            <w:tcW w:w="6228" w:type="dxa"/>
            <w:vAlign w:val="center"/>
          </w:tcPr>
          <w:p>
            <w:pPr>
              <w:pStyle w:val="61"/>
              <w:snapToGrid w:val="0"/>
              <w:spacing w:line="240" w:lineRule="auto"/>
              <w:ind w:right="51" w:rightChars="15" w:firstLine="0" w:firstLineChars="0"/>
              <w:jc w:val="left"/>
              <w:rPr>
                <w:rFonts w:ascii="仿宋" w:hAnsi="仿宋" w:eastAsia="仿宋" w:cs="仿宋"/>
                <w:kern w:val="0"/>
                <w:sz w:val="21"/>
                <w:szCs w:val="21"/>
                <w:lang w:val="zh-CN"/>
              </w:rPr>
            </w:pPr>
            <w:r>
              <w:rPr>
                <w:rFonts w:hint="eastAsia" w:ascii="仿宋" w:hAnsi="仿宋" w:eastAsia="仿宋" w:cs="仿宋"/>
                <w:sz w:val="21"/>
                <w:szCs w:val="21"/>
                <w:lang w:val="zh-CN"/>
              </w:rPr>
              <w:t>本项目不要求。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49" w:hRule="exact"/>
          <w:jc w:val="center"/>
        </w:trPr>
        <w:tc>
          <w:tcPr>
            <w:tcW w:w="741" w:type="dxa"/>
            <w:vAlign w:val="center"/>
          </w:tcPr>
          <w:p>
            <w:pPr>
              <w:pStyle w:val="61"/>
              <w:numPr>
                <w:ilvl w:val="0"/>
                <w:numId w:val="4"/>
              </w:numPr>
              <w:snapToGrid w:val="0"/>
              <w:spacing w:line="240" w:lineRule="auto"/>
              <w:ind w:firstLineChars="0"/>
              <w:jc w:val="left"/>
              <w:rPr>
                <w:rFonts w:ascii="仿宋" w:hAnsi="仿宋" w:eastAsia="仿宋" w:cs="仿宋"/>
                <w:kern w:val="0"/>
                <w:sz w:val="21"/>
                <w:szCs w:val="21"/>
                <w:lang w:val="zh-CN"/>
              </w:rPr>
            </w:pPr>
          </w:p>
        </w:tc>
        <w:tc>
          <w:tcPr>
            <w:tcW w:w="1785" w:type="dxa"/>
            <w:vAlign w:val="center"/>
          </w:tcPr>
          <w:p>
            <w:pPr>
              <w:pStyle w:val="61"/>
              <w:snapToGrid w:val="0"/>
              <w:spacing w:line="240" w:lineRule="auto"/>
              <w:ind w:firstLine="0" w:firstLineChars="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履约保证金</w:t>
            </w:r>
          </w:p>
        </w:tc>
        <w:tc>
          <w:tcPr>
            <w:tcW w:w="6228" w:type="dxa"/>
            <w:vAlign w:val="center"/>
          </w:tcPr>
          <w:p>
            <w:pPr>
              <w:pStyle w:val="61"/>
              <w:snapToGrid w:val="0"/>
              <w:spacing w:line="240" w:lineRule="auto"/>
              <w:ind w:right="51" w:rightChars="15" w:firstLine="0" w:firstLineChars="0"/>
              <w:jc w:val="left"/>
              <w:rPr>
                <w:rFonts w:ascii="仿宋" w:hAnsi="仿宋" w:eastAsia="仿宋" w:cs="仿宋"/>
                <w:kern w:val="0"/>
                <w:sz w:val="21"/>
                <w:szCs w:val="21"/>
              </w:rPr>
            </w:pPr>
            <w:r>
              <w:rPr>
                <w:rFonts w:hint="eastAsia" w:ascii="仿宋" w:hAnsi="仿宋" w:eastAsia="仿宋" w:cs="仿宋"/>
                <w:sz w:val="21"/>
                <w:szCs w:val="21"/>
                <w:lang w:val="zh-CN"/>
              </w:rPr>
              <w:t>本项目不要求。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23" w:hRule="exact"/>
          <w:jc w:val="center"/>
        </w:trPr>
        <w:tc>
          <w:tcPr>
            <w:tcW w:w="741" w:type="dxa"/>
            <w:vAlign w:val="center"/>
          </w:tcPr>
          <w:p>
            <w:pPr>
              <w:pStyle w:val="61"/>
              <w:numPr>
                <w:ilvl w:val="0"/>
                <w:numId w:val="4"/>
              </w:numPr>
              <w:snapToGrid w:val="0"/>
              <w:spacing w:line="240" w:lineRule="auto"/>
              <w:ind w:firstLineChars="0"/>
              <w:jc w:val="left"/>
              <w:rPr>
                <w:rFonts w:ascii="仿宋" w:hAnsi="仿宋" w:eastAsia="仿宋" w:cs="仿宋"/>
                <w:kern w:val="0"/>
                <w:sz w:val="21"/>
                <w:szCs w:val="21"/>
                <w:lang w:val="zh-CN"/>
              </w:rPr>
            </w:pPr>
          </w:p>
        </w:tc>
        <w:tc>
          <w:tcPr>
            <w:tcW w:w="1785" w:type="dxa"/>
            <w:vAlign w:val="center"/>
          </w:tcPr>
          <w:p>
            <w:pPr>
              <w:pStyle w:val="61"/>
              <w:snapToGrid w:val="0"/>
              <w:spacing w:line="240" w:lineRule="auto"/>
              <w:ind w:firstLine="0" w:firstLineChars="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代理服务费</w:t>
            </w:r>
          </w:p>
        </w:tc>
        <w:tc>
          <w:tcPr>
            <w:tcW w:w="6228" w:type="dxa"/>
            <w:vAlign w:val="center"/>
          </w:tcPr>
          <w:p>
            <w:pPr>
              <w:pStyle w:val="61"/>
              <w:snapToGrid w:val="0"/>
              <w:spacing w:line="240" w:lineRule="auto"/>
              <w:ind w:right="51" w:rightChars="15" w:firstLine="0" w:firstLineChars="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1、参照国家计委《计价格[2002]1980号》收费标准及国家发展改革委《发改办价格[2003]857号》的规定标准下浮20%,以成交金额作为计算基数计取代理服务费，由成交人支付。</w:t>
            </w:r>
          </w:p>
          <w:p>
            <w:pPr>
              <w:pStyle w:val="61"/>
              <w:snapToGrid w:val="0"/>
              <w:spacing w:line="240" w:lineRule="auto"/>
              <w:ind w:right="51" w:rightChars="15" w:firstLine="0" w:firstLineChars="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2、由成交单位在领取成交通知书时交至采购代理机构。</w:t>
            </w:r>
          </w:p>
          <w:p>
            <w:pPr>
              <w:pStyle w:val="61"/>
              <w:snapToGrid w:val="0"/>
              <w:spacing w:line="240" w:lineRule="auto"/>
              <w:ind w:right="51" w:rightChars="15" w:firstLine="0" w:firstLineChars="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3、服务费收款单位、开户行、银行账号为：</w:t>
            </w:r>
          </w:p>
          <w:p>
            <w:pPr>
              <w:pStyle w:val="61"/>
              <w:snapToGrid w:val="0"/>
              <w:spacing w:line="240" w:lineRule="auto"/>
              <w:ind w:right="51" w:rightChars="15" w:firstLine="0" w:firstLineChars="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收款单位：四川凯亿工程管理咨询有限公司。</w:t>
            </w:r>
          </w:p>
          <w:p>
            <w:pPr>
              <w:pStyle w:val="61"/>
              <w:snapToGrid w:val="0"/>
              <w:spacing w:line="240" w:lineRule="auto"/>
              <w:ind w:right="51" w:rightChars="15" w:firstLine="0" w:firstLineChars="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开户行：中国工商银行股份有限公司成都棕北支行。</w:t>
            </w:r>
          </w:p>
          <w:p>
            <w:pPr>
              <w:pStyle w:val="61"/>
              <w:snapToGrid w:val="0"/>
              <w:spacing w:line="240" w:lineRule="auto"/>
              <w:ind w:right="51" w:rightChars="15" w:firstLine="0" w:firstLineChars="0"/>
              <w:jc w:val="left"/>
              <w:rPr>
                <w:rFonts w:ascii="仿宋" w:hAnsi="仿宋" w:eastAsia="仿宋" w:cs="仿宋"/>
                <w:kern w:val="0"/>
                <w:sz w:val="21"/>
                <w:szCs w:val="21"/>
              </w:rPr>
            </w:pPr>
            <w:r>
              <w:rPr>
                <w:rFonts w:hint="eastAsia" w:ascii="仿宋" w:hAnsi="仿宋" w:eastAsia="仿宋" w:cs="仿宋"/>
                <w:kern w:val="0"/>
                <w:sz w:val="21"/>
                <w:szCs w:val="21"/>
                <w:lang w:val="zh-CN"/>
              </w:rPr>
              <w:t>银行账号：4402 0221 0910 0101 388。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40" w:hRule="exact"/>
          <w:jc w:val="center"/>
        </w:trPr>
        <w:tc>
          <w:tcPr>
            <w:tcW w:w="741" w:type="dxa"/>
            <w:vAlign w:val="center"/>
          </w:tcPr>
          <w:p>
            <w:pPr>
              <w:pStyle w:val="61"/>
              <w:numPr>
                <w:ilvl w:val="0"/>
                <w:numId w:val="4"/>
              </w:numPr>
              <w:snapToGrid w:val="0"/>
              <w:spacing w:line="240" w:lineRule="auto"/>
              <w:ind w:firstLineChars="0"/>
              <w:jc w:val="left"/>
              <w:rPr>
                <w:rFonts w:ascii="仿宋" w:hAnsi="仿宋" w:eastAsia="仿宋" w:cs="仿宋"/>
                <w:kern w:val="0"/>
                <w:sz w:val="21"/>
                <w:szCs w:val="21"/>
              </w:rPr>
            </w:pPr>
          </w:p>
        </w:tc>
        <w:tc>
          <w:tcPr>
            <w:tcW w:w="1785" w:type="dxa"/>
            <w:vAlign w:val="center"/>
          </w:tcPr>
          <w:p>
            <w:pPr>
              <w:pStyle w:val="61"/>
              <w:snapToGrid w:val="0"/>
              <w:spacing w:line="240" w:lineRule="auto"/>
              <w:ind w:firstLine="0" w:firstLineChars="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磋商文件咨询</w:t>
            </w:r>
          </w:p>
        </w:tc>
        <w:tc>
          <w:tcPr>
            <w:tcW w:w="6228" w:type="dxa"/>
            <w:vMerge w:val="restart"/>
            <w:vAlign w:val="center"/>
          </w:tcPr>
          <w:p>
            <w:pPr>
              <w:pStyle w:val="61"/>
              <w:snapToGrid w:val="0"/>
              <w:spacing w:line="240" w:lineRule="auto"/>
              <w:ind w:left="122" w:leftChars="36" w:right="51" w:rightChars="15" w:firstLine="210" w:firstLineChars="10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 xml:space="preserve">联系人： </w:t>
            </w:r>
            <w:r>
              <w:rPr>
                <w:rFonts w:hint="eastAsia" w:ascii="仿宋" w:hAnsi="仿宋" w:eastAsia="仿宋" w:cs="仿宋"/>
                <w:kern w:val="0"/>
                <w:sz w:val="21"/>
                <w:szCs w:val="21"/>
              </w:rPr>
              <w:t>黄</w:t>
            </w:r>
            <w:r>
              <w:rPr>
                <w:rFonts w:hint="eastAsia" w:ascii="仿宋" w:hAnsi="仿宋" w:eastAsia="仿宋" w:cs="仿宋"/>
                <w:kern w:val="0"/>
                <w:sz w:val="21"/>
                <w:szCs w:val="21"/>
                <w:lang w:val="zh-CN"/>
              </w:rPr>
              <w:t>女士</w:t>
            </w:r>
          </w:p>
          <w:p>
            <w:pPr>
              <w:pStyle w:val="61"/>
              <w:snapToGrid w:val="0"/>
              <w:spacing w:line="240" w:lineRule="auto"/>
              <w:ind w:left="122" w:leftChars="36" w:right="51" w:rightChars="15" w:firstLine="210" w:firstLineChars="10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联系电话： 028-85179390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07" w:hRule="exact"/>
          <w:jc w:val="center"/>
        </w:trPr>
        <w:tc>
          <w:tcPr>
            <w:tcW w:w="741" w:type="dxa"/>
            <w:vAlign w:val="center"/>
          </w:tcPr>
          <w:p>
            <w:pPr>
              <w:pStyle w:val="61"/>
              <w:numPr>
                <w:ilvl w:val="0"/>
                <w:numId w:val="4"/>
              </w:numPr>
              <w:snapToGrid w:val="0"/>
              <w:spacing w:line="240" w:lineRule="auto"/>
              <w:ind w:firstLineChars="0"/>
              <w:jc w:val="left"/>
              <w:rPr>
                <w:rFonts w:ascii="仿宋" w:hAnsi="仿宋" w:eastAsia="仿宋" w:cs="仿宋"/>
                <w:kern w:val="0"/>
                <w:sz w:val="21"/>
                <w:szCs w:val="21"/>
                <w:lang w:val="zh-CN"/>
              </w:rPr>
            </w:pPr>
          </w:p>
        </w:tc>
        <w:tc>
          <w:tcPr>
            <w:tcW w:w="1785" w:type="dxa"/>
            <w:vAlign w:val="center"/>
          </w:tcPr>
          <w:p>
            <w:pPr>
              <w:pStyle w:val="61"/>
              <w:snapToGrid w:val="0"/>
              <w:spacing w:line="240" w:lineRule="auto"/>
              <w:ind w:firstLine="0" w:firstLineChars="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磋商过程、结果工作咨询</w:t>
            </w:r>
          </w:p>
        </w:tc>
        <w:tc>
          <w:tcPr>
            <w:tcW w:w="6228" w:type="dxa"/>
            <w:vMerge w:val="continue"/>
            <w:vAlign w:val="center"/>
          </w:tcPr>
          <w:p>
            <w:pPr>
              <w:pStyle w:val="61"/>
              <w:snapToGrid w:val="0"/>
              <w:spacing w:line="240" w:lineRule="auto"/>
              <w:ind w:firstLine="420"/>
              <w:jc w:val="left"/>
              <w:rPr>
                <w:rFonts w:ascii="仿宋" w:hAnsi="仿宋" w:eastAsia="仿宋" w:cs="仿宋"/>
                <w:kern w:val="0"/>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43" w:hRule="exact"/>
          <w:jc w:val="center"/>
        </w:trPr>
        <w:tc>
          <w:tcPr>
            <w:tcW w:w="741" w:type="dxa"/>
            <w:vAlign w:val="center"/>
          </w:tcPr>
          <w:p>
            <w:pPr>
              <w:pStyle w:val="61"/>
              <w:numPr>
                <w:ilvl w:val="0"/>
                <w:numId w:val="4"/>
              </w:numPr>
              <w:snapToGrid w:val="0"/>
              <w:spacing w:line="240" w:lineRule="auto"/>
              <w:ind w:firstLineChars="0"/>
              <w:jc w:val="left"/>
              <w:rPr>
                <w:rFonts w:ascii="仿宋" w:hAnsi="仿宋" w:eastAsia="仿宋" w:cs="仿宋"/>
                <w:kern w:val="0"/>
                <w:sz w:val="21"/>
                <w:szCs w:val="21"/>
                <w:lang w:val="zh-CN"/>
              </w:rPr>
            </w:pPr>
          </w:p>
        </w:tc>
        <w:tc>
          <w:tcPr>
            <w:tcW w:w="1785" w:type="dxa"/>
            <w:vAlign w:val="center"/>
          </w:tcPr>
          <w:p>
            <w:pPr>
              <w:pStyle w:val="61"/>
              <w:snapToGrid w:val="0"/>
              <w:spacing w:line="240" w:lineRule="auto"/>
              <w:ind w:firstLine="0" w:firstLineChars="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成交通知书领取</w:t>
            </w:r>
          </w:p>
        </w:tc>
        <w:tc>
          <w:tcPr>
            <w:tcW w:w="6228" w:type="dxa"/>
            <w:vAlign w:val="center"/>
          </w:tcPr>
          <w:p>
            <w:pPr>
              <w:pStyle w:val="61"/>
              <w:snapToGrid w:val="0"/>
              <w:spacing w:line="240" w:lineRule="auto"/>
              <w:ind w:left="122" w:leftChars="36" w:right="51" w:rightChars="15" w:firstLine="210" w:firstLineChars="10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采购结果公告在四川政府采购网上发布后，请成交供应商携带单位介绍信原件以及本人身份证复印件（查验原件）到采购代理机构领取成交通知书。</w:t>
            </w:r>
          </w:p>
          <w:p>
            <w:pPr>
              <w:pStyle w:val="61"/>
              <w:snapToGrid w:val="0"/>
              <w:spacing w:line="240" w:lineRule="auto"/>
              <w:ind w:left="122" w:leftChars="36" w:right="51" w:rightChars="15" w:firstLine="210" w:firstLineChars="10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联系电话：同上。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5" w:hRule="exact"/>
          <w:jc w:val="center"/>
        </w:trPr>
        <w:tc>
          <w:tcPr>
            <w:tcW w:w="741" w:type="dxa"/>
            <w:vAlign w:val="center"/>
          </w:tcPr>
          <w:p>
            <w:pPr>
              <w:pStyle w:val="61"/>
              <w:numPr>
                <w:ilvl w:val="0"/>
                <w:numId w:val="4"/>
              </w:numPr>
              <w:snapToGrid w:val="0"/>
              <w:spacing w:line="240" w:lineRule="auto"/>
              <w:ind w:firstLineChars="0"/>
              <w:jc w:val="left"/>
              <w:rPr>
                <w:rFonts w:ascii="仿宋" w:hAnsi="仿宋" w:eastAsia="仿宋" w:cs="仿宋"/>
                <w:kern w:val="0"/>
                <w:sz w:val="21"/>
                <w:szCs w:val="21"/>
                <w:lang w:val="zh-CN"/>
              </w:rPr>
            </w:pPr>
          </w:p>
        </w:tc>
        <w:tc>
          <w:tcPr>
            <w:tcW w:w="1785" w:type="dxa"/>
            <w:vAlign w:val="center"/>
          </w:tcPr>
          <w:p>
            <w:pPr>
              <w:pStyle w:val="61"/>
              <w:snapToGrid w:val="0"/>
              <w:spacing w:line="240" w:lineRule="auto"/>
              <w:ind w:firstLine="0" w:firstLineChars="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供应商询问</w:t>
            </w:r>
          </w:p>
        </w:tc>
        <w:tc>
          <w:tcPr>
            <w:tcW w:w="6228" w:type="dxa"/>
            <w:vAlign w:val="center"/>
          </w:tcPr>
          <w:p>
            <w:pPr>
              <w:pStyle w:val="61"/>
              <w:snapToGrid w:val="0"/>
              <w:spacing w:line="240" w:lineRule="auto"/>
              <w:ind w:left="122" w:leftChars="36" w:right="51" w:rightChars="15" w:firstLine="210" w:firstLineChars="10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根据委托代理协议约定，供应商询问由采购代理机构负责答复。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5" w:hRule="atLeast"/>
          <w:jc w:val="center"/>
        </w:trPr>
        <w:tc>
          <w:tcPr>
            <w:tcW w:w="741" w:type="dxa"/>
            <w:vAlign w:val="center"/>
          </w:tcPr>
          <w:p>
            <w:pPr>
              <w:pStyle w:val="61"/>
              <w:numPr>
                <w:ilvl w:val="0"/>
                <w:numId w:val="4"/>
              </w:numPr>
              <w:snapToGrid w:val="0"/>
              <w:spacing w:line="240" w:lineRule="auto"/>
              <w:ind w:firstLineChars="0"/>
              <w:jc w:val="left"/>
              <w:rPr>
                <w:rFonts w:ascii="仿宋" w:hAnsi="仿宋" w:eastAsia="仿宋" w:cs="仿宋"/>
                <w:kern w:val="0"/>
                <w:sz w:val="21"/>
                <w:szCs w:val="21"/>
                <w:lang w:val="zh-CN"/>
              </w:rPr>
            </w:pPr>
          </w:p>
        </w:tc>
        <w:tc>
          <w:tcPr>
            <w:tcW w:w="1785" w:type="dxa"/>
            <w:vAlign w:val="center"/>
          </w:tcPr>
          <w:p>
            <w:pPr>
              <w:pStyle w:val="61"/>
              <w:snapToGrid w:val="0"/>
              <w:spacing w:line="240" w:lineRule="auto"/>
              <w:ind w:firstLine="0" w:firstLineChars="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供应商质疑</w:t>
            </w:r>
          </w:p>
        </w:tc>
        <w:tc>
          <w:tcPr>
            <w:tcW w:w="6228" w:type="dxa"/>
            <w:vAlign w:val="center"/>
          </w:tcPr>
          <w:p>
            <w:pPr>
              <w:pStyle w:val="61"/>
              <w:snapToGrid w:val="0"/>
              <w:spacing w:line="240" w:lineRule="auto"/>
              <w:ind w:left="122" w:leftChars="36" w:right="51" w:rightChars="15" w:firstLine="210" w:firstLineChars="10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1.根据委托代理协议约定，本项目质疑由四川凯亿</w:t>
            </w:r>
            <w:r>
              <w:rPr>
                <w:rFonts w:hint="eastAsia" w:ascii="仿宋" w:hAnsi="仿宋" w:eastAsia="仿宋" w:cs="仿宋"/>
                <w:kern w:val="0"/>
                <w:sz w:val="21"/>
                <w:szCs w:val="21"/>
              </w:rPr>
              <w:t>工程管理咨询有限公司</w:t>
            </w:r>
            <w:r>
              <w:rPr>
                <w:rFonts w:hint="eastAsia" w:ascii="仿宋" w:hAnsi="仿宋" w:eastAsia="仿宋" w:cs="仿宋"/>
                <w:kern w:val="0"/>
                <w:sz w:val="21"/>
                <w:szCs w:val="21"/>
                <w:lang w:val="zh-CN"/>
              </w:rPr>
              <w:t>负责答复。</w:t>
            </w:r>
          </w:p>
          <w:p>
            <w:pPr>
              <w:pStyle w:val="61"/>
              <w:snapToGrid w:val="0"/>
              <w:spacing w:line="240" w:lineRule="auto"/>
              <w:ind w:left="122" w:leftChars="36" w:right="51" w:rightChars="15" w:firstLine="210" w:firstLineChars="10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2.供应商提岀质疑应当坚持依法依规、诚实信用原则；不得超出采购文件、采购过程、采购结果的范围，不得进行虚假、恶意质疑，不得以质疑为手段获取不当得利、实现非法目的。</w:t>
            </w:r>
          </w:p>
          <w:p>
            <w:pPr>
              <w:pStyle w:val="61"/>
              <w:snapToGrid w:val="0"/>
              <w:spacing w:line="240" w:lineRule="auto"/>
              <w:ind w:left="122" w:leftChars="36" w:right="51" w:rightChars="15" w:firstLine="210" w:firstLineChars="10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3.提出质疑函的时限要求：供应商认为采购文件、采购过程、中标或者成交结果使自己的权益受到损害的，可以在知道或者应知其权益受到损害之日起7个工作日内，以书面形式向采购人、采购代理机构提出质疑。</w:t>
            </w:r>
          </w:p>
          <w:p>
            <w:pPr>
              <w:pStyle w:val="61"/>
              <w:snapToGrid w:val="0"/>
              <w:spacing w:line="240" w:lineRule="auto"/>
              <w:ind w:left="122" w:leftChars="36" w:right="51" w:rightChars="15" w:firstLine="210" w:firstLineChars="10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相关事宜)。</w:t>
            </w:r>
          </w:p>
          <w:p>
            <w:pPr>
              <w:pStyle w:val="61"/>
              <w:snapToGrid w:val="0"/>
              <w:spacing w:line="240" w:lineRule="auto"/>
              <w:ind w:left="122" w:leftChars="36" w:right="51" w:rightChars="15" w:firstLine="210" w:firstLineChars="10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受理单位：四川凯亿</w:t>
            </w:r>
            <w:r>
              <w:rPr>
                <w:rFonts w:hint="eastAsia" w:ascii="仿宋" w:hAnsi="仿宋" w:eastAsia="仿宋" w:cs="仿宋"/>
                <w:kern w:val="0"/>
                <w:sz w:val="21"/>
                <w:szCs w:val="21"/>
              </w:rPr>
              <w:t>工程管理咨询有限公司</w:t>
            </w:r>
            <w:r>
              <w:rPr>
                <w:rFonts w:hint="eastAsia" w:ascii="仿宋" w:hAnsi="仿宋" w:eastAsia="仿宋" w:cs="仿宋"/>
                <w:kern w:val="0"/>
                <w:sz w:val="21"/>
                <w:szCs w:val="21"/>
                <w:lang w:val="zh-CN"/>
              </w:rPr>
              <w:t>。</w:t>
            </w:r>
          </w:p>
          <w:p>
            <w:pPr>
              <w:pStyle w:val="61"/>
              <w:snapToGrid w:val="0"/>
              <w:spacing w:line="240" w:lineRule="auto"/>
              <w:ind w:left="122" w:leftChars="36" w:right="51" w:rightChars="15" w:firstLine="210" w:firstLineChars="10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 xml:space="preserve">联系人：曾先生 </w:t>
            </w:r>
          </w:p>
          <w:p>
            <w:pPr>
              <w:pStyle w:val="61"/>
              <w:snapToGrid w:val="0"/>
              <w:spacing w:line="240" w:lineRule="auto"/>
              <w:ind w:left="122" w:leftChars="36" w:right="51" w:rightChars="15" w:firstLine="210" w:firstLineChars="10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联系电话：028-85179390</w:t>
            </w:r>
          </w:p>
          <w:p>
            <w:pPr>
              <w:pStyle w:val="61"/>
              <w:snapToGrid w:val="0"/>
              <w:spacing w:line="240" w:lineRule="auto"/>
              <w:ind w:left="122" w:leftChars="36" w:right="51" w:rightChars="15" w:firstLine="210" w:firstLineChars="10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通讯地址：成都市高新区天府三街新希望国际A座20楼2003号</w:t>
            </w:r>
          </w:p>
          <w:p>
            <w:pPr>
              <w:pStyle w:val="61"/>
              <w:snapToGrid w:val="0"/>
              <w:spacing w:line="240" w:lineRule="auto"/>
              <w:ind w:left="122" w:leftChars="36" w:right="51" w:rightChars="15" w:firstLine="210" w:firstLineChars="10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邮编：610041</w:t>
            </w:r>
          </w:p>
          <w:p>
            <w:pPr>
              <w:pStyle w:val="61"/>
              <w:snapToGrid w:val="0"/>
              <w:spacing w:line="240" w:lineRule="auto"/>
              <w:ind w:left="122" w:leftChars="36" w:right="51" w:rightChars="15" w:firstLine="210" w:firstLineChars="10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注：①根据《中华人民共和国政府采购法》等法律法规规定，供应商质疑应当有明确的请求和必要的证明材料，须符合《政府采购质疑和投诉办法》(财政部第94号令)规定，并使用财政部下发《质疑函》范本。</w:t>
            </w:r>
          </w:p>
          <w:p>
            <w:pPr>
              <w:pStyle w:val="61"/>
              <w:snapToGrid w:val="0"/>
              <w:spacing w:line="240" w:lineRule="auto"/>
              <w:ind w:left="122" w:leftChars="36" w:right="51" w:rightChars="15" w:firstLine="210" w:firstLineChars="10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明确的请求是指：供应商对采购文件还是对采购过程还是对中标、成交结果提出质疑；想要达到的结果，如中标成交无效、废标、重新组织采购、赔偿、追究法律责任等；</w:t>
            </w:r>
          </w:p>
          <w:p>
            <w:pPr>
              <w:pStyle w:val="61"/>
              <w:snapToGrid w:val="0"/>
              <w:spacing w:line="240" w:lineRule="auto"/>
              <w:ind w:left="122" w:leftChars="36" w:right="51" w:rightChars="15" w:firstLine="210" w:firstLineChars="10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必要的证明材料是指：包含供应商的营业执照、授权委托书(法定代表人质疑时无需提供)、委托代理人身份证明、参加采购项目的证明、权益受到损害的证明材料、证明提出质疑的事实存在的材料等。</w:t>
            </w:r>
          </w:p>
          <w:p>
            <w:pPr>
              <w:pStyle w:val="61"/>
              <w:snapToGrid w:val="0"/>
              <w:spacing w:line="240" w:lineRule="auto"/>
              <w:ind w:left="122" w:leftChars="36" w:right="51" w:rightChars="15" w:firstLine="210" w:firstLineChars="10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如因供应商提出的质疑函不符合《政府采购质疑和投诉办法》(财政部令第94号)第十二条的要求，采购代理机构或采购人将要求供应商在法定质疑期内进行质疑函补正，未进行补正或在法定质疑期内未进行补正的，其所有不利后果由供应商自行承担。</w:t>
            </w:r>
          </w:p>
          <w:p>
            <w:pPr>
              <w:pStyle w:val="61"/>
              <w:snapToGrid w:val="0"/>
              <w:spacing w:line="240" w:lineRule="auto"/>
              <w:ind w:left="122" w:leftChars="36" w:right="51" w:rightChars="15" w:firstLine="210" w:firstLineChars="10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②供应商应当在法定质疑期内一次性提出针对同一采购程序环节的质疑。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56" w:hRule="atLeast"/>
          <w:jc w:val="center"/>
        </w:trPr>
        <w:tc>
          <w:tcPr>
            <w:tcW w:w="741" w:type="dxa"/>
            <w:vAlign w:val="center"/>
          </w:tcPr>
          <w:p>
            <w:pPr>
              <w:pStyle w:val="61"/>
              <w:numPr>
                <w:ilvl w:val="0"/>
                <w:numId w:val="4"/>
              </w:numPr>
              <w:snapToGrid w:val="0"/>
              <w:spacing w:line="240" w:lineRule="auto"/>
              <w:ind w:firstLineChars="0"/>
              <w:jc w:val="left"/>
              <w:rPr>
                <w:rFonts w:ascii="仿宋" w:hAnsi="仿宋" w:eastAsia="仿宋" w:cs="仿宋"/>
                <w:kern w:val="0"/>
                <w:sz w:val="21"/>
                <w:szCs w:val="21"/>
                <w:lang w:val="zh-CN"/>
              </w:rPr>
            </w:pPr>
          </w:p>
        </w:tc>
        <w:tc>
          <w:tcPr>
            <w:tcW w:w="1785" w:type="dxa"/>
            <w:vAlign w:val="center"/>
          </w:tcPr>
          <w:p>
            <w:pPr>
              <w:pStyle w:val="61"/>
              <w:snapToGrid w:val="0"/>
              <w:spacing w:line="240" w:lineRule="auto"/>
              <w:ind w:firstLine="0" w:firstLineChars="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供应商投诉</w:t>
            </w:r>
          </w:p>
        </w:tc>
        <w:tc>
          <w:tcPr>
            <w:tcW w:w="6228" w:type="dxa"/>
            <w:vAlign w:val="center"/>
          </w:tcPr>
          <w:p>
            <w:pPr>
              <w:pStyle w:val="61"/>
              <w:snapToGrid w:val="0"/>
              <w:spacing w:line="240" w:lineRule="auto"/>
              <w:ind w:left="122" w:leftChars="36" w:right="51" w:rightChars="15" w:firstLine="210" w:firstLineChars="10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1、投诉受理单位：本项目同级财政部门，即双流区财政局。</w:t>
            </w:r>
          </w:p>
          <w:p>
            <w:pPr>
              <w:pStyle w:val="61"/>
              <w:snapToGrid w:val="0"/>
              <w:spacing w:line="240" w:lineRule="auto"/>
              <w:ind w:left="122" w:leftChars="36" w:right="51" w:rightChars="15" w:firstLine="210" w:firstLineChars="10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2、联系电话：028-85804726</w:t>
            </w:r>
          </w:p>
          <w:p>
            <w:pPr>
              <w:pStyle w:val="61"/>
              <w:snapToGrid w:val="0"/>
              <w:spacing w:line="240" w:lineRule="auto"/>
              <w:ind w:left="122" w:leftChars="36" w:right="51" w:rightChars="15" w:firstLine="210" w:firstLineChars="10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3、地址：成都市双流区电视塔路2段36号</w:t>
            </w:r>
          </w:p>
          <w:p>
            <w:pPr>
              <w:pStyle w:val="61"/>
              <w:snapToGrid w:val="0"/>
              <w:spacing w:line="240" w:lineRule="auto"/>
              <w:ind w:left="122" w:leftChars="36" w:right="51" w:rightChars="15" w:firstLine="210" w:firstLineChars="10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注：根据《中华人民共和国政府采购法实施条例》的规定，供应商投诉事项不得超出已质疑事项的范围。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56" w:hRule="atLeast"/>
          <w:jc w:val="center"/>
        </w:trPr>
        <w:tc>
          <w:tcPr>
            <w:tcW w:w="741" w:type="dxa"/>
            <w:vAlign w:val="center"/>
          </w:tcPr>
          <w:p>
            <w:pPr>
              <w:pStyle w:val="61"/>
              <w:numPr>
                <w:ilvl w:val="0"/>
                <w:numId w:val="4"/>
              </w:numPr>
              <w:snapToGrid w:val="0"/>
              <w:spacing w:line="240" w:lineRule="auto"/>
              <w:ind w:firstLineChars="0"/>
              <w:jc w:val="left"/>
              <w:rPr>
                <w:rFonts w:ascii="仿宋" w:hAnsi="仿宋" w:eastAsia="仿宋" w:cs="仿宋"/>
                <w:kern w:val="0"/>
                <w:sz w:val="21"/>
                <w:szCs w:val="21"/>
                <w:lang w:val="zh-CN"/>
              </w:rPr>
            </w:pPr>
          </w:p>
        </w:tc>
        <w:tc>
          <w:tcPr>
            <w:tcW w:w="1785" w:type="dxa"/>
            <w:vAlign w:val="center"/>
          </w:tcPr>
          <w:p>
            <w:pPr>
              <w:pStyle w:val="61"/>
              <w:snapToGrid w:val="0"/>
              <w:spacing w:line="240" w:lineRule="auto"/>
              <w:ind w:firstLine="0" w:firstLineChars="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关于执行《政府采购竞争性磋商采购方式管理暂行办法》 财库〔2014〕214 号文件及财库〔2015〕124 号的要求</w:t>
            </w:r>
          </w:p>
        </w:tc>
        <w:tc>
          <w:tcPr>
            <w:tcW w:w="6228" w:type="dxa"/>
            <w:vAlign w:val="center"/>
          </w:tcPr>
          <w:p>
            <w:pPr>
              <w:pStyle w:val="61"/>
              <w:snapToGrid w:val="0"/>
              <w:spacing w:line="240" w:lineRule="auto"/>
              <w:ind w:left="122" w:leftChars="36" w:right="51" w:rightChars="15" w:firstLine="210" w:firstLineChars="10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1.根据该办法第三条符合下列情形的项目，可以采用竞争性磋商方式开展采购： (一)政府购买服务项目；</w:t>
            </w:r>
          </w:p>
          <w:p>
            <w:pPr>
              <w:pStyle w:val="61"/>
              <w:snapToGrid w:val="0"/>
              <w:spacing w:line="240" w:lineRule="auto"/>
              <w:ind w:left="122" w:leftChars="36" w:right="51" w:rightChars="15" w:firstLine="210" w:firstLineChars="10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符合本办法第三条第一项情形的，提交最后报价的供应商可以为 2 家。</w:t>
            </w:r>
          </w:p>
          <w:p>
            <w:pPr>
              <w:pStyle w:val="61"/>
              <w:snapToGrid w:val="0"/>
              <w:spacing w:line="240" w:lineRule="auto"/>
              <w:ind w:left="122" w:leftChars="36" w:right="51" w:rightChars="15" w:firstLine="210" w:firstLineChars="10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2.依据财库〔2015〕124 号的要求，政府购买服务项目(含政府和社会资本合作项目)，在采购过程中符合要求的供应商(社会资本)只有 2 家的，采购活动可以继续进行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56" w:hRule="atLeast"/>
          <w:jc w:val="center"/>
        </w:trPr>
        <w:tc>
          <w:tcPr>
            <w:tcW w:w="741" w:type="dxa"/>
            <w:vAlign w:val="center"/>
          </w:tcPr>
          <w:p>
            <w:pPr>
              <w:pStyle w:val="61"/>
              <w:numPr>
                <w:ilvl w:val="0"/>
                <w:numId w:val="4"/>
              </w:numPr>
              <w:snapToGrid w:val="0"/>
              <w:spacing w:line="240" w:lineRule="auto"/>
              <w:ind w:firstLineChars="0"/>
              <w:jc w:val="left"/>
              <w:rPr>
                <w:rFonts w:ascii="仿宋" w:hAnsi="仿宋" w:eastAsia="仿宋" w:cs="仿宋"/>
                <w:kern w:val="0"/>
                <w:sz w:val="21"/>
                <w:szCs w:val="21"/>
                <w:lang w:val="zh-CN"/>
              </w:rPr>
            </w:pPr>
          </w:p>
        </w:tc>
        <w:tc>
          <w:tcPr>
            <w:tcW w:w="1785" w:type="dxa"/>
            <w:vAlign w:val="center"/>
          </w:tcPr>
          <w:p>
            <w:pPr>
              <w:pStyle w:val="61"/>
              <w:snapToGrid w:val="0"/>
              <w:spacing w:line="240" w:lineRule="auto"/>
              <w:ind w:firstLine="0" w:firstLineChars="0"/>
              <w:jc w:val="center"/>
              <w:rPr>
                <w:rFonts w:ascii="仿宋" w:hAnsi="仿宋" w:eastAsia="仿宋" w:cs="仿宋"/>
                <w:kern w:val="0"/>
                <w:sz w:val="21"/>
                <w:szCs w:val="21"/>
                <w:lang w:val="zh-CN"/>
              </w:rPr>
            </w:pPr>
            <w:r>
              <w:rPr>
                <w:rFonts w:hint="eastAsia" w:ascii="仿宋" w:hAnsi="仿宋" w:eastAsia="仿宋" w:cs="仿宋"/>
                <w:kern w:val="0"/>
                <w:sz w:val="21"/>
                <w:szCs w:val="21"/>
                <w:lang w:val="zh-CN"/>
              </w:rPr>
              <w:t>政府采购合同公告备案</w:t>
            </w:r>
          </w:p>
        </w:tc>
        <w:tc>
          <w:tcPr>
            <w:tcW w:w="6228" w:type="dxa"/>
            <w:vAlign w:val="center"/>
          </w:tcPr>
          <w:p>
            <w:pPr>
              <w:pStyle w:val="61"/>
              <w:snapToGrid w:val="0"/>
              <w:spacing w:line="240" w:lineRule="auto"/>
              <w:ind w:left="122" w:leftChars="36" w:right="51" w:rightChars="15" w:firstLine="210" w:firstLineChars="10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政府采购合同签订之日起2个工作日内，政府采购合同将在四川政府采购网公告；政府采购合同签订之日起七个工作日内，政府采购合同将向采购项目同级财政部门备案。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56" w:hRule="atLeast"/>
          <w:jc w:val="center"/>
        </w:trPr>
        <w:tc>
          <w:tcPr>
            <w:tcW w:w="741" w:type="dxa"/>
            <w:vAlign w:val="center"/>
          </w:tcPr>
          <w:p>
            <w:pPr>
              <w:pStyle w:val="61"/>
              <w:numPr>
                <w:ilvl w:val="0"/>
                <w:numId w:val="4"/>
              </w:numPr>
              <w:snapToGrid w:val="0"/>
              <w:spacing w:line="240" w:lineRule="auto"/>
              <w:ind w:firstLineChars="0"/>
              <w:jc w:val="left"/>
              <w:rPr>
                <w:rFonts w:ascii="仿宋" w:hAnsi="仿宋" w:eastAsia="仿宋" w:cs="仿宋"/>
                <w:kern w:val="0"/>
                <w:sz w:val="21"/>
                <w:szCs w:val="21"/>
                <w:lang w:val="zh-CN"/>
              </w:rPr>
            </w:pPr>
          </w:p>
        </w:tc>
        <w:tc>
          <w:tcPr>
            <w:tcW w:w="1785" w:type="dxa"/>
            <w:vAlign w:val="center"/>
          </w:tcPr>
          <w:p>
            <w:pPr>
              <w:pStyle w:val="61"/>
              <w:snapToGrid w:val="0"/>
              <w:spacing w:line="240" w:lineRule="auto"/>
              <w:ind w:firstLine="0" w:firstLineChars="0"/>
              <w:jc w:val="center"/>
              <w:rPr>
                <w:rFonts w:ascii="仿宋" w:hAnsi="仿宋" w:eastAsia="仿宋" w:cs="仿宋"/>
                <w:kern w:val="0"/>
                <w:sz w:val="21"/>
                <w:szCs w:val="21"/>
                <w:lang w:val="zh-CN"/>
              </w:rPr>
            </w:pPr>
            <w:r>
              <w:rPr>
                <w:rFonts w:hint="eastAsia" w:ascii="仿宋" w:hAnsi="仿宋" w:eastAsia="仿宋" w:cs="仿宋"/>
                <w:kern w:val="0"/>
                <w:sz w:val="21"/>
                <w:szCs w:val="21"/>
                <w:lang w:val="zh-CN"/>
              </w:rPr>
              <w:t>供应商信用融资</w:t>
            </w:r>
          </w:p>
        </w:tc>
        <w:tc>
          <w:tcPr>
            <w:tcW w:w="6228" w:type="dxa"/>
            <w:vAlign w:val="center"/>
          </w:tcPr>
          <w:p>
            <w:pPr>
              <w:pStyle w:val="61"/>
              <w:snapToGrid w:val="0"/>
              <w:spacing w:line="240" w:lineRule="auto"/>
              <w:ind w:left="122" w:leftChars="36" w:right="51" w:rightChars="15" w:firstLine="210" w:firstLineChars="10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四川省正在推进政府采购供应商信用融资工作，相关要求详见《四川省财政厅关于推进四川省政府采购供应商信用融资工作的通知》（川财采〔2018〕123 号）；成都市财政局 中国人民银行成都分行营业管理部关于印发《成都市中小企业政府采购信用融资暂行办法》和《成都市级支持中小企业政府采购信用融资实施方案》的通知（成财采〔2019〕17号），上述文件请在四川政府采购网上查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56" w:hRule="atLeast"/>
          <w:jc w:val="center"/>
        </w:trPr>
        <w:tc>
          <w:tcPr>
            <w:tcW w:w="741" w:type="dxa"/>
            <w:vAlign w:val="center"/>
          </w:tcPr>
          <w:p>
            <w:pPr>
              <w:pStyle w:val="61"/>
              <w:numPr>
                <w:ilvl w:val="0"/>
                <w:numId w:val="4"/>
              </w:numPr>
              <w:snapToGrid w:val="0"/>
              <w:spacing w:line="240" w:lineRule="auto"/>
              <w:ind w:firstLineChars="0"/>
              <w:jc w:val="left"/>
              <w:rPr>
                <w:rFonts w:ascii="仿宋" w:hAnsi="仿宋" w:eastAsia="仿宋" w:cs="仿宋"/>
                <w:kern w:val="0"/>
                <w:sz w:val="21"/>
                <w:szCs w:val="21"/>
                <w:lang w:val="zh-CN"/>
              </w:rPr>
            </w:pPr>
          </w:p>
        </w:tc>
        <w:tc>
          <w:tcPr>
            <w:tcW w:w="1785" w:type="dxa"/>
            <w:vAlign w:val="center"/>
          </w:tcPr>
          <w:p>
            <w:pPr>
              <w:spacing w:line="360" w:lineRule="auto"/>
              <w:jc w:val="center"/>
              <w:rPr>
                <w:rFonts w:hAnsi="宋体" w:cs="宋体"/>
                <w:b/>
                <w:bCs/>
                <w:sz w:val="24"/>
                <w:lang w:val="zh-CN"/>
              </w:rPr>
            </w:pPr>
            <w:r>
              <w:rPr>
                <w:rFonts w:hint="eastAsia" w:ascii="仿宋" w:hAnsi="仿宋" w:eastAsia="仿宋" w:cs="仿宋"/>
                <w:sz w:val="21"/>
                <w:szCs w:val="21"/>
                <w:lang w:val="zh-CN"/>
              </w:rPr>
              <w:t>是否专门面向中小企业的项目或专门面向小微企业采购的项目</w:t>
            </w:r>
          </w:p>
        </w:tc>
        <w:tc>
          <w:tcPr>
            <w:tcW w:w="6228" w:type="dxa"/>
            <w:vAlign w:val="center"/>
          </w:tcPr>
          <w:p>
            <w:pPr>
              <w:spacing w:line="360" w:lineRule="auto"/>
              <w:jc w:val="left"/>
              <w:rPr>
                <w:rFonts w:hAnsi="宋体" w:cs="宋体"/>
                <w:sz w:val="24"/>
                <w:lang w:val="zh-CN"/>
              </w:rPr>
            </w:pPr>
            <w:r>
              <w:rPr>
                <w:rFonts w:hint="eastAsia" w:ascii="仿宋" w:hAnsi="仿宋" w:eastAsia="仿宋" w:cs="仿宋"/>
                <w:b/>
                <w:bCs/>
                <w:sz w:val="21"/>
                <w:szCs w:val="21"/>
                <w:lang w:val="zh-CN"/>
              </w:rPr>
              <w:t>本项目专门面向中小企业采购（监狱企业、残疾人福利性单位视同小微企业）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7" w:hRule="atLeast"/>
          <w:jc w:val="center"/>
        </w:trPr>
        <w:tc>
          <w:tcPr>
            <w:tcW w:w="741" w:type="dxa"/>
            <w:vAlign w:val="center"/>
          </w:tcPr>
          <w:p>
            <w:pPr>
              <w:pStyle w:val="61"/>
              <w:numPr>
                <w:ilvl w:val="0"/>
                <w:numId w:val="4"/>
              </w:numPr>
              <w:snapToGrid w:val="0"/>
              <w:spacing w:line="240" w:lineRule="auto"/>
              <w:ind w:firstLineChars="0"/>
              <w:jc w:val="left"/>
              <w:rPr>
                <w:rFonts w:ascii="仿宋" w:hAnsi="仿宋" w:eastAsia="仿宋" w:cs="仿宋"/>
                <w:kern w:val="0"/>
                <w:sz w:val="21"/>
                <w:szCs w:val="21"/>
                <w:lang w:val="zh-CN"/>
              </w:rPr>
            </w:pPr>
          </w:p>
        </w:tc>
        <w:tc>
          <w:tcPr>
            <w:tcW w:w="1785" w:type="dxa"/>
            <w:vAlign w:val="center"/>
          </w:tcPr>
          <w:p>
            <w:pPr>
              <w:pStyle w:val="61"/>
              <w:snapToGrid w:val="0"/>
              <w:spacing w:line="240" w:lineRule="auto"/>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所属行业</w:t>
            </w:r>
          </w:p>
        </w:tc>
        <w:tc>
          <w:tcPr>
            <w:tcW w:w="6228" w:type="dxa"/>
            <w:vAlign w:val="center"/>
          </w:tcPr>
          <w:p>
            <w:pPr>
              <w:pStyle w:val="61"/>
              <w:snapToGrid w:val="0"/>
              <w:spacing w:line="240" w:lineRule="auto"/>
              <w:ind w:firstLine="0" w:firstLineChars="0"/>
              <w:rPr>
                <w:rFonts w:ascii="仿宋" w:hAnsi="仿宋" w:eastAsia="仿宋" w:cs="仿宋"/>
                <w:kern w:val="0"/>
                <w:sz w:val="21"/>
                <w:szCs w:val="21"/>
                <w:lang w:val="zh-CN"/>
              </w:rPr>
            </w:pPr>
            <w:r>
              <w:rPr>
                <w:rFonts w:hint="eastAsia" w:ascii="仿宋" w:hAnsi="仿宋" w:eastAsia="仿宋" w:cs="仿宋"/>
                <w:b/>
                <w:bCs/>
                <w:kern w:val="0"/>
                <w:sz w:val="21"/>
                <w:szCs w:val="21"/>
                <w:lang w:val="zh-CN"/>
              </w:rPr>
              <w:t>其他未列明行业（科学研究和技术服务业）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56" w:hRule="atLeast"/>
          <w:jc w:val="center"/>
        </w:trPr>
        <w:tc>
          <w:tcPr>
            <w:tcW w:w="741" w:type="dxa"/>
            <w:vAlign w:val="center"/>
          </w:tcPr>
          <w:p>
            <w:pPr>
              <w:pStyle w:val="61"/>
              <w:numPr>
                <w:ilvl w:val="0"/>
                <w:numId w:val="4"/>
              </w:numPr>
              <w:snapToGrid w:val="0"/>
              <w:spacing w:line="240" w:lineRule="auto"/>
              <w:ind w:firstLineChars="0"/>
              <w:jc w:val="left"/>
              <w:rPr>
                <w:rFonts w:ascii="仿宋" w:hAnsi="仿宋" w:eastAsia="仿宋" w:cs="仿宋"/>
                <w:kern w:val="0"/>
                <w:sz w:val="21"/>
                <w:szCs w:val="21"/>
                <w:lang w:val="zh-CN"/>
              </w:rPr>
            </w:pPr>
          </w:p>
        </w:tc>
        <w:tc>
          <w:tcPr>
            <w:tcW w:w="1785" w:type="dxa"/>
            <w:vAlign w:val="center"/>
          </w:tcPr>
          <w:p>
            <w:pPr>
              <w:pStyle w:val="61"/>
              <w:snapToGrid w:val="0"/>
              <w:spacing w:line="240" w:lineRule="auto"/>
              <w:ind w:firstLine="0" w:firstLineChars="0"/>
              <w:jc w:val="center"/>
              <w:rPr>
                <w:rFonts w:ascii="仿宋" w:hAnsi="仿宋" w:eastAsia="仿宋" w:cs="仿宋"/>
                <w:kern w:val="0"/>
                <w:sz w:val="21"/>
                <w:szCs w:val="21"/>
                <w:lang w:val="zh-CN"/>
              </w:rPr>
            </w:pPr>
            <w:r>
              <w:rPr>
                <w:rFonts w:hint="eastAsia" w:ascii="仿宋" w:hAnsi="仿宋" w:eastAsia="仿宋" w:cs="仿宋"/>
                <w:kern w:val="0"/>
                <w:sz w:val="21"/>
                <w:szCs w:val="21"/>
                <w:lang w:val="zh-CN"/>
              </w:rPr>
              <w:t>应知事项</w:t>
            </w:r>
          </w:p>
        </w:tc>
        <w:tc>
          <w:tcPr>
            <w:tcW w:w="6228" w:type="dxa"/>
            <w:vAlign w:val="center"/>
          </w:tcPr>
          <w:p>
            <w:pPr>
              <w:pStyle w:val="50"/>
              <w:snapToGrid w:val="0"/>
              <w:ind w:right="255" w:rightChars="75" w:firstLine="420" w:firstLineChars="200"/>
              <w:jc w:val="both"/>
              <w:rPr>
                <w:rFonts w:ascii="仿宋" w:hAnsi="仿宋" w:eastAsia="仿宋" w:cs="仿宋"/>
                <w:sz w:val="21"/>
                <w:szCs w:val="21"/>
              </w:rPr>
            </w:pPr>
            <w:r>
              <w:rPr>
                <w:rFonts w:hint="eastAsia" w:ascii="仿宋" w:hAnsi="仿宋" w:eastAsia="仿宋" w:cs="仿宋"/>
                <w:sz w:val="21"/>
                <w:szCs w:val="21"/>
              </w:rPr>
              <w:t>1、除明确要求须声明或承诺的事项外，</w:t>
            </w:r>
            <w:r>
              <w:rPr>
                <w:rFonts w:hint="eastAsia" w:ascii="仿宋" w:hAnsi="仿宋" w:eastAsia="仿宋" w:cs="仿宋"/>
                <w:sz w:val="21"/>
                <w:szCs w:val="21"/>
                <w:lang w:val="zh-CN"/>
              </w:rPr>
              <w:t>供应商</w:t>
            </w:r>
            <w:r>
              <w:rPr>
                <w:rFonts w:hint="eastAsia" w:ascii="仿宋" w:hAnsi="仿宋" w:eastAsia="仿宋" w:cs="仿宋"/>
                <w:sz w:val="21"/>
                <w:szCs w:val="21"/>
              </w:rPr>
              <w:t>可不对未要求声明或承诺的实质性要求进行承诺，只要</w:t>
            </w:r>
            <w:r>
              <w:rPr>
                <w:rFonts w:hint="eastAsia" w:ascii="仿宋" w:hAnsi="仿宋" w:eastAsia="仿宋" w:cs="仿宋"/>
                <w:sz w:val="21"/>
                <w:szCs w:val="21"/>
                <w:lang w:val="zh-CN"/>
              </w:rPr>
              <w:t>供应商</w:t>
            </w:r>
            <w:r>
              <w:rPr>
                <w:rFonts w:hint="eastAsia" w:ascii="仿宋" w:hAnsi="仿宋" w:eastAsia="仿宋" w:cs="仿宋"/>
                <w:sz w:val="21"/>
                <w:szCs w:val="21"/>
              </w:rPr>
              <w:t>未明确表示不响应磋商文件的要求，即视为</w:t>
            </w:r>
            <w:r>
              <w:rPr>
                <w:rFonts w:hint="eastAsia" w:ascii="仿宋" w:hAnsi="仿宋" w:eastAsia="仿宋" w:cs="仿宋"/>
                <w:sz w:val="21"/>
                <w:szCs w:val="21"/>
                <w:lang w:val="zh-CN"/>
              </w:rPr>
              <w:t>供应商</w:t>
            </w:r>
            <w:r>
              <w:rPr>
                <w:rFonts w:hint="eastAsia" w:ascii="仿宋" w:hAnsi="仿宋" w:eastAsia="仿宋" w:cs="仿宋"/>
                <w:sz w:val="21"/>
                <w:szCs w:val="21"/>
              </w:rPr>
              <w:t>完全响应。</w:t>
            </w:r>
          </w:p>
          <w:p>
            <w:pPr>
              <w:pStyle w:val="50"/>
              <w:snapToGrid w:val="0"/>
              <w:ind w:right="255" w:rightChars="75" w:firstLine="420" w:firstLineChars="200"/>
              <w:jc w:val="both"/>
              <w:rPr>
                <w:rFonts w:ascii="仿宋" w:hAnsi="仿宋" w:eastAsia="仿宋" w:cs="仿宋"/>
                <w:sz w:val="21"/>
                <w:szCs w:val="21"/>
                <w:lang w:val="zh-CN"/>
              </w:rPr>
            </w:pPr>
            <w:r>
              <w:rPr>
                <w:rFonts w:hint="eastAsia" w:ascii="仿宋" w:hAnsi="仿宋" w:eastAsia="仿宋" w:cs="仿宋"/>
                <w:sz w:val="21"/>
                <w:szCs w:val="21"/>
              </w:rPr>
              <w:t>2、如因行业惯例或习惯，在磋商标文件中使用了非法定计量单位，不影响招响应文件的有效性和符合性。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3" w:hRule="atLeast"/>
          <w:jc w:val="center"/>
        </w:trPr>
        <w:tc>
          <w:tcPr>
            <w:tcW w:w="741" w:type="dxa"/>
            <w:vAlign w:val="center"/>
          </w:tcPr>
          <w:p>
            <w:pPr>
              <w:pStyle w:val="61"/>
              <w:snapToGrid w:val="0"/>
              <w:spacing w:line="240" w:lineRule="auto"/>
              <w:ind w:firstLine="0" w:firstLineChars="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备注</w:t>
            </w:r>
          </w:p>
        </w:tc>
        <w:tc>
          <w:tcPr>
            <w:tcW w:w="8013" w:type="dxa"/>
            <w:gridSpan w:val="2"/>
            <w:vAlign w:val="center"/>
          </w:tcPr>
          <w:p>
            <w:pPr>
              <w:pStyle w:val="61"/>
              <w:snapToGrid w:val="0"/>
              <w:spacing w:line="240" w:lineRule="auto"/>
              <w:ind w:left="122" w:leftChars="36" w:right="51" w:rightChars="15" w:firstLine="210" w:firstLineChars="100"/>
              <w:jc w:val="left"/>
              <w:rPr>
                <w:rFonts w:ascii="仿宋" w:hAnsi="仿宋" w:eastAsia="仿宋" w:cs="仿宋"/>
                <w:kern w:val="0"/>
                <w:sz w:val="21"/>
                <w:szCs w:val="21"/>
                <w:lang w:val="zh-CN"/>
              </w:rPr>
            </w:pPr>
            <w:r>
              <w:rPr>
                <w:rFonts w:hint="eastAsia" w:ascii="仿宋" w:hAnsi="仿宋" w:eastAsia="仿宋" w:cs="仿宋"/>
                <w:kern w:val="0"/>
                <w:sz w:val="21"/>
                <w:szCs w:val="21"/>
                <w:lang w:val="zh-CN"/>
              </w:rPr>
              <w:t>若采购文件中其它内容与本表内容不一致的，以本表为准。</w:t>
            </w:r>
          </w:p>
        </w:tc>
      </w:tr>
    </w:tbl>
    <w:p>
      <w:pPr>
        <w:pStyle w:val="61"/>
        <w:ind w:firstLine="0" w:firstLineChars="0"/>
        <w:jc w:val="center"/>
        <w:rPr>
          <w:rFonts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二、总  则</w:t>
      </w:r>
    </w:p>
    <w:p>
      <w:pPr>
        <w:pStyle w:val="61"/>
        <w:snapToGrid w:val="0"/>
        <w:spacing w:beforeLines="100" w:afterLines="50"/>
        <w:ind w:firstLine="482"/>
        <w:jc w:val="left"/>
        <w:rPr>
          <w:rFonts w:ascii="仿宋" w:hAnsi="仿宋" w:eastAsia="仿宋" w:cs="仿宋"/>
          <w:b/>
        </w:rPr>
      </w:pPr>
      <w:bookmarkStart w:id="25" w:name="_Toc183682342"/>
      <w:bookmarkStart w:id="26" w:name="_Toc183582205"/>
      <w:bookmarkStart w:id="27" w:name="_Toc217446034"/>
      <w:r>
        <w:rPr>
          <w:rFonts w:hint="eastAsia" w:ascii="仿宋" w:hAnsi="仿宋" w:eastAsia="仿宋" w:cs="仿宋"/>
          <w:b/>
        </w:rPr>
        <w:t>1.</w:t>
      </w:r>
      <w:bookmarkEnd w:id="25"/>
      <w:bookmarkEnd w:id="26"/>
      <w:r>
        <w:rPr>
          <w:rFonts w:hint="eastAsia" w:ascii="仿宋" w:hAnsi="仿宋" w:eastAsia="仿宋" w:cs="仿宋"/>
          <w:b/>
        </w:rPr>
        <w:t>适用范围</w:t>
      </w:r>
      <w:bookmarkEnd w:id="27"/>
    </w:p>
    <w:p>
      <w:pPr>
        <w:pStyle w:val="61"/>
        <w:ind w:firstLine="480"/>
        <w:jc w:val="left"/>
        <w:rPr>
          <w:rFonts w:ascii="仿宋" w:hAnsi="仿宋" w:eastAsia="仿宋" w:cs="仿宋"/>
        </w:rPr>
      </w:pPr>
      <w:r>
        <w:rPr>
          <w:rFonts w:hint="eastAsia" w:ascii="仿宋" w:hAnsi="仿宋" w:eastAsia="仿宋" w:cs="仿宋"/>
        </w:rPr>
        <w:t>1.1 本磋商文件仅适用于本次磋商所叙述的货物/服务采购。</w:t>
      </w:r>
    </w:p>
    <w:p>
      <w:pPr>
        <w:pStyle w:val="61"/>
        <w:ind w:firstLine="480"/>
        <w:jc w:val="left"/>
        <w:rPr>
          <w:rFonts w:ascii="仿宋" w:hAnsi="仿宋" w:eastAsia="仿宋" w:cs="仿宋"/>
        </w:rPr>
      </w:pPr>
      <w:r>
        <w:rPr>
          <w:rFonts w:hint="eastAsia" w:ascii="仿宋" w:hAnsi="仿宋" w:eastAsia="仿宋" w:cs="仿宋"/>
        </w:rPr>
        <w:t>1.2 本磋商文件的解释权归采购人和采购代理机构所有。</w:t>
      </w:r>
    </w:p>
    <w:p>
      <w:pPr>
        <w:pStyle w:val="61"/>
        <w:snapToGrid w:val="0"/>
        <w:spacing w:beforeLines="100" w:afterLines="50"/>
        <w:ind w:firstLine="482"/>
        <w:jc w:val="left"/>
        <w:rPr>
          <w:rFonts w:ascii="仿宋" w:hAnsi="仿宋" w:eastAsia="仿宋" w:cs="仿宋"/>
          <w:b/>
        </w:rPr>
      </w:pPr>
      <w:bookmarkStart w:id="28" w:name="_Toc217446035"/>
      <w:bookmarkStart w:id="29" w:name="_Toc183682343"/>
      <w:bookmarkStart w:id="30" w:name="_Toc183582206"/>
      <w:r>
        <w:rPr>
          <w:rFonts w:hint="eastAsia" w:ascii="仿宋" w:hAnsi="仿宋" w:eastAsia="仿宋" w:cs="仿宋"/>
          <w:b/>
        </w:rPr>
        <w:t>2.</w:t>
      </w:r>
      <w:bookmarkEnd w:id="28"/>
      <w:bookmarkEnd w:id="29"/>
      <w:bookmarkEnd w:id="30"/>
      <w:r>
        <w:rPr>
          <w:rFonts w:hint="eastAsia" w:ascii="仿宋" w:hAnsi="仿宋" w:eastAsia="仿宋" w:cs="仿宋"/>
          <w:b/>
        </w:rPr>
        <w:t>定义</w:t>
      </w:r>
    </w:p>
    <w:p>
      <w:pPr>
        <w:pStyle w:val="61"/>
        <w:snapToGrid w:val="0"/>
        <w:ind w:firstLine="480"/>
        <w:jc w:val="left"/>
        <w:rPr>
          <w:rFonts w:ascii="仿宋" w:hAnsi="仿宋" w:eastAsia="仿宋" w:cs="仿宋"/>
        </w:rPr>
      </w:pPr>
      <w:bookmarkStart w:id="31" w:name="_Toc183582207"/>
      <w:bookmarkStart w:id="32" w:name="_Toc217390843"/>
      <w:bookmarkStart w:id="33" w:name="_Toc217446036"/>
      <w:bookmarkStart w:id="34" w:name="_Toc183682344"/>
      <w:r>
        <w:rPr>
          <w:rFonts w:hint="eastAsia" w:ascii="仿宋" w:hAnsi="仿宋" w:eastAsia="仿宋" w:cs="仿宋"/>
        </w:rPr>
        <w:t>2.1“采购人”是指</w:t>
      </w:r>
      <w:r>
        <w:rPr>
          <w:rFonts w:hint="eastAsia" w:ascii="仿宋" w:hAnsi="仿宋" w:eastAsia="仿宋" w:cs="仿宋"/>
          <w:u w:val="single"/>
        </w:rPr>
        <w:t xml:space="preserve"> 成都市公安局双流区分局</w:t>
      </w:r>
      <w:r>
        <w:rPr>
          <w:rFonts w:hint="eastAsia" w:ascii="仿宋" w:hAnsi="仿宋" w:eastAsia="仿宋" w:cs="仿宋"/>
        </w:rPr>
        <w:t>；</w:t>
      </w:r>
    </w:p>
    <w:p>
      <w:pPr>
        <w:pStyle w:val="61"/>
        <w:snapToGrid w:val="0"/>
        <w:ind w:firstLine="480"/>
        <w:jc w:val="left"/>
        <w:rPr>
          <w:rFonts w:ascii="仿宋" w:hAnsi="仿宋" w:eastAsia="仿宋" w:cs="仿宋"/>
        </w:rPr>
      </w:pPr>
      <w:r>
        <w:rPr>
          <w:rFonts w:hint="eastAsia" w:ascii="仿宋" w:hAnsi="仿宋" w:eastAsia="仿宋" w:cs="仿宋"/>
        </w:rPr>
        <w:t>2.2“采购代理机构”是指</w:t>
      </w:r>
      <w:r>
        <w:rPr>
          <w:rFonts w:hint="eastAsia" w:ascii="仿宋" w:hAnsi="仿宋" w:eastAsia="仿宋" w:cs="仿宋"/>
          <w:u w:val="single"/>
        </w:rPr>
        <w:t>四川凯亿工程管理咨询有限公司</w:t>
      </w:r>
      <w:r>
        <w:rPr>
          <w:rFonts w:hint="eastAsia" w:ascii="仿宋" w:hAnsi="仿宋" w:eastAsia="仿宋" w:cs="仿宋"/>
        </w:rPr>
        <w:t>；</w:t>
      </w:r>
    </w:p>
    <w:p>
      <w:pPr>
        <w:pStyle w:val="61"/>
        <w:snapToGrid w:val="0"/>
        <w:ind w:firstLine="480"/>
        <w:jc w:val="left"/>
        <w:rPr>
          <w:rFonts w:ascii="仿宋" w:hAnsi="仿宋" w:eastAsia="仿宋" w:cs="仿宋"/>
        </w:rPr>
      </w:pPr>
      <w:r>
        <w:rPr>
          <w:rFonts w:hint="eastAsia" w:ascii="仿宋" w:hAnsi="仿宋" w:eastAsia="仿宋" w:cs="仿宋"/>
        </w:rPr>
        <w:t>2.3“供应商”是指响应竞争性磋商文件要求，并提交报价文件的法人、其他组织或者自然人；</w:t>
      </w:r>
    </w:p>
    <w:p>
      <w:pPr>
        <w:pStyle w:val="61"/>
        <w:snapToGrid w:val="0"/>
        <w:ind w:firstLine="480"/>
        <w:jc w:val="left"/>
        <w:rPr>
          <w:rFonts w:ascii="仿宋" w:hAnsi="仿宋" w:eastAsia="仿宋" w:cs="仿宋"/>
        </w:rPr>
      </w:pPr>
      <w:r>
        <w:rPr>
          <w:rFonts w:hint="eastAsia" w:ascii="仿宋" w:hAnsi="仿宋" w:eastAsia="仿宋" w:cs="仿宋"/>
        </w:rPr>
        <w:t>2.4“法定责任人”是指企业供应商的法定代表人、其他组织供应商的法定负责人、个体工商户供应商的法定经营者或自然人供应商的本人等。</w:t>
      </w:r>
    </w:p>
    <w:p>
      <w:pPr>
        <w:pStyle w:val="61"/>
        <w:snapToGrid w:val="0"/>
        <w:spacing w:beforeLines="100" w:afterLines="50"/>
        <w:ind w:firstLine="482"/>
        <w:jc w:val="left"/>
        <w:rPr>
          <w:rFonts w:ascii="仿宋" w:hAnsi="仿宋" w:eastAsia="仿宋" w:cs="仿宋"/>
          <w:b/>
        </w:rPr>
      </w:pPr>
      <w:r>
        <w:rPr>
          <w:rFonts w:hint="eastAsia" w:ascii="仿宋" w:hAnsi="仿宋" w:eastAsia="仿宋" w:cs="仿宋"/>
          <w:b/>
        </w:rPr>
        <w:t>3. 合格</w:t>
      </w:r>
      <w:bookmarkEnd w:id="31"/>
      <w:bookmarkEnd w:id="32"/>
      <w:bookmarkEnd w:id="33"/>
      <w:bookmarkEnd w:id="34"/>
      <w:r>
        <w:rPr>
          <w:rFonts w:hint="eastAsia" w:ascii="仿宋" w:hAnsi="仿宋" w:eastAsia="仿宋" w:cs="仿宋"/>
          <w:b/>
        </w:rPr>
        <w:t>供应商（实质性要求）</w:t>
      </w:r>
    </w:p>
    <w:p>
      <w:pPr>
        <w:pStyle w:val="61"/>
        <w:snapToGrid w:val="0"/>
        <w:ind w:firstLine="480"/>
        <w:jc w:val="left"/>
        <w:rPr>
          <w:rFonts w:ascii="仿宋" w:hAnsi="仿宋" w:eastAsia="仿宋" w:cs="仿宋"/>
        </w:rPr>
      </w:pPr>
      <w:r>
        <w:rPr>
          <w:rFonts w:hint="eastAsia" w:ascii="仿宋" w:hAnsi="仿宋" w:eastAsia="仿宋" w:cs="仿宋"/>
        </w:rPr>
        <w:t>合格供应商应具备以下条件：</w:t>
      </w:r>
    </w:p>
    <w:p>
      <w:pPr>
        <w:pStyle w:val="61"/>
        <w:ind w:firstLine="480"/>
        <w:jc w:val="left"/>
        <w:rPr>
          <w:rFonts w:ascii="仿宋" w:hAnsi="仿宋" w:eastAsia="仿宋" w:cs="仿宋"/>
        </w:rPr>
      </w:pPr>
      <w:r>
        <w:rPr>
          <w:rFonts w:hint="eastAsia" w:ascii="仿宋" w:hAnsi="仿宋" w:eastAsia="仿宋" w:cs="仿宋"/>
        </w:rPr>
        <w:t>3.1 具备法律法规和本采购文件规定的资格条件；</w:t>
      </w:r>
    </w:p>
    <w:p>
      <w:pPr>
        <w:pStyle w:val="61"/>
        <w:ind w:firstLine="480"/>
        <w:jc w:val="left"/>
        <w:rPr>
          <w:rFonts w:ascii="仿宋" w:hAnsi="仿宋" w:eastAsia="仿宋" w:cs="仿宋"/>
        </w:rPr>
      </w:pPr>
      <w:r>
        <w:rPr>
          <w:rFonts w:hint="eastAsia" w:ascii="仿宋" w:hAnsi="仿宋" w:eastAsia="仿宋" w:cs="仿宋"/>
        </w:rPr>
        <w:t>3.2 不属于禁止参加本项目采购活动的供应商；</w:t>
      </w:r>
    </w:p>
    <w:p>
      <w:pPr>
        <w:pStyle w:val="61"/>
        <w:snapToGrid w:val="0"/>
        <w:spacing w:beforeLines="100" w:afterLines="50"/>
        <w:ind w:firstLine="482"/>
        <w:jc w:val="left"/>
        <w:rPr>
          <w:rFonts w:ascii="仿宋" w:hAnsi="仿宋" w:eastAsia="仿宋" w:cs="仿宋"/>
          <w:b/>
        </w:rPr>
      </w:pPr>
      <w:bookmarkStart w:id="35" w:name="_Toc217446037"/>
      <w:bookmarkStart w:id="36" w:name="_Toc183582208"/>
      <w:bookmarkStart w:id="37" w:name="_Toc183682345"/>
      <w:r>
        <w:rPr>
          <w:rFonts w:hint="eastAsia" w:ascii="仿宋" w:hAnsi="仿宋" w:eastAsia="仿宋" w:cs="仿宋"/>
          <w:b/>
        </w:rPr>
        <w:t>4. 磋商费用</w:t>
      </w:r>
      <w:bookmarkEnd w:id="35"/>
      <w:bookmarkEnd w:id="36"/>
      <w:bookmarkEnd w:id="37"/>
    </w:p>
    <w:p>
      <w:pPr>
        <w:pStyle w:val="61"/>
        <w:ind w:firstLine="480"/>
        <w:jc w:val="left"/>
        <w:rPr>
          <w:rFonts w:ascii="仿宋" w:hAnsi="仿宋" w:eastAsia="仿宋" w:cs="仿宋"/>
        </w:rPr>
      </w:pPr>
      <w:r>
        <w:rPr>
          <w:rFonts w:hint="eastAsia" w:ascii="仿宋" w:hAnsi="仿宋" w:eastAsia="仿宋" w:cs="仿宋"/>
        </w:rPr>
        <w:t>供应商应自行承担参加磋商活动的全部费用。</w:t>
      </w:r>
    </w:p>
    <w:p>
      <w:pPr>
        <w:pStyle w:val="61"/>
        <w:snapToGrid w:val="0"/>
        <w:spacing w:beforeLines="100" w:afterLines="50"/>
        <w:ind w:firstLine="482"/>
        <w:jc w:val="left"/>
        <w:rPr>
          <w:rFonts w:ascii="仿宋" w:hAnsi="仿宋" w:eastAsia="仿宋" w:cs="仿宋"/>
          <w:b/>
        </w:rPr>
      </w:pPr>
      <w:r>
        <w:rPr>
          <w:rFonts w:hint="eastAsia" w:ascii="仿宋" w:hAnsi="仿宋" w:eastAsia="仿宋" w:cs="仿宋"/>
          <w:b/>
        </w:rPr>
        <w:t>5.充分、公平竞争保障措施（实质性要求）</w:t>
      </w:r>
    </w:p>
    <w:p>
      <w:pPr>
        <w:adjustRightInd w:val="0"/>
        <w:spacing w:after="120" w:line="460" w:lineRule="exact"/>
        <w:ind w:left="1" w:firstLine="482" w:firstLineChars="200"/>
        <w:jc w:val="left"/>
        <w:textAlignment w:val="baseline"/>
        <w:rPr>
          <w:rFonts w:ascii="仿宋" w:hAnsi="仿宋" w:eastAsia="仿宋" w:cs="仿宋"/>
          <w:sz w:val="24"/>
          <w:szCs w:val="24"/>
        </w:rPr>
      </w:pPr>
      <w:r>
        <w:rPr>
          <w:rFonts w:hint="eastAsia" w:ascii="仿宋" w:hAnsi="仿宋" w:eastAsia="仿宋" w:cs="仿宋"/>
          <w:b/>
          <w:sz w:val="24"/>
          <w:szCs w:val="24"/>
        </w:rPr>
        <w:t>5.1利害关系供应商处理。</w:t>
      </w:r>
      <w:r>
        <w:rPr>
          <w:rFonts w:hint="eastAsia" w:ascii="仿宋" w:hAnsi="仿宋" w:eastAsia="仿宋" w:cs="仿宋"/>
          <w:sz w:val="24"/>
          <w:szCs w:val="24"/>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选择其中一家符合条件的供应商参加后续的政府采购活动。</w:t>
      </w:r>
    </w:p>
    <w:p>
      <w:pPr>
        <w:adjustRightInd w:val="0"/>
        <w:spacing w:after="120" w:line="460" w:lineRule="exact"/>
        <w:ind w:left="1" w:firstLine="482" w:firstLineChars="200"/>
        <w:jc w:val="left"/>
        <w:textAlignment w:val="baseline"/>
        <w:rPr>
          <w:rFonts w:ascii="仿宋" w:hAnsi="仿宋" w:eastAsia="仿宋" w:cs="仿宋"/>
          <w:sz w:val="24"/>
          <w:szCs w:val="24"/>
        </w:rPr>
      </w:pPr>
      <w:r>
        <w:rPr>
          <w:rFonts w:hint="eastAsia" w:ascii="仿宋" w:hAnsi="仿宋" w:eastAsia="仿宋" w:cs="仿宋"/>
          <w:b/>
          <w:sz w:val="24"/>
          <w:szCs w:val="24"/>
        </w:rPr>
        <w:t>5.2前期参与供应商处理。</w:t>
      </w:r>
      <w:r>
        <w:rPr>
          <w:rFonts w:hint="eastAsia" w:ascii="仿宋" w:hAnsi="仿宋" w:eastAsia="仿宋" w:cs="仿宋"/>
          <w:sz w:val="24"/>
          <w:szCs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adjustRightInd w:val="0"/>
        <w:spacing w:after="120" w:line="460" w:lineRule="exact"/>
        <w:ind w:left="1" w:firstLine="482" w:firstLineChars="200"/>
        <w:jc w:val="left"/>
        <w:textAlignment w:val="baseline"/>
        <w:rPr>
          <w:rFonts w:ascii="仿宋" w:hAnsi="仿宋" w:eastAsia="仿宋" w:cs="仿宋"/>
          <w:sz w:val="24"/>
          <w:szCs w:val="24"/>
        </w:rPr>
      </w:pPr>
      <w:r>
        <w:rPr>
          <w:rFonts w:hint="eastAsia" w:ascii="仿宋" w:hAnsi="仿宋" w:eastAsia="仿宋" w:cs="仿宋"/>
          <w:b/>
          <w:sz w:val="24"/>
          <w:szCs w:val="24"/>
        </w:rPr>
        <w:t>5.3 利害关系代理人处理。</w:t>
      </w:r>
      <w:r>
        <w:rPr>
          <w:rFonts w:hint="eastAsia" w:ascii="仿宋" w:hAnsi="仿宋" w:eastAsia="仿宋" w:cs="仿宋"/>
          <w:sz w:val="24"/>
          <w:szCs w:val="24"/>
        </w:rPr>
        <w:t>2家以上的供应商不得在同一合同项下的采购项目中，同时委托同一个自然人、同一家庭的人员、同一单位的人员作为其代理人，否则，其响应文件作为无效处理。</w:t>
      </w:r>
    </w:p>
    <w:p>
      <w:pPr>
        <w:pStyle w:val="61"/>
        <w:ind w:firstLine="480"/>
        <w:jc w:val="left"/>
        <w:rPr>
          <w:rFonts w:ascii="仿宋" w:hAnsi="仿宋" w:eastAsia="仿宋" w:cs="仿宋"/>
        </w:rPr>
      </w:pPr>
      <w:r>
        <w:rPr>
          <w:rFonts w:hint="eastAsia" w:ascii="仿宋" w:hAnsi="仿宋" w:eastAsia="仿宋" w:cs="仿宋"/>
        </w:rPr>
        <w:t>5.4供应商实际控制人或者中高级管理人员，同时是采购代理机构工作人员，不得参与本项目政府采购活动。</w:t>
      </w:r>
    </w:p>
    <w:p>
      <w:pPr>
        <w:pStyle w:val="61"/>
        <w:ind w:firstLine="480"/>
        <w:jc w:val="left"/>
        <w:rPr>
          <w:rFonts w:ascii="仿宋" w:hAnsi="仿宋" w:eastAsia="仿宋" w:cs="仿宋"/>
        </w:rPr>
      </w:pPr>
      <w:r>
        <w:rPr>
          <w:rFonts w:hint="eastAsia" w:ascii="仿宋" w:hAnsi="仿宋" w:eastAsia="仿宋" w:cs="仿宋"/>
        </w:rPr>
        <w:t>5.5供应商与采购代理机构存在关联关系，或者是采购代理机构的母公司或子公司，不得参加本项目政府采购活动。</w:t>
      </w:r>
    </w:p>
    <w:p>
      <w:pPr>
        <w:pStyle w:val="61"/>
        <w:ind w:firstLine="480"/>
        <w:jc w:val="left"/>
        <w:rPr>
          <w:rFonts w:ascii="仿宋" w:hAnsi="仿宋" w:eastAsia="仿宋" w:cs="仿宋"/>
        </w:rPr>
      </w:pPr>
      <w:r>
        <w:rPr>
          <w:rFonts w:hint="eastAsia" w:ascii="仿宋" w:hAnsi="仿宋" w:eastAsia="仿宋" w:cs="仿宋"/>
        </w:rPr>
        <w:t>5.6回避。政府采购活动中，采购人员及相关人员与供应商有下列利害关系之一的，应当回避：</w:t>
      </w:r>
    </w:p>
    <w:p>
      <w:pPr>
        <w:pStyle w:val="61"/>
        <w:ind w:firstLine="480"/>
        <w:jc w:val="left"/>
        <w:rPr>
          <w:rFonts w:ascii="仿宋" w:hAnsi="仿宋" w:eastAsia="仿宋" w:cs="仿宋"/>
        </w:rPr>
      </w:pPr>
      <w:r>
        <w:rPr>
          <w:rFonts w:hint="eastAsia" w:ascii="仿宋" w:hAnsi="仿宋" w:eastAsia="仿宋" w:cs="仿宋"/>
        </w:rPr>
        <w:t>（1）参加采购活动前3年内与供应商存在劳动关系；</w:t>
      </w:r>
    </w:p>
    <w:p>
      <w:pPr>
        <w:pStyle w:val="61"/>
        <w:ind w:firstLine="480"/>
        <w:jc w:val="left"/>
        <w:rPr>
          <w:rFonts w:ascii="仿宋" w:hAnsi="仿宋" w:eastAsia="仿宋" w:cs="仿宋"/>
        </w:rPr>
      </w:pPr>
      <w:r>
        <w:rPr>
          <w:rFonts w:hint="eastAsia" w:ascii="仿宋" w:hAnsi="仿宋" w:eastAsia="仿宋" w:cs="仿宋"/>
        </w:rPr>
        <w:t>（2）参加采购活动前3年内担任供应商的董事、监事；</w:t>
      </w:r>
    </w:p>
    <w:p>
      <w:pPr>
        <w:pStyle w:val="61"/>
        <w:ind w:firstLine="480"/>
        <w:jc w:val="left"/>
        <w:rPr>
          <w:rFonts w:ascii="仿宋" w:hAnsi="仿宋" w:eastAsia="仿宋" w:cs="仿宋"/>
        </w:rPr>
      </w:pPr>
      <w:r>
        <w:rPr>
          <w:rFonts w:hint="eastAsia" w:ascii="仿宋" w:hAnsi="仿宋" w:eastAsia="仿宋" w:cs="仿宋"/>
        </w:rPr>
        <w:t>（3）参加采购活动前3年内是供应商的控股股东或者实际控制人；</w:t>
      </w:r>
    </w:p>
    <w:p>
      <w:pPr>
        <w:pStyle w:val="61"/>
        <w:ind w:firstLine="480"/>
        <w:jc w:val="left"/>
        <w:rPr>
          <w:rFonts w:ascii="仿宋" w:hAnsi="仿宋" w:eastAsia="仿宋" w:cs="仿宋"/>
        </w:rPr>
      </w:pPr>
      <w:r>
        <w:rPr>
          <w:rFonts w:hint="eastAsia" w:ascii="仿宋" w:hAnsi="仿宋" w:eastAsia="仿宋" w:cs="仿宋"/>
        </w:rPr>
        <w:t>（4）与供应商的法定责任人或者负责人有夫妻、直系血亲、三代以内旁系血亲或者近姻亲关系；</w:t>
      </w:r>
    </w:p>
    <w:p>
      <w:pPr>
        <w:pStyle w:val="61"/>
        <w:ind w:firstLine="480"/>
        <w:jc w:val="left"/>
        <w:rPr>
          <w:rFonts w:ascii="仿宋" w:hAnsi="仿宋" w:eastAsia="仿宋" w:cs="仿宋"/>
        </w:rPr>
      </w:pPr>
      <w:r>
        <w:rPr>
          <w:rFonts w:hint="eastAsia" w:ascii="仿宋" w:hAnsi="仿宋" w:eastAsia="仿宋" w:cs="仿宋"/>
        </w:rPr>
        <w:t>（5）与供应商有其他可能影响政府采购活动公平、公正进行的关系。</w:t>
      </w:r>
    </w:p>
    <w:p>
      <w:pPr>
        <w:pStyle w:val="61"/>
        <w:ind w:firstLine="480"/>
        <w:jc w:val="left"/>
        <w:rPr>
          <w:rFonts w:ascii="仿宋" w:hAnsi="仿宋" w:eastAsia="仿宋" w:cs="仿宋"/>
        </w:rPr>
      </w:pPr>
      <w:r>
        <w:rPr>
          <w:rFonts w:hint="eastAsia" w:ascii="仿宋" w:hAnsi="仿宋" w:eastAsia="仿宋" w:cs="仿宋"/>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61"/>
        <w:ind w:firstLine="480"/>
        <w:jc w:val="left"/>
        <w:rPr>
          <w:rFonts w:ascii="仿宋" w:hAnsi="仿宋" w:eastAsia="仿宋" w:cs="仿宋"/>
        </w:rPr>
      </w:pPr>
      <w:r>
        <w:rPr>
          <w:rFonts w:hint="eastAsia" w:ascii="仿宋" w:hAnsi="仿宋" w:eastAsia="仿宋" w:cs="仿宋"/>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61"/>
        <w:snapToGrid w:val="0"/>
        <w:spacing w:beforeLines="100" w:afterLines="50"/>
        <w:ind w:firstLine="482"/>
        <w:jc w:val="left"/>
        <w:rPr>
          <w:rFonts w:ascii="仿宋" w:hAnsi="仿宋" w:eastAsia="仿宋" w:cs="仿宋"/>
          <w:b/>
        </w:rPr>
      </w:pPr>
      <w:r>
        <w:rPr>
          <w:rFonts w:hint="eastAsia" w:ascii="仿宋" w:hAnsi="仿宋" w:eastAsia="仿宋" w:cs="仿宋"/>
          <w:b/>
        </w:rPr>
        <w:t>6.本项目不接受联合体申请参加竞争性磋商（实质性要求）。</w:t>
      </w:r>
    </w:p>
    <w:p>
      <w:pPr>
        <w:pStyle w:val="61"/>
        <w:snapToGrid w:val="0"/>
        <w:spacing w:beforeLines="100" w:afterLines="50"/>
        <w:ind w:firstLine="482"/>
        <w:jc w:val="left"/>
        <w:rPr>
          <w:rFonts w:ascii="仿宋" w:hAnsi="仿宋" w:eastAsia="仿宋" w:cs="仿宋"/>
          <w:b/>
        </w:rPr>
      </w:pPr>
      <w:r>
        <w:rPr>
          <w:rFonts w:hint="eastAsia" w:ascii="仿宋" w:hAnsi="仿宋" w:eastAsia="仿宋" w:cs="仿宋"/>
          <w:b/>
        </w:rPr>
        <w:t>7.响应文件有效期（实质性要求）</w:t>
      </w:r>
    </w:p>
    <w:p>
      <w:pPr>
        <w:pStyle w:val="61"/>
        <w:ind w:firstLine="480"/>
        <w:jc w:val="left"/>
        <w:rPr>
          <w:rFonts w:ascii="仿宋" w:hAnsi="仿宋" w:eastAsia="仿宋" w:cs="仿宋"/>
        </w:rPr>
      </w:pPr>
      <w:r>
        <w:rPr>
          <w:rFonts w:hint="eastAsia" w:ascii="仿宋" w:hAnsi="仿宋" w:eastAsia="仿宋" w:cs="仿宋"/>
        </w:rPr>
        <w:t>本项目响应文件有效期为递交磋商响应文件截止之日起</w:t>
      </w:r>
      <w:r>
        <w:rPr>
          <w:rFonts w:hint="eastAsia" w:ascii="仿宋" w:hAnsi="仿宋" w:eastAsia="仿宋" w:cs="仿宋"/>
          <w:b/>
          <w:bCs/>
        </w:rPr>
        <w:t>90</w:t>
      </w:r>
      <w:r>
        <w:rPr>
          <w:rFonts w:hint="eastAsia" w:ascii="仿宋" w:hAnsi="仿宋" w:eastAsia="仿宋" w:cs="仿宋"/>
        </w:rPr>
        <w:t>天。供应商响应文件中必须载明响应文件有效期，响应文件中载明的响应文件有效期可以长于磋商文件规定的期限，但不得短于磋商文件规定的期限。否则，其响应文件将作为无效处理。</w:t>
      </w:r>
    </w:p>
    <w:p>
      <w:pPr>
        <w:pStyle w:val="61"/>
        <w:snapToGrid w:val="0"/>
        <w:spacing w:beforeLines="100" w:afterLines="50"/>
        <w:ind w:firstLine="482"/>
        <w:jc w:val="left"/>
        <w:rPr>
          <w:rFonts w:ascii="仿宋" w:hAnsi="仿宋" w:eastAsia="仿宋" w:cs="仿宋"/>
          <w:b/>
        </w:rPr>
      </w:pPr>
      <w:r>
        <w:rPr>
          <w:rFonts w:hint="eastAsia" w:ascii="仿宋" w:hAnsi="仿宋" w:eastAsia="仿宋" w:cs="仿宋"/>
          <w:b/>
        </w:rPr>
        <w:t>8.知识产权</w:t>
      </w:r>
    </w:p>
    <w:p>
      <w:pPr>
        <w:pStyle w:val="61"/>
        <w:ind w:firstLine="480"/>
        <w:jc w:val="left"/>
        <w:rPr>
          <w:rFonts w:ascii="仿宋" w:hAnsi="仿宋" w:eastAsia="仿宋" w:cs="仿宋"/>
        </w:rPr>
      </w:pPr>
      <w:r>
        <w:rPr>
          <w:rFonts w:hint="eastAsia" w:ascii="仿宋" w:hAnsi="仿宋" w:eastAsia="仿宋" w:cs="仿宋"/>
        </w:rPr>
        <w:t>8.1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61"/>
        <w:ind w:firstLine="480"/>
        <w:jc w:val="left"/>
        <w:rPr>
          <w:rFonts w:ascii="仿宋" w:hAnsi="仿宋" w:eastAsia="仿宋" w:cs="仿宋"/>
        </w:rPr>
      </w:pPr>
      <w:r>
        <w:rPr>
          <w:rFonts w:hint="eastAsia" w:ascii="仿宋" w:hAnsi="仿宋" w:eastAsia="仿宋" w:cs="仿宋"/>
        </w:rPr>
        <w:t>8.2 除非磋商文件特别规定，采购人享有本项目实施过程中产生的知识成果及知识产权。</w:t>
      </w:r>
    </w:p>
    <w:p>
      <w:pPr>
        <w:pStyle w:val="61"/>
        <w:ind w:firstLine="480"/>
        <w:jc w:val="left"/>
        <w:rPr>
          <w:rFonts w:ascii="仿宋" w:hAnsi="仿宋" w:eastAsia="仿宋" w:cs="仿宋"/>
        </w:rPr>
      </w:pPr>
      <w:r>
        <w:rPr>
          <w:rFonts w:hint="eastAsia" w:ascii="仿宋" w:hAnsi="仿宋" w:eastAsia="仿宋" w:cs="仿宋"/>
        </w:rPr>
        <w:t>8.3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pStyle w:val="61"/>
        <w:ind w:firstLine="480"/>
        <w:jc w:val="left"/>
        <w:rPr>
          <w:rFonts w:ascii="仿宋" w:hAnsi="仿宋" w:eastAsia="仿宋" w:cs="仿宋"/>
        </w:rPr>
      </w:pPr>
      <w:r>
        <w:rPr>
          <w:rFonts w:hint="eastAsia" w:ascii="仿宋" w:hAnsi="仿宋" w:eastAsia="仿宋" w:cs="仿宋"/>
        </w:rPr>
        <w:t xml:space="preserve">8.4 如采用供应商所不拥有的知识产权，则在报价中必须包括合法获取该知识产权的相关费用。 </w:t>
      </w:r>
    </w:p>
    <w:p>
      <w:pPr>
        <w:pStyle w:val="61"/>
        <w:ind w:firstLine="480"/>
        <w:jc w:val="left"/>
        <w:rPr>
          <w:rFonts w:ascii="仿宋" w:hAnsi="仿宋" w:eastAsia="仿宋" w:cs="仿宋"/>
        </w:rPr>
      </w:pPr>
    </w:p>
    <w:p>
      <w:pPr>
        <w:pStyle w:val="61"/>
        <w:ind w:firstLine="0" w:firstLineChars="0"/>
        <w:jc w:val="left"/>
        <w:rPr>
          <w:rFonts w:ascii="仿宋" w:hAnsi="仿宋" w:eastAsia="仿宋" w:cs="仿宋"/>
          <w:b/>
          <w:sz w:val="28"/>
          <w:szCs w:val="28"/>
        </w:rPr>
      </w:pPr>
      <w:bookmarkStart w:id="38" w:name="_Toc183582209"/>
      <w:bookmarkStart w:id="39" w:name="_Toc183682346"/>
      <w:bookmarkStart w:id="40" w:name="_Toc77400779"/>
      <w:bookmarkStart w:id="41" w:name="_Toc89075875"/>
      <w:bookmarkStart w:id="42" w:name="_Toc217446038"/>
      <w:r>
        <w:rPr>
          <w:rFonts w:hint="eastAsia" w:ascii="仿宋" w:hAnsi="仿宋" w:eastAsia="仿宋" w:cs="仿宋"/>
          <w:b/>
          <w:sz w:val="28"/>
          <w:szCs w:val="28"/>
        </w:rPr>
        <w:t>三、磋商文件</w:t>
      </w:r>
      <w:bookmarkEnd w:id="38"/>
      <w:bookmarkEnd w:id="39"/>
      <w:bookmarkEnd w:id="40"/>
      <w:bookmarkEnd w:id="41"/>
      <w:bookmarkEnd w:id="42"/>
    </w:p>
    <w:p>
      <w:pPr>
        <w:pStyle w:val="61"/>
        <w:snapToGrid w:val="0"/>
        <w:spacing w:beforeLines="100" w:afterLines="50"/>
        <w:ind w:firstLine="482"/>
        <w:jc w:val="left"/>
        <w:rPr>
          <w:rFonts w:ascii="仿宋" w:hAnsi="仿宋" w:eastAsia="仿宋" w:cs="仿宋"/>
          <w:b/>
        </w:rPr>
      </w:pPr>
      <w:bookmarkStart w:id="43" w:name="_Toc217446039"/>
      <w:bookmarkStart w:id="44" w:name="_Toc183582210"/>
      <w:bookmarkStart w:id="45" w:name="_Toc183682347"/>
      <w:r>
        <w:rPr>
          <w:rFonts w:hint="eastAsia" w:ascii="仿宋" w:hAnsi="仿宋" w:eastAsia="仿宋" w:cs="仿宋"/>
          <w:b/>
        </w:rPr>
        <w:t>10．磋商文件的构成</w:t>
      </w:r>
      <w:bookmarkEnd w:id="43"/>
      <w:bookmarkEnd w:id="44"/>
      <w:bookmarkEnd w:id="45"/>
      <w:r>
        <w:rPr>
          <w:rFonts w:hint="eastAsia" w:ascii="仿宋" w:hAnsi="仿宋" w:eastAsia="仿宋" w:cs="仿宋"/>
          <w:b/>
        </w:rPr>
        <w:t>（实质性要求）</w:t>
      </w:r>
    </w:p>
    <w:p>
      <w:pPr>
        <w:pStyle w:val="61"/>
        <w:ind w:firstLine="480"/>
        <w:jc w:val="left"/>
        <w:rPr>
          <w:rFonts w:ascii="仿宋" w:hAnsi="仿宋" w:eastAsia="仿宋" w:cs="仿宋"/>
        </w:rPr>
      </w:pPr>
      <w:r>
        <w:rPr>
          <w:rFonts w:hint="eastAsia" w:ascii="仿宋" w:hAnsi="仿宋" w:eastAsia="仿宋" w:cs="仿宋"/>
        </w:rPr>
        <w:t>10.1 磋商文件是供应商准备响应文件和参加磋商的依据，同时也是磋商的重要依据。磋商文件用以阐明磋商项目所需的资质、技术、服务及报价等要求、磋商程序、有关规定和注意事项以及合同主要条款等。</w:t>
      </w:r>
    </w:p>
    <w:p>
      <w:pPr>
        <w:pStyle w:val="61"/>
        <w:ind w:firstLine="480"/>
        <w:jc w:val="left"/>
        <w:rPr>
          <w:rFonts w:ascii="仿宋" w:hAnsi="仿宋" w:eastAsia="仿宋" w:cs="仿宋"/>
        </w:rPr>
      </w:pPr>
      <w:r>
        <w:rPr>
          <w:rFonts w:hint="eastAsia" w:ascii="仿宋" w:hAnsi="仿宋" w:eastAsia="仿宋" w:cs="仿宋"/>
        </w:rPr>
        <w:t>10.2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61"/>
        <w:snapToGrid w:val="0"/>
        <w:spacing w:beforeLines="100" w:afterLines="50"/>
        <w:ind w:firstLine="482"/>
        <w:jc w:val="left"/>
        <w:rPr>
          <w:rFonts w:ascii="仿宋" w:hAnsi="仿宋" w:eastAsia="仿宋" w:cs="仿宋"/>
          <w:b/>
        </w:rPr>
      </w:pPr>
      <w:bookmarkStart w:id="46" w:name="_Toc183682348"/>
      <w:bookmarkStart w:id="47" w:name="_Toc183582211"/>
      <w:bookmarkStart w:id="48" w:name="_Toc217446040"/>
      <w:r>
        <w:rPr>
          <w:rFonts w:hint="eastAsia" w:ascii="仿宋" w:hAnsi="仿宋" w:eastAsia="仿宋" w:cs="仿宋"/>
          <w:b/>
        </w:rPr>
        <w:t>11. 磋商文件的澄清</w:t>
      </w:r>
      <w:bookmarkEnd w:id="46"/>
      <w:bookmarkEnd w:id="47"/>
      <w:r>
        <w:rPr>
          <w:rFonts w:hint="eastAsia" w:ascii="仿宋" w:hAnsi="仿宋" w:eastAsia="仿宋" w:cs="仿宋"/>
          <w:b/>
        </w:rPr>
        <w:t>和修改</w:t>
      </w:r>
      <w:bookmarkEnd w:id="48"/>
    </w:p>
    <w:p>
      <w:pPr>
        <w:pStyle w:val="61"/>
        <w:ind w:firstLine="480"/>
        <w:jc w:val="left"/>
        <w:rPr>
          <w:rFonts w:ascii="仿宋" w:hAnsi="仿宋" w:eastAsia="仿宋" w:cs="仿宋"/>
        </w:rPr>
      </w:pPr>
      <w:r>
        <w:rPr>
          <w:rFonts w:hint="eastAsia" w:ascii="仿宋" w:hAnsi="仿宋" w:eastAsia="仿宋" w:cs="仿宋"/>
        </w:rPr>
        <w:t>11.1 在递交响应文件截止时间前，采购人、采购代理机构可以对磋商文件进行澄清或者修改。</w:t>
      </w:r>
    </w:p>
    <w:p>
      <w:pPr>
        <w:pStyle w:val="61"/>
        <w:ind w:firstLine="480"/>
        <w:jc w:val="left"/>
        <w:rPr>
          <w:rFonts w:ascii="仿宋" w:hAnsi="仿宋" w:eastAsia="仿宋" w:cs="仿宋"/>
        </w:rPr>
      </w:pPr>
      <w:r>
        <w:rPr>
          <w:rFonts w:hint="eastAsia" w:ascii="仿宋" w:hAnsi="仿宋" w:eastAsia="仿宋" w:cs="仿宋"/>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3个工作日前；不足上述时间的，应当顺延递交响应文件的截止时间。</w:t>
      </w:r>
    </w:p>
    <w:p>
      <w:pPr>
        <w:pStyle w:val="61"/>
        <w:ind w:firstLine="480"/>
        <w:jc w:val="left"/>
        <w:rPr>
          <w:rFonts w:ascii="仿宋" w:hAnsi="仿宋" w:eastAsia="仿宋" w:cs="仿宋"/>
        </w:rPr>
      </w:pPr>
      <w:r>
        <w:rPr>
          <w:rFonts w:hint="eastAsia" w:ascii="仿宋" w:hAnsi="仿宋" w:eastAsia="仿宋" w:cs="仿宋"/>
        </w:rPr>
        <w:t>11.3供应商认为采购代理机构需要对磋商文件进行澄清或者修改的，可以在提交首次响应文件截止之日起三日前以书面形式向采购代理机构提出申请，由采购代理机构决定是否采纳供应商的申请事项。</w:t>
      </w:r>
    </w:p>
    <w:p>
      <w:pPr>
        <w:pStyle w:val="61"/>
        <w:snapToGrid w:val="0"/>
        <w:spacing w:beforeLines="100" w:afterLines="50"/>
        <w:ind w:firstLine="482"/>
        <w:jc w:val="left"/>
        <w:rPr>
          <w:rFonts w:ascii="仿宋" w:hAnsi="仿宋" w:eastAsia="仿宋" w:cs="仿宋"/>
          <w:b/>
        </w:rPr>
      </w:pPr>
      <w:bookmarkStart w:id="49" w:name="_Toc217446041"/>
      <w:bookmarkStart w:id="50" w:name="_Toc208848971"/>
      <w:r>
        <w:rPr>
          <w:rFonts w:hint="eastAsia" w:ascii="仿宋" w:hAnsi="仿宋" w:eastAsia="仿宋" w:cs="仿宋"/>
          <w:b/>
        </w:rPr>
        <w:t>12. 答疑会和现场考察</w:t>
      </w:r>
      <w:bookmarkEnd w:id="49"/>
      <w:bookmarkEnd w:id="50"/>
    </w:p>
    <w:p>
      <w:pPr>
        <w:pStyle w:val="61"/>
        <w:ind w:firstLine="480"/>
        <w:jc w:val="left"/>
        <w:rPr>
          <w:rFonts w:ascii="仿宋" w:hAnsi="仿宋" w:eastAsia="仿宋" w:cs="仿宋"/>
        </w:rPr>
      </w:pPr>
      <w:r>
        <w:rPr>
          <w:rFonts w:hint="eastAsia" w:ascii="仿宋" w:hAnsi="仿宋" w:eastAsia="仿宋" w:cs="仿宋"/>
        </w:rPr>
        <w:t>12.1 根据采购项目和具体情况，采购人、采购代理机构认为有必要，可以在磋商文件提供期限截止后响应文件提交截止前，组织已获取磋商文件的潜在供应商现场考察或者召开答疑会。</w:t>
      </w:r>
    </w:p>
    <w:p>
      <w:pPr>
        <w:pStyle w:val="61"/>
        <w:ind w:firstLine="480"/>
        <w:jc w:val="left"/>
        <w:rPr>
          <w:rFonts w:ascii="仿宋" w:hAnsi="仿宋" w:eastAsia="仿宋" w:cs="仿宋"/>
        </w:rPr>
      </w:pPr>
      <w:r>
        <w:rPr>
          <w:rFonts w:hint="eastAsia" w:ascii="仿宋" w:hAnsi="仿宋" w:eastAsia="仿宋" w:cs="仿宋"/>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pStyle w:val="61"/>
        <w:ind w:firstLine="480"/>
        <w:jc w:val="left"/>
        <w:rPr>
          <w:rFonts w:ascii="仿宋" w:hAnsi="仿宋" w:eastAsia="仿宋" w:cs="仿宋"/>
        </w:rPr>
      </w:pPr>
      <w:r>
        <w:rPr>
          <w:rFonts w:hint="eastAsia" w:ascii="仿宋" w:hAnsi="仿宋" w:eastAsia="仿宋" w:cs="仿宋"/>
        </w:rPr>
        <w:t>12.3 供应商考察现场或者参加答疑会所发生的一切费用由供应商自己承担。</w:t>
      </w:r>
    </w:p>
    <w:p>
      <w:pPr>
        <w:pStyle w:val="61"/>
        <w:ind w:firstLine="480"/>
        <w:jc w:val="left"/>
        <w:rPr>
          <w:rFonts w:ascii="仿宋" w:hAnsi="仿宋" w:eastAsia="仿宋" w:cs="仿宋"/>
        </w:rPr>
      </w:pPr>
    </w:p>
    <w:p>
      <w:pPr>
        <w:pStyle w:val="61"/>
        <w:ind w:firstLine="0" w:firstLineChars="0"/>
        <w:jc w:val="left"/>
        <w:rPr>
          <w:rFonts w:ascii="仿宋" w:hAnsi="仿宋" w:eastAsia="仿宋" w:cs="仿宋"/>
          <w:b/>
          <w:sz w:val="28"/>
          <w:szCs w:val="28"/>
        </w:rPr>
      </w:pPr>
      <w:bookmarkStart w:id="51" w:name="_Toc217446042"/>
      <w:bookmarkStart w:id="52" w:name="_Toc89075876"/>
      <w:bookmarkStart w:id="53" w:name="_Toc183582214"/>
      <w:bookmarkStart w:id="54" w:name="_Toc77400780"/>
      <w:bookmarkStart w:id="55" w:name="_Toc183682351"/>
      <w:r>
        <w:rPr>
          <w:rFonts w:hint="eastAsia" w:ascii="仿宋" w:hAnsi="仿宋" w:eastAsia="仿宋" w:cs="仿宋"/>
          <w:b/>
          <w:sz w:val="28"/>
          <w:szCs w:val="28"/>
        </w:rPr>
        <w:t>四、响应文件</w:t>
      </w:r>
      <w:bookmarkEnd w:id="51"/>
      <w:bookmarkEnd w:id="52"/>
      <w:bookmarkEnd w:id="53"/>
      <w:bookmarkEnd w:id="54"/>
      <w:bookmarkEnd w:id="55"/>
    </w:p>
    <w:p>
      <w:pPr>
        <w:pStyle w:val="61"/>
        <w:snapToGrid w:val="0"/>
        <w:spacing w:beforeLines="100" w:afterLines="50"/>
        <w:ind w:firstLine="482"/>
        <w:jc w:val="left"/>
        <w:rPr>
          <w:rFonts w:ascii="仿宋" w:hAnsi="仿宋" w:eastAsia="仿宋" w:cs="仿宋"/>
          <w:b/>
        </w:rPr>
      </w:pPr>
      <w:bookmarkStart w:id="56" w:name="_Toc217446043"/>
      <w:bookmarkStart w:id="57" w:name="_Toc183682352"/>
      <w:bookmarkStart w:id="58" w:name="_Toc183582215"/>
      <w:r>
        <w:rPr>
          <w:rFonts w:hint="eastAsia" w:ascii="仿宋" w:hAnsi="仿宋" w:eastAsia="仿宋" w:cs="仿宋"/>
          <w:b/>
        </w:rPr>
        <w:t>13.响应文件的组成（实质性要求）</w:t>
      </w:r>
    </w:p>
    <w:p>
      <w:pPr>
        <w:pStyle w:val="61"/>
        <w:ind w:firstLine="480"/>
        <w:jc w:val="left"/>
        <w:rPr>
          <w:rFonts w:ascii="仿宋" w:hAnsi="仿宋" w:eastAsia="仿宋" w:cs="仿宋"/>
        </w:rPr>
      </w:pPr>
      <w:r>
        <w:rPr>
          <w:rFonts w:hint="eastAsia" w:ascii="仿宋" w:hAnsi="仿宋" w:eastAsia="仿宋" w:cs="仿宋"/>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pStyle w:val="61"/>
        <w:snapToGrid w:val="0"/>
        <w:spacing w:beforeLines="100" w:afterLines="50"/>
        <w:ind w:firstLine="482"/>
        <w:jc w:val="left"/>
        <w:rPr>
          <w:rFonts w:ascii="仿宋" w:hAnsi="仿宋" w:eastAsia="仿宋" w:cs="仿宋"/>
          <w:b/>
        </w:rPr>
      </w:pPr>
      <w:r>
        <w:rPr>
          <w:rFonts w:hint="eastAsia" w:ascii="仿宋" w:hAnsi="仿宋" w:eastAsia="仿宋" w:cs="仿宋"/>
          <w:b/>
        </w:rPr>
        <w:t>14.响应文件的语言</w:t>
      </w:r>
      <w:bookmarkEnd w:id="56"/>
      <w:bookmarkEnd w:id="57"/>
      <w:bookmarkEnd w:id="58"/>
      <w:r>
        <w:rPr>
          <w:rFonts w:hint="eastAsia" w:ascii="仿宋" w:hAnsi="仿宋" w:eastAsia="仿宋" w:cs="仿宋"/>
          <w:b/>
        </w:rPr>
        <w:t>（实质性要求）</w:t>
      </w:r>
    </w:p>
    <w:p>
      <w:pPr>
        <w:pStyle w:val="61"/>
        <w:ind w:firstLine="480"/>
        <w:jc w:val="left"/>
        <w:rPr>
          <w:rFonts w:ascii="仿宋" w:hAnsi="仿宋" w:eastAsia="仿宋" w:cs="仿宋"/>
        </w:rPr>
      </w:pPr>
      <w:r>
        <w:rPr>
          <w:rFonts w:hint="eastAsia" w:ascii="仿宋" w:hAnsi="仿宋" w:eastAsia="仿宋" w:cs="仿宋"/>
        </w:rPr>
        <w:t>14.1 供应商提交的响应文件以及供应商与采购人、采购代理机构就有关报价的所有来往书面文件均须使用中文。响应文件中如附有外文资料，应将主要内容翻译成中文并加盖供应商公章后附在相关外文资料后面，否则，评审专家有权要求供应商予以澄清。（说明：供应商的法定责任人为外籍人士的，法定责任人的签字和护照除外。）</w:t>
      </w:r>
    </w:p>
    <w:p>
      <w:pPr>
        <w:pStyle w:val="61"/>
        <w:ind w:firstLine="480"/>
        <w:jc w:val="left"/>
        <w:rPr>
          <w:rFonts w:ascii="仿宋" w:hAnsi="仿宋" w:eastAsia="仿宋" w:cs="仿宋"/>
        </w:rPr>
      </w:pPr>
      <w:r>
        <w:rPr>
          <w:rFonts w:hint="eastAsia" w:ascii="仿宋" w:hAnsi="仿宋" w:eastAsia="仿宋" w:cs="仿宋"/>
        </w:rPr>
        <w:t>14.2 翻译的中文资料与外文资料如果出现差异和矛盾，以中文为准。但不能故意错误翻译，否则，供应商的响应文件将作为无效处理。</w:t>
      </w:r>
    </w:p>
    <w:p>
      <w:pPr>
        <w:pStyle w:val="61"/>
        <w:snapToGrid w:val="0"/>
        <w:spacing w:beforeLines="100" w:afterLines="50"/>
        <w:ind w:firstLine="482"/>
        <w:jc w:val="left"/>
        <w:rPr>
          <w:rFonts w:ascii="仿宋" w:hAnsi="仿宋" w:eastAsia="仿宋" w:cs="仿宋"/>
          <w:b/>
        </w:rPr>
      </w:pPr>
      <w:bookmarkStart w:id="59" w:name="_Toc183682353"/>
      <w:bookmarkStart w:id="60" w:name="_Toc183582216"/>
      <w:bookmarkStart w:id="61" w:name="_Toc217446044"/>
      <w:r>
        <w:rPr>
          <w:rFonts w:hint="eastAsia" w:ascii="仿宋" w:hAnsi="仿宋" w:eastAsia="仿宋" w:cs="仿宋"/>
          <w:b/>
        </w:rPr>
        <w:t>15．计量单位</w:t>
      </w:r>
      <w:bookmarkEnd w:id="59"/>
      <w:bookmarkEnd w:id="60"/>
      <w:bookmarkEnd w:id="61"/>
      <w:r>
        <w:rPr>
          <w:rFonts w:hint="eastAsia" w:ascii="仿宋" w:hAnsi="仿宋" w:eastAsia="仿宋" w:cs="仿宋"/>
          <w:b/>
        </w:rPr>
        <w:t>（实质性要求）</w:t>
      </w:r>
    </w:p>
    <w:p>
      <w:pPr>
        <w:pStyle w:val="61"/>
        <w:ind w:firstLine="480"/>
        <w:jc w:val="left"/>
        <w:rPr>
          <w:rFonts w:ascii="仿宋" w:hAnsi="仿宋" w:eastAsia="仿宋" w:cs="仿宋"/>
        </w:rPr>
      </w:pPr>
      <w:r>
        <w:rPr>
          <w:rFonts w:hint="eastAsia" w:ascii="仿宋" w:hAnsi="仿宋" w:eastAsia="仿宋" w:cs="仿宋"/>
        </w:rPr>
        <w:t>除磋商文件中另有规定外，本次采购项目所有合同项下的报价均采用国家法定的计量单位。</w:t>
      </w:r>
    </w:p>
    <w:p>
      <w:pPr>
        <w:pStyle w:val="61"/>
        <w:snapToGrid w:val="0"/>
        <w:spacing w:beforeLines="100" w:afterLines="50"/>
        <w:ind w:firstLine="482"/>
        <w:jc w:val="left"/>
        <w:rPr>
          <w:rFonts w:ascii="仿宋" w:hAnsi="仿宋" w:eastAsia="仿宋" w:cs="仿宋"/>
          <w:b/>
        </w:rPr>
      </w:pPr>
      <w:bookmarkStart w:id="62" w:name="_Toc217446045"/>
      <w:r>
        <w:rPr>
          <w:rFonts w:hint="eastAsia" w:ascii="仿宋" w:hAnsi="仿宋" w:eastAsia="仿宋" w:cs="仿宋"/>
          <w:b/>
        </w:rPr>
        <w:t>16. 报价货币（实质性要求）</w:t>
      </w:r>
    </w:p>
    <w:p>
      <w:pPr>
        <w:pStyle w:val="61"/>
        <w:ind w:firstLine="480"/>
        <w:jc w:val="left"/>
        <w:rPr>
          <w:rFonts w:ascii="仿宋" w:hAnsi="仿宋" w:eastAsia="仿宋" w:cs="仿宋"/>
        </w:rPr>
      </w:pPr>
      <w:r>
        <w:rPr>
          <w:rFonts w:hint="eastAsia" w:ascii="仿宋" w:hAnsi="仿宋" w:eastAsia="仿宋" w:cs="仿宋"/>
        </w:rPr>
        <w:t>本次磋商项目的报价货币为人民币，报价以磋商文件规定为准。</w:t>
      </w:r>
    </w:p>
    <w:bookmarkEnd w:id="62"/>
    <w:p>
      <w:pPr>
        <w:pStyle w:val="61"/>
        <w:snapToGrid w:val="0"/>
        <w:spacing w:beforeLines="100" w:afterLines="50"/>
        <w:ind w:firstLine="482"/>
        <w:jc w:val="left"/>
        <w:rPr>
          <w:rFonts w:ascii="仿宋" w:hAnsi="仿宋" w:eastAsia="仿宋" w:cs="仿宋"/>
          <w:b/>
        </w:rPr>
      </w:pPr>
      <w:r>
        <w:rPr>
          <w:rFonts w:hint="eastAsia" w:ascii="仿宋" w:hAnsi="仿宋" w:eastAsia="仿宋" w:cs="仿宋"/>
          <w:b/>
        </w:rPr>
        <w:t>17.响应文件格式</w:t>
      </w:r>
    </w:p>
    <w:p>
      <w:pPr>
        <w:pStyle w:val="61"/>
        <w:ind w:firstLine="480"/>
        <w:jc w:val="left"/>
        <w:rPr>
          <w:rFonts w:ascii="仿宋" w:hAnsi="仿宋" w:eastAsia="仿宋" w:cs="仿宋"/>
        </w:rPr>
      </w:pPr>
      <w:r>
        <w:rPr>
          <w:rFonts w:hint="eastAsia" w:ascii="仿宋" w:hAnsi="仿宋" w:eastAsia="仿宋" w:cs="仿宋"/>
        </w:rPr>
        <w:t>17.1 供应商应执行磋商文件的规定要求。</w:t>
      </w:r>
    </w:p>
    <w:p>
      <w:pPr>
        <w:pStyle w:val="61"/>
        <w:ind w:firstLine="480"/>
        <w:jc w:val="left"/>
        <w:rPr>
          <w:rFonts w:ascii="仿宋" w:hAnsi="仿宋" w:eastAsia="仿宋" w:cs="仿宋"/>
        </w:rPr>
      </w:pPr>
      <w:r>
        <w:rPr>
          <w:rFonts w:hint="eastAsia" w:ascii="仿宋" w:hAnsi="仿宋" w:eastAsia="仿宋" w:cs="仿宋"/>
        </w:rPr>
        <w:t>17.2 对于没有格式要求的磋商文件由供应商自行编写。</w:t>
      </w:r>
    </w:p>
    <w:p>
      <w:pPr>
        <w:pStyle w:val="61"/>
        <w:snapToGrid w:val="0"/>
        <w:spacing w:beforeLines="100" w:afterLines="50"/>
        <w:ind w:firstLine="482"/>
        <w:jc w:val="left"/>
        <w:rPr>
          <w:rFonts w:ascii="仿宋" w:hAnsi="仿宋" w:eastAsia="仿宋" w:cs="仿宋"/>
          <w:b/>
        </w:rPr>
      </w:pPr>
      <w:bookmarkStart w:id="63" w:name="_Toc183682361"/>
      <w:bookmarkStart w:id="64" w:name="_Toc183582224"/>
      <w:bookmarkStart w:id="65" w:name="_Toc217446051"/>
      <w:r>
        <w:rPr>
          <w:rFonts w:hint="eastAsia" w:ascii="仿宋" w:hAnsi="仿宋" w:eastAsia="仿宋" w:cs="仿宋"/>
          <w:b/>
        </w:rPr>
        <w:t>18.响应文件的编制和签署</w:t>
      </w:r>
    </w:p>
    <w:p>
      <w:pPr>
        <w:pStyle w:val="61"/>
        <w:ind w:firstLine="480"/>
        <w:jc w:val="left"/>
        <w:rPr>
          <w:rFonts w:ascii="仿宋" w:hAnsi="仿宋" w:eastAsia="仿宋" w:cs="仿宋"/>
        </w:rPr>
      </w:pPr>
      <w:r>
        <w:rPr>
          <w:rFonts w:hint="eastAsia" w:ascii="仿宋" w:hAnsi="仿宋" w:eastAsia="仿宋" w:cs="仿宋"/>
        </w:rPr>
        <w:t>18.1 资格性响应文件正本壹份、副本两份，并在其封面上清楚地标明资格性响应文件、采购项目名称、采购项目编号、包件号及包件名称（若有）、供应商名称以及“正本”或“副本”字样。若正本和副本有不一致的内容，以正本书面响应文件为准。</w:t>
      </w:r>
    </w:p>
    <w:p>
      <w:pPr>
        <w:pStyle w:val="61"/>
        <w:ind w:firstLine="480"/>
        <w:jc w:val="left"/>
        <w:rPr>
          <w:rFonts w:ascii="仿宋" w:hAnsi="仿宋" w:eastAsia="仿宋" w:cs="仿宋"/>
        </w:rPr>
      </w:pPr>
      <w:r>
        <w:rPr>
          <w:rFonts w:hint="eastAsia" w:ascii="仿宋" w:hAnsi="仿宋" w:eastAsia="仿宋" w:cs="仿宋"/>
        </w:rPr>
        <w:t>18.2 其他响应文件正本壹份、副本两份，并在其封面上清楚地标明其他响应文件、采购项目名称、采购项目编号、包件号及包件名称（若有）、供应商名称以及“正本”或“副本”字样。若正本和副本有不一致的内容，以正本书面响应文件为准。</w:t>
      </w:r>
    </w:p>
    <w:bookmarkEnd w:id="63"/>
    <w:bookmarkEnd w:id="64"/>
    <w:bookmarkEnd w:id="65"/>
    <w:p>
      <w:pPr>
        <w:pStyle w:val="61"/>
        <w:ind w:firstLine="480"/>
        <w:jc w:val="left"/>
        <w:rPr>
          <w:rFonts w:ascii="仿宋" w:hAnsi="仿宋" w:eastAsia="仿宋" w:cs="仿宋"/>
        </w:rPr>
      </w:pPr>
      <w:r>
        <w:rPr>
          <w:rFonts w:hint="eastAsia" w:ascii="仿宋" w:hAnsi="仿宋" w:eastAsia="仿宋" w:cs="仿宋"/>
        </w:rPr>
        <w:t>18.3 响应文件正本和副本均需在规定签章处</w:t>
      </w:r>
      <w:r>
        <w:rPr>
          <w:rFonts w:hint="eastAsia" w:ascii="仿宋" w:hAnsi="仿宋" w:eastAsia="仿宋" w:cs="仿宋"/>
          <w:b/>
        </w:rPr>
        <w:t>签字</w:t>
      </w:r>
      <w:r>
        <w:rPr>
          <w:rFonts w:hint="eastAsia" w:ascii="仿宋" w:hAnsi="仿宋" w:eastAsia="仿宋" w:cs="仿宋"/>
        </w:rPr>
        <w:t>和盖章。响应文件副本可采用正本的复印件，电子文档采用光盘或U盘制作。</w:t>
      </w:r>
    </w:p>
    <w:p>
      <w:pPr>
        <w:pStyle w:val="61"/>
        <w:ind w:firstLine="480"/>
        <w:jc w:val="left"/>
        <w:rPr>
          <w:rFonts w:ascii="仿宋" w:hAnsi="仿宋" w:eastAsia="仿宋" w:cs="仿宋"/>
        </w:rPr>
      </w:pPr>
      <w:r>
        <w:rPr>
          <w:rFonts w:hint="eastAsia" w:ascii="仿宋" w:hAnsi="仿宋" w:eastAsia="仿宋" w:cs="仿宋"/>
        </w:rPr>
        <w:t>18.4响应文件的打印和书写应清楚工整，任何行间插字、涂改或增删，必须由供应商的法定责任人或其授权代表签字并盖供应商公章。</w:t>
      </w:r>
    </w:p>
    <w:p>
      <w:pPr>
        <w:pStyle w:val="61"/>
        <w:ind w:firstLine="480"/>
        <w:jc w:val="left"/>
        <w:rPr>
          <w:rFonts w:ascii="仿宋" w:hAnsi="仿宋" w:eastAsia="仿宋" w:cs="仿宋"/>
        </w:rPr>
      </w:pPr>
      <w:r>
        <w:rPr>
          <w:rFonts w:hint="eastAsia" w:ascii="仿宋" w:hAnsi="仿宋" w:eastAsia="仿宋" w:cs="仿宋"/>
        </w:rPr>
        <w:t>18.5（实质性要求）响应文件应由供应商法定责任人/主要负责人/本人或其授权代表在响应文件要求的地方签字（或加盖私人印章），要求加盖公章的地方加盖单位公章，不得使用专用章（如经济合同章、投标专用章等）或下属单位印章代替。</w:t>
      </w:r>
    </w:p>
    <w:p>
      <w:pPr>
        <w:pStyle w:val="61"/>
        <w:ind w:firstLine="480"/>
        <w:jc w:val="left"/>
        <w:rPr>
          <w:rFonts w:ascii="仿宋" w:hAnsi="仿宋" w:eastAsia="仿宋" w:cs="仿宋"/>
        </w:rPr>
      </w:pPr>
      <w:r>
        <w:rPr>
          <w:rFonts w:hint="eastAsia" w:ascii="仿宋" w:hAnsi="仿宋" w:eastAsia="仿宋" w:cs="仿宋"/>
        </w:rPr>
        <w:t>18.6响应文件正本和副本需要逐页编目编码。</w:t>
      </w:r>
    </w:p>
    <w:p>
      <w:pPr>
        <w:pStyle w:val="61"/>
        <w:ind w:firstLine="480"/>
        <w:jc w:val="left"/>
        <w:rPr>
          <w:rFonts w:ascii="仿宋" w:hAnsi="仿宋" w:eastAsia="仿宋" w:cs="仿宋"/>
        </w:rPr>
      </w:pPr>
      <w:r>
        <w:rPr>
          <w:rFonts w:hint="eastAsia" w:ascii="仿宋" w:hAnsi="仿宋" w:eastAsia="仿宋" w:cs="仿宋"/>
        </w:rPr>
        <w:t>18.7响应文件正本和副本应当采用胶装方式装订成册，不得散装或者合页装订。</w:t>
      </w:r>
    </w:p>
    <w:p>
      <w:pPr>
        <w:pStyle w:val="61"/>
        <w:ind w:firstLine="480"/>
        <w:jc w:val="left"/>
        <w:rPr>
          <w:rFonts w:ascii="仿宋" w:hAnsi="仿宋" w:eastAsia="仿宋" w:cs="仿宋"/>
        </w:rPr>
      </w:pPr>
      <w:r>
        <w:rPr>
          <w:rFonts w:hint="eastAsia" w:ascii="仿宋" w:hAnsi="仿宋" w:eastAsia="仿宋" w:cs="仿宋"/>
        </w:rPr>
        <w:t>18.8响应文件统一用A4幅面纸印制，除另有规定外。</w:t>
      </w:r>
    </w:p>
    <w:p>
      <w:pPr>
        <w:pStyle w:val="61"/>
        <w:ind w:firstLine="480"/>
        <w:jc w:val="left"/>
        <w:rPr>
          <w:rFonts w:ascii="仿宋" w:hAnsi="仿宋" w:eastAsia="仿宋" w:cs="仿宋"/>
        </w:rPr>
      </w:pPr>
      <w:r>
        <w:rPr>
          <w:rFonts w:hint="eastAsia" w:ascii="仿宋" w:hAnsi="仿宋" w:eastAsia="仿宋" w:cs="仿宋"/>
        </w:rPr>
        <w:t>18.9（实质性要求）响应文件应根据磋商文件的要求制作，签署、盖章。对于未满足实质性要求的响应文件，将在符合性审查中不予通过，其响应无效；对于未满足非实质性要求的响应文件，将由评审专家以响应文件制作不规范视情予以扣分处理。</w:t>
      </w:r>
    </w:p>
    <w:p>
      <w:pPr>
        <w:pStyle w:val="61"/>
        <w:snapToGrid w:val="0"/>
        <w:spacing w:beforeLines="100" w:afterLines="50"/>
        <w:ind w:firstLine="482"/>
        <w:jc w:val="left"/>
        <w:rPr>
          <w:rFonts w:ascii="仿宋" w:hAnsi="仿宋" w:eastAsia="仿宋" w:cs="仿宋"/>
        </w:rPr>
      </w:pPr>
      <w:bookmarkStart w:id="66" w:name="_Toc89075877"/>
      <w:bookmarkStart w:id="67" w:name="_Toc217446053"/>
      <w:bookmarkStart w:id="68" w:name="_Toc77400781"/>
      <w:bookmarkStart w:id="69" w:name="_Toc183582226"/>
      <w:bookmarkStart w:id="70" w:name="_Toc183682363"/>
      <w:r>
        <w:rPr>
          <w:rFonts w:hint="eastAsia" w:ascii="仿宋" w:hAnsi="仿宋" w:eastAsia="仿宋" w:cs="仿宋"/>
          <w:b/>
          <w:bCs/>
        </w:rPr>
        <w:t>19.响应</w:t>
      </w:r>
      <w:r>
        <w:rPr>
          <w:rFonts w:hint="eastAsia" w:ascii="仿宋" w:hAnsi="仿宋" w:eastAsia="仿宋" w:cs="仿宋"/>
          <w:b/>
        </w:rPr>
        <w:t>文件</w:t>
      </w:r>
      <w:r>
        <w:rPr>
          <w:rFonts w:hint="eastAsia" w:ascii="仿宋" w:hAnsi="仿宋" w:eastAsia="仿宋" w:cs="仿宋"/>
          <w:b/>
          <w:bCs/>
        </w:rPr>
        <w:t>的密封和标注</w:t>
      </w:r>
      <w:r>
        <w:rPr>
          <w:rFonts w:hint="eastAsia" w:ascii="仿宋" w:hAnsi="仿宋" w:eastAsia="仿宋" w:cs="仿宋"/>
        </w:rPr>
        <w:t>（不属于本项目磋商小组评审范畴，由采购人、采购代理机构在接收响应文件时及时处理）</w:t>
      </w:r>
    </w:p>
    <w:p>
      <w:pPr>
        <w:pStyle w:val="61"/>
        <w:ind w:firstLine="480"/>
        <w:jc w:val="left"/>
        <w:rPr>
          <w:rFonts w:ascii="仿宋" w:hAnsi="仿宋" w:eastAsia="仿宋" w:cs="仿宋"/>
        </w:rPr>
      </w:pPr>
      <w:r>
        <w:rPr>
          <w:rFonts w:hint="eastAsia" w:ascii="仿宋" w:hAnsi="仿宋" w:eastAsia="仿宋" w:cs="仿宋"/>
        </w:rPr>
        <w:t>19.1 响应文件可以单独密封包装，也可以所有响应文件密封包装在一个密封袋内。</w:t>
      </w:r>
    </w:p>
    <w:p>
      <w:pPr>
        <w:pStyle w:val="61"/>
        <w:ind w:firstLine="480"/>
        <w:jc w:val="left"/>
        <w:rPr>
          <w:rFonts w:ascii="仿宋" w:hAnsi="仿宋" w:eastAsia="仿宋" w:cs="仿宋"/>
        </w:rPr>
      </w:pPr>
      <w:r>
        <w:rPr>
          <w:rFonts w:hint="eastAsia" w:ascii="仿宋" w:hAnsi="仿宋" w:eastAsia="仿宋" w:cs="仿宋"/>
        </w:rPr>
        <w:t>19.2 响应文件密封袋的最外层应清楚地标明采购项目名称、采购项目编号、包件号及包件名称（若有）、供应商名称，封口及供应商名称处应当加盖公章。</w:t>
      </w:r>
    </w:p>
    <w:p>
      <w:pPr>
        <w:pStyle w:val="61"/>
        <w:ind w:firstLine="480"/>
        <w:jc w:val="left"/>
        <w:rPr>
          <w:rFonts w:ascii="仿宋" w:hAnsi="仿宋" w:eastAsia="仿宋" w:cs="仿宋"/>
        </w:rPr>
      </w:pPr>
      <w:r>
        <w:rPr>
          <w:rFonts w:hint="eastAsia" w:ascii="仿宋" w:hAnsi="仿宋" w:eastAsia="仿宋" w:cs="仿宋"/>
        </w:rPr>
        <w:t>19.3 所有外层密封袋的封口处应粘贴牢固。</w:t>
      </w:r>
    </w:p>
    <w:p>
      <w:pPr>
        <w:pStyle w:val="61"/>
        <w:ind w:firstLine="480"/>
        <w:jc w:val="left"/>
        <w:rPr>
          <w:rFonts w:ascii="仿宋" w:hAnsi="仿宋" w:eastAsia="仿宋" w:cs="仿宋"/>
        </w:rPr>
      </w:pPr>
      <w:r>
        <w:rPr>
          <w:rFonts w:hint="eastAsia" w:ascii="仿宋" w:hAnsi="仿宋" w:eastAsia="仿宋" w:cs="仿宋"/>
        </w:rPr>
        <w:t>19.4 未按以上要求进行密封和标注的响应文件，采购人、采购代理机构将拒收或者在时间允许的范围内，要求修改完善后接收。</w:t>
      </w:r>
    </w:p>
    <w:p>
      <w:pPr>
        <w:pStyle w:val="61"/>
        <w:snapToGrid w:val="0"/>
        <w:spacing w:beforeLines="100" w:afterLines="50"/>
        <w:ind w:firstLine="482"/>
        <w:jc w:val="left"/>
        <w:rPr>
          <w:rFonts w:ascii="仿宋" w:hAnsi="仿宋" w:eastAsia="仿宋" w:cs="仿宋"/>
          <w:b/>
        </w:rPr>
      </w:pPr>
      <w:r>
        <w:rPr>
          <w:rFonts w:hint="eastAsia" w:ascii="仿宋" w:hAnsi="仿宋" w:eastAsia="仿宋" w:cs="仿宋"/>
          <w:b/>
        </w:rPr>
        <w:t>20.响应文件的递交</w:t>
      </w:r>
    </w:p>
    <w:p>
      <w:pPr>
        <w:pStyle w:val="61"/>
        <w:ind w:firstLine="480"/>
        <w:jc w:val="left"/>
        <w:rPr>
          <w:rFonts w:ascii="仿宋" w:hAnsi="仿宋" w:eastAsia="仿宋" w:cs="仿宋"/>
        </w:rPr>
      </w:pPr>
      <w:r>
        <w:rPr>
          <w:rFonts w:hint="eastAsia" w:ascii="仿宋" w:hAnsi="仿宋" w:eastAsia="仿宋" w:cs="仿宋"/>
        </w:rPr>
        <w:t>20.1 资格性响应文件和其他响应文件应于递交响应文件截止时间前送达指定地点，采购代理机构拒绝接收截止时间后送达的响应文件。</w:t>
      </w:r>
    </w:p>
    <w:p>
      <w:pPr>
        <w:pStyle w:val="61"/>
        <w:ind w:firstLine="480"/>
        <w:jc w:val="left"/>
        <w:rPr>
          <w:rFonts w:ascii="仿宋" w:hAnsi="仿宋" w:eastAsia="仿宋" w:cs="仿宋"/>
        </w:rPr>
      </w:pPr>
      <w:r>
        <w:rPr>
          <w:rFonts w:hint="eastAsia" w:ascii="仿宋" w:hAnsi="仿宋" w:eastAsia="仿宋" w:cs="仿宋"/>
        </w:rPr>
        <w:t>20.2 采购代理机构将向通过资格审查的供应商发出磋商邀请；告知未通过资格审查的供应商未通过的原因。</w:t>
      </w:r>
    </w:p>
    <w:p>
      <w:pPr>
        <w:pStyle w:val="61"/>
        <w:ind w:firstLine="480"/>
        <w:jc w:val="left"/>
        <w:rPr>
          <w:rFonts w:ascii="仿宋" w:hAnsi="仿宋" w:eastAsia="仿宋" w:cs="仿宋"/>
        </w:rPr>
      </w:pPr>
      <w:r>
        <w:rPr>
          <w:rFonts w:hint="eastAsia" w:ascii="仿宋" w:hAnsi="仿宋" w:eastAsia="仿宋" w:cs="仿宋"/>
        </w:rPr>
        <w:t>20.3 最终报价函在磋商后，磋商小组要求供应商进行最后报价时递交。</w:t>
      </w:r>
    </w:p>
    <w:p>
      <w:pPr>
        <w:pStyle w:val="61"/>
        <w:ind w:firstLine="480"/>
        <w:jc w:val="left"/>
        <w:rPr>
          <w:rFonts w:ascii="仿宋" w:hAnsi="仿宋" w:eastAsia="仿宋" w:cs="仿宋"/>
        </w:rPr>
      </w:pPr>
      <w:r>
        <w:rPr>
          <w:rFonts w:hint="eastAsia" w:ascii="仿宋" w:hAnsi="仿宋" w:eastAsia="仿宋" w:cs="仿宋"/>
        </w:rPr>
        <w:t>20.4 本次采购不接收邮寄的响应文件。</w:t>
      </w:r>
    </w:p>
    <w:bookmarkEnd w:id="66"/>
    <w:bookmarkEnd w:id="67"/>
    <w:bookmarkEnd w:id="68"/>
    <w:bookmarkEnd w:id="69"/>
    <w:bookmarkEnd w:id="70"/>
    <w:p>
      <w:pPr>
        <w:pStyle w:val="61"/>
        <w:snapToGrid w:val="0"/>
        <w:spacing w:beforeLines="100" w:afterLines="50"/>
        <w:ind w:firstLine="482"/>
        <w:jc w:val="left"/>
        <w:rPr>
          <w:rFonts w:ascii="仿宋" w:hAnsi="仿宋" w:eastAsia="仿宋" w:cs="仿宋"/>
        </w:rPr>
      </w:pPr>
      <w:bookmarkStart w:id="71" w:name="_Toc217446055"/>
      <w:bookmarkStart w:id="72" w:name="_Toc183682365"/>
      <w:bookmarkStart w:id="73" w:name="_Toc183582228"/>
      <w:r>
        <w:rPr>
          <w:rFonts w:hint="eastAsia" w:ascii="仿宋" w:hAnsi="仿宋" w:eastAsia="仿宋" w:cs="仿宋"/>
          <w:b/>
          <w:bCs/>
        </w:rPr>
        <w:t>21.响应</w:t>
      </w:r>
      <w:r>
        <w:rPr>
          <w:rFonts w:hint="eastAsia" w:ascii="仿宋" w:hAnsi="仿宋" w:eastAsia="仿宋" w:cs="仿宋"/>
          <w:b/>
        </w:rPr>
        <w:t>文件</w:t>
      </w:r>
      <w:r>
        <w:rPr>
          <w:rFonts w:hint="eastAsia" w:ascii="仿宋" w:hAnsi="仿宋" w:eastAsia="仿宋" w:cs="仿宋"/>
          <w:b/>
          <w:bCs/>
        </w:rPr>
        <w:t>的修改和撤回</w:t>
      </w:r>
      <w:r>
        <w:rPr>
          <w:rFonts w:hint="eastAsia" w:ascii="仿宋" w:hAnsi="仿宋" w:eastAsia="仿宋" w:cs="仿宋"/>
        </w:rPr>
        <w:t>（补充、修改响应文件的密封和标注按照本章“19.响应文件的密封和标注”规定处理）</w:t>
      </w:r>
    </w:p>
    <w:p>
      <w:pPr>
        <w:pStyle w:val="61"/>
        <w:ind w:firstLine="480"/>
        <w:jc w:val="left"/>
        <w:rPr>
          <w:rFonts w:ascii="仿宋" w:hAnsi="仿宋" w:eastAsia="仿宋" w:cs="仿宋"/>
        </w:rPr>
      </w:pPr>
      <w:r>
        <w:rPr>
          <w:rFonts w:hint="eastAsia" w:ascii="仿宋" w:hAnsi="仿宋" w:eastAsia="仿宋" w:cs="仿宋"/>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pStyle w:val="61"/>
        <w:ind w:firstLine="480"/>
        <w:jc w:val="left"/>
        <w:rPr>
          <w:rFonts w:ascii="仿宋" w:hAnsi="仿宋" w:eastAsia="仿宋" w:cs="仿宋"/>
        </w:rPr>
      </w:pPr>
      <w:r>
        <w:rPr>
          <w:rFonts w:hint="eastAsia" w:ascii="仿宋" w:hAnsi="仿宋" w:eastAsia="仿宋" w:cs="仿宋"/>
        </w:rPr>
        <w:t>21.2供应商对响应文件修改的书面材料或撤回的通知应该按规定进行编写、密封、标注和递送，并注明“修改响应文件”字样。</w:t>
      </w:r>
    </w:p>
    <w:p>
      <w:pPr>
        <w:pStyle w:val="61"/>
        <w:ind w:firstLine="480"/>
        <w:jc w:val="left"/>
        <w:rPr>
          <w:rFonts w:ascii="仿宋" w:hAnsi="仿宋" w:eastAsia="仿宋" w:cs="仿宋"/>
        </w:rPr>
      </w:pPr>
      <w:r>
        <w:rPr>
          <w:rFonts w:hint="eastAsia" w:ascii="仿宋" w:hAnsi="仿宋" w:eastAsia="仿宋" w:cs="仿宋"/>
        </w:rPr>
        <w:t>21.3 响应文件中报价如果出现下列不一致的，可按以下原则进行修改：</w:t>
      </w:r>
    </w:p>
    <w:p>
      <w:pPr>
        <w:pStyle w:val="61"/>
        <w:ind w:firstLine="480"/>
        <w:jc w:val="left"/>
        <w:rPr>
          <w:rFonts w:ascii="仿宋" w:hAnsi="仿宋" w:eastAsia="仿宋" w:cs="仿宋"/>
        </w:rPr>
      </w:pPr>
      <w:r>
        <w:rPr>
          <w:rFonts w:hint="eastAsia" w:ascii="仿宋" w:hAnsi="仿宋" w:eastAsia="仿宋" w:cs="仿宋"/>
        </w:rPr>
        <w:t>（一）大写金额和小写金额不一致的，以大写金额为准，但大写金额文字存在错误的，应当先对大写金额的文字错误进行澄清、说明或者更正，再行修正。</w:t>
      </w:r>
    </w:p>
    <w:p>
      <w:pPr>
        <w:pStyle w:val="61"/>
        <w:ind w:firstLine="480"/>
        <w:jc w:val="left"/>
        <w:rPr>
          <w:rFonts w:ascii="仿宋" w:hAnsi="仿宋" w:eastAsia="仿宋" w:cs="仿宋"/>
        </w:rPr>
      </w:pPr>
      <w:r>
        <w:rPr>
          <w:rFonts w:hint="eastAsia" w:ascii="仿宋" w:hAnsi="仿宋" w:eastAsia="仿宋" w:cs="仿宋"/>
        </w:rPr>
        <w:t>（二）总价金额与按单价汇总金额不一致的，以单价金额计算结果为准，但单价或者单价汇总金额存在数字或者文字错误的，应当先对数字或者文字错误进行澄清、说明或者更正，再行修正。</w:t>
      </w:r>
    </w:p>
    <w:p>
      <w:pPr>
        <w:pStyle w:val="61"/>
        <w:ind w:firstLine="480"/>
        <w:jc w:val="left"/>
        <w:rPr>
          <w:rFonts w:ascii="仿宋" w:hAnsi="仿宋" w:eastAsia="仿宋" w:cs="仿宋"/>
        </w:rPr>
      </w:pPr>
      <w:r>
        <w:rPr>
          <w:rFonts w:hint="eastAsia" w:ascii="仿宋" w:hAnsi="仿宋" w:eastAsia="仿宋" w:cs="仿宋"/>
        </w:rPr>
        <w:t>（三）单价金额小数点或者百分比有明显错位的，以总价为准，修正单价。</w:t>
      </w:r>
    </w:p>
    <w:p>
      <w:pPr>
        <w:pStyle w:val="61"/>
        <w:ind w:firstLine="480"/>
        <w:jc w:val="left"/>
        <w:rPr>
          <w:rFonts w:ascii="仿宋" w:hAnsi="仿宋" w:eastAsia="仿宋" w:cs="仿宋"/>
        </w:rPr>
      </w:pPr>
      <w:r>
        <w:rPr>
          <w:rFonts w:hint="eastAsia" w:ascii="仿宋" w:hAnsi="仿宋" w:eastAsia="仿宋" w:cs="仿宋"/>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pStyle w:val="61"/>
        <w:ind w:firstLine="480"/>
        <w:jc w:val="left"/>
        <w:rPr>
          <w:rFonts w:ascii="仿宋" w:hAnsi="仿宋" w:eastAsia="仿宋" w:cs="仿宋"/>
        </w:rPr>
      </w:pPr>
      <w:r>
        <w:rPr>
          <w:rFonts w:hint="eastAsia" w:ascii="仿宋" w:hAnsi="仿宋" w:eastAsia="仿宋" w:cs="仿宋"/>
        </w:rPr>
        <w:t>21.4供应商对其提交的响应文件的真实性、合法性承担法律责任。</w:t>
      </w:r>
      <w:bookmarkEnd w:id="71"/>
      <w:bookmarkEnd w:id="72"/>
      <w:bookmarkEnd w:id="73"/>
    </w:p>
    <w:p>
      <w:pPr>
        <w:pStyle w:val="61"/>
        <w:ind w:firstLine="480"/>
        <w:jc w:val="left"/>
        <w:rPr>
          <w:rFonts w:ascii="仿宋" w:hAnsi="仿宋" w:eastAsia="仿宋" w:cs="仿宋"/>
        </w:rPr>
      </w:pPr>
    </w:p>
    <w:p>
      <w:pPr>
        <w:pStyle w:val="61"/>
        <w:ind w:firstLine="0" w:firstLineChars="0"/>
        <w:jc w:val="left"/>
        <w:rPr>
          <w:rFonts w:ascii="仿宋" w:hAnsi="仿宋" w:eastAsia="仿宋" w:cs="仿宋"/>
          <w:b/>
          <w:sz w:val="28"/>
          <w:szCs w:val="28"/>
        </w:rPr>
      </w:pPr>
      <w:bookmarkStart w:id="74" w:name="_Toc89075878"/>
      <w:bookmarkStart w:id="75" w:name="_Toc183682368"/>
      <w:bookmarkStart w:id="76" w:name="_Toc77400782"/>
      <w:bookmarkStart w:id="77" w:name="_Toc183582231"/>
      <w:bookmarkStart w:id="78" w:name="_Toc217446056"/>
      <w:r>
        <w:rPr>
          <w:rFonts w:hint="eastAsia" w:ascii="仿宋" w:hAnsi="仿宋" w:eastAsia="仿宋" w:cs="仿宋"/>
          <w:b/>
          <w:sz w:val="28"/>
          <w:szCs w:val="28"/>
        </w:rPr>
        <w:t>五、评审</w:t>
      </w:r>
    </w:p>
    <w:p>
      <w:pPr>
        <w:pStyle w:val="61"/>
        <w:snapToGrid w:val="0"/>
        <w:spacing w:beforeLines="100" w:afterLines="50"/>
        <w:ind w:firstLine="482"/>
        <w:jc w:val="left"/>
        <w:rPr>
          <w:rFonts w:ascii="仿宋" w:hAnsi="仿宋" w:eastAsia="仿宋" w:cs="仿宋"/>
          <w:b/>
        </w:rPr>
      </w:pPr>
      <w:r>
        <w:rPr>
          <w:rFonts w:hint="eastAsia" w:ascii="仿宋" w:hAnsi="仿宋" w:eastAsia="仿宋" w:cs="仿宋"/>
          <w:b/>
        </w:rPr>
        <w:t>22.磋商小组的组建及其评审工作按照有关法律制度和本文件的规定进行。</w:t>
      </w:r>
    </w:p>
    <w:p>
      <w:pPr>
        <w:pStyle w:val="61"/>
        <w:snapToGrid w:val="0"/>
        <w:spacing w:beforeLines="100" w:afterLines="50"/>
        <w:ind w:firstLine="482"/>
        <w:jc w:val="left"/>
        <w:rPr>
          <w:rFonts w:ascii="仿宋" w:hAnsi="仿宋" w:eastAsia="仿宋" w:cs="仿宋"/>
          <w:b/>
        </w:rPr>
      </w:pPr>
    </w:p>
    <w:p>
      <w:pPr>
        <w:pStyle w:val="61"/>
        <w:ind w:firstLine="0" w:firstLineChars="0"/>
        <w:jc w:val="left"/>
        <w:rPr>
          <w:rFonts w:ascii="仿宋" w:hAnsi="仿宋" w:eastAsia="仿宋" w:cs="仿宋"/>
          <w:b/>
          <w:sz w:val="28"/>
          <w:szCs w:val="28"/>
        </w:rPr>
      </w:pPr>
      <w:r>
        <w:rPr>
          <w:rFonts w:hint="eastAsia" w:ascii="仿宋" w:hAnsi="仿宋" w:eastAsia="仿宋" w:cs="仿宋"/>
          <w:b/>
          <w:sz w:val="28"/>
          <w:szCs w:val="28"/>
        </w:rPr>
        <w:t>六、成交事项</w:t>
      </w:r>
    </w:p>
    <w:p>
      <w:pPr>
        <w:pStyle w:val="61"/>
        <w:snapToGrid w:val="0"/>
        <w:spacing w:beforeLines="100" w:afterLines="50"/>
        <w:ind w:firstLine="482"/>
        <w:jc w:val="left"/>
        <w:rPr>
          <w:rFonts w:ascii="仿宋" w:hAnsi="仿宋" w:eastAsia="仿宋" w:cs="仿宋"/>
          <w:b/>
        </w:rPr>
      </w:pPr>
      <w:r>
        <w:rPr>
          <w:rFonts w:hint="eastAsia" w:ascii="仿宋" w:hAnsi="仿宋" w:eastAsia="仿宋" w:cs="仿宋"/>
          <w:b/>
        </w:rPr>
        <w:t>23.确定成交供应商</w:t>
      </w:r>
    </w:p>
    <w:p>
      <w:pPr>
        <w:pStyle w:val="61"/>
        <w:ind w:firstLine="480"/>
        <w:jc w:val="left"/>
        <w:rPr>
          <w:rFonts w:ascii="仿宋" w:hAnsi="仿宋" w:eastAsia="仿宋" w:cs="仿宋"/>
        </w:rPr>
      </w:pPr>
      <w:r>
        <w:rPr>
          <w:rFonts w:hint="eastAsia" w:ascii="仿宋" w:hAnsi="仿宋" w:eastAsia="仿宋" w:cs="仿宋"/>
        </w:rPr>
        <w:t>采购人将按磋商小组推荐的成交候选供应商顺序确定成交供应商。</w:t>
      </w:r>
    </w:p>
    <w:p>
      <w:pPr>
        <w:pStyle w:val="61"/>
        <w:ind w:firstLine="480"/>
        <w:jc w:val="left"/>
        <w:rPr>
          <w:rFonts w:ascii="仿宋" w:hAnsi="仿宋" w:eastAsia="仿宋" w:cs="仿宋"/>
        </w:rPr>
      </w:pPr>
      <w:r>
        <w:rPr>
          <w:rFonts w:hint="eastAsia" w:ascii="仿宋" w:hAnsi="仿宋" w:eastAsia="仿宋" w:cs="仿宋"/>
        </w:rPr>
        <w:t>23.1采购代理机构自评审结束后2个工作日内将磋商报告及有关资料送交采购人确定成交供应商。</w:t>
      </w:r>
    </w:p>
    <w:p>
      <w:pPr>
        <w:pStyle w:val="61"/>
        <w:ind w:firstLine="480"/>
        <w:jc w:val="left"/>
        <w:rPr>
          <w:rFonts w:ascii="仿宋" w:hAnsi="仿宋" w:eastAsia="仿宋" w:cs="仿宋"/>
        </w:rPr>
      </w:pPr>
      <w:r>
        <w:rPr>
          <w:rFonts w:hint="eastAsia" w:ascii="仿宋" w:hAnsi="仿宋" w:eastAsia="仿宋" w:cs="仿宋"/>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61"/>
        <w:ind w:firstLine="480"/>
        <w:jc w:val="left"/>
        <w:rPr>
          <w:rFonts w:ascii="仿宋" w:hAnsi="仿宋" w:eastAsia="仿宋" w:cs="仿宋"/>
        </w:rPr>
      </w:pPr>
      <w:r>
        <w:rPr>
          <w:rFonts w:hint="eastAsia" w:ascii="仿宋" w:hAnsi="仿宋" w:eastAsia="仿宋" w:cs="仿宋"/>
        </w:rPr>
        <w:t>23.3采购人确定成交供应商过程中，发现成交候选供应商有下列情形之一的，应当不予确定其为成交供应商：</w:t>
      </w:r>
    </w:p>
    <w:p>
      <w:pPr>
        <w:pStyle w:val="61"/>
        <w:ind w:firstLine="480"/>
        <w:jc w:val="left"/>
        <w:rPr>
          <w:rFonts w:ascii="仿宋" w:hAnsi="仿宋" w:eastAsia="仿宋" w:cs="仿宋"/>
        </w:rPr>
      </w:pPr>
      <w:r>
        <w:rPr>
          <w:rFonts w:hint="eastAsia" w:ascii="仿宋" w:hAnsi="仿宋" w:eastAsia="仿宋" w:cs="仿宋"/>
        </w:rPr>
        <w:t>（1）发现成交候选供应商存在禁止参加本项目采购活动的违法行为的；</w:t>
      </w:r>
    </w:p>
    <w:p>
      <w:pPr>
        <w:pStyle w:val="61"/>
        <w:ind w:firstLine="480"/>
        <w:jc w:val="left"/>
        <w:rPr>
          <w:rFonts w:ascii="仿宋" w:hAnsi="仿宋" w:eastAsia="仿宋" w:cs="仿宋"/>
        </w:rPr>
      </w:pPr>
      <w:r>
        <w:rPr>
          <w:rFonts w:hint="eastAsia" w:ascii="仿宋" w:hAnsi="仿宋" w:eastAsia="仿宋" w:cs="仿宋"/>
        </w:rPr>
        <w:t>（2）成交候选供应商因不可抗力，不能继续参加政府采购活动；</w:t>
      </w:r>
    </w:p>
    <w:p>
      <w:pPr>
        <w:pStyle w:val="61"/>
        <w:ind w:firstLine="480"/>
        <w:jc w:val="left"/>
        <w:rPr>
          <w:rFonts w:ascii="仿宋" w:hAnsi="仿宋" w:eastAsia="仿宋" w:cs="仿宋"/>
        </w:rPr>
      </w:pPr>
      <w:r>
        <w:rPr>
          <w:rFonts w:hint="eastAsia" w:ascii="仿宋" w:hAnsi="仿宋" w:eastAsia="仿宋" w:cs="仿宋"/>
        </w:rPr>
        <w:t>（3）成交候选供应商无偿赠与或者低于成本价竞争；</w:t>
      </w:r>
    </w:p>
    <w:p>
      <w:pPr>
        <w:pStyle w:val="61"/>
        <w:ind w:firstLine="480"/>
        <w:jc w:val="left"/>
        <w:rPr>
          <w:rFonts w:ascii="仿宋" w:hAnsi="仿宋" w:eastAsia="仿宋" w:cs="仿宋"/>
        </w:rPr>
      </w:pPr>
      <w:r>
        <w:rPr>
          <w:rFonts w:hint="eastAsia" w:ascii="仿宋" w:hAnsi="仿宋" w:eastAsia="仿宋" w:cs="仿宋"/>
        </w:rPr>
        <w:t>（4）成交候选供应商提供虚假材料；</w:t>
      </w:r>
    </w:p>
    <w:p>
      <w:pPr>
        <w:pStyle w:val="61"/>
        <w:ind w:firstLine="480"/>
        <w:jc w:val="left"/>
        <w:rPr>
          <w:rFonts w:ascii="仿宋" w:hAnsi="仿宋" w:eastAsia="仿宋" w:cs="仿宋"/>
        </w:rPr>
      </w:pPr>
      <w:r>
        <w:rPr>
          <w:rFonts w:hint="eastAsia" w:ascii="仿宋" w:hAnsi="仿宋" w:eastAsia="仿宋" w:cs="仿宋"/>
        </w:rPr>
        <w:t>（5）成交候选供应商恶意串通。</w:t>
      </w:r>
    </w:p>
    <w:p>
      <w:pPr>
        <w:pStyle w:val="61"/>
        <w:ind w:firstLine="480"/>
        <w:jc w:val="left"/>
        <w:rPr>
          <w:rFonts w:ascii="仿宋" w:hAnsi="仿宋" w:eastAsia="仿宋" w:cs="仿宋"/>
        </w:rPr>
      </w:pPr>
      <w:r>
        <w:rPr>
          <w:rFonts w:hint="eastAsia" w:ascii="仿宋" w:hAnsi="仿宋" w:eastAsia="仿宋" w:cs="仿宋"/>
        </w:rPr>
        <w:t>成交候选供应商有本条情形之一的，采购人可以确定后一位成交候选供应商为成交供应商，依次类推。无法确定成交供应商的，应当重新组织采购。</w:t>
      </w:r>
    </w:p>
    <w:p>
      <w:pPr>
        <w:pStyle w:val="61"/>
        <w:snapToGrid w:val="0"/>
        <w:spacing w:beforeLines="100" w:afterLines="50"/>
        <w:ind w:firstLine="482"/>
        <w:jc w:val="left"/>
        <w:rPr>
          <w:rFonts w:ascii="仿宋" w:hAnsi="仿宋" w:eastAsia="仿宋" w:cs="仿宋"/>
          <w:b/>
        </w:rPr>
      </w:pPr>
      <w:r>
        <w:rPr>
          <w:rFonts w:hint="eastAsia" w:ascii="仿宋" w:hAnsi="仿宋" w:eastAsia="仿宋" w:cs="仿宋"/>
          <w:b/>
        </w:rPr>
        <w:t>24.</w:t>
      </w:r>
      <w:r>
        <w:rPr>
          <w:rFonts w:hint="eastAsia" w:ascii="仿宋" w:hAnsi="仿宋" w:eastAsia="仿宋" w:cs="仿宋"/>
        </w:rPr>
        <w:t xml:space="preserve"> </w:t>
      </w:r>
      <w:r>
        <w:rPr>
          <w:rFonts w:hint="eastAsia" w:ascii="仿宋" w:hAnsi="仿宋" w:eastAsia="仿宋" w:cs="仿宋"/>
          <w:b/>
        </w:rPr>
        <w:t>行贿犯罪记录</w:t>
      </w:r>
    </w:p>
    <w:p>
      <w:pPr>
        <w:pStyle w:val="61"/>
        <w:ind w:firstLine="480"/>
        <w:jc w:val="left"/>
        <w:rPr>
          <w:rFonts w:ascii="仿宋" w:hAnsi="仿宋" w:eastAsia="仿宋" w:cs="仿宋"/>
        </w:rPr>
      </w:pPr>
      <w:r>
        <w:rPr>
          <w:rFonts w:hint="eastAsia" w:ascii="仿宋" w:hAnsi="仿宋" w:eastAsia="仿宋" w:cs="仿宋"/>
        </w:rPr>
        <w:t>成交候选供应商单位及其现任法定责任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61"/>
        <w:snapToGrid w:val="0"/>
        <w:spacing w:beforeLines="100" w:afterLines="50"/>
        <w:ind w:firstLine="482"/>
        <w:jc w:val="left"/>
        <w:rPr>
          <w:rFonts w:ascii="仿宋" w:hAnsi="仿宋" w:eastAsia="仿宋" w:cs="仿宋"/>
          <w:b/>
        </w:rPr>
      </w:pPr>
      <w:r>
        <w:rPr>
          <w:rFonts w:hint="eastAsia" w:ascii="仿宋" w:hAnsi="仿宋" w:eastAsia="仿宋" w:cs="仿宋"/>
          <w:b/>
        </w:rPr>
        <w:t>25.成交结果</w:t>
      </w:r>
    </w:p>
    <w:p>
      <w:pPr>
        <w:pStyle w:val="61"/>
        <w:ind w:firstLine="480"/>
        <w:jc w:val="left"/>
        <w:rPr>
          <w:rFonts w:ascii="仿宋" w:hAnsi="仿宋" w:eastAsia="仿宋" w:cs="仿宋"/>
        </w:rPr>
      </w:pPr>
      <w:r>
        <w:rPr>
          <w:rFonts w:hint="eastAsia" w:ascii="仿宋" w:hAnsi="仿宋" w:eastAsia="仿宋" w:cs="仿宋"/>
        </w:rPr>
        <w:t>25.1采购人确定成交供应商后，将及时书面通知采购代理机构，发出成交通知书并发布成交结果公告。</w:t>
      </w:r>
    </w:p>
    <w:p>
      <w:pPr>
        <w:pStyle w:val="61"/>
        <w:ind w:firstLine="480"/>
        <w:jc w:val="left"/>
        <w:rPr>
          <w:rFonts w:ascii="仿宋" w:hAnsi="仿宋" w:eastAsia="仿宋" w:cs="仿宋"/>
        </w:rPr>
      </w:pPr>
      <w:r>
        <w:rPr>
          <w:rFonts w:hint="eastAsia" w:ascii="仿宋" w:hAnsi="仿宋" w:eastAsia="仿宋" w:cs="仿宋"/>
        </w:rPr>
        <w:t>25.2成交供应商应当及时领取成交通知书。若是本项目要求交纳履约保证金的，成交供应商应当及时向采购人交纳。</w:t>
      </w:r>
    </w:p>
    <w:p>
      <w:pPr>
        <w:pStyle w:val="61"/>
        <w:ind w:firstLine="480"/>
        <w:jc w:val="left"/>
        <w:rPr>
          <w:rFonts w:ascii="仿宋" w:hAnsi="仿宋" w:eastAsia="仿宋" w:cs="仿宋"/>
        </w:rPr>
      </w:pPr>
      <w:r>
        <w:rPr>
          <w:rFonts w:hint="eastAsia" w:ascii="仿宋" w:hAnsi="仿宋" w:eastAsia="仿宋" w:cs="仿宋"/>
        </w:rPr>
        <w:t>25.3成交供应商不能及时领取成交通知书的，可以向采购代理机构出具书面说明（不能领取原因以及邮寄/快递地址、收件人姓名、联系方式等）后，由采购代理机通过邮寄或快递等方式将项目成交通知书送达成交供应商。</w:t>
      </w:r>
    </w:p>
    <w:p>
      <w:pPr>
        <w:pStyle w:val="61"/>
        <w:snapToGrid w:val="0"/>
        <w:spacing w:beforeLines="100" w:afterLines="50"/>
        <w:ind w:firstLine="482"/>
        <w:jc w:val="left"/>
        <w:rPr>
          <w:rFonts w:ascii="仿宋" w:hAnsi="仿宋" w:eastAsia="仿宋" w:cs="仿宋"/>
          <w:b/>
        </w:rPr>
      </w:pPr>
      <w:r>
        <w:rPr>
          <w:rFonts w:hint="eastAsia" w:ascii="仿宋" w:hAnsi="仿宋" w:eastAsia="仿宋" w:cs="仿宋"/>
          <w:b/>
        </w:rPr>
        <w:t>26.成交通知书</w:t>
      </w:r>
    </w:p>
    <w:p>
      <w:pPr>
        <w:pStyle w:val="61"/>
        <w:ind w:firstLine="480"/>
        <w:jc w:val="left"/>
        <w:rPr>
          <w:rFonts w:ascii="仿宋" w:hAnsi="仿宋" w:eastAsia="仿宋" w:cs="仿宋"/>
        </w:rPr>
      </w:pPr>
      <w:r>
        <w:rPr>
          <w:rFonts w:hint="eastAsia" w:ascii="仿宋" w:hAnsi="仿宋" w:eastAsia="仿宋" w:cs="仿宋"/>
        </w:rPr>
        <w:t>26.1成交通知书为签订政府采购合同的依据之一，是合同的有效组成部分。</w:t>
      </w:r>
    </w:p>
    <w:p>
      <w:pPr>
        <w:pStyle w:val="61"/>
        <w:ind w:firstLine="480"/>
        <w:jc w:val="left"/>
        <w:rPr>
          <w:rFonts w:ascii="仿宋" w:hAnsi="仿宋" w:eastAsia="仿宋" w:cs="仿宋"/>
        </w:rPr>
      </w:pPr>
      <w:r>
        <w:rPr>
          <w:rFonts w:hint="eastAsia" w:ascii="仿宋" w:hAnsi="仿宋" w:eastAsia="仿宋" w:cs="仿宋"/>
        </w:rPr>
        <w:t>26.2成交通知书对采购人和成交供应商均具有法律效力。成交通知书发出后，采购人无正当理由改变成交结果，或者成交供应商无正当理由放弃成交的，将承担相应的法律责任。</w:t>
      </w:r>
    </w:p>
    <w:p>
      <w:pPr>
        <w:pStyle w:val="61"/>
        <w:ind w:firstLine="480"/>
        <w:jc w:val="left"/>
        <w:rPr>
          <w:rFonts w:ascii="仿宋" w:hAnsi="仿宋" w:eastAsia="仿宋" w:cs="仿宋"/>
        </w:rPr>
      </w:pPr>
      <w:r>
        <w:rPr>
          <w:rFonts w:hint="eastAsia" w:ascii="仿宋" w:hAnsi="仿宋" w:eastAsia="仿宋" w:cs="仿宋"/>
        </w:rPr>
        <w:t>26.3成交供应商的响应文件作为无效响应文件处理或者有政府采购法律法规规章制度规定的成交无效情形的，采购代理机构在取得有权主体的认定以后，有权宣布发出的成交通知书无效，并收回发出的成交通知书，依法重新确定成交供应商或者重新开展采购活动。</w:t>
      </w:r>
    </w:p>
    <w:p>
      <w:pPr>
        <w:pStyle w:val="61"/>
        <w:ind w:firstLine="480"/>
        <w:jc w:val="left"/>
        <w:rPr>
          <w:rFonts w:ascii="仿宋" w:hAnsi="仿宋" w:eastAsia="仿宋" w:cs="仿宋"/>
        </w:rPr>
      </w:pPr>
    </w:p>
    <w:p>
      <w:pPr>
        <w:pStyle w:val="61"/>
        <w:ind w:firstLine="0" w:firstLineChars="0"/>
        <w:jc w:val="left"/>
        <w:rPr>
          <w:rFonts w:ascii="仿宋" w:hAnsi="仿宋" w:eastAsia="仿宋" w:cs="仿宋"/>
          <w:b/>
          <w:sz w:val="28"/>
          <w:szCs w:val="28"/>
        </w:rPr>
      </w:pPr>
      <w:r>
        <w:rPr>
          <w:rFonts w:hint="eastAsia" w:ascii="仿宋" w:hAnsi="仿宋" w:eastAsia="仿宋" w:cs="仿宋"/>
          <w:b/>
          <w:sz w:val="28"/>
          <w:szCs w:val="28"/>
        </w:rPr>
        <w:t>七、合同事项</w:t>
      </w:r>
    </w:p>
    <w:p>
      <w:pPr>
        <w:pStyle w:val="61"/>
        <w:snapToGrid w:val="0"/>
        <w:spacing w:beforeLines="100" w:afterLines="50"/>
        <w:ind w:firstLine="482"/>
        <w:jc w:val="left"/>
        <w:rPr>
          <w:rFonts w:ascii="仿宋" w:hAnsi="仿宋" w:eastAsia="仿宋" w:cs="仿宋"/>
          <w:b/>
        </w:rPr>
      </w:pPr>
      <w:bookmarkStart w:id="79" w:name="_Toc101174151"/>
      <w:bookmarkStart w:id="80" w:name="_Toc101250646"/>
      <w:bookmarkStart w:id="81" w:name="_Toc430773927"/>
      <w:bookmarkStart w:id="82" w:name="_Toc101338364"/>
      <w:bookmarkStart w:id="83" w:name="_Toc209847069"/>
      <w:r>
        <w:rPr>
          <w:rFonts w:hint="eastAsia" w:ascii="仿宋" w:hAnsi="仿宋" w:eastAsia="仿宋" w:cs="仿宋"/>
          <w:b/>
        </w:rPr>
        <w:t>27.签订合同</w:t>
      </w:r>
      <w:bookmarkEnd w:id="79"/>
      <w:bookmarkEnd w:id="80"/>
      <w:bookmarkEnd w:id="81"/>
      <w:bookmarkEnd w:id="82"/>
      <w:bookmarkEnd w:id="83"/>
    </w:p>
    <w:p>
      <w:pPr>
        <w:pStyle w:val="61"/>
        <w:ind w:firstLine="480"/>
        <w:jc w:val="left"/>
        <w:rPr>
          <w:rFonts w:ascii="仿宋" w:hAnsi="仿宋" w:eastAsia="仿宋" w:cs="仿宋"/>
        </w:rPr>
      </w:pPr>
      <w:r>
        <w:rPr>
          <w:rFonts w:hint="eastAsia" w:ascii="仿宋" w:hAnsi="仿宋" w:eastAsia="仿宋" w:cs="仿宋"/>
        </w:rPr>
        <w:t>27.1 成交供应商应在成交通知书发出之日起三十日内与采购人签订采购合同。由于成交供应商的原因逾期未与采购人签订采购合同的，将视为放弃成交，取消其成交资格并将按相关规定进行处理。</w:t>
      </w:r>
    </w:p>
    <w:p>
      <w:pPr>
        <w:pStyle w:val="61"/>
        <w:ind w:firstLine="480"/>
        <w:jc w:val="left"/>
        <w:rPr>
          <w:rFonts w:ascii="仿宋" w:hAnsi="仿宋" w:eastAsia="仿宋" w:cs="仿宋"/>
        </w:rPr>
      </w:pPr>
      <w:r>
        <w:rPr>
          <w:rFonts w:hint="eastAsia" w:ascii="仿宋" w:hAnsi="仿宋" w:eastAsia="仿宋" w:cs="仿宋"/>
        </w:rPr>
        <w:t>27.2 磋商文件、成交供应商的响应文件及双方确认的澄清文件等，均为有法律约束力的合同组成部分。</w:t>
      </w:r>
    </w:p>
    <w:p>
      <w:pPr>
        <w:pStyle w:val="61"/>
        <w:ind w:firstLine="480"/>
        <w:jc w:val="left"/>
        <w:rPr>
          <w:rFonts w:ascii="仿宋" w:hAnsi="仿宋" w:eastAsia="仿宋" w:cs="仿宋"/>
        </w:rPr>
      </w:pPr>
      <w:r>
        <w:rPr>
          <w:rFonts w:hint="eastAsia" w:ascii="仿宋" w:hAnsi="仿宋" w:eastAsia="仿宋" w:cs="仿宋"/>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pStyle w:val="61"/>
        <w:ind w:firstLine="480"/>
        <w:jc w:val="left"/>
        <w:rPr>
          <w:rFonts w:ascii="仿宋" w:hAnsi="仿宋" w:eastAsia="仿宋" w:cs="仿宋"/>
        </w:rPr>
      </w:pPr>
      <w:r>
        <w:rPr>
          <w:rFonts w:hint="eastAsia" w:ascii="仿宋" w:hAnsi="仿宋" w:eastAsia="仿宋" w:cs="仿宋"/>
        </w:rPr>
        <w:t>27.4 成交供应商因不可抗力原因不能履行采购合同或放弃成交的，采购人可以与排在成交供应商之后第一位的成交候选人签订采购合同，以此类推。</w:t>
      </w:r>
    </w:p>
    <w:p>
      <w:pPr>
        <w:pStyle w:val="61"/>
        <w:ind w:firstLine="480"/>
        <w:jc w:val="left"/>
        <w:rPr>
          <w:rFonts w:ascii="仿宋" w:hAnsi="仿宋" w:eastAsia="仿宋" w:cs="仿宋"/>
        </w:rPr>
      </w:pPr>
      <w:r>
        <w:rPr>
          <w:rFonts w:hint="eastAsia" w:ascii="仿宋" w:hAnsi="仿宋" w:eastAsia="仿宋" w:cs="仿宋"/>
        </w:rPr>
        <w:t>27.5竞争性磋商文件、成交供应商提交的响应文件、磋商中的最后报价、成交供应商承诺书、成交通知书等均称为有法律约束力的合同组成内容。</w:t>
      </w:r>
    </w:p>
    <w:p>
      <w:pPr>
        <w:pStyle w:val="61"/>
        <w:snapToGrid w:val="0"/>
        <w:spacing w:beforeLines="100" w:afterLines="50"/>
        <w:ind w:firstLine="482"/>
        <w:jc w:val="left"/>
        <w:rPr>
          <w:rFonts w:ascii="仿宋" w:hAnsi="仿宋" w:eastAsia="仿宋" w:cs="仿宋"/>
          <w:b/>
        </w:rPr>
      </w:pPr>
      <w:r>
        <w:rPr>
          <w:rFonts w:hint="eastAsia" w:ascii="仿宋" w:hAnsi="仿宋" w:eastAsia="仿宋" w:cs="仿宋"/>
          <w:b/>
        </w:rPr>
        <w:t>28.合同分包（实质性要求）</w:t>
      </w:r>
    </w:p>
    <w:p>
      <w:pPr>
        <w:pStyle w:val="61"/>
        <w:ind w:firstLine="480"/>
        <w:jc w:val="left"/>
        <w:rPr>
          <w:rFonts w:ascii="仿宋" w:hAnsi="仿宋" w:eastAsia="仿宋" w:cs="仿宋"/>
        </w:rPr>
      </w:pPr>
      <w:r>
        <w:rPr>
          <w:rFonts w:hint="eastAsia" w:ascii="仿宋" w:hAnsi="仿宋" w:eastAsia="仿宋" w:cs="仿宋"/>
        </w:rPr>
        <w:t>28.1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pStyle w:val="61"/>
        <w:ind w:firstLine="480"/>
        <w:jc w:val="left"/>
        <w:rPr>
          <w:rFonts w:ascii="仿宋" w:hAnsi="仿宋" w:eastAsia="仿宋" w:cs="仿宋"/>
        </w:rPr>
      </w:pPr>
      <w:r>
        <w:rPr>
          <w:rFonts w:hint="eastAsia" w:ascii="仿宋" w:hAnsi="仿宋" w:eastAsia="仿宋" w:cs="仿宋"/>
        </w:rPr>
        <w:t>分包履行合同的部分应当为采购项目的非主体、非关键性工作，不属于成交供应商的主要合同义务。</w:t>
      </w:r>
    </w:p>
    <w:p>
      <w:pPr>
        <w:pStyle w:val="61"/>
        <w:ind w:firstLine="480"/>
        <w:jc w:val="left"/>
        <w:rPr>
          <w:rFonts w:ascii="仿宋" w:hAnsi="仿宋" w:eastAsia="仿宋" w:cs="仿宋"/>
        </w:rPr>
      </w:pPr>
      <w:r>
        <w:rPr>
          <w:rFonts w:hint="eastAsia" w:ascii="仿宋" w:hAnsi="仿宋" w:eastAsia="仿宋" w:cs="仿宋"/>
        </w:rPr>
        <w:t>28.2 采购合同实行分包履行的，成交供应商就采购项目和分包项目向采购人负责，分包供应商就分包项目承担责任。</w:t>
      </w:r>
    </w:p>
    <w:p>
      <w:pPr>
        <w:pStyle w:val="61"/>
        <w:ind w:firstLine="480"/>
        <w:jc w:val="left"/>
        <w:rPr>
          <w:rFonts w:ascii="仿宋" w:hAnsi="仿宋" w:eastAsia="仿宋" w:cs="仿宋"/>
        </w:rPr>
      </w:pPr>
      <w:r>
        <w:rPr>
          <w:rFonts w:hint="eastAsia" w:ascii="仿宋" w:hAnsi="仿宋" w:eastAsia="仿宋" w:cs="仿宋"/>
        </w:rPr>
        <w:t>28.3  中型、小型、微型企业不得分包或转包给大型企业。</w:t>
      </w:r>
    </w:p>
    <w:p>
      <w:pPr>
        <w:pStyle w:val="61"/>
        <w:snapToGrid w:val="0"/>
        <w:spacing w:beforeLines="100" w:afterLines="50"/>
        <w:ind w:firstLine="482"/>
        <w:jc w:val="left"/>
        <w:rPr>
          <w:rFonts w:ascii="仿宋" w:hAnsi="仿宋" w:eastAsia="仿宋" w:cs="仿宋"/>
          <w:b/>
        </w:rPr>
      </w:pPr>
      <w:r>
        <w:rPr>
          <w:rFonts w:hint="eastAsia" w:ascii="仿宋" w:hAnsi="仿宋" w:eastAsia="仿宋" w:cs="仿宋"/>
          <w:b/>
        </w:rPr>
        <w:t>29.合同转包（实质性要求）</w:t>
      </w:r>
    </w:p>
    <w:p>
      <w:pPr>
        <w:pStyle w:val="61"/>
        <w:ind w:firstLine="480"/>
        <w:jc w:val="left"/>
        <w:rPr>
          <w:rFonts w:ascii="仿宋" w:hAnsi="仿宋" w:eastAsia="仿宋" w:cs="仿宋"/>
        </w:rPr>
      </w:pPr>
      <w:r>
        <w:rPr>
          <w:rFonts w:hint="eastAsia" w:ascii="仿宋" w:hAnsi="仿宋" w:eastAsia="仿宋" w:cs="仿宋"/>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pStyle w:val="61"/>
        <w:ind w:firstLine="480"/>
        <w:jc w:val="left"/>
        <w:rPr>
          <w:rFonts w:ascii="仿宋" w:hAnsi="仿宋" w:eastAsia="仿宋" w:cs="仿宋"/>
        </w:rPr>
      </w:pPr>
      <w:r>
        <w:rPr>
          <w:rFonts w:hint="eastAsia" w:ascii="仿宋" w:hAnsi="仿宋" w:eastAsia="仿宋" w:cs="仿宋"/>
        </w:rPr>
        <w:t>成交供应商转包的，视同拒绝履行政府采购合同义务，将依法追究法律责任。</w:t>
      </w:r>
    </w:p>
    <w:p>
      <w:pPr>
        <w:pStyle w:val="61"/>
        <w:snapToGrid w:val="0"/>
        <w:spacing w:beforeLines="100" w:afterLines="50"/>
        <w:ind w:firstLine="482"/>
        <w:jc w:val="left"/>
        <w:rPr>
          <w:rFonts w:ascii="仿宋" w:hAnsi="仿宋" w:eastAsia="仿宋" w:cs="仿宋"/>
          <w:b/>
        </w:rPr>
      </w:pPr>
      <w:r>
        <w:rPr>
          <w:rFonts w:hint="eastAsia" w:ascii="仿宋" w:hAnsi="仿宋" w:eastAsia="仿宋" w:cs="仿宋"/>
          <w:b/>
        </w:rPr>
        <w:t>30.补充合同</w:t>
      </w:r>
    </w:p>
    <w:p>
      <w:pPr>
        <w:pStyle w:val="61"/>
        <w:ind w:firstLine="480"/>
        <w:jc w:val="left"/>
        <w:rPr>
          <w:rFonts w:ascii="仿宋" w:hAnsi="仿宋" w:eastAsia="仿宋" w:cs="仿宋"/>
        </w:rPr>
      </w:pPr>
      <w:r>
        <w:rPr>
          <w:rFonts w:hint="eastAsia" w:ascii="仿宋" w:hAnsi="仿宋" w:eastAsia="仿宋" w:cs="仿宋"/>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61"/>
        <w:snapToGrid w:val="0"/>
        <w:spacing w:beforeLines="100" w:afterLines="50"/>
        <w:ind w:firstLine="482"/>
        <w:jc w:val="left"/>
        <w:rPr>
          <w:rFonts w:ascii="仿宋" w:hAnsi="仿宋" w:eastAsia="仿宋" w:cs="仿宋"/>
          <w:b/>
        </w:rPr>
      </w:pPr>
      <w:r>
        <w:rPr>
          <w:rFonts w:hint="eastAsia" w:ascii="仿宋" w:hAnsi="仿宋" w:eastAsia="仿宋" w:cs="仿宋"/>
          <w:b/>
        </w:rPr>
        <w:t>31.合同公告</w:t>
      </w:r>
    </w:p>
    <w:p>
      <w:pPr>
        <w:pStyle w:val="61"/>
        <w:ind w:firstLine="480"/>
        <w:jc w:val="left"/>
        <w:rPr>
          <w:rFonts w:ascii="仿宋" w:hAnsi="仿宋" w:eastAsia="仿宋" w:cs="仿宋"/>
        </w:rPr>
      </w:pPr>
      <w:r>
        <w:rPr>
          <w:rFonts w:hint="eastAsia" w:ascii="仿宋" w:hAnsi="仿宋" w:eastAsia="仿宋" w:cs="仿宋"/>
        </w:rPr>
        <w:t>采购人应当自政府采购合同签订（双方当事人均已签字盖章）之日起2个工作日内，将政府采购合同在四川政府采购网上公告，但政府采购合同中涉及国家秘密、商业秘密的内容除外。</w:t>
      </w:r>
    </w:p>
    <w:p>
      <w:pPr>
        <w:pStyle w:val="61"/>
        <w:snapToGrid w:val="0"/>
        <w:spacing w:beforeLines="100" w:afterLines="50"/>
        <w:ind w:firstLine="482"/>
        <w:jc w:val="left"/>
        <w:rPr>
          <w:rFonts w:ascii="仿宋" w:hAnsi="仿宋" w:eastAsia="仿宋" w:cs="仿宋"/>
          <w:b/>
        </w:rPr>
      </w:pPr>
      <w:r>
        <w:rPr>
          <w:rFonts w:hint="eastAsia" w:ascii="仿宋" w:hAnsi="仿宋" w:eastAsia="仿宋" w:cs="仿宋"/>
          <w:b/>
        </w:rPr>
        <w:t>32.合同备案</w:t>
      </w:r>
    </w:p>
    <w:p>
      <w:pPr>
        <w:pStyle w:val="61"/>
        <w:ind w:firstLine="480"/>
        <w:jc w:val="left"/>
        <w:rPr>
          <w:rFonts w:ascii="仿宋" w:hAnsi="仿宋" w:eastAsia="仿宋" w:cs="仿宋"/>
        </w:rPr>
      </w:pPr>
      <w:r>
        <w:rPr>
          <w:rFonts w:hint="eastAsia" w:ascii="仿宋" w:hAnsi="仿宋" w:eastAsia="仿宋" w:cs="仿宋"/>
        </w:rPr>
        <w:t>采购人应当将政府采购合同副本自签订（双方当事人均已签字盖章）之日起七个工作日内通过四川政府采购网报同级财政部门备案。</w:t>
      </w:r>
    </w:p>
    <w:p>
      <w:pPr>
        <w:pStyle w:val="61"/>
        <w:snapToGrid w:val="0"/>
        <w:spacing w:beforeLines="100" w:afterLines="50"/>
        <w:ind w:firstLine="482"/>
        <w:jc w:val="left"/>
        <w:rPr>
          <w:rFonts w:ascii="仿宋" w:hAnsi="仿宋" w:eastAsia="仿宋" w:cs="仿宋"/>
          <w:b/>
        </w:rPr>
      </w:pPr>
      <w:r>
        <w:rPr>
          <w:rFonts w:hint="eastAsia" w:ascii="仿宋" w:hAnsi="仿宋" w:eastAsia="仿宋" w:cs="仿宋"/>
          <w:b/>
        </w:rPr>
        <w:t>33.履行合同</w:t>
      </w:r>
    </w:p>
    <w:p>
      <w:pPr>
        <w:pStyle w:val="61"/>
        <w:ind w:firstLine="480"/>
        <w:jc w:val="left"/>
        <w:rPr>
          <w:rFonts w:ascii="仿宋" w:hAnsi="仿宋" w:eastAsia="仿宋" w:cs="仿宋"/>
        </w:rPr>
      </w:pPr>
      <w:r>
        <w:rPr>
          <w:rFonts w:hint="eastAsia" w:ascii="仿宋" w:hAnsi="仿宋" w:eastAsia="仿宋" w:cs="仿宋"/>
        </w:rPr>
        <w:t>34.1 成交供应商与采购人签订合同后，合同双方应严格执行合同条款，履行合同规定的义务，保证合同的顺利完成。</w:t>
      </w:r>
    </w:p>
    <w:p>
      <w:pPr>
        <w:pStyle w:val="61"/>
        <w:ind w:firstLine="480"/>
        <w:jc w:val="left"/>
        <w:rPr>
          <w:rFonts w:ascii="仿宋" w:hAnsi="仿宋" w:eastAsia="仿宋" w:cs="仿宋"/>
        </w:rPr>
      </w:pPr>
      <w:r>
        <w:rPr>
          <w:rFonts w:hint="eastAsia" w:ascii="仿宋" w:hAnsi="仿宋" w:eastAsia="仿宋" w:cs="仿宋"/>
        </w:rPr>
        <w:t>34.2 在合同履行过程中，如发生合同纠纷，合同双方应按照《合同法》的有关规定进行处理。</w:t>
      </w:r>
    </w:p>
    <w:p>
      <w:pPr>
        <w:pStyle w:val="61"/>
        <w:snapToGrid w:val="0"/>
        <w:spacing w:beforeLines="100" w:afterLines="50"/>
        <w:ind w:firstLine="482"/>
        <w:jc w:val="left"/>
        <w:rPr>
          <w:rFonts w:ascii="仿宋" w:hAnsi="仿宋" w:eastAsia="仿宋" w:cs="仿宋"/>
          <w:b/>
        </w:rPr>
      </w:pPr>
      <w:r>
        <w:rPr>
          <w:rFonts w:hint="eastAsia" w:ascii="仿宋" w:hAnsi="仿宋" w:eastAsia="仿宋" w:cs="仿宋"/>
          <w:b/>
        </w:rPr>
        <w:t>34.验收</w:t>
      </w:r>
    </w:p>
    <w:p>
      <w:pPr>
        <w:pStyle w:val="61"/>
        <w:ind w:firstLine="480"/>
        <w:jc w:val="left"/>
        <w:rPr>
          <w:rFonts w:ascii="仿宋" w:hAnsi="仿宋" w:eastAsia="仿宋" w:cs="仿宋"/>
        </w:rPr>
      </w:pPr>
      <w:r>
        <w:rPr>
          <w:rFonts w:hint="eastAsia" w:ascii="仿宋" w:hAnsi="仿宋" w:eastAsia="仿宋" w:cs="仿宋"/>
        </w:rPr>
        <w:t>35.1本项目采购人及其委托的采购代理机构将严格按照政府采购相关法律法规以及《财政部关于进一步加强政府采购需求和履约验收管理的指导意见》（财库[2016]205号）的要求进行验收。</w:t>
      </w:r>
    </w:p>
    <w:p>
      <w:pPr>
        <w:pStyle w:val="61"/>
        <w:ind w:firstLine="480"/>
        <w:jc w:val="left"/>
        <w:rPr>
          <w:rFonts w:ascii="仿宋" w:hAnsi="仿宋" w:eastAsia="仿宋" w:cs="仿宋"/>
        </w:rPr>
      </w:pPr>
      <w:r>
        <w:rPr>
          <w:rFonts w:hint="eastAsia" w:ascii="仿宋" w:hAnsi="仿宋" w:eastAsia="仿宋" w:cs="仿宋"/>
        </w:rPr>
        <w:t>35.2 验收结果合格的，成交供应商与采购人办理履约保证金的退付手续；验收结果不合格的，履约保证金将不予退还，也将不予支付采购资金，还可能会报本项目同级财政部门按照政府采购法律法规有关规定给予行政处罚或者以失信行为记入诚信档案。</w:t>
      </w:r>
    </w:p>
    <w:p>
      <w:pPr>
        <w:pStyle w:val="61"/>
        <w:snapToGrid w:val="0"/>
        <w:spacing w:beforeLines="100" w:afterLines="50"/>
        <w:ind w:firstLine="482"/>
        <w:jc w:val="left"/>
        <w:rPr>
          <w:rFonts w:ascii="仿宋" w:hAnsi="仿宋" w:eastAsia="仿宋" w:cs="仿宋"/>
          <w:b/>
        </w:rPr>
      </w:pPr>
      <w:r>
        <w:rPr>
          <w:rFonts w:hint="eastAsia" w:ascii="仿宋" w:hAnsi="仿宋" w:eastAsia="仿宋" w:cs="仿宋"/>
          <w:b/>
        </w:rPr>
        <w:t>35.资金支付</w:t>
      </w:r>
    </w:p>
    <w:p>
      <w:pPr>
        <w:pStyle w:val="61"/>
        <w:ind w:firstLine="480"/>
        <w:jc w:val="left"/>
        <w:rPr>
          <w:rFonts w:ascii="仿宋" w:hAnsi="仿宋" w:eastAsia="仿宋" w:cs="仿宋"/>
        </w:rPr>
      </w:pPr>
      <w:r>
        <w:rPr>
          <w:rFonts w:hint="eastAsia" w:ascii="仿宋" w:hAnsi="仿宋" w:eastAsia="仿宋" w:cs="仿宋"/>
        </w:rPr>
        <w:t>采购人将按照政府采购合同规定，及时向成交供应商支付采购资金。</w:t>
      </w:r>
    </w:p>
    <w:p>
      <w:pPr>
        <w:pStyle w:val="61"/>
        <w:ind w:firstLine="480"/>
        <w:jc w:val="left"/>
        <w:rPr>
          <w:rFonts w:ascii="仿宋" w:hAnsi="仿宋" w:eastAsia="仿宋" w:cs="仿宋"/>
        </w:rPr>
      </w:pPr>
    </w:p>
    <w:p>
      <w:pPr>
        <w:pStyle w:val="61"/>
        <w:ind w:firstLine="0" w:firstLineChars="0"/>
        <w:jc w:val="left"/>
        <w:rPr>
          <w:rFonts w:ascii="仿宋" w:hAnsi="仿宋" w:eastAsia="仿宋" w:cs="仿宋"/>
          <w:b/>
          <w:sz w:val="28"/>
          <w:szCs w:val="28"/>
        </w:rPr>
      </w:pPr>
      <w:r>
        <w:rPr>
          <w:rFonts w:hint="eastAsia" w:ascii="仿宋" w:hAnsi="仿宋" w:eastAsia="仿宋" w:cs="仿宋"/>
          <w:b/>
          <w:sz w:val="28"/>
          <w:szCs w:val="28"/>
        </w:rPr>
        <w:t>八、磋商纪律要求</w:t>
      </w:r>
    </w:p>
    <w:p>
      <w:pPr>
        <w:pStyle w:val="61"/>
        <w:snapToGrid w:val="0"/>
        <w:spacing w:beforeLines="100" w:afterLines="50"/>
        <w:ind w:firstLine="482"/>
        <w:jc w:val="left"/>
        <w:rPr>
          <w:rFonts w:ascii="仿宋" w:hAnsi="仿宋" w:eastAsia="仿宋" w:cs="仿宋"/>
          <w:b/>
        </w:rPr>
      </w:pPr>
      <w:r>
        <w:rPr>
          <w:rFonts w:hint="eastAsia" w:ascii="仿宋" w:hAnsi="仿宋" w:eastAsia="仿宋" w:cs="仿宋"/>
          <w:b/>
        </w:rPr>
        <w:t>36.供应商不得具有的情形</w:t>
      </w:r>
    </w:p>
    <w:p>
      <w:pPr>
        <w:pStyle w:val="61"/>
        <w:ind w:firstLine="480"/>
        <w:jc w:val="left"/>
        <w:rPr>
          <w:rFonts w:ascii="仿宋" w:hAnsi="仿宋" w:eastAsia="仿宋" w:cs="仿宋"/>
        </w:rPr>
      </w:pPr>
      <w:r>
        <w:rPr>
          <w:rFonts w:hint="eastAsia" w:ascii="仿宋" w:hAnsi="仿宋" w:eastAsia="仿宋" w:cs="仿宋"/>
        </w:rPr>
        <w:t>供应商参加本项目磋商不得有下列情形：</w:t>
      </w:r>
    </w:p>
    <w:p>
      <w:pPr>
        <w:pStyle w:val="61"/>
        <w:ind w:firstLine="480"/>
        <w:jc w:val="left"/>
        <w:rPr>
          <w:rFonts w:ascii="仿宋" w:hAnsi="仿宋" w:eastAsia="仿宋" w:cs="仿宋"/>
        </w:rPr>
      </w:pPr>
      <w:r>
        <w:rPr>
          <w:rFonts w:hint="eastAsia" w:ascii="仿宋" w:hAnsi="仿宋" w:eastAsia="仿宋" w:cs="仿宋"/>
        </w:rPr>
        <w:t>（1）提供虚假材料谋取成交；</w:t>
      </w:r>
    </w:p>
    <w:p>
      <w:pPr>
        <w:pStyle w:val="61"/>
        <w:ind w:firstLine="480"/>
        <w:jc w:val="left"/>
        <w:rPr>
          <w:rFonts w:ascii="仿宋" w:hAnsi="仿宋" w:eastAsia="仿宋" w:cs="仿宋"/>
        </w:rPr>
      </w:pPr>
      <w:r>
        <w:rPr>
          <w:rFonts w:hint="eastAsia" w:ascii="仿宋" w:hAnsi="仿宋" w:eastAsia="仿宋" w:cs="仿宋"/>
        </w:rPr>
        <w:t>（2）采取不正当手段诋毁、排挤其他供应商；</w:t>
      </w:r>
    </w:p>
    <w:p>
      <w:pPr>
        <w:pStyle w:val="61"/>
        <w:ind w:firstLine="480"/>
        <w:jc w:val="left"/>
        <w:rPr>
          <w:rFonts w:ascii="仿宋" w:hAnsi="仿宋" w:eastAsia="仿宋" w:cs="仿宋"/>
        </w:rPr>
      </w:pPr>
      <w:r>
        <w:rPr>
          <w:rFonts w:hint="eastAsia" w:ascii="仿宋" w:hAnsi="仿宋" w:eastAsia="仿宋" w:cs="仿宋"/>
        </w:rPr>
        <w:t>（3）与采购人、采购代理机构、或其他供应商恶意串通；</w:t>
      </w:r>
    </w:p>
    <w:p>
      <w:pPr>
        <w:pStyle w:val="61"/>
        <w:ind w:firstLine="480"/>
        <w:jc w:val="left"/>
        <w:rPr>
          <w:rFonts w:ascii="仿宋" w:hAnsi="仿宋" w:eastAsia="仿宋" w:cs="仿宋"/>
        </w:rPr>
      </w:pPr>
      <w:r>
        <w:rPr>
          <w:rFonts w:hint="eastAsia" w:ascii="仿宋" w:hAnsi="仿宋" w:eastAsia="仿宋" w:cs="仿宋"/>
        </w:rPr>
        <w:t>（4）向采购人、采购代理机构、磋商小组成员行贿或者提供其他不正当利益；</w:t>
      </w:r>
    </w:p>
    <w:p>
      <w:pPr>
        <w:pStyle w:val="61"/>
        <w:ind w:firstLine="480"/>
        <w:jc w:val="left"/>
        <w:rPr>
          <w:rFonts w:ascii="仿宋" w:hAnsi="仿宋" w:eastAsia="仿宋" w:cs="仿宋"/>
        </w:rPr>
      </w:pPr>
      <w:r>
        <w:rPr>
          <w:rFonts w:hint="eastAsia" w:ascii="仿宋" w:hAnsi="仿宋" w:eastAsia="仿宋" w:cs="仿宋"/>
        </w:rPr>
        <w:t>（5）在磋商过程中与采购人、采购代理机构进行协商；</w:t>
      </w:r>
    </w:p>
    <w:p>
      <w:pPr>
        <w:pStyle w:val="61"/>
        <w:ind w:firstLine="480"/>
        <w:jc w:val="left"/>
        <w:rPr>
          <w:rFonts w:ascii="仿宋" w:hAnsi="仿宋" w:eastAsia="仿宋" w:cs="仿宋"/>
        </w:rPr>
      </w:pPr>
      <w:r>
        <w:rPr>
          <w:rFonts w:hint="eastAsia" w:ascii="仿宋" w:hAnsi="仿宋" w:eastAsia="仿宋" w:cs="仿宋"/>
        </w:rPr>
        <w:t>（6）成交后无正当理由拒不与采购人签订政府采购合同；</w:t>
      </w:r>
    </w:p>
    <w:p>
      <w:pPr>
        <w:pStyle w:val="61"/>
        <w:ind w:firstLine="480"/>
        <w:jc w:val="left"/>
        <w:rPr>
          <w:rFonts w:ascii="仿宋" w:hAnsi="仿宋" w:eastAsia="仿宋" w:cs="仿宋"/>
        </w:rPr>
      </w:pPr>
      <w:r>
        <w:rPr>
          <w:rFonts w:hint="eastAsia" w:ascii="仿宋" w:hAnsi="仿宋" w:eastAsia="仿宋" w:cs="仿宋"/>
        </w:rPr>
        <w:t>（7）未按照磋商文件确定的事项签订政府采购合同；</w:t>
      </w:r>
    </w:p>
    <w:p>
      <w:pPr>
        <w:pStyle w:val="61"/>
        <w:ind w:firstLine="480"/>
        <w:jc w:val="left"/>
        <w:rPr>
          <w:rFonts w:ascii="仿宋" w:hAnsi="仿宋" w:eastAsia="仿宋" w:cs="仿宋"/>
        </w:rPr>
      </w:pPr>
      <w:r>
        <w:rPr>
          <w:rFonts w:hint="eastAsia" w:ascii="仿宋" w:hAnsi="仿宋" w:eastAsia="仿宋" w:cs="仿宋"/>
        </w:rPr>
        <w:t>（8）将政府采购合同转包或者违规分包；</w:t>
      </w:r>
    </w:p>
    <w:p>
      <w:pPr>
        <w:pStyle w:val="61"/>
        <w:ind w:firstLine="480"/>
        <w:jc w:val="left"/>
        <w:rPr>
          <w:rFonts w:ascii="仿宋" w:hAnsi="仿宋" w:eastAsia="仿宋" w:cs="仿宋"/>
        </w:rPr>
      </w:pPr>
      <w:r>
        <w:rPr>
          <w:rFonts w:hint="eastAsia" w:ascii="仿宋" w:hAnsi="仿宋" w:eastAsia="仿宋" w:cs="仿宋"/>
        </w:rPr>
        <w:t>（9）提供假冒伪劣产品；</w:t>
      </w:r>
    </w:p>
    <w:p>
      <w:pPr>
        <w:pStyle w:val="61"/>
        <w:ind w:firstLine="480"/>
        <w:jc w:val="left"/>
        <w:rPr>
          <w:rFonts w:ascii="仿宋" w:hAnsi="仿宋" w:eastAsia="仿宋" w:cs="仿宋"/>
        </w:rPr>
      </w:pPr>
      <w:r>
        <w:rPr>
          <w:rFonts w:hint="eastAsia" w:ascii="仿宋" w:hAnsi="仿宋" w:eastAsia="仿宋" w:cs="仿宋"/>
        </w:rPr>
        <w:t>（10）擅自变更、中止或者终止政府采购合同；</w:t>
      </w:r>
    </w:p>
    <w:p>
      <w:pPr>
        <w:pStyle w:val="61"/>
        <w:ind w:firstLine="480"/>
        <w:jc w:val="left"/>
        <w:rPr>
          <w:rFonts w:ascii="仿宋" w:hAnsi="仿宋" w:eastAsia="仿宋" w:cs="仿宋"/>
        </w:rPr>
      </w:pPr>
      <w:r>
        <w:rPr>
          <w:rFonts w:hint="eastAsia" w:ascii="仿宋" w:hAnsi="仿宋" w:eastAsia="仿宋" w:cs="仿宋"/>
        </w:rPr>
        <w:t>（11）拒绝有关部门的监督检查或者向监督检查部门提供虚假情况；</w:t>
      </w:r>
    </w:p>
    <w:p>
      <w:pPr>
        <w:pStyle w:val="61"/>
        <w:ind w:firstLine="480"/>
        <w:jc w:val="left"/>
        <w:rPr>
          <w:rFonts w:ascii="仿宋" w:hAnsi="仿宋" w:eastAsia="仿宋" w:cs="仿宋"/>
        </w:rPr>
      </w:pPr>
      <w:r>
        <w:rPr>
          <w:rFonts w:hint="eastAsia" w:ascii="仿宋" w:hAnsi="仿宋" w:eastAsia="仿宋" w:cs="仿宋"/>
        </w:rPr>
        <w:t>（12）法律法规规定的其他情形。</w:t>
      </w:r>
    </w:p>
    <w:p>
      <w:pPr>
        <w:pStyle w:val="61"/>
        <w:ind w:firstLine="480"/>
        <w:jc w:val="left"/>
        <w:rPr>
          <w:rFonts w:ascii="仿宋" w:hAnsi="仿宋" w:eastAsia="仿宋" w:cs="仿宋"/>
        </w:rPr>
      </w:pPr>
      <w:r>
        <w:rPr>
          <w:rFonts w:hint="eastAsia" w:ascii="仿宋" w:hAnsi="仿宋" w:eastAsia="仿宋" w:cs="仿宋"/>
        </w:rPr>
        <w:t>供应商有上述情形的，按照规定追究法律责任，具备（1）-（10）条情形之一的，同时将取消被确认为成交供应商的资格或者认定成交无效。</w:t>
      </w:r>
    </w:p>
    <w:p>
      <w:pPr>
        <w:pStyle w:val="61"/>
        <w:ind w:firstLine="480"/>
        <w:jc w:val="left"/>
        <w:rPr>
          <w:rFonts w:ascii="仿宋" w:hAnsi="仿宋" w:eastAsia="仿宋" w:cs="仿宋"/>
        </w:rPr>
      </w:pPr>
    </w:p>
    <w:p>
      <w:pPr>
        <w:pStyle w:val="61"/>
        <w:ind w:firstLine="0" w:firstLineChars="0"/>
        <w:jc w:val="left"/>
        <w:rPr>
          <w:rFonts w:ascii="仿宋" w:hAnsi="仿宋" w:eastAsia="仿宋" w:cs="仿宋"/>
          <w:b/>
          <w:sz w:val="28"/>
          <w:szCs w:val="28"/>
        </w:rPr>
      </w:pPr>
      <w:r>
        <w:rPr>
          <w:rFonts w:hint="eastAsia" w:ascii="仿宋" w:hAnsi="仿宋" w:eastAsia="仿宋" w:cs="仿宋"/>
          <w:b/>
          <w:sz w:val="28"/>
          <w:szCs w:val="28"/>
        </w:rPr>
        <w:t>九、询问、质疑和投诉</w:t>
      </w:r>
    </w:p>
    <w:p>
      <w:pPr>
        <w:tabs>
          <w:tab w:val="left" w:pos="7665"/>
        </w:tabs>
        <w:snapToGrid w:val="0"/>
        <w:spacing w:beforeLines="100" w:afterLines="100" w:line="360" w:lineRule="auto"/>
        <w:ind w:firstLine="480" w:firstLineChars="200"/>
        <w:jc w:val="left"/>
        <w:rPr>
          <w:rFonts w:ascii="仿宋" w:hAnsi="仿宋" w:eastAsia="仿宋" w:cs="仿宋"/>
          <w:sz w:val="24"/>
        </w:rPr>
      </w:pPr>
      <w:r>
        <w:rPr>
          <w:rFonts w:hint="eastAsia" w:ascii="仿宋" w:hAnsi="仿宋" w:eastAsia="仿宋" w:cs="仿宋"/>
          <w:sz w:val="24"/>
        </w:rPr>
        <w:t>37．询问、质疑、投诉的接收和处理严格按照《中华人民共和国政府采购法》、《中华人民共和国政府采购法实施条例》、《政府采购货物和服务招标投标管理办法》、《政府采购质疑和投诉办法》、《财政部关于加强政府采购供应商投诉受理审查工作的通知》和《四川省政府采购供应商投诉处理工作规程》的规定办理（详细规定请在四川政府采购网政策法规模块查询）。</w:t>
      </w:r>
    </w:p>
    <w:p>
      <w:pPr>
        <w:tabs>
          <w:tab w:val="left" w:pos="7665"/>
        </w:tabs>
        <w:snapToGrid w:val="0"/>
        <w:spacing w:beforeLines="100" w:line="360" w:lineRule="auto"/>
        <w:ind w:firstLine="480" w:firstLineChars="200"/>
        <w:jc w:val="left"/>
        <w:rPr>
          <w:rFonts w:ascii="仿宋" w:hAnsi="仿宋" w:eastAsia="仿宋" w:cs="仿宋"/>
          <w:sz w:val="24"/>
        </w:rPr>
      </w:pPr>
      <w:r>
        <w:rPr>
          <w:rFonts w:hint="eastAsia" w:ascii="仿宋" w:hAnsi="仿宋" w:eastAsia="仿宋" w:cs="仿宋"/>
          <w:sz w:val="24"/>
        </w:rPr>
        <w:t>38.供应商认为采购文件、采购过程、中标（成交）结果使自己合法权益受到损害的，可以在法定质疑期内提出，但针对同一采购程序环节的质疑应当一次性提出。</w:t>
      </w:r>
    </w:p>
    <w:p>
      <w:pPr>
        <w:tabs>
          <w:tab w:val="left" w:pos="7665"/>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38.1采购文件采购程序环节，是指采购项目公告、磋商文件、竞争性谈判文件、询价文件，以及采购文件的补充、澄清和修改文件。</w:t>
      </w:r>
    </w:p>
    <w:p>
      <w:pPr>
        <w:tabs>
          <w:tab w:val="left" w:pos="7665"/>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38.2采购过程采购程序环节，是指从采购项目信息公告发布起，到中标（成交）结果公告止，包括采购文件的发布、发售、开评标、澄清等。</w:t>
      </w:r>
    </w:p>
    <w:p>
      <w:pPr>
        <w:tabs>
          <w:tab w:val="left" w:pos="7665"/>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38.3中标（成交）结果采购程序环节，是指中标（成交）供应商候选人及采购人确定后的中标（成交）结果。</w:t>
      </w:r>
    </w:p>
    <w:p>
      <w:pPr>
        <w:tabs>
          <w:tab w:val="left" w:pos="7665"/>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38.4招标采购活动中，供应商未购买招标采购文件的，不能提出质疑；供应商购买了招标采购文件，但未按规定进行投标（响应）的，不能就投标（响应）截止后的采购过程、中标（成交）结果提出质疑。</w:t>
      </w:r>
    </w:p>
    <w:p>
      <w:pPr>
        <w:tabs>
          <w:tab w:val="left" w:pos="7665"/>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38.5竞争性磋商、竞争性谈判、询价采购活动中，按照规定程序未进入邀请参加磋商、谈判、报价供应商名单的，只能就确定邀请参加的供应商名单程序的执行过程和结果提出质疑。</w:t>
      </w:r>
    </w:p>
    <w:p>
      <w:pPr>
        <w:tabs>
          <w:tab w:val="left" w:pos="7665"/>
        </w:tabs>
        <w:snapToGrid w:val="0"/>
        <w:spacing w:beforeLines="100" w:line="360" w:lineRule="auto"/>
        <w:ind w:firstLine="480" w:firstLineChars="200"/>
        <w:jc w:val="left"/>
        <w:rPr>
          <w:rFonts w:ascii="仿宋" w:hAnsi="仿宋" w:eastAsia="仿宋" w:cs="仿宋"/>
          <w:sz w:val="24"/>
        </w:rPr>
      </w:pPr>
      <w:r>
        <w:rPr>
          <w:rFonts w:hint="eastAsia" w:ascii="仿宋" w:hAnsi="仿宋" w:eastAsia="仿宋" w:cs="仿宋"/>
          <w:sz w:val="24"/>
        </w:rPr>
        <w:t>39.供应商提出质疑，应当在知道或者应当知道其合法权益受到损害之日起七个工作日内提出。提出质疑期限的计算，依照下列规定办理：</w:t>
      </w:r>
    </w:p>
    <w:p>
      <w:pPr>
        <w:tabs>
          <w:tab w:val="left" w:pos="7665"/>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39.1对采购文件提出质疑的，自供应商获得招标采购文件之日起计算。</w:t>
      </w:r>
    </w:p>
    <w:p>
      <w:pPr>
        <w:tabs>
          <w:tab w:val="left" w:pos="7665"/>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39.2对采购过程提出质疑的，自采购程序环节结束之日起计算。</w:t>
      </w:r>
    </w:p>
    <w:p>
      <w:pPr>
        <w:tabs>
          <w:tab w:val="left" w:pos="7665"/>
        </w:tabs>
        <w:snapToGrid w:val="0"/>
        <w:spacing w:afterLines="100" w:line="360" w:lineRule="auto"/>
        <w:ind w:firstLine="480" w:firstLineChars="200"/>
        <w:jc w:val="left"/>
        <w:rPr>
          <w:rFonts w:ascii="仿宋" w:hAnsi="仿宋" w:eastAsia="仿宋" w:cs="仿宋"/>
          <w:sz w:val="24"/>
        </w:rPr>
      </w:pPr>
      <w:r>
        <w:rPr>
          <w:rFonts w:hint="eastAsia" w:ascii="仿宋" w:hAnsi="仿宋" w:eastAsia="仿宋" w:cs="仿宋"/>
          <w:sz w:val="24"/>
        </w:rPr>
        <w:t>39.3对中标（成交）结果提出质疑的，自中标（成交）结果公告之日起计算。</w:t>
      </w:r>
    </w:p>
    <w:p>
      <w:pPr>
        <w:tabs>
          <w:tab w:val="left" w:pos="7665"/>
        </w:tabs>
        <w:snapToGrid w:val="0"/>
        <w:spacing w:afterLines="100" w:line="360" w:lineRule="auto"/>
        <w:ind w:firstLine="480" w:firstLineChars="200"/>
        <w:jc w:val="left"/>
        <w:rPr>
          <w:rFonts w:ascii="仿宋" w:hAnsi="仿宋" w:eastAsia="仿宋" w:cs="仿宋"/>
          <w:sz w:val="24"/>
        </w:rPr>
      </w:pPr>
      <w:r>
        <w:rPr>
          <w:rFonts w:hint="eastAsia" w:ascii="仿宋" w:hAnsi="仿宋" w:eastAsia="仿宋" w:cs="仿宋"/>
          <w:sz w:val="24"/>
        </w:rPr>
        <w:t>40.供应商或者其委托代理人应当向被质疑人当面提交质疑书及相关证明材料。当面提交确有困难的，可以通过邮寄方式提交。采取邮寄方式送达质疑书的，以邮件注明的收件人实际收到邮件之日作为收到质疑的日期。</w:t>
      </w:r>
    </w:p>
    <w:p>
      <w:pPr>
        <w:tabs>
          <w:tab w:val="left" w:pos="7665"/>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41.供应商提出质疑有下列情形之一的，被质疑人不予受理：</w:t>
      </w:r>
    </w:p>
    <w:p>
      <w:pPr>
        <w:tabs>
          <w:tab w:val="left" w:pos="7665"/>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41.1供应商以电子邮件、传真及其他方式提交质疑书及相关证明材料的，或者不是供应商或者其委托代理人提交质疑书及相关证明材料的；</w:t>
      </w:r>
    </w:p>
    <w:p>
      <w:pPr>
        <w:tabs>
          <w:tab w:val="left" w:pos="7665"/>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41.2不是直接参加所质疑采购项目政府采购活动当事人的；</w:t>
      </w:r>
    </w:p>
    <w:p>
      <w:pPr>
        <w:tabs>
          <w:tab w:val="left" w:pos="7665"/>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41.3超过质疑有效期提出质疑的；</w:t>
      </w:r>
    </w:p>
    <w:p>
      <w:pPr>
        <w:tabs>
          <w:tab w:val="left" w:pos="7665"/>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41.4质疑书内容格式不符合规定的；</w:t>
      </w:r>
    </w:p>
    <w:p>
      <w:pPr>
        <w:tabs>
          <w:tab w:val="left" w:pos="7665"/>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41.5所有质疑事项属于按规定供应商不能提出质疑的；</w:t>
      </w:r>
    </w:p>
    <w:p>
      <w:pPr>
        <w:tabs>
          <w:tab w:val="left" w:pos="7665"/>
        </w:tabs>
        <w:snapToGrid w:val="0"/>
        <w:spacing w:afterLines="100" w:line="360" w:lineRule="auto"/>
        <w:ind w:firstLine="480" w:firstLineChars="200"/>
        <w:jc w:val="left"/>
        <w:rPr>
          <w:rFonts w:ascii="仿宋" w:hAnsi="仿宋" w:eastAsia="仿宋" w:cs="仿宋"/>
          <w:sz w:val="24"/>
        </w:rPr>
      </w:pPr>
      <w:r>
        <w:rPr>
          <w:rFonts w:hint="eastAsia" w:ascii="仿宋" w:hAnsi="仿宋" w:eastAsia="仿宋" w:cs="仿宋"/>
          <w:sz w:val="24"/>
        </w:rPr>
        <w:t>41.6不符合政府采购相关法律法规、规章制度以及本磋商文件规定的。</w:t>
      </w:r>
    </w:p>
    <w:p>
      <w:pPr>
        <w:pStyle w:val="61"/>
        <w:ind w:firstLine="0" w:firstLineChars="0"/>
        <w:jc w:val="left"/>
        <w:rPr>
          <w:rFonts w:ascii="仿宋" w:hAnsi="仿宋" w:eastAsia="仿宋" w:cs="仿宋"/>
          <w:b/>
          <w:sz w:val="28"/>
          <w:szCs w:val="28"/>
        </w:rPr>
      </w:pPr>
      <w:r>
        <w:rPr>
          <w:rFonts w:hint="eastAsia" w:ascii="仿宋" w:hAnsi="仿宋" w:eastAsia="仿宋" w:cs="仿宋"/>
          <w:b/>
          <w:sz w:val="28"/>
          <w:szCs w:val="28"/>
        </w:rPr>
        <w:t>十、其  他</w:t>
      </w:r>
    </w:p>
    <w:p>
      <w:pPr>
        <w:pStyle w:val="61"/>
        <w:ind w:firstLine="480"/>
        <w:jc w:val="left"/>
        <w:rPr>
          <w:rFonts w:ascii="仿宋" w:hAnsi="仿宋" w:eastAsia="仿宋" w:cs="仿宋"/>
          <w:bCs/>
        </w:rPr>
      </w:pPr>
      <w:r>
        <w:rPr>
          <w:rFonts w:hint="eastAsia" w:ascii="仿宋" w:hAnsi="仿宋" w:eastAsia="仿宋" w:cs="仿宋"/>
          <w:bCs/>
        </w:rPr>
        <w:t>42.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pStyle w:val="61"/>
        <w:ind w:firstLine="480"/>
        <w:jc w:val="left"/>
        <w:rPr>
          <w:rFonts w:ascii="仿宋" w:hAnsi="仿宋" w:eastAsia="仿宋" w:cs="仿宋"/>
          <w:bCs/>
        </w:rPr>
      </w:pPr>
      <w:r>
        <w:rPr>
          <w:rFonts w:hint="eastAsia" w:ascii="仿宋" w:hAnsi="仿宋" w:eastAsia="仿宋" w:cs="仿宋"/>
          <w:bCs/>
        </w:rPr>
        <w:t>43.（实质性要求）国家或行业主管部门对供应商和采购产品的技术标准、质量标准和资格资质条件等有强制性规定的，必须符合其要求。</w:t>
      </w:r>
    </w:p>
    <w:p>
      <w:pPr>
        <w:pStyle w:val="3"/>
        <w:spacing w:before="100" w:after="100" w:line="360" w:lineRule="auto"/>
        <w:jc w:val="center"/>
        <w:rPr>
          <w:rStyle w:val="30"/>
          <w:b w:val="0"/>
          <w:bCs w:val="0"/>
        </w:rPr>
      </w:pPr>
      <w:r>
        <w:rPr>
          <w:rFonts w:hint="eastAsia" w:ascii="仿宋" w:hAnsi="仿宋" w:eastAsia="仿宋" w:cs="仿宋"/>
        </w:rPr>
        <w:br w:type="page"/>
      </w:r>
      <w:bookmarkStart w:id="84" w:name="_Toc1070"/>
      <w:bookmarkStart w:id="85" w:name="_Toc23041"/>
      <w:bookmarkStart w:id="86" w:name="_Toc1386"/>
      <w:bookmarkStart w:id="87" w:name="_Toc23424"/>
      <w:bookmarkStart w:id="88" w:name="_Toc7674"/>
      <w:r>
        <w:rPr>
          <w:rStyle w:val="30"/>
          <w:rFonts w:hint="eastAsia" w:ascii="仿宋" w:hAnsi="仿宋" w:eastAsia="仿宋" w:cs="仿宋"/>
          <w:b w:val="0"/>
          <w:bCs w:val="0"/>
          <w:sz w:val="32"/>
          <w:szCs w:val="32"/>
        </w:rPr>
        <w:t xml:space="preserve">第三章  </w:t>
      </w:r>
      <w:bookmarkEnd w:id="84"/>
      <w:bookmarkEnd w:id="85"/>
      <w:bookmarkEnd w:id="86"/>
      <w:r>
        <w:rPr>
          <w:rStyle w:val="30"/>
          <w:rFonts w:hint="eastAsia" w:ascii="仿宋" w:hAnsi="仿宋" w:eastAsia="仿宋" w:cs="仿宋"/>
          <w:b w:val="0"/>
          <w:bCs w:val="0"/>
          <w:sz w:val="32"/>
          <w:szCs w:val="32"/>
        </w:rPr>
        <w:t>供应商的资格、资质性及其他类似</w:t>
      </w:r>
      <w:bookmarkStart w:id="89" w:name="_Toc16253"/>
      <w:r>
        <w:rPr>
          <w:rStyle w:val="30"/>
          <w:rFonts w:hint="eastAsia" w:ascii="仿宋" w:hAnsi="仿宋" w:eastAsia="仿宋" w:cs="仿宋"/>
          <w:b w:val="0"/>
          <w:bCs w:val="0"/>
          <w:sz w:val="32"/>
          <w:szCs w:val="32"/>
        </w:rPr>
        <w:t>效力要求</w:t>
      </w:r>
      <w:bookmarkEnd w:id="87"/>
      <w:bookmarkEnd w:id="88"/>
      <w:bookmarkEnd w:id="89"/>
    </w:p>
    <w:p>
      <w:pPr>
        <w:pStyle w:val="55"/>
        <w:spacing w:line="420" w:lineRule="exact"/>
        <w:ind w:firstLine="472" w:firstLineChars="196"/>
        <w:rPr>
          <w:rFonts w:ascii="仿宋" w:hAnsi="仿宋" w:eastAsia="仿宋" w:cs="仿宋"/>
          <w:bCs/>
          <w:sz w:val="24"/>
        </w:rPr>
      </w:pPr>
      <w:r>
        <w:rPr>
          <w:rFonts w:hint="eastAsia" w:ascii="仿宋" w:hAnsi="仿宋" w:eastAsia="仿宋" w:cs="仿宋"/>
          <w:b/>
          <w:sz w:val="24"/>
        </w:rPr>
        <w:t>一、供应商的资格、资质性及其他类似效力要求：</w:t>
      </w:r>
    </w:p>
    <w:p>
      <w:pPr>
        <w:pStyle w:val="55"/>
        <w:spacing w:line="420" w:lineRule="exact"/>
        <w:ind w:firstLine="470" w:firstLineChars="196"/>
        <w:rPr>
          <w:rFonts w:ascii="仿宋" w:hAnsi="仿宋" w:eastAsia="仿宋" w:cs="仿宋"/>
          <w:bCs/>
          <w:sz w:val="24"/>
          <w:lang w:val="zh-CN"/>
        </w:rPr>
      </w:pPr>
      <w:r>
        <w:rPr>
          <w:rFonts w:hint="eastAsia" w:ascii="仿宋" w:hAnsi="仿宋" w:eastAsia="仿宋" w:cs="仿宋"/>
          <w:bCs/>
          <w:sz w:val="24"/>
          <w:lang w:val="zh-CN"/>
        </w:rPr>
        <w:t>1、满足《中华人民共和国政府采购法》第二十二条规定：</w:t>
      </w:r>
    </w:p>
    <w:p>
      <w:pPr>
        <w:pStyle w:val="55"/>
        <w:spacing w:line="420" w:lineRule="exact"/>
        <w:ind w:firstLine="470" w:firstLineChars="196"/>
        <w:rPr>
          <w:rFonts w:ascii="仿宋" w:hAnsi="仿宋" w:eastAsia="仿宋" w:cs="仿宋"/>
          <w:bCs/>
          <w:sz w:val="24"/>
          <w:lang w:val="zh-CN"/>
        </w:rPr>
      </w:pPr>
      <w:r>
        <w:rPr>
          <w:rFonts w:hint="eastAsia" w:ascii="仿宋" w:hAnsi="仿宋" w:eastAsia="仿宋" w:cs="仿宋"/>
          <w:bCs/>
          <w:sz w:val="24"/>
          <w:lang w:val="zh-CN"/>
        </w:rPr>
        <w:t>1.1具有独立承担民事责任的能力；</w:t>
      </w:r>
    </w:p>
    <w:p>
      <w:pPr>
        <w:pStyle w:val="55"/>
        <w:spacing w:line="420" w:lineRule="exact"/>
        <w:ind w:firstLine="470" w:firstLineChars="196"/>
        <w:rPr>
          <w:rFonts w:ascii="仿宋" w:hAnsi="仿宋" w:eastAsia="仿宋" w:cs="仿宋"/>
          <w:bCs/>
          <w:sz w:val="24"/>
          <w:lang w:val="zh-CN"/>
        </w:rPr>
      </w:pPr>
      <w:r>
        <w:rPr>
          <w:rFonts w:hint="eastAsia" w:ascii="仿宋" w:hAnsi="仿宋" w:eastAsia="仿宋" w:cs="仿宋"/>
          <w:bCs/>
          <w:sz w:val="24"/>
          <w:lang w:val="zh-CN"/>
        </w:rPr>
        <w:t>1.2具有良好的商业信誉和健全的财务会计制度；</w:t>
      </w:r>
    </w:p>
    <w:p>
      <w:pPr>
        <w:pStyle w:val="55"/>
        <w:spacing w:line="420" w:lineRule="exact"/>
        <w:ind w:firstLine="470" w:firstLineChars="196"/>
        <w:rPr>
          <w:rFonts w:ascii="仿宋" w:hAnsi="仿宋" w:eastAsia="仿宋" w:cs="仿宋"/>
          <w:bCs/>
          <w:sz w:val="24"/>
          <w:lang w:val="zh-CN"/>
        </w:rPr>
      </w:pPr>
      <w:r>
        <w:rPr>
          <w:rFonts w:hint="eastAsia" w:ascii="仿宋" w:hAnsi="仿宋" w:eastAsia="仿宋" w:cs="仿宋"/>
          <w:bCs/>
          <w:sz w:val="24"/>
          <w:lang w:val="zh-CN"/>
        </w:rPr>
        <w:t>1.3具有履行合同所必需的设备和专业技术能力；</w:t>
      </w:r>
    </w:p>
    <w:p>
      <w:pPr>
        <w:pStyle w:val="55"/>
        <w:spacing w:line="420" w:lineRule="exact"/>
        <w:ind w:firstLine="470" w:firstLineChars="196"/>
        <w:rPr>
          <w:rFonts w:ascii="仿宋" w:hAnsi="仿宋" w:eastAsia="仿宋" w:cs="仿宋"/>
          <w:bCs/>
          <w:sz w:val="24"/>
          <w:lang w:val="zh-CN"/>
        </w:rPr>
      </w:pPr>
      <w:r>
        <w:rPr>
          <w:rFonts w:hint="eastAsia" w:ascii="仿宋" w:hAnsi="仿宋" w:eastAsia="仿宋" w:cs="仿宋"/>
          <w:bCs/>
          <w:sz w:val="24"/>
          <w:lang w:val="zh-CN"/>
        </w:rPr>
        <w:t>1.4具有依法缴纳税收和社会保障资金的良好记录；</w:t>
      </w:r>
    </w:p>
    <w:p>
      <w:pPr>
        <w:pStyle w:val="55"/>
        <w:spacing w:line="420" w:lineRule="exact"/>
        <w:ind w:firstLine="470" w:firstLineChars="196"/>
        <w:rPr>
          <w:rFonts w:ascii="仿宋" w:hAnsi="仿宋" w:eastAsia="仿宋" w:cs="仿宋"/>
          <w:bCs/>
          <w:sz w:val="24"/>
          <w:lang w:val="zh-CN"/>
        </w:rPr>
      </w:pPr>
      <w:r>
        <w:rPr>
          <w:rFonts w:hint="eastAsia" w:ascii="仿宋" w:hAnsi="仿宋" w:eastAsia="仿宋" w:cs="仿宋"/>
          <w:bCs/>
          <w:sz w:val="24"/>
          <w:lang w:val="zh-CN"/>
        </w:rPr>
        <w:t>1.5参加政府采购活动前三年内，在经营活动中没有重大违法记录；</w:t>
      </w:r>
    </w:p>
    <w:p>
      <w:pPr>
        <w:pStyle w:val="55"/>
        <w:spacing w:line="420" w:lineRule="exact"/>
        <w:ind w:firstLine="470" w:firstLineChars="196"/>
        <w:rPr>
          <w:rFonts w:ascii="仿宋" w:hAnsi="仿宋" w:eastAsia="仿宋" w:cs="仿宋"/>
          <w:bCs/>
          <w:sz w:val="24"/>
          <w:lang w:val="zh-CN"/>
        </w:rPr>
      </w:pPr>
      <w:r>
        <w:rPr>
          <w:rFonts w:hint="eastAsia" w:ascii="仿宋" w:hAnsi="仿宋" w:eastAsia="仿宋" w:cs="仿宋"/>
          <w:bCs/>
          <w:sz w:val="24"/>
          <w:lang w:val="zh-CN"/>
        </w:rPr>
        <w:t>1.6法律、行政法规规定的其他条件。</w:t>
      </w:r>
    </w:p>
    <w:p>
      <w:pPr>
        <w:pStyle w:val="55"/>
        <w:spacing w:line="420" w:lineRule="exact"/>
        <w:ind w:firstLine="470" w:firstLineChars="196"/>
        <w:rPr>
          <w:rFonts w:ascii="仿宋" w:hAnsi="仿宋" w:eastAsia="仿宋" w:cs="仿宋"/>
          <w:bCs/>
          <w:sz w:val="24"/>
          <w:lang w:val="zh-CN"/>
        </w:rPr>
      </w:pPr>
      <w:r>
        <w:rPr>
          <w:rFonts w:hint="eastAsia" w:ascii="仿宋" w:hAnsi="仿宋" w:eastAsia="仿宋" w:cs="仿宋"/>
          <w:bCs/>
          <w:sz w:val="24"/>
          <w:lang w:val="zh-CN"/>
        </w:rPr>
        <w:t>2、落实政府采购政策需满足的资格要求：本项目为专门面向中小企业采购的项目。</w:t>
      </w:r>
    </w:p>
    <w:p>
      <w:pPr>
        <w:pStyle w:val="55"/>
        <w:spacing w:line="420" w:lineRule="exact"/>
        <w:ind w:firstLine="470" w:firstLineChars="196"/>
        <w:rPr>
          <w:rFonts w:ascii="仿宋" w:hAnsi="仿宋" w:eastAsia="仿宋" w:cs="仿宋"/>
          <w:bCs/>
          <w:sz w:val="24"/>
          <w:lang w:val="zh-CN"/>
        </w:rPr>
      </w:pPr>
      <w:r>
        <w:rPr>
          <w:rFonts w:hint="eastAsia" w:ascii="仿宋" w:hAnsi="仿宋" w:eastAsia="仿宋" w:cs="仿宋"/>
          <w:bCs/>
          <w:sz w:val="24"/>
          <w:lang w:val="zh-CN"/>
        </w:rPr>
        <w:t>3、本项目的特定资格要求：</w:t>
      </w:r>
    </w:p>
    <w:p>
      <w:pPr>
        <w:pStyle w:val="55"/>
        <w:spacing w:line="420" w:lineRule="exact"/>
        <w:ind w:firstLine="470" w:firstLineChars="196"/>
        <w:rPr>
          <w:rFonts w:ascii="仿宋" w:hAnsi="仿宋" w:eastAsia="仿宋" w:cs="仿宋"/>
          <w:bCs/>
          <w:sz w:val="24"/>
          <w:lang w:val="zh-CN"/>
        </w:rPr>
      </w:pPr>
      <w:r>
        <w:rPr>
          <w:rFonts w:hint="eastAsia" w:ascii="仿宋" w:hAnsi="仿宋" w:eastAsia="仿宋" w:cs="仿宋"/>
          <w:bCs/>
          <w:sz w:val="24"/>
          <w:lang w:val="zh-CN"/>
        </w:rPr>
        <w:t>供应商及其现任法定代表人或主要负责人在参加本项目政府采购活动前三年无行贿犯罪记录。</w:t>
      </w:r>
    </w:p>
    <w:p>
      <w:pPr>
        <w:pStyle w:val="55"/>
        <w:spacing w:line="420" w:lineRule="exact"/>
        <w:ind w:firstLine="470" w:firstLineChars="196"/>
        <w:rPr>
          <w:rFonts w:ascii="仿宋" w:hAnsi="仿宋" w:eastAsia="仿宋" w:cs="仿宋"/>
          <w:bCs/>
          <w:sz w:val="24"/>
          <w:lang w:val="zh-CN"/>
        </w:rPr>
      </w:pPr>
      <w:r>
        <w:rPr>
          <w:rFonts w:hint="eastAsia" w:ascii="仿宋" w:hAnsi="仿宋" w:eastAsia="仿宋" w:cs="仿宋"/>
          <w:bCs/>
          <w:sz w:val="24"/>
          <w:lang w:val="zh-CN"/>
        </w:rPr>
        <w:t>4、本项目不接受联合体投标。</w:t>
      </w:r>
    </w:p>
    <w:p>
      <w:pPr>
        <w:pStyle w:val="55"/>
        <w:spacing w:line="420" w:lineRule="exact"/>
        <w:ind w:firstLine="472" w:firstLineChars="196"/>
        <w:rPr>
          <w:rFonts w:ascii="仿宋" w:hAnsi="仿宋" w:eastAsia="仿宋" w:cs="仿宋"/>
          <w:b/>
          <w:sz w:val="24"/>
          <w:lang w:val="zh-CN"/>
        </w:rPr>
      </w:pPr>
      <w:r>
        <w:rPr>
          <w:rFonts w:hint="eastAsia" w:ascii="仿宋" w:hAnsi="仿宋" w:eastAsia="仿宋" w:cs="仿宋"/>
          <w:b/>
          <w:sz w:val="24"/>
          <w:lang w:val="zh-CN"/>
        </w:rPr>
        <w:t>注：采购人或采购代理机构将于本项目递交响应文件截止日在‘信用中国’网站、‘中国政府采购网’网站等渠道对供应商进行信用记录查询，并将查询记录存档。凡被列入失信被执行人、重大税收违法案件当事人名单、政府采购严重违法失信行为记录名单的，视为存在不良信用记录，参与本项目的将被拒绝。</w:t>
      </w:r>
    </w:p>
    <w:p>
      <w:pPr>
        <w:pStyle w:val="55"/>
        <w:spacing w:line="420" w:lineRule="exact"/>
        <w:ind w:firstLine="472" w:firstLineChars="196"/>
        <w:rPr>
          <w:rFonts w:ascii="仿宋" w:hAnsi="仿宋" w:eastAsia="仿宋" w:cs="仿宋"/>
          <w:b/>
          <w:sz w:val="24"/>
        </w:rPr>
      </w:pPr>
      <w:r>
        <w:rPr>
          <w:rFonts w:hint="eastAsia" w:ascii="仿宋" w:hAnsi="仿宋" w:eastAsia="仿宋" w:cs="仿宋"/>
          <w:b/>
          <w:sz w:val="24"/>
          <w:lang w:val="zh-CN"/>
        </w:rPr>
        <w:t>二、</w:t>
      </w:r>
      <w:r>
        <w:rPr>
          <w:rFonts w:hint="eastAsia" w:ascii="仿宋" w:hAnsi="仿宋" w:eastAsia="仿宋" w:cs="仿宋"/>
          <w:b/>
          <w:sz w:val="24"/>
        </w:rPr>
        <w:t>供应商法定代表人授权参加本次采购活动的合法代表。</w:t>
      </w:r>
    </w:p>
    <w:p>
      <w:pPr>
        <w:pStyle w:val="55"/>
        <w:spacing w:line="420" w:lineRule="exact"/>
        <w:ind w:firstLine="472" w:firstLineChars="196"/>
        <w:rPr>
          <w:rFonts w:ascii="仿宋" w:hAnsi="仿宋" w:eastAsia="仿宋" w:cs="仿宋"/>
          <w:b/>
          <w:sz w:val="24"/>
        </w:rPr>
      </w:pPr>
    </w:p>
    <w:p>
      <w:pPr>
        <w:pStyle w:val="55"/>
        <w:spacing w:line="420" w:lineRule="exact"/>
        <w:ind w:firstLine="472" w:firstLineChars="196"/>
        <w:rPr>
          <w:rFonts w:ascii="仿宋" w:hAnsi="仿宋" w:eastAsia="仿宋" w:cs="仿宋"/>
          <w:b/>
          <w:sz w:val="24"/>
        </w:rPr>
      </w:pPr>
      <w:r>
        <w:rPr>
          <w:rFonts w:hint="eastAsia" w:ascii="仿宋" w:hAnsi="仿宋" w:eastAsia="仿宋" w:cs="仿宋"/>
          <w:b/>
          <w:sz w:val="24"/>
        </w:rPr>
        <w:t>注 ：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pStyle w:val="55"/>
        <w:spacing w:line="420" w:lineRule="exact"/>
        <w:ind w:firstLine="472" w:firstLineChars="196"/>
        <w:rPr>
          <w:rFonts w:ascii="仿宋" w:hAnsi="仿宋" w:eastAsia="仿宋" w:cs="仿宋"/>
          <w:b/>
          <w:sz w:val="24"/>
        </w:rPr>
      </w:pPr>
      <w:r>
        <w:rPr>
          <w:rFonts w:hint="eastAsia" w:ascii="仿宋" w:hAnsi="仿宋" w:eastAsia="仿宋" w:cs="仿宋"/>
          <w:b/>
          <w:sz w:val="24"/>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3"/>
        <w:snapToGrid w:val="0"/>
        <w:spacing w:beforeLines="150" w:afterLines="100" w:line="240" w:lineRule="auto"/>
        <w:jc w:val="center"/>
        <w:rPr>
          <w:rFonts w:ascii="仿宋" w:hAnsi="仿宋" w:eastAsia="仿宋" w:cs="仿宋"/>
          <w:sz w:val="32"/>
          <w:szCs w:val="32"/>
        </w:rPr>
      </w:pPr>
      <w:r>
        <w:rPr>
          <w:rFonts w:hint="eastAsia" w:ascii="仿宋" w:hAnsi="仿宋" w:eastAsia="仿宋" w:cs="仿宋"/>
          <w:sz w:val="24"/>
          <w:szCs w:val="24"/>
        </w:rPr>
        <w:br w:type="page"/>
      </w:r>
      <w:bookmarkStart w:id="90" w:name="_Toc13772"/>
      <w:bookmarkStart w:id="91" w:name="_Toc11204"/>
      <w:bookmarkStart w:id="92" w:name="_Toc1997"/>
      <w:bookmarkStart w:id="93" w:name="_Toc21083"/>
      <w:bookmarkStart w:id="94" w:name="_Toc13272"/>
      <w:r>
        <w:rPr>
          <w:rFonts w:hint="eastAsia" w:ascii="仿宋" w:hAnsi="仿宋" w:eastAsia="仿宋" w:cs="仿宋"/>
          <w:sz w:val="32"/>
          <w:szCs w:val="32"/>
        </w:rPr>
        <w:t xml:space="preserve">第四章  </w:t>
      </w:r>
      <w:bookmarkEnd w:id="90"/>
      <w:bookmarkEnd w:id="91"/>
      <w:bookmarkEnd w:id="92"/>
      <w:r>
        <w:rPr>
          <w:rFonts w:hint="eastAsia" w:ascii="仿宋" w:hAnsi="仿宋" w:eastAsia="仿宋" w:cs="仿宋"/>
          <w:sz w:val="32"/>
          <w:szCs w:val="32"/>
        </w:rPr>
        <w:t>供应商应当提供的资格、资质性及其他类似效力要求的</w:t>
      </w:r>
      <w:bookmarkStart w:id="95" w:name="_Toc28103"/>
      <w:bookmarkStart w:id="96" w:name="_Toc25027"/>
      <w:bookmarkStart w:id="97" w:name="_Toc5891"/>
      <w:bookmarkStart w:id="98" w:name="_Toc31009"/>
      <w:bookmarkStart w:id="99" w:name="_Toc3615"/>
      <w:bookmarkStart w:id="100" w:name="_Toc21816"/>
      <w:r>
        <w:rPr>
          <w:rFonts w:hint="eastAsia" w:ascii="仿宋" w:hAnsi="仿宋" w:eastAsia="仿宋" w:cs="仿宋"/>
          <w:sz w:val="32"/>
          <w:szCs w:val="32"/>
        </w:rPr>
        <w:t>相关证明材料</w:t>
      </w:r>
      <w:bookmarkEnd w:id="93"/>
      <w:bookmarkEnd w:id="94"/>
      <w:bookmarkEnd w:id="95"/>
      <w:bookmarkEnd w:id="96"/>
      <w:bookmarkEnd w:id="97"/>
      <w:bookmarkEnd w:id="98"/>
      <w:bookmarkEnd w:id="99"/>
      <w:bookmarkEnd w:id="100"/>
    </w:p>
    <w:p>
      <w:pPr>
        <w:pStyle w:val="55"/>
        <w:spacing w:line="420" w:lineRule="exact"/>
        <w:ind w:firstLine="472" w:firstLineChars="196"/>
        <w:rPr>
          <w:rFonts w:ascii="仿宋" w:hAnsi="仿宋" w:eastAsia="仿宋" w:cs="仿宋"/>
          <w:b/>
          <w:sz w:val="24"/>
          <w:lang w:val="zh-CN"/>
        </w:rPr>
      </w:pPr>
      <w:bookmarkStart w:id="101" w:name="_Toc28777"/>
      <w:bookmarkStart w:id="102" w:name="_Toc106"/>
      <w:bookmarkStart w:id="103" w:name="_Toc18870"/>
      <w:bookmarkStart w:id="104" w:name="_Toc5133"/>
      <w:bookmarkStart w:id="105" w:name="_Toc17759"/>
      <w:bookmarkStart w:id="106" w:name="_Toc18668"/>
      <w:r>
        <w:rPr>
          <w:rFonts w:hint="eastAsia" w:ascii="仿宋" w:hAnsi="仿宋" w:eastAsia="仿宋" w:cs="仿宋"/>
          <w:b/>
          <w:sz w:val="24"/>
          <w:lang w:val="zh-CN"/>
        </w:rPr>
        <w:t>一、应当提供的供应商资格、资质性及其他类似效力要求的相关证明材料</w:t>
      </w:r>
      <w:bookmarkEnd w:id="101"/>
      <w:bookmarkEnd w:id="102"/>
      <w:bookmarkEnd w:id="103"/>
      <w:bookmarkEnd w:id="104"/>
      <w:bookmarkEnd w:id="105"/>
      <w:bookmarkEnd w:id="106"/>
    </w:p>
    <w:p>
      <w:pPr>
        <w:pStyle w:val="55"/>
        <w:spacing w:line="420" w:lineRule="exact"/>
        <w:ind w:firstLine="470" w:firstLineChars="196"/>
        <w:rPr>
          <w:rFonts w:ascii="仿宋" w:hAnsi="仿宋" w:eastAsia="仿宋" w:cs="仿宋"/>
          <w:bCs/>
          <w:sz w:val="24"/>
          <w:lang w:val="zh-CN"/>
        </w:rPr>
      </w:pPr>
      <w:r>
        <w:rPr>
          <w:rFonts w:hint="eastAsia" w:ascii="仿宋" w:hAnsi="仿宋" w:eastAsia="仿宋" w:cs="仿宋"/>
          <w:bCs/>
          <w:sz w:val="24"/>
          <w:lang w:val="zh-CN"/>
        </w:rPr>
        <w:t>1．具有独立承担民事责任的能力：</w:t>
      </w:r>
    </w:p>
    <w:p>
      <w:pPr>
        <w:pStyle w:val="55"/>
        <w:spacing w:line="420" w:lineRule="exact"/>
        <w:ind w:firstLine="470" w:firstLineChars="196"/>
        <w:rPr>
          <w:rFonts w:ascii="仿宋" w:hAnsi="仿宋" w:eastAsia="仿宋" w:cs="仿宋"/>
          <w:bCs/>
          <w:sz w:val="24"/>
          <w:lang w:val="zh-CN"/>
        </w:rPr>
      </w:pPr>
      <w:r>
        <w:rPr>
          <w:rFonts w:hint="eastAsia" w:ascii="仿宋" w:hAnsi="仿宋" w:eastAsia="仿宋" w:cs="仿宋"/>
          <w:bCs/>
          <w:sz w:val="24"/>
          <w:lang w:val="zh-CN"/>
        </w:rPr>
        <w:t>（1）供应商若为企业法人：提供“统一社会信用代码营业执照”；未换证的提供“营业执照、税务登记证、组织机构代码证”；</w:t>
      </w:r>
    </w:p>
    <w:p>
      <w:pPr>
        <w:pStyle w:val="55"/>
        <w:spacing w:line="420" w:lineRule="exact"/>
        <w:ind w:firstLine="470" w:firstLineChars="196"/>
        <w:rPr>
          <w:rFonts w:ascii="仿宋" w:hAnsi="仿宋" w:eastAsia="仿宋" w:cs="仿宋"/>
          <w:bCs/>
          <w:sz w:val="24"/>
          <w:lang w:val="zh-CN"/>
        </w:rPr>
      </w:pPr>
      <w:r>
        <w:rPr>
          <w:rFonts w:hint="eastAsia" w:ascii="仿宋" w:hAnsi="仿宋" w:eastAsia="仿宋" w:cs="仿宋"/>
          <w:bCs/>
          <w:sz w:val="24"/>
          <w:lang w:val="zh-CN"/>
        </w:rPr>
        <w:t>（2）供应商若为事业法人：提供“统一社会信用代码法人登记证书”；未换证的提交“事业法人登记证书、组织机构代码证”；</w:t>
      </w:r>
    </w:p>
    <w:p>
      <w:pPr>
        <w:pStyle w:val="55"/>
        <w:spacing w:line="420" w:lineRule="exact"/>
        <w:ind w:firstLine="470" w:firstLineChars="196"/>
        <w:rPr>
          <w:rFonts w:ascii="仿宋" w:hAnsi="仿宋" w:eastAsia="仿宋" w:cs="仿宋"/>
          <w:bCs/>
          <w:sz w:val="24"/>
          <w:lang w:val="zh-CN"/>
        </w:rPr>
      </w:pPr>
      <w:r>
        <w:rPr>
          <w:rFonts w:hint="eastAsia" w:ascii="仿宋" w:hAnsi="仿宋" w:eastAsia="仿宋" w:cs="仿宋"/>
          <w:bCs/>
          <w:sz w:val="24"/>
          <w:lang w:val="zh-CN"/>
        </w:rPr>
        <w:t>（3）供应商若为其他组织：提供“对应主管部门颁发的准许执业证明文件或营业执照”。</w:t>
      </w:r>
    </w:p>
    <w:p>
      <w:pPr>
        <w:pStyle w:val="55"/>
        <w:spacing w:line="420" w:lineRule="exact"/>
        <w:ind w:firstLine="472" w:firstLineChars="196"/>
        <w:rPr>
          <w:rFonts w:ascii="仿宋" w:hAnsi="仿宋" w:eastAsia="仿宋" w:cs="仿宋"/>
          <w:b/>
          <w:sz w:val="24"/>
          <w:lang w:val="zh-CN"/>
        </w:rPr>
      </w:pPr>
      <w:r>
        <w:rPr>
          <w:rFonts w:hint="eastAsia" w:ascii="仿宋" w:hAnsi="仿宋" w:eastAsia="仿宋" w:cs="仿宋"/>
          <w:b/>
          <w:sz w:val="24"/>
          <w:lang w:val="zh-CN"/>
        </w:rPr>
        <w:t>注：以上证明材料（1）、（2）、（3）均为【复印件】。</w:t>
      </w:r>
    </w:p>
    <w:p>
      <w:pPr>
        <w:pStyle w:val="55"/>
        <w:spacing w:line="420" w:lineRule="exact"/>
        <w:ind w:firstLine="470" w:firstLineChars="196"/>
        <w:rPr>
          <w:rFonts w:ascii="仿宋" w:hAnsi="仿宋" w:eastAsia="仿宋" w:cs="仿宋"/>
          <w:bCs/>
          <w:sz w:val="24"/>
          <w:lang w:val="zh-CN"/>
        </w:rPr>
      </w:pPr>
      <w:r>
        <w:rPr>
          <w:rFonts w:hint="eastAsia" w:ascii="仿宋" w:hAnsi="仿宋" w:eastAsia="仿宋" w:cs="仿宋"/>
          <w:bCs/>
          <w:sz w:val="24"/>
          <w:lang w:val="zh-CN"/>
        </w:rPr>
        <w:t>2．具备良好商业信誉的证明材料：</w:t>
      </w:r>
    </w:p>
    <w:p>
      <w:pPr>
        <w:pStyle w:val="55"/>
        <w:spacing w:line="420" w:lineRule="exact"/>
        <w:ind w:firstLine="470" w:firstLineChars="196"/>
        <w:rPr>
          <w:rFonts w:ascii="仿宋" w:hAnsi="仿宋" w:eastAsia="仿宋" w:cs="仿宋"/>
          <w:bCs/>
          <w:sz w:val="24"/>
          <w:lang w:val="zh-CN"/>
        </w:rPr>
      </w:pPr>
      <w:r>
        <w:rPr>
          <w:rFonts w:hint="eastAsia" w:ascii="仿宋" w:hAnsi="仿宋" w:eastAsia="仿宋" w:cs="仿宋"/>
          <w:bCs/>
          <w:sz w:val="24"/>
          <w:lang w:val="zh-CN"/>
        </w:rPr>
        <w:t>提供承诺函。</w:t>
      </w:r>
    </w:p>
    <w:p>
      <w:pPr>
        <w:pStyle w:val="55"/>
        <w:spacing w:line="420" w:lineRule="exact"/>
        <w:ind w:firstLine="470" w:firstLineChars="196"/>
        <w:rPr>
          <w:rFonts w:ascii="仿宋" w:hAnsi="仿宋" w:eastAsia="仿宋" w:cs="仿宋"/>
          <w:bCs/>
          <w:sz w:val="24"/>
          <w:lang w:val="zh-CN"/>
        </w:rPr>
      </w:pPr>
      <w:r>
        <w:rPr>
          <w:rFonts w:hint="eastAsia" w:ascii="仿宋" w:hAnsi="仿宋" w:eastAsia="仿宋" w:cs="仿宋"/>
          <w:bCs/>
          <w:sz w:val="24"/>
          <w:lang w:val="zh-CN"/>
        </w:rPr>
        <w:t>3．具备健全的财务会计制度证明材料：</w:t>
      </w:r>
    </w:p>
    <w:p>
      <w:pPr>
        <w:pStyle w:val="55"/>
        <w:spacing w:line="420" w:lineRule="exact"/>
        <w:ind w:firstLine="470" w:firstLineChars="196"/>
        <w:rPr>
          <w:rFonts w:ascii="仿宋" w:hAnsi="仿宋" w:eastAsia="仿宋" w:cs="仿宋"/>
          <w:bCs/>
          <w:sz w:val="24"/>
          <w:lang w:val="zh-CN"/>
        </w:rPr>
      </w:pPr>
      <w:r>
        <w:rPr>
          <w:rFonts w:hint="eastAsia" w:ascii="仿宋" w:hAnsi="仿宋" w:eastAsia="仿宋" w:cs="仿宋"/>
          <w:bCs/>
          <w:sz w:val="24"/>
          <w:lang w:val="zh-CN"/>
        </w:rPr>
        <w:t>可提供2019年度或2020年度经审计的财务报告（包含审计报告和审计报告中所涉及的财务报表和报表附注）</w:t>
      </w:r>
      <w:r>
        <w:rPr>
          <w:rFonts w:hint="eastAsia" w:ascii="仿宋" w:hAnsi="仿宋" w:eastAsia="仿宋" w:cs="仿宋"/>
          <w:b/>
          <w:sz w:val="24"/>
          <w:lang w:val="zh-CN"/>
        </w:rPr>
        <w:t>【复印件】</w:t>
      </w:r>
      <w:r>
        <w:rPr>
          <w:rFonts w:hint="eastAsia" w:ascii="仿宋" w:hAnsi="仿宋" w:eastAsia="仿宋" w:cs="仿宋"/>
          <w:bCs/>
          <w:sz w:val="24"/>
          <w:lang w:val="zh-CN"/>
        </w:rPr>
        <w:t>；</w:t>
      </w:r>
    </w:p>
    <w:p>
      <w:pPr>
        <w:pStyle w:val="55"/>
        <w:spacing w:line="420" w:lineRule="exact"/>
        <w:ind w:firstLine="470" w:firstLineChars="196"/>
        <w:rPr>
          <w:rFonts w:ascii="仿宋" w:hAnsi="仿宋" w:eastAsia="仿宋" w:cs="仿宋"/>
          <w:bCs/>
          <w:sz w:val="24"/>
          <w:lang w:val="zh-CN"/>
        </w:rPr>
      </w:pPr>
      <w:r>
        <w:rPr>
          <w:rFonts w:hint="eastAsia" w:ascii="仿宋" w:hAnsi="仿宋" w:eastAsia="仿宋" w:cs="仿宋"/>
          <w:bCs/>
          <w:sz w:val="24"/>
          <w:lang w:val="zh-CN"/>
        </w:rPr>
        <w:t>可提供2019或2020年度供应商内部的财务报表复印件（至少包含资产负债表）</w:t>
      </w:r>
      <w:r>
        <w:rPr>
          <w:rFonts w:hint="eastAsia" w:ascii="仿宋" w:hAnsi="仿宋" w:eastAsia="仿宋" w:cs="仿宋"/>
          <w:b/>
          <w:sz w:val="24"/>
          <w:lang w:val="zh-CN"/>
        </w:rPr>
        <w:t>【复印件】</w:t>
      </w:r>
      <w:r>
        <w:rPr>
          <w:rFonts w:hint="eastAsia" w:ascii="仿宋" w:hAnsi="仿宋" w:eastAsia="仿宋" w:cs="仿宋"/>
          <w:bCs/>
          <w:sz w:val="24"/>
          <w:lang w:val="zh-CN"/>
        </w:rPr>
        <w:t>；</w:t>
      </w:r>
    </w:p>
    <w:p>
      <w:pPr>
        <w:pStyle w:val="55"/>
        <w:spacing w:line="420" w:lineRule="exact"/>
        <w:ind w:firstLine="470" w:firstLineChars="196"/>
        <w:rPr>
          <w:rFonts w:ascii="仿宋" w:hAnsi="仿宋" w:eastAsia="仿宋" w:cs="仿宋"/>
          <w:bCs/>
          <w:sz w:val="24"/>
          <w:lang w:val="zh-CN"/>
        </w:rPr>
      </w:pPr>
      <w:r>
        <w:rPr>
          <w:rFonts w:hint="eastAsia" w:ascii="仿宋" w:hAnsi="仿宋" w:eastAsia="仿宋" w:cs="仿宋"/>
          <w:bCs/>
          <w:sz w:val="24"/>
          <w:lang w:val="zh-CN"/>
        </w:rPr>
        <w:t>可提供距响应文件递交截止日前三个月内银行出具的资信证明</w:t>
      </w:r>
      <w:r>
        <w:rPr>
          <w:rFonts w:hint="eastAsia" w:ascii="仿宋" w:hAnsi="仿宋" w:eastAsia="仿宋" w:cs="仿宋"/>
          <w:b/>
          <w:sz w:val="24"/>
          <w:lang w:val="zh-CN"/>
        </w:rPr>
        <w:t>【复印件】</w:t>
      </w:r>
      <w:r>
        <w:rPr>
          <w:rFonts w:hint="eastAsia" w:ascii="仿宋" w:hAnsi="仿宋" w:eastAsia="仿宋" w:cs="仿宋"/>
          <w:bCs/>
          <w:sz w:val="24"/>
          <w:lang w:val="zh-CN"/>
        </w:rPr>
        <w:t>；</w:t>
      </w:r>
    </w:p>
    <w:p>
      <w:pPr>
        <w:pStyle w:val="55"/>
        <w:spacing w:line="420" w:lineRule="exact"/>
        <w:ind w:firstLine="470" w:firstLineChars="196"/>
        <w:rPr>
          <w:rFonts w:ascii="仿宋" w:hAnsi="仿宋" w:eastAsia="仿宋" w:cs="仿宋"/>
          <w:bCs/>
          <w:sz w:val="24"/>
          <w:lang w:val="zh-CN"/>
        </w:rPr>
      </w:pPr>
      <w:r>
        <w:rPr>
          <w:rFonts w:hint="eastAsia" w:ascii="仿宋" w:hAnsi="仿宋" w:eastAsia="仿宋" w:cs="仿宋"/>
          <w:bCs/>
          <w:sz w:val="24"/>
          <w:lang w:val="zh-CN"/>
        </w:rPr>
        <w:t>供应商注册时间至响应文件递交截止日不足一年的，也可提供在工商备案的公司章程。</w:t>
      </w:r>
    </w:p>
    <w:p>
      <w:pPr>
        <w:pStyle w:val="55"/>
        <w:spacing w:line="420" w:lineRule="exact"/>
        <w:ind w:firstLine="470" w:firstLineChars="196"/>
        <w:rPr>
          <w:rFonts w:ascii="仿宋" w:hAnsi="仿宋" w:eastAsia="仿宋" w:cs="仿宋"/>
          <w:bCs/>
          <w:sz w:val="24"/>
          <w:lang w:val="zh-CN"/>
        </w:rPr>
      </w:pPr>
      <w:r>
        <w:rPr>
          <w:rFonts w:hint="eastAsia" w:ascii="仿宋" w:hAnsi="仿宋" w:eastAsia="仿宋" w:cs="仿宋"/>
          <w:bCs/>
          <w:sz w:val="24"/>
          <w:lang w:val="zh-CN"/>
        </w:rPr>
        <w:t>注：提供的证明资料满足以上任意一项均视为符合要求。</w:t>
      </w:r>
    </w:p>
    <w:p>
      <w:pPr>
        <w:pStyle w:val="55"/>
        <w:spacing w:line="420" w:lineRule="exact"/>
        <w:ind w:firstLine="470" w:firstLineChars="196"/>
        <w:rPr>
          <w:rFonts w:ascii="仿宋" w:hAnsi="仿宋" w:eastAsia="仿宋" w:cs="仿宋"/>
          <w:bCs/>
          <w:sz w:val="24"/>
          <w:lang w:val="zh-CN"/>
        </w:rPr>
      </w:pPr>
      <w:r>
        <w:rPr>
          <w:rFonts w:hint="eastAsia" w:ascii="仿宋" w:hAnsi="仿宋" w:eastAsia="仿宋" w:cs="仿宋"/>
          <w:bCs/>
          <w:sz w:val="24"/>
          <w:lang w:val="zh-CN"/>
        </w:rPr>
        <w:t>4．具有履行合同所必需的设备和专业技术能力证明材料：</w:t>
      </w:r>
    </w:p>
    <w:p>
      <w:pPr>
        <w:pStyle w:val="55"/>
        <w:spacing w:line="420" w:lineRule="exact"/>
        <w:ind w:firstLine="470" w:firstLineChars="196"/>
        <w:rPr>
          <w:rFonts w:ascii="仿宋" w:hAnsi="仿宋" w:eastAsia="仿宋" w:cs="仿宋"/>
          <w:bCs/>
          <w:sz w:val="24"/>
          <w:lang w:val="zh-CN"/>
        </w:rPr>
      </w:pPr>
      <w:r>
        <w:rPr>
          <w:rFonts w:hint="eastAsia" w:ascii="仿宋" w:hAnsi="仿宋" w:eastAsia="仿宋" w:cs="仿宋"/>
          <w:bCs/>
          <w:sz w:val="24"/>
          <w:lang w:val="zh-CN"/>
        </w:rPr>
        <w:t>提供承诺函。</w:t>
      </w:r>
    </w:p>
    <w:p>
      <w:pPr>
        <w:pStyle w:val="55"/>
        <w:spacing w:line="420" w:lineRule="exact"/>
        <w:ind w:firstLine="470" w:firstLineChars="196"/>
        <w:rPr>
          <w:rFonts w:ascii="仿宋" w:hAnsi="仿宋" w:eastAsia="仿宋" w:cs="仿宋"/>
          <w:bCs/>
          <w:sz w:val="24"/>
          <w:lang w:val="zh-CN"/>
        </w:rPr>
      </w:pPr>
      <w:r>
        <w:rPr>
          <w:rFonts w:hint="eastAsia" w:ascii="仿宋" w:hAnsi="仿宋" w:eastAsia="仿宋" w:cs="仿宋"/>
          <w:bCs/>
          <w:sz w:val="24"/>
          <w:lang w:val="zh-CN"/>
        </w:rPr>
        <w:t>5．具有依法缴纳税收和社会保障资金的良好记录证明材料：</w:t>
      </w:r>
    </w:p>
    <w:p>
      <w:pPr>
        <w:pStyle w:val="55"/>
        <w:spacing w:line="420" w:lineRule="exact"/>
        <w:ind w:firstLine="470" w:firstLineChars="196"/>
        <w:rPr>
          <w:rFonts w:ascii="仿宋" w:hAnsi="仿宋" w:eastAsia="仿宋" w:cs="仿宋"/>
          <w:bCs/>
          <w:sz w:val="24"/>
          <w:lang w:val="zh-CN"/>
        </w:rPr>
      </w:pPr>
      <w:r>
        <w:rPr>
          <w:rFonts w:hint="eastAsia" w:ascii="仿宋" w:hAnsi="仿宋" w:eastAsia="仿宋" w:cs="仿宋"/>
          <w:bCs/>
          <w:sz w:val="24"/>
          <w:lang w:val="zh-CN"/>
        </w:rPr>
        <w:t>（1）供应商提供202</w:t>
      </w:r>
      <w:r>
        <w:rPr>
          <w:rFonts w:hint="eastAsia" w:ascii="仿宋" w:hAnsi="仿宋" w:eastAsia="仿宋" w:cs="仿宋"/>
          <w:bCs/>
          <w:sz w:val="24"/>
        </w:rPr>
        <w:t>1</w:t>
      </w:r>
      <w:r>
        <w:rPr>
          <w:rFonts w:hint="eastAsia" w:ascii="仿宋" w:hAnsi="仿宋" w:eastAsia="仿宋" w:cs="仿宋"/>
          <w:bCs/>
          <w:sz w:val="24"/>
          <w:lang w:val="zh-CN"/>
        </w:rPr>
        <w:t>年1月1日以后任意三月的缴纳税收的银行电子回单或者税务部门出具的纳税证明或完税证明【复印件】或提供承诺函。</w:t>
      </w:r>
    </w:p>
    <w:p>
      <w:pPr>
        <w:pStyle w:val="55"/>
        <w:spacing w:line="420" w:lineRule="exact"/>
        <w:ind w:firstLine="470" w:firstLineChars="196"/>
        <w:rPr>
          <w:rFonts w:ascii="仿宋" w:hAnsi="仿宋" w:eastAsia="仿宋" w:cs="仿宋"/>
          <w:bCs/>
          <w:sz w:val="24"/>
          <w:lang w:val="zh-CN"/>
        </w:rPr>
      </w:pPr>
      <w:r>
        <w:rPr>
          <w:rFonts w:hint="eastAsia" w:ascii="仿宋" w:hAnsi="仿宋" w:eastAsia="仿宋" w:cs="仿宋"/>
          <w:bCs/>
          <w:sz w:val="24"/>
          <w:lang w:val="zh-CN"/>
        </w:rPr>
        <w:t>（2）供应商提供社保部门出具的202</w:t>
      </w:r>
      <w:r>
        <w:rPr>
          <w:rFonts w:hint="eastAsia" w:ascii="仿宋" w:hAnsi="仿宋" w:eastAsia="仿宋" w:cs="仿宋"/>
          <w:bCs/>
          <w:sz w:val="24"/>
        </w:rPr>
        <w:t>1</w:t>
      </w:r>
      <w:r>
        <w:rPr>
          <w:rFonts w:hint="eastAsia" w:ascii="仿宋" w:hAnsi="仿宋" w:eastAsia="仿宋" w:cs="仿宋"/>
          <w:bCs/>
          <w:sz w:val="24"/>
          <w:lang w:val="zh-CN"/>
        </w:rPr>
        <w:t>年1月1日以后任意三个月社保缴纳的证明材料（注：1.缴纳的银行电子回单或以社保部门出具的为准；2.复印件）或提供承诺函。</w:t>
      </w:r>
    </w:p>
    <w:p>
      <w:pPr>
        <w:pStyle w:val="55"/>
        <w:spacing w:line="420" w:lineRule="exact"/>
        <w:ind w:firstLine="470" w:firstLineChars="196"/>
        <w:rPr>
          <w:rFonts w:ascii="仿宋" w:hAnsi="仿宋" w:eastAsia="仿宋" w:cs="仿宋"/>
          <w:bCs/>
          <w:sz w:val="24"/>
          <w:lang w:val="zh-CN"/>
        </w:rPr>
      </w:pPr>
      <w:r>
        <w:rPr>
          <w:rFonts w:hint="eastAsia" w:ascii="仿宋" w:hAnsi="仿宋" w:eastAsia="仿宋" w:cs="仿宋"/>
          <w:bCs/>
          <w:sz w:val="24"/>
          <w:lang w:val="zh-CN"/>
        </w:rPr>
        <w:t>6、法律、行政法规规定的其他条件：</w:t>
      </w:r>
    </w:p>
    <w:p>
      <w:pPr>
        <w:pStyle w:val="55"/>
        <w:spacing w:line="420" w:lineRule="exact"/>
        <w:ind w:firstLine="470" w:firstLineChars="196"/>
        <w:rPr>
          <w:rFonts w:ascii="仿宋" w:hAnsi="仿宋" w:eastAsia="仿宋" w:cs="仿宋"/>
          <w:bCs/>
          <w:sz w:val="24"/>
          <w:lang w:val="zh-CN"/>
        </w:rPr>
      </w:pPr>
      <w:r>
        <w:rPr>
          <w:rFonts w:hint="eastAsia" w:ascii="仿宋" w:hAnsi="仿宋" w:eastAsia="仿宋" w:cs="仿宋"/>
          <w:bCs/>
          <w:sz w:val="24"/>
          <w:lang w:val="zh-CN"/>
        </w:rPr>
        <w:t>提供承诺函。</w:t>
      </w:r>
    </w:p>
    <w:p>
      <w:pPr>
        <w:pStyle w:val="55"/>
        <w:spacing w:line="420" w:lineRule="exact"/>
        <w:ind w:firstLine="472" w:firstLineChars="196"/>
        <w:rPr>
          <w:rFonts w:ascii="仿宋" w:hAnsi="仿宋" w:eastAsia="仿宋" w:cs="仿宋"/>
          <w:bCs/>
          <w:sz w:val="24"/>
          <w:lang w:val="zh-CN"/>
        </w:rPr>
      </w:pPr>
      <w:r>
        <w:rPr>
          <w:rFonts w:hint="eastAsia" w:ascii="仿宋" w:hAnsi="仿宋" w:eastAsia="仿宋" w:cs="仿宋"/>
          <w:b/>
          <w:sz w:val="24"/>
          <w:lang w:val="zh-CN"/>
        </w:rPr>
        <w:t>注：以上承诺在同一格式内可不单独提供。</w:t>
      </w:r>
    </w:p>
    <w:p>
      <w:pPr>
        <w:pStyle w:val="55"/>
        <w:spacing w:line="420" w:lineRule="exact"/>
        <w:ind w:firstLine="470" w:firstLineChars="196"/>
        <w:rPr>
          <w:rFonts w:ascii="仿宋" w:hAnsi="仿宋" w:eastAsia="仿宋" w:cs="仿宋"/>
          <w:bCs/>
          <w:sz w:val="24"/>
        </w:rPr>
      </w:pPr>
      <w:r>
        <w:rPr>
          <w:rFonts w:hint="eastAsia" w:ascii="仿宋" w:hAnsi="仿宋" w:eastAsia="仿宋" w:cs="仿宋"/>
          <w:bCs/>
          <w:sz w:val="24"/>
        </w:rPr>
        <w:t>7、参加政府采购活动的中小企业应当提供《中小企业声明函》原件。监狱企业、残疾人福利性单位视为小微企业，供应商提供相关证明材料。</w:t>
      </w:r>
    </w:p>
    <w:p>
      <w:pPr>
        <w:pStyle w:val="55"/>
        <w:spacing w:line="420" w:lineRule="exact"/>
        <w:ind w:firstLine="470" w:firstLineChars="196"/>
        <w:rPr>
          <w:rFonts w:ascii="仿宋" w:hAnsi="仿宋" w:eastAsia="仿宋" w:cs="仿宋"/>
          <w:bCs/>
          <w:sz w:val="24"/>
        </w:rPr>
      </w:pPr>
      <w:r>
        <w:rPr>
          <w:rFonts w:hint="eastAsia" w:ascii="仿宋" w:hAnsi="仿宋" w:eastAsia="仿宋" w:cs="仿宋"/>
          <w:bCs/>
          <w:sz w:val="24"/>
        </w:rPr>
        <w:t>8、提供供应商及其现任法定代表人或主要负责人在参加本项目政府采购活动前三年无行贿犯罪记录的承诺函。</w:t>
      </w:r>
    </w:p>
    <w:p>
      <w:pPr>
        <w:pStyle w:val="55"/>
        <w:spacing w:line="420" w:lineRule="exact"/>
        <w:ind w:firstLine="472" w:firstLineChars="196"/>
        <w:rPr>
          <w:rFonts w:ascii="仿宋" w:hAnsi="仿宋" w:eastAsia="仿宋" w:cs="仿宋"/>
          <w:b/>
          <w:sz w:val="24"/>
          <w:lang w:val="zh-CN"/>
        </w:rPr>
      </w:pPr>
      <w:r>
        <w:rPr>
          <w:rFonts w:hint="eastAsia" w:ascii="仿宋" w:hAnsi="仿宋" w:eastAsia="仿宋" w:cs="仿宋"/>
          <w:b/>
          <w:sz w:val="24"/>
          <w:lang w:val="zh-CN"/>
        </w:rPr>
        <w:t>二、供应商法定代表人授权参加本次采购活动的合法代表证明材料：</w:t>
      </w:r>
    </w:p>
    <w:p>
      <w:pPr>
        <w:pStyle w:val="55"/>
        <w:spacing w:line="420" w:lineRule="exact"/>
        <w:ind w:firstLine="470" w:firstLineChars="196"/>
        <w:rPr>
          <w:rFonts w:ascii="仿宋" w:hAnsi="仿宋" w:eastAsia="仿宋" w:cs="仿宋"/>
          <w:bCs/>
          <w:sz w:val="24"/>
          <w:lang w:val="zh-CN"/>
        </w:rPr>
      </w:pPr>
      <w:r>
        <w:rPr>
          <w:rFonts w:hint="eastAsia" w:ascii="仿宋" w:hAnsi="仿宋" w:eastAsia="仿宋" w:cs="仿宋"/>
          <w:bCs/>
          <w:sz w:val="24"/>
          <w:lang w:val="zh-CN"/>
        </w:rPr>
        <w:t xml:space="preserve"> 1、法定代表人（主要负责人）身份证复印件或护照复印件［注：①法定代表人（主要负责人）身份证复印件（在有效期内、正反面均应复印）或护照复印件（法定代表人（主要负责人）为外籍人士的，按此提供）；②复印件加盖公章]。</w:t>
      </w:r>
    </w:p>
    <w:p>
      <w:pPr>
        <w:pStyle w:val="55"/>
        <w:spacing w:line="420" w:lineRule="exact"/>
        <w:ind w:firstLine="470" w:firstLineChars="196"/>
        <w:rPr>
          <w:rFonts w:ascii="仿宋" w:hAnsi="仿宋" w:eastAsia="仿宋" w:cs="仿宋"/>
          <w:bCs/>
          <w:sz w:val="24"/>
          <w:lang w:val="zh-CN"/>
        </w:rPr>
      </w:pPr>
      <w:r>
        <w:rPr>
          <w:rFonts w:hint="eastAsia" w:ascii="仿宋" w:hAnsi="仿宋" w:eastAsia="仿宋" w:cs="仿宋"/>
          <w:bCs/>
          <w:sz w:val="24"/>
          <w:lang w:val="zh-CN"/>
        </w:rPr>
        <w:t>2、授权代表身份证复印件（身份证正反面均应复印）（注：①在有效期内；②复印件加盖公章；③由供应商法定代表人（主要负责人）签署所有响应文件并参加开标的，则可不提供）。</w:t>
      </w:r>
    </w:p>
    <w:p>
      <w:pPr>
        <w:pStyle w:val="55"/>
        <w:spacing w:line="420" w:lineRule="exact"/>
        <w:ind w:firstLine="470" w:firstLineChars="196"/>
        <w:rPr>
          <w:rFonts w:ascii="仿宋" w:hAnsi="仿宋" w:eastAsia="仿宋" w:cs="仿宋"/>
          <w:bCs/>
          <w:sz w:val="24"/>
          <w:lang w:val="zh-CN"/>
        </w:rPr>
      </w:pPr>
      <w:r>
        <w:rPr>
          <w:rFonts w:hint="eastAsia" w:ascii="仿宋" w:hAnsi="仿宋" w:eastAsia="仿宋" w:cs="仿宋"/>
          <w:bCs/>
          <w:sz w:val="24"/>
          <w:lang w:val="zh-CN"/>
        </w:rPr>
        <w:t>3、法定代表人（主要负责人）授权书原件（法定代表人（主要负责人）不参与开标而委托授权代表参加适用）；法定代表人（主要负责人）身份证明原件（法定代表人（主要负责人）开标而非委托授权代表开标适用）。</w:t>
      </w:r>
    </w:p>
    <w:p>
      <w:pPr>
        <w:pStyle w:val="55"/>
        <w:spacing w:line="420" w:lineRule="exact"/>
        <w:ind w:firstLine="470" w:firstLineChars="196"/>
        <w:rPr>
          <w:rFonts w:ascii="仿宋" w:hAnsi="仿宋" w:eastAsia="仿宋" w:cs="仿宋"/>
          <w:bCs/>
          <w:sz w:val="24"/>
          <w:lang w:val="zh-CN"/>
        </w:rPr>
      </w:pPr>
    </w:p>
    <w:p>
      <w:pPr>
        <w:pStyle w:val="55"/>
        <w:spacing w:line="420" w:lineRule="exact"/>
        <w:ind w:firstLine="472" w:firstLineChars="196"/>
        <w:rPr>
          <w:rFonts w:ascii="仿宋" w:hAnsi="仿宋" w:eastAsia="仿宋" w:cs="仿宋"/>
          <w:b/>
          <w:sz w:val="24"/>
          <w:lang w:val="zh-CN"/>
        </w:rPr>
      </w:pPr>
      <w:r>
        <w:rPr>
          <w:rFonts w:hint="eastAsia" w:ascii="仿宋" w:hAnsi="仿宋" w:eastAsia="仿宋" w:cs="仿宋"/>
          <w:b/>
          <w:sz w:val="24"/>
          <w:lang w:val="zh-CN"/>
        </w:rPr>
        <w:t>注：1、本章要求提供的相关证明材料应当与第三章的规定要求对应，除供应商自愿以外，不能要求供应商提供额外的证明材料。如果要求提供额外的证明材料，供应商有权不予提供，且不影响响应文件的有效性和完整性。</w:t>
      </w:r>
    </w:p>
    <w:p>
      <w:pPr>
        <w:pStyle w:val="55"/>
        <w:spacing w:line="420" w:lineRule="exact"/>
        <w:ind w:firstLine="472" w:firstLineChars="196"/>
        <w:rPr>
          <w:rFonts w:ascii="仿宋" w:hAnsi="仿宋" w:eastAsia="仿宋" w:cs="仿宋"/>
          <w:b/>
          <w:sz w:val="24"/>
          <w:lang w:val="zh-CN"/>
        </w:rPr>
      </w:pPr>
      <w:bookmarkStart w:id="107" w:name="_Toc21497"/>
      <w:r>
        <w:rPr>
          <w:rFonts w:hint="eastAsia" w:ascii="仿宋" w:hAnsi="仿宋" w:eastAsia="仿宋" w:cs="仿宋"/>
          <w:b/>
          <w:sz w:val="24"/>
          <w:lang w:val="zh-CN"/>
        </w:rPr>
        <w:t>2、以上资料均需加盖公章。</w:t>
      </w:r>
      <w:bookmarkEnd w:id="107"/>
    </w:p>
    <w:p>
      <w:pPr>
        <w:rPr>
          <w:lang w:val="zh-CN"/>
        </w:rPr>
      </w:pPr>
    </w:p>
    <w:p>
      <w:pPr>
        <w:pStyle w:val="3"/>
        <w:spacing w:line="360" w:lineRule="auto"/>
        <w:jc w:val="center"/>
        <w:rPr>
          <w:rFonts w:ascii="仿宋" w:hAnsi="仿宋" w:eastAsia="仿宋" w:cs="仿宋"/>
          <w:sz w:val="32"/>
          <w:szCs w:val="32"/>
        </w:rPr>
      </w:pPr>
      <w:r>
        <w:rPr>
          <w:rFonts w:hint="eastAsia"/>
          <w:lang w:val="zh-CN"/>
        </w:rPr>
        <w:br w:type="page"/>
      </w:r>
      <w:bookmarkStart w:id="108" w:name="_Toc847"/>
      <w:bookmarkStart w:id="109" w:name="_Toc13028"/>
      <w:bookmarkStart w:id="110" w:name="_Toc15065"/>
      <w:bookmarkStart w:id="111" w:name="_Toc23680"/>
      <w:bookmarkStart w:id="112" w:name="_Toc21787"/>
      <w:r>
        <w:rPr>
          <w:rFonts w:hint="eastAsia" w:ascii="仿宋" w:hAnsi="仿宋" w:eastAsia="仿宋" w:cs="仿宋"/>
          <w:sz w:val="32"/>
          <w:szCs w:val="32"/>
        </w:rPr>
        <w:t xml:space="preserve">第五章  </w:t>
      </w:r>
      <w:bookmarkEnd w:id="108"/>
      <w:bookmarkEnd w:id="109"/>
      <w:bookmarkEnd w:id="110"/>
      <w:bookmarkStart w:id="113" w:name="_Toc12742"/>
      <w:bookmarkStart w:id="114" w:name="_Toc11399"/>
      <w:bookmarkStart w:id="115" w:name="_Toc9076"/>
      <w:bookmarkStart w:id="116" w:name="_Toc11602"/>
      <w:bookmarkStart w:id="117" w:name="_Toc10883"/>
      <w:bookmarkStart w:id="118" w:name="_Toc28114"/>
      <w:r>
        <w:rPr>
          <w:rFonts w:hint="eastAsia" w:ascii="仿宋" w:hAnsi="仿宋" w:eastAsia="仿宋" w:cs="仿宋"/>
          <w:sz w:val="32"/>
          <w:szCs w:val="32"/>
        </w:rPr>
        <w:t xml:space="preserve"> 采购项目技术、服务、</w:t>
      </w:r>
      <w:bookmarkEnd w:id="113"/>
      <w:bookmarkEnd w:id="114"/>
      <w:bookmarkEnd w:id="115"/>
      <w:bookmarkEnd w:id="116"/>
      <w:bookmarkEnd w:id="117"/>
      <w:bookmarkEnd w:id="118"/>
      <w:r>
        <w:rPr>
          <w:rFonts w:hint="eastAsia" w:ascii="仿宋" w:hAnsi="仿宋" w:eastAsia="仿宋" w:cs="仿宋"/>
          <w:sz w:val="32"/>
          <w:szCs w:val="32"/>
        </w:rPr>
        <w:t>商务及其他要求</w:t>
      </w:r>
      <w:bookmarkEnd w:id="111"/>
      <w:bookmarkEnd w:id="112"/>
    </w:p>
    <w:bookmarkEnd w:id="74"/>
    <w:bookmarkEnd w:id="75"/>
    <w:bookmarkEnd w:id="76"/>
    <w:bookmarkEnd w:id="77"/>
    <w:bookmarkEnd w:id="78"/>
    <w:p>
      <w:pPr>
        <w:spacing w:line="360" w:lineRule="auto"/>
        <w:ind w:firstLine="480" w:firstLineChars="200"/>
        <w:rPr>
          <w:rFonts w:ascii="仿宋" w:hAnsi="仿宋" w:eastAsia="仿宋" w:cs="仿宋"/>
          <w:sz w:val="24"/>
          <w:szCs w:val="24"/>
        </w:rPr>
      </w:pPr>
      <w:bookmarkStart w:id="119" w:name="_Toc14841"/>
      <w:bookmarkStart w:id="120" w:name="_Toc14224"/>
      <w:bookmarkStart w:id="121" w:name="_Toc10775"/>
      <w:bookmarkStart w:id="122" w:name="_Toc183582232"/>
      <w:bookmarkStart w:id="123" w:name="_Toc183682369"/>
      <w:bookmarkStart w:id="124" w:name="_Toc217446057"/>
    </w:p>
    <w:p>
      <w:pPr>
        <w:pStyle w:val="11"/>
        <w:spacing w:line="360" w:lineRule="auto"/>
        <w:textAlignment w:val="baseline"/>
        <w:rPr>
          <w:rFonts w:hint="default" w:ascii="仿宋" w:hAnsi="仿宋" w:eastAsia="仿宋" w:cs="仿宋"/>
          <w:b/>
          <w:bCs/>
          <w:color w:val="000000"/>
          <w:sz w:val="24"/>
        </w:rPr>
      </w:pPr>
      <w:r>
        <w:rPr>
          <w:rFonts w:ascii="仿宋" w:hAnsi="仿宋" w:eastAsia="仿宋" w:cs="仿宋"/>
          <w:b/>
          <w:bCs/>
          <w:color w:val="000000"/>
          <w:sz w:val="24"/>
        </w:rPr>
        <w:t>一、技术要求</w:t>
      </w:r>
    </w:p>
    <w:p>
      <w:pPr>
        <w:pStyle w:val="11"/>
        <w:spacing w:line="360" w:lineRule="auto"/>
        <w:ind w:firstLine="660"/>
        <w:textAlignment w:val="baseline"/>
        <w:rPr>
          <w:rFonts w:hint="default" w:ascii="仿宋" w:hAnsi="仿宋" w:eastAsia="仿宋" w:cs="仿宋"/>
          <w:color w:val="000000"/>
          <w:sz w:val="24"/>
        </w:rPr>
      </w:pPr>
      <w:r>
        <w:rPr>
          <w:rFonts w:ascii="仿宋" w:hAnsi="仿宋" w:eastAsia="仿宋" w:cs="仿宋"/>
          <w:color w:val="000000"/>
          <w:sz w:val="24"/>
        </w:rPr>
        <w:t>针对电信网络诈骗违法犯罪活动，运用大数据资源和现代信息技术，搭建集宣传与预警精准下沉为一体的宣传预警防范服务平台。该平台需具备以下功能：</w:t>
      </w:r>
    </w:p>
    <w:p>
      <w:pPr>
        <w:pStyle w:val="11"/>
        <w:spacing w:line="360" w:lineRule="auto"/>
        <w:ind w:firstLine="660"/>
        <w:textAlignment w:val="baseline"/>
        <w:rPr>
          <w:rFonts w:hint="default" w:ascii="仿宋" w:hAnsi="仿宋" w:eastAsia="仿宋" w:cs="仿宋"/>
          <w:color w:val="000000"/>
          <w:sz w:val="24"/>
        </w:rPr>
      </w:pPr>
      <w:r>
        <w:rPr>
          <w:rFonts w:ascii="仿宋" w:hAnsi="仿宋" w:eastAsia="仿宋" w:cs="仿宋"/>
          <w:color w:val="000000"/>
          <w:sz w:val="24"/>
        </w:rPr>
        <w:t>一是针对包括冒充公检法、刷单、贷款、网购订单、仿冒他人、投资、交友等目前常见的各类诈骗类型及时进行预警监测，并且能够对采购人所有需要录入的层级架构进行添加，在最高账号的统一管理下，实现各级账号及时接收对应责任区内的预警，并且支持将预警信息分发至社区民警，实现网格化管理。</w:t>
      </w:r>
    </w:p>
    <w:p>
      <w:pPr>
        <w:pStyle w:val="11"/>
        <w:spacing w:line="360" w:lineRule="auto"/>
        <w:ind w:firstLine="660"/>
        <w:textAlignment w:val="baseline"/>
        <w:rPr>
          <w:rFonts w:hint="default" w:ascii="仿宋" w:hAnsi="仿宋" w:eastAsia="仿宋" w:cs="仿宋"/>
          <w:color w:val="000000"/>
          <w:sz w:val="24"/>
        </w:rPr>
      </w:pPr>
      <w:r>
        <w:rPr>
          <w:rFonts w:ascii="仿宋" w:hAnsi="仿宋" w:eastAsia="仿宋" w:cs="仿宋"/>
          <w:color w:val="000000"/>
          <w:sz w:val="24"/>
        </w:rPr>
        <w:t>二是提供微信公众号宣传服务，授权采购人能使用微信服务号进行宣传推广服务，并具备针对采购人下属各单位宣传员发展的粉丝关注量、注册量、回访量、劝阻量等因素提供管理统计功能。</w:t>
      </w:r>
    </w:p>
    <w:p>
      <w:pPr>
        <w:pStyle w:val="11"/>
        <w:spacing w:line="360" w:lineRule="auto"/>
        <w:ind w:firstLine="660"/>
        <w:textAlignment w:val="baseline"/>
        <w:rPr>
          <w:rFonts w:hint="default" w:ascii="仿宋" w:hAnsi="仿宋" w:eastAsia="仿宋" w:cs="仿宋"/>
          <w:color w:val="000000"/>
          <w:sz w:val="24"/>
        </w:rPr>
      </w:pPr>
      <w:r>
        <w:rPr>
          <w:rFonts w:ascii="仿宋" w:hAnsi="仿宋" w:eastAsia="仿宋" w:cs="仿宋"/>
          <w:color w:val="000000"/>
          <w:sz w:val="24"/>
        </w:rPr>
        <w:t>详细功能描述如下：</w:t>
      </w:r>
    </w:p>
    <w:tbl>
      <w:tblPr>
        <w:tblStyle w:val="19"/>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820"/>
        <w:gridCol w:w="1274"/>
        <w:gridCol w:w="1699"/>
        <w:gridCol w:w="5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shd w:val="clear" w:color="000000" w:fill="D9D9D9"/>
            <w:vAlign w:val="center"/>
          </w:tcPr>
          <w:p>
            <w:pPr>
              <w:widowControl/>
              <w:jc w:val="center"/>
              <w:textAlignment w:val="baseline"/>
              <w:rPr>
                <w:rFonts w:ascii="仿宋" w:hAnsi="仿宋" w:eastAsia="仿宋" w:cs="仿宋"/>
                <w:b/>
                <w:bCs/>
                <w:sz w:val="24"/>
              </w:rPr>
            </w:pPr>
            <w:r>
              <w:rPr>
                <w:rFonts w:hint="eastAsia" w:ascii="仿宋" w:hAnsi="仿宋" w:eastAsia="仿宋" w:cs="仿宋"/>
                <w:b/>
                <w:bCs/>
                <w:sz w:val="24"/>
              </w:rPr>
              <w:t>序号</w:t>
            </w:r>
          </w:p>
        </w:tc>
        <w:tc>
          <w:tcPr>
            <w:tcW w:w="820" w:type="dxa"/>
            <w:shd w:val="clear" w:color="000000" w:fill="D9D9D9"/>
            <w:vAlign w:val="center"/>
          </w:tcPr>
          <w:p>
            <w:pPr>
              <w:widowControl/>
              <w:jc w:val="center"/>
              <w:textAlignment w:val="baseline"/>
              <w:rPr>
                <w:rFonts w:ascii="仿宋" w:hAnsi="仿宋" w:eastAsia="仿宋" w:cs="仿宋"/>
                <w:b/>
                <w:bCs/>
                <w:sz w:val="24"/>
              </w:rPr>
            </w:pPr>
            <w:r>
              <w:rPr>
                <w:rFonts w:hint="eastAsia" w:ascii="仿宋" w:hAnsi="仿宋" w:eastAsia="仿宋" w:cs="仿宋"/>
                <w:b/>
                <w:bCs/>
                <w:sz w:val="24"/>
              </w:rPr>
              <w:t>服务模块</w:t>
            </w:r>
          </w:p>
        </w:tc>
        <w:tc>
          <w:tcPr>
            <w:tcW w:w="1274" w:type="dxa"/>
            <w:shd w:val="clear" w:color="000000" w:fill="D9D9D9"/>
            <w:vAlign w:val="center"/>
          </w:tcPr>
          <w:p>
            <w:pPr>
              <w:widowControl/>
              <w:jc w:val="center"/>
              <w:textAlignment w:val="baseline"/>
              <w:rPr>
                <w:rFonts w:ascii="仿宋" w:hAnsi="仿宋" w:eastAsia="仿宋" w:cs="仿宋"/>
                <w:b/>
                <w:bCs/>
                <w:sz w:val="24"/>
              </w:rPr>
            </w:pPr>
            <w:r>
              <w:rPr>
                <w:rFonts w:hint="eastAsia" w:ascii="仿宋" w:hAnsi="仿宋" w:eastAsia="仿宋" w:cs="仿宋"/>
                <w:b/>
                <w:bCs/>
                <w:sz w:val="24"/>
              </w:rPr>
              <w:t>服务项目</w:t>
            </w:r>
          </w:p>
        </w:tc>
        <w:tc>
          <w:tcPr>
            <w:tcW w:w="1699" w:type="dxa"/>
            <w:shd w:val="clear" w:color="000000" w:fill="D9D9D9"/>
            <w:vAlign w:val="center"/>
          </w:tcPr>
          <w:p>
            <w:pPr>
              <w:widowControl/>
              <w:jc w:val="center"/>
              <w:textAlignment w:val="baseline"/>
              <w:rPr>
                <w:rFonts w:ascii="仿宋" w:hAnsi="仿宋" w:eastAsia="仿宋" w:cs="仿宋"/>
                <w:b/>
                <w:bCs/>
                <w:sz w:val="24"/>
              </w:rPr>
            </w:pPr>
            <w:r>
              <w:rPr>
                <w:rFonts w:hint="eastAsia" w:ascii="仿宋" w:hAnsi="仿宋" w:eastAsia="仿宋" w:cs="仿宋"/>
                <w:b/>
                <w:bCs/>
                <w:sz w:val="24"/>
              </w:rPr>
              <w:t>服务内容</w:t>
            </w:r>
          </w:p>
        </w:tc>
        <w:tc>
          <w:tcPr>
            <w:tcW w:w="5554" w:type="dxa"/>
            <w:shd w:val="clear" w:color="000000" w:fill="D9D9D9"/>
            <w:vAlign w:val="center"/>
          </w:tcPr>
          <w:p>
            <w:pPr>
              <w:widowControl/>
              <w:jc w:val="center"/>
              <w:textAlignment w:val="baseline"/>
              <w:rPr>
                <w:rFonts w:ascii="仿宋" w:hAnsi="仿宋" w:eastAsia="仿宋" w:cs="仿宋"/>
                <w:b/>
                <w:bCs/>
                <w:sz w:val="24"/>
              </w:rPr>
            </w:pPr>
            <w:r>
              <w:rPr>
                <w:rFonts w:hint="eastAsia" w:ascii="仿宋" w:hAnsi="仿宋" w:eastAsia="仿宋" w:cs="仿宋"/>
                <w:b/>
                <w:bCs/>
                <w:sz w:val="24"/>
              </w:rPr>
              <w:t>服务功能要求描述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w:t>
            </w:r>
          </w:p>
        </w:tc>
        <w:tc>
          <w:tcPr>
            <w:tcW w:w="820" w:type="dxa"/>
            <w:vMerge w:val="restart"/>
            <w:vAlign w:val="center"/>
          </w:tcPr>
          <w:p>
            <w:pPr>
              <w:widowControl/>
              <w:jc w:val="center"/>
              <w:textAlignment w:val="baseline"/>
              <w:rPr>
                <w:rFonts w:ascii="仿宋" w:hAnsi="仿宋" w:eastAsia="仿宋" w:cs="仿宋"/>
                <w:sz w:val="24"/>
              </w:rPr>
            </w:pPr>
            <w:r>
              <w:rPr>
                <w:rFonts w:hint="eastAsia" w:ascii="仿宋" w:hAnsi="仿宋" w:eastAsia="仿宋" w:cs="仿宋"/>
                <w:sz w:val="24"/>
              </w:rPr>
              <w:t>客户端（PC端）</w:t>
            </w:r>
          </w:p>
        </w:tc>
        <w:tc>
          <w:tcPr>
            <w:tcW w:w="1274" w:type="dxa"/>
            <w:vAlign w:val="center"/>
          </w:tcPr>
          <w:p>
            <w:pPr>
              <w:widowControl/>
              <w:jc w:val="center"/>
              <w:textAlignment w:val="baseline"/>
              <w:rPr>
                <w:rFonts w:ascii="仿宋" w:hAnsi="仿宋" w:eastAsia="仿宋" w:cs="仿宋"/>
                <w:color w:val="000000"/>
                <w:sz w:val="24"/>
              </w:rPr>
            </w:pPr>
            <w:r>
              <w:rPr>
                <w:rFonts w:hint="eastAsia" w:ascii="仿宋" w:hAnsi="仿宋" w:eastAsia="仿宋" w:cs="仿宋"/>
                <w:color w:val="000000"/>
                <w:sz w:val="24"/>
              </w:rPr>
              <w:t>部署管理</w:t>
            </w: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支持灵活部署</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▲支持基于互联网方式部署，无需特殊网络配置，使用互联网即可访问。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3</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restart"/>
            <w:vAlign w:val="center"/>
          </w:tcPr>
          <w:p>
            <w:pPr>
              <w:widowControl/>
              <w:jc w:val="center"/>
              <w:textAlignment w:val="baseline"/>
              <w:rPr>
                <w:rFonts w:ascii="仿宋" w:hAnsi="仿宋" w:eastAsia="仿宋" w:cs="仿宋"/>
                <w:color w:val="000000"/>
                <w:sz w:val="24"/>
              </w:rPr>
            </w:pPr>
            <w:r>
              <w:rPr>
                <w:rFonts w:hint="eastAsia" w:ascii="仿宋" w:hAnsi="仿宋" w:eastAsia="仿宋" w:cs="仿宋"/>
                <w:color w:val="000000"/>
                <w:sz w:val="24"/>
              </w:rPr>
              <w:t>系统管理</w:t>
            </w: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支持账号密码登录</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支持使用账号密码登录管理平台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4</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color w:val="000000"/>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支持安全性管理</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★用户登录时，配合微信扫码登录二次验证，保证系统安全性。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5</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color w:val="000000"/>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支持区域切换</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支持自由切换</w:t>
            </w:r>
            <w:r>
              <w:rPr>
                <w:rFonts w:hint="eastAsia" w:ascii="仿宋" w:hAnsi="仿宋" w:eastAsia="仿宋" w:cs="仿宋"/>
                <w:sz w:val="24"/>
              </w:rPr>
              <w:t>市</w:t>
            </w:r>
            <w:r>
              <w:rPr>
                <w:rFonts w:hint="eastAsia" w:ascii="仿宋" w:hAnsi="仿宋" w:eastAsia="仿宋" w:cs="仿宋"/>
                <w:color w:val="0000FF"/>
                <w:sz w:val="24"/>
              </w:rPr>
              <w:t>-</w:t>
            </w:r>
            <w:r>
              <w:rPr>
                <w:rFonts w:hint="eastAsia" w:ascii="仿宋" w:hAnsi="仿宋" w:eastAsia="仿宋" w:cs="仿宋"/>
                <w:color w:val="000000"/>
                <w:sz w:val="24"/>
              </w:rPr>
              <w:t>县权限架构，灵活变动至对应级别架构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6</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color w:val="000000"/>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支持系统公告</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支持移动推送的维护公告展现，当有新更新信息时，以红点方式显示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7</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color w:val="000000"/>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支持用户管理</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支持切换和退出当前登录用户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8</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restart"/>
            <w:vAlign w:val="center"/>
          </w:tcPr>
          <w:p>
            <w:pPr>
              <w:widowControl/>
              <w:jc w:val="center"/>
              <w:textAlignment w:val="baseline"/>
              <w:rPr>
                <w:rFonts w:ascii="仿宋" w:hAnsi="仿宋" w:eastAsia="仿宋" w:cs="仿宋"/>
                <w:color w:val="000000"/>
                <w:sz w:val="24"/>
              </w:rPr>
            </w:pPr>
            <w:r>
              <w:rPr>
                <w:rFonts w:hint="eastAsia" w:ascii="仿宋" w:hAnsi="仿宋" w:eastAsia="仿宋" w:cs="仿宋"/>
                <w:color w:val="000000"/>
                <w:sz w:val="24"/>
              </w:rPr>
              <w:t>推广中心</w:t>
            </w: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支持组织架构管理</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支持以树形结构方式呈现以搭建的组织架构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9</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color w:val="000000"/>
                <w:sz w:val="24"/>
              </w:rPr>
            </w:pPr>
          </w:p>
        </w:tc>
        <w:tc>
          <w:tcPr>
            <w:tcW w:w="1699" w:type="dxa"/>
            <w:vMerge w:val="restart"/>
            <w:vAlign w:val="center"/>
          </w:tcPr>
          <w:p>
            <w:pPr>
              <w:widowControl/>
              <w:jc w:val="center"/>
              <w:textAlignment w:val="baseline"/>
              <w:rPr>
                <w:rFonts w:ascii="仿宋" w:hAnsi="仿宋" w:eastAsia="仿宋" w:cs="仿宋"/>
                <w:color w:val="000000"/>
                <w:sz w:val="24"/>
              </w:rPr>
            </w:pPr>
            <w:r>
              <w:rPr>
                <w:rFonts w:hint="eastAsia" w:ascii="仿宋" w:hAnsi="仿宋" w:eastAsia="仿宋" w:cs="仿宋"/>
                <w:color w:val="000000"/>
                <w:sz w:val="24"/>
              </w:rPr>
              <w:t>支持新建子组织架构</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支持可以根据用户需要新建组织架构，删除组织架构和编辑组织架构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10</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color w:val="000000"/>
                <w:sz w:val="24"/>
              </w:rPr>
            </w:pPr>
          </w:p>
        </w:tc>
        <w:tc>
          <w:tcPr>
            <w:tcW w:w="1699" w:type="dxa"/>
            <w:vMerge w:val="continue"/>
            <w:vAlign w:val="center"/>
          </w:tcPr>
          <w:p>
            <w:pPr>
              <w:widowControl/>
              <w:jc w:val="left"/>
              <w:textAlignment w:val="baseline"/>
              <w:rPr>
                <w:rFonts w:ascii="仿宋" w:hAnsi="仿宋" w:eastAsia="仿宋" w:cs="仿宋"/>
                <w:color w:val="000000"/>
                <w:sz w:val="24"/>
              </w:rPr>
            </w:pP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要求新建子架构时，需显示上级单位，本级单位名称、单位类型化、是否公开、是否添加单位管理员等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11</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color w:val="000000"/>
                <w:sz w:val="24"/>
              </w:rPr>
            </w:pPr>
          </w:p>
        </w:tc>
        <w:tc>
          <w:tcPr>
            <w:tcW w:w="1699" w:type="dxa"/>
            <w:vMerge w:val="continue"/>
            <w:vAlign w:val="center"/>
          </w:tcPr>
          <w:p>
            <w:pPr>
              <w:widowControl/>
              <w:jc w:val="left"/>
              <w:textAlignment w:val="baseline"/>
              <w:rPr>
                <w:rFonts w:ascii="仿宋" w:hAnsi="仿宋" w:eastAsia="仿宋" w:cs="仿宋"/>
                <w:color w:val="000000"/>
                <w:sz w:val="24"/>
              </w:rPr>
            </w:pP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▲具备无限级组织架构搭建（如市-区-派出所-警务室-社区-小区……）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12</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color w:val="000000"/>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支持单位类型选择</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要求在单位类型选择时，允许公安单位与非公安单位的选择，并判断是否可以接收预警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13</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color w:val="000000"/>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支持是否公开选择</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要求在新建组织架构时，允许是否公开与非公开选择，并判断是否可以在小程序中呈现该单位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14</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color w:val="000000"/>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支持地图查询</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★具备在选择公开单位时，允许自动通过在线地图检索对应单位，并添加地图标记，标记经纬度。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15</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color w:val="000000"/>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支持添加管理员选择</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支持用户选择是否添加管理员，在选择添加管理员时，自动弹出输入用户名密码选项以及角色权限项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16</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color w:val="000000"/>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支持角色权限定义</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支持用户选择已建角色和新建角色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17</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color w:val="000000"/>
                <w:sz w:val="24"/>
              </w:rPr>
            </w:pPr>
          </w:p>
        </w:tc>
        <w:tc>
          <w:tcPr>
            <w:tcW w:w="1699" w:type="dxa"/>
            <w:vMerge w:val="restart"/>
            <w:vAlign w:val="center"/>
          </w:tcPr>
          <w:p>
            <w:pPr>
              <w:widowControl/>
              <w:jc w:val="center"/>
              <w:textAlignment w:val="baseline"/>
              <w:rPr>
                <w:rFonts w:ascii="仿宋" w:hAnsi="仿宋" w:eastAsia="仿宋" w:cs="仿宋"/>
                <w:color w:val="000000"/>
                <w:sz w:val="24"/>
              </w:rPr>
            </w:pPr>
            <w:r>
              <w:rPr>
                <w:rFonts w:hint="eastAsia" w:ascii="仿宋" w:hAnsi="仿宋" w:eastAsia="仿宋" w:cs="仿宋"/>
                <w:color w:val="000000"/>
                <w:sz w:val="24"/>
              </w:rPr>
              <w:t>支持新增角色</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支持自定义角色名称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18</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color w:val="000000"/>
                <w:sz w:val="24"/>
              </w:rPr>
            </w:pPr>
          </w:p>
        </w:tc>
        <w:tc>
          <w:tcPr>
            <w:tcW w:w="1699" w:type="dxa"/>
            <w:vMerge w:val="continue"/>
            <w:vAlign w:val="center"/>
          </w:tcPr>
          <w:p>
            <w:pPr>
              <w:widowControl/>
              <w:jc w:val="left"/>
              <w:textAlignment w:val="baseline"/>
              <w:rPr>
                <w:rFonts w:ascii="仿宋" w:hAnsi="仿宋" w:eastAsia="仿宋" w:cs="仿宋"/>
                <w:color w:val="000000"/>
                <w:sz w:val="24"/>
              </w:rPr>
            </w:pP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支持系统推荐角色选择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19</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color w:val="000000"/>
                <w:sz w:val="24"/>
              </w:rPr>
            </w:pPr>
          </w:p>
        </w:tc>
        <w:tc>
          <w:tcPr>
            <w:tcW w:w="1699" w:type="dxa"/>
            <w:vMerge w:val="continue"/>
            <w:vAlign w:val="center"/>
          </w:tcPr>
          <w:p>
            <w:pPr>
              <w:widowControl/>
              <w:jc w:val="left"/>
              <w:textAlignment w:val="baseline"/>
              <w:rPr>
                <w:rFonts w:ascii="仿宋" w:hAnsi="仿宋" w:eastAsia="仿宋" w:cs="仿宋"/>
                <w:color w:val="000000"/>
                <w:sz w:val="24"/>
              </w:rPr>
            </w:pP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支持角色启用与关闭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20</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color w:val="000000"/>
                <w:sz w:val="24"/>
              </w:rPr>
            </w:pPr>
          </w:p>
        </w:tc>
        <w:tc>
          <w:tcPr>
            <w:tcW w:w="1699" w:type="dxa"/>
            <w:vMerge w:val="continue"/>
            <w:vAlign w:val="center"/>
          </w:tcPr>
          <w:p>
            <w:pPr>
              <w:widowControl/>
              <w:jc w:val="left"/>
              <w:textAlignment w:val="baseline"/>
              <w:rPr>
                <w:rFonts w:ascii="仿宋" w:hAnsi="仿宋" w:eastAsia="仿宋" w:cs="仿宋"/>
                <w:color w:val="000000"/>
                <w:sz w:val="24"/>
              </w:rPr>
            </w:pP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支持自定义选择系统角色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21</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color w:val="000000"/>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支持单位检索</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支持模糊查询对应的单位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22</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color w:val="000000"/>
                <w:sz w:val="24"/>
              </w:rPr>
            </w:pPr>
          </w:p>
        </w:tc>
        <w:tc>
          <w:tcPr>
            <w:tcW w:w="1699" w:type="dxa"/>
            <w:vMerge w:val="restart"/>
            <w:vAlign w:val="center"/>
          </w:tcPr>
          <w:p>
            <w:pPr>
              <w:widowControl/>
              <w:jc w:val="center"/>
              <w:textAlignment w:val="baseline"/>
              <w:rPr>
                <w:rFonts w:ascii="仿宋" w:hAnsi="仿宋" w:eastAsia="仿宋" w:cs="仿宋"/>
                <w:color w:val="000000"/>
                <w:sz w:val="24"/>
              </w:rPr>
            </w:pPr>
            <w:r>
              <w:rPr>
                <w:rFonts w:hint="eastAsia" w:ascii="仿宋" w:hAnsi="仿宋" w:eastAsia="仿宋" w:cs="仿宋"/>
                <w:color w:val="000000"/>
                <w:sz w:val="24"/>
              </w:rPr>
              <w:t>支持宣传员添加</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支持单个和批量添加宣传员，允许对宣传员的添加、删除和编辑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23</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color w:val="000000"/>
                <w:sz w:val="24"/>
              </w:rPr>
            </w:pPr>
          </w:p>
        </w:tc>
        <w:tc>
          <w:tcPr>
            <w:tcW w:w="1699" w:type="dxa"/>
            <w:vMerge w:val="continue"/>
            <w:vAlign w:val="center"/>
          </w:tcPr>
          <w:p>
            <w:pPr>
              <w:widowControl/>
              <w:jc w:val="left"/>
              <w:textAlignment w:val="baseline"/>
              <w:rPr>
                <w:rFonts w:ascii="仿宋" w:hAnsi="仿宋" w:eastAsia="仿宋" w:cs="仿宋"/>
                <w:color w:val="000000"/>
                <w:sz w:val="24"/>
              </w:rPr>
            </w:pP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支持自动生成宣传码，用户添加宣传员时，系统自动关联生成对应宣传员的宣传推广二维码，并且允许下载宣传二维码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24</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color w:val="000000"/>
                <w:sz w:val="24"/>
              </w:rPr>
            </w:pPr>
          </w:p>
        </w:tc>
        <w:tc>
          <w:tcPr>
            <w:tcW w:w="1699" w:type="dxa"/>
            <w:vMerge w:val="continue"/>
            <w:vAlign w:val="center"/>
          </w:tcPr>
          <w:p>
            <w:pPr>
              <w:widowControl/>
              <w:jc w:val="left"/>
              <w:textAlignment w:val="baseline"/>
              <w:rPr>
                <w:rFonts w:ascii="仿宋" w:hAnsi="仿宋" w:eastAsia="仿宋" w:cs="仿宋"/>
                <w:color w:val="000000"/>
                <w:sz w:val="24"/>
              </w:rPr>
            </w:pP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支持添加宣传员需要填写宣传员姓名、所属单位、对应的账号密码以及是否可以接收预警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25</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color w:val="000000"/>
                <w:sz w:val="24"/>
              </w:rPr>
            </w:pPr>
          </w:p>
        </w:tc>
        <w:tc>
          <w:tcPr>
            <w:tcW w:w="1699" w:type="dxa"/>
            <w:vMerge w:val="continue"/>
            <w:vAlign w:val="center"/>
          </w:tcPr>
          <w:p>
            <w:pPr>
              <w:widowControl/>
              <w:jc w:val="left"/>
              <w:textAlignment w:val="baseline"/>
              <w:rPr>
                <w:rFonts w:ascii="仿宋" w:hAnsi="仿宋" w:eastAsia="仿宋" w:cs="仿宋"/>
                <w:color w:val="000000"/>
                <w:sz w:val="24"/>
              </w:rPr>
            </w:pP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支持批量添加宣传员时，需要添加对应宣传员姓名、账号、密码、所属单位和是否接收预警以及是否可以添加下级宣传员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26</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color w:val="000000"/>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支持宣传员展现</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支持表单形式显示当前单位的所有宣传员信息，显示的信息包括姓名、所属单位、下级宣传员数量、是否绑定微信、是否可以在PC端接收预警、是否可以在民警端接收预警。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27</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color w:val="000000"/>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支持宣传员查询</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支持查询宣传员姓名、宣传员账号、宣传员所属单位查询宣传员。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28</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color w:val="000000"/>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支持粉丝管理-粉丝信息展现</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支持以列表方式展现所属单位的分析信息，粉丝信息包括粉丝昵称、居民电话、关注来源、关注时间、关注状态、守护单位、注册时间、家人数量并允许对相关粉丝进行操作。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29</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color w:val="000000"/>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支持粉丝管理-粉丝详细展现</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要求分析详细信息中需包含对应粉丝的微信名、性别、手机号码、标签、守护单位、关注来源、关注事件、关注状态、注册时间以及用户行为日志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30</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color w:val="000000"/>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支持粉丝管理-粉丝检索</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支持按关注来源、关注时间、守护单位、注册时间、家人数量、居民电话等字段检索粉丝。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31</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restart"/>
            <w:vAlign w:val="center"/>
          </w:tcPr>
          <w:p>
            <w:pPr>
              <w:widowControl/>
              <w:jc w:val="center"/>
              <w:textAlignment w:val="baseline"/>
              <w:rPr>
                <w:rFonts w:ascii="仿宋" w:hAnsi="仿宋" w:eastAsia="仿宋" w:cs="仿宋"/>
                <w:color w:val="000000"/>
                <w:sz w:val="24"/>
              </w:rPr>
            </w:pPr>
            <w:r>
              <w:rPr>
                <w:rFonts w:hint="eastAsia" w:ascii="仿宋" w:hAnsi="仿宋" w:eastAsia="仿宋" w:cs="仿宋"/>
                <w:color w:val="000000"/>
                <w:sz w:val="24"/>
              </w:rPr>
              <w:t>预警中心</w:t>
            </w: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支持预警展现</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以列表方式展现所属单位预警信息，其中预警信息需包括预警电话、诈骗类型、优先级、最后一次与诈骗分子接触时间、最后一次发现居民与诈骗分子接触时间、预警数据来源、预警单位、劝阻状态、处理时间、劝阻人以及相关预警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32</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color w:val="000000"/>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支持预警领取</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在PC端后台直接领取预警数据，当领取该预警后，显示对应粉丝信息以及本次预警信息。本次预警信息需要包括对应的居民电话、诈骗类型、预警优先级、最后一次与诈骗分子接触时间、最后一次发现居民与诈骗分子接触时间、预警数据来源、劝阻状态、劝阻人、领取任务的时间、劝阻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33</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color w:val="000000"/>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支持预警劝阻</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支持对领取的预警信息添加劝阻记录，劝阻信息须包括是否被骗、劝阻金额、被骗金额、备注信息等，并显示劝阻记录。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34</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color w:val="000000"/>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支持预警检索</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支持按预警单位、预警时间、居民电话等字段检索预警。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35</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restart"/>
            <w:vAlign w:val="center"/>
          </w:tcPr>
          <w:p>
            <w:pPr>
              <w:widowControl/>
              <w:jc w:val="center"/>
              <w:textAlignment w:val="baseline"/>
              <w:rPr>
                <w:rFonts w:ascii="仿宋" w:hAnsi="仿宋" w:eastAsia="仿宋" w:cs="仿宋"/>
                <w:color w:val="000000"/>
                <w:sz w:val="24"/>
              </w:rPr>
            </w:pPr>
            <w:r>
              <w:rPr>
                <w:rFonts w:hint="eastAsia" w:ascii="仿宋" w:hAnsi="仿宋" w:eastAsia="仿宋" w:cs="仿宋"/>
                <w:color w:val="000000"/>
                <w:sz w:val="24"/>
              </w:rPr>
              <w:t>统计中心</w:t>
            </w: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支持单位统计-每日累计明细统计</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按单位、按时间统计当前时间内，粉丝发展数量，统计信息包括时间、新增关注粉丝数、取消关注粉丝数、净增关注粉丝数、新增注册用户数、流失注册用户数、净增注册用户数、累计关注粉丝数、累计注册用户数、累计受保护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36</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color w:val="000000"/>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支持单位统计-趋势图展现</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支持按粉丝数值显示趋势分析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37</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color w:val="000000"/>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支持单位统计-统计检索</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支持按时间、按单位筛选粉丝统计数量以及相关字段的详细解释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38</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color w:val="000000"/>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支持单位统计-统计结果导出</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支持按时间、按单位筛选和导出统计结果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39</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color w:val="000000"/>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支持个人信息统计</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以列表的方式展现所属单位的推广员的粉丝发展统计数，其中包括宣传员姓名、所属单位、区间新增关注粉丝数、取消关注粉丝数、净增关注粉丝数、新增注册用户数、流失注册用户数、净增注册用户数、累计关注粉丝数、累计注册用户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40</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color w:val="000000"/>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支持个人统计筛选</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支持按单位、按宣传员姓名、宣传员账号、时间范围等查询个人统计信息，并允许导出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41</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restart"/>
            <w:vAlign w:val="center"/>
          </w:tcPr>
          <w:p>
            <w:pPr>
              <w:widowControl/>
              <w:jc w:val="center"/>
              <w:textAlignment w:val="baseline"/>
              <w:rPr>
                <w:rFonts w:ascii="仿宋" w:hAnsi="仿宋" w:eastAsia="仿宋" w:cs="仿宋"/>
                <w:color w:val="000000"/>
                <w:sz w:val="24"/>
              </w:rPr>
            </w:pPr>
            <w:r>
              <w:rPr>
                <w:rFonts w:hint="eastAsia" w:ascii="仿宋" w:hAnsi="仿宋" w:eastAsia="仿宋" w:cs="仿宋"/>
                <w:color w:val="000000"/>
                <w:sz w:val="24"/>
              </w:rPr>
              <w:t>应用中心</w:t>
            </w: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支持角色管理</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支持角色的创建、编辑和灵活定义和管理下级权限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42</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color w:val="000000"/>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支持宣传员单位变更</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支持宣传员的单位变动，宣传员以及宣传员发展的粉丝可以变更单位。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43</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color w:val="000000"/>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支持粉丝转移</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支持同单位内粉丝相互转移功能。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44</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color w:val="000000"/>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支持守护单位转移</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支持注册用户守护单位的批量变更。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45</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color w:val="000000"/>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支持反诈等级</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支持更具发展的粉丝数、用户数等指标定义反诈推广等级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46</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color w:val="000000"/>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支持推广消息配置</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▲具备设置粉丝扫码关注后的自动回复消息的配置，允许消息模式的预览与自定义logo等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47</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color w:val="000000"/>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支持小程序身份标签</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支持对系统提供的年龄、职业等标签的自定义别名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48</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color w:val="000000"/>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支持添加多管理员</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★具备同一个单位添加多个管理员，新添加的管理员的功能须和主管理员功能保持一致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49</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color w:val="000000"/>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支持管理员编辑</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支持管理员的添加、删除、编辑功能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50</w:t>
            </w:r>
          </w:p>
        </w:tc>
        <w:tc>
          <w:tcPr>
            <w:tcW w:w="820" w:type="dxa"/>
            <w:vMerge w:val="restart"/>
            <w:vAlign w:val="center"/>
          </w:tcPr>
          <w:p>
            <w:pPr>
              <w:widowControl/>
              <w:jc w:val="center"/>
              <w:textAlignment w:val="baseline"/>
              <w:rPr>
                <w:rFonts w:ascii="仿宋" w:hAnsi="仿宋" w:eastAsia="仿宋" w:cs="仿宋"/>
                <w:sz w:val="24"/>
              </w:rPr>
            </w:pPr>
            <w:r>
              <w:rPr>
                <w:rFonts w:hint="eastAsia" w:ascii="仿宋" w:hAnsi="仿宋" w:eastAsia="仿宋" w:cs="仿宋"/>
                <w:sz w:val="24"/>
              </w:rPr>
              <w:t>民警端（微信端）</w:t>
            </w:r>
          </w:p>
        </w:tc>
        <w:tc>
          <w:tcPr>
            <w:tcW w:w="1274" w:type="dxa"/>
            <w:vMerge w:val="restart"/>
            <w:vAlign w:val="center"/>
          </w:tcPr>
          <w:p>
            <w:pPr>
              <w:widowControl/>
              <w:jc w:val="left"/>
              <w:textAlignment w:val="baseline"/>
              <w:rPr>
                <w:rFonts w:ascii="仿宋" w:hAnsi="仿宋" w:eastAsia="仿宋" w:cs="仿宋"/>
                <w:sz w:val="24"/>
              </w:rPr>
            </w:pPr>
            <w:r>
              <w:rPr>
                <w:rFonts w:hint="eastAsia" w:ascii="仿宋" w:hAnsi="仿宋" w:eastAsia="仿宋" w:cs="仿宋"/>
                <w:sz w:val="24"/>
              </w:rPr>
              <w:t>安全登录</w:t>
            </w: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支持服务号登录入口</w:t>
            </w:r>
          </w:p>
        </w:tc>
        <w:tc>
          <w:tcPr>
            <w:tcW w:w="5554" w:type="dxa"/>
            <w:vAlign w:val="center"/>
          </w:tcPr>
          <w:p>
            <w:pPr>
              <w:widowControl/>
              <w:jc w:val="left"/>
              <w:textAlignment w:val="baseline"/>
              <w:rPr>
                <w:rFonts w:ascii="仿宋" w:hAnsi="仿宋" w:eastAsia="仿宋" w:cs="仿宋"/>
                <w:sz w:val="24"/>
              </w:rPr>
            </w:pPr>
            <w:r>
              <w:rPr>
                <w:rFonts w:hint="eastAsia" w:ascii="仿宋" w:hAnsi="仿宋" w:eastAsia="仿宋" w:cs="仿宋"/>
                <w:sz w:val="24"/>
              </w:rPr>
              <w:t>★支持通过国内知名反诈服务号（粉丝超过1000万）或本地反诈服务号作为登录入口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51</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支持小程序登录</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▲支持跳转至国内知名反诈小程序（用户超过1000万）或本地反诈小程序进行身份验证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52</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支持账号检测</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要求帐号不可包含空格、中文、特殊字符，要求账号为5-18位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53</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支持密码检测</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要求不可包含空格、中文，必须包含字母、数字、符号中至少2种，6-16位，不能包含帐号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54</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支持安全性检测</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要求3次密码错误禁止登录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55</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支持登录设备检测</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▲支持同一账号仅允许在一个微信内登录或关联</w:t>
            </w:r>
            <w:r>
              <w:rPr>
                <w:rFonts w:hint="eastAsia" w:ascii="仿宋" w:hAnsi="仿宋" w:eastAsia="仿宋" w:cs="仿宋"/>
                <w:color w:val="000000"/>
                <w:sz w:val="24"/>
              </w:rPr>
              <w:br w:type="textWrapping"/>
            </w:r>
            <w:r>
              <w:rPr>
                <w:rFonts w:hint="eastAsia" w:ascii="仿宋" w:hAnsi="仿宋" w:eastAsia="仿宋" w:cs="仿宋"/>
                <w:color w:val="000000"/>
                <w:sz w:val="24"/>
              </w:rPr>
              <w:t>账号被他人登录或关联时，给出弹窗提示：该帐号已经被他人登录或关联，请联系单位管理员处理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56</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支持关联账号登录</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支持同一民警负责多单位时可绑定关联多个账号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57</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支持单位切换</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支持可在已关联账号间进行切换，展示不同所在单位的数据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58</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支持扫码登录</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▲支持结合PC端扫码登录，关联多个帐号时，无论现在民警端关联哪个帐号，都可以扫码登录PC端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59</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支持角色检测</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支持帐号在使用状态时，关联角色被禁用/删除，触发弹窗提示：该帐号登录状态已失效。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60</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restart"/>
            <w:vAlign w:val="center"/>
          </w:tcPr>
          <w:p>
            <w:pPr>
              <w:widowControl/>
              <w:jc w:val="left"/>
              <w:textAlignment w:val="baseline"/>
              <w:rPr>
                <w:rFonts w:ascii="仿宋" w:hAnsi="仿宋" w:eastAsia="仿宋" w:cs="仿宋"/>
                <w:sz w:val="24"/>
              </w:rPr>
            </w:pPr>
            <w:r>
              <w:rPr>
                <w:rFonts w:hint="eastAsia" w:ascii="仿宋" w:hAnsi="仿宋" w:eastAsia="仿宋" w:cs="仿宋"/>
                <w:sz w:val="24"/>
              </w:rPr>
              <w:t>预警劝阻</w:t>
            </w: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支持待领取预警</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支持展示单位内全部待领取预警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61</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支持待劝阻预警</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支持展示民警领取的劝阻中预警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62</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支持已劝阻预警</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支持展示民警领取的已劝阻预警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63</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支持预警字段</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 xml:space="preserve">支持展示诈骗预警的居民电话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64</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支持受害人手机号筛选</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支持输入手机号进行精确搜索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65</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支持待劝阻居民电话</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支持展示潜在受害人手机号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66</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支持发现时间</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支持按照发现时间进行正、倒序排序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67</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支持预警优先级</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支持被骗风险可视化展现，包括高、中、低风险等级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68</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支持已劝阻居民电话</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支持展示已劝阻受害人手机号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69</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支持劝阻时间</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支持展示民警劝阻记录保存时间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70</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支持处理结果</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支持展示是否被骗可查看劝阻详情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71</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支持受害人微信名</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支持展示潜在受害人微信昵称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72</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支持受害人性别</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支持展示受害人微信提交的性别信息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73</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支持受害人电话</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支持展示受害人注册时绑定手机号码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74</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支持受害人职业标签</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支持展示受害人注册时选择的职业标签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75</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支持受害人关注来源</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▲支持展示受害人注册之前扫描关注的单位推广信息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76</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支持受害人关注时间</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支持展示受害人关注反诈服务号（粉丝超过1000万）或本地反诈服务号的时间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77</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支持受害人关注状态</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支持展示受害人是否关注反诈服务号（粉丝超过1000万）或本地反诈服务号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78</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支持受害人守护单位</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支持展示受害人选择的守护单位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79</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支持受害人注册时间</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支持展示受害人注册防诈小程序时间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80</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支持诈骗发生时间</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支持展示居民与诈骗分子接触时间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81</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支持诈骗预警时间</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支持展示发现居民与诈骗分子接触时间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82</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支持诈骗类型查看</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▲支持展示预警诈骗类型，包括贷款诈骗、冒充客服诈骗、杀猪盘诈骗、冒充公检法诈骗、刷单诈骗、贷款/客服诈骗、冒充熟人诈骗、裸聊诈骗等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83</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支持优先级查看</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支持展示预警紧急程度，包括 高、中、低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84</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支持劝阻完成时间查看</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支持展示本次预警劝阻的反馈保存时间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85</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支持劝阻人查看</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支持展示本次预警劝阻任务的领取人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86</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支持备注查看</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支持展示历史的劝阻记录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87</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支持添加劝阻记录</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支持对劝阻结果进行反馈提交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88</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支持领取劝阻任务提示</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支持提示领取后他人将无法领取此任务，如果确认领取，请及时劝阻。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89</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支持任务被领取提醒</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支持提示该任务已被[单位-姓名]领取，请提醒他及时劝阻。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90</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支持任务被大数据反诈平台领取提示</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▲支持提示该任务正在被[大数据反诈平台]劝阻，如果继续劝阻可能会造成重复回访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91</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支持任务已被回收</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支持提示该任务已被系统回收，无需进行劝阻。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92</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支持服务号预警推送</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支持服务号消息接收预警推送。可快速链接至小程序处置页面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93</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支持个人累计劝阻</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支持展示民警个人累计预警处置人数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94</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支持单位累计劝阻</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支持展示民警所在单位累计预警处置人数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95</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restart"/>
            <w:vAlign w:val="center"/>
          </w:tcPr>
          <w:p>
            <w:pPr>
              <w:widowControl/>
              <w:jc w:val="left"/>
              <w:textAlignment w:val="baseline"/>
              <w:rPr>
                <w:rFonts w:ascii="仿宋" w:hAnsi="仿宋" w:eastAsia="仿宋" w:cs="仿宋"/>
                <w:sz w:val="24"/>
              </w:rPr>
            </w:pPr>
            <w:r>
              <w:rPr>
                <w:rFonts w:hint="eastAsia" w:ascii="仿宋" w:hAnsi="仿宋" w:eastAsia="仿宋" w:cs="仿宋"/>
                <w:sz w:val="24"/>
              </w:rPr>
              <w:t>反诈工具</w:t>
            </w:r>
          </w:p>
        </w:tc>
        <w:tc>
          <w:tcPr>
            <w:tcW w:w="1699" w:type="dxa"/>
            <w:vMerge w:val="restart"/>
            <w:vAlign w:val="center"/>
          </w:tcPr>
          <w:p>
            <w:pPr>
              <w:widowControl/>
              <w:jc w:val="center"/>
              <w:textAlignment w:val="baseline"/>
              <w:rPr>
                <w:rFonts w:ascii="仿宋" w:hAnsi="仿宋" w:eastAsia="仿宋" w:cs="仿宋"/>
                <w:color w:val="000000"/>
                <w:sz w:val="24"/>
              </w:rPr>
            </w:pPr>
            <w:r>
              <w:rPr>
                <w:rFonts w:hint="eastAsia" w:ascii="仿宋" w:hAnsi="仿宋" w:eastAsia="仿宋" w:cs="仿宋"/>
                <w:color w:val="000000"/>
                <w:sz w:val="24"/>
              </w:rPr>
              <w:t>支持涉案内容举报</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支持涉诈内容快速举报提交，包括贷款诈骗涉及的微信、QQ、公众号ID；受害人微信、QQ；被骗经历描；聊天、支付截图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96</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Merge w:val="continue"/>
            <w:vAlign w:val="center"/>
          </w:tcPr>
          <w:p>
            <w:pPr>
              <w:widowControl/>
              <w:jc w:val="left"/>
              <w:textAlignment w:val="baseline"/>
              <w:rPr>
                <w:rFonts w:ascii="仿宋" w:hAnsi="仿宋" w:eastAsia="仿宋" w:cs="仿宋"/>
                <w:color w:val="000000"/>
                <w:sz w:val="24"/>
              </w:rPr>
            </w:pP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支持涉诈内容快速举报提交，包括冒充客服诈骗涉及的微信、QQ、公众号ID；受害人微信、QQ；被骗经历描；聊天、支付截图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97</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Merge w:val="continue"/>
            <w:vAlign w:val="center"/>
          </w:tcPr>
          <w:p>
            <w:pPr>
              <w:widowControl/>
              <w:jc w:val="left"/>
              <w:textAlignment w:val="baseline"/>
              <w:rPr>
                <w:rFonts w:ascii="仿宋" w:hAnsi="仿宋" w:eastAsia="仿宋" w:cs="仿宋"/>
                <w:color w:val="000000"/>
                <w:sz w:val="24"/>
              </w:rPr>
            </w:pP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支持涉诈内容快速举报提交，包括杀猪盘诈骗涉及的微信、QQ、公众号ID；受害人微信、QQ；被骗经历描；聊天、支付截图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98</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Merge w:val="continue"/>
            <w:vAlign w:val="center"/>
          </w:tcPr>
          <w:p>
            <w:pPr>
              <w:widowControl/>
              <w:jc w:val="left"/>
              <w:textAlignment w:val="baseline"/>
              <w:rPr>
                <w:rFonts w:ascii="仿宋" w:hAnsi="仿宋" w:eastAsia="仿宋" w:cs="仿宋"/>
                <w:color w:val="000000"/>
                <w:sz w:val="24"/>
              </w:rPr>
            </w:pP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支持涉诈内容快速举报提交，包括冒充公检法诈骗涉及的微信、QQ、公众号ID；受害人微信、QQ；被骗经历描；聊天、支付截图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99</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Merge w:val="continue"/>
            <w:vAlign w:val="center"/>
          </w:tcPr>
          <w:p>
            <w:pPr>
              <w:widowControl/>
              <w:jc w:val="left"/>
              <w:textAlignment w:val="baseline"/>
              <w:rPr>
                <w:rFonts w:ascii="仿宋" w:hAnsi="仿宋" w:eastAsia="仿宋" w:cs="仿宋"/>
                <w:color w:val="000000"/>
                <w:sz w:val="24"/>
              </w:rPr>
            </w:pP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支持涉诈内容快速举报提交，包括刷单诈骗涉及的微信、QQ、公众号ID；受害人微信、QQ；被骗经历描；聊天、支付截图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100</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Merge w:val="continue"/>
            <w:vAlign w:val="center"/>
          </w:tcPr>
          <w:p>
            <w:pPr>
              <w:widowControl/>
              <w:jc w:val="left"/>
              <w:textAlignment w:val="baseline"/>
              <w:rPr>
                <w:rFonts w:ascii="仿宋" w:hAnsi="仿宋" w:eastAsia="仿宋" w:cs="仿宋"/>
                <w:color w:val="000000"/>
                <w:sz w:val="24"/>
              </w:rPr>
            </w:pP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支持涉诈内容快速举报提交，包括贷款/客服诈骗涉及的微信、QQ、公众号ID；受害人微信、QQ；被骗经历描；聊天、支付截图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101</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Merge w:val="continue"/>
            <w:vAlign w:val="center"/>
          </w:tcPr>
          <w:p>
            <w:pPr>
              <w:widowControl/>
              <w:jc w:val="left"/>
              <w:textAlignment w:val="baseline"/>
              <w:rPr>
                <w:rFonts w:ascii="仿宋" w:hAnsi="仿宋" w:eastAsia="仿宋" w:cs="仿宋"/>
                <w:color w:val="000000"/>
                <w:sz w:val="24"/>
              </w:rPr>
            </w:pP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支持涉诈内容快速举报提交，包括冒充熟人诈骗涉及的微信、QQ、公众号ID；受害人微信、QQ；被骗经历描；聊天、支付截图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102</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restart"/>
            <w:vAlign w:val="center"/>
          </w:tcPr>
          <w:p>
            <w:pPr>
              <w:widowControl/>
              <w:jc w:val="left"/>
              <w:textAlignment w:val="baseline"/>
              <w:rPr>
                <w:rFonts w:ascii="仿宋" w:hAnsi="仿宋" w:eastAsia="仿宋" w:cs="仿宋"/>
                <w:sz w:val="24"/>
              </w:rPr>
            </w:pPr>
            <w:r>
              <w:rPr>
                <w:rFonts w:hint="eastAsia" w:ascii="仿宋" w:hAnsi="仿宋" w:eastAsia="仿宋" w:cs="仿宋"/>
                <w:sz w:val="24"/>
              </w:rPr>
              <w:t>排行榜</w:t>
            </w: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支持个人排行-日榜</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支持展示今日00:00分至访问页面时间内的个人推广数量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103</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支持个人排行-周榜</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支持展示今日视为一天，往前取6天，为一周。一周内累计个人推广数据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104</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支持个人排行-月榜</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支持展示今日视为一天，往前取30天，为一月。一月内累计个人推广数据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105</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支持个人排行-总榜</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支持展示统计自推广起截至访问页面时间的个人推广数据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106</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支持单位统计-日榜</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支持展示今日00:00分至访问页面时间内的单位推广数量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107</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支持单位统计-周榜</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支持展示今日视为一天，往前取6天，为一周。一周内累计单位推广数据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108</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支持单位统计-月榜</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支持展示今日视为一天，往前取30天，为一月。一月内累计单位推广数据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109</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支持单位统计-总榜</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支持展示统计自推广起截至访问页面时间的单位推广数据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110</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支持区级排行榜</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▲具备展示全区前300名、倒数300名宣传员排行榜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111</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sz w:val="24"/>
              </w:rPr>
            </w:pPr>
            <w:r>
              <w:rPr>
                <w:rFonts w:hint="eastAsia" w:ascii="仿宋" w:hAnsi="仿宋" w:eastAsia="仿宋" w:cs="仿宋"/>
                <w:sz w:val="24"/>
              </w:rPr>
              <w:t>支持市级排行榜</w:t>
            </w:r>
          </w:p>
        </w:tc>
        <w:tc>
          <w:tcPr>
            <w:tcW w:w="5554" w:type="dxa"/>
            <w:vAlign w:val="center"/>
          </w:tcPr>
          <w:p>
            <w:pPr>
              <w:widowControl/>
              <w:jc w:val="left"/>
              <w:textAlignment w:val="baseline"/>
              <w:rPr>
                <w:rFonts w:ascii="仿宋" w:hAnsi="仿宋" w:eastAsia="仿宋" w:cs="仿宋"/>
                <w:sz w:val="24"/>
              </w:rPr>
            </w:pPr>
            <w:r>
              <w:rPr>
                <w:rFonts w:hint="eastAsia" w:ascii="仿宋" w:hAnsi="仿宋" w:eastAsia="仿宋" w:cs="仿宋"/>
                <w:sz w:val="24"/>
              </w:rPr>
              <w:t>▲具备展示全市前300名、倒数300名宣传员排行榜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112</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restart"/>
            <w:vAlign w:val="center"/>
          </w:tcPr>
          <w:p>
            <w:pPr>
              <w:widowControl/>
              <w:jc w:val="left"/>
              <w:textAlignment w:val="baseline"/>
              <w:rPr>
                <w:rFonts w:ascii="仿宋" w:hAnsi="仿宋" w:eastAsia="仿宋" w:cs="仿宋"/>
                <w:sz w:val="24"/>
              </w:rPr>
            </w:pPr>
            <w:r>
              <w:rPr>
                <w:rFonts w:hint="eastAsia" w:ascii="仿宋" w:hAnsi="仿宋" w:eastAsia="仿宋" w:cs="仿宋"/>
                <w:sz w:val="24"/>
              </w:rPr>
              <w:t>宣传推广</w:t>
            </w: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支持宣传码所在单位</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支持展示二维码所归属单位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113</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支持宣传码宣传民警</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支持展示二维码所属宣传员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114</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支持注册流程提醒</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支持展示二维码关注、注册流程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115</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支持单位累计关注</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支持统计所在单位累计关注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116</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支持单位累计注册</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▲具备统计所在单位累计注册，所有注册到本单位人数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117</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支持个人今日关注</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支持可统计个人推广今日关注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118</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支持个人今日注册</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支持可统计个人推广今日注册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119</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支持个人累计关注</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支持可统计个人推广累计关注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120</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支持个人累计注册</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▲具备统计个人推广累计注册，扫码并注册到二维码所在单位的人数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121</w:t>
            </w:r>
          </w:p>
        </w:tc>
        <w:tc>
          <w:tcPr>
            <w:tcW w:w="820" w:type="dxa"/>
            <w:vMerge w:val="restart"/>
            <w:vAlign w:val="center"/>
          </w:tcPr>
          <w:p>
            <w:pPr>
              <w:widowControl/>
              <w:jc w:val="center"/>
              <w:textAlignment w:val="baseline"/>
              <w:rPr>
                <w:rFonts w:ascii="仿宋" w:hAnsi="仿宋" w:eastAsia="仿宋" w:cs="仿宋"/>
                <w:sz w:val="24"/>
              </w:rPr>
            </w:pPr>
            <w:r>
              <w:rPr>
                <w:rFonts w:hint="eastAsia" w:ascii="仿宋" w:hAnsi="仿宋" w:eastAsia="仿宋" w:cs="仿宋"/>
                <w:sz w:val="24"/>
              </w:rPr>
              <w:t>市民端（微信端）</w:t>
            </w:r>
          </w:p>
        </w:tc>
        <w:tc>
          <w:tcPr>
            <w:tcW w:w="1274" w:type="dxa"/>
            <w:vMerge w:val="restart"/>
            <w:vAlign w:val="center"/>
          </w:tcPr>
          <w:p>
            <w:pPr>
              <w:widowControl/>
              <w:jc w:val="left"/>
              <w:textAlignment w:val="baseline"/>
              <w:rPr>
                <w:rFonts w:ascii="仿宋" w:hAnsi="仿宋" w:eastAsia="仿宋" w:cs="仿宋"/>
                <w:sz w:val="24"/>
              </w:rPr>
            </w:pPr>
            <w:r>
              <w:rPr>
                <w:rFonts w:hint="eastAsia" w:ascii="仿宋" w:hAnsi="仿宋" w:eastAsia="仿宋" w:cs="仿宋"/>
                <w:sz w:val="24"/>
              </w:rPr>
              <w:t>注册流程</w:t>
            </w: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支持手机号码注册</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支持注册提交在微信绑定的常用手机号，对其进行防诈保护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122</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支持验证码获取</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支持部分在微信侧未绑定手机号或长时间未使用小程序的用户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123</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支持守护单位选择</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支持可在同区县内进行模糊查询、只查询与公众号和小程序绑定的省市区的单位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124</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支持身份标签选择</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★支持注册可选择职业、年龄标签。只查询与公众号和小程序绑定的省市区的标签，以便接收精准的反诈骗知识解读。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125</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支持手机号重复检测</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支持如这个手机号已经被他人注册则提示错误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126</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支持身份标签检测</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支持如未选择身份标签则提示错误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127</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支持注册成功提示</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支持弹窗提示-恭喜您注册成功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128</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支持验证码错误检测</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支持弹窗提示-验证码错误 请检查后重新输入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129</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支持用户拒绝授权地理位置</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支持弹窗提示-拒绝授权获取地理位置，将会影响后续操作，并且无法进行精准保护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130</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restart"/>
            <w:vAlign w:val="center"/>
          </w:tcPr>
          <w:p>
            <w:pPr>
              <w:widowControl/>
              <w:jc w:val="left"/>
              <w:textAlignment w:val="baseline"/>
              <w:rPr>
                <w:rFonts w:ascii="仿宋" w:hAnsi="仿宋" w:eastAsia="仿宋" w:cs="仿宋"/>
                <w:sz w:val="24"/>
              </w:rPr>
            </w:pPr>
            <w:r>
              <w:rPr>
                <w:rFonts w:hint="eastAsia" w:ascii="仿宋" w:hAnsi="仿宋" w:eastAsia="仿宋" w:cs="仿宋"/>
                <w:sz w:val="24"/>
              </w:rPr>
              <w:t>反诈文章</w:t>
            </w: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支持小程序宣传</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支持提供包括硬核反诈、手法解读等小程序宣传文章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131</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支持诈骗文章搜索</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支持提供关键字搜索功能，快速定位指定诈骗文章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132</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支持公众号宣传</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★必须提供全局防诈推文包括图文、视频等形式，需具备</w:t>
            </w:r>
            <w:r>
              <w:rPr>
                <w:rFonts w:hint="eastAsia" w:ascii="仿宋" w:hAnsi="仿宋" w:eastAsia="仿宋" w:cs="仿宋"/>
                <w:sz w:val="24"/>
              </w:rPr>
              <w:t>5000万</w:t>
            </w:r>
            <w:r>
              <w:rPr>
                <w:rFonts w:hint="eastAsia" w:ascii="仿宋" w:hAnsi="仿宋" w:eastAsia="仿宋" w:cs="仿宋"/>
                <w:color w:val="000000"/>
                <w:sz w:val="24"/>
              </w:rPr>
              <w:t>以上粉丝反诈公众号运营经验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133</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支持消息推送宣传</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▲具备以消息形式针对职业标签、年龄标签、单位进行指定人群的文章推送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134</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restart"/>
            <w:vAlign w:val="center"/>
          </w:tcPr>
          <w:p>
            <w:pPr>
              <w:widowControl/>
              <w:jc w:val="left"/>
              <w:textAlignment w:val="baseline"/>
              <w:rPr>
                <w:rFonts w:ascii="仿宋" w:hAnsi="仿宋" w:eastAsia="仿宋" w:cs="仿宋"/>
                <w:sz w:val="24"/>
              </w:rPr>
            </w:pPr>
            <w:r>
              <w:rPr>
                <w:rFonts w:hint="eastAsia" w:ascii="仿宋" w:hAnsi="仿宋" w:eastAsia="仿宋" w:cs="仿宋"/>
                <w:sz w:val="24"/>
              </w:rPr>
              <w:t>注册保护</w:t>
            </w: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支持快捷登陆</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支持引导使用微信绑定的微信昵称、手机号进行小程序注册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135</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支持位置权限</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具备引导使用当前位置匹配最近的最多9个守护单位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136</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支持家人保护</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支持开启家人保护功能，对家人号码进行防诈预警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137</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支持添加家人</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★具备添加家人姓名、电话、关系等信息进行家人添加，添加家人时无需通过短信验证码形式进行验证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138</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支持归属单位修改</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支持可对守护归属单位进行修改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139</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支持单位搜索</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▲具备可搜索辖区内的“公开单位”进行修改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140</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支持重新获取地理位置</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支持可重新获取当前位置匹配最近的守护单位进行修改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141</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支持标签修改</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★支持修改职业、年龄标签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142</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支持附近预警</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★支持展示同单位的潜在受害人数量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143</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Merge w:val="restart"/>
            <w:vAlign w:val="center"/>
          </w:tcPr>
          <w:p>
            <w:pPr>
              <w:widowControl/>
              <w:jc w:val="center"/>
              <w:textAlignment w:val="baseline"/>
              <w:rPr>
                <w:rFonts w:ascii="仿宋" w:hAnsi="仿宋" w:eastAsia="仿宋" w:cs="仿宋"/>
                <w:color w:val="000000"/>
                <w:sz w:val="24"/>
              </w:rPr>
            </w:pPr>
            <w:r>
              <w:rPr>
                <w:rFonts w:hint="eastAsia" w:ascii="仿宋" w:hAnsi="仿宋" w:eastAsia="仿宋" w:cs="仿宋"/>
                <w:color w:val="000000"/>
                <w:sz w:val="24"/>
              </w:rPr>
              <w:t>★支持诈骗举报</w:t>
            </w: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支持涉诈内容快速举报提交，包括贷款诈骗涉及的微信、QQ、公众号ID；受害人微信、QQ；被骗经历描；聊天、支付截图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144</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Merge w:val="continue"/>
            <w:vAlign w:val="center"/>
          </w:tcPr>
          <w:p>
            <w:pPr>
              <w:widowControl/>
              <w:jc w:val="left"/>
              <w:textAlignment w:val="baseline"/>
              <w:rPr>
                <w:rFonts w:ascii="仿宋" w:hAnsi="仿宋" w:eastAsia="仿宋" w:cs="仿宋"/>
                <w:color w:val="000000"/>
                <w:sz w:val="24"/>
              </w:rPr>
            </w:pP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支持涉诈内容快速举报提交，包括冒充客服诈骗涉及的微信、QQ、公众号ID；受害人微信、QQ；被骗经历描；聊天、支付截图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145</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Merge w:val="continue"/>
            <w:vAlign w:val="center"/>
          </w:tcPr>
          <w:p>
            <w:pPr>
              <w:widowControl/>
              <w:jc w:val="left"/>
              <w:textAlignment w:val="baseline"/>
              <w:rPr>
                <w:rFonts w:ascii="仿宋" w:hAnsi="仿宋" w:eastAsia="仿宋" w:cs="仿宋"/>
                <w:color w:val="000000"/>
                <w:sz w:val="24"/>
              </w:rPr>
            </w:pP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支持涉诈内容快速举报提交，包括杀猪盘诈骗涉及的微信、QQ、公众号ID；受害人微信、QQ；被骗经历描；聊天、支付截图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146</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Merge w:val="continue"/>
            <w:vAlign w:val="center"/>
          </w:tcPr>
          <w:p>
            <w:pPr>
              <w:widowControl/>
              <w:jc w:val="left"/>
              <w:textAlignment w:val="baseline"/>
              <w:rPr>
                <w:rFonts w:ascii="仿宋" w:hAnsi="仿宋" w:eastAsia="仿宋" w:cs="仿宋"/>
                <w:color w:val="000000"/>
                <w:sz w:val="24"/>
              </w:rPr>
            </w:pP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支持涉诈内容快速举报提交，包括冒充公检法诈骗涉及的微信、QQ、公众号ID；受害人微信、QQ；被骗经历描；聊天、支付截图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147</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Merge w:val="continue"/>
            <w:vAlign w:val="center"/>
          </w:tcPr>
          <w:p>
            <w:pPr>
              <w:widowControl/>
              <w:jc w:val="left"/>
              <w:textAlignment w:val="baseline"/>
              <w:rPr>
                <w:rFonts w:ascii="仿宋" w:hAnsi="仿宋" w:eastAsia="仿宋" w:cs="仿宋"/>
                <w:color w:val="000000"/>
                <w:sz w:val="24"/>
              </w:rPr>
            </w:pP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支持涉诈内容快速举报提交，包括刷单诈骗涉及的微信、QQ、公众号ID；受害人微信、QQ；被骗经历描；聊天、支付截图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148</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Merge w:val="continue"/>
            <w:vAlign w:val="center"/>
          </w:tcPr>
          <w:p>
            <w:pPr>
              <w:widowControl/>
              <w:jc w:val="left"/>
              <w:textAlignment w:val="baseline"/>
              <w:rPr>
                <w:rFonts w:ascii="仿宋" w:hAnsi="仿宋" w:eastAsia="仿宋" w:cs="仿宋"/>
                <w:color w:val="000000"/>
                <w:sz w:val="24"/>
              </w:rPr>
            </w:pP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支持涉诈内容快速举报提交，包括贷款/客服诈骗涉及的微信、QQ、公众号ID；受害人微信、QQ；被骗经历描；聊天、支付截图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rPr>
            </w:pPr>
            <w:r>
              <w:rPr>
                <w:rFonts w:hint="eastAsia" w:ascii="仿宋" w:hAnsi="仿宋" w:eastAsia="仿宋" w:cs="仿宋"/>
                <w:sz w:val="24"/>
              </w:rPr>
              <w:t>149</w:t>
            </w:r>
          </w:p>
        </w:tc>
        <w:tc>
          <w:tcPr>
            <w:tcW w:w="820" w:type="dxa"/>
            <w:vMerge w:val="continue"/>
            <w:vAlign w:val="center"/>
          </w:tcPr>
          <w:p>
            <w:pPr>
              <w:widowControl/>
              <w:jc w:val="left"/>
              <w:textAlignment w:val="baseline"/>
              <w:rPr>
                <w:rFonts w:ascii="仿宋" w:hAnsi="仿宋" w:eastAsia="仿宋" w:cs="仿宋"/>
                <w:sz w:val="24"/>
              </w:rPr>
            </w:pPr>
          </w:p>
        </w:tc>
        <w:tc>
          <w:tcPr>
            <w:tcW w:w="1274" w:type="dxa"/>
            <w:vMerge w:val="continue"/>
            <w:vAlign w:val="center"/>
          </w:tcPr>
          <w:p>
            <w:pPr>
              <w:widowControl/>
              <w:jc w:val="left"/>
              <w:textAlignment w:val="baseline"/>
              <w:rPr>
                <w:rFonts w:ascii="仿宋" w:hAnsi="仿宋" w:eastAsia="仿宋" w:cs="仿宋"/>
                <w:sz w:val="24"/>
              </w:rPr>
            </w:pPr>
          </w:p>
        </w:tc>
        <w:tc>
          <w:tcPr>
            <w:tcW w:w="1699" w:type="dxa"/>
            <w:vMerge w:val="continue"/>
            <w:vAlign w:val="center"/>
          </w:tcPr>
          <w:p>
            <w:pPr>
              <w:widowControl/>
              <w:jc w:val="left"/>
              <w:textAlignment w:val="baseline"/>
              <w:rPr>
                <w:rFonts w:ascii="仿宋" w:hAnsi="仿宋" w:eastAsia="仿宋" w:cs="仿宋"/>
                <w:color w:val="000000"/>
                <w:sz w:val="24"/>
              </w:rPr>
            </w:pPr>
          </w:p>
        </w:tc>
        <w:tc>
          <w:tcPr>
            <w:tcW w:w="5554" w:type="dxa"/>
            <w:vAlign w:val="center"/>
          </w:tcPr>
          <w:p>
            <w:pPr>
              <w:widowControl/>
              <w:jc w:val="left"/>
              <w:textAlignment w:val="baseline"/>
              <w:rPr>
                <w:rFonts w:ascii="仿宋" w:hAnsi="仿宋" w:eastAsia="仿宋" w:cs="仿宋"/>
                <w:color w:val="000000"/>
                <w:sz w:val="24"/>
              </w:rPr>
            </w:pPr>
            <w:r>
              <w:rPr>
                <w:rFonts w:hint="eastAsia" w:ascii="仿宋" w:hAnsi="仿宋" w:eastAsia="仿宋" w:cs="仿宋"/>
                <w:color w:val="000000"/>
                <w:sz w:val="24"/>
              </w:rPr>
              <w:t>支持涉诈内容快速举报提交，包括冒充熟人诈骗涉及的微信、QQ、公众号ID；受害人微信、QQ；被骗经历描；聊天、支付截图</w:t>
            </w:r>
          </w:p>
        </w:tc>
      </w:tr>
    </w:tbl>
    <w:p>
      <w:pPr>
        <w:pStyle w:val="9"/>
        <w:spacing w:line="360" w:lineRule="auto"/>
        <w:ind w:firstLine="482"/>
        <w:textAlignment w:val="baseline"/>
        <w:rPr>
          <w:rFonts w:ascii="仿宋" w:hAnsi="仿宋" w:eastAsia="仿宋" w:cs="仿宋"/>
          <w:b/>
          <w:sz w:val="24"/>
        </w:rPr>
      </w:pPr>
      <w:r>
        <w:rPr>
          <w:rFonts w:hint="eastAsia" w:ascii="仿宋" w:hAnsi="仿宋" w:eastAsia="仿宋" w:cs="仿宋"/>
          <w:b/>
          <w:sz w:val="24"/>
        </w:rPr>
        <w:t>二、商务要求</w:t>
      </w:r>
    </w:p>
    <w:p>
      <w:pPr>
        <w:spacing w:line="360" w:lineRule="auto"/>
        <w:ind w:firstLine="470" w:firstLineChars="196"/>
        <w:textAlignment w:val="baseline"/>
        <w:rPr>
          <w:rFonts w:ascii="仿宋" w:hAnsi="仿宋" w:eastAsia="仿宋" w:cs="仿宋"/>
          <w:sz w:val="24"/>
        </w:rPr>
      </w:pPr>
      <w:r>
        <w:rPr>
          <w:rFonts w:hint="eastAsia" w:ascii="仿宋" w:hAnsi="仿宋" w:eastAsia="仿宋" w:cs="仿宋"/>
          <w:sz w:val="24"/>
        </w:rPr>
        <w:t>1、服务期：壹年。</w:t>
      </w:r>
    </w:p>
    <w:p>
      <w:pPr>
        <w:spacing w:line="360" w:lineRule="auto"/>
        <w:ind w:firstLine="470" w:firstLineChars="196"/>
        <w:textAlignment w:val="baseline"/>
        <w:rPr>
          <w:rFonts w:ascii="仿宋" w:hAnsi="仿宋" w:eastAsia="仿宋" w:cs="仿宋"/>
          <w:sz w:val="24"/>
        </w:rPr>
      </w:pPr>
      <w:r>
        <w:rPr>
          <w:rFonts w:hint="eastAsia" w:ascii="仿宋" w:hAnsi="仿宋" w:eastAsia="仿宋" w:cs="仿宋"/>
          <w:sz w:val="24"/>
        </w:rPr>
        <w:t>2、付款方式：正式签署合同后，采购人在收到成交人提交的合法有效的增值税发票等材料后10个工作日内支付60% 合同款；项目验收合格后，采购人在收到成交人提交的合法有效的增值税发票后10个工作日内支付30%合同款；剩余款项在合同服务期满后10个工作日内支付。</w:t>
      </w:r>
    </w:p>
    <w:p>
      <w:pPr>
        <w:spacing w:line="360" w:lineRule="auto"/>
        <w:ind w:firstLine="470" w:firstLineChars="196"/>
        <w:textAlignment w:val="baseline"/>
        <w:rPr>
          <w:rFonts w:ascii="仿宋" w:hAnsi="仿宋" w:eastAsia="仿宋" w:cs="仿宋"/>
          <w:sz w:val="24"/>
        </w:rPr>
      </w:pPr>
      <w:r>
        <w:rPr>
          <w:rFonts w:hint="eastAsia" w:ascii="仿宋" w:hAnsi="仿宋" w:eastAsia="仿宋" w:cs="仿宋"/>
          <w:sz w:val="24"/>
        </w:rPr>
        <w:t>3、报价要求</w:t>
      </w:r>
    </w:p>
    <w:p>
      <w:pPr>
        <w:pStyle w:val="2"/>
        <w:spacing w:after="0" w:line="360" w:lineRule="auto"/>
        <w:ind w:firstLine="480" w:firstLineChars="200"/>
        <w:textAlignment w:val="baseline"/>
        <w:rPr>
          <w:rFonts w:ascii="仿宋" w:hAnsi="仿宋" w:eastAsia="仿宋" w:cs="仿宋"/>
          <w:color w:val="000000"/>
          <w:sz w:val="24"/>
        </w:rPr>
      </w:pPr>
      <w:r>
        <w:rPr>
          <w:rFonts w:hint="eastAsia" w:ascii="仿宋" w:hAnsi="仿宋" w:eastAsia="仿宋" w:cs="仿宋"/>
          <w:color w:val="000000"/>
          <w:sz w:val="24"/>
        </w:rPr>
        <w:t>本项目报价为包干价，包含但不限于人工、货物、运输、税金、利润、管理及其他不可预见费等。采购人不再额外支付任何费用。</w:t>
      </w:r>
    </w:p>
    <w:p>
      <w:pPr>
        <w:pStyle w:val="9"/>
        <w:spacing w:line="360" w:lineRule="auto"/>
        <w:ind w:firstLine="482"/>
        <w:textAlignment w:val="baseline"/>
        <w:rPr>
          <w:rFonts w:ascii="仿宋" w:hAnsi="仿宋" w:eastAsia="仿宋" w:cs="仿宋"/>
          <w:b/>
          <w:sz w:val="24"/>
        </w:rPr>
      </w:pPr>
      <w:r>
        <w:rPr>
          <w:rFonts w:hint="eastAsia" w:ascii="仿宋" w:hAnsi="仿宋" w:eastAsia="仿宋" w:cs="仿宋"/>
          <w:b/>
          <w:sz w:val="24"/>
        </w:rPr>
        <w:t>三、服务要求</w:t>
      </w:r>
    </w:p>
    <w:p>
      <w:pPr>
        <w:pStyle w:val="2"/>
        <w:spacing w:after="0" w:line="360" w:lineRule="auto"/>
        <w:ind w:firstLine="480" w:firstLineChars="200"/>
        <w:textAlignment w:val="baseline"/>
        <w:rPr>
          <w:rFonts w:ascii="仿宋" w:hAnsi="仿宋" w:eastAsia="仿宋" w:cs="仿宋"/>
          <w:color w:val="000000"/>
          <w:sz w:val="24"/>
        </w:rPr>
      </w:pPr>
      <w:r>
        <w:rPr>
          <w:rFonts w:hint="eastAsia" w:ascii="仿宋" w:hAnsi="仿宋" w:eastAsia="仿宋" w:cs="仿宋"/>
          <w:color w:val="000000"/>
          <w:sz w:val="24"/>
        </w:rPr>
        <w:t>1、服务期内主要服务内容包括但不限于：对系统的运行维护提供技术支持、对运行中的故障进行检测和修复。在服务期内，如成交人接到采购人的求助信息，应在2小时内响应,4小时排出故障,48小时不能排出故障的扣年服务费的1%。</w:t>
      </w:r>
    </w:p>
    <w:p>
      <w:pPr>
        <w:pStyle w:val="2"/>
        <w:spacing w:after="0" w:line="360" w:lineRule="auto"/>
        <w:ind w:firstLine="480" w:firstLineChars="200"/>
        <w:textAlignment w:val="baseline"/>
        <w:rPr>
          <w:rFonts w:ascii="仿宋" w:hAnsi="仿宋" w:eastAsia="仿宋" w:cs="仿宋"/>
          <w:color w:val="000000"/>
          <w:sz w:val="24"/>
        </w:rPr>
      </w:pPr>
      <w:r>
        <w:rPr>
          <w:rFonts w:hint="eastAsia" w:ascii="仿宋" w:hAnsi="仿宋" w:eastAsia="仿宋" w:cs="仿宋"/>
          <w:color w:val="000000"/>
          <w:sz w:val="24"/>
        </w:rPr>
        <w:t>2、供应商承诺向采购人提供技术培训，培训目标为使受训者能够独立、熟练地完成操作，实现本项目规定的软件服务的目标和功能。</w:t>
      </w:r>
    </w:p>
    <w:p>
      <w:pPr>
        <w:pStyle w:val="2"/>
        <w:spacing w:after="0" w:line="360" w:lineRule="auto"/>
        <w:ind w:firstLine="480" w:firstLineChars="200"/>
        <w:textAlignment w:val="baseline"/>
        <w:rPr>
          <w:rFonts w:ascii="仿宋" w:hAnsi="仿宋" w:eastAsia="仿宋" w:cs="仿宋"/>
          <w:color w:val="000000"/>
          <w:sz w:val="24"/>
        </w:rPr>
      </w:pPr>
      <w:r>
        <w:rPr>
          <w:rFonts w:hint="eastAsia" w:ascii="仿宋" w:hAnsi="仿宋" w:eastAsia="仿宋" w:cs="仿宋"/>
          <w:color w:val="000000"/>
          <w:sz w:val="24"/>
        </w:rPr>
        <w:t>★3、供应商须具备对用于接收平台预警信息的主流品牌定制警务终端提供脱敏服务的能力，并提供相关授权证明文件。</w:t>
      </w:r>
    </w:p>
    <w:p>
      <w:pPr>
        <w:pStyle w:val="9"/>
        <w:spacing w:line="360" w:lineRule="auto"/>
        <w:ind w:firstLine="482"/>
        <w:textAlignment w:val="baseline"/>
        <w:rPr>
          <w:rFonts w:ascii="仿宋" w:hAnsi="仿宋" w:eastAsia="仿宋" w:cs="仿宋"/>
          <w:b/>
          <w:sz w:val="24"/>
        </w:rPr>
      </w:pPr>
      <w:r>
        <w:rPr>
          <w:rFonts w:hint="eastAsia" w:ascii="仿宋" w:hAnsi="仿宋" w:eastAsia="仿宋" w:cs="仿宋"/>
          <w:b/>
          <w:sz w:val="24"/>
        </w:rPr>
        <w:t>四、平台功能演示要求</w:t>
      </w:r>
    </w:p>
    <w:p>
      <w:pPr>
        <w:pStyle w:val="2"/>
        <w:spacing w:after="0" w:line="360" w:lineRule="auto"/>
        <w:ind w:firstLine="480" w:firstLineChars="200"/>
        <w:textAlignment w:val="baseline"/>
        <w:rPr>
          <w:rFonts w:ascii="仿宋" w:hAnsi="仿宋" w:eastAsia="仿宋" w:cs="仿宋"/>
          <w:color w:val="000000"/>
          <w:sz w:val="24"/>
        </w:rPr>
      </w:pPr>
      <w:r>
        <w:rPr>
          <w:rFonts w:hint="eastAsia" w:ascii="仿宋" w:hAnsi="仿宋" w:eastAsia="仿宋" w:cs="仿宋"/>
          <w:color w:val="000000"/>
          <w:sz w:val="24"/>
        </w:rPr>
        <w:t>上述平</w:t>
      </w:r>
      <w:r>
        <w:rPr>
          <w:rFonts w:hint="eastAsia" w:ascii="仿宋" w:hAnsi="仿宋" w:eastAsia="仿宋" w:cs="仿宋"/>
          <w:color w:val="auto"/>
          <w:sz w:val="24"/>
        </w:rPr>
        <w:t>台服务功能要求中标★号项为实质性要求，不允许有负偏离，供应商须在磋商现场进入平台进行相应功能演示</w:t>
      </w:r>
      <w:r>
        <w:rPr>
          <w:rFonts w:hint="eastAsia" w:ascii="仿宋" w:hAnsi="仿宋" w:eastAsia="仿宋" w:cs="仿宋"/>
          <w:b/>
          <w:color w:val="auto"/>
          <w:sz w:val="24"/>
        </w:rPr>
        <w:t>或提供相应的证明材料</w:t>
      </w:r>
      <w:r>
        <w:rPr>
          <w:rFonts w:hint="eastAsia" w:ascii="仿宋" w:hAnsi="仿宋" w:eastAsia="仿宋" w:cs="仿宋"/>
          <w:color w:val="auto"/>
          <w:sz w:val="24"/>
        </w:rPr>
        <w:t>，如不能演示或</w:t>
      </w:r>
      <w:r>
        <w:rPr>
          <w:rFonts w:hint="eastAsia" w:ascii="仿宋" w:hAnsi="仿宋" w:eastAsia="仿宋" w:cs="仿宋"/>
          <w:b/>
          <w:color w:val="auto"/>
          <w:sz w:val="24"/>
        </w:rPr>
        <w:t>不能提供相应证明材料的</w:t>
      </w:r>
      <w:r>
        <w:rPr>
          <w:rFonts w:hint="eastAsia" w:ascii="仿宋" w:hAnsi="仿宋" w:eastAsia="仿宋" w:cs="仿宋"/>
          <w:color w:val="auto"/>
          <w:sz w:val="24"/>
        </w:rPr>
        <w:t>作未实质性响应处理。现场演示时需由供应商自行准备演示</w:t>
      </w:r>
      <w:r>
        <w:rPr>
          <w:rFonts w:hint="eastAsia" w:ascii="仿宋" w:hAnsi="仿宋" w:eastAsia="仿宋" w:cs="仿宋"/>
          <w:color w:val="000000"/>
          <w:sz w:val="24"/>
        </w:rPr>
        <w:t>所需设备。</w:t>
      </w:r>
    </w:p>
    <w:p>
      <w:pPr>
        <w:pStyle w:val="9"/>
        <w:spacing w:line="360" w:lineRule="auto"/>
        <w:ind w:firstLine="482"/>
        <w:textAlignment w:val="baseline"/>
        <w:rPr>
          <w:rFonts w:ascii="仿宋" w:hAnsi="仿宋" w:eastAsia="仿宋" w:cs="仿宋"/>
          <w:b/>
          <w:sz w:val="24"/>
        </w:rPr>
      </w:pPr>
      <w:r>
        <w:rPr>
          <w:rFonts w:hint="eastAsia" w:ascii="仿宋" w:hAnsi="仿宋" w:eastAsia="仿宋" w:cs="仿宋"/>
          <w:b/>
          <w:sz w:val="24"/>
        </w:rPr>
        <w:t>五、方案制定要求</w:t>
      </w:r>
    </w:p>
    <w:p>
      <w:pPr>
        <w:pStyle w:val="2"/>
        <w:spacing w:after="0" w:line="360" w:lineRule="auto"/>
        <w:ind w:firstLine="480" w:firstLineChars="200"/>
        <w:textAlignment w:val="baseline"/>
        <w:rPr>
          <w:rFonts w:ascii="仿宋" w:hAnsi="仿宋" w:eastAsia="仿宋" w:cs="仿宋"/>
          <w:color w:val="000000"/>
          <w:sz w:val="24"/>
        </w:rPr>
      </w:pPr>
      <w:r>
        <w:rPr>
          <w:rFonts w:hint="eastAsia" w:ascii="仿宋" w:hAnsi="仿宋" w:eastAsia="仿宋" w:cs="仿宋"/>
          <w:color w:val="000000"/>
          <w:sz w:val="24"/>
        </w:rPr>
        <w:t>1. 供应商应针对本项目制定管理实施方案,内容包括但不限于: 系统部署方案、项目进度安排、项目团队及分工、项目验收等内容.</w:t>
      </w:r>
    </w:p>
    <w:p>
      <w:pPr>
        <w:pStyle w:val="2"/>
        <w:spacing w:after="0" w:line="360" w:lineRule="auto"/>
        <w:ind w:firstLine="480" w:firstLineChars="200"/>
        <w:textAlignment w:val="baseline"/>
        <w:rPr>
          <w:rFonts w:ascii="仿宋" w:hAnsi="仿宋" w:eastAsia="仿宋" w:cs="仿宋"/>
          <w:color w:val="000000"/>
          <w:sz w:val="24"/>
        </w:rPr>
      </w:pPr>
      <w:r>
        <w:rPr>
          <w:rFonts w:hint="eastAsia" w:ascii="仿宋" w:hAnsi="仿宋" w:eastAsia="仿宋" w:cs="仿宋"/>
          <w:color w:val="000000"/>
          <w:sz w:val="24"/>
        </w:rPr>
        <w:t>2. 供应商应针对本项目制定售后服务方案,内容包括但不限于: 内容包括但不限于售后服务组织架构、售后服务电话咨询、现场响应及技术升级服务、维护服务等内容.</w:t>
      </w:r>
    </w:p>
    <w:p>
      <w:pPr>
        <w:pStyle w:val="2"/>
        <w:spacing w:after="0" w:line="360" w:lineRule="auto"/>
        <w:ind w:firstLine="480" w:firstLineChars="200"/>
        <w:textAlignment w:val="baseline"/>
        <w:rPr>
          <w:rFonts w:ascii="仿宋" w:hAnsi="仿宋" w:eastAsia="仿宋" w:cs="仿宋"/>
          <w:color w:val="000000"/>
          <w:sz w:val="24"/>
        </w:rPr>
      </w:pPr>
      <w:r>
        <w:rPr>
          <w:rFonts w:hint="eastAsia" w:ascii="仿宋" w:hAnsi="仿宋" w:eastAsia="仿宋" w:cs="仿宋"/>
          <w:color w:val="000000"/>
          <w:sz w:val="24"/>
        </w:rPr>
        <w:t>3. 供应商应针对本项目制定培训方案. 内容包括但不限于:培训服务人员配备、培训服务计划安排、培训服务内容、培训服务质量保障措施.</w:t>
      </w:r>
    </w:p>
    <w:p>
      <w:pPr>
        <w:pStyle w:val="9"/>
        <w:spacing w:line="360" w:lineRule="auto"/>
        <w:ind w:firstLine="482"/>
        <w:textAlignment w:val="baseline"/>
        <w:rPr>
          <w:rFonts w:ascii="仿宋" w:hAnsi="仿宋" w:eastAsia="仿宋" w:cs="仿宋"/>
          <w:b/>
          <w:sz w:val="24"/>
        </w:rPr>
      </w:pPr>
      <w:r>
        <w:rPr>
          <w:rFonts w:hint="eastAsia" w:ascii="仿宋" w:hAnsi="仿宋" w:eastAsia="仿宋" w:cs="仿宋"/>
          <w:b/>
          <w:sz w:val="24"/>
        </w:rPr>
        <w:t>六、验收要求</w:t>
      </w:r>
    </w:p>
    <w:p>
      <w:pPr>
        <w:spacing w:line="360" w:lineRule="auto"/>
        <w:ind w:firstLine="480" w:firstLineChars="200"/>
        <w:jc w:val="left"/>
        <w:textAlignment w:val="baseline"/>
        <w:rPr>
          <w:rFonts w:ascii="仿宋" w:hAnsi="仿宋" w:eastAsia="仿宋" w:cs="仿宋"/>
          <w:spacing w:val="-10"/>
          <w:sz w:val="24"/>
          <w:szCs w:val="24"/>
        </w:rPr>
      </w:pPr>
      <w:r>
        <w:rPr>
          <w:rFonts w:hint="eastAsia" w:ascii="仿宋" w:hAnsi="仿宋" w:eastAsia="仿宋" w:cs="仿宋"/>
          <w:sz w:val="24"/>
        </w:rPr>
        <w:t>成交人与采购人应严格参照《财政部关于进一步加强政府采购需求和履约验收管理的指导意见》(财库〔2016〕205号)的要求进行验收。符合国家有关规定、采购文件规定的要求和响应文件及承诺以及合同条款。</w:t>
      </w:r>
    </w:p>
    <w:p>
      <w:pPr>
        <w:tabs>
          <w:tab w:val="left" w:pos="3904"/>
        </w:tabs>
        <w:autoSpaceDE w:val="0"/>
        <w:autoSpaceDN w:val="0"/>
        <w:spacing w:line="360" w:lineRule="auto"/>
        <w:ind w:firstLine="440" w:firstLineChars="200"/>
        <w:jc w:val="left"/>
        <w:rPr>
          <w:rFonts w:ascii="仿宋" w:hAnsi="仿宋" w:eastAsia="仿宋" w:cs="仿宋"/>
          <w:spacing w:val="-10"/>
          <w:sz w:val="24"/>
          <w:szCs w:val="24"/>
        </w:rPr>
        <w:sectPr>
          <w:footerReference r:id="rId4" w:type="default"/>
          <w:pgSz w:w="11900" w:h="16840"/>
          <w:pgMar w:top="1371" w:right="1304" w:bottom="1493" w:left="1304" w:header="850" w:footer="850" w:gutter="0"/>
          <w:pgNumType w:start="1"/>
          <w:cols w:space="720" w:num="1"/>
          <w:docGrid w:linePitch="360" w:charSpace="0"/>
        </w:sectPr>
      </w:pPr>
    </w:p>
    <w:p>
      <w:pPr>
        <w:pStyle w:val="3"/>
        <w:snapToGrid w:val="0"/>
        <w:spacing w:beforeLines="150" w:afterLines="150" w:line="240" w:lineRule="auto"/>
        <w:jc w:val="center"/>
        <w:rPr>
          <w:rFonts w:ascii="仿宋" w:hAnsi="仿宋" w:eastAsia="仿宋" w:cs="仿宋"/>
          <w:sz w:val="32"/>
          <w:szCs w:val="32"/>
        </w:rPr>
      </w:pPr>
      <w:bookmarkStart w:id="125" w:name="_Toc1836"/>
      <w:bookmarkStart w:id="126" w:name="_Toc6901"/>
      <w:r>
        <w:rPr>
          <w:rFonts w:hint="eastAsia" w:ascii="仿宋" w:hAnsi="仿宋" w:eastAsia="仿宋" w:cs="仿宋"/>
          <w:sz w:val="32"/>
          <w:szCs w:val="32"/>
        </w:rPr>
        <w:t xml:space="preserve">第六章  </w:t>
      </w:r>
      <w:bookmarkEnd w:id="119"/>
      <w:bookmarkStart w:id="127" w:name="_Toc9611"/>
      <w:r>
        <w:rPr>
          <w:rFonts w:hint="eastAsia" w:ascii="仿宋" w:hAnsi="仿宋" w:eastAsia="仿宋" w:cs="仿宋"/>
          <w:sz w:val="32"/>
          <w:szCs w:val="32"/>
        </w:rPr>
        <w:t>磋商内容、磋商过程中可实质性变动的内容</w:t>
      </w:r>
      <w:bookmarkEnd w:id="120"/>
      <w:bookmarkEnd w:id="121"/>
      <w:bookmarkEnd w:id="125"/>
      <w:bookmarkEnd w:id="126"/>
      <w:bookmarkEnd w:id="127"/>
    </w:p>
    <w:p>
      <w:pPr>
        <w:pStyle w:val="61"/>
        <w:ind w:firstLine="480"/>
        <w:jc w:val="left"/>
        <w:rPr>
          <w:rFonts w:ascii="仿宋" w:hAnsi="仿宋" w:eastAsia="仿宋" w:cs="仿宋"/>
        </w:rPr>
      </w:pPr>
      <w:r>
        <w:rPr>
          <w:rFonts w:hint="eastAsia" w:ascii="仿宋" w:hAnsi="仿宋" w:eastAsia="仿宋" w:cs="仿宋"/>
        </w:rPr>
        <w:t>在磋商过程中，磋商小组可以根据磋商文件和磋商情况实质性变动采购需求中的项目技术、服务及商务要求以及合同草案条款。</w:t>
      </w:r>
    </w:p>
    <w:p>
      <w:pPr>
        <w:pStyle w:val="61"/>
        <w:ind w:firstLine="480"/>
        <w:jc w:val="left"/>
        <w:rPr>
          <w:rFonts w:ascii="仿宋" w:hAnsi="仿宋" w:eastAsia="仿宋" w:cs="仿宋"/>
        </w:rPr>
      </w:pPr>
      <w:r>
        <w:rPr>
          <w:rFonts w:hint="eastAsia" w:ascii="仿宋" w:hAnsi="仿宋" w:eastAsia="仿宋" w:cs="仿宋"/>
        </w:rPr>
        <w:t>磋商过程中，供应商可以根据磋商情况变更其响应文件，并将变更内容形成书面材料送磋商小组。变更内容应作为响应文件的一部分。</w:t>
      </w:r>
    </w:p>
    <w:p>
      <w:pPr>
        <w:pStyle w:val="3"/>
        <w:spacing w:line="360" w:lineRule="auto"/>
        <w:jc w:val="center"/>
        <w:rPr>
          <w:rFonts w:ascii="仿宋" w:hAnsi="仿宋" w:eastAsia="仿宋" w:cs="仿宋"/>
          <w:sz w:val="32"/>
          <w:szCs w:val="32"/>
        </w:rPr>
      </w:pPr>
      <w:r>
        <w:rPr>
          <w:rFonts w:hint="eastAsia" w:ascii="仿宋" w:hAnsi="仿宋" w:eastAsia="仿宋" w:cs="仿宋"/>
        </w:rPr>
        <w:br w:type="page"/>
      </w:r>
      <w:bookmarkStart w:id="128" w:name="_Toc7639"/>
      <w:bookmarkStart w:id="129" w:name="_Toc421"/>
      <w:bookmarkStart w:id="130" w:name="_Toc18972"/>
      <w:bookmarkStart w:id="131" w:name="_Toc5868"/>
      <w:bookmarkStart w:id="132" w:name="_Toc13342"/>
      <w:r>
        <w:rPr>
          <w:rStyle w:val="30"/>
          <w:rFonts w:hint="eastAsia"/>
          <w:b w:val="0"/>
          <w:bCs w:val="0"/>
        </w:rPr>
        <w:t>第七章  响应文件格式</w:t>
      </w:r>
      <w:bookmarkEnd w:id="128"/>
      <w:bookmarkEnd w:id="129"/>
      <w:bookmarkEnd w:id="130"/>
      <w:bookmarkEnd w:id="131"/>
      <w:bookmarkEnd w:id="132"/>
    </w:p>
    <w:p>
      <w:pPr>
        <w:pStyle w:val="61"/>
        <w:ind w:firstLine="480"/>
        <w:jc w:val="left"/>
        <w:rPr>
          <w:rFonts w:ascii="仿宋" w:hAnsi="仿宋" w:eastAsia="仿宋" w:cs="仿宋"/>
        </w:rPr>
      </w:pPr>
      <w:r>
        <w:rPr>
          <w:rFonts w:hint="eastAsia" w:ascii="仿宋" w:hAnsi="仿宋" w:eastAsia="仿宋" w:cs="仿宋"/>
        </w:rPr>
        <w:t>一、本章所制响应文件格式，除格式中明确将该格式作为实质性要求的，一律不具有强制性，但是，供应商响应文件相关资料和本章所制格式不一致的，磋商小组将在评分时以响应文件不规范予以扣分处理。</w:t>
      </w:r>
    </w:p>
    <w:p>
      <w:pPr>
        <w:pStyle w:val="61"/>
        <w:ind w:firstLine="480"/>
        <w:jc w:val="left"/>
        <w:rPr>
          <w:rFonts w:ascii="仿宋" w:hAnsi="仿宋" w:eastAsia="仿宋" w:cs="仿宋"/>
        </w:rPr>
      </w:pPr>
      <w:r>
        <w:rPr>
          <w:rFonts w:hint="eastAsia" w:ascii="仿宋" w:hAnsi="仿宋" w:eastAsia="仿宋" w:cs="仿宋"/>
        </w:rPr>
        <w:t>二、本章所制响应文件格式有关表格中的备注栏，由供应商根据自身响应情况作解释性说明，不作为必填项。</w:t>
      </w:r>
    </w:p>
    <w:p>
      <w:pPr>
        <w:pStyle w:val="61"/>
        <w:ind w:firstLine="480"/>
        <w:jc w:val="left"/>
        <w:rPr>
          <w:rFonts w:ascii="仿宋" w:hAnsi="仿宋" w:eastAsia="仿宋" w:cs="仿宋"/>
        </w:rPr>
      </w:pPr>
      <w:r>
        <w:rPr>
          <w:rFonts w:hint="eastAsia" w:ascii="仿宋" w:hAnsi="仿宋" w:eastAsia="仿宋" w:cs="仿宋"/>
        </w:rPr>
        <w:t>三、本章所制响应文件格式中需要填写的相关内容事项，可能会与本采购项目无关，在不改变响应文件原义、不影响本项目采购需求的情况下，供应商可以不予填写。</w:t>
      </w:r>
    </w:p>
    <w:p>
      <w:pPr>
        <w:tabs>
          <w:tab w:val="left" w:pos="3780"/>
        </w:tabs>
        <w:snapToGrid w:val="0"/>
        <w:jc w:val="right"/>
        <w:rPr>
          <w:rFonts w:ascii="仿宋" w:hAnsi="仿宋" w:eastAsia="仿宋" w:cs="仿宋"/>
          <w:szCs w:val="24"/>
        </w:rPr>
      </w:pPr>
      <w:r>
        <w:rPr>
          <w:rFonts w:hint="eastAsia" w:ascii="仿宋" w:hAnsi="仿宋" w:eastAsia="仿宋" w:cs="仿宋"/>
          <w:szCs w:val="24"/>
        </w:rPr>
        <w:br w:type="page"/>
      </w:r>
      <w:r>
        <w:rPr>
          <w:rFonts w:hint="eastAsia" w:ascii="仿宋" w:hAnsi="仿宋" w:eastAsia="仿宋" w:cs="仿宋"/>
          <w:szCs w:val="24"/>
        </w:rPr>
        <w:t>（正本/副本）</w:t>
      </w:r>
    </w:p>
    <w:p>
      <w:pPr>
        <w:tabs>
          <w:tab w:val="left" w:pos="3780"/>
        </w:tabs>
        <w:snapToGrid w:val="0"/>
        <w:jc w:val="left"/>
        <w:rPr>
          <w:rFonts w:ascii="仿宋" w:hAnsi="仿宋" w:eastAsia="仿宋" w:cs="仿宋"/>
          <w:szCs w:val="24"/>
        </w:rPr>
      </w:pPr>
    </w:p>
    <w:p>
      <w:pPr>
        <w:tabs>
          <w:tab w:val="left" w:pos="3780"/>
        </w:tabs>
        <w:snapToGrid w:val="0"/>
        <w:jc w:val="left"/>
        <w:rPr>
          <w:rFonts w:ascii="仿宋" w:hAnsi="仿宋" w:eastAsia="仿宋" w:cs="仿宋"/>
          <w:szCs w:val="24"/>
        </w:rPr>
      </w:pPr>
    </w:p>
    <w:p>
      <w:pPr>
        <w:tabs>
          <w:tab w:val="left" w:pos="3780"/>
        </w:tabs>
        <w:snapToGrid w:val="0"/>
        <w:jc w:val="left"/>
        <w:rPr>
          <w:rFonts w:ascii="仿宋" w:hAnsi="仿宋" w:eastAsia="仿宋" w:cs="仿宋"/>
          <w:szCs w:val="24"/>
        </w:rPr>
      </w:pPr>
    </w:p>
    <w:p>
      <w:pPr>
        <w:tabs>
          <w:tab w:val="left" w:pos="3780"/>
        </w:tabs>
        <w:snapToGrid w:val="0"/>
        <w:jc w:val="left"/>
        <w:rPr>
          <w:rFonts w:ascii="仿宋" w:hAnsi="仿宋" w:eastAsia="仿宋" w:cs="仿宋"/>
          <w:szCs w:val="24"/>
        </w:rPr>
      </w:pPr>
    </w:p>
    <w:p>
      <w:pPr>
        <w:tabs>
          <w:tab w:val="left" w:pos="3780"/>
        </w:tabs>
        <w:snapToGrid w:val="0"/>
        <w:jc w:val="center"/>
        <w:rPr>
          <w:rFonts w:ascii="仿宋" w:hAnsi="仿宋" w:eastAsia="仿宋" w:cs="仿宋"/>
          <w:szCs w:val="24"/>
        </w:rPr>
      </w:pPr>
    </w:p>
    <w:p>
      <w:pPr>
        <w:snapToGrid w:val="0"/>
        <w:spacing w:line="276" w:lineRule="auto"/>
        <w:jc w:val="center"/>
        <w:rPr>
          <w:rFonts w:ascii="仿宋" w:hAnsi="仿宋" w:eastAsia="仿宋" w:cs="仿宋"/>
          <w:bCs/>
          <w:sz w:val="52"/>
          <w:szCs w:val="52"/>
        </w:rPr>
      </w:pPr>
      <w:r>
        <w:rPr>
          <w:rFonts w:hint="eastAsia" w:ascii="仿宋" w:hAnsi="仿宋" w:eastAsia="仿宋" w:cs="仿宋"/>
          <w:bCs/>
          <w:sz w:val="52"/>
          <w:szCs w:val="52"/>
        </w:rPr>
        <w:t>四川省政府采购项目</w:t>
      </w:r>
    </w:p>
    <w:p>
      <w:pPr>
        <w:snapToGrid w:val="0"/>
        <w:spacing w:line="276" w:lineRule="auto"/>
        <w:jc w:val="center"/>
        <w:rPr>
          <w:rFonts w:ascii="仿宋" w:hAnsi="仿宋" w:eastAsia="仿宋" w:cs="仿宋"/>
          <w:bCs/>
          <w:sz w:val="52"/>
          <w:szCs w:val="52"/>
        </w:rPr>
      </w:pPr>
      <w:r>
        <w:rPr>
          <w:rFonts w:hint="eastAsia" w:ascii="仿宋" w:hAnsi="仿宋" w:eastAsia="仿宋" w:cs="仿宋"/>
          <w:bCs/>
          <w:sz w:val="52"/>
          <w:szCs w:val="52"/>
        </w:rPr>
        <w:t>竞争性磋商资格性响应文件</w:t>
      </w:r>
    </w:p>
    <w:p>
      <w:pPr>
        <w:tabs>
          <w:tab w:val="left" w:pos="3780"/>
        </w:tabs>
        <w:snapToGrid w:val="0"/>
        <w:jc w:val="left"/>
        <w:rPr>
          <w:rFonts w:ascii="仿宋" w:hAnsi="仿宋" w:eastAsia="仿宋" w:cs="仿宋"/>
          <w:szCs w:val="24"/>
        </w:rPr>
      </w:pPr>
    </w:p>
    <w:p>
      <w:pPr>
        <w:tabs>
          <w:tab w:val="left" w:pos="3780"/>
        </w:tabs>
        <w:snapToGrid w:val="0"/>
        <w:jc w:val="left"/>
        <w:rPr>
          <w:rFonts w:ascii="仿宋" w:hAnsi="仿宋" w:eastAsia="仿宋" w:cs="仿宋"/>
          <w:szCs w:val="24"/>
        </w:rPr>
      </w:pPr>
    </w:p>
    <w:p>
      <w:pPr>
        <w:tabs>
          <w:tab w:val="left" w:pos="3780"/>
        </w:tabs>
        <w:snapToGrid w:val="0"/>
        <w:jc w:val="left"/>
        <w:rPr>
          <w:rFonts w:ascii="仿宋" w:hAnsi="仿宋" w:eastAsia="仿宋" w:cs="仿宋"/>
          <w:szCs w:val="24"/>
        </w:rPr>
      </w:pPr>
    </w:p>
    <w:p>
      <w:pPr>
        <w:tabs>
          <w:tab w:val="left" w:pos="3780"/>
        </w:tabs>
        <w:snapToGrid w:val="0"/>
        <w:jc w:val="left"/>
        <w:rPr>
          <w:rFonts w:ascii="仿宋" w:hAnsi="仿宋" w:eastAsia="仿宋" w:cs="仿宋"/>
          <w:szCs w:val="24"/>
        </w:rPr>
      </w:pPr>
    </w:p>
    <w:p>
      <w:pPr>
        <w:tabs>
          <w:tab w:val="left" w:pos="3780"/>
        </w:tabs>
        <w:snapToGrid w:val="0"/>
        <w:spacing w:line="480" w:lineRule="auto"/>
        <w:ind w:firstLine="640" w:firstLineChars="200"/>
        <w:jc w:val="left"/>
        <w:rPr>
          <w:rFonts w:ascii="仿宋" w:hAnsi="仿宋" w:eastAsia="仿宋" w:cs="仿宋"/>
          <w:bCs/>
          <w:sz w:val="32"/>
          <w:szCs w:val="32"/>
        </w:rPr>
      </w:pPr>
      <w:r>
        <w:rPr>
          <w:rFonts w:hint="eastAsia" w:ascii="仿宋" w:hAnsi="仿宋" w:eastAsia="仿宋" w:cs="仿宋"/>
          <w:bCs/>
          <w:sz w:val="32"/>
          <w:szCs w:val="32"/>
        </w:rPr>
        <w:t>项目编号：</w:t>
      </w:r>
    </w:p>
    <w:p>
      <w:pPr>
        <w:snapToGrid w:val="0"/>
        <w:spacing w:line="480" w:lineRule="auto"/>
        <w:ind w:firstLine="640" w:firstLineChars="200"/>
        <w:jc w:val="left"/>
        <w:rPr>
          <w:rFonts w:ascii="仿宋" w:hAnsi="仿宋" w:eastAsia="仿宋" w:cs="仿宋"/>
          <w:bCs/>
          <w:sz w:val="32"/>
          <w:szCs w:val="32"/>
        </w:rPr>
      </w:pPr>
      <w:r>
        <w:rPr>
          <w:rFonts w:hint="eastAsia" w:ascii="仿宋" w:hAnsi="仿宋" w:eastAsia="仿宋" w:cs="仿宋"/>
          <w:bCs/>
          <w:sz w:val="32"/>
          <w:szCs w:val="32"/>
        </w:rPr>
        <w:t>项目名称：</w:t>
      </w:r>
    </w:p>
    <w:p>
      <w:pPr>
        <w:snapToGrid w:val="0"/>
        <w:spacing w:line="480" w:lineRule="auto"/>
        <w:ind w:firstLine="640" w:firstLineChars="200"/>
        <w:jc w:val="left"/>
        <w:rPr>
          <w:rFonts w:ascii="仿宋" w:hAnsi="仿宋" w:eastAsia="仿宋" w:cs="仿宋"/>
          <w:bCs/>
          <w:sz w:val="32"/>
          <w:szCs w:val="32"/>
        </w:rPr>
      </w:pPr>
      <w:r>
        <w:rPr>
          <w:rFonts w:hint="eastAsia" w:ascii="仿宋" w:hAnsi="仿宋" w:eastAsia="仿宋" w:cs="仿宋"/>
          <w:bCs/>
          <w:sz w:val="32"/>
          <w:szCs w:val="32"/>
        </w:rPr>
        <w:t>包    号：</w:t>
      </w:r>
    </w:p>
    <w:p>
      <w:pPr>
        <w:adjustRightInd w:val="0"/>
        <w:snapToGrid w:val="0"/>
        <w:jc w:val="left"/>
        <w:rPr>
          <w:rFonts w:ascii="仿宋" w:hAnsi="仿宋" w:eastAsia="仿宋" w:cs="仿宋"/>
          <w:b/>
          <w:sz w:val="32"/>
          <w:szCs w:val="32"/>
        </w:rPr>
      </w:pPr>
    </w:p>
    <w:p>
      <w:pPr>
        <w:adjustRightInd w:val="0"/>
        <w:snapToGrid w:val="0"/>
        <w:jc w:val="left"/>
        <w:rPr>
          <w:rFonts w:ascii="仿宋" w:hAnsi="仿宋" w:eastAsia="仿宋" w:cs="仿宋"/>
          <w:b/>
          <w:sz w:val="32"/>
          <w:szCs w:val="32"/>
        </w:rPr>
      </w:pPr>
    </w:p>
    <w:p>
      <w:pPr>
        <w:snapToGrid w:val="0"/>
        <w:ind w:firstLine="630" w:firstLineChars="196"/>
        <w:jc w:val="left"/>
        <w:rPr>
          <w:rFonts w:ascii="仿宋" w:hAnsi="仿宋" w:eastAsia="仿宋" w:cs="仿宋"/>
          <w:b/>
          <w:bCs/>
          <w:sz w:val="32"/>
          <w:szCs w:val="32"/>
        </w:rPr>
      </w:pPr>
    </w:p>
    <w:p>
      <w:pPr>
        <w:snapToGrid w:val="0"/>
        <w:ind w:firstLine="630" w:firstLineChars="196"/>
        <w:jc w:val="left"/>
        <w:rPr>
          <w:rFonts w:ascii="仿宋" w:hAnsi="仿宋" w:eastAsia="仿宋" w:cs="仿宋"/>
          <w:b/>
          <w:bCs/>
          <w:sz w:val="32"/>
          <w:szCs w:val="32"/>
        </w:rPr>
      </w:pPr>
    </w:p>
    <w:p>
      <w:pPr>
        <w:snapToGrid w:val="0"/>
        <w:ind w:firstLine="630" w:firstLineChars="196"/>
        <w:jc w:val="left"/>
        <w:rPr>
          <w:rFonts w:ascii="仿宋" w:hAnsi="仿宋" w:eastAsia="仿宋" w:cs="仿宋"/>
          <w:b/>
          <w:bCs/>
          <w:sz w:val="32"/>
          <w:szCs w:val="32"/>
        </w:rPr>
      </w:pPr>
    </w:p>
    <w:p>
      <w:pPr>
        <w:snapToGrid w:val="0"/>
        <w:ind w:firstLine="630" w:firstLineChars="196"/>
        <w:jc w:val="left"/>
        <w:rPr>
          <w:rFonts w:ascii="仿宋" w:hAnsi="仿宋" w:eastAsia="仿宋" w:cs="仿宋"/>
          <w:b/>
          <w:bCs/>
          <w:sz w:val="32"/>
          <w:szCs w:val="32"/>
        </w:rPr>
      </w:pPr>
    </w:p>
    <w:p>
      <w:pPr>
        <w:snapToGrid w:val="0"/>
        <w:ind w:firstLine="630" w:firstLineChars="196"/>
        <w:jc w:val="left"/>
        <w:rPr>
          <w:rFonts w:ascii="仿宋" w:hAnsi="仿宋" w:eastAsia="仿宋" w:cs="仿宋"/>
          <w:b/>
          <w:bCs/>
          <w:sz w:val="32"/>
          <w:szCs w:val="32"/>
        </w:rPr>
      </w:pPr>
    </w:p>
    <w:p>
      <w:pPr>
        <w:snapToGrid w:val="0"/>
        <w:ind w:firstLine="630" w:firstLineChars="196"/>
        <w:jc w:val="left"/>
        <w:rPr>
          <w:rFonts w:ascii="仿宋" w:hAnsi="仿宋" w:eastAsia="仿宋" w:cs="仿宋"/>
          <w:b/>
          <w:bCs/>
          <w:sz w:val="32"/>
          <w:szCs w:val="32"/>
        </w:rPr>
      </w:pPr>
    </w:p>
    <w:p>
      <w:pPr>
        <w:pStyle w:val="61"/>
        <w:snapToGrid w:val="0"/>
        <w:spacing w:beforeLines="100" w:afterLines="50"/>
        <w:ind w:firstLine="0" w:firstLineChars="0"/>
        <w:jc w:val="center"/>
        <w:rPr>
          <w:rFonts w:ascii="仿宋" w:hAnsi="仿宋" w:eastAsia="仿宋" w:cs="仿宋"/>
          <w:bCs/>
          <w:kern w:val="0"/>
          <w:sz w:val="32"/>
          <w:szCs w:val="32"/>
        </w:rPr>
      </w:pPr>
      <w:r>
        <w:rPr>
          <w:rFonts w:hint="eastAsia" w:ascii="仿宋" w:hAnsi="仿宋" w:eastAsia="仿宋" w:cs="仿宋"/>
          <w:bCs/>
          <w:kern w:val="0"/>
          <w:sz w:val="32"/>
          <w:szCs w:val="32"/>
        </w:rPr>
        <w:t>供应商全称：</w:t>
      </w:r>
      <w:r>
        <w:rPr>
          <w:rFonts w:hint="eastAsia" w:ascii="仿宋" w:hAnsi="仿宋" w:eastAsia="仿宋" w:cs="仿宋"/>
          <w:bCs/>
          <w:kern w:val="0"/>
          <w:sz w:val="32"/>
          <w:szCs w:val="32"/>
          <w:u w:val="single"/>
        </w:rPr>
        <w:t>XXXXXXXXXXXXXXX</w:t>
      </w:r>
      <w:r>
        <w:rPr>
          <w:rFonts w:hint="eastAsia" w:ascii="仿宋" w:hAnsi="仿宋" w:eastAsia="仿宋" w:cs="仿宋"/>
          <w:bCs/>
          <w:kern w:val="0"/>
          <w:sz w:val="32"/>
          <w:szCs w:val="32"/>
        </w:rPr>
        <w:t>（盖章）</w:t>
      </w:r>
    </w:p>
    <w:p>
      <w:pPr>
        <w:pStyle w:val="61"/>
        <w:snapToGrid w:val="0"/>
        <w:spacing w:beforeLines="100" w:afterLines="50"/>
        <w:ind w:firstLine="0" w:firstLineChars="0"/>
        <w:jc w:val="center"/>
        <w:rPr>
          <w:rFonts w:ascii="仿宋" w:hAnsi="仿宋" w:eastAsia="仿宋" w:cs="仿宋"/>
          <w:bCs/>
          <w:kern w:val="0"/>
          <w:sz w:val="32"/>
          <w:szCs w:val="32"/>
        </w:rPr>
      </w:pPr>
      <w:r>
        <w:rPr>
          <w:rFonts w:hint="eastAsia" w:ascii="仿宋" w:hAnsi="仿宋" w:eastAsia="仿宋" w:cs="仿宋"/>
          <w:bCs/>
          <w:kern w:val="0"/>
          <w:sz w:val="32"/>
          <w:szCs w:val="32"/>
        </w:rPr>
        <w:t>二〇二一年</w:t>
      </w:r>
      <w:r>
        <w:rPr>
          <w:rFonts w:hint="eastAsia" w:ascii="仿宋" w:hAnsi="仿宋" w:eastAsia="仿宋" w:cs="仿宋"/>
          <w:bCs/>
          <w:kern w:val="0"/>
          <w:sz w:val="32"/>
          <w:szCs w:val="32"/>
          <w:u w:val="single"/>
        </w:rPr>
        <w:t>XX</w:t>
      </w:r>
      <w:r>
        <w:rPr>
          <w:rFonts w:hint="eastAsia" w:ascii="仿宋" w:hAnsi="仿宋" w:eastAsia="仿宋" w:cs="仿宋"/>
          <w:bCs/>
          <w:kern w:val="0"/>
          <w:sz w:val="32"/>
          <w:szCs w:val="32"/>
        </w:rPr>
        <w:t>月</w:t>
      </w:r>
      <w:r>
        <w:rPr>
          <w:rFonts w:hint="eastAsia" w:ascii="仿宋" w:hAnsi="仿宋" w:eastAsia="仿宋" w:cs="仿宋"/>
          <w:bCs/>
          <w:kern w:val="0"/>
          <w:sz w:val="32"/>
          <w:szCs w:val="32"/>
          <w:u w:val="single"/>
        </w:rPr>
        <w:t>XX</w:t>
      </w:r>
      <w:r>
        <w:rPr>
          <w:rFonts w:hint="eastAsia" w:ascii="仿宋" w:hAnsi="仿宋" w:eastAsia="仿宋" w:cs="仿宋"/>
          <w:bCs/>
          <w:kern w:val="0"/>
          <w:sz w:val="32"/>
          <w:szCs w:val="32"/>
        </w:rPr>
        <w:t>日</w:t>
      </w:r>
    </w:p>
    <w:p>
      <w:pPr>
        <w:pStyle w:val="61"/>
        <w:snapToGrid w:val="0"/>
        <w:spacing w:beforeLines="100" w:afterLines="50"/>
        <w:ind w:firstLine="0" w:firstLineChars="0"/>
        <w:jc w:val="left"/>
        <w:rPr>
          <w:rFonts w:ascii="仿宋" w:hAnsi="仿宋" w:eastAsia="仿宋" w:cs="仿宋"/>
          <w:b/>
        </w:rPr>
      </w:pPr>
      <w:r>
        <w:rPr>
          <w:rFonts w:hint="eastAsia" w:ascii="仿宋" w:hAnsi="仿宋" w:eastAsia="仿宋" w:cs="仿宋"/>
          <w:b/>
        </w:rPr>
        <w:br w:type="page"/>
      </w:r>
    </w:p>
    <w:p>
      <w:pPr>
        <w:pStyle w:val="61"/>
        <w:snapToGrid w:val="0"/>
        <w:spacing w:beforeLines="100" w:afterLines="50"/>
        <w:ind w:firstLine="0" w:firstLineChars="0"/>
        <w:jc w:val="center"/>
        <w:rPr>
          <w:rFonts w:ascii="仿宋" w:hAnsi="仿宋" w:eastAsia="仿宋" w:cs="仿宋"/>
          <w:b/>
          <w:sz w:val="44"/>
          <w:szCs w:val="44"/>
        </w:rPr>
      </w:pPr>
      <w:r>
        <w:rPr>
          <w:rFonts w:hint="eastAsia" w:ascii="仿宋" w:hAnsi="仿宋" w:eastAsia="仿宋" w:cs="仿宋"/>
          <w:b/>
          <w:sz w:val="44"/>
          <w:szCs w:val="44"/>
        </w:rPr>
        <w:t>目  录</w:t>
      </w:r>
    </w:p>
    <w:p>
      <w:pPr>
        <w:pStyle w:val="61"/>
        <w:tabs>
          <w:tab w:val="left" w:leader="dot" w:pos="8080"/>
        </w:tabs>
        <w:snapToGrid w:val="0"/>
        <w:spacing w:beforeLines="100" w:afterLines="50"/>
        <w:ind w:firstLine="0" w:firstLineChars="0"/>
        <w:jc w:val="center"/>
        <w:rPr>
          <w:rFonts w:ascii="仿宋" w:hAnsi="仿宋" w:eastAsia="仿宋" w:cs="仿宋"/>
          <w:b/>
        </w:rPr>
      </w:pPr>
      <w:r>
        <w:rPr>
          <w:rFonts w:hint="eastAsia" w:ascii="仿宋" w:hAnsi="仿宋" w:eastAsia="仿宋" w:cs="仿宋"/>
          <w:b/>
        </w:rPr>
        <w:t>目录自拟</w:t>
      </w:r>
    </w:p>
    <w:p>
      <w:pPr>
        <w:pStyle w:val="61"/>
        <w:snapToGrid w:val="0"/>
        <w:spacing w:beforeLines="150" w:afterLines="100"/>
        <w:ind w:firstLine="0" w:firstLineChars="0"/>
        <w:jc w:val="center"/>
        <w:rPr>
          <w:rFonts w:ascii="仿宋" w:hAnsi="仿宋" w:eastAsia="仿宋" w:cs="仿宋"/>
          <w:b/>
        </w:rPr>
      </w:pPr>
    </w:p>
    <w:p>
      <w:pPr>
        <w:pStyle w:val="61"/>
        <w:snapToGrid w:val="0"/>
        <w:spacing w:beforeLines="150" w:afterLines="100"/>
        <w:ind w:firstLine="0" w:firstLineChars="0"/>
        <w:jc w:val="center"/>
        <w:rPr>
          <w:rFonts w:ascii="仿宋" w:hAnsi="仿宋" w:eastAsia="仿宋" w:cs="仿宋"/>
          <w:b/>
          <w:sz w:val="30"/>
          <w:szCs w:val="30"/>
        </w:rPr>
      </w:pPr>
      <w:r>
        <w:rPr>
          <w:rFonts w:hint="eastAsia" w:ascii="仿宋" w:hAnsi="仿宋" w:eastAsia="仿宋" w:cs="仿宋"/>
          <w:b/>
        </w:rPr>
        <w:br w:type="page"/>
      </w:r>
      <w:r>
        <w:rPr>
          <w:rFonts w:hint="eastAsia" w:ascii="仿宋" w:hAnsi="仿宋" w:eastAsia="仿宋" w:cs="仿宋"/>
          <w:b/>
          <w:sz w:val="30"/>
          <w:szCs w:val="30"/>
        </w:rPr>
        <w:t>法定责任人身份证明书</w:t>
      </w:r>
    </w:p>
    <w:p>
      <w:pPr>
        <w:pStyle w:val="61"/>
        <w:ind w:firstLine="0" w:firstLineChars="0"/>
        <w:jc w:val="left"/>
        <w:rPr>
          <w:rFonts w:ascii="仿宋" w:hAnsi="仿宋" w:eastAsia="仿宋" w:cs="仿宋"/>
        </w:rPr>
      </w:pPr>
      <w:r>
        <w:rPr>
          <w:rFonts w:hint="eastAsia" w:ascii="仿宋" w:hAnsi="仿宋" w:eastAsia="仿宋" w:cs="仿宋"/>
        </w:rPr>
        <w:t>四川凯亿工程管理咨询有限公司：</w:t>
      </w:r>
    </w:p>
    <w:p>
      <w:pPr>
        <w:pStyle w:val="61"/>
        <w:ind w:firstLine="480"/>
        <w:jc w:val="left"/>
        <w:rPr>
          <w:rFonts w:ascii="仿宋" w:hAnsi="仿宋" w:eastAsia="仿宋" w:cs="仿宋"/>
        </w:rPr>
      </w:pPr>
      <w:r>
        <w:rPr>
          <w:rFonts w:hint="eastAsia" w:ascii="仿宋" w:hAnsi="仿宋" w:eastAsia="仿宋" w:cs="仿宋"/>
        </w:rPr>
        <w:t>本人</w:t>
      </w:r>
      <w:r>
        <w:rPr>
          <w:rFonts w:hint="eastAsia" w:ascii="仿宋" w:hAnsi="仿宋" w:eastAsia="仿宋" w:cs="仿宋"/>
          <w:u w:val="single"/>
        </w:rPr>
        <w:t>XXXXXX</w:t>
      </w:r>
      <w:r>
        <w:rPr>
          <w:rFonts w:hint="eastAsia" w:ascii="仿宋" w:hAnsi="仿宋" w:eastAsia="仿宋" w:cs="仿宋"/>
        </w:rPr>
        <w:t>（法定责任人姓名）系</w:t>
      </w:r>
      <w:r>
        <w:rPr>
          <w:rFonts w:hint="eastAsia" w:ascii="仿宋" w:hAnsi="仿宋" w:eastAsia="仿宋" w:cs="仿宋"/>
          <w:u w:val="single"/>
        </w:rPr>
        <w:t>XXXXXXXXX</w:t>
      </w:r>
      <w:r>
        <w:rPr>
          <w:rFonts w:hint="eastAsia" w:ascii="仿宋" w:hAnsi="仿宋" w:eastAsia="仿宋" w:cs="仿宋"/>
        </w:rPr>
        <w:t>（供应商全称）的</w:t>
      </w:r>
      <w:r>
        <w:rPr>
          <w:rFonts w:hint="eastAsia" w:ascii="仿宋" w:hAnsi="仿宋" w:eastAsia="仿宋" w:cs="仿宋"/>
          <w:u w:val="single"/>
        </w:rPr>
        <w:t>XXXXXX</w:t>
      </w:r>
      <w:r>
        <w:rPr>
          <w:rFonts w:hint="eastAsia" w:ascii="仿宋" w:hAnsi="仿宋" w:eastAsia="仿宋" w:cs="仿宋"/>
        </w:rPr>
        <w:t>（职务：如企业法定代表人、事业单位及非企业专业服务机构负责人、个体工商户经营者或自然人本人等）。</w:t>
      </w:r>
    </w:p>
    <w:p>
      <w:pPr>
        <w:pStyle w:val="61"/>
        <w:ind w:firstLine="480"/>
        <w:jc w:val="left"/>
        <w:rPr>
          <w:rFonts w:ascii="仿宋" w:hAnsi="仿宋" w:eastAsia="仿宋" w:cs="仿宋"/>
        </w:rPr>
      </w:pPr>
    </w:p>
    <w:p>
      <w:pPr>
        <w:pStyle w:val="61"/>
        <w:ind w:firstLine="480"/>
        <w:jc w:val="left"/>
        <w:rPr>
          <w:rFonts w:ascii="仿宋" w:hAnsi="仿宋" w:eastAsia="仿宋" w:cs="仿宋"/>
        </w:rPr>
      </w:pPr>
      <w:r>
        <w:rPr>
          <w:rFonts w:hint="eastAsia" w:ascii="仿宋" w:hAnsi="仿宋" w:eastAsia="仿宋" w:cs="仿宋"/>
        </w:rPr>
        <w:t>特此证明。</w:t>
      </w:r>
    </w:p>
    <w:p>
      <w:pPr>
        <w:pStyle w:val="61"/>
        <w:ind w:firstLine="480"/>
        <w:jc w:val="left"/>
        <w:rPr>
          <w:rFonts w:ascii="仿宋" w:hAnsi="仿宋" w:eastAsia="仿宋" w:cs="仿宋"/>
        </w:rPr>
      </w:pPr>
    </w:p>
    <w:p>
      <w:pPr>
        <w:pStyle w:val="61"/>
        <w:ind w:firstLine="480"/>
        <w:jc w:val="left"/>
        <w:rPr>
          <w:rFonts w:ascii="仿宋" w:hAnsi="仿宋" w:eastAsia="仿宋" w:cs="仿宋"/>
        </w:rPr>
      </w:pPr>
      <w:r>
        <w:rPr>
          <w:rFonts w:hint="eastAsia" w:ascii="仿宋" w:hAnsi="仿宋" w:eastAsia="仿宋" w:cs="仿宋"/>
        </w:rPr>
        <w:t>供应商名称：</w:t>
      </w:r>
      <w:r>
        <w:rPr>
          <w:rFonts w:hint="eastAsia" w:ascii="仿宋" w:hAnsi="仿宋" w:eastAsia="仿宋" w:cs="仿宋"/>
          <w:u w:val="single"/>
        </w:rPr>
        <w:t>XXX</w:t>
      </w:r>
      <w:r>
        <w:rPr>
          <w:rFonts w:hint="eastAsia" w:ascii="仿宋" w:hAnsi="仿宋" w:eastAsia="仿宋" w:cs="仿宋"/>
        </w:rPr>
        <w:t>（盖单位公章）</w:t>
      </w:r>
    </w:p>
    <w:p>
      <w:pPr>
        <w:pStyle w:val="61"/>
        <w:ind w:firstLine="480"/>
        <w:jc w:val="left"/>
        <w:rPr>
          <w:rFonts w:ascii="仿宋" w:hAnsi="仿宋" w:eastAsia="仿宋" w:cs="仿宋"/>
        </w:rPr>
      </w:pPr>
    </w:p>
    <w:p>
      <w:pPr>
        <w:pStyle w:val="61"/>
        <w:ind w:firstLine="480"/>
        <w:jc w:val="left"/>
        <w:rPr>
          <w:rFonts w:ascii="仿宋" w:hAnsi="仿宋" w:eastAsia="仿宋" w:cs="仿宋"/>
        </w:rPr>
      </w:pPr>
      <w:r>
        <w:rPr>
          <w:rFonts w:hint="eastAsia" w:ascii="仿宋" w:hAnsi="仿宋" w:eastAsia="仿宋" w:cs="仿宋"/>
        </w:rPr>
        <w:t>附：法定责任人身份证件复印件（均为双面复印）。</w:t>
      </w:r>
    </w:p>
    <w:p>
      <w:pPr>
        <w:pStyle w:val="61"/>
        <w:ind w:firstLine="480"/>
        <w:jc w:val="left"/>
        <w:rPr>
          <w:rFonts w:ascii="仿宋" w:hAnsi="仿宋" w:eastAsia="仿宋" w:cs="仿宋"/>
        </w:rPr>
      </w:pPr>
    </w:p>
    <w:p>
      <w:pPr>
        <w:pStyle w:val="61"/>
        <w:ind w:firstLine="480"/>
        <w:jc w:val="left"/>
        <w:rPr>
          <w:rFonts w:ascii="仿宋" w:hAnsi="仿宋" w:eastAsia="仿宋" w:cs="仿宋"/>
        </w:rPr>
      </w:pPr>
    </w:p>
    <w:p>
      <w:pPr>
        <w:pStyle w:val="61"/>
        <w:ind w:firstLine="480"/>
        <w:jc w:val="left"/>
        <w:rPr>
          <w:rFonts w:ascii="仿宋" w:hAnsi="仿宋" w:eastAsia="仿宋" w:cs="仿宋"/>
        </w:rPr>
      </w:pPr>
      <w:r>
        <w:rPr>
          <w:rFonts w:hint="eastAsia" w:ascii="仿宋" w:hAnsi="仿宋" w:eastAsia="仿宋" w:cs="仿宋"/>
        </w:rPr>
        <w:t>日期：</w:t>
      </w:r>
      <w:r>
        <w:rPr>
          <w:rFonts w:hint="eastAsia" w:ascii="仿宋" w:hAnsi="仿宋" w:eastAsia="仿宋" w:cs="仿宋"/>
          <w:u w:val="single"/>
        </w:rPr>
        <w:t>XXX</w:t>
      </w:r>
      <w:r>
        <w:rPr>
          <w:rFonts w:hint="eastAsia" w:ascii="仿宋" w:hAnsi="仿宋" w:eastAsia="仿宋" w:cs="仿宋"/>
        </w:rPr>
        <w:t>年</w:t>
      </w:r>
      <w:r>
        <w:rPr>
          <w:rFonts w:hint="eastAsia" w:ascii="仿宋" w:hAnsi="仿宋" w:eastAsia="仿宋" w:cs="仿宋"/>
          <w:u w:val="single"/>
        </w:rPr>
        <w:t>XXX</w:t>
      </w:r>
      <w:r>
        <w:rPr>
          <w:rFonts w:hint="eastAsia" w:ascii="仿宋" w:hAnsi="仿宋" w:eastAsia="仿宋" w:cs="仿宋"/>
        </w:rPr>
        <w:t>月</w:t>
      </w:r>
      <w:r>
        <w:rPr>
          <w:rFonts w:hint="eastAsia" w:ascii="仿宋" w:hAnsi="仿宋" w:eastAsia="仿宋" w:cs="仿宋"/>
          <w:u w:val="single"/>
        </w:rPr>
        <w:t>XXX</w:t>
      </w:r>
      <w:r>
        <w:rPr>
          <w:rFonts w:hint="eastAsia" w:ascii="仿宋" w:hAnsi="仿宋" w:eastAsia="仿宋" w:cs="仿宋"/>
        </w:rPr>
        <w:t>日</w:t>
      </w:r>
    </w:p>
    <w:p>
      <w:pPr>
        <w:pStyle w:val="61"/>
        <w:ind w:firstLine="480"/>
        <w:jc w:val="left"/>
        <w:rPr>
          <w:rFonts w:ascii="仿宋" w:hAnsi="仿宋" w:eastAsia="仿宋" w:cs="仿宋"/>
        </w:rPr>
      </w:pPr>
    </w:p>
    <w:p>
      <w:pPr>
        <w:pStyle w:val="61"/>
        <w:ind w:firstLine="480"/>
        <w:jc w:val="left"/>
        <w:rPr>
          <w:rFonts w:ascii="仿宋" w:hAnsi="仿宋" w:eastAsia="仿宋" w:cs="仿宋"/>
        </w:rPr>
      </w:pPr>
    </w:p>
    <w:p>
      <w:pPr>
        <w:pStyle w:val="61"/>
        <w:snapToGrid w:val="0"/>
        <w:spacing w:beforeLines="150" w:afterLines="100"/>
        <w:ind w:firstLine="0" w:firstLineChars="0"/>
        <w:jc w:val="center"/>
        <w:rPr>
          <w:rFonts w:ascii="仿宋" w:hAnsi="仿宋" w:eastAsia="仿宋" w:cs="仿宋"/>
          <w:b/>
          <w:sz w:val="30"/>
          <w:szCs w:val="30"/>
        </w:rPr>
      </w:pPr>
      <w:r>
        <w:rPr>
          <w:rFonts w:hint="eastAsia" w:ascii="仿宋" w:hAnsi="仿宋" w:eastAsia="仿宋" w:cs="仿宋"/>
        </w:rPr>
        <w:br w:type="page"/>
      </w:r>
      <w:r>
        <w:rPr>
          <w:rFonts w:hint="eastAsia" w:ascii="仿宋" w:hAnsi="仿宋" w:eastAsia="仿宋" w:cs="仿宋"/>
          <w:b/>
          <w:sz w:val="30"/>
          <w:szCs w:val="30"/>
        </w:rPr>
        <w:t>法定责任人授权委托书</w:t>
      </w:r>
    </w:p>
    <w:p>
      <w:pPr>
        <w:pStyle w:val="61"/>
        <w:ind w:firstLine="0" w:firstLineChars="0"/>
        <w:jc w:val="left"/>
        <w:rPr>
          <w:rFonts w:ascii="仿宋" w:hAnsi="仿宋" w:eastAsia="仿宋" w:cs="仿宋"/>
        </w:rPr>
      </w:pPr>
      <w:r>
        <w:rPr>
          <w:rFonts w:hint="eastAsia" w:ascii="仿宋" w:hAnsi="仿宋" w:eastAsia="仿宋" w:cs="仿宋"/>
        </w:rPr>
        <w:t>四川凯亿工程管理咨询有限公司：</w:t>
      </w:r>
    </w:p>
    <w:p>
      <w:pPr>
        <w:pStyle w:val="61"/>
        <w:ind w:firstLine="480"/>
        <w:jc w:val="left"/>
        <w:rPr>
          <w:rFonts w:ascii="仿宋" w:hAnsi="仿宋" w:eastAsia="仿宋" w:cs="仿宋"/>
        </w:rPr>
      </w:pPr>
      <w:r>
        <w:rPr>
          <w:rFonts w:hint="eastAsia" w:ascii="仿宋" w:hAnsi="仿宋" w:eastAsia="仿宋" w:cs="仿宋"/>
        </w:rPr>
        <w:t>本人</w:t>
      </w:r>
      <w:r>
        <w:rPr>
          <w:rFonts w:hint="eastAsia" w:ascii="仿宋" w:hAnsi="仿宋" w:eastAsia="仿宋" w:cs="仿宋"/>
          <w:u w:val="single"/>
        </w:rPr>
        <w:t>XXXXXX</w:t>
      </w:r>
      <w:r>
        <w:rPr>
          <w:rFonts w:hint="eastAsia" w:ascii="仿宋" w:hAnsi="仿宋" w:eastAsia="仿宋" w:cs="仿宋"/>
        </w:rPr>
        <w:t>（授权人姓名）系</w:t>
      </w:r>
      <w:r>
        <w:rPr>
          <w:rFonts w:hint="eastAsia" w:ascii="仿宋" w:hAnsi="仿宋" w:eastAsia="仿宋" w:cs="仿宋"/>
          <w:u w:val="single"/>
        </w:rPr>
        <w:t>XXXXXX</w:t>
      </w:r>
      <w:r>
        <w:rPr>
          <w:rFonts w:hint="eastAsia" w:ascii="仿宋" w:hAnsi="仿宋" w:eastAsia="仿宋" w:cs="仿宋"/>
        </w:rPr>
        <w:t>（供应商全称）的</w:t>
      </w:r>
      <w:r>
        <w:rPr>
          <w:rFonts w:hint="eastAsia" w:ascii="仿宋" w:hAnsi="仿宋" w:eastAsia="仿宋" w:cs="仿宋"/>
          <w:u w:val="single"/>
        </w:rPr>
        <w:t>XXXXXX</w:t>
      </w:r>
      <w:r>
        <w:rPr>
          <w:rFonts w:hint="eastAsia" w:ascii="仿宋" w:hAnsi="仿宋" w:eastAsia="仿宋" w:cs="仿宋"/>
        </w:rPr>
        <w:t>（职务：如企业法定代表人、事业单位及非企业专业服务机构负责人、个体工商户经营者或自然人本人等），现授权</w:t>
      </w:r>
      <w:r>
        <w:rPr>
          <w:rFonts w:hint="eastAsia" w:ascii="仿宋" w:hAnsi="仿宋" w:eastAsia="仿宋" w:cs="仿宋"/>
          <w:u w:val="single"/>
        </w:rPr>
        <w:t>XXXXXX</w:t>
      </w:r>
      <w:r>
        <w:rPr>
          <w:rFonts w:hint="eastAsia" w:ascii="仿宋" w:hAnsi="仿宋" w:eastAsia="仿宋" w:cs="仿宋"/>
        </w:rPr>
        <w:t>（被授权人姓名）作为授权代表，代表本供应商参加贵单位组织的</w:t>
      </w:r>
      <w:r>
        <w:rPr>
          <w:rFonts w:hint="eastAsia" w:ascii="仿宋" w:hAnsi="仿宋" w:eastAsia="仿宋" w:cs="仿宋"/>
          <w:u w:val="single"/>
        </w:rPr>
        <w:t>XXXXXX</w:t>
      </w:r>
      <w:r>
        <w:rPr>
          <w:rFonts w:hint="eastAsia" w:ascii="仿宋" w:hAnsi="仿宋" w:eastAsia="仿宋" w:cs="仿宋"/>
        </w:rPr>
        <w:t>项目（项目编号：</w:t>
      </w:r>
      <w:r>
        <w:rPr>
          <w:rFonts w:hint="eastAsia" w:ascii="仿宋" w:hAnsi="仿宋" w:eastAsia="仿宋" w:cs="仿宋"/>
          <w:u w:val="single"/>
        </w:rPr>
        <w:t>XXXXXX</w:t>
      </w:r>
      <w:r>
        <w:rPr>
          <w:rFonts w:hint="eastAsia" w:ascii="仿宋" w:hAnsi="仿宋" w:eastAsia="仿宋" w:cs="仿宋"/>
        </w:rPr>
        <w:t>，包号：</w:t>
      </w:r>
      <w:r>
        <w:rPr>
          <w:rFonts w:hint="eastAsia" w:ascii="仿宋" w:hAnsi="仿宋" w:eastAsia="仿宋" w:cs="仿宋"/>
          <w:u w:val="single"/>
        </w:rPr>
        <w:t>XXX</w:t>
      </w:r>
      <w:r>
        <w:rPr>
          <w:rFonts w:hint="eastAsia" w:ascii="仿宋" w:hAnsi="仿宋" w:eastAsia="仿宋" w:cs="仿宋"/>
        </w:rPr>
        <w:t>）磋商活动，全权代表本供应商处理响应过程的一切事宜，包括但不限于：响应、参与磋商、签约等。授权代表在响应过程中所签署的一切文件和处理与之有关的一切事务，本供应商均予以认可并对此承担责任。授权代表无转委托权。</w:t>
      </w:r>
    </w:p>
    <w:p>
      <w:pPr>
        <w:pStyle w:val="61"/>
        <w:ind w:firstLine="480"/>
        <w:jc w:val="left"/>
        <w:rPr>
          <w:rFonts w:ascii="仿宋" w:hAnsi="仿宋" w:eastAsia="仿宋" w:cs="仿宋"/>
        </w:rPr>
      </w:pPr>
    </w:p>
    <w:p>
      <w:pPr>
        <w:pStyle w:val="61"/>
        <w:ind w:firstLine="480"/>
        <w:jc w:val="left"/>
        <w:rPr>
          <w:rFonts w:ascii="仿宋" w:hAnsi="仿宋" w:eastAsia="仿宋" w:cs="仿宋"/>
        </w:rPr>
      </w:pPr>
      <w:r>
        <w:rPr>
          <w:rFonts w:hint="eastAsia" w:ascii="仿宋" w:hAnsi="仿宋" w:eastAsia="仿宋" w:cs="仿宋"/>
        </w:rPr>
        <w:t>特此授权！本授权书自出具之日起生效。</w:t>
      </w:r>
    </w:p>
    <w:p>
      <w:pPr>
        <w:pStyle w:val="61"/>
        <w:ind w:firstLine="480"/>
        <w:jc w:val="left"/>
        <w:rPr>
          <w:rFonts w:ascii="仿宋" w:hAnsi="仿宋" w:eastAsia="仿宋" w:cs="仿宋"/>
        </w:rPr>
      </w:pPr>
    </w:p>
    <w:p>
      <w:pPr>
        <w:pStyle w:val="61"/>
        <w:ind w:firstLine="480"/>
        <w:jc w:val="left"/>
        <w:rPr>
          <w:rFonts w:ascii="仿宋" w:hAnsi="仿宋" w:eastAsia="仿宋" w:cs="仿宋"/>
        </w:rPr>
      </w:pPr>
      <w:r>
        <w:rPr>
          <w:rFonts w:hint="eastAsia" w:ascii="仿宋" w:hAnsi="仿宋" w:eastAsia="仿宋" w:cs="仿宋"/>
        </w:rPr>
        <w:t>供应商名称：</w:t>
      </w:r>
      <w:r>
        <w:rPr>
          <w:rFonts w:hint="eastAsia" w:ascii="仿宋" w:hAnsi="仿宋" w:eastAsia="仿宋" w:cs="仿宋"/>
          <w:u w:val="single"/>
        </w:rPr>
        <w:t>XXX</w:t>
      </w:r>
      <w:r>
        <w:rPr>
          <w:rFonts w:hint="eastAsia" w:ascii="仿宋" w:hAnsi="仿宋" w:eastAsia="仿宋" w:cs="仿宋"/>
        </w:rPr>
        <w:t>（盖单位公章）</w:t>
      </w:r>
    </w:p>
    <w:p>
      <w:pPr>
        <w:pStyle w:val="61"/>
        <w:ind w:firstLine="480"/>
        <w:jc w:val="left"/>
        <w:rPr>
          <w:rFonts w:ascii="仿宋" w:hAnsi="仿宋" w:eastAsia="仿宋" w:cs="仿宋"/>
        </w:rPr>
      </w:pPr>
    </w:p>
    <w:p>
      <w:pPr>
        <w:pStyle w:val="61"/>
        <w:ind w:firstLine="480"/>
        <w:jc w:val="left"/>
        <w:rPr>
          <w:rFonts w:ascii="仿宋" w:hAnsi="仿宋" w:eastAsia="仿宋" w:cs="仿宋"/>
        </w:rPr>
      </w:pPr>
      <w:r>
        <w:rPr>
          <w:rFonts w:hint="eastAsia" w:ascii="仿宋" w:hAnsi="仿宋" w:eastAsia="仿宋" w:cs="仿宋"/>
        </w:rPr>
        <w:t>法定责任人（签名或盖章）：</w:t>
      </w:r>
      <w:r>
        <w:rPr>
          <w:rFonts w:hint="eastAsia" w:ascii="仿宋" w:hAnsi="仿宋" w:eastAsia="仿宋" w:cs="仿宋"/>
          <w:u w:val="single"/>
        </w:rPr>
        <w:t>XXXX</w:t>
      </w:r>
    </w:p>
    <w:p>
      <w:pPr>
        <w:pStyle w:val="61"/>
        <w:ind w:firstLine="480"/>
        <w:jc w:val="left"/>
        <w:rPr>
          <w:rFonts w:ascii="仿宋" w:hAnsi="仿宋" w:eastAsia="仿宋" w:cs="仿宋"/>
        </w:rPr>
      </w:pPr>
    </w:p>
    <w:p>
      <w:pPr>
        <w:pStyle w:val="61"/>
        <w:ind w:firstLine="480"/>
        <w:jc w:val="left"/>
        <w:rPr>
          <w:rFonts w:ascii="仿宋" w:hAnsi="仿宋" w:eastAsia="仿宋" w:cs="仿宋"/>
        </w:rPr>
      </w:pPr>
      <w:r>
        <w:rPr>
          <w:rFonts w:hint="eastAsia" w:ascii="仿宋" w:hAnsi="仿宋" w:eastAsia="仿宋" w:cs="仿宋"/>
        </w:rPr>
        <w:t>授权代表（签名）：</w:t>
      </w:r>
      <w:r>
        <w:rPr>
          <w:rFonts w:hint="eastAsia" w:ascii="仿宋" w:hAnsi="仿宋" w:eastAsia="仿宋" w:cs="仿宋"/>
          <w:u w:val="single"/>
        </w:rPr>
        <w:t>XXXX</w:t>
      </w:r>
    </w:p>
    <w:p>
      <w:pPr>
        <w:pStyle w:val="61"/>
        <w:ind w:firstLine="480"/>
        <w:jc w:val="left"/>
        <w:rPr>
          <w:rFonts w:ascii="仿宋" w:hAnsi="仿宋" w:eastAsia="仿宋" w:cs="仿宋"/>
        </w:rPr>
      </w:pPr>
    </w:p>
    <w:p>
      <w:pPr>
        <w:pStyle w:val="61"/>
        <w:ind w:firstLine="480"/>
        <w:jc w:val="left"/>
        <w:rPr>
          <w:rFonts w:ascii="仿宋" w:hAnsi="仿宋" w:eastAsia="仿宋" w:cs="仿宋"/>
        </w:rPr>
      </w:pPr>
      <w:r>
        <w:rPr>
          <w:rFonts w:hint="eastAsia" w:ascii="仿宋" w:hAnsi="仿宋" w:eastAsia="仿宋" w:cs="仿宋"/>
        </w:rPr>
        <w:t>附：法定责任人和授权代表身份证件复印件（均为双面复印）。</w:t>
      </w:r>
    </w:p>
    <w:p>
      <w:pPr>
        <w:pStyle w:val="61"/>
        <w:ind w:firstLine="480"/>
        <w:jc w:val="left"/>
        <w:rPr>
          <w:rFonts w:ascii="仿宋" w:hAnsi="仿宋" w:eastAsia="仿宋" w:cs="仿宋"/>
        </w:rPr>
      </w:pPr>
    </w:p>
    <w:p>
      <w:pPr>
        <w:pStyle w:val="61"/>
        <w:ind w:firstLine="480"/>
        <w:jc w:val="left"/>
        <w:rPr>
          <w:rFonts w:ascii="仿宋" w:hAnsi="仿宋" w:eastAsia="仿宋" w:cs="仿宋"/>
        </w:rPr>
      </w:pPr>
      <w:r>
        <w:rPr>
          <w:rFonts w:hint="eastAsia" w:ascii="仿宋" w:hAnsi="仿宋" w:eastAsia="仿宋" w:cs="仿宋"/>
        </w:rPr>
        <w:t>授权日期：</w:t>
      </w:r>
      <w:r>
        <w:rPr>
          <w:rFonts w:hint="eastAsia" w:ascii="仿宋" w:hAnsi="仿宋" w:eastAsia="仿宋" w:cs="仿宋"/>
          <w:u w:val="single"/>
        </w:rPr>
        <w:t>XXXX</w:t>
      </w:r>
      <w:r>
        <w:rPr>
          <w:rFonts w:hint="eastAsia" w:ascii="仿宋" w:hAnsi="仿宋" w:eastAsia="仿宋" w:cs="仿宋"/>
        </w:rPr>
        <w:t>年</w:t>
      </w:r>
      <w:r>
        <w:rPr>
          <w:rFonts w:hint="eastAsia" w:ascii="仿宋" w:hAnsi="仿宋" w:eastAsia="仿宋" w:cs="仿宋"/>
          <w:u w:val="single"/>
        </w:rPr>
        <w:t>XX</w:t>
      </w:r>
      <w:r>
        <w:rPr>
          <w:rFonts w:hint="eastAsia" w:ascii="仿宋" w:hAnsi="仿宋" w:eastAsia="仿宋" w:cs="仿宋"/>
        </w:rPr>
        <w:t>月</w:t>
      </w:r>
      <w:r>
        <w:rPr>
          <w:rFonts w:hint="eastAsia" w:ascii="仿宋" w:hAnsi="仿宋" w:eastAsia="仿宋" w:cs="仿宋"/>
          <w:u w:val="single"/>
        </w:rPr>
        <w:t>XX</w:t>
      </w:r>
      <w:r>
        <w:rPr>
          <w:rFonts w:hint="eastAsia" w:ascii="仿宋" w:hAnsi="仿宋" w:eastAsia="仿宋" w:cs="仿宋"/>
        </w:rPr>
        <w:t>日</w:t>
      </w:r>
    </w:p>
    <w:p>
      <w:pPr>
        <w:pStyle w:val="61"/>
        <w:ind w:firstLine="480"/>
        <w:jc w:val="left"/>
        <w:rPr>
          <w:rFonts w:ascii="仿宋" w:hAnsi="仿宋" w:eastAsia="仿宋" w:cs="仿宋"/>
        </w:rPr>
      </w:pPr>
    </w:p>
    <w:p>
      <w:pPr>
        <w:pStyle w:val="61"/>
        <w:ind w:firstLine="480"/>
        <w:jc w:val="left"/>
        <w:rPr>
          <w:rFonts w:ascii="仿宋" w:hAnsi="仿宋" w:eastAsia="仿宋" w:cs="仿宋"/>
        </w:rPr>
      </w:pPr>
      <w:r>
        <w:rPr>
          <w:rFonts w:hint="eastAsia" w:ascii="仿宋" w:hAnsi="仿宋" w:eastAsia="仿宋" w:cs="仿宋"/>
        </w:rPr>
        <w:t>【说明】</w:t>
      </w:r>
    </w:p>
    <w:p>
      <w:pPr>
        <w:pStyle w:val="61"/>
        <w:ind w:firstLine="480"/>
        <w:jc w:val="left"/>
        <w:rPr>
          <w:rFonts w:ascii="仿宋" w:hAnsi="仿宋" w:eastAsia="仿宋" w:cs="仿宋"/>
        </w:rPr>
      </w:pPr>
      <w:r>
        <w:rPr>
          <w:rFonts w:hint="eastAsia" w:ascii="仿宋" w:hAnsi="仿宋" w:eastAsia="仿宋" w:cs="仿宋"/>
        </w:rPr>
        <w:t>“法定责任人身份证明书”与“法定责任人授权委托书”由供应商按以下规则选择其一填报：</w:t>
      </w:r>
    </w:p>
    <w:p>
      <w:pPr>
        <w:pStyle w:val="61"/>
        <w:ind w:firstLine="480"/>
        <w:jc w:val="left"/>
        <w:rPr>
          <w:rFonts w:ascii="仿宋" w:hAnsi="仿宋" w:eastAsia="仿宋" w:cs="仿宋"/>
        </w:rPr>
      </w:pPr>
      <w:r>
        <w:rPr>
          <w:rFonts w:hint="eastAsia" w:ascii="仿宋" w:hAnsi="仿宋" w:eastAsia="仿宋" w:cs="仿宋"/>
        </w:rPr>
        <w:t>1、法定责任人参与磋商时，请填报“法定责任人身份证明书”；</w:t>
      </w:r>
    </w:p>
    <w:p>
      <w:pPr>
        <w:pStyle w:val="61"/>
        <w:ind w:firstLine="480"/>
        <w:jc w:val="left"/>
        <w:rPr>
          <w:rFonts w:ascii="仿宋" w:hAnsi="仿宋" w:eastAsia="仿宋" w:cs="仿宋"/>
        </w:rPr>
      </w:pPr>
      <w:r>
        <w:rPr>
          <w:rFonts w:hint="eastAsia" w:ascii="仿宋" w:hAnsi="仿宋" w:eastAsia="仿宋" w:cs="仿宋"/>
        </w:rPr>
        <w:t>2、法定责任人委托他人参与磋商时，请填报“法定责任人授权委托书”。</w:t>
      </w:r>
    </w:p>
    <w:p>
      <w:pPr>
        <w:pStyle w:val="61"/>
        <w:snapToGrid w:val="0"/>
        <w:spacing w:beforeLines="150" w:afterLines="100"/>
        <w:ind w:firstLine="0" w:firstLineChars="0"/>
        <w:jc w:val="center"/>
        <w:rPr>
          <w:rFonts w:ascii="仿宋" w:hAnsi="仿宋" w:eastAsia="仿宋" w:cs="仿宋"/>
          <w:b/>
          <w:sz w:val="30"/>
          <w:szCs w:val="30"/>
        </w:rPr>
      </w:pPr>
      <w:r>
        <w:rPr>
          <w:rFonts w:hint="eastAsia" w:ascii="仿宋" w:hAnsi="仿宋" w:eastAsia="仿宋" w:cs="仿宋"/>
        </w:rPr>
        <w:br w:type="page"/>
      </w:r>
      <w:r>
        <w:rPr>
          <w:rFonts w:hint="eastAsia" w:ascii="仿宋" w:hAnsi="仿宋" w:eastAsia="仿宋" w:cs="仿宋"/>
          <w:b/>
          <w:sz w:val="30"/>
          <w:szCs w:val="30"/>
        </w:rPr>
        <w:t>承诺函</w:t>
      </w:r>
    </w:p>
    <w:p>
      <w:pPr>
        <w:pStyle w:val="61"/>
        <w:snapToGrid w:val="0"/>
        <w:ind w:firstLine="0" w:firstLineChars="0"/>
        <w:jc w:val="left"/>
        <w:rPr>
          <w:rFonts w:ascii="仿宋" w:hAnsi="仿宋" w:eastAsia="仿宋" w:cs="仿宋"/>
        </w:rPr>
      </w:pPr>
      <w:r>
        <w:rPr>
          <w:rFonts w:hint="eastAsia" w:ascii="仿宋" w:hAnsi="仿宋" w:eastAsia="仿宋" w:cs="仿宋"/>
        </w:rPr>
        <w:t>四川凯亿工程管理咨询有限公司：</w:t>
      </w:r>
    </w:p>
    <w:p>
      <w:pPr>
        <w:pStyle w:val="61"/>
        <w:snapToGrid w:val="0"/>
        <w:ind w:firstLine="480"/>
        <w:jc w:val="left"/>
        <w:rPr>
          <w:rFonts w:ascii="仿宋" w:hAnsi="仿宋" w:eastAsia="仿宋" w:cs="仿宋"/>
        </w:rPr>
      </w:pPr>
      <w:r>
        <w:rPr>
          <w:rFonts w:hint="eastAsia" w:ascii="仿宋" w:hAnsi="仿宋" w:eastAsia="仿宋" w:cs="仿宋"/>
        </w:rPr>
        <w:t>我公司作为本次采购项目的供应商，根据磋商文件要求，现郑重承诺如下：</w:t>
      </w:r>
    </w:p>
    <w:p>
      <w:pPr>
        <w:pStyle w:val="61"/>
        <w:snapToGrid w:val="0"/>
        <w:ind w:firstLine="480"/>
        <w:jc w:val="left"/>
        <w:rPr>
          <w:rFonts w:ascii="仿宋" w:hAnsi="仿宋" w:eastAsia="仿宋" w:cs="仿宋"/>
        </w:rPr>
      </w:pPr>
      <w:r>
        <w:rPr>
          <w:rFonts w:hint="eastAsia" w:ascii="仿宋" w:hAnsi="仿宋" w:eastAsia="仿宋" w:cs="仿宋"/>
        </w:rPr>
        <w:t>一、具备《中华人民共和国政府采购法》第二十二条第一款和本项目规定的条件：</w:t>
      </w:r>
    </w:p>
    <w:p>
      <w:pPr>
        <w:pStyle w:val="61"/>
        <w:snapToGrid w:val="0"/>
        <w:ind w:firstLine="480"/>
        <w:jc w:val="left"/>
        <w:rPr>
          <w:rFonts w:ascii="仿宋" w:hAnsi="仿宋" w:eastAsia="仿宋" w:cs="仿宋"/>
        </w:rPr>
      </w:pPr>
      <w:r>
        <w:rPr>
          <w:rFonts w:hint="eastAsia" w:ascii="仿宋" w:hAnsi="仿宋" w:eastAsia="仿宋" w:cs="仿宋"/>
        </w:rPr>
        <w:t>（一）具有独立承担民事责任的能力；</w:t>
      </w:r>
    </w:p>
    <w:p>
      <w:pPr>
        <w:pStyle w:val="61"/>
        <w:snapToGrid w:val="0"/>
        <w:ind w:firstLine="480"/>
        <w:jc w:val="left"/>
        <w:rPr>
          <w:rFonts w:ascii="仿宋" w:hAnsi="仿宋" w:eastAsia="仿宋" w:cs="仿宋"/>
        </w:rPr>
      </w:pPr>
      <w:r>
        <w:rPr>
          <w:rFonts w:hint="eastAsia" w:ascii="仿宋" w:hAnsi="仿宋" w:eastAsia="仿宋" w:cs="仿宋"/>
        </w:rPr>
        <w:t>（二）具有良好的商业信誉和健全的财务会计制度；</w:t>
      </w:r>
    </w:p>
    <w:p>
      <w:pPr>
        <w:pStyle w:val="61"/>
        <w:snapToGrid w:val="0"/>
        <w:ind w:firstLine="480"/>
        <w:jc w:val="left"/>
        <w:rPr>
          <w:rFonts w:ascii="仿宋" w:hAnsi="仿宋" w:eastAsia="仿宋" w:cs="仿宋"/>
        </w:rPr>
      </w:pPr>
      <w:r>
        <w:rPr>
          <w:rFonts w:hint="eastAsia" w:ascii="仿宋" w:hAnsi="仿宋" w:eastAsia="仿宋" w:cs="仿宋"/>
        </w:rPr>
        <w:t>（三）具有履行合同所必需的设备和专业技术能力；</w:t>
      </w:r>
    </w:p>
    <w:p>
      <w:pPr>
        <w:pStyle w:val="61"/>
        <w:snapToGrid w:val="0"/>
        <w:ind w:firstLine="480"/>
        <w:jc w:val="left"/>
        <w:rPr>
          <w:rFonts w:ascii="仿宋" w:hAnsi="仿宋" w:eastAsia="仿宋" w:cs="仿宋"/>
        </w:rPr>
      </w:pPr>
      <w:r>
        <w:rPr>
          <w:rFonts w:hint="eastAsia" w:ascii="仿宋" w:hAnsi="仿宋" w:eastAsia="仿宋" w:cs="仿宋"/>
        </w:rPr>
        <w:t>（四）有依法缴纳税收和社会保障资金的良好记录；</w:t>
      </w:r>
    </w:p>
    <w:p>
      <w:pPr>
        <w:pStyle w:val="61"/>
        <w:snapToGrid w:val="0"/>
        <w:ind w:firstLine="480"/>
        <w:jc w:val="left"/>
        <w:rPr>
          <w:rFonts w:ascii="仿宋" w:hAnsi="仿宋" w:eastAsia="仿宋" w:cs="仿宋"/>
        </w:rPr>
      </w:pPr>
      <w:r>
        <w:rPr>
          <w:rFonts w:hint="eastAsia" w:ascii="仿宋" w:hAnsi="仿宋" w:eastAsia="仿宋" w:cs="仿宋"/>
        </w:rPr>
        <w:t>（五）参加政府采购活动前三年内，在经营活动中没有重大违法记录；</w:t>
      </w:r>
    </w:p>
    <w:p>
      <w:pPr>
        <w:pStyle w:val="61"/>
        <w:snapToGrid w:val="0"/>
        <w:ind w:firstLine="480"/>
        <w:jc w:val="left"/>
        <w:rPr>
          <w:rFonts w:ascii="仿宋" w:hAnsi="仿宋" w:eastAsia="仿宋" w:cs="仿宋"/>
        </w:rPr>
      </w:pPr>
      <w:r>
        <w:rPr>
          <w:rFonts w:hint="eastAsia" w:ascii="仿宋" w:hAnsi="仿宋" w:eastAsia="仿宋" w:cs="仿宋"/>
        </w:rPr>
        <w:t>（六）法律、行政法规规定的其他条件；</w:t>
      </w:r>
    </w:p>
    <w:p>
      <w:pPr>
        <w:pStyle w:val="61"/>
        <w:snapToGrid w:val="0"/>
        <w:ind w:firstLine="480"/>
        <w:jc w:val="left"/>
        <w:rPr>
          <w:rFonts w:ascii="仿宋" w:hAnsi="仿宋" w:eastAsia="仿宋" w:cs="仿宋"/>
        </w:rPr>
      </w:pPr>
      <w:r>
        <w:rPr>
          <w:rFonts w:hint="eastAsia" w:ascii="仿宋" w:hAnsi="仿宋" w:eastAsia="仿宋" w:cs="仿宋"/>
        </w:rPr>
        <w:t>（1）我单位</w:t>
      </w:r>
      <w:r>
        <w:rPr>
          <w:rFonts w:hint="eastAsia" w:ascii="仿宋" w:hAnsi="仿宋" w:eastAsia="仿宋" w:cs="仿宋"/>
          <w:u w:val="single"/>
        </w:rPr>
        <w:t xml:space="preserve">        （单位名称）</w:t>
      </w:r>
      <w:r>
        <w:rPr>
          <w:rFonts w:hint="eastAsia" w:ascii="仿宋" w:hAnsi="仿宋" w:eastAsia="仿宋" w:cs="仿宋"/>
        </w:rPr>
        <w:t>承诺</w:t>
      </w:r>
      <w:r>
        <w:rPr>
          <w:rFonts w:hint="eastAsia" w:ascii="仿宋" w:hAnsi="仿宋" w:eastAsia="仿宋" w:cs="仿宋"/>
          <w:lang w:val="zh-CN"/>
        </w:rPr>
        <w:t>截至递交响应文件截止日未被列入失信被执行人、重大税收违法案件当事人名单、政府采购严重违法失信行为记录名单</w:t>
      </w:r>
      <w:r>
        <w:rPr>
          <w:rFonts w:hint="eastAsia" w:ascii="仿宋" w:hAnsi="仿宋" w:eastAsia="仿宋" w:cs="仿宋"/>
        </w:rPr>
        <w:t>。</w:t>
      </w:r>
    </w:p>
    <w:p>
      <w:pPr>
        <w:pStyle w:val="61"/>
        <w:snapToGrid w:val="0"/>
        <w:ind w:firstLine="480"/>
        <w:jc w:val="left"/>
        <w:rPr>
          <w:rFonts w:ascii="仿宋" w:hAnsi="仿宋" w:eastAsia="仿宋" w:cs="仿宋"/>
        </w:rPr>
      </w:pPr>
      <w:bookmarkStart w:id="133" w:name="_Toc2254"/>
      <w:bookmarkStart w:id="134" w:name="_Toc11413"/>
      <w:bookmarkStart w:id="135" w:name="_Toc18439"/>
      <w:bookmarkStart w:id="136" w:name="_Toc24488"/>
      <w:bookmarkStart w:id="137" w:name="_Toc17076"/>
      <w:bookmarkStart w:id="138" w:name="_Toc9017"/>
      <w:bookmarkStart w:id="139" w:name="_Toc17513"/>
      <w:bookmarkStart w:id="140" w:name="_Toc15077"/>
      <w:bookmarkStart w:id="141" w:name="_Toc28037"/>
      <w:bookmarkStart w:id="142" w:name="_Toc10086"/>
      <w:r>
        <w:rPr>
          <w:rFonts w:hint="eastAsia" w:ascii="仿宋" w:hAnsi="仿宋" w:eastAsia="仿宋" w:cs="仿宋"/>
        </w:rPr>
        <w:t>（2）我单位</w:t>
      </w:r>
      <w:r>
        <w:rPr>
          <w:rFonts w:hint="eastAsia" w:ascii="仿宋" w:hAnsi="仿宋" w:eastAsia="仿宋" w:cs="仿宋"/>
          <w:u w:val="single"/>
        </w:rPr>
        <w:t xml:space="preserve">        （单位名称）</w:t>
      </w:r>
      <w:r>
        <w:rPr>
          <w:rFonts w:hint="eastAsia" w:ascii="仿宋" w:hAnsi="仿宋" w:eastAsia="仿宋" w:cs="仿宋"/>
        </w:rPr>
        <w:t>、</w:t>
      </w:r>
      <w:r>
        <w:rPr>
          <w:rFonts w:hint="eastAsia" w:ascii="仿宋" w:hAnsi="仿宋" w:eastAsia="仿宋" w:cs="仿宋"/>
          <w:u w:val="single"/>
        </w:rPr>
        <w:t xml:space="preserve">      （法定代表人/主要负责人）</w:t>
      </w:r>
      <w:r>
        <w:rPr>
          <w:rFonts w:hint="eastAsia" w:ascii="仿宋" w:hAnsi="仿宋" w:eastAsia="仿宋" w:cs="仿宋"/>
        </w:rPr>
        <w:t>在</w:t>
      </w:r>
      <w:bookmarkEnd w:id="133"/>
      <w:bookmarkEnd w:id="134"/>
      <w:bookmarkEnd w:id="135"/>
      <w:bookmarkEnd w:id="136"/>
      <w:bookmarkEnd w:id="137"/>
      <w:r>
        <w:rPr>
          <w:rFonts w:hint="eastAsia" w:ascii="仿宋" w:hAnsi="仿宋" w:eastAsia="仿宋" w:cs="仿宋"/>
          <w:lang w:val="zh-CN"/>
        </w:rPr>
        <w:t>参加本项目政府采购活动前三年无行贿犯罪记录</w:t>
      </w:r>
      <w:r>
        <w:rPr>
          <w:rFonts w:hint="eastAsia" w:ascii="仿宋" w:hAnsi="仿宋" w:eastAsia="仿宋" w:cs="仿宋"/>
        </w:rPr>
        <w:t>。</w:t>
      </w:r>
      <w:bookmarkEnd w:id="138"/>
      <w:bookmarkEnd w:id="139"/>
      <w:bookmarkEnd w:id="140"/>
      <w:bookmarkEnd w:id="141"/>
      <w:bookmarkEnd w:id="142"/>
    </w:p>
    <w:p>
      <w:pPr>
        <w:pStyle w:val="61"/>
        <w:snapToGrid w:val="0"/>
        <w:ind w:firstLine="480"/>
        <w:jc w:val="left"/>
        <w:rPr>
          <w:rFonts w:ascii="仿宋" w:hAnsi="仿宋" w:eastAsia="仿宋" w:cs="仿宋"/>
        </w:rPr>
      </w:pPr>
      <w:r>
        <w:rPr>
          <w:rFonts w:hint="eastAsia" w:ascii="仿宋" w:hAnsi="仿宋" w:eastAsia="仿宋" w:cs="仿宋"/>
        </w:rPr>
        <w:t>二、我方满足本项目落实政府采购政策需满足的资格要求；</w:t>
      </w:r>
    </w:p>
    <w:p>
      <w:pPr>
        <w:pStyle w:val="61"/>
        <w:snapToGrid w:val="0"/>
        <w:ind w:firstLine="480"/>
        <w:jc w:val="left"/>
        <w:rPr>
          <w:rFonts w:ascii="仿宋" w:hAnsi="仿宋" w:eastAsia="仿宋" w:cs="仿宋"/>
        </w:rPr>
      </w:pPr>
      <w:r>
        <w:rPr>
          <w:rFonts w:hint="eastAsia" w:ascii="仿宋" w:hAnsi="仿宋" w:eastAsia="仿宋" w:cs="仿宋"/>
        </w:rPr>
        <w:t>三、我方满足本项目提出的特定资格要求。</w:t>
      </w:r>
    </w:p>
    <w:p>
      <w:pPr>
        <w:pStyle w:val="61"/>
        <w:snapToGrid w:val="0"/>
        <w:ind w:firstLine="480"/>
        <w:jc w:val="left"/>
        <w:rPr>
          <w:rFonts w:ascii="仿宋" w:hAnsi="仿宋" w:eastAsia="仿宋" w:cs="仿宋"/>
        </w:rPr>
      </w:pPr>
      <w:r>
        <w:rPr>
          <w:rFonts w:hint="eastAsia" w:ascii="仿宋" w:hAnsi="仿宋" w:eastAsia="仿宋" w:cs="仿宋"/>
        </w:rPr>
        <w:t>四、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pStyle w:val="61"/>
        <w:snapToGrid w:val="0"/>
        <w:ind w:firstLine="480"/>
        <w:jc w:val="left"/>
        <w:rPr>
          <w:rFonts w:ascii="仿宋" w:hAnsi="仿宋" w:eastAsia="仿宋" w:cs="仿宋"/>
        </w:rPr>
      </w:pPr>
      <w:r>
        <w:rPr>
          <w:rFonts w:hint="eastAsia" w:ascii="仿宋" w:hAnsi="仿宋" w:eastAsia="仿宋" w:cs="仿宋"/>
        </w:rPr>
        <w:t>五、在参加本次采购活动中，不存在与单位负责人为同一人或者存在直接控股、管理关系的其他供应商参与同一合同项下的政府采购活动的行为。</w:t>
      </w:r>
    </w:p>
    <w:p>
      <w:pPr>
        <w:pStyle w:val="61"/>
        <w:snapToGrid w:val="0"/>
        <w:ind w:firstLine="480"/>
        <w:jc w:val="left"/>
        <w:rPr>
          <w:rFonts w:ascii="仿宋" w:hAnsi="仿宋" w:eastAsia="仿宋" w:cs="仿宋"/>
        </w:rPr>
      </w:pPr>
      <w:r>
        <w:rPr>
          <w:rFonts w:hint="eastAsia" w:ascii="仿宋" w:hAnsi="仿宋" w:eastAsia="仿宋" w:cs="仿宋"/>
        </w:rPr>
        <w:t>六、在参加本次采购活动中，不存在和其他供应商在同一合同项下的采购项目中，同时委托同一个自然人、同一家庭的人员、同一单位的人员作为代理人的行为。</w:t>
      </w:r>
    </w:p>
    <w:p>
      <w:pPr>
        <w:pStyle w:val="61"/>
        <w:snapToGrid w:val="0"/>
        <w:ind w:firstLine="480"/>
        <w:jc w:val="left"/>
        <w:rPr>
          <w:rFonts w:ascii="仿宋" w:hAnsi="仿宋" w:eastAsia="仿宋" w:cs="仿宋"/>
        </w:rPr>
      </w:pPr>
      <w:r>
        <w:rPr>
          <w:rFonts w:hint="eastAsia" w:ascii="仿宋" w:hAnsi="仿宋" w:eastAsia="仿宋" w:cs="仿宋"/>
        </w:rPr>
        <w:t>七、参加本项目政府采购活动的前三年内，我单位、法定代表人和主要负责人均无行贿犯罪记录。</w:t>
      </w:r>
    </w:p>
    <w:p>
      <w:pPr>
        <w:pStyle w:val="61"/>
        <w:snapToGrid w:val="0"/>
        <w:ind w:firstLine="480"/>
        <w:jc w:val="left"/>
        <w:rPr>
          <w:rFonts w:ascii="仿宋" w:hAnsi="仿宋" w:eastAsia="仿宋" w:cs="仿宋"/>
        </w:rPr>
      </w:pPr>
      <w:r>
        <w:rPr>
          <w:rFonts w:hint="eastAsia" w:ascii="仿宋" w:hAnsi="仿宋" w:eastAsia="仿宋" w:cs="仿宋"/>
        </w:rPr>
        <w:t>八、响应文件中提供的任何资料和技术、服务、商务等响应承诺情况都是真实的、有效的、合法的。</w:t>
      </w:r>
    </w:p>
    <w:p>
      <w:pPr>
        <w:pStyle w:val="61"/>
        <w:snapToGrid w:val="0"/>
        <w:ind w:firstLine="480"/>
        <w:jc w:val="left"/>
        <w:rPr>
          <w:rFonts w:ascii="仿宋" w:hAnsi="仿宋" w:eastAsia="仿宋" w:cs="仿宋"/>
        </w:rPr>
      </w:pPr>
      <w:r>
        <w:rPr>
          <w:rFonts w:hint="eastAsia" w:ascii="仿宋" w:hAnsi="仿宋" w:eastAsia="仿宋" w:cs="仿宋"/>
        </w:rPr>
        <w:t>九、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pStyle w:val="61"/>
        <w:snapToGrid w:val="0"/>
        <w:ind w:firstLine="480"/>
        <w:jc w:val="left"/>
        <w:rPr>
          <w:rFonts w:ascii="仿宋" w:hAnsi="仿宋" w:eastAsia="仿宋" w:cs="仿宋"/>
        </w:rPr>
      </w:pPr>
      <w:r>
        <w:rPr>
          <w:rFonts w:hint="eastAsia" w:ascii="仿宋" w:hAnsi="仿宋" w:eastAsia="仿宋" w:cs="仿宋"/>
        </w:rPr>
        <w:t>本公司对上述承诺的内容事项真实性负责。如经查实上述承诺的内容事项存在虚假，我公司愿意接受以提供虚假材料谋取成交的法律责任。</w:t>
      </w:r>
    </w:p>
    <w:p>
      <w:pPr>
        <w:pStyle w:val="61"/>
        <w:snapToGrid w:val="0"/>
        <w:spacing w:afterLines="30"/>
        <w:ind w:firstLine="480"/>
        <w:jc w:val="left"/>
        <w:rPr>
          <w:rFonts w:ascii="仿宋" w:hAnsi="仿宋" w:eastAsia="仿宋" w:cs="仿宋"/>
        </w:rPr>
      </w:pPr>
    </w:p>
    <w:p>
      <w:pPr>
        <w:pStyle w:val="61"/>
        <w:snapToGrid w:val="0"/>
        <w:spacing w:afterLines="30"/>
        <w:ind w:firstLine="480"/>
        <w:jc w:val="left"/>
        <w:rPr>
          <w:rFonts w:ascii="仿宋" w:hAnsi="仿宋" w:eastAsia="仿宋" w:cs="仿宋"/>
        </w:rPr>
      </w:pPr>
      <w:r>
        <w:rPr>
          <w:rFonts w:hint="eastAsia" w:ascii="仿宋" w:hAnsi="仿宋" w:eastAsia="仿宋" w:cs="仿宋"/>
        </w:rPr>
        <w:t>法定责任人或授权代表（签字）：</w:t>
      </w:r>
      <w:r>
        <w:rPr>
          <w:rFonts w:hint="eastAsia" w:ascii="仿宋" w:hAnsi="仿宋" w:eastAsia="仿宋" w:cs="仿宋"/>
          <w:u w:val="single"/>
        </w:rPr>
        <w:t>XXXX</w:t>
      </w:r>
    </w:p>
    <w:p>
      <w:pPr>
        <w:pStyle w:val="61"/>
        <w:snapToGrid w:val="0"/>
        <w:spacing w:afterLines="30"/>
        <w:ind w:firstLine="480"/>
        <w:jc w:val="left"/>
        <w:rPr>
          <w:rFonts w:ascii="仿宋" w:hAnsi="仿宋" w:eastAsia="仿宋" w:cs="仿宋"/>
        </w:rPr>
      </w:pPr>
      <w:r>
        <w:rPr>
          <w:rFonts w:hint="eastAsia" w:ascii="仿宋" w:hAnsi="仿宋" w:eastAsia="仿宋" w:cs="仿宋"/>
        </w:rPr>
        <w:t>供应商名称：</w:t>
      </w:r>
      <w:r>
        <w:rPr>
          <w:rFonts w:hint="eastAsia" w:ascii="仿宋" w:hAnsi="仿宋" w:eastAsia="仿宋" w:cs="仿宋"/>
          <w:u w:val="single"/>
        </w:rPr>
        <w:t>XXXX</w:t>
      </w:r>
      <w:r>
        <w:rPr>
          <w:rFonts w:hint="eastAsia" w:ascii="仿宋" w:hAnsi="仿宋" w:eastAsia="仿宋" w:cs="仿宋"/>
        </w:rPr>
        <w:t>（盖章）</w:t>
      </w:r>
    </w:p>
    <w:p>
      <w:pPr>
        <w:pStyle w:val="61"/>
        <w:snapToGrid w:val="0"/>
        <w:spacing w:afterLines="30"/>
        <w:ind w:firstLine="480"/>
        <w:jc w:val="left"/>
        <w:rPr>
          <w:rFonts w:ascii="仿宋" w:hAnsi="仿宋" w:eastAsia="仿宋" w:cs="仿宋"/>
        </w:rPr>
      </w:pPr>
      <w:r>
        <w:rPr>
          <w:rFonts w:hint="eastAsia" w:ascii="仿宋" w:hAnsi="仿宋" w:eastAsia="仿宋" w:cs="仿宋"/>
        </w:rPr>
        <w:t>日期：</w:t>
      </w:r>
      <w:r>
        <w:rPr>
          <w:rFonts w:hint="eastAsia" w:ascii="仿宋" w:hAnsi="仿宋" w:eastAsia="仿宋" w:cs="仿宋"/>
          <w:u w:val="single"/>
        </w:rPr>
        <w:t>XXX</w:t>
      </w:r>
      <w:r>
        <w:rPr>
          <w:rFonts w:hint="eastAsia" w:ascii="仿宋" w:hAnsi="仿宋" w:eastAsia="仿宋" w:cs="仿宋"/>
        </w:rPr>
        <w:t>年</w:t>
      </w:r>
      <w:r>
        <w:rPr>
          <w:rFonts w:hint="eastAsia" w:ascii="仿宋" w:hAnsi="仿宋" w:eastAsia="仿宋" w:cs="仿宋"/>
          <w:u w:val="single"/>
        </w:rPr>
        <w:t>XX</w:t>
      </w:r>
      <w:r>
        <w:rPr>
          <w:rFonts w:hint="eastAsia" w:ascii="仿宋" w:hAnsi="仿宋" w:eastAsia="仿宋" w:cs="仿宋"/>
        </w:rPr>
        <w:t>月</w:t>
      </w:r>
      <w:r>
        <w:rPr>
          <w:rFonts w:hint="eastAsia" w:ascii="仿宋" w:hAnsi="仿宋" w:eastAsia="仿宋" w:cs="仿宋"/>
          <w:u w:val="single"/>
        </w:rPr>
        <w:t>XX</w:t>
      </w:r>
      <w:r>
        <w:rPr>
          <w:rFonts w:hint="eastAsia" w:ascii="仿宋" w:hAnsi="仿宋" w:eastAsia="仿宋" w:cs="仿宋"/>
        </w:rPr>
        <w:t>日</w:t>
      </w:r>
    </w:p>
    <w:p>
      <w:pPr>
        <w:pStyle w:val="5"/>
        <w:jc w:val="center"/>
        <w:rPr>
          <w:rFonts w:hAnsi="宋体" w:cs="仿宋"/>
          <w:sz w:val="28"/>
          <w:szCs w:val="28"/>
        </w:rPr>
      </w:pPr>
      <w:r>
        <w:rPr>
          <w:rFonts w:hint="eastAsia" w:ascii="仿宋" w:hAnsi="仿宋" w:eastAsia="仿宋" w:cs="仿宋"/>
        </w:rPr>
        <w:br w:type="page"/>
      </w:r>
      <w:r>
        <w:rPr>
          <w:rFonts w:hint="eastAsia" w:ascii="仿宋" w:hAnsi="仿宋" w:eastAsia="仿宋" w:cs="仿宋"/>
          <w:sz w:val="28"/>
          <w:szCs w:val="28"/>
        </w:rPr>
        <w:t>中小企业声明函</w:t>
      </w:r>
    </w:p>
    <w:p>
      <w:pPr>
        <w:pStyle w:val="61"/>
        <w:snapToGrid w:val="0"/>
        <w:ind w:firstLine="480"/>
        <w:jc w:val="left"/>
        <w:rPr>
          <w:rFonts w:ascii="仿宋" w:hAnsi="仿宋" w:eastAsia="仿宋" w:cs="仿宋"/>
        </w:rPr>
      </w:pPr>
      <w:r>
        <w:rPr>
          <w:rFonts w:hint="eastAsia" w:ascii="仿宋" w:hAnsi="仿宋" w:eastAsia="仿宋" w:cs="仿宋"/>
        </w:rPr>
        <w:t>本公司（联合体）郑重声明，根据《政府采购促进中小企业发展管理办法》（财库〔2020〕46 号）的规定，本公司（联合体）参加</w:t>
      </w:r>
      <w:r>
        <w:rPr>
          <w:rFonts w:hint="eastAsia" w:ascii="仿宋" w:hAnsi="仿宋" w:eastAsia="仿宋" w:cs="仿宋"/>
          <w:u w:val="single"/>
        </w:rPr>
        <w:t xml:space="preserve">   （单位名称）</w:t>
      </w:r>
      <w:r>
        <w:rPr>
          <w:rFonts w:hint="eastAsia" w:ascii="仿宋" w:hAnsi="仿宋" w:eastAsia="仿宋" w:cs="仿宋"/>
        </w:rPr>
        <w:t xml:space="preserve"> 的</w:t>
      </w:r>
      <w:r>
        <w:rPr>
          <w:rFonts w:hint="eastAsia" w:ascii="仿宋" w:hAnsi="仿宋" w:eastAsia="仿宋" w:cs="仿宋"/>
          <w:u w:val="single"/>
        </w:rPr>
        <w:t xml:space="preserve">   （项目名称） </w:t>
      </w:r>
      <w:r>
        <w:rPr>
          <w:rFonts w:hint="eastAsia" w:ascii="仿宋" w:hAnsi="仿宋" w:eastAsia="仿宋" w:cs="仿宋"/>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 </w:t>
      </w:r>
      <w:r>
        <w:rPr>
          <w:rFonts w:hint="eastAsia" w:ascii="仿宋" w:hAnsi="仿宋" w:eastAsia="仿宋" w:cs="仿宋"/>
          <w:sz w:val="24"/>
        </w:rPr>
        <w:t>，属于</w:t>
      </w:r>
      <w:r>
        <w:rPr>
          <w:rFonts w:hint="eastAsia" w:ascii="仿宋" w:hAnsi="仿宋" w:eastAsia="仿宋" w:cs="仿宋"/>
          <w:sz w:val="24"/>
          <w:u w:val="single"/>
        </w:rPr>
        <w:t xml:space="preserve">  （采购文件中明确的所属行业） </w:t>
      </w:r>
      <w:r>
        <w:rPr>
          <w:rFonts w:hint="eastAsia" w:ascii="仿宋" w:hAnsi="仿宋" w:eastAsia="仿宋" w:cs="仿宋"/>
          <w:sz w:val="24"/>
        </w:rPr>
        <w:t>；承建（承接）企业为</w:t>
      </w:r>
      <w:r>
        <w:rPr>
          <w:rFonts w:hint="eastAsia" w:ascii="仿宋" w:hAnsi="仿宋" w:eastAsia="仿宋" w:cs="仿宋"/>
          <w:sz w:val="24"/>
          <w:u w:val="single"/>
        </w:rPr>
        <w:t xml:space="preserve"> （企业名称）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w:t>
      </w:r>
    </w:p>
    <w:p>
      <w:pPr>
        <w:pStyle w:val="61"/>
        <w:snapToGrid w:val="0"/>
        <w:ind w:firstLine="480"/>
        <w:jc w:val="left"/>
        <w:rPr>
          <w:rFonts w:ascii="仿宋" w:hAnsi="仿宋" w:eastAsia="仿宋" w:cs="仿宋"/>
          <w:u w:val="single"/>
        </w:rPr>
      </w:pPr>
      <w:r>
        <w:rPr>
          <w:rFonts w:hint="eastAsia" w:ascii="仿宋" w:hAnsi="仿宋" w:eastAsia="仿宋" w:cs="仿宋"/>
        </w:rPr>
        <w:t>2.</w:t>
      </w:r>
      <w:r>
        <w:rPr>
          <w:rFonts w:hint="eastAsia" w:ascii="仿宋" w:hAnsi="仿宋" w:eastAsia="仿宋" w:cs="仿宋"/>
          <w:u w:val="single"/>
        </w:rPr>
        <w:t xml:space="preserve"> （标的名称） </w:t>
      </w:r>
      <w:r>
        <w:rPr>
          <w:rFonts w:hint="eastAsia" w:ascii="仿宋" w:hAnsi="仿宋" w:eastAsia="仿宋" w:cs="仿宋"/>
        </w:rPr>
        <w:t>，属于</w:t>
      </w:r>
      <w:r>
        <w:rPr>
          <w:rFonts w:hint="eastAsia" w:ascii="仿宋" w:hAnsi="仿宋" w:eastAsia="仿宋" w:cs="仿宋"/>
          <w:u w:val="single"/>
        </w:rPr>
        <w:t xml:space="preserve">  （采购文件中明确的所属行业） </w:t>
      </w:r>
      <w:r>
        <w:rPr>
          <w:rFonts w:hint="eastAsia" w:ascii="仿宋" w:hAnsi="仿宋" w:eastAsia="仿宋" w:cs="仿宋"/>
        </w:rPr>
        <w:t>；承建（承接）企业为</w:t>
      </w:r>
      <w:r>
        <w:rPr>
          <w:rFonts w:hint="eastAsia" w:ascii="仿宋" w:hAnsi="仿宋" w:eastAsia="仿宋" w:cs="仿宋"/>
          <w:u w:val="single"/>
        </w:rPr>
        <w:t xml:space="preserve"> （企业名称）</w:t>
      </w:r>
      <w:r>
        <w:rPr>
          <w:rFonts w:hint="eastAsia" w:ascii="仿宋" w:hAnsi="仿宋" w:eastAsia="仿宋" w:cs="仿宋"/>
        </w:rPr>
        <w:t>，从业人员</w:t>
      </w:r>
      <w:r>
        <w:rPr>
          <w:rFonts w:hint="eastAsia" w:ascii="仿宋" w:hAnsi="仿宋" w:eastAsia="仿宋" w:cs="仿宋"/>
          <w:u w:val="single"/>
        </w:rPr>
        <w:t xml:space="preserve">   </w:t>
      </w:r>
      <w:r>
        <w:rPr>
          <w:rFonts w:hint="eastAsia" w:ascii="仿宋" w:hAnsi="仿宋" w:eastAsia="仿宋" w:cs="仿宋"/>
        </w:rPr>
        <w:t>人，营业收入为</w:t>
      </w:r>
      <w:r>
        <w:rPr>
          <w:rFonts w:hint="eastAsia" w:ascii="仿宋" w:hAnsi="仿宋" w:eastAsia="仿宋" w:cs="仿宋"/>
          <w:u w:val="single"/>
        </w:rPr>
        <w:t xml:space="preserve">    </w:t>
      </w:r>
      <w:r>
        <w:rPr>
          <w:rFonts w:hint="eastAsia" w:ascii="仿宋" w:hAnsi="仿宋" w:eastAsia="仿宋" w:cs="仿宋"/>
        </w:rPr>
        <w:t>万元，资产总额为</w:t>
      </w:r>
      <w:r>
        <w:rPr>
          <w:rFonts w:hint="eastAsia" w:ascii="仿宋" w:hAnsi="仿宋" w:eastAsia="仿宋" w:cs="仿宋"/>
          <w:u w:val="single"/>
        </w:rPr>
        <w:t xml:space="preserve">   </w:t>
      </w:r>
      <w:r>
        <w:rPr>
          <w:rFonts w:hint="eastAsia" w:ascii="仿宋" w:hAnsi="仿宋" w:eastAsia="仿宋" w:cs="仿宋"/>
        </w:rPr>
        <w:t>万元，属于</w:t>
      </w:r>
      <w:r>
        <w:rPr>
          <w:rFonts w:hint="eastAsia" w:ascii="仿宋" w:hAnsi="仿宋" w:eastAsia="仿宋" w:cs="仿宋"/>
          <w:u w:val="single"/>
        </w:rPr>
        <w:t xml:space="preserve"> （中型企业、小型企业、微型企业）</w:t>
      </w:r>
      <w:r>
        <w:rPr>
          <w:rFonts w:hint="eastAsia" w:ascii="仿宋" w:hAnsi="仿宋" w:eastAsia="仿宋" w:cs="仿宋"/>
        </w:rPr>
        <w:t>；</w:t>
      </w:r>
    </w:p>
    <w:p>
      <w:pPr>
        <w:pStyle w:val="61"/>
        <w:snapToGrid w:val="0"/>
        <w:ind w:firstLine="480"/>
        <w:jc w:val="left"/>
        <w:rPr>
          <w:rFonts w:ascii="仿宋" w:hAnsi="仿宋" w:eastAsia="仿宋" w:cs="仿宋"/>
        </w:rPr>
      </w:pPr>
      <w:r>
        <w:rPr>
          <w:rFonts w:hint="eastAsia" w:ascii="仿宋" w:hAnsi="仿宋" w:eastAsia="仿宋" w:cs="仿宋"/>
        </w:rPr>
        <w:t>……</w:t>
      </w:r>
    </w:p>
    <w:p>
      <w:pPr>
        <w:pStyle w:val="61"/>
        <w:snapToGrid w:val="0"/>
        <w:ind w:firstLine="480"/>
        <w:jc w:val="left"/>
        <w:rPr>
          <w:rFonts w:ascii="仿宋" w:hAnsi="仿宋" w:eastAsia="仿宋" w:cs="仿宋"/>
        </w:rPr>
      </w:pPr>
      <w:r>
        <w:rPr>
          <w:rFonts w:hint="eastAsia" w:ascii="仿宋" w:hAnsi="仿宋" w:eastAsia="仿宋" w:cs="仿宋"/>
        </w:rPr>
        <w:t>以上企业，不属于大企业的分支机构，不存在控股股东为大企业的情形，也不存在与大企业的负责人为同一人的情形。</w:t>
      </w:r>
    </w:p>
    <w:p>
      <w:pPr>
        <w:pStyle w:val="61"/>
        <w:snapToGrid w:val="0"/>
        <w:ind w:firstLine="480"/>
        <w:jc w:val="left"/>
        <w:rPr>
          <w:rFonts w:ascii="仿宋" w:hAnsi="仿宋" w:eastAsia="仿宋" w:cs="仿宋"/>
        </w:rPr>
      </w:pPr>
      <w:r>
        <w:rPr>
          <w:rFonts w:hint="eastAsia" w:ascii="仿宋" w:hAnsi="仿宋" w:eastAsia="仿宋" w:cs="仿宋"/>
        </w:rPr>
        <w:t>本企业对上述声明内容的真实性负责。如有虚假，将依法承担相应责任。</w:t>
      </w:r>
    </w:p>
    <w:p>
      <w:pPr>
        <w:pStyle w:val="61"/>
        <w:snapToGrid w:val="0"/>
        <w:ind w:firstLine="480"/>
        <w:jc w:val="left"/>
        <w:rPr>
          <w:rFonts w:ascii="仿宋" w:hAnsi="仿宋" w:eastAsia="仿宋" w:cs="仿宋"/>
        </w:rPr>
      </w:pPr>
      <w:r>
        <w:rPr>
          <w:rFonts w:hint="eastAsia" w:ascii="仿宋" w:hAnsi="仿宋" w:eastAsia="仿宋" w:cs="仿宋"/>
        </w:rPr>
        <w:t xml:space="preserve">                                 企业名称（盖章）：</w:t>
      </w:r>
    </w:p>
    <w:p>
      <w:pPr>
        <w:pStyle w:val="61"/>
        <w:snapToGrid w:val="0"/>
        <w:ind w:firstLine="480"/>
        <w:jc w:val="left"/>
        <w:rPr>
          <w:rFonts w:ascii="仿宋" w:hAnsi="仿宋" w:eastAsia="仿宋" w:cs="仿宋"/>
        </w:rPr>
      </w:pPr>
      <w:r>
        <w:rPr>
          <w:rFonts w:hint="eastAsia" w:ascii="仿宋" w:hAnsi="仿宋" w:eastAsia="仿宋" w:cs="仿宋"/>
        </w:rPr>
        <w:t xml:space="preserve">                                 日 期：</w:t>
      </w:r>
    </w:p>
    <w:p>
      <w:pPr>
        <w:pStyle w:val="61"/>
        <w:snapToGrid w:val="0"/>
        <w:spacing w:afterLines="30"/>
        <w:ind w:firstLine="480"/>
        <w:jc w:val="left"/>
        <w:rPr>
          <w:rFonts w:ascii="仿宋" w:hAnsi="仿宋" w:eastAsia="仿宋" w:cs="仿宋"/>
        </w:rPr>
      </w:pPr>
    </w:p>
    <w:p>
      <w:pPr>
        <w:spacing w:line="360" w:lineRule="auto"/>
        <w:rPr>
          <w:rFonts w:ascii="仿宋" w:hAnsi="仿宋" w:eastAsia="仿宋" w:cs="仿宋"/>
          <w:sz w:val="21"/>
          <w:szCs w:val="21"/>
        </w:rPr>
      </w:pPr>
      <w:r>
        <w:rPr>
          <w:rFonts w:hint="eastAsia" w:ascii="仿宋" w:hAnsi="仿宋" w:eastAsia="仿宋" w:cs="仿宋"/>
          <w:sz w:val="21"/>
          <w:szCs w:val="21"/>
        </w:rPr>
        <w:t>注：</w:t>
      </w:r>
    </w:p>
    <w:p>
      <w:pPr>
        <w:spacing w:line="360" w:lineRule="auto"/>
        <w:rPr>
          <w:rFonts w:ascii="仿宋" w:hAnsi="仿宋" w:eastAsia="仿宋" w:cs="仿宋"/>
          <w:sz w:val="21"/>
          <w:szCs w:val="21"/>
        </w:rPr>
      </w:pPr>
      <w:r>
        <w:rPr>
          <w:rFonts w:hint="eastAsia" w:ascii="仿宋" w:hAnsi="仿宋" w:eastAsia="仿宋" w:cs="仿宋"/>
          <w:sz w:val="21"/>
          <w:szCs w:val="21"/>
        </w:rPr>
        <w:t>1、从业人员、营业收入、资产总额填报上一年度数据，无上一年度数据的新成立企业可不填报。</w:t>
      </w:r>
    </w:p>
    <w:p>
      <w:pPr>
        <w:spacing w:line="360" w:lineRule="auto"/>
        <w:rPr>
          <w:rFonts w:ascii="仿宋" w:hAnsi="仿宋" w:eastAsia="仿宋" w:cs="仿宋"/>
          <w:sz w:val="21"/>
          <w:szCs w:val="21"/>
        </w:rPr>
      </w:pPr>
      <w:r>
        <w:rPr>
          <w:rFonts w:hint="eastAsia" w:ascii="仿宋" w:hAnsi="仿宋" w:eastAsia="仿宋" w:cs="仿宋"/>
          <w:sz w:val="21"/>
          <w:szCs w:val="21"/>
        </w:rPr>
        <w:t>2、供应商符合《工业和信息化部、国家统计局、国家发展和改革委员会、财政部关于印发中小企业划型标准规定的通知》（工信部联企业〔2011〕300号）规定的划分标准为中小微型企业。</w:t>
      </w:r>
    </w:p>
    <w:p>
      <w:pPr>
        <w:pStyle w:val="61"/>
        <w:ind w:firstLine="420"/>
        <w:jc w:val="left"/>
        <w:rPr>
          <w:rFonts w:ascii="仿宋" w:hAnsi="仿宋" w:eastAsia="仿宋" w:cs="仿宋"/>
          <w:sz w:val="21"/>
          <w:szCs w:val="21"/>
        </w:rPr>
      </w:pPr>
    </w:p>
    <w:p>
      <w:pPr>
        <w:pStyle w:val="2"/>
        <w:tabs>
          <w:tab w:val="left" w:pos="0"/>
        </w:tabs>
        <w:spacing w:after="0" w:line="360" w:lineRule="auto"/>
        <w:jc w:val="center"/>
        <w:outlineLvl w:val="1"/>
        <w:rPr>
          <w:rFonts w:hAnsi="宋体" w:cs="宋体"/>
          <w:sz w:val="28"/>
          <w:szCs w:val="28"/>
        </w:rPr>
      </w:pPr>
      <w:r>
        <w:rPr>
          <w:rFonts w:hint="eastAsia" w:ascii="仿宋" w:hAnsi="仿宋" w:eastAsia="仿宋" w:cs="仿宋"/>
          <w:sz w:val="21"/>
          <w:szCs w:val="21"/>
        </w:rPr>
        <w:br w:type="page"/>
      </w:r>
      <w:r>
        <w:rPr>
          <w:rFonts w:hint="eastAsia" w:ascii="仿宋" w:hAnsi="仿宋" w:eastAsia="仿宋" w:cs="仿宋"/>
          <w:b/>
          <w:bCs/>
          <w:sz w:val="28"/>
          <w:szCs w:val="28"/>
        </w:rPr>
        <w:t>监狱企业相关证明材料</w:t>
      </w:r>
    </w:p>
    <w:p>
      <w:pPr>
        <w:pStyle w:val="2"/>
        <w:tabs>
          <w:tab w:val="left" w:pos="0"/>
        </w:tabs>
        <w:spacing w:after="0" w:line="360" w:lineRule="auto"/>
        <w:ind w:firstLine="422" w:firstLineChars="200"/>
        <w:rPr>
          <w:rFonts w:hAnsi="宋体" w:cs="宋体"/>
          <w:b/>
          <w:bCs/>
          <w:sz w:val="21"/>
          <w:szCs w:val="21"/>
        </w:rPr>
      </w:pPr>
    </w:p>
    <w:p>
      <w:pPr>
        <w:pStyle w:val="61"/>
        <w:snapToGrid w:val="0"/>
        <w:ind w:firstLine="480"/>
        <w:jc w:val="left"/>
        <w:rPr>
          <w:rFonts w:ascii="仿宋" w:hAnsi="仿宋" w:eastAsia="仿宋" w:cs="仿宋"/>
        </w:rPr>
      </w:pPr>
    </w:p>
    <w:p>
      <w:pPr>
        <w:pStyle w:val="61"/>
        <w:snapToGrid w:val="0"/>
        <w:ind w:firstLine="480"/>
        <w:jc w:val="left"/>
        <w:rPr>
          <w:rFonts w:ascii="仿宋" w:hAnsi="仿宋" w:eastAsia="仿宋" w:cs="仿宋"/>
        </w:rPr>
      </w:pPr>
      <w:r>
        <w:rPr>
          <w:rFonts w:hint="eastAsia" w:ascii="仿宋" w:hAnsi="仿宋" w:eastAsia="仿宋" w:cs="仿宋"/>
        </w:rPr>
        <w:t>说明：</w:t>
      </w:r>
    </w:p>
    <w:p>
      <w:pPr>
        <w:pStyle w:val="61"/>
        <w:snapToGrid w:val="0"/>
        <w:ind w:firstLine="480"/>
        <w:jc w:val="left"/>
        <w:rPr>
          <w:rFonts w:ascii="仿宋" w:hAnsi="仿宋" w:eastAsia="仿宋" w:cs="仿宋"/>
        </w:rPr>
      </w:pPr>
      <w:r>
        <w:rPr>
          <w:rFonts w:hint="eastAsia" w:ascii="仿宋" w:hAnsi="仿宋" w:eastAsia="仿宋" w:cs="仿宋"/>
        </w:rPr>
        <w:t>1.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pStyle w:val="61"/>
        <w:snapToGrid w:val="0"/>
        <w:ind w:firstLine="480"/>
        <w:jc w:val="left"/>
        <w:rPr>
          <w:rFonts w:ascii="仿宋" w:hAnsi="仿宋" w:eastAsia="仿宋" w:cs="仿宋"/>
        </w:rPr>
      </w:pPr>
      <w:r>
        <w:rPr>
          <w:rFonts w:hint="eastAsia" w:ascii="仿宋" w:hAnsi="仿宋" w:eastAsia="仿宋" w:cs="仿宋"/>
        </w:rPr>
        <w:t>2.供应商属于监狱企业则提供，非监狱企业不需要提供。</w:t>
      </w:r>
    </w:p>
    <w:p>
      <w:pPr>
        <w:pStyle w:val="61"/>
        <w:ind w:firstLine="420"/>
        <w:jc w:val="left"/>
        <w:rPr>
          <w:rFonts w:ascii="仿宋" w:hAnsi="仿宋" w:eastAsia="仿宋" w:cs="仿宋"/>
          <w:sz w:val="21"/>
          <w:szCs w:val="21"/>
        </w:rPr>
      </w:pPr>
    </w:p>
    <w:p>
      <w:pPr>
        <w:spacing w:beforeLines="100" w:afterLines="100" w:line="480" w:lineRule="auto"/>
        <w:jc w:val="center"/>
        <w:rPr>
          <w:rFonts w:hAnsi="宋体" w:cs="宋体"/>
          <w:b/>
          <w:sz w:val="28"/>
          <w:szCs w:val="28"/>
        </w:rPr>
      </w:pPr>
      <w:r>
        <w:rPr>
          <w:rFonts w:hint="eastAsia" w:ascii="仿宋" w:hAnsi="仿宋" w:eastAsia="仿宋" w:cs="仿宋"/>
          <w:sz w:val="21"/>
          <w:szCs w:val="21"/>
        </w:rPr>
        <w:br w:type="page"/>
      </w:r>
      <w:r>
        <w:rPr>
          <w:rFonts w:hint="eastAsia" w:ascii="仿宋" w:hAnsi="仿宋" w:eastAsia="仿宋" w:cs="仿宋"/>
          <w:b/>
          <w:sz w:val="28"/>
          <w:szCs w:val="28"/>
        </w:rPr>
        <w:t>残疾人福利性单位声明函</w:t>
      </w:r>
    </w:p>
    <w:p>
      <w:pPr>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〔2017〕141</w:t>
      </w:r>
      <w:r>
        <w:rPr>
          <w:rFonts w:hint="eastAsia" w:ascii="仿宋" w:hAnsi="仿宋" w:eastAsia="仿宋" w:cs="仿宋"/>
          <w:spacing w:val="6"/>
          <w:sz w:val="24"/>
        </w:rPr>
        <w:t>号）的规定，本单位为符合条件的残疾人福利性单位，且本单位参加</w:t>
      </w:r>
      <w:r>
        <w:rPr>
          <w:rFonts w:hint="eastAsia" w:ascii="仿宋" w:hAnsi="仿宋" w:eastAsia="仿宋" w:cs="仿宋"/>
          <w:spacing w:val="6"/>
          <w:sz w:val="24"/>
          <w:u w:val="single"/>
        </w:rPr>
        <w:t xml:space="preserve">     </w:t>
      </w:r>
      <w:r>
        <w:rPr>
          <w:rFonts w:hint="eastAsia" w:ascii="仿宋" w:hAnsi="仿宋" w:eastAsia="仿宋" w:cs="仿宋"/>
          <w:spacing w:val="6"/>
          <w:sz w:val="24"/>
        </w:rPr>
        <w:t>单位的</w:t>
      </w:r>
      <w:r>
        <w:rPr>
          <w:rFonts w:hint="eastAsia" w:ascii="仿宋" w:hAnsi="仿宋" w:eastAsia="仿宋" w:cs="仿宋"/>
          <w:spacing w:val="6"/>
          <w:sz w:val="24"/>
          <w:u w:val="single"/>
        </w:rPr>
        <w:t xml:space="preserve">     </w:t>
      </w:r>
      <w:r>
        <w:rPr>
          <w:rFonts w:hint="eastAsia" w:ascii="仿宋" w:hAnsi="仿宋" w:eastAsia="仿宋" w:cs="仿宋"/>
          <w:spacing w:val="6"/>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pPr>
        <w:spacing w:line="360" w:lineRule="auto"/>
        <w:ind w:firstLine="504" w:firstLineChars="200"/>
        <w:rPr>
          <w:rFonts w:ascii="仿宋" w:hAnsi="仿宋" w:eastAsia="仿宋" w:cs="仿宋"/>
          <w:spacing w:val="6"/>
          <w:sz w:val="24"/>
        </w:rPr>
      </w:pPr>
    </w:p>
    <w:p>
      <w:pPr>
        <w:spacing w:line="360" w:lineRule="auto"/>
        <w:ind w:firstLine="504" w:firstLineChars="200"/>
        <w:rPr>
          <w:rFonts w:ascii="仿宋" w:hAnsi="仿宋" w:eastAsia="仿宋" w:cs="仿宋"/>
          <w:spacing w:val="6"/>
          <w:sz w:val="24"/>
        </w:rPr>
      </w:pPr>
    </w:p>
    <w:p>
      <w:pPr>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 xml:space="preserve">               单位名称（盖章）：</w:t>
      </w:r>
    </w:p>
    <w:p>
      <w:pPr>
        <w:spacing w:line="360" w:lineRule="auto"/>
        <w:ind w:firstLine="504" w:firstLineChars="200"/>
        <w:rPr>
          <w:rFonts w:hAnsi="宋体" w:cs="宋体"/>
          <w:sz w:val="24"/>
        </w:rPr>
      </w:pPr>
      <w:r>
        <w:rPr>
          <w:rFonts w:hint="eastAsia" w:ascii="仿宋" w:hAnsi="仿宋" w:eastAsia="仿宋" w:cs="仿宋"/>
          <w:spacing w:val="6"/>
          <w:sz w:val="24"/>
        </w:rPr>
        <w:t xml:space="preserve">               日  期：</w:t>
      </w:r>
    </w:p>
    <w:p>
      <w:pPr>
        <w:spacing w:line="360" w:lineRule="auto"/>
        <w:ind w:firstLine="482" w:firstLineChars="200"/>
        <w:rPr>
          <w:rFonts w:hAnsi="宋体" w:cs="宋体"/>
          <w:b/>
          <w:sz w:val="24"/>
        </w:rPr>
      </w:pPr>
    </w:p>
    <w:p>
      <w:pPr>
        <w:pStyle w:val="61"/>
        <w:ind w:firstLine="444"/>
        <w:jc w:val="left"/>
        <w:rPr>
          <w:rFonts w:ascii="仿宋" w:hAnsi="仿宋" w:eastAsia="仿宋" w:cs="仿宋"/>
        </w:rPr>
      </w:pPr>
      <w:r>
        <w:rPr>
          <w:rFonts w:hint="eastAsia" w:ascii="仿宋" w:hAnsi="仿宋" w:eastAsia="仿宋" w:cs="仿宋"/>
          <w:spacing w:val="6"/>
          <w:sz w:val="21"/>
          <w:szCs w:val="21"/>
        </w:rPr>
        <w:t>（注：供应商属于残疾人福利性单位则提供，不属于残疾人福利性单位不需要提供）</w:t>
      </w:r>
    </w:p>
    <w:p>
      <w:pPr>
        <w:pStyle w:val="61"/>
        <w:ind w:firstLine="602"/>
        <w:jc w:val="left"/>
        <w:rPr>
          <w:rFonts w:ascii="仿宋" w:hAnsi="仿宋" w:eastAsia="仿宋" w:cs="仿宋"/>
          <w:b/>
          <w:sz w:val="30"/>
          <w:szCs w:val="30"/>
        </w:rPr>
      </w:pPr>
      <w:r>
        <w:rPr>
          <w:rFonts w:hint="eastAsia" w:ascii="仿宋" w:hAnsi="仿宋" w:eastAsia="仿宋" w:cs="仿宋"/>
          <w:b/>
          <w:sz w:val="30"/>
          <w:szCs w:val="30"/>
        </w:rPr>
        <w:br w:type="page"/>
      </w:r>
      <w:r>
        <w:rPr>
          <w:rFonts w:hint="eastAsia" w:ascii="仿宋" w:hAnsi="仿宋" w:eastAsia="仿宋" w:cs="仿宋"/>
          <w:b/>
          <w:sz w:val="30"/>
          <w:szCs w:val="30"/>
        </w:rPr>
        <w:t>采购文件要求以及供应商认为应当提供的其它资格证明材料</w:t>
      </w:r>
    </w:p>
    <w:p>
      <w:pPr>
        <w:pStyle w:val="61"/>
        <w:ind w:firstLine="0" w:firstLineChars="0"/>
        <w:jc w:val="center"/>
        <w:rPr>
          <w:rFonts w:ascii="仿宋" w:hAnsi="仿宋" w:eastAsia="仿宋" w:cs="仿宋"/>
        </w:rPr>
      </w:pPr>
      <w:r>
        <w:rPr>
          <w:rFonts w:hint="eastAsia" w:ascii="仿宋" w:hAnsi="仿宋" w:eastAsia="仿宋" w:cs="仿宋"/>
        </w:rPr>
        <w:t>（格式自拟）</w:t>
      </w:r>
    </w:p>
    <w:p>
      <w:pPr>
        <w:tabs>
          <w:tab w:val="left" w:pos="3780"/>
        </w:tabs>
        <w:snapToGrid w:val="0"/>
        <w:jc w:val="right"/>
        <w:rPr>
          <w:rFonts w:ascii="仿宋" w:hAnsi="仿宋" w:eastAsia="仿宋" w:cs="仿宋"/>
          <w:szCs w:val="24"/>
        </w:rPr>
      </w:pPr>
      <w:r>
        <w:rPr>
          <w:rFonts w:hint="eastAsia" w:ascii="仿宋" w:hAnsi="仿宋" w:eastAsia="仿宋" w:cs="仿宋"/>
          <w:b/>
          <w:sz w:val="30"/>
          <w:szCs w:val="30"/>
        </w:rPr>
        <w:br w:type="page"/>
      </w:r>
      <w:r>
        <w:rPr>
          <w:rFonts w:hint="eastAsia" w:ascii="仿宋" w:hAnsi="仿宋" w:eastAsia="仿宋" w:cs="仿宋"/>
          <w:szCs w:val="24"/>
        </w:rPr>
        <w:t>（正本/副本）</w:t>
      </w:r>
    </w:p>
    <w:p>
      <w:pPr>
        <w:tabs>
          <w:tab w:val="left" w:pos="3780"/>
        </w:tabs>
        <w:snapToGrid w:val="0"/>
        <w:jc w:val="left"/>
        <w:rPr>
          <w:rFonts w:ascii="仿宋" w:hAnsi="仿宋" w:eastAsia="仿宋" w:cs="仿宋"/>
          <w:szCs w:val="24"/>
        </w:rPr>
      </w:pPr>
    </w:p>
    <w:p>
      <w:pPr>
        <w:tabs>
          <w:tab w:val="left" w:pos="3780"/>
        </w:tabs>
        <w:snapToGrid w:val="0"/>
        <w:jc w:val="left"/>
        <w:rPr>
          <w:rFonts w:ascii="仿宋" w:hAnsi="仿宋" w:eastAsia="仿宋" w:cs="仿宋"/>
          <w:szCs w:val="24"/>
        </w:rPr>
      </w:pPr>
    </w:p>
    <w:p>
      <w:pPr>
        <w:tabs>
          <w:tab w:val="left" w:pos="3780"/>
        </w:tabs>
        <w:snapToGrid w:val="0"/>
        <w:jc w:val="left"/>
        <w:rPr>
          <w:rFonts w:ascii="仿宋" w:hAnsi="仿宋" w:eastAsia="仿宋" w:cs="仿宋"/>
          <w:szCs w:val="24"/>
        </w:rPr>
      </w:pPr>
    </w:p>
    <w:p>
      <w:pPr>
        <w:tabs>
          <w:tab w:val="left" w:pos="3780"/>
        </w:tabs>
        <w:snapToGrid w:val="0"/>
        <w:jc w:val="left"/>
        <w:rPr>
          <w:rFonts w:ascii="仿宋" w:hAnsi="仿宋" w:eastAsia="仿宋" w:cs="仿宋"/>
          <w:szCs w:val="24"/>
        </w:rPr>
      </w:pPr>
    </w:p>
    <w:p>
      <w:pPr>
        <w:tabs>
          <w:tab w:val="left" w:pos="3780"/>
        </w:tabs>
        <w:snapToGrid w:val="0"/>
        <w:jc w:val="left"/>
        <w:rPr>
          <w:rFonts w:ascii="仿宋" w:hAnsi="仿宋" w:eastAsia="仿宋" w:cs="仿宋"/>
          <w:szCs w:val="24"/>
        </w:rPr>
      </w:pPr>
    </w:p>
    <w:p>
      <w:pPr>
        <w:snapToGrid w:val="0"/>
        <w:spacing w:line="276" w:lineRule="auto"/>
        <w:jc w:val="center"/>
        <w:rPr>
          <w:rFonts w:ascii="仿宋" w:hAnsi="仿宋" w:eastAsia="仿宋" w:cs="仿宋"/>
          <w:bCs/>
          <w:sz w:val="52"/>
          <w:szCs w:val="52"/>
        </w:rPr>
      </w:pPr>
      <w:r>
        <w:rPr>
          <w:rFonts w:hint="eastAsia" w:ascii="仿宋" w:hAnsi="仿宋" w:eastAsia="仿宋" w:cs="仿宋"/>
          <w:bCs/>
          <w:sz w:val="52"/>
          <w:szCs w:val="52"/>
        </w:rPr>
        <w:t>四川省政府采购项目</w:t>
      </w:r>
    </w:p>
    <w:p>
      <w:pPr>
        <w:snapToGrid w:val="0"/>
        <w:spacing w:line="276" w:lineRule="auto"/>
        <w:jc w:val="center"/>
        <w:rPr>
          <w:rFonts w:ascii="仿宋" w:hAnsi="仿宋" w:eastAsia="仿宋" w:cs="仿宋"/>
          <w:bCs/>
          <w:sz w:val="52"/>
          <w:szCs w:val="52"/>
        </w:rPr>
      </w:pPr>
      <w:r>
        <w:rPr>
          <w:rFonts w:hint="eastAsia" w:ascii="仿宋" w:hAnsi="仿宋" w:eastAsia="仿宋" w:cs="仿宋"/>
          <w:bCs/>
          <w:sz w:val="52"/>
          <w:szCs w:val="52"/>
        </w:rPr>
        <w:t>竞争性磋商其它响应文件</w:t>
      </w:r>
    </w:p>
    <w:p>
      <w:pPr>
        <w:tabs>
          <w:tab w:val="left" w:pos="3780"/>
        </w:tabs>
        <w:snapToGrid w:val="0"/>
        <w:jc w:val="center"/>
        <w:rPr>
          <w:rFonts w:ascii="仿宋" w:hAnsi="仿宋" w:eastAsia="仿宋" w:cs="仿宋"/>
          <w:szCs w:val="24"/>
        </w:rPr>
      </w:pPr>
    </w:p>
    <w:p>
      <w:pPr>
        <w:tabs>
          <w:tab w:val="left" w:pos="3780"/>
        </w:tabs>
        <w:snapToGrid w:val="0"/>
        <w:jc w:val="left"/>
        <w:rPr>
          <w:rFonts w:ascii="仿宋" w:hAnsi="仿宋" w:eastAsia="仿宋" w:cs="仿宋"/>
          <w:szCs w:val="24"/>
        </w:rPr>
      </w:pPr>
    </w:p>
    <w:p>
      <w:pPr>
        <w:tabs>
          <w:tab w:val="left" w:pos="3780"/>
        </w:tabs>
        <w:snapToGrid w:val="0"/>
        <w:jc w:val="left"/>
        <w:rPr>
          <w:rFonts w:ascii="仿宋" w:hAnsi="仿宋" w:eastAsia="仿宋" w:cs="仿宋"/>
          <w:szCs w:val="24"/>
        </w:rPr>
      </w:pPr>
    </w:p>
    <w:p>
      <w:pPr>
        <w:tabs>
          <w:tab w:val="left" w:pos="3780"/>
        </w:tabs>
        <w:snapToGrid w:val="0"/>
        <w:jc w:val="left"/>
        <w:rPr>
          <w:rFonts w:ascii="仿宋" w:hAnsi="仿宋" w:eastAsia="仿宋" w:cs="仿宋"/>
          <w:szCs w:val="24"/>
        </w:rPr>
      </w:pPr>
    </w:p>
    <w:p>
      <w:pPr>
        <w:tabs>
          <w:tab w:val="left" w:pos="3780"/>
        </w:tabs>
        <w:snapToGrid w:val="0"/>
        <w:spacing w:line="480" w:lineRule="auto"/>
        <w:ind w:firstLine="640" w:firstLineChars="200"/>
        <w:jc w:val="left"/>
        <w:rPr>
          <w:rFonts w:ascii="仿宋" w:hAnsi="仿宋" w:eastAsia="仿宋" w:cs="仿宋"/>
          <w:bCs/>
          <w:sz w:val="32"/>
          <w:szCs w:val="32"/>
        </w:rPr>
      </w:pPr>
      <w:r>
        <w:rPr>
          <w:rFonts w:hint="eastAsia" w:ascii="仿宋" w:hAnsi="仿宋" w:eastAsia="仿宋" w:cs="仿宋"/>
          <w:bCs/>
          <w:sz w:val="32"/>
          <w:szCs w:val="32"/>
        </w:rPr>
        <w:t>项目编号：</w:t>
      </w:r>
    </w:p>
    <w:p>
      <w:pPr>
        <w:snapToGrid w:val="0"/>
        <w:spacing w:line="480" w:lineRule="auto"/>
        <w:ind w:firstLine="640" w:firstLineChars="200"/>
        <w:jc w:val="left"/>
        <w:rPr>
          <w:rFonts w:ascii="仿宋" w:hAnsi="仿宋" w:eastAsia="仿宋" w:cs="仿宋"/>
          <w:bCs/>
          <w:sz w:val="32"/>
          <w:szCs w:val="32"/>
        </w:rPr>
      </w:pPr>
      <w:r>
        <w:rPr>
          <w:rFonts w:hint="eastAsia" w:ascii="仿宋" w:hAnsi="仿宋" w:eastAsia="仿宋" w:cs="仿宋"/>
          <w:bCs/>
          <w:sz w:val="32"/>
          <w:szCs w:val="32"/>
        </w:rPr>
        <w:t>项目名称：</w:t>
      </w:r>
    </w:p>
    <w:p>
      <w:pPr>
        <w:snapToGrid w:val="0"/>
        <w:spacing w:line="480" w:lineRule="auto"/>
        <w:ind w:firstLine="640" w:firstLineChars="200"/>
        <w:jc w:val="left"/>
        <w:rPr>
          <w:rFonts w:ascii="仿宋" w:hAnsi="仿宋" w:eastAsia="仿宋" w:cs="仿宋"/>
          <w:bCs/>
          <w:sz w:val="32"/>
          <w:szCs w:val="32"/>
        </w:rPr>
      </w:pPr>
      <w:r>
        <w:rPr>
          <w:rFonts w:hint="eastAsia" w:ascii="仿宋" w:hAnsi="仿宋" w:eastAsia="仿宋" w:cs="仿宋"/>
          <w:bCs/>
          <w:sz w:val="32"/>
          <w:szCs w:val="32"/>
        </w:rPr>
        <w:t>包    号：</w:t>
      </w:r>
    </w:p>
    <w:p>
      <w:pPr>
        <w:adjustRightInd w:val="0"/>
        <w:snapToGrid w:val="0"/>
        <w:jc w:val="left"/>
        <w:rPr>
          <w:rFonts w:ascii="仿宋" w:hAnsi="仿宋" w:eastAsia="仿宋" w:cs="仿宋"/>
          <w:b/>
          <w:sz w:val="32"/>
          <w:szCs w:val="32"/>
        </w:rPr>
      </w:pPr>
    </w:p>
    <w:p>
      <w:pPr>
        <w:adjustRightInd w:val="0"/>
        <w:snapToGrid w:val="0"/>
        <w:jc w:val="left"/>
        <w:rPr>
          <w:rFonts w:ascii="仿宋" w:hAnsi="仿宋" w:eastAsia="仿宋" w:cs="仿宋"/>
          <w:b/>
          <w:sz w:val="32"/>
          <w:szCs w:val="32"/>
        </w:rPr>
      </w:pPr>
    </w:p>
    <w:p>
      <w:pPr>
        <w:snapToGrid w:val="0"/>
        <w:ind w:firstLine="630" w:firstLineChars="196"/>
        <w:jc w:val="left"/>
        <w:rPr>
          <w:rFonts w:ascii="仿宋" w:hAnsi="仿宋" w:eastAsia="仿宋" w:cs="仿宋"/>
          <w:b/>
          <w:bCs/>
          <w:sz w:val="32"/>
          <w:szCs w:val="32"/>
        </w:rPr>
      </w:pPr>
    </w:p>
    <w:p>
      <w:pPr>
        <w:snapToGrid w:val="0"/>
        <w:ind w:firstLine="630" w:firstLineChars="196"/>
        <w:jc w:val="left"/>
        <w:rPr>
          <w:rFonts w:ascii="仿宋" w:hAnsi="仿宋" w:eastAsia="仿宋" w:cs="仿宋"/>
          <w:b/>
          <w:bCs/>
          <w:sz w:val="32"/>
          <w:szCs w:val="32"/>
        </w:rPr>
      </w:pPr>
    </w:p>
    <w:p>
      <w:pPr>
        <w:snapToGrid w:val="0"/>
        <w:ind w:firstLine="630" w:firstLineChars="196"/>
        <w:jc w:val="left"/>
        <w:rPr>
          <w:rFonts w:ascii="仿宋" w:hAnsi="仿宋" w:eastAsia="仿宋" w:cs="仿宋"/>
          <w:b/>
          <w:bCs/>
          <w:sz w:val="32"/>
          <w:szCs w:val="32"/>
        </w:rPr>
      </w:pPr>
    </w:p>
    <w:p>
      <w:pPr>
        <w:snapToGrid w:val="0"/>
        <w:ind w:firstLine="630" w:firstLineChars="196"/>
        <w:jc w:val="left"/>
        <w:rPr>
          <w:rFonts w:ascii="仿宋" w:hAnsi="仿宋" w:eastAsia="仿宋" w:cs="仿宋"/>
          <w:b/>
          <w:bCs/>
          <w:sz w:val="32"/>
          <w:szCs w:val="32"/>
        </w:rPr>
      </w:pPr>
    </w:p>
    <w:p>
      <w:pPr>
        <w:snapToGrid w:val="0"/>
        <w:ind w:firstLine="630" w:firstLineChars="196"/>
        <w:jc w:val="left"/>
        <w:rPr>
          <w:rFonts w:ascii="仿宋" w:hAnsi="仿宋" w:eastAsia="仿宋" w:cs="仿宋"/>
          <w:b/>
          <w:bCs/>
          <w:sz w:val="32"/>
          <w:szCs w:val="32"/>
        </w:rPr>
      </w:pPr>
    </w:p>
    <w:p>
      <w:pPr>
        <w:snapToGrid w:val="0"/>
        <w:ind w:firstLine="630" w:firstLineChars="196"/>
        <w:jc w:val="left"/>
        <w:rPr>
          <w:rFonts w:ascii="仿宋" w:hAnsi="仿宋" w:eastAsia="仿宋" w:cs="仿宋"/>
          <w:b/>
          <w:bCs/>
          <w:sz w:val="32"/>
          <w:szCs w:val="32"/>
        </w:rPr>
      </w:pPr>
    </w:p>
    <w:p>
      <w:pPr>
        <w:pStyle w:val="61"/>
        <w:snapToGrid w:val="0"/>
        <w:spacing w:beforeLines="100" w:afterLines="50"/>
        <w:ind w:firstLine="0" w:firstLineChars="0"/>
        <w:jc w:val="center"/>
        <w:rPr>
          <w:rFonts w:ascii="仿宋" w:hAnsi="仿宋" w:eastAsia="仿宋" w:cs="仿宋"/>
          <w:bCs/>
          <w:kern w:val="0"/>
          <w:sz w:val="32"/>
          <w:szCs w:val="32"/>
        </w:rPr>
      </w:pPr>
      <w:r>
        <w:rPr>
          <w:rFonts w:hint="eastAsia" w:ascii="仿宋" w:hAnsi="仿宋" w:eastAsia="仿宋" w:cs="仿宋"/>
          <w:bCs/>
          <w:kern w:val="0"/>
          <w:sz w:val="32"/>
          <w:szCs w:val="32"/>
        </w:rPr>
        <w:t>供应商全称：</w:t>
      </w:r>
      <w:r>
        <w:rPr>
          <w:rFonts w:hint="eastAsia" w:ascii="仿宋" w:hAnsi="仿宋" w:eastAsia="仿宋" w:cs="仿宋"/>
          <w:bCs/>
          <w:kern w:val="0"/>
          <w:sz w:val="32"/>
          <w:szCs w:val="32"/>
          <w:u w:val="single"/>
        </w:rPr>
        <w:t>XXXXXXXXXXXXXXX</w:t>
      </w:r>
      <w:r>
        <w:rPr>
          <w:rFonts w:hint="eastAsia" w:ascii="仿宋" w:hAnsi="仿宋" w:eastAsia="仿宋" w:cs="仿宋"/>
          <w:bCs/>
          <w:kern w:val="0"/>
          <w:sz w:val="32"/>
          <w:szCs w:val="32"/>
        </w:rPr>
        <w:t>（盖章）</w:t>
      </w:r>
    </w:p>
    <w:p>
      <w:pPr>
        <w:pStyle w:val="61"/>
        <w:snapToGrid w:val="0"/>
        <w:spacing w:beforeLines="100" w:afterLines="50"/>
        <w:ind w:firstLine="0" w:firstLineChars="0"/>
        <w:jc w:val="center"/>
        <w:rPr>
          <w:rFonts w:ascii="仿宋" w:hAnsi="仿宋" w:eastAsia="仿宋" w:cs="仿宋"/>
          <w:sz w:val="32"/>
          <w:szCs w:val="32"/>
        </w:rPr>
      </w:pPr>
      <w:r>
        <w:rPr>
          <w:rFonts w:hint="eastAsia" w:ascii="仿宋" w:hAnsi="仿宋" w:eastAsia="仿宋" w:cs="仿宋"/>
          <w:bCs/>
          <w:kern w:val="0"/>
          <w:sz w:val="32"/>
          <w:szCs w:val="32"/>
        </w:rPr>
        <w:t>二〇二一年</w:t>
      </w:r>
      <w:r>
        <w:rPr>
          <w:rFonts w:hint="eastAsia" w:ascii="仿宋" w:hAnsi="仿宋" w:eastAsia="仿宋" w:cs="仿宋"/>
          <w:bCs/>
          <w:kern w:val="0"/>
          <w:sz w:val="32"/>
          <w:szCs w:val="32"/>
          <w:u w:val="single"/>
        </w:rPr>
        <w:t>XX</w:t>
      </w:r>
      <w:r>
        <w:rPr>
          <w:rFonts w:hint="eastAsia" w:ascii="仿宋" w:hAnsi="仿宋" w:eastAsia="仿宋" w:cs="仿宋"/>
          <w:bCs/>
          <w:kern w:val="0"/>
          <w:sz w:val="32"/>
          <w:szCs w:val="32"/>
        </w:rPr>
        <w:t>月</w:t>
      </w:r>
      <w:r>
        <w:rPr>
          <w:rFonts w:hint="eastAsia" w:ascii="仿宋" w:hAnsi="仿宋" w:eastAsia="仿宋" w:cs="仿宋"/>
          <w:bCs/>
          <w:kern w:val="0"/>
          <w:sz w:val="32"/>
          <w:szCs w:val="32"/>
          <w:u w:val="single"/>
        </w:rPr>
        <w:t>XX</w:t>
      </w:r>
      <w:r>
        <w:rPr>
          <w:rFonts w:hint="eastAsia" w:ascii="仿宋" w:hAnsi="仿宋" w:eastAsia="仿宋" w:cs="仿宋"/>
          <w:bCs/>
          <w:kern w:val="0"/>
          <w:sz w:val="32"/>
          <w:szCs w:val="32"/>
        </w:rPr>
        <w:t>日</w:t>
      </w:r>
    </w:p>
    <w:p>
      <w:pPr>
        <w:pStyle w:val="61"/>
        <w:snapToGrid w:val="0"/>
        <w:spacing w:beforeLines="100" w:afterLines="50"/>
        <w:ind w:firstLine="0" w:firstLineChars="0"/>
        <w:jc w:val="center"/>
        <w:rPr>
          <w:rFonts w:ascii="仿宋" w:hAnsi="仿宋" w:eastAsia="仿宋" w:cs="仿宋"/>
          <w:b/>
        </w:rPr>
      </w:pPr>
      <w:r>
        <w:rPr>
          <w:rFonts w:hint="eastAsia" w:ascii="仿宋" w:hAnsi="仿宋" w:eastAsia="仿宋" w:cs="仿宋"/>
          <w:b/>
        </w:rPr>
        <w:br w:type="page"/>
      </w:r>
    </w:p>
    <w:p>
      <w:pPr>
        <w:pStyle w:val="61"/>
        <w:snapToGrid w:val="0"/>
        <w:spacing w:beforeLines="100" w:afterLines="50"/>
        <w:ind w:firstLine="0" w:firstLineChars="0"/>
        <w:jc w:val="center"/>
        <w:rPr>
          <w:rFonts w:ascii="仿宋" w:hAnsi="仿宋" w:eastAsia="仿宋" w:cs="仿宋"/>
          <w:b/>
          <w:sz w:val="44"/>
          <w:szCs w:val="44"/>
        </w:rPr>
      </w:pPr>
      <w:r>
        <w:rPr>
          <w:rFonts w:hint="eastAsia" w:ascii="仿宋" w:hAnsi="仿宋" w:eastAsia="仿宋" w:cs="仿宋"/>
          <w:b/>
          <w:sz w:val="44"/>
          <w:szCs w:val="44"/>
        </w:rPr>
        <w:t>目  录</w:t>
      </w:r>
    </w:p>
    <w:p>
      <w:pPr>
        <w:pStyle w:val="61"/>
        <w:tabs>
          <w:tab w:val="left" w:leader="dot" w:pos="8080"/>
        </w:tabs>
        <w:snapToGrid w:val="0"/>
        <w:spacing w:beforeLines="100" w:afterLines="50"/>
        <w:ind w:firstLine="0" w:firstLineChars="0"/>
        <w:jc w:val="center"/>
        <w:rPr>
          <w:rFonts w:ascii="仿宋" w:hAnsi="仿宋" w:eastAsia="仿宋" w:cs="仿宋"/>
          <w:b/>
        </w:rPr>
      </w:pPr>
      <w:r>
        <w:rPr>
          <w:rFonts w:hint="eastAsia" w:ascii="仿宋" w:hAnsi="仿宋" w:eastAsia="仿宋" w:cs="仿宋"/>
          <w:b/>
        </w:rPr>
        <w:t>目录自拟</w:t>
      </w:r>
    </w:p>
    <w:p>
      <w:pPr>
        <w:pStyle w:val="61"/>
        <w:tabs>
          <w:tab w:val="left" w:leader="dot" w:pos="8080"/>
        </w:tabs>
        <w:snapToGrid w:val="0"/>
        <w:spacing w:beforeLines="100" w:afterLines="50"/>
        <w:ind w:firstLine="0" w:firstLineChars="0"/>
        <w:jc w:val="center"/>
        <w:rPr>
          <w:rFonts w:ascii="仿宋" w:hAnsi="仿宋" w:eastAsia="仿宋" w:cs="仿宋"/>
          <w:b/>
        </w:rPr>
      </w:pPr>
    </w:p>
    <w:p>
      <w:pPr>
        <w:pStyle w:val="61"/>
        <w:tabs>
          <w:tab w:val="left" w:leader="dot" w:pos="8080"/>
        </w:tabs>
        <w:snapToGrid w:val="0"/>
        <w:spacing w:beforeLines="100" w:afterLines="50"/>
        <w:ind w:firstLine="0" w:firstLineChars="0"/>
        <w:jc w:val="left"/>
        <w:rPr>
          <w:rFonts w:ascii="仿宋" w:hAnsi="仿宋" w:eastAsia="仿宋" w:cs="仿宋"/>
        </w:rPr>
      </w:pPr>
    </w:p>
    <w:p>
      <w:pPr>
        <w:pStyle w:val="61"/>
        <w:snapToGrid w:val="0"/>
        <w:spacing w:beforeLines="150" w:afterLines="100"/>
        <w:ind w:firstLine="0" w:firstLineChars="0"/>
        <w:jc w:val="center"/>
        <w:rPr>
          <w:rFonts w:ascii="仿宋" w:hAnsi="仿宋" w:eastAsia="仿宋" w:cs="仿宋"/>
          <w:b/>
          <w:sz w:val="30"/>
          <w:szCs w:val="30"/>
        </w:rPr>
      </w:pPr>
      <w:r>
        <w:rPr>
          <w:rFonts w:hint="eastAsia" w:ascii="仿宋" w:hAnsi="仿宋" w:eastAsia="仿宋" w:cs="仿宋"/>
          <w:b/>
        </w:rPr>
        <w:br w:type="page"/>
      </w:r>
      <w:r>
        <w:rPr>
          <w:rFonts w:hint="eastAsia" w:ascii="仿宋" w:hAnsi="仿宋" w:eastAsia="仿宋" w:cs="仿宋"/>
          <w:b/>
          <w:sz w:val="30"/>
          <w:szCs w:val="30"/>
        </w:rPr>
        <w:t>磋商响应函</w:t>
      </w:r>
    </w:p>
    <w:p>
      <w:pPr>
        <w:pStyle w:val="61"/>
        <w:ind w:firstLine="0" w:firstLineChars="0"/>
        <w:jc w:val="left"/>
        <w:rPr>
          <w:rFonts w:ascii="仿宋" w:hAnsi="仿宋" w:eastAsia="仿宋" w:cs="仿宋"/>
        </w:rPr>
      </w:pPr>
      <w:r>
        <w:rPr>
          <w:rFonts w:hint="eastAsia" w:ascii="仿宋" w:hAnsi="仿宋" w:eastAsia="仿宋" w:cs="仿宋"/>
        </w:rPr>
        <w:t>四川凯亿工程管理咨询有限公司：</w:t>
      </w:r>
    </w:p>
    <w:p>
      <w:pPr>
        <w:pStyle w:val="61"/>
        <w:ind w:firstLine="480"/>
        <w:jc w:val="left"/>
        <w:rPr>
          <w:rFonts w:ascii="仿宋" w:hAnsi="仿宋" w:eastAsia="仿宋" w:cs="仿宋"/>
        </w:rPr>
      </w:pPr>
      <w:r>
        <w:rPr>
          <w:rFonts w:hint="eastAsia" w:ascii="仿宋" w:hAnsi="仿宋" w:eastAsia="仿宋" w:cs="仿宋"/>
        </w:rPr>
        <w:t>1.我方全面研究了“</w:t>
      </w:r>
      <w:r>
        <w:rPr>
          <w:rFonts w:hint="eastAsia" w:ascii="仿宋" w:hAnsi="仿宋" w:eastAsia="仿宋" w:cs="仿宋"/>
          <w:u w:val="single"/>
        </w:rPr>
        <w:t>XXXXXX</w:t>
      </w:r>
      <w:r>
        <w:rPr>
          <w:rFonts w:hint="eastAsia" w:ascii="仿宋" w:hAnsi="仿宋" w:eastAsia="仿宋" w:cs="仿宋"/>
        </w:rPr>
        <w:t>”项目磋商文件（项目编号：</w:t>
      </w:r>
      <w:r>
        <w:rPr>
          <w:rFonts w:hint="eastAsia" w:ascii="仿宋" w:hAnsi="仿宋" w:eastAsia="仿宋" w:cs="仿宋"/>
          <w:u w:val="single"/>
        </w:rPr>
        <w:t>XXXX</w:t>
      </w:r>
      <w:r>
        <w:rPr>
          <w:rFonts w:hint="eastAsia" w:ascii="仿宋" w:hAnsi="仿宋" w:eastAsia="仿宋" w:cs="仿宋"/>
        </w:rPr>
        <w:t>），决定参加贵单位组织的本项目磋商采购。</w:t>
      </w:r>
    </w:p>
    <w:p>
      <w:pPr>
        <w:pStyle w:val="61"/>
        <w:ind w:firstLine="480"/>
        <w:jc w:val="left"/>
        <w:rPr>
          <w:rFonts w:ascii="仿宋" w:hAnsi="仿宋" w:eastAsia="仿宋" w:cs="仿宋"/>
        </w:rPr>
      </w:pPr>
      <w:r>
        <w:rPr>
          <w:rFonts w:hint="eastAsia" w:ascii="仿宋" w:hAnsi="仿宋" w:eastAsia="仿宋" w:cs="仿宋"/>
        </w:rPr>
        <w:t>2.我方自愿按照磋商文件规定的各项要求，完成本项目采购人要求的所有采购需求。</w:t>
      </w:r>
    </w:p>
    <w:p>
      <w:pPr>
        <w:pStyle w:val="61"/>
        <w:ind w:firstLine="480"/>
        <w:jc w:val="left"/>
        <w:rPr>
          <w:rFonts w:ascii="仿宋" w:hAnsi="仿宋" w:eastAsia="仿宋" w:cs="仿宋"/>
        </w:rPr>
      </w:pPr>
      <w:r>
        <w:rPr>
          <w:rFonts w:hint="eastAsia" w:ascii="仿宋" w:hAnsi="仿宋" w:eastAsia="仿宋" w:cs="仿宋"/>
        </w:rPr>
        <w:t>3.一旦我方成交，我方将严格履行政府采购合同规定的责任和义务。</w:t>
      </w:r>
    </w:p>
    <w:p>
      <w:pPr>
        <w:pStyle w:val="61"/>
        <w:ind w:firstLine="480"/>
        <w:jc w:val="left"/>
        <w:rPr>
          <w:rFonts w:ascii="仿宋" w:hAnsi="仿宋" w:eastAsia="仿宋" w:cs="仿宋"/>
        </w:rPr>
      </w:pPr>
      <w:r>
        <w:rPr>
          <w:rFonts w:hint="eastAsia" w:ascii="仿宋" w:hAnsi="仿宋" w:eastAsia="仿宋" w:cs="仿宋"/>
        </w:rPr>
        <w:t>4.我方为本项目提交的响应文件正本1份，副本2份，以及电子文档1份，用于磋商报价。</w:t>
      </w:r>
    </w:p>
    <w:p>
      <w:pPr>
        <w:pStyle w:val="61"/>
        <w:ind w:firstLine="480"/>
        <w:jc w:val="left"/>
        <w:rPr>
          <w:rFonts w:ascii="仿宋" w:hAnsi="仿宋" w:eastAsia="仿宋" w:cs="仿宋"/>
        </w:rPr>
      </w:pPr>
      <w:r>
        <w:rPr>
          <w:rFonts w:hint="eastAsia" w:ascii="仿宋" w:hAnsi="仿宋" w:eastAsia="仿宋" w:cs="仿宋"/>
        </w:rPr>
        <w:t>5.我方愿意提供贵单位可能另外要求的，与磋商报价有关的文件资料，并保证我方已提供和将要提供的文件资料是真实、准确的。</w:t>
      </w:r>
    </w:p>
    <w:p>
      <w:pPr>
        <w:pStyle w:val="61"/>
        <w:ind w:firstLine="480"/>
        <w:jc w:val="left"/>
        <w:rPr>
          <w:rFonts w:ascii="仿宋" w:hAnsi="仿宋" w:eastAsia="仿宋" w:cs="仿宋"/>
        </w:rPr>
      </w:pPr>
      <w:r>
        <w:rPr>
          <w:rFonts w:hint="eastAsia" w:ascii="仿宋" w:hAnsi="仿宋" w:eastAsia="仿宋" w:cs="仿宋"/>
        </w:rPr>
        <w:t>6.本次磋商，我方递交的响应文件有效期为磋商文件规定起算之日起90天。</w:t>
      </w:r>
    </w:p>
    <w:p>
      <w:pPr>
        <w:pStyle w:val="61"/>
        <w:ind w:firstLine="480"/>
        <w:jc w:val="left"/>
        <w:rPr>
          <w:rFonts w:ascii="仿宋" w:hAnsi="仿宋" w:eastAsia="仿宋" w:cs="仿宋"/>
        </w:rPr>
      </w:pPr>
    </w:p>
    <w:p>
      <w:pPr>
        <w:pStyle w:val="61"/>
        <w:ind w:firstLine="480"/>
        <w:jc w:val="left"/>
        <w:rPr>
          <w:rFonts w:ascii="仿宋" w:hAnsi="仿宋" w:eastAsia="仿宋" w:cs="仿宋"/>
        </w:rPr>
      </w:pPr>
      <w:r>
        <w:rPr>
          <w:rFonts w:hint="eastAsia" w:ascii="仿宋" w:hAnsi="仿宋" w:eastAsia="仿宋" w:cs="仿宋"/>
        </w:rPr>
        <w:t>供应商名称：</w:t>
      </w:r>
      <w:r>
        <w:rPr>
          <w:rFonts w:hint="eastAsia" w:ascii="仿宋" w:hAnsi="仿宋" w:eastAsia="仿宋" w:cs="仿宋"/>
          <w:u w:val="single"/>
        </w:rPr>
        <w:t>XXX</w:t>
      </w:r>
      <w:r>
        <w:rPr>
          <w:rFonts w:hint="eastAsia" w:ascii="仿宋" w:hAnsi="仿宋" w:eastAsia="仿宋" w:cs="仿宋"/>
        </w:rPr>
        <w:t>（盖单位公章）</w:t>
      </w:r>
    </w:p>
    <w:p>
      <w:pPr>
        <w:pStyle w:val="61"/>
        <w:ind w:firstLine="480"/>
        <w:jc w:val="left"/>
        <w:rPr>
          <w:rFonts w:ascii="仿宋" w:hAnsi="仿宋" w:eastAsia="仿宋" w:cs="仿宋"/>
        </w:rPr>
      </w:pPr>
      <w:r>
        <w:rPr>
          <w:rFonts w:hint="eastAsia" w:ascii="仿宋" w:hAnsi="仿宋" w:eastAsia="仿宋" w:cs="仿宋"/>
        </w:rPr>
        <w:t>法定责任人或授权代表（签字）：</w:t>
      </w:r>
      <w:r>
        <w:rPr>
          <w:rFonts w:hint="eastAsia" w:ascii="仿宋" w:hAnsi="仿宋" w:eastAsia="仿宋" w:cs="仿宋"/>
          <w:u w:val="single"/>
        </w:rPr>
        <w:t>XXX</w:t>
      </w:r>
    </w:p>
    <w:p>
      <w:pPr>
        <w:pStyle w:val="61"/>
        <w:ind w:firstLine="480"/>
        <w:jc w:val="left"/>
        <w:rPr>
          <w:rFonts w:ascii="仿宋" w:hAnsi="仿宋" w:eastAsia="仿宋" w:cs="仿宋"/>
        </w:rPr>
      </w:pPr>
      <w:r>
        <w:rPr>
          <w:rFonts w:hint="eastAsia" w:ascii="仿宋" w:hAnsi="仿宋" w:eastAsia="仿宋" w:cs="仿宋"/>
        </w:rPr>
        <w:t>通讯地址：</w:t>
      </w:r>
      <w:r>
        <w:rPr>
          <w:rFonts w:hint="eastAsia" w:ascii="仿宋" w:hAnsi="仿宋" w:eastAsia="仿宋" w:cs="仿宋"/>
          <w:u w:val="single"/>
        </w:rPr>
        <w:t>XXX</w:t>
      </w:r>
    </w:p>
    <w:p>
      <w:pPr>
        <w:pStyle w:val="61"/>
        <w:ind w:firstLine="480"/>
        <w:jc w:val="left"/>
        <w:rPr>
          <w:rFonts w:ascii="仿宋" w:hAnsi="仿宋" w:eastAsia="仿宋" w:cs="仿宋"/>
        </w:rPr>
      </w:pPr>
      <w:r>
        <w:rPr>
          <w:rFonts w:hint="eastAsia" w:ascii="仿宋" w:hAnsi="仿宋" w:eastAsia="仿宋" w:cs="仿宋"/>
        </w:rPr>
        <w:t>邮政编码：</w:t>
      </w:r>
      <w:r>
        <w:rPr>
          <w:rFonts w:hint="eastAsia" w:ascii="仿宋" w:hAnsi="仿宋" w:eastAsia="仿宋" w:cs="仿宋"/>
          <w:u w:val="single"/>
        </w:rPr>
        <w:t>XXX</w:t>
      </w:r>
    </w:p>
    <w:p>
      <w:pPr>
        <w:pStyle w:val="61"/>
        <w:ind w:firstLine="480"/>
        <w:jc w:val="left"/>
        <w:rPr>
          <w:rFonts w:ascii="仿宋" w:hAnsi="仿宋" w:eastAsia="仿宋" w:cs="仿宋"/>
        </w:rPr>
      </w:pPr>
      <w:r>
        <w:rPr>
          <w:rFonts w:hint="eastAsia" w:ascii="仿宋" w:hAnsi="仿宋" w:eastAsia="仿宋" w:cs="仿宋"/>
        </w:rPr>
        <w:t>联系电话：</w:t>
      </w:r>
      <w:r>
        <w:rPr>
          <w:rFonts w:hint="eastAsia" w:ascii="仿宋" w:hAnsi="仿宋" w:eastAsia="仿宋" w:cs="仿宋"/>
          <w:u w:val="single"/>
        </w:rPr>
        <w:t>XXX</w:t>
      </w:r>
    </w:p>
    <w:p>
      <w:pPr>
        <w:pStyle w:val="61"/>
        <w:ind w:firstLine="480"/>
        <w:jc w:val="left"/>
        <w:rPr>
          <w:rFonts w:ascii="仿宋" w:hAnsi="仿宋" w:eastAsia="仿宋" w:cs="仿宋"/>
        </w:rPr>
      </w:pPr>
      <w:r>
        <w:rPr>
          <w:rFonts w:hint="eastAsia" w:ascii="仿宋" w:hAnsi="仿宋" w:eastAsia="仿宋" w:cs="仿宋"/>
        </w:rPr>
        <w:t>传    真：</w:t>
      </w:r>
      <w:r>
        <w:rPr>
          <w:rFonts w:hint="eastAsia" w:ascii="仿宋" w:hAnsi="仿宋" w:eastAsia="仿宋" w:cs="仿宋"/>
          <w:u w:val="single"/>
        </w:rPr>
        <w:t>XXX</w:t>
      </w:r>
    </w:p>
    <w:p>
      <w:pPr>
        <w:pStyle w:val="61"/>
        <w:ind w:firstLine="480"/>
        <w:jc w:val="left"/>
        <w:rPr>
          <w:rFonts w:ascii="仿宋" w:hAnsi="仿宋" w:eastAsia="仿宋" w:cs="仿宋"/>
        </w:rPr>
      </w:pPr>
      <w:r>
        <w:rPr>
          <w:rFonts w:hint="eastAsia" w:ascii="仿宋" w:hAnsi="仿宋" w:eastAsia="仿宋" w:cs="仿宋"/>
        </w:rPr>
        <w:t>日    期：</w:t>
      </w:r>
      <w:r>
        <w:rPr>
          <w:rFonts w:hint="eastAsia" w:ascii="仿宋" w:hAnsi="仿宋" w:eastAsia="仿宋" w:cs="仿宋"/>
          <w:u w:val="single"/>
        </w:rPr>
        <w:t>XXX</w:t>
      </w:r>
      <w:r>
        <w:rPr>
          <w:rFonts w:hint="eastAsia" w:ascii="仿宋" w:hAnsi="仿宋" w:eastAsia="仿宋" w:cs="仿宋"/>
        </w:rPr>
        <w:t>年</w:t>
      </w:r>
      <w:r>
        <w:rPr>
          <w:rFonts w:hint="eastAsia" w:ascii="仿宋" w:hAnsi="仿宋" w:eastAsia="仿宋" w:cs="仿宋"/>
          <w:u w:val="single"/>
        </w:rPr>
        <w:t>XX</w:t>
      </w:r>
      <w:r>
        <w:rPr>
          <w:rFonts w:hint="eastAsia" w:ascii="仿宋" w:hAnsi="仿宋" w:eastAsia="仿宋" w:cs="仿宋"/>
        </w:rPr>
        <w:t>月</w:t>
      </w:r>
      <w:r>
        <w:rPr>
          <w:rFonts w:hint="eastAsia" w:ascii="仿宋" w:hAnsi="仿宋" w:eastAsia="仿宋" w:cs="仿宋"/>
          <w:u w:val="single"/>
        </w:rPr>
        <w:t>XX</w:t>
      </w:r>
      <w:r>
        <w:rPr>
          <w:rFonts w:hint="eastAsia" w:ascii="仿宋" w:hAnsi="仿宋" w:eastAsia="仿宋" w:cs="仿宋"/>
        </w:rPr>
        <w:t>日</w:t>
      </w:r>
    </w:p>
    <w:p>
      <w:pPr>
        <w:pStyle w:val="44"/>
        <w:numPr>
          <w:ilvl w:val="1"/>
          <w:numId w:val="0"/>
        </w:numPr>
        <w:jc w:val="center"/>
        <w:outlineLvl w:val="9"/>
        <w:rPr>
          <w:rFonts w:cs="仿宋"/>
          <w:lang w:val="en-US"/>
        </w:rPr>
        <w:sectPr>
          <w:pgSz w:w="11900" w:h="16840"/>
          <w:pgMar w:top="1371" w:right="1304" w:bottom="1493" w:left="1304" w:header="850" w:footer="850" w:gutter="0"/>
          <w:cols w:space="720" w:num="1"/>
          <w:docGrid w:linePitch="360" w:charSpace="0"/>
        </w:sectPr>
      </w:pPr>
    </w:p>
    <w:p>
      <w:pPr>
        <w:pStyle w:val="44"/>
        <w:numPr>
          <w:ilvl w:val="1"/>
          <w:numId w:val="0"/>
        </w:numPr>
        <w:jc w:val="center"/>
        <w:rPr>
          <w:rFonts w:cs="仿宋"/>
          <w:sz w:val="30"/>
          <w:szCs w:val="30"/>
        </w:rPr>
      </w:pPr>
      <w:bookmarkStart w:id="143" w:name="_Toc19664"/>
      <w:bookmarkStart w:id="144" w:name="_Toc28459"/>
      <w:bookmarkStart w:id="145" w:name="_Toc498555565"/>
      <w:r>
        <w:rPr>
          <w:rFonts w:hint="eastAsia" w:cs="仿宋"/>
          <w:sz w:val="30"/>
          <w:szCs w:val="30"/>
          <w:lang w:val="en-US"/>
        </w:rPr>
        <w:t>报价</w:t>
      </w:r>
      <w:r>
        <w:rPr>
          <w:rFonts w:hint="eastAsia" w:cs="仿宋"/>
          <w:sz w:val="30"/>
          <w:szCs w:val="30"/>
        </w:rPr>
        <w:t>一览表</w:t>
      </w:r>
      <w:bookmarkEnd w:id="143"/>
      <w:bookmarkEnd w:id="144"/>
      <w:bookmarkEnd w:id="145"/>
    </w:p>
    <w:p>
      <w:pPr>
        <w:spacing w:line="360" w:lineRule="auto"/>
        <w:rPr>
          <w:rFonts w:ascii="仿宋" w:hAnsi="仿宋" w:eastAsia="仿宋" w:cs="仿宋"/>
          <w:sz w:val="24"/>
        </w:rPr>
      </w:pPr>
      <w:r>
        <w:rPr>
          <w:rFonts w:hint="eastAsia" w:ascii="仿宋" w:hAnsi="仿宋" w:eastAsia="仿宋" w:cs="仿宋"/>
          <w:sz w:val="24"/>
        </w:rPr>
        <w:t>项目名称：</w:t>
      </w:r>
    </w:p>
    <w:p>
      <w:pPr>
        <w:spacing w:line="360" w:lineRule="auto"/>
        <w:rPr>
          <w:rFonts w:ascii="仿宋" w:hAnsi="仿宋" w:eastAsia="仿宋" w:cs="仿宋"/>
          <w:sz w:val="24"/>
        </w:rPr>
      </w:pPr>
      <w:r>
        <w:rPr>
          <w:rFonts w:hint="eastAsia" w:ascii="仿宋" w:hAnsi="仿宋" w:eastAsia="仿宋" w:cs="仿宋"/>
          <w:sz w:val="24"/>
        </w:rPr>
        <w:t>项目编号：</w:t>
      </w:r>
    </w:p>
    <w:tbl>
      <w:tblPr>
        <w:tblStyle w:val="19"/>
        <w:tblW w:w="9294" w:type="dxa"/>
        <w:tblInd w:w="5" w:type="dxa"/>
        <w:tblLayout w:type="fixed"/>
        <w:tblCellMar>
          <w:top w:w="0" w:type="dxa"/>
          <w:left w:w="0" w:type="dxa"/>
          <w:bottom w:w="0" w:type="dxa"/>
          <w:right w:w="0" w:type="dxa"/>
        </w:tblCellMar>
      </w:tblPr>
      <w:tblGrid>
        <w:gridCol w:w="1094"/>
        <w:gridCol w:w="3106"/>
        <w:gridCol w:w="3320"/>
        <w:gridCol w:w="1774"/>
      </w:tblGrid>
      <w:tr>
        <w:tblPrEx>
          <w:tblCellMar>
            <w:top w:w="0" w:type="dxa"/>
            <w:left w:w="0" w:type="dxa"/>
            <w:bottom w:w="0" w:type="dxa"/>
            <w:right w:w="0" w:type="dxa"/>
          </w:tblCellMar>
        </w:tblPrEx>
        <w:trPr>
          <w:trHeight w:val="811" w:hRule="exact"/>
        </w:trPr>
        <w:tc>
          <w:tcPr>
            <w:tcW w:w="1094" w:type="dxa"/>
            <w:tcBorders>
              <w:top w:val="single" w:color="000000" w:sz="4" w:space="0"/>
              <w:left w:val="single" w:color="000000" w:sz="4" w:space="0"/>
              <w:bottom w:val="single" w:color="auto" w:sz="4" w:space="0"/>
              <w:right w:val="single" w:color="000000" w:sz="4" w:space="0"/>
            </w:tcBorders>
            <w:vAlign w:val="center"/>
          </w:tcPr>
          <w:p>
            <w:pPr>
              <w:pStyle w:val="2"/>
              <w:jc w:val="center"/>
              <w:rPr>
                <w:rFonts w:ascii="仿宋" w:hAnsi="仿宋" w:eastAsia="仿宋" w:cs="仿宋"/>
                <w:sz w:val="24"/>
              </w:rPr>
            </w:pPr>
            <w:r>
              <w:rPr>
                <w:rFonts w:hint="eastAsia" w:ascii="仿宋" w:hAnsi="仿宋" w:eastAsia="仿宋" w:cs="仿宋"/>
                <w:sz w:val="24"/>
              </w:rPr>
              <w:t>序号</w:t>
            </w:r>
          </w:p>
        </w:tc>
        <w:tc>
          <w:tcPr>
            <w:tcW w:w="3106" w:type="dxa"/>
            <w:tcBorders>
              <w:top w:val="single" w:color="000000" w:sz="4" w:space="0"/>
              <w:left w:val="single" w:color="000000" w:sz="4" w:space="0"/>
              <w:bottom w:val="single" w:color="auto" w:sz="4" w:space="0"/>
              <w:right w:val="single" w:color="000000" w:sz="4" w:space="0"/>
            </w:tcBorders>
            <w:vAlign w:val="center"/>
          </w:tcPr>
          <w:p>
            <w:pPr>
              <w:pStyle w:val="2"/>
              <w:jc w:val="center"/>
              <w:rPr>
                <w:rFonts w:ascii="仿宋" w:hAnsi="仿宋" w:eastAsia="仿宋" w:cs="仿宋"/>
                <w:sz w:val="24"/>
              </w:rPr>
            </w:pPr>
            <w:r>
              <w:rPr>
                <w:rFonts w:hint="eastAsia" w:ascii="仿宋" w:hAnsi="仿宋" w:eastAsia="仿宋" w:cs="仿宋"/>
                <w:sz w:val="24"/>
              </w:rPr>
              <w:t>项目名称</w:t>
            </w:r>
          </w:p>
        </w:tc>
        <w:tc>
          <w:tcPr>
            <w:tcW w:w="3320" w:type="dxa"/>
            <w:tcBorders>
              <w:top w:val="single" w:color="000000" w:sz="4" w:space="0"/>
              <w:left w:val="single" w:color="000000" w:sz="4" w:space="0"/>
              <w:bottom w:val="single" w:color="auto" w:sz="4" w:space="0"/>
              <w:right w:val="single" w:color="000000"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总价（元）</w:t>
            </w:r>
          </w:p>
        </w:tc>
        <w:tc>
          <w:tcPr>
            <w:tcW w:w="1774" w:type="dxa"/>
            <w:tcBorders>
              <w:top w:val="single" w:color="000000" w:sz="4" w:space="0"/>
              <w:left w:val="single" w:color="000000" w:sz="4" w:space="0"/>
              <w:bottom w:val="single" w:color="auto" w:sz="4" w:space="0"/>
              <w:right w:val="single" w:color="000000"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服务时间</w:t>
            </w:r>
          </w:p>
        </w:tc>
      </w:tr>
      <w:tr>
        <w:tblPrEx>
          <w:tblCellMar>
            <w:top w:w="0" w:type="dxa"/>
            <w:left w:w="0" w:type="dxa"/>
            <w:bottom w:w="0" w:type="dxa"/>
            <w:right w:w="0" w:type="dxa"/>
          </w:tblCellMar>
        </w:tblPrEx>
        <w:trPr>
          <w:trHeight w:val="1964" w:hRule="exact"/>
        </w:trPr>
        <w:tc>
          <w:tcPr>
            <w:tcW w:w="1094" w:type="dxa"/>
            <w:tcBorders>
              <w:top w:val="single" w:color="000000" w:sz="4" w:space="0"/>
              <w:left w:val="single" w:color="000000" w:sz="4" w:space="0"/>
              <w:bottom w:val="single" w:color="auto" w:sz="4" w:space="0"/>
              <w:right w:val="single" w:color="000000" w:sz="4" w:space="0"/>
            </w:tcBorders>
            <w:vAlign w:val="center"/>
          </w:tcPr>
          <w:p>
            <w:pPr>
              <w:pStyle w:val="2"/>
              <w:jc w:val="center"/>
              <w:rPr>
                <w:rFonts w:ascii="仿宋" w:hAnsi="仿宋" w:eastAsia="仿宋" w:cs="仿宋"/>
                <w:sz w:val="24"/>
              </w:rPr>
            </w:pPr>
            <w:r>
              <w:rPr>
                <w:rFonts w:hint="eastAsia" w:ascii="仿宋" w:hAnsi="仿宋" w:eastAsia="仿宋" w:cs="仿宋"/>
                <w:sz w:val="24"/>
              </w:rPr>
              <w:t>1</w:t>
            </w:r>
          </w:p>
        </w:tc>
        <w:tc>
          <w:tcPr>
            <w:tcW w:w="3106" w:type="dxa"/>
            <w:tcBorders>
              <w:top w:val="single" w:color="000000" w:sz="4" w:space="0"/>
              <w:left w:val="single" w:color="000000" w:sz="4" w:space="0"/>
              <w:bottom w:val="single" w:color="auto" w:sz="4" w:space="0"/>
              <w:right w:val="single" w:color="000000" w:sz="4" w:space="0"/>
            </w:tcBorders>
            <w:vAlign w:val="center"/>
          </w:tcPr>
          <w:p>
            <w:pPr>
              <w:pStyle w:val="2"/>
              <w:jc w:val="center"/>
              <w:rPr>
                <w:rFonts w:ascii="仿宋" w:hAnsi="仿宋" w:eastAsia="仿宋" w:cs="仿宋"/>
                <w:sz w:val="24"/>
              </w:rPr>
            </w:pPr>
          </w:p>
        </w:tc>
        <w:tc>
          <w:tcPr>
            <w:tcW w:w="3320" w:type="dxa"/>
            <w:tcBorders>
              <w:top w:val="single" w:color="000000" w:sz="4" w:space="0"/>
              <w:left w:val="single" w:color="000000" w:sz="4" w:space="0"/>
              <w:bottom w:val="single" w:color="auto" w:sz="4" w:space="0"/>
              <w:right w:val="single" w:color="000000" w:sz="4" w:space="0"/>
            </w:tcBorders>
            <w:vAlign w:val="center"/>
          </w:tcPr>
          <w:p>
            <w:pPr>
              <w:snapToGrid w:val="0"/>
              <w:jc w:val="center"/>
              <w:rPr>
                <w:rFonts w:ascii="仿宋" w:hAnsi="仿宋" w:eastAsia="仿宋"/>
                <w:bCs/>
                <w:sz w:val="24"/>
              </w:rPr>
            </w:pPr>
          </w:p>
        </w:tc>
        <w:tc>
          <w:tcPr>
            <w:tcW w:w="1774" w:type="dxa"/>
            <w:tcBorders>
              <w:top w:val="single" w:color="000000" w:sz="4" w:space="0"/>
              <w:left w:val="single" w:color="000000" w:sz="4" w:space="0"/>
              <w:bottom w:val="single" w:color="auto" w:sz="4" w:space="0"/>
              <w:right w:val="single" w:color="000000" w:sz="4" w:space="0"/>
            </w:tcBorders>
            <w:vAlign w:val="center"/>
          </w:tcPr>
          <w:p>
            <w:pPr>
              <w:snapToGrid w:val="0"/>
              <w:jc w:val="center"/>
              <w:rPr>
                <w:rFonts w:ascii="仿宋" w:hAnsi="仿宋" w:eastAsia="仿宋"/>
                <w:bCs/>
                <w:sz w:val="24"/>
              </w:rPr>
            </w:pPr>
          </w:p>
        </w:tc>
      </w:tr>
    </w:tbl>
    <w:p/>
    <w:p>
      <w:pPr>
        <w:pStyle w:val="2"/>
        <w:spacing w:after="0" w:line="288" w:lineRule="auto"/>
        <w:rPr>
          <w:rFonts w:ascii="仿宋" w:hAnsi="仿宋" w:eastAsia="仿宋" w:cs="仿宋"/>
          <w:sz w:val="21"/>
          <w:szCs w:val="21"/>
        </w:rPr>
      </w:pPr>
      <w:bookmarkStart w:id="146" w:name="_Toc25894"/>
      <w:r>
        <w:rPr>
          <w:rFonts w:hint="eastAsia" w:ascii="仿宋" w:hAnsi="仿宋" w:eastAsia="仿宋" w:cs="仿宋"/>
          <w:sz w:val="21"/>
          <w:szCs w:val="21"/>
        </w:rPr>
        <w:t xml:space="preserve">注： 1、供应商的报价是供应商响应采购项目要求的全部服务内容及服务要求的价格体现，包括供应商完成本项目所需的一切费用； </w:t>
      </w:r>
    </w:p>
    <w:p>
      <w:pPr>
        <w:pStyle w:val="2"/>
        <w:spacing w:after="0" w:line="288" w:lineRule="auto"/>
        <w:rPr>
          <w:rFonts w:ascii="仿宋" w:hAnsi="仿宋" w:eastAsia="仿宋" w:cs="仿宋"/>
          <w:sz w:val="21"/>
          <w:szCs w:val="21"/>
        </w:rPr>
      </w:pPr>
      <w:r>
        <w:rPr>
          <w:rFonts w:hint="eastAsia" w:ascii="仿宋" w:hAnsi="仿宋" w:eastAsia="仿宋" w:cs="仿宋"/>
          <w:sz w:val="21"/>
          <w:szCs w:val="21"/>
        </w:rPr>
        <w:t>2、“报价一览表”为多页的，每页均需由法定代表人或授权代表签字并盖供应商公章。</w:t>
      </w:r>
    </w:p>
    <w:p>
      <w:pPr>
        <w:spacing w:beforeLines="50" w:line="360" w:lineRule="auto"/>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XXXX</w:t>
      </w:r>
      <w:r>
        <w:rPr>
          <w:rFonts w:hint="eastAsia" w:ascii="仿宋" w:hAnsi="仿宋" w:eastAsia="仿宋" w:cs="仿宋"/>
          <w:sz w:val="24"/>
        </w:rPr>
        <w:t>（盖单位公章）</w:t>
      </w:r>
      <w:bookmarkEnd w:id="146"/>
    </w:p>
    <w:p>
      <w:pPr>
        <w:spacing w:line="360" w:lineRule="auto"/>
        <w:rPr>
          <w:rFonts w:ascii="仿宋" w:hAnsi="仿宋" w:eastAsia="仿宋" w:cs="仿宋"/>
          <w:sz w:val="24"/>
        </w:rPr>
      </w:pPr>
      <w:r>
        <w:rPr>
          <w:rFonts w:hint="eastAsia" w:ascii="仿宋" w:hAnsi="仿宋" w:eastAsia="仿宋" w:cs="仿宋"/>
          <w:sz w:val="24"/>
        </w:rPr>
        <w:t>法定责任人或授权代表（签字）：</w:t>
      </w:r>
      <w:r>
        <w:rPr>
          <w:rFonts w:hint="eastAsia" w:ascii="仿宋" w:hAnsi="仿宋" w:eastAsia="仿宋" w:cs="仿宋"/>
          <w:sz w:val="24"/>
          <w:u w:val="single"/>
        </w:rPr>
        <w:t>XXX</w:t>
      </w:r>
    </w:p>
    <w:p>
      <w:pPr>
        <w:spacing w:line="360" w:lineRule="auto"/>
        <w:rPr>
          <w:rFonts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XXX</w:t>
      </w:r>
      <w:r>
        <w:rPr>
          <w:rFonts w:hint="eastAsia" w:ascii="仿宋" w:hAnsi="仿宋" w:eastAsia="仿宋" w:cs="仿宋"/>
          <w:sz w:val="24"/>
        </w:rPr>
        <w:t>年</w:t>
      </w:r>
      <w:r>
        <w:rPr>
          <w:rFonts w:hint="eastAsia" w:ascii="仿宋" w:hAnsi="仿宋" w:eastAsia="仿宋" w:cs="仿宋"/>
          <w:sz w:val="24"/>
          <w:u w:val="single"/>
        </w:rPr>
        <w:t>XX</w:t>
      </w:r>
      <w:r>
        <w:rPr>
          <w:rFonts w:hint="eastAsia" w:ascii="仿宋" w:hAnsi="仿宋" w:eastAsia="仿宋" w:cs="仿宋"/>
          <w:sz w:val="24"/>
        </w:rPr>
        <w:t>月</w:t>
      </w:r>
      <w:r>
        <w:rPr>
          <w:rFonts w:hint="eastAsia" w:ascii="仿宋" w:hAnsi="仿宋" w:eastAsia="仿宋" w:cs="仿宋"/>
          <w:sz w:val="24"/>
          <w:u w:val="single"/>
        </w:rPr>
        <w:t>XX</w:t>
      </w:r>
      <w:r>
        <w:rPr>
          <w:rFonts w:hint="eastAsia" w:ascii="仿宋" w:hAnsi="仿宋" w:eastAsia="仿宋" w:cs="仿宋"/>
          <w:sz w:val="24"/>
        </w:rPr>
        <w:t>日</w:t>
      </w:r>
    </w:p>
    <w:p>
      <w:pPr>
        <w:pStyle w:val="2"/>
      </w:pPr>
    </w:p>
    <w:p/>
    <w:p>
      <w:pPr>
        <w:pStyle w:val="2"/>
      </w:pPr>
    </w:p>
    <w:p/>
    <w:p>
      <w:pPr>
        <w:pStyle w:val="2"/>
      </w:pPr>
    </w:p>
    <w:p/>
    <w:p>
      <w:pPr>
        <w:pStyle w:val="2"/>
      </w:pPr>
    </w:p>
    <w:p/>
    <w:p>
      <w:pPr>
        <w:pStyle w:val="2"/>
      </w:pPr>
    </w:p>
    <w:p/>
    <w:p>
      <w:pPr>
        <w:pStyle w:val="2"/>
      </w:pPr>
    </w:p>
    <w:p/>
    <w:p>
      <w:pPr>
        <w:adjustRightInd w:val="0"/>
        <w:spacing w:after="120" w:line="276" w:lineRule="auto"/>
        <w:ind w:firstLine="424" w:firstLineChars="177"/>
        <w:jc w:val="left"/>
        <w:rPr>
          <w:rFonts w:ascii="仿宋" w:hAnsi="仿宋" w:eastAsia="仿宋" w:cs="仿宋"/>
          <w:bCs/>
          <w:sz w:val="24"/>
          <w:szCs w:val="24"/>
        </w:rPr>
        <w:sectPr>
          <w:pgSz w:w="11900" w:h="16840"/>
          <w:pgMar w:top="1371" w:right="1304" w:bottom="1493" w:left="1304" w:header="850" w:footer="850" w:gutter="0"/>
          <w:cols w:space="720" w:num="1"/>
          <w:docGrid w:linePitch="360" w:charSpace="0"/>
        </w:sectPr>
      </w:pPr>
    </w:p>
    <w:p>
      <w:pPr>
        <w:adjustRightInd w:val="0"/>
        <w:spacing w:after="120" w:line="276" w:lineRule="auto"/>
        <w:ind w:firstLine="533" w:firstLineChars="177"/>
        <w:jc w:val="center"/>
        <w:rPr>
          <w:rFonts w:ascii="仿宋" w:hAnsi="仿宋" w:eastAsia="仿宋" w:cs="仿宋"/>
          <w:b/>
          <w:sz w:val="30"/>
          <w:szCs w:val="30"/>
        </w:rPr>
      </w:pPr>
      <w:r>
        <w:rPr>
          <w:rFonts w:hint="eastAsia" w:ascii="仿宋" w:hAnsi="仿宋" w:eastAsia="仿宋" w:cs="仿宋"/>
          <w:b/>
          <w:sz w:val="30"/>
          <w:szCs w:val="30"/>
        </w:rPr>
        <w:t>供应商基本情况表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141"/>
        <w:gridCol w:w="169"/>
        <w:gridCol w:w="1183"/>
        <w:gridCol w:w="1185"/>
        <w:gridCol w:w="393"/>
        <w:gridCol w:w="791"/>
        <w:gridCol w:w="236"/>
        <w:gridCol w:w="551"/>
        <w:gridCol w:w="396"/>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27" w:type="dxa"/>
            <w:vAlign w:val="center"/>
          </w:tcPr>
          <w:p>
            <w:pPr>
              <w:pStyle w:val="61"/>
              <w:snapToGrid w:val="0"/>
              <w:spacing w:line="240" w:lineRule="auto"/>
              <w:ind w:firstLine="0" w:firstLineChars="0"/>
              <w:jc w:val="left"/>
              <w:rPr>
                <w:rFonts w:ascii="仿宋" w:hAnsi="仿宋" w:eastAsia="仿宋" w:cs="仿宋"/>
                <w:bCs/>
                <w:kern w:val="0"/>
                <w:sz w:val="21"/>
                <w:szCs w:val="21"/>
              </w:rPr>
            </w:pPr>
            <w:r>
              <w:rPr>
                <w:rFonts w:hint="eastAsia" w:ascii="仿宋" w:hAnsi="仿宋" w:eastAsia="仿宋" w:cs="仿宋"/>
                <w:bCs/>
                <w:kern w:val="0"/>
                <w:sz w:val="21"/>
                <w:szCs w:val="21"/>
              </w:rPr>
              <w:t>供应商名称</w:t>
            </w:r>
          </w:p>
        </w:tc>
        <w:tc>
          <w:tcPr>
            <w:tcW w:w="7082" w:type="dxa"/>
            <w:gridSpan w:val="10"/>
            <w:vAlign w:val="center"/>
          </w:tcPr>
          <w:p>
            <w:pPr>
              <w:pStyle w:val="61"/>
              <w:snapToGrid w:val="0"/>
              <w:spacing w:line="240" w:lineRule="auto"/>
              <w:ind w:firstLine="420"/>
              <w:jc w:val="left"/>
              <w:rPr>
                <w:rFonts w:ascii="仿宋" w:hAnsi="仿宋" w:eastAsia="仿宋" w:cs="仿宋"/>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27" w:type="dxa"/>
            <w:vAlign w:val="center"/>
          </w:tcPr>
          <w:p>
            <w:pPr>
              <w:pStyle w:val="61"/>
              <w:snapToGrid w:val="0"/>
              <w:spacing w:line="240" w:lineRule="auto"/>
              <w:ind w:firstLine="0" w:firstLineChars="0"/>
              <w:jc w:val="left"/>
              <w:rPr>
                <w:rFonts w:ascii="仿宋" w:hAnsi="仿宋" w:eastAsia="仿宋" w:cs="仿宋"/>
                <w:bCs/>
                <w:kern w:val="0"/>
                <w:sz w:val="21"/>
                <w:szCs w:val="21"/>
              </w:rPr>
            </w:pPr>
            <w:r>
              <w:rPr>
                <w:rFonts w:hint="eastAsia" w:ascii="仿宋" w:hAnsi="仿宋" w:eastAsia="仿宋" w:cs="仿宋"/>
                <w:bCs/>
                <w:kern w:val="0"/>
                <w:sz w:val="21"/>
                <w:szCs w:val="21"/>
              </w:rPr>
              <w:t>注册地址</w:t>
            </w:r>
          </w:p>
        </w:tc>
        <w:tc>
          <w:tcPr>
            <w:tcW w:w="3678" w:type="dxa"/>
            <w:gridSpan w:val="4"/>
            <w:vAlign w:val="center"/>
          </w:tcPr>
          <w:p>
            <w:pPr>
              <w:pStyle w:val="61"/>
              <w:snapToGrid w:val="0"/>
              <w:spacing w:line="240" w:lineRule="auto"/>
              <w:ind w:firstLine="0" w:firstLineChars="0"/>
              <w:jc w:val="left"/>
              <w:rPr>
                <w:rFonts w:ascii="仿宋" w:hAnsi="仿宋" w:eastAsia="仿宋" w:cs="仿宋"/>
                <w:bCs/>
                <w:kern w:val="0"/>
                <w:sz w:val="21"/>
                <w:szCs w:val="21"/>
              </w:rPr>
            </w:pPr>
          </w:p>
        </w:tc>
        <w:tc>
          <w:tcPr>
            <w:tcW w:w="1420" w:type="dxa"/>
            <w:gridSpan w:val="3"/>
            <w:vAlign w:val="center"/>
          </w:tcPr>
          <w:p>
            <w:pPr>
              <w:pStyle w:val="61"/>
              <w:snapToGrid w:val="0"/>
              <w:spacing w:line="240" w:lineRule="auto"/>
              <w:ind w:firstLine="0" w:firstLineChars="0"/>
              <w:jc w:val="left"/>
              <w:rPr>
                <w:rFonts w:ascii="仿宋" w:hAnsi="仿宋" w:eastAsia="仿宋" w:cs="仿宋"/>
                <w:bCs/>
                <w:kern w:val="0"/>
                <w:sz w:val="21"/>
                <w:szCs w:val="21"/>
              </w:rPr>
            </w:pPr>
            <w:r>
              <w:rPr>
                <w:rFonts w:hint="eastAsia" w:ascii="仿宋" w:hAnsi="仿宋" w:eastAsia="仿宋" w:cs="仿宋"/>
                <w:bCs/>
                <w:kern w:val="0"/>
                <w:sz w:val="21"/>
                <w:szCs w:val="21"/>
              </w:rPr>
              <w:t>邮政编码</w:t>
            </w:r>
          </w:p>
        </w:tc>
        <w:tc>
          <w:tcPr>
            <w:tcW w:w="1984" w:type="dxa"/>
            <w:gridSpan w:val="3"/>
            <w:vAlign w:val="center"/>
          </w:tcPr>
          <w:p>
            <w:pPr>
              <w:pStyle w:val="61"/>
              <w:snapToGrid w:val="0"/>
              <w:spacing w:line="240" w:lineRule="auto"/>
              <w:ind w:firstLine="0" w:firstLineChars="0"/>
              <w:jc w:val="left"/>
              <w:rPr>
                <w:rFonts w:ascii="仿宋" w:hAnsi="仿宋" w:eastAsia="仿宋" w:cs="仿宋"/>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27" w:type="dxa"/>
            <w:vMerge w:val="restart"/>
            <w:vAlign w:val="center"/>
          </w:tcPr>
          <w:p>
            <w:pPr>
              <w:pStyle w:val="61"/>
              <w:snapToGrid w:val="0"/>
              <w:spacing w:line="240" w:lineRule="auto"/>
              <w:ind w:firstLine="0" w:firstLineChars="0"/>
              <w:jc w:val="left"/>
              <w:rPr>
                <w:rFonts w:ascii="仿宋" w:hAnsi="仿宋" w:eastAsia="仿宋" w:cs="仿宋"/>
                <w:bCs/>
                <w:kern w:val="0"/>
                <w:sz w:val="21"/>
                <w:szCs w:val="21"/>
              </w:rPr>
            </w:pPr>
            <w:r>
              <w:rPr>
                <w:rFonts w:hint="eastAsia" w:ascii="仿宋" w:hAnsi="仿宋" w:eastAsia="仿宋" w:cs="仿宋"/>
                <w:bCs/>
                <w:kern w:val="0"/>
                <w:sz w:val="21"/>
                <w:szCs w:val="21"/>
              </w:rPr>
              <w:t>联系方式</w:t>
            </w:r>
          </w:p>
        </w:tc>
        <w:tc>
          <w:tcPr>
            <w:tcW w:w="1141" w:type="dxa"/>
            <w:vAlign w:val="center"/>
          </w:tcPr>
          <w:p>
            <w:pPr>
              <w:pStyle w:val="61"/>
              <w:snapToGrid w:val="0"/>
              <w:spacing w:line="240" w:lineRule="auto"/>
              <w:ind w:firstLine="0" w:firstLineChars="0"/>
              <w:jc w:val="left"/>
              <w:rPr>
                <w:rFonts w:ascii="仿宋" w:hAnsi="仿宋" w:eastAsia="仿宋" w:cs="仿宋"/>
                <w:bCs/>
                <w:kern w:val="0"/>
                <w:sz w:val="21"/>
                <w:szCs w:val="21"/>
              </w:rPr>
            </w:pPr>
            <w:r>
              <w:rPr>
                <w:rFonts w:hint="eastAsia" w:ascii="仿宋" w:hAnsi="仿宋" w:eastAsia="仿宋" w:cs="仿宋"/>
                <w:bCs/>
                <w:kern w:val="0"/>
                <w:sz w:val="21"/>
                <w:szCs w:val="21"/>
              </w:rPr>
              <w:t>联系人</w:t>
            </w:r>
          </w:p>
        </w:tc>
        <w:tc>
          <w:tcPr>
            <w:tcW w:w="2537" w:type="dxa"/>
            <w:gridSpan w:val="3"/>
            <w:vAlign w:val="center"/>
          </w:tcPr>
          <w:p>
            <w:pPr>
              <w:pStyle w:val="61"/>
              <w:snapToGrid w:val="0"/>
              <w:spacing w:line="240" w:lineRule="auto"/>
              <w:ind w:firstLine="0" w:firstLineChars="0"/>
              <w:jc w:val="left"/>
              <w:rPr>
                <w:rFonts w:ascii="仿宋" w:hAnsi="仿宋" w:eastAsia="仿宋" w:cs="仿宋"/>
                <w:bCs/>
                <w:kern w:val="0"/>
                <w:sz w:val="21"/>
                <w:szCs w:val="21"/>
              </w:rPr>
            </w:pPr>
          </w:p>
        </w:tc>
        <w:tc>
          <w:tcPr>
            <w:tcW w:w="1420" w:type="dxa"/>
            <w:gridSpan w:val="3"/>
            <w:vAlign w:val="center"/>
          </w:tcPr>
          <w:p>
            <w:pPr>
              <w:pStyle w:val="61"/>
              <w:snapToGrid w:val="0"/>
              <w:spacing w:line="240" w:lineRule="auto"/>
              <w:ind w:firstLine="0" w:firstLineChars="0"/>
              <w:jc w:val="left"/>
              <w:rPr>
                <w:rFonts w:ascii="仿宋" w:hAnsi="仿宋" w:eastAsia="仿宋" w:cs="仿宋"/>
                <w:bCs/>
                <w:kern w:val="0"/>
                <w:sz w:val="21"/>
                <w:szCs w:val="21"/>
              </w:rPr>
            </w:pPr>
            <w:r>
              <w:rPr>
                <w:rFonts w:hint="eastAsia" w:ascii="仿宋" w:hAnsi="仿宋" w:eastAsia="仿宋" w:cs="仿宋"/>
                <w:bCs/>
                <w:kern w:val="0"/>
                <w:sz w:val="21"/>
                <w:szCs w:val="21"/>
              </w:rPr>
              <w:t>联系电话</w:t>
            </w:r>
          </w:p>
        </w:tc>
        <w:tc>
          <w:tcPr>
            <w:tcW w:w="1984" w:type="dxa"/>
            <w:gridSpan w:val="3"/>
            <w:vAlign w:val="center"/>
          </w:tcPr>
          <w:p>
            <w:pPr>
              <w:pStyle w:val="61"/>
              <w:snapToGrid w:val="0"/>
              <w:spacing w:line="240" w:lineRule="auto"/>
              <w:ind w:firstLine="0" w:firstLineChars="0"/>
              <w:jc w:val="left"/>
              <w:rPr>
                <w:rFonts w:ascii="仿宋" w:hAnsi="仿宋" w:eastAsia="仿宋" w:cs="仿宋"/>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27" w:type="dxa"/>
            <w:vMerge w:val="continue"/>
            <w:vAlign w:val="center"/>
          </w:tcPr>
          <w:p>
            <w:pPr>
              <w:pStyle w:val="61"/>
              <w:snapToGrid w:val="0"/>
              <w:spacing w:line="240" w:lineRule="auto"/>
              <w:ind w:firstLine="0" w:firstLineChars="0"/>
              <w:jc w:val="left"/>
              <w:rPr>
                <w:rFonts w:ascii="仿宋" w:hAnsi="仿宋" w:eastAsia="仿宋" w:cs="仿宋"/>
                <w:bCs/>
                <w:kern w:val="0"/>
                <w:sz w:val="21"/>
                <w:szCs w:val="21"/>
              </w:rPr>
            </w:pPr>
          </w:p>
        </w:tc>
        <w:tc>
          <w:tcPr>
            <w:tcW w:w="1141" w:type="dxa"/>
            <w:vAlign w:val="center"/>
          </w:tcPr>
          <w:p>
            <w:pPr>
              <w:pStyle w:val="61"/>
              <w:snapToGrid w:val="0"/>
              <w:spacing w:line="240" w:lineRule="auto"/>
              <w:ind w:firstLine="0" w:firstLineChars="0"/>
              <w:jc w:val="left"/>
              <w:rPr>
                <w:rFonts w:ascii="仿宋" w:hAnsi="仿宋" w:eastAsia="仿宋" w:cs="仿宋"/>
                <w:bCs/>
                <w:kern w:val="0"/>
                <w:sz w:val="21"/>
                <w:szCs w:val="21"/>
              </w:rPr>
            </w:pPr>
            <w:r>
              <w:rPr>
                <w:rFonts w:hint="eastAsia" w:ascii="仿宋" w:hAnsi="仿宋" w:eastAsia="仿宋" w:cs="仿宋"/>
                <w:bCs/>
                <w:kern w:val="0"/>
                <w:sz w:val="21"/>
                <w:szCs w:val="21"/>
              </w:rPr>
              <w:t>传真</w:t>
            </w:r>
          </w:p>
        </w:tc>
        <w:tc>
          <w:tcPr>
            <w:tcW w:w="2537" w:type="dxa"/>
            <w:gridSpan w:val="3"/>
            <w:vAlign w:val="center"/>
          </w:tcPr>
          <w:p>
            <w:pPr>
              <w:pStyle w:val="61"/>
              <w:snapToGrid w:val="0"/>
              <w:spacing w:line="240" w:lineRule="auto"/>
              <w:ind w:firstLine="0" w:firstLineChars="0"/>
              <w:jc w:val="left"/>
              <w:rPr>
                <w:rFonts w:ascii="仿宋" w:hAnsi="仿宋" w:eastAsia="仿宋" w:cs="仿宋"/>
                <w:bCs/>
                <w:kern w:val="0"/>
                <w:sz w:val="21"/>
                <w:szCs w:val="21"/>
              </w:rPr>
            </w:pPr>
          </w:p>
        </w:tc>
        <w:tc>
          <w:tcPr>
            <w:tcW w:w="1420" w:type="dxa"/>
            <w:gridSpan w:val="3"/>
            <w:vAlign w:val="center"/>
          </w:tcPr>
          <w:p>
            <w:pPr>
              <w:pStyle w:val="61"/>
              <w:snapToGrid w:val="0"/>
              <w:spacing w:line="240" w:lineRule="auto"/>
              <w:ind w:firstLine="0" w:firstLineChars="0"/>
              <w:jc w:val="left"/>
              <w:rPr>
                <w:rFonts w:ascii="仿宋" w:hAnsi="仿宋" w:eastAsia="仿宋" w:cs="仿宋"/>
                <w:bCs/>
                <w:kern w:val="0"/>
                <w:sz w:val="21"/>
                <w:szCs w:val="21"/>
              </w:rPr>
            </w:pPr>
            <w:r>
              <w:rPr>
                <w:rFonts w:hint="eastAsia" w:ascii="仿宋" w:hAnsi="仿宋" w:eastAsia="仿宋" w:cs="仿宋"/>
                <w:bCs/>
                <w:kern w:val="0"/>
                <w:sz w:val="21"/>
                <w:szCs w:val="21"/>
              </w:rPr>
              <w:t>网址</w:t>
            </w:r>
          </w:p>
        </w:tc>
        <w:tc>
          <w:tcPr>
            <w:tcW w:w="1984" w:type="dxa"/>
            <w:gridSpan w:val="3"/>
            <w:vAlign w:val="center"/>
          </w:tcPr>
          <w:p>
            <w:pPr>
              <w:pStyle w:val="61"/>
              <w:snapToGrid w:val="0"/>
              <w:spacing w:line="240" w:lineRule="auto"/>
              <w:ind w:firstLine="0" w:firstLineChars="0"/>
              <w:jc w:val="left"/>
              <w:rPr>
                <w:rFonts w:ascii="仿宋" w:hAnsi="仿宋" w:eastAsia="仿宋" w:cs="仿宋"/>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27" w:type="dxa"/>
            <w:vAlign w:val="center"/>
          </w:tcPr>
          <w:p>
            <w:pPr>
              <w:pStyle w:val="61"/>
              <w:snapToGrid w:val="0"/>
              <w:spacing w:line="240" w:lineRule="auto"/>
              <w:ind w:firstLine="0" w:firstLineChars="0"/>
              <w:jc w:val="left"/>
              <w:rPr>
                <w:rFonts w:ascii="仿宋" w:hAnsi="仿宋" w:eastAsia="仿宋" w:cs="仿宋"/>
                <w:bCs/>
                <w:kern w:val="0"/>
                <w:sz w:val="21"/>
                <w:szCs w:val="21"/>
              </w:rPr>
            </w:pPr>
            <w:r>
              <w:rPr>
                <w:rFonts w:hint="eastAsia" w:ascii="仿宋" w:hAnsi="仿宋" w:eastAsia="仿宋" w:cs="仿宋"/>
                <w:bCs/>
                <w:kern w:val="0"/>
                <w:sz w:val="21"/>
                <w:szCs w:val="21"/>
              </w:rPr>
              <w:t>组织结构</w:t>
            </w:r>
          </w:p>
        </w:tc>
        <w:tc>
          <w:tcPr>
            <w:tcW w:w="7082" w:type="dxa"/>
            <w:gridSpan w:val="10"/>
            <w:vAlign w:val="center"/>
          </w:tcPr>
          <w:p>
            <w:pPr>
              <w:pStyle w:val="61"/>
              <w:snapToGrid w:val="0"/>
              <w:spacing w:line="240" w:lineRule="auto"/>
              <w:ind w:firstLine="0" w:firstLineChars="0"/>
              <w:jc w:val="left"/>
              <w:rPr>
                <w:rFonts w:ascii="仿宋" w:hAnsi="仿宋" w:eastAsia="仿宋" w:cs="仿宋"/>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27" w:type="dxa"/>
            <w:vAlign w:val="center"/>
          </w:tcPr>
          <w:p>
            <w:pPr>
              <w:pStyle w:val="61"/>
              <w:snapToGrid w:val="0"/>
              <w:spacing w:line="240" w:lineRule="auto"/>
              <w:ind w:firstLine="0" w:firstLineChars="0"/>
              <w:jc w:val="left"/>
              <w:rPr>
                <w:rFonts w:ascii="仿宋" w:hAnsi="仿宋" w:eastAsia="仿宋" w:cs="仿宋"/>
                <w:bCs/>
                <w:kern w:val="0"/>
                <w:sz w:val="21"/>
                <w:szCs w:val="21"/>
              </w:rPr>
            </w:pPr>
            <w:r>
              <w:rPr>
                <w:rFonts w:hint="eastAsia" w:ascii="仿宋" w:hAnsi="仿宋" w:eastAsia="仿宋" w:cs="仿宋"/>
                <w:bCs/>
                <w:kern w:val="0"/>
                <w:sz w:val="21"/>
                <w:szCs w:val="21"/>
              </w:rPr>
              <w:t>法定责任人</w:t>
            </w:r>
          </w:p>
        </w:tc>
        <w:tc>
          <w:tcPr>
            <w:tcW w:w="1310" w:type="dxa"/>
            <w:gridSpan w:val="2"/>
            <w:vAlign w:val="center"/>
          </w:tcPr>
          <w:p>
            <w:pPr>
              <w:pStyle w:val="61"/>
              <w:snapToGrid w:val="0"/>
              <w:spacing w:line="240" w:lineRule="auto"/>
              <w:ind w:firstLine="0" w:firstLineChars="0"/>
              <w:jc w:val="left"/>
              <w:rPr>
                <w:rFonts w:ascii="仿宋" w:hAnsi="仿宋" w:eastAsia="仿宋" w:cs="仿宋"/>
                <w:bCs/>
                <w:kern w:val="0"/>
                <w:sz w:val="21"/>
                <w:szCs w:val="21"/>
              </w:rPr>
            </w:pPr>
            <w:r>
              <w:rPr>
                <w:rFonts w:hint="eastAsia" w:ascii="仿宋" w:hAnsi="仿宋" w:eastAsia="仿宋" w:cs="仿宋"/>
                <w:bCs/>
                <w:kern w:val="0"/>
                <w:sz w:val="21"/>
                <w:szCs w:val="21"/>
              </w:rPr>
              <w:t>姓名</w:t>
            </w:r>
          </w:p>
        </w:tc>
        <w:tc>
          <w:tcPr>
            <w:tcW w:w="1183" w:type="dxa"/>
            <w:vAlign w:val="center"/>
          </w:tcPr>
          <w:p>
            <w:pPr>
              <w:pStyle w:val="61"/>
              <w:snapToGrid w:val="0"/>
              <w:spacing w:line="240" w:lineRule="auto"/>
              <w:ind w:firstLine="0" w:firstLineChars="0"/>
              <w:jc w:val="left"/>
              <w:rPr>
                <w:rFonts w:ascii="仿宋" w:hAnsi="仿宋" w:eastAsia="仿宋" w:cs="仿宋"/>
                <w:bCs/>
                <w:kern w:val="0"/>
                <w:sz w:val="21"/>
                <w:szCs w:val="21"/>
              </w:rPr>
            </w:pPr>
          </w:p>
        </w:tc>
        <w:tc>
          <w:tcPr>
            <w:tcW w:w="1185" w:type="dxa"/>
            <w:vAlign w:val="center"/>
          </w:tcPr>
          <w:p>
            <w:pPr>
              <w:pStyle w:val="61"/>
              <w:snapToGrid w:val="0"/>
              <w:spacing w:line="240" w:lineRule="auto"/>
              <w:ind w:firstLine="0" w:firstLineChars="0"/>
              <w:jc w:val="left"/>
              <w:rPr>
                <w:rFonts w:ascii="仿宋" w:hAnsi="仿宋" w:eastAsia="仿宋" w:cs="仿宋"/>
                <w:bCs/>
                <w:kern w:val="0"/>
                <w:sz w:val="21"/>
                <w:szCs w:val="21"/>
              </w:rPr>
            </w:pPr>
            <w:r>
              <w:rPr>
                <w:rFonts w:hint="eastAsia" w:ascii="仿宋" w:hAnsi="仿宋" w:eastAsia="仿宋" w:cs="仿宋"/>
                <w:bCs/>
                <w:kern w:val="0"/>
                <w:sz w:val="21"/>
                <w:szCs w:val="21"/>
              </w:rPr>
              <w:t>技术职称</w:t>
            </w:r>
          </w:p>
        </w:tc>
        <w:tc>
          <w:tcPr>
            <w:tcW w:w="1184" w:type="dxa"/>
            <w:gridSpan w:val="2"/>
            <w:vAlign w:val="center"/>
          </w:tcPr>
          <w:p>
            <w:pPr>
              <w:pStyle w:val="61"/>
              <w:snapToGrid w:val="0"/>
              <w:spacing w:line="240" w:lineRule="auto"/>
              <w:ind w:firstLine="0" w:firstLineChars="0"/>
              <w:jc w:val="left"/>
              <w:rPr>
                <w:rFonts w:ascii="仿宋" w:hAnsi="仿宋" w:eastAsia="仿宋" w:cs="仿宋"/>
                <w:bCs/>
                <w:kern w:val="0"/>
                <w:sz w:val="21"/>
                <w:szCs w:val="21"/>
              </w:rPr>
            </w:pPr>
          </w:p>
        </w:tc>
        <w:tc>
          <w:tcPr>
            <w:tcW w:w="1183" w:type="dxa"/>
            <w:gridSpan w:val="3"/>
            <w:vAlign w:val="center"/>
          </w:tcPr>
          <w:p>
            <w:pPr>
              <w:pStyle w:val="61"/>
              <w:snapToGrid w:val="0"/>
              <w:spacing w:line="240" w:lineRule="auto"/>
              <w:ind w:firstLine="0" w:firstLineChars="0"/>
              <w:jc w:val="left"/>
              <w:rPr>
                <w:rFonts w:ascii="仿宋" w:hAnsi="仿宋" w:eastAsia="仿宋" w:cs="仿宋"/>
                <w:bCs/>
                <w:kern w:val="0"/>
                <w:sz w:val="21"/>
                <w:szCs w:val="21"/>
              </w:rPr>
            </w:pPr>
            <w:r>
              <w:rPr>
                <w:rFonts w:hint="eastAsia" w:ascii="仿宋" w:hAnsi="仿宋" w:eastAsia="仿宋" w:cs="仿宋"/>
                <w:bCs/>
                <w:kern w:val="0"/>
                <w:sz w:val="21"/>
                <w:szCs w:val="21"/>
              </w:rPr>
              <w:t>联系电话</w:t>
            </w:r>
          </w:p>
        </w:tc>
        <w:tc>
          <w:tcPr>
            <w:tcW w:w="1037" w:type="dxa"/>
            <w:vAlign w:val="center"/>
          </w:tcPr>
          <w:p>
            <w:pPr>
              <w:pStyle w:val="61"/>
              <w:snapToGrid w:val="0"/>
              <w:spacing w:line="240" w:lineRule="auto"/>
              <w:ind w:firstLine="0" w:firstLineChars="0"/>
              <w:jc w:val="left"/>
              <w:rPr>
                <w:rFonts w:ascii="仿宋" w:hAnsi="仿宋" w:eastAsia="仿宋" w:cs="仿宋"/>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27" w:type="dxa"/>
            <w:vAlign w:val="center"/>
          </w:tcPr>
          <w:p>
            <w:pPr>
              <w:pStyle w:val="61"/>
              <w:snapToGrid w:val="0"/>
              <w:spacing w:line="240" w:lineRule="auto"/>
              <w:ind w:firstLine="0" w:firstLineChars="0"/>
              <w:jc w:val="left"/>
              <w:rPr>
                <w:rFonts w:ascii="仿宋" w:hAnsi="仿宋" w:eastAsia="仿宋" w:cs="仿宋"/>
                <w:bCs/>
                <w:kern w:val="0"/>
                <w:sz w:val="21"/>
                <w:szCs w:val="21"/>
              </w:rPr>
            </w:pPr>
            <w:r>
              <w:rPr>
                <w:rFonts w:hint="eastAsia" w:ascii="仿宋" w:hAnsi="仿宋" w:eastAsia="仿宋" w:cs="仿宋"/>
                <w:bCs/>
                <w:kern w:val="0"/>
                <w:sz w:val="21"/>
                <w:szCs w:val="21"/>
              </w:rPr>
              <w:t>技术负责人</w:t>
            </w:r>
          </w:p>
        </w:tc>
        <w:tc>
          <w:tcPr>
            <w:tcW w:w="1310" w:type="dxa"/>
            <w:gridSpan w:val="2"/>
            <w:vAlign w:val="center"/>
          </w:tcPr>
          <w:p>
            <w:pPr>
              <w:pStyle w:val="61"/>
              <w:snapToGrid w:val="0"/>
              <w:spacing w:line="240" w:lineRule="auto"/>
              <w:ind w:firstLine="0" w:firstLineChars="0"/>
              <w:jc w:val="left"/>
              <w:rPr>
                <w:rFonts w:ascii="仿宋" w:hAnsi="仿宋" w:eastAsia="仿宋" w:cs="仿宋"/>
                <w:bCs/>
                <w:kern w:val="0"/>
                <w:sz w:val="21"/>
                <w:szCs w:val="21"/>
              </w:rPr>
            </w:pPr>
            <w:r>
              <w:rPr>
                <w:rFonts w:hint="eastAsia" w:ascii="仿宋" w:hAnsi="仿宋" w:eastAsia="仿宋" w:cs="仿宋"/>
                <w:bCs/>
                <w:kern w:val="0"/>
                <w:sz w:val="21"/>
                <w:szCs w:val="21"/>
              </w:rPr>
              <w:t>姓名</w:t>
            </w:r>
          </w:p>
        </w:tc>
        <w:tc>
          <w:tcPr>
            <w:tcW w:w="1183" w:type="dxa"/>
            <w:vAlign w:val="center"/>
          </w:tcPr>
          <w:p>
            <w:pPr>
              <w:pStyle w:val="61"/>
              <w:snapToGrid w:val="0"/>
              <w:spacing w:line="240" w:lineRule="auto"/>
              <w:ind w:firstLine="0" w:firstLineChars="0"/>
              <w:jc w:val="left"/>
              <w:rPr>
                <w:rFonts w:ascii="仿宋" w:hAnsi="仿宋" w:eastAsia="仿宋" w:cs="仿宋"/>
                <w:bCs/>
                <w:kern w:val="0"/>
                <w:sz w:val="21"/>
                <w:szCs w:val="21"/>
              </w:rPr>
            </w:pPr>
          </w:p>
        </w:tc>
        <w:tc>
          <w:tcPr>
            <w:tcW w:w="1185" w:type="dxa"/>
            <w:vAlign w:val="center"/>
          </w:tcPr>
          <w:p>
            <w:pPr>
              <w:pStyle w:val="61"/>
              <w:snapToGrid w:val="0"/>
              <w:spacing w:line="240" w:lineRule="auto"/>
              <w:ind w:firstLine="0" w:firstLineChars="0"/>
              <w:jc w:val="left"/>
              <w:rPr>
                <w:rFonts w:ascii="仿宋" w:hAnsi="仿宋" w:eastAsia="仿宋" w:cs="仿宋"/>
                <w:bCs/>
                <w:kern w:val="0"/>
                <w:sz w:val="21"/>
                <w:szCs w:val="21"/>
              </w:rPr>
            </w:pPr>
            <w:r>
              <w:rPr>
                <w:rFonts w:hint="eastAsia" w:ascii="仿宋" w:hAnsi="仿宋" w:eastAsia="仿宋" w:cs="仿宋"/>
                <w:bCs/>
                <w:kern w:val="0"/>
                <w:sz w:val="21"/>
                <w:szCs w:val="21"/>
              </w:rPr>
              <w:t>技术职称</w:t>
            </w:r>
          </w:p>
        </w:tc>
        <w:tc>
          <w:tcPr>
            <w:tcW w:w="1184" w:type="dxa"/>
            <w:gridSpan w:val="2"/>
            <w:vAlign w:val="center"/>
          </w:tcPr>
          <w:p>
            <w:pPr>
              <w:pStyle w:val="61"/>
              <w:snapToGrid w:val="0"/>
              <w:spacing w:line="240" w:lineRule="auto"/>
              <w:ind w:firstLine="0" w:firstLineChars="0"/>
              <w:jc w:val="left"/>
              <w:rPr>
                <w:rFonts w:ascii="仿宋" w:hAnsi="仿宋" w:eastAsia="仿宋" w:cs="仿宋"/>
                <w:bCs/>
                <w:kern w:val="0"/>
                <w:sz w:val="21"/>
                <w:szCs w:val="21"/>
              </w:rPr>
            </w:pPr>
          </w:p>
        </w:tc>
        <w:tc>
          <w:tcPr>
            <w:tcW w:w="1183" w:type="dxa"/>
            <w:gridSpan w:val="3"/>
            <w:vAlign w:val="center"/>
          </w:tcPr>
          <w:p>
            <w:pPr>
              <w:pStyle w:val="61"/>
              <w:snapToGrid w:val="0"/>
              <w:spacing w:line="240" w:lineRule="auto"/>
              <w:ind w:firstLine="0" w:firstLineChars="0"/>
              <w:jc w:val="left"/>
              <w:rPr>
                <w:rFonts w:ascii="仿宋" w:hAnsi="仿宋" w:eastAsia="仿宋" w:cs="仿宋"/>
                <w:bCs/>
                <w:kern w:val="0"/>
                <w:sz w:val="21"/>
                <w:szCs w:val="21"/>
              </w:rPr>
            </w:pPr>
            <w:r>
              <w:rPr>
                <w:rFonts w:hint="eastAsia" w:ascii="仿宋" w:hAnsi="仿宋" w:eastAsia="仿宋" w:cs="仿宋"/>
                <w:bCs/>
                <w:kern w:val="0"/>
                <w:sz w:val="21"/>
                <w:szCs w:val="21"/>
              </w:rPr>
              <w:t>联系电话</w:t>
            </w:r>
          </w:p>
        </w:tc>
        <w:tc>
          <w:tcPr>
            <w:tcW w:w="1037" w:type="dxa"/>
            <w:vAlign w:val="center"/>
          </w:tcPr>
          <w:p>
            <w:pPr>
              <w:pStyle w:val="61"/>
              <w:snapToGrid w:val="0"/>
              <w:spacing w:line="240" w:lineRule="auto"/>
              <w:ind w:firstLine="0" w:firstLineChars="0"/>
              <w:jc w:val="left"/>
              <w:rPr>
                <w:rFonts w:ascii="仿宋" w:hAnsi="仿宋" w:eastAsia="仿宋" w:cs="仿宋"/>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27" w:type="dxa"/>
            <w:vAlign w:val="center"/>
          </w:tcPr>
          <w:p>
            <w:pPr>
              <w:pStyle w:val="61"/>
              <w:snapToGrid w:val="0"/>
              <w:spacing w:line="240" w:lineRule="auto"/>
              <w:ind w:firstLine="0" w:firstLineChars="0"/>
              <w:jc w:val="left"/>
              <w:rPr>
                <w:rFonts w:ascii="仿宋" w:hAnsi="仿宋" w:eastAsia="仿宋" w:cs="仿宋"/>
                <w:bCs/>
                <w:kern w:val="0"/>
                <w:sz w:val="21"/>
                <w:szCs w:val="21"/>
              </w:rPr>
            </w:pPr>
            <w:r>
              <w:rPr>
                <w:rFonts w:hint="eastAsia" w:ascii="仿宋" w:hAnsi="仿宋" w:eastAsia="仿宋" w:cs="仿宋"/>
                <w:bCs/>
                <w:kern w:val="0"/>
                <w:sz w:val="21"/>
                <w:szCs w:val="21"/>
              </w:rPr>
              <w:t>成立时间</w:t>
            </w:r>
          </w:p>
        </w:tc>
        <w:tc>
          <w:tcPr>
            <w:tcW w:w="2493" w:type="dxa"/>
            <w:gridSpan w:val="3"/>
            <w:vAlign w:val="center"/>
          </w:tcPr>
          <w:p>
            <w:pPr>
              <w:pStyle w:val="61"/>
              <w:snapToGrid w:val="0"/>
              <w:spacing w:line="240" w:lineRule="auto"/>
              <w:ind w:firstLine="0" w:firstLineChars="0"/>
              <w:jc w:val="left"/>
              <w:rPr>
                <w:rFonts w:ascii="仿宋" w:hAnsi="仿宋" w:eastAsia="仿宋" w:cs="仿宋"/>
                <w:bCs/>
                <w:kern w:val="0"/>
                <w:sz w:val="21"/>
                <w:szCs w:val="21"/>
              </w:rPr>
            </w:pPr>
          </w:p>
        </w:tc>
        <w:tc>
          <w:tcPr>
            <w:tcW w:w="4589" w:type="dxa"/>
            <w:gridSpan w:val="7"/>
            <w:vAlign w:val="center"/>
          </w:tcPr>
          <w:p>
            <w:pPr>
              <w:pStyle w:val="61"/>
              <w:snapToGrid w:val="0"/>
              <w:spacing w:line="240" w:lineRule="auto"/>
              <w:ind w:firstLine="0" w:firstLineChars="0"/>
              <w:jc w:val="left"/>
              <w:rPr>
                <w:rFonts w:ascii="仿宋" w:hAnsi="仿宋" w:eastAsia="仿宋" w:cs="仿宋"/>
                <w:bCs/>
                <w:kern w:val="0"/>
                <w:sz w:val="21"/>
                <w:szCs w:val="21"/>
              </w:rPr>
            </w:pPr>
            <w:r>
              <w:rPr>
                <w:rFonts w:hint="eastAsia" w:ascii="仿宋" w:hAnsi="仿宋" w:eastAsia="仿宋" w:cs="仿宋"/>
                <w:bCs/>
                <w:kern w:val="0"/>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27" w:type="dxa"/>
            <w:vAlign w:val="center"/>
          </w:tcPr>
          <w:p>
            <w:pPr>
              <w:pStyle w:val="61"/>
              <w:snapToGrid w:val="0"/>
              <w:spacing w:line="240" w:lineRule="auto"/>
              <w:ind w:firstLine="0" w:firstLineChars="0"/>
              <w:jc w:val="left"/>
              <w:rPr>
                <w:rFonts w:ascii="仿宋" w:hAnsi="仿宋" w:eastAsia="仿宋" w:cs="仿宋"/>
                <w:bCs/>
                <w:kern w:val="0"/>
                <w:sz w:val="21"/>
                <w:szCs w:val="21"/>
              </w:rPr>
            </w:pPr>
            <w:r>
              <w:rPr>
                <w:rFonts w:hint="eastAsia" w:ascii="仿宋" w:hAnsi="仿宋" w:eastAsia="仿宋" w:cs="仿宋"/>
                <w:bCs/>
                <w:kern w:val="0"/>
                <w:sz w:val="21"/>
                <w:szCs w:val="21"/>
              </w:rPr>
              <w:t>企业资质等级</w:t>
            </w:r>
          </w:p>
        </w:tc>
        <w:tc>
          <w:tcPr>
            <w:tcW w:w="2493" w:type="dxa"/>
            <w:gridSpan w:val="3"/>
            <w:vAlign w:val="center"/>
          </w:tcPr>
          <w:p>
            <w:pPr>
              <w:pStyle w:val="61"/>
              <w:snapToGrid w:val="0"/>
              <w:spacing w:line="240" w:lineRule="auto"/>
              <w:ind w:firstLine="0" w:firstLineChars="0"/>
              <w:jc w:val="left"/>
              <w:rPr>
                <w:rFonts w:ascii="仿宋" w:hAnsi="仿宋" w:eastAsia="仿宋" w:cs="仿宋"/>
                <w:bCs/>
                <w:kern w:val="0"/>
                <w:sz w:val="21"/>
                <w:szCs w:val="21"/>
              </w:rPr>
            </w:pPr>
          </w:p>
        </w:tc>
        <w:tc>
          <w:tcPr>
            <w:tcW w:w="1578" w:type="dxa"/>
            <w:gridSpan w:val="2"/>
            <w:vMerge w:val="restart"/>
            <w:vAlign w:val="center"/>
          </w:tcPr>
          <w:p>
            <w:pPr>
              <w:pStyle w:val="61"/>
              <w:snapToGrid w:val="0"/>
              <w:spacing w:line="240" w:lineRule="auto"/>
              <w:ind w:firstLine="0" w:firstLineChars="0"/>
              <w:jc w:val="left"/>
              <w:rPr>
                <w:rFonts w:ascii="仿宋" w:hAnsi="仿宋" w:eastAsia="仿宋" w:cs="仿宋"/>
                <w:bCs/>
                <w:kern w:val="0"/>
                <w:sz w:val="21"/>
                <w:szCs w:val="21"/>
              </w:rPr>
            </w:pPr>
            <w:r>
              <w:rPr>
                <w:rFonts w:hint="eastAsia" w:ascii="仿宋" w:hAnsi="仿宋" w:eastAsia="仿宋" w:cs="仿宋"/>
                <w:bCs/>
                <w:kern w:val="0"/>
                <w:sz w:val="21"/>
                <w:szCs w:val="21"/>
              </w:rPr>
              <w:t>其中</w:t>
            </w:r>
          </w:p>
        </w:tc>
        <w:tc>
          <w:tcPr>
            <w:tcW w:w="1578" w:type="dxa"/>
            <w:gridSpan w:val="3"/>
            <w:vAlign w:val="center"/>
          </w:tcPr>
          <w:p>
            <w:pPr>
              <w:pStyle w:val="61"/>
              <w:snapToGrid w:val="0"/>
              <w:spacing w:line="240" w:lineRule="auto"/>
              <w:ind w:firstLine="0" w:firstLineChars="0"/>
              <w:jc w:val="left"/>
              <w:rPr>
                <w:rFonts w:ascii="仿宋" w:hAnsi="仿宋" w:eastAsia="仿宋" w:cs="仿宋"/>
                <w:bCs/>
                <w:kern w:val="0"/>
                <w:sz w:val="21"/>
                <w:szCs w:val="21"/>
              </w:rPr>
            </w:pPr>
            <w:r>
              <w:rPr>
                <w:rFonts w:hint="eastAsia" w:ascii="仿宋" w:hAnsi="仿宋" w:eastAsia="仿宋" w:cs="仿宋"/>
                <w:bCs/>
                <w:kern w:val="0"/>
                <w:sz w:val="21"/>
                <w:szCs w:val="21"/>
              </w:rPr>
              <w:t>项目经理</w:t>
            </w:r>
          </w:p>
        </w:tc>
        <w:tc>
          <w:tcPr>
            <w:tcW w:w="1433" w:type="dxa"/>
            <w:gridSpan w:val="2"/>
            <w:vAlign w:val="center"/>
          </w:tcPr>
          <w:p>
            <w:pPr>
              <w:pStyle w:val="61"/>
              <w:snapToGrid w:val="0"/>
              <w:spacing w:line="240" w:lineRule="auto"/>
              <w:ind w:firstLine="0" w:firstLineChars="0"/>
              <w:jc w:val="left"/>
              <w:rPr>
                <w:rFonts w:ascii="仿宋" w:hAnsi="仿宋" w:eastAsia="仿宋" w:cs="仿宋"/>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27" w:type="dxa"/>
            <w:vAlign w:val="center"/>
          </w:tcPr>
          <w:p>
            <w:pPr>
              <w:pStyle w:val="61"/>
              <w:snapToGrid w:val="0"/>
              <w:spacing w:line="240" w:lineRule="auto"/>
              <w:ind w:firstLine="0" w:firstLineChars="0"/>
              <w:jc w:val="left"/>
              <w:rPr>
                <w:rFonts w:ascii="仿宋" w:hAnsi="仿宋" w:eastAsia="仿宋" w:cs="仿宋"/>
                <w:bCs/>
                <w:kern w:val="0"/>
                <w:sz w:val="21"/>
                <w:szCs w:val="21"/>
              </w:rPr>
            </w:pPr>
            <w:r>
              <w:rPr>
                <w:rFonts w:hint="eastAsia" w:ascii="仿宋" w:hAnsi="仿宋" w:eastAsia="仿宋" w:cs="仿宋"/>
                <w:bCs/>
                <w:kern w:val="0"/>
                <w:sz w:val="21"/>
                <w:szCs w:val="21"/>
              </w:rPr>
              <w:t>营业执照号</w:t>
            </w:r>
          </w:p>
        </w:tc>
        <w:tc>
          <w:tcPr>
            <w:tcW w:w="2493" w:type="dxa"/>
            <w:gridSpan w:val="3"/>
            <w:vAlign w:val="center"/>
          </w:tcPr>
          <w:p>
            <w:pPr>
              <w:pStyle w:val="61"/>
              <w:snapToGrid w:val="0"/>
              <w:spacing w:line="240" w:lineRule="auto"/>
              <w:ind w:firstLine="0" w:firstLineChars="0"/>
              <w:jc w:val="left"/>
              <w:rPr>
                <w:rFonts w:ascii="仿宋" w:hAnsi="仿宋" w:eastAsia="仿宋" w:cs="仿宋"/>
                <w:bCs/>
                <w:kern w:val="0"/>
                <w:sz w:val="21"/>
                <w:szCs w:val="21"/>
              </w:rPr>
            </w:pPr>
          </w:p>
        </w:tc>
        <w:tc>
          <w:tcPr>
            <w:tcW w:w="1578" w:type="dxa"/>
            <w:gridSpan w:val="2"/>
            <w:vMerge w:val="continue"/>
            <w:vAlign w:val="center"/>
          </w:tcPr>
          <w:p>
            <w:pPr>
              <w:pStyle w:val="61"/>
              <w:snapToGrid w:val="0"/>
              <w:spacing w:line="240" w:lineRule="auto"/>
              <w:ind w:firstLine="0" w:firstLineChars="0"/>
              <w:jc w:val="left"/>
              <w:rPr>
                <w:rFonts w:ascii="仿宋" w:hAnsi="仿宋" w:eastAsia="仿宋" w:cs="仿宋"/>
                <w:bCs/>
                <w:kern w:val="0"/>
                <w:sz w:val="21"/>
                <w:szCs w:val="21"/>
              </w:rPr>
            </w:pPr>
          </w:p>
        </w:tc>
        <w:tc>
          <w:tcPr>
            <w:tcW w:w="1578" w:type="dxa"/>
            <w:gridSpan w:val="3"/>
            <w:vAlign w:val="center"/>
          </w:tcPr>
          <w:p>
            <w:pPr>
              <w:pStyle w:val="61"/>
              <w:snapToGrid w:val="0"/>
              <w:spacing w:line="240" w:lineRule="auto"/>
              <w:ind w:firstLine="0" w:firstLineChars="0"/>
              <w:jc w:val="left"/>
              <w:rPr>
                <w:rFonts w:ascii="仿宋" w:hAnsi="仿宋" w:eastAsia="仿宋" w:cs="仿宋"/>
                <w:bCs/>
                <w:kern w:val="0"/>
                <w:sz w:val="21"/>
                <w:szCs w:val="21"/>
              </w:rPr>
            </w:pPr>
            <w:r>
              <w:rPr>
                <w:rFonts w:hint="eastAsia" w:ascii="仿宋" w:hAnsi="仿宋" w:eastAsia="仿宋" w:cs="仿宋"/>
                <w:bCs/>
                <w:kern w:val="0"/>
                <w:sz w:val="21"/>
                <w:szCs w:val="21"/>
              </w:rPr>
              <w:t>高级职称人员</w:t>
            </w:r>
          </w:p>
        </w:tc>
        <w:tc>
          <w:tcPr>
            <w:tcW w:w="1433" w:type="dxa"/>
            <w:gridSpan w:val="2"/>
            <w:vAlign w:val="center"/>
          </w:tcPr>
          <w:p>
            <w:pPr>
              <w:pStyle w:val="61"/>
              <w:snapToGrid w:val="0"/>
              <w:spacing w:line="240" w:lineRule="auto"/>
              <w:ind w:firstLine="0" w:firstLineChars="0"/>
              <w:jc w:val="left"/>
              <w:rPr>
                <w:rFonts w:ascii="仿宋" w:hAnsi="仿宋" w:eastAsia="仿宋" w:cs="仿宋"/>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27" w:type="dxa"/>
            <w:vAlign w:val="center"/>
          </w:tcPr>
          <w:p>
            <w:pPr>
              <w:pStyle w:val="61"/>
              <w:snapToGrid w:val="0"/>
              <w:spacing w:line="240" w:lineRule="auto"/>
              <w:ind w:firstLine="0" w:firstLineChars="0"/>
              <w:jc w:val="left"/>
              <w:rPr>
                <w:rFonts w:ascii="仿宋" w:hAnsi="仿宋" w:eastAsia="仿宋" w:cs="仿宋"/>
                <w:bCs/>
                <w:kern w:val="0"/>
                <w:sz w:val="21"/>
                <w:szCs w:val="21"/>
              </w:rPr>
            </w:pPr>
            <w:r>
              <w:rPr>
                <w:rFonts w:hint="eastAsia" w:ascii="仿宋" w:hAnsi="仿宋" w:eastAsia="仿宋" w:cs="仿宋"/>
                <w:bCs/>
                <w:kern w:val="0"/>
                <w:sz w:val="21"/>
                <w:szCs w:val="21"/>
              </w:rPr>
              <w:t>注册资金</w:t>
            </w:r>
          </w:p>
        </w:tc>
        <w:tc>
          <w:tcPr>
            <w:tcW w:w="2493" w:type="dxa"/>
            <w:gridSpan w:val="3"/>
            <w:vAlign w:val="center"/>
          </w:tcPr>
          <w:p>
            <w:pPr>
              <w:pStyle w:val="61"/>
              <w:snapToGrid w:val="0"/>
              <w:spacing w:line="240" w:lineRule="auto"/>
              <w:ind w:firstLine="0" w:firstLineChars="0"/>
              <w:jc w:val="left"/>
              <w:rPr>
                <w:rFonts w:ascii="仿宋" w:hAnsi="仿宋" w:eastAsia="仿宋" w:cs="仿宋"/>
                <w:bCs/>
                <w:kern w:val="0"/>
                <w:sz w:val="21"/>
                <w:szCs w:val="21"/>
              </w:rPr>
            </w:pPr>
          </w:p>
        </w:tc>
        <w:tc>
          <w:tcPr>
            <w:tcW w:w="1578" w:type="dxa"/>
            <w:gridSpan w:val="2"/>
            <w:vMerge w:val="continue"/>
            <w:vAlign w:val="center"/>
          </w:tcPr>
          <w:p>
            <w:pPr>
              <w:pStyle w:val="61"/>
              <w:snapToGrid w:val="0"/>
              <w:spacing w:line="240" w:lineRule="auto"/>
              <w:ind w:firstLine="0" w:firstLineChars="0"/>
              <w:jc w:val="left"/>
              <w:rPr>
                <w:rFonts w:ascii="仿宋" w:hAnsi="仿宋" w:eastAsia="仿宋" w:cs="仿宋"/>
                <w:bCs/>
                <w:kern w:val="0"/>
                <w:sz w:val="21"/>
                <w:szCs w:val="21"/>
              </w:rPr>
            </w:pPr>
          </w:p>
        </w:tc>
        <w:tc>
          <w:tcPr>
            <w:tcW w:w="1578" w:type="dxa"/>
            <w:gridSpan w:val="3"/>
            <w:vAlign w:val="center"/>
          </w:tcPr>
          <w:p>
            <w:pPr>
              <w:pStyle w:val="61"/>
              <w:snapToGrid w:val="0"/>
              <w:spacing w:line="240" w:lineRule="auto"/>
              <w:ind w:firstLine="0" w:firstLineChars="0"/>
              <w:jc w:val="left"/>
              <w:rPr>
                <w:rFonts w:ascii="仿宋" w:hAnsi="仿宋" w:eastAsia="仿宋" w:cs="仿宋"/>
                <w:bCs/>
                <w:kern w:val="0"/>
                <w:sz w:val="21"/>
                <w:szCs w:val="21"/>
              </w:rPr>
            </w:pPr>
            <w:r>
              <w:rPr>
                <w:rFonts w:hint="eastAsia" w:ascii="仿宋" w:hAnsi="仿宋" w:eastAsia="仿宋" w:cs="仿宋"/>
                <w:bCs/>
                <w:kern w:val="0"/>
                <w:sz w:val="21"/>
                <w:szCs w:val="21"/>
              </w:rPr>
              <w:t>中级职称人员</w:t>
            </w:r>
          </w:p>
        </w:tc>
        <w:tc>
          <w:tcPr>
            <w:tcW w:w="1433" w:type="dxa"/>
            <w:gridSpan w:val="2"/>
            <w:vAlign w:val="center"/>
          </w:tcPr>
          <w:p>
            <w:pPr>
              <w:pStyle w:val="61"/>
              <w:snapToGrid w:val="0"/>
              <w:spacing w:line="240" w:lineRule="auto"/>
              <w:ind w:firstLine="0" w:firstLineChars="0"/>
              <w:jc w:val="left"/>
              <w:rPr>
                <w:rFonts w:ascii="仿宋" w:hAnsi="仿宋" w:eastAsia="仿宋" w:cs="仿宋"/>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27" w:type="dxa"/>
            <w:vAlign w:val="center"/>
          </w:tcPr>
          <w:p>
            <w:pPr>
              <w:pStyle w:val="61"/>
              <w:snapToGrid w:val="0"/>
              <w:spacing w:line="240" w:lineRule="auto"/>
              <w:ind w:firstLine="0" w:firstLineChars="0"/>
              <w:jc w:val="left"/>
              <w:rPr>
                <w:rFonts w:ascii="仿宋" w:hAnsi="仿宋" w:eastAsia="仿宋" w:cs="仿宋"/>
                <w:bCs/>
                <w:kern w:val="0"/>
                <w:sz w:val="21"/>
                <w:szCs w:val="21"/>
              </w:rPr>
            </w:pPr>
            <w:r>
              <w:rPr>
                <w:rFonts w:hint="eastAsia" w:ascii="仿宋" w:hAnsi="仿宋" w:eastAsia="仿宋" w:cs="仿宋"/>
                <w:bCs/>
                <w:kern w:val="0"/>
                <w:sz w:val="21"/>
                <w:szCs w:val="21"/>
              </w:rPr>
              <w:t>开户银行</w:t>
            </w:r>
          </w:p>
        </w:tc>
        <w:tc>
          <w:tcPr>
            <w:tcW w:w="2493" w:type="dxa"/>
            <w:gridSpan w:val="3"/>
            <w:vAlign w:val="center"/>
          </w:tcPr>
          <w:p>
            <w:pPr>
              <w:pStyle w:val="61"/>
              <w:snapToGrid w:val="0"/>
              <w:spacing w:line="240" w:lineRule="auto"/>
              <w:ind w:firstLine="0" w:firstLineChars="0"/>
              <w:jc w:val="left"/>
              <w:rPr>
                <w:rFonts w:ascii="仿宋" w:hAnsi="仿宋" w:eastAsia="仿宋" w:cs="仿宋"/>
                <w:bCs/>
                <w:kern w:val="0"/>
                <w:sz w:val="21"/>
                <w:szCs w:val="21"/>
              </w:rPr>
            </w:pPr>
          </w:p>
        </w:tc>
        <w:tc>
          <w:tcPr>
            <w:tcW w:w="1578" w:type="dxa"/>
            <w:gridSpan w:val="2"/>
            <w:vMerge w:val="continue"/>
            <w:vAlign w:val="center"/>
          </w:tcPr>
          <w:p>
            <w:pPr>
              <w:pStyle w:val="61"/>
              <w:snapToGrid w:val="0"/>
              <w:spacing w:line="240" w:lineRule="auto"/>
              <w:ind w:firstLine="0" w:firstLineChars="0"/>
              <w:jc w:val="left"/>
              <w:rPr>
                <w:rFonts w:ascii="仿宋" w:hAnsi="仿宋" w:eastAsia="仿宋" w:cs="仿宋"/>
                <w:bCs/>
                <w:kern w:val="0"/>
                <w:sz w:val="21"/>
                <w:szCs w:val="21"/>
              </w:rPr>
            </w:pPr>
          </w:p>
        </w:tc>
        <w:tc>
          <w:tcPr>
            <w:tcW w:w="1578" w:type="dxa"/>
            <w:gridSpan w:val="3"/>
            <w:vAlign w:val="center"/>
          </w:tcPr>
          <w:p>
            <w:pPr>
              <w:pStyle w:val="61"/>
              <w:snapToGrid w:val="0"/>
              <w:spacing w:line="240" w:lineRule="auto"/>
              <w:ind w:firstLine="0" w:firstLineChars="0"/>
              <w:jc w:val="left"/>
              <w:rPr>
                <w:rFonts w:ascii="仿宋" w:hAnsi="仿宋" w:eastAsia="仿宋" w:cs="仿宋"/>
                <w:bCs/>
                <w:kern w:val="0"/>
                <w:sz w:val="21"/>
                <w:szCs w:val="21"/>
              </w:rPr>
            </w:pPr>
            <w:r>
              <w:rPr>
                <w:rFonts w:hint="eastAsia" w:ascii="仿宋" w:hAnsi="仿宋" w:eastAsia="仿宋" w:cs="仿宋"/>
                <w:bCs/>
                <w:kern w:val="0"/>
                <w:sz w:val="21"/>
                <w:szCs w:val="21"/>
              </w:rPr>
              <w:t>初级职称人员</w:t>
            </w:r>
          </w:p>
        </w:tc>
        <w:tc>
          <w:tcPr>
            <w:tcW w:w="1433" w:type="dxa"/>
            <w:gridSpan w:val="2"/>
            <w:vAlign w:val="center"/>
          </w:tcPr>
          <w:p>
            <w:pPr>
              <w:pStyle w:val="61"/>
              <w:snapToGrid w:val="0"/>
              <w:spacing w:line="240" w:lineRule="auto"/>
              <w:ind w:firstLine="0" w:firstLineChars="0"/>
              <w:jc w:val="left"/>
              <w:rPr>
                <w:rFonts w:ascii="仿宋" w:hAnsi="仿宋" w:eastAsia="仿宋" w:cs="仿宋"/>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27" w:type="dxa"/>
            <w:vAlign w:val="center"/>
          </w:tcPr>
          <w:p>
            <w:pPr>
              <w:pStyle w:val="61"/>
              <w:snapToGrid w:val="0"/>
              <w:spacing w:line="240" w:lineRule="auto"/>
              <w:ind w:firstLine="0" w:firstLineChars="0"/>
              <w:jc w:val="left"/>
              <w:rPr>
                <w:rFonts w:ascii="仿宋" w:hAnsi="仿宋" w:eastAsia="仿宋" w:cs="仿宋"/>
                <w:bCs/>
                <w:kern w:val="0"/>
                <w:sz w:val="21"/>
                <w:szCs w:val="21"/>
              </w:rPr>
            </w:pPr>
            <w:r>
              <w:rPr>
                <w:rFonts w:hint="eastAsia" w:ascii="仿宋" w:hAnsi="仿宋" w:eastAsia="仿宋" w:cs="仿宋"/>
                <w:bCs/>
                <w:kern w:val="0"/>
                <w:sz w:val="21"/>
                <w:szCs w:val="21"/>
              </w:rPr>
              <w:t>账号</w:t>
            </w:r>
          </w:p>
        </w:tc>
        <w:tc>
          <w:tcPr>
            <w:tcW w:w="2493" w:type="dxa"/>
            <w:gridSpan w:val="3"/>
            <w:vAlign w:val="center"/>
          </w:tcPr>
          <w:p>
            <w:pPr>
              <w:pStyle w:val="61"/>
              <w:snapToGrid w:val="0"/>
              <w:spacing w:line="240" w:lineRule="auto"/>
              <w:ind w:firstLine="0" w:firstLineChars="0"/>
              <w:jc w:val="left"/>
              <w:rPr>
                <w:rFonts w:ascii="仿宋" w:hAnsi="仿宋" w:eastAsia="仿宋" w:cs="仿宋"/>
                <w:bCs/>
                <w:kern w:val="0"/>
                <w:sz w:val="21"/>
                <w:szCs w:val="21"/>
              </w:rPr>
            </w:pPr>
          </w:p>
        </w:tc>
        <w:tc>
          <w:tcPr>
            <w:tcW w:w="1578" w:type="dxa"/>
            <w:gridSpan w:val="2"/>
            <w:vMerge w:val="continue"/>
            <w:vAlign w:val="center"/>
          </w:tcPr>
          <w:p>
            <w:pPr>
              <w:pStyle w:val="61"/>
              <w:snapToGrid w:val="0"/>
              <w:spacing w:line="240" w:lineRule="auto"/>
              <w:ind w:firstLine="0" w:firstLineChars="0"/>
              <w:jc w:val="left"/>
              <w:rPr>
                <w:rFonts w:ascii="仿宋" w:hAnsi="仿宋" w:eastAsia="仿宋" w:cs="仿宋"/>
                <w:bCs/>
                <w:kern w:val="0"/>
                <w:sz w:val="21"/>
                <w:szCs w:val="21"/>
              </w:rPr>
            </w:pPr>
          </w:p>
        </w:tc>
        <w:tc>
          <w:tcPr>
            <w:tcW w:w="1578" w:type="dxa"/>
            <w:gridSpan w:val="3"/>
            <w:vAlign w:val="center"/>
          </w:tcPr>
          <w:p>
            <w:pPr>
              <w:pStyle w:val="61"/>
              <w:snapToGrid w:val="0"/>
              <w:spacing w:line="240" w:lineRule="auto"/>
              <w:ind w:firstLine="0" w:firstLineChars="0"/>
              <w:jc w:val="left"/>
              <w:rPr>
                <w:rFonts w:ascii="仿宋" w:hAnsi="仿宋" w:eastAsia="仿宋" w:cs="仿宋"/>
                <w:bCs/>
                <w:kern w:val="0"/>
                <w:sz w:val="21"/>
                <w:szCs w:val="21"/>
              </w:rPr>
            </w:pPr>
            <w:r>
              <w:rPr>
                <w:rFonts w:hint="eastAsia" w:ascii="仿宋" w:hAnsi="仿宋" w:eastAsia="仿宋" w:cs="仿宋"/>
                <w:bCs/>
                <w:kern w:val="0"/>
                <w:sz w:val="21"/>
                <w:szCs w:val="21"/>
              </w:rPr>
              <w:t>技工</w:t>
            </w:r>
          </w:p>
        </w:tc>
        <w:tc>
          <w:tcPr>
            <w:tcW w:w="1433" w:type="dxa"/>
            <w:gridSpan w:val="2"/>
            <w:vAlign w:val="center"/>
          </w:tcPr>
          <w:p>
            <w:pPr>
              <w:pStyle w:val="61"/>
              <w:snapToGrid w:val="0"/>
              <w:spacing w:line="240" w:lineRule="auto"/>
              <w:ind w:firstLine="0" w:firstLineChars="0"/>
              <w:jc w:val="left"/>
              <w:rPr>
                <w:rFonts w:ascii="仿宋" w:hAnsi="仿宋" w:eastAsia="仿宋" w:cs="仿宋"/>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727" w:type="dxa"/>
            <w:vAlign w:val="center"/>
          </w:tcPr>
          <w:p>
            <w:pPr>
              <w:pStyle w:val="61"/>
              <w:snapToGrid w:val="0"/>
              <w:spacing w:line="240" w:lineRule="auto"/>
              <w:ind w:firstLine="0" w:firstLineChars="0"/>
              <w:jc w:val="left"/>
              <w:rPr>
                <w:rFonts w:ascii="仿宋" w:hAnsi="仿宋" w:eastAsia="仿宋" w:cs="仿宋"/>
                <w:bCs/>
                <w:kern w:val="0"/>
                <w:sz w:val="21"/>
                <w:szCs w:val="21"/>
              </w:rPr>
            </w:pPr>
            <w:r>
              <w:rPr>
                <w:rFonts w:hint="eastAsia" w:ascii="仿宋" w:hAnsi="仿宋" w:eastAsia="仿宋" w:cs="仿宋"/>
                <w:bCs/>
                <w:kern w:val="0"/>
                <w:sz w:val="21"/>
                <w:szCs w:val="21"/>
              </w:rPr>
              <w:t>经营范围</w:t>
            </w:r>
          </w:p>
        </w:tc>
        <w:tc>
          <w:tcPr>
            <w:tcW w:w="7082" w:type="dxa"/>
            <w:gridSpan w:val="10"/>
            <w:vAlign w:val="center"/>
          </w:tcPr>
          <w:p>
            <w:pPr>
              <w:pStyle w:val="61"/>
              <w:snapToGrid w:val="0"/>
              <w:spacing w:line="240" w:lineRule="auto"/>
              <w:ind w:firstLine="0" w:firstLineChars="0"/>
              <w:jc w:val="left"/>
              <w:rPr>
                <w:rFonts w:ascii="仿宋" w:hAnsi="仿宋" w:eastAsia="仿宋" w:cs="仿宋"/>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727" w:type="dxa"/>
            <w:vAlign w:val="center"/>
          </w:tcPr>
          <w:p>
            <w:pPr>
              <w:pStyle w:val="61"/>
              <w:snapToGrid w:val="0"/>
              <w:spacing w:line="240" w:lineRule="auto"/>
              <w:ind w:firstLine="0" w:firstLineChars="0"/>
              <w:jc w:val="left"/>
              <w:rPr>
                <w:rFonts w:ascii="仿宋" w:hAnsi="仿宋" w:eastAsia="仿宋" w:cs="仿宋"/>
                <w:bCs/>
                <w:kern w:val="0"/>
                <w:sz w:val="21"/>
                <w:szCs w:val="21"/>
              </w:rPr>
            </w:pPr>
            <w:r>
              <w:rPr>
                <w:rFonts w:hint="eastAsia" w:ascii="仿宋" w:hAnsi="仿宋" w:eastAsia="仿宋" w:cs="仿宋"/>
                <w:bCs/>
                <w:kern w:val="0"/>
                <w:sz w:val="21"/>
                <w:szCs w:val="21"/>
              </w:rPr>
              <w:t>备注</w:t>
            </w:r>
          </w:p>
        </w:tc>
        <w:tc>
          <w:tcPr>
            <w:tcW w:w="7082" w:type="dxa"/>
            <w:gridSpan w:val="10"/>
            <w:vAlign w:val="center"/>
          </w:tcPr>
          <w:p>
            <w:pPr>
              <w:pStyle w:val="61"/>
              <w:snapToGrid w:val="0"/>
              <w:spacing w:line="240" w:lineRule="auto"/>
              <w:ind w:firstLine="0" w:firstLineChars="0"/>
              <w:jc w:val="left"/>
              <w:rPr>
                <w:rFonts w:ascii="仿宋" w:hAnsi="仿宋" w:eastAsia="仿宋" w:cs="仿宋"/>
                <w:bCs/>
                <w:kern w:val="0"/>
                <w:sz w:val="21"/>
                <w:szCs w:val="21"/>
              </w:rPr>
            </w:pPr>
          </w:p>
        </w:tc>
      </w:tr>
    </w:tbl>
    <w:p>
      <w:pPr>
        <w:pStyle w:val="61"/>
        <w:ind w:firstLine="480"/>
        <w:jc w:val="left"/>
        <w:rPr>
          <w:rFonts w:ascii="仿宋" w:hAnsi="仿宋" w:eastAsia="仿宋" w:cs="仿宋"/>
        </w:rPr>
      </w:pPr>
    </w:p>
    <w:p>
      <w:pPr>
        <w:pStyle w:val="61"/>
        <w:ind w:firstLine="480"/>
        <w:jc w:val="left"/>
        <w:rPr>
          <w:rFonts w:ascii="仿宋" w:hAnsi="仿宋" w:eastAsia="仿宋" w:cs="仿宋"/>
        </w:rPr>
      </w:pPr>
      <w:r>
        <w:rPr>
          <w:rFonts w:hint="eastAsia" w:ascii="仿宋" w:hAnsi="仿宋" w:eastAsia="仿宋" w:cs="仿宋"/>
        </w:rPr>
        <w:t>供应商名称：</w:t>
      </w:r>
      <w:r>
        <w:rPr>
          <w:rFonts w:hint="eastAsia" w:ascii="仿宋" w:hAnsi="仿宋" w:eastAsia="仿宋" w:cs="仿宋"/>
          <w:u w:val="single"/>
        </w:rPr>
        <w:t>XXX</w:t>
      </w:r>
      <w:r>
        <w:rPr>
          <w:rFonts w:hint="eastAsia" w:ascii="仿宋" w:hAnsi="仿宋" w:eastAsia="仿宋" w:cs="仿宋"/>
        </w:rPr>
        <w:t>（盖单位公章）</w:t>
      </w:r>
    </w:p>
    <w:p>
      <w:pPr>
        <w:pStyle w:val="61"/>
        <w:ind w:firstLine="480"/>
        <w:jc w:val="left"/>
        <w:rPr>
          <w:rFonts w:ascii="仿宋" w:hAnsi="仿宋" w:eastAsia="仿宋" w:cs="仿宋"/>
        </w:rPr>
      </w:pPr>
      <w:r>
        <w:rPr>
          <w:rFonts w:hint="eastAsia" w:ascii="仿宋" w:hAnsi="仿宋" w:eastAsia="仿宋" w:cs="仿宋"/>
        </w:rPr>
        <w:t>法定责任人或授权代表（签字）：</w:t>
      </w:r>
      <w:r>
        <w:rPr>
          <w:rFonts w:hint="eastAsia" w:ascii="仿宋" w:hAnsi="仿宋" w:eastAsia="仿宋" w:cs="仿宋"/>
          <w:u w:val="single"/>
        </w:rPr>
        <w:t>XXX</w:t>
      </w:r>
    </w:p>
    <w:p>
      <w:pPr>
        <w:pStyle w:val="61"/>
        <w:ind w:firstLine="480"/>
        <w:jc w:val="left"/>
        <w:rPr>
          <w:rFonts w:ascii="仿宋" w:hAnsi="仿宋" w:eastAsia="仿宋" w:cs="仿宋"/>
        </w:rPr>
      </w:pPr>
      <w:r>
        <w:rPr>
          <w:rFonts w:hint="eastAsia" w:ascii="仿宋" w:hAnsi="仿宋" w:eastAsia="仿宋" w:cs="仿宋"/>
        </w:rPr>
        <w:t>日期：</w:t>
      </w:r>
      <w:r>
        <w:rPr>
          <w:rFonts w:hint="eastAsia" w:ascii="仿宋" w:hAnsi="仿宋" w:eastAsia="仿宋" w:cs="仿宋"/>
          <w:u w:val="single"/>
        </w:rPr>
        <w:t>XXX</w:t>
      </w:r>
      <w:r>
        <w:rPr>
          <w:rFonts w:hint="eastAsia" w:ascii="仿宋" w:hAnsi="仿宋" w:eastAsia="仿宋" w:cs="仿宋"/>
        </w:rPr>
        <w:t>年</w:t>
      </w:r>
      <w:r>
        <w:rPr>
          <w:rFonts w:hint="eastAsia" w:ascii="仿宋" w:hAnsi="仿宋" w:eastAsia="仿宋" w:cs="仿宋"/>
          <w:u w:val="single"/>
        </w:rPr>
        <w:t>XX</w:t>
      </w:r>
      <w:r>
        <w:rPr>
          <w:rFonts w:hint="eastAsia" w:ascii="仿宋" w:hAnsi="仿宋" w:eastAsia="仿宋" w:cs="仿宋"/>
        </w:rPr>
        <w:t>月</w:t>
      </w:r>
      <w:r>
        <w:rPr>
          <w:rFonts w:hint="eastAsia" w:ascii="仿宋" w:hAnsi="仿宋" w:eastAsia="仿宋" w:cs="仿宋"/>
          <w:u w:val="single"/>
        </w:rPr>
        <w:t>XX</w:t>
      </w:r>
      <w:r>
        <w:rPr>
          <w:rFonts w:hint="eastAsia" w:ascii="仿宋" w:hAnsi="仿宋" w:eastAsia="仿宋" w:cs="仿宋"/>
        </w:rPr>
        <w:t>日</w:t>
      </w:r>
    </w:p>
    <w:p>
      <w:pPr>
        <w:adjustRightInd w:val="0"/>
        <w:spacing w:after="120" w:line="276" w:lineRule="auto"/>
        <w:ind w:firstLine="531" w:firstLineChars="177"/>
        <w:jc w:val="center"/>
        <w:rPr>
          <w:rFonts w:ascii="仿宋" w:hAnsi="仿宋" w:eastAsia="仿宋" w:cs="仿宋"/>
          <w:b/>
          <w:sz w:val="30"/>
          <w:szCs w:val="30"/>
        </w:rPr>
      </w:pPr>
      <w:r>
        <w:rPr>
          <w:rFonts w:hint="eastAsia" w:ascii="仿宋" w:hAnsi="仿宋" w:eastAsia="仿宋" w:cs="仿宋"/>
          <w:bCs/>
          <w:sz w:val="30"/>
          <w:szCs w:val="30"/>
        </w:rPr>
        <w:br w:type="page"/>
      </w:r>
      <w:r>
        <w:rPr>
          <w:rFonts w:hint="eastAsia" w:ascii="仿宋" w:hAnsi="仿宋" w:eastAsia="仿宋" w:cs="仿宋"/>
          <w:b/>
          <w:sz w:val="30"/>
          <w:szCs w:val="30"/>
        </w:rPr>
        <w:t>技术、服务要求应答表</w:t>
      </w:r>
    </w:p>
    <w:p>
      <w:pPr>
        <w:jc w:val="left"/>
        <w:rPr>
          <w:rFonts w:ascii="仿宋" w:hAnsi="仿宋" w:eastAsia="仿宋" w:cs="仿宋"/>
          <w:sz w:val="24"/>
          <w:szCs w:val="24"/>
        </w:rPr>
      </w:pPr>
      <w:r>
        <w:rPr>
          <w:rFonts w:hint="eastAsia" w:ascii="仿宋" w:hAnsi="仿宋" w:eastAsia="仿宋" w:cs="仿宋"/>
          <w:sz w:val="24"/>
          <w:szCs w:val="24"/>
        </w:rPr>
        <w:t>采购编号：</w:t>
      </w:r>
      <w:r>
        <w:rPr>
          <w:rFonts w:hint="eastAsia" w:ascii="仿宋" w:hAnsi="仿宋" w:eastAsia="仿宋" w:cs="仿宋"/>
          <w:sz w:val="24"/>
          <w:szCs w:val="24"/>
          <w:u w:val="single"/>
        </w:rPr>
        <w:t>XXXXXX</w:t>
      </w:r>
      <w:r>
        <w:rPr>
          <w:rFonts w:hint="eastAsia" w:ascii="仿宋" w:hAnsi="仿宋" w:eastAsia="仿宋" w:cs="仿宋"/>
          <w:sz w:val="24"/>
          <w:szCs w:val="24"/>
        </w:rPr>
        <w:t>包号：</w:t>
      </w:r>
      <w:r>
        <w:rPr>
          <w:rFonts w:hint="eastAsia" w:ascii="仿宋" w:hAnsi="仿宋" w:eastAsia="仿宋" w:cs="仿宋"/>
          <w:sz w:val="24"/>
          <w:szCs w:val="24"/>
          <w:u w:val="single"/>
        </w:rPr>
        <w:t>XXX</w:t>
      </w:r>
    </w:p>
    <w:tbl>
      <w:tblPr>
        <w:tblStyle w:val="19"/>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268"/>
        <w:gridCol w:w="2551"/>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135" w:type="dxa"/>
            <w:vAlign w:val="center"/>
          </w:tcPr>
          <w:p>
            <w:pPr>
              <w:jc w:val="center"/>
              <w:rPr>
                <w:rFonts w:ascii="仿宋" w:hAnsi="仿宋" w:eastAsia="仿宋" w:cs="仿宋"/>
                <w:b/>
                <w:sz w:val="24"/>
              </w:rPr>
            </w:pPr>
            <w:r>
              <w:rPr>
                <w:rFonts w:hint="eastAsia" w:ascii="仿宋" w:hAnsi="仿宋" w:eastAsia="仿宋" w:cs="仿宋"/>
                <w:b/>
                <w:sz w:val="24"/>
              </w:rPr>
              <w:t>序号</w:t>
            </w:r>
          </w:p>
        </w:tc>
        <w:tc>
          <w:tcPr>
            <w:tcW w:w="2268" w:type="dxa"/>
            <w:vAlign w:val="center"/>
          </w:tcPr>
          <w:p>
            <w:pPr>
              <w:jc w:val="center"/>
              <w:rPr>
                <w:rFonts w:ascii="仿宋" w:hAnsi="仿宋" w:eastAsia="仿宋" w:cs="仿宋"/>
                <w:b/>
                <w:sz w:val="24"/>
              </w:rPr>
            </w:pPr>
            <w:r>
              <w:rPr>
                <w:rFonts w:hint="eastAsia" w:ascii="仿宋" w:hAnsi="仿宋" w:eastAsia="仿宋" w:cs="仿宋"/>
                <w:b/>
                <w:sz w:val="24"/>
              </w:rPr>
              <w:t>采购文件条目号</w:t>
            </w:r>
          </w:p>
        </w:tc>
        <w:tc>
          <w:tcPr>
            <w:tcW w:w="2551" w:type="dxa"/>
            <w:vAlign w:val="center"/>
          </w:tcPr>
          <w:p>
            <w:pPr>
              <w:jc w:val="center"/>
              <w:rPr>
                <w:rFonts w:ascii="仿宋" w:hAnsi="仿宋" w:eastAsia="仿宋" w:cs="仿宋"/>
                <w:b/>
                <w:sz w:val="24"/>
              </w:rPr>
            </w:pPr>
            <w:r>
              <w:rPr>
                <w:rFonts w:hint="eastAsia" w:ascii="仿宋" w:hAnsi="仿宋" w:eastAsia="仿宋" w:cs="仿宋"/>
                <w:b/>
                <w:sz w:val="24"/>
              </w:rPr>
              <w:t>采购文件要求</w:t>
            </w:r>
          </w:p>
        </w:tc>
        <w:tc>
          <w:tcPr>
            <w:tcW w:w="3119" w:type="dxa"/>
            <w:vAlign w:val="center"/>
          </w:tcPr>
          <w:p>
            <w:pPr>
              <w:jc w:val="center"/>
              <w:rPr>
                <w:rFonts w:ascii="仿宋" w:hAnsi="仿宋" w:eastAsia="仿宋" w:cs="仿宋"/>
                <w:b/>
                <w:sz w:val="24"/>
              </w:rPr>
            </w:pPr>
            <w:r>
              <w:rPr>
                <w:rFonts w:hint="eastAsia" w:ascii="仿宋" w:hAnsi="仿宋" w:eastAsia="仿宋" w:cs="仿宋"/>
                <w:b/>
                <w:sz w:val="24"/>
              </w:rPr>
              <w:t>响应文件的应答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2268" w:type="dxa"/>
            <w:vAlign w:val="center"/>
          </w:tcPr>
          <w:p>
            <w:pPr>
              <w:spacing w:line="360" w:lineRule="auto"/>
              <w:rPr>
                <w:rFonts w:ascii="仿宋" w:hAnsi="仿宋" w:eastAsia="仿宋" w:cs="仿宋"/>
                <w:sz w:val="24"/>
              </w:rPr>
            </w:pPr>
          </w:p>
        </w:tc>
        <w:tc>
          <w:tcPr>
            <w:tcW w:w="2551" w:type="dxa"/>
            <w:vAlign w:val="center"/>
          </w:tcPr>
          <w:p>
            <w:pPr>
              <w:spacing w:line="360" w:lineRule="auto"/>
              <w:rPr>
                <w:rFonts w:ascii="仿宋" w:hAnsi="仿宋" w:eastAsia="仿宋" w:cs="仿宋"/>
                <w:sz w:val="24"/>
              </w:rPr>
            </w:pPr>
          </w:p>
        </w:tc>
        <w:tc>
          <w:tcPr>
            <w:tcW w:w="3119" w:type="dxa"/>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2268" w:type="dxa"/>
            <w:vAlign w:val="center"/>
          </w:tcPr>
          <w:p>
            <w:pPr>
              <w:spacing w:line="360" w:lineRule="auto"/>
              <w:rPr>
                <w:rFonts w:ascii="仿宋" w:hAnsi="仿宋" w:eastAsia="仿宋" w:cs="仿宋"/>
                <w:sz w:val="24"/>
              </w:rPr>
            </w:pPr>
          </w:p>
        </w:tc>
        <w:tc>
          <w:tcPr>
            <w:tcW w:w="2551" w:type="dxa"/>
            <w:vAlign w:val="center"/>
          </w:tcPr>
          <w:p>
            <w:pPr>
              <w:spacing w:line="360" w:lineRule="auto"/>
              <w:rPr>
                <w:rFonts w:ascii="仿宋" w:hAnsi="仿宋" w:eastAsia="仿宋" w:cs="仿宋"/>
                <w:sz w:val="24"/>
              </w:rPr>
            </w:pPr>
          </w:p>
        </w:tc>
        <w:tc>
          <w:tcPr>
            <w:tcW w:w="3119" w:type="dxa"/>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line="360" w:lineRule="auto"/>
              <w:jc w:val="center"/>
              <w:rPr>
                <w:rFonts w:ascii="仿宋" w:hAnsi="仿宋" w:eastAsia="仿宋" w:cs="仿宋"/>
                <w:sz w:val="24"/>
              </w:rPr>
            </w:pPr>
            <w:r>
              <w:rPr>
                <w:rFonts w:hint="eastAsia" w:ascii="仿宋" w:hAnsi="仿宋" w:eastAsia="仿宋" w:cs="仿宋"/>
                <w:sz w:val="24"/>
              </w:rPr>
              <w:t>3</w:t>
            </w:r>
          </w:p>
        </w:tc>
        <w:tc>
          <w:tcPr>
            <w:tcW w:w="2268" w:type="dxa"/>
            <w:vAlign w:val="center"/>
          </w:tcPr>
          <w:p>
            <w:pPr>
              <w:spacing w:line="360" w:lineRule="auto"/>
              <w:rPr>
                <w:rFonts w:ascii="仿宋" w:hAnsi="仿宋" w:eastAsia="仿宋" w:cs="仿宋"/>
                <w:sz w:val="24"/>
              </w:rPr>
            </w:pPr>
          </w:p>
        </w:tc>
        <w:tc>
          <w:tcPr>
            <w:tcW w:w="2551" w:type="dxa"/>
            <w:vAlign w:val="center"/>
          </w:tcPr>
          <w:p>
            <w:pPr>
              <w:spacing w:line="360" w:lineRule="auto"/>
              <w:rPr>
                <w:rFonts w:ascii="仿宋" w:hAnsi="仿宋" w:eastAsia="仿宋" w:cs="仿宋"/>
                <w:sz w:val="24"/>
              </w:rPr>
            </w:pPr>
          </w:p>
        </w:tc>
        <w:tc>
          <w:tcPr>
            <w:tcW w:w="3119" w:type="dxa"/>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line="360" w:lineRule="auto"/>
              <w:jc w:val="center"/>
              <w:rPr>
                <w:rFonts w:ascii="仿宋" w:hAnsi="仿宋" w:eastAsia="仿宋" w:cs="仿宋"/>
                <w:sz w:val="24"/>
              </w:rPr>
            </w:pPr>
            <w:r>
              <w:rPr>
                <w:rFonts w:hint="eastAsia" w:ascii="仿宋" w:hAnsi="仿宋" w:eastAsia="仿宋" w:cs="仿宋"/>
                <w:sz w:val="24"/>
              </w:rPr>
              <w:t>4</w:t>
            </w:r>
          </w:p>
        </w:tc>
        <w:tc>
          <w:tcPr>
            <w:tcW w:w="2268" w:type="dxa"/>
            <w:vAlign w:val="center"/>
          </w:tcPr>
          <w:p>
            <w:pPr>
              <w:spacing w:line="360" w:lineRule="auto"/>
              <w:rPr>
                <w:rFonts w:ascii="仿宋" w:hAnsi="仿宋" w:eastAsia="仿宋" w:cs="仿宋"/>
                <w:sz w:val="24"/>
              </w:rPr>
            </w:pPr>
          </w:p>
        </w:tc>
        <w:tc>
          <w:tcPr>
            <w:tcW w:w="2551" w:type="dxa"/>
            <w:vAlign w:val="center"/>
          </w:tcPr>
          <w:p>
            <w:pPr>
              <w:spacing w:line="360" w:lineRule="auto"/>
              <w:rPr>
                <w:rFonts w:ascii="仿宋" w:hAnsi="仿宋" w:eastAsia="仿宋" w:cs="仿宋"/>
                <w:sz w:val="24"/>
              </w:rPr>
            </w:pPr>
          </w:p>
        </w:tc>
        <w:tc>
          <w:tcPr>
            <w:tcW w:w="3119" w:type="dxa"/>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line="360" w:lineRule="auto"/>
              <w:jc w:val="center"/>
              <w:rPr>
                <w:rFonts w:ascii="仿宋" w:hAnsi="仿宋" w:eastAsia="仿宋" w:cs="仿宋"/>
                <w:sz w:val="24"/>
              </w:rPr>
            </w:pPr>
            <w:r>
              <w:rPr>
                <w:rFonts w:hint="eastAsia" w:ascii="仿宋" w:hAnsi="仿宋" w:eastAsia="仿宋" w:cs="仿宋"/>
                <w:sz w:val="24"/>
              </w:rPr>
              <w:t>5</w:t>
            </w:r>
          </w:p>
        </w:tc>
        <w:tc>
          <w:tcPr>
            <w:tcW w:w="2268" w:type="dxa"/>
            <w:vAlign w:val="center"/>
          </w:tcPr>
          <w:p>
            <w:pPr>
              <w:spacing w:line="360" w:lineRule="auto"/>
              <w:rPr>
                <w:rFonts w:ascii="仿宋" w:hAnsi="仿宋" w:eastAsia="仿宋" w:cs="仿宋"/>
                <w:sz w:val="24"/>
              </w:rPr>
            </w:pPr>
          </w:p>
        </w:tc>
        <w:tc>
          <w:tcPr>
            <w:tcW w:w="2551" w:type="dxa"/>
            <w:vAlign w:val="center"/>
          </w:tcPr>
          <w:p>
            <w:pPr>
              <w:spacing w:line="360" w:lineRule="auto"/>
              <w:rPr>
                <w:rFonts w:ascii="仿宋" w:hAnsi="仿宋" w:eastAsia="仿宋" w:cs="仿宋"/>
                <w:sz w:val="24"/>
              </w:rPr>
            </w:pPr>
          </w:p>
        </w:tc>
        <w:tc>
          <w:tcPr>
            <w:tcW w:w="3119" w:type="dxa"/>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2268" w:type="dxa"/>
            <w:vAlign w:val="center"/>
          </w:tcPr>
          <w:p>
            <w:pPr>
              <w:spacing w:line="360" w:lineRule="auto"/>
              <w:rPr>
                <w:rFonts w:ascii="仿宋" w:hAnsi="仿宋" w:eastAsia="仿宋" w:cs="仿宋"/>
                <w:sz w:val="24"/>
              </w:rPr>
            </w:pPr>
          </w:p>
        </w:tc>
        <w:tc>
          <w:tcPr>
            <w:tcW w:w="2551" w:type="dxa"/>
            <w:vAlign w:val="center"/>
          </w:tcPr>
          <w:p>
            <w:pPr>
              <w:spacing w:line="360" w:lineRule="auto"/>
              <w:rPr>
                <w:rFonts w:ascii="仿宋" w:hAnsi="仿宋" w:eastAsia="仿宋" w:cs="仿宋"/>
                <w:sz w:val="24"/>
              </w:rPr>
            </w:pPr>
          </w:p>
        </w:tc>
        <w:tc>
          <w:tcPr>
            <w:tcW w:w="3119" w:type="dxa"/>
            <w:vAlign w:val="center"/>
          </w:tcPr>
          <w:p>
            <w:pPr>
              <w:spacing w:line="360" w:lineRule="auto"/>
              <w:rPr>
                <w:rFonts w:ascii="仿宋" w:hAnsi="仿宋" w:eastAsia="仿宋" w:cs="仿宋"/>
                <w:sz w:val="24"/>
              </w:rPr>
            </w:pPr>
          </w:p>
        </w:tc>
      </w:tr>
    </w:tbl>
    <w:p>
      <w:pPr>
        <w:pStyle w:val="61"/>
        <w:ind w:firstLine="482"/>
        <w:jc w:val="left"/>
        <w:rPr>
          <w:rFonts w:ascii="仿宋" w:hAnsi="仿宋" w:eastAsia="仿宋" w:cs="仿宋"/>
          <w:b/>
        </w:rPr>
      </w:pPr>
    </w:p>
    <w:p>
      <w:pPr>
        <w:spacing w:line="360" w:lineRule="auto"/>
        <w:ind w:firstLine="470"/>
        <w:rPr>
          <w:rFonts w:ascii="仿宋" w:hAnsi="仿宋" w:eastAsia="仿宋" w:cs="仿宋"/>
          <w:b/>
          <w:bCs/>
          <w:sz w:val="21"/>
          <w:szCs w:val="21"/>
        </w:rPr>
      </w:pPr>
      <w:r>
        <w:rPr>
          <w:rFonts w:hint="eastAsia" w:ascii="仿宋" w:hAnsi="仿宋" w:eastAsia="仿宋" w:cs="仿宋"/>
          <w:b/>
          <w:bCs/>
          <w:sz w:val="21"/>
          <w:szCs w:val="21"/>
          <w:lang w:val="zh-TW" w:eastAsia="zh-TW"/>
        </w:rPr>
        <w:t>注：供应商必须据实填写，不得虚假应答，否则将取消其报价或成交资格。如与磋商文件</w:t>
      </w:r>
      <w:r>
        <w:rPr>
          <w:rFonts w:hint="eastAsia" w:ascii="仿宋" w:hAnsi="仿宋" w:eastAsia="仿宋" w:cs="仿宋"/>
          <w:b/>
          <w:bCs/>
          <w:sz w:val="21"/>
          <w:szCs w:val="21"/>
          <w:lang w:val="zh-TW"/>
        </w:rPr>
        <w:t>服务内容及要求</w:t>
      </w:r>
      <w:r>
        <w:rPr>
          <w:rFonts w:hint="eastAsia" w:ascii="仿宋" w:hAnsi="仿宋" w:eastAsia="仿宋" w:cs="仿宋"/>
          <w:b/>
          <w:bCs/>
          <w:sz w:val="21"/>
          <w:szCs w:val="21"/>
          <w:lang w:val="zh-TW" w:eastAsia="zh-TW"/>
        </w:rPr>
        <w:t>条款无偏离，则无须逐条应答。如有偏离条款（包括正偏离和负偏离），请将偏离条款逐条应答。如不填写，视为完全响应</w:t>
      </w:r>
      <w:r>
        <w:rPr>
          <w:rFonts w:hint="eastAsia" w:ascii="仿宋" w:hAnsi="仿宋" w:eastAsia="仿宋" w:cs="仿宋"/>
          <w:b/>
          <w:bCs/>
          <w:sz w:val="21"/>
          <w:szCs w:val="21"/>
          <w:lang w:val="zh-TW"/>
        </w:rPr>
        <w:t>磋商</w:t>
      </w:r>
      <w:r>
        <w:rPr>
          <w:rFonts w:hint="eastAsia" w:ascii="仿宋" w:hAnsi="仿宋" w:eastAsia="仿宋" w:cs="仿宋"/>
          <w:b/>
          <w:bCs/>
          <w:sz w:val="21"/>
          <w:szCs w:val="21"/>
          <w:lang w:val="zh-TW" w:eastAsia="zh-TW"/>
        </w:rPr>
        <w:t>文件要求</w:t>
      </w:r>
      <w:r>
        <w:rPr>
          <w:rFonts w:hint="eastAsia" w:ascii="仿宋" w:hAnsi="仿宋" w:eastAsia="仿宋" w:cs="仿宋"/>
          <w:b/>
          <w:bCs/>
          <w:sz w:val="21"/>
          <w:szCs w:val="21"/>
          <w:lang w:val="zh-TW"/>
        </w:rPr>
        <w:t>，供应商不得以未作应答而拒不接受</w:t>
      </w:r>
      <w:r>
        <w:rPr>
          <w:rFonts w:hint="eastAsia" w:ascii="仿宋" w:hAnsi="仿宋" w:eastAsia="仿宋" w:cs="仿宋"/>
          <w:b/>
          <w:bCs/>
          <w:sz w:val="21"/>
          <w:szCs w:val="21"/>
          <w:lang w:val="zh-TW" w:eastAsia="zh-TW"/>
        </w:rPr>
        <w:t>。</w:t>
      </w:r>
    </w:p>
    <w:p>
      <w:pPr>
        <w:pStyle w:val="61"/>
        <w:ind w:firstLine="482"/>
        <w:jc w:val="left"/>
        <w:rPr>
          <w:rFonts w:ascii="仿宋" w:hAnsi="仿宋" w:eastAsia="仿宋" w:cs="仿宋"/>
          <w:b/>
        </w:rPr>
      </w:pPr>
    </w:p>
    <w:p>
      <w:pPr>
        <w:pStyle w:val="61"/>
        <w:ind w:firstLine="480"/>
        <w:jc w:val="left"/>
        <w:rPr>
          <w:rFonts w:ascii="仿宋" w:hAnsi="仿宋" w:eastAsia="仿宋" w:cs="仿宋"/>
        </w:rPr>
      </w:pPr>
    </w:p>
    <w:p>
      <w:pPr>
        <w:pStyle w:val="61"/>
        <w:spacing w:line="480" w:lineRule="auto"/>
        <w:ind w:firstLine="480"/>
        <w:jc w:val="left"/>
        <w:rPr>
          <w:rFonts w:ascii="仿宋" w:hAnsi="仿宋" w:eastAsia="仿宋" w:cs="仿宋"/>
        </w:rPr>
      </w:pPr>
      <w:r>
        <w:rPr>
          <w:rFonts w:hint="eastAsia" w:ascii="仿宋" w:hAnsi="仿宋" w:eastAsia="仿宋" w:cs="仿宋"/>
        </w:rPr>
        <w:t>供应商名称：</w:t>
      </w:r>
      <w:r>
        <w:rPr>
          <w:rFonts w:hint="eastAsia" w:ascii="仿宋" w:hAnsi="仿宋" w:eastAsia="仿宋" w:cs="仿宋"/>
          <w:u w:val="single"/>
        </w:rPr>
        <w:t>XXX</w:t>
      </w:r>
      <w:r>
        <w:rPr>
          <w:rFonts w:hint="eastAsia" w:ascii="仿宋" w:hAnsi="仿宋" w:eastAsia="仿宋" w:cs="仿宋"/>
        </w:rPr>
        <w:t>（盖单位公章）</w:t>
      </w:r>
    </w:p>
    <w:p>
      <w:pPr>
        <w:pStyle w:val="61"/>
        <w:spacing w:line="480" w:lineRule="auto"/>
        <w:ind w:firstLine="480"/>
        <w:jc w:val="left"/>
        <w:rPr>
          <w:rFonts w:ascii="仿宋" w:hAnsi="仿宋" w:eastAsia="仿宋" w:cs="仿宋"/>
          <w:bCs/>
        </w:rPr>
      </w:pPr>
      <w:r>
        <w:rPr>
          <w:rFonts w:hint="eastAsia" w:ascii="仿宋" w:hAnsi="仿宋" w:eastAsia="仿宋" w:cs="仿宋"/>
          <w:bCs/>
        </w:rPr>
        <w:t>法定责任人或授权代表（签字）：</w:t>
      </w:r>
      <w:r>
        <w:rPr>
          <w:rFonts w:hint="eastAsia" w:ascii="仿宋" w:hAnsi="仿宋" w:eastAsia="仿宋" w:cs="仿宋"/>
          <w:bCs/>
          <w:u w:val="single"/>
        </w:rPr>
        <w:t>XXX</w:t>
      </w:r>
    </w:p>
    <w:p>
      <w:pPr>
        <w:pStyle w:val="61"/>
        <w:ind w:firstLine="480"/>
        <w:jc w:val="left"/>
        <w:rPr>
          <w:rFonts w:ascii="仿宋" w:hAnsi="仿宋" w:eastAsia="仿宋" w:cs="仿宋"/>
          <w:bCs/>
        </w:rPr>
      </w:pPr>
      <w:r>
        <w:rPr>
          <w:rFonts w:hint="eastAsia" w:ascii="仿宋" w:hAnsi="仿宋" w:eastAsia="仿宋" w:cs="仿宋"/>
          <w:bCs/>
        </w:rPr>
        <w:t>日  期</w:t>
      </w:r>
      <w:r>
        <w:rPr>
          <w:rFonts w:hint="eastAsia" w:ascii="仿宋" w:hAnsi="仿宋" w:eastAsia="仿宋" w:cs="仿宋"/>
        </w:rPr>
        <w:t>：</w:t>
      </w:r>
      <w:r>
        <w:rPr>
          <w:rFonts w:hint="eastAsia" w:ascii="仿宋" w:hAnsi="仿宋" w:eastAsia="仿宋" w:cs="仿宋"/>
          <w:u w:val="single"/>
        </w:rPr>
        <w:t>XXX</w:t>
      </w:r>
      <w:r>
        <w:rPr>
          <w:rFonts w:hint="eastAsia" w:ascii="仿宋" w:hAnsi="仿宋" w:eastAsia="仿宋" w:cs="仿宋"/>
        </w:rPr>
        <w:t>年</w:t>
      </w:r>
      <w:r>
        <w:rPr>
          <w:rFonts w:hint="eastAsia" w:ascii="仿宋" w:hAnsi="仿宋" w:eastAsia="仿宋" w:cs="仿宋"/>
          <w:u w:val="single"/>
        </w:rPr>
        <w:t>XX</w:t>
      </w:r>
      <w:r>
        <w:rPr>
          <w:rFonts w:hint="eastAsia" w:ascii="仿宋" w:hAnsi="仿宋" w:eastAsia="仿宋" w:cs="仿宋"/>
        </w:rPr>
        <w:t>月</w:t>
      </w:r>
      <w:r>
        <w:rPr>
          <w:rFonts w:hint="eastAsia" w:ascii="仿宋" w:hAnsi="仿宋" w:eastAsia="仿宋" w:cs="仿宋"/>
          <w:u w:val="single"/>
        </w:rPr>
        <w:t>XX</w:t>
      </w:r>
      <w:r>
        <w:rPr>
          <w:rFonts w:hint="eastAsia" w:ascii="仿宋" w:hAnsi="仿宋" w:eastAsia="仿宋" w:cs="仿宋"/>
        </w:rPr>
        <w:t>日</w:t>
      </w:r>
    </w:p>
    <w:p>
      <w:pPr>
        <w:pStyle w:val="61"/>
        <w:snapToGrid w:val="0"/>
        <w:spacing w:beforeLines="150" w:afterLines="100"/>
        <w:ind w:firstLine="0" w:firstLineChars="0"/>
        <w:jc w:val="center"/>
        <w:rPr>
          <w:rFonts w:ascii="仿宋" w:hAnsi="仿宋" w:eastAsia="仿宋" w:cs="仿宋"/>
          <w:b/>
          <w:sz w:val="30"/>
          <w:szCs w:val="30"/>
        </w:rPr>
      </w:pPr>
      <w:r>
        <w:rPr>
          <w:rFonts w:hint="eastAsia" w:ascii="仿宋" w:hAnsi="仿宋" w:eastAsia="仿宋" w:cs="仿宋"/>
        </w:rPr>
        <w:br w:type="page"/>
      </w:r>
      <w:r>
        <w:rPr>
          <w:rFonts w:hint="eastAsia" w:ascii="仿宋" w:hAnsi="仿宋" w:eastAsia="仿宋" w:cs="仿宋"/>
          <w:b/>
          <w:sz w:val="30"/>
          <w:szCs w:val="30"/>
        </w:rPr>
        <w:t>商务应答表</w:t>
      </w:r>
    </w:p>
    <w:p>
      <w:pPr>
        <w:jc w:val="left"/>
        <w:rPr>
          <w:rFonts w:ascii="仿宋" w:hAnsi="仿宋" w:eastAsia="仿宋" w:cs="仿宋"/>
          <w:sz w:val="24"/>
          <w:szCs w:val="24"/>
        </w:rPr>
      </w:pPr>
      <w:r>
        <w:rPr>
          <w:rFonts w:hint="eastAsia" w:ascii="仿宋" w:hAnsi="仿宋" w:eastAsia="仿宋" w:cs="仿宋"/>
          <w:sz w:val="24"/>
          <w:szCs w:val="24"/>
        </w:rPr>
        <w:t>采购编号：</w:t>
      </w:r>
      <w:r>
        <w:rPr>
          <w:rFonts w:hint="eastAsia" w:ascii="仿宋" w:hAnsi="仿宋" w:eastAsia="仿宋" w:cs="仿宋"/>
          <w:sz w:val="24"/>
          <w:szCs w:val="24"/>
          <w:u w:val="single"/>
        </w:rPr>
        <w:t>XXXXXX</w:t>
      </w:r>
      <w:r>
        <w:rPr>
          <w:rFonts w:hint="eastAsia" w:ascii="仿宋" w:hAnsi="仿宋" w:eastAsia="仿宋" w:cs="仿宋"/>
          <w:sz w:val="24"/>
          <w:szCs w:val="24"/>
        </w:rPr>
        <w:t>，包号：</w:t>
      </w:r>
      <w:r>
        <w:rPr>
          <w:rFonts w:hint="eastAsia" w:ascii="仿宋" w:hAnsi="仿宋" w:eastAsia="仿宋" w:cs="仿宋"/>
          <w:sz w:val="24"/>
          <w:szCs w:val="24"/>
          <w:u w:val="single"/>
        </w:rPr>
        <w:t>XXX</w:t>
      </w:r>
    </w:p>
    <w:tbl>
      <w:tblPr>
        <w:tblStyle w:val="19"/>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317"/>
        <w:gridCol w:w="2835"/>
        <w:gridCol w:w="3118"/>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944" w:type="dxa"/>
            <w:vAlign w:val="center"/>
          </w:tcPr>
          <w:p>
            <w:pPr>
              <w:jc w:val="center"/>
              <w:rPr>
                <w:rFonts w:ascii="仿宋" w:hAnsi="仿宋" w:eastAsia="仿宋" w:cs="仿宋"/>
                <w:b/>
                <w:sz w:val="24"/>
              </w:rPr>
            </w:pPr>
            <w:r>
              <w:rPr>
                <w:rFonts w:hint="eastAsia" w:ascii="仿宋" w:hAnsi="仿宋" w:eastAsia="仿宋" w:cs="仿宋"/>
                <w:b/>
                <w:sz w:val="24"/>
              </w:rPr>
              <w:t>序号</w:t>
            </w:r>
          </w:p>
        </w:tc>
        <w:tc>
          <w:tcPr>
            <w:tcW w:w="2317" w:type="dxa"/>
            <w:vAlign w:val="center"/>
          </w:tcPr>
          <w:p>
            <w:pPr>
              <w:jc w:val="center"/>
              <w:rPr>
                <w:rFonts w:ascii="仿宋" w:hAnsi="仿宋" w:eastAsia="仿宋" w:cs="仿宋"/>
                <w:b/>
                <w:sz w:val="24"/>
              </w:rPr>
            </w:pPr>
            <w:r>
              <w:rPr>
                <w:rFonts w:hint="eastAsia" w:ascii="仿宋" w:hAnsi="仿宋" w:eastAsia="仿宋" w:cs="仿宋"/>
                <w:b/>
                <w:sz w:val="24"/>
              </w:rPr>
              <w:t>采购文件条目号</w:t>
            </w:r>
          </w:p>
        </w:tc>
        <w:tc>
          <w:tcPr>
            <w:tcW w:w="2835" w:type="dxa"/>
            <w:vAlign w:val="center"/>
          </w:tcPr>
          <w:p>
            <w:pPr>
              <w:jc w:val="center"/>
              <w:rPr>
                <w:rFonts w:ascii="仿宋" w:hAnsi="仿宋" w:eastAsia="仿宋" w:cs="仿宋"/>
                <w:b/>
                <w:sz w:val="24"/>
              </w:rPr>
            </w:pPr>
            <w:r>
              <w:rPr>
                <w:rFonts w:hint="eastAsia" w:ascii="仿宋" w:hAnsi="仿宋" w:eastAsia="仿宋" w:cs="仿宋"/>
                <w:b/>
                <w:sz w:val="24"/>
              </w:rPr>
              <w:t>采购文件要求</w:t>
            </w:r>
          </w:p>
        </w:tc>
        <w:tc>
          <w:tcPr>
            <w:tcW w:w="3118" w:type="dxa"/>
            <w:vAlign w:val="center"/>
          </w:tcPr>
          <w:p>
            <w:pPr>
              <w:jc w:val="center"/>
              <w:rPr>
                <w:rFonts w:ascii="仿宋" w:hAnsi="仿宋" w:eastAsia="仿宋" w:cs="仿宋"/>
                <w:b/>
                <w:sz w:val="24"/>
              </w:rPr>
            </w:pPr>
            <w:r>
              <w:rPr>
                <w:rFonts w:hint="eastAsia" w:ascii="仿宋" w:hAnsi="仿宋" w:eastAsia="仿宋" w:cs="仿宋"/>
                <w:b/>
                <w:sz w:val="24"/>
              </w:rPr>
              <w:t>响应文件的应答</w:t>
            </w:r>
          </w:p>
        </w:tc>
        <w:tc>
          <w:tcPr>
            <w:tcW w:w="426" w:type="dxa"/>
            <w:vMerge w:val="restart"/>
            <w:tcBorders>
              <w:top w:val="nil"/>
              <w:right w:val="nil"/>
            </w:tcBorders>
            <w:vAlign w:val="center"/>
          </w:tcPr>
          <w:p>
            <w:pPr>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Align w:val="center"/>
          </w:tcPr>
          <w:p>
            <w:pPr>
              <w:spacing w:line="360" w:lineRule="auto"/>
              <w:rPr>
                <w:rFonts w:ascii="仿宋" w:hAnsi="仿宋" w:eastAsia="仿宋" w:cs="仿宋"/>
                <w:sz w:val="24"/>
              </w:rPr>
            </w:pPr>
            <w:r>
              <w:rPr>
                <w:rFonts w:hint="eastAsia" w:ascii="仿宋" w:hAnsi="仿宋" w:eastAsia="仿宋" w:cs="仿宋"/>
                <w:sz w:val="24"/>
              </w:rPr>
              <w:t>1</w:t>
            </w:r>
          </w:p>
        </w:tc>
        <w:tc>
          <w:tcPr>
            <w:tcW w:w="2317" w:type="dxa"/>
            <w:vAlign w:val="center"/>
          </w:tcPr>
          <w:p>
            <w:pPr>
              <w:spacing w:line="360" w:lineRule="auto"/>
              <w:rPr>
                <w:rFonts w:ascii="仿宋" w:hAnsi="仿宋" w:eastAsia="仿宋" w:cs="仿宋"/>
                <w:sz w:val="24"/>
              </w:rPr>
            </w:pPr>
          </w:p>
        </w:tc>
        <w:tc>
          <w:tcPr>
            <w:tcW w:w="2835" w:type="dxa"/>
            <w:vAlign w:val="center"/>
          </w:tcPr>
          <w:p>
            <w:pPr>
              <w:spacing w:line="360" w:lineRule="auto"/>
              <w:rPr>
                <w:rFonts w:ascii="仿宋" w:hAnsi="仿宋" w:eastAsia="仿宋" w:cs="仿宋"/>
                <w:sz w:val="24"/>
              </w:rPr>
            </w:pPr>
          </w:p>
        </w:tc>
        <w:tc>
          <w:tcPr>
            <w:tcW w:w="3118" w:type="dxa"/>
            <w:vAlign w:val="center"/>
          </w:tcPr>
          <w:p>
            <w:pPr>
              <w:spacing w:line="360" w:lineRule="auto"/>
              <w:rPr>
                <w:rFonts w:ascii="仿宋" w:hAnsi="仿宋" w:eastAsia="仿宋" w:cs="仿宋"/>
                <w:sz w:val="24"/>
              </w:rPr>
            </w:pPr>
          </w:p>
        </w:tc>
        <w:tc>
          <w:tcPr>
            <w:tcW w:w="426" w:type="dxa"/>
            <w:vMerge w:val="continue"/>
            <w:tcBorders>
              <w:right w:val="nil"/>
            </w:tcBorders>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Align w:val="center"/>
          </w:tcPr>
          <w:p>
            <w:pPr>
              <w:spacing w:line="360" w:lineRule="auto"/>
              <w:rPr>
                <w:rFonts w:ascii="仿宋" w:hAnsi="仿宋" w:eastAsia="仿宋" w:cs="仿宋"/>
                <w:sz w:val="24"/>
              </w:rPr>
            </w:pPr>
            <w:r>
              <w:rPr>
                <w:rFonts w:hint="eastAsia" w:ascii="仿宋" w:hAnsi="仿宋" w:eastAsia="仿宋" w:cs="仿宋"/>
                <w:sz w:val="24"/>
              </w:rPr>
              <w:t>2</w:t>
            </w:r>
          </w:p>
        </w:tc>
        <w:tc>
          <w:tcPr>
            <w:tcW w:w="2317" w:type="dxa"/>
            <w:vAlign w:val="center"/>
          </w:tcPr>
          <w:p>
            <w:pPr>
              <w:spacing w:line="360" w:lineRule="auto"/>
              <w:rPr>
                <w:rFonts w:ascii="仿宋" w:hAnsi="仿宋" w:eastAsia="仿宋" w:cs="仿宋"/>
                <w:sz w:val="24"/>
              </w:rPr>
            </w:pPr>
          </w:p>
        </w:tc>
        <w:tc>
          <w:tcPr>
            <w:tcW w:w="2835" w:type="dxa"/>
            <w:vAlign w:val="center"/>
          </w:tcPr>
          <w:p>
            <w:pPr>
              <w:spacing w:line="360" w:lineRule="auto"/>
              <w:rPr>
                <w:rFonts w:ascii="仿宋" w:hAnsi="仿宋" w:eastAsia="仿宋" w:cs="仿宋"/>
                <w:sz w:val="24"/>
              </w:rPr>
            </w:pPr>
          </w:p>
        </w:tc>
        <w:tc>
          <w:tcPr>
            <w:tcW w:w="3118" w:type="dxa"/>
            <w:vAlign w:val="center"/>
          </w:tcPr>
          <w:p>
            <w:pPr>
              <w:spacing w:line="360" w:lineRule="auto"/>
              <w:rPr>
                <w:rFonts w:ascii="仿宋" w:hAnsi="仿宋" w:eastAsia="仿宋" w:cs="仿宋"/>
                <w:sz w:val="24"/>
              </w:rPr>
            </w:pPr>
          </w:p>
        </w:tc>
        <w:tc>
          <w:tcPr>
            <w:tcW w:w="426" w:type="dxa"/>
            <w:vMerge w:val="continue"/>
            <w:tcBorders>
              <w:right w:val="nil"/>
            </w:tcBorders>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Align w:val="center"/>
          </w:tcPr>
          <w:p>
            <w:pPr>
              <w:spacing w:line="360" w:lineRule="auto"/>
              <w:rPr>
                <w:rFonts w:ascii="仿宋" w:hAnsi="仿宋" w:eastAsia="仿宋" w:cs="仿宋"/>
                <w:sz w:val="24"/>
              </w:rPr>
            </w:pPr>
            <w:r>
              <w:rPr>
                <w:rFonts w:hint="eastAsia" w:ascii="仿宋" w:hAnsi="仿宋" w:eastAsia="仿宋" w:cs="仿宋"/>
                <w:sz w:val="24"/>
              </w:rPr>
              <w:t>3</w:t>
            </w:r>
          </w:p>
        </w:tc>
        <w:tc>
          <w:tcPr>
            <w:tcW w:w="2317" w:type="dxa"/>
            <w:vAlign w:val="center"/>
          </w:tcPr>
          <w:p>
            <w:pPr>
              <w:spacing w:line="360" w:lineRule="auto"/>
              <w:rPr>
                <w:rFonts w:ascii="仿宋" w:hAnsi="仿宋" w:eastAsia="仿宋" w:cs="仿宋"/>
                <w:sz w:val="24"/>
              </w:rPr>
            </w:pPr>
          </w:p>
        </w:tc>
        <w:tc>
          <w:tcPr>
            <w:tcW w:w="2835" w:type="dxa"/>
            <w:vAlign w:val="center"/>
          </w:tcPr>
          <w:p>
            <w:pPr>
              <w:spacing w:line="360" w:lineRule="auto"/>
              <w:rPr>
                <w:rFonts w:ascii="仿宋" w:hAnsi="仿宋" w:eastAsia="仿宋" w:cs="仿宋"/>
                <w:sz w:val="24"/>
              </w:rPr>
            </w:pPr>
          </w:p>
        </w:tc>
        <w:tc>
          <w:tcPr>
            <w:tcW w:w="3118" w:type="dxa"/>
            <w:vAlign w:val="center"/>
          </w:tcPr>
          <w:p>
            <w:pPr>
              <w:spacing w:line="360" w:lineRule="auto"/>
              <w:rPr>
                <w:rFonts w:ascii="仿宋" w:hAnsi="仿宋" w:eastAsia="仿宋" w:cs="仿宋"/>
                <w:sz w:val="24"/>
              </w:rPr>
            </w:pPr>
          </w:p>
        </w:tc>
        <w:tc>
          <w:tcPr>
            <w:tcW w:w="426" w:type="dxa"/>
            <w:vMerge w:val="continue"/>
            <w:tcBorders>
              <w:right w:val="nil"/>
            </w:tcBorders>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Align w:val="center"/>
          </w:tcPr>
          <w:p>
            <w:pPr>
              <w:spacing w:line="360" w:lineRule="auto"/>
              <w:rPr>
                <w:rFonts w:ascii="仿宋" w:hAnsi="仿宋" w:eastAsia="仿宋" w:cs="仿宋"/>
                <w:sz w:val="24"/>
              </w:rPr>
            </w:pPr>
            <w:r>
              <w:rPr>
                <w:rFonts w:hint="eastAsia" w:ascii="仿宋" w:hAnsi="仿宋" w:eastAsia="仿宋" w:cs="仿宋"/>
                <w:sz w:val="24"/>
              </w:rPr>
              <w:t>4</w:t>
            </w:r>
          </w:p>
        </w:tc>
        <w:tc>
          <w:tcPr>
            <w:tcW w:w="2317" w:type="dxa"/>
            <w:vAlign w:val="center"/>
          </w:tcPr>
          <w:p>
            <w:pPr>
              <w:spacing w:line="360" w:lineRule="auto"/>
              <w:rPr>
                <w:rFonts w:ascii="仿宋" w:hAnsi="仿宋" w:eastAsia="仿宋" w:cs="仿宋"/>
                <w:sz w:val="24"/>
              </w:rPr>
            </w:pPr>
          </w:p>
        </w:tc>
        <w:tc>
          <w:tcPr>
            <w:tcW w:w="2835" w:type="dxa"/>
            <w:vAlign w:val="center"/>
          </w:tcPr>
          <w:p>
            <w:pPr>
              <w:spacing w:line="360" w:lineRule="auto"/>
              <w:rPr>
                <w:rFonts w:ascii="仿宋" w:hAnsi="仿宋" w:eastAsia="仿宋" w:cs="仿宋"/>
                <w:sz w:val="24"/>
              </w:rPr>
            </w:pPr>
          </w:p>
        </w:tc>
        <w:tc>
          <w:tcPr>
            <w:tcW w:w="3118" w:type="dxa"/>
            <w:vAlign w:val="center"/>
          </w:tcPr>
          <w:p>
            <w:pPr>
              <w:spacing w:line="360" w:lineRule="auto"/>
              <w:rPr>
                <w:rFonts w:ascii="仿宋" w:hAnsi="仿宋" w:eastAsia="仿宋" w:cs="仿宋"/>
                <w:sz w:val="24"/>
              </w:rPr>
            </w:pPr>
          </w:p>
        </w:tc>
        <w:tc>
          <w:tcPr>
            <w:tcW w:w="426" w:type="dxa"/>
            <w:vMerge w:val="continue"/>
            <w:tcBorders>
              <w:right w:val="nil"/>
            </w:tcBorders>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Align w:val="center"/>
          </w:tcPr>
          <w:p>
            <w:pPr>
              <w:spacing w:line="360" w:lineRule="auto"/>
              <w:rPr>
                <w:rFonts w:ascii="仿宋" w:hAnsi="仿宋" w:eastAsia="仿宋" w:cs="仿宋"/>
                <w:sz w:val="24"/>
              </w:rPr>
            </w:pPr>
            <w:r>
              <w:rPr>
                <w:rFonts w:hint="eastAsia" w:ascii="仿宋" w:hAnsi="仿宋" w:eastAsia="仿宋" w:cs="仿宋"/>
                <w:sz w:val="24"/>
              </w:rPr>
              <w:t>5</w:t>
            </w:r>
          </w:p>
        </w:tc>
        <w:tc>
          <w:tcPr>
            <w:tcW w:w="2317" w:type="dxa"/>
            <w:vAlign w:val="center"/>
          </w:tcPr>
          <w:p>
            <w:pPr>
              <w:spacing w:line="360" w:lineRule="auto"/>
              <w:rPr>
                <w:rFonts w:ascii="仿宋" w:hAnsi="仿宋" w:eastAsia="仿宋" w:cs="仿宋"/>
                <w:sz w:val="24"/>
              </w:rPr>
            </w:pPr>
          </w:p>
        </w:tc>
        <w:tc>
          <w:tcPr>
            <w:tcW w:w="2835" w:type="dxa"/>
            <w:vAlign w:val="center"/>
          </w:tcPr>
          <w:p>
            <w:pPr>
              <w:spacing w:line="360" w:lineRule="auto"/>
              <w:rPr>
                <w:rFonts w:ascii="仿宋" w:hAnsi="仿宋" w:eastAsia="仿宋" w:cs="仿宋"/>
                <w:sz w:val="24"/>
              </w:rPr>
            </w:pPr>
          </w:p>
        </w:tc>
        <w:tc>
          <w:tcPr>
            <w:tcW w:w="3118" w:type="dxa"/>
            <w:vAlign w:val="center"/>
          </w:tcPr>
          <w:p>
            <w:pPr>
              <w:spacing w:line="360" w:lineRule="auto"/>
              <w:rPr>
                <w:rFonts w:ascii="仿宋" w:hAnsi="仿宋" w:eastAsia="仿宋" w:cs="仿宋"/>
                <w:sz w:val="24"/>
              </w:rPr>
            </w:pPr>
          </w:p>
        </w:tc>
        <w:tc>
          <w:tcPr>
            <w:tcW w:w="426" w:type="dxa"/>
            <w:vMerge w:val="continue"/>
            <w:tcBorders>
              <w:right w:val="nil"/>
            </w:tcBorders>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Align w:val="center"/>
          </w:tcPr>
          <w:p>
            <w:pPr>
              <w:spacing w:line="360" w:lineRule="auto"/>
              <w:rPr>
                <w:rFonts w:ascii="仿宋" w:hAnsi="仿宋" w:eastAsia="仿宋" w:cs="仿宋"/>
                <w:sz w:val="24"/>
              </w:rPr>
            </w:pPr>
            <w:r>
              <w:rPr>
                <w:rFonts w:hint="eastAsia" w:ascii="仿宋" w:hAnsi="仿宋" w:eastAsia="仿宋" w:cs="仿宋"/>
                <w:sz w:val="24"/>
              </w:rPr>
              <w:t>...</w:t>
            </w:r>
          </w:p>
        </w:tc>
        <w:tc>
          <w:tcPr>
            <w:tcW w:w="2317" w:type="dxa"/>
            <w:vAlign w:val="center"/>
          </w:tcPr>
          <w:p>
            <w:pPr>
              <w:spacing w:line="360" w:lineRule="auto"/>
              <w:rPr>
                <w:rFonts w:ascii="仿宋" w:hAnsi="仿宋" w:eastAsia="仿宋" w:cs="仿宋"/>
                <w:sz w:val="24"/>
              </w:rPr>
            </w:pPr>
          </w:p>
        </w:tc>
        <w:tc>
          <w:tcPr>
            <w:tcW w:w="2835" w:type="dxa"/>
            <w:vAlign w:val="center"/>
          </w:tcPr>
          <w:p>
            <w:pPr>
              <w:spacing w:line="360" w:lineRule="auto"/>
              <w:rPr>
                <w:rFonts w:ascii="仿宋" w:hAnsi="仿宋" w:eastAsia="仿宋" w:cs="仿宋"/>
                <w:sz w:val="24"/>
              </w:rPr>
            </w:pPr>
          </w:p>
        </w:tc>
        <w:tc>
          <w:tcPr>
            <w:tcW w:w="3118" w:type="dxa"/>
            <w:vAlign w:val="center"/>
          </w:tcPr>
          <w:p>
            <w:pPr>
              <w:spacing w:line="360" w:lineRule="auto"/>
              <w:rPr>
                <w:rFonts w:ascii="仿宋" w:hAnsi="仿宋" w:eastAsia="仿宋" w:cs="仿宋"/>
                <w:sz w:val="24"/>
              </w:rPr>
            </w:pPr>
          </w:p>
        </w:tc>
        <w:tc>
          <w:tcPr>
            <w:tcW w:w="426" w:type="dxa"/>
            <w:vMerge w:val="continue"/>
            <w:tcBorders>
              <w:bottom w:val="nil"/>
              <w:right w:val="nil"/>
            </w:tcBorders>
            <w:vAlign w:val="center"/>
          </w:tcPr>
          <w:p>
            <w:pPr>
              <w:spacing w:line="360" w:lineRule="auto"/>
              <w:rPr>
                <w:rFonts w:ascii="仿宋" w:hAnsi="仿宋" w:eastAsia="仿宋" w:cs="仿宋"/>
                <w:sz w:val="24"/>
              </w:rPr>
            </w:pPr>
          </w:p>
        </w:tc>
      </w:tr>
    </w:tbl>
    <w:p>
      <w:pPr>
        <w:pStyle w:val="61"/>
        <w:ind w:firstLine="482"/>
        <w:jc w:val="left"/>
        <w:rPr>
          <w:rFonts w:ascii="仿宋" w:hAnsi="仿宋" w:eastAsia="仿宋" w:cs="仿宋"/>
          <w:b/>
        </w:rPr>
      </w:pPr>
    </w:p>
    <w:p>
      <w:pPr>
        <w:pStyle w:val="62"/>
        <w:spacing w:line="360" w:lineRule="auto"/>
        <w:ind w:left="10" w:firstLine="330"/>
        <w:jc w:val="both"/>
        <w:rPr>
          <w:rFonts w:hint="default" w:ascii="仿宋" w:hAnsi="仿宋" w:eastAsia="仿宋" w:cs="仿宋"/>
          <w:b/>
          <w:bCs/>
          <w:color w:val="auto"/>
          <w:sz w:val="21"/>
          <w:szCs w:val="21"/>
        </w:rPr>
      </w:pPr>
      <w:r>
        <w:rPr>
          <w:rFonts w:ascii="仿宋" w:hAnsi="仿宋" w:eastAsia="仿宋" w:cs="仿宋"/>
          <w:b/>
          <w:bCs/>
          <w:color w:val="auto"/>
          <w:sz w:val="21"/>
          <w:szCs w:val="21"/>
          <w:lang w:val="zh-TW" w:eastAsia="zh-TW"/>
        </w:rPr>
        <w:t>注：供应商必须据实填写，不得虚假应答，否则将取消其报价或成交资格。如与磋商文件</w:t>
      </w:r>
      <w:r>
        <w:rPr>
          <w:rFonts w:ascii="仿宋" w:hAnsi="仿宋" w:eastAsia="仿宋" w:cs="仿宋"/>
          <w:b/>
          <w:bCs/>
          <w:color w:val="auto"/>
          <w:sz w:val="21"/>
          <w:szCs w:val="21"/>
        </w:rPr>
        <w:t>商务</w:t>
      </w:r>
      <w:r>
        <w:rPr>
          <w:rFonts w:ascii="仿宋" w:hAnsi="仿宋" w:eastAsia="仿宋" w:cs="仿宋"/>
          <w:b/>
          <w:bCs/>
          <w:color w:val="auto"/>
          <w:sz w:val="21"/>
          <w:szCs w:val="21"/>
          <w:lang w:val="zh-TW"/>
        </w:rPr>
        <w:t>要求</w:t>
      </w:r>
      <w:r>
        <w:rPr>
          <w:rFonts w:ascii="仿宋" w:hAnsi="仿宋" w:eastAsia="仿宋" w:cs="仿宋"/>
          <w:b/>
          <w:bCs/>
          <w:color w:val="auto"/>
          <w:sz w:val="21"/>
          <w:szCs w:val="21"/>
          <w:lang w:val="zh-TW" w:eastAsia="zh-TW"/>
        </w:rPr>
        <w:t>条款无偏离，则无须逐条应答。如有偏离条款（包括正偏离和负偏离），请将偏离条款逐条应答。如不填写，视为完全响应</w:t>
      </w:r>
      <w:r>
        <w:rPr>
          <w:rFonts w:ascii="仿宋" w:hAnsi="仿宋" w:eastAsia="仿宋" w:cs="仿宋"/>
          <w:b/>
          <w:bCs/>
          <w:color w:val="auto"/>
          <w:sz w:val="21"/>
          <w:szCs w:val="21"/>
          <w:lang w:val="zh-TW"/>
        </w:rPr>
        <w:t>磋商</w:t>
      </w:r>
      <w:r>
        <w:rPr>
          <w:rFonts w:ascii="仿宋" w:hAnsi="仿宋" w:eastAsia="仿宋" w:cs="仿宋"/>
          <w:b/>
          <w:bCs/>
          <w:color w:val="auto"/>
          <w:sz w:val="21"/>
          <w:szCs w:val="21"/>
          <w:lang w:val="zh-TW" w:eastAsia="zh-TW"/>
        </w:rPr>
        <w:t>文件要求</w:t>
      </w:r>
      <w:r>
        <w:rPr>
          <w:rFonts w:ascii="仿宋" w:hAnsi="仿宋" w:eastAsia="仿宋" w:cs="仿宋"/>
          <w:b/>
          <w:bCs/>
          <w:color w:val="auto"/>
          <w:sz w:val="21"/>
          <w:szCs w:val="21"/>
          <w:lang w:val="zh-TW"/>
        </w:rPr>
        <w:t>，供应商不得以未作应答而拒不接受</w:t>
      </w:r>
      <w:r>
        <w:rPr>
          <w:rFonts w:ascii="仿宋" w:hAnsi="仿宋" w:eastAsia="仿宋" w:cs="仿宋"/>
          <w:b/>
          <w:bCs/>
          <w:color w:val="auto"/>
          <w:sz w:val="21"/>
          <w:szCs w:val="21"/>
          <w:lang w:val="zh-TW" w:eastAsia="zh-TW"/>
        </w:rPr>
        <w:t>。</w:t>
      </w:r>
    </w:p>
    <w:p>
      <w:pPr>
        <w:spacing w:line="360" w:lineRule="auto"/>
        <w:ind w:firstLine="371" w:firstLineChars="177"/>
        <w:rPr>
          <w:rFonts w:ascii="仿宋" w:hAnsi="仿宋" w:eastAsia="仿宋" w:cs="仿宋"/>
          <w:sz w:val="21"/>
          <w:szCs w:val="21"/>
        </w:rPr>
      </w:pPr>
    </w:p>
    <w:p>
      <w:pPr>
        <w:pStyle w:val="61"/>
        <w:ind w:firstLine="480"/>
        <w:jc w:val="left"/>
        <w:rPr>
          <w:rFonts w:ascii="仿宋" w:hAnsi="仿宋" w:eastAsia="仿宋" w:cs="仿宋"/>
        </w:rPr>
      </w:pPr>
    </w:p>
    <w:p>
      <w:pPr>
        <w:pStyle w:val="61"/>
        <w:spacing w:line="480" w:lineRule="auto"/>
        <w:ind w:firstLine="480"/>
        <w:jc w:val="left"/>
        <w:rPr>
          <w:rFonts w:ascii="仿宋" w:hAnsi="仿宋" w:eastAsia="仿宋" w:cs="仿宋"/>
        </w:rPr>
      </w:pPr>
      <w:r>
        <w:rPr>
          <w:rFonts w:hint="eastAsia" w:ascii="仿宋" w:hAnsi="仿宋" w:eastAsia="仿宋" w:cs="仿宋"/>
        </w:rPr>
        <w:t>供应商人名称：</w:t>
      </w:r>
      <w:r>
        <w:rPr>
          <w:rFonts w:hint="eastAsia" w:ascii="仿宋" w:hAnsi="仿宋" w:eastAsia="仿宋" w:cs="仿宋"/>
          <w:u w:val="single"/>
        </w:rPr>
        <w:t>XXX</w:t>
      </w:r>
      <w:r>
        <w:rPr>
          <w:rFonts w:hint="eastAsia" w:ascii="仿宋" w:hAnsi="仿宋" w:eastAsia="仿宋" w:cs="仿宋"/>
        </w:rPr>
        <w:t>（盖单位公章）</w:t>
      </w:r>
    </w:p>
    <w:p>
      <w:pPr>
        <w:pStyle w:val="61"/>
        <w:spacing w:line="480" w:lineRule="auto"/>
        <w:ind w:firstLine="480"/>
        <w:jc w:val="left"/>
        <w:rPr>
          <w:rFonts w:ascii="仿宋" w:hAnsi="仿宋" w:eastAsia="仿宋" w:cs="仿宋"/>
          <w:bCs/>
        </w:rPr>
      </w:pPr>
      <w:r>
        <w:rPr>
          <w:rFonts w:hint="eastAsia" w:ascii="仿宋" w:hAnsi="仿宋" w:eastAsia="仿宋" w:cs="仿宋"/>
          <w:bCs/>
        </w:rPr>
        <w:t>法定责任人或授权代表（签字）：</w:t>
      </w:r>
      <w:r>
        <w:rPr>
          <w:rFonts w:hint="eastAsia" w:ascii="仿宋" w:hAnsi="仿宋" w:eastAsia="仿宋" w:cs="仿宋"/>
          <w:bCs/>
          <w:u w:val="single"/>
        </w:rPr>
        <w:t>XXX</w:t>
      </w:r>
    </w:p>
    <w:p>
      <w:pPr>
        <w:pStyle w:val="61"/>
        <w:ind w:firstLine="480"/>
        <w:jc w:val="left"/>
        <w:rPr>
          <w:rFonts w:ascii="仿宋" w:hAnsi="仿宋" w:eastAsia="仿宋" w:cs="仿宋"/>
          <w:bCs/>
        </w:rPr>
      </w:pPr>
      <w:r>
        <w:rPr>
          <w:rFonts w:hint="eastAsia" w:ascii="仿宋" w:hAnsi="仿宋" w:eastAsia="仿宋" w:cs="仿宋"/>
          <w:bCs/>
        </w:rPr>
        <w:t>日  期：</w:t>
      </w:r>
      <w:r>
        <w:rPr>
          <w:rFonts w:hint="eastAsia" w:ascii="仿宋" w:hAnsi="仿宋" w:eastAsia="仿宋" w:cs="仿宋"/>
          <w:u w:val="single"/>
        </w:rPr>
        <w:t>XXX</w:t>
      </w:r>
      <w:r>
        <w:rPr>
          <w:rFonts w:hint="eastAsia" w:ascii="仿宋" w:hAnsi="仿宋" w:eastAsia="仿宋" w:cs="仿宋"/>
        </w:rPr>
        <w:t>年</w:t>
      </w:r>
      <w:r>
        <w:rPr>
          <w:rFonts w:hint="eastAsia" w:ascii="仿宋" w:hAnsi="仿宋" w:eastAsia="仿宋" w:cs="仿宋"/>
          <w:u w:val="single"/>
        </w:rPr>
        <w:t>XX</w:t>
      </w:r>
      <w:r>
        <w:rPr>
          <w:rFonts w:hint="eastAsia" w:ascii="仿宋" w:hAnsi="仿宋" w:eastAsia="仿宋" w:cs="仿宋"/>
        </w:rPr>
        <w:t>月</w:t>
      </w:r>
      <w:r>
        <w:rPr>
          <w:rFonts w:hint="eastAsia" w:ascii="仿宋" w:hAnsi="仿宋" w:eastAsia="仿宋" w:cs="仿宋"/>
          <w:u w:val="single"/>
        </w:rPr>
        <w:t>XX</w:t>
      </w:r>
      <w:r>
        <w:rPr>
          <w:rFonts w:hint="eastAsia" w:ascii="仿宋" w:hAnsi="仿宋" w:eastAsia="仿宋" w:cs="仿宋"/>
        </w:rPr>
        <w:t>日</w:t>
      </w:r>
    </w:p>
    <w:p>
      <w:pPr>
        <w:pStyle w:val="61"/>
        <w:snapToGrid w:val="0"/>
        <w:spacing w:beforeLines="150" w:afterLines="100"/>
        <w:ind w:firstLine="0" w:firstLineChars="0"/>
        <w:jc w:val="center"/>
        <w:rPr>
          <w:rFonts w:ascii="仿宋" w:hAnsi="仿宋" w:eastAsia="仿宋" w:cs="仿宋"/>
          <w:b/>
          <w:sz w:val="30"/>
          <w:szCs w:val="30"/>
        </w:rPr>
      </w:pPr>
      <w:r>
        <w:rPr>
          <w:rFonts w:hint="eastAsia" w:ascii="仿宋" w:hAnsi="仿宋" w:eastAsia="仿宋" w:cs="仿宋"/>
        </w:rPr>
        <w:br w:type="page"/>
      </w:r>
      <w:r>
        <w:rPr>
          <w:rFonts w:hint="eastAsia" w:ascii="仿宋" w:hAnsi="仿宋" w:eastAsia="仿宋" w:cs="仿宋"/>
          <w:b/>
          <w:sz w:val="30"/>
          <w:szCs w:val="30"/>
        </w:rPr>
        <w:t>供应商类似项目业绩一览表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298"/>
        <w:gridCol w:w="1754"/>
        <w:gridCol w:w="1733"/>
        <w:gridCol w:w="1410"/>
        <w:gridCol w:w="1245"/>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884" w:type="dxa"/>
            <w:vAlign w:val="center"/>
          </w:tcPr>
          <w:p>
            <w:pPr>
              <w:jc w:val="center"/>
              <w:rPr>
                <w:rFonts w:ascii="仿宋" w:hAnsi="仿宋" w:eastAsia="仿宋" w:cs="仿宋"/>
                <w:sz w:val="24"/>
              </w:rPr>
            </w:pPr>
            <w:bookmarkStart w:id="147" w:name="_Toc16863"/>
            <w:bookmarkStart w:id="148" w:name="_Toc17298"/>
            <w:bookmarkStart w:id="149" w:name="_Toc13267"/>
            <w:bookmarkStart w:id="150" w:name="_Toc2038"/>
            <w:bookmarkStart w:id="151" w:name="_Toc20759"/>
            <w:r>
              <w:rPr>
                <w:rFonts w:hint="eastAsia" w:ascii="仿宋" w:hAnsi="仿宋" w:eastAsia="仿宋" w:cs="仿宋"/>
                <w:sz w:val="24"/>
              </w:rPr>
              <w:t>序号</w:t>
            </w:r>
            <w:bookmarkEnd w:id="147"/>
            <w:bookmarkEnd w:id="148"/>
            <w:bookmarkEnd w:id="149"/>
            <w:bookmarkEnd w:id="150"/>
            <w:bookmarkEnd w:id="151"/>
          </w:p>
        </w:tc>
        <w:tc>
          <w:tcPr>
            <w:tcW w:w="1298" w:type="dxa"/>
            <w:vAlign w:val="center"/>
          </w:tcPr>
          <w:p>
            <w:pPr>
              <w:jc w:val="center"/>
              <w:rPr>
                <w:rFonts w:ascii="仿宋" w:hAnsi="仿宋" w:eastAsia="仿宋" w:cs="仿宋"/>
                <w:sz w:val="24"/>
              </w:rPr>
            </w:pPr>
            <w:bookmarkStart w:id="152" w:name="_Toc16070"/>
            <w:bookmarkStart w:id="153" w:name="_Toc2763"/>
            <w:bookmarkStart w:id="154" w:name="_Toc23203"/>
            <w:bookmarkStart w:id="155" w:name="_Toc16158"/>
            <w:bookmarkStart w:id="156" w:name="_Toc18432"/>
            <w:r>
              <w:rPr>
                <w:rFonts w:hint="eastAsia" w:ascii="仿宋" w:hAnsi="仿宋" w:eastAsia="仿宋" w:cs="仿宋"/>
                <w:sz w:val="24"/>
              </w:rPr>
              <w:t>项目名称</w:t>
            </w:r>
            <w:bookmarkEnd w:id="152"/>
            <w:bookmarkEnd w:id="153"/>
            <w:bookmarkEnd w:id="154"/>
            <w:bookmarkEnd w:id="155"/>
            <w:bookmarkEnd w:id="156"/>
          </w:p>
        </w:tc>
        <w:tc>
          <w:tcPr>
            <w:tcW w:w="1754" w:type="dxa"/>
            <w:vAlign w:val="center"/>
          </w:tcPr>
          <w:p>
            <w:pPr>
              <w:jc w:val="center"/>
              <w:rPr>
                <w:rFonts w:ascii="仿宋" w:hAnsi="仿宋" w:eastAsia="仿宋" w:cs="仿宋"/>
                <w:sz w:val="24"/>
              </w:rPr>
            </w:pPr>
            <w:bookmarkStart w:id="157" w:name="_Toc7305"/>
            <w:bookmarkStart w:id="158" w:name="_Toc7856"/>
            <w:bookmarkStart w:id="159" w:name="_Toc28286"/>
            <w:bookmarkStart w:id="160" w:name="_Toc30899"/>
            <w:bookmarkStart w:id="161" w:name="_Toc17481"/>
            <w:r>
              <w:rPr>
                <w:rFonts w:hint="eastAsia" w:ascii="仿宋" w:hAnsi="仿宋" w:eastAsia="仿宋" w:cs="仿宋"/>
                <w:sz w:val="24"/>
              </w:rPr>
              <w:t>合同签订时间</w:t>
            </w:r>
            <w:bookmarkEnd w:id="157"/>
            <w:bookmarkEnd w:id="158"/>
            <w:bookmarkEnd w:id="159"/>
            <w:bookmarkEnd w:id="160"/>
            <w:bookmarkEnd w:id="161"/>
          </w:p>
        </w:tc>
        <w:tc>
          <w:tcPr>
            <w:tcW w:w="1733" w:type="dxa"/>
            <w:vAlign w:val="center"/>
          </w:tcPr>
          <w:p>
            <w:pPr>
              <w:jc w:val="center"/>
              <w:rPr>
                <w:rFonts w:ascii="仿宋" w:hAnsi="仿宋" w:eastAsia="仿宋" w:cs="仿宋"/>
                <w:sz w:val="24"/>
              </w:rPr>
            </w:pPr>
            <w:bookmarkStart w:id="162" w:name="_Toc17940"/>
            <w:bookmarkStart w:id="163" w:name="_Toc23113"/>
            <w:bookmarkStart w:id="164" w:name="_Toc4641"/>
            <w:bookmarkStart w:id="165" w:name="_Toc23993"/>
            <w:bookmarkStart w:id="166" w:name="_Toc6741"/>
            <w:r>
              <w:rPr>
                <w:rFonts w:hint="eastAsia" w:ascii="仿宋" w:hAnsi="仿宋" w:eastAsia="仿宋" w:cs="仿宋"/>
                <w:sz w:val="24"/>
              </w:rPr>
              <w:t>项目业主名称</w:t>
            </w:r>
            <w:bookmarkEnd w:id="162"/>
            <w:bookmarkEnd w:id="163"/>
            <w:bookmarkEnd w:id="164"/>
            <w:bookmarkEnd w:id="165"/>
            <w:bookmarkEnd w:id="166"/>
          </w:p>
        </w:tc>
        <w:tc>
          <w:tcPr>
            <w:tcW w:w="1410" w:type="dxa"/>
            <w:vAlign w:val="center"/>
          </w:tcPr>
          <w:p>
            <w:pPr>
              <w:jc w:val="center"/>
              <w:rPr>
                <w:rFonts w:ascii="仿宋" w:hAnsi="仿宋" w:eastAsia="仿宋" w:cs="仿宋"/>
                <w:sz w:val="24"/>
              </w:rPr>
            </w:pPr>
            <w:r>
              <w:rPr>
                <w:rFonts w:hint="eastAsia" w:ascii="仿宋" w:hAnsi="仿宋" w:eastAsia="仿宋" w:cs="仿宋"/>
                <w:sz w:val="24"/>
              </w:rPr>
              <w:t>完成时间</w:t>
            </w:r>
          </w:p>
        </w:tc>
        <w:tc>
          <w:tcPr>
            <w:tcW w:w="1245" w:type="dxa"/>
            <w:vAlign w:val="center"/>
          </w:tcPr>
          <w:p>
            <w:pPr>
              <w:jc w:val="center"/>
              <w:rPr>
                <w:rFonts w:ascii="仿宋" w:hAnsi="仿宋" w:eastAsia="仿宋" w:cs="仿宋"/>
                <w:sz w:val="24"/>
              </w:rPr>
            </w:pPr>
            <w:bookmarkStart w:id="167" w:name="_Toc30338"/>
            <w:bookmarkStart w:id="168" w:name="_Toc7595"/>
            <w:bookmarkStart w:id="169" w:name="_Toc5538"/>
            <w:bookmarkStart w:id="170" w:name="_Toc4277"/>
            <w:bookmarkStart w:id="171" w:name="_Toc21190"/>
            <w:r>
              <w:rPr>
                <w:rFonts w:hint="eastAsia" w:ascii="仿宋" w:hAnsi="仿宋" w:eastAsia="仿宋" w:cs="仿宋"/>
                <w:sz w:val="24"/>
              </w:rPr>
              <w:t>项目金额</w:t>
            </w:r>
            <w:bookmarkEnd w:id="167"/>
            <w:bookmarkEnd w:id="168"/>
            <w:bookmarkEnd w:id="169"/>
            <w:bookmarkEnd w:id="170"/>
            <w:bookmarkEnd w:id="171"/>
          </w:p>
        </w:tc>
        <w:tc>
          <w:tcPr>
            <w:tcW w:w="1118" w:type="dxa"/>
            <w:vAlign w:val="center"/>
          </w:tcPr>
          <w:p>
            <w:pPr>
              <w:jc w:val="center"/>
              <w:rPr>
                <w:rFonts w:ascii="仿宋" w:hAnsi="仿宋" w:eastAsia="仿宋" w:cs="仿宋"/>
                <w:sz w:val="24"/>
              </w:rPr>
            </w:pPr>
            <w:bookmarkStart w:id="172" w:name="_Toc14459"/>
            <w:bookmarkStart w:id="173" w:name="_Toc21068"/>
            <w:bookmarkStart w:id="174" w:name="_Toc14382"/>
            <w:bookmarkStart w:id="175" w:name="_Toc606"/>
            <w:bookmarkStart w:id="176" w:name="_Toc12315"/>
            <w:r>
              <w:rPr>
                <w:rFonts w:hint="eastAsia" w:ascii="仿宋" w:hAnsi="仿宋" w:eastAsia="仿宋" w:cs="仿宋"/>
                <w:sz w:val="24"/>
              </w:rPr>
              <w:t>备注</w:t>
            </w:r>
            <w:bookmarkEnd w:id="172"/>
            <w:bookmarkEnd w:id="173"/>
            <w:bookmarkEnd w:id="174"/>
            <w:bookmarkEnd w:id="175"/>
            <w:bookmarkEnd w:id="1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884" w:type="dxa"/>
            <w:vAlign w:val="center"/>
          </w:tcPr>
          <w:p>
            <w:pPr>
              <w:spacing w:line="360" w:lineRule="auto"/>
              <w:jc w:val="center"/>
              <w:rPr>
                <w:rFonts w:ascii="仿宋" w:hAnsi="仿宋" w:eastAsia="仿宋" w:cs="仿宋"/>
                <w:sz w:val="24"/>
              </w:rPr>
            </w:pPr>
          </w:p>
        </w:tc>
        <w:tc>
          <w:tcPr>
            <w:tcW w:w="1298" w:type="dxa"/>
            <w:vAlign w:val="center"/>
          </w:tcPr>
          <w:p>
            <w:pPr>
              <w:spacing w:line="360" w:lineRule="auto"/>
              <w:jc w:val="center"/>
              <w:rPr>
                <w:rFonts w:ascii="仿宋" w:hAnsi="仿宋" w:eastAsia="仿宋" w:cs="仿宋"/>
                <w:sz w:val="24"/>
              </w:rPr>
            </w:pPr>
          </w:p>
        </w:tc>
        <w:tc>
          <w:tcPr>
            <w:tcW w:w="1754" w:type="dxa"/>
            <w:vAlign w:val="center"/>
          </w:tcPr>
          <w:p>
            <w:pPr>
              <w:spacing w:line="360" w:lineRule="auto"/>
              <w:jc w:val="center"/>
              <w:rPr>
                <w:rFonts w:ascii="仿宋" w:hAnsi="仿宋" w:eastAsia="仿宋" w:cs="仿宋"/>
                <w:sz w:val="24"/>
              </w:rPr>
            </w:pPr>
          </w:p>
        </w:tc>
        <w:tc>
          <w:tcPr>
            <w:tcW w:w="1733" w:type="dxa"/>
            <w:vAlign w:val="center"/>
          </w:tcPr>
          <w:p>
            <w:pPr>
              <w:spacing w:line="360" w:lineRule="auto"/>
              <w:jc w:val="center"/>
              <w:rPr>
                <w:rFonts w:ascii="仿宋" w:hAnsi="仿宋" w:eastAsia="仿宋" w:cs="仿宋"/>
                <w:sz w:val="24"/>
              </w:rPr>
            </w:pPr>
          </w:p>
        </w:tc>
        <w:tc>
          <w:tcPr>
            <w:tcW w:w="1410" w:type="dxa"/>
            <w:vAlign w:val="center"/>
          </w:tcPr>
          <w:p>
            <w:pPr>
              <w:spacing w:line="360" w:lineRule="auto"/>
              <w:jc w:val="center"/>
              <w:rPr>
                <w:rFonts w:ascii="仿宋" w:hAnsi="仿宋" w:eastAsia="仿宋" w:cs="仿宋"/>
                <w:sz w:val="24"/>
              </w:rPr>
            </w:pPr>
          </w:p>
        </w:tc>
        <w:tc>
          <w:tcPr>
            <w:tcW w:w="1245" w:type="dxa"/>
            <w:vAlign w:val="center"/>
          </w:tcPr>
          <w:p>
            <w:pPr>
              <w:spacing w:line="360" w:lineRule="auto"/>
              <w:jc w:val="center"/>
              <w:rPr>
                <w:rFonts w:ascii="仿宋" w:hAnsi="仿宋" w:eastAsia="仿宋" w:cs="仿宋"/>
                <w:sz w:val="24"/>
              </w:rPr>
            </w:pPr>
          </w:p>
        </w:tc>
        <w:tc>
          <w:tcPr>
            <w:tcW w:w="1118"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884" w:type="dxa"/>
            <w:vAlign w:val="center"/>
          </w:tcPr>
          <w:p>
            <w:pPr>
              <w:spacing w:line="360" w:lineRule="auto"/>
              <w:jc w:val="center"/>
              <w:rPr>
                <w:rFonts w:ascii="仿宋" w:hAnsi="仿宋" w:eastAsia="仿宋" w:cs="仿宋"/>
                <w:sz w:val="24"/>
              </w:rPr>
            </w:pPr>
          </w:p>
        </w:tc>
        <w:tc>
          <w:tcPr>
            <w:tcW w:w="1298" w:type="dxa"/>
            <w:vAlign w:val="center"/>
          </w:tcPr>
          <w:p>
            <w:pPr>
              <w:spacing w:line="360" w:lineRule="auto"/>
              <w:jc w:val="center"/>
              <w:rPr>
                <w:rFonts w:ascii="仿宋" w:hAnsi="仿宋" w:eastAsia="仿宋" w:cs="仿宋"/>
                <w:sz w:val="24"/>
              </w:rPr>
            </w:pPr>
          </w:p>
        </w:tc>
        <w:tc>
          <w:tcPr>
            <w:tcW w:w="1754" w:type="dxa"/>
            <w:vAlign w:val="center"/>
          </w:tcPr>
          <w:p>
            <w:pPr>
              <w:spacing w:line="360" w:lineRule="auto"/>
              <w:jc w:val="center"/>
              <w:rPr>
                <w:rFonts w:ascii="仿宋" w:hAnsi="仿宋" w:eastAsia="仿宋" w:cs="仿宋"/>
                <w:sz w:val="24"/>
              </w:rPr>
            </w:pPr>
          </w:p>
        </w:tc>
        <w:tc>
          <w:tcPr>
            <w:tcW w:w="1733" w:type="dxa"/>
            <w:vAlign w:val="center"/>
          </w:tcPr>
          <w:p>
            <w:pPr>
              <w:spacing w:line="360" w:lineRule="auto"/>
              <w:jc w:val="center"/>
              <w:rPr>
                <w:rFonts w:ascii="仿宋" w:hAnsi="仿宋" w:eastAsia="仿宋" w:cs="仿宋"/>
                <w:sz w:val="24"/>
              </w:rPr>
            </w:pPr>
          </w:p>
        </w:tc>
        <w:tc>
          <w:tcPr>
            <w:tcW w:w="1410" w:type="dxa"/>
            <w:vAlign w:val="center"/>
          </w:tcPr>
          <w:p>
            <w:pPr>
              <w:spacing w:line="360" w:lineRule="auto"/>
              <w:jc w:val="center"/>
              <w:rPr>
                <w:rFonts w:ascii="仿宋" w:hAnsi="仿宋" w:eastAsia="仿宋" w:cs="仿宋"/>
                <w:sz w:val="24"/>
              </w:rPr>
            </w:pPr>
          </w:p>
        </w:tc>
        <w:tc>
          <w:tcPr>
            <w:tcW w:w="1245" w:type="dxa"/>
            <w:vAlign w:val="center"/>
          </w:tcPr>
          <w:p>
            <w:pPr>
              <w:spacing w:line="360" w:lineRule="auto"/>
              <w:jc w:val="center"/>
              <w:rPr>
                <w:rFonts w:ascii="仿宋" w:hAnsi="仿宋" w:eastAsia="仿宋" w:cs="仿宋"/>
                <w:sz w:val="24"/>
              </w:rPr>
            </w:pPr>
          </w:p>
        </w:tc>
        <w:tc>
          <w:tcPr>
            <w:tcW w:w="1118"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884" w:type="dxa"/>
            <w:vAlign w:val="center"/>
          </w:tcPr>
          <w:p>
            <w:pPr>
              <w:spacing w:line="360" w:lineRule="auto"/>
              <w:jc w:val="center"/>
              <w:rPr>
                <w:rFonts w:ascii="仿宋" w:hAnsi="仿宋" w:eastAsia="仿宋" w:cs="仿宋"/>
                <w:sz w:val="24"/>
              </w:rPr>
            </w:pPr>
          </w:p>
        </w:tc>
        <w:tc>
          <w:tcPr>
            <w:tcW w:w="1298" w:type="dxa"/>
            <w:vAlign w:val="center"/>
          </w:tcPr>
          <w:p>
            <w:pPr>
              <w:spacing w:line="360" w:lineRule="auto"/>
              <w:jc w:val="center"/>
              <w:rPr>
                <w:rFonts w:ascii="仿宋" w:hAnsi="仿宋" w:eastAsia="仿宋" w:cs="仿宋"/>
                <w:sz w:val="24"/>
              </w:rPr>
            </w:pPr>
          </w:p>
        </w:tc>
        <w:tc>
          <w:tcPr>
            <w:tcW w:w="1754" w:type="dxa"/>
            <w:vAlign w:val="center"/>
          </w:tcPr>
          <w:p>
            <w:pPr>
              <w:spacing w:line="360" w:lineRule="auto"/>
              <w:jc w:val="center"/>
              <w:rPr>
                <w:rFonts w:ascii="仿宋" w:hAnsi="仿宋" w:eastAsia="仿宋" w:cs="仿宋"/>
                <w:sz w:val="24"/>
              </w:rPr>
            </w:pPr>
          </w:p>
        </w:tc>
        <w:tc>
          <w:tcPr>
            <w:tcW w:w="1733" w:type="dxa"/>
            <w:vAlign w:val="center"/>
          </w:tcPr>
          <w:p>
            <w:pPr>
              <w:spacing w:line="360" w:lineRule="auto"/>
              <w:jc w:val="center"/>
              <w:rPr>
                <w:rFonts w:ascii="仿宋" w:hAnsi="仿宋" w:eastAsia="仿宋" w:cs="仿宋"/>
                <w:sz w:val="24"/>
              </w:rPr>
            </w:pPr>
          </w:p>
        </w:tc>
        <w:tc>
          <w:tcPr>
            <w:tcW w:w="1410" w:type="dxa"/>
            <w:vAlign w:val="center"/>
          </w:tcPr>
          <w:p>
            <w:pPr>
              <w:spacing w:line="360" w:lineRule="auto"/>
              <w:jc w:val="center"/>
              <w:rPr>
                <w:rFonts w:ascii="仿宋" w:hAnsi="仿宋" w:eastAsia="仿宋" w:cs="仿宋"/>
                <w:sz w:val="24"/>
              </w:rPr>
            </w:pPr>
          </w:p>
        </w:tc>
        <w:tc>
          <w:tcPr>
            <w:tcW w:w="1245" w:type="dxa"/>
            <w:vAlign w:val="center"/>
          </w:tcPr>
          <w:p>
            <w:pPr>
              <w:spacing w:line="360" w:lineRule="auto"/>
              <w:jc w:val="center"/>
              <w:rPr>
                <w:rFonts w:ascii="仿宋" w:hAnsi="仿宋" w:eastAsia="仿宋" w:cs="仿宋"/>
                <w:sz w:val="24"/>
              </w:rPr>
            </w:pPr>
          </w:p>
        </w:tc>
        <w:tc>
          <w:tcPr>
            <w:tcW w:w="1118"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884" w:type="dxa"/>
            <w:vAlign w:val="center"/>
          </w:tcPr>
          <w:p>
            <w:pPr>
              <w:spacing w:line="360" w:lineRule="auto"/>
              <w:jc w:val="center"/>
              <w:rPr>
                <w:rFonts w:ascii="仿宋" w:hAnsi="仿宋" w:eastAsia="仿宋" w:cs="仿宋"/>
                <w:sz w:val="24"/>
              </w:rPr>
            </w:pPr>
          </w:p>
        </w:tc>
        <w:tc>
          <w:tcPr>
            <w:tcW w:w="1298" w:type="dxa"/>
            <w:vAlign w:val="center"/>
          </w:tcPr>
          <w:p>
            <w:pPr>
              <w:spacing w:line="360" w:lineRule="auto"/>
              <w:jc w:val="center"/>
              <w:rPr>
                <w:rFonts w:ascii="仿宋" w:hAnsi="仿宋" w:eastAsia="仿宋" w:cs="仿宋"/>
                <w:sz w:val="24"/>
              </w:rPr>
            </w:pPr>
          </w:p>
        </w:tc>
        <w:tc>
          <w:tcPr>
            <w:tcW w:w="1754" w:type="dxa"/>
            <w:vAlign w:val="center"/>
          </w:tcPr>
          <w:p>
            <w:pPr>
              <w:spacing w:line="360" w:lineRule="auto"/>
              <w:jc w:val="center"/>
              <w:rPr>
                <w:rFonts w:ascii="仿宋" w:hAnsi="仿宋" w:eastAsia="仿宋" w:cs="仿宋"/>
                <w:sz w:val="24"/>
              </w:rPr>
            </w:pPr>
          </w:p>
        </w:tc>
        <w:tc>
          <w:tcPr>
            <w:tcW w:w="1733" w:type="dxa"/>
            <w:vAlign w:val="center"/>
          </w:tcPr>
          <w:p>
            <w:pPr>
              <w:spacing w:line="360" w:lineRule="auto"/>
              <w:jc w:val="center"/>
              <w:rPr>
                <w:rFonts w:ascii="仿宋" w:hAnsi="仿宋" w:eastAsia="仿宋" w:cs="仿宋"/>
                <w:sz w:val="24"/>
              </w:rPr>
            </w:pPr>
          </w:p>
        </w:tc>
        <w:tc>
          <w:tcPr>
            <w:tcW w:w="1410" w:type="dxa"/>
            <w:vAlign w:val="center"/>
          </w:tcPr>
          <w:p>
            <w:pPr>
              <w:spacing w:line="360" w:lineRule="auto"/>
              <w:jc w:val="center"/>
              <w:rPr>
                <w:rFonts w:ascii="仿宋" w:hAnsi="仿宋" w:eastAsia="仿宋" w:cs="仿宋"/>
                <w:sz w:val="24"/>
              </w:rPr>
            </w:pPr>
          </w:p>
        </w:tc>
        <w:tc>
          <w:tcPr>
            <w:tcW w:w="1245" w:type="dxa"/>
            <w:vAlign w:val="center"/>
          </w:tcPr>
          <w:p>
            <w:pPr>
              <w:spacing w:line="360" w:lineRule="auto"/>
              <w:jc w:val="center"/>
              <w:rPr>
                <w:rFonts w:ascii="仿宋" w:hAnsi="仿宋" w:eastAsia="仿宋" w:cs="仿宋"/>
                <w:sz w:val="24"/>
              </w:rPr>
            </w:pPr>
          </w:p>
        </w:tc>
        <w:tc>
          <w:tcPr>
            <w:tcW w:w="1118"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884" w:type="dxa"/>
            <w:vAlign w:val="center"/>
          </w:tcPr>
          <w:p>
            <w:pPr>
              <w:spacing w:line="360" w:lineRule="auto"/>
              <w:jc w:val="center"/>
              <w:rPr>
                <w:rFonts w:ascii="仿宋" w:hAnsi="仿宋" w:eastAsia="仿宋" w:cs="仿宋"/>
                <w:sz w:val="24"/>
              </w:rPr>
            </w:pPr>
          </w:p>
        </w:tc>
        <w:tc>
          <w:tcPr>
            <w:tcW w:w="1298" w:type="dxa"/>
            <w:vAlign w:val="center"/>
          </w:tcPr>
          <w:p>
            <w:pPr>
              <w:spacing w:line="360" w:lineRule="auto"/>
              <w:jc w:val="center"/>
              <w:rPr>
                <w:rFonts w:ascii="仿宋" w:hAnsi="仿宋" w:eastAsia="仿宋" w:cs="仿宋"/>
                <w:sz w:val="24"/>
              </w:rPr>
            </w:pPr>
          </w:p>
        </w:tc>
        <w:tc>
          <w:tcPr>
            <w:tcW w:w="1754" w:type="dxa"/>
            <w:vAlign w:val="center"/>
          </w:tcPr>
          <w:p>
            <w:pPr>
              <w:spacing w:line="360" w:lineRule="auto"/>
              <w:jc w:val="center"/>
              <w:rPr>
                <w:rFonts w:ascii="仿宋" w:hAnsi="仿宋" w:eastAsia="仿宋" w:cs="仿宋"/>
                <w:sz w:val="24"/>
              </w:rPr>
            </w:pPr>
          </w:p>
        </w:tc>
        <w:tc>
          <w:tcPr>
            <w:tcW w:w="1733" w:type="dxa"/>
            <w:vAlign w:val="center"/>
          </w:tcPr>
          <w:p>
            <w:pPr>
              <w:spacing w:line="360" w:lineRule="auto"/>
              <w:jc w:val="center"/>
              <w:rPr>
                <w:rFonts w:ascii="仿宋" w:hAnsi="仿宋" w:eastAsia="仿宋" w:cs="仿宋"/>
                <w:sz w:val="24"/>
              </w:rPr>
            </w:pPr>
          </w:p>
        </w:tc>
        <w:tc>
          <w:tcPr>
            <w:tcW w:w="1410" w:type="dxa"/>
            <w:vAlign w:val="center"/>
          </w:tcPr>
          <w:p>
            <w:pPr>
              <w:spacing w:line="360" w:lineRule="auto"/>
              <w:jc w:val="center"/>
              <w:rPr>
                <w:rFonts w:ascii="仿宋" w:hAnsi="仿宋" w:eastAsia="仿宋" w:cs="仿宋"/>
                <w:sz w:val="24"/>
              </w:rPr>
            </w:pPr>
          </w:p>
        </w:tc>
        <w:tc>
          <w:tcPr>
            <w:tcW w:w="1245" w:type="dxa"/>
            <w:vAlign w:val="center"/>
          </w:tcPr>
          <w:p>
            <w:pPr>
              <w:spacing w:line="360" w:lineRule="auto"/>
              <w:jc w:val="center"/>
              <w:rPr>
                <w:rFonts w:ascii="仿宋" w:hAnsi="仿宋" w:eastAsia="仿宋" w:cs="仿宋"/>
                <w:sz w:val="24"/>
              </w:rPr>
            </w:pPr>
          </w:p>
        </w:tc>
        <w:tc>
          <w:tcPr>
            <w:tcW w:w="1118"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884" w:type="dxa"/>
            <w:vAlign w:val="center"/>
          </w:tcPr>
          <w:p>
            <w:pPr>
              <w:spacing w:line="360" w:lineRule="auto"/>
              <w:jc w:val="center"/>
              <w:rPr>
                <w:rFonts w:ascii="仿宋" w:hAnsi="仿宋" w:eastAsia="仿宋" w:cs="仿宋"/>
                <w:sz w:val="24"/>
              </w:rPr>
            </w:pPr>
          </w:p>
        </w:tc>
        <w:tc>
          <w:tcPr>
            <w:tcW w:w="1298" w:type="dxa"/>
            <w:vAlign w:val="center"/>
          </w:tcPr>
          <w:p>
            <w:pPr>
              <w:spacing w:line="360" w:lineRule="auto"/>
              <w:jc w:val="center"/>
              <w:rPr>
                <w:rFonts w:ascii="仿宋" w:hAnsi="仿宋" w:eastAsia="仿宋" w:cs="仿宋"/>
                <w:sz w:val="24"/>
              </w:rPr>
            </w:pPr>
          </w:p>
        </w:tc>
        <w:tc>
          <w:tcPr>
            <w:tcW w:w="1754" w:type="dxa"/>
            <w:vAlign w:val="center"/>
          </w:tcPr>
          <w:p>
            <w:pPr>
              <w:spacing w:line="360" w:lineRule="auto"/>
              <w:jc w:val="center"/>
              <w:rPr>
                <w:rFonts w:ascii="仿宋" w:hAnsi="仿宋" w:eastAsia="仿宋" w:cs="仿宋"/>
                <w:sz w:val="24"/>
              </w:rPr>
            </w:pPr>
          </w:p>
        </w:tc>
        <w:tc>
          <w:tcPr>
            <w:tcW w:w="1733" w:type="dxa"/>
            <w:vAlign w:val="center"/>
          </w:tcPr>
          <w:p>
            <w:pPr>
              <w:spacing w:line="360" w:lineRule="auto"/>
              <w:jc w:val="center"/>
              <w:rPr>
                <w:rFonts w:ascii="仿宋" w:hAnsi="仿宋" w:eastAsia="仿宋" w:cs="仿宋"/>
                <w:sz w:val="24"/>
              </w:rPr>
            </w:pPr>
          </w:p>
        </w:tc>
        <w:tc>
          <w:tcPr>
            <w:tcW w:w="1410" w:type="dxa"/>
            <w:vAlign w:val="center"/>
          </w:tcPr>
          <w:p>
            <w:pPr>
              <w:spacing w:line="360" w:lineRule="auto"/>
              <w:jc w:val="center"/>
              <w:rPr>
                <w:rFonts w:ascii="仿宋" w:hAnsi="仿宋" w:eastAsia="仿宋" w:cs="仿宋"/>
                <w:sz w:val="24"/>
              </w:rPr>
            </w:pPr>
          </w:p>
        </w:tc>
        <w:tc>
          <w:tcPr>
            <w:tcW w:w="1245" w:type="dxa"/>
            <w:vAlign w:val="center"/>
          </w:tcPr>
          <w:p>
            <w:pPr>
              <w:spacing w:line="360" w:lineRule="auto"/>
              <w:jc w:val="center"/>
              <w:rPr>
                <w:rFonts w:ascii="仿宋" w:hAnsi="仿宋" w:eastAsia="仿宋" w:cs="仿宋"/>
                <w:sz w:val="24"/>
              </w:rPr>
            </w:pPr>
          </w:p>
        </w:tc>
        <w:tc>
          <w:tcPr>
            <w:tcW w:w="1118"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884" w:type="dxa"/>
            <w:vAlign w:val="center"/>
          </w:tcPr>
          <w:p>
            <w:pPr>
              <w:spacing w:line="360" w:lineRule="auto"/>
              <w:jc w:val="center"/>
              <w:rPr>
                <w:rFonts w:ascii="仿宋" w:hAnsi="仿宋" w:eastAsia="仿宋" w:cs="仿宋"/>
                <w:sz w:val="24"/>
              </w:rPr>
            </w:pPr>
          </w:p>
        </w:tc>
        <w:tc>
          <w:tcPr>
            <w:tcW w:w="1298" w:type="dxa"/>
            <w:vAlign w:val="center"/>
          </w:tcPr>
          <w:p>
            <w:pPr>
              <w:spacing w:line="360" w:lineRule="auto"/>
              <w:jc w:val="center"/>
              <w:rPr>
                <w:rFonts w:ascii="仿宋" w:hAnsi="仿宋" w:eastAsia="仿宋" w:cs="仿宋"/>
                <w:sz w:val="24"/>
              </w:rPr>
            </w:pPr>
          </w:p>
        </w:tc>
        <w:tc>
          <w:tcPr>
            <w:tcW w:w="1754" w:type="dxa"/>
            <w:vAlign w:val="center"/>
          </w:tcPr>
          <w:p>
            <w:pPr>
              <w:spacing w:line="360" w:lineRule="auto"/>
              <w:jc w:val="center"/>
              <w:rPr>
                <w:rFonts w:ascii="仿宋" w:hAnsi="仿宋" w:eastAsia="仿宋" w:cs="仿宋"/>
                <w:sz w:val="24"/>
              </w:rPr>
            </w:pPr>
          </w:p>
        </w:tc>
        <w:tc>
          <w:tcPr>
            <w:tcW w:w="1733" w:type="dxa"/>
            <w:vAlign w:val="center"/>
          </w:tcPr>
          <w:p>
            <w:pPr>
              <w:spacing w:line="360" w:lineRule="auto"/>
              <w:jc w:val="center"/>
              <w:rPr>
                <w:rFonts w:ascii="仿宋" w:hAnsi="仿宋" w:eastAsia="仿宋" w:cs="仿宋"/>
                <w:sz w:val="24"/>
              </w:rPr>
            </w:pPr>
          </w:p>
        </w:tc>
        <w:tc>
          <w:tcPr>
            <w:tcW w:w="1410" w:type="dxa"/>
            <w:vAlign w:val="center"/>
          </w:tcPr>
          <w:p>
            <w:pPr>
              <w:spacing w:line="360" w:lineRule="auto"/>
              <w:jc w:val="center"/>
              <w:rPr>
                <w:rFonts w:ascii="仿宋" w:hAnsi="仿宋" w:eastAsia="仿宋" w:cs="仿宋"/>
                <w:sz w:val="24"/>
              </w:rPr>
            </w:pPr>
          </w:p>
        </w:tc>
        <w:tc>
          <w:tcPr>
            <w:tcW w:w="1245" w:type="dxa"/>
            <w:vAlign w:val="center"/>
          </w:tcPr>
          <w:p>
            <w:pPr>
              <w:spacing w:line="360" w:lineRule="auto"/>
              <w:jc w:val="center"/>
              <w:rPr>
                <w:rFonts w:ascii="仿宋" w:hAnsi="仿宋" w:eastAsia="仿宋" w:cs="仿宋"/>
                <w:sz w:val="24"/>
              </w:rPr>
            </w:pPr>
          </w:p>
        </w:tc>
        <w:tc>
          <w:tcPr>
            <w:tcW w:w="1118"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884" w:type="dxa"/>
            <w:vAlign w:val="center"/>
          </w:tcPr>
          <w:p>
            <w:pPr>
              <w:spacing w:line="360" w:lineRule="auto"/>
              <w:jc w:val="center"/>
              <w:rPr>
                <w:rFonts w:ascii="仿宋" w:hAnsi="仿宋" w:eastAsia="仿宋" w:cs="仿宋"/>
                <w:sz w:val="24"/>
              </w:rPr>
            </w:pPr>
          </w:p>
        </w:tc>
        <w:tc>
          <w:tcPr>
            <w:tcW w:w="1298" w:type="dxa"/>
            <w:vAlign w:val="center"/>
          </w:tcPr>
          <w:p>
            <w:pPr>
              <w:spacing w:line="360" w:lineRule="auto"/>
              <w:jc w:val="center"/>
              <w:rPr>
                <w:rFonts w:ascii="仿宋" w:hAnsi="仿宋" w:eastAsia="仿宋" w:cs="仿宋"/>
                <w:sz w:val="24"/>
              </w:rPr>
            </w:pPr>
          </w:p>
        </w:tc>
        <w:tc>
          <w:tcPr>
            <w:tcW w:w="1754" w:type="dxa"/>
            <w:vAlign w:val="center"/>
          </w:tcPr>
          <w:p>
            <w:pPr>
              <w:spacing w:line="360" w:lineRule="auto"/>
              <w:jc w:val="center"/>
              <w:rPr>
                <w:rFonts w:ascii="仿宋" w:hAnsi="仿宋" w:eastAsia="仿宋" w:cs="仿宋"/>
                <w:sz w:val="24"/>
              </w:rPr>
            </w:pPr>
          </w:p>
        </w:tc>
        <w:tc>
          <w:tcPr>
            <w:tcW w:w="1733" w:type="dxa"/>
            <w:vAlign w:val="center"/>
          </w:tcPr>
          <w:p>
            <w:pPr>
              <w:spacing w:line="360" w:lineRule="auto"/>
              <w:jc w:val="center"/>
              <w:rPr>
                <w:rFonts w:ascii="仿宋" w:hAnsi="仿宋" w:eastAsia="仿宋" w:cs="仿宋"/>
                <w:sz w:val="24"/>
              </w:rPr>
            </w:pPr>
          </w:p>
        </w:tc>
        <w:tc>
          <w:tcPr>
            <w:tcW w:w="1410" w:type="dxa"/>
            <w:vAlign w:val="center"/>
          </w:tcPr>
          <w:p>
            <w:pPr>
              <w:spacing w:line="360" w:lineRule="auto"/>
              <w:jc w:val="center"/>
              <w:rPr>
                <w:rFonts w:ascii="仿宋" w:hAnsi="仿宋" w:eastAsia="仿宋" w:cs="仿宋"/>
                <w:sz w:val="24"/>
              </w:rPr>
            </w:pPr>
          </w:p>
        </w:tc>
        <w:tc>
          <w:tcPr>
            <w:tcW w:w="1245" w:type="dxa"/>
            <w:vAlign w:val="center"/>
          </w:tcPr>
          <w:p>
            <w:pPr>
              <w:spacing w:line="360" w:lineRule="auto"/>
              <w:jc w:val="center"/>
              <w:rPr>
                <w:rFonts w:ascii="仿宋" w:hAnsi="仿宋" w:eastAsia="仿宋" w:cs="仿宋"/>
                <w:sz w:val="24"/>
              </w:rPr>
            </w:pPr>
          </w:p>
        </w:tc>
        <w:tc>
          <w:tcPr>
            <w:tcW w:w="1118" w:type="dxa"/>
            <w:vAlign w:val="center"/>
          </w:tcPr>
          <w:p>
            <w:pPr>
              <w:spacing w:line="360" w:lineRule="auto"/>
              <w:jc w:val="center"/>
              <w:rPr>
                <w:rFonts w:ascii="仿宋" w:hAnsi="仿宋" w:eastAsia="仿宋" w:cs="仿宋"/>
                <w:sz w:val="24"/>
              </w:rPr>
            </w:pPr>
          </w:p>
        </w:tc>
      </w:tr>
    </w:tbl>
    <w:p>
      <w:pPr>
        <w:pStyle w:val="61"/>
        <w:ind w:left="480" w:hanging="480" w:hangingChars="200"/>
        <w:jc w:val="left"/>
        <w:rPr>
          <w:rFonts w:ascii="仿宋" w:hAnsi="仿宋" w:eastAsia="仿宋" w:cs="仿宋"/>
        </w:rPr>
      </w:pPr>
    </w:p>
    <w:p>
      <w:pPr>
        <w:pStyle w:val="61"/>
        <w:ind w:firstLine="480"/>
        <w:jc w:val="left"/>
        <w:rPr>
          <w:rFonts w:ascii="仿宋" w:hAnsi="仿宋" w:eastAsia="仿宋" w:cs="仿宋"/>
        </w:rPr>
      </w:pPr>
    </w:p>
    <w:p>
      <w:pPr>
        <w:pStyle w:val="61"/>
        <w:ind w:firstLine="480"/>
        <w:jc w:val="left"/>
        <w:rPr>
          <w:rFonts w:ascii="仿宋" w:hAnsi="仿宋" w:eastAsia="仿宋" w:cs="仿宋"/>
        </w:rPr>
      </w:pPr>
    </w:p>
    <w:p>
      <w:pPr>
        <w:pStyle w:val="61"/>
        <w:spacing w:line="480" w:lineRule="auto"/>
        <w:ind w:firstLine="480"/>
        <w:jc w:val="left"/>
        <w:rPr>
          <w:rFonts w:ascii="仿宋" w:hAnsi="仿宋" w:eastAsia="仿宋" w:cs="仿宋"/>
        </w:rPr>
      </w:pPr>
      <w:r>
        <w:rPr>
          <w:rFonts w:hint="eastAsia" w:ascii="仿宋" w:hAnsi="仿宋" w:eastAsia="仿宋" w:cs="仿宋"/>
        </w:rPr>
        <w:t>供应商名称：</w:t>
      </w:r>
      <w:r>
        <w:rPr>
          <w:rFonts w:hint="eastAsia" w:ascii="仿宋" w:hAnsi="仿宋" w:eastAsia="仿宋" w:cs="仿宋"/>
          <w:u w:val="single"/>
        </w:rPr>
        <w:t>XXXX</w:t>
      </w:r>
      <w:r>
        <w:rPr>
          <w:rFonts w:hint="eastAsia" w:ascii="仿宋" w:hAnsi="仿宋" w:eastAsia="仿宋" w:cs="仿宋"/>
        </w:rPr>
        <w:t>（盖单位公章）</w:t>
      </w:r>
    </w:p>
    <w:p>
      <w:pPr>
        <w:pStyle w:val="61"/>
        <w:spacing w:line="480" w:lineRule="auto"/>
        <w:ind w:firstLine="480"/>
        <w:jc w:val="left"/>
        <w:rPr>
          <w:rFonts w:ascii="仿宋" w:hAnsi="仿宋" w:eastAsia="仿宋" w:cs="仿宋"/>
        </w:rPr>
      </w:pPr>
      <w:r>
        <w:rPr>
          <w:rFonts w:hint="eastAsia" w:ascii="仿宋" w:hAnsi="仿宋" w:eastAsia="仿宋" w:cs="仿宋"/>
        </w:rPr>
        <w:t>法定责任人或授权代表（签字）：</w:t>
      </w:r>
      <w:r>
        <w:rPr>
          <w:rFonts w:hint="eastAsia" w:ascii="仿宋" w:hAnsi="仿宋" w:eastAsia="仿宋" w:cs="仿宋"/>
          <w:u w:val="single"/>
        </w:rPr>
        <w:t>XXXX</w:t>
      </w:r>
    </w:p>
    <w:p>
      <w:pPr>
        <w:pStyle w:val="61"/>
        <w:ind w:firstLine="480"/>
        <w:jc w:val="left"/>
        <w:rPr>
          <w:rFonts w:ascii="仿宋" w:hAnsi="仿宋" w:eastAsia="仿宋" w:cs="仿宋"/>
        </w:rPr>
      </w:pPr>
      <w:r>
        <w:rPr>
          <w:rFonts w:hint="eastAsia" w:ascii="仿宋" w:hAnsi="仿宋" w:eastAsia="仿宋" w:cs="仿宋"/>
        </w:rPr>
        <w:t>日期:</w:t>
      </w:r>
      <w:r>
        <w:rPr>
          <w:rFonts w:hint="eastAsia" w:ascii="仿宋" w:hAnsi="仿宋" w:eastAsia="仿宋" w:cs="仿宋"/>
          <w:u w:val="single"/>
        </w:rPr>
        <w:t>XXX</w:t>
      </w:r>
      <w:r>
        <w:rPr>
          <w:rFonts w:hint="eastAsia" w:ascii="仿宋" w:hAnsi="仿宋" w:eastAsia="仿宋" w:cs="仿宋"/>
        </w:rPr>
        <w:t>年</w:t>
      </w:r>
      <w:r>
        <w:rPr>
          <w:rFonts w:hint="eastAsia" w:ascii="仿宋" w:hAnsi="仿宋" w:eastAsia="仿宋" w:cs="仿宋"/>
          <w:u w:val="single"/>
        </w:rPr>
        <w:t>XX</w:t>
      </w:r>
      <w:r>
        <w:rPr>
          <w:rFonts w:hint="eastAsia" w:ascii="仿宋" w:hAnsi="仿宋" w:eastAsia="仿宋" w:cs="仿宋"/>
        </w:rPr>
        <w:t>月</w:t>
      </w:r>
      <w:r>
        <w:rPr>
          <w:rFonts w:hint="eastAsia" w:ascii="仿宋" w:hAnsi="仿宋" w:eastAsia="仿宋" w:cs="仿宋"/>
          <w:u w:val="single"/>
        </w:rPr>
        <w:t>XX</w:t>
      </w:r>
      <w:r>
        <w:rPr>
          <w:rFonts w:hint="eastAsia" w:ascii="仿宋" w:hAnsi="仿宋" w:eastAsia="仿宋" w:cs="仿宋"/>
        </w:rPr>
        <w:t>日</w:t>
      </w:r>
    </w:p>
    <w:p>
      <w:pPr>
        <w:pStyle w:val="61"/>
        <w:ind w:firstLine="0" w:firstLineChars="0"/>
        <w:jc w:val="left"/>
        <w:rPr>
          <w:rFonts w:ascii="仿宋" w:hAnsi="仿宋" w:eastAsia="仿宋" w:cs="仿宋"/>
        </w:rPr>
      </w:pPr>
    </w:p>
    <w:p>
      <w:pPr>
        <w:pStyle w:val="61"/>
        <w:ind w:firstLine="480"/>
        <w:jc w:val="left"/>
        <w:rPr>
          <w:rFonts w:ascii="仿宋" w:hAnsi="仿宋" w:eastAsia="仿宋" w:cs="仿宋"/>
        </w:rPr>
      </w:pPr>
    </w:p>
    <w:p>
      <w:pPr>
        <w:pStyle w:val="61"/>
        <w:ind w:firstLine="480"/>
        <w:jc w:val="left"/>
        <w:rPr>
          <w:rFonts w:ascii="仿宋" w:hAnsi="仿宋" w:eastAsia="仿宋" w:cs="仿宋"/>
        </w:rPr>
      </w:pPr>
    </w:p>
    <w:p>
      <w:pPr>
        <w:pStyle w:val="61"/>
        <w:snapToGrid w:val="0"/>
        <w:spacing w:beforeLines="150" w:afterLines="100"/>
        <w:ind w:firstLine="0" w:firstLineChars="0"/>
        <w:jc w:val="center"/>
        <w:rPr>
          <w:rFonts w:ascii="仿宋" w:hAnsi="仿宋" w:eastAsia="仿宋" w:cs="仿宋"/>
          <w:b/>
          <w:sz w:val="30"/>
          <w:szCs w:val="30"/>
        </w:rPr>
      </w:pPr>
      <w:r>
        <w:rPr>
          <w:rFonts w:hint="eastAsia" w:ascii="仿宋" w:hAnsi="仿宋" w:eastAsia="仿宋" w:cs="仿宋"/>
          <w:b/>
          <w:sz w:val="30"/>
          <w:szCs w:val="30"/>
        </w:rPr>
        <w:br w:type="page"/>
      </w:r>
      <w:r>
        <w:rPr>
          <w:rFonts w:hint="eastAsia" w:ascii="仿宋" w:hAnsi="仿宋" w:eastAsia="仿宋" w:cs="仿宋"/>
          <w:b/>
          <w:sz w:val="30"/>
          <w:szCs w:val="30"/>
        </w:rPr>
        <w:t>供应商本项目管理、技术、服务人员情况表</w:t>
      </w:r>
    </w:p>
    <w:p>
      <w:pPr>
        <w:pStyle w:val="61"/>
        <w:ind w:firstLine="0" w:firstLineChars="0"/>
        <w:jc w:val="left"/>
        <w:rPr>
          <w:rFonts w:ascii="仿宋" w:hAnsi="仿宋" w:eastAsia="仿宋" w:cs="仿宋"/>
        </w:rPr>
      </w:pPr>
      <w:r>
        <w:rPr>
          <w:rFonts w:hint="eastAsia" w:ascii="仿宋" w:hAnsi="仿宋" w:eastAsia="仿宋" w:cs="仿宋"/>
        </w:rPr>
        <w:t>项目编号：</w:t>
      </w:r>
    </w:p>
    <w:tbl>
      <w:tblPr>
        <w:tblStyle w:val="19"/>
        <w:tblW w:w="9599" w:type="dxa"/>
        <w:jc w:val="center"/>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Layout w:type="fixed"/>
        <w:tblCellMar>
          <w:top w:w="0" w:type="dxa"/>
          <w:left w:w="108" w:type="dxa"/>
          <w:bottom w:w="0" w:type="dxa"/>
          <w:right w:w="108" w:type="dxa"/>
        </w:tblCellMar>
      </w:tblPr>
      <w:tblGrid>
        <w:gridCol w:w="700"/>
        <w:gridCol w:w="800"/>
        <w:gridCol w:w="862"/>
        <w:gridCol w:w="725"/>
        <w:gridCol w:w="1013"/>
        <w:gridCol w:w="909"/>
        <w:gridCol w:w="1080"/>
        <w:gridCol w:w="885"/>
        <w:gridCol w:w="885"/>
        <w:gridCol w:w="690"/>
        <w:gridCol w:w="1050"/>
      </w:tblGrid>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cantSplit/>
          <w:trHeight w:val="631" w:hRule="exact"/>
          <w:jc w:val="center"/>
        </w:trPr>
        <w:tc>
          <w:tcPr>
            <w:tcW w:w="700" w:type="dxa"/>
            <w:vMerge w:val="restart"/>
            <w:tcBorders>
              <w:bottom w:val="single" w:color="auto" w:sz="2" w:space="0"/>
              <w:right w:val="single" w:color="auto" w:sz="4" w:space="0"/>
            </w:tcBorders>
            <w:vAlign w:val="center"/>
          </w:tcPr>
          <w:p>
            <w:pPr>
              <w:jc w:val="center"/>
              <w:rPr>
                <w:rFonts w:ascii="仿宋" w:hAnsi="仿宋" w:eastAsia="仿宋" w:cs="仿宋"/>
                <w:b/>
                <w:sz w:val="21"/>
                <w:szCs w:val="21"/>
              </w:rPr>
            </w:pPr>
            <w:r>
              <w:rPr>
                <w:rFonts w:hint="eastAsia" w:ascii="仿宋" w:hAnsi="仿宋" w:eastAsia="仿宋" w:cs="仿宋"/>
                <w:b/>
                <w:sz w:val="21"/>
                <w:szCs w:val="21"/>
              </w:rPr>
              <w:t>类别</w:t>
            </w:r>
          </w:p>
        </w:tc>
        <w:tc>
          <w:tcPr>
            <w:tcW w:w="800" w:type="dxa"/>
            <w:vMerge w:val="restart"/>
            <w:tcBorders>
              <w:left w:val="single" w:color="auto" w:sz="4" w:space="0"/>
              <w:bottom w:val="single" w:color="auto" w:sz="2" w:space="0"/>
              <w:right w:val="single" w:color="auto" w:sz="4" w:space="0"/>
            </w:tcBorders>
            <w:vAlign w:val="center"/>
          </w:tcPr>
          <w:p>
            <w:pPr>
              <w:jc w:val="center"/>
              <w:rPr>
                <w:rFonts w:ascii="仿宋" w:hAnsi="仿宋" w:eastAsia="仿宋" w:cs="仿宋"/>
                <w:b/>
                <w:sz w:val="21"/>
                <w:szCs w:val="21"/>
              </w:rPr>
            </w:pPr>
            <w:r>
              <w:rPr>
                <w:rFonts w:hint="eastAsia" w:ascii="仿宋" w:hAnsi="仿宋" w:eastAsia="仿宋" w:cs="仿宋"/>
                <w:b/>
                <w:sz w:val="21"/>
                <w:szCs w:val="21"/>
              </w:rPr>
              <w:t>职务</w:t>
            </w:r>
          </w:p>
        </w:tc>
        <w:tc>
          <w:tcPr>
            <w:tcW w:w="862" w:type="dxa"/>
            <w:vMerge w:val="restart"/>
            <w:tcBorders>
              <w:left w:val="single" w:color="auto" w:sz="4" w:space="0"/>
              <w:bottom w:val="single" w:color="auto" w:sz="2" w:space="0"/>
              <w:right w:val="single" w:color="auto" w:sz="4" w:space="0"/>
            </w:tcBorders>
            <w:vAlign w:val="center"/>
          </w:tcPr>
          <w:p>
            <w:pPr>
              <w:jc w:val="center"/>
              <w:rPr>
                <w:rFonts w:ascii="仿宋" w:hAnsi="仿宋" w:eastAsia="仿宋" w:cs="仿宋"/>
                <w:b/>
                <w:sz w:val="21"/>
                <w:szCs w:val="21"/>
              </w:rPr>
            </w:pPr>
            <w:r>
              <w:rPr>
                <w:rFonts w:hint="eastAsia" w:ascii="仿宋" w:hAnsi="仿宋" w:eastAsia="仿宋" w:cs="仿宋"/>
                <w:b/>
                <w:sz w:val="21"/>
                <w:szCs w:val="21"/>
              </w:rPr>
              <w:t>姓名</w:t>
            </w:r>
          </w:p>
        </w:tc>
        <w:tc>
          <w:tcPr>
            <w:tcW w:w="725" w:type="dxa"/>
            <w:vMerge w:val="restart"/>
            <w:tcBorders>
              <w:left w:val="single" w:color="auto" w:sz="4" w:space="0"/>
              <w:bottom w:val="single" w:color="auto" w:sz="2" w:space="0"/>
              <w:right w:val="single" w:color="auto" w:sz="4" w:space="0"/>
            </w:tcBorders>
            <w:vAlign w:val="center"/>
          </w:tcPr>
          <w:p>
            <w:pPr>
              <w:jc w:val="center"/>
              <w:rPr>
                <w:rFonts w:ascii="仿宋" w:hAnsi="仿宋" w:eastAsia="仿宋" w:cs="仿宋"/>
                <w:b/>
                <w:sz w:val="21"/>
                <w:szCs w:val="21"/>
              </w:rPr>
            </w:pPr>
            <w:r>
              <w:rPr>
                <w:rFonts w:hint="eastAsia" w:ascii="仿宋" w:hAnsi="仿宋" w:eastAsia="仿宋" w:cs="仿宋"/>
                <w:b/>
                <w:sz w:val="21"/>
                <w:szCs w:val="21"/>
              </w:rPr>
              <w:t>职称</w:t>
            </w:r>
          </w:p>
        </w:tc>
        <w:tc>
          <w:tcPr>
            <w:tcW w:w="1013" w:type="dxa"/>
            <w:vMerge w:val="restart"/>
            <w:tcBorders>
              <w:left w:val="single" w:color="auto" w:sz="4" w:space="0"/>
              <w:right w:val="single" w:color="auto" w:sz="4" w:space="0"/>
            </w:tcBorders>
            <w:vAlign w:val="center"/>
          </w:tcPr>
          <w:p>
            <w:pPr>
              <w:jc w:val="center"/>
              <w:rPr>
                <w:rFonts w:ascii="仿宋" w:hAnsi="仿宋" w:eastAsia="仿宋" w:cs="仿宋"/>
                <w:b/>
                <w:sz w:val="21"/>
                <w:szCs w:val="21"/>
              </w:rPr>
            </w:pPr>
            <w:r>
              <w:rPr>
                <w:rFonts w:hint="eastAsia" w:ascii="仿宋" w:hAnsi="仿宋" w:eastAsia="仿宋" w:cs="仿宋"/>
                <w:b/>
                <w:sz w:val="21"/>
                <w:szCs w:val="21"/>
              </w:rPr>
              <w:t>常住地</w:t>
            </w:r>
          </w:p>
        </w:tc>
        <w:tc>
          <w:tcPr>
            <w:tcW w:w="909" w:type="dxa"/>
            <w:vMerge w:val="restart"/>
            <w:tcBorders>
              <w:left w:val="single" w:color="auto" w:sz="4" w:space="0"/>
              <w:bottom w:val="single" w:color="auto" w:sz="2" w:space="0"/>
              <w:right w:val="single" w:color="auto" w:sz="4" w:space="0"/>
            </w:tcBorders>
            <w:vAlign w:val="center"/>
          </w:tcPr>
          <w:p>
            <w:pPr>
              <w:jc w:val="center"/>
              <w:rPr>
                <w:rFonts w:ascii="仿宋" w:hAnsi="仿宋" w:eastAsia="仿宋" w:cs="仿宋"/>
                <w:b/>
                <w:sz w:val="21"/>
                <w:szCs w:val="21"/>
              </w:rPr>
            </w:pPr>
            <w:r>
              <w:rPr>
                <w:rFonts w:hint="eastAsia" w:ascii="仿宋" w:hAnsi="仿宋" w:eastAsia="仿宋" w:cs="仿宋"/>
                <w:b/>
                <w:sz w:val="21"/>
                <w:szCs w:val="21"/>
              </w:rPr>
              <w:t>联系</w:t>
            </w:r>
          </w:p>
          <w:p>
            <w:pPr>
              <w:jc w:val="center"/>
              <w:rPr>
                <w:rFonts w:ascii="仿宋" w:hAnsi="仿宋" w:eastAsia="仿宋" w:cs="仿宋"/>
                <w:b/>
                <w:sz w:val="21"/>
                <w:szCs w:val="21"/>
              </w:rPr>
            </w:pPr>
            <w:r>
              <w:rPr>
                <w:rFonts w:hint="eastAsia" w:ascii="仿宋" w:hAnsi="仿宋" w:eastAsia="仿宋" w:cs="仿宋"/>
                <w:b/>
                <w:sz w:val="21"/>
                <w:szCs w:val="21"/>
              </w:rPr>
              <w:t>电话</w:t>
            </w:r>
          </w:p>
        </w:tc>
        <w:tc>
          <w:tcPr>
            <w:tcW w:w="3540" w:type="dxa"/>
            <w:gridSpan w:val="4"/>
            <w:tcBorders>
              <w:left w:val="single" w:color="auto" w:sz="4" w:space="0"/>
              <w:bottom w:val="single" w:color="auto" w:sz="2" w:space="0"/>
            </w:tcBorders>
            <w:vAlign w:val="center"/>
          </w:tcPr>
          <w:p>
            <w:pPr>
              <w:jc w:val="center"/>
              <w:rPr>
                <w:rFonts w:ascii="仿宋" w:hAnsi="仿宋" w:eastAsia="仿宋" w:cs="仿宋"/>
                <w:b/>
                <w:sz w:val="21"/>
                <w:szCs w:val="21"/>
              </w:rPr>
            </w:pPr>
            <w:r>
              <w:rPr>
                <w:rFonts w:hint="eastAsia" w:ascii="仿宋" w:hAnsi="仿宋" w:eastAsia="仿宋" w:cs="仿宋"/>
                <w:b/>
                <w:sz w:val="21"/>
                <w:szCs w:val="21"/>
              </w:rPr>
              <w:t>资格证明（附复印件）</w:t>
            </w:r>
          </w:p>
        </w:tc>
        <w:tc>
          <w:tcPr>
            <w:tcW w:w="1050" w:type="dxa"/>
            <w:vMerge w:val="restart"/>
            <w:tcBorders>
              <w:left w:val="single" w:color="auto" w:sz="4" w:space="0"/>
            </w:tcBorders>
            <w:vAlign w:val="center"/>
          </w:tcPr>
          <w:p>
            <w:pPr>
              <w:jc w:val="center"/>
              <w:rPr>
                <w:rFonts w:ascii="仿宋" w:hAnsi="仿宋" w:eastAsia="仿宋" w:cs="仿宋"/>
                <w:b/>
                <w:sz w:val="21"/>
                <w:szCs w:val="21"/>
              </w:rPr>
            </w:pPr>
            <w:r>
              <w:rPr>
                <w:rFonts w:hint="eastAsia" w:ascii="仿宋" w:hAnsi="仿宋" w:eastAsia="仿宋" w:cs="仿宋"/>
                <w:b/>
                <w:sz w:val="21"/>
                <w:szCs w:val="21"/>
              </w:rPr>
              <w:t>备注</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cantSplit/>
          <w:trHeight w:val="712" w:hRule="exact"/>
          <w:jc w:val="center"/>
        </w:trPr>
        <w:tc>
          <w:tcPr>
            <w:tcW w:w="700" w:type="dxa"/>
            <w:vMerge w:val="continue"/>
            <w:tcBorders>
              <w:top w:val="single" w:color="auto" w:sz="2" w:space="0"/>
              <w:bottom w:val="single" w:color="auto" w:sz="2" w:space="0"/>
              <w:right w:val="single" w:color="auto" w:sz="4" w:space="0"/>
            </w:tcBorders>
            <w:vAlign w:val="center"/>
          </w:tcPr>
          <w:p>
            <w:pPr>
              <w:jc w:val="center"/>
              <w:rPr>
                <w:rFonts w:ascii="仿宋" w:hAnsi="仿宋" w:eastAsia="仿宋" w:cs="仿宋"/>
                <w:b/>
                <w:sz w:val="21"/>
                <w:szCs w:val="21"/>
              </w:rPr>
            </w:pPr>
          </w:p>
        </w:tc>
        <w:tc>
          <w:tcPr>
            <w:tcW w:w="800" w:type="dxa"/>
            <w:vMerge w:val="continue"/>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b/>
                <w:sz w:val="21"/>
                <w:szCs w:val="21"/>
              </w:rPr>
            </w:pPr>
          </w:p>
        </w:tc>
        <w:tc>
          <w:tcPr>
            <w:tcW w:w="862" w:type="dxa"/>
            <w:vMerge w:val="continue"/>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b/>
                <w:sz w:val="21"/>
                <w:szCs w:val="21"/>
              </w:rPr>
            </w:pPr>
          </w:p>
        </w:tc>
        <w:tc>
          <w:tcPr>
            <w:tcW w:w="725" w:type="dxa"/>
            <w:vMerge w:val="continue"/>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b/>
                <w:sz w:val="21"/>
                <w:szCs w:val="21"/>
              </w:rPr>
            </w:pPr>
          </w:p>
        </w:tc>
        <w:tc>
          <w:tcPr>
            <w:tcW w:w="1013" w:type="dxa"/>
            <w:vMerge w:val="continue"/>
            <w:tcBorders>
              <w:left w:val="single" w:color="auto" w:sz="4" w:space="0"/>
              <w:bottom w:val="single" w:color="auto" w:sz="2" w:space="0"/>
              <w:right w:val="single" w:color="auto" w:sz="4" w:space="0"/>
            </w:tcBorders>
            <w:vAlign w:val="center"/>
          </w:tcPr>
          <w:p>
            <w:pPr>
              <w:jc w:val="center"/>
              <w:rPr>
                <w:rFonts w:ascii="仿宋" w:hAnsi="仿宋" w:eastAsia="仿宋" w:cs="仿宋"/>
                <w:b/>
                <w:sz w:val="21"/>
                <w:szCs w:val="21"/>
              </w:rPr>
            </w:pPr>
          </w:p>
        </w:tc>
        <w:tc>
          <w:tcPr>
            <w:tcW w:w="909" w:type="dxa"/>
            <w:vMerge w:val="continue"/>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b/>
                <w:sz w:val="21"/>
                <w:szCs w:val="21"/>
              </w:rPr>
            </w:pPr>
          </w:p>
        </w:tc>
        <w:tc>
          <w:tcPr>
            <w:tcW w:w="1080"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b/>
                <w:sz w:val="21"/>
                <w:szCs w:val="21"/>
              </w:rPr>
            </w:pPr>
            <w:r>
              <w:rPr>
                <w:rFonts w:hint="eastAsia" w:ascii="仿宋" w:hAnsi="仿宋" w:eastAsia="仿宋" w:cs="仿宋"/>
                <w:b/>
                <w:sz w:val="21"/>
                <w:szCs w:val="21"/>
              </w:rPr>
              <w:t>证书名称</w:t>
            </w:r>
          </w:p>
        </w:tc>
        <w:tc>
          <w:tcPr>
            <w:tcW w:w="885"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b/>
                <w:sz w:val="21"/>
                <w:szCs w:val="21"/>
              </w:rPr>
            </w:pPr>
            <w:r>
              <w:rPr>
                <w:rFonts w:hint="eastAsia" w:ascii="仿宋" w:hAnsi="仿宋" w:eastAsia="仿宋" w:cs="仿宋"/>
                <w:b/>
                <w:sz w:val="21"/>
                <w:szCs w:val="21"/>
              </w:rPr>
              <w:t>级别</w:t>
            </w:r>
          </w:p>
        </w:tc>
        <w:tc>
          <w:tcPr>
            <w:tcW w:w="885"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b/>
                <w:sz w:val="21"/>
                <w:szCs w:val="21"/>
              </w:rPr>
            </w:pPr>
            <w:r>
              <w:rPr>
                <w:rFonts w:hint="eastAsia" w:ascii="仿宋" w:hAnsi="仿宋" w:eastAsia="仿宋" w:cs="仿宋"/>
                <w:b/>
                <w:sz w:val="21"/>
                <w:szCs w:val="21"/>
              </w:rPr>
              <w:t>证号</w:t>
            </w:r>
          </w:p>
        </w:tc>
        <w:tc>
          <w:tcPr>
            <w:tcW w:w="690" w:type="dxa"/>
            <w:tcBorders>
              <w:top w:val="single" w:color="auto" w:sz="2" w:space="0"/>
              <w:left w:val="single" w:color="auto" w:sz="4" w:space="0"/>
              <w:bottom w:val="single" w:color="auto" w:sz="2" w:space="0"/>
            </w:tcBorders>
            <w:vAlign w:val="center"/>
          </w:tcPr>
          <w:p>
            <w:pPr>
              <w:jc w:val="center"/>
              <w:rPr>
                <w:rFonts w:ascii="仿宋" w:hAnsi="仿宋" w:eastAsia="仿宋" w:cs="仿宋"/>
                <w:b/>
                <w:sz w:val="21"/>
                <w:szCs w:val="21"/>
              </w:rPr>
            </w:pPr>
            <w:r>
              <w:rPr>
                <w:rFonts w:hint="eastAsia" w:ascii="仿宋" w:hAnsi="仿宋" w:eastAsia="仿宋" w:cs="仿宋"/>
                <w:b/>
                <w:sz w:val="21"/>
                <w:szCs w:val="21"/>
              </w:rPr>
              <w:t>专业</w:t>
            </w:r>
          </w:p>
        </w:tc>
        <w:tc>
          <w:tcPr>
            <w:tcW w:w="1050" w:type="dxa"/>
            <w:vMerge w:val="continue"/>
            <w:tcBorders>
              <w:left w:val="single" w:color="auto" w:sz="4" w:space="0"/>
              <w:bottom w:val="single" w:color="auto" w:sz="2" w:space="0"/>
            </w:tcBorders>
            <w:vAlign w:val="center"/>
          </w:tcPr>
          <w:p>
            <w:pPr>
              <w:jc w:val="center"/>
              <w:rPr>
                <w:rFonts w:ascii="仿宋" w:hAnsi="仿宋" w:eastAsia="仿宋" w:cs="仿宋"/>
                <w:b/>
                <w:sz w:val="21"/>
                <w:szCs w:val="21"/>
              </w:rPr>
            </w:pP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cantSplit/>
          <w:trHeight w:val="1015" w:hRule="exact"/>
          <w:jc w:val="center"/>
        </w:trPr>
        <w:tc>
          <w:tcPr>
            <w:tcW w:w="700" w:type="dxa"/>
            <w:tcBorders>
              <w:top w:val="single" w:color="auto" w:sz="2" w:space="0"/>
              <w:right w:val="single" w:color="auto"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项目负责人</w:t>
            </w:r>
          </w:p>
        </w:tc>
        <w:tc>
          <w:tcPr>
            <w:tcW w:w="800"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sz w:val="21"/>
                <w:szCs w:val="21"/>
              </w:rPr>
            </w:pPr>
          </w:p>
        </w:tc>
        <w:tc>
          <w:tcPr>
            <w:tcW w:w="862"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sz w:val="21"/>
                <w:szCs w:val="21"/>
              </w:rPr>
            </w:pPr>
          </w:p>
        </w:tc>
        <w:tc>
          <w:tcPr>
            <w:tcW w:w="725" w:type="dxa"/>
            <w:tcBorders>
              <w:top w:val="single" w:color="auto" w:sz="2" w:space="0"/>
              <w:left w:val="single" w:color="auto" w:sz="4" w:space="0"/>
              <w:bottom w:val="single" w:color="000000" w:sz="2" w:space="0"/>
              <w:right w:val="single" w:color="auto" w:sz="4" w:space="0"/>
            </w:tcBorders>
            <w:vAlign w:val="center"/>
          </w:tcPr>
          <w:p>
            <w:pPr>
              <w:jc w:val="center"/>
              <w:rPr>
                <w:rFonts w:ascii="仿宋" w:hAnsi="仿宋" w:eastAsia="仿宋" w:cs="仿宋"/>
                <w:sz w:val="21"/>
                <w:szCs w:val="21"/>
              </w:rPr>
            </w:pPr>
          </w:p>
        </w:tc>
        <w:tc>
          <w:tcPr>
            <w:tcW w:w="1013"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sz w:val="21"/>
                <w:szCs w:val="21"/>
              </w:rPr>
            </w:pPr>
          </w:p>
        </w:tc>
        <w:tc>
          <w:tcPr>
            <w:tcW w:w="909"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sz w:val="21"/>
                <w:szCs w:val="21"/>
              </w:rPr>
            </w:pPr>
          </w:p>
        </w:tc>
        <w:tc>
          <w:tcPr>
            <w:tcW w:w="1080"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sz w:val="21"/>
                <w:szCs w:val="21"/>
              </w:rPr>
            </w:pPr>
          </w:p>
        </w:tc>
        <w:tc>
          <w:tcPr>
            <w:tcW w:w="885"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sz w:val="21"/>
                <w:szCs w:val="21"/>
              </w:rPr>
            </w:pPr>
          </w:p>
        </w:tc>
        <w:tc>
          <w:tcPr>
            <w:tcW w:w="885"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sz w:val="21"/>
                <w:szCs w:val="21"/>
              </w:rPr>
            </w:pPr>
          </w:p>
        </w:tc>
        <w:tc>
          <w:tcPr>
            <w:tcW w:w="690" w:type="dxa"/>
            <w:tcBorders>
              <w:top w:val="single" w:color="auto" w:sz="2" w:space="0"/>
              <w:left w:val="single" w:color="auto" w:sz="4" w:space="0"/>
              <w:bottom w:val="single" w:color="auto" w:sz="2" w:space="0"/>
            </w:tcBorders>
            <w:vAlign w:val="center"/>
          </w:tcPr>
          <w:p>
            <w:pPr>
              <w:jc w:val="center"/>
              <w:rPr>
                <w:rFonts w:ascii="仿宋" w:hAnsi="仿宋" w:eastAsia="仿宋" w:cs="仿宋"/>
                <w:sz w:val="21"/>
                <w:szCs w:val="21"/>
              </w:rPr>
            </w:pPr>
          </w:p>
        </w:tc>
        <w:tc>
          <w:tcPr>
            <w:tcW w:w="1050" w:type="dxa"/>
            <w:tcBorders>
              <w:top w:val="single" w:color="auto" w:sz="2" w:space="0"/>
              <w:left w:val="single" w:color="auto" w:sz="4" w:space="0"/>
              <w:bottom w:val="single" w:color="auto" w:sz="2" w:space="0"/>
            </w:tcBorders>
            <w:vAlign w:val="center"/>
          </w:tcPr>
          <w:p>
            <w:pPr>
              <w:jc w:val="center"/>
              <w:rPr>
                <w:rFonts w:ascii="仿宋" w:hAnsi="仿宋" w:eastAsia="仿宋" w:cs="仿宋"/>
                <w:sz w:val="21"/>
                <w:szCs w:val="21"/>
              </w:rPr>
            </w:pP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cantSplit/>
          <w:trHeight w:val="737" w:hRule="exact"/>
          <w:jc w:val="center"/>
        </w:trPr>
        <w:tc>
          <w:tcPr>
            <w:tcW w:w="700" w:type="dxa"/>
            <w:vMerge w:val="restart"/>
            <w:tcBorders>
              <w:top w:val="single" w:color="auto" w:sz="2" w:space="0"/>
              <w:right w:val="single" w:color="auto"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技术人员</w:t>
            </w:r>
          </w:p>
        </w:tc>
        <w:tc>
          <w:tcPr>
            <w:tcW w:w="800"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sz w:val="21"/>
                <w:szCs w:val="21"/>
              </w:rPr>
            </w:pPr>
          </w:p>
        </w:tc>
        <w:tc>
          <w:tcPr>
            <w:tcW w:w="862"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sz w:val="21"/>
                <w:szCs w:val="21"/>
              </w:rPr>
            </w:pPr>
          </w:p>
        </w:tc>
        <w:tc>
          <w:tcPr>
            <w:tcW w:w="725"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sz w:val="21"/>
                <w:szCs w:val="21"/>
              </w:rPr>
            </w:pPr>
          </w:p>
        </w:tc>
        <w:tc>
          <w:tcPr>
            <w:tcW w:w="1013"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sz w:val="21"/>
                <w:szCs w:val="21"/>
              </w:rPr>
            </w:pPr>
          </w:p>
        </w:tc>
        <w:tc>
          <w:tcPr>
            <w:tcW w:w="909"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sz w:val="21"/>
                <w:szCs w:val="21"/>
              </w:rPr>
            </w:pPr>
          </w:p>
        </w:tc>
        <w:tc>
          <w:tcPr>
            <w:tcW w:w="1080"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sz w:val="21"/>
                <w:szCs w:val="21"/>
              </w:rPr>
            </w:pPr>
          </w:p>
        </w:tc>
        <w:tc>
          <w:tcPr>
            <w:tcW w:w="885"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sz w:val="21"/>
                <w:szCs w:val="21"/>
              </w:rPr>
            </w:pPr>
          </w:p>
        </w:tc>
        <w:tc>
          <w:tcPr>
            <w:tcW w:w="885"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sz w:val="21"/>
                <w:szCs w:val="21"/>
              </w:rPr>
            </w:pPr>
          </w:p>
        </w:tc>
        <w:tc>
          <w:tcPr>
            <w:tcW w:w="690" w:type="dxa"/>
            <w:tcBorders>
              <w:top w:val="single" w:color="auto" w:sz="2" w:space="0"/>
              <w:left w:val="single" w:color="auto" w:sz="4" w:space="0"/>
              <w:bottom w:val="single" w:color="auto" w:sz="2" w:space="0"/>
            </w:tcBorders>
            <w:vAlign w:val="center"/>
          </w:tcPr>
          <w:p>
            <w:pPr>
              <w:jc w:val="center"/>
              <w:rPr>
                <w:rFonts w:ascii="仿宋" w:hAnsi="仿宋" w:eastAsia="仿宋" w:cs="仿宋"/>
                <w:sz w:val="21"/>
                <w:szCs w:val="21"/>
              </w:rPr>
            </w:pPr>
          </w:p>
        </w:tc>
        <w:tc>
          <w:tcPr>
            <w:tcW w:w="1050" w:type="dxa"/>
            <w:tcBorders>
              <w:top w:val="single" w:color="auto" w:sz="2" w:space="0"/>
              <w:left w:val="single" w:color="auto" w:sz="4" w:space="0"/>
              <w:bottom w:val="single" w:color="auto" w:sz="2" w:space="0"/>
            </w:tcBorders>
            <w:vAlign w:val="center"/>
          </w:tcPr>
          <w:p>
            <w:pPr>
              <w:jc w:val="center"/>
              <w:rPr>
                <w:rFonts w:ascii="仿宋" w:hAnsi="仿宋" w:eastAsia="仿宋" w:cs="仿宋"/>
                <w:sz w:val="21"/>
                <w:szCs w:val="21"/>
              </w:rPr>
            </w:pP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cantSplit/>
          <w:trHeight w:val="737" w:hRule="exact"/>
          <w:jc w:val="center"/>
        </w:trPr>
        <w:tc>
          <w:tcPr>
            <w:tcW w:w="700" w:type="dxa"/>
            <w:vMerge w:val="continue"/>
            <w:tcBorders>
              <w:right w:val="single" w:color="auto" w:sz="4" w:space="0"/>
            </w:tcBorders>
            <w:vAlign w:val="center"/>
          </w:tcPr>
          <w:p>
            <w:pPr>
              <w:jc w:val="center"/>
              <w:rPr>
                <w:rFonts w:ascii="仿宋" w:hAnsi="仿宋" w:eastAsia="仿宋" w:cs="仿宋"/>
                <w:sz w:val="21"/>
                <w:szCs w:val="21"/>
              </w:rPr>
            </w:pPr>
          </w:p>
        </w:tc>
        <w:tc>
          <w:tcPr>
            <w:tcW w:w="800"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sz w:val="21"/>
                <w:szCs w:val="21"/>
              </w:rPr>
            </w:pPr>
          </w:p>
        </w:tc>
        <w:tc>
          <w:tcPr>
            <w:tcW w:w="862"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b/>
                <w:bCs/>
                <w:sz w:val="21"/>
                <w:szCs w:val="21"/>
              </w:rPr>
            </w:pPr>
          </w:p>
        </w:tc>
        <w:tc>
          <w:tcPr>
            <w:tcW w:w="725"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b/>
                <w:bCs/>
                <w:sz w:val="21"/>
                <w:szCs w:val="21"/>
              </w:rPr>
            </w:pPr>
          </w:p>
        </w:tc>
        <w:tc>
          <w:tcPr>
            <w:tcW w:w="1013"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b/>
                <w:bCs/>
                <w:sz w:val="21"/>
                <w:szCs w:val="21"/>
              </w:rPr>
            </w:pPr>
          </w:p>
        </w:tc>
        <w:tc>
          <w:tcPr>
            <w:tcW w:w="909"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b/>
                <w:bCs/>
                <w:sz w:val="21"/>
                <w:szCs w:val="21"/>
              </w:rPr>
            </w:pPr>
          </w:p>
        </w:tc>
        <w:tc>
          <w:tcPr>
            <w:tcW w:w="1080"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b/>
                <w:bCs/>
                <w:sz w:val="21"/>
                <w:szCs w:val="21"/>
              </w:rPr>
            </w:pPr>
          </w:p>
        </w:tc>
        <w:tc>
          <w:tcPr>
            <w:tcW w:w="885"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b/>
                <w:bCs/>
                <w:sz w:val="21"/>
                <w:szCs w:val="21"/>
              </w:rPr>
            </w:pPr>
          </w:p>
        </w:tc>
        <w:tc>
          <w:tcPr>
            <w:tcW w:w="885"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b/>
                <w:bCs/>
                <w:sz w:val="21"/>
                <w:szCs w:val="21"/>
              </w:rPr>
            </w:pPr>
          </w:p>
        </w:tc>
        <w:tc>
          <w:tcPr>
            <w:tcW w:w="690" w:type="dxa"/>
            <w:tcBorders>
              <w:top w:val="single" w:color="auto" w:sz="2" w:space="0"/>
              <w:left w:val="single" w:color="auto" w:sz="4" w:space="0"/>
              <w:bottom w:val="single" w:color="auto" w:sz="2" w:space="0"/>
            </w:tcBorders>
            <w:vAlign w:val="center"/>
          </w:tcPr>
          <w:p>
            <w:pPr>
              <w:jc w:val="center"/>
              <w:rPr>
                <w:rFonts w:ascii="仿宋" w:hAnsi="仿宋" w:eastAsia="仿宋" w:cs="仿宋"/>
                <w:b/>
                <w:bCs/>
                <w:sz w:val="21"/>
                <w:szCs w:val="21"/>
              </w:rPr>
            </w:pPr>
          </w:p>
        </w:tc>
        <w:tc>
          <w:tcPr>
            <w:tcW w:w="1050" w:type="dxa"/>
            <w:tcBorders>
              <w:top w:val="single" w:color="auto" w:sz="2" w:space="0"/>
              <w:left w:val="single" w:color="auto" w:sz="4" w:space="0"/>
              <w:bottom w:val="single" w:color="auto" w:sz="2" w:space="0"/>
            </w:tcBorders>
            <w:vAlign w:val="center"/>
          </w:tcPr>
          <w:p>
            <w:pPr>
              <w:jc w:val="center"/>
              <w:rPr>
                <w:rFonts w:ascii="仿宋" w:hAnsi="仿宋" w:eastAsia="仿宋" w:cs="仿宋"/>
                <w:b/>
                <w:bCs/>
                <w:sz w:val="21"/>
                <w:szCs w:val="21"/>
              </w:rPr>
            </w:pP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cantSplit/>
          <w:trHeight w:val="737" w:hRule="exact"/>
          <w:jc w:val="center"/>
        </w:trPr>
        <w:tc>
          <w:tcPr>
            <w:tcW w:w="700" w:type="dxa"/>
            <w:vMerge w:val="continue"/>
            <w:tcBorders>
              <w:right w:val="single" w:color="auto" w:sz="4" w:space="0"/>
            </w:tcBorders>
            <w:vAlign w:val="center"/>
          </w:tcPr>
          <w:p>
            <w:pPr>
              <w:jc w:val="center"/>
              <w:rPr>
                <w:rFonts w:ascii="仿宋" w:hAnsi="仿宋" w:eastAsia="仿宋" w:cs="仿宋"/>
                <w:sz w:val="21"/>
                <w:szCs w:val="21"/>
              </w:rPr>
            </w:pPr>
          </w:p>
        </w:tc>
        <w:tc>
          <w:tcPr>
            <w:tcW w:w="800"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sz w:val="21"/>
                <w:szCs w:val="21"/>
              </w:rPr>
            </w:pPr>
          </w:p>
        </w:tc>
        <w:tc>
          <w:tcPr>
            <w:tcW w:w="862"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b/>
                <w:bCs/>
                <w:sz w:val="21"/>
                <w:szCs w:val="21"/>
              </w:rPr>
            </w:pPr>
          </w:p>
        </w:tc>
        <w:tc>
          <w:tcPr>
            <w:tcW w:w="725"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b/>
                <w:bCs/>
                <w:sz w:val="21"/>
                <w:szCs w:val="21"/>
              </w:rPr>
            </w:pPr>
          </w:p>
        </w:tc>
        <w:tc>
          <w:tcPr>
            <w:tcW w:w="1013"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b/>
                <w:bCs/>
                <w:sz w:val="21"/>
                <w:szCs w:val="21"/>
              </w:rPr>
            </w:pPr>
          </w:p>
        </w:tc>
        <w:tc>
          <w:tcPr>
            <w:tcW w:w="909"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b/>
                <w:bCs/>
                <w:sz w:val="21"/>
                <w:szCs w:val="21"/>
              </w:rPr>
            </w:pPr>
          </w:p>
        </w:tc>
        <w:tc>
          <w:tcPr>
            <w:tcW w:w="1080"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b/>
                <w:bCs/>
                <w:sz w:val="21"/>
                <w:szCs w:val="21"/>
              </w:rPr>
            </w:pPr>
          </w:p>
        </w:tc>
        <w:tc>
          <w:tcPr>
            <w:tcW w:w="885"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b/>
                <w:bCs/>
                <w:sz w:val="21"/>
                <w:szCs w:val="21"/>
              </w:rPr>
            </w:pPr>
          </w:p>
        </w:tc>
        <w:tc>
          <w:tcPr>
            <w:tcW w:w="885"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b/>
                <w:bCs/>
                <w:sz w:val="21"/>
                <w:szCs w:val="21"/>
              </w:rPr>
            </w:pPr>
          </w:p>
        </w:tc>
        <w:tc>
          <w:tcPr>
            <w:tcW w:w="690" w:type="dxa"/>
            <w:tcBorders>
              <w:top w:val="single" w:color="auto" w:sz="2" w:space="0"/>
              <w:left w:val="single" w:color="auto" w:sz="4" w:space="0"/>
              <w:bottom w:val="single" w:color="auto" w:sz="2" w:space="0"/>
            </w:tcBorders>
            <w:vAlign w:val="center"/>
          </w:tcPr>
          <w:p>
            <w:pPr>
              <w:jc w:val="center"/>
              <w:rPr>
                <w:rFonts w:ascii="仿宋" w:hAnsi="仿宋" w:eastAsia="仿宋" w:cs="仿宋"/>
                <w:b/>
                <w:bCs/>
                <w:sz w:val="21"/>
                <w:szCs w:val="21"/>
              </w:rPr>
            </w:pPr>
          </w:p>
        </w:tc>
        <w:tc>
          <w:tcPr>
            <w:tcW w:w="1050" w:type="dxa"/>
            <w:tcBorders>
              <w:top w:val="single" w:color="auto" w:sz="2" w:space="0"/>
              <w:left w:val="single" w:color="auto" w:sz="4" w:space="0"/>
              <w:bottom w:val="single" w:color="auto" w:sz="2" w:space="0"/>
            </w:tcBorders>
            <w:vAlign w:val="center"/>
          </w:tcPr>
          <w:p>
            <w:pPr>
              <w:jc w:val="center"/>
              <w:rPr>
                <w:rFonts w:ascii="仿宋" w:hAnsi="仿宋" w:eastAsia="仿宋" w:cs="仿宋"/>
                <w:b/>
                <w:bCs/>
                <w:sz w:val="21"/>
                <w:szCs w:val="21"/>
              </w:rPr>
            </w:pP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cantSplit/>
          <w:trHeight w:val="737" w:hRule="exact"/>
          <w:jc w:val="center"/>
        </w:trPr>
        <w:tc>
          <w:tcPr>
            <w:tcW w:w="700" w:type="dxa"/>
            <w:vMerge w:val="continue"/>
            <w:tcBorders>
              <w:right w:val="single" w:color="auto" w:sz="4" w:space="0"/>
            </w:tcBorders>
            <w:vAlign w:val="center"/>
          </w:tcPr>
          <w:p>
            <w:pPr>
              <w:jc w:val="center"/>
              <w:rPr>
                <w:rFonts w:ascii="仿宋" w:hAnsi="仿宋" w:eastAsia="仿宋" w:cs="仿宋"/>
                <w:sz w:val="21"/>
                <w:szCs w:val="21"/>
              </w:rPr>
            </w:pPr>
          </w:p>
        </w:tc>
        <w:tc>
          <w:tcPr>
            <w:tcW w:w="800"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sz w:val="21"/>
                <w:szCs w:val="21"/>
              </w:rPr>
            </w:pPr>
          </w:p>
        </w:tc>
        <w:tc>
          <w:tcPr>
            <w:tcW w:w="862"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b/>
                <w:bCs/>
                <w:sz w:val="21"/>
                <w:szCs w:val="21"/>
              </w:rPr>
            </w:pPr>
          </w:p>
        </w:tc>
        <w:tc>
          <w:tcPr>
            <w:tcW w:w="725"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b/>
                <w:bCs/>
                <w:sz w:val="21"/>
                <w:szCs w:val="21"/>
              </w:rPr>
            </w:pPr>
          </w:p>
        </w:tc>
        <w:tc>
          <w:tcPr>
            <w:tcW w:w="1013"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b/>
                <w:bCs/>
                <w:sz w:val="21"/>
                <w:szCs w:val="21"/>
              </w:rPr>
            </w:pPr>
          </w:p>
        </w:tc>
        <w:tc>
          <w:tcPr>
            <w:tcW w:w="909"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b/>
                <w:bCs/>
                <w:sz w:val="21"/>
                <w:szCs w:val="21"/>
              </w:rPr>
            </w:pPr>
          </w:p>
        </w:tc>
        <w:tc>
          <w:tcPr>
            <w:tcW w:w="1080"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b/>
                <w:bCs/>
                <w:sz w:val="21"/>
                <w:szCs w:val="21"/>
              </w:rPr>
            </w:pPr>
          </w:p>
        </w:tc>
        <w:tc>
          <w:tcPr>
            <w:tcW w:w="885"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b/>
                <w:bCs/>
                <w:sz w:val="21"/>
                <w:szCs w:val="21"/>
              </w:rPr>
            </w:pPr>
          </w:p>
        </w:tc>
        <w:tc>
          <w:tcPr>
            <w:tcW w:w="885"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b/>
                <w:bCs/>
                <w:sz w:val="21"/>
                <w:szCs w:val="21"/>
              </w:rPr>
            </w:pPr>
          </w:p>
        </w:tc>
        <w:tc>
          <w:tcPr>
            <w:tcW w:w="690" w:type="dxa"/>
            <w:tcBorders>
              <w:top w:val="single" w:color="auto" w:sz="2" w:space="0"/>
              <w:left w:val="single" w:color="auto" w:sz="4" w:space="0"/>
              <w:bottom w:val="single" w:color="auto" w:sz="2" w:space="0"/>
            </w:tcBorders>
            <w:vAlign w:val="center"/>
          </w:tcPr>
          <w:p>
            <w:pPr>
              <w:jc w:val="center"/>
              <w:rPr>
                <w:rFonts w:ascii="仿宋" w:hAnsi="仿宋" w:eastAsia="仿宋" w:cs="仿宋"/>
                <w:b/>
                <w:bCs/>
                <w:sz w:val="21"/>
                <w:szCs w:val="21"/>
              </w:rPr>
            </w:pPr>
          </w:p>
        </w:tc>
        <w:tc>
          <w:tcPr>
            <w:tcW w:w="1050" w:type="dxa"/>
            <w:tcBorders>
              <w:top w:val="single" w:color="auto" w:sz="2" w:space="0"/>
              <w:left w:val="single" w:color="auto" w:sz="4" w:space="0"/>
              <w:bottom w:val="single" w:color="auto" w:sz="2" w:space="0"/>
            </w:tcBorders>
            <w:vAlign w:val="center"/>
          </w:tcPr>
          <w:p>
            <w:pPr>
              <w:jc w:val="center"/>
              <w:rPr>
                <w:rFonts w:ascii="仿宋" w:hAnsi="仿宋" w:eastAsia="仿宋" w:cs="仿宋"/>
                <w:b/>
                <w:bCs/>
                <w:sz w:val="21"/>
                <w:szCs w:val="21"/>
              </w:rPr>
            </w:pP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cantSplit/>
          <w:trHeight w:val="737" w:hRule="exact"/>
          <w:jc w:val="center"/>
        </w:trPr>
        <w:tc>
          <w:tcPr>
            <w:tcW w:w="700" w:type="dxa"/>
            <w:vMerge w:val="continue"/>
            <w:tcBorders>
              <w:right w:val="single" w:color="auto" w:sz="4" w:space="0"/>
            </w:tcBorders>
            <w:vAlign w:val="center"/>
          </w:tcPr>
          <w:p>
            <w:pPr>
              <w:jc w:val="center"/>
              <w:rPr>
                <w:rFonts w:ascii="仿宋" w:hAnsi="仿宋" w:eastAsia="仿宋" w:cs="仿宋"/>
                <w:sz w:val="21"/>
                <w:szCs w:val="21"/>
              </w:rPr>
            </w:pPr>
          </w:p>
        </w:tc>
        <w:tc>
          <w:tcPr>
            <w:tcW w:w="800"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sz w:val="21"/>
                <w:szCs w:val="21"/>
              </w:rPr>
            </w:pPr>
          </w:p>
        </w:tc>
        <w:tc>
          <w:tcPr>
            <w:tcW w:w="862"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b/>
                <w:bCs/>
                <w:sz w:val="21"/>
                <w:szCs w:val="21"/>
              </w:rPr>
            </w:pPr>
          </w:p>
        </w:tc>
        <w:tc>
          <w:tcPr>
            <w:tcW w:w="725"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b/>
                <w:bCs/>
                <w:sz w:val="21"/>
                <w:szCs w:val="21"/>
              </w:rPr>
            </w:pPr>
          </w:p>
        </w:tc>
        <w:tc>
          <w:tcPr>
            <w:tcW w:w="1013"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b/>
                <w:bCs/>
                <w:sz w:val="21"/>
                <w:szCs w:val="21"/>
              </w:rPr>
            </w:pPr>
          </w:p>
        </w:tc>
        <w:tc>
          <w:tcPr>
            <w:tcW w:w="909"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b/>
                <w:bCs/>
                <w:sz w:val="21"/>
                <w:szCs w:val="21"/>
              </w:rPr>
            </w:pPr>
          </w:p>
        </w:tc>
        <w:tc>
          <w:tcPr>
            <w:tcW w:w="1080"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b/>
                <w:bCs/>
                <w:sz w:val="21"/>
                <w:szCs w:val="21"/>
              </w:rPr>
            </w:pPr>
          </w:p>
        </w:tc>
        <w:tc>
          <w:tcPr>
            <w:tcW w:w="885"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b/>
                <w:bCs/>
                <w:sz w:val="21"/>
                <w:szCs w:val="21"/>
              </w:rPr>
            </w:pPr>
          </w:p>
        </w:tc>
        <w:tc>
          <w:tcPr>
            <w:tcW w:w="885"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b/>
                <w:bCs/>
                <w:sz w:val="21"/>
                <w:szCs w:val="21"/>
              </w:rPr>
            </w:pPr>
          </w:p>
        </w:tc>
        <w:tc>
          <w:tcPr>
            <w:tcW w:w="690" w:type="dxa"/>
            <w:tcBorders>
              <w:top w:val="single" w:color="auto" w:sz="2" w:space="0"/>
              <w:left w:val="single" w:color="auto" w:sz="4" w:space="0"/>
              <w:bottom w:val="single" w:color="auto" w:sz="2" w:space="0"/>
            </w:tcBorders>
            <w:vAlign w:val="center"/>
          </w:tcPr>
          <w:p>
            <w:pPr>
              <w:jc w:val="center"/>
              <w:rPr>
                <w:rFonts w:ascii="仿宋" w:hAnsi="仿宋" w:eastAsia="仿宋" w:cs="仿宋"/>
                <w:b/>
                <w:bCs/>
                <w:sz w:val="21"/>
                <w:szCs w:val="21"/>
              </w:rPr>
            </w:pPr>
          </w:p>
        </w:tc>
        <w:tc>
          <w:tcPr>
            <w:tcW w:w="1050" w:type="dxa"/>
            <w:tcBorders>
              <w:top w:val="single" w:color="auto" w:sz="2" w:space="0"/>
              <w:left w:val="single" w:color="auto" w:sz="4" w:space="0"/>
              <w:bottom w:val="single" w:color="auto" w:sz="2" w:space="0"/>
            </w:tcBorders>
            <w:vAlign w:val="center"/>
          </w:tcPr>
          <w:p>
            <w:pPr>
              <w:jc w:val="center"/>
              <w:rPr>
                <w:rFonts w:ascii="仿宋" w:hAnsi="仿宋" w:eastAsia="仿宋" w:cs="仿宋"/>
                <w:b/>
                <w:bCs/>
                <w:sz w:val="21"/>
                <w:szCs w:val="21"/>
              </w:rPr>
            </w:pP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cantSplit/>
          <w:trHeight w:val="737" w:hRule="exact"/>
          <w:jc w:val="center"/>
        </w:trPr>
        <w:tc>
          <w:tcPr>
            <w:tcW w:w="700" w:type="dxa"/>
            <w:vMerge w:val="continue"/>
            <w:tcBorders>
              <w:right w:val="single" w:color="auto" w:sz="4" w:space="0"/>
            </w:tcBorders>
            <w:vAlign w:val="center"/>
          </w:tcPr>
          <w:p>
            <w:pPr>
              <w:jc w:val="center"/>
              <w:rPr>
                <w:rFonts w:ascii="仿宋" w:hAnsi="仿宋" w:eastAsia="仿宋" w:cs="仿宋"/>
                <w:sz w:val="21"/>
                <w:szCs w:val="21"/>
              </w:rPr>
            </w:pPr>
          </w:p>
        </w:tc>
        <w:tc>
          <w:tcPr>
            <w:tcW w:w="800"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sz w:val="21"/>
                <w:szCs w:val="21"/>
              </w:rPr>
            </w:pPr>
          </w:p>
        </w:tc>
        <w:tc>
          <w:tcPr>
            <w:tcW w:w="862"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b/>
                <w:bCs/>
                <w:sz w:val="21"/>
                <w:szCs w:val="21"/>
              </w:rPr>
            </w:pPr>
          </w:p>
        </w:tc>
        <w:tc>
          <w:tcPr>
            <w:tcW w:w="725"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b/>
                <w:bCs/>
                <w:sz w:val="21"/>
                <w:szCs w:val="21"/>
              </w:rPr>
            </w:pPr>
          </w:p>
        </w:tc>
        <w:tc>
          <w:tcPr>
            <w:tcW w:w="1013"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b/>
                <w:bCs/>
                <w:sz w:val="21"/>
                <w:szCs w:val="21"/>
              </w:rPr>
            </w:pPr>
          </w:p>
        </w:tc>
        <w:tc>
          <w:tcPr>
            <w:tcW w:w="909"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b/>
                <w:bCs/>
                <w:sz w:val="21"/>
                <w:szCs w:val="21"/>
              </w:rPr>
            </w:pPr>
          </w:p>
        </w:tc>
        <w:tc>
          <w:tcPr>
            <w:tcW w:w="1080"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b/>
                <w:bCs/>
                <w:sz w:val="21"/>
                <w:szCs w:val="21"/>
              </w:rPr>
            </w:pPr>
          </w:p>
        </w:tc>
        <w:tc>
          <w:tcPr>
            <w:tcW w:w="885"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b/>
                <w:bCs/>
                <w:sz w:val="21"/>
                <w:szCs w:val="21"/>
              </w:rPr>
            </w:pPr>
          </w:p>
        </w:tc>
        <w:tc>
          <w:tcPr>
            <w:tcW w:w="885" w:type="dxa"/>
            <w:tcBorders>
              <w:top w:val="single" w:color="auto" w:sz="2" w:space="0"/>
              <w:left w:val="single" w:color="auto" w:sz="4" w:space="0"/>
              <w:bottom w:val="single" w:color="auto" w:sz="2" w:space="0"/>
              <w:right w:val="single" w:color="auto" w:sz="4" w:space="0"/>
            </w:tcBorders>
            <w:vAlign w:val="center"/>
          </w:tcPr>
          <w:p>
            <w:pPr>
              <w:jc w:val="center"/>
              <w:rPr>
                <w:rFonts w:ascii="仿宋" w:hAnsi="仿宋" w:eastAsia="仿宋" w:cs="仿宋"/>
                <w:b/>
                <w:bCs/>
                <w:sz w:val="21"/>
                <w:szCs w:val="21"/>
              </w:rPr>
            </w:pPr>
          </w:p>
        </w:tc>
        <w:tc>
          <w:tcPr>
            <w:tcW w:w="690" w:type="dxa"/>
            <w:tcBorders>
              <w:top w:val="single" w:color="auto" w:sz="2" w:space="0"/>
              <w:left w:val="single" w:color="auto" w:sz="4" w:space="0"/>
              <w:bottom w:val="single" w:color="auto" w:sz="2" w:space="0"/>
            </w:tcBorders>
            <w:vAlign w:val="center"/>
          </w:tcPr>
          <w:p>
            <w:pPr>
              <w:jc w:val="center"/>
              <w:rPr>
                <w:rFonts w:ascii="仿宋" w:hAnsi="仿宋" w:eastAsia="仿宋" w:cs="仿宋"/>
                <w:b/>
                <w:bCs/>
                <w:sz w:val="21"/>
                <w:szCs w:val="21"/>
              </w:rPr>
            </w:pPr>
          </w:p>
        </w:tc>
        <w:tc>
          <w:tcPr>
            <w:tcW w:w="1050" w:type="dxa"/>
            <w:tcBorders>
              <w:top w:val="single" w:color="auto" w:sz="2" w:space="0"/>
              <w:left w:val="single" w:color="auto" w:sz="4" w:space="0"/>
              <w:bottom w:val="single" w:color="auto" w:sz="2" w:space="0"/>
            </w:tcBorders>
            <w:vAlign w:val="center"/>
          </w:tcPr>
          <w:p>
            <w:pPr>
              <w:jc w:val="center"/>
              <w:rPr>
                <w:rFonts w:ascii="仿宋" w:hAnsi="仿宋" w:eastAsia="仿宋" w:cs="仿宋"/>
                <w:b/>
                <w:bCs/>
                <w:sz w:val="21"/>
                <w:szCs w:val="21"/>
              </w:rPr>
            </w:pP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cantSplit/>
          <w:trHeight w:val="737" w:hRule="exact"/>
          <w:jc w:val="center"/>
        </w:trPr>
        <w:tc>
          <w:tcPr>
            <w:tcW w:w="700" w:type="dxa"/>
            <w:vMerge w:val="continue"/>
            <w:tcBorders>
              <w:right w:val="single" w:color="auto" w:sz="4" w:space="0"/>
            </w:tcBorders>
            <w:vAlign w:val="center"/>
          </w:tcPr>
          <w:p>
            <w:pPr>
              <w:jc w:val="center"/>
              <w:rPr>
                <w:rFonts w:ascii="仿宋" w:hAnsi="仿宋" w:eastAsia="仿宋" w:cs="仿宋"/>
                <w:sz w:val="21"/>
                <w:szCs w:val="21"/>
              </w:rPr>
            </w:pPr>
          </w:p>
        </w:tc>
        <w:tc>
          <w:tcPr>
            <w:tcW w:w="800" w:type="dxa"/>
            <w:tcBorders>
              <w:top w:val="single" w:color="auto" w:sz="2" w:space="0"/>
              <w:left w:val="single" w:color="auto" w:sz="4" w:space="0"/>
              <w:right w:val="single" w:color="auto" w:sz="4" w:space="0"/>
            </w:tcBorders>
            <w:vAlign w:val="center"/>
          </w:tcPr>
          <w:p>
            <w:pPr>
              <w:jc w:val="center"/>
              <w:rPr>
                <w:rFonts w:ascii="仿宋" w:hAnsi="仿宋" w:eastAsia="仿宋" w:cs="仿宋"/>
                <w:sz w:val="21"/>
                <w:szCs w:val="21"/>
              </w:rPr>
            </w:pPr>
          </w:p>
        </w:tc>
        <w:tc>
          <w:tcPr>
            <w:tcW w:w="862" w:type="dxa"/>
            <w:tcBorders>
              <w:top w:val="single" w:color="auto" w:sz="2" w:space="0"/>
              <w:left w:val="single" w:color="auto" w:sz="4" w:space="0"/>
              <w:right w:val="single" w:color="auto" w:sz="4" w:space="0"/>
            </w:tcBorders>
            <w:vAlign w:val="center"/>
          </w:tcPr>
          <w:p>
            <w:pPr>
              <w:jc w:val="center"/>
              <w:rPr>
                <w:rFonts w:ascii="仿宋" w:hAnsi="仿宋" w:eastAsia="仿宋" w:cs="仿宋"/>
                <w:b/>
                <w:bCs/>
                <w:sz w:val="21"/>
                <w:szCs w:val="21"/>
              </w:rPr>
            </w:pPr>
          </w:p>
        </w:tc>
        <w:tc>
          <w:tcPr>
            <w:tcW w:w="725" w:type="dxa"/>
            <w:tcBorders>
              <w:top w:val="single" w:color="auto" w:sz="2" w:space="0"/>
              <w:left w:val="single" w:color="auto" w:sz="4" w:space="0"/>
              <w:right w:val="single" w:color="auto" w:sz="4" w:space="0"/>
            </w:tcBorders>
            <w:vAlign w:val="center"/>
          </w:tcPr>
          <w:p>
            <w:pPr>
              <w:jc w:val="center"/>
              <w:rPr>
                <w:rFonts w:ascii="仿宋" w:hAnsi="仿宋" w:eastAsia="仿宋" w:cs="仿宋"/>
                <w:b/>
                <w:bCs/>
                <w:sz w:val="21"/>
                <w:szCs w:val="21"/>
              </w:rPr>
            </w:pPr>
          </w:p>
        </w:tc>
        <w:tc>
          <w:tcPr>
            <w:tcW w:w="1013" w:type="dxa"/>
            <w:tcBorders>
              <w:top w:val="single" w:color="auto" w:sz="2" w:space="0"/>
              <w:left w:val="single" w:color="auto" w:sz="4" w:space="0"/>
              <w:right w:val="single" w:color="auto" w:sz="4" w:space="0"/>
            </w:tcBorders>
            <w:vAlign w:val="center"/>
          </w:tcPr>
          <w:p>
            <w:pPr>
              <w:jc w:val="center"/>
              <w:rPr>
                <w:rFonts w:ascii="仿宋" w:hAnsi="仿宋" w:eastAsia="仿宋" w:cs="仿宋"/>
                <w:b/>
                <w:bCs/>
                <w:sz w:val="21"/>
                <w:szCs w:val="21"/>
              </w:rPr>
            </w:pPr>
          </w:p>
        </w:tc>
        <w:tc>
          <w:tcPr>
            <w:tcW w:w="909" w:type="dxa"/>
            <w:tcBorders>
              <w:top w:val="single" w:color="auto" w:sz="2" w:space="0"/>
              <w:left w:val="single" w:color="auto" w:sz="4" w:space="0"/>
              <w:right w:val="single" w:color="auto" w:sz="4" w:space="0"/>
            </w:tcBorders>
            <w:vAlign w:val="center"/>
          </w:tcPr>
          <w:p>
            <w:pPr>
              <w:jc w:val="center"/>
              <w:rPr>
                <w:rFonts w:ascii="仿宋" w:hAnsi="仿宋" w:eastAsia="仿宋" w:cs="仿宋"/>
                <w:b/>
                <w:bCs/>
                <w:sz w:val="21"/>
                <w:szCs w:val="21"/>
              </w:rPr>
            </w:pPr>
          </w:p>
        </w:tc>
        <w:tc>
          <w:tcPr>
            <w:tcW w:w="1080" w:type="dxa"/>
            <w:tcBorders>
              <w:top w:val="single" w:color="auto" w:sz="2" w:space="0"/>
              <w:left w:val="single" w:color="auto" w:sz="4" w:space="0"/>
              <w:right w:val="single" w:color="auto" w:sz="4" w:space="0"/>
            </w:tcBorders>
            <w:vAlign w:val="center"/>
          </w:tcPr>
          <w:p>
            <w:pPr>
              <w:jc w:val="center"/>
              <w:rPr>
                <w:rFonts w:ascii="仿宋" w:hAnsi="仿宋" w:eastAsia="仿宋" w:cs="仿宋"/>
                <w:b/>
                <w:bCs/>
                <w:sz w:val="21"/>
                <w:szCs w:val="21"/>
              </w:rPr>
            </w:pPr>
          </w:p>
        </w:tc>
        <w:tc>
          <w:tcPr>
            <w:tcW w:w="885" w:type="dxa"/>
            <w:tcBorders>
              <w:top w:val="single" w:color="auto" w:sz="2" w:space="0"/>
              <w:left w:val="single" w:color="auto" w:sz="4" w:space="0"/>
              <w:right w:val="single" w:color="auto" w:sz="4" w:space="0"/>
            </w:tcBorders>
            <w:vAlign w:val="center"/>
          </w:tcPr>
          <w:p>
            <w:pPr>
              <w:jc w:val="center"/>
              <w:rPr>
                <w:rFonts w:ascii="仿宋" w:hAnsi="仿宋" w:eastAsia="仿宋" w:cs="仿宋"/>
                <w:b/>
                <w:bCs/>
                <w:sz w:val="21"/>
                <w:szCs w:val="21"/>
              </w:rPr>
            </w:pPr>
          </w:p>
        </w:tc>
        <w:tc>
          <w:tcPr>
            <w:tcW w:w="885" w:type="dxa"/>
            <w:tcBorders>
              <w:top w:val="single" w:color="auto" w:sz="2" w:space="0"/>
              <w:left w:val="single" w:color="auto" w:sz="4" w:space="0"/>
              <w:right w:val="single" w:color="auto" w:sz="4" w:space="0"/>
            </w:tcBorders>
            <w:vAlign w:val="center"/>
          </w:tcPr>
          <w:p>
            <w:pPr>
              <w:jc w:val="center"/>
              <w:rPr>
                <w:rFonts w:ascii="仿宋" w:hAnsi="仿宋" w:eastAsia="仿宋" w:cs="仿宋"/>
                <w:b/>
                <w:bCs/>
                <w:sz w:val="21"/>
                <w:szCs w:val="21"/>
              </w:rPr>
            </w:pPr>
          </w:p>
        </w:tc>
        <w:tc>
          <w:tcPr>
            <w:tcW w:w="690" w:type="dxa"/>
            <w:tcBorders>
              <w:top w:val="single" w:color="auto" w:sz="2" w:space="0"/>
              <w:left w:val="single" w:color="auto" w:sz="4" w:space="0"/>
            </w:tcBorders>
            <w:vAlign w:val="center"/>
          </w:tcPr>
          <w:p>
            <w:pPr>
              <w:jc w:val="center"/>
              <w:rPr>
                <w:rFonts w:ascii="仿宋" w:hAnsi="仿宋" w:eastAsia="仿宋" w:cs="仿宋"/>
                <w:b/>
                <w:bCs/>
                <w:sz w:val="21"/>
                <w:szCs w:val="21"/>
              </w:rPr>
            </w:pPr>
          </w:p>
        </w:tc>
        <w:tc>
          <w:tcPr>
            <w:tcW w:w="1050" w:type="dxa"/>
            <w:tcBorders>
              <w:top w:val="single" w:color="auto" w:sz="2" w:space="0"/>
              <w:left w:val="single" w:color="auto" w:sz="4" w:space="0"/>
            </w:tcBorders>
            <w:vAlign w:val="center"/>
          </w:tcPr>
          <w:p>
            <w:pPr>
              <w:jc w:val="center"/>
              <w:rPr>
                <w:rFonts w:ascii="仿宋" w:hAnsi="仿宋" w:eastAsia="仿宋" w:cs="仿宋"/>
                <w:b/>
                <w:bCs/>
                <w:sz w:val="21"/>
                <w:szCs w:val="21"/>
              </w:rPr>
            </w:pPr>
          </w:p>
        </w:tc>
      </w:tr>
    </w:tbl>
    <w:p>
      <w:pPr>
        <w:pStyle w:val="61"/>
        <w:ind w:firstLine="480"/>
        <w:jc w:val="left"/>
        <w:rPr>
          <w:rFonts w:ascii="仿宋" w:hAnsi="仿宋" w:eastAsia="仿宋" w:cs="仿宋"/>
        </w:rPr>
      </w:pPr>
    </w:p>
    <w:p>
      <w:pPr>
        <w:pStyle w:val="61"/>
        <w:spacing w:line="480" w:lineRule="auto"/>
        <w:ind w:firstLine="480"/>
        <w:jc w:val="left"/>
        <w:rPr>
          <w:rFonts w:ascii="仿宋" w:hAnsi="仿宋" w:eastAsia="仿宋" w:cs="仿宋"/>
        </w:rPr>
      </w:pPr>
      <w:r>
        <w:rPr>
          <w:rFonts w:hint="eastAsia" w:ascii="仿宋" w:hAnsi="仿宋" w:eastAsia="仿宋" w:cs="仿宋"/>
        </w:rPr>
        <w:t>注：技术人员应附相应的人员资料；以上资料均须以加盖供应商公章。</w:t>
      </w:r>
    </w:p>
    <w:p>
      <w:pPr>
        <w:pStyle w:val="61"/>
        <w:spacing w:line="480" w:lineRule="auto"/>
        <w:ind w:firstLine="480"/>
        <w:jc w:val="left"/>
        <w:rPr>
          <w:rFonts w:ascii="仿宋" w:hAnsi="仿宋" w:eastAsia="仿宋" w:cs="仿宋"/>
        </w:rPr>
      </w:pPr>
      <w:r>
        <w:rPr>
          <w:rFonts w:hint="eastAsia" w:ascii="仿宋" w:hAnsi="仿宋" w:eastAsia="仿宋" w:cs="仿宋"/>
        </w:rPr>
        <w:t>供应商名称：</w:t>
      </w:r>
      <w:r>
        <w:rPr>
          <w:rFonts w:hint="eastAsia" w:ascii="仿宋" w:hAnsi="仿宋" w:eastAsia="仿宋" w:cs="仿宋"/>
          <w:u w:val="single"/>
        </w:rPr>
        <w:t>XXX</w:t>
      </w:r>
      <w:r>
        <w:rPr>
          <w:rFonts w:hint="eastAsia" w:ascii="仿宋" w:hAnsi="仿宋" w:eastAsia="仿宋" w:cs="仿宋"/>
        </w:rPr>
        <w:t>（盖单位公章）</w:t>
      </w:r>
    </w:p>
    <w:p>
      <w:pPr>
        <w:pStyle w:val="61"/>
        <w:spacing w:line="480" w:lineRule="auto"/>
        <w:ind w:firstLine="480"/>
        <w:jc w:val="left"/>
        <w:rPr>
          <w:rFonts w:ascii="仿宋" w:hAnsi="仿宋" w:eastAsia="仿宋" w:cs="仿宋"/>
        </w:rPr>
      </w:pPr>
      <w:r>
        <w:rPr>
          <w:rFonts w:hint="eastAsia" w:ascii="仿宋" w:hAnsi="仿宋" w:eastAsia="仿宋" w:cs="仿宋"/>
        </w:rPr>
        <w:t>法定责任人或授权代表（签字）：</w:t>
      </w:r>
      <w:r>
        <w:rPr>
          <w:rFonts w:hint="eastAsia" w:ascii="仿宋" w:hAnsi="仿宋" w:eastAsia="仿宋" w:cs="仿宋"/>
          <w:u w:val="single"/>
        </w:rPr>
        <w:t>XXX</w:t>
      </w:r>
    </w:p>
    <w:p>
      <w:pPr>
        <w:pStyle w:val="61"/>
        <w:ind w:firstLine="480"/>
        <w:jc w:val="left"/>
        <w:rPr>
          <w:rFonts w:ascii="仿宋" w:hAnsi="仿宋" w:eastAsia="仿宋" w:cs="仿宋"/>
        </w:rPr>
      </w:pPr>
      <w:r>
        <w:rPr>
          <w:rFonts w:hint="eastAsia" w:ascii="仿宋" w:hAnsi="仿宋" w:eastAsia="仿宋" w:cs="仿宋"/>
        </w:rPr>
        <w:t>日期：</w:t>
      </w:r>
      <w:r>
        <w:rPr>
          <w:rFonts w:hint="eastAsia" w:ascii="仿宋" w:hAnsi="仿宋" w:eastAsia="仿宋" w:cs="仿宋"/>
          <w:u w:val="single"/>
        </w:rPr>
        <w:t>XXX</w:t>
      </w:r>
      <w:r>
        <w:rPr>
          <w:rFonts w:hint="eastAsia" w:ascii="仿宋" w:hAnsi="仿宋" w:eastAsia="仿宋" w:cs="仿宋"/>
        </w:rPr>
        <w:t>年</w:t>
      </w:r>
      <w:r>
        <w:rPr>
          <w:rFonts w:hint="eastAsia" w:ascii="仿宋" w:hAnsi="仿宋" w:eastAsia="仿宋" w:cs="仿宋"/>
          <w:u w:val="single"/>
        </w:rPr>
        <w:t>XX</w:t>
      </w:r>
      <w:r>
        <w:rPr>
          <w:rFonts w:hint="eastAsia" w:ascii="仿宋" w:hAnsi="仿宋" w:eastAsia="仿宋" w:cs="仿宋"/>
        </w:rPr>
        <w:t>月</w:t>
      </w:r>
      <w:r>
        <w:rPr>
          <w:rFonts w:hint="eastAsia" w:ascii="仿宋" w:hAnsi="仿宋" w:eastAsia="仿宋" w:cs="仿宋"/>
          <w:u w:val="single"/>
        </w:rPr>
        <w:t>XX</w:t>
      </w:r>
      <w:r>
        <w:rPr>
          <w:rFonts w:hint="eastAsia" w:ascii="仿宋" w:hAnsi="仿宋" w:eastAsia="仿宋" w:cs="仿宋"/>
        </w:rPr>
        <w:t>日</w:t>
      </w:r>
    </w:p>
    <w:p>
      <w:pPr>
        <w:pStyle w:val="61"/>
        <w:ind w:firstLine="480"/>
        <w:jc w:val="center"/>
        <w:rPr>
          <w:rFonts w:ascii="仿宋" w:hAnsi="仿宋" w:eastAsia="仿宋" w:cs="仿宋"/>
          <w:b/>
          <w:sz w:val="32"/>
          <w:szCs w:val="32"/>
        </w:rPr>
      </w:pPr>
      <w:r>
        <w:rPr>
          <w:rFonts w:hint="eastAsia" w:ascii="仿宋" w:hAnsi="仿宋" w:eastAsia="仿宋" w:cs="仿宋"/>
        </w:rPr>
        <w:br w:type="page"/>
      </w:r>
      <w:r>
        <w:rPr>
          <w:rFonts w:hint="eastAsia" w:ascii="仿宋" w:hAnsi="仿宋" w:eastAsia="仿宋" w:cs="仿宋"/>
          <w:b/>
          <w:sz w:val="32"/>
          <w:szCs w:val="32"/>
        </w:rPr>
        <w:t>知识产权承诺函</w:t>
      </w:r>
    </w:p>
    <w:p>
      <w:pPr>
        <w:widowControl/>
        <w:snapToGrid w:val="0"/>
        <w:spacing w:line="360" w:lineRule="auto"/>
        <w:ind w:firstLine="480" w:firstLineChars="200"/>
        <w:jc w:val="left"/>
        <w:rPr>
          <w:rFonts w:ascii="仿宋" w:hAnsi="仿宋" w:eastAsia="仿宋" w:cs="仿宋"/>
          <w:sz w:val="24"/>
        </w:rPr>
      </w:pP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我单位现就采购文件中，关于“知识产权”规定作出如下承诺：</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2、采购人享有本项目实施过程中产生的知识成果及知识产权。</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3、我单位在本项目实施过程中没有采用自有知识成果。/我单位在本项目实施过程中采用的</w:t>
      </w:r>
      <w:r>
        <w:rPr>
          <w:rFonts w:hint="eastAsia" w:ascii="仿宋" w:hAnsi="仿宋" w:eastAsia="仿宋" w:cs="仿宋"/>
          <w:sz w:val="24"/>
          <w:u w:val="single"/>
        </w:rPr>
        <w:t>XXXXXXXX</w:t>
      </w:r>
      <w:r>
        <w:rPr>
          <w:rFonts w:hint="eastAsia" w:ascii="仿宋" w:hAnsi="仿宋" w:eastAsia="仿宋" w:cs="仿宋"/>
          <w:sz w:val="24"/>
        </w:rPr>
        <w:t>为我单位自有知识成果，并提供相关知识产权证明文件。使用该知识成果后，我单位将提供开发接口和开发手册等相应技术文档、资料。同时承诺提供无限期技术支持，采购人享有永久使用权（含采购人委托第三方在该项目后续开发的使用权）。</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4、如采用的知识产权不是我单位所拥有的，则我单位报价已经包括合法获取该知识产权的相关费用。</w:t>
      </w:r>
    </w:p>
    <w:p>
      <w:pPr>
        <w:widowControl/>
        <w:snapToGrid w:val="0"/>
        <w:spacing w:line="360" w:lineRule="auto"/>
        <w:ind w:firstLine="480" w:firstLineChars="200"/>
        <w:jc w:val="left"/>
        <w:rPr>
          <w:rFonts w:ascii="仿宋" w:hAnsi="仿宋" w:eastAsia="仿宋" w:cs="仿宋"/>
          <w:sz w:val="24"/>
        </w:rPr>
      </w:pP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特此承诺。</w:t>
      </w:r>
    </w:p>
    <w:p>
      <w:pPr>
        <w:widowControl/>
        <w:snapToGrid w:val="0"/>
        <w:spacing w:line="360" w:lineRule="auto"/>
        <w:ind w:firstLine="480" w:firstLineChars="200"/>
        <w:jc w:val="left"/>
        <w:rPr>
          <w:rFonts w:ascii="仿宋" w:hAnsi="仿宋" w:eastAsia="仿宋" w:cs="仿宋"/>
          <w:sz w:val="24"/>
        </w:rPr>
      </w:pPr>
    </w:p>
    <w:p>
      <w:pPr>
        <w:pStyle w:val="61"/>
        <w:spacing w:line="480" w:lineRule="auto"/>
        <w:ind w:firstLine="480"/>
        <w:jc w:val="left"/>
        <w:rPr>
          <w:rFonts w:ascii="仿宋" w:hAnsi="仿宋" w:eastAsia="仿宋" w:cs="仿宋"/>
        </w:rPr>
      </w:pPr>
      <w:r>
        <w:rPr>
          <w:rFonts w:hint="eastAsia" w:ascii="仿宋" w:hAnsi="仿宋" w:eastAsia="仿宋" w:cs="仿宋"/>
        </w:rPr>
        <w:t>供应商名称：</w:t>
      </w:r>
      <w:r>
        <w:rPr>
          <w:rFonts w:hint="eastAsia" w:ascii="仿宋" w:hAnsi="仿宋" w:eastAsia="仿宋" w:cs="仿宋"/>
          <w:u w:val="single"/>
        </w:rPr>
        <w:t>XXX</w:t>
      </w:r>
      <w:r>
        <w:rPr>
          <w:rFonts w:hint="eastAsia" w:ascii="仿宋" w:hAnsi="仿宋" w:eastAsia="仿宋" w:cs="仿宋"/>
        </w:rPr>
        <w:t>（盖单位公章）</w:t>
      </w:r>
    </w:p>
    <w:p>
      <w:pPr>
        <w:pStyle w:val="61"/>
        <w:spacing w:line="480" w:lineRule="auto"/>
        <w:ind w:firstLine="480"/>
        <w:jc w:val="left"/>
        <w:rPr>
          <w:rFonts w:ascii="仿宋" w:hAnsi="仿宋" w:eastAsia="仿宋" w:cs="仿宋"/>
        </w:rPr>
      </w:pPr>
      <w:r>
        <w:rPr>
          <w:rFonts w:hint="eastAsia" w:ascii="仿宋" w:hAnsi="仿宋" w:eastAsia="仿宋" w:cs="仿宋"/>
        </w:rPr>
        <w:t>法定责任人或授权代表（签字）：</w:t>
      </w:r>
      <w:r>
        <w:rPr>
          <w:rFonts w:hint="eastAsia" w:ascii="仿宋" w:hAnsi="仿宋" w:eastAsia="仿宋" w:cs="仿宋"/>
          <w:u w:val="single"/>
        </w:rPr>
        <w:t>XXX</w:t>
      </w:r>
    </w:p>
    <w:p>
      <w:pPr>
        <w:pStyle w:val="61"/>
        <w:ind w:firstLine="480"/>
        <w:jc w:val="left"/>
        <w:rPr>
          <w:rFonts w:ascii="仿宋" w:hAnsi="仿宋" w:eastAsia="仿宋" w:cs="仿宋"/>
        </w:rPr>
      </w:pPr>
      <w:r>
        <w:rPr>
          <w:rFonts w:hint="eastAsia" w:ascii="仿宋" w:hAnsi="仿宋" w:eastAsia="仿宋" w:cs="仿宋"/>
        </w:rPr>
        <w:t>日期：</w:t>
      </w:r>
      <w:r>
        <w:rPr>
          <w:rFonts w:hint="eastAsia" w:ascii="仿宋" w:hAnsi="仿宋" w:eastAsia="仿宋" w:cs="仿宋"/>
          <w:u w:val="single"/>
        </w:rPr>
        <w:t>XXX</w:t>
      </w:r>
      <w:r>
        <w:rPr>
          <w:rFonts w:hint="eastAsia" w:ascii="仿宋" w:hAnsi="仿宋" w:eastAsia="仿宋" w:cs="仿宋"/>
        </w:rPr>
        <w:t>年</w:t>
      </w:r>
      <w:r>
        <w:rPr>
          <w:rFonts w:hint="eastAsia" w:ascii="仿宋" w:hAnsi="仿宋" w:eastAsia="仿宋" w:cs="仿宋"/>
          <w:u w:val="single"/>
        </w:rPr>
        <w:t>XX</w:t>
      </w:r>
      <w:r>
        <w:rPr>
          <w:rFonts w:hint="eastAsia" w:ascii="仿宋" w:hAnsi="仿宋" w:eastAsia="仿宋" w:cs="仿宋"/>
        </w:rPr>
        <w:t>月</w:t>
      </w:r>
      <w:r>
        <w:rPr>
          <w:rFonts w:hint="eastAsia" w:ascii="仿宋" w:hAnsi="仿宋" w:eastAsia="仿宋" w:cs="仿宋"/>
          <w:u w:val="single"/>
        </w:rPr>
        <w:t>XX</w:t>
      </w:r>
      <w:r>
        <w:rPr>
          <w:rFonts w:hint="eastAsia" w:ascii="仿宋" w:hAnsi="仿宋" w:eastAsia="仿宋" w:cs="仿宋"/>
        </w:rPr>
        <w:t>日</w:t>
      </w:r>
    </w:p>
    <w:p>
      <w:pPr>
        <w:pStyle w:val="61"/>
        <w:snapToGrid w:val="0"/>
        <w:spacing w:beforeLines="150" w:afterLines="100"/>
        <w:ind w:firstLine="470" w:firstLineChars="196"/>
        <w:jc w:val="left"/>
        <w:rPr>
          <w:rFonts w:ascii="仿宋" w:hAnsi="仿宋" w:eastAsia="仿宋" w:cs="仿宋"/>
        </w:rPr>
      </w:pPr>
      <w:r>
        <w:rPr>
          <w:rFonts w:hint="eastAsia" w:ascii="仿宋" w:hAnsi="仿宋" w:eastAsia="仿宋" w:cs="仿宋"/>
          <w:kern w:val="0"/>
        </w:rPr>
        <w:t>注: 本承诺函条款3,供应商应根据实际情况择其一填报。</w:t>
      </w:r>
    </w:p>
    <w:p>
      <w:pPr>
        <w:widowControl/>
        <w:spacing w:line="360" w:lineRule="auto"/>
        <w:jc w:val="center"/>
        <w:outlineLvl w:val="1"/>
        <w:rPr>
          <w:rFonts w:ascii="仿宋" w:hAnsi="仿宋" w:eastAsia="仿宋" w:cs="仿宋"/>
          <w:b/>
          <w:sz w:val="32"/>
          <w:szCs w:val="32"/>
        </w:rPr>
      </w:pPr>
      <w:r>
        <w:rPr>
          <w:rFonts w:hint="eastAsia" w:ascii="仿宋" w:hAnsi="仿宋" w:eastAsia="仿宋" w:cs="仿宋"/>
        </w:rPr>
        <w:br w:type="page"/>
      </w:r>
      <w:bookmarkStart w:id="177" w:name="_Toc13686"/>
      <w:bookmarkStart w:id="178" w:name="_Toc18705"/>
      <w:r>
        <w:rPr>
          <w:rFonts w:hint="eastAsia" w:ascii="仿宋" w:hAnsi="仿宋" w:eastAsia="仿宋" w:cs="仿宋"/>
          <w:b/>
          <w:sz w:val="32"/>
          <w:szCs w:val="32"/>
        </w:rPr>
        <w:t>承诺函</w:t>
      </w:r>
      <w:bookmarkEnd w:id="177"/>
      <w:bookmarkEnd w:id="178"/>
    </w:p>
    <w:p>
      <w:pPr>
        <w:spacing w:line="420" w:lineRule="exact"/>
        <w:rPr>
          <w:rFonts w:ascii="仿宋" w:hAnsi="仿宋" w:eastAsia="仿宋" w:cs="仿宋"/>
          <w:sz w:val="24"/>
        </w:rPr>
      </w:pPr>
      <w:r>
        <w:rPr>
          <w:rFonts w:hint="eastAsia" w:ascii="仿宋" w:hAnsi="仿宋" w:eastAsia="仿宋" w:cs="仿宋"/>
          <w:sz w:val="24"/>
          <w:lang w:val="zh-CN"/>
        </w:rPr>
        <w:t>四川凯亿工程管理咨询有限公司</w:t>
      </w:r>
      <w:r>
        <w:rPr>
          <w:rFonts w:hint="eastAsia" w:ascii="仿宋" w:hAnsi="仿宋" w:eastAsia="仿宋" w:cs="仿宋"/>
          <w:sz w:val="24"/>
        </w:rPr>
        <w:t>：</w:t>
      </w:r>
    </w:p>
    <w:p>
      <w:pPr>
        <w:spacing w:line="420" w:lineRule="exact"/>
        <w:ind w:firstLine="480"/>
        <w:rPr>
          <w:rFonts w:ascii="仿宋" w:hAnsi="仿宋" w:eastAsia="仿宋" w:cs="仿宋"/>
          <w:sz w:val="24"/>
        </w:rPr>
      </w:pPr>
      <w:r>
        <w:rPr>
          <w:rFonts w:hint="eastAsia" w:ascii="仿宋" w:hAnsi="仿宋" w:eastAsia="仿宋" w:cs="仿宋"/>
          <w:sz w:val="24"/>
        </w:rPr>
        <w:t>我单位作为本次采购项目的供应商，根据磋商文件要求，现郑重承诺如下：</w:t>
      </w:r>
    </w:p>
    <w:p>
      <w:pPr>
        <w:spacing w:line="420" w:lineRule="exact"/>
        <w:ind w:firstLine="480"/>
        <w:rPr>
          <w:rFonts w:ascii="仿宋" w:hAnsi="仿宋" w:eastAsia="仿宋" w:cs="仿宋"/>
          <w:sz w:val="24"/>
        </w:rPr>
      </w:pPr>
      <w:r>
        <w:rPr>
          <w:rFonts w:hint="eastAsia" w:ascii="仿宋" w:hAnsi="仿宋" w:eastAsia="仿宋" w:cs="仿宋"/>
          <w:sz w:val="24"/>
        </w:rPr>
        <w:t>一、完全接受和满足本项目磋商文件中规定的实质性要求，如对磋商文件有异议，已依法进行维权救济，不存在对磋商文件有异议的同时又参加磋商以求侥幸中选或者为实现其他非法目的的行为。</w:t>
      </w:r>
    </w:p>
    <w:p>
      <w:pPr>
        <w:spacing w:line="420" w:lineRule="exact"/>
        <w:ind w:firstLine="480"/>
        <w:rPr>
          <w:rFonts w:ascii="仿宋" w:hAnsi="仿宋" w:eastAsia="仿宋" w:cs="仿宋"/>
          <w:sz w:val="24"/>
        </w:rPr>
      </w:pPr>
      <w:r>
        <w:rPr>
          <w:rFonts w:hint="eastAsia" w:ascii="仿宋" w:hAnsi="仿宋" w:eastAsia="仿宋" w:cs="仿宋"/>
          <w:sz w:val="24"/>
        </w:rPr>
        <w:t>二、参加本次磋商采购活动，不存在与单位负责人为同一人或者存在直接控股、管理关系的其他供应商参与同一合同项下的政府采购活动的行为。为采购项目提供整体设计、规范编制或者项目管理、监理、检测等服务的供应商，不得再参加该采购项目的其他采购活动。</w:t>
      </w:r>
    </w:p>
    <w:p>
      <w:pPr>
        <w:spacing w:line="420" w:lineRule="exact"/>
        <w:ind w:firstLine="480"/>
        <w:rPr>
          <w:rFonts w:ascii="仿宋" w:hAnsi="仿宋" w:eastAsia="仿宋" w:cs="仿宋"/>
          <w:sz w:val="24"/>
        </w:rPr>
      </w:pPr>
      <w:r>
        <w:rPr>
          <w:rFonts w:hint="eastAsia" w:ascii="仿宋" w:hAnsi="仿宋" w:eastAsia="仿宋" w:cs="仿宋"/>
          <w:sz w:val="24"/>
        </w:rPr>
        <w:t>三、参加本次磋商采购活动，不存在和其他供应商在同一合同项下的采购项目中，同时委托同一个自然人、同一家庭的人员、同一单位的人员作为代理人的行为。</w:t>
      </w:r>
    </w:p>
    <w:p>
      <w:pPr>
        <w:spacing w:line="420" w:lineRule="exact"/>
        <w:ind w:firstLine="480"/>
        <w:rPr>
          <w:rFonts w:ascii="仿宋" w:hAnsi="仿宋" w:eastAsia="仿宋" w:cs="仿宋"/>
          <w:sz w:val="24"/>
        </w:rPr>
      </w:pPr>
      <w:r>
        <w:rPr>
          <w:rFonts w:hint="eastAsia" w:ascii="仿宋" w:hAnsi="仿宋" w:eastAsia="仿宋" w:cs="仿宋"/>
          <w:sz w:val="24"/>
        </w:rPr>
        <w:t>四、不发生任何串通与项目有关的相关单位，损害采购人及采购代理机构利益的行为。</w:t>
      </w:r>
    </w:p>
    <w:p>
      <w:pPr>
        <w:spacing w:line="420" w:lineRule="exact"/>
        <w:ind w:firstLine="480"/>
        <w:rPr>
          <w:rFonts w:ascii="仿宋" w:hAnsi="仿宋" w:eastAsia="仿宋" w:cs="仿宋"/>
          <w:sz w:val="24"/>
        </w:rPr>
      </w:pPr>
      <w:r>
        <w:rPr>
          <w:rFonts w:hint="eastAsia" w:ascii="仿宋" w:hAnsi="仿宋" w:eastAsia="仿宋" w:cs="仿宋"/>
          <w:sz w:val="24"/>
        </w:rPr>
        <w:t>五、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420" w:lineRule="exact"/>
        <w:ind w:firstLine="480"/>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本单位对上述承诺的内容事项真实性负责。如经查实上述承诺的内容事项存在虚假，我单位愿意接受以提供虚假材料谋取中标追究法律责任。</w:t>
      </w:r>
    </w:p>
    <w:p>
      <w:pPr>
        <w:spacing w:line="420" w:lineRule="exact"/>
        <w:ind w:firstLine="480"/>
        <w:rPr>
          <w:rFonts w:ascii="仿宋" w:hAnsi="仿宋" w:eastAsia="仿宋" w:cs="仿宋"/>
          <w:sz w:val="24"/>
          <w:szCs w:val="22"/>
        </w:rPr>
      </w:pPr>
      <w:r>
        <w:rPr>
          <w:rFonts w:hint="eastAsia" w:ascii="仿宋" w:hAnsi="仿宋" w:eastAsia="仿宋" w:cs="仿宋"/>
          <w:sz w:val="24"/>
          <w:szCs w:val="22"/>
        </w:rPr>
        <w:t>供应商名称：XXX（盖单位公章）</w:t>
      </w:r>
    </w:p>
    <w:p>
      <w:pPr>
        <w:spacing w:line="420" w:lineRule="exact"/>
        <w:ind w:firstLine="480"/>
        <w:rPr>
          <w:rFonts w:ascii="仿宋" w:hAnsi="仿宋" w:eastAsia="仿宋" w:cs="仿宋"/>
          <w:sz w:val="24"/>
          <w:szCs w:val="22"/>
        </w:rPr>
      </w:pPr>
      <w:r>
        <w:rPr>
          <w:rFonts w:hint="eastAsia" w:ascii="仿宋" w:hAnsi="仿宋" w:eastAsia="仿宋" w:cs="仿宋"/>
          <w:sz w:val="24"/>
          <w:szCs w:val="22"/>
        </w:rPr>
        <w:t>法定责任人或授权代表（签字）：XXX</w:t>
      </w:r>
    </w:p>
    <w:p>
      <w:pPr>
        <w:spacing w:line="420" w:lineRule="exact"/>
        <w:ind w:firstLine="480"/>
        <w:rPr>
          <w:rFonts w:ascii="仿宋" w:hAnsi="仿宋" w:eastAsia="仿宋" w:cs="仿宋"/>
          <w:sz w:val="24"/>
          <w:szCs w:val="22"/>
        </w:rPr>
      </w:pPr>
      <w:r>
        <w:rPr>
          <w:rFonts w:hint="eastAsia" w:ascii="仿宋" w:hAnsi="仿宋" w:eastAsia="仿宋" w:cs="仿宋"/>
          <w:sz w:val="24"/>
          <w:szCs w:val="22"/>
        </w:rPr>
        <w:t>日期：XXX年XX月XX日</w:t>
      </w:r>
    </w:p>
    <w:p>
      <w:pPr>
        <w:pStyle w:val="61"/>
        <w:ind w:firstLine="0" w:firstLineChars="0"/>
        <w:jc w:val="center"/>
        <w:rPr>
          <w:rFonts w:ascii="仿宋" w:hAnsi="仿宋" w:eastAsia="仿宋" w:cs="仿宋"/>
          <w:b/>
          <w:sz w:val="30"/>
          <w:szCs w:val="30"/>
        </w:rPr>
      </w:pPr>
      <w:r>
        <w:rPr>
          <w:rFonts w:hint="eastAsia" w:ascii="仿宋" w:hAnsi="仿宋" w:eastAsia="仿宋" w:cs="仿宋"/>
          <w:szCs w:val="22"/>
        </w:rPr>
        <w:br w:type="page"/>
      </w:r>
      <w:r>
        <w:rPr>
          <w:rFonts w:hint="eastAsia" w:ascii="仿宋" w:hAnsi="仿宋" w:eastAsia="仿宋" w:cs="仿宋"/>
          <w:b/>
          <w:sz w:val="30"/>
          <w:szCs w:val="30"/>
        </w:rPr>
        <w:t>服务方案</w:t>
      </w:r>
    </w:p>
    <w:p>
      <w:pPr>
        <w:pStyle w:val="61"/>
        <w:ind w:firstLine="0" w:firstLineChars="0"/>
        <w:jc w:val="center"/>
        <w:rPr>
          <w:rFonts w:ascii="仿宋" w:hAnsi="仿宋" w:eastAsia="仿宋" w:cs="仿宋"/>
        </w:rPr>
      </w:pPr>
      <w:r>
        <w:rPr>
          <w:rFonts w:hint="eastAsia" w:ascii="仿宋" w:hAnsi="仿宋" w:eastAsia="仿宋" w:cs="仿宋"/>
        </w:rPr>
        <w:t>（格式自拟）</w:t>
      </w:r>
    </w:p>
    <w:p>
      <w:pPr>
        <w:pStyle w:val="61"/>
        <w:ind w:firstLine="0" w:firstLineChars="0"/>
        <w:jc w:val="center"/>
        <w:rPr>
          <w:rFonts w:ascii="仿宋" w:hAnsi="仿宋" w:eastAsia="仿宋" w:cs="仿宋"/>
        </w:rPr>
      </w:pPr>
    </w:p>
    <w:p>
      <w:pPr>
        <w:pStyle w:val="61"/>
        <w:snapToGrid w:val="0"/>
        <w:spacing w:beforeLines="150" w:afterLines="100"/>
        <w:ind w:firstLine="0" w:firstLineChars="0"/>
        <w:jc w:val="center"/>
        <w:rPr>
          <w:rFonts w:ascii="仿宋" w:hAnsi="仿宋" w:eastAsia="仿宋" w:cs="仿宋"/>
          <w:b/>
          <w:sz w:val="30"/>
          <w:szCs w:val="30"/>
        </w:rPr>
      </w:pPr>
      <w:r>
        <w:rPr>
          <w:rFonts w:hint="eastAsia" w:ascii="仿宋" w:hAnsi="仿宋" w:eastAsia="仿宋" w:cs="仿宋"/>
          <w:b/>
          <w:sz w:val="30"/>
          <w:szCs w:val="30"/>
        </w:rPr>
        <w:t>采购文件要求以及供应商认为应当提供的其它资料</w:t>
      </w:r>
    </w:p>
    <w:p>
      <w:pPr>
        <w:pStyle w:val="61"/>
        <w:ind w:firstLine="0" w:firstLineChars="0"/>
        <w:jc w:val="center"/>
        <w:rPr>
          <w:rFonts w:ascii="仿宋" w:hAnsi="仿宋" w:eastAsia="仿宋" w:cs="仿宋"/>
        </w:rPr>
      </w:pPr>
      <w:r>
        <w:rPr>
          <w:rFonts w:hint="eastAsia" w:ascii="仿宋" w:hAnsi="仿宋" w:eastAsia="仿宋" w:cs="仿宋"/>
        </w:rPr>
        <w:t>（格式自拟）</w:t>
      </w:r>
    </w:p>
    <w:p>
      <w:pPr>
        <w:pStyle w:val="61"/>
        <w:snapToGrid w:val="0"/>
        <w:spacing w:beforeLines="150" w:afterLines="100" w:line="240" w:lineRule="auto"/>
        <w:ind w:firstLine="0" w:firstLineChars="0"/>
        <w:jc w:val="center"/>
        <w:rPr>
          <w:rFonts w:ascii="仿宋" w:hAnsi="仿宋" w:eastAsia="仿宋" w:cs="仿宋"/>
        </w:rPr>
        <w:sectPr>
          <w:pgSz w:w="11900" w:h="16840"/>
          <w:pgMar w:top="1371" w:right="1304" w:bottom="1493" w:left="1304" w:header="850" w:footer="850" w:gutter="0"/>
          <w:cols w:space="720" w:num="1"/>
          <w:docGrid w:linePitch="360" w:charSpace="0"/>
        </w:sectPr>
      </w:pPr>
    </w:p>
    <w:p>
      <w:pPr>
        <w:pStyle w:val="61"/>
        <w:snapToGrid w:val="0"/>
        <w:spacing w:beforeLines="150" w:afterLines="100" w:line="240" w:lineRule="auto"/>
        <w:ind w:firstLine="0" w:firstLineChars="0"/>
        <w:jc w:val="center"/>
        <w:rPr>
          <w:rFonts w:ascii="仿宋" w:hAnsi="仿宋" w:eastAsia="仿宋" w:cs="仿宋"/>
          <w:b/>
          <w:sz w:val="30"/>
          <w:szCs w:val="30"/>
        </w:rPr>
      </w:pPr>
      <w:r>
        <w:rPr>
          <w:rFonts w:hint="eastAsia" w:ascii="仿宋" w:hAnsi="仿宋" w:eastAsia="仿宋" w:cs="仿宋"/>
          <w:b/>
          <w:sz w:val="30"/>
          <w:szCs w:val="30"/>
        </w:rPr>
        <w:t>最终报价函</w:t>
      </w:r>
    </w:p>
    <w:p>
      <w:pPr>
        <w:snapToGrid w:val="0"/>
        <w:spacing w:line="360" w:lineRule="auto"/>
        <w:jc w:val="center"/>
        <w:rPr>
          <w:rFonts w:ascii="仿宋" w:hAnsi="仿宋" w:eastAsia="仿宋" w:cs="仿宋"/>
          <w:b/>
          <w:bCs/>
          <w:sz w:val="24"/>
          <w:szCs w:val="24"/>
        </w:rPr>
      </w:pPr>
      <w:r>
        <w:rPr>
          <w:rFonts w:hint="eastAsia" w:ascii="仿宋" w:hAnsi="仿宋" w:eastAsia="仿宋" w:cs="仿宋"/>
          <w:b/>
          <w:sz w:val="24"/>
          <w:szCs w:val="24"/>
        </w:rPr>
        <w:t>（事先盖章，磋商后现场填报价格并递交）</w:t>
      </w:r>
    </w:p>
    <w:p>
      <w:pPr>
        <w:spacing w:line="360" w:lineRule="auto"/>
        <w:rPr>
          <w:rFonts w:ascii="仿宋" w:hAnsi="仿宋" w:eastAsia="仿宋" w:cs="仿宋"/>
          <w:sz w:val="24"/>
        </w:rPr>
      </w:pPr>
      <w:r>
        <w:rPr>
          <w:rFonts w:hint="eastAsia" w:ascii="仿宋" w:hAnsi="仿宋" w:eastAsia="仿宋" w:cs="仿宋"/>
          <w:sz w:val="24"/>
        </w:rPr>
        <w:t>项目名称：</w:t>
      </w:r>
    </w:p>
    <w:p>
      <w:pPr>
        <w:spacing w:line="360" w:lineRule="auto"/>
        <w:rPr>
          <w:rFonts w:ascii="仿宋" w:hAnsi="仿宋" w:eastAsia="仿宋" w:cs="仿宋"/>
          <w:sz w:val="24"/>
        </w:rPr>
      </w:pPr>
      <w:r>
        <w:rPr>
          <w:rFonts w:hint="eastAsia" w:ascii="仿宋" w:hAnsi="仿宋" w:eastAsia="仿宋" w:cs="仿宋"/>
          <w:sz w:val="24"/>
        </w:rPr>
        <w:t>项目编号：</w:t>
      </w:r>
    </w:p>
    <w:tbl>
      <w:tblPr>
        <w:tblStyle w:val="19"/>
        <w:tblW w:w="9294" w:type="dxa"/>
        <w:tblInd w:w="5" w:type="dxa"/>
        <w:tblLayout w:type="fixed"/>
        <w:tblCellMar>
          <w:top w:w="0" w:type="dxa"/>
          <w:left w:w="0" w:type="dxa"/>
          <w:bottom w:w="0" w:type="dxa"/>
          <w:right w:w="0" w:type="dxa"/>
        </w:tblCellMar>
      </w:tblPr>
      <w:tblGrid>
        <w:gridCol w:w="1094"/>
        <w:gridCol w:w="3106"/>
        <w:gridCol w:w="3320"/>
        <w:gridCol w:w="1774"/>
      </w:tblGrid>
      <w:tr>
        <w:tblPrEx>
          <w:tblCellMar>
            <w:top w:w="0" w:type="dxa"/>
            <w:left w:w="0" w:type="dxa"/>
            <w:bottom w:w="0" w:type="dxa"/>
            <w:right w:w="0" w:type="dxa"/>
          </w:tblCellMar>
        </w:tblPrEx>
        <w:trPr>
          <w:trHeight w:val="811" w:hRule="exact"/>
        </w:trPr>
        <w:tc>
          <w:tcPr>
            <w:tcW w:w="1094" w:type="dxa"/>
            <w:tcBorders>
              <w:top w:val="single" w:color="000000" w:sz="4" w:space="0"/>
              <w:left w:val="single" w:color="000000" w:sz="4" w:space="0"/>
              <w:bottom w:val="single" w:color="auto" w:sz="4" w:space="0"/>
              <w:right w:val="single" w:color="000000" w:sz="4" w:space="0"/>
            </w:tcBorders>
            <w:vAlign w:val="center"/>
          </w:tcPr>
          <w:p>
            <w:pPr>
              <w:pStyle w:val="2"/>
              <w:jc w:val="center"/>
              <w:rPr>
                <w:rFonts w:ascii="仿宋" w:hAnsi="仿宋" w:eastAsia="仿宋" w:cs="仿宋"/>
                <w:sz w:val="24"/>
              </w:rPr>
            </w:pPr>
            <w:r>
              <w:rPr>
                <w:rFonts w:hint="eastAsia" w:ascii="仿宋" w:hAnsi="仿宋" w:eastAsia="仿宋" w:cs="仿宋"/>
                <w:sz w:val="24"/>
              </w:rPr>
              <w:t>序号</w:t>
            </w:r>
          </w:p>
        </w:tc>
        <w:tc>
          <w:tcPr>
            <w:tcW w:w="3106" w:type="dxa"/>
            <w:tcBorders>
              <w:top w:val="single" w:color="000000" w:sz="4" w:space="0"/>
              <w:left w:val="single" w:color="000000" w:sz="4" w:space="0"/>
              <w:bottom w:val="single" w:color="auto" w:sz="4" w:space="0"/>
              <w:right w:val="single" w:color="000000" w:sz="4" w:space="0"/>
            </w:tcBorders>
            <w:vAlign w:val="center"/>
          </w:tcPr>
          <w:p>
            <w:pPr>
              <w:pStyle w:val="2"/>
              <w:jc w:val="center"/>
              <w:rPr>
                <w:rFonts w:ascii="仿宋" w:hAnsi="仿宋" w:eastAsia="仿宋" w:cs="仿宋"/>
                <w:sz w:val="24"/>
              </w:rPr>
            </w:pPr>
            <w:r>
              <w:rPr>
                <w:rFonts w:hint="eastAsia" w:ascii="仿宋" w:hAnsi="仿宋" w:eastAsia="仿宋" w:cs="仿宋"/>
                <w:sz w:val="24"/>
              </w:rPr>
              <w:t>项目名称</w:t>
            </w:r>
          </w:p>
        </w:tc>
        <w:tc>
          <w:tcPr>
            <w:tcW w:w="3320" w:type="dxa"/>
            <w:tcBorders>
              <w:top w:val="single" w:color="000000" w:sz="4" w:space="0"/>
              <w:left w:val="single" w:color="000000" w:sz="4" w:space="0"/>
              <w:bottom w:val="single" w:color="auto" w:sz="4" w:space="0"/>
              <w:right w:val="single" w:color="000000"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总价（元）</w:t>
            </w:r>
          </w:p>
        </w:tc>
        <w:tc>
          <w:tcPr>
            <w:tcW w:w="1774" w:type="dxa"/>
            <w:tcBorders>
              <w:top w:val="single" w:color="000000" w:sz="4" w:space="0"/>
              <w:left w:val="single" w:color="000000" w:sz="4" w:space="0"/>
              <w:bottom w:val="single" w:color="auto" w:sz="4" w:space="0"/>
              <w:right w:val="single" w:color="000000"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服务时间</w:t>
            </w:r>
          </w:p>
        </w:tc>
      </w:tr>
      <w:tr>
        <w:tblPrEx>
          <w:tblCellMar>
            <w:top w:w="0" w:type="dxa"/>
            <w:left w:w="0" w:type="dxa"/>
            <w:bottom w:w="0" w:type="dxa"/>
            <w:right w:w="0" w:type="dxa"/>
          </w:tblCellMar>
        </w:tblPrEx>
        <w:trPr>
          <w:trHeight w:val="1964" w:hRule="exact"/>
        </w:trPr>
        <w:tc>
          <w:tcPr>
            <w:tcW w:w="1094" w:type="dxa"/>
            <w:tcBorders>
              <w:top w:val="single" w:color="000000" w:sz="4" w:space="0"/>
              <w:left w:val="single" w:color="000000" w:sz="4" w:space="0"/>
              <w:bottom w:val="single" w:color="auto" w:sz="4" w:space="0"/>
              <w:right w:val="single" w:color="000000" w:sz="4" w:space="0"/>
            </w:tcBorders>
            <w:vAlign w:val="center"/>
          </w:tcPr>
          <w:p>
            <w:pPr>
              <w:pStyle w:val="2"/>
              <w:jc w:val="center"/>
              <w:rPr>
                <w:rFonts w:ascii="仿宋" w:hAnsi="仿宋" w:eastAsia="仿宋" w:cs="仿宋"/>
                <w:sz w:val="24"/>
              </w:rPr>
            </w:pPr>
            <w:r>
              <w:rPr>
                <w:rFonts w:hint="eastAsia" w:ascii="仿宋" w:hAnsi="仿宋" w:eastAsia="仿宋" w:cs="仿宋"/>
                <w:sz w:val="24"/>
              </w:rPr>
              <w:t>1</w:t>
            </w:r>
          </w:p>
        </w:tc>
        <w:tc>
          <w:tcPr>
            <w:tcW w:w="3106" w:type="dxa"/>
            <w:tcBorders>
              <w:top w:val="single" w:color="000000" w:sz="4" w:space="0"/>
              <w:left w:val="single" w:color="000000" w:sz="4" w:space="0"/>
              <w:bottom w:val="single" w:color="auto" w:sz="4" w:space="0"/>
              <w:right w:val="single" w:color="000000" w:sz="4" w:space="0"/>
            </w:tcBorders>
            <w:vAlign w:val="center"/>
          </w:tcPr>
          <w:p>
            <w:pPr>
              <w:pStyle w:val="2"/>
              <w:jc w:val="center"/>
              <w:rPr>
                <w:rFonts w:ascii="仿宋" w:hAnsi="仿宋" w:eastAsia="仿宋" w:cs="仿宋"/>
                <w:sz w:val="24"/>
              </w:rPr>
            </w:pPr>
          </w:p>
        </w:tc>
        <w:tc>
          <w:tcPr>
            <w:tcW w:w="3320" w:type="dxa"/>
            <w:tcBorders>
              <w:top w:val="single" w:color="000000" w:sz="4" w:space="0"/>
              <w:left w:val="single" w:color="000000" w:sz="4" w:space="0"/>
              <w:bottom w:val="single" w:color="auto" w:sz="4" w:space="0"/>
              <w:right w:val="single" w:color="000000" w:sz="4" w:space="0"/>
            </w:tcBorders>
            <w:vAlign w:val="center"/>
          </w:tcPr>
          <w:p>
            <w:pPr>
              <w:snapToGrid w:val="0"/>
              <w:jc w:val="center"/>
              <w:rPr>
                <w:rFonts w:ascii="仿宋" w:hAnsi="仿宋" w:eastAsia="仿宋"/>
                <w:bCs/>
                <w:sz w:val="24"/>
              </w:rPr>
            </w:pPr>
          </w:p>
        </w:tc>
        <w:tc>
          <w:tcPr>
            <w:tcW w:w="1774" w:type="dxa"/>
            <w:tcBorders>
              <w:top w:val="single" w:color="000000" w:sz="4" w:space="0"/>
              <w:left w:val="single" w:color="000000" w:sz="4" w:space="0"/>
              <w:bottom w:val="single" w:color="auto" w:sz="4" w:space="0"/>
              <w:right w:val="single" w:color="000000" w:sz="4" w:space="0"/>
            </w:tcBorders>
            <w:vAlign w:val="center"/>
          </w:tcPr>
          <w:p>
            <w:pPr>
              <w:snapToGrid w:val="0"/>
              <w:jc w:val="center"/>
              <w:rPr>
                <w:rFonts w:ascii="仿宋" w:hAnsi="仿宋" w:eastAsia="仿宋"/>
                <w:bCs/>
                <w:sz w:val="24"/>
              </w:rPr>
            </w:pPr>
          </w:p>
        </w:tc>
      </w:tr>
    </w:tbl>
    <w:p/>
    <w:p>
      <w:pPr>
        <w:pStyle w:val="2"/>
        <w:spacing w:after="0" w:line="288" w:lineRule="auto"/>
        <w:rPr>
          <w:rFonts w:ascii="仿宋" w:hAnsi="仿宋" w:eastAsia="仿宋" w:cs="仿宋"/>
          <w:sz w:val="21"/>
          <w:szCs w:val="21"/>
        </w:rPr>
      </w:pPr>
      <w:r>
        <w:rPr>
          <w:rFonts w:hint="eastAsia" w:ascii="仿宋" w:hAnsi="仿宋" w:eastAsia="仿宋" w:cs="仿宋"/>
          <w:sz w:val="21"/>
          <w:szCs w:val="21"/>
        </w:rPr>
        <w:t xml:space="preserve">注： 1、供应商的报价是供应商响应采购项目要求的全部服务内容及服务要求的价格体现，包括供应商完成本项目所需的一切费用； </w:t>
      </w:r>
    </w:p>
    <w:p>
      <w:pPr>
        <w:pStyle w:val="2"/>
        <w:spacing w:after="0" w:line="288" w:lineRule="auto"/>
        <w:rPr>
          <w:rFonts w:ascii="仿宋" w:hAnsi="仿宋" w:eastAsia="仿宋" w:cs="仿宋"/>
          <w:sz w:val="21"/>
          <w:szCs w:val="21"/>
        </w:rPr>
      </w:pPr>
      <w:r>
        <w:rPr>
          <w:rFonts w:hint="eastAsia" w:ascii="仿宋" w:hAnsi="仿宋" w:eastAsia="仿宋" w:cs="仿宋"/>
          <w:sz w:val="21"/>
          <w:szCs w:val="21"/>
        </w:rPr>
        <w:t>2、“最终报价函”为多页的，每页均需由法定代表人或授权代表签字并盖供应商公章。</w:t>
      </w:r>
    </w:p>
    <w:p>
      <w:pPr>
        <w:spacing w:beforeLines="50" w:line="360" w:lineRule="auto"/>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XXXX</w:t>
      </w:r>
      <w:r>
        <w:rPr>
          <w:rFonts w:hint="eastAsia" w:ascii="仿宋" w:hAnsi="仿宋" w:eastAsia="仿宋" w:cs="仿宋"/>
          <w:sz w:val="24"/>
        </w:rPr>
        <w:t>（盖单位公章）</w:t>
      </w:r>
    </w:p>
    <w:p>
      <w:pPr>
        <w:spacing w:line="360" w:lineRule="auto"/>
        <w:rPr>
          <w:rFonts w:ascii="仿宋" w:hAnsi="仿宋" w:eastAsia="仿宋" w:cs="仿宋"/>
          <w:sz w:val="24"/>
        </w:rPr>
      </w:pPr>
      <w:r>
        <w:rPr>
          <w:rFonts w:hint="eastAsia" w:ascii="仿宋" w:hAnsi="仿宋" w:eastAsia="仿宋" w:cs="仿宋"/>
          <w:sz w:val="24"/>
        </w:rPr>
        <w:t>法定责任人或授权代表（签字）：</w:t>
      </w:r>
      <w:r>
        <w:rPr>
          <w:rFonts w:hint="eastAsia" w:ascii="仿宋" w:hAnsi="仿宋" w:eastAsia="仿宋" w:cs="仿宋"/>
          <w:sz w:val="24"/>
          <w:u w:val="single"/>
        </w:rPr>
        <w:t>XXX</w:t>
      </w:r>
    </w:p>
    <w:p>
      <w:pPr>
        <w:spacing w:line="360" w:lineRule="auto"/>
        <w:rPr>
          <w:rFonts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XXX</w:t>
      </w:r>
      <w:r>
        <w:rPr>
          <w:rFonts w:hint="eastAsia" w:ascii="仿宋" w:hAnsi="仿宋" w:eastAsia="仿宋" w:cs="仿宋"/>
          <w:sz w:val="24"/>
        </w:rPr>
        <w:t>年</w:t>
      </w:r>
      <w:r>
        <w:rPr>
          <w:rFonts w:hint="eastAsia" w:ascii="仿宋" w:hAnsi="仿宋" w:eastAsia="仿宋" w:cs="仿宋"/>
          <w:sz w:val="24"/>
          <w:u w:val="single"/>
        </w:rPr>
        <w:t>XX</w:t>
      </w:r>
      <w:r>
        <w:rPr>
          <w:rFonts w:hint="eastAsia" w:ascii="仿宋" w:hAnsi="仿宋" w:eastAsia="仿宋" w:cs="仿宋"/>
          <w:sz w:val="24"/>
        </w:rPr>
        <w:t>月</w:t>
      </w:r>
      <w:r>
        <w:rPr>
          <w:rFonts w:hint="eastAsia" w:ascii="仿宋" w:hAnsi="仿宋" w:eastAsia="仿宋" w:cs="仿宋"/>
          <w:sz w:val="24"/>
          <w:u w:val="single"/>
        </w:rPr>
        <w:t>XX</w:t>
      </w:r>
      <w:r>
        <w:rPr>
          <w:rFonts w:hint="eastAsia" w:ascii="仿宋" w:hAnsi="仿宋" w:eastAsia="仿宋" w:cs="仿宋"/>
          <w:sz w:val="24"/>
        </w:rPr>
        <w:t>日</w:t>
      </w:r>
    </w:p>
    <w:p>
      <w:pPr>
        <w:pStyle w:val="47"/>
        <w:rPr>
          <w:rFonts w:ascii="仿宋" w:hAnsi="仿宋" w:eastAsia="仿宋" w:cs="仿宋"/>
          <w:color w:val="auto"/>
          <w:szCs w:val="24"/>
        </w:rPr>
      </w:pPr>
    </w:p>
    <w:p>
      <w:pPr>
        <w:pStyle w:val="3"/>
        <w:snapToGrid w:val="0"/>
        <w:spacing w:beforeLines="150" w:afterLines="100" w:line="240" w:lineRule="auto"/>
        <w:jc w:val="center"/>
        <w:rPr>
          <w:rFonts w:ascii="仿宋" w:hAnsi="仿宋" w:eastAsia="仿宋" w:cs="仿宋"/>
        </w:rPr>
        <w:sectPr>
          <w:pgSz w:w="11900" w:h="16840"/>
          <w:pgMar w:top="1371" w:right="1304" w:bottom="1493" w:left="1304" w:header="850" w:footer="850" w:gutter="0"/>
          <w:cols w:space="720" w:num="1"/>
          <w:docGrid w:linePitch="360" w:charSpace="0"/>
        </w:sectPr>
      </w:pPr>
    </w:p>
    <w:p>
      <w:pPr>
        <w:pStyle w:val="3"/>
        <w:snapToGrid w:val="0"/>
        <w:spacing w:beforeLines="150" w:afterLines="100" w:line="240" w:lineRule="auto"/>
        <w:jc w:val="center"/>
        <w:rPr>
          <w:rFonts w:ascii="仿宋" w:hAnsi="仿宋" w:eastAsia="仿宋" w:cs="仿宋"/>
          <w:sz w:val="32"/>
          <w:szCs w:val="32"/>
        </w:rPr>
      </w:pPr>
      <w:bookmarkStart w:id="179" w:name="_Toc9728"/>
      <w:bookmarkStart w:id="180" w:name="_Toc7495"/>
      <w:bookmarkStart w:id="181" w:name="_Toc11808"/>
      <w:bookmarkStart w:id="182" w:name="_Toc5581"/>
      <w:bookmarkStart w:id="183" w:name="_Toc1751"/>
      <w:r>
        <w:rPr>
          <w:rFonts w:hint="eastAsia" w:ascii="仿宋" w:hAnsi="仿宋" w:eastAsia="仿宋" w:cs="仿宋"/>
          <w:sz w:val="32"/>
          <w:szCs w:val="32"/>
        </w:rPr>
        <w:t>第八章  评审方法</w:t>
      </w:r>
      <w:bookmarkEnd w:id="179"/>
      <w:bookmarkEnd w:id="180"/>
      <w:bookmarkEnd w:id="181"/>
      <w:bookmarkEnd w:id="182"/>
      <w:bookmarkEnd w:id="183"/>
    </w:p>
    <w:p>
      <w:pPr>
        <w:pStyle w:val="61"/>
        <w:snapToGrid w:val="0"/>
        <w:spacing w:beforeLines="50" w:afterLines="50"/>
        <w:ind w:firstLine="482"/>
        <w:rPr>
          <w:rFonts w:ascii="仿宋" w:hAnsi="仿宋" w:eastAsia="仿宋" w:cs="仿宋"/>
          <w:b/>
          <w:bCs/>
        </w:rPr>
      </w:pPr>
      <w:bookmarkStart w:id="184" w:name="_Toc209847065"/>
      <w:bookmarkStart w:id="185" w:name="_Toc101174146"/>
      <w:bookmarkStart w:id="186" w:name="_Toc101250640"/>
      <w:bookmarkStart w:id="187" w:name="_Toc430773924"/>
      <w:bookmarkStart w:id="188" w:name="_Toc101338358"/>
      <w:r>
        <w:rPr>
          <w:rFonts w:hint="eastAsia" w:ascii="仿宋" w:hAnsi="仿宋" w:eastAsia="仿宋" w:cs="仿宋"/>
          <w:b/>
          <w:bCs/>
        </w:rPr>
        <w:t>1.总则</w:t>
      </w:r>
    </w:p>
    <w:p>
      <w:pPr>
        <w:pStyle w:val="61"/>
        <w:ind w:firstLine="480"/>
        <w:rPr>
          <w:rFonts w:ascii="仿宋" w:hAnsi="仿宋" w:eastAsia="仿宋" w:cs="仿宋"/>
        </w:rPr>
      </w:pPr>
      <w:r>
        <w:rPr>
          <w:rFonts w:hint="eastAsia" w:ascii="仿宋" w:hAnsi="仿宋" w:eastAsia="仿宋" w:cs="仿宋"/>
        </w:rPr>
        <w:t>1.1 根据《中华人民共和国政府采购法》、《中华人民共和国政府采购法实施条例》、《政府采购竞争性磋商采购方式管理暂行办法》等法律制度，结合本采购项目特点制定本磋商方法。</w:t>
      </w:r>
    </w:p>
    <w:p>
      <w:pPr>
        <w:pStyle w:val="61"/>
        <w:ind w:firstLine="480"/>
        <w:rPr>
          <w:rFonts w:ascii="仿宋" w:hAnsi="仿宋" w:eastAsia="仿宋" w:cs="仿宋"/>
        </w:rPr>
      </w:pPr>
      <w:r>
        <w:rPr>
          <w:rFonts w:hint="eastAsia" w:ascii="仿宋" w:hAnsi="仿宋" w:eastAsia="仿宋" w:cs="仿宋"/>
        </w:rPr>
        <w:t>1.2 磋商工作由采购代理机构负责组织，具体磋商由采购代理机构依法组建的磋商小组负责。</w:t>
      </w:r>
    </w:p>
    <w:p>
      <w:pPr>
        <w:pStyle w:val="61"/>
        <w:ind w:firstLine="480"/>
        <w:rPr>
          <w:rFonts w:ascii="仿宋" w:hAnsi="仿宋" w:eastAsia="仿宋" w:cs="仿宋"/>
        </w:rPr>
      </w:pPr>
      <w:r>
        <w:rPr>
          <w:rFonts w:hint="eastAsia" w:ascii="仿宋" w:hAnsi="仿宋" w:eastAsia="仿宋" w:cs="仿宋"/>
        </w:rPr>
        <w:t>1.3 磋商工作应遵循公平、公正、科学及择优的原则，并以相同的磋商程序和标准对待所有的供应商。</w:t>
      </w:r>
    </w:p>
    <w:p>
      <w:pPr>
        <w:pStyle w:val="61"/>
        <w:ind w:firstLine="480"/>
        <w:rPr>
          <w:rFonts w:ascii="仿宋" w:hAnsi="仿宋" w:eastAsia="仿宋" w:cs="仿宋"/>
        </w:rPr>
      </w:pPr>
      <w:r>
        <w:rPr>
          <w:rFonts w:hint="eastAsia" w:ascii="仿宋" w:hAnsi="仿宋" w:eastAsia="仿宋" w:cs="仿宋"/>
        </w:rPr>
        <w:t>1.4 磋商小组按照磋商文件规定的磋商程序、评分方法和标准进行评审，并独立履行下列职责：</w:t>
      </w:r>
    </w:p>
    <w:p>
      <w:pPr>
        <w:pStyle w:val="61"/>
        <w:ind w:firstLine="480"/>
        <w:rPr>
          <w:rFonts w:ascii="仿宋" w:hAnsi="仿宋" w:eastAsia="仿宋" w:cs="仿宋"/>
        </w:rPr>
      </w:pPr>
      <w:r>
        <w:rPr>
          <w:rFonts w:hint="eastAsia" w:ascii="仿宋" w:hAnsi="仿宋" w:eastAsia="仿宋" w:cs="仿宋"/>
        </w:rPr>
        <w:t>（一）熟悉和理解磋商文件，确定磋商文件内容是否违反国家有关强制性规定或者磋商文件存在歧义、重大缺陷，根据需要书面要求采购人、采购代理机构对磋商文件作出解释；</w:t>
      </w:r>
    </w:p>
    <w:p>
      <w:pPr>
        <w:pStyle w:val="61"/>
        <w:ind w:firstLine="480"/>
        <w:rPr>
          <w:rFonts w:ascii="仿宋" w:hAnsi="仿宋" w:eastAsia="仿宋" w:cs="仿宋"/>
        </w:rPr>
      </w:pPr>
      <w:r>
        <w:rPr>
          <w:rFonts w:hint="eastAsia" w:ascii="仿宋" w:hAnsi="仿宋" w:eastAsia="仿宋" w:cs="仿宋"/>
        </w:rPr>
        <w:t>（二）审查供应商响应文件是否满足磋商文件要求，并作出公正评价；</w:t>
      </w:r>
    </w:p>
    <w:p>
      <w:pPr>
        <w:pStyle w:val="61"/>
        <w:ind w:firstLine="480"/>
        <w:rPr>
          <w:rFonts w:ascii="仿宋" w:hAnsi="仿宋" w:eastAsia="仿宋" w:cs="仿宋"/>
        </w:rPr>
      </w:pPr>
      <w:r>
        <w:rPr>
          <w:rFonts w:hint="eastAsia" w:ascii="仿宋" w:hAnsi="仿宋" w:eastAsia="仿宋" w:cs="仿宋"/>
        </w:rPr>
        <w:t>（三）根据需要要求供应商对响应文件中含义不明确、同类问题表述不一致或者有明显文字和计算错误的内容等作出必要的澄清、说明或者更正；</w:t>
      </w:r>
    </w:p>
    <w:p>
      <w:pPr>
        <w:pStyle w:val="61"/>
        <w:ind w:firstLine="480"/>
        <w:rPr>
          <w:rFonts w:ascii="仿宋" w:hAnsi="仿宋" w:eastAsia="仿宋" w:cs="仿宋"/>
        </w:rPr>
      </w:pPr>
      <w:r>
        <w:rPr>
          <w:rFonts w:hint="eastAsia" w:ascii="仿宋" w:hAnsi="仿宋" w:eastAsia="仿宋" w:cs="仿宋"/>
        </w:rPr>
        <w:t>（四）推荐成交供应商，或者受采购人委托确定成交供应商；</w:t>
      </w:r>
    </w:p>
    <w:p>
      <w:pPr>
        <w:pStyle w:val="61"/>
        <w:ind w:firstLine="480"/>
        <w:rPr>
          <w:rFonts w:ascii="仿宋" w:hAnsi="仿宋" w:eastAsia="仿宋" w:cs="仿宋"/>
        </w:rPr>
      </w:pPr>
      <w:r>
        <w:rPr>
          <w:rFonts w:hint="eastAsia" w:ascii="仿宋" w:hAnsi="仿宋" w:eastAsia="仿宋" w:cs="仿宋"/>
        </w:rPr>
        <w:t>（五）起草评审报告并进行签署；</w:t>
      </w:r>
    </w:p>
    <w:p>
      <w:pPr>
        <w:pStyle w:val="61"/>
        <w:ind w:firstLine="480"/>
        <w:rPr>
          <w:rFonts w:ascii="仿宋" w:hAnsi="仿宋" w:eastAsia="仿宋" w:cs="仿宋"/>
        </w:rPr>
      </w:pPr>
      <w:r>
        <w:rPr>
          <w:rFonts w:hint="eastAsia" w:ascii="仿宋" w:hAnsi="仿宋" w:eastAsia="仿宋" w:cs="仿宋"/>
        </w:rPr>
        <w:t>（六）向采购人/采购代理机构、财政部门或者其他监督部门报告非法干预评审工作的行为；</w:t>
      </w:r>
    </w:p>
    <w:p>
      <w:pPr>
        <w:pStyle w:val="61"/>
        <w:ind w:firstLine="480"/>
        <w:rPr>
          <w:rFonts w:ascii="仿宋" w:hAnsi="仿宋" w:eastAsia="仿宋" w:cs="仿宋"/>
        </w:rPr>
      </w:pPr>
      <w:r>
        <w:rPr>
          <w:rFonts w:hint="eastAsia" w:ascii="仿宋" w:hAnsi="仿宋" w:eastAsia="仿宋" w:cs="仿宋"/>
        </w:rPr>
        <w:t>（七）法律、法规和规章规定的其他职责。</w:t>
      </w:r>
    </w:p>
    <w:p>
      <w:pPr>
        <w:pStyle w:val="61"/>
        <w:ind w:firstLine="480"/>
        <w:rPr>
          <w:rFonts w:ascii="仿宋" w:hAnsi="仿宋" w:eastAsia="仿宋" w:cs="仿宋"/>
        </w:rPr>
      </w:pPr>
      <w:r>
        <w:rPr>
          <w:rFonts w:hint="eastAsia" w:ascii="仿宋" w:hAnsi="仿宋" w:eastAsia="仿宋" w:cs="仿宋"/>
        </w:rPr>
        <w:t>1.5 （实质性要求）磋商过程独立、保密。供应商非法干预磋商过程的，其响应文件作无效处理。</w:t>
      </w:r>
    </w:p>
    <w:p>
      <w:pPr>
        <w:pStyle w:val="61"/>
        <w:ind w:firstLine="480"/>
        <w:rPr>
          <w:rFonts w:ascii="仿宋" w:hAnsi="仿宋" w:eastAsia="仿宋" w:cs="仿宋"/>
        </w:rPr>
      </w:pPr>
      <w:r>
        <w:rPr>
          <w:rFonts w:hint="eastAsia" w:ascii="仿宋" w:hAnsi="仿宋" w:eastAsia="仿宋" w:cs="仿宋"/>
        </w:rPr>
        <w:t>1.6 评审办法：综合评分法</w:t>
      </w:r>
    </w:p>
    <w:p>
      <w:pPr>
        <w:pStyle w:val="61"/>
        <w:snapToGrid w:val="0"/>
        <w:spacing w:beforeLines="50" w:afterLines="50"/>
        <w:ind w:firstLine="482"/>
        <w:rPr>
          <w:rFonts w:ascii="仿宋" w:hAnsi="仿宋" w:eastAsia="仿宋" w:cs="仿宋"/>
          <w:b/>
          <w:bCs/>
        </w:rPr>
      </w:pPr>
      <w:r>
        <w:rPr>
          <w:rFonts w:hint="eastAsia" w:ascii="仿宋" w:hAnsi="仿宋" w:eastAsia="仿宋" w:cs="仿宋"/>
          <w:b/>
          <w:bCs/>
        </w:rPr>
        <w:t>2.磋商程序</w:t>
      </w:r>
    </w:p>
    <w:p>
      <w:pPr>
        <w:pStyle w:val="61"/>
        <w:ind w:firstLine="480"/>
        <w:rPr>
          <w:rFonts w:ascii="仿宋" w:hAnsi="仿宋" w:eastAsia="仿宋" w:cs="仿宋"/>
        </w:rPr>
      </w:pPr>
      <w:r>
        <w:rPr>
          <w:rFonts w:hint="eastAsia" w:ascii="仿宋" w:hAnsi="仿宋" w:eastAsia="仿宋" w:cs="仿宋"/>
        </w:rPr>
        <w:t>2.1审查磋商文件和停止评审。</w:t>
      </w:r>
    </w:p>
    <w:p>
      <w:pPr>
        <w:pStyle w:val="61"/>
        <w:ind w:firstLine="480"/>
        <w:rPr>
          <w:rFonts w:ascii="仿宋" w:hAnsi="仿宋" w:eastAsia="仿宋" w:cs="仿宋"/>
        </w:rPr>
      </w:pPr>
      <w:r>
        <w:rPr>
          <w:rFonts w:hint="eastAsia" w:ascii="仿宋" w:hAnsi="仿宋" w:eastAsia="仿宋" w:cs="仿宋"/>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61"/>
        <w:ind w:firstLine="480"/>
        <w:rPr>
          <w:rFonts w:ascii="仿宋" w:hAnsi="仿宋" w:eastAsia="仿宋" w:cs="仿宋"/>
        </w:rPr>
      </w:pPr>
      <w:r>
        <w:rPr>
          <w:rFonts w:hint="eastAsia" w:ascii="仿宋" w:hAnsi="仿宋" w:eastAsia="仿宋" w:cs="仿宋"/>
        </w:rPr>
        <w:t>2.1.2 本磋商文件有下列情形之一的，磋商小组应当停止评审：</w:t>
      </w:r>
    </w:p>
    <w:p>
      <w:pPr>
        <w:pStyle w:val="61"/>
        <w:ind w:firstLine="480"/>
        <w:rPr>
          <w:rFonts w:ascii="仿宋" w:hAnsi="仿宋" w:eastAsia="仿宋" w:cs="仿宋"/>
        </w:rPr>
      </w:pPr>
      <w:r>
        <w:rPr>
          <w:rFonts w:hint="eastAsia" w:ascii="仿宋" w:hAnsi="仿宋" w:eastAsia="仿宋" w:cs="仿宋"/>
        </w:rPr>
        <w:t>（1）磋商文件的规定存在歧义、重大缺陷的；</w:t>
      </w:r>
    </w:p>
    <w:p>
      <w:pPr>
        <w:pStyle w:val="61"/>
        <w:ind w:firstLine="480"/>
        <w:rPr>
          <w:rFonts w:ascii="仿宋" w:hAnsi="仿宋" w:eastAsia="仿宋" w:cs="仿宋"/>
        </w:rPr>
      </w:pPr>
      <w:r>
        <w:rPr>
          <w:rFonts w:hint="eastAsia" w:ascii="仿宋" w:hAnsi="仿宋" w:eastAsia="仿宋" w:cs="仿宋"/>
        </w:rPr>
        <w:t>（2）磋商文件明显以不合理条件对供应商实行差别待遇或者歧视待遇的；</w:t>
      </w:r>
    </w:p>
    <w:p>
      <w:pPr>
        <w:pStyle w:val="61"/>
        <w:ind w:firstLine="480"/>
        <w:rPr>
          <w:rFonts w:ascii="仿宋" w:hAnsi="仿宋" w:eastAsia="仿宋" w:cs="仿宋"/>
        </w:rPr>
      </w:pPr>
      <w:r>
        <w:rPr>
          <w:rFonts w:hint="eastAsia" w:ascii="仿宋" w:hAnsi="仿宋" w:eastAsia="仿宋" w:cs="仿宋"/>
        </w:rPr>
        <w:t>（3）采购项目属于国家规定的优先、强制采购范围，但是磋商文件未依法体现优先、强制采购相关规定的；</w:t>
      </w:r>
    </w:p>
    <w:p>
      <w:pPr>
        <w:pStyle w:val="61"/>
        <w:ind w:firstLine="480"/>
        <w:rPr>
          <w:rFonts w:ascii="仿宋" w:hAnsi="仿宋" w:eastAsia="仿宋" w:cs="仿宋"/>
        </w:rPr>
      </w:pPr>
      <w:r>
        <w:rPr>
          <w:rFonts w:hint="eastAsia" w:ascii="仿宋" w:hAnsi="仿宋" w:eastAsia="仿宋" w:cs="仿宋"/>
        </w:rPr>
        <w:t>（4）采购项目属于政府采购促进中小企业发展的范围，但是磋商文件未依法体现促进中小企业发展相关规定的；</w:t>
      </w:r>
    </w:p>
    <w:p>
      <w:pPr>
        <w:pStyle w:val="61"/>
        <w:ind w:firstLine="480"/>
        <w:rPr>
          <w:rFonts w:ascii="仿宋" w:hAnsi="仿宋" w:eastAsia="仿宋" w:cs="仿宋"/>
        </w:rPr>
      </w:pPr>
      <w:r>
        <w:rPr>
          <w:rFonts w:hint="eastAsia" w:ascii="仿宋" w:hAnsi="仿宋" w:eastAsia="仿宋" w:cs="仿宋"/>
        </w:rPr>
        <w:t>（5）磋商文件将供应商的资格条件列为评分因素的；</w:t>
      </w:r>
    </w:p>
    <w:p>
      <w:pPr>
        <w:pStyle w:val="61"/>
        <w:ind w:firstLine="480"/>
        <w:rPr>
          <w:rFonts w:ascii="仿宋" w:hAnsi="仿宋" w:eastAsia="仿宋" w:cs="仿宋"/>
        </w:rPr>
      </w:pPr>
      <w:r>
        <w:rPr>
          <w:rFonts w:hint="eastAsia" w:ascii="仿宋" w:hAnsi="仿宋" w:eastAsia="仿宋" w:cs="仿宋"/>
        </w:rPr>
        <w:t>（6）磋商文件载明的成交原则不合法的；</w:t>
      </w:r>
    </w:p>
    <w:p>
      <w:pPr>
        <w:pStyle w:val="61"/>
        <w:ind w:firstLine="480"/>
        <w:rPr>
          <w:rFonts w:ascii="仿宋" w:hAnsi="仿宋" w:eastAsia="仿宋" w:cs="仿宋"/>
        </w:rPr>
      </w:pPr>
      <w:r>
        <w:rPr>
          <w:rFonts w:hint="eastAsia" w:ascii="仿宋" w:hAnsi="仿宋" w:eastAsia="仿宋" w:cs="仿宋"/>
        </w:rPr>
        <w:t>（7）磋商文件有违反国家其他有关强制性规定的情形。</w:t>
      </w:r>
    </w:p>
    <w:p>
      <w:pPr>
        <w:pStyle w:val="61"/>
        <w:ind w:firstLine="480"/>
        <w:rPr>
          <w:rFonts w:ascii="仿宋" w:hAnsi="仿宋" w:eastAsia="仿宋" w:cs="仿宋"/>
        </w:rPr>
      </w:pPr>
      <w:r>
        <w:rPr>
          <w:rFonts w:hint="eastAsia" w:ascii="仿宋" w:hAnsi="仿宋" w:eastAsia="仿宋" w:cs="仿宋"/>
        </w:rPr>
        <w:t>2.1.3 出现本条2.1.2规定应当停止评审情形的，磋商小组应当向采购人书面说明情况。除本条规定的情形外，磋商小组不得以任何方式和理由停止评审。</w:t>
      </w:r>
    </w:p>
    <w:p>
      <w:pPr>
        <w:pStyle w:val="61"/>
        <w:ind w:firstLine="480"/>
        <w:rPr>
          <w:rFonts w:ascii="仿宋" w:hAnsi="仿宋" w:eastAsia="仿宋" w:cs="仿宋"/>
        </w:rPr>
      </w:pPr>
      <w:r>
        <w:rPr>
          <w:rFonts w:hint="eastAsia" w:ascii="仿宋" w:hAnsi="仿宋" w:eastAsia="仿宋" w:cs="仿宋"/>
        </w:rPr>
        <w:t>2.2资格性审查。</w:t>
      </w:r>
    </w:p>
    <w:p>
      <w:pPr>
        <w:pStyle w:val="61"/>
        <w:ind w:firstLine="480"/>
        <w:rPr>
          <w:rFonts w:ascii="仿宋" w:hAnsi="仿宋" w:eastAsia="仿宋" w:cs="仿宋"/>
        </w:rPr>
      </w:pPr>
      <w:r>
        <w:rPr>
          <w:rFonts w:hint="eastAsia" w:ascii="仿宋" w:hAnsi="仿宋" w:eastAsia="仿宋" w:cs="仿宋"/>
        </w:rPr>
        <w:t>2.2.1本项目由磋商小组进行资格性检查。</w:t>
      </w:r>
    </w:p>
    <w:p>
      <w:pPr>
        <w:pStyle w:val="61"/>
        <w:ind w:firstLine="480"/>
        <w:rPr>
          <w:rFonts w:ascii="仿宋" w:hAnsi="仿宋" w:eastAsia="仿宋" w:cs="仿宋"/>
        </w:rPr>
      </w:pPr>
      <w:r>
        <w:rPr>
          <w:rFonts w:hint="eastAsia" w:ascii="仿宋" w:hAnsi="仿宋" w:eastAsia="仿宋" w:cs="仿宋"/>
        </w:rPr>
        <w:t>磋商小组应依据法律法规和磋商文件的规定，对响应文件是否按照规定要求提供资格性证明材料、是否属于禁止参加磋商的供应商等进行审查，以确定供应商是否具备磋商资格。</w:t>
      </w:r>
    </w:p>
    <w:p>
      <w:pPr>
        <w:pStyle w:val="61"/>
        <w:ind w:firstLine="480"/>
        <w:rPr>
          <w:rFonts w:ascii="仿宋" w:hAnsi="仿宋" w:eastAsia="仿宋" w:cs="仿宋"/>
        </w:rPr>
      </w:pPr>
      <w:r>
        <w:rPr>
          <w:rFonts w:hint="eastAsia" w:ascii="仿宋" w:hAnsi="仿宋" w:eastAsia="仿宋" w:cs="仿宋"/>
        </w:rPr>
        <w:t>2.2.2资格性审查结束后，磋商小组应当出具资格性审查报告，没有通过资格审查的供应商，磋商小组应当在资格审查报告中说明原因。</w:t>
      </w:r>
    </w:p>
    <w:p>
      <w:pPr>
        <w:pStyle w:val="61"/>
        <w:snapToGrid w:val="0"/>
        <w:ind w:firstLine="480"/>
        <w:rPr>
          <w:rFonts w:ascii="仿宋" w:hAnsi="仿宋" w:eastAsia="仿宋" w:cs="仿宋"/>
        </w:rPr>
      </w:pPr>
      <w:r>
        <w:rPr>
          <w:rFonts w:hint="eastAsia" w:ascii="仿宋" w:hAnsi="仿宋" w:eastAsia="仿宋" w:cs="仿宋"/>
        </w:rPr>
        <w:t>2.2.3采购人或者采购代理机构宣布未通过资格性审查的供应商名单时，应当告知供应商未通过审查的原因。</w:t>
      </w:r>
    </w:p>
    <w:p>
      <w:pPr>
        <w:pStyle w:val="61"/>
        <w:ind w:firstLine="480"/>
        <w:rPr>
          <w:rFonts w:ascii="仿宋" w:hAnsi="仿宋" w:eastAsia="仿宋" w:cs="仿宋"/>
        </w:rPr>
      </w:pPr>
      <w:bookmarkStart w:id="189" w:name="_Toc27186"/>
      <w:r>
        <w:rPr>
          <w:rFonts w:hint="eastAsia" w:ascii="仿宋" w:hAnsi="仿宋" w:eastAsia="仿宋" w:cs="仿宋"/>
        </w:rPr>
        <w:t>2.3 通过资格性审查的供应商不足3家的（本章2.3.1的情况除外），终止本次采购活动，并发布终止采购活动公告。</w:t>
      </w:r>
      <w:bookmarkEnd w:id="189"/>
    </w:p>
    <w:p>
      <w:pPr>
        <w:snapToGrid w:val="0"/>
        <w:spacing w:line="360" w:lineRule="auto"/>
        <w:ind w:firstLine="480" w:firstLineChars="200"/>
        <w:rPr>
          <w:rFonts w:ascii="仿宋" w:hAnsi="仿宋" w:eastAsia="仿宋" w:cs="仿宋"/>
          <w:kern w:val="2"/>
          <w:sz w:val="24"/>
          <w:szCs w:val="24"/>
        </w:rPr>
      </w:pPr>
      <w:r>
        <w:rPr>
          <w:rFonts w:hint="eastAsia" w:ascii="仿宋" w:hAnsi="仿宋" w:eastAsia="仿宋" w:cs="仿宋"/>
          <w:kern w:val="2"/>
          <w:sz w:val="24"/>
          <w:szCs w:val="24"/>
        </w:rPr>
        <w:t>2.3.1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p>
    <w:p>
      <w:pPr>
        <w:pStyle w:val="61"/>
        <w:snapToGrid w:val="0"/>
        <w:ind w:firstLine="480"/>
        <w:rPr>
          <w:rFonts w:ascii="仿宋" w:hAnsi="仿宋" w:eastAsia="仿宋" w:cs="仿宋"/>
        </w:rPr>
      </w:pPr>
      <w:r>
        <w:rPr>
          <w:rFonts w:hint="eastAsia" w:ascii="仿宋" w:hAnsi="仿宋" w:eastAsia="仿宋" w:cs="仿宋"/>
        </w:rPr>
        <w:t>2.4磋商。</w:t>
      </w:r>
    </w:p>
    <w:p>
      <w:pPr>
        <w:pStyle w:val="61"/>
        <w:ind w:firstLine="480"/>
        <w:rPr>
          <w:rFonts w:ascii="仿宋" w:hAnsi="仿宋" w:eastAsia="仿宋" w:cs="仿宋"/>
        </w:rPr>
      </w:pPr>
      <w:r>
        <w:rPr>
          <w:rFonts w:hint="eastAsia" w:ascii="仿宋" w:hAnsi="仿宋" w:eastAsia="仿宋" w:cs="仿宋"/>
        </w:rPr>
        <w:t>2.4.1磋商小组所有成员集中与单一供应商分别进行不低于一轮的磋商，并给予所有参加磋商的供应商平等的磋商机会。磋商顺序以现场抽签的方式确定。磋商过程中，磋商小组可以根据磋商情况调整磋商轮次。</w:t>
      </w:r>
    </w:p>
    <w:p>
      <w:pPr>
        <w:pStyle w:val="61"/>
        <w:ind w:firstLine="480"/>
        <w:rPr>
          <w:rFonts w:ascii="仿宋" w:hAnsi="仿宋" w:eastAsia="仿宋" w:cs="仿宋"/>
        </w:rPr>
      </w:pPr>
      <w:r>
        <w:rPr>
          <w:rFonts w:hint="eastAsia" w:ascii="仿宋" w:hAnsi="仿宋" w:eastAsia="仿宋" w:cs="仿宋"/>
        </w:rPr>
        <w:t>2.4.2每轮磋商开始前，磋商小组应根据磋商文件的规定，并结合各供应商的响应文件拟定磋商内容。</w:t>
      </w:r>
    </w:p>
    <w:p>
      <w:pPr>
        <w:pStyle w:val="61"/>
        <w:ind w:firstLine="480"/>
        <w:rPr>
          <w:rFonts w:ascii="仿宋" w:hAnsi="仿宋" w:eastAsia="仿宋" w:cs="仿宋"/>
        </w:rPr>
      </w:pPr>
      <w:r>
        <w:rPr>
          <w:rFonts w:hint="eastAsia" w:ascii="仿宋" w:hAnsi="仿宋" w:eastAsia="仿宋" w:cs="仿宋"/>
        </w:rPr>
        <w:t>2.4.3在磋商过程中，磋商小组可以根据磋商文件和磋商情况实质性变动磋商文件的技术、服务要求以及合同草案条款，但不得变动磋商文件中的其他内容。实质性变动的内容，须经采购人代表书面确认。</w:t>
      </w:r>
    </w:p>
    <w:p>
      <w:pPr>
        <w:pStyle w:val="61"/>
        <w:ind w:firstLine="480"/>
        <w:rPr>
          <w:rFonts w:ascii="仿宋" w:hAnsi="仿宋" w:eastAsia="仿宋" w:cs="仿宋"/>
        </w:rPr>
      </w:pPr>
      <w:r>
        <w:rPr>
          <w:rFonts w:hint="eastAsia" w:ascii="仿宋" w:hAnsi="仿宋" w:eastAsia="仿宋" w:cs="仿宋"/>
        </w:rPr>
        <w:t>2.4.4对磋商文件作出的实质性变动是磋商文件的有效组成部分，磋商小组应当及时以书面形式同时通知所有参加磋商的供应商。</w:t>
      </w:r>
    </w:p>
    <w:p>
      <w:pPr>
        <w:pStyle w:val="61"/>
        <w:ind w:firstLine="480"/>
        <w:rPr>
          <w:rFonts w:ascii="仿宋" w:hAnsi="仿宋" w:eastAsia="仿宋" w:cs="仿宋"/>
        </w:rPr>
      </w:pPr>
      <w:r>
        <w:rPr>
          <w:rFonts w:hint="eastAsia" w:ascii="仿宋" w:hAnsi="仿宋" w:eastAsia="仿宋" w:cs="仿宋"/>
        </w:rPr>
        <w:t>2.4.5磋商过程中，磋商文件变动的，供应商应当按照磋商文件的变动情况和磋商小组的要求重新提交响应文件，并由其法定责任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pStyle w:val="61"/>
        <w:ind w:firstLine="480"/>
        <w:rPr>
          <w:rFonts w:ascii="仿宋" w:hAnsi="仿宋" w:eastAsia="仿宋" w:cs="仿宋"/>
        </w:rPr>
      </w:pPr>
      <w:r>
        <w:rPr>
          <w:rFonts w:hint="eastAsia" w:ascii="仿宋" w:hAnsi="仿宋" w:eastAsia="仿宋" w:cs="仿宋"/>
        </w:rPr>
        <w:t>2.4.6磋商过程中，磋商的任何一方不得透露与磋商有关的其他供应商的技术资料、价格和其他信息。</w:t>
      </w:r>
    </w:p>
    <w:p>
      <w:pPr>
        <w:pStyle w:val="61"/>
        <w:ind w:firstLine="480"/>
        <w:rPr>
          <w:rFonts w:ascii="仿宋" w:hAnsi="仿宋" w:eastAsia="仿宋" w:cs="仿宋"/>
        </w:rPr>
      </w:pPr>
      <w:r>
        <w:rPr>
          <w:rFonts w:hint="eastAsia" w:ascii="仿宋" w:hAnsi="仿宋" w:eastAsia="仿宋" w:cs="仿宋"/>
        </w:rPr>
        <w:t>2.4.7评审委员会与供应商磋商结束后，供应商响应文件仍未实质性响应磋商文件的，评审委员会应当对其响应文件按无效处理，并书面告知供应商，说明理由。磋商过程中，磋商小组发现或者知晓供应商存在违法、违纪行为的，磋商小组应当将该供应商响应文件作无效处理，不允许其提交最后报价。</w:t>
      </w:r>
    </w:p>
    <w:p>
      <w:pPr>
        <w:pStyle w:val="61"/>
        <w:ind w:firstLine="480"/>
        <w:rPr>
          <w:rFonts w:ascii="仿宋" w:hAnsi="仿宋" w:eastAsia="仿宋" w:cs="仿宋"/>
        </w:rPr>
      </w:pPr>
      <w:r>
        <w:rPr>
          <w:rFonts w:hint="eastAsia" w:ascii="仿宋" w:hAnsi="仿宋" w:eastAsia="仿宋" w:cs="仿宋"/>
        </w:rPr>
        <w:t>2.4.8磋商完成后，磋商小组应出具磋商情况记录表，磋商情况记录表需包含磋商内容、磋商意见、实质性变动内容等。</w:t>
      </w:r>
    </w:p>
    <w:p>
      <w:pPr>
        <w:pStyle w:val="61"/>
        <w:ind w:firstLine="480"/>
        <w:rPr>
          <w:rFonts w:ascii="仿宋" w:hAnsi="仿宋" w:eastAsia="仿宋" w:cs="仿宋"/>
        </w:rPr>
      </w:pPr>
      <w:r>
        <w:rPr>
          <w:rFonts w:hint="eastAsia" w:ascii="仿宋" w:hAnsi="仿宋" w:eastAsia="仿宋" w:cs="仿宋"/>
        </w:rPr>
        <w:t>2.5最后报价。</w:t>
      </w:r>
    </w:p>
    <w:p>
      <w:pPr>
        <w:pStyle w:val="61"/>
        <w:snapToGrid w:val="0"/>
        <w:ind w:firstLine="480"/>
        <w:rPr>
          <w:rFonts w:ascii="仿宋" w:hAnsi="仿宋" w:eastAsia="仿宋" w:cs="仿宋"/>
        </w:rPr>
      </w:pPr>
      <w:r>
        <w:rPr>
          <w:rFonts w:hint="eastAsia" w:ascii="仿宋" w:hAnsi="仿宋" w:eastAsia="仿宋" w:cs="仿宋"/>
        </w:rPr>
        <w:t>2.5.1磋商文件能够详细列明采购标的的技术、服务要求的，磋商结束后，磋商小组应当要求所有实质性响应的供应商在规定时间内提交最后报价，提交最后报价的供应商不得少于3家</w:t>
      </w:r>
      <w:r>
        <w:rPr>
          <w:rFonts w:hint="eastAsia" w:ascii="仿宋" w:hAnsi="仿宋" w:eastAsia="仿宋" w:cs="仿宋"/>
          <w:b/>
        </w:rPr>
        <w:t>（本章2.3.1和</w:t>
      </w:r>
      <w:r>
        <w:rPr>
          <w:rFonts w:hint="eastAsia" w:ascii="仿宋" w:hAnsi="仿宋" w:eastAsia="仿宋" w:cs="仿宋"/>
        </w:rPr>
        <w:t>2.5.2</w:t>
      </w:r>
      <w:r>
        <w:rPr>
          <w:rFonts w:hint="eastAsia" w:ascii="仿宋" w:hAnsi="仿宋" w:eastAsia="仿宋" w:cs="仿宋"/>
          <w:b/>
        </w:rPr>
        <w:t>的情况除外）</w:t>
      </w:r>
      <w:r>
        <w:rPr>
          <w:rFonts w:hint="eastAsia" w:ascii="仿宋" w:hAnsi="仿宋" w:eastAsia="仿宋" w:cs="仿宋"/>
        </w:rPr>
        <w:t>。或磋商文件不能详细列明采购标的的技术、服务要求，需经磋商由供应商提供最终设计方案或解决方案的，磋商结束后，磋商小组应当按照少数服从多数的原则投票推荐3家及以上</w:t>
      </w:r>
      <w:r>
        <w:rPr>
          <w:rFonts w:hint="eastAsia" w:ascii="仿宋" w:hAnsi="仿宋" w:eastAsia="仿宋" w:cs="仿宋"/>
          <w:b/>
        </w:rPr>
        <w:t>（本章2.3.1和</w:t>
      </w:r>
      <w:r>
        <w:rPr>
          <w:rFonts w:hint="eastAsia" w:ascii="仿宋" w:hAnsi="仿宋" w:eastAsia="仿宋" w:cs="仿宋"/>
        </w:rPr>
        <w:t>2.5.2</w:t>
      </w:r>
      <w:r>
        <w:rPr>
          <w:rFonts w:hint="eastAsia" w:ascii="仿宋" w:hAnsi="仿宋" w:eastAsia="仿宋" w:cs="仿宋"/>
          <w:b/>
        </w:rPr>
        <w:t>的情况除外）</w:t>
      </w:r>
      <w:r>
        <w:rPr>
          <w:rFonts w:hint="eastAsia" w:ascii="仿宋" w:hAnsi="仿宋" w:eastAsia="仿宋" w:cs="仿宋"/>
        </w:rPr>
        <w:t>供应商的设计方案或者解决方案，并要求其在规定时间内提交最后报价。</w:t>
      </w:r>
    </w:p>
    <w:p>
      <w:pPr>
        <w:snapToGrid w:val="0"/>
        <w:spacing w:line="360" w:lineRule="auto"/>
        <w:ind w:firstLine="480" w:firstLineChars="200"/>
        <w:rPr>
          <w:rFonts w:ascii="仿宋" w:hAnsi="仿宋" w:eastAsia="仿宋" w:cs="仿宋"/>
          <w:b/>
          <w:bCs/>
          <w:sz w:val="24"/>
        </w:rPr>
      </w:pPr>
      <w:r>
        <w:rPr>
          <w:rFonts w:hint="eastAsia" w:ascii="仿宋" w:hAnsi="仿宋" w:eastAsia="仿宋" w:cs="仿宋"/>
          <w:sz w:val="24"/>
        </w:rPr>
        <w:t>2.5.2符合</w:t>
      </w:r>
      <w:bookmarkStart w:id="190" w:name="_Toc30986"/>
      <w:r>
        <w:rPr>
          <w:rFonts w:hint="eastAsia" w:ascii="仿宋" w:hAnsi="仿宋" w:eastAsia="仿宋" w:cs="仿宋"/>
          <w:sz w:val="24"/>
        </w:rPr>
        <w:t>《</w:t>
      </w:r>
      <w:r>
        <w:rPr>
          <w:rFonts w:hint="eastAsia" w:ascii="仿宋" w:hAnsi="仿宋" w:eastAsia="仿宋" w:cs="仿宋"/>
          <w:b/>
          <w:bCs/>
          <w:sz w:val="24"/>
        </w:rPr>
        <w:t>政府采购竞争性磋商采购方式管理暂行办法财库》〔2014〕214号</w:t>
      </w:r>
      <w:bookmarkEnd w:id="190"/>
      <w:r>
        <w:rPr>
          <w:rFonts w:hint="eastAsia" w:ascii="仿宋" w:hAnsi="仿宋" w:eastAsia="仿宋" w:cs="仿宋"/>
          <w:b/>
          <w:bCs/>
          <w:sz w:val="24"/>
        </w:rPr>
        <w:t>第三条第四项情形的，提交最后报价的供应商可以为2家。</w:t>
      </w:r>
    </w:p>
    <w:p>
      <w:pPr>
        <w:pStyle w:val="61"/>
        <w:snapToGrid w:val="0"/>
        <w:ind w:firstLine="480"/>
        <w:rPr>
          <w:rFonts w:ascii="仿宋" w:hAnsi="仿宋" w:eastAsia="仿宋" w:cs="仿宋"/>
        </w:rPr>
      </w:pPr>
      <w:r>
        <w:rPr>
          <w:rFonts w:hint="eastAsia" w:ascii="仿宋" w:hAnsi="仿宋" w:eastAsia="仿宋" w:cs="仿宋"/>
        </w:rPr>
        <w:t>2.5.3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pStyle w:val="61"/>
        <w:ind w:firstLine="480"/>
        <w:rPr>
          <w:rFonts w:ascii="仿宋" w:hAnsi="仿宋" w:eastAsia="仿宋" w:cs="仿宋"/>
        </w:rPr>
      </w:pPr>
      <w:r>
        <w:rPr>
          <w:rFonts w:hint="eastAsia" w:ascii="仿宋" w:hAnsi="仿宋" w:eastAsia="仿宋" w:cs="仿宋"/>
        </w:rPr>
        <w:t>2.5.4供应商最后报价应当由法定责任人或其授权代表签字确认或加盖公章。最后报价是供应商响应文件的有效组成部分。</w:t>
      </w:r>
    </w:p>
    <w:p>
      <w:pPr>
        <w:pStyle w:val="61"/>
        <w:ind w:firstLine="480"/>
        <w:rPr>
          <w:rFonts w:ascii="仿宋" w:hAnsi="仿宋" w:eastAsia="仿宋" w:cs="仿宋"/>
        </w:rPr>
      </w:pPr>
      <w:r>
        <w:rPr>
          <w:rFonts w:hint="eastAsia" w:ascii="仿宋" w:hAnsi="仿宋" w:eastAsia="仿宋" w:cs="仿宋"/>
        </w:rPr>
        <w:t>2.5.5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61"/>
        <w:snapToGrid w:val="0"/>
        <w:ind w:firstLine="480"/>
        <w:rPr>
          <w:rFonts w:ascii="仿宋" w:hAnsi="仿宋" w:eastAsia="仿宋" w:cs="仿宋"/>
        </w:rPr>
      </w:pPr>
      <w:r>
        <w:rPr>
          <w:rFonts w:hint="eastAsia" w:ascii="仿宋" w:hAnsi="仿宋" w:eastAsia="仿宋" w:cs="仿宋"/>
        </w:rPr>
        <w:t>2.6比较与评价。由磋商小组采用综合评分法对提交最后报价的供应商的响应文件和最后报价进行综合评分，具体要求详见本章综合评分部分。</w:t>
      </w:r>
    </w:p>
    <w:p>
      <w:pPr>
        <w:pStyle w:val="61"/>
        <w:snapToGrid w:val="0"/>
        <w:ind w:firstLine="480"/>
        <w:rPr>
          <w:rFonts w:ascii="仿宋" w:hAnsi="仿宋" w:eastAsia="仿宋" w:cs="仿宋"/>
        </w:rPr>
      </w:pPr>
      <w:r>
        <w:rPr>
          <w:rFonts w:hint="eastAsia" w:ascii="仿宋" w:hAnsi="仿宋" w:eastAsia="仿宋" w:cs="仿宋"/>
        </w:rPr>
        <w:t>2.7推荐成交候选供应商。磋商小组应当根据综合评分情况，按照评审得分由高到低顺序推荐3家及以上</w:t>
      </w:r>
      <w:r>
        <w:rPr>
          <w:rFonts w:hint="eastAsia" w:ascii="仿宋" w:hAnsi="仿宋" w:eastAsia="仿宋" w:cs="仿宋"/>
          <w:b/>
        </w:rPr>
        <w:t>（本章2.3.1和</w:t>
      </w:r>
      <w:r>
        <w:rPr>
          <w:rFonts w:hint="eastAsia" w:ascii="仿宋" w:hAnsi="仿宋" w:eastAsia="仿宋" w:cs="仿宋"/>
        </w:rPr>
        <w:t>2.5.2</w:t>
      </w:r>
      <w:r>
        <w:rPr>
          <w:rFonts w:hint="eastAsia" w:ascii="仿宋" w:hAnsi="仿宋" w:eastAsia="仿宋" w:cs="仿宋"/>
          <w:b/>
        </w:rPr>
        <w:t>的情况除外）</w:t>
      </w:r>
      <w:r>
        <w:rPr>
          <w:rFonts w:hint="eastAsia" w:ascii="仿宋" w:hAnsi="仿宋" w:eastAsia="仿宋" w:cs="仿宋"/>
        </w:rPr>
        <w:t>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pPr>
        <w:pStyle w:val="61"/>
        <w:snapToGrid w:val="0"/>
        <w:ind w:firstLine="480"/>
        <w:rPr>
          <w:rFonts w:ascii="仿宋" w:hAnsi="仿宋" w:eastAsia="仿宋" w:cs="仿宋"/>
        </w:rPr>
      </w:pPr>
      <w:r>
        <w:rPr>
          <w:rFonts w:hint="eastAsia" w:ascii="仿宋" w:hAnsi="仿宋" w:eastAsia="仿宋" w:cs="仿宋"/>
        </w:rPr>
        <w:t>2.8磋商小组复核。磋商小组评分汇总结束后，磋商小组应当进行评审复核，对拟推荐为成交候选供应商的、报价最低的、供应商资格审查未通过的、供应商响应文件作无效处理的重点复核。</w:t>
      </w:r>
    </w:p>
    <w:p>
      <w:pPr>
        <w:pStyle w:val="61"/>
        <w:ind w:firstLine="480"/>
        <w:rPr>
          <w:rFonts w:ascii="仿宋" w:hAnsi="仿宋" w:eastAsia="仿宋" w:cs="仿宋"/>
        </w:rPr>
      </w:pPr>
      <w:r>
        <w:rPr>
          <w:rFonts w:hint="eastAsia" w:ascii="仿宋" w:hAnsi="仿宋" w:eastAsia="仿宋" w:cs="仿宋"/>
        </w:rPr>
        <w:t>2.9采购组织单位现场复核评审结果。</w:t>
      </w:r>
    </w:p>
    <w:p>
      <w:pPr>
        <w:pStyle w:val="61"/>
        <w:ind w:firstLine="480"/>
        <w:rPr>
          <w:rFonts w:ascii="仿宋" w:hAnsi="仿宋" w:eastAsia="仿宋" w:cs="仿宋"/>
        </w:rPr>
      </w:pPr>
      <w:r>
        <w:rPr>
          <w:rFonts w:hint="eastAsia" w:ascii="仿宋" w:hAnsi="仿宋" w:eastAsia="仿宋" w:cs="仿宋"/>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pStyle w:val="61"/>
        <w:ind w:firstLine="480"/>
        <w:rPr>
          <w:rFonts w:ascii="仿宋" w:hAnsi="仿宋" w:eastAsia="仿宋" w:cs="仿宋"/>
        </w:rPr>
      </w:pPr>
      <w:r>
        <w:rPr>
          <w:rFonts w:hint="eastAsia" w:ascii="仿宋" w:hAnsi="仿宋" w:eastAsia="仿宋" w:cs="仿宋"/>
        </w:rPr>
        <w:t>（1）资格性审查认定错误的；</w:t>
      </w:r>
    </w:p>
    <w:p>
      <w:pPr>
        <w:pStyle w:val="61"/>
        <w:ind w:firstLine="480"/>
        <w:rPr>
          <w:rFonts w:ascii="仿宋" w:hAnsi="仿宋" w:eastAsia="仿宋" w:cs="仿宋"/>
        </w:rPr>
      </w:pPr>
      <w:r>
        <w:rPr>
          <w:rFonts w:hint="eastAsia" w:ascii="仿宋" w:hAnsi="仿宋" w:eastAsia="仿宋" w:cs="仿宋"/>
        </w:rPr>
        <w:t>（2）分值汇总计算错误的；</w:t>
      </w:r>
    </w:p>
    <w:p>
      <w:pPr>
        <w:pStyle w:val="61"/>
        <w:ind w:firstLine="480"/>
        <w:rPr>
          <w:rFonts w:ascii="仿宋" w:hAnsi="仿宋" w:eastAsia="仿宋" w:cs="仿宋"/>
        </w:rPr>
      </w:pPr>
      <w:r>
        <w:rPr>
          <w:rFonts w:hint="eastAsia" w:ascii="仿宋" w:hAnsi="仿宋" w:eastAsia="仿宋" w:cs="仿宋"/>
        </w:rPr>
        <w:t>（3）分项评分超出评分标准范围的；</w:t>
      </w:r>
    </w:p>
    <w:p>
      <w:pPr>
        <w:pStyle w:val="61"/>
        <w:ind w:firstLine="480"/>
        <w:rPr>
          <w:rFonts w:ascii="仿宋" w:hAnsi="仿宋" w:eastAsia="仿宋" w:cs="仿宋"/>
        </w:rPr>
      </w:pPr>
      <w:r>
        <w:rPr>
          <w:rFonts w:hint="eastAsia" w:ascii="仿宋" w:hAnsi="仿宋" w:eastAsia="仿宋" w:cs="仿宋"/>
        </w:rPr>
        <w:t>（4）客观评分不一致的。</w:t>
      </w:r>
    </w:p>
    <w:p>
      <w:pPr>
        <w:pStyle w:val="61"/>
        <w:ind w:firstLine="480"/>
        <w:rPr>
          <w:rFonts w:ascii="仿宋" w:hAnsi="仿宋" w:eastAsia="仿宋" w:cs="仿宋"/>
        </w:rPr>
      </w:pPr>
      <w:r>
        <w:rPr>
          <w:rFonts w:hint="eastAsia" w:ascii="仿宋" w:hAnsi="仿宋" w:eastAsia="仿宋" w:cs="仿宋"/>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pStyle w:val="61"/>
        <w:ind w:firstLine="480"/>
        <w:rPr>
          <w:rFonts w:ascii="仿宋" w:hAnsi="仿宋" w:eastAsia="仿宋" w:cs="仿宋"/>
        </w:rPr>
      </w:pPr>
      <w:r>
        <w:rPr>
          <w:rFonts w:hint="eastAsia" w:ascii="仿宋" w:hAnsi="仿宋" w:eastAsia="仿宋" w:cs="仿宋"/>
        </w:rPr>
        <w:t>采购代理机构复核过程中，磋商小组成员不得离开评审现场。</w:t>
      </w:r>
    </w:p>
    <w:p>
      <w:pPr>
        <w:pStyle w:val="61"/>
        <w:ind w:firstLine="480"/>
        <w:rPr>
          <w:rFonts w:ascii="仿宋" w:hAnsi="仿宋" w:eastAsia="仿宋" w:cs="仿宋"/>
        </w:rPr>
      </w:pPr>
      <w:r>
        <w:rPr>
          <w:rFonts w:hint="eastAsia" w:ascii="仿宋" w:hAnsi="仿宋" w:eastAsia="仿宋" w:cs="仿宋"/>
        </w:rPr>
        <w:t>2.9.2有下列情形之一的，不得修改评审结果或者重新评审：</w:t>
      </w:r>
    </w:p>
    <w:p>
      <w:pPr>
        <w:pStyle w:val="61"/>
        <w:ind w:firstLine="480"/>
        <w:rPr>
          <w:rFonts w:ascii="仿宋" w:hAnsi="仿宋" w:eastAsia="仿宋" w:cs="仿宋"/>
        </w:rPr>
      </w:pPr>
      <w:r>
        <w:rPr>
          <w:rFonts w:hint="eastAsia" w:ascii="仿宋" w:hAnsi="仿宋" w:eastAsia="仿宋" w:cs="仿宋"/>
        </w:rPr>
        <w:t>（1）磋商小组已经出具磋商报告并且离开评审现场的；</w:t>
      </w:r>
    </w:p>
    <w:p>
      <w:pPr>
        <w:pStyle w:val="61"/>
        <w:ind w:firstLine="480"/>
        <w:rPr>
          <w:rFonts w:ascii="仿宋" w:hAnsi="仿宋" w:eastAsia="仿宋" w:cs="仿宋"/>
        </w:rPr>
      </w:pPr>
      <w:r>
        <w:rPr>
          <w:rFonts w:hint="eastAsia" w:ascii="仿宋" w:hAnsi="仿宋" w:eastAsia="仿宋" w:cs="仿宋"/>
        </w:rPr>
        <w:t>（2）采购代理机构现场复核时，复核工作人员数量不足的；</w:t>
      </w:r>
    </w:p>
    <w:p>
      <w:pPr>
        <w:pStyle w:val="61"/>
        <w:ind w:firstLine="480"/>
        <w:rPr>
          <w:rFonts w:ascii="仿宋" w:hAnsi="仿宋" w:eastAsia="仿宋" w:cs="仿宋"/>
        </w:rPr>
      </w:pPr>
      <w:r>
        <w:rPr>
          <w:rFonts w:hint="eastAsia" w:ascii="仿宋" w:hAnsi="仿宋" w:eastAsia="仿宋" w:cs="仿宋"/>
        </w:rPr>
        <w:t>（3）采购代理机构现场复核时，没有采购监督人员现场监督的；</w:t>
      </w:r>
    </w:p>
    <w:p>
      <w:pPr>
        <w:pStyle w:val="61"/>
        <w:ind w:firstLine="480"/>
        <w:rPr>
          <w:rFonts w:ascii="仿宋" w:hAnsi="仿宋" w:eastAsia="仿宋" w:cs="仿宋"/>
        </w:rPr>
      </w:pPr>
      <w:r>
        <w:rPr>
          <w:rFonts w:hint="eastAsia" w:ascii="仿宋" w:hAnsi="仿宋" w:eastAsia="仿宋" w:cs="仿宋"/>
        </w:rPr>
        <w:t>（4）采购代理机构现场复核内容超出规定范围的；</w:t>
      </w:r>
    </w:p>
    <w:p>
      <w:pPr>
        <w:pStyle w:val="61"/>
        <w:ind w:firstLine="480"/>
        <w:rPr>
          <w:rFonts w:ascii="仿宋" w:hAnsi="仿宋" w:eastAsia="仿宋" w:cs="仿宋"/>
        </w:rPr>
      </w:pPr>
      <w:r>
        <w:rPr>
          <w:rFonts w:hint="eastAsia" w:ascii="仿宋" w:hAnsi="仿宋" w:eastAsia="仿宋" w:cs="仿宋"/>
        </w:rPr>
        <w:t>（5）采购代理机构未提供书面建议的。</w:t>
      </w:r>
    </w:p>
    <w:p>
      <w:pPr>
        <w:pStyle w:val="61"/>
        <w:ind w:firstLine="480"/>
        <w:rPr>
          <w:rFonts w:ascii="仿宋" w:hAnsi="仿宋" w:eastAsia="仿宋" w:cs="仿宋"/>
        </w:rPr>
      </w:pPr>
      <w:r>
        <w:rPr>
          <w:rFonts w:hint="eastAsia" w:ascii="仿宋" w:hAnsi="仿宋" w:eastAsia="仿宋" w:cs="仿宋"/>
        </w:rPr>
        <w:t>2.10编写磋商报告。磋商小组推荐成交候选供应商后，应向采购代理机构出具磋商报告。磋商报告应当包括以下主要内容：</w:t>
      </w:r>
    </w:p>
    <w:p>
      <w:pPr>
        <w:pStyle w:val="61"/>
        <w:ind w:firstLine="480"/>
        <w:rPr>
          <w:rFonts w:ascii="仿宋" w:hAnsi="仿宋" w:eastAsia="仿宋" w:cs="仿宋"/>
        </w:rPr>
      </w:pPr>
      <w:r>
        <w:rPr>
          <w:rFonts w:hint="eastAsia" w:ascii="仿宋" w:hAnsi="仿宋" w:eastAsia="仿宋" w:cs="仿宋"/>
        </w:rPr>
        <w:t>（1）邀请供应商参加采购活动的具体方式和相关情况；</w:t>
      </w:r>
    </w:p>
    <w:p>
      <w:pPr>
        <w:pStyle w:val="61"/>
        <w:ind w:firstLine="480"/>
        <w:rPr>
          <w:rFonts w:ascii="仿宋" w:hAnsi="仿宋" w:eastAsia="仿宋" w:cs="仿宋"/>
        </w:rPr>
      </w:pPr>
      <w:r>
        <w:rPr>
          <w:rFonts w:hint="eastAsia" w:ascii="仿宋" w:hAnsi="仿宋" w:eastAsia="仿宋" w:cs="仿宋"/>
        </w:rPr>
        <w:t>（2）响应文件开启日期和地点；</w:t>
      </w:r>
    </w:p>
    <w:p>
      <w:pPr>
        <w:pStyle w:val="61"/>
        <w:ind w:firstLine="480"/>
        <w:rPr>
          <w:rFonts w:ascii="仿宋" w:hAnsi="仿宋" w:eastAsia="仿宋" w:cs="仿宋"/>
        </w:rPr>
      </w:pPr>
      <w:r>
        <w:rPr>
          <w:rFonts w:hint="eastAsia" w:ascii="仿宋" w:hAnsi="仿宋" w:eastAsia="仿宋" w:cs="仿宋"/>
        </w:rPr>
        <w:t>（3）获取磋商文件的供应商名单和磋商小组成员名单；</w:t>
      </w:r>
    </w:p>
    <w:p>
      <w:pPr>
        <w:pStyle w:val="61"/>
        <w:ind w:firstLine="480"/>
        <w:rPr>
          <w:rFonts w:ascii="仿宋" w:hAnsi="仿宋" w:eastAsia="仿宋" w:cs="仿宋"/>
        </w:rPr>
      </w:pPr>
      <w:r>
        <w:rPr>
          <w:rFonts w:hint="eastAsia" w:ascii="仿宋" w:hAnsi="仿宋" w:eastAsia="仿宋" w:cs="仿宋"/>
        </w:rPr>
        <w:t>（4）评审情况记录和说明，包括对供应商的资格审查情况、供应商响应文件审查情况、磋商情况、报价情况等；</w:t>
      </w:r>
    </w:p>
    <w:p>
      <w:pPr>
        <w:pStyle w:val="61"/>
        <w:ind w:firstLine="480"/>
        <w:rPr>
          <w:rFonts w:ascii="仿宋" w:hAnsi="仿宋" w:eastAsia="仿宋" w:cs="仿宋"/>
        </w:rPr>
      </w:pPr>
      <w:r>
        <w:rPr>
          <w:rFonts w:hint="eastAsia" w:ascii="仿宋" w:hAnsi="仿宋" w:eastAsia="仿宋" w:cs="仿宋"/>
        </w:rPr>
        <w:t>（5）提出的成交候选供应商的排序名单及理由。</w:t>
      </w:r>
    </w:p>
    <w:p>
      <w:pPr>
        <w:pStyle w:val="61"/>
        <w:ind w:firstLine="480"/>
        <w:rPr>
          <w:rFonts w:ascii="仿宋" w:hAnsi="仿宋" w:eastAsia="仿宋" w:cs="仿宋"/>
        </w:rPr>
      </w:pPr>
      <w:r>
        <w:rPr>
          <w:rFonts w:hint="eastAsia" w:ascii="仿宋" w:hAnsi="仿宋" w:eastAsia="仿宋" w:cs="仿宋"/>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pStyle w:val="61"/>
        <w:ind w:firstLine="480"/>
        <w:rPr>
          <w:rFonts w:ascii="仿宋" w:hAnsi="仿宋" w:eastAsia="仿宋" w:cs="仿宋"/>
        </w:rPr>
      </w:pPr>
      <w:r>
        <w:rPr>
          <w:rFonts w:hint="eastAsia" w:ascii="仿宋" w:hAnsi="仿宋" w:eastAsia="仿宋" w:cs="仿宋"/>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61"/>
        <w:ind w:firstLine="480"/>
        <w:rPr>
          <w:rFonts w:ascii="仿宋" w:hAnsi="仿宋" w:eastAsia="仿宋" w:cs="仿宋"/>
        </w:rPr>
      </w:pPr>
      <w:r>
        <w:rPr>
          <w:rFonts w:hint="eastAsia" w:ascii="仿宋" w:hAnsi="仿宋" w:eastAsia="仿宋" w:cs="仿宋"/>
        </w:rPr>
        <w:t>2.12供应商澄清、说明</w:t>
      </w:r>
    </w:p>
    <w:p>
      <w:pPr>
        <w:pStyle w:val="61"/>
        <w:ind w:firstLine="480"/>
        <w:rPr>
          <w:rFonts w:ascii="仿宋" w:hAnsi="仿宋" w:eastAsia="仿宋" w:cs="仿宋"/>
        </w:rPr>
      </w:pPr>
      <w:r>
        <w:rPr>
          <w:rFonts w:hint="eastAsia" w:ascii="仿宋" w:hAnsi="仿宋" w:eastAsia="仿宋" w:cs="仿宋"/>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1"/>
        <w:ind w:firstLine="480"/>
        <w:rPr>
          <w:rFonts w:ascii="仿宋" w:hAnsi="仿宋" w:eastAsia="仿宋" w:cs="仿宋"/>
        </w:rPr>
      </w:pPr>
      <w:r>
        <w:rPr>
          <w:rFonts w:hint="eastAsia" w:ascii="仿宋" w:hAnsi="仿宋" w:eastAsia="仿宋" w:cs="仿宋"/>
        </w:rPr>
        <w:t>2.12.2磋商小组要求供应商澄清、说明或者更正响应文件应当以书面形式作出。供应商的澄清、说明或者更正应当由法定责任人或其授权代表签字或者加盖公章。</w:t>
      </w:r>
    </w:p>
    <w:p>
      <w:pPr>
        <w:pStyle w:val="61"/>
        <w:snapToGrid w:val="0"/>
        <w:ind w:firstLine="480"/>
        <w:rPr>
          <w:rFonts w:ascii="仿宋" w:hAnsi="仿宋" w:eastAsia="仿宋" w:cs="仿宋"/>
        </w:rPr>
      </w:pPr>
      <w:r>
        <w:rPr>
          <w:rFonts w:hint="eastAsia" w:ascii="仿宋" w:hAnsi="仿宋" w:eastAsia="仿宋" w:cs="仿宋"/>
        </w:rPr>
        <w:t>2.13终止磋商采购活动。</w:t>
      </w:r>
    </w:p>
    <w:p>
      <w:pPr>
        <w:pStyle w:val="61"/>
        <w:snapToGrid w:val="0"/>
        <w:ind w:firstLine="480"/>
        <w:rPr>
          <w:rFonts w:ascii="仿宋" w:hAnsi="仿宋" w:eastAsia="仿宋" w:cs="仿宋"/>
        </w:rPr>
      </w:pPr>
      <w:r>
        <w:rPr>
          <w:rFonts w:hint="eastAsia" w:ascii="仿宋" w:hAnsi="仿宋" w:eastAsia="仿宋" w:cs="仿宋"/>
        </w:rPr>
        <w:t>出现下列情形之一的，采购人或者采购代理机构应当终止竞争性磋商采购活动，发布项目终止公告并说明原因，重新开展采购活动：</w:t>
      </w:r>
    </w:p>
    <w:p>
      <w:pPr>
        <w:pStyle w:val="61"/>
        <w:snapToGrid w:val="0"/>
        <w:ind w:firstLine="480"/>
        <w:rPr>
          <w:rFonts w:ascii="仿宋" w:hAnsi="仿宋" w:eastAsia="仿宋" w:cs="仿宋"/>
        </w:rPr>
      </w:pPr>
      <w:r>
        <w:rPr>
          <w:rFonts w:hint="eastAsia" w:ascii="仿宋" w:hAnsi="仿宋" w:eastAsia="仿宋" w:cs="仿宋"/>
        </w:rPr>
        <w:t>（1）因情况变化，不再符合规定的竞争性磋商采购方式适用情形的；</w:t>
      </w:r>
    </w:p>
    <w:p>
      <w:pPr>
        <w:pStyle w:val="61"/>
        <w:snapToGrid w:val="0"/>
        <w:ind w:firstLine="480"/>
        <w:rPr>
          <w:rFonts w:ascii="仿宋" w:hAnsi="仿宋" w:eastAsia="仿宋" w:cs="仿宋"/>
        </w:rPr>
      </w:pPr>
      <w:r>
        <w:rPr>
          <w:rFonts w:hint="eastAsia" w:ascii="仿宋" w:hAnsi="仿宋" w:eastAsia="仿宋" w:cs="仿宋"/>
        </w:rPr>
        <w:t>（2）出现影响采购公正的违法、违规行为的；</w:t>
      </w:r>
    </w:p>
    <w:p>
      <w:pPr>
        <w:pStyle w:val="61"/>
        <w:snapToGrid w:val="0"/>
        <w:ind w:firstLine="480"/>
        <w:rPr>
          <w:rFonts w:ascii="仿宋" w:hAnsi="仿宋" w:eastAsia="仿宋" w:cs="仿宋"/>
        </w:rPr>
      </w:pPr>
      <w:r>
        <w:rPr>
          <w:rFonts w:hint="eastAsia" w:ascii="仿宋" w:hAnsi="仿宋" w:eastAsia="仿宋" w:cs="仿宋"/>
        </w:rPr>
        <w:t>（3）除</w:t>
      </w:r>
      <w:r>
        <w:rPr>
          <w:rFonts w:hint="eastAsia" w:ascii="仿宋" w:hAnsi="仿宋" w:eastAsia="仿宋" w:cs="仿宋"/>
          <w:b/>
        </w:rPr>
        <w:t>本章2.3.1和</w:t>
      </w:r>
      <w:r>
        <w:rPr>
          <w:rFonts w:hint="eastAsia" w:ascii="仿宋" w:hAnsi="仿宋" w:eastAsia="仿宋" w:cs="仿宋"/>
        </w:rPr>
        <w:t>2.5.2</w:t>
      </w:r>
      <w:r>
        <w:rPr>
          <w:rFonts w:hint="eastAsia" w:ascii="仿宋" w:hAnsi="仿宋" w:eastAsia="仿宋" w:cs="仿宋"/>
          <w:b/>
        </w:rPr>
        <w:t>的情况外，</w:t>
      </w:r>
      <w:r>
        <w:rPr>
          <w:rFonts w:hint="eastAsia" w:ascii="仿宋" w:hAnsi="仿宋" w:eastAsia="仿宋" w:cs="仿宋"/>
        </w:rPr>
        <w:t>在采购过程中符合要求的供应商或者报价未超过采购预算的供应商不足3家的。</w:t>
      </w:r>
    </w:p>
    <w:p>
      <w:pPr>
        <w:pStyle w:val="61"/>
        <w:snapToGrid w:val="0"/>
        <w:spacing w:beforeLines="50" w:afterLines="50"/>
        <w:ind w:firstLine="482"/>
        <w:rPr>
          <w:rFonts w:ascii="仿宋" w:hAnsi="仿宋" w:eastAsia="仿宋" w:cs="仿宋"/>
          <w:b/>
          <w:bCs/>
        </w:rPr>
      </w:pPr>
      <w:r>
        <w:rPr>
          <w:rFonts w:hint="eastAsia" w:ascii="仿宋" w:hAnsi="仿宋" w:eastAsia="仿宋" w:cs="仿宋"/>
          <w:b/>
          <w:bCs/>
        </w:rPr>
        <w:t>3.综合评分</w:t>
      </w:r>
    </w:p>
    <w:p>
      <w:pPr>
        <w:pStyle w:val="61"/>
        <w:ind w:firstLine="480"/>
        <w:rPr>
          <w:rFonts w:ascii="仿宋" w:hAnsi="仿宋" w:eastAsia="仿宋" w:cs="仿宋"/>
        </w:rPr>
      </w:pPr>
      <w:r>
        <w:rPr>
          <w:rFonts w:hint="eastAsia" w:ascii="仿宋" w:hAnsi="仿宋" w:eastAsia="仿宋" w:cs="仿宋"/>
        </w:rPr>
        <w:t>3.1本次综合评分的因素详见综合评分表。</w:t>
      </w:r>
    </w:p>
    <w:p>
      <w:pPr>
        <w:pStyle w:val="61"/>
        <w:ind w:firstLine="480"/>
        <w:rPr>
          <w:rFonts w:ascii="仿宋" w:hAnsi="仿宋" w:eastAsia="仿宋" w:cs="仿宋"/>
        </w:rPr>
      </w:pPr>
      <w:r>
        <w:rPr>
          <w:rFonts w:hint="eastAsia" w:ascii="仿宋" w:hAnsi="仿宋" w:eastAsia="仿宋" w:cs="仿宋"/>
        </w:rPr>
        <w:t>3.2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pStyle w:val="61"/>
        <w:ind w:firstLine="480"/>
        <w:rPr>
          <w:rFonts w:ascii="仿宋" w:hAnsi="仿宋" w:eastAsia="仿宋" w:cs="仿宋"/>
        </w:rPr>
      </w:pPr>
      <w:r>
        <w:rPr>
          <w:rFonts w:hint="eastAsia" w:ascii="仿宋" w:hAnsi="仿宋" w:eastAsia="仿宋" w:cs="仿宋"/>
        </w:rPr>
        <w:t>3.3综合评分明细表</w:t>
      </w:r>
    </w:p>
    <w:p>
      <w:pPr>
        <w:pStyle w:val="61"/>
        <w:ind w:firstLine="480"/>
        <w:rPr>
          <w:rFonts w:ascii="仿宋" w:hAnsi="仿宋" w:eastAsia="仿宋" w:cs="仿宋"/>
        </w:rPr>
      </w:pPr>
      <w:r>
        <w:rPr>
          <w:rFonts w:hint="eastAsia" w:ascii="仿宋" w:hAnsi="仿宋" w:eastAsia="仿宋" w:cs="仿宋"/>
        </w:rPr>
        <w:t>3.3.1综合评分明细表的制定以科学合理、降低评委会自由裁量权为原则。</w:t>
      </w:r>
    </w:p>
    <w:p>
      <w:pPr>
        <w:pStyle w:val="61"/>
        <w:ind w:firstLine="480"/>
        <w:rPr>
          <w:rFonts w:ascii="仿宋" w:hAnsi="仿宋" w:eastAsia="仿宋" w:cs="仿宋"/>
        </w:rPr>
      </w:pPr>
      <w:r>
        <w:rPr>
          <w:rFonts w:hint="eastAsia" w:ascii="仿宋" w:hAnsi="仿宋" w:eastAsia="仿宋" w:cs="仿宋"/>
        </w:rPr>
        <w:t>3.3.2综合评分明细表</w:t>
      </w:r>
    </w:p>
    <w:tbl>
      <w:tblPr>
        <w:tblStyle w:val="19"/>
        <w:tblW w:w="9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813"/>
        <w:gridCol w:w="1485"/>
        <w:gridCol w:w="5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375" w:type="dxa"/>
            <w:gridSpan w:val="2"/>
            <w:vAlign w:val="center"/>
          </w:tcPr>
          <w:p>
            <w:pPr>
              <w:jc w:val="center"/>
              <w:textAlignment w:val="baseline"/>
              <w:rPr>
                <w:rFonts w:ascii="仿宋" w:hAnsi="仿宋" w:eastAsia="仿宋" w:cs="仿宋"/>
                <w:b/>
                <w:sz w:val="20"/>
                <w:szCs w:val="21"/>
              </w:rPr>
            </w:pPr>
            <w:r>
              <w:rPr>
                <w:rFonts w:hint="eastAsia" w:ascii="仿宋" w:hAnsi="仿宋" w:eastAsia="仿宋" w:cs="仿宋"/>
                <w:b/>
                <w:sz w:val="21"/>
                <w:szCs w:val="21"/>
              </w:rPr>
              <w:t>序号</w:t>
            </w:r>
          </w:p>
        </w:tc>
        <w:tc>
          <w:tcPr>
            <w:tcW w:w="1485" w:type="dxa"/>
            <w:vAlign w:val="center"/>
          </w:tcPr>
          <w:p>
            <w:pPr>
              <w:jc w:val="center"/>
              <w:textAlignment w:val="baseline"/>
              <w:rPr>
                <w:rFonts w:ascii="仿宋" w:hAnsi="仿宋" w:eastAsia="仿宋" w:cs="仿宋"/>
                <w:b/>
                <w:sz w:val="20"/>
                <w:szCs w:val="21"/>
              </w:rPr>
            </w:pPr>
            <w:r>
              <w:rPr>
                <w:rFonts w:hint="eastAsia" w:ascii="仿宋" w:hAnsi="仿宋" w:eastAsia="仿宋" w:cs="仿宋"/>
                <w:b/>
                <w:sz w:val="21"/>
                <w:szCs w:val="21"/>
              </w:rPr>
              <w:t>评分因素</w:t>
            </w:r>
          </w:p>
        </w:tc>
        <w:tc>
          <w:tcPr>
            <w:tcW w:w="5789" w:type="dxa"/>
            <w:vAlign w:val="center"/>
          </w:tcPr>
          <w:p>
            <w:pPr>
              <w:jc w:val="center"/>
              <w:textAlignment w:val="baseline"/>
              <w:rPr>
                <w:rFonts w:ascii="仿宋" w:hAnsi="仿宋" w:eastAsia="仿宋" w:cs="仿宋"/>
                <w:b/>
                <w:sz w:val="20"/>
                <w:szCs w:val="21"/>
              </w:rPr>
            </w:pPr>
            <w:r>
              <w:rPr>
                <w:rFonts w:hint="eastAsia" w:ascii="仿宋" w:hAnsi="仿宋" w:eastAsia="仿宋" w:cs="仿宋"/>
                <w:b/>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562" w:type="dxa"/>
            <w:vAlign w:val="center"/>
          </w:tcPr>
          <w:p>
            <w:pPr>
              <w:jc w:val="center"/>
              <w:textAlignment w:val="baseline"/>
              <w:rPr>
                <w:rFonts w:ascii="仿宋" w:hAnsi="仿宋" w:eastAsia="仿宋" w:cs="仿宋"/>
                <w:sz w:val="20"/>
                <w:szCs w:val="21"/>
              </w:rPr>
            </w:pPr>
            <w:r>
              <w:rPr>
                <w:rFonts w:hint="eastAsia" w:ascii="仿宋" w:hAnsi="仿宋" w:eastAsia="仿宋" w:cs="仿宋"/>
                <w:sz w:val="21"/>
                <w:szCs w:val="21"/>
              </w:rPr>
              <w:t>1</w:t>
            </w:r>
          </w:p>
        </w:tc>
        <w:tc>
          <w:tcPr>
            <w:tcW w:w="1813" w:type="dxa"/>
            <w:vAlign w:val="center"/>
          </w:tcPr>
          <w:p>
            <w:pPr>
              <w:widowControl/>
              <w:snapToGrid w:val="0"/>
              <w:jc w:val="center"/>
              <w:textAlignment w:val="baseline"/>
              <w:rPr>
                <w:rFonts w:ascii="仿宋" w:hAnsi="仿宋" w:eastAsia="仿宋" w:cs="仿宋"/>
                <w:sz w:val="24"/>
              </w:rPr>
            </w:pPr>
            <w:r>
              <w:rPr>
                <w:rFonts w:hint="eastAsia" w:ascii="仿宋" w:hAnsi="仿宋" w:eastAsia="仿宋" w:cs="仿宋"/>
                <w:sz w:val="24"/>
              </w:rPr>
              <w:t>价格分</w:t>
            </w:r>
          </w:p>
          <w:p>
            <w:pPr>
              <w:widowControl/>
              <w:snapToGrid w:val="0"/>
              <w:jc w:val="center"/>
              <w:textAlignment w:val="baseline"/>
              <w:rPr>
                <w:rFonts w:ascii="仿宋" w:hAnsi="仿宋" w:eastAsia="仿宋" w:cs="仿宋"/>
                <w:sz w:val="24"/>
              </w:rPr>
            </w:pPr>
            <w:r>
              <w:rPr>
                <w:rFonts w:hint="eastAsia" w:ascii="仿宋" w:hAnsi="仿宋" w:eastAsia="仿宋" w:cs="仿宋"/>
                <w:sz w:val="24"/>
              </w:rPr>
              <w:t>（满分10分）</w:t>
            </w:r>
          </w:p>
        </w:tc>
        <w:tc>
          <w:tcPr>
            <w:tcW w:w="1485" w:type="dxa"/>
            <w:vAlign w:val="center"/>
          </w:tcPr>
          <w:p>
            <w:pPr>
              <w:widowControl/>
              <w:snapToGrid w:val="0"/>
              <w:jc w:val="center"/>
              <w:textAlignment w:val="baseline"/>
              <w:rPr>
                <w:rFonts w:ascii="仿宋" w:hAnsi="仿宋" w:eastAsia="仿宋" w:cs="仿宋"/>
                <w:sz w:val="24"/>
              </w:rPr>
            </w:pPr>
            <w:r>
              <w:rPr>
                <w:rFonts w:hint="eastAsia" w:ascii="仿宋" w:hAnsi="仿宋" w:eastAsia="仿宋" w:cs="仿宋"/>
                <w:sz w:val="24"/>
              </w:rPr>
              <w:t>报价</w:t>
            </w:r>
          </w:p>
          <w:p>
            <w:pPr>
              <w:widowControl/>
              <w:snapToGrid w:val="0"/>
              <w:jc w:val="center"/>
              <w:textAlignment w:val="baseline"/>
              <w:rPr>
                <w:rFonts w:eastAsia="仿宋"/>
                <w:sz w:val="20"/>
              </w:rPr>
            </w:pPr>
            <w:r>
              <w:rPr>
                <w:rFonts w:hint="eastAsia" w:ascii="仿宋" w:hAnsi="仿宋" w:eastAsia="仿宋" w:cs="仿宋"/>
                <w:sz w:val="24"/>
              </w:rPr>
              <w:t>（10分）</w:t>
            </w:r>
          </w:p>
        </w:tc>
        <w:tc>
          <w:tcPr>
            <w:tcW w:w="5789" w:type="dxa"/>
            <w:vAlign w:val="center"/>
          </w:tcPr>
          <w:p>
            <w:pPr>
              <w:widowControl/>
              <w:snapToGrid w:val="0"/>
              <w:textAlignment w:val="baseline"/>
              <w:rPr>
                <w:rFonts w:ascii="仿宋" w:hAnsi="仿宋" w:eastAsia="仿宋" w:cs="仿宋"/>
                <w:bCs/>
                <w:sz w:val="20"/>
                <w:szCs w:val="21"/>
              </w:rPr>
            </w:pPr>
            <w:r>
              <w:rPr>
                <w:rFonts w:hint="eastAsia" w:ascii="仿宋" w:hAnsi="仿宋" w:eastAsia="仿宋" w:cs="仿宋"/>
                <w:sz w:val="24"/>
              </w:rPr>
              <w:t>以满足磋商文件要求且最终报价最低的报价为基准价，其价格分为满分。其他供应商的价格分统一按照下列公式计算：报价得分=(基准价／最终报价)×10。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562" w:type="dxa"/>
            <w:vMerge w:val="restart"/>
            <w:vAlign w:val="center"/>
          </w:tcPr>
          <w:p>
            <w:pPr>
              <w:snapToGrid w:val="0"/>
              <w:jc w:val="center"/>
              <w:textAlignment w:val="baseline"/>
              <w:rPr>
                <w:rFonts w:ascii="仿宋" w:hAnsi="仿宋" w:eastAsia="仿宋" w:cs="仿宋"/>
                <w:sz w:val="20"/>
                <w:szCs w:val="21"/>
              </w:rPr>
            </w:pPr>
            <w:r>
              <w:rPr>
                <w:rFonts w:hint="eastAsia" w:ascii="仿宋" w:hAnsi="仿宋" w:eastAsia="仿宋" w:cs="仿宋"/>
                <w:sz w:val="21"/>
                <w:szCs w:val="21"/>
              </w:rPr>
              <w:t>2</w:t>
            </w:r>
          </w:p>
        </w:tc>
        <w:tc>
          <w:tcPr>
            <w:tcW w:w="1813" w:type="dxa"/>
            <w:vMerge w:val="restart"/>
            <w:vAlign w:val="center"/>
          </w:tcPr>
          <w:p>
            <w:pPr>
              <w:widowControl/>
              <w:snapToGrid w:val="0"/>
              <w:jc w:val="center"/>
              <w:textAlignment w:val="baseline"/>
              <w:rPr>
                <w:rFonts w:ascii="仿宋" w:hAnsi="仿宋" w:eastAsia="仿宋" w:cs="仿宋"/>
                <w:sz w:val="24"/>
              </w:rPr>
            </w:pPr>
            <w:r>
              <w:rPr>
                <w:rFonts w:hint="eastAsia" w:ascii="仿宋" w:hAnsi="仿宋" w:eastAsia="仿宋" w:cs="仿宋"/>
                <w:sz w:val="24"/>
              </w:rPr>
              <w:t>服务水平分</w:t>
            </w:r>
          </w:p>
          <w:p>
            <w:pPr>
              <w:widowControl/>
              <w:snapToGrid w:val="0"/>
              <w:jc w:val="center"/>
              <w:textAlignment w:val="baseline"/>
              <w:rPr>
                <w:rFonts w:ascii="仿宋" w:hAnsi="仿宋" w:eastAsia="仿宋" w:cs="仿宋"/>
                <w:sz w:val="24"/>
              </w:rPr>
            </w:pPr>
            <w:r>
              <w:rPr>
                <w:rFonts w:hint="eastAsia" w:ascii="仿宋" w:hAnsi="仿宋" w:eastAsia="仿宋" w:cs="仿宋"/>
                <w:sz w:val="24"/>
              </w:rPr>
              <w:t>（满48分）</w:t>
            </w:r>
          </w:p>
        </w:tc>
        <w:tc>
          <w:tcPr>
            <w:tcW w:w="1485" w:type="dxa"/>
            <w:vAlign w:val="center"/>
          </w:tcPr>
          <w:p>
            <w:pPr>
              <w:widowControl/>
              <w:snapToGrid w:val="0"/>
              <w:jc w:val="center"/>
              <w:textAlignment w:val="baseline"/>
              <w:rPr>
                <w:rFonts w:ascii="仿宋" w:hAnsi="仿宋" w:eastAsia="仿宋" w:cs="仿宋"/>
                <w:sz w:val="24"/>
              </w:rPr>
            </w:pPr>
            <w:r>
              <w:rPr>
                <w:rFonts w:hint="eastAsia" w:ascii="仿宋" w:hAnsi="仿宋" w:eastAsia="仿宋" w:cs="仿宋"/>
                <w:sz w:val="24"/>
              </w:rPr>
              <w:t>技术性能( 40 分)</w:t>
            </w:r>
          </w:p>
        </w:tc>
        <w:tc>
          <w:tcPr>
            <w:tcW w:w="5789" w:type="dxa"/>
            <w:vAlign w:val="center"/>
          </w:tcPr>
          <w:p>
            <w:pPr>
              <w:widowControl/>
              <w:snapToGrid w:val="0"/>
              <w:textAlignment w:val="baseline"/>
              <w:rPr>
                <w:rFonts w:ascii="仿宋" w:hAnsi="仿宋" w:eastAsia="仿宋" w:cs="仿宋"/>
                <w:sz w:val="20"/>
                <w:szCs w:val="21"/>
              </w:rPr>
            </w:pPr>
            <w:r>
              <w:rPr>
                <w:rFonts w:hint="eastAsia" w:ascii="仿宋" w:hAnsi="仿宋" w:eastAsia="仿宋" w:cs="仿宋"/>
                <w:sz w:val="24"/>
              </w:rPr>
              <w:t>可实现采购技术要求中的全部技术指标得40分，▲项参数要求（共15项）不满足的，一项扣2分，最多扣30分；其他参数（共118项）一项不满足扣0.0847分，最多扣10分。★项参数为实质性要求必须满足，不参与评分。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vMerge w:val="continue"/>
          </w:tcPr>
          <w:p>
            <w:pPr>
              <w:snapToGrid w:val="0"/>
              <w:jc w:val="center"/>
              <w:textAlignment w:val="baseline"/>
              <w:rPr>
                <w:rFonts w:ascii="仿宋" w:hAnsi="仿宋" w:eastAsia="仿宋" w:cs="仿宋"/>
                <w:sz w:val="20"/>
                <w:szCs w:val="21"/>
              </w:rPr>
            </w:pPr>
          </w:p>
        </w:tc>
        <w:tc>
          <w:tcPr>
            <w:tcW w:w="1813" w:type="dxa"/>
            <w:vMerge w:val="continue"/>
          </w:tcPr>
          <w:p>
            <w:pPr>
              <w:widowControl/>
              <w:snapToGrid w:val="0"/>
              <w:jc w:val="center"/>
              <w:textAlignment w:val="baseline"/>
              <w:rPr>
                <w:rFonts w:ascii="仿宋" w:hAnsi="仿宋" w:eastAsia="仿宋" w:cs="仿宋"/>
                <w:sz w:val="24"/>
              </w:rPr>
            </w:pPr>
          </w:p>
        </w:tc>
        <w:tc>
          <w:tcPr>
            <w:tcW w:w="1485" w:type="dxa"/>
            <w:tcMar>
              <w:left w:w="57" w:type="dxa"/>
              <w:right w:w="57" w:type="dxa"/>
            </w:tcMar>
            <w:vAlign w:val="center"/>
          </w:tcPr>
          <w:p>
            <w:pPr>
              <w:widowControl/>
              <w:snapToGrid w:val="0"/>
              <w:jc w:val="center"/>
              <w:textAlignment w:val="baseline"/>
              <w:rPr>
                <w:rFonts w:ascii="仿宋" w:hAnsi="仿宋" w:eastAsia="仿宋" w:cs="仿宋"/>
                <w:sz w:val="24"/>
              </w:rPr>
            </w:pPr>
            <w:r>
              <w:rPr>
                <w:rFonts w:hint="eastAsia" w:ascii="仿宋" w:hAnsi="仿宋" w:eastAsia="仿宋" w:cs="仿宋"/>
                <w:sz w:val="24"/>
              </w:rPr>
              <w:t>项目管理实施方案（8分）</w:t>
            </w:r>
          </w:p>
        </w:tc>
        <w:tc>
          <w:tcPr>
            <w:tcW w:w="5789" w:type="dxa"/>
          </w:tcPr>
          <w:p>
            <w:pPr>
              <w:textAlignment w:val="baseline"/>
              <w:rPr>
                <w:rFonts w:ascii="仿宋" w:hAnsi="仿宋" w:eastAsia="仿宋" w:cs="仿宋"/>
                <w:sz w:val="24"/>
              </w:rPr>
            </w:pPr>
            <w:r>
              <w:rPr>
                <w:rFonts w:hint="eastAsia" w:ascii="仿宋" w:hAnsi="仿宋" w:eastAsia="仿宋" w:cs="仿宋"/>
                <w:sz w:val="24"/>
              </w:rPr>
              <w:t>根据供应商提供的本项目管理实施方案（内容包括系统部署方案、项目进度安排、项目团队及分工、项目验收）进行打分：提供了以上4个方面且内容全面细致、切合实际可行的每项得2分；每有一项存在①内容不全面②描述不清晰③有错误/逻辑混乱/有缺陷/有瑕疵④和本项目要求不一致的扣1分，直至扣完为止，未提供的不得分。（本项最多得8分）；</w:t>
            </w:r>
          </w:p>
          <w:p>
            <w:pPr>
              <w:widowControl/>
              <w:snapToGrid w:val="0"/>
              <w:textAlignment w:val="baseline"/>
              <w:rPr>
                <w:rFonts w:ascii="仿宋" w:hAnsi="仿宋" w:eastAsia="仿宋" w:cs="仿宋"/>
                <w:bCs/>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vMerge w:val="restart"/>
            <w:vAlign w:val="center"/>
          </w:tcPr>
          <w:p>
            <w:pPr>
              <w:snapToGrid w:val="0"/>
              <w:jc w:val="center"/>
              <w:textAlignment w:val="baseline"/>
              <w:rPr>
                <w:rFonts w:ascii="仿宋" w:hAnsi="仿宋" w:eastAsia="仿宋" w:cs="仿宋"/>
                <w:sz w:val="20"/>
                <w:szCs w:val="21"/>
              </w:rPr>
            </w:pPr>
            <w:r>
              <w:rPr>
                <w:rFonts w:hint="eastAsia" w:ascii="仿宋" w:hAnsi="仿宋" w:eastAsia="仿宋" w:cs="仿宋"/>
                <w:sz w:val="21"/>
                <w:szCs w:val="21"/>
              </w:rPr>
              <w:t>3</w:t>
            </w:r>
          </w:p>
        </w:tc>
        <w:tc>
          <w:tcPr>
            <w:tcW w:w="1813" w:type="dxa"/>
            <w:vMerge w:val="restart"/>
            <w:vAlign w:val="center"/>
          </w:tcPr>
          <w:p>
            <w:pPr>
              <w:widowControl/>
              <w:snapToGrid w:val="0"/>
              <w:jc w:val="center"/>
              <w:textAlignment w:val="baseline"/>
              <w:rPr>
                <w:rFonts w:ascii="仿宋" w:hAnsi="仿宋" w:eastAsia="仿宋" w:cs="仿宋"/>
                <w:sz w:val="24"/>
              </w:rPr>
            </w:pPr>
            <w:r>
              <w:rPr>
                <w:rFonts w:hint="eastAsia" w:ascii="仿宋" w:hAnsi="仿宋" w:eastAsia="仿宋" w:cs="仿宋"/>
                <w:sz w:val="24"/>
              </w:rPr>
              <w:t>售后及培训服务</w:t>
            </w:r>
          </w:p>
          <w:p>
            <w:pPr>
              <w:widowControl/>
              <w:snapToGrid w:val="0"/>
              <w:jc w:val="center"/>
              <w:textAlignment w:val="baseline"/>
              <w:rPr>
                <w:rFonts w:ascii="仿宋" w:hAnsi="仿宋" w:eastAsia="仿宋" w:cs="仿宋"/>
                <w:sz w:val="24"/>
              </w:rPr>
            </w:pPr>
            <w:r>
              <w:rPr>
                <w:rFonts w:hint="eastAsia" w:ascii="仿宋" w:hAnsi="仿宋" w:eastAsia="仿宋" w:cs="仿宋"/>
                <w:sz w:val="24"/>
              </w:rPr>
              <w:t>（满分14分）</w:t>
            </w:r>
          </w:p>
        </w:tc>
        <w:tc>
          <w:tcPr>
            <w:tcW w:w="1485" w:type="dxa"/>
            <w:tcMar>
              <w:left w:w="57" w:type="dxa"/>
              <w:right w:w="57" w:type="dxa"/>
            </w:tcMar>
            <w:vAlign w:val="center"/>
          </w:tcPr>
          <w:p>
            <w:pPr>
              <w:widowControl/>
              <w:snapToGrid w:val="0"/>
              <w:jc w:val="center"/>
              <w:textAlignment w:val="baseline"/>
              <w:rPr>
                <w:rFonts w:ascii="仿宋" w:hAnsi="仿宋" w:eastAsia="仿宋" w:cs="仿宋"/>
                <w:sz w:val="24"/>
              </w:rPr>
            </w:pPr>
            <w:r>
              <w:rPr>
                <w:rFonts w:hint="eastAsia" w:ascii="仿宋" w:hAnsi="仿宋" w:eastAsia="仿宋" w:cs="仿宋"/>
                <w:sz w:val="24"/>
              </w:rPr>
              <w:t>售后服务方案</w:t>
            </w:r>
          </w:p>
          <w:p>
            <w:pPr>
              <w:widowControl/>
              <w:snapToGrid w:val="0"/>
              <w:jc w:val="center"/>
              <w:textAlignment w:val="baseline"/>
              <w:rPr>
                <w:rFonts w:ascii="仿宋" w:hAnsi="仿宋" w:eastAsia="仿宋" w:cs="仿宋"/>
                <w:sz w:val="24"/>
              </w:rPr>
            </w:pPr>
            <w:r>
              <w:rPr>
                <w:rFonts w:hint="eastAsia" w:ascii="仿宋" w:hAnsi="仿宋" w:eastAsia="仿宋" w:cs="仿宋"/>
                <w:sz w:val="24"/>
              </w:rPr>
              <w:t>（8分）</w:t>
            </w:r>
          </w:p>
        </w:tc>
        <w:tc>
          <w:tcPr>
            <w:tcW w:w="5789" w:type="dxa"/>
            <w:vAlign w:val="center"/>
          </w:tcPr>
          <w:p>
            <w:pPr>
              <w:textAlignment w:val="baseline"/>
              <w:rPr>
                <w:rFonts w:ascii="仿宋" w:hAnsi="仿宋" w:eastAsia="仿宋" w:cs="仿宋"/>
                <w:sz w:val="20"/>
                <w:szCs w:val="21"/>
              </w:rPr>
            </w:pPr>
            <w:r>
              <w:rPr>
                <w:rFonts w:hint="eastAsia" w:ascii="仿宋" w:hAnsi="仿宋" w:eastAsia="仿宋" w:cs="仿宋"/>
                <w:sz w:val="24"/>
              </w:rPr>
              <w:t>根据供应商提供的售后服务方案（内容包括售后服务组织架构、售后服务电话咨询、现场响应及技术升级服务、维护服务）进行打分：提供了以上4个方面且内容全面细致、切合实际可行的每项得2分；每有一项存在①内容不全面②描述不清晰③有错误/逻辑混乱/有缺陷/有瑕疵④和本项目要求不一致的扣1分，直至扣完为止，未提供的不得分。（本项最多得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62" w:type="dxa"/>
            <w:vMerge w:val="continue"/>
          </w:tcPr>
          <w:p>
            <w:pPr>
              <w:snapToGrid w:val="0"/>
              <w:jc w:val="center"/>
              <w:textAlignment w:val="baseline"/>
              <w:rPr>
                <w:rFonts w:ascii="仿宋" w:hAnsi="仿宋" w:eastAsia="仿宋" w:cs="仿宋"/>
                <w:sz w:val="20"/>
                <w:szCs w:val="21"/>
              </w:rPr>
            </w:pPr>
          </w:p>
        </w:tc>
        <w:tc>
          <w:tcPr>
            <w:tcW w:w="1813" w:type="dxa"/>
            <w:vMerge w:val="continue"/>
          </w:tcPr>
          <w:p>
            <w:pPr>
              <w:widowControl/>
              <w:snapToGrid w:val="0"/>
              <w:jc w:val="center"/>
              <w:textAlignment w:val="baseline"/>
              <w:rPr>
                <w:rFonts w:ascii="仿宋" w:hAnsi="仿宋" w:eastAsia="仿宋" w:cs="仿宋"/>
                <w:sz w:val="24"/>
              </w:rPr>
            </w:pPr>
          </w:p>
        </w:tc>
        <w:tc>
          <w:tcPr>
            <w:tcW w:w="1485" w:type="dxa"/>
            <w:tcMar>
              <w:left w:w="57" w:type="dxa"/>
              <w:right w:w="57" w:type="dxa"/>
            </w:tcMar>
            <w:vAlign w:val="center"/>
          </w:tcPr>
          <w:p>
            <w:pPr>
              <w:widowControl/>
              <w:snapToGrid w:val="0"/>
              <w:jc w:val="center"/>
              <w:textAlignment w:val="baseline"/>
              <w:rPr>
                <w:rFonts w:ascii="仿宋" w:hAnsi="仿宋" w:eastAsia="仿宋" w:cs="仿宋"/>
                <w:sz w:val="24"/>
              </w:rPr>
            </w:pPr>
            <w:r>
              <w:rPr>
                <w:rFonts w:hint="eastAsia" w:ascii="仿宋" w:hAnsi="仿宋" w:eastAsia="仿宋" w:cs="仿宋"/>
                <w:sz w:val="24"/>
              </w:rPr>
              <w:t>培训方案</w:t>
            </w:r>
          </w:p>
          <w:p>
            <w:pPr>
              <w:widowControl/>
              <w:snapToGrid w:val="0"/>
              <w:jc w:val="center"/>
              <w:textAlignment w:val="baseline"/>
              <w:rPr>
                <w:rFonts w:ascii="仿宋" w:hAnsi="仿宋" w:eastAsia="仿宋" w:cs="仿宋"/>
                <w:sz w:val="24"/>
              </w:rPr>
            </w:pPr>
            <w:r>
              <w:rPr>
                <w:rFonts w:hint="eastAsia" w:ascii="仿宋" w:hAnsi="仿宋" w:eastAsia="仿宋" w:cs="仿宋"/>
                <w:sz w:val="24"/>
              </w:rPr>
              <w:t>（6分）</w:t>
            </w:r>
          </w:p>
        </w:tc>
        <w:tc>
          <w:tcPr>
            <w:tcW w:w="5789" w:type="dxa"/>
          </w:tcPr>
          <w:p>
            <w:pPr>
              <w:textAlignment w:val="baseline"/>
              <w:rPr>
                <w:rFonts w:ascii="仿宋" w:hAnsi="仿宋" w:eastAsia="仿宋" w:cs="仿宋"/>
                <w:sz w:val="24"/>
              </w:rPr>
            </w:pPr>
            <w:r>
              <w:rPr>
                <w:rFonts w:hint="eastAsia" w:ascii="仿宋" w:hAnsi="仿宋" w:eastAsia="仿宋" w:cs="仿宋"/>
                <w:sz w:val="24"/>
              </w:rPr>
              <w:t>（1）根据供应商提供的培训服务方案（内容包括培训服务人员配备、培训服务计划安排、培训服务内容、培训服务质量保障措施）进行打分：提供了以上4个方面且内容全面细致、切合实际可行的每项得1分；每有一项存在①内容不全面②描述不清晰③有错误/逻辑混乱/有缺陷/有瑕疵④和本项目要求不一致的扣0.5分，直至扣完为止，未提供的不得分。（本项最多得4分）</w:t>
            </w:r>
          </w:p>
          <w:p>
            <w:pPr>
              <w:textAlignment w:val="baseline"/>
              <w:rPr>
                <w:rFonts w:ascii="仿宋" w:hAnsi="仿宋" w:eastAsia="仿宋" w:cs="仿宋"/>
                <w:sz w:val="20"/>
              </w:rPr>
            </w:pPr>
            <w:r>
              <w:rPr>
                <w:rFonts w:hint="eastAsia" w:ascii="仿宋" w:hAnsi="仿宋" w:eastAsia="仿宋" w:cs="仿宋"/>
                <w:sz w:val="24"/>
              </w:rPr>
              <w:t xml:space="preserve">（2）培训案例：投标人近两年有类似项目培训案例的，每提供一个得1分，最多2分，提供现场培训照片，未提供不得分。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8" w:hRule="atLeast"/>
          <w:jc w:val="center"/>
        </w:trPr>
        <w:tc>
          <w:tcPr>
            <w:tcW w:w="562" w:type="dxa"/>
            <w:vMerge w:val="restart"/>
            <w:vAlign w:val="center"/>
          </w:tcPr>
          <w:p>
            <w:pPr>
              <w:textAlignment w:val="baseline"/>
              <w:rPr>
                <w:rFonts w:ascii="仿宋" w:hAnsi="仿宋" w:eastAsia="仿宋" w:cs="仿宋"/>
                <w:sz w:val="24"/>
              </w:rPr>
            </w:pPr>
            <w:r>
              <w:rPr>
                <w:rFonts w:hint="eastAsia" w:ascii="仿宋" w:hAnsi="仿宋" w:eastAsia="仿宋" w:cs="仿宋"/>
                <w:sz w:val="24"/>
              </w:rPr>
              <w:t>4</w:t>
            </w:r>
          </w:p>
        </w:tc>
        <w:tc>
          <w:tcPr>
            <w:tcW w:w="1813" w:type="dxa"/>
            <w:vMerge w:val="restart"/>
            <w:vAlign w:val="center"/>
          </w:tcPr>
          <w:p>
            <w:pPr>
              <w:jc w:val="center"/>
              <w:textAlignment w:val="baseline"/>
              <w:rPr>
                <w:rFonts w:ascii="仿宋" w:hAnsi="仿宋" w:eastAsia="仿宋" w:cs="仿宋"/>
                <w:sz w:val="24"/>
              </w:rPr>
            </w:pPr>
            <w:r>
              <w:rPr>
                <w:rFonts w:hint="eastAsia" w:ascii="仿宋" w:hAnsi="仿宋" w:eastAsia="仿宋" w:cs="仿宋"/>
                <w:sz w:val="24"/>
              </w:rPr>
              <w:t>履约能力分</w:t>
            </w:r>
          </w:p>
          <w:p>
            <w:pPr>
              <w:jc w:val="center"/>
              <w:textAlignment w:val="baseline"/>
              <w:rPr>
                <w:rFonts w:ascii="仿宋" w:hAnsi="仿宋" w:eastAsia="仿宋" w:cs="仿宋"/>
                <w:sz w:val="24"/>
              </w:rPr>
            </w:pPr>
            <w:r>
              <w:rPr>
                <w:rFonts w:hint="eastAsia" w:ascii="仿宋" w:hAnsi="仿宋" w:eastAsia="仿宋" w:cs="仿宋"/>
                <w:sz w:val="24"/>
              </w:rPr>
              <w:t>（满分28分）</w:t>
            </w:r>
          </w:p>
        </w:tc>
        <w:tc>
          <w:tcPr>
            <w:tcW w:w="1485" w:type="dxa"/>
            <w:vAlign w:val="center"/>
          </w:tcPr>
          <w:p>
            <w:pPr>
              <w:jc w:val="center"/>
              <w:textAlignment w:val="baseline"/>
              <w:rPr>
                <w:rFonts w:ascii="仿宋" w:hAnsi="仿宋" w:eastAsia="仿宋" w:cs="仿宋"/>
                <w:sz w:val="24"/>
              </w:rPr>
            </w:pPr>
            <w:r>
              <w:rPr>
                <w:rFonts w:hint="eastAsia" w:ascii="仿宋" w:hAnsi="仿宋" w:eastAsia="仿宋" w:cs="仿宋"/>
                <w:sz w:val="24"/>
              </w:rPr>
              <w:t>履约能力（22分）</w:t>
            </w:r>
          </w:p>
        </w:tc>
        <w:tc>
          <w:tcPr>
            <w:tcW w:w="5789" w:type="dxa"/>
          </w:tcPr>
          <w:p>
            <w:pPr>
              <w:textAlignment w:val="baseline"/>
              <w:rPr>
                <w:rFonts w:ascii="仿宋" w:hAnsi="仿宋" w:eastAsia="仿宋" w:cs="仿宋"/>
                <w:sz w:val="24"/>
              </w:rPr>
            </w:pPr>
          </w:p>
          <w:p>
            <w:pPr>
              <w:textAlignment w:val="baseline"/>
              <w:rPr>
                <w:rFonts w:ascii="仿宋" w:hAnsi="仿宋" w:eastAsia="仿宋" w:cs="仿宋"/>
                <w:sz w:val="24"/>
              </w:rPr>
            </w:pPr>
            <w:r>
              <w:rPr>
                <w:rFonts w:hint="eastAsia" w:ascii="仿宋" w:hAnsi="仿宋" w:eastAsia="仿宋" w:cs="仿宋"/>
                <w:sz w:val="24"/>
              </w:rPr>
              <w:t>（1）供应商拟采用的系统平台具有“计算机软件著作权登记证书”的得4分，提供证书复印件，未提供不得分；</w:t>
            </w:r>
          </w:p>
          <w:p>
            <w:pPr>
              <w:textAlignment w:val="baseline"/>
              <w:rPr>
                <w:rFonts w:ascii="仿宋" w:hAnsi="仿宋" w:eastAsia="仿宋" w:cs="仿宋"/>
                <w:sz w:val="24"/>
              </w:rPr>
            </w:pPr>
            <w:r>
              <w:rPr>
                <w:rFonts w:hint="eastAsia" w:ascii="仿宋" w:hAnsi="仿宋" w:eastAsia="仿宋" w:cs="仿宋"/>
                <w:sz w:val="24"/>
              </w:rPr>
              <w:t>（2）供应商拟采用的系统平台具有“信息系统安全等级保护备案证明”文件的得4分，提供文件复印件，未提供不得分；</w:t>
            </w:r>
          </w:p>
          <w:p>
            <w:pPr>
              <w:textAlignment w:val="baseline"/>
              <w:rPr>
                <w:rFonts w:ascii="仿宋" w:hAnsi="仿宋" w:eastAsia="仿宋" w:cs="仿宋"/>
                <w:sz w:val="24"/>
              </w:rPr>
            </w:pPr>
            <w:r>
              <w:rPr>
                <w:rFonts w:hint="eastAsia" w:ascii="仿宋" w:hAnsi="仿宋" w:eastAsia="仿宋" w:cs="仿宋"/>
                <w:sz w:val="24"/>
              </w:rPr>
              <w:t>（3）供应商拟采用的系统平台生产厂家具有“ISO9001 质量管理体系认证证书”的得4分，提供文件复印件，未提供不得分；</w:t>
            </w:r>
          </w:p>
          <w:p>
            <w:pPr>
              <w:textAlignment w:val="baseline"/>
              <w:rPr>
                <w:rFonts w:ascii="仿宋" w:hAnsi="仿宋" w:eastAsia="仿宋" w:cs="仿宋"/>
                <w:sz w:val="24"/>
              </w:rPr>
            </w:pPr>
            <w:r>
              <w:rPr>
                <w:rFonts w:hint="eastAsia" w:ascii="仿宋" w:hAnsi="仿宋" w:eastAsia="仿宋" w:cs="仿宋"/>
                <w:sz w:val="24"/>
              </w:rPr>
              <w:t>（4）供应商拟采用的系统平台生产厂家具有“ISO27001 信息安全管理体系认证证书”的得4分，提供文件复印件，未提供不得分；</w:t>
            </w:r>
          </w:p>
          <w:p>
            <w:pPr>
              <w:textAlignment w:val="baseline"/>
              <w:rPr>
                <w:rFonts w:ascii="仿宋" w:hAnsi="仿宋" w:eastAsia="仿宋" w:cs="仿宋"/>
                <w:sz w:val="24"/>
              </w:rPr>
            </w:pPr>
            <w:r>
              <w:rPr>
                <w:rFonts w:hint="eastAsia" w:ascii="仿宋" w:hAnsi="仿宋" w:eastAsia="仿宋" w:cs="仿宋"/>
                <w:sz w:val="24"/>
              </w:rPr>
              <w:t>（5）供应商拟采用的系统平台生产厂家与公安用户合作成立反诈类联合作战实验室的，每提供一个得2分，最多6分，提供相关证明文件复印件，未提供不得分。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562" w:type="dxa"/>
            <w:vMerge w:val="continue"/>
            <w:vAlign w:val="center"/>
          </w:tcPr>
          <w:p>
            <w:pPr>
              <w:snapToGrid w:val="0"/>
              <w:jc w:val="center"/>
              <w:textAlignment w:val="baseline"/>
              <w:rPr>
                <w:rFonts w:ascii="仿宋" w:hAnsi="仿宋" w:eastAsia="仿宋" w:cs="仿宋"/>
                <w:sz w:val="20"/>
                <w:szCs w:val="21"/>
              </w:rPr>
            </w:pPr>
          </w:p>
        </w:tc>
        <w:tc>
          <w:tcPr>
            <w:tcW w:w="1813" w:type="dxa"/>
            <w:vMerge w:val="continue"/>
            <w:vAlign w:val="center"/>
          </w:tcPr>
          <w:p>
            <w:pPr>
              <w:snapToGrid w:val="0"/>
              <w:ind w:left="-170" w:leftChars="-50" w:right="-105"/>
              <w:jc w:val="center"/>
              <w:textAlignment w:val="baseline"/>
              <w:rPr>
                <w:rFonts w:ascii="仿宋" w:hAnsi="仿宋" w:eastAsia="仿宋" w:cs="仿宋"/>
                <w:bCs/>
                <w:sz w:val="20"/>
                <w:szCs w:val="21"/>
              </w:rPr>
            </w:pPr>
          </w:p>
        </w:tc>
        <w:tc>
          <w:tcPr>
            <w:tcW w:w="1485" w:type="dxa"/>
            <w:vAlign w:val="center"/>
          </w:tcPr>
          <w:p>
            <w:pPr>
              <w:jc w:val="center"/>
              <w:textAlignment w:val="baseline"/>
              <w:rPr>
                <w:rFonts w:ascii="仿宋" w:hAnsi="仿宋" w:eastAsia="仿宋" w:cs="仿宋"/>
                <w:sz w:val="24"/>
              </w:rPr>
            </w:pPr>
            <w:r>
              <w:rPr>
                <w:rFonts w:hint="eastAsia" w:ascii="仿宋" w:hAnsi="仿宋" w:eastAsia="仿宋" w:cs="仿宋"/>
                <w:sz w:val="24"/>
              </w:rPr>
              <w:t>履约经验</w:t>
            </w:r>
          </w:p>
          <w:p>
            <w:pPr>
              <w:jc w:val="center"/>
              <w:textAlignment w:val="baseline"/>
              <w:rPr>
                <w:rFonts w:ascii="仿宋" w:hAnsi="仿宋" w:eastAsia="仿宋" w:cs="仿宋"/>
                <w:sz w:val="24"/>
              </w:rPr>
            </w:pPr>
            <w:r>
              <w:rPr>
                <w:rFonts w:hint="eastAsia" w:ascii="仿宋" w:hAnsi="仿宋" w:eastAsia="仿宋" w:cs="仿宋"/>
                <w:sz w:val="24"/>
              </w:rPr>
              <w:t>（6分）</w:t>
            </w:r>
          </w:p>
        </w:tc>
        <w:tc>
          <w:tcPr>
            <w:tcW w:w="5789" w:type="dxa"/>
          </w:tcPr>
          <w:p>
            <w:pPr>
              <w:textAlignment w:val="baseline"/>
              <w:rPr>
                <w:rFonts w:ascii="仿宋" w:hAnsi="仿宋" w:eastAsia="仿宋" w:cs="仿宋"/>
                <w:sz w:val="24"/>
              </w:rPr>
            </w:pPr>
            <w:r>
              <w:rPr>
                <w:rFonts w:hint="eastAsia" w:ascii="仿宋" w:hAnsi="仿宋" w:eastAsia="仿宋" w:cs="仿宋"/>
                <w:sz w:val="24"/>
              </w:rPr>
              <w:t>供应商近两年有类型项目业绩的，每提供1个得2分，最多6分，提供中标通知书或合同复印件，未提供不得分。</w:t>
            </w:r>
          </w:p>
        </w:tc>
      </w:tr>
    </w:tbl>
    <w:p>
      <w:pPr>
        <w:pStyle w:val="61"/>
        <w:snapToGrid w:val="0"/>
        <w:spacing w:beforeLines="50" w:afterLines="50"/>
        <w:ind w:firstLine="482"/>
        <w:rPr>
          <w:rFonts w:ascii="仿宋" w:hAnsi="仿宋" w:eastAsia="仿宋" w:cs="仿宋"/>
          <w:b/>
          <w:bCs/>
        </w:rPr>
      </w:pPr>
      <w:r>
        <w:rPr>
          <w:rFonts w:hint="eastAsia" w:ascii="仿宋" w:hAnsi="仿宋" w:eastAsia="仿宋" w:cs="仿宋"/>
          <w:b/>
          <w:bCs/>
        </w:rPr>
        <w:t>4.磋商纪律及注意事项</w:t>
      </w:r>
    </w:p>
    <w:p>
      <w:pPr>
        <w:pStyle w:val="61"/>
        <w:ind w:firstLine="480"/>
        <w:rPr>
          <w:rFonts w:ascii="仿宋" w:hAnsi="仿宋" w:eastAsia="仿宋" w:cs="仿宋"/>
        </w:rPr>
      </w:pPr>
      <w:r>
        <w:rPr>
          <w:rFonts w:hint="eastAsia" w:ascii="仿宋" w:hAnsi="仿宋" w:eastAsia="仿宋" w:cs="仿宋"/>
        </w:rPr>
        <w:t>4.1磋商小组内部讨论的情况和意见必须保密，任何人不得以任何形式透露给供应商或与供应商有关的单位或个人。</w:t>
      </w:r>
    </w:p>
    <w:p>
      <w:pPr>
        <w:pStyle w:val="61"/>
        <w:ind w:firstLine="480"/>
        <w:rPr>
          <w:rFonts w:ascii="仿宋" w:hAnsi="仿宋" w:eastAsia="仿宋" w:cs="仿宋"/>
        </w:rPr>
      </w:pPr>
      <w:r>
        <w:rPr>
          <w:rFonts w:hint="eastAsia" w:ascii="仿宋" w:hAnsi="仿宋" w:eastAsia="仿宋" w:cs="仿宋"/>
        </w:rPr>
        <w:t>4.2在磋商过程中，供应商不得以任何形式对磋商小组成员进行旨在影响谈判结果的私下接触，否则将取消其参与磋商的资格。</w:t>
      </w:r>
    </w:p>
    <w:p>
      <w:pPr>
        <w:pStyle w:val="61"/>
        <w:ind w:firstLine="480"/>
        <w:rPr>
          <w:rFonts w:ascii="仿宋" w:hAnsi="仿宋" w:eastAsia="仿宋" w:cs="仿宋"/>
        </w:rPr>
      </w:pPr>
      <w:r>
        <w:rPr>
          <w:rFonts w:hint="eastAsia" w:ascii="仿宋" w:hAnsi="仿宋" w:eastAsia="仿宋" w:cs="仿宋"/>
        </w:rPr>
        <w:t>4.3对各供应商的商业秘密，磋商小组成员应予以保密，不得泄露给其他供应商。</w:t>
      </w:r>
    </w:p>
    <w:p>
      <w:pPr>
        <w:pStyle w:val="61"/>
        <w:ind w:firstLine="480"/>
        <w:rPr>
          <w:rFonts w:ascii="仿宋" w:hAnsi="仿宋" w:eastAsia="仿宋" w:cs="仿宋"/>
        </w:rPr>
      </w:pPr>
      <w:r>
        <w:rPr>
          <w:rFonts w:hint="eastAsia" w:ascii="仿宋" w:hAnsi="仿宋" w:eastAsia="仿宋" w:cs="仿宋"/>
        </w:rPr>
        <w:t>4.4 磋商小组独立评判，推荐成交候选人，并写出书面报告。</w:t>
      </w:r>
    </w:p>
    <w:p>
      <w:pPr>
        <w:pStyle w:val="61"/>
        <w:ind w:firstLine="480"/>
        <w:rPr>
          <w:rFonts w:ascii="仿宋" w:hAnsi="仿宋" w:eastAsia="仿宋" w:cs="仿宋"/>
        </w:rPr>
      </w:pPr>
      <w:r>
        <w:rPr>
          <w:rFonts w:hint="eastAsia" w:ascii="仿宋" w:hAnsi="仿宋" w:eastAsia="仿宋" w:cs="仿宋"/>
        </w:rPr>
        <w:t>4.5 磋商小组可根据需要对供应商进行实地考察。</w:t>
      </w:r>
    </w:p>
    <w:p>
      <w:pPr>
        <w:pStyle w:val="61"/>
        <w:snapToGrid w:val="0"/>
        <w:spacing w:beforeLines="50" w:afterLines="50"/>
        <w:ind w:firstLine="482"/>
        <w:rPr>
          <w:rFonts w:ascii="仿宋" w:hAnsi="仿宋" w:eastAsia="仿宋" w:cs="仿宋"/>
          <w:b/>
          <w:bCs/>
        </w:rPr>
      </w:pPr>
      <w:r>
        <w:rPr>
          <w:rFonts w:hint="eastAsia" w:ascii="仿宋" w:hAnsi="仿宋" w:eastAsia="仿宋" w:cs="仿宋"/>
          <w:b/>
          <w:bCs/>
        </w:rPr>
        <w:t>5.磋商小组在政府采购活动中承担以下义务：</w:t>
      </w:r>
    </w:p>
    <w:p>
      <w:pPr>
        <w:pStyle w:val="61"/>
        <w:ind w:firstLine="480"/>
        <w:rPr>
          <w:rFonts w:ascii="仿宋" w:hAnsi="仿宋" w:eastAsia="仿宋" w:cs="仿宋"/>
        </w:rPr>
      </w:pPr>
      <w:r>
        <w:rPr>
          <w:rFonts w:hint="eastAsia" w:ascii="仿宋" w:hAnsi="仿宋" w:eastAsia="仿宋" w:cs="仿宋"/>
        </w:rPr>
        <w:t>（一）遵守评审工作纪律；</w:t>
      </w:r>
    </w:p>
    <w:p>
      <w:pPr>
        <w:pStyle w:val="61"/>
        <w:ind w:firstLine="480"/>
        <w:rPr>
          <w:rFonts w:ascii="仿宋" w:hAnsi="仿宋" w:eastAsia="仿宋" w:cs="仿宋"/>
        </w:rPr>
      </w:pPr>
      <w:r>
        <w:rPr>
          <w:rFonts w:hint="eastAsia" w:ascii="仿宋" w:hAnsi="仿宋" w:eastAsia="仿宋" w:cs="仿宋"/>
        </w:rPr>
        <w:t>（二）按照客观、公正、审慎的原则，根据磋商文件规定的评审程序、评审方法和评审标准进行独立评审；</w:t>
      </w:r>
    </w:p>
    <w:p>
      <w:pPr>
        <w:pStyle w:val="61"/>
        <w:ind w:firstLine="480"/>
        <w:rPr>
          <w:rFonts w:ascii="仿宋" w:hAnsi="仿宋" w:eastAsia="仿宋" w:cs="仿宋"/>
        </w:rPr>
      </w:pPr>
      <w:r>
        <w:rPr>
          <w:rFonts w:hint="eastAsia" w:ascii="仿宋" w:hAnsi="仿宋" w:eastAsia="仿宋" w:cs="仿宋"/>
        </w:rPr>
        <w:t>（三）不得泄露评审文件、评审情况和在评审过程中获悉的商业秘密；</w:t>
      </w:r>
    </w:p>
    <w:p>
      <w:pPr>
        <w:pStyle w:val="61"/>
        <w:ind w:firstLine="480"/>
        <w:rPr>
          <w:rFonts w:ascii="仿宋" w:hAnsi="仿宋" w:eastAsia="仿宋" w:cs="仿宋"/>
        </w:rPr>
      </w:pPr>
      <w:r>
        <w:rPr>
          <w:rFonts w:hint="eastAsia" w:ascii="仿宋" w:hAnsi="仿宋" w:eastAsia="仿宋" w:cs="仿宋"/>
        </w:rPr>
        <w:t>（四）及时向财政部门报告评审过程中发现的采购人、采购代理机构向评审专家做倾向性、误导性的解释或者说明，以及供应商行贿、提供虚假材料或者串通等违法行为；</w:t>
      </w:r>
    </w:p>
    <w:p>
      <w:pPr>
        <w:pStyle w:val="61"/>
        <w:ind w:firstLine="480"/>
        <w:rPr>
          <w:rFonts w:ascii="仿宋" w:hAnsi="仿宋" w:eastAsia="仿宋" w:cs="仿宋"/>
        </w:rPr>
      </w:pPr>
      <w:r>
        <w:rPr>
          <w:rFonts w:hint="eastAsia" w:ascii="仿宋" w:hAnsi="仿宋" w:eastAsia="仿宋" w:cs="仿宋"/>
        </w:rPr>
        <w:t>（五）发现磋商文件内容违反国家有关强制性规定或者磋商文件存在歧义、重大缺陷导致评审工作无法进行时，停止评审并向采购人或者采购代理机构书面说明情况；</w:t>
      </w:r>
    </w:p>
    <w:p>
      <w:pPr>
        <w:pStyle w:val="61"/>
        <w:ind w:firstLine="480"/>
        <w:rPr>
          <w:rFonts w:ascii="仿宋" w:hAnsi="仿宋" w:eastAsia="仿宋" w:cs="仿宋"/>
        </w:rPr>
      </w:pPr>
      <w:r>
        <w:rPr>
          <w:rFonts w:hint="eastAsia" w:ascii="仿宋" w:hAnsi="仿宋" w:eastAsia="仿宋" w:cs="仿宋"/>
        </w:rPr>
        <w:t>（六）及时向财政、监察等部门举报在评审过程中受到非法干预的情况；</w:t>
      </w:r>
    </w:p>
    <w:p>
      <w:pPr>
        <w:pStyle w:val="61"/>
        <w:ind w:firstLine="480"/>
        <w:rPr>
          <w:rFonts w:ascii="仿宋" w:hAnsi="仿宋" w:eastAsia="仿宋" w:cs="仿宋"/>
        </w:rPr>
      </w:pPr>
      <w:r>
        <w:rPr>
          <w:rFonts w:hint="eastAsia" w:ascii="仿宋" w:hAnsi="仿宋" w:eastAsia="仿宋" w:cs="仿宋"/>
        </w:rPr>
        <w:t>（七）配合答复处理供应商的询问、质疑和投诉等事项；</w:t>
      </w:r>
    </w:p>
    <w:p>
      <w:pPr>
        <w:pStyle w:val="61"/>
        <w:ind w:firstLine="480"/>
        <w:rPr>
          <w:rFonts w:ascii="仿宋" w:hAnsi="仿宋" w:eastAsia="仿宋" w:cs="仿宋"/>
        </w:rPr>
      </w:pPr>
      <w:r>
        <w:rPr>
          <w:rFonts w:hint="eastAsia" w:ascii="仿宋" w:hAnsi="仿宋" w:eastAsia="仿宋" w:cs="仿宋"/>
        </w:rPr>
        <w:t>（八）法律、法规和规章规定的其他义务。</w:t>
      </w:r>
    </w:p>
    <w:p>
      <w:pPr>
        <w:pStyle w:val="61"/>
        <w:snapToGrid w:val="0"/>
        <w:spacing w:beforeLines="50" w:afterLines="50"/>
        <w:ind w:firstLine="482"/>
        <w:rPr>
          <w:rFonts w:ascii="仿宋" w:hAnsi="仿宋" w:eastAsia="仿宋" w:cs="仿宋"/>
          <w:b/>
          <w:bCs/>
        </w:rPr>
      </w:pPr>
      <w:r>
        <w:rPr>
          <w:rFonts w:hint="eastAsia" w:ascii="仿宋" w:hAnsi="仿宋" w:eastAsia="仿宋" w:cs="仿宋"/>
          <w:b/>
          <w:bCs/>
        </w:rPr>
        <w:t>6.评审专家在政府采购活动中应当遵守以下工作纪律：</w:t>
      </w:r>
    </w:p>
    <w:p>
      <w:pPr>
        <w:pStyle w:val="61"/>
        <w:ind w:firstLine="480"/>
        <w:rPr>
          <w:rFonts w:ascii="仿宋" w:hAnsi="仿宋" w:eastAsia="仿宋" w:cs="仿宋"/>
        </w:rPr>
      </w:pPr>
      <w:r>
        <w:rPr>
          <w:rFonts w:hint="eastAsia" w:ascii="仿宋" w:hAnsi="仿宋" w:eastAsia="仿宋" w:cs="仿宋"/>
        </w:rPr>
        <w:t>（一）不得参加与自己有《中华人民共和国政府采购法实施条例》第九条规定的利害关系的政府采购项目的评标活动。发现参加了与自己有利害关系的评审活动，须主动提出回避，退出评审；</w:t>
      </w:r>
    </w:p>
    <w:p>
      <w:pPr>
        <w:pStyle w:val="61"/>
        <w:ind w:firstLine="480"/>
        <w:rPr>
          <w:rFonts w:ascii="仿宋" w:hAnsi="仿宋" w:eastAsia="仿宋" w:cs="仿宋"/>
        </w:rPr>
      </w:pPr>
      <w:r>
        <w:rPr>
          <w:rFonts w:hint="eastAsia" w:ascii="仿宋" w:hAnsi="仿宋" w:eastAsia="仿宋" w:cs="仿宋"/>
        </w:rPr>
        <w:t>（二）评审前，应当将通讯工具或者相关电子设备交由采购代理机构统一保管；</w:t>
      </w:r>
    </w:p>
    <w:p>
      <w:pPr>
        <w:pStyle w:val="61"/>
        <w:ind w:firstLine="480"/>
        <w:rPr>
          <w:rFonts w:ascii="仿宋" w:hAnsi="仿宋" w:eastAsia="仿宋" w:cs="仿宋"/>
        </w:rPr>
      </w:pPr>
      <w:r>
        <w:rPr>
          <w:rFonts w:hint="eastAsia" w:ascii="仿宋" w:hAnsi="仿宋" w:eastAsia="仿宋" w:cs="仿宋"/>
        </w:rPr>
        <w:t>（三）评审过程中，不得与外界联系，因发生不可预见情况，确实需要与外界联系的，应当在监督人员监督之下办理；</w:t>
      </w:r>
    </w:p>
    <w:p>
      <w:pPr>
        <w:pStyle w:val="61"/>
        <w:ind w:firstLine="480"/>
        <w:rPr>
          <w:rFonts w:ascii="仿宋" w:hAnsi="仿宋" w:eastAsia="仿宋" w:cs="仿宋"/>
        </w:rPr>
      </w:pPr>
      <w:r>
        <w:rPr>
          <w:rFonts w:hint="eastAsia" w:ascii="仿宋" w:hAnsi="仿宋" w:eastAsia="仿宋" w:cs="仿宋"/>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pStyle w:val="61"/>
        <w:ind w:firstLine="480"/>
        <w:rPr>
          <w:rFonts w:ascii="仿宋" w:hAnsi="仿宋" w:eastAsia="仿宋" w:cs="仿宋"/>
        </w:rPr>
      </w:pPr>
      <w:r>
        <w:rPr>
          <w:rFonts w:hint="eastAsia" w:ascii="仿宋" w:hAnsi="仿宋" w:eastAsia="仿宋" w:cs="仿宋"/>
        </w:rPr>
        <w:t>（五）在评审过程中和评审结束后，不得记录、复制或带走任何评审资料，不得向外界透露评审内容；</w:t>
      </w:r>
    </w:p>
    <w:p>
      <w:pPr>
        <w:pStyle w:val="61"/>
        <w:ind w:firstLine="480"/>
        <w:rPr>
          <w:rFonts w:ascii="仿宋" w:hAnsi="仿宋" w:eastAsia="仿宋" w:cs="仿宋"/>
        </w:rPr>
      </w:pPr>
      <w:r>
        <w:rPr>
          <w:rFonts w:hint="eastAsia" w:ascii="仿宋" w:hAnsi="仿宋" w:eastAsia="仿宋" w:cs="仿宋"/>
        </w:rPr>
        <w:t>（六）评审现场服从采购代理机构工作人员的管理，接受现场监督人员的合法监督；</w:t>
      </w:r>
    </w:p>
    <w:p>
      <w:pPr>
        <w:pStyle w:val="61"/>
        <w:ind w:firstLine="480"/>
        <w:rPr>
          <w:rFonts w:ascii="仿宋" w:hAnsi="仿宋" w:eastAsia="仿宋" w:cs="仿宋"/>
        </w:rPr>
      </w:pPr>
      <w:r>
        <w:rPr>
          <w:rFonts w:hint="eastAsia" w:ascii="仿宋" w:hAnsi="仿宋" w:eastAsia="仿宋" w:cs="仿宋"/>
        </w:rPr>
        <w:t>（七）遵守有关廉洁自律规定，不得私下接触供应商，不得收受供应商及有关业务单位和个人的财物或好处，不得接受采购代理机构的请托。</w:t>
      </w:r>
    </w:p>
    <w:p>
      <w:pPr>
        <w:pStyle w:val="61"/>
        <w:ind w:firstLine="480"/>
        <w:jc w:val="left"/>
        <w:rPr>
          <w:rFonts w:ascii="仿宋" w:hAnsi="仿宋" w:eastAsia="仿宋" w:cs="仿宋"/>
        </w:rPr>
      </w:pPr>
    </w:p>
    <w:bookmarkEnd w:id="184"/>
    <w:bookmarkEnd w:id="185"/>
    <w:bookmarkEnd w:id="186"/>
    <w:bookmarkEnd w:id="187"/>
    <w:bookmarkEnd w:id="188"/>
    <w:p>
      <w:pPr>
        <w:pStyle w:val="3"/>
        <w:spacing w:after="0" w:line="360" w:lineRule="auto"/>
        <w:jc w:val="center"/>
        <w:rPr>
          <w:rFonts w:ascii="仿宋" w:hAnsi="仿宋" w:eastAsia="仿宋" w:cs="仿宋"/>
          <w:sz w:val="32"/>
          <w:szCs w:val="32"/>
          <w:highlight w:val="none"/>
        </w:rPr>
      </w:pPr>
      <w:r>
        <w:rPr>
          <w:rFonts w:hint="eastAsia" w:ascii="仿宋" w:hAnsi="仿宋" w:eastAsia="仿宋" w:cs="仿宋"/>
          <w:sz w:val="24"/>
        </w:rPr>
        <w:br w:type="page"/>
      </w:r>
      <w:bookmarkStart w:id="191" w:name="_Toc3420"/>
      <w:bookmarkStart w:id="192" w:name="_Toc5681"/>
      <w:bookmarkStart w:id="193" w:name="_Toc3822"/>
      <w:bookmarkStart w:id="194" w:name="_Toc27067"/>
      <w:bookmarkStart w:id="195" w:name="_Toc24929"/>
      <w:r>
        <w:rPr>
          <w:rFonts w:hint="eastAsia" w:ascii="仿宋" w:hAnsi="仿宋" w:eastAsia="仿宋" w:cs="仿宋"/>
          <w:sz w:val="32"/>
          <w:szCs w:val="32"/>
          <w:highlight w:val="none"/>
        </w:rPr>
        <w:t xml:space="preserve">第九章  </w:t>
      </w:r>
      <w:bookmarkEnd w:id="122"/>
      <w:bookmarkEnd w:id="123"/>
      <w:bookmarkEnd w:id="124"/>
      <w:bookmarkEnd w:id="191"/>
      <w:bookmarkEnd w:id="192"/>
      <w:bookmarkEnd w:id="193"/>
      <w:r>
        <w:rPr>
          <w:rFonts w:hint="eastAsia" w:ascii="仿宋" w:hAnsi="仿宋" w:eastAsia="仿宋" w:cs="仿宋"/>
          <w:sz w:val="32"/>
          <w:szCs w:val="32"/>
          <w:highlight w:val="none"/>
        </w:rPr>
        <w:t>政府采购合同</w:t>
      </w:r>
      <w:bookmarkEnd w:id="194"/>
      <w:bookmarkEnd w:id="195"/>
      <w:r>
        <w:rPr>
          <w:rFonts w:hint="eastAsia" w:ascii="仿宋" w:hAnsi="仿宋" w:eastAsia="仿宋" w:cs="仿宋"/>
          <w:sz w:val="32"/>
          <w:szCs w:val="32"/>
          <w:highlight w:val="none"/>
        </w:rPr>
        <w:t>（草案）</w:t>
      </w:r>
    </w:p>
    <w:p>
      <w:pPr>
        <w:jc w:val="center"/>
        <w:outlineLvl w:val="0"/>
        <w:rPr>
          <w:rFonts w:ascii="仿宋" w:hAnsi="仿宋" w:eastAsia="仿宋" w:cs="仿宋"/>
          <w:sz w:val="24"/>
          <w:szCs w:val="24"/>
          <w:highlight w:val="none"/>
        </w:rPr>
      </w:pPr>
      <w:bookmarkStart w:id="196" w:name="_Toc28207"/>
      <w:r>
        <w:rPr>
          <w:rFonts w:hint="eastAsia" w:ascii="仿宋" w:hAnsi="仿宋" w:eastAsia="仿宋" w:cs="仿宋"/>
          <w:b/>
          <w:bCs/>
          <w:sz w:val="24"/>
          <w:szCs w:val="24"/>
          <w:highlight w:val="none"/>
        </w:rPr>
        <w:t>（供应商可与采购人关于具体部分协商调整。）</w:t>
      </w:r>
      <w:bookmarkEnd w:id="196"/>
    </w:p>
    <w:p>
      <w:pPr>
        <w:spacing w:line="360" w:lineRule="auto"/>
        <w:ind w:firstLine="420" w:firstLineChars="175"/>
        <w:rPr>
          <w:rFonts w:ascii="仿宋" w:hAnsi="仿宋" w:eastAsia="仿宋" w:cs="仿宋"/>
          <w:sz w:val="24"/>
          <w:highlight w:val="none"/>
        </w:rPr>
      </w:pP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合同编号：</w:t>
      </w:r>
      <w:r>
        <w:rPr>
          <w:rFonts w:hint="eastAsia" w:ascii="仿宋" w:hAnsi="仿宋" w:eastAsia="仿宋" w:cs="仿宋"/>
          <w:sz w:val="24"/>
          <w:szCs w:val="24"/>
          <w:highlight w:val="none"/>
          <w:u w:val="single"/>
        </w:rPr>
        <w:t xml:space="preserve">                    </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签订地点：</w:t>
      </w:r>
      <w:r>
        <w:rPr>
          <w:rFonts w:hint="eastAsia" w:ascii="仿宋" w:hAnsi="仿宋" w:eastAsia="仿宋" w:cs="仿宋"/>
          <w:sz w:val="24"/>
          <w:szCs w:val="24"/>
          <w:highlight w:val="none"/>
          <w:u w:val="single"/>
        </w:rPr>
        <w:t xml:space="preserve">                    </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签订时间：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采购人（甲方）：</w:t>
      </w:r>
      <w:r>
        <w:rPr>
          <w:rFonts w:hint="eastAsia" w:ascii="仿宋" w:hAnsi="仿宋" w:eastAsia="仿宋" w:cs="仿宋"/>
          <w:sz w:val="24"/>
          <w:szCs w:val="24"/>
          <w:highlight w:val="none"/>
          <w:u w:val="single"/>
        </w:rPr>
        <w:t xml:space="preserve">                        </w:t>
      </w:r>
    </w:p>
    <w:p>
      <w:pPr>
        <w:spacing w:line="360" w:lineRule="auto"/>
        <w:ind w:firstLine="480" w:firstLineChars="200"/>
        <w:rPr>
          <w:rFonts w:ascii="仿宋" w:hAnsi="仿宋" w:eastAsia="仿宋" w:cs="仿宋"/>
          <w:sz w:val="24"/>
          <w:szCs w:val="24"/>
          <w:highlight w:val="none"/>
          <w:u w:val="single"/>
        </w:rPr>
      </w:pPr>
      <w:r>
        <w:rPr>
          <w:rFonts w:hint="eastAsia" w:ascii="仿宋" w:hAnsi="仿宋" w:eastAsia="仿宋" w:cs="仿宋"/>
          <w:sz w:val="24"/>
          <w:szCs w:val="24"/>
          <w:highlight w:val="none"/>
        </w:rPr>
        <w:t>供应商（乙方）：</w:t>
      </w:r>
      <w:r>
        <w:rPr>
          <w:rFonts w:hint="eastAsia" w:ascii="仿宋" w:hAnsi="仿宋" w:eastAsia="仿宋" w:cs="仿宋"/>
          <w:sz w:val="24"/>
          <w:szCs w:val="24"/>
          <w:highlight w:val="none"/>
          <w:u w:val="single"/>
        </w:rPr>
        <w:t xml:space="preserve">                        </w:t>
      </w:r>
    </w:p>
    <w:p>
      <w:pPr>
        <w:spacing w:line="360" w:lineRule="auto"/>
        <w:ind w:firstLine="480" w:firstLineChars="200"/>
        <w:rPr>
          <w:rFonts w:ascii="仿宋" w:hAnsi="仿宋" w:eastAsia="仿宋" w:cs="仿宋"/>
          <w:sz w:val="24"/>
          <w:szCs w:val="24"/>
          <w:highlight w:val="none"/>
        </w:rPr>
      </w:pP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依据《中华人民共和国民法典》、《中华人民共和国政府采购法》与项目行业有关的法律法规，以及XXX项目（项目编号：XXXX）的《采购文件》，乙方的《响应文件》及《成交通知书》，甲、乙双方同意签订本合同。详细技术说明及其他有关合同项目的特定信息由合同附件予以说明，合同附件及本项目的《采购文件》、《响应文件》、《成交通知书》等均为本合同的组成部分。 </w:t>
      </w:r>
    </w:p>
    <w:p>
      <w:pPr>
        <w:numPr>
          <w:ilvl w:val="0"/>
          <w:numId w:val="5"/>
        </w:numPr>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服务内容</w:t>
      </w:r>
    </w:p>
    <w:p>
      <w:pPr>
        <w:pStyle w:val="11"/>
        <w:spacing w:line="360" w:lineRule="auto"/>
        <w:ind w:left="426"/>
        <w:textAlignment w:val="baseline"/>
        <w:rPr>
          <w:rFonts w:hint="default" w:ascii="仿宋" w:hAnsi="仿宋" w:eastAsia="仿宋" w:cs="仿宋"/>
          <w:color w:val="000000"/>
          <w:sz w:val="24"/>
          <w:highlight w:val="none"/>
        </w:rPr>
      </w:pPr>
      <w:r>
        <w:rPr>
          <w:rFonts w:ascii="仿宋" w:hAnsi="仿宋" w:eastAsia="仿宋" w:cs="仿宋"/>
          <w:color w:val="000000"/>
          <w:sz w:val="24"/>
          <w:highlight w:val="none"/>
        </w:rPr>
        <w:t>针对电信网络诈骗违法犯罪活动，乙方运用大数据资源和现代信息技术，搭</w:t>
      </w:r>
    </w:p>
    <w:p>
      <w:pPr>
        <w:pStyle w:val="11"/>
        <w:spacing w:line="360" w:lineRule="auto"/>
        <w:textAlignment w:val="baseline"/>
        <w:rPr>
          <w:rFonts w:hint="default" w:ascii="仿宋" w:hAnsi="仿宋" w:eastAsia="仿宋" w:cs="仿宋"/>
          <w:color w:val="000000"/>
          <w:sz w:val="24"/>
          <w:highlight w:val="none"/>
        </w:rPr>
      </w:pPr>
      <w:r>
        <w:rPr>
          <w:rFonts w:ascii="仿宋" w:hAnsi="仿宋" w:eastAsia="仿宋" w:cs="仿宋"/>
          <w:color w:val="000000"/>
          <w:sz w:val="24"/>
          <w:highlight w:val="none"/>
        </w:rPr>
        <w:t>建集宣传与预警精准下沉为一体的宣传预警防范服务平台。该平台需具备以下功能：</w:t>
      </w:r>
    </w:p>
    <w:p>
      <w:pPr>
        <w:pStyle w:val="11"/>
        <w:spacing w:line="360" w:lineRule="auto"/>
        <w:ind w:firstLine="480" w:firstLineChars="200"/>
        <w:textAlignment w:val="baseline"/>
        <w:rPr>
          <w:rFonts w:hint="default" w:ascii="仿宋" w:hAnsi="仿宋" w:eastAsia="仿宋" w:cs="仿宋"/>
          <w:color w:val="000000"/>
          <w:sz w:val="24"/>
          <w:highlight w:val="none"/>
        </w:rPr>
      </w:pPr>
      <w:r>
        <w:rPr>
          <w:rFonts w:ascii="仿宋" w:hAnsi="仿宋" w:eastAsia="仿宋" w:cs="仿宋"/>
          <w:color w:val="000000"/>
          <w:sz w:val="24"/>
          <w:highlight w:val="none"/>
        </w:rPr>
        <w:t>一是针对包括冒充公检法、刷单、贷款、网购订单、仿冒他人、投资、交友等目前常见的各类诈骗类型及时进行预警监测，并且能够对采购人所有需要录入的层级架构进行添加，在最高账号的统一管理下，实现各级账号及时接收对应责任区内的预警，并且支持将预警信息分发至社区民警，实现网格化管理。</w:t>
      </w:r>
    </w:p>
    <w:p>
      <w:pPr>
        <w:pStyle w:val="11"/>
        <w:spacing w:line="360" w:lineRule="auto"/>
        <w:ind w:firstLine="480" w:firstLineChars="200"/>
        <w:textAlignment w:val="baseline"/>
        <w:rPr>
          <w:rFonts w:hint="default" w:ascii="仿宋" w:hAnsi="仿宋" w:eastAsia="仿宋" w:cs="仿宋"/>
          <w:color w:val="000000"/>
          <w:sz w:val="24"/>
          <w:highlight w:val="none"/>
        </w:rPr>
      </w:pPr>
      <w:r>
        <w:rPr>
          <w:rFonts w:ascii="仿宋" w:hAnsi="仿宋" w:eastAsia="仿宋" w:cs="仿宋"/>
          <w:color w:val="000000"/>
          <w:sz w:val="24"/>
          <w:highlight w:val="none"/>
        </w:rPr>
        <w:t>二是提供微信公众号宣传服务，授权采购人能使用微信服务号进行宣传推广服务，并具备针对采购人下属各单位宣传员发展的粉丝关注量、注册量、回访量、劝阻量等因素提供管理统计功能。</w:t>
      </w:r>
    </w:p>
    <w:p>
      <w:pPr>
        <w:pStyle w:val="11"/>
        <w:spacing w:line="360" w:lineRule="auto"/>
        <w:ind w:firstLine="480" w:firstLineChars="200"/>
        <w:textAlignment w:val="baseline"/>
        <w:rPr>
          <w:rFonts w:hint="default" w:ascii="仿宋" w:hAnsi="仿宋" w:eastAsia="仿宋" w:cs="仿宋"/>
          <w:color w:val="000000"/>
          <w:sz w:val="24"/>
          <w:highlight w:val="none"/>
        </w:rPr>
      </w:pPr>
      <w:r>
        <w:rPr>
          <w:rFonts w:ascii="仿宋" w:hAnsi="仿宋" w:eastAsia="仿宋" w:cs="仿宋"/>
          <w:color w:val="000000"/>
          <w:sz w:val="24"/>
          <w:highlight w:val="none"/>
        </w:rPr>
        <w:t>详细功能描述如下：</w:t>
      </w:r>
    </w:p>
    <w:tbl>
      <w:tblPr>
        <w:tblStyle w:val="19"/>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820"/>
        <w:gridCol w:w="1274"/>
        <w:gridCol w:w="1699"/>
        <w:gridCol w:w="5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shd w:val="clear" w:color="000000" w:fill="D9D9D9"/>
            <w:vAlign w:val="center"/>
          </w:tcPr>
          <w:p>
            <w:pPr>
              <w:widowControl/>
              <w:jc w:val="center"/>
              <w:textAlignment w:val="baseline"/>
              <w:rPr>
                <w:rFonts w:ascii="仿宋" w:hAnsi="仿宋" w:eastAsia="仿宋" w:cs="仿宋"/>
                <w:b/>
                <w:bCs/>
                <w:sz w:val="24"/>
                <w:highlight w:val="none"/>
              </w:rPr>
            </w:pPr>
            <w:r>
              <w:rPr>
                <w:rFonts w:hint="eastAsia" w:ascii="仿宋" w:hAnsi="仿宋" w:eastAsia="仿宋" w:cs="仿宋"/>
                <w:b/>
                <w:bCs/>
                <w:sz w:val="24"/>
                <w:highlight w:val="none"/>
              </w:rPr>
              <w:t>序号</w:t>
            </w:r>
          </w:p>
        </w:tc>
        <w:tc>
          <w:tcPr>
            <w:tcW w:w="820" w:type="dxa"/>
            <w:shd w:val="clear" w:color="000000" w:fill="D9D9D9"/>
            <w:vAlign w:val="center"/>
          </w:tcPr>
          <w:p>
            <w:pPr>
              <w:widowControl/>
              <w:jc w:val="center"/>
              <w:textAlignment w:val="baseline"/>
              <w:rPr>
                <w:rFonts w:ascii="仿宋" w:hAnsi="仿宋" w:eastAsia="仿宋" w:cs="仿宋"/>
                <w:b/>
                <w:bCs/>
                <w:sz w:val="24"/>
                <w:highlight w:val="none"/>
              </w:rPr>
            </w:pPr>
            <w:r>
              <w:rPr>
                <w:rFonts w:hint="eastAsia" w:ascii="仿宋" w:hAnsi="仿宋" w:eastAsia="仿宋" w:cs="仿宋"/>
                <w:b/>
                <w:bCs/>
                <w:sz w:val="24"/>
                <w:highlight w:val="none"/>
              </w:rPr>
              <w:t>服务模块</w:t>
            </w:r>
          </w:p>
        </w:tc>
        <w:tc>
          <w:tcPr>
            <w:tcW w:w="1274" w:type="dxa"/>
            <w:shd w:val="clear" w:color="000000" w:fill="D9D9D9"/>
            <w:vAlign w:val="center"/>
          </w:tcPr>
          <w:p>
            <w:pPr>
              <w:widowControl/>
              <w:jc w:val="center"/>
              <w:textAlignment w:val="baseline"/>
              <w:rPr>
                <w:rFonts w:ascii="仿宋" w:hAnsi="仿宋" w:eastAsia="仿宋" w:cs="仿宋"/>
                <w:b/>
                <w:bCs/>
                <w:sz w:val="24"/>
                <w:highlight w:val="none"/>
              </w:rPr>
            </w:pPr>
            <w:r>
              <w:rPr>
                <w:rFonts w:hint="eastAsia" w:ascii="仿宋" w:hAnsi="仿宋" w:eastAsia="仿宋" w:cs="仿宋"/>
                <w:b/>
                <w:bCs/>
                <w:sz w:val="24"/>
                <w:highlight w:val="none"/>
              </w:rPr>
              <w:t>服务项目</w:t>
            </w:r>
          </w:p>
        </w:tc>
        <w:tc>
          <w:tcPr>
            <w:tcW w:w="1699" w:type="dxa"/>
            <w:shd w:val="clear" w:color="000000" w:fill="D9D9D9"/>
            <w:vAlign w:val="center"/>
          </w:tcPr>
          <w:p>
            <w:pPr>
              <w:widowControl/>
              <w:jc w:val="center"/>
              <w:textAlignment w:val="baseline"/>
              <w:rPr>
                <w:rFonts w:ascii="仿宋" w:hAnsi="仿宋" w:eastAsia="仿宋" w:cs="仿宋"/>
                <w:b/>
                <w:bCs/>
                <w:sz w:val="24"/>
                <w:highlight w:val="none"/>
              </w:rPr>
            </w:pPr>
            <w:r>
              <w:rPr>
                <w:rFonts w:hint="eastAsia" w:ascii="仿宋" w:hAnsi="仿宋" w:eastAsia="仿宋" w:cs="仿宋"/>
                <w:b/>
                <w:bCs/>
                <w:sz w:val="24"/>
                <w:highlight w:val="none"/>
              </w:rPr>
              <w:t>服务内容</w:t>
            </w:r>
          </w:p>
        </w:tc>
        <w:tc>
          <w:tcPr>
            <w:tcW w:w="5554" w:type="dxa"/>
            <w:shd w:val="clear" w:color="000000" w:fill="D9D9D9"/>
            <w:vAlign w:val="center"/>
          </w:tcPr>
          <w:p>
            <w:pPr>
              <w:widowControl/>
              <w:jc w:val="center"/>
              <w:textAlignment w:val="baseline"/>
              <w:rPr>
                <w:rFonts w:ascii="仿宋" w:hAnsi="仿宋" w:eastAsia="仿宋" w:cs="仿宋"/>
                <w:b/>
                <w:bCs/>
                <w:sz w:val="24"/>
                <w:highlight w:val="none"/>
              </w:rPr>
            </w:pPr>
            <w:r>
              <w:rPr>
                <w:rFonts w:hint="eastAsia" w:ascii="仿宋" w:hAnsi="仿宋" w:eastAsia="仿宋" w:cs="仿宋"/>
                <w:b/>
                <w:bCs/>
                <w:sz w:val="24"/>
                <w:highlight w:val="none"/>
              </w:rPr>
              <w:t>服务功能要求描述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w:t>
            </w:r>
          </w:p>
        </w:tc>
        <w:tc>
          <w:tcPr>
            <w:tcW w:w="820" w:type="dxa"/>
            <w:vMerge w:val="restart"/>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客户端（PC端）</w:t>
            </w:r>
          </w:p>
        </w:tc>
        <w:tc>
          <w:tcPr>
            <w:tcW w:w="1274" w:type="dxa"/>
            <w:vAlign w:val="center"/>
          </w:tcPr>
          <w:p>
            <w:pPr>
              <w:widowControl/>
              <w:jc w:val="center"/>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部署管理</w:t>
            </w: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支持灵活部署</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▲支持基于互联网方式部署，无需特殊网络配置，使用互联网即可访问。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3</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restart"/>
            <w:vAlign w:val="center"/>
          </w:tcPr>
          <w:p>
            <w:pPr>
              <w:widowControl/>
              <w:jc w:val="center"/>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系统管理</w:t>
            </w: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支持账号密码登录</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支持使用账号密码登录管理平台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4</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color w:val="000000"/>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支持安全性管理</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★用户登录时，配合微信扫码登录二次验证，保证系统安全性。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5</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color w:val="000000"/>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支持区域切换</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支持自由切换</w:t>
            </w:r>
            <w:r>
              <w:rPr>
                <w:rFonts w:hint="eastAsia" w:ascii="仿宋" w:hAnsi="仿宋" w:eastAsia="仿宋" w:cs="仿宋"/>
                <w:sz w:val="24"/>
                <w:highlight w:val="none"/>
              </w:rPr>
              <w:t>市-</w:t>
            </w:r>
            <w:r>
              <w:rPr>
                <w:rFonts w:hint="eastAsia" w:ascii="仿宋" w:hAnsi="仿宋" w:eastAsia="仿宋" w:cs="仿宋"/>
                <w:color w:val="000000"/>
                <w:sz w:val="24"/>
                <w:highlight w:val="none"/>
              </w:rPr>
              <w:t>县权限架构，灵活变动至对应级别架构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6</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color w:val="000000"/>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支持系统公告</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支持移动推送的维护公告展现，当有新更新信息时，以红点方式显示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7</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color w:val="000000"/>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支持用户管理</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支持切换和退出当前登录用户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8</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restart"/>
            <w:vAlign w:val="center"/>
          </w:tcPr>
          <w:p>
            <w:pPr>
              <w:widowControl/>
              <w:jc w:val="center"/>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推广中心</w:t>
            </w: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支持组织架构管理</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支持以树形结构方式呈现以搭建的组织架构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9</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color w:val="000000"/>
                <w:sz w:val="24"/>
                <w:highlight w:val="none"/>
              </w:rPr>
            </w:pPr>
          </w:p>
        </w:tc>
        <w:tc>
          <w:tcPr>
            <w:tcW w:w="1699" w:type="dxa"/>
            <w:vMerge w:val="restart"/>
            <w:vAlign w:val="center"/>
          </w:tcPr>
          <w:p>
            <w:pPr>
              <w:widowControl/>
              <w:jc w:val="center"/>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支持新建子组织架构</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支持可以根据用户需要新建组织架构，删除组织架构和编辑组织架构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10</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color w:val="000000"/>
                <w:sz w:val="24"/>
                <w:highlight w:val="none"/>
              </w:rPr>
            </w:pPr>
          </w:p>
        </w:tc>
        <w:tc>
          <w:tcPr>
            <w:tcW w:w="1699" w:type="dxa"/>
            <w:vMerge w:val="continue"/>
            <w:vAlign w:val="center"/>
          </w:tcPr>
          <w:p>
            <w:pPr>
              <w:widowControl/>
              <w:jc w:val="left"/>
              <w:textAlignment w:val="baseline"/>
              <w:rPr>
                <w:rFonts w:ascii="仿宋" w:hAnsi="仿宋" w:eastAsia="仿宋" w:cs="仿宋"/>
                <w:color w:val="000000"/>
                <w:sz w:val="24"/>
                <w:highlight w:val="none"/>
              </w:rPr>
            </w:pP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要求新建子架构时，需显示上级单位，本级单位名称、单位类型化、是否公开、是否添加单位管理员等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11</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color w:val="000000"/>
                <w:sz w:val="24"/>
                <w:highlight w:val="none"/>
              </w:rPr>
            </w:pPr>
          </w:p>
        </w:tc>
        <w:tc>
          <w:tcPr>
            <w:tcW w:w="1699" w:type="dxa"/>
            <w:vMerge w:val="continue"/>
            <w:vAlign w:val="center"/>
          </w:tcPr>
          <w:p>
            <w:pPr>
              <w:widowControl/>
              <w:jc w:val="left"/>
              <w:textAlignment w:val="baseline"/>
              <w:rPr>
                <w:rFonts w:ascii="仿宋" w:hAnsi="仿宋" w:eastAsia="仿宋" w:cs="仿宋"/>
                <w:color w:val="000000"/>
                <w:sz w:val="24"/>
                <w:highlight w:val="none"/>
              </w:rPr>
            </w:pP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▲具备无限级组织架构搭建（如市-区-派出所-警务室-社区-小区……）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12</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color w:val="000000"/>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支持单位类型选择</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要求在单位类型选择时，允许公安单位与非公安单位的选择，并判断是否可以接收预警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13</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color w:val="000000"/>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支持是否公开选择</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要求在新建组织架构时，允许是否公开与非公开选择，并判断是否可以在小程序中呈现该单位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14</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color w:val="000000"/>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支持地图查询</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★具备在选择公开单位时，允许自动通过在线地图检索对应单位，并添加地图标记，标记经纬度。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15</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color w:val="000000"/>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支持添加管理员选择</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支持用户选择是否添加管理员，在选择添加管理员时，自动弹出输入用户名密码选项以及角色权限项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16</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color w:val="000000"/>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支持角色权限定义</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支持用户选择已建角色和新建角色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17</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color w:val="000000"/>
                <w:sz w:val="24"/>
                <w:highlight w:val="none"/>
              </w:rPr>
            </w:pPr>
          </w:p>
        </w:tc>
        <w:tc>
          <w:tcPr>
            <w:tcW w:w="1699" w:type="dxa"/>
            <w:vMerge w:val="restart"/>
            <w:vAlign w:val="center"/>
          </w:tcPr>
          <w:p>
            <w:pPr>
              <w:widowControl/>
              <w:jc w:val="center"/>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支持新增角色</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支持自定义角色名称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18</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color w:val="000000"/>
                <w:sz w:val="24"/>
                <w:highlight w:val="none"/>
              </w:rPr>
            </w:pPr>
          </w:p>
        </w:tc>
        <w:tc>
          <w:tcPr>
            <w:tcW w:w="1699" w:type="dxa"/>
            <w:vMerge w:val="continue"/>
            <w:vAlign w:val="center"/>
          </w:tcPr>
          <w:p>
            <w:pPr>
              <w:widowControl/>
              <w:jc w:val="left"/>
              <w:textAlignment w:val="baseline"/>
              <w:rPr>
                <w:rFonts w:ascii="仿宋" w:hAnsi="仿宋" w:eastAsia="仿宋" w:cs="仿宋"/>
                <w:color w:val="000000"/>
                <w:sz w:val="24"/>
                <w:highlight w:val="none"/>
              </w:rPr>
            </w:pP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支持系统推荐角色选择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19</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color w:val="000000"/>
                <w:sz w:val="24"/>
                <w:highlight w:val="none"/>
              </w:rPr>
            </w:pPr>
          </w:p>
        </w:tc>
        <w:tc>
          <w:tcPr>
            <w:tcW w:w="1699" w:type="dxa"/>
            <w:vMerge w:val="continue"/>
            <w:vAlign w:val="center"/>
          </w:tcPr>
          <w:p>
            <w:pPr>
              <w:widowControl/>
              <w:jc w:val="left"/>
              <w:textAlignment w:val="baseline"/>
              <w:rPr>
                <w:rFonts w:ascii="仿宋" w:hAnsi="仿宋" w:eastAsia="仿宋" w:cs="仿宋"/>
                <w:color w:val="000000"/>
                <w:sz w:val="24"/>
                <w:highlight w:val="none"/>
              </w:rPr>
            </w:pP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支持角色启用与关闭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20</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color w:val="000000"/>
                <w:sz w:val="24"/>
                <w:highlight w:val="none"/>
              </w:rPr>
            </w:pPr>
          </w:p>
        </w:tc>
        <w:tc>
          <w:tcPr>
            <w:tcW w:w="1699" w:type="dxa"/>
            <w:vMerge w:val="continue"/>
            <w:vAlign w:val="center"/>
          </w:tcPr>
          <w:p>
            <w:pPr>
              <w:widowControl/>
              <w:jc w:val="left"/>
              <w:textAlignment w:val="baseline"/>
              <w:rPr>
                <w:rFonts w:ascii="仿宋" w:hAnsi="仿宋" w:eastAsia="仿宋" w:cs="仿宋"/>
                <w:color w:val="000000"/>
                <w:sz w:val="24"/>
                <w:highlight w:val="none"/>
              </w:rPr>
            </w:pP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支持自定义选择系统角色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21</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color w:val="000000"/>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支持单位检索</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支持模糊查询对应的单位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22</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color w:val="000000"/>
                <w:sz w:val="24"/>
                <w:highlight w:val="none"/>
              </w:rPr>
            </w:pPr>
          </w:p>
        </w:tc>
        <w:tc>
          <w:tcPr>
            <w:tcW w:w="1699" w:type="dxa"/>
            <w:vMerge w:val="restart"/>
            <w:vAlign w:val="center"/>
          </w:tcPr>
          <w:p>
            <w:pPr>
              <w:widowControl/>
              <w:jc w:val="center"/>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支持宣传员添加</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支持单个和批量添加宣传员，允许对宣传员的添加、删除和编辑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23</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color w:val="000000"/>
                <w:sz w:val="24"/>
                <w:highlight w:val="none"/>
              </w:rPr>
            </w:pPr>
          </w:p>
        </w:tc>
        <w:tc>
          <w:tcPr>
            <w:tcW w:w="1699" w:type="dxa"/>
            <w:vMerge w:val="continue"/>
            <w:vAlign w:val="center"/>
          </w:tcPr>
          <w:p>
            <w:pPr>
              <w:widowControl/>
              <w:jc w:val="left"/>
              <w:textAlignment w:val="baseline"/>
              <w:rPr>
                <w:rFonts w:ascii="仿宋" w:hAnsi="仿宋" w:eastAsia="仿宋" w:cs="仿宋"/>
                <w:color w:val="000000"/>
                <w:sz w:val="24"/>
                <w:highlight w:val="none"/>
              </w:rPr>
            </w:pP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支持自动生成宣传码，用户添加宣传员时，系统自动关联生成对应宣传员的宣传推广二维码，并且允许下载宣传二维码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24</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color w:val="000000"/>
                <w:sz w:val="24"/>
                <w:highlight w:val="none"/>
              </w:rPr>
            </w:pPr>
          </w:p>
        </w:tc>
        <w:tc>
          <w:tcPr>
            <w:tcW w:w="1699" w:type="dxa"/>
            <w:vMerge w:val="continue"/>
            <w:vAlign w:val="center"/>
          </w:tcPr>
          <w:p>
            <w:pPr>
              <w:widowControl/>
              <w:jc w:val="left"/>
              <w:textAlignment w:val="baseline"/>
              <w:rPr>
                <w:rFonts w:ascii="仿宋" w:hAnsi="仿宋" w:eastAsia="仿宋" w:cs="仿宋"/>
                <w:color w:val="000000"/>
                <w:sz w:val="24"/>
                <w:highlight w:val="none"/>
              </w:rPr>
            </w:pP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支持添加宣传员需要填写宣传员姓名、所属单位、对应的账号密码以及是否可以接收预警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25</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color w:val="000000"/>
                <w:sz w:val="24"/>
                <w:highlight w:val="none"/>
              </w:rPr>
            </w:pPr>
          </w:p>
        </w:tc>
        <w:tc>
          <w:tcPr>
            <w:tcW w:w="1699" w:type="dxa"/>
            <w:vMerge w:val="continue"/>
            <w:vAlign w:val="center"/>
          </w:tcPr>
          <w:p>
            <w:pPr>
              <w:widowControl/>
              <w:jc w:val="left"/>
              <w:textAlignment w:val="baseline"/>
              <w:rPr>
                <w:rFonts w:ascii="仿宋" w:hAnsi="仿宋" w:eastAsia="仿宋" w:cs="仿宋"/>
                <w:color w:val="000000"/>
                <w:sz w:val="24"/>
                <w:highlight w:val="none"/>
              </w:rPr>
            </w:pP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支持批量添加宣传员时，需要添加对应宣传员姓名、账号、密码、所属单位和是否接收预警以及是否可以添加下级宣传员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26</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color w:val="000000"/>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支持宣传员展现</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支持表单形式显示当前单位的所有宣传员信息，显示的信息包括姓名、所属单位、下级宣传员数量、是否绑定微信、是否可以在PC端接收预警、是否可以在民警端接收预警。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27</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color w:val="000000"/>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支持宣传员查询</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支持查询宣传员姓名、宣传员账号、宣传员所属单位查询宣传员。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28</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color w:val="000000"/>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支持粉丝管理-粉丝信息展现</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支持以列表方式展现所属单位的分析信息，粉丝信息包括粉丝昵称、居民电话、关注来源、关注时间、关注状态、守护单位、注册时间、家人数量并允许对相关粉丝进行操作。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29</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color w:val="000000"/>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支持粉丝管理-粉丝详细展现</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要求分析详细信息中需包含对应粉丝的微信名、性别、手机号码、标签、守护单位、关注来源、关注事件、关注状态、注册时间以及用户行为日志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30</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color w:val="000000"/>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支持粉丝管理-粉丝检索</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支持按关注来源、关注时间、守护单位、注册时间、家人数量、居民电话等字段检索粉丝。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31</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restart"/>
            <w:vAlign w:val="center"/>
          </w:tcPr>
          <w:p>
            <w:pPr>
              <w:widowControl/>
              <w:jc w:val="center"/>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预警中心</w:t>
            </w: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支持预警展现</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以列表方式展现所属单位预警信息，其中预警信息需包括预警电话、诈骗类型、优先级、最后一次与诈骗分子接触时间、最后一次发现居民与诈骗分子接触时间、预警数据来源、预警单位、劝阻状态、处理时间、劝阻人以及相关预警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32</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color w:val="000000"/>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支持预警领取</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在PC端后台直接领取预警数据，当领取该预警后，显示对应粉丝信息以及本次预警信息。本次预警信息需要包括对应的居民电话、诈骗类型、预警优先级、最后一次与诈骗分子接触时间、最后一次发现居民与诈骗分子接触时间、预警数据来源、劝阻状态、劝阻人、领取任务的时间、劝阻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33</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color w:val="000000"/>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支持预警劝阻</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支持对领取的预警信息添加劝阻记录，劝阻信息须包括是否被骗、劝阻金额、被骗金额、备注信息等，并显示劝阻记录。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34</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color w:val="000000"/>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支持预警检索</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支持按预警单位、预警时间、居民电话等字段检索预警。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35</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restart"/>
            <w:vAlign w:val="center"/>
          </w:tcPr>
          <w:p>
            <w:pPr>
              <w:widowControl/>
              <w:jc w:val="center"/>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统计中心</w:t>
            </w: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支持单位统计-每日累计明细统计</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按单位、按时间统计当前时间内，粉丝发展数量，统计信息包括时间、新增关注粉丝数、取消关注粉丝数、净增关注粉丝数、新增注册用户数、流失注册用户数、净增注册用户数、累计关注粉丝数、累计注册用户数、累计受保护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36</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color w:val="000000"/>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支持单位统计-趋势图展现</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支持按粉丝数值显示趋势分析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37</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color w:val="000000"/>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支持单位统计-统计检索</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支持按时间、按单位筛选粉丝统计数量以及相关字段的详细解释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38</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color w:val="000000"/>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支持单位统计-统计结果导出</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支持按时间、按单位筛选和导出统计结果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39</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color w:val="000000"/>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支持个人信息统计</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以列表的方式展现所属单位的推广员的粉丝发展统计数，其中包括宣传员姓名、所属单位、区间新增关注粉丝数、取消关注粉丝数、净增关注粉丝数、新增注册用户数、流失注册用户数、净增注册用户数、累计关注粉丝数、累计注册用户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40</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color w:val="000000"/>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支持个人统计筛选</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支持按单位、按宣传员姓名、宣传员账号、时间范围等查询个人统计信息，并允许导出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41</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restart"/>
            <w:vAlign w:val="center"/>
          </w:tcPr>
          <w:p>
            <w:pPr>
              <w:widowControl/>
              <w:jc w:val="center"/>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应用中心</w:t>
            </w: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支持角色管理</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支持角色的创建、编辑和灵活定义和管理下级权限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42</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color w:val="000000"/>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支持宣传员单位变更</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支持宣传员的单位变动，宣传员以及宣传员发展的粉丝可以变更单位。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43</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color w:val="000000"/>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支持粉丝转移</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支持同单位内粉丝相互转移功能。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44</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color w:val="000000"/>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支持守护单位转移</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支持注册用户守护单位的批量变更。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45</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color w:val="000000"/>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支持反诈等级</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支持更具发展的粉丝数、用户数等指标定义反诈推广等级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46</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color w:val="000000"/>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支持推广消息配置</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▲具备设置粉丝扫码关注后的自动回复消息的配置，允许消息模式的预览与自定义logo等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47</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color w:val="000000"/>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支持小程序身份标签</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支持对系统提供的年龄、职业等标签的自定义别名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48</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color w:val="000000"/>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支持添加多管理员</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★具备同一个单位添加多个管理员，新添加的管理员的功能须和主管理员功能保持一致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49</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color w:val="000000"/>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支持管理员编辑</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支持管理员的添加、删除、编辑功能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50</w:t>
            </w:r>
          </w:p>
        </w:tc>
        <w:tc>
          <w:tcPr>
            <w:tcW w:w="820" w:type="dxa"/>
            <w:vMerge w:val="restart"/>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民警端（微信端）</w:t>
            </w:r>
          </w:p>
        </w:tc>
        <w:tc>
          <w:tcPr>
            <w:tcW w:w="1274" w:type="dxa"/>
            <w:vMerge w:val="restart"/>
            <w:vAlign w:val="center"/>
          </w:tcPr>
          <w:p>
            <w:pPr>
              <w:widowControl/>
              <w:jc w:val="left"/>
              <w:textAlignment w:val="baseline"/>
              <w:rPr>
                <w:rFonts w:ascii="仿宋" w:hAnsi="仿宋" w:eastAsia="仿宋" w:cs="仿宋"/>
                <w:sz w:val="24"/>
                <w:highlight w:val="none"/>
              </w:rPr>
            </w:pPr>
            <w:r>
              <w:rPr>
                <w:rFonts w:hint="eastAsia" w:ascii="仿宋" w:hAnsi="仿宋" w:eastAsia="仿宋" w:cs="仿宋"/>
                <w:sz w:val="24"/>
                <w:highlight w:val="none"/>
              </w:rPr>
              <w:t>安全登录</w:t>
            </w: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支持服务号登录入口</w:t>
            </w:r>
          </w:p>
        </w:tc>
        <w:tc>
          <w:tcPr>
            <w:tcW w:w="5554" w:type="dxa"/>
            <w:vAlign w:val="center"/>
          </w:tcPr>
          <w:p>
            <w:pPr>
              <w:widowControl/>
              <w:jc w:val="left"/>
              <w:textAlignment w:val="baseline"/>
              <w:rPr>
                <w:rFonts w:ascii="仿宋" w:hAnsi="仿宋" w:eastAsia="仿宋" w:cs="仿宋"/>
                <w:sz w:val="24"/>
                <w:highlight w:val="none"/>
              </w:rPr>
            </w:pPr>
            <w:r>
              <w:rPr>
                <w:rFonts w:hint="eastAsia" w:ascii="仿宋" w:hAnsi="仿宋" w:eastAsia="仿宋" w:cs="仿宋"/>
                <w:sz w:val="24"/>
                <w:highlight w:val="none"/>
              </w:rPr>
              <w:t>★支持通过国内知名反诈服务号（粉丝超过1000万）或本地反诈服务号作为登录入口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51</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支持小程序登录</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▲支持跳转至国内知名反诈小程序（用户超过1000万）或本地反诈小程序进行身份验证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52</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支持账号检测</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要求帐号不可包含空格、中文、特殊字符，要求账号为5-18位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53</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支持密码检测</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要求不可包含空格、中文，必须包含字母、数字、符号中至少2种，6-16位，不能包含帐号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54</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支持安全性检测</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要求3次密码错误禁止登录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55</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支持登录设备检测</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▲支持同一账号仅允许在一个微信内登录或关联</w:t>
            </w:r>
            <w:r>
              <w:rPr>
                <w:rFonts w:hint="eastAsia" w:ascii="仿宋" w:hAnsi="仿宋" w:eastAsia="仿宋" w:cs="仿宋"/>
                <w:color w:val="000000"/>
                <w:sz w:val="24"/>
                <w:highlight w:val="none"/>
              </w:rPr>
              <w:br w:type="textWrapping"/>
            </w:r>
            <w:r>
              <w:rPr>
                <w:rFonts w:hint="eastAsia" w:ascii="仿宋" w:hAnsi="仿宋" w:eastAsia="仿宋" w:cs="仿宋"/>
                <w:color w:val="000000"/>
                <w:sz w:val="24"/>
                <w:highlight w:val="none"/>
              </w:rPr>
              <w:t>账号被他人登录或关联时，给出弹窗提示：该帐号已经被他人登录或关联，请联系单位管理员处理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56</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支持关联账号登录</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支持同一民警负责多单位时可绑定关联多个账号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57</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支持单位切换</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支持可在已关联账号间进行切换，展示不同所在单位的数据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58</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支持扫码登录</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▲支持结合PC端扫码登录，关联多个帐号时，无论现在民警端关联哪个帐号，都可以扫码登录PC端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59</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支持角色检测</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支持帐号在使用状态时，关联角色被禁用/删除，触发弹窗提示：该帐号登录状态已失效。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60</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restart"/>
            <w:vAlign w:val="center"/>
          </w:tcPr>
          <w:p>
            <w:pPr>
              <w:widowControl/>
              <w:jc w:val="left"/>
              <w:textAlignment w:val="baseline"/>
              <w:rPr>
                <w:rFonts w:ascii="仿宋" w:hAnsi="仿宋" w:eastAsia="仿宋" w:cs="仿宋"/>
                <w:sz w:val="24"/>
                <w:highlight w:val="none"/>
              </w:rPr>
            </w:pPr>
            <w:r>
              <w:rPr>
                <w:rFonts w:hint="eastAsia" w:ascii="仿宋" w:hAnsi="仿宋" w:eastAsia="仿宋" w:cs="仿宋"/>
                <w:sz w:val="24"/>
                <w:highlight w:val="none"/>
              </w:rPr>
              <w:t>预警劝阻</w:t>
            </w: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支持待领取预警</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支持展示单位内全部待领取预警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61</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支持待劝阻预警</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支持展示民警领取的劝阻中预警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62</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支持已劝阻预警</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支持展示民警领取的已劝阻预警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63</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支持预警字段</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支持展示诈骗预警的居民电话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64</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支持受害人手机号筛选</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支持输入手机号进行精确搜索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65</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支持待劝阻居民电话</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支持展示潜在受害人手机号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66</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支持发现时间</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支持按照发现时间进行正、倒序排序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67</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支持预警优先级</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支持被骗风险可视化展现，包括高、中、低风险等级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68</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支持已劝阻居民电话</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支持展示已劝阻受害人手机号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69</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支持劝阻时间</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支持展示民警劝阻记录保存时间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70</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支持处理结果</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支持展示是否被骗可查看劝阻详情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71</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支持受害人微信名</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支持展示潜在受害人微信昵称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72</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支持受害人性别</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支持展示受害人微信提交的性别信息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73</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支持受害人电话</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支持展示受害人注册时绑定手机号码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74</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支持受害人职业标签</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支持展示受害人注册时选择的职业标签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75</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支持受害人关注来源</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▲支持展示受害人注册之前扫描关注的单位推广信息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76</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支持受害人关注时间</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支持展示受害人关注反诈服务号（粉丝超过1000万）或本地反诈服务号的时间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77</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支持受害人关注状态</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支持展示受害人是否关注反诈服务号（粉丝超过1000万）或本地反诈服务号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78</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支持受害人守护单位</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支持展示受害人选择的守护单位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79</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支持受害人注册时间</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支持展示受害人注册防诈小程序时间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80</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支持诈骗发生时间</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支持展示居民与诈骗分子接触时间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81</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支持诈骗预警时间</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支持展示发现居民与诈骗分子接触时间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82</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支持诈骗类型查看</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▲支持展示预警诈骗类型，包括贷款诈骗、冒充客服诈骗、杀猪盘诈骗、冒充公检法诈骗、刷单诈骗、贷款/客服诈骗、冒充熟人诈骗、裸聊诈骗等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83</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支持优先级查看</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支持展示预警紧急程度，包括 高、中、低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84</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支持劝阻完成时间查看</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支持展示本次预警劝阻的反馈保存时间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85</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支持劝阻人查看</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支持展示本次预警劝阻任务的领取人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86</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支持备注查看</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支持展示历史的劝阻记录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87</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支持添加劝阻记录</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支持对劝阻结果进行反馈提交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88</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支持领取劝阻任务提示</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支持提示领取后他人将无法领取此任务，如果确认领取，请及时劝阻。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89</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支持任务被领取提醒</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支持提示该任务已被[单位-姓名]领取，请提醒他及时劝阻。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90</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支持任务被大数据反诈平台领取提示</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▲支持提示该任务正在被[大数据反诈平台]劝阻，如果继续劝阻可能会造成重复回访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91</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支持任务已被回收</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支持提示该任务已被系统回收，无需进行劝阻。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92</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支持服务号预警推送</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支持服务号消息接收预警推送。可快速链接至小程序处置页面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93</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支持个人累计劝阻</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支持展示民警个人累计预警处置人数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94</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支持单位累计劝阻</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支持展示民警所在单位累计预警处置人数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95</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restart"/>
            <w:vAlign w:val="center"/>
          </w:tcPr>
          <w:p>
            <w:pPr>
              <w:widowControl/>
              <w:jc w:val="left"/>
              <w:textAlignment w:val="baseline"/>
              <w:rPr>
                <w:rFonts w:ascii="仿宋" w:hAnsi="仿宋" w:eastAsia="仿宋" w:cs="仿宋"/>
                <w:sz w:val="24"/>
                <w:highlight w:val="none"/>
              </w:rPr>
            </w:pPr>
            <w:r>
              <w:rPr>
                <w:rFonts w:hint="eastAsia" w:ascii="仿宋" w:hAnsi="仿宋" w:eastAsia="仿宋" w:cs="仿宋"/>
                <w:sz w:val="24"/>
                <w:highlight w:val="none"/>
              </w:rPr>
              <w:t>反诈工具</w:t>
            </w:r>
          </w:p>
        </w:tc>
        <w:tc>
          <w:tcPr>
            <w:tcW w:w="1699" w:type="dxa"/>
            <w:vMerge w:val="restart"/>
            <w:vAlign w:val="center"/>
          </w:tcPr>
          <w:p>
            <w:pPr>
              <w:widowControl/>
              <w:jc w:val="center"/>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支持涉案内容举报</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支持涉诈内容快速举报提交，包括贷款诈骗涉及的微信、QQ、公众号ID；受害人微信、QQ；被骗经历描；聊天、支付截图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96</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Merge w:val="continue"/>
            <w:vAlign w:val="center"/>
          </w:tcPr>
          <w:p>
            <w:pPr>
              <w:widowControl/>
              <w:jc w:val="left"/>
              <w:textAlignment w:val="baseline"/>
              <w:rPr>
                <w:rFonts w:ascii="仿宋" w:hAnsi="仿宋" w:eastAsia="仿宋" w:cs="仿宋"/>
                <w:color w:val="000000"/>
                <w:sz w:val="24"/>
                <w:highlight w:val="none"/>
              </w:rPr>
            </w:pP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支持涉诈内容快速举报提交，包括冒充客服诈骗涉及的微信、QQ、公众号ID；受害人微信、QQ；被骗经历描；聊天、支付截图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97</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Merge w:val="continue"/>
            <w:vAlign w:val="center"/>
          </w:tcPr>
          <w:p>
            <w:pPr>
              <w:widowControl/>
              <w:jc w:val="left"/>
              <w:textAlignment w:val="baseline"/>
              <w:rPr>
                <w:rFonts w:ascii="仿宋" w:hAnsi="仿宋" w:eastAsia="仿宋" w:cs="仿宋"/>
                <w:color w:val="000000"/>
                <w:sz w:val="24"/>
                <w:highlight w:val="none"/>
              </w:rPr>
            </w:pP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支持涉诈内容快速举报提交，包括杀猪盘诈骗涉及的微信、QQ、公众号ID；受害人微信、QQ；被骗经历描；聊天、支付截图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98</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Merge w:val="continue"/>
            <w:vAlign w:val="center"/>
          </w:tcPr>
          <w:p>
            <w:pPr>
              <w:widowControl/>
              <w:jc w:val="left"/>
              <w:textAlignment w:val="baseline"/>
              <w:rPr>
                <w:rFonts w:ascii="仿宋" w:hAnsi="仿宋" w:eastAsia="仿宋" w:cs="仿宋"/>
                <w:color w:val="000000"/>
                <w:sz w:val="24"/>
                <w:highlight w:val="none"/>
              </w:rPr>
            </w:pP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支持涉诈内容快速举报提交，包括冒充公检法诈骗涉及的微信、QQ、公众号ID；受害人微信、QQ；被骗经历描；聊天、支付截图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99</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Merge w:val="continue"/>
            <w:vAlign w:val="center"/>
          </w:tcPr>
          <w:p>
            <w:pPr>
              <w:widowControl/>
              <w:jc w:val="left"/>
              <w:textAlignment w:val="baseline"/>
              <w:rPr>
                <w:rFonts w:ascii="仿宋" w:hAnsi="仿宋" w:eastAsia="仿宋" w:cs="仿宋"/>
                <w:color w:val="000000"/>
                <w:sz w:val="24"/>
                <w:highlight w:val="none"/>
              </w:rPr>
            </w:pP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支持涉诈内容快速举报提交，包括刷单诈骗涉及的微信、QQ、公众号ID；受害人微信、QQ；被骗经历描；聊天、支付截图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100</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Merge w:val="continue"/>
            <w:vAlign w:val="center"/>
          </w:tcPr>
          <w:p>
            <w:pPr>
              <w:widowControl/>
              <w:jc w:val="left"/>
              <w:textAlignment w:val="baseline"/>
              <w:rPr>
                <w:rFonts w:ascii="仿宋" w:hAnsi="仿宋" w:eastAsia="仿宋" w:cs="仿宋"/>
                <w:color w:val="000000"/>
                <w:sz w:val="24"/>
                <w:highlight w:val="none"/>
              </w:rPr>
            </w:pP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支持涉诈内容快速举报提交，包括贷款/客服诈骗涉及的微信、QQ、公众号ID；受害人微信、QQ；被骗经历描；聊天、支付截图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101</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Merge w:val="continue"/>
            <w:vAlign w:val="center"/>
          </w:tcPr>
          <w:p>
            <w:pPr>
              <w:widowControl/>
              <w:jc w:val="left"/>
              <w:textAlignment w:val="baseline"/>
              <w:rPr>
                <w:rFonts w:ascii="仿宋" w:hAnsi="仿宋" w:eastAsia="仿宋" w:cs="仿宋"/>
                <w:color w:val="000000"/>
                <w:sz w:val="24"/>
                <w:highlight w:val="none"/>
              </w:rPr>
            </w:pP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支持涉诈内容快速举报提交，包括冒充熟人诈骗涉及的微信、QQ、公众号ID；受害人微信、QQ；被骗经历描；聊天、支付截图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102</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restart"/>
            <w:vAlign w:val="center"/>
          </w:tcPr>
          <w:p>
            <w:pPr>
              <w:widowControl/>
              <w:jc w:val="left"/>
              <w:textAlignment w:val="baseline"/>
              <w:rPr>
                <w:rFonts w:ascii="仿宋" w:hAnsi="仿宋" w:eastAsia="仿宋" w:cs="仿宋"/>
                <w:sz w:val="24"/>
                <w:highlight w:val="none"/>
              </w:rPr>
            </w:pPr>
            <w:r>
              <w:rPr>
                <w:rFonts w:hint="eastAsia" w:ascii="仿宋" w:hAnsi="仿宋" w:eastAsia="仿宋" w:cs="仿宋"/>
                <w:sz w:val="24"/>
                <w:highlight w:val="none"/>
              </w:rPr>
              <w:t>排行榜</w:t>
            </w: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支持个人排行-日榜</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支持展示今日00:00分至访问页面时间内的个人推广数量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103</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支持个人排行-周榜</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支持展示今日视为一天，往前取6天，为一周。一周内累计个人推广数据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104</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支持个人排行-月榜</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支持展示今日视为一天，往前取30天，为一月。一月内累计个人推广数据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105</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支持个人排行-总榜</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支持展示统计自推广起截至访问页面时间的个人推广数据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106</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支持单位统计-日榜</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支持展示今日00:00分至访问页面时间内的单位推广数量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107</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支持单位统计-周榜</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支持展示今日视为一天，往前取6天，为一周。一周内累计单位推广数据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108</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支持单位统计-月榜</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支持展示今日视为一天，往前取30天，为一月。一月内累计单位推广数据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109</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支持单位统计-总榜</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支持展示统计自推广起截至访问页面时间的单位推广数据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110</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支持区级排行榜</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▲具备展示全区前300名、倒数300名宣传员排行榜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111</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sz w:val="24"/>
                <w:highlight w:val="none"/>
              </w:rPr>
            </w:pPr>
            <w:r>
              <w:rPr>
                <w:rFonts w:hint="eastAsia" w:ascii="仿宋" w:hAnsi="仿宋" w:eastAsia="仿宋" w:cs="仿宋"/>
                <w:sz w:val="24"/>
                <w:highlight w:val="none"/>
              </w:rPr>
              <w:t>支持市级排行榜</w:t>
            </w:r>
          </w:p>
        </w:tc>
        <w:tc>
          <w:tcPr>
            <w:tcW w:w="5554" w:type="dxa"/>
            <w:vAlign w:val="center"/>
          </w:tcPr>
          <w:p>
            <w:pPr>
              <w:widowControl/>
              <w:jc w:val="left"/>
              <w:textAlignment w:val="baseline"/>
              <w:rPr>
                <w:rFonts w:ascii="仿宋" w:hAnsi="仿宋" w:eastAsia="仿宋" w:cs="仿宋"/>
                <w:sz w:val="24"/>
                <w:highlight w:val="none"/>
              </w:rPr>
            </w:pPr>
            <w:r>
              <w:rPr>
                <w:rFonts w:hint="eastAsia" w:ascii="仿宋" w:hAnsi="仿宋" w:eastAsia="仿宋" w:cs="仿宋"/>
                <w:sz w:val="24"/>
                <w:highlight w:val="none"/>
              </w:rPr>
              <w:t>▲具备展示全市前300名、倒数300名宣传员排行榜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112</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restart"/>
            <w:vAlign w:val="center"/>
          </w:tcPr>
          <w:p>
            <w:pPr>
              <w:widowControl/>
              <w:jc w:val="left"/>
              <w:textAlignment w:val="baseline"/>
              <w:rPr>
                <w:rFonts w:ascii="仿宋" w:hAnsi="仿宋" w:eastAsia="仿宋" w:cs="仿宋"/>
                <w:sz w:val="24"/>
                <w:highlight w:val="none"/>
              </w:rPr>
            </w:pPr>
            <w:r>
              <w:rPr>
                <w:rFonts w:hint="eastAsia" w:ascii="仿宋" w:hAnsi="仿宋" w:eastAsia="仿宋" w:cs="仿宋"/>
                <w:sz w:val="24"/>
                <w:highlight w:val="none"/>
              </w:rPr>
              <w:t>宣传推广</w:t>
            </w: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支持宣传码所在单位</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支持展示二维码所归属单位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113</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支持宣传码宣传民警</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支持展示二维码所属宣传员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114</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支持注册流程提醒</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支持展示二维码关注、注册流程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115</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支持单位累计关注</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支持统计所在单位累计关注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116</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支持单位累计注册</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▲具备统计所在单位累计注册，所有注册到本单位人数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117</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支持个人今日关注</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支持可统计个人推广今日关注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118</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支持个人今日注册</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支持可统计个人推广今日注册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119</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支持个人累计关注</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支持可统计个人推广累计关注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120</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支持个人累计注册</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▲具备统计个人推广累计注册，扫码并注册到二维码所在单位的人数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121</w:t>
            </w:r>
          </w:p>
        </w:tc>
        <w:tc>
          <w:tcPr>
            <w:tcW w:w="820" w:type="dxa"/>
            <w:vMerge w:val="restart"/>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市民端（微信端）</w:t>
            </w:r>
          </w:p>
        </w:tc>
        <w:tc>
          <w:tcPr>
            <w:tcW w:w="1274" w:type="dxa"/>
            <w:vMerge w:val="restart"/>
            <w:vAlign w:val="center"/>
          </w:tcPr>
          <w:p>
            <w:pPr>
              <w:widowControl/>
              <w:jc w:val="left"/>
              <w:textAlignment w:val="baseline"/>
              <w:rPr>
                <w:rFonts w:ascii="仿宋" w:hAnsi="仿宋" w:eastAsia="仿宋" w:cs="仿宋"/>
                <w:sz w:val="24"/>
                <w:highlight w:val="none"/>
              </w:rPr>
            </w:pPr>
            <w:r>
              <w:rPr>
                <w:rFonts w:hint="eastAsia" w:ascii="仿宋" w:hAnsi="仿宋" w:eastAsia="仿宋" w:cs="仿宋"/>
                <w:sz w:val="24"/>
                <w:highlight w:val="none"/>
              </w:rPr>
              <w:t>注册流程</w:t>
            </w: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支持手机号码注册</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支持注册提交在微信绑定的常用手机号，对其进行防诈保护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122</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支持验证码获取</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支持部分在微信侧未绑定手机号或长时间未使用小程序的用户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123</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支持守护单位选择</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支持可在同区县内进行模糊查询、只查询与公众号和小程序绑定的省市区的单位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124</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支持身份标签选择</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★支持注册可选择职业、年龄标签。只查询与公众号和小程序绑定的省市区的标签，以便接收精准的反诈骗知识解读。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125</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支持手机号重复检测</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支持如这个手机号已经被他人注册则提示错误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126</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支持身份标签检测</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支持如未选择身份标签则提示错误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127</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支持注册成功提示</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支持弹窗提示-恭喜您注册成功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128</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支持验证码错误检测</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支持弹窗提示-验证码错误 请检查后重新输入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129</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支持用户拒绝授权地理位置</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支持弹窗提示-拒绝授权获取地理位置，将会影响后续操作，并且无法进行精准保护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130</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restart"/>
            <w:vAlign w:val="center"/>
          </w:tcPr>
          <w:p>
            <w:pPr>
              <w:widowControl/>
              <w:jc w:val="left"/>
              <w:textAlignment w:val="baseline"/>
              <w:rPr>
                <w:rFonts w:ascii="仿宋" w:hAnsi="仿宋" w:eastAsia="仿宋" w:cs="仿宋"/>
                <w:sz w:val="24"/>
                <w:highlight w:val="none"/>
              </w:rPr>
            </w:pPr>
            <w:r>
              <w:rPr>
                <w:rFonts w:hint="eastAsia" w:ascii="仿宋" w:hAnsi="仿宋" w:eastAsia="仿宋" w:cs="仿宋"/>
                <w:sz w:val="24"/>
                <w:highlight w:val="none"/>
              </w:rPr>
              <w:t>反诈文章</w:t>
            </w: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支持小程序宣传</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支持提供包括硬核反诈、手法解读等小程序宣传文章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131</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支持诈骗文章搜索</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支持提供关键字搜索功能，快速定位指定诈骗文章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132</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支持公众号宣传</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★必须提供全局防诈推文包括图文、视频等形式，需具备</w:t>
            </w:r>
            <w:r>
              <w:rPr>
                <w:rFonts w:hint="eastAsia" w:ascii="仿宋" w:hAnsi="仿宋" w:eastAsia="仿宋" w:cs="仿宋"/>
                <w:sz w:val="24"/>
                <w:highlight w:val="none"/>
              </w:rPr>
              <w:t>5000万</w:t>
            </w:r>
            <w:r>
              <w:rPr>
                <w:rFonts w:hint="eastAsia" w:ascii="仿宋" w:hAnsi="仿宋" w:eastAsia="仿宋" w:cs="仿宋"/>
                <w:color w:val="000000"/>
                <w:sz w:val="24"/>
                <w:highlight w:val="none"/>
              </w:rPr>
              <w:t>以上粉丝反诈公众号运营经验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133</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支持消息推送宣传</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▲具备以消息形式针对职业标签、年龄标签、单位进行指定人群的文章推送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134</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restart"/>
            <w:vAlign w:val="center"/>
          </w:tcPr>
          <w:p>
            <w:pPr>
              <w:widowControl/>
              <w:jc w:val="left"/>
              <w:textAlignment w:val="baseline"/>
              <w:rPr>
                <w:rFonts w:ascii="仿宋" w:hAnsi="仿宋" w:eastAsia="仿宋" w:cs="仿宋"/>
                <w:sz w:val="24"/>
                <w:highlight w:val="none"/>
              </w:rPr>
            </w:pPr>
            <w:r>
              <w:rPr>
                <w:rFonts w:hint="eastAsia" w:ascii="仿宋" w:hAnsi="仿宋" w:eastAsia="仿宋" w:cs="仿宋"/>
                <w:sz w:val="24"/>
                <w:highlight w:val="none"/>
              </w:rPr>
              <w:t>注册保护</w:t>
            </w: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支持快捷登陆</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支持引导使用微信绑定的微信昵称、手机号进行小程序注册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135</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支持位置权限</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具备引导使用当前位置匹配最近的最多9个守护单位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136</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支持家人保护</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支持开启家人保护功能，对家人号码进行防诈预警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137</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支持添加家人</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★具备添加家人姓名、电话、关系等信息进行家人添加，添加家人时无需通过短信验证码形式进行验证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138</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支持归属单位修改</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支持可对守护归属单位进行修改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139</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支持单位搜索</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▲具备可搜索辖区内的“公开单位”进行修改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140</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支持重新获取地理位置</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支持可重新获取当前位置匹配最近的守护单位进行修改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141</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支持标签修改</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★支持修改职业、年龄标签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142</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支持附近预警</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★支持展示同单位的潜在受害人数量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143</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Merge w:val="restart"/>
            <w:vAlign w:val="center"/>
          </w:tcPr>
          <w:p>
            <w:pPr>
              <w:widowControl/>
              <w:jc w:val="center"/>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★支持诈骗举报</w:t>
            </w: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支持涉诈内容快速举报提交，包括贷款诈骗涉及的微信、QQ、公众号ID；受害人微信、QQ；被骗经历描；聊天、支付截图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144</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Merge w:val="continue"/>
            <w:vAlign w:val="center"/>
          </w:tcPr>
          <w:p>
            <w:pPr>
              <w:widowControl/>
              <w:jc w:val="left"/>
              <w:textAlignment w:val="baseline"/>
              <w:rPr>
                <w:rFonts w:ascii="仿宋" w:hAnsi="仿宋" w:eastAsia="仿宋" w:cs="仿宋"/>
                <w:color w:val="000000"/>
                <w:sz w:val="24"/>
                <w:highlight w:val="none"/>
              </w:rPr>
            </w:pP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支持涉诈内容快速举报提交，包括冒充客服诈骗涉及的微信、QQ、公众号ID；受害人微信、QQ；被骗经历描；聊天、支付截图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145</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Merge w:val="continue"/>
            <w:vAlign w:val="center"/>
          </w:tcPr>
          <w:p>
            <w:pPr>
              <w:widowControl/>
              <w:jc w:val="left"/>
              <w:textAlignment w:val="baseline"/>
              <w:rPr>
                <w:rFonts w:ascii="仿宋" w:hAnsi="仿宋" w:eastAsia="仿宋" w:cs="仿宋"/>
                <w:color w:val="000000"/>
                <w:sz w:val="24"/>
                <w:highlight w:val="none"/>
              </w:rPr>
            </w:pP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支持涉诈内容快速举报提交，包括杀猪盘诈骗涉及的微信、QQ、公众号ID；受害人微信、QQ；被骗经历描；聊天、支付截图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146</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Merge w:val="continue"/>
            <w:vAlign w:val="center"/>
          </w:tcPr>
          <w:p>
            <w:pPr>
              <w:widowControl/>
              <w:jc w:val="left"/>
              <w:textAlignment w:val="baseline"/>
              <w:rPr>
                <w:rFonts w:ascii="仿宋" w:hAnsi="仿宋" w:eastAsia="仿宋" w:cs="仿宋"/>
                <w:color w:val="000000"/>
                <w:sz w:val="24"/>
                <w:highlight w:val="none"/>
              </w:rPr>
            </w:pP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支持涉诈内容快速举报提交，包括冒充公检法诈骗涉及的微信、QQ、公众号ID；受害人微信、QQ；被骗经历描；聊天、支付截图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147</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Merge w:val="continue"/>
            <w:vAlign w:val="center"/>
          </w:tcPr>
          <w:p>
            <w:pPr>
              <w:widowControl/>
              <w:jc w:val="left"/>
              <w:textAlignment w:val="baseline"/>
              <w:rPr>
                <w:rFonts w:ascii="仿宋" w:hAnsi="仿宋" w:eastAsia="仿宋" w:cs="仿宋"/>
                <w:color w:val="000000"/>
                <w:sz w:val="24"/>
                <w:highlight w:val="none"/>
              </w:rPr>
            </w:pP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支持涉诈内容快速举报提交，包括刷单诈骗涉及的微信、QQ、公众号ID；受害人微信、QQ；被骗经历描；聊天、支付截图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148</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Merge w:val="continue"/>
            <w:vAlign w:val="center"/>
          </w:tcPr>
          <w:p>
            <w:pPr>
              <w:widowControl/>
              <w:jc w:val="left"/>
              <w:textAlignment w:val="baseline"/>
              <w:rPr>
                <w:rFonts w:ascii="仿宋" w:hAnsi="仿宋" w:eastAsia="仿宋" w:cs="仿宋"/>
                <w:color w:val="000000"/>
                <w:sz w:val="24"/>
                <w:highlight w:val="none"/>
              </w:rPr>
            </w:pP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支持涉诈内容快速举报提交，包括贷款/客服诈骗涉及的微信、QQ、公众号ID；受害人微信、QQ；被骗经历描；聊天、支付截图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6" w:type="dxa"/>
            <w:vAlign w:val="center"/>
          </w:tcPr>
          <w:p>
            <w:pPr>
              <w:widowControl/>
              <w:jc w:val="center"/>
              <w:textAlignment w:val="baseline"/>
              <w:rPr>
                <w:rFonts w:ascii="仿宋" w:hAnsi="仿宋" w:eastAsia="仿宋" w:cs="仿宋"/>
                <w:sz w:val="24"/>
                <w:highlight w:val="none"/>
              </w:rPr>
            </w:pPr>
            <w:r>
              <w:rPr>
                <w:rFonts w:hint="eastAsia" w:ascii="仿宋" w:hAnsi="仿宋" w:eastAsia="仿宋" w:cs="仿宋"/>
                <w:sz w:val="24"/>
                <w:highlight w:val="none"/>
              </w:rPr>
              <w:t>149</w:t>
            </w:r>
          </w:p>
        </w:tc>
        <w:tc>
          <w:tcPr>
            <w:tcW w:w="820" w:type="dxa"/>
            <w:vMerge w:val="continue"/>
            <w:vAlign w:val="center"/>
          </w:tcPr>
          <w:p>
            <w:pPr>
              <w:widowControl/>
              <w:jc w:val="left"/>
              <w:textAlignment w:val="baseline"/>
              <w:rPr>
                <w:rFonts w:ascii="仿宋" w:hAnsi="仿宋" w:eastAsia="仿宋" w:cs="仿宋"/>
                <w:sz w:val="24"/>
                <w:highlight w:val="none"/>
              </w:rPr>
            </w:pPr>
          </w:p>
        </w:tc>
        <w:tc>
          <w:tcPr>
            <w:tcW w:w="1274" w:type="dxa"/>
            <w:vMerge w:val="continue"/>
            <w:vAlign w:val="center"/>
          </w:tcPr>
          <w:p>
            <w:pPr>
              <w:widowControl/>
              <w:jc w:val="left"/>
              <w:textAlignment w:val="baseline"/>
              <w:rPr>
                <w:rFonts w:ascii="仿宋" w:hAnsi="仿宋" w:eastAsia="仿宋" w:cs="仿宋"/>
                <w:sz w:val="24"/>
                <w:highlight w:val="none"/>
              </w:rPr>
            </w:pPr>
          </w:p>
        </w:tc>
        <w:tc>
          <w:tcPr>
            <w:tcW w:w="1699" w:type="dxa"/>
            <w:vMerge w:val="continue"/>
            <w:vAlign w:val="center"/>
          </w:tcPr>
          <w:p>
            <w:pPr>
              <w:widowControl/>
              <w:jc w:val="left"/>
              <w:textAlignment w:val="baseline"/>
              <w:rPr>
                <w:rFonts w:ascii="仿宋" w:hAnsi="仿宋" w:eastAsia="仿宋" w:cs="仿宋"/>
                <w:color w:val="000000"/>
                <w:sz w:val="24"/>
                <w:highlight w:val="none"/>
              </w:rPr>
            </w:pPr>
          </w:p>
        </w:tc>
        <w:tc>
          <w:tcPr>
            <w:tcW w:w="5554" w:type="dxa"/>
            <w:vAlign w:val="center"/>
          </w:tcPr>
          <w:p>
            <w:pPr>
              <w:widowControl/>
              <w:jc w:val="left"/>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支持涉诈内容快速举报提交，包括冒充熟人诈骗涉及的微信、QQ、公众号ID；受害人微信、QQ；被骗经历描；聊天、支付截图</w:t>
            </w:r>
          </w:p>
        </w:tc>
      </w:tr>
    </w:tbl>
    <w:p>
      <w:pPr>
        <w:spacing w:line="360" w:lineRule="auto"/>
        <w:ind w:firstLine="480" w:firstLineChars="200"/>
        <w:rPr>
          <w:rFonts w:ascii="仿宋" w:hAnsi="仿宋" w:eastAsia="仿宋" w:cs="仿宋"/>
          <w:sz w:val="24"/>
          <w:szCs w:val="24"/>
          <w:highlight w:val="none"/>
        </w:rPr>
      </w:pPr>
    </w:p>
    <w:p>
      <w:pPr>
        <w:numPr>
          <w:ilvl w:val="0"/>
          <w:numId w:val="5"/>
        </w:numPr>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合同期限</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一年，即</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日至</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pPr>
        <w:numPr>
          <w:ilvl w:val="0"/>
          <w:numId w:val="5"/>
        </w:numPr>
        <w:spacing w:line="360" w:lineRule="auto"/>
        <w:rPr>
          <w:rFonts w:ascii="仿宋" w:hAnsi="仿宋" w:eastAsia="仿宋" w:cs="仿宋"/>
          <w:b/>
          <w:sz w:val="24"/>
          <w:szCs w:val="24"/>
          <w:highlight w:val="none"/>
        </w:rPr>
      </w:pPr>
      <w:bookmarkStart w:id="197" w:name="_Toc211911348"/>
      <w:bookmarkStart w:id="198" w:name="_Toc185395249"/>
      <w:bookmarkStart w:id="199" w:name="_Toc251768862"/>
      <w:bookmarkStart w:id="200" w:name="_Toc286993786"/>
      <w:bookmarkStart w:id="201" w:name="_Toc225670751"/>
      <w:bookmarkStart w:id="202" w:name="_Toc232492928"/>
      <w:bookmarkStart w:id="203" w:name="_Toc237145406"/>
      <w:bookmarkStart w:id="204" w:name="_Toc239233914"/>
      <w:bookmarkStart w:id="205" w:name="_Toc247334841"/>
      <w:bookmarkStart w:id="206" w:name="_Toc225244852"/>
      <w:bookmarkStart w:id="207" w:name="_Toc212019594"/>
      <w:bookmarkStart w:id="208" w:name="_Toc211854449"/>
      <w:bookmarkStart w:id="209" w:name="_Toc241833903"/>
      <w:bookmarkStart w:id="210" w:name="_Toc225654644"/>
      <w:bookmarkStart w:id="211" w:name="_Toc238984975"/>
      <w:bookmarkStart w:id="212" w:name="_Toc282696226"/>
      <w:bookmarkStart w:id="213" w:name="_Toc283019214"/>
      <w:bookmarkStart w:id="214" w:name="_Toc239568418"/>
      <w:r>
        <w:rPr>
          <w:rFonts w:hint="eastAsia" w:ascii="仿宋" w:hAnsi="仿宋" w:eastAsia="仿宋" w:cs="仿宋"/>
          <w:b/>
          <w:sz w:val="24"/>
          <w:szCs w:val="24"/>
          <w:highlight w:val="none"/>
        </w:rPr>
        <w:t>服务要求</w:t>
      </w:r>
    </w:p>
    <w:p>
      <w:pPr>
        <w:pStyle w:val="2"/>
        <w:numPr>
          <w:ilvl w:val="0"/>
          <w:numId w:val="6"/>
        </w:numPr>
        <w:spacing w:after="0" w:line="360" w:lineRule="auto"/>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乙方应根据项目实际情况完善项目管理实施方案、售后服务方案和培训</w:t>
      </w:r>
    </w:p>
    <w:p>
      <w:pPr>
        <w:pStyle w:val="2"/>
        <w:spacing w:after="0" w:line="360" w:lineRule="auto"/>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方案。</w:t>
      </w:r>
    </w:p>
    <w:p>
      <w:pPr>
        <w:pStyle w:val="2"/>
        <w:spacing w:after="0" w:line="360" w:lineRule="auto"/>
        <w:ind w:firstLine="480" w:firstLineChars="200"/>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2.在服务期内，乙方负责对反诈预警平台系统的运行维护提供技术支持、对运行中的故障进行检测和修复。乙方接到甲方的求助信息后，应在2小时内响应,4小时排出故障,遇到复杂故障排除时间不超过48小时，否则将扣减年服务费的1%。</w:t>
      </w:r>
    </w:p>
    <w:p>
      <w:pPr>
        <w:pStyle w:val="2"/>
        <w:spacing w:after="0" w:line="360" w:lineRule="auto"/>
        <w:ind w:firstLine="480" w:firstLineChars="200"/>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3、乙方向甲方提供技术培训，使受训者能够独立、熟练地完成操作，实现本项目规定的软件服务的目标和功能。</w:t>
      </w:r>
    </w:p>
    <w:p>
      <w:pPr>
        <w:pStyle w:val="2"/>
        <w:spacing w:after="0" w:line="360" w:lineRule="auto"/>
        <w:ind w:firstLine="480" w:firstLineChars="200"/>
        <w:textAlignment w:val="baseline"/>
        <w:rPr>
          <w:rFonts w:ascii="仿宋" w:hAnsi="仿宋" w:eastAsia="仿宋" w:cs="仿宋"/>
          <w:color w:val="000000"/>
          <w:sz w:val="24"/>
          <w:highlight w:val="none"/>
        </w:rPr>
      </w:pPr>
      <w:r>
        <w:rPr>
          <w:rFonts w:hint="eastAsia" w:ascii="仿宋" w:hAnsi="仿宋" w:eastAsia="仿宋" w:cs="仿宋"/>
          <w:color w:val="000000"/>
          <w:sz w:val="24"/>
          <w:highlight w:val="none"/>
        </w:rPr>
        <w:t>4、乙方须具备对用于接收平台预警信息的主流品牌定制警务终端提供脱敏服务的能力。</w:t>
      </w:r>
    </w:p>
    <w:p>
      <w:pPr>
        <w:numPr>
          <w:ilvl w:val="0"/>
          <w:numId w:val="5"/>
        </w:numPr>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服务费用及支付方式</w:t>
      </w:r>
    </w:p>
    <w:p>
      <w:pPr>
        <w:tabs>
          <w:tab w:val="left" w:pos="1440"/>
        </w:tabs>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1.服务费用:（大写）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；（小写）人民币</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万元。上述服务费</w:t>
      </w:r>
      <w:r>
        <w:rPr>
          <w:rFonts w:hint="eastAsia" w:ascii="仿宋" w:hAnsi="仿宋" w:eastAsia="仿宋" w:cs="仿宋"/>
          <w:color w:val="000000"/>
          <w:sz w:val="24"/>
          <w:highlight w:val="none"/>
        </w:rPr>
        <w:t>包含但不限于人工、货物、运输、税金、利润、管理及其他不可预见费等。甲方不再额外支付任何费用。</w:t>
      </w:r>
    </w:p>
    <w:p>
      <w:pPr>
        <w:spacing w:line="360" w:lineRule="auto"/>
        <w:ind w:firstLine="470" w:firstLineChars="196"/>
        <w:textAlignment w:val="baseline"/>
        <w:rPr>
          <w:rFonts w:ascii="仿宋" w:hAnsi="仿宋" w:eastAsia="仿宋" w:cs="仿宋"/>
          <w:sz w:val="24"/>
          <w:highlight w:val="none"/>
        </w:rPr>
      </w:pPr>
      <w:r>
        <w:rPr>
          <w:rFonts w:hint="eastAsia" w:ascii="仿宋" w:hAnsi="仿宋" w:eastAsia="仿宋" w:cs="仿宋"/>
          <w:sz w:val="24"/>
          <w:szCs w:val="24"/>
          <w:highlight w:val="none"/>
        </w:rPr>
        <w:t>2.支付方式：</w:t>
      </w:r>
      <w:r>
        <w:rPr>
          <w:rFonts w:hint="eastAsia" w:ascii="仿宋" w:hAnsi="仿宋" w:eastAsia="仿宋" w:cs="仿宋"/>
          <w:sz w:val="24"/>
          <w:highlight w:val="none"/>
        </w:rPr>
        <w:t>正式签署合同后，甲方在收到乙方提交的合法有效的增值税发票等材料后10个工作日内支付60% 合同款；项目验收合格后，甲方在收到乙方提交的合法有效的增值税发票后10个工作日内支付30%合同款；剩余款项在合同服务期满后10个工作日内支付。</w:t>
      </w:r>
    </w:p>
    <w:p>
      <w:pPr>
        <w:numPr>
          <w:ilvl w:val="0"/>
          <w:numId w:val="5"/>
        </w:numPr>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知识产权</w:t>
      </w:r>
    </w:p>
    <w:p>
      <w:pPr>
        <w:tabs>
          <w:tab w:val="left" w:pos="1440"/>
        </w:tabs>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乙方应保证所提供的服务或其任何一部分均不会侵犯任何第三方的专利权、商标权或著作权。</w:t>
      </w:r>
    </w:p>
    <w:p>
      <w:pPr>
        <w:numPr>
          <w:ilvl w:val="0"/>
          <w:numId w:val="5"/>
        </w:numPr>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无产权瑕疵条款</w:t>
      </w:r>
    </w:p>
    <w:p>
      <w:pPr>
        <w:tabs>
          <w:tab w:val="left" w:pos="1440"/>
        </w:tabs>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乙方保证所提供的服务的所有权完全属于乙方且无任何抵押、查封等产权瑕疵。如有产权瑕疵的，视为乙方违约。乙方应负担由此而产生的一切损失。</w:t>
      </w:r>
    </w:p>
    <w:p>
      <w:pPr>
        <w:numPr>
          <w:ilvl w:val="0"/>
          <w:numId w:val="5"/>
        </w:numPr>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履约保证金</w:t>
      </w:r>
    </w:p>
    <w:p>
      <w:pPr>
        <w:adjustRightInd w:val="0"/>
        <w:spacing w:line="360" w:lineRule="auto"/>
        <w:ind w:firstLine="480" w:firstLineChars="200"/>
        <w:jc w:val="left"/>
        <w:textAlignment w:val="baseline"/>
        <w:rPr>
          <w:rFonts w:ascii="仿宋" w:hAnsi="仿宋" w:eastAsia="仿宋" w:cs="仿宋"/>
          <w:bCs/>
          <w:sz w:val="24"/>
          <w:szCs w:val="24"/>
          <w:highlight w:val="none"/>
        </w:rPr>
      </w:pPr>
      <w:r>
        <w:rPr>
          <w:rFonts w:hint="eastAsia" w:ascii="仿宋" w:hAnsi="仿宋" w:eastAsia="仿宋" w:cs="仿宋"/>
          <w:bCs/>
          <w:sz w:val="24"/>
          <w:szCs w:val="24"/>
          <w:highlight w:val="none"/>
        </w:rPr>
        <w:t>无</w:t>
      </w:r>
    </w:p>
    <w:p>
      <w:pPr>
        <w:numPr>
          <w:ilvl w:val="0"/>
          <w:numId w:val="5"/>
        </w:numPr>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甲方的权利和义务</w:t>
      </w:r>
    </w:p>
    <w:p>
      <w:pPr>
        <w:adjustRightInd w:val="0"/>
        <w:spacing w:line="360" w:lineRule="auto"/>
        <w:ind w:firstLine="480" w:firstLineChars="200"/>
        <w:jc w:val="left"/>
        <w:textAlignment w:val="baseline"/>
        <w:rPr>
          <w:rFonts w:ascii="仿宋" w:hAnsi="仿宋" w:eastAsia="仿宋" w:cs="仿宋"/>
          <w:bCs/>
          <w:sz w:val="24"/>
          <w:szCs w:val="24"/>
          <w:highlight w:val="none"/>
        </w:rPr>
      </w:pPr>
      <w:r>
        <w:rPr>
          <w:rFonts w:hint="eastAsia" w:ascii="仿宋" w:hAnsi="仿宋" w:eastAsia="仿宋" w:cs="仿宋"/>
          <w:bCs/>
          <w:sz w:val="24"/>
          <w:szCs w:val="24"/>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360" w:lineRule="auto"/>
        <w:ind w:firstLine="480" w:firstLineChars="200"/>
        <w:jc w:val="left"/>
        <w:textAlignment w:val="baseline"/>
        <w:rPr>
          <w:rFonts w:ascii="仿宋" w:hAnsi="仿宋" w:eastAsia="仿宋" w:cs="仿宋"/>
          <w:bCs/>
          <w:sz w:val="24"/>
          <w:szCs w:val="24"/>
          <w:highlight w:val="none"/>
        </w:rPr>
      </w:pPr>
      <w:r>
        <w:rPr>
          <w:rFonts w:hint="eastAsia" w:ascii="仿宋" w:hAnsi="仿宋" w:eastAsia="仿宋" w:cs="仿宋"/>
          <w:bCs/>
          <w:sz w:val="24"/>
          <w:szCs w:val="24"/>
          <w:highlight w:val="none"/>
        </w:rPr>
        <w:t>2、甲方有权依据双方签订的考评办法对乙方提供的服务进行定期考评。当考评结果未达到标准时，有权依据考评办法约定的数额扣除履约保证金。</w:t>
      </w:r>
    </w:p>
    <w:p>
      <w:pPr>
        <w:adjustRightInd w:val="0"/>
        <w:spacing w:line="360" w:lineRule="auto"/>
        <w:ind w:firstLine="480" w:firstLineChars="200"/>
        <w:jc w:val="left"/>
        <w:textAlignment w:val="baseline"/>
        <w:rPr>
          <w:rFonts w:ascii="仿宋" w:hAnsi="仿宋" w:eastAsia="仿宋" w:cs="仿宋"/>
          <w:bCs/>
          <w:sz w:val="24"/>
          <w:szCs w:val="24"/>
          <w:highlight w:val="none"/>
        </w:rPr>
      </w:pPr>
      <w:r>
        <w:rPr>
          <w:rFonts w:hint="eastAsia" w:ascii="仿宋" w:hAnsi="仿宋" w:eastAsia="仿宋" w:cs="仿宋"/>
          <w:bCs/>
          <w:sz w:val="24"/>
          <w:szCs w:val="24"/>
          <w:highlight w:val="none"/>
        </w:rPr>
        <w:t>3、负责检查监督乙方管理工作的实施及制度的执行情况。</w:t>
      </w:r>
    </w:p>
    <w:p>
      <w:pPr>
        <w:adjustRightInd w:val="0"/>
        <w:spacing w:line="360" w:lineRule="auto"/>
        <w:ind w:firstLine="480" w:firstLineChars="200"/>
        <w:jc w:val="left"/>
        <w:textAlignment w:val="baseline"/>
        <w:rPr>
          <w:rFonts w:ascii="仿宋" w:hAnsi="仿宋" w:eastAsia="仿宋" w:cs="仿宋"/>
          <w:bCs/>
          <w:sz w:val="24"/>
          <w:szCs w:val="24"/>
          <w:highlight w:val="none"/>
        </w:rPr>
      </w:pPr>
      <w:r>
        <w:rPr>
          <w:rFonts w:hint="eastAsia" w:ascii="仿宋" w:hAnsi="仿宋" w:eastAsia="仿宋" w:cs="仿宋"/>
          <w:bCs/>
          <w:sz w:val="24"/>
          <w:szCs w:val="24"/>
          <w:highlight w:val="none"/>
        </w:rPr>
        <w:t>4、根据本合同规定，按时向乙方支付应付服务费用。</w:t>
      </w:r>
    </w:p>
    <w:p>
      <w:pPr>
        <w:adjustRightInd w:val="0"/>
        <w:spacing w:line="360" w:lineRule="auto"/>
        <w:ind w:firstLine="480" w:firstLineChars="200"/>
        <w:jc w:val="left"/>
        <w:textAlignment w:val="baseline"/>
        <w:rPr>
          <w:rFonts w:ascii="仿宋" w:hAnsi="仿宋" w:eastAsia="仿宋" w:cs="仿宋"/>
          <w:bCs/>
          <w:sz w:val="24"/>
          <w:szCs w:val="24"/>
          <w:highlight w:val="none"/>
        </w:rPr>
      </w:pPr>
      <w:r>
        <w:rPr>
          <w:rFonts w:hint="eastAsia" w:ascii="仿宋" w:hAnsi="仿宋" w:eastAsia="仿宋" w:cs="仿宋"/>
          <w:bCs/>
          <w:sz w:val="24"/>
          <w:szCs w:val="24"/>
          <w:highlight w:val="none"/>
        </w:rPr>
        <w:t>5、国家法律、法规所规定由甲方承担的其它责任。</w:t>
      </w:r>
    </w:p>
    <w:p>
      <w:pPr>
        <w:numPr>
          <w:ilvl w:val="0"/>
          <w:numId w:val="5"/>
        </w:numPr>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乙方的权利和义务</w:t>
      </w:r>
    </w:p>
    <w:p>
      <w:pPr>
        <w:adjustRightInd w:val="0"/>
        <w:spacing w:line="360" w:lineRule="auto"/>
        <w:ind w:firstLine="480" w:firstLineChars="200"/>
        <w:jc w:val="left"/>
        <w:textAlignment w:val="baseline"/>
        <w:rPr>
          <w:rFonts w:ascii="仿宋" w:hAnsi="仿宋" w:eastAsia="仿宋" w:cs="仿宋"/>
          <w:bCs/>
          <w:sz w:val="24"/>
          <w:szCs w:val="24"/>
          <w:highlight w:val="none"/>
        </w:rPr>
      </w:pPr>
      <w:r>
        <w:rPr>
          <w:rFonts w:hint="eastAsia" w:ascii="仿宋" w:hAnsi="仿宋" w:eastAsia="仿宋" w:cs="仿宋"/>
          <w:bCs/>
          <w:sz w:val="24"/>
          <w:szCs w:val="24"/>
          <w:highlight w:val="none"/>
        </w:rPr>
        <w:t>1、对本合同规定的委托服务范围内的项目享有管理权及服务义务。</w:t>
      </w:r>
    </w:p>
    <w:p>
      <w:pPr>
        <w:adjustRightInd w:val="0"/>
        <w:spacing w:line="360" w:lineRule="auto"/>
        <w:ind w:firstLine="480" w:firstLineChars="200"/>
        <w:jc w:val="left"/>
        <w:textAlignment w:val="baseline"/>
        <w:rPr>
          <w:rFonts w:ascii="仿宋" w:hAnsi="仿宋" w:eastAsia="仿宋" w:cs="仿宋"/>
          <w:bCs/>
          <w:sz w:val="24"/>
          <w:szCs w:val="24"/>
          <w:highlight w:val="none"/>
        </w:rPr>
      </w:pPr>
      <w:r>
        <w:rPr>
          <w:rFonts w:hint="eastAsia" w:ascii="仿宋" w:hAnsi="仿宋" w:eastAsia="仿宋" w:cs="仿宋"/>
          <w:bCs/>
          <w:sz w:val="24"/>
          <w:szCs w:val="24"/>
          <w:highlight w:val="none"/>
        </w:rPr>
        <w:t>2、根据本合同的规定向甲方收取相关服务费用，并有权在本项目管理范围内管理及合理使用。</w:t>
      </w:r>
    </w:p>
    <w:p>
      <w:pPr>
        <w:adjustRightInd w:val="0"/>
        <w:spacing w:line="360" w:lineRule="auto"/>
        <w:ind w:firstLine="480" w:firstLineChars="200"/>
        <w:jc w:val="left"/>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3、及时向甲方通告本项目服务范围内有关服务的重大事项，及时配合处理投诉。</w:t>
      </w:r>
    </w:p>
    <w:p>
      <w:pPr>
        <w:adjustRightInd w:val="0"/>
        <w:spacing w:line="360" w:lineRule="auto"/>
        <w:ind w:firstLine="480" w:firstLineChars="200"/>
        <w:jc w:val="left"/>
        <w:textAlignment w:val="baseline"/>
        <w:rPr>
          <w:rFonts w:ascii="仿宋" w:hAnsi="仿宋" w:eastAsia="仿宋" w:cs="仿宋"/>
          <w:bCs/>
          <w:sz w:val="24"/>
          <w:szCs w:val="24"/>
          <w:highlight w:val="none"/>
        </w:rPr>
      </w:pPr>
      <w:r>
        <w:rPr>
          <w:rFonts w:hint="eastAsia" w:ascii="仿宋" w:hAnsi="仿宋" w:eastAsia="仿宋" w:cs="仿宋"/>
          <w:sz w:val="24"/>
          <w:szCs w:val="24"/>
          <w:highlight w:val="none"/>
        </w:rPr>
        <w:t>4、</w:t>
      </w:r>
      <w:r>
        <w:rPr>
          <w:rFonts w:hint="eastAsia" w:ascii="仿宋" w:hAnsi="仿宋" w:eastAsia="仿宋" w:cs="仿宋"/>
          <w:bCs/>
          <w:sz w:val="24"/>
          <w:szCs w:val="24"/>
          <w:highlight w:val="none"/>
        </w:rPr>
        <w:t>接受项目行业管理部门及政府有关部门的指导，接受甲方的监督。</w:t>
      </w:r>
    </w:p>
    <w:p>
      <w:pPr>
        <w:adjustRightInd w:val="0"/>
        <w:spacing w:line="360" w:lineRule="auto"/>
        <w:ind w:firstLine="480" w:firstLineChars="200"/>
        <w:jc w:val="left"/>
        <w:textAlignment w:val="baseline"/>
        <w:rPr>
          <w:rFonts w:ascii="仿宋" w:hAnsi="仿宋" w:eastAsia="仿宋" w:cs="仿宋"/>
          <w:bCs/>
          <w:sz w:val="24"/>
          <w:szCs w:val="24"/>
          <w:highlight w:val="none"/>
        </w:rPr>
      </w:pPr>
      <w:r>
        <w:rPr>
          <w:rFonts w:hint="eastAsia" w:ascii="仿宋" w:hAnsi="仿宋" w:eastAsia="仿宋" w:cs="仿宋"/>
          <w:bCs/>
          <w:sz w:val="24"/>
          <w:szCs w:val="24"/>
          <w:highlight w:val="none"/>
        </w:rPr>
        <w:t>5、国家法律、法规所规定由乙方承担的其它责任。</w:t>
      </w:r>
    </w:p>
    <w:p>
      <w:pPr>
        <w:numPr>
          <w:ilvl w:val="0"/>
          <w:numId w:val="5"/>
        </w:numPr>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违约责任</w:t>
      </w:r>
    </w:p>
    <w:p>
      <w:pPr>
        <w:adjustRightInd w:val="0"/>
        <w:spacing w:line="360" w:lineRule="auto"/>
        <w:ind w:firstLine="480" w:firstLineChars="200"/>
        <w:jc w:val="left"/>
        <w:textAlignment w:val="baseline"/>
        <w:rPr>
          <w:rFonts w:ascii="仿宋" w:hAnsi="仿宋" w:eastAsia="仿宋" w:cs="仿宋"/>
          <w:bCs/>
          <w:sz w:val="24"/>
          <w:szCs w:val="24"/>
          <w:highlight w:val="none"/>
        </w:rPr>
      </w:pPr>
      <w:r>
        <w:rPr>
          <w:rFonts w:hint="eastAsia" w:ascii="仿宋" w:hAnsi="仿宋" w:eastAsia="仿宋" w:cs="仿宋"/>
          <w:bCs/>
          <w:sz w:val="24"/>
          <w:szCs w:val="24"/>
          <w:highlight w:val="none"/>
        </w:rPr>
        <w:t>1、甲乙双方必须遵守本合同并执行合同中的各项规定，保证本合同的正常履行。</w:t>
      </w:r>
    </w:p>
    <w:p>
      <w:pPr>
        <w:adjustRightInd w:val="0"/>
        <w:spacing w:line="360" w:lineRule="auto"/>
        <w:ind w:firstLine="480" w:firstLineChars="200"/>
        <w:jc w:val="left"/>
        <w:textAlignment w:val="baseline"/>
        <w:rPr>
          <w:rFonts w:ascii="仿宋" w:hAnsi="仿宋" w:eastAsia="仿宋" w:cs="仿宋"/>
          <w:bCs/>
          <w:sz w:val="24"/>
          <w:szCs w:val="24"/>
          <w:highlight w:val="none"/>
        </w:rPr>
      </w:pPr>
      <w:r>
        <w:rPr>
          <w:rFonts w:hint="eastAsia" w:ascii="仿宋" w:hAnsi="仿宋" w:eastAsia="仿宋" w:cs="仿宋"/>
          <w:bCs/>
          <w:sz w:val="24"/>
          <w:szCs w:val="24"/>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同时，甲方将根据实际情况扣减乙方服务费</w:t>
      </w:r>
      <w:r>
        <w:rPr>
          <w:rFonts w:hint="eastAsia" w:ascii="仿宋" w:hAnsi="仿宋" w:eastAsia="仿宋" w:cs="仿宋"/>
          <w:bCs/>
          <w:sz w:val="24"/>
          <w:szCs w:val="24"/>
          <w:highlight w:val="none"/>
          <w:u w:val="single"/>
        </w:rPr>
        <w:t xml:space="preserve"> 5% </w:t>
      </w:r>
      <w:r>
        <w:rPr>
          <w:rFonts w:hint="eastAsia" w:ascii="仿宋" w:hAnsi="仿宋" w:eastAsia="仿宋" w:cs="仿宋"/>
          <w:bCs/>
          <w:sz w:val="24"/>
          <w:szCs w:val="24"/>
          <w:highlight w:val="none"/>
        </w:rPr>
        <w:t>。</w:t>
      </w:r>
    </w:p>
    <w:p>
      <w:pPr>
        <w:adjustRightInd w:val="0"/>
        <w:spacing w:line="360" w:lineRule="auto"/>
        <w:ind w:firstLine="480" w:firstLineChars="200"/>
        <w:jc w:val="left"/>
        <w:textAlignment w:val="baseline"/>
        <w:rPr>
          <w:rFonts w:ascii="仿宋" w:hAnsi="仿宋" w:eastAsia="仿宋" w:cs="仿宋"/>
          <w:bCs/>
          <w:sz w:val="24"/>
          <w:szCs w:val="24"/>
          <w:highlight w:val="none"/>
        </w:rPr>
      </w:pPr>
      <w:r>
        <w:rPr>
          <w:rFonts w:hint="eastAsia" w:ascii="仿宋" w:hAnsi="仿宋" w:eastAsia="仿宋" w:cs="仿宋"/>
          <w:bCs/>
          <w:sz w:val="24"/>
          <w:szCs w:val="24"/>
          <w:highlight w:val="none"/>
        </w:rPr>
        <w:t>3、甲方未按服务费用结算支付约定，无理由超过30日未向乙方支付作业费用，乙方有权要求甲方在合理期限内解决；超过60日，甲方应向乙方支付服务费用的万分之</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/天的违约金。</w:t>
      </w:r>
    </w:p>
    <w:p>
      <w:pPr>
        <w:numPr>
          <w:ilvl w:val="0"/>
          <w:numId w:val="5"/>
        </w:numPr>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不可抗力事件处理</w:t>
      </w:r>
    </w:p>
    <w:p>
      <w:pPr>
        <w:tabs>
          <w:tab w:val="left" w:pos="0"/>
        </w:tabs>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2、不可抗力事件发生后，应立即通知对方，并寄送有关权威机构出具的证明。</w:t>
      </w:r>
    </w:p>
    <w:p>
      <w:pPr>
        <w:tabs>
          <w:tab w:val="left" w:pos="0"/>
        </w:tabs>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3、不可抗力事件延续</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天以上，双方应通过友好协商，确定是否继续履行合同。</w:t>
      </w:r>
    </w:p>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Pr>
        <w:numPr>
          <w:ilvl w:val="0"/>
          <w:numId w:val="5"/>
        </w:numPr>
        <w:spacing w:line="360" w:lineRule="auto"/>
        <w:rPr>
          <w:rFonts w:ascii="仿宋" w:hAnsi="仿宋" w:eastAsia="仿宋" w:cs="仿宋"/>
          <w:b/>
          <w:sz w:val="24"/>
          <w:szCs w:val="24"/>
          <w:highlight w:val="none"/>
        </w:rPr>
      </w:pPr>
      <w:bookmarkStart w:id="215" w:name="_Toc251768867"/>
      <w:bookmarkStart w:id="216" w:name="_Toc241833908"/>
      <w:bookmarkStart w:id="217" w:name="_Toc185395254"/>
      <w:bookmarkStart w:id="218" w:name="_Toc286993792"/>
      <w:bookmarkStart w:id="219" w:name="_Toc247334846"/>
      <w:bookmarkStart w:id="220" w:name="_Toc225654649"/>
      <w:bookmarkStart w:id="221" w:name="_Toc211854454"/>
      <w:bookmarkStart w:id="222" w:name="_Toc211911353"/>
      <w:bookmarkStart w:id="223" w:name="_Toc225670756"/>
      <w:bookmarkStart w:id="224" w:name="_Toc212019599"/>
      <w:bookmarkStart w:id="225" w:name="_Toc232492933"/>
      <w:bookmarkStart w:id="226" w:name="_Toc237145411"/>
      <w:bookmarkStart w:id="227" w:name="_Toc238984980"/>
      <w:bookmarkStart w:id="228" w:name="_Toc239568423"/>
      <w:bookmarkStart w:id="229" w:name="_Toc225244857"/>
      <w:bookmarkStart w:id="230" w:name="_Toc239233919"/>
      <w:r>
        <w:rPr>
          <w:rFonts w:hint="eastAsia" w:ascii="仿宋" w:hAnsi="仿宋" w:eastAsia="仿宋" w:cs="仿宋"/>
          <w:b/>
          <w:sz w:val="24"/>
          <w:szCs w:val="24"/>
          <w:highlight w:val="none"/>
        </w:rPr>
        <w:t>解决合同纠纷的方式</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pPr>
        <w:tabs>
          <w:tab w:val="left" w:pos="0"/>
        </w:tabs>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在执行本合同中发生的或与本合同有关的争端，双方应通过友好协商解决，经协商在</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天内不能达成协议时，应向甲方所在地人民法院提起诉讼。</w:t>
      </w:r>
    </w:p>
    <w:p>
      <w:pPr>
        <w:numPr>
          <w:ilvl w:val="0"/>
          <w:numId w:val="5"/>
        </w:numPr>
        <w:spacing w:line="360" w:lineRule="auto"/>
        <w:rPr>
          <w:rFonts w:ascii="仿宋" w:hAnsi="仿宋" w:eastAsia="仿宋" w:cs="仿宋"/>
          <w:b/>
          <w:sz w:val="24"/>
          <w:szCs w:val="24"/>
          <w:highlight w:val="none"/>
        </w:rPr>
      </w:pPr>
      <w:bookmarkStart w:id="231" w:name="_Toc239568424"/>
      <w:bookmarkStart w:id="232" w:name="_Toc247334847"/>
      <w:bookmarkStart w:id="233" w:name="_Toc237145412"/>
      <w:bookmarkStart w:id="234" w:name="_Toc251768868"/>
      <w:bookmarkStart w:id="235" w:name="_Toc232492934"/>
      <w:bookmarkStart w:id="236" w:name="_Toc282696231"/>
      <w:bookmarkStart w:id="237" w:name="_Toc286993793"/>
      <w:bookmarkStart w:id="238" w:name="_Toc211854455"/>
      <w:bookmarkStart w:id="239" w:name="_Toc225654650"/>
      <w:bookmarkStart w:id="240" w:name="_Toc225670757"/>
      <w:bookmarkStart w:id="241" w:name="_Toc225244858"/>
      <w:bookmarkStart w:id="242" w:name="_Toc212019600"/>
      <w:bookmarkStart w:id="243" w:name="_Toc283019219"/>
      <w:bookmarkStart w:id="244" w:name="_Toc241833909"/>
      <w:bookmarkStart w:id="245" w:name="_Toc185395255"/>
      <w:bookmarkStart w:id="246" w:name="_Toc211911354"/>
      <w:bookmarkStart w:id="247" w:name="_Toc238984981"/>
      <w:bookmarkStart w:id="248" w:name="_Toc239233920"/>
      <w:r>
        <w:rPr>
          <w:rFonts w:hint="eastAsia" w:ascii="仿宋" w:hAnsi="仿宋" w:eastAsia="仿宋" w:cs="仿宋"/>
          <w:b/>
          <w:sz w:val="24"/>
          <w:szCs w:val="24"/>
          <w:highlight w:val="none"/>
        </w:rPr>
        <w:t>合同</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Pr>
          <w:rFonts w:hint="eastAsia" w:ascii="仿宋" w:hAnsi="仿宋" w:eastAsia="仿宋" w:cs="仿宋"/>
          <w:b/>
          <w:sz w:val="24"/>
          <w:szCs w:val="24"/>
          <w:highlight w:val="none"/>
        </w:rPr>
        <w:t>生效及其他</w:t>
      </w:r>
    </w:p>
    <w:p>
      <w:pPr>
        <w:pStyle w:val="8"/>
        <w:spacing w:line="360" w:lineRule="auto"/>
        <w:ind w:firstLine="480"/>
        <w:rPr>
          <w:rFonts w:ascii="仿宋" w:hAnsi="仿宋" w:eastAsia="仿宋" w:cs="仿宋"/>
          <w:sz w:val="24"/>
          <w:highlight w:val="none"/>
        </w:rPr>
      </w:pPr>
      <w:r>
        <w:rPr>
          <w:rFonts w:hint="eastAsia" w:ascii="仿宋" w:hAnsi="仿宋" w:eastAsia="仿宋" w:cs="仿宋"/>
          <w:sz w:val="24"/>
          <w:highlight w:val="none"/>
        </w:rPr>
        <w:t>1、合同经双方法定代表人或授权委托代理人签字并加盖单位公章后生效。</w:t>
      </w:r>
    </w:p>
    <w:p>
      <w:pPr>
        <w:pStyle w:val="8"/>
        <w:spacing w:line="360" w:lineRule="auto"/>
        <w:ind w:firstLine="480"/>
        <w:rPr>
          <w:rFonts w:ascii="仿宋" w:hAnsi="仿宋" w:eastAsia="仿宋" w:cs="仿宋"/>
          <w:sz w:val="24"/>
          <w:highlight w:val="none"/>
        </w:rPr>
      </w:pPr>
      <w:r>
        <w:rPr>
          <w:rFonts w:hint="eastAsia" w:ascii="仿宋" w:hAnsi="仿宋" w:eastAsia="仿宋" w:cs="仿宋"/>
          <w:sz w:val="24"/>
          <w:highlight w:val="none"/>
        </w:rPr>
        <w:t>2、合同执行中涉及采购资金和采购内容修改或补充的，须经政府采购监管部门审批，并签书面补充协议报政府采购监督管理部门备案，方可作为主合同不可分割的一部分。</w:t>
      </w:r>
    </w:p>
    <w:p>
      <w:pPr>
        <w:pStyle w:val="8"/>
        <w:spacing w:line="360" w:lineRule="auto"/>
        <w:ind w:firstLine="480"/>
        <w:rPr>
          <w:rFonts w:ascii="仿宋" w:hAnsi="仿宋" w:eastAsia="仿宋" w:cs="仿宋"/>
          <w:sz w:val="24"/>
        </w:rPr>
      </w:pPr>
      <w:r>
        <w:rPr>
          <w:rFonts w:hint="eastAsia" w:ascii="仿宋" w:hAnsi="仿宋" w:eastAsia="仿宋" w:cs="仿宋"/>
          <w:sz w:val="24"/>
          <w:highlight w:val="none"/>
        </w:rPr>
        <w:t>3、本合同一式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份，自双方签章之日起起效。甲方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份，乙方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份，政府采购代理机构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份，同级财政部门备案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份，具有同等法律效力。</w:t>
      </w:r>
    </w:p>
    <w:p>
      <w:pPr>
        <w:numPr>
          <w:ilvl w:val="0"/>
          <w:numId w:val="5"/>
        </w:numPr>
        <w:spacing w:line="360" w:lineRule="auto"/>
        <w:rPr>
          <w:rFonts w:ascii="仿宋" w:hAnsi="仿宋" w:eastAsia="仿宋" w:cs="仿宋"/>
          <w:b/>
          <w:sz w:val="24"/>
          <w:szCs w:val="24"/>
        </w:rPr>
      </w:pPr>
      <w:r>
        <w:rPr>
          <w:rFonts w:hint="eastAsia" w:ascii="仿宋" w:hAnsi="仿宋" w:eastAsia="仿宋" w:cs="仿宋"/>
          <w:b/>
          <w:sz w:val="24"/>
          <w:szCs w:val="24"/>
        </w:rPr>
        <w:t>附件</w:t>
      </w:r>
    </w:p>
    <w:p>
      <w:pPr>
        <w:pStyle w:val="8"/>
        <w:spacing w:line="360" w:lineRule="auto"/>
        <w:ind w:firstLine="480"/>
        <w:rPr>
          <w:rFonts w:ascii="仿宋" w:hAnsi="仿宋" w:eastAsia="仿宋" w:cs="仿宋"/>
          <w:sz w:val="24"/>
        </w:rPr>
      </w:pPr>
      <w:r>
        <w:rPr>
          <w:rFonts w:hint="eastAsia" w:ascii="仿宋" w:hAnsi="仿宋" w:eastAsia="仿宋" w:cs="仿宋"/>
          <w:sz w:val="24"/>
        </w:rPr>
        <w:t>1、项目采购文件</w:t>
      </w:r>
    </w:p>
    <w:p>
      <w:pPr>
        <w:pStyle w:val="8"/>
        <w:spacing w:line="360" w:lineRule="auto"/>
        <w:ind w:firstLine="480"/>
        <w:rPr>
          <w:rFonts w:ascii="仿宋" w:hAnsi="仿宋" w:eastAsia="仿宋" w:cs="仿宋"/>
          <w:sz w:val="24"/>
        </w:rPr>
      </w:pPr>
      <w:r>
        <w:rPr>
          <w:rFonts w:hint="eastAsia" w:ascii="仿宋" w:hAnsi="仿宋" w:eastAsia="仿宋" w:cs="仿宋"/>
          <w:sz w:val="24"/>
        </w:rPr>
        <w:t>2、项目修改澄清文件</w:t>
      </w:r>
    </w:p>
    <w:p>
      <w:pPr>
        <w:pStyle w:val="8"/>
        <w:spacing w:line="360" w:lineRule="auto"/>
        <w:ind w:firstLine="480"/>
        <w:rPr>
          <w:rFonts w:ascii="仿宋" w:hAnsi="仿宋" w:eastAsia="仿宋" w:cs="仿宋"/>
          <w:sz w:val="24"/>
        </w:rPr>
      </w:pPr>
      <w:r>
        <w:rPr>
          <w:rFonts w:hint="eastAsia" w:ascii="仿宋" w:hAnsi="仿宋" w:eastAsia="仿宋" w:cs="仿宋"/>
          <w:sz w:val="24"/>
        </w:rPr>
        <w:t>3、项目响应文件</w:t>
      </w:r>
    </w:p>
    <w:p>
      <w:pPr>
        <w:pStyle w:val="8"/>
        <w:spacing w:line="360" w:lineRule="auto"/>
        <w:ind w:firstLine="480"/>
        <w:rPr>
          <w:rFonts w:ascii="仿宋" w:hAnsi="仿宋" w:eastAsia="仿宋" w:cs="仿宋"/>
          <w:sz w:val="24"/>
        </w:rPr>
      </w:pPr>
      <w:r>
        <w:rPr>
          <w:rFonts w:hint="eastAsia" w:ascii="仿宋" w:hAnsi="仿宋" w:eastAsia="仿宋" w:cs="仿宋"/>
          <w:sz w:val="24"/>
        </w:rPr>
        <w:t>4、成交通知书</w:t>
      </w:r>
    </w:p>
    <w:p>
      <w:pPr>
        <w:pStyle w:val="8"/>
        <w:spacing w:line="360" w:lineRule="auto"/>
        <w:ind w:firstLine="480"/>
        <w:rPr>
          <w:rFonts w:ascii="仿宋" w:hAnsi="仿宋" w:eastAsia="仿宋" w:cs="仿宋"/>
          <w:sz w:val="24"/>
        </w:rPr>
      </w:pPr>
      <w:r>
        <w:rPr>
          <w:rFonts w:hint="eastAsia" w:ascii="仿宋" w:hAnsi="仿宋" w:eastAsia="仿宋" w:cs="仿宋"/>
          <w:sz w:val="24"/>
        </w:rPr>
        <w:t>5、其他</w:t>
      </w:r>
      <w:bookmarkStart w:id="249" w:name="_GoBack"/>
      <w:bookmarkEnd w:id="249"/>
    </w:p>
    <w:p>
      <w:pPr>
        <w:pStyle w:val="8"/>
        <w:spacing w:line="360" w:lineRule="auto"/>
        <w:ind w:firstLine="480"/>
        <w:rPr>
          <w:rFonts w:ascii="仿宋" w:hAnsi="仿宋" w:eastAsia="仿宋" w:cs="仿宋"/>
          <w:sz w:val="24"/>
        </w:rPr>
      </w:pPr>
    </w:p>
    <w:p>
      <w:pPr>
        <w:spacing w:line="360" w:lineRule="auto"/>
        <w:rPr>
          <w:rFonts w:ascii="仿宋" w:hAnsi="仿宋" w:eastAsia="仿宋" w:cs="仿宋"/>
          <w:sz w:val="24"/>
          <w:szCs w:val="24"/>
        </w:rPr>
      </w:pP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甲方：   （盖章）   </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乙方：   （盖章）</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法定代表人（授权代表）：           法定代表人（授权代表）：</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地    址：                         地    址：</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开户银行：                         开户银行：</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账号：                             账号：</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电    话：                         电    话：</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传    真：                         传    真：</w:t>
      </w:r>
    </w:p>
    <w:p>
      <w:pPr>
        <w:spacing w:line="400" w:lineRule="exact"/>
        <w:ind w:firstLine="480" w:firstLineChars="200"/>
        <w:rPr>
          <w:rFonts w:hAnsi="宋体" w:cs="宋体"/>
          <w:sz w:val="24"/>
        </w:rPr>
      </w:pPr>
      <w:r>
        <w:rPr>
          <w:rFonts w:hint="eastAsia" w:ascii="仿宋" w:hAnsi="仿宋" w:eastAsia="仿宋" w:cs="仿宋"/>
          <w:sz w:val="24"/>
          <w:szCs w:val="24"/>
        </w:rPr>
        <w:t xml:space="preserve">签约日期：XX年XX月XX日 </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签约日期：XX年XX月XX日</w:t>
      </w:r>
    </w:p>
    <w:sectPr>
      <w:headerReference r:id="rId5" w:type="default"/>
      <w:footerReference r:id="rId6" w:type="default"/>
      <w:pgSz w:w="11850" w:h="16783"/>
      <w:pgMar w:top="1440" w:right="1797" w:bottom="1440" w:left="1797"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à.ā">
    <w:altName w:val="黑体"/>
    <w:panose1 w:val="00000000000000000000"/>
    <w:charset w:val="86"/>
    <w:family w:val="decorative"/>
    <w:pitch w:val="default"/>
    <w:sig w:usb0="00000000" w:usb1="00000000" w:usb2="00000010" w:usb3="00000000" w:csb0="00040000" w:csb1="00000000"/>
  </w:font>
  <w:font w:name="Marigold">
    <w:altName w:val="AMGDT"/>
    <w:panose1 w:val="00000000000000000000"/>
    <w:charset w:val="00"/>
    <w:family w:val="script"/>
    <w:pitch w:val="default"/>
    <w:sig w:usb0="00000000" w:usb1="00000000" w:usb2="00000000" w:usb3="00000000" w:csb0="00000001" w:csb1="00000000"/>
  </w:font>
  <w:font w:name="AMGDT">
    <w:panose1 w:val="02000400000000000000"/>
    <w:charset w:val="00"/>
    <w:family w:val="auto"/>
    <w:pitch w:val="default"/>
    <w:sig w:usb0="80000003" w:usb1="1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_x0000_s2065" o:spid="_x0000_s206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Ansi="宋体"/>
        <w:sz w:val="28"/>
        <w:szCs w:val="28"/>
      </w:rPr>
    </w:pPr>
    <w:r>
      <w:rPr>
        <w:sz w:val="28"/>
      </w:rPr>
      <w:pict>
        <v:shape id="_x0000_s2066" o:spid="_x0000_s206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2"/>
                </w:pPr>
                <w:r>
                  <w:t xml:space="preserve">第 </w:t>
                </w:r>
                <w:r>
                  <w:fldChar w:fldCharType="begin"/>
                </w:r>
                <w:r>
                  <w:instrText xml:space="preserve"> PAGE  \* MERGEFORMAT </w:instrText>
                </w:r>
                <w:r>
                  <w:fldChar w:fldCharType="separate"/>
                </w:r>
                <w:r>
                  <w:t>80</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rPr>
        <w:rFonts w:ascii="黑体" w:eastAsia="黑体"/>
      </w:rPr>
    </w:pPr>
    <w:r>
      <w:tab/>
    </w:r>
    <w:r>
      <w:rPr>
        <w:rFonts w:hint="eastAsia"/>
      </w:rPr>
      <w:t xml:space="preserve">                                                 </w:t>
    </w:r>
  </w:p>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6"/>
    <w:multiLevelType w:val="multilevel"/>
    <w:tmpl w:val="00000036"/>
    <w:lvl w:ilvl="0" w:tentative="0">
      <w:start w:val="1"/>
      <w:numFmt w:val="decimal"/>
      <w:isLgl/>
      <w:lvlText w:val="%1"/>
      <w:lvlJc w:val="left"/>
      <w:pPr>
        <w:ind w:left="425" w:hanging="425"/>
      </w:pPr>
      <w:rPr>
        <w:rFonts w:hint="eastAsia"/>
      </w:rPr>
    </w:lvl>
    <w:lvl w:ilvl="1" w:tentative="0">
      <w:start w:val="1"/>
      <w:numFmt w:val="decimal"/>
      <w:pStyle w:val="44"/>
      <w:isLgl/>
      <w:lvlText w:val="%1.%2"/>
      <w:lvlJc w:val="left"/>
      <w:pPr>
        <w:ind w:left="992" w:hanging="567"/>
      </w:pPr>
      <w:rPr>
        <w:rFonts w:hint="eastAsia"/>
      </w:rPr>
    </w:lvl>
    <w:lvl w:ilvl="2" w:tentative="0">
      <w:start w:val="25"/>
      <w:numFmt w:val="decimal"/>
      <w:lvlText w:val="%3."/>
      <w:lvlJc w:val="left"/>
      <w:pPr>
        <w:ind w:left="1418" w:hanging="964"/>
      </w:pPr>
      <w:rPr>
        <w:rFonts w:hint="eastAsia" w:ascii="宋体" w:hAnsi="宋体" w:eastAsia="宋体" w:cs="Times New Roman"/>
        <w:bCs w:val="0"/>
        <w:i w:val="0"/>
        <w:iCs w:val="0"/>
        <w:caps w:val="0"/>
        <w:smallCaps w:val="0"/>
        <w:strike w:val="0"/>
        <w:dstrike w:val="0"/>
        <w:vanish w:val="0"/>
        <w:color w:val="000000"/>
        <w:spacing w:val="0"/>
        <w:kern w:val="0"/>
        <w:position w:val="0"/>
        <w:sz w:val="24"/>
        <w:szCs w:val="24"/>
        <w:u w:val="none"/>
        <w:vertAlign w:val="baseline"/>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B6D0380"/>
    <w:multiLevelType w:val="multilevel"/>
    <w:tmpl w:val="0B6D0380"/>
    <w:lvl w:ilvl="0" w:tentative="0">
      <w:start w:val="1"/>
      <w:numFmt w:val="chineseCountingThousand"/>
      <w:pStyle w:val="54"/>
      <w:suff w:val="space"/>
      <w:lvlText w:val="第%1章."/>
      <w:lvlJc w:val="left"/>
      <w:pPr>
        <w:ind w:left="0" w:firstLine="0"/>
      </w:pPr>
      <w:rPr>
        <w:rFonts w:hint="eastAsia"/>
        <w:b w:val="0"/>
        <w:bCs w:val="0"/>
        <w:i w:val="0"/>
        <w:iCs w:val="0"/>
        <w:caps w:val="0"/>
        <w:smallCaps w:val="0"/>
        <w:strike w:val="0"/>
        <w:dstrike w:val="0"/>
        <w:vanish w:val="0"/>
        <w:color w:val="000000"/>
        <w:spacing w:val="0"/>
        <w:position w:val="0"/>
        <w:u w:val="none"/>
        <w:vertAlign w:val="baseline"/>
      </w:rPr>
    </w:lvl>
    <w:lvl w:ilvl="1" w:tentative="0">
      <w:start w:val="1"/>
      <w:numFmt w:val="chineseCountingThousand"/>
      <w:pStyle w:val="53"/>
      <w:suff w:val="space"/>
      <w:lvlText w:val="第%2节"/>
      <w:lvlJc w:val="left"/>
      <w:pPr>
        <w:ind w:left="0" w:firstLine="0"/>
      </w:pPr>
      <w:rPr>
        <w:rFonts w:hint="eastAsia"/>
      </w:rPr>
    </w:lvl>
    <w:lvl w:ilvl="2" w:tentative="0">
      <w:start w:val="1"/>
      <w:numFmt w:val="decimal"/>
      <w:pStyle w:val="48"/>
      <w:suff w:val="space"/>
      <w:lvlText w:val="%3."/>
      <w:lvlJc w:val="left"/>
      <w:pPr>
        <w:ind w:left="0" w:firstLine="0"/>
      </w:pPr>
      <w:rPr>
        <w:rFonts w:hint="eastAsia"/>
      </w:rPr>
    </w:lvl>
    <w:lvl w:ilvl="3" w:tentative="0">
      <w:start w:val="1"/>
      <w:numFmt w:val="decimal"/>
      <w:pStyle w:val="51"/>
      <w:suff w:val="space"/>
      <w:lvlText w:val="%3.%4."/>
      <w:lvlJc w:val="left"/>
      <w:pPr>
        <w:ind w:left="0" w:firstLine="0"/>
      </w:pPr>
      <w:rPr>
        <w:rFonts w:hint="eastAsia"/>
      </w:rPr>
    </w:lvl>
    <w:lvl w:ilvl="4" w:tentative="0">
      <w:start w:val="1"/>
      <w:numFmt w:val="decimal"/>
      <w:pStyle w:val="60"/>
      <w:suff w:val="space"/>
      <w:lvlText w:val="%3.%4.%5"/>
      <w:lvlJc w:val="left"/>
      <w:pPr>
        <w:ind w:left="0" w:firstLine="0"/>
      </w:pPr>
      <w:rPr>
        <w:rFonts w:hint="eastAsia"/>
      </w:rPr>
    </w:lvl>
    <w:lvl w:ilvl="5" w:tentative="0">
      <w:start w:val="1"/>
      <w:numFmt w:val="decimal"/>
      <w:suff w:val="space"/>
      <w:lvlText w:val="%3.%4.%5.%6."/>
      <w:lvlJc w:val="left"/>
      <w:pPr>
        <w:ind w:left="0" w:firstLine="0"/>
      </w:pPr>
      <w:rPr>
        <w:rFonts w:hint="eastAsia"/>
      </w:rPr>
    </w:lvl>
    <w:lvl w:ilvl="6" w:tentative="0">
      <w:start w:val="1"/>
      <w:numFmt w:val="decimal"/>
      <w:suff w:val="space"/>
      <w:lvlText w:val="%3.%4.%5.%6.%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2">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6C1705FE"/>
    <w:multiLevelType w:val="multilevel"/>
    <w:tmpl w:val="6C1705FE"/>
    <w:lvl w:ilvl="0" w:tentative="0">
      <w:start w:val="1"/>
      <w:numFmt w:val="decimal"/>
      <w:lvlText w:val="%1、"/>
      <w:lvlJc w:val="left"/>
      <w:pPr>
        <w:ind w:left="786" w:hanging="36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7B937EE7"/>
    <w:multiLevelType w:val="multilevel"/>
    <w:tmpl w:val="7B937E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12955F10"/>
    <w:rsid w:val="0004330C"/>
    <w:rsid w:val="0004551A"/>
    <w:rsid w:val="00070A22"/>
    <w:rsid w:val="00081442"/>
    <w:rsid w:val="000846B5"/>
    <w:rsid w:val="000F3252"/>
    <w:rsid w:val="000F6290"/>
    <w:rsid w:val="00131DB0"/>
    <w:rsid w:val="00150E27"/>
    <w:rsid w:val="00190B09"/>
    <w:rsid w:val="00194AC1"/>
    <w:rsid w:val="001E2952"/>
    <w:rsid w:val="001F2781"/>
    <w:rsid w:val="00205CE9"/>
    <w:rsid w:val="00207551"/>
    <w:rsid w:val="00210BAB"/>
    <w:rsid w:val="0024667A"/>
    <w:rsid w:val="002855FB"/>
    <w:rsid w:val="002B7CE6"/>
    <w:rsid w:val="002D1CCD"/>
    <w:rsid w:val="0033034C"/>
    <w:rsid w:val="0037085E"/>
    <w:rsid w:val="003B1506"/>
    <w:rsid w:val="003D4C05"/>
    <w:rsid w:val="004260A5"/>
    <w:rsid w:val="0044673E"/>
    <w:rsid w:val="004816A8"/>
    <w:rsid w:val="004A6026"/>
    <w:rsid w:val="004C707F"/>
    <w:rsid w:val="004D2870"/>
    <w:rsid w:val="004D745C"/>
    <w:rsid w:val="004E4121"/>
    <w:rsid w:val="004F3B2F"/>
    <w:rsid w:val="004F7D08"/>
    <w:rsid w:val="00521220"/>
    <w:rsid w:val="005627F9"/>
    <w:rsid w:val="00562B37"/>
    <w:rsid w:val="00583183"/>
    <w:rsid w:val="005A2867"/>
    <w:rsid w:val="005B2803"/>
    <w:rsid w:val="005E1284"/>
    <w:rsid w:val="00600DAF"/>
    <w:rsid w:val="00606A10"/>
    <w:rsid w:val="006A4EF2"/>
    <w:rsid w:val="006B404B"/>
    <w:rsid w:val="006D2423"/>
    <w:rsid w:val="007478D7"/>
    <w:rsid w:val="00762EA0"/>
    <w:rsid w:val="0078275B"/>
    <w:rsid w:val="007E6A9F"/>
    <w:rsid w:val="008329BF"/>
    <w:rsid w:val="00840D8D"/>
    <w:rsid w:val="00847073"/>
    <w:rsid w:val="00880F43"/>
    <w:rsid w:val="00884D85"/>
    <w:rsid w:val="008C1FC0"/>
    <w:rsid w:val="00907124"/>
    <w:rsid w:val="00950797"/>
    <w:rsid w:val="0096363C"/>
    <w:rsid w:val="009A3993"/>
    <w:rsid w:val="009B50D4"/>
    <w:rsid w:val="009C73AE"/>
    <w:rsid w:val="009E7BFD"/>
    <w:rsid w:val="00A26ACE"/>
    <w:rsid w:val="00A32A19"/>
    <w:rsid w:val="00A60132"/>
    <w:rsid w:val="00A667C9"/>
    <w:rsid w:val="00AE3E8A"/>
    <w:rsid w:val="00AF022F"/>
    <w:rsid w:val="00AF3351"/>
    <w:rsid w:val="00B23148"/>
    <w:rsid w:val="00B32AE3"/>
    <w:rsid w:val="00BD0714"/>
    <w:rsid w:val="00BF1E09"/>
    <w:rsid w:val="00C11B4E"/>
    <w:rsid w:val="00C228A8"/>
    <w:rsid w:val="00C403A1"/>
    <w:rsid w:val="00CC42D3"/>
    <w:rsid w:val="00CF0BFD"/>
    <w:rsid w:val="00D22F2C"/>
    <w:rsid w:val="00D3522B"/>
    <w:rsid w:val="00D76748"/>
    <w:rsid w:val="00D96AB5"/>
    <w:rsid w:val="00DA163E"/>
    <w:rsid w:val="00DD3D85"/>
    <w:rsid w:val="00DF6CC6"/>
    <w:rsid w:val="00E10F08"/>
    <w:rsid w:val="00E21906"/>
    <w:rsid w:val="00E35296"/>
    <w:rsid w:val="00E60474"/>
    <w:rsid w:val="00E936BB"/>
    <w:rsid w:val="00EA0951"/>
    <w:rsid w:val="00EC376E"/>
    <w:rsid w:val="00F47C9F"/>
    <w:rsid w:val="00F92C15"/>
    <w:rsid w:val="00FD1570"/>
    <w:rsid w:val="010D0A92"/>
    <w:rsid w:val="015F4406"/>
    <w:rsid w:val="017747A8"/>
    <w:rsid w:val="01E010E8"/>
    <w:rsid w:val="01E71D40"/>
    <w:rsid w:val="01E724EE"/>
    <w:rsid w:val="02EA7996"/>
    <w:rsid w:val="031C0FE6"/>
    <w:rsid w:val="035306F1"/>
    <w:rsid w:val="03B56DFB"/>
    <w:rsid w:val="041151AA"/>
    <w:rsid w:val="042E2D59"/>
    <w:rsid w:val="045431FC"/>
    <w:rsid w:val="046B20BB"/>
    <w:rsid w:val="04742BBD"/>
    <w:rsid w:val="047C2789"/>
    <w:rsid w:val="05244432"/>
    <w:rsid w:val="05AD1A2C"/>
    <w:rsid w:val="05ED3C5D"/>
    <w:rsid w:val="06355FDC"/>
    <w:rsid w:val="069C5BC8"/>
    <w:rsid w:val="06C71EFB"/>
    <w:rsid w:val="06E258A6"/>
    <w:rsid w:val="070A2CEA"/>
    <w:rsid w:val="072D7365"/>
    <w:rsid w:val="07DF4C67"/>
    <w:rsid w:val="08015746"/>
    <w:rsid w:val="08206106"/>
    <w:rsid w:val="08835AB0"/>
    <w:rsid w:val="09642321"/>
    <w:rsid w:val="097C15B4"/>
    <w:rsid w:val="09B50C88"/>
    <w:rsid w:val="0A1E4184"/>
    <w:rsid w:val="0A2C37DB"/>
    <w:rsid w:val="0A772766"/>
    <w:rsid w:val="0B296DEE"/>
    <w:rsid w:val="0B472059"/>
    <w:rsid w:val="0B945586"/>
    <w:rsid w:val="0CE24DD0"/>
    <w:rsid w:val="0CF26B41"/>
    <w:rsid w:val="0D3211BF"/>
    <w:rsid w:val="0D336959"/>
    <w:rsid w:val="0D602882"/>
    <w:rsid w:val="0E326115"/>
    <w:rsid w:val="0E7963F8"/>
    <w:rsid w:val="0EE92F27"/>
    <w:rsid w:val="0F57214F"/>
    <w:rsid w:val="0F6E771B"/>
    <w:rsid w:val="0FB24F27"/>
    <w:rsid w:val="10227981"/>
    <w:rsid w:val="11117826"/>
    <w:rsid w:val="11601EA9"/>
    <w:rsid w:val="11B7616A"/>
    <w:rsid w:val="11C053E6"/>
    <w:rsid w:val="12052924"/>
    <w:rsid w:val="120B4A78"/>
    <w:rsid w:val="120C68A4"/>
    <w:rsid w:val="122654BD"/>
    <w:rsid w:val="12544BC0"/>
    <w:rsid w:val="126129E4"/>
    <w:rsid w:val="12955F10"/>
    <w:rsid w:val="12975F97"/>
    <w:rsid w:val="12E87D1F"/>
    <w:rsid w:val="132A735F"/>
    <w:rsid w:val="13553F5C"/>
    <w:rsid w:val="137D38C8"/>
    <w:rsid w:val="13CC6C17"/>
    <w:rsid w:val="13E247C1"/>
    <w:rsid w:val="156046EB"/>
    <w:rsid w:val="15640D46"/>
    <w:rsid w:val="156900D2"/>
    <w:rsid w:val="16214E8A"/>
    <w:rsid w:val="16891E98"/>
    <w:rsid w:val="16C05599"/>
    <w:rsid w:val="17B86CFD"/>
    <w:rsid w:val="18071803"/>
    <w:rsid w:val="1827038F"/>
    <w:rsid w:val="18351DB6"/>
    <w:rsid w:val="183843D1"/>
    <w:rsid w:val="18A836C6"/>
    <w:rsid w:val="192D6C8B"/>
    <w:rsid w:val="195918C8"/>
    <w:rsid w:val="19596171"/>
    <w:rsid w:val="196B35BC"/>
    <w:rsid w:val="19BE4FEC"/>
    <w:rsid w:val="1A19011F"/>
    <w:rsid w:val="1A4A0C37"/>
    <w:rsid w:val="1A5470BE"/>
    <w:rsid w:val="1AFB5D92"/>
    <w:rsid w:val="1B3B043E"/>
    <w:rsid w:val="1C035C32"/>
    <w:rsid w:val="1C3006F1"/>
    <w:rsid w:val="1C95202D"/>
    <w:rsid w:val="1CA823DC"/>
    <w:rsid w:val="1D7A3A6D"/>
    <w:rsid w:val="1DA57DE1"/>
    <w:rsid w:val="1DC836C8"/>
    <w:rsid w:val="1DFB4BDE"/>
    <w:rsid w:val="1DFF25EB"/>
    <w:rsid w:val="1ED25636"/>
    <w:rsid w:val="1F2B478B"/>
    <w:rsid w:val="1F6F0288"/>
    <w:rsid w:val="1FF2609A"/>
    <w:rsid w:val="202F308D"/>
    <w:rsid w:val="20A16E56"/>
    <w:rsid w:val="221557EF"/>
    <w:rsid w:val="22514E5C"/>
    <w:rsid w:val="22715F06"/>
    <w:rsid w:val="22945625"/>
    <w:rsid w:val="233D630E"/>
    <w:rsid w:val="23726B2B"/>
    <w:rsid w:val="24232FD9"/>
    <w:rsid w:val="252F1672"/>
    <w:rsid w:val="287042E2"/>
    <w:rsid w:val="28ED2266"/>
    <w:rsid w:val="291F5993"/>
    <w:rsid w:val="29370B8C"/>
    <w:rsid w:val="29BB637E"/>
    <w:rsid w:val="2AFC44BC"/>
    <w:rsid w:val="2BC032F0"/>
    <w:rsid w:val="2C6F0071"/>
    <w:rsid w:val="2CDD682C"/>
    <w:rsid w:val="2CEE4A9A"/>
    <w:rsid w:val="2FF937B8"/>
    <w:rsid w:val="302358F9"/>
    <w:rsid w:val="303853C3"/>
    <w:rsid w:val="30986603"/>
    <w:rsid w:val="30A13C33"/>
    <w:rsid w:val="30CF7ABE"/>
    <w:rsid w:val="31AF0035"/>
    <w:rsid w:val="31D677FB"/>
    <w:rsid w:val="32076C56"/>
    <w:rsid w:val="328E704D"/>
    <w:rsid w:val="329331A1"/>
    <w:rsid w:val="335D76E6"/>
    <w:rsid w:val="339926E1"/>
    <w:rsid w:val="34506E0C"/>
    <w:rsid w:val="348C4F32"/>
    <w:rsid w:val="34DF075B"/>
    <w:rsid w:val="352C10D4"/>
    <w:rsid w:val="353E0F14"/>
    <w:rsid w:val="35664235"/>
    <w:rsid w:val="35C468B9"/>
    <w:rsid w:val="365D766E"/>
    <w:rsid w:val="36E56617"/>
    <w:rsid w:val="376A4967"/>
    <w:rsid w:val="37722D77"/>
    <w:rsid w:val="37AA52BA"/>
    <w:rsid w:val="37D04ADA"/>
    <w:rsid w:val="38347B42"/>
    <w:rsid w:val="384428AC"/>
    <w:rsid w:val="38AB3487"/>
    <w:rsid w:val="38EA327E"/>
    <w:rsid w:val="39875DBD"/>
    <w:rsid w:val="399B65BD"/>
    <w:rsid w:val="39A37977"/>
    <w:rsid w:val="3A253B50"/>
    <w:rsid w:val="3B994E54"/>
    <w:rsid w:val="3BF040CA"/>
    <w:rsid w:val="3BF92E98"/>
    <w:rsid w:val="3C0B468E"/>
    <w:rsid w:val="3C0F2C17"/>
    <w:rsid w:val="3C26412E"/>
    <w:rsid w:val="3C70556B"/>
    <w:rsid w:val="3CAE73AD"/>
    <w:rsid w:val="3D855881"/>
    <w:rsid w:val="3DBF4F79"/>
    <w:rsid w:val="3DEB2422"/>
    <w:rsid w:val="3E096F37"/>
    <w:rsid w:val="3E3E773A"/>
    <w:rsid w:val="3E5B25D8"/>
    <w:rsid w:val="3F253091"/>
    <w:rsid w:val="3F3E3AEB"/>
    <w:rsid w:val="3FB704C2"/>
    <w:rsid w:val="40785994"/>
    <w:rsid w:val="4079266A"/>
    <w:rsid w:val="413911E6"/>
    <w:rsid w:val="417945DD"/>
    <w:rsid w:val="42E9785A"/>
    <w:rsid w:val="42F00B47"/>
    <w:rsid w:val="43232CBC"/>
    <w:rsid w:val="4365101F"/>
    <w:rsid w:val="437C33F6"/>
    <w:rsid w:val="446F7CBF"/>
    <w:rsid w:val="44E444A4"/>
    <w:rsid w:val="44F22AF3"/>
    <w:rsid w:val="4525524B"/>
    <w:rsid w:val="458A1270"/>
    <w:rsid w:val="460454B0"/>
    <w:rsid w:val="462F767F"/>
    <w:rsid w:val="463619C8"/>
    <w:rsid w:val="463A2B6F"/>
    <w:rsid w:val="464609B5"/>
    <w:rsid w:val="46467E0B"/>
    <w:rsid w:val="46816718"/>
    <w:rsid w:val="47425B4E"/>
    <w:rsid w:val="47457D0E"/>
    <w:rsid w:val="47A256EA"/>
    <w:rsid w:val="47D33F37"/>
    <w:rsid w:val="48934E10"/>
    <w:rsid w:val="48C236AF"/>
    <w:rsid w:val="492F5B35"/>
    <w:rsid w:val="49F43A56"/>
    <w:rsid w:val="4A200A70"/>
    <w:rsid w:val="4A227ABE"/>
    <w:rsid w:val="4A706C35"/>
    <w:rsid w:val="4AA614BF"/>
    <w:rsid w:val="4AFB72D1"/>
    <w:rsid w:val="4B1946D3"/>
    <w:rsid w:val="4B2F279E"/>
    <w:rsid w:val="4B8C5509"/>
    <w:rsid w:val="4BC521C2"/>
    <w:rsid w:val="4C7F3FF8"/>
    <w:rsid w:val="4CFC4D25"/>
    <w:rsid w:val="4D615832"/>
    <w:rsid w:val="4E6200DD"/>
    <w:rsid w:val="4E6859C7"/>
    <w:rsid w:val="4E8415F1"/>
    <w:rsid w:val="4EBF4FF4"/>
    <w:rsid w:val="4EE12ADE"/>
    <w:rsid w:val="4EE94A6E"/>
    <w:rsid w:val="4EF5448B"/>
    <w:rsid w:val="4EF633DD"/>
    <w:rsid w:val="4F133388"/>
    <w:rsid w:val="4FAE4591"/>
    <w:rsid w:val="50D30535"/>
    <w:rsid w:val="510B2AC1"/>
    <w:rsid w:val="514E2C55"/>
    <w:rsid w:val="51C431EA"/>
    <w:rsid w:val="51D91FA3"/>
    <w:rsid w:val="51FB7FCF"/>
    <w:rsid w:val="521C246C"/>
    <w:rsid w:val="52615F37"/>
    <w:rsid w:val="52670443"/>
    <w:rsid w:val="52860351"/>
    <w:rsid w:val="52A332B4"/>
    <w:rsid w:val="52E54849"/>
    <w:rsid w:val="52EF54D0"/>
    <w:rsid w:val="531243EA"/>
    <w:rsid w:val="5426066F"/>
    <w:rsid w:val="544723B2"/>
    <w:rsid w:val="54836735"/>
    <w:rsid w:val="548D6926"/>
    <w:rsid w:val="54957AE2"/>
    <w:rsid w:val="54D34A47"/>
    <w:rsid w:val="54D87BBA"/>
    <w:rsid w:val="553B6390"/>
    <w:rsid w:val="56260714"/>
    <w:rsid w:val="56827763"/>
    <w:rsid w:val="56B06C75"/>
    <w:rsid w:val="56FF4DDE"/>
    <w:rsid w:val="57577350"/>
    <w:rsid w:val="575F53EE"/>
    <w:rsid w:val="57C90B10"/>
    <w:rsid w:val="57F95F91"/>
    <w:rsid w:val="58240BCC"/>
    <w:rsid w:val="583B1D6C"/>
    <w:rsid w:val="58664D60"/>
    <w:rsid w:val="58936932"/>
    <w:rsid w:val="589918C3"/>
    <w:rsid w:val="58A01990"/>
    <w:rsid w:val="593B66A7"/>
    <w:rsid w:val="59517215"/>
    <w:rsid w:val="59A62356"/>
    <w:rsid w:val="59B123C0"/>
    <w:rsid w:val="5A564E34"/>
    <w:rsid w:val="5B1151D6"/>
    <w:rsid w:val="5B1556B3"/>
    <w:rsid w:val="5B502469"/>
    <w:rsid w:val="5BB01F98"/>
    <w:rsid w:val="5C991A74"/>
    <w:rsid w:val="5C992BA7"/>
    <w:rsid w:val="5CE36C90"/>
    <w:rsid w:val="5CED195A"/>
    <w:rsid w:val="5D2631C5"/>
    <w:rsid w:val="5DA65495"/>
    <w:rsid w:val="5E3D190A"/>
    <w:rsid w:val="5E4F03FC"/>
    <w:rsid w:val="5E7E41BD"/>
    <w:rsid w:val="5F820FCF"/>
    <w:rsid w:val="5FCF1328"/>
    <w:rsid w:val="60982A44"/>
    <w:rsid w:val="613C083B"/>
    <w:rsid w:val="61E150F3"/>
    <w:rsid w:val="62060365"/>
    <w:rsid w:val="620B3F9E"/>
    <w:rsid w:val="624E75AA"/>
    <w:rsid w:val="628754B0"/>
    <w:rsid w:val="62D12A08"/>
    <w:rsid w:val="62F446B5"/>
    <w:rsid w:val="63DA7EC6"/>
    <w:rsid w:val="64106EBE"/>
    <w:rsid w:val="64AD17F8"/>
    <w:rsid w:val="64B71CF5"/>
    <w:rsid w:val="65156F87"/>
    <w:rsid w:val="65A22FC8"/>
    <w:rsid w:val="6609109E"/>
    <w:rsid w:val="669061C2"/>
    <w:rsid w:val="67306D77"/>
    <w:rsid w:val="67F17D16"/>
    <w:rsid w:val="683D4EE4"/>
    <w:rsid w:val="68431B1A"/>
    <w:rsid w:val="685A094B"/>
    <w:rsid w:val="68EE6388"/>
    <w:rsid w:val="6956164C"/>
    <w:rsid w:val="695745AE"/>
    <w:rsid w:val="69DA4B16"/>
    <w:rsid w:val="6ABF4CB9"/>
    <w:rsid w:val="6AC92EC8"/>
    <w:rsid w:val="6B3E3CED"/>
    <w:rsid w:val="6B6047D8"/>
    <w:rsid w:val="6C2F6499"/>
    <w:rsid w:val="6C444A43"/>
    <w:rsid w:val="6C771041"/>
    <w:rsid w:val="6C775EBF"/>
    <w:rsid w:val="6CE34A3C"/>
    <w:rsid w:val="6D3C3783"/>
    <w:rsid w:val="6D622B54"/>
    <w:rsid w:val="6D65792C"/>
    <w:rsid w:val="6E1C5D08"/>
    <w:rsid w:val="6E2456A4"/>
    <w:rsid w:val="6E683B8F"/>
    <w:rsid w:val="6E9967FF"/>
    <w:rsid w:val="6F276899"/>
    <w:rsid w:val="6F844291"/>
    <w:rsid w:val="71091568"/>
    <w:rsid w:val="71D5689B"/>
    <w:rsid w:val="71EA7B84"/>
    <w:rsid w:val="721837DE"/>
    <w:rsid w:val="72333333"/>
    <w:rsid w:val="72345E27"/>
    <w:rsid w:val="72C850FC"/>
    <w:rsid w:val="730C0A13"/>
    <w:rsid w:val="730E7399"/>
    <w:rsid w:val="73342B43"/>
    <w:rsid w:val="73745931"/>
    <w:rsid w:val="73F77C7A"/>
    <w:rsid w:val="74717D33"/>
    <w:rsid w:val="75412D35"/>
    <w:rsid w:val="756B489F"/>
    <w:rsid w:val="758E25D5"/>
    <w:rsid w:val="760B5F32"/>
    <w:rsid w:val="765646D4"/>
    <w:rsid w:val="776B0535"/>
    <w:rsid w:val="77C54C81"/>
    <w:rsid w:val="78051BA4"/>
    <w:rsid w:val="787C38D0"/>
    <w:rsid w:val="78EE7C5E"/>
    <w:rsid w:val="79047599"/>
    <w:rsid w:val="791624E2"/>
    <w:rsid w:val="797D736F"/>
    <w:rsid w:val="7A3536EA"/>
    <w:rsid w:val="7A9A097C"/>
    <w:rsid w:val="7AD13BCE"/>
    <w:rsid w:val="7B153E14"/>
    <w:rsid w:val="7B9E536C"/>
    <w:rsid w:val="7BCB1F53"/>
    <w:rsid w:val="7C477232"/>
    <w:rsid w:val="7CBF3EA9"/>
    <w:rsid w:val="7CCA4683"/>
    <w:rsid w:val="7CCD2DAD"/>
    <w:rsid w:val="7D5150A5"/>
    <w:rsid w:val="7D9B3933"/>
    <w:rsid w:val="7DB74140"/>
    <w:rsid w:val="7EC6167D"/>
    <w:rsid w:val="7F084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3">
    <w:name w:val="heading 1"/>
    <w:basedOn w:val="1"/>
    <w:next w:val="1"/>
    <w:link w:val="30"/>
    <w:qFormat/>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4"/>
    <w:next w:val="1"/>
    <w:qFormat/>
    <w:uiPriority w:val="0"/>
    <w:pPr>
      <w:spacing w:before="280" w:after="290" w:line="376" w:lineRule="auto"/>
      <w:outlineLvl w:val="3"/>
    </w:pPr>
    <w:rPr>
      <w:rFonts w:ascii="Cambria" w:hAnsi="Cambria" w:eastAsia="宋体"/>
      <w:sz w:val="28"/>
      <w:szCs w:val="28"/>
    </w:rPr>
  </w:style>
  <w:style w:type="paragraph" w:styleId="7">
    <w:name w:val="heading 5"/>
    <w:basedOn w:val="8"/>
    <w:next w:val="1"/>
    <w:qFormat/>
    <w:uiPriority w:val="9"/>
    <w:pPr>
      <w:keepNext/>
      <w:keepLines/>
      <w:spacing w:before="280" w:after="290" w:line="376" w:lineRule="auto"/>
      <w:outlineLvl w:val="4"/>
    </w:pPr>
    <w:rPr>
      <w:b/>
      <w:bCs/>
      <w:sz w:val="28"/>
      <w:szCs w:val="28"/>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hAnsi="Times New Roman"/>
    </w:rPr>
  </w:style>
  <w:style w:type="paragraph" w:styleId="8">
    <w:name w:val="List Paragraph"/>
    <w:basedOn w:val="1"/>
    <w:qFormat/>
    <w:uiPriority w:val="0"/>
    <w:pPr>
      <w:ind w:firstLine="420" w:firstLineChars="200"/>
    </w:pPr>
    <w:rPr>
      <w:rFonts w:ascii="Times New Roman"/>
      <w:kern w:val="2"/>
      <w:sz w:val="21"/>
      <w:szCs w:val="24"/>
    </w:rPr>
  </w:style>
  <w:style w:type="paragraph" w:styleId="9">
    <w:name w:val="Normal Indent"/>
    <w:basedOn w:val="1"/>
    <w:uiPriority w:val="0"/>
    <w:pPr>
      <w:ind w:firstLine="420" w:firstLineChars="200"/>
    </w:pPr>
    <w:rPr>
      <w:rFonts w:ascii="Times New Roman"/>
      <w:kern w:val="2"/>
      <w:sz w:val="21"/>
      <w:szCs w:val="24"/>
    </w:rPr>
  </w:style>
  <w:style w:type="paragraph" w:styleId="10">
    <w:name w:val="toc 3"/>
    <w:basedOn w:val="1"/>
    <w:next w:val="1"/>
    <w:uiPriority w:val="0"/>
    <w:pPr>
      <w:ind w:left="840" w:leftChars="400"/>
    </w:pPr>
  </w:style>
  <w:style w:type="paragraph" w:styleId="11">
    <w:name w:val="Plain Text"/>
    <w:basedOn w:val="1"/>
    <w:next w:val="1"/>
    <w:qFormat/>
    <w:uiPriority w:val="0"/>
    <w:pPr>
      <w:autoSpaceDE w:val="0"/>
      <w:autoSpaceDN w:val="0"/>
      <w:adjustRightInd w:val="0"/>
    </w:pPr>
    <w:rPr>
      <w:rFonts w:hint="eastAsia" w:hAnsi="Tms Rmn"/>
    </w:rPr>
  </w:style>
  <w:style w:type="paragraph" w:styleId="12">
    <w:name w:val="footer"/>
    <w:basedOn w:val="1"/>
    <w:qFormat/>
    <w:uiPriority w:val="99"/>
    <w:pPr>
      <w:tabs>
        <w:tab w:val="center" w:pos="4153"/>
        <w:tab w:val="right" w:pos="8306"/>
      </w:tabs>
      <w:snapToGrid w:val="0"/>
      <w:jc w:val="left"/>
    </w:pPr>
    <w:rPr>
      <w:rFonts w:ascii="Times New Roman"/>
      <w:kern w:val="2"/>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ascii="Times New Roman"/>
      <w:kern w:val="2"/>
      <w:sz w:val="18"/>
    </w:rPr>
  </w:style>
  <w:style w:type="paragraph" w:styleId="14">
    <w:name w:val="toc 1"/>
    <w:basedOn w:val="1"/>
    <w:next w:val="1"/>
    <w:qFormat/>
    <w:uiPriority w:val="39"/>
  </w:style>
  <w:style w:type="paragraph" w:styleId="15">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6">
    <w:name w:val="toc 2"/>
    <w:basedOn w:val="1"/>
    <w:next w:val="1"/>
    <w:uiPriority w:val="0"/>
    <w:pPr>
      <w:ind w:left="420" w:leftChars="200"/>
    </w:pPr>
  </w:style>
  <w:style w:type="paragraph" w:styleId="17">
    <w:name w:val="Normal (Web)"/>
    <w:basedOn w:val="1"/>
    <w:unhideWhenUsed/>
    <w:qFormat/>
    <w:uiPriority w:val="99"/>
    <w:pPr>
      <w:spacing w:before="100" w:beforeAutospacing="1" w:after="100" w:afterAutospacing="1"/>
    </w:pPr>
    <w:rPr>
      <w:rFonts w:hAnsi="宋体" w:cs="宋体"/>
      <w:sz w:val="24"/>
      <w:szCs w:val="24"/>
    </w:rPr>
  </w:style>
  <w:style w:type="paragraph" w:styleId="18">
    <w:name w:val="Body Text First Indent"/>
    <w:basedOn w:val="2"/>
    <w:qFormat/>
    <w:uiPriority w:val="0"/>
    <w:pPr>
      <w:ind w:firstLine="420" w:firstLineChars="100"/>
    </w:pPr>
    <w:rPr>
      <w:rFonts w:hAnsi="宋体"/>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FollowedHyperlink"/>
    <w:basedOn w:val="21"/>
    <w:uiPriority w:val="0"/>
    <w:rPr>
      <w:color w:val="3D3D3D"/>
      <w:u w:val="none"/>
    </w:rPr>
  </w:style>
  <w:style w:type="character" w:styleId="23">
    <w:name w:val="Emphasis"/>
    <w:qFormat/>
    <w:uiPriority w:val="20"/>
  </w:style>
  <w:style w:type="character" w:styleId="24">
    <w:name w:val="HTML Definition"/>
    <w:basedOn w:val="21"/>
    <w:uiPriority w:val="0"/>
  </w:style>
  <w:style w:type="character" w:styleId="25">
    <w:name w:val="HTML Variable"/>
    <w:basedOn w:val="21"/>
    <w:uiPriority w:val="0"/>
  </w:style>
  <w:style w:type="character" w:styleId="26">
    <w:name w:val="Hyperlink"/>
    <w:qFormat/>
    <w:uiPriority w:val="99"/>
    <w:rPr>
      <w:color w:val="0000FF"/>
      <w:u w:val="single"/>
    </w:rPr>
  </w:style>
  <w:style w:type="character" w:styleId="27">
    <w:name w:val="HTML Code"/>
    <w:basedOn w:val="21"/>
    <w:uiPriority w:val="0"/>
    <w:rPr>
      <w:rFonts w:ascii="Courier New" w:hAnsi="Courier New"/>
      <w:sz w:val="20"/>
    </w:rPr>
  </w:style>
  <w:style w:type="character" w:styleId="28">
    <w:name w:val="annotation reference"/>
    <w:unhideWhenUsed/>
    <w:qFormat/>
    <w:uiPriority w:val="99"/>
    <w:rPr>
      <w:sz w:val="21"/>
      <w:szCs w:val="21"/>
    </w:rPr>
  </w:style>
  <w:style w:type="character" w:styleId="29">
    <w:name w:val="HTML Cite"/>
    <w:basedOn w:val="21"/>
    <w:uiPriority w:val="0"/>
  </w:style>
  <w:style w:type="character" w:customStyle="1" w:styleId="30">
    <w:name w:val="标题 1 Char"/>
    <w:link w:val="3"/>
    <w:uiPriority w:val="0"/>
    <w:rPr>
      <w:rFonts w:ascii="Times New Roman"/>
      <w:b/>
      <w:bCs/>
      <w:kern w:val="44"/>
      <w:sz w:val="44"/>
      <w:szCs w:val="44"/>
    </w:rPr>
  </w:style>
  <w:style w:type="paragraph" w:customStyle="1" w:styleId="31">
    <w:name w:val="标题 5（有编号）（绿盟科技）"/>
    <w:basedOn w:val="1"/>
    <w:next w:val="32"/>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2">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33">
    <w:name w:val="img1"/>
    <w:basedOn w:val="21"/>
    <w:uiPriority w:val="0"/>
  </w:style>
  <w:style w:type="character" w:customStyle="1" w:styleId="34">
    <w:name w:val="Char Char9"/>
    <w:uiPriority w:val="0"/>
    <w:rPr>
      <w:kern w:val="2"/>
      <w:sz w:val="21"/>
    </w:rPr>
  </w:style>
  <w:style w:type="character" w:customStyle="1" w:styleId="35">
    <w:name w:val="font01"/>
    <w:qFormat/>
    <w:uiPriority w:val="0"/>
    <w:rPr>
      <w:rFonts w:hint="eastAsia" w:ascii="宋体" w:hAnsi="宋体" w:eastAsia="宋体" w:cs="宋体"/>
      <w:color w:val="000000"/>
      <w:sz w:val="24"/>
      <w:szCs w:val="24"/>
      <w:u w:val="none"/>
    </w:rPr>
  </w:style>
  <w:style w:type="character" w:customStyle="1" w:styleId="36">
    <w:name w:val="font81"/>
    <w:basedOn w:val="21"/>
    <w:qFormat/>
    <w:uiPriority w:val="0"/>
    <w:rPr>
      <w:rFonts w:hint="eastAsia" w:ascii="宋体" w:hAnsi="宋体" w:eastAsia="宋体" w:cs="宋体"/>
      <w:color w:val="000000"/>
      <w:sz w:val="22"/>
      <w:szCs w:val="22"/>
      <w:u w:val="none"/>
    </w:rPr>
  </w:style>
  <w:style w:type="character" w:customStyle="1" w:styleId="37">
    <w:name w:val="font21"/>
    <w:basedOn w:val="21"/>
    <w:uiPriority w:val="0"/>
    <w:rPr>
      <w:rFonts w:hint="eastAsia" w:ascii="宋体" w:hAnsi="宋体" w:eastAsia="宋体" w:cs="宋体"/>
      <w:color w:val="000000"/>
      <w:sz w:val="22"/>
      <w:szCs w:val="22"/>
      <w:u w:val="none"/>
    </w:rPr>
  </w:style>
  <w:style w:type="character" w:customStyle="1" w:styleId="38">
    <w:name w:val="img"/>
    <w:basedOn w:val="21"/>
    <w:uiPriority w:val="0"/>
  </w:style>
  <w:style w:type="character" w:customStyle="1" w:styleId="39">
    <w:name w:val="font71"/>
    <w:basedOn w:val="21"/>
    <w:qFormat/>
    <w:uiPriority w:val="0"/>
    <w:rPr>
      <w:rFonts w:hint="eastAsia" w:ascii="宋体" w:hAnsi="宋体" w:eastAsia="宋体" w:cs="宋体"/>
      <w:color w:val="000000"/>
      <w:sz w:val="22"/>
      <w:szCs w:val="22"/>
      <w:u w:val="none"/>
      <w:vertAlign w:val="superscript"/>
    </w:rPr>
  </w:style>
  <w:style w:type="character" w:customStyle="1" w:styleId="40">
    <w:name w:val="font61"/>
    <w:basedOn w:val="21"/>
    <w:qFormat/>
    <w:uiPriority w:val="0"/>
    <w:rPr>
      <w:rFonts w:hint="eastAsia" w:ascii="宋体" w:hAnsi="宋体" w:eastAsia="宋体" w:cs="宋体"/>
      <w:color w:val="000000"/>
      <w:sz w:val="22"/>
      <w:szCs w:val="22"/>
      <w:u w:val="none"/>
    </w:rPr>
  </w:style>
  <w:style w:type="paragraph" w:customStyle="1" w:styleId="41">
    <w:name w:val="WPSOffice手动目录 1"/>
    <w:uiPriority w:val="0"/>
    <w:rPr>
      <w:rFonts w:ascii="Times New Roman" w:hAnsi="Times New Roman" w:eastAsia="宋体" w:cs="Times New Roman"/>
      <w:lang w:val="en-US" w:eastAsia="zh-CN" w:bidi="ar-SA"/>
    </w:rPr>
  </w:style>
  <w:style w:type="paragraph" w:customStyle="1" w:styleId="42">
    <w:name w:val="纯文本1 New New New New New"/>
    <w:basedOn w:val="1"/>
    <w:qFormat/>
    <w:uiPriority w:val="0"/>
    <w:pPr>
      <w:suppressAutoHyphens/>
      <w:topLinePunct/>
    </w:pPr>
    <w:rPr>
      <w:rFonts w:hAnsi="宋体"/>
      <w:kern w:val="1"/>
      <w:sz w:val="20"/>
      <w:lang w:eastAsia="ar-SA"/>
    </w:rPr>
  </w:style>
  <w:style w:type="paragraph" w:customStyle="1" w:styleId="43">
    <w:name w:val="_Style 1"/>
    <w:basedOn w:val="1"/>
    <w:qFormat/>
    <w:uiPriority w:val="0"/>
    <w:pPr>
      <w:ind w:firstLine="420" w:firstLineChars="200"/>
    </w:pPr>
    <w:rPr>
      <w:szCs w:val="22"/>
    </w:rPr>
  </w:style>
  <w:style w:type="paragraph" w:customStyle="1" w:styleId="44">
    <w:name w:val="!标题2"/>
    <w:basedOn w:val="1"/>
    <w:next w:val="1"/>
    <w:qFormat/>
    <w:uiPriority w:val="0"/>
    <w:pPr>
      <w:numPr>
        <w:ilvl w:val="1"/>
        <w:numId w:val="2"/>
      </w:numPr>
      <w:spacing w:before="100" w:beforeAutospacing="1" w:after="100" w:afterAutospacing="1" w:line="360" w:lineRule="auto"/>
      <w:ind w:left="170" w:hanging="170"/>
      <w:outlineLvl w:val="1"/>
    </w:pPr>
    <w:rPr>
      <w:rFonts w:ascii="仿宋" w:hAnsi="仿宋" w:eastAsia="仿宋"/>
      <w:b/>
      <w:sz w:val="24"/>
      <w:lang w:val="zh-CN"/>
    </w:rPr>
  </w:style>
  <w:style w:type="paragraph" w:customStyle="1" w:styleId="45">
    <w:name w:val="*正文"/>
    <w:basedOn w:val="1"/>
    <w:qFormat/>
    <w:uiPriority w:val="0"/>
    <w:pPr>
      <w:widowControl/>
      <w:spacing w:line="360" w:lineRule="auto"/>
      <w:ind w:firstLine="200" w:firstLineChars="200"/>
      <w:jc w:val="left"/>
    </w:pPr>
    <w:rPr>
      <w:rFonts w:hAnsi="宋体" w:cs="宋体"/>
      <w:sz w:val="24"/>
      <w:szCs w:val="28"/>
    </w:rPr>
  </w:style>
  <w:style w:type="paragraph" w:customStyle="1" w:styleId="46">
    <w:name w:val="Table Paragraph"/>
    <w:basedOn w:val="1"/>
    <w:qFormat/>
    <w:uiPriority w:val="1"/>
  </w:style>
  <w:style w:type="paragraph" w:customStyle="1" w:styleId="47">
    <w:name w:val="Default"/>
    <w:next w:val="1"/>
    <w:qFormat/>
    <w:uiPriority w:val="0"/>
    <w:pPr>
      <w:widowControl w:val="0"/>
      <w:autoSpaceDE w:val="0"/>
      <w:autoSpaceDN w:val="0"/>
      <w:adjustRightInd w:val="0"/>
    </w:pPr>
    <w:rPr>
      <w:rFonts w:ascii="楷体à.ā" w:hAnsi="Calibri" w:eastAsia="楷体à.ā" w:cs="Times New Roman"/>
      <w:color w:val="000000"/>
      <w:sz w:val="24"/>
      <w:szCs w:val="22"/>
      <w:lang w:val="en-US" w:eastAsia="zh-CN" w:bidi="ar-SA"/>
    </w:rPr>
  </w:style>
  <w:style w:type="paragraph" w:customStyle="1" w:styleId="48">
    <w:name w:val="新网标题3"/>
    <w:basedOn w:val="5"/>
    <w:next w:val="1"/>
    <w:qFormat/>
    <w:uiPriority w:val="0"/>
    <w:pPr>
      <w:numPr>
        <w:ilvl w:val="2"/>
        <w:numId w:val="3"/>
      </w:numPr>
      <w:spacing w:before="0" w:after="0" w:line="360" w:lineRule="auto"/>
    </w:pPr>
  </w:style>
  <w:style w:type="paragraph" w:customStyle="1" w:styleId="49">
    <w:name w:val="正文1"/>
    <w:qFormat/>
    <w:uiPriority w:val="0"/>
    <w:pPr>
      <w:widowControl w:val="0"/>
      <w:adjustRightInd w:val="0"/>
      <w:spacing w:line="312" w:lineRule="atLeast"/>
      <w:jc w:val="both"/>
      <w:textAlignment w:val="baseline"/>
    </w:pPr>
    <w:rPr>
      <w:rFonts w:ascii="Marigold" w:hAnsi="Marigold" w:eastAsia="宋体" w:cs="Times New Roman"/>
      <w:sz w:val="34"/>
      <w:lang w:val="en-US" w:eastAsia="zh-CN" w:bidi="ar-SA"/>
    </w:rPr>
  </w:style>
  <w:style w:type="paragraph" w:customStyle="1" w:styleId="5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1">
    <w:name w:val="新网标题4"/>
    <w:basedOn w:val="6"/>
    <w:next w:val="1"/>
    <w:qFormat/>
    <w:uiPriority w:val="0"/>
    <w:pPr>
      <w:numPr>
        <w:ilvl w:val="3"/>
        <w:numId w:val="3"/>
      </w:numPr>
      <w:spacing w:before="0" w:after="0" w:line="360" w:lineRule="auto"/>
    </w:pPr>
  </w:style>
  <w:style w:type="paragraph" w:customStyle="1" w:styleId="52">
    <w:name w:val="彩色底纹 - 着色 31"/>
    <w:basedOn w:val="1"/>
    <w:qFormat/>
    <w:uiPriority w:val="0"/>
    <w:pPr>
      <w:widowControl/>
      <w:ind w:firstLine="420" w:firstLineChars="200"/>
      <w:jc w:val="left"/>
    </w:pPr>
    <w:rPr>
      <w:rFonts w:hAnsi="宋体" w:cs="宋体"/>
      <w:sz w:val="24"/>
    </w:rPr>
  </w:style>
  <w:style w:type="paragraph" w:customStyle="1" w:styleId="53">
    <w:name w:val="新网标题2"/>
    <w:basedOn w:val="4"/>
    <w:next w:val="1"/>
    <w:qFormat/>
    <w:uiPriority w:val="0"/>
    <w:pPr>
      <w:numPr>
        <w:ilvl w:val="1"/>
        <w:numId w:val="3"/>
      </w:numPr>
    </w:pPr>
    <w:rPr>
      <w:sz w:val="36"/>
    </w:rPr>
  </w:style>
  <w:style w:type="paragraph" w:customStyle="1" w:styleId="54">
    <w:name w:val="新网标题1"/>
    <w:basedOn w:val="3"/>
    <w:next w:val="1"/>
    <w:qFormat/>
    <w:uiPriority w:val="0"/>
    <w:pPr>
      <w:numPr>
        <w:ilvl w:val="0"/>
        <w:numId w:val="3"/>
      </w:numPr>
      <w:tabs>
        <w:tab w:val="left" w:pos="709"/>
      </w:tabs>
      <w:adjustRightInd w:val="0"/>
      <w:spacing w:before="0" w:after="0" w:line="360" w:lineRule="auto"/>
    </w:pPr>
  </w:style>
  <w:style w:type="paragraph" w:customStyle="1" w:styleId="55">
    <w:name w:val="正文首行缩进两字符"/>
    <w:basedOn w:val="1"/>
    <w:uiPriority w:val="0"/>
    <w:pPr>
      <w:spacing w:line="360" w:lineRule="auto"/>
      <w:ind w:firstLine="200" w:firstLineChars="200"/>
    </w:pPr>
  </w:style>
  <w:style w:type="paragraph" w:customStyle="1" w:styleId="56">
    <w:name w:val="Body text|1"/>
    <w:basedOn w:val="1"/>
    <w:qFormat/>
    <w:uiPriority w:val="0"/>
    <w:pPr>
      <w:spacing w:line="418" w:lineRule="auto"/>
    </w:pPr>
    <w:rPr>
      <w:rFonts w:hAnsi="宋体" w:cs="宋体"/>
      <w:lang w:val="zh-TW" w:eastAsia="zh-TW" w:bidi="zh-TW"/>
    </w:rPr>
  </w:style>
  <w:style w:type="paragraph" w:customStyle="1" w:styleId="57">
    <w:name w:val="_Style 8"/>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8">
    <w:name w:val="Table of contents|1"/>
    <w:basedOn w:val="1"/>
    <w:qFormat/>
    <w:uiPriority w:val="0"/>
    <w:pPr>
      <w:spacing w:after="300"/>
      <w:jc w:val="center"/>
    </w:pPr>
    <w:rPr>
      <w:rFonts w:hAnsi="宋体" w:cs="宋体"/>
      <w:sz w:val="28"/>
      <w:szCs w:val="28"/>
      <w:lang w:val="zh-TW" w:eastAsia="zh-TW" w:bidi="zh-TW"/>
    </w:rPr>
  </w:style>
  <w:style w:type="paragraph" w:customStyle="1" w:styleId="59">
    <w:name w:val="正文6"/>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60">
    <w:name w:val="新网标题5"/>
    <w:basedOn w:val="7"/>
    <w:next w:val="1"/>
    <w:qFormat/>
    <w:uiPriority w:val="0"/>
    <w:pPr>
      <w:numPr>
        <w:ilvl w:val="4"/>
        <w:numId w:val="3"/>
      </w:numPr>
      <w:spacing w:before="0" w:after="0" w:line="360" w:lineRule="auto"/>
      <w:ind w:firstLineChars="0"/>
    </w:pPr>
    <w:rPr>
      <w:sz w:val="24"/>
    </w:rPr>
  </w:style>
  <w:style w:type="paragraph" w:customStyle="1" w:styleId="61">
    <w:name w:val="GW-正文"/>
    <w:basedOn w:val="1"/>
    <w:qFormat/>
    <w:uiPriority w:val="0"/>
    <w:pPr>
      <w:spacing w:line="360" w:lineRule="auto"/>
      <w:ind w:firstLine="200" w:firstLineChars="200"/>
    </w:pPr>
    <w:rPr>
      <w:rFonts w:ascii="Times New Roman" w:eastAsia="仿宋_GB2312"/>
      <w:kern w:val="2"/>
      <w:sz w:val="24"/>
      <w:szCs w:val="24"/>
    </w:rPr>
  </w:style>
  <w:style w:type="paragraph" w:customStyle="1" w:styleId="62">
    <w:name w:val="正文 A"/>
    <w:next w:val="2"/>
    <w:qFormat/>
    <w:uiPriority w:val="0"/>
    <w:rPr>
      <w:rFonts w:hint="eastAsia" w:ascii="Arial Unicode MS" w:hAnsi="Arial Unicode MS" w:eastAsia="Times New Roman"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65"/>
    <customShpInfo spid="_x0000_s206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7581</Words>
  <Characters>43215</Characters>
  <Lines>360</Lines>
  <Paragraphs>101</Paragraphs>
  <TotalTime>7</TotalTime>
  <ScaleCrop>false</ScaleCrop>
  <LinksUpToDate>false</LinksUpToDate>
  <CharactersWithSpaces>50695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2021-09-16T04:11:00Z</dcterms:created>
  <dc:creator>廖尹</dc:creator>
  <cp:lastModifiedBy>Stup</cp:lastModifiedBy>
  <cp:lastPrinted>2021-05-11T04:01:00Z</cp:lastPrinted>
  <dcterms:modified xsi:type="dcterms:W3CDTF">2021-09-23T03:08:23Z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59D6707FBDB8425F9F7750EF167291B2</vt:lpwstr>
  </property>
</Properties>
</file>