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right"/>
        <w:rPr>
          <w:rFonts w:ascii="宋体" w:hAnsi="宋体"/>
          <w:b/>
          <w:color w:val="auto"/>
          <w:sz w:val="52"/>
          <w:szCs w:val="52"/>
          <w:highlight w:val="none"/>
        </w:rPr>
      </w:pPr>
      <w:r>
        <w:rPr>
          <w:rFonts w:hint="eastAsia" w:ascii="宋体" w:hAnsi="宋体"/>
          <w:b/>
          <w:color w:val="auto"/>
          <w:sz w:val="30"/>
          <w:szCs w:val="30"/>
          <w:highlight w:val="none"/>
        </w:rPr>
        <w:t>项目编号：[510181202100144]</w:t>
      </w:r>
    </w:p>
    <w:p>
      <w:pPr>
        <w:jc w:val="center"/>
        <w:rPr>
          <w:rFonts w:ascii="宋体" w:hAnsi="宋体"/>
          <w:b/>
          <w:color w:val="auto"/>
          <w:sz w:val="56"/>
          <w:szCs w:val="56"/>
          <w:highlight w:val="none"/>
          <w:u w:val="single"/>
        </w:rPr>
      </w:pPr>
    </w:p>
    <w:p>
      <w:pPr>
        <w:jc w:val="center"/>
        <w:rPr>
          <w:rFonts w:hint="eastAsia" w:ascii="宋体" w:hAnsi="宋体"/>
          <w:b/>
          <w:color w:val="auto"/>
          <w:sz w:val="52"/>
          <w:szCs w:val="52"/>
          <w:highlight w:val="none"/>
          <w:lang w:eastAsia="zh-CN"/>
        </w:rPr>
      </w:pPr>
      <w:r>
        <w:rPr>
          <w:rFonts w:hint="eastAsia" w:ascii="宋体" w:hAnsi="宋体"/>
          <w:b/>
          <w:color w:val="auto"/>
          <w:sz w:val="52"/>
          <w:szCs w:val="52"/>
          <w:highlight w:val="none"/>
          <w:lang w:val="en-US" w:eastAsia="zh-CN"/>
        </w:rPr>
        <w:t>2座装配式公厕项目</w:t>
      </w:r>
    </w:p>
    <w:p>
      <w:pPr>
        <w:rPr>
          <w:rFonts w:ascii="宋体" w:hAnsi="宋体"/>
          <w:b/>
          <w:color w:val="auto"/>
          <w:sz w:val="52"/>
          <w:szCs w:val="52"/>
          <w:highlight w:val="none"/>
        </w:rPr>
      </w:pPr>
    </w:p>
    <w:p>
      <w:pPr>
        <w:tabs>
          <w:tab w:val="left" w:pos="2505"/>
          <w:tab w:val="center" w:pos="4204"/>
        </w:tabs>
        <w:jc w:val="center"/>
        <w:rPr>
          <w:rFonts w:ascii="宋体" w:hAnsi="宋体"/>
          <w:b/>
          <w:color w:val="auto"/>
          <w:sz w:val="52"/>
          <w:szCs w:val="52"/>
          <w:highlight w:val="none"/>
        </w:rPr>
      </w:pPr>
    </w:p>
    <w:p>
      <w:pPr>
        <w:tabs>
          <w:tab w:val="left" w:pos="2505"/>
          <w:tab w:val="center" w:pos="4204"/>
        </w:tabs>
        <w:jc w:val="center"/>
        <w:rPr>
          <w:rFonts w:ascii="宋体" w:hAnsi="宋体"/>
          <w:b/>
          <w:color w:val="auto"/>
          <w:sz w:val="52"/>
          <w:szCs w:val="52"/>
          <w:highlight w:val="none"/>
        </w:rPr>
      </w:pPr>
      <w:r>
        <w:rPr>
          <w:rFonts w:hint="eastAsia" w:ascii="宋体" w:hAnsi="宋体"/>
          <w:b/>
          <w:color w:val="auto"/>
          <w:sz w:val="52"/>
          <w:szCs w:val="52"/>
          <w:highlight w:val="none"/>
        </w:rPr>
        <w:t>招</w:t>
      </w:r>
    </w:p>
    <w:p>
      <w:pPr>
        <w:jc w:val="center"/>
        <w:rPr>
          <w:rFonts w:ascii="宋体" w:hAnsi="宋体"/>
          <w:b/>
          <w:color w:val="auto"/>
          <w:sz w:val="52"/>
          <w:szCs w:val="52"/>
          <w:highlight w:val="none"/>
        </w:rPr>
      </w:pPr>
      <w:r>
        <w:rPr>
          <w:rFonts w:hint="eastAsia" w:ascii="宋体" w:hAnsi="宋体"/>
          <w:b/>
          <w:color w:val="auto"/>
          <w:sz w:val="52"/>
          <w:szCs w:val="52"/>
          <w:highlight w:val="none"/>
        </w:rPr>
        <w:t>标</w:t>
      </w:r>
    </w:p>
    <w:p>
      <w:pPr>
        <w:jc w:val="center"/>
        <w:rPr>
          <w:rFonts w:ascii="宋体" w:hAnsi="宋体"/>
          <w:b/>
          <w:color w:val="auto"/>
          <w:sz w:val="52"/>
          <w:szCs w:val="52"/>
          <w:highlight w:val="none"/>
        </w:rPr>
      </w:pPr>
      <w:r>
        <w:rPr>
          <w:rFonts w:hint="eastAsia" w:ascii="宋体" w:hAnsi="宋体"/>
          <w:b/>
          <w:color w:val="auto"/>
          <w:sz w:val="52"/>
          <w:szCs w:val="52"/>
          <w:highlight w:val="none"/>
        </w:rPr>
        <w:t>文</w:t>
      </w:r>
    </w:p>
    <w:p>
      <w:pPr>
        <w:jc w:val="center"/>
        <w:rPr>
          <w:rFonts w:ascii="宋体" w:hAnsi="宋体"/>
          <w:b/>
          <w:color w:val="auto"/>
          <w:sz w:val="52"/>
          <w:szCs w:val="52"/>
          <w:highlight w:val="none"/>
        </w:rPr>
      </w:pPr>
      <w:r>
        <w:rPr>
          <w:rFonts w:hint="eastAsia" w:ascii="宋体" w:hAnsi="宋体"/>
          <w:b/>
          <w:color w:val="auto"/>
          <w:sz w:val="52"/>
          <w:szCs w:val="52"/>
          <w:highlight w:val="none"/>
        </w:rPr>
        <w:t>件</w:t>
      </w:r>
    </w:p>
    <w:p>
      <w:pPr>
        <w:spacing w:line="360" w:lineRule="auto"/>
        <w:rPr>
          <w:rFonts w:ascii="宋体" w:hAnsi="宋体"/>
          <w:b/>
          <w:color w:val="auto"/>
          <w:sz w:val="32"/>
          <w:szCs w:val="32"/>
          <w:highlight w:val="none"/>
        </w:rPr>
      </w:pPr>
    </w:p>
    <w:p>
      <w:pPr>
        <w:pStyle w:val="2"/>
        <w:rPr>
          <w:color w:val="auto"/>
          <w:highlight w:val="none"/>
        </w:rPr>
      </w:pPr>
    </w:p>
    <w:p>
      <w:pPr>
        <w:spacing w:line="360" w:lineRule="auto"/>
        <w:rPr>
          <w:rFonts w:ascii="宋体" w:hAnsi="宋体"/>
          <w:b/>
          <w:color w:val="auto"/>
          <w:sz w:val="32"/>
          <w:szCs w:val="32"/>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中国·四川</w:t>
      </w:r>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都江堰市综合行政执法局</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成都一问工程技术咨询有限公司</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共同编制</w:t>
      </w:r>
    </w:p>
    <w:p>
      <w:pPr>
        <w:spacing w:line="360" w:lineRule="auto"/>
        <w:jc w:val="center"/>
        <w:rPr>
          <w:rFonts w:ascii="宋体" w:hAnsi="宋体"/>
          <w:color w:val="auto"/>
          <w:sz w:val="24"/>
          <w:highlight w:val="none"/>
        </w:rPr>
      </w:pPr>
      <w:r>
        <w:rPr>
          <w:rFonts w:hint="eastAsia" w:ascii="宋体" w:hAnsi="宋体"/>
          <w:b/>
          <w:bCs/>
          <w:color w:val="auto"/>
          <w:sz w:val="32"/>
          <w:szCs w:val="32"/>
          <w:highlight w:val="none"/>
          <w:u w:val="single"/>
        </w:rPr>
        <w:t>2021</w:t>
      </w:r>
      <w:r>
        <w:rPr>
          <w:rFonts w:ascii="宋体" w:hAnsi="宋体"/>
          <w:b/>
          <w:bCs/>
          <w:color w:val="auto"/>
          <w:sz w:val="32"/>
          <w:szCs w:val="32"/>
          <w:highlight w:val="none"/>
          <w:lang w:val="zh-CN"/>
        </w:rPr>
        <w:t>年</w:t>
      </w:r>
      <w:r>
        <w:rPr>
          <w:rFonts w:hint="eastAsia" w:ascii="宋体" w:hAnsi="宋体"/>
          <w:b/>
          <w:bCs/>
          <w:color w:val="auto"/>
          <w:sz w:val="32"/>
          <w:szCs w:val="32"/>
          <w:highlight w:val="none"/>
          <w:u w:val="single"/>
          <w:lang w:val="en-US" w:eastAsia="zh-CN"/>
        </w:rPr>
        <w:t>9</w:t>
      </w:r>
      <w:r>
        <w:rPr>
          <w:rFonts w:ascii="宋体" w:hAnsi="宋体"/>
          <w:b/>
          <w:bCs/>
          <w:color w:val="auto"/>
          <w:sz w:val="32"/>
          <w:szCs w:val="32"/>
          <w:highlight w:val="none"/>
          <w:lang w:val="zh-CN"/>
        </w:rPr>
        <w:t>月</w:t>
      </w:r>
    </w:p>
    <w:p>
      <w:pPr>
        <w:spacing w:line="400" w:lineRule="exact"/>
        <w:rPr>
          <w:rFonts w:ascii="宋体" w:hAnsi="宋体"/>
          <w:color w:val="auto"/>
          <w:sz w:val="32"/>
          <w:highlight w:val="none"/>
        </w:rPr>
        <w:sectPr>
          <w:footerReference r:id="rId7" w:type="first"/>
          <w:headerReference r:id="rId3" w:type="default"/>
          <w:footerReference r:id="rId5" w:type="default"/>
          <w:headerReference r:id="rId4" w:type="even"/>
          <w:footerReference r:id="rId6" w:type="even"/>
          <w:pgSz w:w="11907" w:h="16840"/>
          <w:pgMar w:top="1418" w:right="1514" w:bottom="1418" w:left="1985" w:header="851" w:footer="992" w:gutter="0"/>
          <w:pgNumType w:start="0"/>
          <w:cols w:space="720" w:num="1"/>
          <w:docGrid w:linePitch="312" w:charSpace="0"/>
        </w:sectPr>
      </w:pPr>
    </w:p>
    <w:p>
      <w:pPr>
        <w:jc w:val="center"/>
        <w:rPr>
          <w:rFonts w:ascii="宋体" w:hAnsi="宋体"/>
          <w:b/>
          <w:bCs/>
          <w:color w:val="auto"/>
          <w:sz w:val="36"/>
          <w:szCs w:val="36"/>
          <w:highlight w:val="none"/>
        </w:rPr>
      </w:pPr>
      <w:bookmarkStart w:id="0" w:name="_Hlt101233737"/>
      <w:bookmarkEnd w:id="0"/>
      <w:bookmarkStart w:id="1" w:name="_Hlt101843627"/>
      <w:bookmarkEnd w:id="1"/>
      <w:r>
        <w:rPr>
          <w:rFonts w:hint="eastAsia" w:ascii="宋体" w:hAnsi="宋体"/>
          <w:b/>
          <w:bCs/>
          <w:color w:val="auto"/>
          <w:sz w:val="36"/>
          <w:szCs w:val="36"/>
          <w:highlight w:val="none"/>
        </w:rPr>
        <w:t>目    录</w:t>
      </w:r>
    </w:p>
    <w:p>
      <w:pPr>
        <w:spacing w:line="640" w:lineRule="exact"/>
        <w:jc w:val="center"/>
        <w:rPr>
          <w:rFonts w:ascii="宋体" w:hAnsi="宋体"/>
          <w:b/>
          <w:bCs/>
          <w:color w:val="auto"/>
          <w:sz w:val="24"/>
          <w:highlight w:val="none"/>
        </w:rPr>
      </w:pPr>
    </w:p>
    <w:p>
      <w:pPr>
        <w:pStyle w:val="21"/>
        <w:tabs>
          <w:tab w:val="right" w:leader="dot" w:pos="8949"/>
        </w:tabs>
        <w:spacing w:line="480" w:lineRule="auto"/>
        <w:rPr>
          <w:rFonts w:ascii="宋体" w:hAnsi="宋体" w:cstheme="minorBidi"/>
          <w:color w:val="auto"/>
          <w:sz w:val="24"/>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"_Toc56539468" </w:instrText>
      </w:r>
      <w:r>
        <w:rPr>
          <w:color w:val="auto"/>
          <w:highlight w:val="none"/>
        </w:rPr>
        <w:fldChar w:fldCharType="separate"/>
      </w:r>
      <w:r>
        <w:rPr>
          <w:rStyle w:val="36"/>
          <w:rFonts w:hint="eastAsia" w:ascii="宋体" w:hAnsi="宋体"/>
          <w:color w:val="auto"/>
          <w:sz w:val="24"/>
          <w:highlight w:val="none"/>
        </w:rPr>
        <w:t>第一章</w:t>
      </w:r>
      <w:r>
        <w:rPr>
          <w:rStyle w:val="36"/>
          <w:rFonts w:ascii="宋体" w:hAnsi="宋体"/>
          <w:color w:val="auto"/>
          <w:sz w:val="24"/>
          <w:highlight w:val="none"/>
        </w:rPr>
        <w:t xml:space="preserve">  </w:t>
      </w:r>
      <w:r>
        <w:rPr>
          <w:rStyle w:val="36"/>
          <w:rFonts w:hint="eastAsia" w:ascii="宋体" w:hAnsi="宋体"/>
          <w:color w:val="auto"/>
          <w:sz w:val="24"/>
          <w:highlight w:val="none"/>
        </w:rPr>
        <w:t>招标公告</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_Toc56539468 \h </w:instrText>
      </w:r>
      <w:r>
        <w:rPr>
          <w:rFonts w:ascii="宋体" w:hAnsi="宋体"/>
          <w:color w:val="auto"/>
          <w:sz w:val="24"/>
          <w:highlight w:val="none"/>
        </w:rPr>
        <w:fldChar w:fldCharType="separate"/>
      </w:r>
      <w:r>
        <w:rPr>
          <w:rFonts w:ascii="宋体" w:hAnsi="宋体"/>
          <w:color w:val="auto"/>
          <w:sz w:val="24"/>
          <w:highlight w:val="none"/>
        </w:rPr>
        <w:t>1</w:t>
      </w:r>
      <w:r>
        <w:rPr>
          <w:rFonts w:ascii="宋体" w:hAnsi="宋体"/>
          <w:color w:val="auto"/>
          <w:sz w:val="24"/>
          <w:highlight w:val="none"/>
        </w:rPr>
        <w:fldChar w:fldCharType="end"/>
      </w:r>
      <w:r>
        <w:rPr>
          <w:rFonts w:ascii="宋体" w:hAnsi="宋体"/>
          <w:color w:val="auto"/>
          <w:sz w:val="24"/>
          <w:highlight w:val="none"/>
        </w:rPr>
        <w:fldChar w:fldCharType="end"/>
      </w:r>
    </w:p>
    <w:p>
      <w:pPr>
        <w:pStyle w:val="21"/>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"_Toc56539469" </w:instrText>
      </w:r>
      <w:r>
        <w:rPr>
          <w:color w:val="auto"/>
          <w:highlight w:val="none"/>
        </w:rPr>
        <w:fldChar w:fldCharType="separate"/>
      </w:r>
      <w:r>
        <w:rPr>
          <w:rStyle w:val="36"/>
          <w:rFonts w:hint="eastAsia" w:ascii="宋体" w:hAnsi="宋体"/>
          <w:color w:val="auto"/>
          <w:sz w:val="24"/>
          <w:highlight w:val="none"/>
        </w:rPr>
        <w:t>第二章</w:t>
      </w:r>
      <w:r>
        <w:rPr>
          <w:rStyle w:val="36"/>
          <w:rFonts w:ascii="宋体" w:hAnsi="宋体"/>
          <w:color w:val="auto"/>
          <w:sz w:val="24"/>
          <w:highlight w:val="none"/>
        </w:rPr>
        <w:t xml:space="preserve">  </w:t>
      </w:r>
      <w:r>
        <w:rPr>
          <w:rStyle w:val="36"/>
          <w:rFonts w:hint="eastAsia" w:ascii="宋体" w:hAnsi="宋体"/>
          <w:color w:val="auto"/>
          <w:sz w:val="24"/>
          <w:highlight w:val="none"/>
        </w:rPr>
        <w:t>投标人须知</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_Toc56539469 \h </w:instrText>
      </w:r>
      <w:r>
        <w:rPr>
          <w:rFonts w:ascii="宋体" w:hAnsi="宋体"/>
          <w:color w:val="auto"/>
          <w:sz w:val="24"/>
          <w:highlight w:val="none"/>
        </w:rPr>
        <w:fldChar w:fldCharType="separate"/>
      </w:r>
      <w:r>
        <w:rPr>
          <w:rFonts w:ascii="宋体" w:hAnsi="宋体"/>
          <w:color w:val="auto"/>
          <w:sz w:val="24"/>
          <w:highlight w:val="none"/>
        </w:rPr>
        <w:t>3</w:t>
      </w:r>
      <w:r>
        <w:rPr>
          <w:rFonts w:ascii="宋体" w:hAnsi="宋体"/>
          <w:color w:val="auto"/>
          <w:sz w:val="24"/>
          <w:highlight w:val="none"/>
        </w:rPr>
        <w:fldChar w:fldCharType="end"/>
      </w:r>
      <w:r>
        <w:rPr>
          <w:rFonts w:ascii="宋体" w:hAnsi="宋体"/>
          <w:color w:val="auto"/>
          <w:sz w:val="24"/>
          <w:highlight w:val="none"/>
        </w:rPr>
        <w:fldChar w:fldCharType="end"/>
      </w:r>
    </w:p>
    <w:p>
      <w:pPr>
        <w:pStyle w:val="21"/>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"_Toc56539470" </w:instrText>
      </w:r>
      <w:r>
        <w:rPr>
          <w:color w:val="auto"/>
          <w:highlight w:val="none"/>
        </w:rPr>
        <w:fldChar w:fldCharType="separate"/>
      </w:r>
      <w:r>
        <w:rPr>
          <w:rStyle w:val="36"/>
          <w:rFonts w:hint="eastAsia" w:ascii="宋体" w:hAnsi="宋体"/>
          <w:color w:val="auto"/>
          <w:sz w:val="24"/>
          <w:highlight w:val="none"/>
        </w:rPr>
        <w:t>第三章</w:t>
      </w:r>
      <w:r>
        <w:rPr>
          <w:rStyle w:val="36"/>
          <w:rFonts w:ascii="宋体" w:hAnsi="宋体"/>
          <w:color w:val="auto"/>
          <w:sz w:val="24"/>
          <w:highlight w:val="none"/>
        </w:rPr>
        <w:t xml:space="preserve">  </w:t>
      </w:r>
      <w:r>
        <w:rPr>
          <w:rStyle w:val="36"/>
          <w:rFonts w:hint="eastAsia" w:ascii="宋体" w:hAnsi="宋体"/>
          <w:color w:val="auto"/>
          <w:sz w:val="24"/>
          <w:highlight w:val="none"/>
        </w:rPr>
        <w:t>投标文件格式</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_Toc56539470 \h </w:instrText>
      </w:r>
      <w:r>
        <w:rPr>
          <w:rFonts w:ascii="宋体" w:hAnsi="宋体"/>
          <w:color w:val="auto"/>
          <w:sz w:val="24"/>
          <w:highlight w:val="none"/>
        </w:rPr>
        <w:fldChar w:fldCharType="separate"/>
      </w:r>
      <w:r>
        <w:rPr>
          <w:rFonts w:ascii="宋体" w:hAnsi="宋体"/>
          <w:color w:val="auto"/>
          <w:sz w:val="24"/>
          <w:highlight w:val="none"/>
        </w:rPr>
        <w:t>17</w:t>
      </w:r>
      <w:r>
        <w:rPr>
          <w:rFonts w:ascii="宋体" w:hAnsi="宋体"/>
          <w:color w:val="auto"/>
          <w:sz w:val="24"/>
          <w:highlight w:val="none"/>
        </w:rPr>
        <w:fldChar w:fldCharType="end"/>
      </w:r>
      <w:r>
        <w:rPr>
          <w:rFonts w:ascii="宋体" w:hAnsi="宋体"/>
          <w:color w:val="auto"/>
          <w:sz w:val="24"/>
          <w:highlight w:val="none"/>
        </w:rPr>
        <w:fldChar w:fldCharType="end"/>
      </w:r>
    </w:p>
    <w:p>
      <w:pPr>
        <w:pStyle w:val="21"/>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"_Toc56539471" </w:instrText>
      </w:r>
      <w:r>
        <w:rPr>
          <w:color w:val="auto"/>
          <w:highlight w:val="none"/>
        </w:rPr>
        <w:fldChar w:fldCharType="separate"/>
      </w:r>
      <w:r>
        <w:rPr>
          <w:rStyle w:val="36"/>
          <w:rFonts w:hint="eastAsia" w:ascii="宋体" w:hAnsi="宋体"/>
          <w:color w:val="auto"/>
          <w:sz w:val="24"/>
          <w:highlight w:val="none"/>
        </w:rPr>
        <w:t>第四章</w:t>
      </w:r>
      <w:r>
        <w:rPr>
          <w:rStyle w:val="36"/>
          <w:rFonts w:ascii="宋体" w:hAnsi="宋体"/>
          <w:color w:val="auto"/>
          <w:sz w:val="24"/>
          <w:highlight w:val="none"/>
        </w:rPr>
        <w:t xml:space="preserve">  </w:t>
      </w:r>
      <w:r>
        <w:rPr>
          <w:rStyle w:val="36"/>
          <w:rFonts w:hint="eastAsia" w:ascii="宋体" w:hAnsi="宋体"/>
          <w:color w:val="auto"/>
          <w:sz w:val="24"/>
          <w:highlight w:val="none"/>
        </w:rPr>
        <w:t>投标人的资格、资质性及其他类似效力要求</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_Toc56539471 \h </w:instrText>
      </w:r>
      <w:r>
        <w:rPr>
          <w:rFonts w:ascii="宋体" w:hAnsi="宋体"/>
          <w:color w:val="auto"/>
          <w:sz w:val="24"/>
          <w:highlight w:val="none"/>
        </w:rPr>
        <w:fldChar w:fldCharType="separate"/>
      </w:r>
      <w:r>
        <w:rPr>
          <w:rFonts w:ascii="宋体" w:hAnsi="宋体"/>
          <w:color w:val="auto"/>
          <w:sz w:val="24"/>
          <w:highlight w:val="none"/>
        </w:rPr>
        <w:t>42</w:t>
      </w:r>
      <w:r>
        <w:rPr>
          <w:rFonts w:ascii="宋体" w:hAnsi="宋体"/>
          <w:color w:val="auto"/>
          <w:sz w:val="24"/>
          <w:highlight w:val="none"/>
        </w:rPr>
        <w:fldChar w:fldCharType="end"/>
      </w:r>
      <w:r>
        <w:rPr>
          <w:rFonts w:ascii="宋体" w:hAnsi="宋体"/>
          <w:color w:val="auto"/>
          <w:sz w:val="24"/>
          <w:highlight w:val="none"/>
        </w:rPr>
        <w:fldChar w:fldCharType="end"/>
      </w:r>
    </w:p>
    <w:p>
      <w:pPr>
        <w:pStyle w:val="21"/>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"_Toc56539472" </w:instrText>
      </w:r>
      <w:r>
        <w:rPr>
          <w:color w:val="auto"/>
          <w:highlight w:val="none"/>
        </w:rPr>
        <w:fldChar w:fldCharType="separate"/>
      </w:r>
      <w:r>
        <w:rPr>
          <w:rStyle w:val="36"/>
          <w:rFonts w:hint="eastAsia" w:ascii="宋体" w:hAnsi="宋体"/>
          <w:color w:val="auto"/>
          <w:sz w:val="24"/>
          <w:highlight w:val="none"/>
        </w:rPr>
        <w:t>第五章</w:t>
      </w:r>
      <w:r>
        <w:rPr>
          <w:rStyle w:val="36"/>
          <w:rFonts w:ascii="宋体" w:hAnsi="宋体"/>
          <w:color w:val="auto"/>
          <w:sz w:val="24"/>
          <w:highlight w:val="none"/>
        </w:rPr>
        <w:t xml:space="preserve">  </w:t>
      </w:r>
      <w:r>
        <w:rPr>
          <w:rStyle w:val="36"/>
          <w:rFonts w:hint="eastAsia" w:ascii="宋体" w:hAnsi="宋体"/>
          <w:color w:val="auto"/>
          <w:sz w:val="24"/>
          <w:highlight w:val="none"/>
        </w:rPr>
        <w:t>投标人应当提供的资格、资质性及其他类似效力要求的相关证明材料</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_Toc56539472 \h </w:instrText>
      </w:r>
      <w:r>
        <w:rPr>
          <w:rFonts w:ascii="宋体" w:hAnsi="宋体"/>
          <w:color w:val="auto"/>
          <w:sz w:val="24"/>
          <w:highlight w:val="none"/>
        </w:rPr>
        <w:fldChar w:fldCharType="separate"/>
      </w:r>
      <w:r>
        <w:rPr>
          <w:rFonts w:ascii="宋体" w:hAnsi="宋体"/>
          <w:color w:val="auto"/>
          <w:sz w:val="24"/>
          <w:highlight w:val="none"/>
        </w:rPr>
        <w:t>43</w:t>
      </w:r>
      <w:r>
        <w:rPr>
          <w:rFonts w:ascii="宋体" w:hAnsi="宋体"/>
          <w:color w:val="auto"/>
          <w:sz w:val="24"/>
          <w:highlight w:val="none"/>
        </w:rPr>
        <w:fldChar w:fldCharType="end"/>
      </w:r>
      <w:r>
        <w:rPr>
          <w:rFonts w:ascii="宋体" w:hAnsi="宋体"/>
          <w:color w:val="auto"/>
          <w:sz w:val="24"/>
          <w:highlight w:val="none"/>
        </w:rPr>
        <w:fldChar w:fldCharType="end"/>
      </w:r>
    </w:p>
    <w:p>
      <w:pPr>
        <w:pStyle w:val="21"/>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"_Toc56539473" </w:instrText>
      </w:r>
      <w:r>
        <w:rPr>
          <w:color w:val="auto"/>
          <w:highlight w:val="none"/>
        </w:rPr>
        <w:fldChar w:fldCharType="separate"/>
      </w:r>
      <w:r>
        <w:rPr>
          <w:rStyle w:val="36"/>
          <w:rFonts w:hint="eastAsia" w:ascii="宋体" w:hAnsi="宋体"/>
          <w:color w:val="auto"/>
          <w:sz w:val="24"/>
          <w:highlight w:val="none"/>
        </w:rPr>
        <w:t>第六章</w:t>
      </w:r>
      <w:r>
        <w:rPr>
          <w:rStyle w:val="36"/>
          <w:rFonts w:ascii="宋体" w:hAnsi="宋体"/>
          <w:color w:val="auto"/>
          <w:sz w:val="24"/>
          <w:highlight w:val="none"/>
        </w:rPr>
        <w:t xml:space="preserve">  </w:t>
      </w:r>
      <w:r>
        <w:rPr>
          <w:rStyle w:val="36"/>
          <w:rFonts w:hint="eastAsia" w:ascii="宋体" w:hAnsi="宋体"/>
          <w:color w:val="auto"/>
          <w:sz w:val="24"/>
          <w:highlight w:val="none"/>
        </w:rPr>
        <w:t>招标项目技术、服务、政府采购合同内容条款及其他商务要求</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_Toc56539473 \h </w:instrText>
      </w:r>
      <w:r>
        <w:rPr>
          <w:rFonts w:ascii="宋体" w:hAnsi="宋体"/>
          <w:color w:val="auto"/>
          <w:sz w:val="24"/>
          <w:highlight w:val="none"/>
        </w:rPr>
        <w:fldChar w:fldCharType="separate"/>
      </w:r>
      <w:r>
        <w:rPr>
          <w:rFonts w:ascii="宋体" w:hAnsi="宋体"/>
          <w:color w:val="auto"/>
          <w:sz w:val="24"/>
          <w:highlight w:val="none"/>
        </w:rPr>
        <w:t>45</w:t>
      </w:r>
      <w:r>
        <w:rPr>
          <w:rFonts w:ascii="宋体" w:hAnsi="宋体"/>
          <w:color w:val="auto"/>
          <w:sz w:val="24"/>
          <w:highlight w:val="none"/>
        </w:rPr>
        <w:fldChar w:fldCharType="end"/>
      </w:r>
      <w:r>
        <w:rPr>
          <w:rFonts w:ascii="宋体" w:hAnsi="宋体"/>
          <w:color w:val="auto"/>
          <w:sz w:val="24"/>
          <w:highlight w:val="none"/>
        </w:rPr>
        <w:fldChar w:fldCharType="end"/>
      </w:r>
    </w:p>
    <w:p>
      <w:pPr>
        <w:pStyle w:val="21"/>
        <w:tabs>
          <w:tab w:val="right" w:leader="dot" w:pos="8949"/>
        </w:tabs>
        <w:spacing w:line="480" w:lineRule="auto"/>
        <w:rPr>
          <w:rFonts w:ascii="宋体" w:hAnsi="宋体" w:cstheme="minorBidi"/>
          <w:color w:val="auto"/>
          <w:sz w:val="24"/>
          <w:highlight w:val="none"/>
        </w:rPr>
      </w:pPr>
      <w:r>
        <w:rPr>
          <w:color w:val="auto"/>
          <w:highlight w:val="none"/>
        </w:rPr>
        <w:fldChar w:fldCharType="begin"/>
      </w:r>
      <w:r>
        <w:rPr>
          <w:color w:val="auto"/>
          <w:highlight w:val="none"/>
        </w:rPr>
        <w:instrText xml:space="preserve"> HYPERLINK \l "_Toc56539474" </w:instrText>
      </w:r>
      <w:r>
        <w:rPr>
          <w:color w:val="auto"/>
          <w:highlight w:val="none"/>
        </w:rPr>
        <w:fldChar w:fldCharType="separate"/>
      </w:r>
      <w:r>
        <w:rPr>
          <w:rStyle w:val="36"/>
          <w:rFonts w:hint="eastAsia" w:ascii="宋体" w:hAnsi="宋体"/>
          <w:color w:val="auto"/>
          <w:sz w:val="24"/>
          <w:highlight w:val="none"/>
        </w:rPr>
        <w:t>第七章</w:t>
      </w:r>
      <w:r>
        <w:rPr>
          <w:rStyle w:val="36"/>
          <w:rFonts w:ascii="宋体" w:hAnsi="宋体"/>
          <w:color w:val="auto"/>
          <w:sz w:val="24"/>
          <w:highlight w:val="none"/>
        </w:rPr>
        <w:t xml:space="preserve">  </w:t>
      </w:r>
      <w:r>
        <w:rPr>
          <w:rStyle w:val="36"/>
          <w:rFonts w:hint="eastAsia" w:ascii="宋体" w:hAnsi="宋体"/>
          <w:color w:val="auto"/>
          <w:sz w:val="24"/>
          <w:highlight w:val="none"/>
        </w:rPr>
        <w:t>评标办法</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_Toc56539474 \h </w:instrText>
      </w:r>
      <w:r>
        <w:rPr>
          <w:rFonts w:ascii="宋体" w:hAnsi="宋体"/>
          <w:color w:val="auto"/>
          <w:sz w:val="24"/>
          <w:highlight w:val="none"/>
        </w:rPr>
        <w:fldChar w:fldCharType="separate"/>
      </w:r>
      <w:r>
        <w:rPr>
          <w:rFonts w:ascii="宋体" w:hAnsi="宋体"/>
          <w:color w:val="auto"/>
          <w:sz w:val="24"/>
          <w:highlight w:val="none"/>
        </w:rPr>
        <w:t>50</w:t>
      </w:r>
      <w:r>
        <w:rPr>
          <w:rFonts w:ascii="宋体" w:hAnsi="宋体"/>
          <w:color w:val="auto"/>
          <w:sz w:val="24"/>
          <w:highlight w:val="none"/>
        </w:rPr>
        <w:fldChar w:fldCharType="end"/>
      </w:r>
      <w:r>
        <w:rPr>
          <w:rFonts w:ascii="宋体" w:hAnsi="宋体"/>
          <w:color w:val="auto"/>
          <w:sz w:val="24"/>
          <w:highlight w:val="none"/>
        </w:rPr>
        <w:fldChar w:fldCharType="end"/>
      </w:r>
    </w:p>
    <w:p>
      <w:pPr>
        <w:pStyle w:val="21"/>
        <w:tabs>
          <w:tab w:val="right" w:leader="dot" w:pos="8949"/>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"_Toc56539475" </w:instrText>
      </w:r>
      <w:r>
        <w:rPr>
          <w:color w:val="auto"/>
          <w:highlight w:val="none"/>
        </w:rPr>
        <w:fldChar w:fldCharType="separate"/>
      </w:r>
      <w:r>
        <w:rPr>
          <w:rStyle w:val="36"/>
          <w:rFonts w:hint="eastAsia" w:ascii="宋体" w:hAnsi="宋体" w:cs="宋体"/>
          <w:color w:val="auto"/>
          <w:sz w:val="24"/>
          <w:highlight w:val="none"/>
        </w:rPr>
        <w:t>第八章</w:t>
      </w:r>
      <w:r>
        <w:rPr>
          <w:rStyle w:val="36"/>
          <w:rFonts w:ascii="宋体" w:hAnsi="宋体" w:cs="宋体"/>
          <w:color w:val="auto"/>
          <w:sz w:val="24"/>
          <w:highlight w:val="none"/>
        </w:rPr>
        <w:t xml:space="preserve">  </w:t>
      </w:r>
      <w:r>
        <w:rPr>
          <w:rStyle w:val="36"/>
          <w:rFonts w:hint="eastAsia" w:ascii="宋体" w:hAnsi="宋体" w:cs="宋体"/>
          <w:color w:val="auto"/>
          <w:sz w:val="24"/>
          <w:highlight w:val="none"/>
        </w:rPr>
        <w:t>政府采购合同（样例）</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_Toc56539475 \h </w:instrText>
      </w:r>
      <w:r>
        <w:rPr>
          <w:rFonts w:ascii="宋体" w:hAnsi="宋体"/>
          <w:color w:val="auto"/>
          <w:sz w:val="24"/>
          <w:highlight w:val="none"/>
        </w:rPr>
        <w:fldChar w:fldCharType="separate"/>
      </w:r>
      <w:r>
        <w:rPr>
          <w:rFonts w:ascii="宋体" w:hAnsi="宋体"/>
          <w:color w:val="auto"/>
          <w:sz w:val="24"/>
          <w:highlight w:val="none"/>
        </w:rPr>
        <w:t>59</w:t>
      </w:r>
      <w:r>
        <w:rPr>
          <w:rFonts w:ascii="宋体" w:hAnsi="宋体"/>
          <w:color w:val="auto"/>
          <w:sz w:val="24"/>
          <w:highlight w:val="none"/>
        </w:rPr>
        <w:fldChar w:fldCharType="end"/>
      </w:r>
      <w:r>
        <w:rPr>
          <w:rFonts w:ascii="宋体" w:hAnsi="宋体"/>
          <w:color w:val="auto"/>
          <w:sz w:val="24"/>
          <w:highlight w:val="none"/>
        </w:rPr>
        <w:fldChar w:fldCharType="end"/>
      </w:r>
    </w:p>
    <w:p>
      <w:pPr>
        <w:spacing w:line="480" w:lineRule="auto"/>
        <w:rPr>
          <w:rFonts w:ascii="宋体" w:hAnsi="宋体"/>
          <w:color w:val="auto"/>
          <w:sz w:val="24"/>
          <w:highlight w:val="none"/>
        </w:rPr>
        <w:sectPr>
          <w:footerReference r:id="rId9" w:type="first"/>
          <w:footerReference r:id="rId8" w:type="default"/>
          <w:pgSz w:w="11907" w:h="16840"/>
          <w:pgMar w:top="1440" w:right="1474" w:bottom="1440" w:left="1474" w:header="851" w:footer="992" w:gutter="0"/>
          <w:pgNumType w:start="1"/>
          <w:cols w:space="720" w:num="1"/>
          <w:titlePg/>
          <w:docGrid w:linePitch="312" w:charSpace="0"/>
        </w:sectPr>
      </w:pPr>
      <w:r>
        <w:rPr>
          <w:rFonts w:hint="eastAsia" w:ascii="宋体" w:hAnsi="宋体" w:cs="宋体"/>
          <w:color w:val="auto"/>
          <w:sz w:val="28"/>
          <w:szCs w:val="28"/>
          <w:highlight w:val="none"/>
        </w:rPr>
        <w:fldChar w:fldCharType="end"/>
      </w:r>
      <w:bookmarkStart w:id="2" w:name="_Toc24584"/>
    </w:p>
    <w:p>
      <w:pPr>
        <w:pStyle w:val="3"/>
        <w:spacing w:line="240" w:lineRule="atLeast"/>
        <w:jc w:val="center"/>
        <w:rPr>
          <w:rFonts w:ascii="宋体" w:hAnsi="宋体"/>
          <w:color w:val="auto"/>
          <w:sz w:val="36"/>
          <w:szCs w:val="36"/>
          <w:highlight w:val="none"/>
        </w:rPr>
      </w:pPr>
      <w:bookmarkStart w:id="3" w:name="_Toc56539468"/>
      <w:r>
        <w:rPr>
          <w:rFonts w:hint="eastAsia" w:ascii="宋体" w:hAnsi="宋体"/>
          <w:color w:val="auto"/>
          <w:sz w:val="36"/>
          <w:szCs w:val="36"/>
          <w:highlight w:val="none"/>
        </w:rPr>
        <w:t xml:space="preserve">第一章  </w:t>
      </w:r>
      <w:bookmarkEnd w:id="2"/>
      <w:r>
        <w:rPr>
          <w:rFonts w:hint="eastAsia" w:ascii="宋体" w:hAnsi="宋体"/>
          <w:color w:val="auto"/>
          <w:sz w:val="36"/>
          <w:szCs w:val="36"/>
          <w:highlight w:val="none"/>
        </w:rPr>
        <w:t>招标公告</w:t>
      </w:r>
      <w:bookmarkEnd w:id="3"/>
    </w:p>
    <w:p>
      <w:pPr>
        <w:rPr>
          <w:b/>
          <w:color w:val="auto"/>
          <w:sz w:val="24"/>
          <w:highlight w:val="none"/>
        </w:rPr>
      </w:pPr>
      <w:bookmarkStart w:id="4" w:name="_Toc35393621"/>
      <w:bookmarkStart w:id="5" w:name="_Toc35393790"/>
      <w:bookmarkStart w:id="6" w:name="_Toc28359002"/>
      <w:bookmarkStart w:id="7" w:name="_Toc28359079"/>
      <w:bookmarkStart w:id="8" w:name="_Hlk24379207"/>
      <w:r>
        <w:rPr>
          <w:rFonts w:hint="eastAsia"/>
          <w:b/>
          <w:color w:val="auto"/>
          <w:sz w:val="24"/>
          <w:highlight w:val="none"/>
        </w:rPr>
        <w:t>项目概况</w:t>
      </w:r>
    </w:p>
    <w:p>
      <w:pPr>
        <w:spacing w:line="400" w:lineRule="exact"/>
        <w:ind w:firstLine="480" w:firstLineChars="200"/>
        <w:rPr>
          <w:rFonts w:ascii="宋体" w:hAnsi="宋体"/>
          <w:b/>
          <w:color w:val="auto"/>
          <w:sz w:val="24"/>
          <w:highlight w:val="none"/>
        </w:rPr>
      </w:pPr>
      <w:r>
        <w:rPr>
          <w:rFonts w:hint="eastAsia" w:ascii="宋体" w:hAnsi="宋体"/>
          <w:bCs/>
          <w:color w:val="auto"/>
          <w:sz w:val="24"/>
          <w:highlight w:val="none"/>
          <w:u w:val="single"/>
          <w:lang w:val="en-US" w:eastAsia="zh-CN"/>
        </w:rPr>
        <w:t xml:space="preserve"> 2座装配式公厕项目</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(项目名称</w:t>
      </w:r>
      <w:r>
        <w:rPr>
          <w:rFonts w:ascii="宋体" w:hAnsi="宋体"/>
          <w:color w:val="auto"/>
          <w:sz w:val="24"/>
          <w:highlight w:val="none"/>
        </w:rPr>
        <w:t>)</w:t>
      </w:r>
      <w:r>
        <w:rPr>
          <w:rFonts w:hint="eastAsia" w:ascii="宋体" w:hAnsi="宋体"/>
          <w:color w:val="auto"/>
          <w:sz w:val="24"/>
          <w:highlight w:val="none"/>
        </w:rPr>
        <w:t>招标项目的潜在投标人应在</w:t>
      </w:r>
      <w:r>
        <w:rPr>
          <w:rFonts w:hint="eastAsia" w:ascii="宋体" w:hAnsi="宋体"/>
          <w:color w:val="auto"/>
          <w:sz w:val="24"/>
          <w:highlight w:val="none"/>
          <w:u w:val="single"/>
        </w:rPr>
        <w:t>成都市公共资源交易服务中心“政府采购云平台”</w:t>
      </w:r>
      <w:r>
        <w:rPr>
          <w:rFonts w:hint="eastAsia" w:ascii="宋体" w:hAnsi="宋体"/>
          <w:color w:val="auto"/>
          <w:sz w:val="24"/>
          <w:highlight w:val="none"/>
        </w:rPr>
        <w:t>（地址）获取招标文件，并于</w:t>
      </w:r>
      <w:r>
        <w:rPr>
          <w:rFonts w:hint="eastAsia" w:ascii="宋体" w:hAnsi="宋体"/>
          <w:bCs/>
          <w:color w:val="auto"/>
          <w:sz w:val="24"/>
          <w:highlight w:val="none"/>
          <w:u w:val="single"/>
        </w:rPr>
        <w:t>2021年</w:t>
      </w:r>
      <w:r>
        <w:rPr>
          <w:rFonts w:hint="eastAsia" w:ascii="宋体" w:hAnsi="宋体"/>
          <w:bCs/>
          <w:color w:val="auto"/>
          <w:sz w:val="24"/>
          <w:highlight w:val="none"/>
          <w:u w:val="single"/>
          <w:lang w:val="en-US" w:eastAsia="zh-CN"/>
        </w:rPr>
        <w:t>10</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18</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11</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w:t>
      </w:r>
      <w:r>
        <w:rPr>
          <w:rFonts w:hint="eastAsia" w:ascii="宋体" w:hAnsi="宋体"/>
          <w:bCs/>
          <w:color w:val="auto"/>
          <w:sz w:val="24"/>
          <w:highlight w:val="none"/>
        </w:rPr>
        <w:t>（北京时间）前递交投标</w:t>
      </w:r>
      <w:r>
        <w:rPr>
          <w:rFonts w:ascii="宋体" w:hAnsi="宋体"/>
          <w:bCs/>
          <w:color w:val="auto"/>
          <w:sz w:val="24"/>
          <w:highlight w:val="none"/>
        </w:rPr>
        <w:t>文件</w:t>
      </w:r>
      <w:r>
        <w:rPr>
          <w:rFonts w:hint="eastAsia" w:ascii="宋体" w:hAnsi="宋体"/>
          <w:color w:val="auto"/>
          <w:sz w:val="24"/>
          <w:highlight w:val="none"/>
        </w:rPr>
        <w:t>。</w:t>
      </w:r>
    </w:p>
    <w:p>
      <w:pPr>
        <w:spacing w:line="400" w:lineRule="exact"/>
        <w:rPr>
          <w:rFonts w:ascii="宋体" w:hAnsi="宋体"/>
          <w:b/>
          <w:color w:val="auto"/>
          <w:sz w:val="24"/>
          <w:highlight w:val="none"/>
        </w:rPr>
      </w:pPr>
      <w:r>
        <w:rPr>
          <w:rFonts w:hint="eastAsia" w:ascii="宋体" w:hAnsi="宋体"/>
          <w:b/>
          <w:color w:val="auto"/>
          <w:sz w:val="24"/>
          <w:highlight w:val="none"/>
        </w:rPr>
        <w:t>一、项目基本情况</w:t>
      </w:r>
      <w:bookmarkEnd w:id="4"/>
      <w:bookmarkEnd w:id="5"/>
      <w:bookmarkEnd w:id="6"/>
      <w:bookmarkEnd w:id="7"/>
    </w:p>
    <w:p>
      <w:pPr>
        <w:spacing w:line="400" w:lineRule="exact"/>
        <w:ind w:firstLine="480" w:firstLineChars="200"/>
        <w:rPr>
          <w:rFonts w:hint="eastAsia" w:ascii="宋体" w:hAnsi="宋体"/>
          <w:bCs/>
          <w:color w:val="auto"/>
          <w:sz w:val="24"/>
          <w:highlight w:val="none"/>
          <w:u w:val="single"/>
          <w:lang w:val="en-US" w:eastAsia="zh-CN"/>
        </w:rPr>
      </w:pPr>
      <w:r>
        <w:rPr>
          <w:rFonts w:hint="eastAsia" w:ascii="宋体" w:hAnsi="宋体"/>
          <w:color w:val="auto"/>
          <w:sz w:val="24"/>
          <w:highlight w:val="none"/>
        </w:rPr>
        <w:t>项目编号：</w:t>
      </w:r>
      <w:r>
        <w:rPr>
          <w:rFonts w:hint="eastAsia" w:ascii="宋体" w:hAnsi="宋体"/>
          <w:bCs/>
          <w:color w:val="auto"/>
          <w:sz w:val="24"/>
          <w:highlight w:val="none"/>
          <w:u w:val="single"/>
          <w:lang w:val="en-US" w:eastAsia="zh-CN"/>
        </w:rPr>
        <w:t>510181202100144</w:t>
      </w:r>
    </w:p>
    <w:p>
      <w:pPr>
        <w:spacing w:line="40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项目名称：</w:t>
      </w:r>
      <w:bookmarkEnd w:id="8"/>
      <w:r>
        <w:rPr>
          <w:rFonts w:hint="eastAsia" w:ascii="宋体" w:hAnsi="宋体"/>
          <w:color w:val="auto"/>
          <w:sz w:val="24"/>
          <w:highlight w:val="none"/>
          <w:u w:val="single"/>
          <w:lang w:val="en-US" w:eastAsia="zh-CN"/>
        </w:rPr>
        <w:t xml:space="preserve"> </w:t>
      </w:r>
      <w:r>
        <w:rPr>
          <w:rFonts w:hint="eastAsia" w:ascii="宋体" w:hAnsi="宋体"/>
          <w:bCs/>
          <w:color w:val="auto"/>
          <w:sz w:val="24"/>
          <w:highlight w:val="none"/>
          <w:u w:val="single"/>
          <w:lang w:val="en-US" w:eastAsia="zh-CN"/>
        </w:rPr>
        <w:t xml:space="preserve"> 2座装配式公厕项目</w:t>
      </w:r>
      <w:r>
        <w:rPr>
          <w:rFonts w:hint="eastAsia" w:ascii="宋体" w:hAnsi="宋体"/>
          <w:color w:val="auto"/>
          <w:sz w:val="24"/>
          <w:highlight w:val="none"/>
          <w:u w:val="single"/>
          <w:lang w:val="en-US" w:eastAsia="zh-CN"/>
        </w:rPr>
        <w:t xml:space="preserve">   </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预算金额：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80万 </w:t>
      </w:r>
      <w:r>
        <w:rPr>
          <w:rFonts w:hint="eastAsia" w:ascii="宋体" w:hAnsi="宋体"/>
          <w:color w:val="auto"/>
          <w:sz w:val="24"/>
          <w:highlight w:val="none"/>
          <w:u w:val="single"/>
        </w:rPr>
        <w:t xml:space="preserve">  </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最高限价：</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80万   </w:t>
      </w:r>
      <w:r>
        <w:rPr>
          <w:rFonts w:hint="eastAsia" w:ascii="宋体" w:hAnsi="宋体"/>
          <w:color w:val="auto"/>
          <w:sz w:val="24"/>
          <w:highlight w:val="none"/>
          <w:u w:val="single"/>
        </w:rPr>
        <w:t xml:space="preserve">  </w:t>
      </w:r>
    </w:p>
    <w:p>
      <w:pPr>
        <w:spacing w:line="400" w:lineRule="exact"/>
        <w:ind w:firstLine="480" w:firstLineChars="200"/>
        <w:rPr>
          <w:rFonts w:ascii="宋体" w:hAnsi="宋体"/>
          <w:color w:val="auto"/>
          <w:sz w:val="24"/>
          <w:highlight w:val="none"/>
          <w:u w:val="single"/>
        </w:rPr>
      </w:pPr>
      <w:r>
        <w:rPr>
          <w:rFonts w:hint="eastAsia" w:ascii="宋体" w:hAnsi="宋体"/>
          <w:color w:val="auto"/>
          <w:sz w:val="24"/>
          <w:highlight w:val="none"/>
        </w:rPr>
        <w:t>采购需求：</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bCs/>
          <w:color w:val="auto"/>
          <w:sz w:val="24"/>
          <w:highlight w:val="none"/>
          <w:u w:val="single"/>
          <w:lang w:val="en-US" w:eastAsia="zh-CN"/>
        </w:rPr>
        <w:t>2座装配式公厕</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本项目不接受联合体投标。</w:t>
      </w:r>
    </w:p>
    <w:p>
      <w:pPr>
        <w:spacing w:line="400" w:lineRule="exact"/>
        <w:rPr>
          <w:rFonts w:ascii="宋体" w:hAnsi="宋体"/>
          <w:b/>
          <w:color w:val="auto"/>
          <w:sz w:val="24"/>
          <w:highlight w:val="none"/>
        </w:rPr>
      </w:pPr>
      <w:bookmarkStart w:id="9" w:name="_Toc35393622"/>
      <w:bookmarkStart w:id="10" w:name="_Toc28359080"/>
      <w:bookmarkStart w:id="11" w:name="_Toc35393791"/>
      <w:bookmarkStart w:id="12" w:name="_Toc28359003"/>
      <w:r>
        <w:rPr>
          <w:rFonts w:hint="eastAsia" w:ascii="宋体" w:hAnsi="宋体"/>
          <w:b/>
          <w:color w:val="auto"/>
          <w:sz w:val="24"/>
          <w:highlight w:val="none"/>
        </w:rPr>
        <w:t>二、申请人的资格要求：</w:t>
      </w:r>
      <w:bookmarkEnd w:id="9"/>
      <w:bookmarkEnd w:id="10"/>
      <w:bookmarkEnd w:id="11"/>
      <w:bookmarkEnd w:id="12"/>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1.满足《中华人民共和国政府采购法》第二十二条规定；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(2)具有良好的商业信誉和健全的财务会计制度；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(3)具有履行合同所必须的设备和专业技术能力；</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(4)具有依法缴纳税收和社会保障资金的良好记录；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(6)符合法律、行政法规规定的其他条件；</w:t>
      </w:r>
    </w:p>
    <w:p>
      <w:pPr>
        <w:spacing w:line="400" w:lineRule="exact"/>
        <w:ind w:firstLine="480" w:firstLineChars="200"/>
        <w:rPr>
          <w:rFonts w:hint="eastAsia" w:ascii="宋体" w:hAnsi="宋体" w:cs="Times New Roman"/>
          <w:color w:val="auto"/>
          <w:sz w:val="24"/>
          <w:highlight w:val="none"/>
          <w:u w:val="single"/>
          <w:lang w:val="en-US" w:eastAsia="zh-CN"/>
        </w:rPr>
      </w:pPr>
      <w:bookmarkStart w:id="13" w:name="_Toc28359004"/>
      <w:bookmarkStart w:id="14" w:name="_Toc28359081"/>
      <w:r>
        <w:rPr>
          <w:rFonts w:hint="eastAsia" w:ascii="宋体" w:hAnsi="宋体"/>
          <w:color w:val="auto"/>
          <w:sz w:val="24"/>
          <w:highlight w:val="none"/>
        </w:rPr>
        <w:t>2.落实政府采购政策需满足的资格要求</w:t>
      </w:r>
      <w:r>
        <w:rPr>
          <w:rFonts w:hint="eastAsia" w:ascii="宋体" w:hAnsi="宋体" w:cs="Times New Roman"/>
          <w:color w:val="auto"/>
          <w:sz w:val="24"/>
          <w:highlight w:val="none"/>
          <w:u w:val="none"/>
          <w:lang w:val="en-US" w:eastAsia="zh-CN"/>
        </w:rPr>
        <w:t>：</w:t>
      </w:r>
      <w:r>
        <w:rPr>
          <w:rFonts w:hint="eastAsia" w:ascii="宋体" w:hAnsi="宋体" w:cs="Times New Roman"/>
          <w:color w:val="auto"/>
          <w:sz w:val="24"/>
          <w:highlight w:val="none"/>
          <w:u w:val="single"/>
          <w:lang w:val="en-US" w:eastAsia="zh-CN"/>
        </w:rPr>
        <w:t>本项目专门面向中小企业。</w:t>
      </w:r>
    </w:p>
    <w:p>
      <w:pPr>
        <w:spacing w:line="400" w:lineRule="exact"/>
        <w:ind w:firstLine="480" w:firstLineChars="200"/>
        <w:rPr>
          <w:rFonts w:hint="eastAsia" w:ascii="宋体" w:hAnsi="宋体"/>
          <w:color w:val="auto"/>
          <w:sz w:val="24"/>
          <w:highlight w:val="none"/>
          <w:u w:val="single"/>
          <w:lang w:val="en-US" w:eastAsia="zh-CN"/>
        </w:rPr>
      </w:pPr>
      <w:r>
        <w:rPr>
          <w:rFonts w:hint="eastAsia" w:ascii="宋体" w:hAnsi="宋体"/>
          <w:color w:val="auto"/>
          <w:sz w:val="24"/>
          <w:highlight w:val="none"/>
        </w:rPr>
        <w:t>3.本项目的特定资格要求：</w:t>
      </w:r>
      <w:r>
        <w:rPr>
          <w:rFonts w:hint="eastAsia" w:ascii="宋体" w:hAnsi="宋体"/>
          <w:color w:val="auto"/>
          <w:sz w:val="24"/>
          <w:highlight w:val="none"/>
          <w:u w:val="single"/>
          <w:lang w:val="en-US" w:eastAsia="zh-CN"/>
        </w:rPr>
        <w:t>\</w:t>
      </w:r>
    </w:p>
    <w:p>
      <w:pPr>
        <w:spacing w:line="400" w:lineRule="exact"/>
        <w:ind w:firstLine="480" w:firstLineChars="200"/>
        <w:rPr>
          <w:rFonts w:hint="eastAsia" w:ascii="宋体" w:hAnsi="宋体"/>
          <w:color w:val="auto"/>
          <w:sz w:val="24"/>
          <w:highlight w:val="none"/>
          <w:u w:val="single"/>
          <w:lang w:val="en-US" w:eastAsia="zh-CN"/>
        </w:rPr>
      </w:pPr>
      <w:r>
        <w:rPr>
          <w:rFonts w:hint="eastAsia" w:ascii="宋体" w:hAnsi="宋体"/>
          <w:color w:val="auto"/>
          <w:sz w:val="24"/>
          <w:highlight w:val="none"/>
        </w:rPr>
        <w:t>4.根据采购项目提出的其他资格条件：</w:t>
      </w:r>
      <w:r>
        <w:rPr>
          <w:rFonts w:hint="eastAsia" w:ascii="宋体" w:hAnsi="宋体"/>
          <w:color w:val="auto"/>
          <w:sz w:val="24"/>
          <w:highlight w:val="none"/>
          <w:lang w:val="en-US" w:eastAsia="zh-CN"/>
        </w:rPr>
        <w:t xml:space="preserve"> </w:t>
      </w:r>
      <w:bookmarkStart w:id="15" w:name="_Toc35393623"/>
      <w:bookmarkStart w:id="16" w:name="_Toc35393792"/>
      <w:r>
        <w:rPr>
          <w:rFonts w:hint="eastAsia" w:ascii="宋体" w:hAnsi="宋体"/>
          <w:color w:val="auto"/>
          <w:sz w:val="24"/>
          <w:highlight w:val="none"/>
          <w:u w:val="single"/>
          <w:lang w:val="en-US" w:eastAsia="zh-CN"/>
        </w:rPr>
        <w:t>\</w:t>
      </w:r>
    </w:p>
    <w:p>
      <w:pPr>
        <w:tabs>
          <w:tab w:val="left" w:pos="5807"/>
        </w:tabs>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三、获取招标文件</w:t>
      </w:r>
      <w:bookmarkEnd w:id="13"/>
      <w:bookmarkEnd w:id="14"/>
      <w:bookmarkEnd w:id="15"/>
      <w:bookmarkEnd w:id="16"/>
      <w:r>
        <w:rPr>
          <w:rFonts w:hint="default" w:ascii="宋体" w:hAnsi="宋体"/>
          <w:b/>
          <w:color w:val="auto"/>
          <w:sz w:val="24"/>
          <w:highlight w:val="none"/>
        </w:rPr>
        <w:tab/>
      </w:r>
    </w:p>
    <w:p>
      <w:pPr>
        <w:spacing w:line="400" w:lineRule="exact"/>
        <w:ind w:firstLine="540"/>
        <w:rPr>
          <w:rFonts w:ascii="宋体" w:hAnsi="宋体" w:cs="宋体"/>
          <w:color w:val="auto"/>
          <w:sz w:val="24"/>
          <w:highlight w:val="none"/>
        </w:rPr>
      </w:pPr>
      <w:r>
        <w:rPr>
          <w:rFonts w:hint="eastAsia" w:ascii="宋体" w:hAnsi="宋体" w:cs="宋体"/>
          <w:color w:val="auto"/>
          <w:sz w:val="24"/>
          <w:highlight w:val="none"/>
        </w:rPr>
        <w:t>时间：</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2021年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2021年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w:t>
      </w:r>
      <w:r>
        <w:rPr>
          <w:rFonts w:hint="eastAsia" w:ascii="宋体" w:hAnsi="宋体" w:cs="宋体"/>
          <w:color w:val="auto"/>
          <w:sz w:val="24"/>
          <w:highlight w:val="none"/>
          <w:u w:val="single"/>
        </w:rPr>
        <w:t>9:00</w:t>
      </w:r>
      <w:r>
        <w:rPr>
          <w:rFonts w:hint="eastAsia" w:ascii="宋体" w:hAnsi="宋体" w:cs="宋体"/>
          <w:color w:val="auto"/>
          <w:sz w:val="24"/>
          <w:highlight w:val="none"/>
        </w:rPr>
        <w:t>至</w:t>
      </w:r>
      <w:r>
        <w:rPr>
          <w:rFonts w:hint="eastAsia" w:ascii="宋体" w:hAnsi="宋体" w:cs="宋体"/>
          <w:color w:val="auto"/>
          <w:sz w:val="24"/>
          <w:highlight w:val="none"/>
          <w:u w:val="single"/>
        </w:rPr>
        <w:t>12:00</w:t>
      </w:r>
      <w:r>
        <w:rPr>
          <w:rFonts w:hint="eastAsia" w:ascii="宋体" w:hAnsi="宋体" w:cs="宋体"/>
          <w:color w:val="auto"/>
          <w:sz w:val="24"/>
          <w:highlight w:val="none"/>
        </w:rPr>
        <w:t>，下午</w:t>
      </w:r>
      <w:r>
        <w:rPr>
          <w:rFonts w:hint="eastAsia" w:ascii="宋体" w:hAnsi="宋体" w:cs="宋体"/>
          <w:color w:val="auto"/>
          <w:sz w:val="24"/>
          <w:highlight w:val="none"/>
          <w:u w:val="single"/>
        </w:rPr>
        <w:t>14:00</w:t>
      </w:r>
      <w:r>
        <w:rPr>
          <w:rFonts w:hint="eastAsia" w:ascii="宋体" w:hAnsi="宋体" w:cs="宋体"/>
          <w:color w:val="auto"/>
          <w:sz w:val="24"/>
          <w:highlight w:val="none"/>
        </w:rPr>
        <w:t>至</w:t>
      </w:r>
      <w:r>
        <w:rPr>
          <w:rFonts w:hint="eastAsia" w:ascii="宋体" w:hAnsi="宋体" w:cs="宋体"/>
          <w:color w:val="auto"/>
          <w:sz w:val="24"/>
          <w:highlight w:val="none"/>
          <w:u w:val="single"/>
        </w:rPr>
        <w:t>17:00</w:t>
      </w:r>
      <w:r>
        <w:rPr>
          <w:rFonts w:hint="eastAsia" w:ascii="宋体" w:hAnsi="宋体" w:cs="宋体"/>
          <w:color w:val="auto"/>
          <w:sz w:val="24"/>
          <w:highlight w:val="none"/>
        </w:rPr>
        <w:t>（北京时间，</w:t>
      </w:r>
      <w:r>
        <w:rPr>
          <w:rFonts w:ascii="宋体" w:hAnsi="宋体" w:cs="宋体"/>
          <w:color w:val="auto"/>
          <w:sz w:val="24"/>
          <w:highlight w:val="none"/>
        </w:rPr>
        <w:t>法定节假日</w:t>
      </w:r>
      <w:r>
        <w:rPr>
          <w:rFonts w:hint="eastAsia" w:ascii="宋体" w:hAnsi="宋体" w:cs="宋体"/>
          <w:color w:val="auto"/>
          <w:sz w:val="24"/>
          <w:highlight w:val="none"/>
        </w:rPr>
        <w:t>除外）</w:t>
      </w:r>
    </w:p>
    <w:p>
      <w:pPr>
        <w:spacing w:after="50"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地点：成都市公共资源交易服务中心“政府采购云平台”</w:t>
      </w:r>
    </w:p>
    <w:p>
      <w:pPr>
        <w:spacing w:after="50" w:line="420" w:lineRule="exact"/>
        <w:ind w:firstLine="480" w:firstLineChars="200"/>
        <w:rPr>
          <w:rFonts w:ascii="宋体" w:hAnsi="宋体"/>
          <w:color w:val="auto"/>
          <w:sz w:val="24"/>
          <w:highlight w:val="none"/>
        </w:rPr>
      </w:pPr>
      <w:r>
        <w:rPr>
          <w:rFonts w:hint="eastAsia" w:ascii="宋体" w:hAnsi="宋体" w:cs="宋体"/>
          <w:color w:val="auto"/>
          <w:sz w:val="24"/>
          <w:highlight w:val="none"/>
        </w:rPr>
        <w:t>方式：投标人从“政府采购云平台”获取采购文件（网址：</w:t>
      </w:r>
      <w:r>
        <w:rPr>
          <w:color w:val="auto"/>
          <w:highlight w:val="none"/>
        </w:rPr>
        <w:fldChar w:fldCharType="begin"/>
      </w:r>
      <w:r>
        <w:rPr>
          <w:color w:val="auto"/>
          <w:highlight w:val="none"/>
        </w:rPr>
        <w:instrText xml:space="preserve"> HYPERLINK "https://www.zcygov.cn）项目采购—获取采购文件—申请获取采购文件。_x0005_" </w:instrText>
      </w:r>
      <w:r>
        <w:rPr>
          <w:color w:val="auto"/>
          <w:highlight w:val="none"/>
        </w:rPr>
        <w:fldChar w:fldCharType="separate"/>
      </w:r>
      <w:r>
        <w:rPr>
          <w:rFonts w:hint="eastAsia" w:ascii="宋体" w:hAnsi="宋体" w:cs="宋体"/>
          <w:color w:val="auto"/>
          <w:sz w:val="24"/>
          <w:highlight w:val="none"/>
        </w:rPr>
        <w:t>https://www.zcygov.cn）。登录政府采购云平台—项目采购—获取采购文件—申请获取采购文件</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spacing w:line="400" w:lineRule="exact"/>
        <w:ind w:firstLine="540"/>
        <w:rPr>
          <w:rFonts w:ascii="宋体" w:hAnsi="宋体" w:cs="宋体"/>
          <w:color w:val="auto"/>
          <w:sz w:val="24"/>
          <w:highlight w:val="none"/>
        </w:rPr>
      </w:pPr>
      <w:r>
        <w:rPr>
          <w:rFonts w:hint="eastAsia" w:ascii="宋体" w:hAnsi="宋体" w:cs="宋体"/>
          <w:color w:val="auto"/>
          <w:sz w:val="24"/>
          <w:highlight w:val="none"/>
        </w:rPr>
        <w:t>售价：人民币0元/份（招标文件售后不退, 投标资格不能转让）</w:t>
      </w:r>
    </w:p>
    <w:p>
      <w:pPr>
        <w:spacing w:line="400" w:lineRule="exact"/>
        <w:rPr>
          <w:rFonts w:ascii="宋体" w:hAnsi="宋体"/>
          <w:b/>
          <w:color w:val="auto"/>
          <w:sz w:val="24"/>
          <w:highlight w:val="none"/>
        </w:rPr>
      </w:pPr>
      <w:bookmarkStart w:id="17" w:name="_Toc28359082"/>
      <w:bookmarkStart w:id="18" w:name="_Toc28359005"/>
      <w:bookmarkStart w:id="19" w:name="_Toc35393624"/>
      <w:bookmarkStart w:id="20" w:name="_Toc35393793"/>
      <w:r>
        <w:rPr>
          <w:rFonts w:hint="eastAsia" w:ascii="宋体" w:hAnsi="宋体"/>
          <w:b/>
          <w:color w:val="auto"/>
          <w:sz w:val="24"/>
          <w:highlight w:val="none"/>
        </w:rPr>
        <w:t>四、提交投标文件</w:t>
      </w:r>
      <w:bookmarkEnd w:id="17"/>
      <w:bookmarkEnd w:id="18"/>
      <w:r>
        <w:rPr>
          <w:rFonts w:hint="eastAsia" w:ascii="宋体" w:hAnsi="宋体"/>
          <w:b/>
          <w:color w:val="auto"/>
          <w:sz w:val="24"/>
          <w:highlight w:val="none"/>
        </w:rPr>
        <w:t>截止时间、开标时间和地点</w:t>
      </w:r>
      <w:bookmarkEnd w:id="19"/>
      <w:bookmarkEnd w:id="20"/>
    </w:p>
    <w:p>
      <w:pPr>
        <w:spacing w:line="400" w:lineRule="exact"/>
        <w:ind w:firstLine="600" w:firstLineChars="250"/>
        <w:rPr>
          <w:rFonts w:ascii="宋体" w:hAnsi="宋体"/>
          <w:bCs/>
          <w:color w:val="auto"/>
          <w:sz w:val="24"/>
          <w:highlight w:val="none"/>
          <w:u w:val="single"/>
        </w:rPr>
      </w:pPr>
      <w:r>
        <w:rPr>
          <w:rFonts w:hint="eastAsia" w:ascii="宋体" w:hAnsi="宋体"/>
          <w:bCs/>
          <w:color w:val="auto"/>
          <w:sz w:val="24"/>
          <w:highlight w:val="none"/>
          <w:u w:val="single"/>
        </w:rPr>
        <w:t>2021年</w:t>
      </w:r>
      <w:r>
        <w:rPr>
          <w:rFonts w:hint="eastAsia" w:ascii="宋体" w:hAnsi="宋体"/>
          <w:bCs/>
          <w:color w:val="auto"/>
          <w:sz w:val="24"/>
          <w:highlight w:val="none"/>
          <w:u w:val="single"/>
          <w:lang w:val="en-US" w:eastAsia="zh-CN"/>
        </w:rPr>
        <w:t>10</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18</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11</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w:t>
      </w:r>
      <w:r>
        <w:rPr>
          <w:rFonts w:hint="eastAsia" w:ascii="宋体" w:hAnsi="宋体"/>
          <w:bCs/>
          <w:color w:val="auto"/>
          <w:sz w:val="24"/>
          <w:highlight w:val="none"/>
        </w:rPr>
        <w:t>（北京时间）</w:t>
      </w:r>
    </w:p>
    <w:p>
      <w:pPr>
        <w:spacing w:line="400" w:lineRule="exact"/>
        <w:ind w:firstLine="600" w:firstLineChars="250"/>
        <w:rPr>
          <w:rFonts w:ascii="宋体" w:hAnsi="宋体"/>
          <w:bCs/>
          <w:color w:val="auto"/>
          <w:sz w:val="24"/>
          <w:highlight w:val="none"/>
        </w:rPr>
      </w:pPr>
      <w:bookmarkStart w:id="21" w:name="_Toc28359084"/>
      <w:bookmarkStart w:id="22" w:name="_Toc28359007"/>
      <w:bookmarkStart w:id="23" w:name="_Toc35393794"/>
      <w:bookmarkStart w:id="24" w:name="_Toc35393625"/>
      <w:r>
        <w:rPr>
          <w:rFonts w:hint="eastAsia" w:ascii="宋体" w:hAnsi="宋体"/>
          <w:bCs/>
          <w:color w:val="auto"/>
          <w:sz w:val="24"/>
          <w:highlight w:val="none"/>
        </w:rPr>
        <w:t>投标截止时间前，投标人应将加密的电子投标文件递交至“政府采购云平台”对应项目（包件）。</w:t>
      </w:r>
    </w:p>
    <w:p>
      <w:pPr>
        <w:spacing w:line="400" w:lineRule="exact"/>
        <w:ind w:firstLine="600" w:firstLineChars="250"/>
        <w:rPr>
          <w:rFonts w:ascii="宋体" w:hAnsi="宋体"/>
          <w:bCs/>
          <w:color w:val="auto"/>
          <w:sz w:val="24"/>
          <w:highlight w:val="none"/>
        </w:rPr>
      </w:pPr>
      <w:r>
        <w:rPr>
          <w:rFonts w:hint="eastAsia" w:ascii="宋体" w:hAnsi="宋体"/>
          <w:bCs/>
          <w:color w:val="auto"/>
          <w:sz w:val="24"/>
          <w:highlight w:val="none"/>
        </w:rPr>
        <w:t>本项目为不见面开标项目。</w:t>
      </w:r>
    </w:p>
    <w:p>
      <w:pPr>
        <w:spacing w:line="400" w:lineRule="exact"/>
        <w:ind w:firstLine="600" w:firstLineChars="250"/>
        <w:rPr>
          <w:rFonts w:ascii="宋体" w:hAnsi="宋体"/>
          <w:bCs/>
          <w:color w:val="auto"/>
          <w:sz w:val="24"/>
          <w:highlight w:val="none"/>
        </w:rPr>
      </w:pPr>
      <w:r>
        <w:rPr>
          <w:rFonts w:hint="eastAsia" w:ascii="宋体" w:hAnsi="宋体"/>
          <w:bCs/>
          <w:color w:val="auto"/>
          <w:sz w:val="24"/>
          <w:highlight w:val="none"/>
        </w:rPr>
        <w:t>开标地点：政府采购云平台(https://www.zcygov.cn)</w:t>
      </w:r>
    </w:p>
    <w:p>
      <w:pPr>
        <w:spacing w:line="400" w:lineRule="exact"/>
        <w:ind w:firstLine="600" w:firstLineChars="250"/>
        <w:rPr>
          <w:rFonts w:ascii="宋体" w:hAnsi="宋体"/>
          <w:bCs/>
          <w:color w:val="auto"/>
          <w:sz w:val="24"/>
          <w:highlight w:val="none"/>
        </w:rPr>
      </w:pPr>
      <w:r>
        <w:rPr>
          <w:rFonts w:hint="eastAsia" w:ascii="宋体" w:hAnsi="宋体"/>
          <w:bCs/>
          <w:color w:val="auto"/>
          <w:sz w:val="24"/>
          <w:highlight w:val="none"/>
        </w:rPr>
        <w:t>本项目只接受投标人加密并递交至“政府采购云平台”的投标文件。</w:t>
      </w:r>
    </w:p>
    <w:p>
      <w:pPr>
        <w:spacing w:line="400" w:lineRule="exact"/>
        <w:rPr>
          <w:rFonts w:ascii="宋体" w:hAnsi="宋体"/>
          <w:b/>
          <w:color w:val="auto"/>
          <w:sz w:val="24"/>
          <w:highlight w:val="none"/>
        </w:rPr>
      </w:pPr>
      <w:r>
        <w:rPr>
          <w:rFonts w:hint="eastAsia" w:ascii="宋体" w:hAnsi="宋体"/>
          <w:b/>
          <w:color w:val="auto"/>
          <w:sz w:val="24"/>
          <w:highlight w:val="none"/>
        </w:rPr>
        <w:t>五、公告期限</w:t>
      </w:r>
      <w:bookmarkEnd w:id="21"/>
      <w:bookmarkEnd w:id="22"/>
      <w:bookmarkEnd w:id="23"/>
      <w:bookmarkEnd w:id="24"/>
    </w:p>
    <w:p>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spacing w:line="400" w:lineRule="exact"/>
        <w:rPr>
          <w:rFonts w:ascii="宋体" w:hAnsi="宋体"/>
          <w:b/>
          <w:color w:val="auto"/>
          <w:sz w:val="24"/>
          <w:highlight w:val="none"/>
        </w:rPr>
      </w:pPr>
      <w:bookmarkStart w:id="25" w:name="_Toc35393795"/>
      <w:bookmarkStart w:id="26" w:name="_Toc35393626"/>
      <w:r>
        <w:rPr>
          <w:rFonts w:hint="eastAsia" w:ascii="宋体" w:hAnsi="宋体"/>
          <w:b/>
          <w:color w:val="auto"/>
          <w:sz w:val="24"/>
          <w:highlight w:val="none"/>
        </w:rPr>
        <w:t>六、其他补充事宜</w:t>
      </w:r>
      <w:bookmarkEnd w:id="25"/>
      <w:bookmarkEnd w:id="26"/>
    </w:p>
    <w:p>
      <w:pPr>
        <w:pStyle w:val="57"/>
        <w:spacing w:line="400" w:lineRule="exact"/>
        <w:ind w:left="840"/>
        <w:rPr>
          <w:color w:val="auto"/>
          <w:highlight w:val="none"/>
        </w:rPr>
      </w:pPr>
      <w:r>
        <w:rPr>
          <w:rFonts w:hint="eastAsia"/>
          <w:color w:val="auto"/>
          <w:highlight w:val="none"/>
          <w:u w:val="single"/>
        </w:rPr>
        <w:t>招标公告在四川政府采购网上以公告形式发布</w:t>
      </w:r>
    </w:p>
    <w:p>
      <w:pPr>
        <w:spacing w:line="400" w:lineRule="exact"/>
        <w:rPr>
          <w:rFonts w:ascii="宋体" w:hAnsi="宋体"/>
          <w:b/>
          <w:color w:val="auto"/>
          <w:sz w:val="24"/>
          <w:highlight w:val="none"/>
        </w:rPr>
      </w:pPr>
      <w:bookmarkStart w:id="27" w:name="_Toc28359085"/>
      <w:bookmarkStart w:id="28" w:name="_Toc28359008"/>
      <w:bookmarkStart w:id="29" w:name="_Toc35393627"/>
      <w:bookmarkStart w:id="30" w:name="_Toc35393796"/>
      <w:r>
        <w:rPr>
          <w:rFonts w:hint="eastAsia" w:ascii="宋体" w:hAnsi="宋体"/>
          <w:b/>
          <w:color w:val="auto"/>
          <w:sz w:val="24"/>
          <w:highlight w:val="none"/>
        </w:rPr>
        <w:t>七、对本次招标提出询问，请按</w:t>
      </w:r>
      <w:r>
        <w:rPr>
          <w:rFonts w:ascii="宋体" w:hAnsi="宋体"/>
          <w:b/>
          <w:color w:val="auto"/>
          <w:sz w:val="24"/>
          <w:highlight w:val="none"/>
        </w:rPr>
        <w:t>以下方式</w:t>
      </w:r>
      <w:r>
        <w:rPr>
          <w:rFonts w:hint="eastAsia" w:ascii="宋体" w:hAnsi="宋体"/>
          <w:b/>
          <w:color w:val="auto"/>
          <w:sz w:val="24"/>
          <w:highlight w:val="none"/>
        </w:rPr>
        <w:t>联系。</w:t>
      </w:r>
      <w:bookmarkEnd w:id="27"/>
      <w:bookmarkEnd w:id="28"/>
      <w:bookmarkEnd w:id="29"/>
      <w:bookmarkEnd w:id="30"/>
    </w:p>
    <w:p>
      <w:pPr>
        <w:widowControl/>
        <w:spacing w:line="400" w:lineRule="exact"/>
        <w:ind w:firstLine="840" w:firstLineChars="350"/>
        <w:jc w:val="left"/>
        <w:rPr>
          <w:rFonts w:ascii="宋体" w:hAnsi="宋体"/>
          <w:color w:val="auto"/>
          <w:sz w:val="24"/>
          <w:highlight w:val="none"/>
        </w:rPr>
      </w:pPr>
      <w:r>
        <w:rPr>
          <w:rFonts w:hint="eastAsia" w:ascii="宋体" w:hAnsi="宋体" w:cs="宋体"/>
          <w:color w:val="auto"/>
          <w:sz w:val="24"/>
          <w:highlight w:val="none"/>
        </w:rPr>
        <w:t>1.采购人信息</w:t>
      </w:r>
    </w:p>
    <w:p>
      <w:pPr>
        <w:spacing w:line="400" w:lineRule="exact"/>
        <w:ind w:left="1079" w:leftChars="371" w:hanging="300" w:hangingChars="125"/>
        <w:jc w:val="left"/>
        <w:rPr>
          <w:rFonts w:hint="default" w:ascii="宋体" w:hAnsi="宋体" w:eastAsia="宋体"/>
          <w:color w:val="auto"/>
          <w:sz w:val="24"/>
          <w:highlight w:val="none"/>
          <w:lang w:val="en-US" w:eastAsia="zh-CN"/>
        </w:rPr>
      </w:pPr>
      <w:r>
        <w:rPr>
          <w:rFonts w:hint="eastAsia" w:ascii="宋体" w:hAnsi="宋体"/>
          <w:color w:val="auto"/>
          <w:sz w:val="24"/>
          <w:highlight w:val="none"/>
        </w:rPr>
        <w:t>名称：</w:t>
      </w:r>
      <w:r>
        <w:rPr>
          <w:rFonts w:hint="eastAsia" w:ascii="宋体" w:hAnsi="宋体"/>
          <w:color w:val="auto"/>
          <w:sz w:val="24"/>
          <w:highlight w:val="none"/>
          <w:u w:val="single"/>
          <w:lang w:val="en-US" w:eastAsia="zh-CN"/>
        </w:rPr>
        <w:t xml:space="preserve"> 都江堰市综合行政执法局  </w:t>
      </w:r>
    </w:p>
    <w:p>
      <w:pPr>
        <w:spacing w:line="400" w:lineRule="exact"/>
        <w:ind w:left="1079" w:leftChars="371" w:hanging="300" w:hangingChars="125"/>
        <w:jc w:val="left"/>
        <w:rPr>
          <w:rFonts w:hint="default" w:ascii="宋体" w:hAnsi="宋体" w:eastAsia="宋体"/>
          <w:color w:val="auto"/>
          <w:sz w:val="24"/>
          <w:highlight w:val="none"/>
          <w:lang w:val="en-US" w:eastAsia="zh-CN"/>
        </w:rPr>
      </w:pPr>
      <w:r>
        <w:rPr>
          <w:rFonts w:hint="eastAsia" w:ascii="宋体" w:hAnsi="宋体"/>
          <w:color w:val="auto"/>
          <w:sz w:val="24"/>
          <w:highlight w:val="none"/>
        </w:rPr>
        <w:t>地址：</w:t>
      </w:r>
      <w:r>
        <w:rPr>
          <w:rFonts w:hint="eastAsia" w:ascii="宋体" w:hAnsi="宋体"/>
          <w:sz w:val="24"/>
          <w:u w:val="single"/>
        </w:rPr>
        <w:t>都江堰市学府路二段220号</w:t>
      </w:r>
      <w:r>
        <w:rPr>
          <w:rFonts w:hint="eastAsia" w:ascii="宋体" w:hAnsi="宋体"/>
          <w:color w:val="auto"/>
          <w:sz w:val="24"/>
          <w:highlight w:val="none"/>
          <w:u w:val="single"/>
          <w:lang w:val="en-US" w:eastAsia="zh-CN"/>
        </w:rPr>
        <w:t xml:space="preserve"> </w:t>
      </w:r>
    </w:p>
    <w:p>
      <w:pPr>
        <w:spacing w:line="400" w:lineRule="exact"/>
        <w:ind w:left="1079" w:leftChars="371" w:hanging="300" w:hangingChars="125"/>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联系方式：</w:t>
      </w:r>
      <w:bookmarkStart w:id="31" w:name="_Toc28359009"/>
      <w:bookmarkStart w:id="32" w:name="_Toc28359086"/>
      <w:r>
        <w:rPr>
          <w:rFonts w:hint="eastAsia" w:ascii="宋体" w:hAnsi="宋体"/>
          <w:color w:val="auto"/>
          <w:sz w:val="24"/>
          <w:highlight w:val="none"/>
          <w:u w:val="single"/>
          <w:lang w:val="en-US" w:eastAsia="zh-CN"/>
        </w:rPr>
        <w:t xml:space="preserve"> </w:t>
      </w:r>
      <w:r>
        <w:rPr>
          <w:rFonts w:hint="eastAsia" w:ascii="宋体" w:hAnsi="宋体" w:cs="Times New Roman"/>
          <w:sz w:val="24"/>
          <w:u w:val="single"/>
        </w:rPr>
        <w:t>028-87111649</w:t>
      </w:r>
      <w:r>
        <w:rPr>
          <w:rFonts w:hint="eastAsia" w:ascii="宋体" w:hAnsi="宋体" w:cs="Times New Roman"/>
          <w:sz w:val="24"/>
          <w:u w:val="single"/>
          <w:lang w:eastAsia="zh-CN"/>
        </w:rPr>
        <w:t>廖</w:t>
      </w:r>
      <w:r>
        <w:rPr>
          <w:rFonts w:hint="eastAsia" w:ascii="宋体" w:hAnsi="宋体" w:cs="Times New Roman"/>
          <w:sz w:val="24"/>
          <w:u w:val="single"/>
        </w:rPr>
        <w:t>先生</w:t>
      </w:r>
      <w:r>
        <w:rPr>
          <w:rFonts w:hint="eastAsia" w:ascii="宋体" w:hAnsi="宋体" w:cs="Times New Roman"/>
          <w:sz w:val="24"/>
          <w:u w:val="single"/>
          <w:lang w:val="en-US" w:eastAsia="zh-CN"/>
        </w:rPr>
        <w:t xml:space="preserve">  </w:t>
      </w:r>
    </w:p>
    <w:p>
      <w:pPr>
        <w:spacing w:line="400" w:lineRule="exact"/>
        <w:ind w:left="1079" w:leftChars="371" w:hanging="300" w:hangingChars="125"/>
        <w:jc w:val="left"/>
        <w:rPr>
          <w:rFonts w:ascii="宋体" w:hAnsi="宋体"/>
          <w:color w:val="auto"/>
          <w:sz w:val="24"/>
          <w:highlight w:val="none"/>
          <w:u w:val="single"/>
        </w:rPr>
      </w:pPr>
    </w:p>
    <w:p>
      <w:pPr>
        <w:pStyle w:val="2"/>
        <w:rPr>
          <w:color w:val="auto"/>
          <w:highlight w:val="none"/>
        </w:rPr>
      </w:pPr>
    </w:p>
    <w:p>
      <w:pPr>
        <w:spacing w:line="400" w:lineRule="exact"/>
        <w:ind w:left="1079" w:leftChars="371" w:hanging="300" w:hangingChars="125"/>
        <w:jc w:val="left"/>
        <w:rPr>
          <w:rFonts w:ascii="宋体" w:hAnsi="宋体"/>
          <w:color w:val="auto"/>
          <w:sz w:val="24"/>
          <w:highlight w:val="none"/>
        </w:rPr>
      </w:pPr>
      <w:r>
        <w:rPr>
          <w:rFonts w:hint="eastAsia" w:ascii="宋体" w:hAnsi="宋体" w:cs="宋体"/>
          <w:color w:val="auto"/>
          <w:sz w:val="24"/>
          <w:highlight w:val="none"/>
        </w:rPr>
        <w:t>2.采购代理机构信息</w:t>
      </w:r>
      <w:bookmarkEnd w:id="31"/>
      <w:bookmarkEnd w:id="32"/>
    </w:p>
    <w:p>
      <w:pPr>
        <w:spacing w:line="400" w:lineRule="exact"/>
        <w:ind w:firstLine="720" w:firstLineChars="300"/>
        <w:rPr>
          <w:rFonts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u w:val="single"/>
        </w:rPr>
        <w:t>成都一问工程技术咨询有限公司</w:t>
      </w:r>
    </w:p>
    <w:p>
      <w:pPr>
        <w:spacing w:line="400" w:lineRule="exact"/>
        <w:ind w:firstLine="720" w:firstLineChars="30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成都市金牛区一品天下大街999号金牛市民中心B座2102号</w:t>
      </w:r>
    </w:p>
    <w:p>
      <w:pPr>
        <w:spacing w:line="400" w:lineRule="exact"/>
        <w:ind w:firstLine="720" w:firstLineChars="300"/>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联系方式：</w:t>
      </w:r>
      <w:bookmarkStart w:id="33" w:name="_Toc28359010"/>
      <w:bookmarkStart w:id="34" w:name="_Toc28359087"/>
      <w:r>
        <w:rPr>
          <w:rFonts w:hint="eastAsia" w:ascii="宋体" w:hAnsi="宋体"/>
          <w:color w:val="auto"/>
          <w:sz w:val="24"/>
          <w:highlight w:val="none"/>
          <w:u w:val="single"/>
          <w:lang w:val="en-US" w:eastAsia="zh-CN"/>
        </w:rPr>
        <w:t xml:space="preserve"> </w:t>
      </w:r>
      <w:r>
        <w:rPr>
          <w:rFonts w:ascii="宋体" w:hAnsi="宋体"/>
          <w:sz w:val="24"/>
          <w:u w:val="single"/>
        </w:rPr>
        <w:t>028-83375882</w:t>
      </w:r>
      <w:r>
        <w:rPr>
          <w:rFonts w:hint="eastAsia" w:ascii="宋体" w:hAnsi="宋体"/>
          <w:color w:val="auto"/>
          <w:sz w:val="24"/>
          <w:highlight w:val="none"/>
          <w:u w:val="single"/>
          <w:lang w:val="en-US" w:eastAsia="zh-CN"/>
        </w:rPr>
        <w:t xml:space="preserve"> </w:t>
      </w:r>
    </w:p>
    <w:p>
      <w:pPr>
        <w:pStyle w:val="2"/>
        <w:rPr>
          <w:color w:val="auto"/>
          <w:highlight w:val="none"/>
        </w:rPr>
      </w:pPr>
    </w:p>
    <w:p>
      <w:pPr>
        <w:spacing w:line="400" w:lineRule="exact"/>
        <w:ind w:firstLine="720" w:firstLineChars="300"/>
        <w:rPr>
          <w:rFonts w:ascii="宋体" w:hAnsi="宋体"/>
          <w:color w:val="auto"/>
          <w:sz w:val="24"/>
          <w:highlight w:val="none"/>
          <w:u w:val="single"/>
        </w:rPr>
      </w:pPr>
      <w:r>
        <w:rPr>
          <w:rFonts w:hint="eastAsia" w:ascii="宋体" w:hAnsi="宋体" w:cs="宋体"/>
          <w:color w:val="auto"/>
          <w:sz w:val="24"/>
          <w:highlight w:val="none"/>
        </w:rPr>
        <w:t>3.项目</w:t>
      </w:r>
      <w:r>
        <w:rPr>
          <w:rFonts w:ascii="宋体" w:hAnsi="宋体" w:cs="宋体"/>
          <w:color w:val="auto"/>
          <w:sz w:val="24"/>
          <w:highlight w:val="none"/>
        </w:rPr>
        <w:t>联系方式</w:t>
      </w:r>
      <w:bookmarkEnd w:id="33"/>
      <w:bookmarkEnd w:id="34"/>
    </w:p>
    <w:p>
      <w:pPr>
        <w:pStyle w:val="16"/>
        <w:spacing w:line="400" w:lineRule="exact"/>
        <w:ind w:firstLine="720" w:firstLineChars="300"/>
        <w:rPr>
          <w:rFonts w:hint="eastAsia" w:hAnsi="宋体" w:eastAsia="宋体"/>
          <w:color w:val="auto"/>
          <w:sz w:val="24"/>
          <w:highlight w:val="none"/>
          <w:lang w:val="en-US" w:eastAsia="zh-CN"/>
        </w:rPr>
      </w:pPr>
      <w:r>
        <w:rPr>
          <w:rFonts w:hint="eastAsia" w:hAnsi="宋体"/>
          <w:color w:val="auto"/>
          <w:sz w:val="24"/>
          <w:highlight w:val="none"/>
        </w:rPr>
        <w:t>项目联系人：</w:t>
      </w:r>
      <w:r>
        <w:rPr>
          <w:rFonts w:hint="eastAsia" w:hAnsi="宋体"/>
          <w:sz w:val="24"/>
          <w:u w:val="single"/>
        </w:rPr>
        <w:t>李先生</w:t>
      </w:r>
      <w:r>
        <w:rPr>
          <w:rFonts w:hint="eastAsia" w:hAnsi="宋体"/>
          <w:color w:val="auto"/>
          <w:sz w:val="24"/>
          <w:highlight w:val="none"/>
          <w:lang w:val="en-US" w:eastAsia="zh-CN"/>
        </w:rPr>
        <w:t xml:space="preserve"> </w:t>
      </w:r>
    </w:p>
    <w:p>
      <w:pPr>
        <w:spacing w:line="400" w:lineRule="exact"/>
        <w:ind w:firstLine="720" w:firstLineChars="300"/>
        <w:rPr>
          <w:rFonts w:hint="default" w:eastAsia="宋体"/>
          <w:color w:val="auto"/>
          <w:highlight w:val="none"/>
          <w:lang w:val="en-US" w:eastAsia="zh-CN"/>
        </w:rPr>
      </w:pPr>
      <w:r>
        <w:rPr>
          <w:rFonts w:hint="eastAsia" w:ascii="宋体" w:hAnsi="宋体"/>
          <w:color w:val="auto"/>
          <w:sz w:val="24"/>
          <w:highlight w:val="none"/>
        </w:rPr>
        <w:t>电      话：</w:t>
      </w:r>
      <w:r>
        <w:rPr>
          <w:rFonts w:ascii="宋体" w:hAnsi="宋体"/>
          <w:sz w:val="24"/>
          <w:u w:val="single"/>
        </w:rPr>
        <w:t>028-83375882</w:t>
      </w:r>
    </w:p>
    <w:p>
      <w:pPr>
        <w:spacing w:line="400" w:lineRule="exact"/>
        <w:ind w:firstLine="720" w:firstLineChars="300"/>
        <w:rPr>
          <w:rFonts w:ascii="宋体" w:hAnsi="宋体"/>
          <w:color w:val="auto"/>
          <w:sz w:val="24"/>
          <w:highlight w:val="none"/>
          <w:u w:val="single"/>
        </w:rPr>
      </w:pPr>
    </w:p>
    <w:p>
      <w:pPr>
        <w:tabs>
          <w:tab w:val="left" w:pos="7665"/>
        </w:tabs>
        <w:spacing w:line="400" w:lineRule="exact"/>
        <w:ind w:left="210" w:leftChars="100" w:firstLine="360" w:firstLineChars="150"/>
        <w:rPr>
          <w:rFonts w:ascii="宋体" w:hAnsi="宋体"/>
          <w:bCs/>
          <w:color w:val="auto"/>
          <w:sz w:val="24"/>
          <w:highlight w:val="none"/>
          <w:u w:val="single"/>
        </w:rPr>
      </w:pPr>
    </w:p>
    <w:p>
      <w:pPr>
        <w:pStyle w:val="2"/>
        <w:rPr>
          <w:color w:val="auto"/>
          <w:highlight w:val="none"/>
        </w:rPr>
      </w:pPr>
      <w:bookmarkStart w:id="35" w:name="_Toc12497"/>
      <w:bookmarkStart w:id="36" w:name="_Toc213496267"/>
      <w:bookmarkStart w:id="37" w:name="_Toc217446031"/>
      <w:bookmarkStart w:id="38" w:name="_Toc213396945"/>
      <w:bookmarkStart w:id="39" w:name="_Toc213396759"/>
      <w:bookmarkStart w:id="40" w:name="_Toc213397009"/>
    </w:p>
    <w:p>
      <w:pPr>
        <w:pStyle w:val="26"/>
        <w:spacing w:after="50" w:afterAutospacing="0" w:line="420" w:lineRule="exact"/>
        <w:ind w:right="120" w:firstLine="5640" w:firstLineChars="2350"/>
        <w:jc w:val="right"/>
        <w:rPr>
          <w:rFonts w:hAnsi="宋体"/>
          <w:color w:val="auto"/>
          <w:sz w:val="24"/>
          <w:szCs w:val="24"/>
          <w:highlight w:val="none"/>
        </w:rPr>
        <w:sectPr>
          <w:footerReference r:id="rId10" w:type="default"/>
          <w:pgSz w:w="11907" w:h="16840"/>
          <w:pgMar w:top="1440" w:right="1474" w:bottom="1440" w:left="1474" w:header="851" w:footer="992" w:gutter="0"/>
          <w:pgNumType w:start="1"/>
          <w:cols w:space="720" w:num="1"/>
          <w:docGrid w:linePitch="312" w:charSpace="0"/>
        </w:sectPr>
      </w:pPr>
    </w:p>
    <w:p>
      <w:pPr>
        <w:pStyle w:val="3"/>
        <w:spacing w:before="0" w:after="0" w:line="360" w:lineRule="auto"/>
        <w:jc w:val="center"/>
        <w:rPr>
          <w:rFonts w:ascii="宋体" w:hAnsi="宋体"/>
          <w:color w:val="auto"/>
          <w:sz w:val="36"/>
          <w:szCs w:val="36"/>
          <w:highlight w:val="none"/>
        </w:rPr>
      </w:pPr>
      <w:bookmarkStart w:id="41" w:name="_Toc56539469"/>
      <w:r>
        <w:rPr>
          <w:rFonts w:hint="eastAsia" w:ascii="宋体" w:hAnsi="宋体"/>
          <w:color w:val="auto"/>
          <w:sz w:val="36"/>
          <w:szCs w:val="36"/>
          <w:highlight w:val="none"/>
        </w:rPr>
        <w:t>第二章  投标人须知</w:t>
      </w:r>
      <w:bookmarkEnd w:id="35"/>
      <w:bookmarkEnd w:id="41"/>
    </w:p>
    <w:p>
      <w:pPr>
        <w:pStyle w:val="4"/>
        <w:spacing w:line="360" w:lineRule="auto"/>
        <w:jc w:val="center"/>
        <w:rPr>
          <w:rFonts w:ascii="宋体" w:hAnsi="宋体" w:eastAsia="宋体"/>
          <w:color w:val="auto"/>
          <w:highlight w:val="none"/>
        </w:rPr>
      </w:pPr>
      <w:r>
        <w:rPr>
          <w:rFonts w:hint="eastAsia" w:ascii="宋体" w:hAnsi="宋体" w:eastAsia="宋体"/>
          <w:color w:val="auto"/>
          <w:highlight w:val="none"/>
        </w:rPr>
        <w:t>一、投标人须知附表</w:t>
      </w:r>
      <w:bookmarkEnd w:id="36"/>
      <w:bookmarkEnd w:id="37"/>
      <w:bookmarkEnd w:id="38"/>
      <w:bookmarkEnd w:id="39"/>
      <w:bookmarkEnd w:id="40"/>
    </w:p>
    <w:tbl>
      <w:tblPr>
        <w:tblStyle w:val="28"/>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1985"/>
        <w:gridCol w:w="667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58"/>
              <w:spacing w:line="360" w:lineRule="auto"/>
              <w:ind w:left="9"/>
              <w:jc w:val="center"/>
              <w:rPr>
                <w:rFonts w:cs="Times New Roman"/>
                <w:b/>
                <w:color w:val="auto"/>
                <w:kern w:val="2"/>
                <w:sz w:val="21"/>
                <w:szCs w:val="21"/>
                <w:highlight w:val="none"/>
              </w:rPr>
            </w:pPr>
            <w:r>
              <w:rPr>
                <w:rFonts w:hint="eastAsia" w:cs="Times New Roman"/>
                <w:b/>
                <w:color w:val="auto"/>
                <w:kern w:val="2"/>
                <w:sz w:val="21"/>
                <w:szCs w:val="21"/>
                <w:highlight w:val="none"/>
              </w:rPr>
              <w:t>序号</w:t>
            </w:r>
          </w:p>
        </w:tc>
        <w:tc>
          <w:tcPr>
            <w:tcW w:w="1985" w:type="dxa"/>
            <w:vAlign w:val="center"/>
          </w:tcPr>
          <w:p>
            <w:pPr>
              <w:pStyle w:val="58"/>
              <w:spacing w:line="360" w:lineRule="auto"/>
              <w:ind w:left="38"/>
              <w:jc w:val="center"/>
              <w:rPr>
                <w:rFonts w:cs="Times New Roman"/>
                <w:b/>
                <w:color w:val="auto"/>
                <w:kern w:val="2"/>
                <w:sz w:val="21"/>
                <w:szCs w:val="21"/>
                <w:highlight w:val="none"/>
              </w:rPr>
            </w:pPr>
            <w:r>
              <w:rPr>
                <w:rFonts w:hint="eastAsia" w:cs="Times New Roman"/>
                <w:b/>
                <w:color w:val="auto"/>
                <w:kern w:val="2"/>
                <w:sz w:val="21"/>
                <w:szCs w:val="21"/>
                <w:highlight w:val="none"/>
              </w:rPr>
              <w:t>条款名称</w:t>
            </w:r>
          </w:p>
        </w:tc>
        <w:tc>
          <w:tcPr>
            <w:tcW w:w="6678" w:type="dxa"/>
            <w:vAlign w:val="center"/>
          </w:tcPr>
          <w:p>
            <w:pPr>
              <w:pStyle w:val="58"/>
              <w:spacing w:after="120" w:afterLines="50" w:line="288" w:lineRule="auto"/>
              <w:ind w:left="105" w:leftChars="50" w:right="105" w:rightChars="50"/>
              <w:jc w:val="center"/>
              <w:rPr>
                <w:rFonts w:cs="Times New Roman"/>
                <w:b/>
                <w:color w:val="auto"/>
                <w:kern w:val="2"/>
                <w:sz w:val="21"/>
                <w:szCs w:val="21"/>
                <w:highlight w:val="none"/>
              </w:rPr>
            </w:pPr>
            <w:r>
              <w:rPr>
                <w:rFonts w:hint="eastAsia" w:cs="Times New Roman"/>
                <w:b/>
                <w:color w:val="auto"/>
                <w:kern w:val="2"/>
                <w:sz w:val="21"/>
                <w:szCs w:val="21"/>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1" w:hRule="atLeast"/>
          <w:tblHeader/>
          <w:jc w:val="center"/>
        </w:trPr>
        <w:tc>
          <w:tcPr>
            <w:tcW w:w="838" w:type="dxa"/>
            <w:vAlign w:val="center"/>
          </w:tcPr>
          <w:p>
            <w:pPr>
              <w:pStyle w:val="58"/>
              <w:spacing w:line="360" w:lineRule="auto"/>
              <w:ind w:left="9"/>
              <w:jc w:val="center"/>
              <w:rPr>
                <w:rFonts w:cs="Times New Roman"/>
                <w:color w:val="auto"/>
                <w:kern w:val="2"/>
                <w:sz w:val="21"/>
                <w:szCs w:val="21"/>
                <w:highlight w:val="none"/>
              </w:rPr>
            </w:pPr>
            <w:r>
              <w:rPr>
                <w:rFonts w:hint="eastAsia" w:cs="Times New Roman"/>
                <w:color w:val="auto"/>
                <w:kern w:val="2"/>
                <w:sz w:val="21"/>
                <w:szCs w:val="21"/>
                <w:highlight w:val="none"/>
              </w:rPr>
              <w:t>1</w:t>
            </w:r>
          </w:p>
        </w:tc>
        <w:tc>
          <w:tcPr>
            <w:tcW w:w="1985" w:type="dxa"/>
            <w:vAlign w:val="center"/>
          </w:tcPr>
          <w:p>
            <w:pPr>
              <w:pStyle w:val="58"/>
              <w:spacing w:line="360" w:lineRule="auto"/>
              <w:ind w:left="38"/>
              <w:jc w:val="center"/>
              <w:rPr>
                <w:rFonts w:cs="Times New Roman"/>
                <w:color w:val="auto"/>
                <w:kern w:val="2"/>
                <w:sz w:val="21"/>
                <w:szCs w:val="21"/>
                <w:highlight w:val="none"/>
              </w:rPr>
            </w:pPr>
            <w:r>
              <w:rPr>
                <w:rFonts w:hint="eastAsia" w:cs="Times New Roman"/>
                <w:color w:val="auto"/>
                <w:kern w:val="2"/>
                <w:sz w:val="21"/>
                <w:szCs w:val="21"/>
                <w:highlight w:val="none"/>
              </w:rPr>
              <w:t>采购人</w:t>
            </w:r>
          </w:p>
        </w:tc>
        <w:tc>
          <w:tcPr>
            <w:tcW w:w="6678" w:type="dxa"/>
            <w:vAlign w:val="center"/>
          </w:tcPr>
          <w:p>
            <w:pPr>
              <w:pStyle w:val="58"/>
              <w:spacing w:after="120" w:afterLines="50" w:line="288" w:lineRule="auto"/>
              <w:ind w:left="105" w:leftChars="50" w:right="105" w:rightChars="50"/>
              <w:rPr>
                <w:rFonts w:hint="eastAsia" w:eastAsia="宋体" w:cs="Times New Roman"/>
                <w:color w:val="auto"/>
                <w:kern w:val="2"/>
                <w:sz w:val="21"/>
                <w:szCs w:val="21"/>
                <w:highlight w:val="none"/>
                <w:lang w:eastAsia="zh-CN"/>
              </w:rPr>
            </w:pPr>
            <w:r>
              <w:rPr>
                <w:rFonts w:hint="eastAsia" w:cs="Times New Roman"/>
                <w:color w:val="auto"/>
                <w:kern w:val="2"/>
                <w:sz w:val="21"/>
                <w:szCs w:val="21"/>
                <w:highlight w:val="none"/>
                <w:lang w:val="en-US" w:eastAsia="zh-CN"/>
              </w:rPr>
              <w:t xml:space="preserve"> </w:t>
            </w:r>
            <w:r>
              <w:rPr>
                <w:rFonts w:hint="eastAsia" w:ascii="宋体" w:hAnsi="宋体" w:cs="Times New Roman"/>
                <w:color w:val="auto"/>
                <w:kern w:val="2"/>
                <w:sz w:val="21"/>
                <w:szCs w:val="21"/>
                <w:highlight w:val="none"/>
                <w:u w:val="none"/>
                <w:lang w:val="en-US" w:eastAsia="zh-CN"/>
              </w:rPr>
              <w:t xml:space="preserve">都江堰市综合行政执法局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0" w:hRule="atLeast"/>
          <w:tblHeader/>
          <w:jc w:val="center"/>
        </w:trPr>
        <w:tc>
          <w:tcPr>
            <w:tcW w:w="838" w:type="dxa"/>
            <w:vAlign w:val="center"/>
          </w:tcPr>
          <w:p>
            <w:pPr>
              <w:pStyle w:val="58"/>
              <w:spacing w:line="360" w:lineRule="auto"/>
              <w:ind w:left="9"/>
              <w:jc w:val="center"/>
              <w:rPr>
                <w:rFonts w:cs="Times New Roman"/>
                <w:color w:val="auto"/>
                <w:kern w:val="2"/>
                <w:sz w:val="21"/>
                <w:szCs w:val="21"/>
                <w:highlight w:val="none"/>
              </w:rPr>
            </w:pPr>
            <w:r>
              <w:rPr>
                <w:rFonts w:hint="eastAsia" w:cs="Times New Roman"/>
                <w:color w:val="auto"/>
                <w:kern w:val="2"/>
                <w:sz w:val="21"/>
                <w:szCs w:val="21"/>
                <w:highlight w:val="none"/>
              </w:rPr>
              <w:t>2</w:t>
            </w:r>
          </w:p>
        </w:tc>
        <w:tc>
          <w:tcPr>
            <w:tcW w:w="1985" w:type="dxa"/>
            <w:vAlign w:val="center"/>
          </w:tcPr>
          <w:p>
            <w:pPr>
              <w:pStyle w:val="58"/>
              <w:spacing w:after="120" w:afterLines="50" w:line="288" w:lineRule="auto"/>
              <w:ind w:left="105" w:leftChars="50" w:right="105" w:rightChars="50"/>
              <w:jc w:val="center"/>
              <w:rPr>
                <w:rFonts w:cs="Times New Roman"/>
                <w:color w:val="auto"/>
                <w:kern w:val="2"/>
                <w:sz w:val="21"/>
                <w:szCs w:val="21"/>
                <w:highlight w:val="none"/>
              </w:rPr>
            </w:pPr>
            <w:r>
              <w:rPr>
                <w:rFonts w:hint="eastAsia" w:cs="Times New Roman"/>
                <w:color w:val="auto"/>
                <w:kern w:val="2"/>
                <w:sz w:val="21"/>
                <w:szCs w:val="21"/>
                <w:highlight w:val="none"/>
              </w:rPr>
              <w:t>采购代理机构</w:t>
            </w:r>
          </w:p>
          <w:p>
            <w:pPr>
              <w:pStyle w:val="58"/>
              <w:spacing w:after="120" w:afterLines="50" w:line="288" w:lineRule="auto"/>
              <w:ind w:left="105" w:leftChars="50" w:right="105" w:rightChars="50"/>
              <w:jc w:val="center"/>
              <w:rPr>
                <w:rFonts w:cs="Times New Roman"/>
                <w:color w:val="auto"/>
                <w:kern w:val="2"/>
                <w:sz w:val="21"/>
                <w:szCs w:val="21"/>
                <w:highlight w:val="none"/>
              </w:rPr>
            </w:pPr>
            <w:r>
              <w:rPr>
                <w:rFonts w:hint="eastAsia" w:cs="Times New Roman"/>
                <w:color w:val="auto"/>
                <w:kern w:val="2"/>
                <w:sz w:val="21"/>
                <w:szCs w:val="21"/>
                <w:highlight w:val="none"/>
              </w:rPr>
              <w:t>及联系方式</w:t>
            </w:r>
          </w:p>
        </w:tc>
        <w:tc>
          <w:tcPr>
            <w:tcW w:w="6678" w:type="dxa"/>
            <w:vAlign w:val="center"/>
          </w:tcPr>
          <w:p>
            <w:pPr>
              <w:pStyle w:val="58"/>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名称：成都一问工程技术咨询有限公司</w:t>
            </w:r>
          </w:p>
          <w:p>
            <w:pPr>
              <w:pStyle w:val="58"/>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地址：成都市金牛区一品天下大街999号金牛市民中心B座2102号</w:t>
            </w:r>
          </w:p>
          <w:p>
            <w:pPr>
              <w:pStyle w:val="58"/>
              <w:spacing w:after="120" w:afterLines="50" w:line="288" w:lineRule="auto"/>
              <w:ind w:left="105" w:leftChars="50" w:right="105" w:rightChars="50"/>
              <w:rPr>
                <w:rFonts w:hint="eastAsia" w:eastAsia="宋体" w:cs="Times New Roman"/>
                <w:color w:val="auto"/>
                <w:kern w:val="2"/>
                <w:sz w:val="21"/>
                <w:szCs w:val="21"/>
                <w:highlight w:val="none"/>
                <w:lang w:eastAsia="zh-CN"/>
              </w:rPr>
            </w:pPr>
            <w:r>
              <w:rPr>
                <w:rFonts w:hint="eastAsia" w:cs="Times New Roman"/>
                <w:color w:val="auto"/>
                <w:kern w:val="2"/>
                <w:sz w:val="21"/>
                <w:szCs w:val="21"/>
                <w:highlight w:val="none"/>
              </w:rPr>
              <w:t>标书售卖电话及联系人：028-83375882</w:t>
            </w:r>
            <w:r>
              <w:rPr>
                <w:rFonts w:hint="eastAsia" w:cs="Times New Roman"/>
                <w:color w:val="auto"/>
                <w:kern w:val="2"/>
                <w:sz w:val="21"/>
                <w:szCs w:val="21"/>
                <w:highlight w:val="none"/>
                <w:lang w:val="en-US" w:eastAsia="zh-CN"/>
              </w:rPr>
              <w:t xml:space="preserve"> </w:t>
            </w:r>
          </w:p>
          <w:p>
            <w:pPr>
              <w:pStyle w:val="58"/>
              <w:spacing w:after="120" w:afterLines="50" w:line="288" w:lineRule="auto"/>
              <w:ind w:left="105" w:leftChars="50" w:right="105" w:rightChars="50"/>
              <w:rPr>
                <w:rFonts w:hint="default" w:eastAsia="宋体" w:cs="Times New Roman"/>
                <w:color w:val="auto"/>
                <w:kern w:val="2"/>
                <w:sz w:val="21"/>
                <w:szCs w:val="21"/>
                <w:highlight w:val="none"/>
                <w:lang w:val="en-US" w:eastAsia="zh-CN"/>
              </w:rPr>
            </w:pPr>
            <w:r>
              <w:rPr>
                <w:rFonts w:hint="eastAsia" w:cs="Times New Roman"/>
                <w:color w:val="auto"/>
                <w:kern w:val="2"/>
                <w:sz w:val="21"/>
                <w:szCs w:val="21"/>
                <w:highlight w:val="none"/>
              </w:rPr>
              <w:t>采购文件、开标、评标工作咨询及中标通知书领取电话及联系人：028-83375882</w:t>
            </w:r>
            <w:r>
              <w:rPr>
                <w:rFonts w:hint="eastAsia" w:cs="Times New Roman"/>
                <w:color w:val="auto"/>
                <w:kern w:val="2"/>
                <w:sz w:val="21"/>
                <w:szCs w:val="21"/>
                <w:highlight w:val="none"/>
                <w:lang w:val="en-US" w:eastAsia="zh-CN"/>
              </w:rPr>
              <w:t xml:space="preserve">  </w:t>
            </w:r>
          </w:p>
          <w:p>
            <w:pPr>
              <w:pStyle w:val="58"/>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保证金缴纳及退还联系人：028-83407246，刘女士</w:t>
            </w:r>
          </w:p>
          <w:p>
            <w:pPr>
              <w:pStyle w:val="58"/>
              <w:spacing w:after="120" w:afterLines="50" w:line="288" w:lineRule="auto"/>
              <w:ind w:left="105" w:leftChars="50" w:right="105" w:rightChars="50"/>
              <w:rPr>
                <w:color w:val="auto"/>
                <w:sz w:val="21"/>
                <w:szCs w:val="21"/>
                <w:highlight w:val="none"/>
              </w:rPr>
            </w:pPr>
            <w:r>
              <w:rPr>
                <w:rFonts w:hint="eastAsia" w:cs="Times New Roman"/>
                <w:color w:val="auto"/>
                <w:kern w:val="2"/>
                <w:sz w:val="21"/>
                <w:szCs w:val="21"/>
                <w:highlight w:val="none"/>
              </w:rPr>
              <w:t>询问、质疑处理联系人：028-83375882-819，刘先生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5" w:hRule="atLeast"/>
          <w:tblHeader/>
          <w:jc w:val="center"/>
        </w:trPr>
        <w:tc>
          <w:tcPr>
            <w:tcW w:w="838" w:type="dxa"/>
            <w:vAlign w:val="center"/>
          </w:tcPr>
          <w:p>
            <w:pPr>
              <w:pStyle w:val="58"/>
              <w:spacing w:line="360" w:lineRule="auto"/>
              <w:ind w:left="9"/>
              <w:jc w:val="center"/>
              <w:rPr>
                <w:rFonts w:cs="Times New Roman"/>
                <w:color w:val="auto"/>
                <w:kern w:val="2"/>
                <w:sz w:val="21"/>
                <w:szCs w:val="21"/>
                <w:highlight w:val="none"/>
              </w:rPr>
            </w:pPr>
            <w:r>
              <w:rPr>
                <w:rFonts w:hint="eastAsia" w:cs="Times New Roman"/>
                <w:color w:val="auto"/>
                <w:kern w:val="2"/>
                <w:sz w:val="21"/>
                <w:szCs w:val="21"/>
                <w:highlight w:val="none"/>
              </w:rPr>
              <w:t>3</w:t>
            </w:r>
          </w:p>
        </w:tc>
        <w:tc>
          <w:tcPr>
            <w:tcW w:w="1985" w:type="dxa"/>
            <w:vAlign w:val="center"/>
          </w:tcPr>
          <w:p>
            <w:pPr>
              <w:pStyle w:val="58"/>
              <w:spacing w:line="360" w:lineRule="auto"/>
              <w:ind w:left="38"/>
              <w:jc w:val="center"/>
              <w:rPr>
                <w:rFonts w:cs="Times New Roman"/>
                <w:color w:val="auto"/>
                <w:kern w:val="2"/>
                <w:sz w:val="21"/>
                <w:szCs w:val="21"/>
                <w:highlight w:val="none"/>
              </w:rPr>
            </w:pPr>
            <w:r>
              <w:rPr>
                <w:rFonts w:hint="eastAsia" w:cs="Times New Roman"/>
                <w:color w:val="auto"/>
                <w:kern w:val="2"/>
                <w:sz w:val="21"/>
                <w:szCs w:val="21"/>
                <w:highlight w:val="none"/>
              </w:rPr>
              <w:t>拒绝参加本次采购活动的投标人</w:t>
            </w:r>
          </w:p>
        </w:tc>
        <w:tc>
          <w:tcPr>
            <w:tcW w:w="6678" w:type="dxa"/>
            <w:vAlign w:val="center"/>
          </w:tcPr>
          <w:p>
            <w:pPr>
              <w:pStyle w:val="58"/>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根据《关于在政府采购活动中查询及使用信用记录有关问题的通知》（财库〔2016〕125号）的要求，采购代理机构将通过“信用中国”网站（www.creditchina.gov.cn）、“中国政府采购网”网站（www.ccgp.gov.cn）等渠道查询投标人在采购公告发布之日前的信用记录并保存信用记录结果网页截图，拒绝列入失信被执行人、重大税收违法案件当事人名单、政府采购严重违法失信行为记录名单中的投标人参加本项目的采购活动（以联合体形式参加本项目采购活动，联合体成员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4" w:hRule="atLeast"/>
          <w:tblHeader/>
          <w:jc w:val="center"/>
        </w:trPr>
        <w:tc>
          <w:tcPr>
            <w:tcW w:w="838" w:type="dxa"/>
            <w:vAlign w:val="center"/>
          </w:tcPr>
          <w:p>
            <w:pPr>
              <w:pStyle w:val="58"/>
              <w:spacing w:line="360" w:lineRule="auto"/>
              <w:ind w:left="9"/>
              <w:jc w:val="center"/>
              <w:rPr>
                <w:rFonts w:cs="Times New Roman"/>
                <w:color w:val="auto"/>
                <w:kern w:val="2"/>
                <w:sz w:val="21"/>
                <w:szCs w:val="21"/>
                <w:highlight w:val="none"/>
              </w:rPr>
            </w:pPr>
            <w:r>
              <w:rPr>
                <w:rFonts w:hint="eastAsia" w:cs="Times New Roman"/>
                <w:color w:val="auto"/>
                <w:kern w:val="2"/>
                <w:sz w:val="21"/>
                <w:szCs w:val="21"/>
                <w:highlight w:val="none"/>
              </w:rPr>
              <w:t>4</w:t>
            </w:r>
          </w:p>
        </w:tc>
        <w:tc>
          <w:tcPr>
            <w:tcW w:w="1985" w:type="dxa"/>
            <w:vAlign w:val="center"/>
          </w:tcPr>
          <w:p>
            <w:pPr>
              <w:pStyle w:val="58"/>
              <w:spacing w:line="360" w:lineRule="auto"/>
              <w:ind w:left="38"/>
              <w:jc w:val="center"/>
              <w:rPr>
                <w:rFonts w:cs="Times New Roman"/>
                <w:color w:val="auto"/>
                <w:kern w:val="2"/>
                <w:sz w:val="21"/>
                <w:szCs w:val="21"/>
                <w:highlight w:val="none"/>
              </w:rPr>
            </w:pPr>
            <w:r>
              <w:rPr>
                <w:rFonts w:hint="eastAsia" w:cs="Times New Roman"/>
                <w:color w:val="auto"/>
                <w:kern w:val="2"/>
                <w:sz w:val="21"/>
                <w:szCs w:val="21"/>
                <w:highlight w:val="none"/>
              </w:rPr>
              <w:t>采购方式</w:t>
            </w:r>
          </w:p>
        </w:tc>
        <w:tc>
          <w:tcPr>
            <w:tcW w:w="6678" w:type="dxa"/>
            <w:vAlign w:val="center"/>
          </w:tcPr>
          <w:p>
            <w:pPr>
              <w:pStyle w:val="58"/>
              <w:spacing w:after="120" w:afterLines="50" w:line="288" w:lineRule="auto"/>
              <w:ind w:left="105" w:leftChars="50" w:right="105" w:rightChars="50"/>
              <w:rPr>
                <w:rFonts w:cs="Times New Roman"/>
                <w:color w:val="auto"/>
                <w:kern w:val="2"/>
                <w:sz w:val="21"/>
                <w:szCs w:val="21"/>
                <w:highlight w:val="none"/>
              </w:rPr>
            </w:pPr>
            <w:r>
              <w:rPr>
                <w:rFonts w:hint="eastAsia" w:cs="Times New Roman"/>
                <w:color w:val="auto"/>
                <w:kern w:val="2"/>
                <w:sz w:val="21"/>
                <w:szCs w:val="21"/>
                <w:highlight w:val="none"/>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pPr>
              <w:pStyle w:val="58"/>
              <w:spacing w:line="360" w:lineRule="auto"/>
              <w:ind w:left="9"/>
              <w:jc w:val="center"/>
              <w:rPr>
                <w:rFonts w:cs="Times New Roman"/>
                <w:color w:val="auto"/>
                <w:kern w:val="2"/>
                <w:sz w:val="21"/>
                <w:szCs w:val="21"/>
                <w:highlight w:val="none"/>
              </w:rPr>
            </w:pPr>
            <w:r>
              <w:rPr>
                <w:rFonts w:hint="eastAsia" w:cs="Times New Roman"/>
                <w:color w:val="auto"/>
                <w:kern w:val="2"/>
                <w:sz w:val="21"/>
                <w:szCs w:val="21"/>
                <w:highlight w:val="none"/>
              </w:rPr>
              <w:t>5</w:t>
            </w:r>
          </w:p>
        </w:tc>
        <w:tc>
          <w:tcPr>
            <w:tcW w:w="1985" w:type="dxa"/>
            <w:tcBorders>
              <w:bottom w:val="single" w:color="auto" w:sz="4" w:space="0"/>
            </w:tcBorders>
            <w:vAlign w:val="center"/>
          </w:tcPr>
          <w:p>
            <w:pPr>
              <w:pStyle w:val="58"/>
              <w:spacing w:line="360" w:lineRule="auto"/>
              <w:ind w:left="38"/>
              <w:jc w:val="center"/>
              <w:rPr>
                <w:rFonts w:cs="Times New Roman"/>
                <w:b/>
                <w:color w:val="auto"/>
                <w:kern w:val="2"/>
                <w:sz w:val="21"/>
                <w:szCs w:val="21"/>
                <w:highlight w:val="none"/>
              </w:rPr>
            </w:pPr>
            <w:r>
              <w:rPr>
                <w:rFonts w:hint="eastAsia" w:cs="Times New Roman"/>
                <w:b/>
                <w:color w:val="auto"/>
                <w:kern w:val="2"/>
                <w:sz w:val="21"/>
                <w:szCs w:val="21"/>
                <w:highlight w:val="none"/>
              </w:rPr>
              <w:t>采购预算</w:t>
            </w:r>
          </w:p>
          <w:p>
            <w:pPr>
              <w:pStyle w:val="58"/>
              <w:spacing w:line="360" w:lineRule="auto"/>
              <w:ind w:left="38"/>
              <w:jc w:val="center"/>
              <w:rPr>
                <w:rFonts w:cs="Times New Roman"/>
                <w:b/>
                <w:color w:val="auto"/>
                <w:kern w:val="2"/>
                <w:sz w:val="21"/>
                <w:szCs w:val="21"/>
                <w:highlight w:val="none"/>
              </w:rPr>
            </w:pPr>
            <w:r>
              <w:rPr>
                <w:rFonts w:hint="eastAsia"/>
                <w:b/>
                <w:color w:val="auto"/>
                <w:sz w:val="21"/>
                <w:szCs w:val="21"/>
                <w:highlight w:val="none"/>
              </w:rPr>
              <w:t>（实质性要求）</w:t>
            </w:r>
          </w:p>
        </w:tc>
        <w:tc>
          <w:tcPr>
            <w:tcW w:w="6678" w:type="dxa"/>
            <w:tcBorders>
              <w:bottom w:val="single" w:color="auto" w:sz="4" w:space="0"/>
            </w:tcBorders>
            <w:vAlign w:val="center"/>
          </w:tcPr>
          <w:p>
            <w:pPr>
              <w:keepNext w:val="0"/>
              <w:keepLines w:val="0"/>
              <w:widowControl/>
              <w:suppressLineNumbers w:val="0"/>
              <w:jc w:val="left"/>
              <w:rPr>
                <w:color w:val="auto"/>
                <w:sz w:val="21"/>
                <w:szCs w:val="21"/>
                <w:highlight w:val="none"/>
                <w:lang w:val="zh-CN"/>
              </w:rPr>
            </w:pPr>
            <w:r>
              <w:rPr>
                <w:rFonts w:hint="eastAsia"/>
                <w:color w:val="auto"/>
                <w:sz w:val="21"/>
                <w:szCs w:val="21"/>
                <w:highlight w:val="none"/>
                <w:lang w:val="zh-CN"/>
              </w:rPr>
              <w:t>本项目采购预算品目为</w:t>
            </w:r>
            <w:r>
              <w:rPr>
                <w:rFonts w:hint="eastAsia"/>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bidi="ar-SA"/>
              </w:rPr>
              <w:t xml:space="preserve"> A9999</w:t>
            </w:r>
            <w:r>
              <w:rPr>
                <w:rFonts w:hint="eastAsia"/>
                <w:color w:val="auto"/>
                <w:sz w:val="21"/>
                <w:szCs w:val="21"/>
                <w:highlight w:val="none"/>
                <w:lang w:val="zh-CN"/>
              </w:rPr>
              <w:t>，预算金额为人民币</w:t>
            </w:r>
            <w:r>
              <w:rPr>
                <w:rFonts w:hint="eastAsia"/>
                <w:color w:val="auto"/>
                <w:sz w:val="21"/>
                <w:szCs w:val="21"/>
                <w:highlight w:val="none"/>
                <w:u w:val="single"/>
                <w:lang w:val="zh-CN"/>
              </w:rPr>
              <w:t xml:space="preserve"> </w:t>
            </w:r>
            <w:r>
              <w:rPr>
                <w:rFonts w:hint="eastAsia"/>
                <w:color w:val="auto"/>
                <w:sz w:val="21"/>
                <w:szCs w:val="21"/>
                <w:highlight w:val="none"/>
                <w:u w:val="single"/>
                <w:lang w:val="en-US" w:eastAsia="zh-CN"/>
              </w:rPr>
              <w:t xml:space="preserve">80   </w:t>
            </w:r>
            <w:r>
              <w:rPr>
                <w:rFonts w:hint="eastAsia"/>
                <w:color w:val="auto"/>
                <w:sz w:val="21"/>
                <w:szCs w:val="21"/>
                <w:highlight w:val="none"/>
                <w:u w:val="single"/>
              </w:rPr>
              <w:t>万</w:t>
            </w:r>
            <w:r>
              <w:rPr>
                <w:rFonts w:hint="eastAsia"/>
                <w:color w:val="auto"/>
                <w:sz w:val="21"/>
                <w:szCs w:val="21"/>
                <w:highlight w:val="none"/>
                <w:lang w:val="zh-CN"/>
              </w:rPr>
              <w:t>元。</w:t>
            </w:r>
          </w:p>
          <w:p>
            <w:pPr>
              <w:pStyle w:val="58"/>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投标报价超过采购预算的投标为无效投标。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vAlign w:val="center"/>
          </w:tcPr>
          <w:p>
            <w:pPr>
              <w:spacing w:line="360" w:lineRule="auto"/>
              <w:jc w:val="center"/>
              <w:rPr>
                <w:rFonts w:ascii="宋体" w:hAnsi="宋体"/>
                <w:color w:val="auto"/>
                <w:szCs w:val="21"/>
                <w:highlight w:val="none"/>
              </w:rPr>
            </w:pPr>
          </w:p>
        </w:tc>
        <w:tc>
          <w:tcPr>
            <w:tcW w:w="1985" w:type="dxa"/>
            <w:tcBorders>
              <w:top w:val="single" w:color="auto" w:sz="4" w:space="0"/>
            </w:tcBorders>
            <w:vAlign w:val="center"/>
          </w:tcPr>
          <w:p>
            <w:pPr>
              <w:pStyle w:val="58"/>
              <w:spacing w:line="360" w:lineRule="auto"/>
              <w:jc w:val="center"/>
              <w:rPr>
                <w:rFonts w:cs="Times New Roman"/>
                <w:b/>
                <w:color w:val="auto"/>
                <w:kern w:val="2"/>
                <w:sz w:val="21"/>
                <w:szCs w:val="21"/>
                <w:highlight w:val="none"/>
              </w:rPr>
            </w:pPr>
            <w:r>
              <w:rPr>
                <w:rFonts w:hint="eastAsia" w:cs="Times New Roman"/>
                <w:b/>
                <w:color w:val="auto"/>
                <w:kern w:val="2"/>
                <w:sz w:val="21"/>
                <w:szCs w:val="21"/>
                <w:highlight w:val="none"/>
              </w:rPr>
              <w:t>最高限价</w:t>
            </w:r>
          </w:p>
          <w:p>
            <w:pPr>
              <w:pStyle w:val="58"/>
              <w:spacing w:line="360" w:lineRule="auto"/>
              <w:jc w:val="center"/>
              <w:rPr>
                <w:rFonts w:cs="Times New Roman"/>
                <w:color w:val="auto"/>
                <w:kern w:val="2"/>
                <w:sz w:val="21"/>
                <w:szCs w:val="21"/>
                <w:highlight w:val="none"/>
              </w:rPr>
            </w:pPr>
            <w:r>
              <w:rPr>
                <w:rFonts w:hint="eastAsia"/>
                <w:b/>
                <w:color w:val="auto"/>
                <w:sz w:val="21"/>
                <w:szCs w:val="21"/>
                <w:highlight w:val="none"/>
              </w:rPr>
              <w:t>（实质性要求）</w:t>
            </w:r>
          </w:p>
        </w:tc>
        <w:tc>
          <w:tcPr>
            <w:tcW w:w="6678" w:type="dxa"/>
            <w:tcBorders>
              <w:top w:val="single" w:color="auto" w:sz="4" w:space="0"/>
            </w:tcBorders>
            <w:vAlign w:val="center"/>
          </w:tcPr>
          <w:p>
            <w:pPr>
              <w:pStyle w:val="58"/>
              <w:spacing w:after="120" w:afterLines="50" w:line="288" w:lineRule="auto"/>
              <w:ind w:left="105" w:leftChars="50" w:right="105" w:rightChars="50"/>
              <w:rPr>
                <w:color w:val="auto"/>
                <w:sz w:val="21"/>
                <w:szCs w:val="21"/>
                <w:highlight w:val="none"/>
                <w:lang w:val="zh-CN"/>
              </w:rPr>
            </w:pPr>
            <w:r>
              <w:rPr>
                <w:rFonts w:hint="eastAsia"/>
                <w:color w:val="auto"/>
                <w:sz w:val="21"/>
                <w:szCs w:val="21"/>
                <w:highlight w:val="none"/>
                <w:lang w:val="zh-CN"/>
              </w:rPr>
              <w:t>本项目最高限价为人民币</w:t>
            </w:r>
            <w:r>
              <w:rPr>
                <w:rFonts w:hint="eastAsia"/>
                <w:color w:val="auto"/>
                <w:sz w:val="21"/>
                <w:szCs w:val="21"/>
                <w:highlight w:val="none"/>
                <w:u w:val="single"/>
                <w:lang w:val="en-US" w:eastAsia="zh-CN"/>
              </w:rPr>
              <w:t xml:space="preserve">  80</w:t>
            </w:r>
            <w:r>
              <w:rPr>
                <w:rFonts w:hint="eastAsia"/>
                <w:color w:val="auto"/>
                <w:sz w:val="21"/>
                <w:szCs w:val="21"/>
                <w:highlight w:val="none"/>
                <w:u w:val="none"/>
                <w:lang w:val="en-US" w:eastAsia="zh-CN"/>
              </w:rPr>
              <w:t xml:space="preserve"> 万</w:t>
            </w:r>
            <w:r>
              <w:rPr>
                <w:rFonts w:hint="eastAsia"/>
                <w:color w:val="auto"/>
                <w:sz w:val="21"/>
                <w:szCs w:val="21"/>
                <w:highlight w:val="none"/>
                <w:lang w:val="zh-CN"/>
              </w:rPr>
              <w:t>元</w:t>
            </w:r>
            <w:r>
              <w:rPr>
                <w:rFonts w:hint="eastAsia"/>
                <w:color w:val="auto"/>
                <w:sz w:val="21"/>
                <w:szCs w:val="21"/>
                <w:highlight w:val="none"/>
                <w:lang w:val="zh-CN" w:eastAsia="zh-CN"/>
              </w:rPr>
              <w:t>。</w:t>
            </w:r>
            <w:r>
              <w:rPr>
                <w:rFonts w:hint="eastAsia"/>
                <w:color w:val="auto"/>
                <w:sz w:val="21"/>
                <w:szCs w:val="21"/>
                <w:highlight w:val="none"/>
                <w:lang w:val="zh-CN"/>
              </w:rPr>
              <w:t xml:space="preserve"> </w:t>
            </w:r>
          </w:p>
          <w:p>
            <w:pPr>
              <w:pStyle w:val="58"/>
              <w:spacing w:after="120" w:afterLines="50" w:line="288" w:lineRule="auto"/>
              <w:ind w:left="105" w:leftChars="50" w:right="105" w:rightChars="50"/>
              <w:rPr>
                <w:color w:val="auto"/>
                <w:sz w:val="21"/>
                <w:szCs w:val="21"/>
                <w:highlight w:val="none"/>
                <w:lang w:val="zh-CN"/>
              </w:rPr>
            </w:pPr>
            <w:r>
              <w:rPr>
                <w:rFonts w:hint="eastAsia"/>
                <w:color w:val="auto"/>
                <w:sz w:val="21"/>
                <w:szCs w:val="21"/>
                <w:highlight w:val="none"/>
                <w:lang w:val="zh-CN"/>
              </w:rPr>
              <w:t>投标报价超过本项目最高限价</w:t>
            </w:r>
            <w:r>
              <w:rPr>
                <w:rFonts w:hint="eastAsia"/>
                <w:color w:val="auto"/>
                <w:sz w:val="21"/>
                <w:szCs w:val="21"/>
                <w:highlight w:val="none"/>
              </w:rPr>
              <w:t>及单价限价</w:t>
            </w:r>
            <w:r>
              <w:rPr>
                <w:rFonts w:hint="eastAsia"/>
                <w:color w:val="auto"/>
                <w:sz w:val="21"/>
                <w:szCs w:val="21"/>
                <w:highlight w:val="none"/>
                <w:lang w:val="zh-CN"/>
              </w:rPr>
              <w:t>的作无效投标处理。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1985" w:type="dxa"/>
            <w:vAlign w:val="center"/>
          </w:tcPr>
          <w:p>
            <w:pPr>
              <w:pStyle w:val="58"/>
              <w:spacing w:line="360" w:lineRule="auto"/>
              <w:ind w:left="38"/>
              <w:jc w:val="center"/>
              <w:rPr>
                <w:rFonts w:cs="Times New Roman"/>
                <w:b/>
                <w:color w:val="auto"/>
                <w:kern w:val="2"/>
                <w:sz w:val="21"/>
                <w:szCs w:val="21"/>
                <w:highlight w:val="none"/>
              </w:rPr>
            </w:pPr>
            <w:r>
              <w:rPr>
                <w:rFonts w:hint="eastAsia" w:cs="Times New Roman"/>
                <w:b/>
                <w:color w:val="auto"/>
                <w:kern w:val="2"/>
                <w:sz w:val="21"/>
                <w:szCs w:val="21"/>
                <w:highlight w:val="none"/>
              </w:rPr>
              <w:t>低于成本价不正当</w:t>
            </w:r>
          </w:p>
          <w:p>
            <w:pPr>
              <w:pStyle w:val="58"/>
              <w:spacing w:line="360" w:lineRule="auto"/>
              <w:ind w:left="38"/>
              <w:jc w:val="center"/>
              <w:rPr>
                <w:rFonts w:cs="Times New Roman"/>
                <w:b/>
                <w:color w:val="auto"/>
                <w:kern w:val="2"/>
                <w:sz w:val="21"/>
                <w:szCs w:val="21"/>
                <w:highlight w:val="none"/>
              </w:rPr>
            </w:pPr>
            <w:r>
              <w:rPr>
                <w:rFonts w:hint="eastAsia" w:cs="Times New Roman"/>
                <w:b/>
                <w:color w:val="auto"/>
                <w:kern w:val="2"/>
                <w:sz w:val="21"/>
                <w:szCs w:val="21"/>
                <w:highlight w:val="none"/>
              </w:rPr>
              <w:t>竞争预防措施</w:t>
            </w:r>
          </w:p>
          <w:p>
            <w:pPr>
              <w:pStyle w:val="58"/>
              <w:spacing w:line="360" w:lineRule="auto"/>
              <w:ind w:left="38"/>
              <w:jc w:val="center"/>
              <w:rPr>
                <w:rFonts w:cs="Times New Roman"/>
                <w:color w:val="auto"/>
                <w:kern w:val="2"/>
                <w:sz w:val="21"/>
                <w:szCs w:val="21"/>
                <w:highlight w:val="none"/>
              </w:rPr>
            </w:pPr>
            <w:r>
              <w:rPr>
                <w:rFonts w:hint="eastAsia"/>
                <w:b/>
                <w:color w:val="auto"/>
                <w:sz w:val="21"/>
                <w:szCs w:val="21"/>
                <w:highlight w:val="none"/>
              </w:rPr>
              <w:t>（实质性要求）</w:t>
            </w:r>
          </w:p>
        </w:tc>
        <w:tc>
          <w:tcPr>
            <w:tcW w:w="6678" w:type="dxa"/>
            <w:vAlign w:val="center"/>
          </w:tcPr>
          <w:p>
            <w:pPr>
              <w:pStyle w:val="58"/>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在评审过程中，评标委员会认为投标人的报价明显低于其他通过符合性审查投标人的报价，有可能影响产品质量或者不能诚信履约的，评审委员会应当要求其在评审现场合理的时间内提供成本构成书面说明，并提交相关证明材料。书面说明应当按照国家财务会计制度的规定要求，逐项就投标人提供的货物、工程和服务的主营业务成本（应根据投标人企业类型予以区别）、税金及附加、销售费用、管理费用、财务费用等成本构成事项详细陈述。</w:t>
            </w:r>
          </w:p>
          <w:p>
            <w:pPr>
              <w:pStyle w:val="58"/>
              <w:spacing w:after="120" w:afterLines="50" w:line="288" w:lineRule="auto"/>
              <w:ind w:left="105" w:leftChars="50" w:right="105" w:rightChars="50"/>
              <w:rPr>
                <w:color w:val="auto"/>
                <w:sz w:val="21"/>
                <w:szCs w:val="21"/>
                <w:highlight w:val="none"/>
                <w:lang w:val="zh-CN"/>
              </w:rPr>
            </w:pPr>
            <w:r>
              <w:rPr>
                <w:rFonts w:hint="eastAsia"/>
                <w:color w:val="auto"/>
                <w:sz w:val="21"/>
                <w:szCs w:val="21"/>
                <w:highlight w:val="none"/>
                <w:lang w:val="zh-CN"/>
              </w:rPr>
              <w:t>投标人提交的书面说明、相关证明材料（如涉及），应当加盖投标人（法定名称）电子签章，在评标委员会要求的时间内通过政府采购云平台进行递交，否则无效（给予供应商澄清、说明的时间不得少于</w:t>
            </w:r>
            <w:r>
              <w:rPr>
                <w:rFonts w:hint="eastAsia"/>
                <w:color w:val="auto"/>
                <w:sz w:val="21"/>
                <w:szCs w:val="21"/>
                <w:highlight w:val="none"/>
              </w:rPr>
              <w:t>30分钟，供应商已明确表示澄清、说明完毕的除外</w:t>
            </w:r>
            <w:r>
              <w:rPr>
                <w:rFonts w:hint="eastAsia"/>
                <w:color w:val="auto"/>
                <w:sz w:val="21"/>
                <w:szCs w:val="21"/>
                <w:highlight w:val="none"/>
                <w:lang w:val="zh-CN"/>
              </w:rPr>
              <w:t>）。如因断电、断网、系统故障或其他不可抗力等因素，导致系统无法使用的，由投标人按评标委员会的要求进行澄清或者说明。</w:t>
            </w:r>
          </w:p>
          <w:p>
            <w:pPr>
              <w:pStyle w:val="58"/>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投标人提供书面说明后，评审委员会应当结合采购项目采购需求、专业实际情况、投标人财务状况报告、与其他投标人比较情况等就投标人书面说明进行审查评价。投标人拒绝或者变相拒绝提供有效书面说明或者书面说明不能证明其报价合理性的，评审委员会应当将其投标文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pPr>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w:t>
            </w:r>
          </w:p>
          <w:p>
            <w:pPr>
              <w:spacing w:line="360" w:lineRule="auto"/>
              <w:jc w:val="both"/>
              <w:rPr>
                <w:rFonts w:hint="default" w:ascii="宋体" w:hAnsi="宋体"/>
                <w:color w:val="auto"/>
                <w:szCs w:val="21"/>
                <w:highlight w:val="none"/>
                <w:lang w:val="en-US" w:eastAsia="zh-CN"/>
              </w:rPr>
            </w:pPr>
          </w:p>
        </w:tc>
        <w:tc>
          <w:tcPr>
            <w:tcW w:w="1985" w:type="dxa"/>
            <w:vAlign w:val="center"/>
          </w:tcPr>
          <w:p>
            <w:pPr>
              <w:pStyle w:val="58"/>
              <w:ind w:left="38" w:leftChars="0"/>
              <w:jc w:val="center"/>
              <w:rPr>
                <w:rFonts w:hint="eastAsia" w:cs="Times New Roman"/>
                <w:b/>
                <w:color w:val="auto"/>
                <w:kern w:val="2"/>
                <w:sz w:val="21"/>
                <w:szCs w:val="21"/>
                <w:highlight w:val="none"/>
              </w:rPr>
            </w:pPr>
            <w:r>
              <w:rPr>
                <w:rFonts w:hint="eastAsia" w:cs="Times New Roman"/>
                <w:b/>
                <w:color w:val="auto"/>
                <w:kern w:val="2"/>
                <w:sz w:val="21"/>
                <w:szCs w:val="21"/>
                <w:highlight w:val="none"/>
              </w:rPr>
              <w:t>本项目采购标的对应的中小企业划分标准所属行业</w:t>
            </w:r>
          </w:p>
        </w:tc>
        <w:tc>
          <w:tcPr>
            <w:tcW w:w="6678" w:type="dxa"/>
            <w:vAlign w:val="center"/>
          </w:tcPr>
          <w:p>
            <w:pPr>
              <w:pStyle w:val="58"/>
              <w:spacing w:after="120" w:afterLines="50" w:line="288" w:lineRule="auto"/>
              <w:ind w:left="105" w:leftChars="50" w:right="105" w:rightChars="50"/>
              <w:rPr>
                <w:rFonts w:hint="eastAsia"/>
                <w:color w:val="auto"/>
                <w:sz w:val="21"/>
                <w:szCs w:val="21"/>
                <w:highlight w:val="none"/>
              </w:rPr>
            </w:pPr>
            <w:r>
              <w:rPr>
                <w:rFonts w:hint="eastAsia"/>
                <w:color w:val="auto"/>
                <w:sz w:val="21"/>
                <w:szCs w:val="21"/>
                <w:highlight w:val="none"/>
              </w:rPr>
              <w:t>建筑业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tcBorders/>
            <w:vAlign w:val="center"/>
          </w:tcPr>
          <w:p>
            <w:pPr>
              <w:spacing w:line="360" w:lineRule="auto"/>
              <w:jc w:val="center"/>
              <w:rPr>
                <w:rFonts w:hint="default" w:ascii="宋体" w:hAnsi="宋体"/>
                <w:color w:val="auto"/>
                <w:szCs w:val="21"/>
                <w:highlight w:val="none"/>
                <w:lang w:val="en-US" w:eastAsia="zh-CN"/>
              </w:rPr>
            </w:pPr>
          </w:p>
        </w:tc>
        <w:tc>
          <w:tcPr>
            <w:tcW w:w="1985" w:type="dxa"/>
            <w:vAlign w:val="center"/>
          </w:tcPr>
          <w:p>
            <w:pPr>
              <w:pStyle w:val="58"/>
              <w:ind w:left="38"/>
              <w:jc w:val="center"/>
              <w:rPr>
                <w:rFonts w:cs="Times New Roman"/>
                <w:b/>
                <w:color w:val="auto"/>
                <w:kern w:val="2"/>
                <w:sz w:val="21"/>
                <w:szCs w:val="21"/>
                <w:highlight w:val="none"/>
              </w:rPr>
            </w:pPr>
            <w:r>
              <w:rPr>
                <w:rFonts w:hint="eastAsia" w:cs="Times New Roman"/>
                <w:b/>
                <w:color w:val="auto"/>
                <w:kern w:val="2"/>
                <w:sz w:val="21"/>
                <w:szCs w:val="21"/>
                <w:highlight w:val="none"/>
              </w:rPr>
              <w:t>小微企业价格扣除</w:t>
            </w:r>
          </w:p>
          <w:p>
            <w:pPr>
              <w:pStyle w:val="58"/>
              <w:ind w:left="38" w:leftChars="0"/>
              <w:jc w:val="center"/>
              <w:rPr>
                <w:rFonts w:hint="eastAsia" w:cs="Times New Roman"/>
                <w:b/>
                <w:color w:val="auto"/>
                <w:kern w:val="2"/>
                <w:sz w:val="21"/>
                <w:szCs w:val="21"/>
                <w:highlight w:val="none"/>
              </w:rPr>
            </w:pPr>
            <w:r>
              <w:rPr>
                <w:rFonts w:hint="eastAsia"/>
                <w:b/>
                <w:color w:val="auto"/>
                <w:sz w:val="21"/>
                <w:szCs w:val="21"/>
                <w:highlight w:val="none"/>
              </w:rPr>
              <w:t>（实质性要求）</w:t>
            </w:r>
          </w:p>
        </w:tc>
        <w:tc>
          <w:tcPr>
            <w:tcW w:w="6678" w:type="dxa"/>
            <w:vAlign w:val="center"/>
          </w:tcPr>
          <w:p>
            <w:pPr>
              <w:pStyle w:val="58"/>
              <w:spacing w:after="120" w:afterLines="50" w:line="288" w:lineRule="auto"/>
              <w:ind w:left="105" w:leftChars="50" w:right="105" w:rightChars="50"/>
              <w:rPr>
                <w:rFonts w:hint="eastAsia" w:eastAsia="宋体"/>
                <w:color w:val="auto"/>
                <w:sz w:val="21"/>
                <w:szCs w:val="21"/>
                <w:highlight w:val="none"/>
                <w:lang w:val="en-US" w:eastAsia="zh-CN"/>
              </w:rPr>
            </w:pPr>
            <w:r>
              <w:rPr>
                <w:rFonts w:hint="eastAsia"/>
                <w:color w:val="auto"/>
                <w:sz w:val="21"/>
                <w:szCs w:val="21"/>
                <w:highlight w:val="none"/>
                <w:lang w:val="en-US" w:eastAsia="zh-CN"/>
              </w:rPr>
              <w:t>本项目不适用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tcBorders/>
            <w:vAlign w:val="center"/>
          </w:tcPr>
          <w:p>
            <w:pPr>
              <w:spacing w:line="360" w:lineRule="auto"/>
              <w:jc w:val="center"/>
              <w:rPr>
                <w:rFonts w:hint="default" w:ascii="宋体" w:hAnsi="宋体"/>
                <w:color w:val="auto"/>
                <w:szCs w:val="21"/>
                <w:highlight w:val="none"/>
                <w:lang w:val="en-US" w:eastAsia="zh-CN"/>
              </w:rPr>
            </w:pPr>
          </w:p>
        </w:tc>
        <w:tc>
          <w:tcPr>
            <w:tcW w:w="1985" w:type="dxa"/>
            <w:vAlign w:val="center"/>
          </w:tcPr>
          <w:p>
            <w:pPr>
              <w:pStyle w:val="58"/>
              <w:ind w:left="38"/>
              <w:jc w:val="center"/>
              <w:rPr>
                <w:rFonts w:cs="Times New Roman"/>
                <w:b/>
                <w:color w:val="auto"/>
                <w:kern w:val="2"/>
                <w:sz w:val="21"/>
                <w:szCs w:val="21"/>
                <w:highlight w:val="none"/>
              </w:rPr>
            </w:pPr>
            <w:r>
              <w:rPr>
                <w:rFonts w:hint="eastAsia" w:cs="Times New Roman"/>
                <w:b/>
                <w:color w:val="auto"/>
                <w:kern w:val="2"/>
                <w:sz w:val="21"/>
                <w:szCs w:val="21"/>
                <w:highlight w:val="none"/>
              </w:rPr>
              <w:t>监狱企业价格扣除</w:t>
            </w:r>
          </w:p>
          <w:p>
            <w:pPr>
              <w:pStyle w:val="58"/>
              <w:ind w:left="38" w:leftChars="0"/>
              <w:jc w:val="center"/>
              <w:rPr>
                <w:rFonts w:hint="eastAsia" w:cs="Times New Roman"/>
                <w:b/>
                <w:color w:val="auto"/>
                <w:kern w:val="2"/>
                <w:sz w:val="21"/>
                <w:szCs w:val="21"/>
                <w:highlight w:val="none"/>
              </w:rPr>
            </w:pPr>
            <w:r>
              <w:rPr>
                <w:rFonts w:hint="eastAsia"/>
                <w:b/>
                <w:color w:val="auto"/>
                <w:sz w:val="21"/>
                <w:szCs w:val="21"/>
                <w:highlight w:val="none"/>
              </w:rPr>
              <w:t>（实质性要求）</w:t>
            </w:r>
          </w:p>
        </w:tc>
        <w:tc>
          <w:tcPr>
            <w:tcW w:w="6678" w:type="dxa"/>
            <w:vAlign w:val="center"/>
          </w:tcPr>
          <w:p>
            <w:pPr>
              <w:pStyle w:val="58"/>
              <w:spacing w:after="120" w:afterLines="50" w:line="288" w:lineRule="auto"/>
              <w:ind w:left="105" w:leftChars="50" w:right="105" w:rightChars="50"/>
              <w:rPr>
                <w:rFonts w:hint="eastAsia"/>
                <w:color w:val="auto"/>
                <w:sz w:val="21"/>
                <w:szCs w:val="21"/>
                <w:highlight w:val="none"/>
              </w:rPr>
            </w:pPr>
            <w:r>
              <w:rPr>
                <w:rFonts w:hint="eastAsia"/>
                <w:color w:val="auto"/>
                <w:sz w:val="21"/>
                <w:szCs w:val="21"/>
                <w:highlight w:val="none"/>
                <w:lang w:val="en-US" w:eastAsia="zh-CN"/>
              </w:rPr>
              <w:t>本项目不适用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tcBorders/>
            <w:vAlign w:val="center"/>
          </w:tcPr>
          <w:p>
            <w:pPr>
              <w:spacing w:line="360" w:lineRule="auto"/>
              <w:jc w:val="center"/>
              <w:rPr>
                <w:rFonts w:hint="default" w:ascii="宋体" w:hAnsi="宋体"/>
                <w:color w:val="auto"/>
                <w:szCs w:val="21"/>
                <w:highlight w:val="none"/>
                <w:lang w:val="en-US" w:eastAsia="zh-CN"/>
              </w:rPr>
            </w:pPr>
          </w:p>
        </w:tc>
        <w:tc>
          <w:tcPr>
            <w:tcW w:w="1985" w:type="dxa"/>
            <w:vAlign w:val="center"/>
          </w:tcPr>
          <w:p>
            <w:pPr>
              <w:pStyle w:val="58"/>
              <w:ind w:left="38"/>
              <w:jc w:val="center"/>
              <w:rPr>
                <w:rFonts w:cs="Times New Roman"/>
                <w:b/>
                <w:color w:val="auto"/>
                <w:kern w:val="2"/>
                <w:sz w:val="21"/>
                <w:szCs w:val="21"/>
                <w:highlight w:val="none"/>
              </w:rPr>
            </w:pPr>
            <w:r>
              <w:rPr>
                <w:rFonts w:hint="eastAsia" w:cs="Times New Roman"/>
                <w:b/>
                <w:color w:val="auto"/>
                <w:kern w:val="2"/>
                <w:sz w:val="21"/>
                <w:szCs w:val="21"/>
                <w:highlight w:val="none"/>
              </w:rPr>
              <w:t>残疾人福利性单位价格扣除</w:t>
            </w:r>
          </w:p>
          <w:p>
            <w:pPr>
              <w:pStyle w:val="58"/>
              <w:ind w:left="38" w:leftChars="0"/>
              <w:jc w:val="center"/>
              <w:rPr>
                <w:rFonts w:hint="eastAsia" w:cs="Times New Roman"/>
                <w:b/>
                <w:color w:val="auto"/>
                <w:kern w:val="2"/>
                <w:sz w:val="21"/>
                <w:szCs w:val="21"/>
                <w:highlight w:val="none"/>
              </w:rPr>
            </w:pPr>
            <w:r>
              <w:rPr>
                <w:rFonts w:hint="eastAsia"/>
                <w:b/>
                <w:color w:val="auto"/>
                <w:sz w:val="21"/>
                <w:szCs w:val="21"/>
                <w:highlight w:val="none"/>
              </w:rPr>
              <w:t>（实质性要求）</w:t>
            </w:r>
          </w:p>
        </w:tc>
        <w:tc>
          <w:tcPr>
            <w:tcW w:w="6678" w:type="dxa"/>
            <w:vAlign w:val="center"/>
          </w:tcPr>
          <w:p>
            <w:pPr>
              <w:pStyle w:val="58"/>
              <w:spacing w:after="120" w:afterLines="50" w:line="288" w:lineRule="auto"/>
              <w:ind w:left="105" w:leftChars="50" w:right="105" w:rightChars="50"/>
              <w:rPr>
                <w:rFonts w:hint="eastAsia" w:eastAsia="宋体"/>
                <w:color w:val="auto"/>
                <w:sz w:val="21"/>
                <w:szCs w:val="21"/>
                <w:highlight w:val="none"/>
                <w:lang w:eastAsia="zh-CN"/>
              </w:rPr>
            </w:pPr>
            <w:r>
              <w:rPr>
                <w:rFonts w:hint="eastAsia"/>
                <w:color w:val="auto"/>
                <w:sz w:val="21"/>
                <w:szCs w:val="21"/>
                <w:highlight w:val="none"/>
                <w:lang w:val="en-US" w:eastAsia="zh-CN"/>
              </w:rPr>
              <w:t>本项目不适用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hint="default" w:ascii="宋体" w:hAnsi="宋体" w:eastAsia="宋体"/>
                <w:color w:val="auto"/>
                <w:szCs w:val="21"/>
                <w:highlight w:val="none"/>
                <w:lang w:val="en-US" w:eastAsia="zh-CN"/>
              </w:rPr>
            </w:pPr>
            <w:r>
              <w:rPr>
                <w:rFonts w:hint="eastAsia" w:ascii="宋体" w:hAnsi="宋体"/>
                <w:szCs w:val="21"/>
              </w:rPr>
              <w:t>8</w:t>
            </w:r>
          </w:p>
        </w:tc>
        <w:tc>
          <w:tcPr>
            <w:tcW w:w="1985" w:type="dxa"/>
            <w:vAlign w:val="center"/>
          </w:tcPr>
          <w:p>
            <w:pPr>
              <w:pStyle w:val="58"/>
              <w:ind w:left="38"/>
              <w:jc w:val="center"/>
              <w:rPr>
                <w:rFonts w:cs="Times New Roman"/>
                <w:b/>
                <w:color w:val="auto"/>
                <w:kern w:val="2"/>
                <w:sz w:val="21"/>
                <w:szCs w:val="21"/>
                <w:highlight w:val="none"/>
              </w:rPr>
            </w:pPr>
            <w:r>
              <w:rPr>
                <w:rFonts w:hint="eastAsia"/>
                <w:b/>
                <w:bCs/>
                <w:color w:val="auto"/>
                <w:sz w:val="21"/>
                <w:szCs w:val="21"/>
                <w:highlight w:val="none"/>
                <w:lang w:val="zh-CN"/>
              </w:rPr>
              <w:t>失信企业报价加成</w:t>
            </w:r>
            <w:r>
              <w:rPr>
                <w:rFonts w:hint="eastAsia"/>
                <w:b/>
                <w:color w:val="auto"/>
                <w:sz w:val="21"/>
                <w:szCs w:val="21"/>
                <w:highlight w:val="none"/>
              </w:rPr>
              <w:t>（实质性要求）</w:t>
            </w:r>
          </w:p>
        </w:tc>
        <w:tc>
          <w:tcPr>
            <w:tcW w:w="6678" w:type="dxa"/>
            <w:vAlign w:val="center"/>
          </w:tcPr>
          <w:p>
            <w:pP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1、对记入诚信档案且在有效期内的失信投标人，参加政府采购活动按照10%的报价加成，以加成后报价作为该投标人报价参与评审。投标人失信行为惩戒实行无限</w:t>
            </w:r>
            <w:bookmarkStart w:id="266" w:name="_GoBack"/>
            <w:bookmarkEnd w:id="266"/>
            <w:r>
              <w:rPr>
                <w:rFonts w:hint="eastAsia" w:ascii="宋体" w:hAnsi="宋体"/>
                <w:color w:val="auto"/>
                <w:szCs w:val="21"/>
                <w:highlight w:val="none"/>
              </w:rPr>
              <w:t>制累加制，因其失信行为进行报价加成惩戒后报价超过政府采购预算的，其投标文件按照无效处理。</w:t>
            </w:r>
          </w:p>
          <w:p>
            <w:pPr>
              <w:pStyle w:val="58"/>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2、投标人参加政府采购活动时，应当就自己的诚信情况在投标文件中进行承诺。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hint="default" w:ascii="宋体" w:hAnsi="宋体" w:eastAsia="宋体"/>
                <w:color w:val="auto"/>
                <w:szCs w:val="21"/>
                <w:highlight w:val="none"/>
                <w:lang w:val="en-US" w:eastAsia="zh-CN"/>
              </w:rPr>
            </w:pPr>
            <w:r>
              <w:rPr>
                <w:rFonts w:hint="eastAsia" w:ascii="宋体" w:hAnsi="宋体"/>
                <w:szCs w:val="21"/>
              </w:rPr>
              <w:t>9</w:t>
            </w:r>
          </w:p>
        </w:tc>
        <w:tc>
          <w:tcPr>
            <w:tcW w:w="1985" w:type="dxa"/>
            <w:vAlign w:val="center"/>
          </w:tcPr>
          <w:p>
            <w:pPr>
              <w:spacing w:line="360" w:lineRule="auto"/>
              <w:ind w:left="105" w:leftChars="50" w:right="105" w:rightChars="50"/>
              <w:jc w:val="center"/>
              <w:rPr>
                <w:rFonts w:ascii="宋体"/>
                <w:b/>
                <w:color w:val="auto"/>
                <w:kern w:val="0"/>
                <w:szCs w:val="21"/>
                <w:highlight w:val="none"/>
              </w:rPr>
            </w:pPr>
            <w:r>
              <w:rPr>
                <w:rFonts w:hint="eastAsia" w:ascii="宋体"/>
                <w:b/>
                <w:color w:val="auto"/>
                <w:kern w:val="0"/>
                <w:szCs w:val="21"/>
                <w:highlight w:val="none"/>
                <w:lang w:val="zh-CN"/>
              </w:rPr>
              <w:t>节能、环保及无线局域网产品政府采购政策</w:t>
            </w:r>
          </w:p>
        </w:tc>
        <w:tc>
          <w:tcPr>
            <w:tcW w:w="6678" w:type="dxa"/>
            <w:vAlign w:val="center"/>
          </w:tcPr>
          <w:p>
            <w:pPr>
              <w:spacing w:afterLines="50" w:line="288" w:lineRule="auto"/>
              <w:ind w:left="105" w:leftChars="50" w:right="105" w:rightChars="50"/>
              <w:jc w:val="left"/>
              <w:rPr>
                <w:rFonts w:ascii="宋体" w:hAnsi="宋体"/>
                <w:color w:val="000000"/>
                <w:szCs w:val="21"/>
              </w:rPr>
            </w:pPr>
            <w:bookmarkStart w:id="42" w:name="PO_默认文件内容_5"/>
            <w:r>
              <w:rPr>
                <w:rFonts w:hint="eastAsia" w:ascii="宋体" w:hAnsi="宋体"/>
                <w:color w:val="000000"/>
                <w:szCs w:val="21"/>
              </w:rPr>
              <w:t>一、节能、环保产品政府采购政策：</w:t>
            </w:r>
          </w:p>
          <w:p>
            <w:pPr>
              <w:spacing w:afterLines="50" w:line="288" w:lineRule="auto"/>
              <w:ind w:left="105" w:leftChars="50" w:right="105" w:rightChars="50" w:firstLine="420" w:firstLineChars="200"/>
              <w:jc w:val="left"/>
              <w:rPr>
                <w:rFonts w:ascii="宋体" w:hAnsi="宋体"/>
                <w:color w:val="000000"/>
                <w:szCs w:val="21"/>
              </w:rPr>
            </w:pPr>
            <w:r>
              <w:rPr>
                <w:rFonts w:hint="eastAsia" w:ascii="宋体" w:hAnsi="宋体"/>
                <w:color w:val="000000"/>
                <w:szCs w:val="21"/>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afterLines="50" w:line="288" w:lineRule="auto"/>
              <w:ind w:left="105" w:leftChars="50" w:right="105" w:rightChars="50" w:firstLine="420" w:firstLineChars="200"/>
              <w:jc w:val="left"/>
              <w:rPr>
                <w:rFonts w:ascii="宋体" w:hAnsi="宋体"/>
                <w:color w:val="000000"/>
                <w:szCs w:val="21"/>
              </w:rPr>
            </w:pPr>
            <w:r>
              <w:rPr>
                <w:rFonts w:hint="eastAsia" w:ascii="宋体" w:hAnsi="宋体"/>
                <w:color w:val="000000"/>
                <w:szCs w:val="21"/>
              </w:rPr>
              <w:t>本项目采购的产品</w:t>
            </w:r>
            <w:r>
              <w:rPr>
                <w:rFonts w:hint="eastAsia" w:ascii="宋体" w:hAnsi="宋体"/>
                <w:b/>
                <w:color w:val="000000"/>
                <w:szCs w:val="21"/>
              </w:rPr>
              <w:t>属于品目清单范围内强制采购</w:t>
            </w:r>
            <w:r>
              <w:rPr>
                <w:rFonts w:hint="eastAsia" w:ascii="宋体" w:hAnsi="宋体"/>
                <w:color w:val="000000"/>
                <w:szCs w:val="21"/>
              </w:rPr>
              <w:t>的，供应商应按上述要求提供产品认证证书复印件并加盖供应商单位公章（鲜章），否则投标无效。</w:t>
            </w:r>
            <w:r>
              <w:rPr>
                <w:rFonts w:hint="eastAsia" w:ascii="宋体" w:hAnsi="宋体"/>
                <w:b/>
                <w:bCs/>
                <w:color w:val="000000"/>
                <w:szCs w:val="21"/>
              </w:rPr>
              <w:t>（实质性要求）</w:t>
            </w:r>
          </w:p>
          <w:p>
            <w:pPr>
              <w:spacing w:afterLines="50" w:line="288" w:lineRule="auto"/>
              <w:ind w:left="105" w:leftChars="50" w:right="105" w:rightChars="50" w:firstLine="420" w:firstLineChars="200"/>
              <w:jc w:val="left"/>
              <w:rPr>
                <w:rFonts w:ascii="宋体" w:hAnsi="宋体"/>
                <w:color w:val="000000"/>
                <w:szCs w:val="21"/>
              </w:rPr>
            </w:pPr>
            <w:r>
              <w:rPr>
                <w:rFonts w:hint="eastAsia" w:ascii="宋体" w:hAnsi="宋体"/>
                <w:color w:val="000000"/>
                <w:szCs w:val="21"/>
              </w:rPr>
              <w:t>本项目采购的产品</w:t>
            </w:r>
            <w:r>
              <w:rPr>
                <w:rFonts w:hint="eastAsia" w:ascii="宋体" w:hAnsi="宋体"/>
                <w:b/>
                <w:color w:val="000000"/>
                <w:szCs w:val="21"/>
              </w:rPr>
              <w:t>属于品目清单范围内优先采购</w:t>
            </w:r>
            <w:r>
              <w:rPr>
                <w:rFonts w:hint="eastAsia" w:ascii="宋体" w:hAnsi="宋体"/>
                <w:color w:val="000000"/>
                <w:szCs w:val="21"/>
              </w:rPr>
              <w:t>的，按照《综合评分明细表》的规则进行加分。</w:t>
            </w:r>
          </w:p>
          <w:p>
            <w:pPr>
              <w:spacing w:afterLines="50" w:line="288" w:lineRule="auto"/>
              <w:ind w:left="105" w:leftChars="50" w:right="105" w:rightChars="50"/>
              <w:jc w:val="left"/>
              <w:rPr>
                <w:rFonts w:ascii="宋体" w:hAnsi="宋体"/>
                <w:color w:val="000000"/>
                <w:szCs w:val="21"/>
              </w:rPr>
            </w:pPr>
            <w:r>
              <w:rPr>
                <w:rFonts w:hint="eastAsia" w:ascii="宋体" w:hAnsi="宋体"/>
                <w:color w:val="000000"/>
                <w:szCs w:val="21"/>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afterLines="50" w:line="288" w:lineRule="auto"/>
              <w:ind w:left="105" w:leftChars="50" w:right="105" w:rightChars="50"/>
              <w:jc w:val="left"/>
              <w:rPr>
                <w:rFonts w:ascii="宋体" w:hAnsi="宋体"/>
                <w:color w:val="000000"/>
                <w:szCs w:val="21"/>
              </w:rPr>
            </w:pPr>
            <w:r>
              <w:rPr>
                <w:rFonts w:hint="eastAsia" w:ascii="宋体" w:hAnsi="宋体"/>
                <w:color w:val="000000"/>
                <w:szCs w:val="21"/>
              </w:rPr>
              <w:t>二、无线局域网产品政府采购政策：</w:t>
            </w:r>
          </w:p>
          <w:p>
            <w:pPr>
              <w:spacing w:after="120" w:afterLines="50" w:line="288" w:lineRule="auto"/>
              <w:ind w:left="105" w:leftChars="50" w:right="105" w:rightChars="50"/>
              <w:jc w:val="left"/>
              <w:rPr>
                <w:rFonts w:ascii="宋体"/>
                <w:color w:val="auto"/>
                <w:kern w:val="0"/>
                <w:szCs w:val="21"/>
                <w:highlight w:val="none"/>
              </w:rPr>
            </w:pPr>
            <w:r>
              <w:rPr>
                <w:rFonts w:hint="eastAsia" w:ascii="宋体" w:hAnsi="宋体"/>
                <w:color w:val="000000"/>
                <w:szCs w:val="21"/>
              </w:rPr>
              <w:t>本项目采购的产品属于中国政府采购网公布的《无线局域网认证产品政府采购清单》的，将按照《综合评分明细表》的规则进行加分。</w:t>
            </w:r>
            <w:bookmarkEnd w:id="4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0" w:hRule="atLeast"/>
          <w:jc w:val="center"/>
        </w:trPr>
        <w:tc>
          <w:tcPr>
            <w:tcW w:w="838" w:type="dxa"/>
            <w:vAlign w:val="center"/>
          </w:tcPr>
          <w:p>
            <w:pPr>
              <w:spacing w:line="360" w:lineRule="auto"/>
              <w:jc w:val="center"/>
              <w:rPr>
                <w:rFonts w:hint="default" w:ascii="宋体" w:hAnsi="宋体" w:eastAsia="宋体"/>
                <w:color w:val="auto"/>
                <w:szCs w:val="21"/>
                <w:highlight w:val="none"/>
                <w:lang w:val="en-US" w:eastAsia="zh-CN"/>
              </w:rPr>
            </w:pPr>
            <w:r>
              <w:rPr>
                <w:rFonts w:hint="eastAsia" w:ascii="宋体" w:hAnsi="宋体"/>
                <w:szCs w:val="21"/>
              </w:rPr>
              <w:t>10</w:t>
            </w:r>
          </w:p>
        </w:tc>
        <w:tc>
          <w:tcPr>
            <w:tcW w:w="1985" w:type="dxa"/>
            <w:vAlign w:val="center"/>
          </w:tcPr>
          <w:p>
            <w:pPr>
              <w:pStyle w:val="58"/>
              <w:spacing w:line="360" w:lineRule="auto"/>
              <w:ind w:left="96"/>
              <w:jc w:val="center"/>
              <w:rPr>
                <w:b/>
                <w:color w:val="auto"/>
                <w:sz w:val="21"/>
                <w:szCs w:val="21"/>
                <w:highlight w:val="none"/>
                <w:lang w:val="zh-CN"/>
              </w:rPr>
            </w:pPr>
            <w:r>
              <w:rPr>
                <w:rFonts w:hint="eastAsia"/>
                <w:b/>
                <w:color w:val="auto"/>
                <w:sz w:val="21"/>
                <w:szCs w:val="21"/>
                <w:highlight w:val="none"/>
                <w:lang w:val="zh-CN"/>
              </w:rPr>
              <w:t>投标保证金</w:t>
            </w:r>
          </w:p>
          <w:p>
            <w:pPr>
              <w:pStyle w:val="58"/>
              <w:spacing w:line="360" w:lineRule="auto"/>
              <w:ind w:left="96"/>
              <w:jc w:val="center"/>
              <w:rPr>
                <w:b/>
                <w:color w:val="auto"/>
                <w:sz w:val="21"/>
                <w:szCs w:val="21"/>
                <w:highlight w:val="none"/>
                <w:lang w:val="zh-CN"/>
              </w:rPr>
            </w:pPr>
            <w:r>
              <w:rPr>
                <w:rFonts w:hint="eastAsia"/>
                <w:b/>
                <w:color w:val="auto"/>
                <w:sz w:val="21"/>
                <w:szCs w:val="21"/>
                <w:highlight w:val="none"/>
                <w:lang w:val="zh-CN"/>
              </w:rPr>
              <w:t>（实质性要求）</w:t>
            </w:r>
          </w:p>
        </w:tc>
        <w:tc>
          <w:tcPr>
            <w:tcW w:w="6678" w:type="dxa"/>
            <w:vAlign w:val="center"/>
          </w:tcPr>
          <w:p>
            <w:pPr>
              <w:pStyle w:val="58"/>
              <w:spacing w:after="120" w:afterLines="50" w:line="288" w:lineRule="auto"/>
              <w:ind w:right="105" w:rightChars="50"/>
              <w:rPr>
                <w:b/>
                <w:color w:val="auto"/>
                <w:sz w:val="21"/>
                <w:szCs w:val="21"/>
                <w:highlight w:val="none"/>
                <w:lang w:val="zh-CN"/>
              </w:rPr>
            </w:pPr>
            <w:r>
              <w:rPr>
                <w:rFonts w:hint="eastAsia"/>
                <w:color w:val="auto"/>
                <w:sz w:val="21"/>
                <w:szCs w:val="21"/>
                <w:highlight w:val="none"/>
                <w:lang w:val="zh-CN"/>
              </w:rPr>
              <w:t>响应川财采[2020]28号文件本项目</w:t>
            </w:r>
            <w:r>
              <w:rPr>
                <w:rFonts w:hint="eastAsia"/>
                <w:color w:val="auto"/>
                <w:sz w:val="21"/>
                <w:szCs w:val="21"/>
                <w:highlight w:val="none"/>
              </w:rPr>
              <w:t>不缴纳</w:t>
            </w:r>
            <w:r>
              <w:rPr>
                <w:rFonts w:hint="eastAsia"/>
                <w:color w:val="auto"/>
                <w:sz w:val="21"/>
                <w:szCs w:val="21"/>
                <w:highlight w:val="none"/>
                <w:lang w:val="zh-CN"/>
              </w:rPr>
              <w:t>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0" w:hRule="atLeast"/>
          <w:jc w:val="center"/>
        </w:trPr>
        <w:tc>
          <w:tcPr>
            <w:tcW w:w="838" w:type="dxa"/>
            <w:vAlign w:val="center"/>
          </w:tcPr>
          <w:p>
            <w:pPr>
              <w:spacing w:line="360" w:lineRule="auto"/>
              <w:jc w:val="center"/>
              <w:rPr>
                <w:rFonts w:hint="default" w:ascii="宋体" w:hAnsi="宋体" w:eastAsia="宋体"/>
                <w:color w:val="auto"/>
                <w:szCs w:val="21"/>
                <w:highlight w:val="none"/>
                <w:lang w:val="en-US" w:eastAsia="zh-CN"/>
              </w:rPr>
            </w:pPr>
            <w:r>
              <w:rPr>
                <w:rFonts w:hint="eastAsia" w:ascii="宋体" w:hAnsi="宋体"/>
                <w:szCs w:val="21"/>
              </w:rPr>
              <w:t>11</w:t>
            </w:r>
          </w:p>
        </w:tc>
        <w:tc>
          <w:tcPr>
            <w:tcW w:w="198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保证金退还所需资料</w:t>
            </w:r>
          </w:p>
        </w:tc>
        <w:tc>
          <w:tcPr>
            <w:tcW w:w="6678" w:type="dxa"/>
            <w:vAlign w:val="center"/>
          </w:tcPr>
          <w:p>
            <w:pPr>
              <w:spacing w:after="120" w:afterLines="50" w:line="288" w:lineRule="auto"/>
              <w:ind w:left="105" w:right="105" w:rightChars="50"/>
              <w:jc w:val="left"/>
              <w:rPr>
                <w:color w:val="auto"/>
                <w:highlight w:val="none"/>
                <w:lang w:eastAsia="zh-Hans"/>
              </w:rPr>
            </w:pPr>
            <w:r>
              <w:rPr>
                <w:rFonts w:hint="eastAsia"/>
                <w:color w:val="auto"/>
                <w:highlight w:val="none"/>
                <w:lang w:eastAsia="zh-Hans"/>
              </w:rPr>
              <w:t>本项目不涉及</w:t>
            </w:r>
            <w:r>
              <w:rPr>
                <w:color w:val="auto"/>
                <w:highlight w:val="none"/>
                <w:lang w:eastAsia="zh-Hans"/>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hint="default" w:ascii="宋体" w:hAnsi="宋体" w:eastAsia="宋体"/>
                <w:color w:val="auto"/>
                <w:szCs w:val="21"/>
                <w:highlight w:val="none"/>
                <w:lang w:val="en-US" w:eastAsia="zh-CN"/>
              </w:rPr>
            </w:pPr>
            <w:r>
              <w:rPr>
                <w:rFonts w:hint="eastAsia" w:ascii="宋体" w:hAnsi="宋体"/>
                <w:szCs w:val="21"/>
              </w:rPr>
              <w:t>12</w:t>
            </w:r>
          </w:p>
        </w:tc>
        <w:tc>
          <w:tcPr>
            <w:tcW w:w="1985" w:type="dxa"/>
            <w:vAlign w:val="center"/>
          </w:tcPr>
          <w:p>
            <w:pPr>
              <w:pStyle w:val="58"/>
              <w:spacing w:line="360" w:lineRule="auto"/>
              <w:ind w:left="96"/>
              <w:jc w:val="center"/>
              <w:rPr>
                <w:color w:val="auto"/>
                <w:sz w:val="21"/>
                <w:szCs w:val="21"/>
                <w:highlight w:val="none"/>
                <w:lang w:val="zh-CN"/>
              </w:rPr>
            </w:pPr>
            <w:r>
              <w:rPr>
                <w:rFonts w:hint="eastAsia"/>
                <w:color w:val="auto"/>
                <w:sz w:val="21"/>
                <w:szCs w:val="21"/>
                <w:highlight w:val="none"/>
                <w:lang w:val="zh-CN"/>
              </w:rPr>
              <w:t>履约保证金</w:t>
            </w:r>
          </w:p>
        </w:tc>
        <w:tc>
          <w:tcPr>
            <w:tcW w:w="6678" w:type="dxa"/>
            <w:vAlign w:val="center"/>
          </w:tcPr>
          <w:p>
            <w:pPr>
              <w:pStyle w:val="58"/>
              <w:spacing w:after="120" w:afterLines="50" w:line="288" w:lineRule="auto"/>
              <w:ind w:left="105" w:leftChars="50" w:right="105" w:rightChars="50"/>
              <w:rPr>
                <w:rFonts w:hint="eastAsia" w:eastAsia="宋体"/>
                <w:color w:val="auto"/>
                <w:sz w:val="21"/>
                <w:szCs w:val="21"/>
                <w:highlight w:val="none"/>
                <w:lang w:eastAsia="zh-CN"/>
              </w:rPr>
            </w:pPr>
            <w:r>
              <w:rPr>
                <w:rFonts w:hint="eastAsia"/>
                <w:color w:val="auto"/>
                <w:sz w:val="21"/>
                <w:szCs w:val="21"/>
                <w:highlight w:val="none"/>
              </w:rPr>
              <w:t>不缴纳</w:t>
            </w:r>
            <w:r>
              <w:rPr>
                <w:rFonts w:hint="eastAsia"/>
                <w:color w:val="auto"/>
                <w:sz w:val="21"/>
                <w:szCs w:val="21"/>
                <w:highlight w:val="none"/>
                <w:lang w:eastAsia="zh-CN"/>
              </w:rPr>
              <w:t>☑</w:t>
            </w:r>
          </w:p>
          <w:p>
            <w:pPr>
              <w:pStyle w:val="58"/>
              <w:spacing w:after="120" w:afterLines="50" w:line="288" w:lineRule="auto"/>
              <w:ind w:left="105" w:leftChars="50" w:right="105" w:rightChars="50"/>
              <w:rPr>
                <w:rFonts w:hint="eastAsia" w:eastAsia="宋体"/>
                <w:color w:val="auto"/>
                <w:sz w:val="21"/>
                <w:szCs w:val="21"/>
                <w:highlight w:val="none"/>
                <w:lang w:eastAsia="zh-CN"/>
              </w:rPr>
            </w:pPr>
            <w:r>
              <w:rPr>
                <w:rFonts w:hint="eastAsia"/>
                <w:color w:val="auto"/>
                <w:sz w:val="21"/>
                <w:szCs w:val="21"/>
                <w:highlight w:val="none"/>
              </w:rPr>
              <w:t>缴  纳</w:t>
            </w:r>
            <w:r>
              <w:rPr>
                <w:rFonts w:hint="eastAsia"/>
                <w:color w:val="auto"/>
                <w:sz w:val="21"/>
                <w:szCs w:val="21"/>
                <w:highlight w:val="none"/>
                <w:lang w:eastAsia="zh-CN"/>
              </w:rPr>
              <w:t>□</w:t>
            </w:r>
          </w:p>
          <w:p>
            <w:pPr>
              <w:pStyle w:val="58"/>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缴纳金额：合同金额的10%</w:t>
            </w:r>
          </w:p>
          <w:p>
            <w:pPr>
              <w:pStyle w:val="58"/>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缴纳方式：通过基本账户以银行转账方式缴纳。</w:t>
            </w:r>
          </w:p>
          <w:p>
            <w:pPr>
              <w:pStyle w:val="58"/>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缴纳时间：中标通知书领取后，合同签订前。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pPr>
              <w:spacing w:line="360" w:lineRule="auto"/>
              <w:jc w:val="center"/>
              <w:rPr>
                <w:rFonts w:hint="eastAsia" w:ascii="宋体" w:hAnsi="宋体" w:eastAsia="宋体"/>
                <w:color w:val="auto"/>
                <w:szCs w:val="21"/>
                <w:highlight w:val="none"/>
                <w:lang w:eastAsia="zh-CN"/>
              </w:rPr>
            </w:pPr>
            <w:r>
              <w:rPr>
                <w:rFonts w:hint="eastAsia" w:ascii="宋体" w:hAnsi="宋体"/>
                <w:szCs w:val="21"/>
              </w:rPr>
              <w:t>13</w:t>
            </w:r>
          </w:p>
        </w:tc>
        <w:tc>
          <w:tcPr>
            <w:tcW w:w="1985" w:type="dxa"/>
            <w:tcBorders>
              <w:top w:val="single" w:color="auto" w:sz="4" w:space="0"/>
              <w:bottom w:val="single" w:color="auto" w:sz="4" w:space="0"/>
            </w:tcBorders>
            <w:vAlign w:val="center"/>
          </w:tcPr>
          <w:p>
            <w:pPr>
              <w:pStyle w:val="58"/>
              <w:spacing w:line="360" w:lineRule="auto"/>
              <w:jc w:val="center"/>
              <w:rPr>
                <w:rFonts w:cs="Times New Roman"/>
                <w:color w:val="auto"/>
                <w:kern w:val="2"/>
                <w:sz w:val="21"/>
                <w:szCs w:val="21"/>
                <w:highlight w:val="none"/>
              </w:rPr>
            </w:pPr>
            <w:r>
              <w:rPr>
                <w:rFonts w:hint="eastAsia" w:cs="Times New Roman"/>
                <w:bCs/>
                <w:color w:val="auto"/>
                <w:kern w:val="2"/>
                <w:sz w:val="21"/>
                <w:szCs w:val="21"/>
                <w:highlight w:val="none"/>
              </w:rPr>
              <w:t>采购文件内容咨询</w:t>
            </w:r>
          </w:p>
        </w:tc>
        <w:tc>
          <w:tcPr>
            <w:tcW w:w="6678" w:type="dxa"/>
            <w:tcBorders>
              <w:top w:val="single" w:color="auto" w:sz="4" w:space="0"/>
              <w:bottom w:val="single" w:color="auto" w:sz="4" w:space="0"/>
            </w:tcBorders>
            <w:vAlign w:val="center"/>
          </w:tcPr>
          <w:p>
            <w:pP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联系人及联系电话详见本表第2项。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spacing w:line="360" w:lineRule="auto"/>
              <w:jc w:val="center"/>
              <w:rPr>
                <w:rFonts w:hint="eastAsia" w:ascii="宋体" w:hAnsi="宋体" w:eastAsia="宋体"/>
                <w:color w:val="auto"/>
                <w:szCs w:val="21"/>
                <w:highlight w:val="none"/>
                <w:lang w:eastAsia="zh-CN"/>
              </w:rPr>
            </w:pPr>
            <w:r>
              <w:rPr>
                <w:rFonts w:hint="eastAsia" w:ascii="宋体" w:hAnsi="宋体"/>
                <w:szCs w:val="21"/>
              </w:rPr>
              <w:t>14</w:t>
            </w:r>
          </w:p>
        </w:tc>
        <w:tc>
          <w:tcPr>
            <w:tcW w:w="1985" w:type="dxa"/>
            <w:tcBorders>
              <w:top w:val="single" w:color="auto" w:sz="4" w:space="0"/>
              <w:bottom w:val="single" w:color="auto" w:sz="4" w:space="0"/>
            </w:tcBorders>
            <w:vAlign w:val="center"/>
          </w:tcPr>
          <w:p>
            <w:pPr>
              <w:pStyle w:val="58"/>
              <w:spacing w:line="360" w:lineRule="auto"/>
              <w:jc w:val="center"/>
              <w:rPr>
                <w:rFonts w:cs="Times New Roman"/>
                <w:color w:val="auto"/>
                <w:kern w:val="2"/>
                <w:sz w:val="21"/>
                <w:szCs w:val="21"/>
                <w:highlight w:val="none"/>
              </w:rPr>
            </w:pPr>
            <w:r>
              <w:rPr>
                <w:rFonts w:hint="eastAsia" w:cs="Times New Roman"/>
                <w:color w:val="auto"/>
                <w:kern w:val="2"/>
                <w:sz w:val="21"/>
                <w:szCs w:val="21"/>
                <w:highlight w:val="none"/>
              </w:rPr>
              <w:t>开标、评标工作咨询</w:t>
            </w:r>
          </w:p>
        </w:tc>
        <w:tc>
          <w:tcPr>
            <w:tcW w:w="6678" w:type="dxa"/>
            <w:tcBorders>
              <w:top w:val="single" w:color="auto" w:sz="4" w:space="0"/>
              <w:bottom w:val="single" w:color="auto" w:sz="4" w:space="0"/>
            </w:tcBorders>
            <w:vAlign w:val="center"/>
          </w:tcPr>
          <w:p>
            <w:pP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联系人及联系电话详见本表第2项。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spacing w:line="360" w:lineRule="auto"/>
              <w:jc w:val="center"/>
              <w:rPr>
                <w:rFonts w:hint="eastAsia" w:ascii="宋体" w:hAnsi="宋体" w:eastAsia="宋体"/>
                <w:color w:val="auto"/>
                <w:szCs w:val="21"/>
                <w:highlight w:val="none"/>
                <w:lang w:eastAsia="zh-CN"/>
              </w:rPr>
            </w:pPr>
            <w:r>
              <w:rPr>
                <w:rFonts w:hint="eastAsia" w:ascii="宋体" w:hAnsi="宋体"/>
                <w:szCs w:val="21"/>
              </w:rPr>
              <w:t>15</w:t>
            </w:r>
          </w:p>
        </w:tc>
        <w:tc>
          <w:tcPr>
            <w:tcW w:w="1985" w:type="dxa"/>
            <w:tcBorders>
              <w:top w:val="single" w:color="auto" w:sz="4" w:space="0"/>
              <w:bottom w:val="single" w:color="auto" w:sz="4" w:space="0"/>
            </w:tcBorders>
            <w:vAlign w:val="center"/>
          </w:tcPr>
          <w:p>
            <w:pPr>
              <w:pStyle w:val="58"/>
              <w:spacing w:line="360" w:lineRule="auto"/>
              <w:jc w:val="center"/>
              <w:rPr>
                <w:color w:val="auto"/>
                <w:sz w:val="21"/>
                <w:szCs w:val="21"/>
                <w:highlight w:val="none"/>
              </w:rPr>
            </w:pPr>
            <w:r>
              <w:rPr>
                <w:rFonts w:hint="eastAsia"/>
                <w:color w:val="auto"/>
                <w:sz w:val="21"/>
                <w:szCs w:val="21"/>
                <w:highlight w:val="none"/>
              </w:rPr>
              <w:t>评标情况公告</w:t>
            </w:r>
          </w:p>
        </w:tc>
        <w:tc>
          <w:tcPr>
            <w:tcW w:w="6678" w:type="dxa"/>
            <w:tcBorders>
              <w:top w:val="single" w:color="auto" w:sz="4" w:space="0"/>
              <w:bottom w:val="single" w:color="auto" w:sz="4" w:space="0"/>
            </w:tcBorders>
            <w:vAlign w:val="center"/>
          </w:tcPr>
          <w:p>
            <w:pPr>
              <w:pStyle w:val="58"/>
              <w:spacing w:after="120" w:afterLines="50" w:line="288" w:lineRule="auto"/>
              <w:ind w:left="105" w:leftChars="50" w:right="105" w:rightChars="50"/>
              <w:rPr>
                <w:color w:val="auto"/>
                <w:sz w:val="21"/>
                <w:szCs w:val="21"/>
                <w:highlight w:val="none"/>
              </w:rPr>
            </w:pPr>
            <w:r>
              <w:rPr>
                <w:rFonts w:hint="eastAsia"/>
                <w:color w:val="auto"/>
                <w:sz w:val="21"/>
                <w:szCs w:val="21"/>
                <w:highlight w:val="none"/>
              </w:rPr>
              <w:t>所有投标人投标文件资格性、符合性检查情况、采用综合评分法时的总得分和分项汇总得分情况、评标结果等将在四川政府采购网上采购结果公告栏中予以公告。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3" w:hRule="atLeast"/>
          <w:jc w:val="center"/>
        </w:trPr>
        <w:tc>
          <w:tcPr>
            <w:tcW w:w="838" w:type="dxa"/>
            <w:tcBorders>
              <w:top w:val="single" w:color="auto" w:sz="4" w:space="0"/>
            </w:tcBorders>
            <w:vAlign w:val="center"/>
          </w:tcPr>
          <w:p>
            <w:pPr>
              <w:spacing w:line="360" w:lineRule="auto"/>
              <w:jc w:val="center"/>
              <w:rPr>
                <w:rFonts w:hint="eastAsia" w:ascii="宋体" w:hAnsi="宋体" w:eastAsia="宋体"/>
                <w:color w:val="auto"/>
                <w:szCs w:val="21"/>
                <w:highlight w:val="none"/>
                <w:lang w:eastAsia="zh-CN"/>
              </w:rPr>
            </w:pPr>
            <w:r>
              <w:rPr>
                <w:rFonts w:hint="eastAsia" w:ascii="宋体" w:hAnsi="宋体"/>
                <w:szCs w:val="21"/>
              </w:rPr>
              <w:t>16</w:t>
            </w:r>
          </w:p>
        </w:tc>
        <w:tc>
          <w:tcPr>
            <w:tcW w:w="1985" w:type="dxa"/>
            <w:tcBorders>
              <w:top w:val="single" w:color="auto" w:sz="4" w:space="0"/>
            </w:tcBorders>
            <w:vAlign w:val="center"/>
          </w:tcPr>
          <w:p>
            <w:pPr>
              <w:spacing w:line="360" w:lineRule="auto"/>
              <w:ind w:left="105" w:leftChars="50" w:right="105" w:rightChars="50"/>
              <w:rPr>
                <w:rFonts w:ascii="宋体" w:hAnsi="宋体"/>
                <w:color w:val="auto"/>
                <w:szCs w:val="21"/>
                <w:highlight w:val="none"/>
              </w:rPr>
            </w:pPr>
            <w:r>
              <w:rPr>
                <w:rFonts w:hint="eastAsia" w:ascii="宋体" w:hAnsi="宋体"/>
                <w:color w:val="auto"/>
                <w:szCs w:val="21"/>
                <w:highlight w:val="none"/>
              </w:rPr>
              <w:t>中标通知书领取</w:t>
            </w:r>
          </w:p>
        </w:tc>
        <w:tc>
          <w:tcPr>
            <w:tcW w:w="6678" w:type="dxa"/>
            <w:tcBorders>
              <w:top w:val="single" w:color="auto" w:sz="4" w:space="0"/>
            </w:tcBorders>
            <w:vAlign w:val="center"/>
          </w:tcPr>
          <w:p>
            <w:pPr>
              <w:tabs>
                <w:tab w:val="left" w:pos="7665"/>
              </w:tabs>
              <w:spacing w:after="120" w:afterLines="50" w:line="288" w:lineRule="auto"/>
              <w:ind w:left="105" w:leftChars="50" w:right="105" w:rightChars="5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中标公告在四川政府采购网上公告后，请中标人凭有效身份证明证件到</w:t>
            </w:r>
            <w:r>
              <w:rPr>
                <w:rFonts w:hint="eastAsia" w:ascii="宋体" w:hAnsi="宋体" w:eastAsia="宋体" w:cs="宋体"/>
                <w:color w:val="auto"/>
                <w:kern w:val="0"/>
                <w:sz w:val="21"/>
                <w:szCs w:val="21"/>
                <w:highlight w:val="none"/>
                <w:lang w:val="zh-CN" w:eastAsia="zh-CN" w:bidi="ar-SA"/>
              </w:rPr>
              <w:t>采购代理机构</w:t>
            </w:r>
            <w:r>
              <w:rPr>
                <w:rFonts w:hint="eastAsia" w:ascii="宋体" w:hAnsi="宋体" w:eastAsia="宋体" w:cs="宋体"/>
                <w:color w:val="auto"/>
                <w:kern w:val="0"/>
                <w:sz w:val="21"/>
                <w:szCs w:val="21"/>
                <w:highlight w:val="none"/>
                <w:lang w:val="en-US" w:eastAsia="zh-CN" w:bidi="ar-SA"/>
              </w:rPr>
              <w:t>领取中标通知书。</w:t>
            </w:r>
          </w:p>
          <w:p>
            <w:pPr>
              <w:spacing w:after="120" w:afterLines="50" w:line="288" w:lineRule="auto"/>
              <w:ind w:left="105" w:leftChars="50" w:right="105" w:rightChars="50"/>
              <w:jc w:val="left"/>
              <w:rPr>
                <w:rFonts w:hint="eastAsia" w:ascii="宋体" w:hAnsi="宋体"/>
                <w:color w:val="auto"/>
                <w:szCs w:val="21"/>
                <w:highlight w:val="none"/>
                <w:lang w:val="en-US" w:eastAsia="zh-CN"/>
              </w:rPr>
            </w:pPr>
            <w:r>
              <w:rPr>
                <w:rFonts w:hint="eastAsia" w:ascii="宋体" w:hAnsi="宋体"/>
                <w:color w:val="auto"/>
                <w:szCs w:val="21"/>
                <w:highlight w:val="none"/>
                <w:lang w:val="zh-CN"/>
              </w:rPr>
              <w:t>联系人</w:t>
            </w:r>
            <w:r>
              <w:rPr>
                <w:rFonts w:hint="eastAsia" w:ascii="宋体" w:hAnsi="宋体"/>
                <w:color w:val="auto"/>
                <w:szCs w:val="21"/>
                <w:highlight w:val="none"/>
                <w:lang w:val="en-US" w:eastAsia="zh-CN"/>
              </w:rPr>
              <w:t>:</w:t>
            </w:r>
            <w:r>
              <w:rPr>
                <w:rFonts w:hint="eastAsia" w:ascii="宋体" w:hAnsi="宋体"/>
                <w:color w:val="auto"/>
                <w:szCs w:val="21"/>
                <w:highlight w:val="none"/>
              </w:rPr>
              <w:t>李先生</w:t>
            </w:r>
            <w:r>
              <w:rPr>
                <w:rFonts w:hint="eastAsia" w:ascii="宋体" w:hAnsi="宋体"/>
                <w:color w:val="auto"/>
                <w:szCs w:val="21"/>
                <w:highlight w:val="none"/>
                <w:lang w:val="en-US" w:eastAsia="zh-CN"/>
              </w:rPr>
              <w:t xml:space="preserve"> </w:t>
            </w:r>
          </w:p>
          <w:p>
            <w:pPr>
              <w:spacing w:after="120" w:afterLines="50" w:line="288" w:lineRule="auto"/>
              <w:ind w:left="105" w:leftChars="50" w:right="105" w:rightChars="50"/>
              <w:jc w:val="left"/>
              <w:rPr>
                <w:rFonts w:hint="eastAsia" w:ascii="宋体" w:hAnsi="宋体"/>
                <w:color w:val="auto"/>
                <w:szCs w:val="21"/>
                <w:highlight w:val="none"/>
              </w:rPr>
            </w:pPr>
            <w:r>
              <w:rPr>
                <w:rFonts w:hint="eastAsia" w:ascii="宋体" w:hAnsi="宋体"/>
                <w:color w:val="auto"/>
                <w:szCs w:val="21"/>
                <w:highlight w:val="none"/>
                <w:lang w:val="zh-CN"/>
              </w:rPr>
              <w:t>联系电话</w:t>
            </w:r>
            <w:r>
              <w:rPr>
                <w:rFonts w:hint="eastAsia" w:ascii="宋体" w:hAnsi="宋体"/>
                <w:color w:val="auto"/>
                <w:szCs w:val="21"/>
                <w:highlight w:val="none"/>
              </w:rPr>
              <w:t>：028-83375882</w:t>
            </w:r>
          </w:p>
          <w:p>
            <w:pPr>
              <w:spacing w:after="120" w:afterLines="50" w:line="288" w:lineRule="auto"/>
              <w:ind w:left="105" w:leftChars="50" w:right="105" w:rightChars="50"/>
              <w:jc w:val="left"/>
              <w:rPr>
                <w:rFonts w:ascii="宋体" w:hAnsi="宋体"/>
                <w:color w:val="auto"/>
                <w:szCs w:val="21"/>
                <w:highlight w:val="none"/>
                <w:lang w:val="zh-CN"/>
              </w:rPr>
            </w:pPr>
            <w:r>
              <w:rPr>
                <w:rFonts w:hint="eastAsia" w:ascii="宋体" w:hAnsi="宋体"/>
                <w:color w:val="auto"/>
                <w:szCs w:val="21"/>
                <w:highlight w:val="none"/>
                <w:lang w:val="zh-CN"/>
              </w:rPr>
              <w:t>联系地址：成都市金牛区一品天下大街999号金牛市民中心B座2102号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spacing w:line="360" w:lineRule="auto"/>
              <w:jc w:val="center"/>
              <w:rPr>
                <w:rFonts w:hint="default" w:ascii="宋体" w:hAnsi="宋体" w:eastAsia="宋体"/>
                <w:color w:val="auto"/>
                <w:szCs w:val="21"/>
                <w:highlight w:val="none"/>
                <w:lang w:val="en-US" w:eastAsia="zh-CN"/>
              </w:rPr>
            </w:pPr>
            <w:r>
              <w:rPr>
                <w:rFonts w:hint="eastAsia" w:ascii="宋体" w:hAnsi="宋体"/>
                <w:szCs w:val="21"/>
              </w:rPr>
              <w:t>17</w:t>
            </w:r>
          </w:p>
        </w:tc>
        <w:tc>
          <w:tcPr>
            <w:tcW w:w="1985" w:type="dxa"/>
            <w:tcBorders>
              <w:top w:val="single" w:color="auto" w:sz="4" w:space="0"/>
            </w:tcBorders>
            <w:vAlign w:val="center"/>
          </w:tcPr>
          <w:p>
            <w:pPr>
              <w:pStyle w:val="58"/>
              <w:spacing w:line="360" w:lineRule="auto"/>
              <w:jc w:val="center"/>
              <w:rPr>
                <w:rFonts w:cs="Times New Roman"/>
                <w:color w:val="auto"/>
                <w:kern w:val="2"/>
                <w:sz w:val="21"/>
                <w:szCs w:val="21"/>
                <w:highlight w:val="none"/>
              </w:rPr>
            </w:pPr>
            <w:r>
              <w:rPr>
                <w:rFonts w:hint="eastAsia" w:cs="Times New Roman"/>
                <w:color w:val="auto"/>
                <w:kern w:val="2"/>
                <w:sz w:val="21"/>
                <w:szCs w:val="21"/>
                <w:highlight w:val="none"/>
              </w:rPr>
              <w:t>投标人询问</w:t>
            </w:r>
          </w:p>
        </w:tc>
        <w:tc>
          <w:tcPr>
            <w:tcW w:w="6678" w:type="dxa"/>
            <w:tcBorders>
              <w:top w:val="single" w:color="auto" w:sz="4" w:space="0"/>
            </w:tcBorders>
            <w:vAlign w:val="center"/>
          </w:tcPr>
          <w:p>
            <w:pPr>
              <w:spacing w:after="120" w:afterLines="50" w:line="288" w:lineRule="auto"/>
              <w:ind w:left="105" w:leftChars="50" w:right="105" w:rightChars="50"/>
              <w:jc w:val="left"/>
              <w:rPr>
                <w:rFonts w:ascii="宋体" w:hAnsi="宋体"/>
                <w:color w:val="auto"/>
                <w:szCs w:val="21"/>
                <w:highlight w:val="none"/>
                <w:lang w:val="zh-CN"/>
              </w:rPr>
            </w:pPr>
            <w:r>
              <w:rPr>
                <w:rFonts w:hint="eastAsia" w:ascii="宋体" w:hAnsi="宋体"/>
                <w:color w:val="auto"/>
                <w:szCs w:val="21"/>
                <w:highlight w:val="none"/>
              </w:rPr>
              <w:t>根据《中华人民共和国财政部令第94号--政府采购质疑和投诉办法》、委托代理协议约定，投标人询问由</w:t>
            </w:r>
            <w:r>
              <w:rPr>
                <w:rFonts w:hint="eastAsia" w:ascii="宋体" w:hAnsi="宋体"/>
                <w:color w:val="auto"/>
                <w:szCs w:val="21"/>
                <w:highlight w:val="none"/>
                <w:lang w:val="zh-CN"/>
              </w:rPr>
              <w:t>采购代理机构负责答复。</w:t>
            </w:r>
            <w:r>
              <w:rPr>
                <w:rFonts w:hint="eastAsia"/>
                <w:b/>
                <w:color w:val="auto"/>
                <w:highlight w:val="none"/>
              </w:rPr>
              <w:t>询问必须以书面形式（原件）提出，以其他形式提出的询问均不接受和回复。</w:t>
            </w:r>
          </w:p>
          <w:p>
            <w:pPr>
              <w:spacing w:after="120" w:afterLines="50" w:line="288" w:lineRule="auto"/>
              <w:ind w:left="105" w:leftChars="50" w:right="105" w:rightChars="50"/>
              <w:jc w:val="left"/>
              <w:rPr>
                <w:rFonts w:hint="eastAsia" w:ascii="宋体" w:hAnsi="宋体"/>
                <w:color w:val="auto"/>
                <w:szCs w:val="21"/>
                <w:highlight w:val="none"/>
                <w:lang w:val="en-US" w:eastAsia="zh-CN"/>
              </w:rPr>
            </w:pPr>
            <w:r>
              <w:rPr>
                <w:rFonts w:hint="eastAsia" w:ascii="宋体" w:hAnsi="宋体"/>
                <w:color w:val="auto"/>
                <w:szCs w:val="21"/>
                <w:highlight w:val="none"/>
                <w:lang w:val="zh-CN"/>
              </w:rPr>
              <w:t>联系人</w:t>
            </w:r>
            <w:r>
              <w:rPr>
                <w:rFonts w:hint="eastAsia" w:ascii="宋体" w:hAnsi="宋体"/>
                <w:color w:val="auto"/>
                <w:szCs w:val="21"/>
                <w:highlight w:val="none"/>
                <w:lang w:val="en-US" w:eastAsia="zh-CN"/>
              </w:rPr>
              <w:t>:</w:t>
            </w:r>
            <w:r>
              <w:rPr>
                <w:rFonts w:hint="eastAsia" w:ascii="宋体" w:hAnsi="宋体"/>
                <w:color w:val="auto"/>
                <w:szCs w:val="21"/>
                <w:highlight w:val="none"/>
              </w:rPr>
              <w:t>李先生</w:t>
            </w:r>
            <w:r>
              <w:rPr>
                <w:rFonts w:hint="eastAsia" w:ascii="宋体" w:hAnsi="宋体"/>
                <w:color w:val="auto"/>
                <w:szCs w:val="21"/>
                <w:highlight w:val="none"/>
                <w:lang w:val="en-US" w:eastAsia="zh-CN"/>
              </w:rPr>
              <w:t xml:space="preserve"> </w:t>
            </w:r>
          </w:p>
          <w:p>
            <w:pPr>
              <w:spacing w:after="120" w:afterLines="50" w:line="288" w:lineRule="auto"/>
              <w:ind w:left="105" w:leftChars="50" w:right="105" w:rightChars="50"/>
              <w:jc w:val="left"/>
              <w:rPr>
                <w:rFonts w:hint="eastAsia" w:ascii="宋体" w:hAnsi="宋体"/>
                <w:color w:val="auto"/>
                <w:szCs w:val="21"/>
                <w:highlight w:val="none"/>
              </w:rPr>
            </w:pPr>
            <w:r>
              <w:rPr>
                <w:rFonts w:hint="eastAsia" w:ascii="宋体" w:hAnsi="宋体"/>
                <w:color w:val="auto"/>
                <w:szCs w:val="21"/>
                <w:highlight w:val="none"/>
                <w:lang w:val="zh-CN"/>
              </w:rPr>
              <w:t>联系电话</w:t>
            </w:r>
            <w:r>
              <w:rPr>
                <w:rFonts w:hint="eastAsia" w:ascii="宋体" w:hAnsi="宋体"/>
                <w:color w:val="auto"/>
                <w:szCs w:val="21"/>
                <w:highlight w:val="none"/>
              </w:rPr>
              <w:t>：028-83375882</w:t>
            </w:r>
          </w:p>
          <w:p>
            <w:pP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lang w:val="zh-CN"/>
              </w:rPr>
              <w:t>联系地址：成都市金牛区一品天下大街999号金牛市民中心B座2102号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hint="default" w:ascii="宋体" w:hAnsi="宋体" w:eastAsia="宋体"/>
                <w:color w:val="auto"/>
                <w:szCs w:val="21"/>
                <w:highlight w:val="none"/>
                <w:lang w:val="en-US" w:eastAsia="zh-CN"/>
              </w:rPr>
            </w:pPr>
            <w:r>
              <w:rPr>
                <w:rFonts w:hint="eastAsia" w:ascii="宋体" w:hAnsi="宋体"/>
                <w:szCs w:val="21"/>
              </w:rPr>
              <w:t>18</w:t>
            </w:r>
          </w:p>
        </w:tc>
        <w:tc>
          <w:tcPr>
            <w:tcW w:w="1985" w:type="dxa"/>
            <w:vAlign w:val="center"/>
          </w:tcPr>
          <w:p>
            <w:pPr>
              <w:pStyle w:val="58"/>
              <w:spacing w:line="360" w:lineRule="auto"/>
              <w:jc w:val="center"/>
              <w:rPr>
                <w:rFonts w:cs="Times New Roman"/>
                <w:color w:val="auto"/>
                <w:kern w:val="2"/>
                <w:sz w:val="21"/>
                <w:szCs w:val="21"/>
                <w:highlight w:val="none"/>
              </w:rPr>
            </w:pPr>
            <w:r>
              <w:rPr>
                <w:rFonts w:hint="eastAsia" w:cs="Times New Roman"/>
                <w:color w:val="auto"/>
                <w:kern w:val="2"/>
                <w:sz w:val="21"/>
                <w:szCs w:val="21"/>
                <w:highlight w:val="none"/>
              </w:rPr>
              <w:t>投标人质疑</w:t>
            </w:r>
          </w:p>
        </w:tc>
        <w:tc>
          <w:tcPr>
            <w:tcW w:w="6678" w:type="dxa"/>
            <w:vAlign w:val="center"/>
          </w:tcPr>
          <w:p>
            <w:pP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根据《中华人民共和国财政部令第94号--政府采购质疑和投诉办法》、委托代理协议约定，投标人质疑由</w:t>
            </w:r>
            <w:r>
              <w:rPr>
                <w:rFonts w:hint="eastAsia" w:ascii="宋体" w:hAnsi="宋体"/>
                <w:color w:val="auto"/>
                <w:szCs w:val="21"/>
                <w:highlight w:val="none"/>
                <w:lang w:val="zh-CN"/>
              </w:rPr>
              <w:t>采购代理机构负责答复。</w:t>
            </w:r>
            <w:r>
              <w:rPr>
                <w:rFonts w:hint="eastAsia"/>
                <w:b/>
                <w:color w:val="auto"/>
                <w:highlight w:val="none"/>
              </w:rPr>
              <w:t>质疑必须以书面形式（原件）提出，以其他形式提出的质疑均不接受和回复。</w:t>
            </w:r>
          </w:p>
          <w:p>
            <w:pPr>
              <w:spacing w:after="120" w:afterLines="50" w:line="288" w:lineRule="auto"/>
              <w:ind w:left="105" w:leftChars="50" w:right="105" w:rightChars="50"/>
              <w:jc w:val="left"/>
              <w:rPr>
                <w:rFonts w:hint="eastAsia" w:ascii="宋体" w:hAnsi="宋体"/>
                <w:color w:val="auto"/>
                <w:szCs w:val="21"/>
                <w:highlight w:val="none"/>
                <w:lang w:val="en-US" w:eastAsia="zh-CN"/>
              </w:rPr>
            </w:pPr>
            <w:r>
              <w:rPr>
                <w:rFonts w:hint="eastAsia" w:ascii="宋体" w:hAnsi="宋体"/>
                <w:color w:val="auto"/>
                <w:szCs w:val="21"/>
                <w:highlight w:val="none"/>
                <w:lang w:val="zh-CN"/>
              </w:rPr>
              <w:t>联系人</w:t>
            </w:r>
            <w:r>
              <w:rPr>
                <w:rFonts w:hint="eastAsia" w:ascii="宋体" w:hAnsi="宋体"/>
                <w:color w:val="auto"/>
                <w:szCs w:val="21"/>
                <w:highlight w:val="none"/>
                <w:lang w:val="en-US" w:eastAsia="zh-CN"/>
              </w:rPr>
              <w:t>:</w:t>
            </w:r>
            <w:r>
              <w:rPr>
                <w:rFonts w:hint="eastAsia" w:ascii="宋体" w:hAnsi="宋体"/>
                <w:color w:val="auto"/>
                <w:szCs w:val="21"/>
                <w:highlight w:val="none"/>
              </w:rPr>
              <w:t>李先生</w:t>
            </w:r>
            <w:r>
              <w:rPr>
                <w:rFonts w:hint="eastAsia" w:ascii="宋体" w:hAnsi="宋体"/>
                <w:color w:val="auto"/>
                <w:szCs w:val="21"/>
                <w:highlight w:val="none"/>
                <w:lang w:val="en-US" w:eastAsia="zh-CN"/>
              </w:rPr>
              <w:t xml:space="preserve"> </w:t>
            </w:r>
          </w:p>
          <w:p>
            <w:pPr>
              <w:spacing w:after="120" w:afterLines="50" w:line="288" w:lineRule="auto"/>
              <w:ind w:left="105" w:leftChars="50" w:right="105" w:rightChars="50"/>
              <w:jc w:val="left"/>
              <w:rPr>
                <w:rFonts w:hint="eastAsia" w:ascii="宋体" w:hAnsi="宋体"/>
                <w:color w:val="auto"/>
                <w:szCs w:val="21"/>
                <w:highlight w:val="none"/>
              </w:rPr>
            </w:pPr>
            <w:r>
              <w:rPr>
                <w:rFonts w:hint="eastAsia" w:ascii="宋体" w:hAnsi="宋体"/>
                <w:color w:val="auto"/>
                <w:szCs w:val="21"/>
                <w:highlight w:val="none"/>
                <w:lang w:val="zh-CN"/>
              </w:rPr>
              <w:t>联系电话</w:t>
            </w:r>
            <w:r>
              <w:rPr>
                <w:rFonts w:hint="eastAsia" w:ascii="宋体" w:hAnsi="宋体"/>
                <w:color w:val="auto"/>
                <w:szCs w:val="21"/>
                <w:highlight w:val="none"/>
              </w:rPr>
              <w:t>：028-83375882</w:t>
            </w:r>
          </w:p>
          <w:p>
            <w:pPr>
              <w:spacing w:after="120" w:afterLines="50" w:line="288" w:lineRule="auto"/>
              <w:ind w:left="105" w:leftChars="50" w:right="105" w:rightChars="50"/>
              <w:jc w:val="left"/>
              <w:rPr>
                <w:rFonts w:hint="eastAsia" w:ascii="宋体" w:hAnsi="宋体"/>
                <w:color w:val="auto"/>
                <w:szCs w:val="21"/>
                <w:highlight w:val="none"/>
                <w:lang w:val="zh-CN"/>
              </w:rPr>
            </w:pPr>
            <w:r>
              <w:rPr>
                <w:rFonts w:hint="eastAsia" w:ascii="宋体" w:hAnsi="宋体"/>
                <w:color w:val="auto"/>
                <w:szCs w:val="21"/>
                <w:highlight w:val="none"/>
                <w:lang w:val="zh-CN"/>
              </w:rPr>
              <w:t>联系地址：成都市金牛区一品天下大街999号金牛市民中心B座2102号</w:t>
            </w:r>
          </w:p>
          <w:p>
            <w:pPr>
              <w:spacing w:after="120" w:afterLines="50" w:line="288" w:lineRule="auto"/>
              <w:ind w:left="105" w:leftChars="50" w:right="105" w:rightChars="50"/>
              <w:jc w:val="left"/>
              <w:rPr>
                <w:rFonts w:ascii="宋体" w:hAnsi="宋体"/>
                <w:color w:val="auto"/>
                <w:szCs w:val="21"/>
                <w:highlight w:val="none"/>
                <w:lang w:val="zh-CN"/>
              </w:rPr>
            </w:pPr>
            <w:r>
              <w:rPr>
                <w:rFonts w:hint="eastAsia" w:ascii="宋体" w:hAnsi="宋体"/>
                <w:color w:val="auto"/>
                <w:szCs w:val="21"/>
                <w:highlight w:val="none"/>
                <w:lang w:val="zh-CN"/>
              </w:rPr>
              <w:t>注：1.根据《中华人民共和国政府采购法》的规定，投标人质疑不得超出采购文件、采购过程、采购结果的范围。</w:t>
            </w:r>
          </w:p>
          <w:p>
            <w:pP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2.投标人应当在法定质疑期内一次性提出针对同一采购程序环节的质疑。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6" w:hRule="atLeast"/>
          <w:jc w:val="center"/>
        </w:trPr>
        <w:tc>
          <w:tcPr>
            <w:tcW w:w="838" w:type="dxa"/>
            <w:vAlign w:val="center"/>
          </w:tcPr>
          <w:p>
            <w:pPr>
              <w:spacing w:line="360" w:lineRule="auto"/>
              <w:jc w:val="center"/>
              <w:rPr>
                <w:rFonts w:hint="default" w:ascii="宋体" w:hAnsi="宋体" w:eastAsia="宋体"/>
                <w:color w:val="auto"/>
                <w:szCs w:val="21"/>
                <w:highlight w:val="none"/>
                <w:lang w:val="en-US" w:eastAsia="zh-CN"/>
              </w:rPr>
            </w:pPr>
            <w:r>
              <w:rPr>
                <w:rFonts w:hint="eastAsia" w:ascii="宋体" w:hAnsi="宋体"/>
                <w:szCs w:val="21"/>
              </w:rPr>
              <w:t>19</w:t>
            </w:r>
          </w:p>
        </w:tc>
        <w:tc>
          <w:tcPr>
            <w:tcW w:w="1985" w:type="dxa"/>
            <w:vAlign w:val="center"/>
          </w:tcPr>
          <w:p>
            <w:pPr>
              <w:pStyle w:val="58"/>
              <w:spacing w:line="360" w:lineRule="auto"/>
              <w:jc w:val="center"/>
              <w:rPr>
                <w:rFonts w:cs="Times New Roman"/>
                <w:color w:val="auto"/>
                <w:kern w:val="2"/>
                <w:sz w:val="21"/>
                <w:szCs w:val="21"/>
                <w:highlight w:val="none"/>
              </w:rPr>
            </w:pPr>
            <w:r>
              <w:rPr>
                <w:rFonts w:hint="eastAsia" w:cs="Times New Roman"/>
                <w:color w:val="auto"/>
                <w:kern w:val="2"/>
                <w:sz w:val="21"/>
                <w:szCs w:val="21"/>
                <w:highlight w:val="none"/>
              </w:rPr>
              <w:t>投标人投诉</w:t>
            </w:r>
          </w:p>
        </w:tc>
        <w:tc>
          <w:tcPr>
            <w:tcW w:w="6678" w:type="dxa"/>
            <w:vAlign w:val="center"/>
          </w:tcPr>
          <w:p>
            <w:pPr>
              <w:spacing w:afterLines="50" w:line="288" w:lineRule="auto"/>
              <w:ind w:left="105" w:leftChars="50" w:right="105" w:rightChars="50"/>
              <w:jc w:val="left"/>
              <w:rPr>
                <w:color w:val="auto"/>
                <w:u w:val="single"/>
              </w:rPr>
            </w:pPr>
            <w:r>
              <w:rPr>
                <w:rFonts w:hint="eastAsia"/>
                <w:szCs w:val="21"/>
              </w:rPr>
              <w:t>投诉受理单位：本采购项目同级财政部门</w:t>
            </w:r>
            <w:r>
              <w:rPr>
                <w:rFonts w:hint="eastAsia"/>
              </w:rPr>
              <w:t>，</w:t>
            </w:r>
            <w:r>
              <w:t>即</w:t>
            </w:r>
            <w:r>
              <w:rPr>
                <w:u w:val="single"/>
              </w:rPr>
              <w:t>都江堰市财政</w:t>
            </w:r>
            <w:r>
              <w:rPr>
                <w:color w:val="auto"/>
                <w:u w:val="single"/>
              </w:rPr>
              <w:t>局</w:t>
            </w:r>
            <w:r>
              <w:rPr>
                <w:rFonts w:hint="eastAsia"/>
                <w:u w:val="single"/>
              </w:rPr>
              <w:t>，电话</w:t>
            </w:r>
            <w:r>
              <w:rPr>
                <w:color w:val="auto"/>
                <w:u w:val="single"/>
              </w:rPr>
              <w:t>02889741017。</w:t>
            </w:r>
          </w:p>
          <w:p>
            <w:pPr>
              <w:spacing w:after="120" w:afterLines="50" w:line="288" w:lineRule="auto"/>
              <w:ind w:left="105" w:leftChars="50" w:right="105" w:rightChars="50"/>
              <w:jc w:val="left"/>
              <w:rPr>
                <w:color w:val="auto"/>
                <w:szCs w:val="21"/>
                <w:highlight w:val="none"/>
              </w:rPr>
            </w:pPr>
            <w:r>
              <w:rPr>
                <w:rFonts w:hint="eastAsia" w:ascii="宋体" w:hAnsi="宋体"/>
                <w:color w:val="auto"/>
                <w:szCs w:val="21"/>
                <w:highlight w:val="none"/>
              </w:rPr>
              <w:t>注：根据《中华人民共和国政府采购法实施条例》的规定，投标人</w:t>
            </w:r>
            <w:r>
              <w:rPr>
                <w:rFonts w:hint="eastAsia" w:hAnsi="宋体"/>
                <w:color w:val="auto"/>
                <w:szCs w:val="21"/>
                <w:highlight w:val="none"/>
              </w:rPr>
              <w:t>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hint="eastAsia" w:ascii="宋体" w:hAnsi="宋体" w:eastAsia="宋体"/>
                <w:color w:val="auto"/>
                <w:szCs w:val="21"/>
                <w:highlight w:val="none"/>
                <w:lang w:eastAsia="zh-CN"/>
              </w:rPr>
            </w:pPr>
            <w:r>
              <w:rPr>
                <w:rFonts w:hint="eastAsia" w:ascii="宋体" w:hAnsi="宋体"/>
                <w:szCs w:val="21"/>
              </w:rPr>
              <w:t>20</w:t>
            </w:r>
          </w:p>
        </w:tc>
        <w:tc>
          <w:tcPr>
            <w:tcW w:w="1985" w:type="dxa"/>
            <w:tcBorders>
              <w:right w:val="single" w:color="auto" w:sz="4" w:space="0"/>
            </w:tcBorders>
            <w:vAlign w:val="center"/>
          </w:tcPr>
          <w:p>
            <w:pPr>
              <w:spacing w:line="360" w:lineRule="auto"/>
              <w:ind w:firstLine="105" w:firstLineChars="50"/>
              <w:jc w:val="center"/>
              <w:rPr>
                <w:rFonts w:ascii="宋体" w:hAnsi="宋体"/>
                <w:color w:val="auto"/>
                <w:szCs w:val="21"/>
                <w:highlight w:val="none"/>
              </w:rPr>
            </w:pPr>
            <w:r>
              <w:rPr>
                <w:rFonts w:hint="eastAsia" w:ascii="宋体" w:hAnsi="宋体"/>
                <w:color w:val="auto"/>
                <w:szCs w:val="21"/>
                <w:highlight w:val="none"/>
              </w:rPr>
              <w:t>政府采购合同</w:t>
            </w:r>
          </w:p>
          <w:p>
            <w:pPr>
              <w:spacing w:line="360" w:lineRule="auto"/>
              <w:ind w:firstLine="105" w:firstLineChars="50"/>
              <w:jc w:val="center"/>
              <w:rPr>
                <w:rFonts w:ascii="宋体" w:hAnsi="宋体"/>
                <w:color w:val="auto"/>
                <w:szCs w:val="21"/>
                <w:highlight w:val="none"/>
              </w:rPr>
            </w:pPr>
            <w:r>
              <w:rPr>
                <w:rFonts w:hint="eastAsia" w:ascii="宋体" w:hAnsi="宋体"/>
                <w:color w:val="auto"/>
                <w:szCs w:val="21"/>
                <w:highlight w:val="none"/>
              </w:rPr>
              <w:t>公告备案</w:t>
            </w:r>
          </w:p>
        </w:tc>
        <w:tc>
          <w:tcPr>
            <w:tcW w:w="6678" w:type="dxa"/>
            <w:tcBorders>
              <w:left w:val="single" w:color="auto" w:sz="4" w:space="0"/>
            </w:tcBorders>
            <w:vAlign w:val="center"/>
          </w:tcPr>
          <w:p>
            <w:pP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政府采购合同签订之日起2个工作日内，采购人应将政府采购合同在四川政府采购网公告；政府采购合同签订之日起7个工作日内，政府采购合同将向本采购项目同级财政部门备案</w:t>
            </w:r>
            <w:r>
              <w:rPr>
                <w:rFonts w:hint="eastAsia" w:ascii="宋体" w:hAnsi="宋体"/>
                <w:color w:val="auto"/>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hint="eastAsia" w:ascii="宋体" w:hAnsi="宋体" w:eastAsia="宋体"/>
                <w:color w:val="auto"/>
                <w:szCs w:val="21"/>
                <w:highlight w:val="none"/>
                <w:lang w:eastAsia="zh-CN"/>
              </w:rPr>
            </w:pPr>
            <w:r>
              <w:rPr>
                <w:rFonts w:hint="eastAsia" w:ascii="宋体" w:hAnsi="宋体"/>
                <w:szCs w:val="21"/>
              </w:rPr>
              <w:t>21</w:t>
            </w:r>
          </w:p>
        </w:tc>
        <w:tc>
          <w:tcPr>
            <w:tcW w:w="1985" w:type="dxa"/>
            <w:tcBorders>
              <w:right w:val="single" w:color="auto" w:sz="4" w:space="0"/>
            </w:tcBorders>
            <w:vAlign w:val="center"/>
          </w:tcPr>
          <w:p>
            <w:pPr>
              <w:pStyle w:val="58"/>
              <w:spacing w:line="360" w:lineRule="auto"/>
              <w:ind w:left="96"/>
              <w:jc w:val="center"/>
              <w:rPr>
                <w:color w:val="auto"/>
                <w:sz w:val="21"/>
                <w:szCs w:val="21"/>
                <w:highlight w:val="none"/>
              </w:rPr>
            </w:pPr>
            <w:r>
              <w:rPr>
                <w:rFonts w:hint="eastAsia"/>
                <w:color w:val="auto"/>
                <w:sz w:val="21"/>
                <w:szCs w:val="21"/>
                <w:highlight w:val="none"/>
                <w:lang w:val="zh-CN"/>
              </w:rPr>
              <w:t>采购代理服务费</w:t>
            </w:r>
          </w:p>
        </w:tc>
        <w:tc>
          <w:tcPr>
            <w:tcW w:w="6678" w:type="dxa"/>
            <w:tcBorders>
              <w:left w:val="single" w:color="auto" w:sz="4" w:space="0"/>
            </w:tcBorders>
            <w:vAlign w:val="center"/>
          </w:tcPr>
          <w:p>
            <w:pPr>
              <w:pStyle w:val="58"/>
              <w:spacing w:after="120" w:afterLines="50" w:line="288" w:lineRule="auto"/>
              <w:ind w:left="105" w:leftChars="50" w:right="105" w:rightChars="50"/>
              <w:rPr>
                <w:color w:val="auto"/>
                <w:sz w:val="21"/>
                <w:szCs w:val="21"/>
                <w:highlight w:val="none"/>
                <w:lang w:val="zh-CN"/>
              </w:rPr>
            </w:pPr>
            <w:r>
              <w:rPr>
                <w:rFonts w:hint="eastAsia" w:cs="Times New Roman"/>
                <w:kern w:val="2"/>
                <w:sz w:val="21"/>
                <w:szCs w:val="21"/>
              </w:rPr>
              <w:t>以中标金额作为计算基数,参照原国家计委 计价格[2002]1980号规定,由中标人在领取中标通知书前向招标代理机构交纳招标代理服务费。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hint="eastAsia" w:ascii="宋体" w:hAnsi="宋体" w:eastAsia="宋体"/>
                <w:color w:val="auto"/>
                <w:szCs w:val="21"/>
                <w:highlight w:val="none"/>
                <w:lang w:eastAsia="zh-CN"/>
              </w:rPr>
            </w:pPr>
            <w:r>
              <w:rPr>
                <w:rFonts w:hint="eastAsia" w:ascii="宋体" w:hAnsi="宋体"/>
                <w:szCs w:val="21"/>
              </w:rPr>
              <w:t>22</w:t>
            </w:r>
          </w:p>
        </w:tc>
        <w:tc>
          <w:tcPr>
            <w:tcW w:w="1985" w:type="dxa"/>
            <w:tcBorders>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其他要求</w:t>
            </w:r>
          </w:p>
        </w:tc>
        <w:tc>
          <w:tcPr>
            <w:tcW w:w="6678" w:type="dxa"/>
            <w:tcBorders>
              <w:left w:val="single" w:color="auto" w:sz="4" w:space="0"/>
            </w:tcBorders>
            <w:vAlign w:val="center"/>
          </w:tcPr>
          <w:p>
            <w:pP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中标人在合同签订之后三个工作日内，将签订的合同（一份原件）送采购代理机构。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hint="eastAsia" w:ascii="宋体" w:hAnsi="宋体" w:eastAsia="宋体"/>
                <w:color w:val="auto"/>
                <w:szCs w:val="21"/>
                <w:highlight w:val="none"/>
                <w:lang w:eastAsia="zh-CN"/>
              </w:rPr>
            </w:pPr>
            <w:r>
              <w:rPr>
                <w:rFonts w:hint="eastAsia" w:ascii="宋体" w:hAnsi="宋体"/>
                <w:szCs w:val="21"/>
              </w:rPr>
              <w:t>23</w:t>
            </w:r>
          </w:p>
        </w:tc>
        <w:tc>
          <w:tcPr>
            <w:tcW w:w="1985" w:type="dxa"/>
            <w:tcBorders>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rPr>
              <w:t>信用融资政策</w:t>
            </w:r>
          </w:p>
        </w:tc>
        <w:tc>
          <w:tcPr>
            <w:tcW w:w="6678" w:type="dxa"/>
            <w:tcBorders>
              <w:left w:val="single" w:color="auto" w:sz="4" w:space="0"/>
            </w:tcBorders>
            <w:vAlign w:val="center"/>
          </w:tcPr>
          <w:p>
            <w:pP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根据《四川省财政厅关于推进四川省政府采购供应商信用融资工作的通知》(川财采(2018)123号)等有关规定。本项目可开展中小企业政府采购信用融资政策。</w:t>
            </w:r>
          </w:p>
          <w:p>
            <w:pPr>
              <w:spacing w:after="120" w:afterLines="50" w:line="288" w:lineRule="auto"/>
              <w:ind w:left="105" w:leftChars="50" w:right="105" w:rightChars="50"/>
              <w:jc w:val="left"/>
              <w:rPr>
                <w:rFonts w:ascii="宋体" w:hAnsi="宋体"/>
                <w:color w:val="auto"/>
                <w:szCs w:val="21"/>
                <w:highlight w:val="none"/>
              </w:rPr>
            </w:pPr>
            <w:r>
              <w:rPr>
                <w:rFonts w:hint="eastAsia" w:ascii="宋体" w:hAnsi="宋体"/>
                <w:color w:val="auto"/>
                <w:szCs w:val="21"/>
                <w:highlight w:val="none"/>
              </w:rPr>
              <w:t>根据成都市财政局 中国人民银行成都分行营业管理部关于印发《成都市中小企业政府采购信用融资暂行办法》和《成都市级支持中小企业政府采购信用融资实施方案》的通知（成财采[2019]17号）的要求，符合通知要求、有融资需求的申请人可根据成都市政府采购监督管理系统集中展示的融资机构及其“政采贷”产品，自行选择符合自身情况的“政采贷”银行及其产品，选择“政采贷”银行及其产品的需向代理机构进行登记</w:t>
            </w:r>
            <w:r>
              <w:rPr>
                <w:rFonts w:ascii="宋体" w:hAnsi="宋体"/>
                <w:color w:val="auto"/>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6" w:hRule="atLeast"/>
          <w:jc w:val="center"/>
        </w:trPr>
        <w:tc>
          <w:tcPr>
            <w:tcW w:w="838" w:type="dxa"/>
            <w:vAlign w:val="center"/>
          </w:tcPr>
          <w:p>
            <w:pPr>
              <w:ind w:firstLine="105" w:firstLineChars="50"/>
              <w:jc w:val="center"/>
              <w:rPr>
                <w:rFonts w:hint="eastAsia" w:ascii="宋体" w:hAnsi="宋体" w:eastAsia="宋体"/>
                <w:color w:val="auto"/>
                <w:szCs w:val="21"/>
                <w:highlight w:val="none"/>
                <w:lang w:eastAsia="zh-CN"/>
              </w:rPr>
            </w:pPr>
            <w:r>
              <w:rPr>
                <w:rFonts w:hint="eastAsia" w:ascii="宋体" w:hAnsi="宋体"/>
                <w:szCs w:val="21"/>
              </w:rPr>
              <w:t>24</w:t>
            </w:r>
          </w:p>
        </w:tc>
        <w:tc>
          <w:tcPr>
            <w:tcW w:w="1985" w:type="dxa"/>
            <w:tcBorders>
              <w:right w:val="single" w:color="auto" w:sz="4" w:space="0"/>
            </w:tcBorders>
            <w:vAlign w:val="center"/>
          </w:tcPr>
          <w:p>
            <w:pPr>
              <w:pStyle w:val="58"/>
              <w:ind w:left="96"/>
              <w:jc w:val="center"/>
              <w:rPr>
                <w:rFonts w:cs="Times New Roman"/>
                <w:color w:val="auto"/>
                <w:kern w:val="2"/>
                <w:sz w:val="21"/>
                <w:szCs w:val="21"/>
                <w:highlight w:val="none"/>
              </w:rPr>
            </w:pPr>
            <w:r>
              <w:rPr>
                <w:rFonts w:hint="eastAsia" w:cs="Times New Roman"/>
                <w:color w:val="auto"/>
                <w:kern w:val="2"/>
                <w:sz w:val="21"/>
                <w:szCs w:val="21"/>
                <w:highlight w:val="none"/>
                <w:lang w:val="zh-CN"/>
              </w:rPr>
              <w:t>温馨提示</w:t>
            </w:r>
          </w:p>
        </w:tc>
        <w:tc>
          <w:tcPr>
            <w:tcW w:w="6678" w:type="dxa"/>
            <w:tcBorders>
              <w:left w:val="single" w:color="auto" w:sz="4" w:space="0"/>
            </w:tcBorders>
            <w:vAlign w:val="center"/>
          </w:tcPr>
          <w:p>
            <w:pPr>
              <w:pStyle w:val="58"/>
              <w:numPr>
                <w:ilvl w:val="0"/>
                <w:numId w:val="2"/>
              </w:numPr>
              <w:rPr>
                <w:rFonts w:cs="Times New Roman"/>
                <w:color w:val="auto"/>
                <w:kern w:val="2"/>
                <w:sz w:val="21"/>
                <w:szCs w:val="21"/>
                <w:highlight w:val="none"/>
                <w:lang w:val="zh-CN"/>
              </w:rPr>
            </w:pPr>
            <w:r>
              <w:rPr>
                <w:rFonts w:hint="eastAsia" w:cs="Times New Roman"/>
                <w:color w:val="auto"/>
                <w:kern w:val="2"/>
                <w:sz w:val="21"/>
                <w:szCs w:val="21"/>
                <w:highlight w:val="none"/>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pPr>
              <w:pStyle w:val="58"/>
              <w:numPr>
                <w:ilvl w:val="0"/>
                <w:numId w:val="2"/>
              </w:numPr>
              <w:jc w:val="both"/>
              <w:rPr>
                <w:rFonts w:cs="Times New Roman"/>
                <w:color w:val="auto"/>
                <w:kern w:val="2"/>
                <w:sz w:val="21"/>
                <w:szCs w:val="21"/>
                <w:highlight w:val="none"/>
                <w:lang w:val="zh-CN"/>
              </w:rPr>
            </w:pPr>
            <w:r>
              <w:rPr>
                <w:rFonts w:hint="eastAsia" w:cs="Times New Roman"/>
                <w:color w:val="auto"/>
                <w:kern w:val="2"/>
                <w:sz w:val="21"/>
                <w:szCs w:val="21"/>
                <w:highlight w:val="none"/>
                <w:lang w:val="zh-CN"/>
              </w:rPr>
              <w:t>政府采购云平台供应商注册地址：</w:t>
            </w:r>
          </w:p>
          <w:p>
            <w:pPr>
              <w:pStyle w:val="58"/>
              <w:jc w:val="both"/>
              <w:rPr>
                <w:rFonts w:cs="Times New Roman"/>
                <w:color w:val="auto"/>
                <w:kern w:val="2"/>
                <w:sz w:val="21"/>
                <w:szCs w:val="21"/>
                <w:highlight w:val="none"/>
              </w:rPr>
            </w:pPr>
            <w:r>
              <w:rPr>
                <w:rFonts w:hint="eastAsia" w:cs="Times New Roman"/>
                <w:color w:val="auto"/>
                <w:kern w:val="2"/>
                <w:sz w:val="21"/>
                <w:szCs w:val="21"/>
                <w:highlight w:val="none"/>
                <w:lang w:val="zh-CN"/>
              </w:rPr>
              <w:t>https://middle.zcygov.cn/v-settle-front/registry?settleCategory=1&amp;entranceType=119&amp;utm=a0017.b1347.cl50.3.c0de9400b91b11eb870ad7da87d69c97</w:t>
            </w:r>
          </w:p>
        </w:tc>
      </w:tr>
    </w:tbl>
    <w:p>
      <w:pPr>
        <w:rPr>
          <w:rFonts w:ascii="宋体" w:hAnsi="宋体"/>
          <w:color w:val="auto"/>
          <w:highlight w:val="none"/>
        </w:rPr>
      </w:pPr>
    </w:p>
    <w:p>
      <w:pPr>
        <w:pStyle w:val="4"/>
        <w:spacing w:line="400" w:lineRule="exact"/>
        <w:jc w:val="center"/>
        <w:rPr>
          <w:rFonts w:ascii="宋体" w:hAnsi="宋体" w:eastAsia="宋体"/>
          <w:bCs w:val="0"/>
          <w:color w:val="auto"/>
          <w:highlight w:val="none"/>
        </w:rPr>
      </w:pPr>
      <w:r>
        <w:rPr>
          <w:rFonts w:hint="eastAsia" w:ascii="宋体" w:hAnsi="宋体" w:eastAsia="宋体"/>
          <w:bCs w:val="0"/>
          <w:color w:val="auto"/>
          <w:highlight w:val="none"/>
        </w:rPr>
        <w:t>二、总  则</w:t>
      </w:r>
    </w:p>
    <w:p>
      <w:pPr>
        <w:pStyle w:val="5"/>
        <w:spacing w:before="0" w:after="0" w:line="400" w:lineRule="exact"/>
        <w:ind w:firstLine="482" w:firstLineChars="200"/>
        <w:rPr>
          <w:rFonts w:ascii="宋体" w:hAnsi="宋体"/>
          <w:color w:val="auto"/>
          <w:sz w:val="24"/>
          <w:szCs w:val="24"/>
          <w:highlight w:val="none"/>
        </w:rPr>
      </w:pPr>
      <w:bookmarkStart w:id="43" w:name="_Toc183582205"/>
      <w:bookmarkStart w:id="44" w:name="_Toc183682342"/>
      <w:bookmarkStart w:id="45" w:name="_Toc217446034"/>
      <w:r>
        <w:rPr>
          <w:rFonts w:hint="eastAsia" w:ascii="宋体" w:hAnsi="宋体"/>
          <w:color w:val="auto"/>
          <w:sz w:val="24"/>
          <w:szCs w:val="24"/>
          <w:highlight w:val="none"/>
        </w:rPr>
        <w:t>1.</w:t>
      </w:r>
      <w:bookmarkEnd w:id="43"/>
      <w:bookmarkEnd w:id="44"/>
      <w:r>
        <w:rPr>
          <w:rFonts w:hint="eastAsia" w:ascii="宋体" w:hAnsi="宋体"/>
          <w:color w:val="auto"/>
          <w:sz w:val="24"/>
          <w:szCs w:val="24"/>
          <w:highlight w:val="none"/>
        </w:rPr>
        <w:t xml:space="preserve"> 适用范围</w:t>
      </w:r>
      <w:bookmarkEnd w:id="45"/>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 本招标文件仅适用于本次招标采购项目。</w:t>
      </w:r>
    </w:p>
    <w:p>
      <w:pPr>
        <w:pStyle w:val="5"/>
        <w:spacing w:before="0" w:after="0" w:line="400" w:lineRule="exact"/>
        <w:ind w:firstLine="482" w:firstLineChars="200"/>
        <w:rPr>
          <w:rFonts w:ascii="宋体" w:hAnsi="宋体"/>
          <w:color w:val="auto"/>
          <w:sz w:val="24"/>
          <w:highlight w:val="none"/>
        </w:rPr>
      </w:pPr>
      <w:bookmarkStart w:id="46" w:name="_Toc183682343"/>
      <w:bookmarkStart w:id="47" w:name="_Toc183582206"/>
      <w:bookmarkStart w:id="48" w:name="_Toc217446035"/>
      <w:r>
        <w:rPr>
          <w:rFonts w:hint="eastAsia" w:ascii="宋体" w:hAnsi="宋体"/>
          <w:color w:val="auto"/>
          <w:sz w:val="24"/>
          <w:highlight w:val="none"/>
        </w:rPr>
        <w:t xml:space="preserve">2. </w:t>
      </w:r>
      <w:bookmarkEnd w:id="46"/>
      <w:bookmarkEnd w:id="47"/>
      <w:r>
        <w:rPr>
          <w:rFonts w:hint="eastAsia" w:ascii="宋体" w:hAnsi="宋体"/>
          <w:color w:val="auto"/>
          <w:sz w:val="24"/>
          <w:highlight w:val="none"/>
        </w:rPr>
        <w:t>有关</w:t>
      </w:r>
      <w:r>
        <w:rPr>
          <w:rFonts w:hint="eastAsia" w:ascii="宋体" w:hAnsi="宋体"/>
          <w:color w:val="auto"/>
          <w:sz w:val="24"/>
          <w:szCs w:val="24"/>
          <w:highlight w:val="none"/>
        </w:rPr>
        <w:t>定义</w:t>
      </w:r>
      <w:bookmarkEnd w:id="48"/>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2.1 “采购人”系指依法进行政府采购的国家机关、事业单位、团体组织。本次招标的采购人是</w:t>
      </w:r>
      <w:r>
        <w:rPr>
          <w:rFonts w:hint="eastAsia" w:ascii="宋体" w:hAnsi="宋体" w:cs="Times New Roman"/>
          <w:b/>
          <w:bCs/>
          <w:color w:val="auto"/>
          <w:sz w:val="24"/>
          <w:highlight w:val="none"/>
          <w:u w:val="single"/>
        </w:rPr>
        <w:t xml:space="preserve"> 都江堰市综合行政执法局</w:t>
      </w:r>
      <w:r>
        <w:rPr>
          <w:rFonts w:hint="eastAsia" w:ascii="宋体" w:hAnsi="宋体"/>
          <w:color w:val="auto"/>
          <w:sz w:val="24"/>
          <w:highlight w:val="none"/>
        </w:rPr>
        <w:t>。</w:t>
      </w:r>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2.2 “采购代理机构” 系指根据采购人的委托依法办理招标事宜的采购机构。本次招标的采购代理机构是</w:t>
      </w:r>
      <w:r>
        <w:rPr>
          <w:rFonts w:hint="eastAsia" w:ascii="宋体" w:hAnsi="宋体"/>
          <w:b/>
          <w:bCs/>
          <w:color w:val="auto"/>
          <w:sz w:val="24"/>
          <w:highlight w:val="none"/>
          <w:u w:val="single"/>
        </w:rPr>
        <w:t>成都一问工程技术咨询有限公司</w:t>
      </w:r>
      <w:r>
        <w:rPr>
          <w:rFonts w:hint="eastAsia" w:ascii="宋体" w:hAnsi="宋体"/>
          <w:color w:val="auto"/>
          <w:sz w:val="24"/>
          <w:highlight w:val="none"/>
        </w:rPr>
        <w:t>。</w:t>
      </w:r>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2.3 “招标采购单位”系指“采购人”和“采购代理机构”的统称。</w:t>
      </w:r>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2.4 “投标人”系指购买了招标文件拟参加投标和向采购人提供货物及相应服务的投标人。</w:t>
      </w:r>
    </w:p>
    <w:p>
      <w:pPr>
        <w:pStyle w:val="5"/>
        <w:spacing w:before="0" w:after="0" w:line="400" w:lineRule="exact"/>
        <w:ind w:firstLine="482" w:firstLineChars="200"/>
        <w:rPr>
          <w:rFonts w:ascii="宋体" w:hAnsi="宋体"/>
          <w:color w:val="auto"/>
          <w:sz w:val="24"/>
          <w:highlight w:val="none"/>
        </w:rPr>
      </w:pPr>
      <w:bookmarkStart w:id="49" w:name="_Toc217446036"/>
      <w:bookmarkStart w:id="50" w:name="_Toc183582207"/>
      <w:bookmarkStart w:id="51" w:name="_Toc217390843"/>
      <w:bookmarkStart w:id="52" w:name="_Toc183682344"/>
      <w:r>
        <w:rPr>
          <w:rFonts w:hint="eastAsia" w:ascii="宋体" w:hAnsi="宋体"/>
          <w:color w:val="auto"/>
          <w:sz w:val="24"/>
          <w:highlight w:val="none"/>
        </w:rPr>
        <w:t>3. 合格的投标人</w:t>
      </w:r>
      <w:bookmarkEnd w:id="49"/>
      <w:bookmarkEnd w:id="50"/>
      <w:bookmarkEnd w:id="51"/>
      <w:bookmarkEnd w:id="52"/>
      <w:r>
        <w:rPr>
          <w:rFonts w:hint="eastAsia" w:ascii="宋体" w:hAnsi="宋体"/>
          <w:color w:val="auto"/>
          <w:sz w:val="24"/>
          <w:szCs w:val="24"/>
          <w:highlight w:val="none"/>
        </w:rPr>
        <w:t>（实质性要求）</w:t>
      </w:r>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合格的投标人应具备以下条件：</w:t>
      </w:r>
    </w:p>
    <w:p>
      <w:pPr>
        <w:tabs>
          <w:tab w:val="left" w:pos="7665"/>
        </w:tabs>
        <w:spacing w:line="400" w:lineRule="exact"/>
        <w:ind w:firstLine="480" w:firstLineChars="200"/>
        <w:rPr>
          <w:rFonts w:ascii="宋体" w:hAnsi="宋体"/>
          <w:color w:val="auto"/>
          <w:spacing w:val="-4"/>
          <w:sz w:val="24"/>
          <w:highlight w:val="none"/>
        </w:rPr>
      </w:pPr>
      <w:r>
        <w:rPr>
          <w:rFonts w:hint="eastAsia" w:ascii="宋体" w:hAnsi="宋体"/>
          <w:color w:val="auto"/>
          <w:sz w:val="24"/>
          <w:highlight w:val="none"/>
        </w:rPr>
        <w:t>（1）本招标文件规定的投标人资格条件</w:t>
      </w:r>
      <w:r>
        <w:rPr>
          <w:rFonts w:hint="eastAsia" w:ascii="宋体" w:hAnsi="宋体"/>
          <w:color w:val="auto"/>
          <w:spacing w:val="-4"/>
          <w:sz w:val="24"/>
          <w:highlight w:val="none"/>
        </w:rPr>
        <w:t>；</w:t>
      </w:r>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（2）遵守国家有关的法律、法规、规章和其他政策制度；</w:t>
      </w:r>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（3）向采购代理机构购买了招标文件。</w:t>
      </w:r>
    </w:p>
    <w:p>
      <w:pPr>
        <w:pStyle w:val="5"/>
        <w:spacing w:before="0" w:after="0" w:line="400" w:lineRule="exact"/>
        <w:ind w:firstLine="482" w:firstLineChars="200"/>
        <w:rPr>
          <w:rFonts w:ascii="宋体" w:hAnsi="宋体"/>
          <w:color w:val="auto"/>
          <w:sz w:val="24"/>
          <w:highlight w:val="none"/>
        </w:rPr>
      </w:pPr>
      <w:bookmarkStart w:id="53" w:name="_Toc217446037"/>
      <w:bookmarkStart w:id="54" w:name="_Toc183582208"/>
      <w:bookmarkStart w:id="55" w:name="_Toc183682345"/>
      <w:r>
        <w:rPr>
          <w:rFonts w:hint="eastAsia" w:ascii="宋体" w:hAnsi="宋体"/>
          <w:color w:val="auto"/>
          <w:sz w:val="24"/>
          <w:highlight w:val="none"/>
        </w:rPr>
        <w:t>4. 投标费用</w:t>
      </w:r>
      <w:bookmarkEnd w:id="53"/>
      <w:bookmarkEnd w:id="54"/>
      <w:bookmarkEnd w:id="55"/>
      <w:r>
        <w:rPr>
          <w:rFonts w:hint="eastAsia" w:ascii="宋体" w:hAnsi="宋体"/>
          <w:color w:val="auto"/>
          <w:sz w:val="24"/>
          <w:szCs w:val="24"/>
          <w:highlight w:val="none"/>
        </w:rPr>
        <w:t>（实质性要求）</w:t>
      </w:r>
    </w:p>
    <w:p>
      <w:pPr>
        <w:tabs>
          <w:tab w:val="left" w:pos="7665"/>
        </w:tabs>
        <w:spacing w:line="400" w:lineRule="exact"/>
        <w:ind w:firstLine="480"/>
        <w:rPr>
          <w:rFonts w:ascii="宋体" w:hAnsi="宋体"/>
          <w:color w:val="auto"/>
          <w:sz w:val="24"/>
          <w:highlight w:val="none"/>
        </w:rPr>
      </w:pPr>
      <w:r>
        <w:rPr>
          <w:rFonts w:hint="eastAsia" w:ascii="宋体" w:hAnsi="宋体"/>
          <w:color w:val="auto"/>
          <w:sz w:val="24"/>
          <w:highlight w:val="none"/>
        </w:rPr>
        <w:t>投标人参加投标的有关费用由投标人自行承担。</w:t>
      </w:r>
    </w:p>
    <w:p>
      <w:pPr>
        <w:pStyle w:val="5"/>
        <w:spacing w:before="0" w:after="0" w:line="400" w:lineRule="exact"/>
        <w:ind w:firstLine="482" w:firstLineChars="200"/>
        <w:rPr>
          <w:rFonts w:ascii="宋体" w:hAnsi="宋体"/>
          <w:color w:val="auto"/>
          <w:sz w:val="24"/>
          <w:highlight w:val="none"/>
        </w:rPr>
      </w:pPr>
      <w:r>
        <w:rPr>
          <w:rFonts w:hint="eastAsia" w:ascii="宋体" w:hAnsi="宋体"/>
          <w:color w:val="auto"/>
          <w:sz w:val="24"/>
          <w:highlight w:val="none"/>
        </w:rPr>
        <w:t>5. 充分、公平竞争保障措施</w:t>
      </w:r>
      <w:r>
        <w:rPr>
          <w:rFonts w:hint="eastAsia" w:ascii="宋体" w:hAnsi="宋体"/>
          <w:color w:val="auto"/>
          <w:sz w:val="24"/>
          <w:szCs w:val="24"/>
          <w:highlight w:val="none"/>
        </w:rPr>
        <w:t>（实质性要求）</w:t>
      </w:r>
    </w:p>
    <w:p>
      <w:pPr>
        <w:pStyle w:val="59"/>
        <w:spacing w:line="400" w:lineRule="exact"/>
        <w:ind w:left="1" w:firstLine="482" w:firstLineChars="200"/>
        <w:rPr>
          <w:rFonts w:hAnsi="宋体"/>
          <w:b/>
          <w:color w:val="auto"/>
          <w:sz w:val="24"/>
          <w:highlight w:val="none"/>
        </w:rPr>
      </w:pPr>
      <w:r>
        <w:rPr>
          <w:rFonts w:hint="eastAsia" w:hAnsi="宋体"/>
          <w:b/>
          <w:color w:val="auto"/>
          <w:sz w:val="24"/>
          <w:szCs w:val="24"/>
          <w:highlight w:val="none"/>
        </w:rPr>
        <w:t>5.1</w:t>
      </w:r>
      <w:r>
        <w:rPr>
          <w:rFonts w:hint="eastAsia" w:hAnsi="宋体"/>
          <w:b/>
          <w:color w:val="auto"/>
          <w:sz w:val="24"/>
          <w:highlight w:val="none"/>
        </w:rPr>
        <w:t>利害关系投标人处理。</w:t>
      </w:r>
      <w:r>
        <w:rPr>
          <w:rFonts w:hint="eastAsia" w:hAnsi="宋体"/>
          <w:color w:val="auto"/>
          <w:sz w:val="24"/>
          <w:highlight w:val="none"/>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p>
      <w:pPr>
        <w:pStyle w:val="59"/>
        <w:spacing w:line="400" w:lineRule="exact"/>
        <w:ind w:left="1" w:firstLine="482" w:firstLineChars="200"/>
        <w:rPr>
          <w:rFonts w:hAnsi="宋体"/>
          <w:color w:val="auto"/>
          <w:sz w:val="24"/>
          <w:highlight w:val="none"/>
        </w:rPr>
      </w:pPr>
      <w:r>
        <w:rPr>
          <w:rFonts w:hint="eastAsia" w:hAnsi="宋体"/>
          <w:b/>
          <w:color w:val="auto"/>
          <w:sz w:val="24"/>
          <w:highlight w:val="none"/>
        </w:rPr>
        <w:t>5.2前期参与投标人处理。</w:t>
      </w:r>
      <w:r>
        <w:rPr>
          <w:rFonts w:hint="eastAsia" w:hAnsi="宋体"/>
          <w:color w:val="auto"/>
          <w:sz w:val="24"/>
          <w:highlight w:val="none"/>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pPr>
        <w:pStyle w:val="59"/>
        <w:spacing w:line="400" w:lineRule="exact"/>
        <w:ind w:left="1" w:firstLine="482" w:firstLineChars="200"/>
        <w:rPr>
          <w:rFonts w:hAnsi="宋体"/>
          <w:color w:val="auto"/>
          <w:sz w:val="24"/>
          <w:highlight w:val="none"/>
        </w:rPr>
      </w:pPr>
      <w:r>
        <w:rPr>
          <w:rFonts w:hint="eastAsia" w:hAnsi="宋体"/>
          <w:b/>
          <w:color w:val="auto"/>
          <w:sz w:val="24"/>
          <w:highlight w:val="none"/>
        </w:rPr>
        <w:t>5.3利害关系代理人处理。</w:t>
      </w:r>
      <w:r>
        <w:rPr>
          <w:rFonts w:hint="eastAsia" w:hAnsi="宋体"/>
          <w:color w:val="auto"/>
          <w:sz w:val="24"/>
          <w:highlight w:val="none"/>
        </w:rPr>
        <w:t>2家以上的投标人不得在同一合同项下的采购项目中，同时委托同一个自然人、同一家庭的人员、同一单位的人员作为其代理人，否则，其投标文件作为无效处理。</w:t>
      </w:r>
    </w:p>
    <w:p>
      <w:pPr>
        <w:pStyle w:val="4"/>
        <w:spacing w:line="400" w:lineRule="exact"/>
        <w:jc w:val="center"/>
        <w:rPr>
          <w:rFonts w:ascii="宋体" w:hAnsi="宋体" w:eastAsia="宋体"/>
          <w:bCs w:val="0"/>
          <w:color w:val="auto"/>
          <w:highlight w:val="none"/>
        </w:rPr>
      </w:pPr>
      <w:bookmarkStart w:id="56" w:name="_Toc183582209"/>
      <w:bookmarkStart w:id="57" w:name="_Toc183682346"/>
      <w:bookmarkStart w:id="58" w:name="_Toc77400779"/>
      <w:bookmarkStart w:id="59" w:name="_Toc217446038"/>
      <w:bookmarkStart w:id="60" w:name="_Toc89075875"/>
      <w:r>
        <w:rPr>
          <w:rFonts w:hint="eastAsia" w:ascii="宋体" w:hAnsi="宋体" w:eastAsia="宋体"/>
          <w:bCs w:val="0"/>
          <w:color w:val="auto"/>
          <w:highlight w:val="none"/>
        </w:rPr>
        <w:t>三、招标文件</w:t>
      </w:r>
      <w:bookmarkEnd w:id="56"/>
      <w:bookmarkEnd w:id="57"/>
      <w:bookmarkEnd w:id="58"/>
      <w:bookmarkEnd w:id="59"/>
      <w:bookmarkEnd w:id="60"/>
    </w:p>
    <w:p>
      <w:pPr>
        <w:pStyle w:val="5"/>
        <w:spacing w:before="0" w:after="0" w:line="400" w:lineRule="exact"/>
        <w:ind w:firstLine="482" w:firstLineChars="200"/>
        <w:rPr>
          <w:rFonts w:ascii="宋体" w:hAnsi="宋体"/>
          <w:color w:val="auto"/>
          <w:sz w:val="24"/>
          <w:highlight w:val="none"/>
        </w:rPr>
      </w:pPr>
      <w:bookmarkStart w:id="61" w:name="_Toc183682347"/>
      <w:bookmarkStart w:id="62" w:name="_Toc217446039"/>
      <w:bookmarkStart w:id="63" w:name="_Toc183582210"/>
      <w:r>
        <w:rPr>
          <w:rFonts w:hint="eastAsia" w:ascii="宋体" w:hAnsi="宋体"/>
          <w:color w:val="auto"/>
          <w:sz w:val="24"/>
          <w:highlight w:val="none"/>
        </w:rPr>
        <w:t>6．招标文件的构成</w:t>
      </w:r>
      <w:bookmarkEnd w:id="61"/>
      <w:bookmarkEnd w:id="62"/>
      <w:bookmarkEnd w:id="63"/>
    </w:p>
    <w:p>
      <w:pPr>
        <w:tabs>
          <w:tab w:val="left" w:pos="7665"/>
        </w:tabs>
        <w:spacing w:line="400" w:lineRule="exact"/>
        <w:ind w:firstLine="480" w:firstLineChars="200"/>
        <w:rPr>
          <w:rFonts w:ascii="宋体" w:hAnsi="宋体"/>
          <w:color w:val="auto"/>
          <w:kern w:val="0"/>
          <w:sz w:val="24"/>
          <w:szCs w:val="22"/>
          <w:highlight w:val="none"/>
        </w:rPr>
      </w:pPr>
      <w:r>
        <w:rPr>
          <w:rFonts w:hint="eastAsia" w:ascii="宋体" w:hAnsi="宋体"/>
          <w:color w:val="auto"/>
          <w:kern w:val="0"/>
          <w:sz w:val="24"/>
          <w:szCs w:val="22"/>
          <w:highlight w:val="none"/>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kern w:val="0"/>
          <w:sz w:val="24"/>
          <w:szCs w:val="22"/>
          <w:highlight w:val="none"/>
        </w:rPr>
        <w:t>（一）招标公告</w:t>
      </w:r>
      <w:r>
        <w:rPr>
          <w:rFonts w:hint="eastAsia" w:ascii="宋体" w:hAnsi="宋体"/>
          <w:color w:val="auto"/>
          <w:sz w:val="24"/>
          <w:highlight w:val="none"/>
        </w:rPr>
        <w:t>；</w:t>
      </w:r>
    </w:p>
    <w:p>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（二）投标人须知；</w:t>
      </w:r>
    </w:p>
    <w:p>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（三）投标文件格式；</w:t>
      </w:r>
    </w:p>
    <w:p>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（四）投标人的资格、资质性及其他类似效力要求；</w:t>
      </w:r>
    </w:p>
    <w:p>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（五）投标人应当提供的资格、资质性及其他类似效力要求的相关证明材料；</w:t>
      </w:r>
    </w:p>
    <w:p>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（六）招标项目技术、服务、政府采购合同内容条款及其他商务要求；</w:t>
      </w:r>
    </w:p>
    <w:p>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（七）评标办法；</w:t>
      </w:r>
    </w:p>
    <w:p>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（八）政府采购合同（样例）。</w:t>
      </w:r>
    </w:p>
    <w:p>
      <w:pPr>
        <w:pStyle w:val="5"/>
        <w:spacing w:before="0" w:after="0" w:line="400" w:lineRule="exact"/>
        <w:ind w:firstLine="482" w:firstLineChars="200"/>
        <w:rPr>
          <w:rFonts w:ascii="宋体" w:hAnsi="宋体"/>
          <w:color w:val="auto"/>
          <w:sz w:val="24"/>
          <w:highlight w:val="none"/>
        </w:rPr>
      </w:pPr>
      <w:bookmarkStart w:id="64" w:name="_Toc183582211"/>
      <w:bookmarkStart w:id="65" w:name="_Toc183682348"/>
      <w:bookmarkStart w:id="66" w:name="_Toc217446040"/>
      <w:r>
        <w:rPr>
          <w:rFonts w:hint="eastAsia" w:ascii="宋体" w:hAnsi="宋体"/>
          <w:color w:val="auto"/>
          <w:sz w:val="24"/>
          <w:highlight w:val="none"/>
        </w:rPr>
        <w:t>7. 招标文件的澄清</w:t>
      </w:r>
      <w:bookmarkEnd w:id="64"/>
      <w:bookmarkEnd w:id="65"/>
      <w:r>
        <w:rPr>
          <w:rFonts w:hint="eastAsia" w:ascii="宋体" w:hAnsi="宋体"/>
          <w:color w:val="auto"/>
          <w:sz w:val="24"/>
          <w:highlight w:val="none"/>
        </w:rPr>
        <w:t>和修改</w:t>
      </w:r>
      <w:bookmarkEnd w:id="66"/>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7.1 招标采购单位可以依法对招标文件进行澄清或者修改。</w:t>
      </w:r>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7.2 招标采购单位对已发出的招标文件进行澄清或者修改，</w:t>
      </w:r>
      <w:r>
        <w:rPr>
          <w:rFonts w:hint="eastAsia" w:ascii="宋体" w:hAnsi="宋体"/>
          <w:color w:val="auto"/>
          <w:sz w:val="24"/>
          <w:highlight w:val="none"/>
          <w:lang w:eastAsia="zh-Hans"/>
        </w:rPr>
        <w:t>通</w:t>
      </w:r>
      <w:r>
        <w:rPr>
          <w:rFonts w:hint="eastAsia" w:ascii="宋体" w:hAnsi="宋体"/>
          <w:color w:val="auto"/>
          <w:sz w:val="24"/>
          <w:highlight w:val="none"/>
        </w:rPr>
        <w:t>过政府采购云平台将澄清或者修改的内容告知所有在系统中成功获取招标文件的潜在投标人（投标人通过账号或CA证书登录云平台查看），同时在四川政府采购网和“成都市公共资源交易服务中心”网站上发布</w:t>
      </w:r>
      <w:r>
        <w:rPr>
          <w:rFonts w:hint="eastAsia" w:ascii="宋体" w:hAnsi="宋体"/>
          <w:color w:val="auto"/>
          <w:sz w:val="24"/>
          <w:highlight w:val="none"/>
          <w:lang w:eastAsia="zh-Hans"/>
        </w:rPr>
        <w:t>澄清</w:t>
      </w:r>
      <w:r>
        <w:rPr>
          <w:rFonts w:hint="eastAsia" w:ascii="宋体" w:hAnsi="宋体"/>
          <w:color w:val="auto"/>
          <w:sz w:val="24"/>
          <w:highlight w:val="none"/>
        </w:rPr>
        <w:t>公告。该澄清或者修改的内容为招标文件的组成部分，澄清或者修改的内容可能影响投标文件编制的，采购人或者采购代理机构发布公告并书面通知投标人的时间，应当在投标截止时间至少15日前；不足上述时间的，应当顺延提交投标文件的截止时间。</w:t>
      </w:r>
    </w:p>
    <w:p>
      <w:pPr>
        <w:pStyle w:val="5"/>
        <w:spacing w:before="0" w:after="0" w:line="400" w:lineRule="exact"/>
        <w:ind w:firstLine="482" w:firstLineChars="200"/>
        <w:rPr>
          <w:rFonts w:ascii="宋体" w:hAnsi="宋体"/>
          <w:color w:val="auto"/>
          <w:sz w:val="24"/>
          <w:highlight w:val="none"/>
        </w:rPr>
      </w:pPr>
      <w:bookmarkStart w:id="67" w:name="_Toc208848971"/>
      <w:bookmarkStart w:id="68" w:name="_Toc217446041"/>
      <w:r>
        <w:rPr>
          <w:rFonts w:hint="eastAsia" w:ascii="宋体" w:hAnsi="宋体"/>
          <w:color w:val="auto"/>
          <w:sz w:val="24"/>
          <w:highlight w:val="none"/>
        </w:rPr>
        <w:t>8. 答疑会和现场考察</w:t>
      </w:r>
      <w:bookmarkEnd w:id="67"/>
      <w:bookmarkEnd w:id="68"/>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现场考察或标前答疑会时间及地点：若组织现场考察或者召开答疑会的，将以书面形式通知所有获取招标文件的潜在投标人。</w:t>
      </w:r>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8.2 投标人考察现场所发生的一切费用由投标人自己承担。</w:t>
      </w:r>
      <w:bookmarkStart w:id="69" w:name="_Toc217446042"/>
      <w:bookmarkStart w:id="70" w:name="_Toc89075876"/>
      <w:bookmarkStart w:id="71" w:name="_Toc183582214"/>
      <w:bookmarkStart w:id="72" w:name="_Toc183682351"/>
      <w:bookmarkStart w:id="73" w:name="_Toc77400780"/>
    </w:p>
    <w:p>
      <w:pPr>
        <w:pStyle w:val="4"/>
        <w:spacing w:line="400" w:lineRule="exact"/>
        <w:jc w:val="center"/>
        <w:rPr>
          <w:rFonts w:ascii="宋体" w:hAnsi="宋体" w:eastAsia="宋体"/>
          <w:bCs w:val="0"/>
          <w:color w:val="auto"/>
          <w:highlight w:val="none"/>
        </w:rPr>
      </w:pPr>
      <w:r>
        <w:rPr>
          <w:rFonts w:hint="eastAsia" w:ascii="宋体" w:hAnsi="宋体" w:eastAsia="宋体"/>
          <w:bCs w:val="0"/>
          <w:color w:val="auto"/>
          <w:highlight w:val="none"/>
        </w:rPr>
        <w:t>四、投标文件</w:t>
      </w:r>
      <w:bookmarkEnd w:id="69"/>
      <w:bookmarkEnd w:id="70"/>
      <w:bookmarkEnd w:id="71"/>
      <w:bookmarkEnd w:id="72"/>
      <w:bookmarkEnd w:id="73"/>
    </w:p>
    <w:p>
      <w:pPr>
        <w:pStyle w:val="5"/>
        <w:spacing w:before="0" w:after="0" w:line="400" w:lineRule="exact"/>
        <w:ind w:firstLine="482" w:firstLineChars="200"/>
        <w:rPr>
          <w:rFonts w:ascii="宋体" w:hAnsi="宋体"/>
          <w:bCs w:val="0"/>
          <w:color w:val="auto"/>
          <w:sz w:val="24"/>
          <w:highlight w:val="none"/>
        </w:rPr>
      </w:pPr>
      <w:bookmarkStart w:id="74" w:name="_Toc217446043"/>
      <w:bookmarkStart w:id="75" w:name="_Toc183582215"/>
      <w:bookmarkStart w:id="76" w:name="_Toc183682352"/>
      <w:r>
        <w:rPr>
          <w:rFonts w:hint="eastAsia" w:ascii="宋体" w:hAnsi="宋体"/>
          <w:bCs w:val="0"/>
          <w:color w:val="auto"/>
          <w:sz w:val="24"/>
          <w:highlight w:val="none"/>
        </w:rPr>
        <w:t>9．投标文件的语言</w:t>
      </w:r>
      <w:bookmarkEnd w:id="74"/>
      <w:bookmarkEnd w:id="75"/>
      <w:bookmarkEnd w:id="76"/>
      <w:r>
        <w:rPr>
          <w:rFonts w:hint="eastAsia" w:ascii="宋体" w:hAnsi="宋体"/>
          <w:color w:val="auto"/>
          <w:sz w:val="24"/>
          <w:szCs w:val="24"/>
          <w:highlight w:val="none"/>
        </w:rPr>
        <w:t>（实质性要求）</w:t>
      </w:r>
    </w:p>
    <w:p>
      <w:pPr>
        <w:tabs>
          <w:tab w:val="left" w:pos="1134"/>
        </w:tabs>
        <w:spacing w:line="400" w:lineRule="exact"/>
        <w:ind w:firstLine="480" w:firstLineChars="200"/>
        <w:jc w:val="left"/>
        <w:rPr>
          <w:rFonts w:ascii="宋体" w:hAnsi="宋体"/>
          <w:color w:val="auto"/>
          <w:sz w:val="24"/>
          <w:highlight w:val="none"/>
        </w:rPr>
      </w:pPr>
      <w:bookmarkStart w:id="77" w:name="_Toc217446044"/>
      <w:bookmarkStart w:id="78" w:name="_Toc183582216"/>
      <w:bookmarkStart w:id="79" w:name="_Toc183682353"/>
      <w:r>
        <w:rPr>
          <w:rFonts w:hint="eastAsia" w:ascii="宋体" w:hAnsi="宋体"/>
          <w:color w:val="auto"/>
          <w:sz w:val="24"/>
          <w:highlight w:val="none"/>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9.2 翻译的中文资料与外文资料如果出现差异和矛盾时，以中文为准。涉嫌虚假响应的按照相关法律法规处理。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 如因未翻译而造成的废标，由投标人承担。</w:t>
      </w:r>
    </w:p>
    <w:p>
      <w:pPr>
        <w:pStyle w:val="5"/>
        <w:spacing w:before="0" w:after="0" w:line="400" w:lineRule="exact"/>
        <w:ind w:firstLine="482" w:firstLineChars="200"/>
        <w:rPr>
          <w:rFonts w:ascii="宋体" w:hAnsi="宋体"/>
          <w:color w:val="auto"/>
          <w:sz w:val="24"/>
          <w:highlight w:val="none"/>
        </w:rPr>
      </w:pPr>
      <w:r>
        <w:rPr>
          <w:rFonts w:hint="eastAsia" w:ascii="宋体" w:hAnsi="宋体"/>
          <w:color w:val="auto"/>
          <w:sz w:val="24"/>
          <w:highlight w:val="none"/>
        </w:rPr>
        <w:t>10．计量单位</w:t>
      </w:r>
      <w:bookmarkEnd w:id="77"/>
      <w:bookmarkEnd w:id="78"/>
      <w:bookmarkEnd w:id="79"/>
      <w:r>
        <w:rPr>
          <w:rFonts w:hint="eastAsia" w:ascii="宋体" w:hAnsi="宋体"/>
          <w:color w:val="auto"/>
          <w:sz w:val="24"/>
          <w:szCs w:val="24"/>
          <w:highlight w:val="none"/>
        </w:rPr>
        <w:t>（实质性要求）</w:t>
      </w:r>
    </w:p>
    <w:p>
      <w:pPr>
        <w:spacing w:line="400" w:lineRule="exact"/>
        <w:ind w:firstLine="470" w:firstLineChars="196"/>
        <w:rPr>
          <w:rFonts w:ascii="宋体" w:hAnsi="宋体"/>
          <w:color w:val="auto"/>
          <w:sz w:val="24"/>
          <w:highlight w:val="none"/>
        </w:rPr>
      </w:pPr>
      <w:r>
        <w:rPr>
          <w:rFonts w:hint="eastAsia" w:ascii="宋体" w:hAnsi="宋体"/>
          <w:color w:val="auto"/>
          <w:sz w:val="24"/>
          <w:highlight w:val="none"/>
        </w:rPr>
        <w:t>除招标文件中另有规定外，本次采购项目所有合同项下的投标均采用国家法定的计量单位。</w:t>
      </w:r>
    </w:p>
    <w:p>
      <w:pPr>
        <w:pStyle w:val="5"/>
        <w:spacing w:before="0" w:after="0" w:line="400" w:lineRule="exact"/>
        <w:ind w:firstLine="482" w:firstLineChars="200"/>
        <w:rPr>
          <w:rFonts w:ascii="宋体" w:hAnsi="宋体"/>
          <w:color w:val="auto"/>
          <w:sz w:val="24"/>
          <w:highlight w:val="none"/>
        </w:rPr>
      </w:pPr>
      <w:bookmarkStart w:id="80" w:name="_Toc217446045"/>
      <w:r>
        <w:rPr>
          <w:rFonts w:hint="eastAsia" w:ascii="宋体" w:hAnsi="宋体"/>
          <w:color w:val="auto"/>
          <w:sz w:val="24"/>
          <w:highlight w:val="none"/>
        </w:rPr>
        <w:t>11. 投标货币</w:t>
      </w:r>
      <w:bookmarkEnd w:id="80"/>
      <w:r>
        <w:rPr>
          <w:rFonts w:hint="eastAsia" w:ascii="宋体" w:hAnsi="宋体"/>
          <w:color w:val="auto"/>
          <w:sz w:val="24"/>
          <w:highlight w:val="none"/>
        </w:rPr>
        <w:t>（实质性要求）</w:t>
      </w:r>
    </w:p>
    <w:p>
      <w:pPr>
        <w:spacing w:line="400" w:lineRule="exact"/>
        <w:ind w:firstLine="470" w:firstLineChars="196"/>
        <w:rPr>
          <w:rFonts w:ascii="宋体" w:hAnsi="宋体"/>
          <w:color w:val="auto"/>
          <w:sz w:val="24"/>
          <w:highlight w:val="none"/>
        </w:rPr>
      </w:pPr>
      <w:r>
        <w:rPr>
          <w:rFonts w:hint="eastAsia" w:ascii="宋体" w:hAnsi="宋体"/>
          <w:color w:val="auto"/>
          <w:sz w:val="24"/>
          <w:highlight w:val="none"/>
        </w:rPr>
        <w:t>本次招标项目的投标均以人民币报价。</w:t>
      </w:r>
    </w:p>
    <w:p>
      <w:pPr>
        <w:pStyle w:val="5"/>
        <w:spacing w:before="0" w:after="0" w:line="400" w:lineRule="exact"/>
        <w:ind w:firstLine="482" w:firstLineChars="200"/>
        <w:rPr>
          <w:color w:val="auto"/>
          <w:highlight w:val="none"/>
        </w:rPr>
      </w:pPr>
      <w:bookmarkStart w:id="81" w:name="_Toc217446046"/>
      <w:r>
        <w:rPr>
          <w:rFonts w:hint="eastAsia" w:ascii="宋体" w:hAnsi="宋体"/>
          <w:color w:val="auto"/>
          <w:sz w:val="24"/>
          <w:highlight w:val="none"/>
        </w:rPr>
        <w:t>12. 联合体投标</w:t>
      </w:r>
      <w:bookmarkEnd w:id="81"/>
      <w:r>
        <w:rPr>
          <w:rFonts w:hint="eastAsia" w:ascii="宋体" w:hAnsi="宋体"/>
          <w:color w:val="auto"/>
          <w:sz w:val="24"/>
          <w:highlight w:val="none"/>
        </w:rPr>
        <w:t>（实质性要求）</w:t>
      </w:r>
    </w:p>
    <w:p>
      <w:pPr>
        <w:pStyle w:val="5"/>
        <w:spacing w:before="0" w:after="0" w:line="400" w:lineRule="exact"/>
        <w:ind w:firstLine="480" w:firstLineChars="200"/>
        <w:rPr>
          <w:rFonts w:ascii="宋体" w:hAnsi="宋体"/>
          <w:b w:val="0"/>
          <w:bCs w:val="0"/>
          <w:color w:val="auto"/>
          <w:sz w:val="24"/>
          <w:highlight w:val="none"/>
        </w:rPr>
      </w:pPr>
      <w:bookmarkStart w:id="82" w:name="_Toc308164797"/>
      <w:bookmarkStart w:id="83" w:name="_Toc217446047"/>
      <w:r>
        <w:rPr>
          <w:rFonts w:hint="eastAsia" w:ascii="宋体" w:hAnsi="宋体"/>
          <w:b w:val="0"/>
          <w:bCs w:val="0"/>
          <w:color w:val="auto"/>
          <w:sz w:val="24"/>
          <w:highlight w:val="none"/>
        </w:rPr>
        <w:t>本项目不接受联合体投标</w:t>
      </w:r>
    </w:p>
    <w:p>
      <w:pPr>
        <w:pStyle w:val="5"/>
        <w:spacing w:before="0" w:after="0" w:line="400" w:lineRule="exact"/>
        <w:ind w:firstLine="482" w:firstLineChars="200"/>
        <w:rPr>
          <w:rFonts w:ascii="宋体" w:hAnsi="宋体"/>
          <w:color w:val="auto"/>
          <w:sz w:val="24"/>
          <w:highlight w:val="none"/>
        </w:rPr>
      </w:pPr>
      <w:r>
        <w:rPr>
          <w:rFonts w:hint="eastAsia" w:ascii="宋体" w:hAnsi="宋体"/>
          <w:color w:val="auto"/>
          <w:sz w:val="24"/>
          <w:highlight w:val="none"/>
        </w:rPr>
        <w:t>13. 知识产权</w:t>
      </w:r>
      <w:bookmarkEnd w:id="82"/>
      <w:bookmarkEnd w:id="83"/>
      <w:r>
        <w:rPr>
          <w:rFonts w:hint="eastAsia" w:ascii="宋体" w:hAnsi="宋体"/>
          <w:color w:val="auto"/>
          <w:sz w:val="24"/>
          <w:highlight w:val="none"/>
        </w:rPr>
        <w:t>（实质性要求）</w:t>
      </w:r>
    </w:p>
    <w:p>
      <w:pPr>
        <w:pStyle w:val="13"/>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3"/>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13.2 采购人享有本项目实施过程中产生的知识成果及知识产权。</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宋体" w:hAnsi="宋体"/>
          <w:color w:val="auto"/>
          <w:sz w:val="24"/>
          <w:highlight w:val="none"/>
        </w:rPr>
      </w:pPr>
      <w:r>
        <w:rPr>
          <w:rFonts w:hint="eastAsia" w:ascii="宋体" w:hAnsi="宋体"/>
          <w:color w:val="auto"/>
          <w:sz w:val="24"/>
          <w:highlight w:val="none"/>
        </w:rPr>
        <w:t xml:space="preserve">13.4 如采用投标人所不拥有的知识产权，则在投标报价中必须包括合法获取该知识产权的相关费用。 </w:t>
      </w:r>
    </w:p>
    <w:p>
      <w:pPr>
        <w:pStyle w:val="5"/>
        <w:spacing w:before="0" w:after="0" w:line="400" w:lineRule="exact"/>
        <w:ind w:firstLine="482" w:firstLineChars="200"/>
        <w:rPr>
          <w:rFonts w:ascii="宋体" w:hAnsi="宋体"/>
          <w:color w:val="auto"/>
          <w:sz w:val="24"/>
          <w:highlight w:val="none"/>
        </w:rPr>
      </w:pPr>
      <w:bookmarkStart w:id="84" w:name="_Toc217446048"/>
      <w:bookmarkStart w:id="85" w:name="_Toc308164798"/>
      <w:bookmarkStart w:id="86" w:name="_Toc183682354"/>
      <w:bookmarkStart w:id="87" w:name="_Toc183582217"/>
      <w:r>
        <w:rPr>
          <w:rFonts w:hint="eastAsia" w:ascii="宋体" w:hAnsi="宋体"/>
          <w:color w:val="auto"/>
          <w:sz w:val="24"/>
          <w:highlight w:val="none"/>
        </w:rPr>
        <w:t>14．投标文件的组成</w:t>
      </w:r>
      <w:bookmarkEnd w:id="84"/>
      <w:bookmarkEnd w:id="85"/>
      <w:bookmarkEnd w:id="86"/>
      <w:bookmarkEnd w:id="87"/>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人应按照招标文件的规定和要求编制投标文件。投标人拟在中标后将中标项目的非主体、非关键性工作交由他人分包完成的，应当在投标文件中载明承担主体，分包承担主体应当具备相应资质条件且不得再次分包。投标人编写的投标文件应包括下列部分：</w:t>
      </w:r>
    </w:p>
    <w:p>
      <w:pPr>
        <w:spacing w:before="100" w:after="100" w:line="288" w:lineRule="auto"/>
        <w:ind w:firstLine="472" w:firstLineChars="196"/>
        <w:rPr>
          <w:rFonts w:ascii="宋体" w:hAnsi="宋体"/>
          <w:color w:val="auto"/>
          <w:sz w:val="24"/>
          <w:highlight w:val="none"/>
        </w:rPr>
      </w:pPr>
      <w:r>
        <w:rPr>
          <w:rFonts w:hint="eastAsia" w:ascii="宋体" w:hAnsi="宋体"/>
          <w:b/>
          <w:color w:val="auto"/>
          <w:sz w:val="24"/>
          <w:highlight w:val="none"/>
        </w:rPr>
        <w:t>14.1 开标一览表。</w:t>
      </w:r>
      <w:r>
        <w:rPr>
          <w:rFonts w:hint="eastAsia" w:ascii="宋体" w:hAnsi="宋体"/>
          <w:bCs/>
          <w:color w:val="auto"/>
          <w:sz w:val="24"/>
          <w:highlight w:val="none"/>
        </w:rPr>
        <w:t>投标人</w:t>
      </w:r>
      <w:r>
        <w:rPr>
          <w:rFonts w:hint="eastAsia" w:ascii="宋体" w:hAnsi="宋体"/>
          <w:color w:val="auto"/>
          <w:sz w:val="24"/>
          <w:highlight w:val="none"/>
        </w:rPr>
        <w:t>按照招标文件要求填写的“开标一览表”。本次招标报价要求：</w:t>
      </w:r>
    </w:p>
    <w:p>
      <w:pPr>
        <w:spacing w:before="100" w:after="100" w:line="288" w:lineRule="auto"/>
        <w:ind w:firstLine="480" w:firstLineChars="200"/>
        <w:rPr>
          <w:rFonts w:ascii="宋体" w:hAnsi="宋体"/>
          <w:color w:val="auto"/>
          <w:sz w:val="24"/>
          <w:highlight w:val="none"/>
        </w:rPr>
      </w:pPr>
      <w:r>
        <w:rPr>
          <w:rFonts w:hint="eastAsia" w:ascii="宋体" w:hAnsi="宋体"/>
          <w:color w:val="auto"/>
          <w:sz w:val="24"/>
          <w:highlight w:val="none"/>
        </w:rPr>
        <w:t>（1）投标人的报价是投标人响应招标项目要求的全部工作内容的价格体现，包括投标人完成本项目所需的一切费用（实质性要求）。</w:t>
      </w:r>
    </w:p>
    <w:p>
      <w:pPr>
        <w:spacing w:before="100" w:after="100" w:line="288" w:lineRule="auto"/>
        <w:ind w:left="2" w:firstLine="352" w:firstLineChars="147"/>
        <w:rPr>
          <w:rFonts w:ascii="宋体" w:hAnsi="宋体"/>
          <w:color w:val="auto"/>
          <w:sz w:val="24"/>
          <w:highlight w:val="none"/>
        </w:rPr>
      </w:pPr>
      <w:r>
        <w:rPr>
          <w:rFonts w:hint="eastAsia" w:ascii="宋体" w:hAnsi="宋体"/>
          <w:color w:val="auto"/>
          <w:sz w:val="24"/>
          <w:highlight w:val="none"/>
        </w:rPr>
        <w:t xml:space="preserve"> （2）投标人只允许有一个报价，并且在合同履行过程中是固定不变的，任何有选择或可调整的报价将不予接受，并按无效投标处理（实质性要求）。</w:t>
      </w:r>
    </w:p>
    <w:p>
      <w:pPr>
        <w:spacing w:line="400" w:lineRule="exact"/>
        <w:ind w:firstLine="482" w:firstLineChars="200"/>
        <w:rPr>
          <w:rFonts w:ascii="宋体" w:hAnsi="宋体"/>
          <w:color w:val="auto"/>
          <w:sz w:val="24"/>
          <w:highlight w:val="none"/>
        </w:rPr>
      </w:pPr>
      <w:r>
        <w:rPr>
          <w:rFonts w:hint="eastAsia" w:ascii="宋体" w:hAnsi="宋体"/>
          <w:b/>
          <w:bCs/>
          <w:color w:val="auto"/>
          <w:sz w:val="24"/>
          <w:highlight w:val="none"/>
        </w:rPr>
        <w:t>14.2 资格性审查投标文件。</w:t>
      </w:r>
      <w:r>
        <w:rPr>
          <w:rFonts w:hint="eastAsia" w:ascii="宋体" w:hAnsi="宋体"/>
          <w:bCs/>
          <w:color w:val="auto"/>
          <w:sz w:val="24"/>
          <w:highlight w:val="none"/>
        </w:rPr>
        <w:t>提供资格、资质性及其他类似效力证明材料 (用于资</w:t>
      </w:r>
      <w:r>
        <w:rPr>
          <w:rFonts w:hint="eastAsia" w:ascii="宋体" w:hAnsi="宋体"/>
          <w:color w:val="auto"/>
          <w:sz w:val="24"/>
          <w:highlight w:val="none"/>
        </w:rPr>
        <w:t>格审查)</w:t>
      </w:r>
    </w:p>
    <w:p>
      <w:pPr>
        <w:ind w:firstLine="480" w:firstLineChars="200"/>
        <w:rPr>
          <w:color w:val="auto"/>
          <w:sz w:val="24"/>
          <w:highlight w:val="none"/>
        </w:rPr>
      </w:pPr>
      <w:r>
        <w:rPr>
          <w:rFonts w:hint="eastAsia"/>
          <w:color w:val="auto"/>
          <w:sz w:val="24"/>
          <w:highlight w:val="none"/>
        </w:rPr>
        <w:t>按照招标文件第四、五章要求提供相关资格、资质性及其他类似效力要求的相关证明材料。</w:t>
      </w:r>
    </w:p>
    <w:p>
      <w:pPr>
        <w:ind w:firstLine="482" w:firstLineChars="200"/>
        <w:rPr>
          <w:color w:val="auto"/>
          <w:highlight w:val="none"/>
        </w:rPr>
      </w:pPr>
      <w:r>
        <w:rPr>
          <w:rFonts w:hint="eastAsia" w:ascii="宋体" w:hAnsi="宋体"/>
          <w:b/>
          <w:color w:val="auto"/>
          <w:sz w:val="24"/>
          <w:highlight w:val="none"/>
        </w:rPr>
        <w:t>14.3 其他投标文件。</w:t>
      </w:r>
      <w:r>
        <w:rPr>
          <w:rFonts w:hint="eastAsia" w:ascii="宋体" w:hAnsi="宋体"/>
          <w:color w:val="auto"/>
          <w:sz w:val="24"/>
          <w:highlight w:val="none"/>
        </w:rPr>
        <w:t>提供除资格、资质性及其他类似效力证明材料的其他资料。（用于资格审查以外的评审）。</w:t>
      </w:r>
    </w:p>
    <w:p>
      <w:pPr>
        <w:pStyle w:val="5"/>
        <w:tabs>
          <w:tab w:val="left" w:pos="3480"/>
        </w:tabs>
        <w:spacing w:before="0" w:after="0" w:line="400" w:lineRule="exact"/>
        <w:ind w:firstLine="482" w:firstLineChars="200"/>
        <w:rPr>
          <w:rFonts w:ascii="宋体" w:hAnsi="宋体"/>
          <w:color w:val="auto"/>
          <w:sz w:val="24"/>
          <w:highlight w:val="none"/>
        </w:rPr>
      </w:pPr>
      <w:bookmarkStart w:id="88" w:name="_Toc217446049"/>
      <w:bookmarkStart w:id="89" w:name="_Toc308164799"/>
      <w:bookmarkStart w:id="90" w:name="_Toc183582218"/>
      <w:bookmarkStart w:id="91" w:name="_Toc183682355"/>
      <w:r>
        <w:rPr>
          <w:rFonts w:hint="eastAsia" w:ascii="宋体" w:hAnsi="宋体"/>
          <w:color w:val="auto"/>
          <w:sz w:val="24"/>
          <w:highlight w:val="none"/>
        </w:rPr>
        <w:t>15．投标文件格式</w:t>
      </w:r>
      <w:bookmarkEnd w:id="88"/>
      <w:bookmarkEnd w:id="89"/>
      <w:bookmarkEnd w:id="90"/>
      <w:bookmarkEnd w:id="91"/>
    </w:p>
    <w:p>
      <w:pPr>
        <w:tabs>
          <w:tab w:val="left" w:pos="7665"/>
        </w:tabs>
        <w:spacing w:line="400" w:lineRule="exact"/>
        <w:ind w:left="13" w:leftChars="6" w:firstLine="480" w:firstLineChars="200"/>
        <w:rPr>
          <w:rFonts w:ascii="宋体" w:hAnsi="宋体"/>
          <w:color w:val="auto"/>
          <w:sz w:val="24"/>
          <w:highlight w:val="none"/>
        </w:rPr>
      </w:pPr>
      <w:r>
        <w:rPr>
          <w:rFonts w:hint="eastAsia" w:ascii="宋体" w:hAnsi="宋体"/>
          <w:color w:val="auto"/>
          <w:sz w:val="24"/>
          <w:highlight w:val="none"/>
        </w:rPr>
        <w:t>15.1 投标人应执行招标文件第三章的规定要求。第三章格式中“注”的内容，投标人可自行决定是否保留在投标文件中。</w:t>
      </w:r>
    </w:p>
    <w:p>
      <w:pPr>
        <w:tabs>
          <w:tab w:val="left" w:pos="7665"/>
        </w:tabs>
        <w:spacing w:line="400" w:lineRule="exact"/>
        <w:ind w:left="13" w:leftChars="6" w:firstLine="480" w:firstLineChars="200"/>
        <w:rPr>
          <w:rFonts w:ascii="宋体" w:hAnsi="宋体"/>
          <w:color w:val="auto"/>
          <w:sz w:val="24"/>
          <w:highlight w:val="none"/>
        </w:rPr>
      </w:pPr>
      <w:r>
        <w:rPr>
          <w:rFonts w:hint="eastAsia" w:ascii="宋体" w:hAnsi="宋体"/>
          <w:color w:val="auto"/>
          <w:sz w:val="24"/>
          <w:highlight w:val="none"/>
        </w:rPr>
        <w:t>15.2 对于没有格式要求的投标文件由投标人自行编写。</w:t>
      </w:r>
    </w:p>
    <w:p>
      <w:pPr>
        <w:spacing w:line="400" w:lineRule="exact"/>
        <w:ind w:firstLine="470" w:firstLineChars="196"/>
        <w:rPr>
          <w:rFonts w:ascii="宋体" w:hAnsi="宋体"/>
          <w:color w:val="auto"/>
          <w:sz w:val="24"/>
          <w:highlight w:val="none"/>
        </w:rPr>
      </w:pPr>
      <w:bookmarkStart w:id="92" w:name="_Toc217446050"/>
      <w:bookmarkStart w:id="93" w:name="_Toc183582223"/>
      <w:bookmarkStart w:id="94" w:name="_Toc183682360"/>
      <w:bookmarkStart w:id="95" w:name="_Toc308164800"/>
      <w:r>
        <w:rPr>
          <w:rFonts w:hint="eastAsia" w:ascii="宋体" w:hAnsi="宋体"/>
          <w:color w:val="auto"/>
          <w:sz w:val="24"/>
          <w:highlight w:val="none"/>
        </w:rPr>
        <w:t>16．</w:t>
      </w:r>
      <w:r>
        <w:rPr>
          <w:rFonts w:hint="eastAsia" w:ascii="宋体" w:hAnsi="宋体"/>
          <w:b/>
          <w:bCs/>
          <w:color w:val="auto"/>
          <w:sz w:val="24"/>
          <w:highlight w:val="none"/>
        </w:rPr>
        <w:t>投标保证金</w:t>
      </w:r>
      <w:bookmarkEnd w:id="92"/>
      <w:bookmarkEnd w:id="93"/>
      <w:bookmarkEnd w:id="94"/>
      <w:bookmarkEnd w:id="95"/>
      <w:r>
        <w:rPr>
          <w:rFonts w:ascii="宋体" w:hAnsi="宋体"/>
          <w:b/>
          <w:bCs/>
          <w:color w:val="auto"/>
          <w:sz w:val="24"/>
          <w:highlight w:val="none"/>
        </w:rPr>
        <w:t>（</w:t>
      </w:r>
      <w:r>
        <w:rPr>
          <w:rFonts w:hint="eastAsia" w:ascii="宋体" w:hAnsi="宋体"/>
          <w:b/>
          <w:bCs/>
          <w:color w:val="auto"/>
          <w:sz w:val="24"/>
          <w:highlight w:val="none"/>
        </w:rPr>
        <w:t>本项目不要求）</w:t>
      </w:r>
    </w:p>
    <w:p>
      <w:pPr>
        <w:pStyle w:val="5"/>
        <w:spacing w:before="0" w:after="0" w:line="400" w:lineRule="exact"/>
        <w:ind w:firstLine="482" w:firstLineChars="200"/>
        <w:rPr>
          <w:rFonts w:ascii="宋体" w:hAnsi="宋体"/>
          <w:bCs w:val="0"/>
          <w:color w:val="auto"/>
          <w:sz w:val="24"/>
          <w:highlight w:val="none"/>
        </w:rPr>
      </w:pPr>
      <w:bookmarkStart w:id="96" w:name="_Toc217446051"/>
      <w:bookmarkStart w:id="97" w:name="_Toc183682361"/>
      <w:bookmarkStart w:id="98" w:name="_Toc308164801"/>
      <w:bookmarkStart w:id="99" w:name="_Toc183582224"/>
      <w:r>
        <w:rPr>
          <w:rFonts w:hint="eastAsia" w:ascii="宋体" w:hAnsi="宋体"/>
          <w:bCs w:val="0"/>
          <w:color w:val="auto"/>
          <w:sz w:val="24"/>
          <w:highlight w:val="none"/>
        </w:rPr>
        <w:t>17．投标有效期</w:t>
      </w:r>
      <w:bookmarkEnd w:id="96"/>
      <w:bookmarkEnd w:id="97"/>
      <w:bookmarkEnd w:id="98"/>
      <w:bookmarkEnd w:id="99"/>
      <w:r>
        <w:rPr>
          <w:rFonts w:hint="eastAsia" w:ascii="宋体" w:hAnsi="宋体"/>
          <w:color w:val="auto"/>
          <w:sz w:val="24"/>
          <w:szCs w:val="24"/>
          <w:highlight w:val="none"/>
        </w:rPr>
        <w:t>（实质性要求）</w:t>
      </w:r>
    </w:p>
    <w:p>
      <w:pPr>
        <w:tabs>
          <w:tab w:val="left" w:pos="7665"/>
        </w:tabs>
        <w:spacing w:line="400" w:lineRule="exact"/>
        <w:ind w:left="13" w:leftChars="6" w:firstLine="480" w:firstLineChars="200"/>
        <w:rPr>
          <w:rFonts w:ascii="宋体" w:hAnsi="宋体"/>
          <w:color w:val="auto"/>
          <w:sz w:val="24"/>
          <w:highlight w:val="none"/>
        </w:rPr>
      </w:pPr>
      <w:r>
        <w:rPr>
          <w:rFonts w:hint="eastAsia" w:ascii="宋体" w:hAnsi="宋体"/>
          <w:color w:val="auto"/>
          <w:sz w:val="24"/>
          <w:highlight w:val="none"/>
        </w:rPr>
        <w:t>17.1</w:t>
      </w:r>
      <w:r>
        <w:rPr>
          <w:rFonts w:hint="eastAsia" w:ascii="宋体"/>
          <w:b/>
          <w:color w:val="auto"/>
          <w:sz w:val="24"/>
          <w:highlight w:val="none"/>
        </w:rPr>
        <w:t>本项目投标有效期为投标截止之日起90天</w:t>
      </w:r>
      <w:r>
        <w:rPr>
          <w:rFonts w:hint="eastAsia" w:ascii="宋体" w:hAnsi="宋体"/>
          <w:color w:val="auto"/>
          <w:sz w:val="24"/>
          <w:highlight w:val="none"/>
        </w:rPr>
        <w:t>（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13" w:leftChars="6" w:firstLine="360" w:firstLineChars="150"/>
        <w:rPr>
          <w:rFonts w:ascii="宋体" w:hAnsi="宋体"/>
          <w:color w:val="auto"/>
          <w:sz w:val="24"/>
          <w:highlight w:val="none"/>
        </w:rPr>
      </w:pPr>
      <w:r>
        <w:rPr>
          <w:rFonts w:hint="eastAsia" w:ascii="宋体" w:hAnsi="宋体"/>
          <w:color w:val="auto"/>
          <w:sz w:val="24"/>
          <w:highlight w:val="none"/>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400" w:lineRule="exact"/>
        <w:ind w:left="13" w:leftChars="6" w:firstLine="360" w:firstLineChars="150"/>
        <w:rPr>
          <w:rFonts w:ascii="宋体" w:hAnsi="宋体"/>
          <w:color w:val="auto"/>
          <w:sz w:val="24"/>
          <w:highlight w:val="none"/>
        </w:rPr>
      </w:pPr>
      <w:r>
        <w:rPr>
          <w:rFonts w:hint="eastAsia" w:ascii="宋体" w:hAnsi="宋体"/>
          <w:color w:val="auto"/>
          <w:sz w:val="24"/>
          <w:highlight w:val="none"/>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before="0" w:after="0" w:line="400" w:lineRule="exact"/>
        <w:ind w:firstLine="482" w:firstLineChars="200"/>
        <w:rPr>
          <w:rFonts w:ascii="宋体" w:hAnsi="宋体"/>
          <w:bCs w:val="0"/>
          <w:color w:val="auto"/>
          <w:sz w:val="24"/>
          <w:highlight w:val="none"/>
        </w:rPr>
      </w:pPr>
      <w:bookmarkStart w:id="100" w:name="_Toc217446052"/>
      <w:bookmarkStart w:id="101" w:name="_Toc183582225"/>
      <w:bookmarkStart w:id="102" w:name="_Toc183682362"/>
      <w:bookmarkStart w:id="103" w:name="_Toc308164802"/>
      <w:r>
        <w:rPr>
          <w:rFonts w:hint="eastAsia" w:ascii="宋体" w:hAnsi="宋体"/>
          <w:bCs w:val="0"/>
          <w:color w:val="auto"/>
          <w:sz w:val="24"/>
          <w:highlight w:val="none"/>
        </w:rPr>
        <w:t>18．投标文件的印制和签署</w:t>
      </w:r>
      <w:bookmarkEnd w:id="100"/>
      <w:bookmarkEnd w:id="101"/>
      <w:bookmarkEnd w:id="102"/>
      <w:bookmarkEnd w:id="103"/>
    </w:p>
    <w:p>
      <w:pPr>
        <w:pStyle w:val="5"/>
        <w:spacing w:before="0" w:after="0" w:line="400" w:lineRule="exact"/>
        <w:ind w:firstLine="480" w:firstLineChars="200"/>
        <w:rPr>
          <w:rFonts w:ascii="宋体" w:hAnsi="宋体"/>
          <w:b w:val="0"/>
          <w:color w:val="auto"/>
          <w:sz w:val="24"/>
          <w:szCs w:val="24"/>
          <w:highlight w:val="none"/>
        </w:rPr>
      </w:pPr>
      <w:bookmarkStart w:id="104" w:name="_Toc77400781"/>
      <w:bookmarkStart w:id="105" w:name="_Toc308164803"/>
      <w:bookmarkStart w:id="106" w:name="_Toc183582226"/>
      <w:bookmarkStart w:id="107" w:name="_Toc217446053"/>
      <w:bookmarkStart w:id="108" w:name="_Toc89075877"/>
      <w:bookmarkStart w:id="109" w:name="_Toc183682363"/>
      <w:r>
        <w:rPr>
          <w:rFonts w:hint="eastAsia" w:ascii="宋体" w:hAnsi="宋体"/>
          <w:b w:val="0"/>
          <w:color w:val="auto"/>
          <w:sz w:val="24"/>
          <w:szCs w:val="24"/>
          <w:highlight w:val="none"/>
        </w:rPr>
        <w:t>投标文件制作详情：</w:t>
      </w:r>
    </w:p>
    <w:p>
      <w:pPr>
        <w:pStyle w:val="5"/>
        <w:spacing w:before="0" w:after="0" w:line="400" w:lineRule="exact"/>
        <w:ind w:firstLine="480" w:firstLineChars="200"/>
        <w:rPr>
          <w:rFonts w:ascii="宋体" w:hAnsi="宋体"/>
          <w:b w:val="0"/>
          <w:color w:val="auto"/>
          <w:sz w:val="24"/>
          <w:szCs w:val="24"/>
          <w:highlight w:val="none"/>
        </w:rPr>
      </w:pPr>
      <w:r>
        <w:rPr>
          <w:rFonts w:hint="eastAsia" w:ascii="宋体" w:hAnsi="宋体"/>
          <w:b w:val="0"/>
          <w:color w:val="auto"/>
          <w:sz w:val="24"/>
          <w:szCs w:val="24"/>
          <w:highlight w:val="none"/>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投标人应按招标文件要求，通过“政采云投标客户端”制作、加密并提交投标文件。（实质性要求）</w:t>
      </w:r>
    </w:p>
    <w:p>
      <w:pPr>
        <w:pStyle w:val="5"/>
        <w:spacing w:before="0" w:after="0" w:line="400" w:lineRule="exact"/>
        <w:ind w:firstLine="480" w:firstLineChars="200"/>
        <w:rPr>
          <w:rFonts w:ascii="宋体" w:hAnsi="宋体"/>
          <w:b w:val="0"/>
          <w:color w:val="auto"/>
          <w:sz w:val="24"/>
          <w:szCs w:val="24"/>
          <w:highlight w:val="none"/>
        </w:rPr>
      </w:pPr>
      <w:r>
        <w:rPr>
          <w:rFonts w:hint="eastAsia" w:ascii="宋体" w:hAnsi="宋体"/>
          <w:b w:val="0"/>
          <w:color w:val="auto"/>
          <w:sz w:val="24"/>
          <w:szCs w:val="24"/>
          <w:highlight w:val="none"/>
        </w:rPr>
        <w:t>2、投标文件每页均应加盖投标人（法定名称）电子签章，不得使用投标人专用章（如经济合同章、投标专用章等）或下属单位印章代替。（实质性要求）</w:t>
      </w:r>
    </w:p>
    <w:p>
      <w:pPr>
        <w:pStyle w:val="5"/>
        <w:spacing w:before="0" w:after="0" w:line="400" w:lineRule="exact"/>
        <w:ind w:firstLine="480" w:firstLineChars="200"/>
        <w:rPr>
          <w:rFonts w:ascii="宋体" w:hAnsi="宋体"/>
          <w:b w:val="0"/>
          <w:color w:val="auto"/>
          <w:sz w:val="24"/>
          <w:szCs w:val="24"/>
          <w:highlight w:val="none"/>
        </w:rPr>
      </w:pPr>
      <w:r>
        <w:rPr>
          <w:rFonts w:hint="eastAsia" w:ascii="宋体" w:hAnsi="宋体"/>
          <w:b w:val="0"/>
          <w:color w:val="auto"/>
          <w:sz w:val="24"/>
          <w:szCs w:val="24"/>
          <w:highlight w:val="none"/>
        </w:rPr>
        <w:t>3、投标人应使用本企业CA数字证书对投标文件进行加密。（实质性要求）</w:t>
      </w:r>
    </w:p>
    <w:p>
      <w:pPr>
        <w:pStyle w:val="5"/>
        <w:spacing w:before="0" w:after="0" w:line="400" w:lineRule="exact"/>
        <w:ind w:firstLine="480" w:firstLineChars="200"/>
        <w:rPr>
          <w:rFonts w:ascii="宋体" w:hAnsi="宋体"/>
          <w:b w:val="0"/>
          <w:color w:val="auto"/>
          <w:sz w:val="24"/>
          <w:szCs w:val="24"/>
          <w:highlight w:val="none"/>
        </w:rPr>
      </w:pPr>
      <w:r>
        <w:rPr>
          <w:rFonts w:hint="eastAsia" w:ascii="宋体" w:hAnsi="宋体"/>
          <w:b w:val="0"/>
          <w:color w:val="auto"/>
          <w:sz w:val="24"/>
          <w:szCs w:val="24"/>
          <w:highlight w:val="none"/>
        </w:rPr>
        <w:t>4、招标文件有修改的，投标人须重新下载修改后的招标文件（修改后的招标文件在更正公告中下载），根据修改后的招标文件制作、撤回修改，并递交投标文件。</w:t>
      </w:r>
    </w:p>
    <w:p>
      <w:pPr>
        <w:pStyle w:val="5"/>
        <w:spacing w:before="0" w:after="0" w:line="400" w:lineRule="exact"/>
        <w:ind w:firstLine="480" w:firstLineChars="200"/>
        <w:rPr>
          <w:rFonts w:ascii="宋体" w:hAnsi="宋体"/>
          <w:bCs w:val="0"/>
          <w:color w:val="auto"/>
          <w:sz w:val="24"/>
          <w:szCs w:val="24"/>
          <w:highlight w:val="none"/>
        </w:rPr>
      </w:pPr>
      <w:r>
        <w:rPr>
          <w:rFonts w:hint="eastAsia" w:ascii="宋体" w:hAnsi="宋体"/>
          <w:b w:val="0"/>
          <w:color w:val="auto"/>
          <w:sz w:val="24"/>
          <w:szCs w:val="24"/>
          <w:highlight w:val="none"/>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实质性要求）</w:t>
      </w:r>
    </w:p>
    <w:p>
      <w:pPr>
        <w:tabs>
          <w:tab w:val="left" w:pos="1080"/>
        </w:tabs>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19.</w:t>
      </w:r>
      <w:bookmarkEnd w:id="104"/>
      <w:bookmarkEnd w:id="105"/>
      <w:bookmarkEnd w:id="106"/>
      <w:bookmarkEnd w:id="107"/>
      <w:bookmarkEnd w:id="108"/>
      <w:bookmarkEnd w:id="109"/>
      <w:bookmarkStart w:id="110" w:name="_Toc183682364"/>
      <w:bookmarkStart w:id="111" w:name="_Toc183582227"/>
      <w:bookmarkStart w:id="112" w:name="_Toc217446054"/>
      <w:bookmarkStart w:id="113" w:name="_Toc308164804"/>
      <w:r>
        <w:rPr>
          <w:rFonts w:hint="eastAsia" w:ascii="宋体" w:hAnsi="宋体"/>
          <w:b/>
          <w:bCs/>
          <w:color w:val="auto"/>
          <w:sz w:val="24"/>
          <w:highlight w:val="none"/>
        </w:rPr>
        <w:t>投标文件的</w:t>
      </w:r>
      <w:bookmarkEnd w:id="110"/>
      <w:bookmarkEnd w:id="111"/>
      <w:r>
        <w:rPr>
          <w:rFonts w:hint="eastAsia" w:ascii="宋体" w:hAnsi="宋体"/>
          <w:b/>
          <w:bCs/>
          <w:color w:val="auto"/>
          <w:sz w:val="24"/>
          <w:highlight w:val="none"/>
        </w:rPr>
        <w:t>递交</w:t>
      </w:r>
      <w:bookmarkEnd w:id="112"/>
      <w:bookmarkEnd w:id="113"/>
      <w:bookmarkStart w:id="114" w:name="_Toc183682365"/>
      <w:bookmarkStart w:id="115" w:name="_Toc183582228"/>
      <w:bookmarkStart w:id="116" w:name="_Toc217446055"/>
    </w:p>
    <w:p>
      <w:pPr>
        <w:tabs>
          <w:tab w:val="left" w:pos="1080"/>
        </w:tabs>
        <w:spacing w:line="400" w:lineRule="exact"/>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投标人应当在投标文件递交截止时间前，将生成的已加密的电子投标文件成功递交至“政府采购云平台”。</w:t>
      </w:r>
    </w:p>
    <w:p>
      <w:pPr>
        <w:tabs>
          <w:tab w:val="left" w:pos="1080"/>
        </w:tabs>
        <w:spacing w:line="400" w:lineRule="exact"/>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因招标文件的修改推迟投标截止日期的，投标人按</w:t>
      </w:r>
      <w:r>
        <w:rPr>
          <w:rFonts w:hint="eastAsia" w:ascii="宋体" w:hAnsi="宋体"/>
          <w:bCs/>
          <w:color w:val="auto"/>
          <w:sz w:val="24"/>
          <w:highlight w:val="none"/>
          <w:lang w:eastAsia="zh-Hans"/>
        </w:rPr>
        <w:t>采购人</w:t>
      </w:r>
      <w:r>
        <w:rPr>
          <w:rFonts w:hint="eastAsia" w:ascii="宋体" w:hAnsi="宋体"/>
          <w:bCs/>
          <w:color w:val="auto"/>
          <w:sz w:val="24"/>
          <w:highlight w:val="none"/>
        </w:rPr>
        <w:t>在“四川政府采购网”和“成都市公共资源交易服务中心”网站上发布的澄清公告中修改的时间递交投标文件，同时通过“政府采购云平台”将澄清或者修改的内容告知所有在系统中成功获取招标文件的潜在投标人。</w:t>
      </w:r>
    </w:p>
    <w:p>
      <w:pPr>
        <w:tabs>
          <w:tab w:val="left" w:pos="1080"/>
        </w:tabs>
        <w:spacing w:line="400" w:lineRule="exact"/>
        <w:ind w:firstLine="480" w:firstLineChars="200"/>
        <w:rPr>
          <w:rFonts w:ascii="宋体" w:hAns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投标人应充分考虑递交文件的不可预见因素，未在投标截止时间前完成递交的，在投标截止时间后将无法递交。</w:t>
      </w:r>
    </w:p>
    <w:p>
      <w:pPr>
        <w:tabs>
          <w:tab w:val="left" w:pos="1080"/>
        </w:tabs>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2</w:t>
      </w:r>
      <w:r>
        <w:rPr>
          <w:rFonts w:ascii="宋体" w:hAnsi="宋体"/>
          <w:b/>
          <w:bCs/>
          <w:color w:val="auto"/>
          <w:sz w:val="24"/>
          <w:highlight w:val="none"/>
        </w:rPr>
        <w:t>0</w:t>
      </w:r>
      <w:r>
        <w:rPr>
          <w:rFonts w:hint="eastAsia" w:ascii="宋体" w:hAnsi="宋体"/>
          <w:b/>
          <w:bCs/>
          <w:color w:val="auto"/>
          <w:sz w:val="24"/>
          <w:highlight w:val="none"/>
        </w:rPr>
        <w:t>．投标文件的修改和撤</w:t>
      </w:r>
      <w:bookmarkEnd w:id="114"/>
      <w:bookmarkEnd w:id="115"/>
      <w:r>
        <w:rPr>
          <w:rFonts w:hint="eastAsia" w:ascii="宋体" w:hAnsi="宋体"/>
          <w:b/>
          <w:bCs/>
          <w:color w:val="auto"/>
          <w:sz w:val="24"/>
          <w:highlight w:val="none"/>
        </w:rPr>
        <w:t>回</w:t>
      </w:r>
      <w:bookmarkEnd w:id="116"/>
      <w:bookmarkStart w:id="117" w:name="_Toc89075878"/>
      <w:bookmarkStart w:id="118" w:name="_Toc217446056"/>
      <w:bookmarkStart w:id="119" w:name="_Toc77400782"/>
      <w:bookmarkStart w:id="120" w:name="_Toc308164805"/>
      <w:bookmarkStart w:id="121" w:name="_Toc183582231"/>
      <w:bookmarkStart w:id="122" w:name="_Toc183682368"/>
    </w:p>
    <w:p>
      <w:pPr>
        <w:tabs>
          <w:tab w:val="left" w:pos="1080"/>
        </w:tabs>
        <w:spacing w:line="400" w:lineRule="exact"/>
        <w:ind w:firstLine="480" w:firstLineChars="200"/>
        <w:rPr>
          <w:rFonts w:ascii="宋体" w:hAnsi="宋体"/>
          <w:bCs/>
          <w:color w:val="auto"/>
          <w:sz w:val="24"/>
          <w:highlight w:val="none"/>
        </w:rPr>
      </w:pPr>
      <w:r>
        <w:rPr>
          <w:rFonts w:ascii="宋体" w:hAnsi="宋体"/>
          <w:color w:val="auto"/>
          <w:sz w:val="24"/>
          <w:highlight w:val="none"/>
        </w:rPr>
        <w:t>1、</w:t>
      </w:r>
      <w:r>
        <w:rPr>
          <w:rFonts w:hint="eastAsia" w:ascii="宋体" w:hAnsi="宋体"/>
          <w:bCs/>
          <w:color w:val="auto"/>
          <w:sz w:val="24"/>
          <w:highlight w:val="none"/>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tabs>
          <w:tab w:val="left" w:pos="1080"/>
        </w:tabs>
        <w:spacing w:line="400" w:lineRule="exact"/>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在投标截止时间之后，投标人不得对其递交的投标文件做任何补充、修改。</w:t>
      </w:r>
    </w:p>
    <w:p>
      <w:pPr>
        <w:pStyle w:val="5"/>
        <w:spacing w:after="200" w:line="240" w:lineRule="auto"/>
        <w:rPr>
          <w:rFonts w:ascii="宋体" w:hAnsi="宋体"/>
          <w:color w:val="auto"/>
          <w:sz w:val="24"/>
          <w:szCs w:val="24"/>
          <w:highlight w:val="none"/>
        </w:rPr>
      </w:pPr>
      <w:r>
        <w:rPr>
          <w:rFonts w:ascii="宋体" w:hAnsi="宋体"/>
          <w:color w:val="auto"/>
          <w:sz w:val="24"/>
          <w:szCs w:val="24"/>
          <w:highlight w:val="none"/>
        </w:rPr>
        <w:t>21</w:t>
      </w:r>
      <w:r>
        <w:rPr>
          <w:rFonts w:hint="eastAsia" w:ascii="宋体" w:hAnsi="宋体"/>
          <w:color w:val="auto"/>
          <w:sz w:val="24"/>
          <w:szCs w:val="24"/>
          <w:highlight w:val="none"/>
          <w:lang w:eastAsia="zh-Hans"/>
        </w:rPr>
        <w:t>.</w:t>
      </w:r>
      <w:r>
        <w:rPr>
          <w:rFonts w:hint="eastAsia" w:ascii="宋体" w:hAnsi="宋体"/>
          <w:color w:val="auto"/>
          <w:sz w:val="24"/>
          <w:szCs w:val="24"/>
          <w:highlight w:val="none"/>
        </w:rPr>
        <w:t>投标文件的解密</w:t>
      </w:r>
    </w:p>
    <w:p>
      <w:pPr>
        <w:tabs>
          <w:tab w:val="left" w:pos="1080"/>
        </w:tabs>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投标人登录政府采购云平台，点击“项目采购—开标评标”模块，找到对应项目，进入“开标大厅”，等待代理机构</w:t>
      </w:r>
      <w:r>
        <w:rPr>
          <w:rFonts w:ascii="宋体" w:hAnsi="宋体"/>
          <w:bCs/>
          <w:color w:val="auto"/>
          <w:sz w:val="24"/>
          <w:highlight w:val="none"/>
        </w:rPr>
        <w:t>工作人员</w:t>
      </w:r>
      <w:r>
        <w:rPr>
          <w:rFonts w:hint="eastAsia" w:ascii="宋体" w:hAnsi="宋体"/>
          <w:bCs/>
          <w:color w:val="auto"/>
          <w:sz w:val="24"/>
          <w:highlight w:val="none"/>
        </w:rPr>
        <w:t>开启解密后，进行线上解密。除因断电、断网、系统故障或其他不可抗力等因素，导致系统无法使用外，投标人在规定的解密时间内，未成功解密的投标文件将视为无效投标文件。</w:t>
      </w:r>
    </w:p>
    <w:p>
      <w:pPr>
        <w:tabs>
          <w:tab w:val="left" w:pos="1080"/>
        </w:tabs>
        <w:spacing w:line="400" w:lineRule="exact"/>
        <w:ind w:firstLine="643" w:firstLineChars="200"/>
        <w:jc w:val="center"/>
        <w:rPr>
          <w:rFonts w:ascii="宋体" w:hAnsi="宋体"/>
          <w:b/>
          <w:bCs/>
          <w:color w:val="auto"/>
          <w:sz w:val="32"/>
          <w:szCs w:val="32"/>
          <w:highlight w:val="none"/>
        </w:rPr>
      </w:pPr>
      <w:r>
        <w:rPr>
          <w:rFonts w:hint="eastAsia" w:ascii="宋体" w:hAnsi="宋体"/>
          <w:b/>
          <w:bCs/>
          <w:color w:val="auto"/>
          <w:sz w:val="32"/>
          <w:szCs w:val="32"/>
          <w:highlight w:val="none"/>
        </w:rPr>
        <w:t>五、</w:t>
      </w:r>
      <w:bookmarkEnd w:id="117"/>
      <w:bookmarkEnd w:id="118"/>
      <w:bookmarkEnd w:id="119"/>
      <w:bookmarkEnd w:id="120"/>
      <w:bookmarkEnd w:id="121"/>
      <w:bookmarkEnd w:id="122"/>
      <w:bookmarkStart w:id="123" w:name="_Toc65573690"/>
      <w:bookmarkStart w:id="124" w:name="_Toc4457"/>
      <w:bookmarkStart w:id="125" w:name="_Toc28766"/>
      <w:bookmarkStart w:id="126" w:name="_Toc31524"/>
      <w:bookmarkStart w:id="127" w:name="_Toc16979"/>
      <w:r>
        <w:rPr>
          <w:rFonts w:hint="eastAsia" w:ascii="宋体" w:hAnsi="宋体"/>
          <w:b/>
          <w:bCs/>
          <w:color w:val="auto"/>
          <w:sz w:val="32"/>
          <w:szCs w:val="32"/>
          <w:highlight w:val="none"/>
        </w:rPr>
        <w:t>开标、资格审查、评标和中标</w:t>
      </w:r>
      <w:bookmarkEnd w:id="123"/>
      <w:bookmarkEnd w:id="124"/>
      <w:bookmarkEnd w:id="125"/>
      <w:bookmarkEnd w:id="126"/>
      <w:bookmarkEnd w:id="127"/>
    </w:p>
    <w:p>
      <w:pPr>
        <w:pStyle w:val="5"/>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ascii="宋体" w:hAnsi="宋体"/>
          <w:bCs w:val="0"/>
          <w:color w:val="auto"/>
          <w:sz w:val="24"/>
          <w:highlight w:val="none"/>
        </w:rPr>
      </w:pPr>
      <w:bookmarkStart w:id="128" w:name="_Toc308164806"/>
      <w:bookmarkStart w:id="129" w:name="_Toc183582232"/>
      <w:bookmarkStart w:id="130" w:name="_Toc183682369"/>
      <w:bookmarkStart w:id="131" w:name="_Toc217446057"/>
      <w:r>
        <w:rPr>
          <w:rFonts w:hint="eastAsia" w:ascii="宋体" w:hAnsi="宋体"/>
          <w:bCs w:val="0"/>
          <w:color w:val="auto"/>
          <w:sz w:val="24"/>
          <w:highlight w:val="none"/>
        </w:rPr>
        <w:t>22．</w:t>
      </w:r>
      <w:bookmarkEnd w:id="128"/>
      <w:bookmarkEnd w:id="129"/>
      <w:bookmarkEnd w:id="130"/>
      <w:bookmarkEnd w:id="131"/>
      <w:bookmarkStart w:id="132" w:name="_Toc183682375"/>
      <w:bookmarkStart w:id="133" w:name="_Toc183582238"/>
      <w:bookmarkStart w:id="134" w:name="_Toc308164809"/>
      <w:bookmarkStart w:id="135" w:name="_Toc217446063"/>
      <w:r>
        <w:rPr>
          <w:rFonts w:hint="eastAsia" w:ascii="宋体" w:hAnsi="宋体"/>
          <w:bCs w:val="0"/>
          <w:color w:val="auto"/>
          <w:sz w:val="24"/>
          <w:highlight w:val="none"/>
        </w:rPr>
        <w:t>开标及开标程序</w:t>
      </w:r>
    </w:p>
    <w:p>
      <w:pPr>
        <w:pStyle w:val="5"/>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ascii="宋体" w:hAnsi="宋体"/>
          <w:b w:val="0"/>
          <w:color w:val="auto"/>
          <w:sz w:val="24"/>
          <w:highlight w:val="none"/>
        </w:rPr>
      </w:pPr>
      <w:r>
        <w:rPr>
          <w:rFonts w:hint="eastAsia" w:ascii="宋体" w:hAnsi="宋体"/>
          <w:b w:val="0"/>
          <w:color w:val="auto"/>
          <w:sz w:val="24"/>
          <w:highlight w:val="none"/>
          <w:lang w:val="en-US" w:eastAsia="zh-CN"/>
        </w:rPr>
        <w:t>1、</w:t>
      </w:r>
      <w:r>
        <w:rPr>
          <w:rFonts w:hint="eastAsia" w:ascii="宋体" w:hAnsi="宋体"/>
          <w:b w:val="0"/>
          <w:color w:val="auto"/>
          <w:sz w:val="24"/>
          <w:highlight w:val="none"/>
        </w:rPr>
        <w:t>本项目为不见面开标项目。递交电子投标文件的投标人不足3家的，不予开标。</w:t>
      </w:r>
    </w:p>
    <w:p>
      <w:pPr>
        <w:pStyle w:val="5"/>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ascii="宋体" w:hAnsi="宋体"/>
          <w:b w:val="0"/>
          <w:color w:val="auto"/>
          <w:sz w:val="24"/>
          <w:highlight w:val="none"/>
        </w:rPr>
      </w:pPr>
      <w:r>
        <w:rPr>
          <w:rFonts w:ascii="宋体" w:hAnsi="宋体"/>
          <w:b w:val="0"/>
          <w:color w:val="auto"/>
          <w:sz w:val="24"/>
          <w:highlight w:val="none"/>
        </w:rPr>
        <w:t>2、</w:t>
      </w:r>
      <w:r>
        <w:rPr>
          <w:rFonts w:hint="eastAsia" w:ascii="宋体" w:hAnsi="宋体"/>
          <w:b w:val="0"/>
          <w:color w:val="auto"/>
          <w:sz w:val="24"/>
          <w:highlight w:val="none"/>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w:t>
      </w:r>
    </w:p>
    <w:p>
      <w:pPr>
        <w:pStyle w:val="5"/>
        <w:keepNext w:val="0"/>
        <w:keepLines w:val="0"/>
        <w:pageBreakBefore w:val="0"/>
        <w:widowControl w:val="0"/>
        <w:kinsoku/>
        <w:wordWrap/>
        <w:overflowPunct/>
        <w:topLinePunct w:val="0"/>
        <w:autoSpaceDE/>
        <w:autoSpaceDN/>
        <w:bidi w:val="0"/>
        <w:adjustRightInd/>
        <w:snapToGrid/>
        <w:spacing w:before="0" w:after="0" w:line="400" w:lineRule="exact"/>
        <w:ind w:firstLine="482" w:firstLineChars="200"/>
        <w:textAlignment w:val="auto"/>
        <w:rPr>
          <w:rFonts w:ascii="宋体" w:hAnsi="宋体"/>
          <w:bCs w:val="0"/>
          <w:color w:val="auto"/>
          <w:sz w:val="24"/>
          <w:highlight w:val="none"/>
        </w:rPr>
      </w:pPr>
      <w:r>
        <w:rPr>
          <w:rFonts w:hint="eastAsia" w:ascii="宋体" w:hAnsi="宋体"/>
          <w:bCs w:val="0"/>
          <w:color w:val="auto"/>
          <w:sz w:val="24"/>
          <w:highlight w:val="none"/>
        </w:rPr>
        <w:t>提示：投标人未按时登录不见面开标系统，错过开标解密时间的，由投标人自行承担不利后果。</w:t>
      </w:r>
    </w:p>
    <w:p>
      <w:pPr>
        <w:pStyle w:val="5"/>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ascii="宋体" w:hAnsi="宋体"/>
          <w:b w:val="0"/>
          <w:color w:val="auto"/>
          <w:sz w:val="24"/>
          <w:highlight w:val="none"/>
        </w:rPr>
      </w:pPr>
      <w:r>
        <w:rPr>
          <w:rFonts w:ascii="宋体" w:hAnsi="宋体"/>
          <w:b w:val="0"/>
          <w:color w:val="auto"/>
          <w:sz w:val="24"/>
          <w:highlight w:val="none"/>
        </w:rPr>
        <w:t>3、</w:t>
      </w:r>
      <w:r>
        <w:rPr>
          <w:rFonts w:hint="eastAsia" w:ascii="宋体" w:hAnsi="宋体"/>
          <w:b w:val="0"/>
          <w:color w:val="auto"/>
          <w:sz w:val="24"/>
          <w:highlight w:val="none"/>
        </w:rPr>
        <w:t>解密投标文件。等待代理机构</w:t>
      </w:r>
      <w:r>
        <w:rPr>
          <w:rFonts w:ascii="宋体" w:hAnsi="宋体"/>
          <w:b w:val="0"/>
          <w:color w:val="auto"/>
          <w:sz w:val="24"/>
          <w:highlight w:val="none"/>
        </w:rPr>
        <w:t>工作人员</w:t>
      </w:r>
      <w:r>
        <w:rPr>
          <w:rFonts w:hint="eastAsia" w:ascii="宋体" w:hAnsi="宋体"/>
          <w:b w:val="0"/>
          <w:color w:val="auto"/>
          <w:sz w:val="24"/>
          <w:highlight w:val="none"/>
        </w:rPr>
        <w:t>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pStyle w:val="5"/>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ascii="宋体" w:hAnsi="宋体"/>
          <w:b w:val="0"/>
          <w:color w:val="auto"/>
          <w:sz w:val="24"/>
          <w:highlight w:val="none"/>
        </w:rPr>
      </w:pPr>
      <w:r>
        <w:rPr>
          <w:rFonts w:ascii="宋体" w:hAnsi="宋体"/>
          <w:b w:val="0"/>
          <w:color w:val="auto"/>
          <w:sz w:val="24"/>
          <w:highlight w:val="none"/>
        </w:rPr>
        <w:t>4、</w:t>
      </w:r>
      <w:r>
        <w:rPr>
          <w:rFonts w:hint="eastAsia" w:ascii="宋体" w:hAnsi="宋体"/>
          <w:b w:val="0"/>
          <w:color w:val="auto"/>
          <w:sz w:val="24"/>
          <w:highlight w:val="none"/>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5"/>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ascii="宋体" w:hAnsi="宋体"/>
          <w:b w:val="0"/>
          <w:color w:val="auto"/>
          <w:sz w:val="24"/>
          <w:highlight w:val="none"/>
        </w:rPr>
      </w:pPr>
      <w:r>
        <w:rPr>
          <w:rFonts w:ascii="宋体" w:hAnsi="宋体"/>
          <w:b w:val="0"/>
          <w:color w:val="auto"/>
          <w:sz w:val="24"/>
          <w:highlight w:val="none"/>
        </w:rPr>
        <w:t>5、</w:t>
      </w:r>
      <w:r>
        <w:rPr>
          <w:rFonts w:hint="eastAsia" w:ascii="宋体" w:hAnsi="宋体"/>
          <w:b w:val="0"/>
          <w:color w:val="auto"/>
          <w:sz w:val="24"/>
          <w:highlight w:val="none"/>
        </w:rPr>
        <w:t>投标人对开标过程和开标记录有疑义，以及认为采购人、相关工作人员有需要回避的情形的，及时向工作人员提出询问或者回避申请。采购人、</w:t>
      </w:r>
      <w:r>
        <w:rPr>
          <w:rFonts w:hint="eastAsia" w:ascii="宋体" w:hAnsi="宋体"/>
          <w:b w:val="0"/>
          <w:color w:val="auto"/>
          <w:sz w:val="24"/>
          <w:highlight w:val="none"/>
          <w:lang w:eastAsia="zh-Hans"/>
        </w:rPr>
        <w:t>相关</w:t>
      </w:r>
      <w:r>
        <w:rPr>
          <w:rFonts w:ascii="宋体" w:hAnsi="宋体"/>
          <w:b w:val="0"/>
          <w:color w:val="auto"/>
          <w:sz w:val="24"/>
          <w:highlight w:val="none"/>
        </w:rPr>
        <w:t>工作人员</w:t>
      </w:r>
      <w:r>
        <w:rPr>
          <w:rFonts w:hint="eastAsia" w:ascii="宋体" w:hAnsi="宋体"/>
          <w:b w:val="0"/>
          <w:color w:val="auto"/>
          <w:sz w:val="24"/>
          <w:highlight w:val="none"/>
        </w:rPr>
        <w:t>对投标人提出的询问或者回避申请应当及时处理。</w:t>
      </w:r>
    </w:p>
    <w:p>
      <w:pPr>
        <w:pStyle w:val="5"/>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ascii="宋体" w:hAnsi="宋体"/>
          <w:b w:val="0"/>
          <w:color w:val="auto"/>
          <w:sz w:val="24"/>
          <w:highlight w:val="none"/>
        </w:rPr>
      </w:pPr>
      <w:r>
        <w:rPr>
          <w:rFonts w:ascii="宋体" w:hAnsi="宋体"/>
          <w:b w:val="0"/>
          <w:color w:val="auto"/>
          <w:sz w:val="24"/>
          <w:highlight w:val="none"/>
        </w:rPr>
        <w:t>6、</w:t>
      </w:r>
      <w:r>
        <w:rPr>
          <w:rFonts w:hint="eastAsia" w:ascii="宋体" w:hAnsi="宋体"/>
          <w:b w:val="0"/>
          <w:color w:val="auto"/>
          <w:sz w:val="24"/>
          <w:highlight w:val="none"/>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5"/>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ascii="宋体" w:hAnsi="宋体"/>
          <w:b w:val="0"/>
          <w:color w:val="auto"/>
          <w:sz w:val="24"/>
          <w:highlight w:val="none"/>
        </w:rPr>
      </w:pPr>
      <w:r>
        <w:rPr>
          <w:rFonts w:ascii="宋体" w:hAnsi="宋体"/>
          <w:b w:val="0"/>
          <w:color w:val="auto"/>
          <w:sz w:val="24"/>
          <w:highlight w:val="none"/>
        </w:rPr>
        <w:t>7、</w:t>
      </w:r>
      <w:r>
        <w:rPr>
          <w:rFonts w:hint="eastAsia" w:ascii="宋体" w:hAnsi="宋体"/>
          <w:b w:val="0"/>
          <w:color w:val="auto"/>
          <w:sz w:val="24"/>
          <w:highlight w:val="none"/>
        </w:rPr>
        <w:t>因断电、断网、系统故障或其他不可抗力等因素导致不见面开标系统无法正常运行的，开标活动中止或延迟，待系统恢复正常后继续进行开标活动。</w:t>
      </w:r>
    </w:p>
    <w:p>
      <w:pPr>
        <w:pStyle w:val="5"/>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ascii="宋体" w:hAnsi="宋体"/>
          <w:b w:val="0"/>
          <w:color w:val="auto"/>
          <w:sz w:val="24"/>
          <w:highlight w:val="none"/>
        </w:rPr>
      </w:pPr>
      <w:r>
        <w:rPr>
          <w:rFonts w:ascii="宋体" w:hAnsi="宋体"/>
          <w:b w:val="0"/>
          <w:color w:val="auto"/>
          <w:sz w:val="24"/>
          <w:highlight w:val="none"/>
        </w:rPr>
        <w:t>8、</w:t>
      </w:r>
      <w:r>
        <w:rPr>
          <w:rFonts w:hint="eastAsia" w:ascii="宋体" w:hAnsi="宋体"/>
          <w:b w:val="0"/>
          <w:color w:val="auto"/>
          <w:sz w:val="24"/>
          <w:highlight w:val="none"/>
        </w:rPr>
        <w:t>不见面开标过程中，各方主体均应遵守互联网有关规定，不得发表与交易活动无关的言论。</w:t>
      </w:r>
    </w:p>
    <w:p>
      <w:pPr>
        <w:pStyle w:val="5"/>
        <w:keepNext w:val="0"/>
        <w:keepLines w:val="0"/>
        <w:pageBreakBefore w:val="0"/>
        <w:widowControl w:val="0"/>
        <w:kinsoku/>
        <w:wordWrap/>
        <w:overflowPunct/>
        <w:topLinePunct w:val="0"/>
        <w:autoSpaceDE/>
        <w:autoSpaceDN/>
        <w:bidi w:val="0"/>
        <w:adjustRightInd/>
        <w:snapToGrid/>
        <w:spacing w:before="0" w:after="0" w:line="400" w:lineRule="exact"/>
        <w:ind w:firstLine="482" w:firstLineChars="200"/>
        <w:textAlignment w:val="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3</w:t>
      </w:r>
      <w:r>
        <w:rPr>
          <w:rFonts w:hint="eastAsia" w:ascii="宋体" w:hAnsi="宋体"/>
          <w:color w:val="auto"/>
          <w:sz w:val="24"/>
          <w:highlight w:val="none"/>
        </w:rPr>
        <w:t>．开评标过程存档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开标和评标过程进行全过程电子监控，并将电子监控资料存储介质留存归档。</w:t>
      </w:r>
    </w:p>
    <w:p>
      <w:pPr>
        <w:pStyle w:val="5"/>
        <w:spacing w:before="0" w:after="0" w:line="400" w:lineRule="exact"/>
        <w:ind w:firstLine="482" w:firstLineChars="200"/>
        <w:rPr>
          <w:rFonts w:ascii="宋体" w:hAnsi="宋体"/>
          <w:color w:val="auto"/>
          <w:sz w:val="24"/>
          <w:highlight w:val="none"/>
        </w:rPr>
      </w:pPr>
      <w:r>
        <w:rPr>
          <w:rFonts w:ascii="宋体" w:hAnsi="宋体"/>
          <w:color w:val="auto"/>
          <w:sz w:val="24"/>
          <w:highlight w:val="none"/>
        </w:rPr>
        <w:t>24</w:t>
      </w:r>
      <w:r>
        <w:rPr>
          <w:rFonts w:hint="eastAsia" w:ascii="宋体" w:hAnsi="宋体"/>
          <w:color w:val="auto"/>
          <w:sz w:val="24"/>
          <w:highlight w:val="none"/>
          <w:lang w:eastAsia="zh-Hans"/>
        </w:rPr>
        <w:t>.</w:t>
      </w:r>
      <w:r>
        <w:rPr>
          <w:rFonts w:hint="eastAsia" w:ascii="宋体" w:hAnsi="宋体"/>
          <w:color w:val="auto"/>
          <w:sz w:val="24"/>
          <w:highlight w:val="none"/>
        </w:rPr>
        <w:t>资格审查</w:t>
      </w:r>
    </w:p>
    <w:p>
      <w:pPr>
        <w:pStyle w:val="5"/>
        <w:spacing w:before="0" w:after="0" w:line="400" w:lineRule="exact"/>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详见招标文件</w:t>
      </w:r>
    </w:p>
    <w:p>
      <w:pPr>
        <w:pStyle w:val="5"/>
        <w:spacing w:before="0" w:after="0" w:line="400" w:lineRule="exact"/>
        <w:ind w:firstLine="482"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5</w:t>
      </w:r>
      <w:r>
        <w:rPr>
          <w:rFonts w:hint="eastAsia" w:ascii="宋体" w:hAnsi="宋体"/>
          <w:color w:val="auto"/>
          <w:sz w:val="24"/>
          <w:highlight w:val="none"/>
        </w:rPr>
        <w:t>.评标情况公告</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所有投标人投标文件资格性、符合性检查情况、采用综合评分法时的总得分和分项汇总得分情况、评标结果等将在四川政府采购网上采购结果公告栏中予以公告。</w:t>
      </w:r>
    </w:p>
    <w:p>
      <w:pPr>
        <w:pStyle w:val="5"/>
        <w:spacing w:before="0" w:after="0" w:line="400" w:lineRule="exact"/>
        <w:ind w:firstLine="482" w:firstLineChars="200"/>
        <w:rPr>
          <w:rFonts w:ascii="宋体" w:hAnsi="宋体"/>
          <w:bCs w:val="0"/>
          <w:color w:val="auto"/>
          <w:sz w:val="24"/>
          <w:szCs w:val="24"/>
          <w:highlight w:val="none"/>
        </w:rPr>
      </w:pPr>
      <w:r>
        <w:rPr>
          <w:rFonts w:hint="eastAsia" w:ascii="宋体" w:hAnsi="宋体"/>
          <w:bCs w:val="0"/>
          <w:color w:val="auto"/>
          <w:sz w:val="24"/>
          <w:szCs w:val="24"/>
          <w:highlight w:val="none"/>
        </w:rPr>
        <w:t>26.中标通知</w:t>
      </w:r>
      <w:bookmarkEnd w:id="132"/>
      <w:bookmarkEnd w:id="133"/>
      <w:r>
        <w:rPr>
          <w:rFonts w:hint="eastAsia" w:ascii="宋体" w:hAnsi="宋体"/>
          <w:bCs w:val="0"/>
          <w:color w:val="auto"/>
          <w:sz w:val="24"/>
          <w:szCs w:val="24"/>
          <w:highlight w:val="none"/>
        </w:rPr>
        <w:t>书</w:t>
      </w:r>
      <w:bookmarkEnd w:id="134"/>
      <w:bookmarkEnd w:id="135"/>
    </w:p>
    <w:p>
      <w:pPr>
        <w:tabs>
          <w:tab w:val="left" w:pos="7665"/>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26</w:t>
      </w:r>
      <w:r>
        <w:rPr>
          <w:rFonts w:hint="eastAsia" w:ascii="宋体" w:hAnsi="宋体"/>
          <w:bCs/>
          <w:color w:val="auto"/>
          <w:sz w:val="24"/>
          <w:highlight w:val="none"/>
        </w:rPr>
        <w:t>.</w:t>
      </w:r>
      <w:r>
        <w:rPr>
          <w:rFonts w:hint="eastAsia" w:ascii="宋体" w:hAnsi="宋体"/>
          <w:color w:val="auto"/>
          <w:sz w:val="24"/>
          <w:highlight w:val="none"/>
        </w:rPr>
        <w:t>1 中标通知书为签订政府采购合同的依据之一，是合同的有效组成部分。</w:t>
      </w:r>
    </w:p>
    <w:p>
      <w:pPr>
        <w:tabs>
          <w:tab w:val="left" w:pos="7665"/>
        </w:tabs>
        <w:spacing w:line="400" w:lineRule="exact"/>
        <w:ind w:firstLine="480"/>
        <w:rPr>
          <w:rFonts w:ascii="宋体" w:hAnsi="宋体"/>
          <w:color w:val="auto"/>
          <w:sz w:val="24"/>
          <w:highlight w:val="none"/>
        </w:rPr>
      </w:pPr>
      <w:r>
        <w:rPr>
          <w:rFonts w:hint="eastAsia" w:ascii="宋体" w:hAnsi="宋体"/>
          <w:color w:val="auto"/>
          <w:sz w:val="24"/>
          <w:highlight w:val="none"/>
        </w:rPr>
        <w:t>26.2 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ascii="宋体" w:hAnsi="宋体"/>
          <w:color w:val="auto"/>
          <w:sz w:val="24"/>
          <w:highlight w:val="none"/>
        </w:rPr>
      </w:pPr>
      <w:r>
        <w:rPr>
          <w:rFonts w:hint="eastAsia" w:ascii="宋体" w:hAnsi="宋体"/>
          <w:color w:val="auto"/>
          <w:sz w:val="24"/>
          <w:highlight w:val="none"/>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退回），依法重新确定中标人或者重新开展采购活动。</w:t>
      </w:r>
    </w:p>
    <w:p>
      <w:pPr>
        <w:tabs>
          <w:tab w:val="left" w:pos="7665"/>
        </w:tabs>
        <w:spacing w:line="400" w:lineRule="exact"/>
        <w:ind w:firstLine="480"/>
        <w:rPr>
          <w:rFonts w:hint="eastAsia" w:ascii="宋体" w:hAnsi="宋体" w:eastAsia="宋体"/>
          <w:color w:val="auto"/>
          <w:sz w:val="24"/>
          <w:highlight w:val="none"/>
          <w:lang w:eastAsia="zh-CN"/>
        </w:rPr>
      </w:pPr>
      <w:r>
        <w:rPr>
          <w:rFonts w:hint="eastAsia" w:ascii="宋体" w:hAnsi="宋体"/>
          <w:color w:val="auto"/>
          <w:sz w:val="24"/>
          <w:highlight w:val="none"/>
        </w:rPr>
        <w:t>26.4</w:t>
      </w:r>
      <w:bookmarkStart w:id="136" w:name="_Toc217446064"/>
      <w:bookmarkStart w:id="137" w:name="_Toc308164810"/>
      <w:bookmarkStart w:id="138" w:name="_Toc183682377"/>
      <w:bookmarkStart w:id="139" w:name="_Toc183582240"/>
      <w:r>
        <w:rPr>
          <w:rFonts w:hint="eastAsia" w:ascii="宋体" w:hAnsi="宋体"/>
          <w:sz w:val="24"/>
        </w:rPr>
        <w:t>中标公告发出后，中标人自行领取中标通知书的，可凭有效身份证明证件到采购代理机构办理。（联系方式详见须知附表中）</w:t>
      </w:r>
    </w:p>
    <w:p>
      <w:pPr>
        <w:pStyle w:val="4"/>
        <w:spacing w:line="400" w:lineRule="exact"/>
        <w:jc w:val="center"/>
        <w:rPr>
          <w:rFonts w:ascii="宋体" w:hAnsi="宋体" w:eastAsia="宋体"/>
          <w:color w:val="auto"/>
          <w:szCs w:val="28"/>
          <w:highlight w:val="none"/>
        </w:rPr>
      </w:pPr>
      <w:r>
        <w:rPr>
          <w:rFonts w:hint="eastAsia" w:ascii="宋体" w:hAnsi="宋体" w:eastAsia="宋体"/>
          <w:color w:val="auto"/>
          <w:szCs w:val="28"/>
          <w:highlight w:val="none"/>
        </w:rPr>
        <w:t>六、签订及履行合同和验收</w:t>
      </w:r>
      <w:bookmarkEnd w:id="136"/>
      <w:bookmarkEnd w:id="137"/>
    </w:p>
    <w:p>
      <w:pPr>
        <w:pStyle w:val="5"/>
        <w:spacing w:before="0" w:after="0" w:line="400" w:lineRule="exact"/>
        <w:ind w:firstLine="482" w:firstLineChars="200"/>
        <w:rPr>
          <w:rFonts w:ascii="宋体" w:hAnsi="宋体"/>
          <w:b w:val="0"/>
          <w:color w:val="auto"/>
          <w:sz w:val="24"/>
          <w:szCs w:val="24"/>
          <w:highlight w:val="none"/>
        </w:rPr>
      </w:pPr>
      <w:bookmarkStart w:id="140" w:name="_Toc217446065"/>
      <w:bookmarkStart w:id="141" w:name="_Toc308164811"/>
      <w:r>
        <w:rPr>
          <w:rFonts w:hint="eastAsia" w:ascii="宋体" w:hAnsi="宋体"/>
          <w:color w:val="auto"/>
          <w:sz w:val="24"/>
          <w:highlight w:val="none"/>
        </w:rPr>
        <w:t>27.</w:t>
      </w:r>
      <w:r>
        <w:rPr>
          <w:rFonts w:hint="eastAsia" w:ascii="宋体" w:hAnsi="宋体"/>
          <w:b w:val="0"/>
          <w:color w:val="auto"/>
          <w:sz w:val="24"/>
          <w:highlight w:val="none"/>
        </w:rPr>
        <w:t xml:space="preserve"> </w:t>
      </w:r>
      <w:r>
        <w:rPr>
          <w:rFonts w:hint="eastAsia" w:ascii="宋体" w:hAnsi="宋体"/>
          <w:color w:val="auto"/>
          <w:sz w:val="24"/>
          <w:szCs w:val="24"/>
          <w:highlight w:val="none"/>
        </w:rPr>
        <w:t>签订合同</w:t>
      </w:r>
      <w:bookmarkEnd w:id="140"/>
      <w:bookmarkEnd w:id="141"/>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27.1 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20" w:firstLineChars="175"/>
        <w:rPr>
          <w:rFonts w:ascii="宋体" w:hAnsi="宋体"/>
          <w:color w:val="auto"/>
          <w:sz w:val="24"/>
          <w:highlight w:val="none"/>
        </w:rPr>
      </w:pPr>
      <w:r>
        <w:rPr>
          <w:rFonts w:hint="eastAsia" w:ascii="宋体" w:hAnsi="宋体"/>
          <w:color w:val="auto"/>
          <w:sz w:val="24"/>
          <w:highlight w:val="none"/>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400" w:lineRule="exact"/>
        <w:ind w:firstLine="420" w:firstLineChars="175"/>
        <w:rPr>
          <w:rFonts w:ascii="宋体" w:hAnsi="宋体"/>
          <w:color w:val="auto"/>
          <w:sz w:val="24"/>
          <w:highlight w:val="none"/>
        </w:rPr>
      </w:pPr>
      <w:r>
        <w:rPr>
          <w:rFonts w:hint="eastAsia" w:ascii="宋体" w:hAnsi="宋体"/>
          <w:color w:val="auto"/>
          <w:sz w:val="24"/>
          <w:highlight w:val="none"/>
        </w:rPr>
        <w:t>27.3 中标人拒绝与采购人签订合同的，采购人可以按照评审报告推荐的中标候选人名单排序，确定下一候选人为中标人，也可以重新开展政府采购活动。</w:t>
      </w:r>
    </w:p>
    <w:p>
      <w:pPr>
        <w:spacing w:line="400" w:lineRule="exact"/>
        <w:ind w:firstLine="420" w:firstLineChars="175"/>
        <w:rPr>
          <w:rFonts w:ascii="宋体" w:hAnsi="宋体"/>
          <w:color w:val="auto"/>
          <w:sz w:val="24"/>
          <w:highlight w:val="none"/>
        </w:rPr>
      </w:pPr>
      <w:r>
        <w:rPr>
          <w:rFonts w:hint="eastAsia" w:ascii="宋体" w:hAnsi="宋体"/>
          <w:color w:val="auto"/>
          <w:sz w:val="24"/>
          <w:highlight w:val="none"/>
        </w:rPr>
        <w:t>27.4 中标人在合同签订之后三个工作日内，将签订的合同（一式壹份）送采购代理机构。中标人应及时到采购代理机构办理。（联系方式详见须知附表中）</w:t>
      </w:r>
    </w:p>
    <w:p>
      <w:pPr>
        <w:pStyle w:val="4"/>
        <w:spacing w:before="0" w:after="0" w:line="400" w:lineRule="exact"/>
        <w:ind w:firstLine="482"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28. 合同分包（实质性要求）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28.1 经采购人同意，中标人可以依法采取分包方式履行合同。这种要求应当在合同签订之前征得采购人同意，并且分包投标人履行的分包项目的品牌、规格型号及技术要求等，必须与中标的一致。</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分包履行合同的部分应当为采购项目的非主体、非关键性工作，不属于中标人的主要合同义务。</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28.2 采购合同实行分包履行的，中标人就采购项目和分包项目向采购人负责，分包承包人就分包项目承担责任。</w:t>
      </w:r>
    </w:p>
    <w:p>
      <w:pPr>
        <w:spacing w:line="400" w:lineRule="exact"/>
        <w:ind w:firstLine="540" w:firstLineChars="225"/>
        <w:rPr>
          <w:rFonts w:ascii="宋体" w:hAnsi="宋体"/>
          <w:color w:val="auto"/>
          <w:sz w:val="24"/>
          <w:highlight w:val="none"/>
        </w:rPr>
      </w:pPr>
      <w:r>
        <w:rPr>
          <w:rFonts w:hint="eastAsia" w:ascii="宋体" w:hAnsi="宋体"/>
          <w:color w:val="auto"/>
          <w:sz w:val="24"/>
          <w:highlight w:val="none"/>
        </w:rPr>
        <w:t>28.3 中小企业依据《政府采购促进中小企业发展管理办法》（财库〔2020〕46号）规定享受扶持政策获得政府采购合同的，小微企业不得将合同分包给大中型企业，中型企业不得将合同分包给大型企业。</w:t>
      </w:r>
    </w:p>
    <w:p>
      <w:pPr>
        <w:pStyle w:val="4"/>
        <w:spacing w:before="0" w:after="0" w:line="400" w:lineRule="exact"/>
        <w:ind w:firstLine="482"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29.合同转包（实质性要求）</w:t>
      </w:r>
    </w:p>
    <w:p>
      <w:pPr>
        <w:spacing w:line="400" w:lineRule="exact"/>
        <w:ind w:firstLine="540" w:firstLineChars="225"/>
        <w:rPr>
          <w:rFonts w:ascii="宋体" w:hAnsi="宋体"/>
          <w:color w:val="auto"/>
          <w:sz w:val="24"/>
          <w:highlight w:val="none"/>
        </w:rPr>
      </w:pPr>
      <w:r>
        <w:rPr>
          <w:rFonts w:hint="eastAsia" w:ascii="宋体" w:hAnsi="宋体"/>
          <w:color w:val="auto"/>
          <w:sz w:val="24"/>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540" w:firstLineChars="225"/>
        <w:rPr>
          <w:rFonts w:ascii="宋体" w:hAnsi="宋体"/>
          <w:color w:val="auto"/>
          <w:sz w:val="24"/>
          <w:highlight w:val="none"/>
        </w:rPr>
      </w:pPr>
      <w:r>
        <w:rPr>
          <w:rFonts w:hint="eastAsia" w:ascii="宋体" w:hAnsi="宋体"/>
          <w:color w:val="auto"/>
          <w:sz w:val="24"/>
          <w:highlight w:val="none"/>
        </w:rPr>
        <w:t>中标人转包的，视同拒绝履行政府采购合同义务，将依法追究法律责任。</w:t>
      </w:r>
    </w:p>
    <w:p>
      <w:pPr>
        <w:pStyle w:val="4"/>
        <w:spacing w:before="0" w:after="0" w:line="400" w:lineRule="exact"/>
        <w:ind w:firstLine="482" w:firstLineChars="200"/>
        <w:rPr>
          <w:rFonts w:ascii="宋体" w:hAnsi="宋体" w:eastAsia="宋体"/>
          <w:color w:val="auto"/>
          <w:sz w:val="24"/>
          <w:szCs w:val="24"/>
          <w:highlight w:val="none"/>
        </w:rPr>
      </w:pPr>
      <w:bookmarkStart w:id="142" w:name="_Toc217446066"/>
      <w:r>
        <w:rPr>
          <w:rFonts w:hint="eastAsia" w:ascii="宋体" w:hAnsi="宋体" w:eastAsia="宋体"/>
          <w:color w:val="auto"/>
          <w:sz w:val="24"/>
          <w:szCs w:val="24"/>
          <w:highlight w:val="none"/>
        </w:rPr>
        <w:t>30.</w:t>
      </w:r>
      <w:bookmarkEnd w:id="142"/>
      <w:r>
        <w:rPr>
          <w:rFonts w:hint="eastAsia" w:ascii="宋体" w:hAnsi="宋体" w:eastAsia="宋体"/>
          <w:color w:val="auto"/>
          <w:sz w:val="24"/>
          <w:szCs w:val="24"/>
          <w:highlight w:val="none"/>
        </w:rPr>
        <w:t xml:space="preserve"> 补充合同</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spacing w:before="0" w:after="0" w:line="400" w:lineRule="exact"/>
        <w:ind w:firstLine="482" w:firstLineChars="200"/>
        <w:rPr>
          <w:rFonts w:ascii="宋体" w:hAnsi="宋体"/>
          <w:b w:val="0"/>
          <w:color w:val="auto"/>
          <w:sz w:val="24"/>
          <w:szCs w:val="24"/>
          <w:highlight w:val="none"/>
        </w:rPr>
      </w:pPr>
      <w:bookmarkStart w:id="143" w:name="_Toc217446068"/>
      <w:bookmarkStart w:id="144" w:name="_Toc308164812"/>
      <w:r>
        <w:rPr>
          <w:rFonts w:hint="eastAsia" w:ascii="宋体" w:hAnsi="宋体"/>
          <w:color w:val="auto"/>
          <w:sz w:val="24"/>
          <w:szCs w:val="24"/>
          <w:highlight w:val="none"/>
        </w:rPr>
        <w:t>31</w:t>
      </w:r>
      <w:r>
        <w:rPr>
          <w:rFonts w:hint="eastAsia" w:ascii="宋体" w:hAnsi="宋体"/>
          <w:b w:val="0"/>
          <w:color w:val="auto"/>
          <w:sz w:val="24"/>
          <w:szCs w:val="24"/>
          <w:highlight w:val="none"/>
        </w:rPr>
        <w:t xml:space="preserve">. </w:t>
      </w:r>
      <w:r>
        <w:rPr>
          <w:rFonts w:hint="eastAsia" w:ascii="宋体" w:hAnsi="宋体"/>
          <w:color w:val="auto"/>
          <w:sz w:val="24"/>
          <w:szCs w:val="24"/>
          <w:highlight w:val="none"/>
        </w:rPr>
        <w:t>履约保证金</w:t>
      </w:r>
      <w:bookmarkEnd w:id="143"/>
      <w:bookmarkEnd w:id="144"/>
      <w:r>
        <w:rPr>
          <w:rFonts w:hint="eastAsia" w:ascii="宋体" w:hAnsi="宋体"/>
          <w:color w:val="auto"/>
          <w:sz w:val="24"/>
          <w:szCs w:val="24"/>
          <w:highlight w:val="none"/>
        </w:rPr>
        <w:t>（如需缴纳）</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31.1 如招标文件规定须交纳履约保证金，中标人应在合同签订之前交纳招标文件规定数额的履约保证金。</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31.2 如果中标人在规定的合同签订时间内，没有按照招标文件的规定交纳履约保证金，且又无正当理由的，将视为放弃中标。</w:t>
      </w:r>
    </w:p>
    <w:p>
      <w:pPr>
        <w:pStyle w:val="5"/>
        <w:spacing w:before="0" w:after="0" w:line="400" w:lineRule="exact"/>
        <w:ind w:firstLine="482" w:firstLineChars="200"/>
        <w:rPr>
          <w:rFonts w:ascii="宋体" w:hAnsi="宋体"/>
          <w:color w:val="auto"/>
          <w:sz w:val="24"/>
          <w:szCs w:val="24"/>
          <w:highlight w:val="none"/>
        </w:rPr>
      </w:pPr>
      <w:bookmarkStart w:id="145" w:name="_Toc308164813"/>
      <w:bookmarkStart w:id="146" w:name="_Toc217446069"/>
      <w:r>
        <w:rPr>
          <w:rFonts w:hint="eastAsia" w:ascii="宋体" w:hAnsi="宋体"/>
          <w:color w:val="auto"/>
          <w:sz w:val="24"/>
          <w:szCs w:val="24"/>
          <w:highlight w:val="none"/>
        </w:rPr>
        <w:t>32.合同公告</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spacing w:before="0" w:after="0" w:line="400" w:lineRule="exact"/>
        <w:ind w:firstLine="482" w:firstLineChars="200"/>
        <w:rPr>
          <w:rFonts w:ascii="宋体" w:hAnsi="宋体"/>
          <w:color w:val="auto"/>
          <w:sz w:val="24"/>
          <w:szCs w:val="24"/>
          <w:highlight w:val="none"/>
        </w:rPr>
      </w:pPr>
      <w:r>
        <w:rPr>
          <w:rFonts w:hint="eastAsia" w:ascii="宋体" w:hAnsi="宋体"/>
          <w:color w:val="auto"/>
          <w:sz w:val="24"/>
          <w:szCs w:val="24"/>
          <w:highlight w:val="none"/>
        </w:rPr>
        <w:t>33.合同备案</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采购人应当将政府采购合同副本自签订（双方当事人均已签字盖章）之日起七个工作日内通过四川政府采购网报同级财政部门备案。</w:t>
      </w:r>
    </w:p>
    <w:p>
      <w:pPr>
        <w:pStyle w:val="5"/>
        <w:spacing w:before="0" w:after="0" w:line="400" w:lineRule="exact"/>
        <w:ind w:firstLine="482" w:firstLineChars="200"/>
        <w:rPr>
          <w:rFonts w:ascii="宋体" w:hAnsi="宋体"/>
          <w:b w:val="0"/>
          <w:color w:val="auto"/>
          <w:sz w:val="24"/>
          <w:szCs w:val="24"/>
          <w:highlight w:val="none"/>
        </w:rPr>
      </w:pPr>
      <w:r>
        <w:rPr>
          <w:rFonts w:hint="eastAsia" w:ascii="宋体" w:hAnsi="宋体"/>
          <w:color w:val="auto"/>
          <w:sz w:val="24"/>
          <w:szCs w:val="24"/>
          <w:highlight w:val="none"/>
        </w:rPr>
        <w:t>34. 履行合同</w:t>
      </w:r>
      <w:bookmarkEnd w:id="145"/>
      <w:bookmarkEnd w:id="146"/>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34.1 中标人与采购人签订合同后，合同双方应严格执行合同条款，履行合同规定的义务，保证合同的顺利完成。</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34.2 在合同履行过程中，如发生合同纠纷，合同双方应按照《中华人民共和国</w:t>
      </w:r>
      <w:r>
        <w:rPr>
          <w:rFonts w:hint="eastAsia" w:ascii="宋体" w:hAnsi="宋体"/>
          <w:color w:val="auto"/>
          <w:sz w:val="24"/>
          <w:highlight w:val="none"/>
          <w:lang w:val="en-US" w:eastAsia="zh-CN"/>
        </w:rPr>
        <w:t>民法典</w:t>
      </w:r>
      <w:r>
        <w:rPr>
          <w:rFonts w:hint="eastAsia" w:ascii="宋体" w:hAnsi="宋体"/>
          <w:color w:val="auto"/>
          <w:sz w:val="24"/>
          <w:highlight w:val="none"/>
        </w:rPr>
        <w:t>》的有关规定进行处理。</w:t>
      </w:r>
    </w:p>
    <w:p>
      <w:pPr>
        <w:pStyle w:val="5"/>
        <w:spacing w:before="0" w:after="0" w:line="400" w:lineRule="exact"/>
        <w:ind w:firstLine="482" w:firstLineChars="200"/>
        <w:rPr>
          <w:rFonts w:ascii="宋体" w:hAnsi="宋体"/>
          <w:b w:val="0"/>
          <w:color w:val="auto"/>
          <w:sz w:val="24"/>
          <w:szCs w:val="24"/>
          <w:highlight w:val="none"/>
        </w:rPr>
      </w:pPr>
      <w:bookmarkStart w:id="147" w:name="_Toc217446070"/>
      <w:bookmarkStart w:id="148" w:name="_Toc308164814"/>
      <w:r>
        <w:rPr>
          <w:rFonts w:hint="eastAsia" w:ascii="宋体" w:hAnsi="宋体"/>
          <w:color w:val="auto"/>
          <w:sz w:val="24"/>
          <w:szCs w:val="24"/>
          <w:highlight w:val="none"/>
        </w:rPr>
        <w:t>35. 验收</w:t>
      </w:r>
      <w:bookmarkEnd w:id="147"/>
      <w:bookmarkEnd w:id="148"/>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35.1本项目采购人及其委托的采购代理机构将严格按照政府采购相关法律法规以及</w:t>
      </w:r>
      <w:r>
        <w:rPr>
          <w:rFonts w:hint="eastAsia" w:ascii="宋体" w:hAnsi="宋体" w:cs="仿宋"/>
          <w:color w:val="auto"/>
          <w:sz w:val="24"/>
          <w:highlight w:val="none"/>
        </w:rPr>
        <w:t>《财政部关于进一步加强政府采购需求和履约验收管理的指导意见》（财库[2016]205号</w:t>
      </w:r>
      <w:r>
        <w:rPr>
          <w:rFonts w:hint="eastAsia" w:ascii="宋体" w:hAnsi="宋体"/>
          <w:color w:val="auto"/>
          <w:sz w:val="24"/>
          <w:highlight w:val="none"/>
        </w:rPr>
        <w:t>的要求进行验收。</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35.2 验收结果合格的，中标人凭验收报告办理相关手续；验收结果不合格的，履约保证金将不予退还，也将不予支付采购资金，还可能会报告本项目同级财政部门按照政府采购法律法规及《四川省政府采购当事人诚信管理办法》（川财采〔2015〕33号）等有关规定给予行政处罚或者以失信行为记入诚信档案。</w:t>
      </w:r>
      <w:bookmarkStart w:id="149" w:name="_Toc217446071"/>
    </w:p>
    <w:p>
      <w:pPr>
        <w:pStyle w:val="5"/>
        <w:spacing w:before="0" w:after="0" w:line="400" w:lineRule="exact"/>
        <w:ind w:firstLine="482" w:firstLineChars="200"/>
        <w:rPr>
          <w:rFonts w:ascii="宋体" w:hAnsi="宋体"/>
          <w:color w:val="auto"/>
          <w:sz w:val="24"/>
          <w:szCs w:val="24"/>
          <w:highlight w:val="none"/>
        </w:rPr>
      </w:pPr>
      <w:bookmarkStart w:id="150" w:name="_Toc217446077"/>
      <w:bookmarkStart w:id="151" w:name="_Toc308164818"/>
      <w:r>
        <w:rPr>
          <w:rFonts w:hint="eastAsia" w:ascii="宋体" w:hAnsi="宋体"/>
          <w:color w:val="auto"/>
          <w:sz w:val="24"/>
          <w:szCs w:val="24"/>
          <w:highlight w:val="none"/>
        </w:rPr>
        <w:t>36.资金支付</w:t>
      </w:r>
      <w:bookmarkEnd w:id="150"/>
      <w:bookmarkEnd w:id="151"/>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采购人将按照政府采购合同规定，及时向中标人支付采购资金。本项目采购资金付款详见第六章商务要求中付款方式或在签订合同时商定。</w:t>
      </w:r>
      <w:bookmarkEnd w:id="138"/>
      <w:bookmarkEnd w:id="139"/>
      <w:bookmarkEnd w:id="149"/>
    </w:p>
    <w:p>
      <w:pPr>
        <w:pStyle w:val="4"/>
        <w:spacing w:line="400" w:lineRule="exact"/>
        <w:jc w:val="center"/>
        <w:rPr>
          <w:rFonts w:ascii="宋体" w:hAnsi="宋体" w:eastAsia="宋体"/>
          <w:color w:val="auto"/>
          <w:szCs w:val="28"/>
          <w:highlight w:val="none"/>
        </w:rPr>
      </w:pPr>
      <w:bookmarkStart w:id="152" w:name="_Toc308164815"/>
      <w:bookmarkStart w:id="153" w:name="_Toc217446074"/>
      <w:bookmarkStart w:id="154" w:name="_Toc183682380"/>
      <w:bookmarkStart w:id="155" w:name="_Toc183582243"/>
      <w:r>
        <w:rPr>
          <w:rFonts w:hint="eastAsia" w:ascii="宋体" w:hAnsi="宋体" w:eastAsia="宋体"/>
          <w:color w:val="auto"/>
          <w:szCs w:val="28"/>
          <w:highlight w:val="none"/>
        </w:rPr>
        <w:t>七、投标纪律要求</w:t>
      </w:r>
      <w:bookmarkEnd w:id="152"/>
      <w:bookmarkEnd w:id="153"/>
    </w:p>
    <w:p>
      <w:pPr>
        <w:pStyle w:val="5"/>
        <w:spacing w:before="0" w:after="0" w:line="400" w:lineRule="exact"/>
        <w:ind w:firstLine="482" w:firstLineChars="200"/>
        <w:rPr>
          <w:rFonts w:ascii="宋体" w:hAnsi="宋体"/>
          <w:bCs w:val="0"/>
          <w:color w:val="auto"/>
          <w:sz w:val="24"/>
          <w:szCs w:val="24"/>
          <w:highlight w:val="none"/>
        </w:rPr>
      </w:pPr>
      <w:bookmarkStart w:id="156" w:name="_Toc217446075"/>
      <w:bookmarkStart w:id="157" w:name="_Toc308164816"/>
      <w:r>
        <w:rPr>
          <w:rFonts w:hint="eastAsia" w:ascii="宋体" w:hAnsi="宋体"/>
          <w:color w:val="auto"/>
          <w:sz w:val="24"/>
          <w:highlight w:val="none"/>
        </w:rPr>
        <w:t xml:space="preserve">37. </w:t>
      </w:r>
      <w:r>
        <w:rPr>
          <w:rFonts w:hint="eastAsia" w:ascii="宋体" w:hAnsi="宋体"/>
          <w:bCs w:val="0"/>
          <w:color w:val="auto"/>
          <w:sz w:val="24"/>
          <w:szCs w:val="24"/>
          <w:highlight w:val="none"/>
        </w:rPr>
        <w:t>投标人</w:t>
      </w:r>
      <w:bookmarkEnd w:id="156"/>
      <w:bookmarkEnd w:id="157"/>
      <w:r>
        <w:rPr>
          <w:rFonts w:hint="eastAsia" w:ascii="宋体" w:hAnsi="宋体"/>
          <w:bCs w:val="0"/>
          <w:color w:val="auto"/>
          <w:sz w:val="24"/>
          <w:szCs w:val="24"/>
          <w:highlight w:val="none"/>
        </w:rPr>
        <w:t>纪律要求</w:t>
      </w:r>
    </w:p>
    <w:p>
      <w:pPr>
        <w:pStyle w:val="7"/>
        <w:spacing w:line="400" w:lineRule="exact"/>
        <w:ind w:firstLine="480"/>
        <w:rPr>
          <w:rFonts w:ascii="宋体" w:hAnsi="宋体"/>
          <w:color w:val="auto"/>
          <w:sz w:val="24"/>
          <w:highlight w:val="none"/>
        </w:rPr>
      </w:pPr>
      <w:r>
        <w:rPr>
          <w:rFonts w:hint="eastAsia" w:ascii="宋体" w:hAnsi="宋体"/>
          <w:color w:val="auto"/>
          <w:sz w:val="24"/>
          <w:highlight w:val="none"/>
        </w:rPr>
        <w:t>投标人应当遵循公平竞争的原则，不得恶意串通，不得妨碍其他投标人的竞争行为，不得损害采购人或者其他投标人的合法权益。</w:t>
      </w:r>
    </w:p>
    <w:p>
      <w:pPr>
        <w:pStyle w:val="7"/>
        <w:spacing w:line="400" w:lineRule="exact"/>
        <w:ind w:firstLine="480"/>
        <w:rPr>
          <w:rFonts w:ascii="宋体" w:hAnsi="宋体"/>
          <w:color w:val="auto"/>
          <w:sz w:val="24"/>
          <w:highlight w:val="none"/>
        </w:rPr>
      </w:pPr>
      <w:r>
        <w:rPr>
          <w:rFonts w:hint="eastAsia" w:ascii="宋体" w:hAnsi="宋体"/>
          <w:color w:val="auto"/>
          <w:sz w:val="24"/>
          <w:highlight w:val="none"/>
        </w:rPr>
        <w:t>在评标过程中发现投标人有上述情形的，评标委员会应当认定其投标无效，并书面报告本级财政部门。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37.1 投标人参加本项目投标不得有下列情形：</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（1）提供虚假材料谋取中标；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（2）采取不正当手段诋毁、排挤其他投标人；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（3）与招标采购单位、其他投标人恶意串通；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（4）向招标采购单位、评标委员会成员行贿或者提供其他不正当利益；</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（5）在招标过程中与招标采购单位进行协商谈判；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（6）中标或者成交后无正当理由拒不与采购人签订政府采购合同；</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（7）未按照采购文件确定的事项签订政府采购合同；</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（8）将政府采购合同转包或者违规分包；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（9）提供假冒伪劣产品；</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（10）擅自变更、中止或者终止政府采购合同；</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（11）拒绝有关部门的监督检查或者向监督检查部门提供虚假情况；</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（12）法律法规规定的其他情形。</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投标人有上述情形的，按照规定追究法律责任，具备（1）-（10）条情形之一的，同时将取消中标资格或者认定中标无效。</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37.2 投标人有下列情形之一的，视为投标人串通投标，其投标无效：</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（1）不同投标人的投标文件由同一单位或者个人编制；</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（3）不同投标人的投标文件载明的项目管理成员或者联系人员为同一人；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（5）不同投标人的投标文件相互混装；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（6）不同投标人的投标保证金从同一单位或者个人的账户转出。</w:t>
      </w:r>
    </w:p>
    <w:p>
      <w:pPr>
        <w:pStyle w:val="4"/>
        <w:spacing w:line="400" w:lineRule="exact"/>
        <w:jc w:val="center"/>
        <w:rPr>
          <w:rFonts w:ascii="宋体" w:hAnsi="宋体" w:eastAsia="宋体"/>
          <w:bCs w:val="0"/>
          <w:color w:val="auto"/>
          <w:szCs w:val="28"/>
          <w:highlight w:val="none"/>
        </w:rPr>
      </w:pPr>
      <w:bookmarkStart w:id="158" w:name="_Toc217446078"/>
      <w:bookmarkStart w:id="159" w:name="_Toc308164819"/>
      <w:r>
        <w:rPr>
          <w:rFonts w:hint="eastAsia" w:ascii="宋体" w:hAnsi="宋体" w:eastAsia="宋体"/>
          <w:bCs w:val="0"/>
          <w:color w:val="auto"/>
          <w:szCs w:val="28"/>
          <w:highlight w:val="none"/>
        </w:rPr>
        <w:t>八、询问、质疑和投诉</w:t>
      </w:r>
      <w:bookmarkEnd w:id="158"/>
      <w:bookmarkEnd w:id="159"/>
      <w:bookmarkStart w:id="160" w:name="_Toc217446079"/>
      <w:bookmarkEnd w:id="160"/>
    </w:p>
    <w:p>
      <w:pPr>
        <w:widowControl/>
        <w:spacing w:line="400" w:lineRule="atLeast"/>
        <w:ind w:firstLine="472" w:firstLineChars="196"/>
        <w:jc w:val="left"/>
        <w:outlineLvl w:val="1"/>
        <w:rPr>
          <w:rFonts w:ascii="宋体" w:hAnsi="宋体"/>
          <w:color w:val="auto"/>
          <w:sz w:val="24"/>
          <w:highlight w:val="none"/>
        </w:rPr>
      </w:pPr>
      <w:r>
        <w:rPr>
          <w:rFonts w:hint="eastAsia" w:ascii="宋体" w:hAnsi="宋体"/>
          <w:b/>
          <w:color w:val="auto"/>
          <w:sz w:val="24"/>
          <w:highlight w:val="none"/>
        </w:rPr>
        <w:t>3</w:t>
      </w:r>
      <w:bookmarkEnd w:id="154"/>
      <w:bookmarkEnd w:id="155"/>
      <w:r>
        <w:rPr>
          <w:rFonts w:hint="eastAsia" w:ascii="宋体" w:hAnsi="宋体"/>
          <w:b/>
          <w:color w:val="auto"/>
          <w:sz w:val="24"/>
          <w:highlight w:val="none"/>
        </w:rPr>
        <w:t>8．</w:t>
      </w:r>
      <w:r>
        <w:rPr>
          <w:rFonts w:hint="eastAsia" w:ascii="宋体" w:hAnsi="宋体"/>
          <w:color w:val="auto"/>
          <w:sz w:val="24"/>
          <w:highlight w:val="none"/>
        </w:rPr>
        <w:t>询问、质疑、投诉的接收和处理严格按照《中华人共和国政府采购法》、《中华人民共和国政府采购法实施条例》、《政府采购货物和服务招标投标管理办法》、《中华人民共和国财政部令第94号--政府采购质疑和投诉办法》、《财政部关于加强政府采购供应商投诉受理审查工作的通知》和《四川省政府采购供应商投诉处理工作规程》的规定办理（详细规定请在四川政府采购网政策法规模块查询）。</w:t>
      </w:r>
    </w:p>
    <w:p>
      <w:pPr>
        <w:pStyle w:val="4"/>
        <w:spacing w:line="400" w:lineRule="exact"/>
        <w:jc w:val="center"/>
        <w:rPr>
          <w:rFonts w:ascii="宋体" w:hAnsi="宋体" w:eastAsia="宋体"/>
          <w:bCs w:val="0"/>
          <w:color w:val="auto"/>
          <w:szCs w:val="28"/>
          <w:highlight w:val="none"/>
        </w:rPr>
      </w:pPr>
      <w:r>
        <w:rPr>
          <w:rFonts w:hint="eastAsia" w:ascii="宋体" w:hAnsi="宋体" w:eastAsia="宋体"/>
          <w:bCs w:val="0"/>
          <w:color w:val="auto"/>
          <w:szCs w:val="28"/>
          <w:highlight w:val="none"/>
        </w:rPr>
        <w:t>九、其他</w:t>
      </w:r>
    </w:p>
    <w:p>
      <w:pPr>
        <w:widowControl/>
        <w:spacing w:line="400" w:lineRule="atLeast"/>
        <w:ind w:firstLine="482" w:firstLineChars="200"/>
        <w:jc w:val="left"/>
        <w:outlineLvl w:val="1"/>
        <w:rPr>
          <w:rFonts w:ascii="宋体" w:hAnsi="宋体"/>
          <w:color w:val="auto"/>
          <w:sz w:val="24"/>
          <w:highlight w:val="none"/>
        </w:rPr>
      </w:pPr>
      <w:r>
        <w:rPr>
          <w:rFonts w:hint="eastAsia" w:ascii="宋体" w:hAnsi="宋体"/>
          <w:b/>
          <w:color w:val="auto"/>
          <w:sz w:val="24"/>
          <w:highlight w:val="none"/>
        </w:rPr>
        <w:t>39.</w:t>
      </w:r>
      <w:r>
        <w:rPr>
          <w:rFonts w:hint="eastAsia" w:ascii="宋体" w:hAnsi="宋体"/>
          <w:color w:val="auto"/>
          <w:sz w:val="24"/>
          <w:highlight w:val="none"/>
        </w:rPr>
        <w:t>本招标文件中所引相关法律制度规定，在政府采购中有变化的，按照变化后的相关法律制度规定执行。</w:t>
      </w:r>
    </w:p>
    <w:p>
      <w:pPr>
        <w:widowControl/>
        <w:spacing w:line="360" w:lineRule="atLeast"/>
        <w:jc w:val="center"/>
        <w:outlineLvl w:val="1"/>
        <w:rPr>
          <w:rFonts w:ascii="宋体" w:hAnsi="宋体"/>
          <w:b/>
          <w:color w:val="auto"/>
          <w:sz w:val="24"/>
          <w:highlight w:val="none"/>
        </w:rPr>
      </w:pPr>
      <w:bookmarkStart w:id="161" w:name="_Toc217446083"/>
    </w:p>
    <w:p>
      <w:pPr>
        <w:pStyle w:val="3"/>
        <w:jc w:val="center"/>
        <w:rPr>
          <w:rFonts w:ascii="宋体" w:hAnsi="宋体"/>
          <w:color w:val="auto"/>
          <w:sz w:val="36"/>
          <w:szCs w:val="36"/>
          <w:highlight w:val="none"/>
        </w:rPr>
        <w:sectPr>
          <w:pgSz w:w="11907" w:h="16840"/>
          <w:pgMar w:top="1440" w:right="1474" w:bottom="1440" w:left="1474" w:header="851" w:footer="992" w:gutter="0"/>
          <w:cols w:space="720" w:num="1"/>
          <w:docGrid w:linePitch="312" w:charSpace="0"/>
        </w:sectPr>
      </w:pPr>
      <w:bookmarkStart w:id="162" w:name="_Toc1368"/>
    </w:p>
    <w:p>
      <w:pPr>
        <w:pStyle w:val="3"/>
        <w:jc w:val="center"/>
        <w:rPr>
          <w:rFonts w:ascii="宋体" w:hAnsi="宋体"/>
          <w:color w:val="auto"/>
          <w:sz w:val="36"/>
          <w:szCs w:val="36"/>
          <w:highlight w:val="none"/>
        </w:rPr>
      </w:pPr>
      <w:bookmarkStart w:id="163" w:name="_Toc56539470"/>
      <w:r>
        <w:rPr>
          <w:rFonts w:hint="eastAsia" w:ascii="宋体" w:hAnsi="宋体"/>
          <w:color w:val="auto"/>
          <w:sz w:val="36"/>
          <w:szCs w:val="36"/>
          <w:highlight w:val="none"/>
        </w:rPr>
        <w:t>第三章  投标文件格式</w:t>
      </w:r>
      <w:bookmarkEnd w:id="162"/>
      <w:bookmarkEnd w:id="163"/>
      <w:bookmarkStart w:id="164" w:name="_Toc308164821"/>
      <w:bookmarkStart w:id="165" w:name="_Toc217446082"/>
    </w:p>
    <w:p>
      <w:pPr>
        <w:widowControl/>
        <w:spacing w:line="360" w:lineRule="atLeast"/>
        <w:ind w:firstLine="470" w:firstLineChars="196"/>
        <w:jc w:val="left"/>
        <w:outlineLvl w:val="1"/>
        <w:rPr>
          <w:rFonts w:ascii="宋体"/>
          <w:color w:val="auto"/>
          <w:sz w:val="24"/>
          <w:highlight w:val="none"/>
        </w:rPr>
      </w:pPr>
      <w:r>
        <w:rPr>
          <w:rFonts w:hint="eastAsia" w:ascii="宋体"/>
          <w:color w:val="auto"/>
          <w:sz w:val="24"/>
          <w:highlight w:val="none"/>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widowControl/>
        <w:spacing w:line="360" w:lineRule="atLeast"/>
        <w:ind w:firstLine="470" w:firstLineChars="196"/>
        <w:jc w:val="left"/>
        <w:outlineLvl w:val="1"/>
        <w:rPr>
          <w:rFonts w:ascii="宋体"/>
          <w:color w:val="auto"/>
          <w:sz w:val="24"/>
          <w:highlight w:val="none"/>
        </w:rPr>
      </w:pPr>
      <w:r>
        <w:rPr>
          <w:rFonts w:hint="eastAsia" w:ascii="宋体"/>
          <w:color w:val="auto"/>
          <w:sz w:val="24"/>
          <w:highlight w:val="none"/>
        </w:rPr>
        <w:t>二、本章所制投标文件格式有关表格中的备注栏，由投标人根据自身投标情况作解释性说明，不作为必填项。</w:t>
      </w:r>
    </w:p>
    <w:p>
      <w:pPr>
        <w:widowControl/>
        <w:spacing w:line="360" w:lineRule="atLeast"/>
        <w:ind w:firstLine="470" w:firstLineChars="196"/>
        <w:jc w:val="left"/>
        <w:outlineLvl w:val="1"/>
        <w:rPr>
          <w:rFonts w:ascii="宋体" w:hAnsi="宋体"/>
          <w:b/>
          <w:color w:val="auto"/>
          <w:sz w:val="32"/>
          <w:highlight w:val="none"/>
        </w:rPr>
      </w:pPr>
      <w:r>
        <w:rPr>
          <w:rFonts w:hint="eastAsia" w:ascii="宋体"/>
          <w:color w:val="auto"/>
          <w:sz w:val="24"/>
          <w:highlight w:val="none"/>
        </w:rPr>
        <w:t>三、本章所制投标文件格式中需要填写的相关内容事项，可能会与本采购项目无关，在不改变投标文件原义、不影响本项目采购需求的情况下，投标人可以不予填写，但应当注明。</w:t>
      </w:r>
    </w:p>
    <w:p>
      <w:pPr>
        <w:widowControl/>
        <w:jc w:val="left"/>
        <w:rPr>
          <w:rFonts w:ascii="宋体" w:hAnsi="宋体"/>
          <w:b/>
          <w:color w:val="auto"/>
          <w:sz w:val="32"/>
          <w:highlight w:val="none"/>
        </w:rPr>
      </w:pPr>
      <w:r>
        <w:rPr>
          <w:rFonts w:ascii="宋体" w:hAnsi="宋体"/>
          <w:b/>
          <w:color w:val="auto"/>
          <w:sz w:val="32"/>
          <w:highlight w:val="none"/>
        </w:rPr>
        <w:br w:type="page"/>
      </w:r>
    </w:p>
    <w:p>
      <w:pPr>
        <w:tabs>
          <w:tab w:val="left" w:pos="900"/>
        </w:tabs>
        <w:spacing w:line="360" w:lineRule="auto"/>
        <w:jc w:val="center"/>
        <w:rPr>
          <w:rFonts w:ascii="宋体" w:hAnsi="宋体"/>
          <w:b/>
          <w:color w:val="auto"/>
          <w:sz w:val="34"/>
          <w:highlight w:val="none"/>
        </w:rPr>
      </w:pPr>
      <w:r>
        <w:rPr>
          <w:rFonts w:ascii="宋体" w:hAnsi="宋体"/>
          <w:b/>
          <w:color w:val="auto"/>
          <w:sz w:val="32"/>
          <w:highlight w:val="none"/>
        </w:rPr>
        <w:t>第一部分</w:t>
      </w:r>
      <w:r>
        <w:rPr>
          <w:rFonts w:hint="eastAsia" w:ascii="宋体" w:hAnsi="宋体"/>
          <w:b/>
          <w:color w:val="auto"/>
          <w:sz w:val="32"/>
          <w:highlight w:val="none"/>
        </w:rPr>
        <w:t>:</w:t>
      </w:r>
      <w:r>
        <w:rPr>
          <w:rFonts w:hint="eastAsia" w:ascii="宋体" w:hAnsi="宋体"/>
          <w:b/>
          <w:color w:val="auto"/>
          <w:sz w:val="32"/>
          <w:szCs w:val="32"/>
          <w:highlight w:val="none"/>
        </w:rPr>
        <w:t xml:space="preserve"> “开标一览表”格式</w:t>
      </w:r>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项目名称：________________</w:t>
      </w:r>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项目编号：________________</w:t>
      </w:r>
    </w:p>
    <w:tbl>
      <w:tblPr>
        <w:tblStyle w:val="28"/>
        <w:tblW w:w="9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54"/>
        <w:gridCol w:w="1386"/>
        <w:gridCol w:w="2036"/>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9" w:type="dxa"/>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2740" w:type="dxa"/>
            <w:gridSpan w:val="2"/>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项目名称</w:t>
            </w:r>
          </w:p>
        </w:tc>
        <w:tc>
          <w:tcPr>
            <w:tcW w:w="2036" w:type="dxa"/>
            <w:vAlign w:val="center"/>
          </w:tcPr>
          <w:p>
            <w:pPr>
              <w:widowControl/>
              <w:spacing w:line="360" w:lineRule="atLeast"/>
              <w:jc w:val="center"/>
              <w:outlineLvl w:val="1"/>
              <w:rPr>
                <w:rFonts w:ascii="宋体" w:hAnsi="宋体" w:cs="宋体"/>
                <w:bCs/>
                <w:color w:val="auto"/>
                <w:kern w:val="0"/>
                <w:sz w:val="24"/>
                <w:highlight w:val="none"/>
              </w:rPr>
            </w:pPr>
            <w:r>
              <w:rPr>
                <w:rFonts w:hint="eastAsia" w:ascii="宋体"/>
                <w:sz w:val="24"/>
              </w:rPr>
              <w:t>交货时间</w:t>
            </w:r>
          </w:p>
        </w:tc>
        <w:tc>
          <w:tcPr>
            <w:tcW w:w="3625" w:type="dxa"/>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819" w:type="dxa"/>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2740" w:type="dxa"/>
            <w:gridSpan w:val="2"/>
            <w:vAlign w:val="center"/>
          </w:tcPr>
          <w:p>
            <w:pPr>
              <w:widowControl/>
              <w:spacing w:line="360" w:lineRule="auto"/>
              <w:jc w:val="center"/>
              <w:rPr>
                <w:rFonts w:ascii="宋体" w:hAnsi="宋体" w:cs="宋体"/>
                <w:bCs/>
                <w:color w:val="auto"/>
                <w:kern w:val="0"/>
                <w:sz w:val="24"/>
                <w:highlight w:val="none"/>
              </w:rPr>
            </w:pPr>
          </w:p>
        </w:tc>
        <w:tc>
          <w:tcPr>
            <w:tcW w:w="2036" w:type="dxa"/>
            <w:vAlign w:val="center"/>
          </w:tcPr>
          <w:p>
            <w:pPr>
              <w:spacing w:line="360" w:lineRule="auto"/>
              <w:jc w:val="center"/>
              <w:rPr>
                <w:rFonts w:ascii="宋体" w:hAnsi="宋体" w:cs="宋体"/>
                <w:bCs/>
                <w:color w:val="auto"/>
                <w:kern w:val="0"/>
                <w:sz w:val="24"/>
                <w:highlight w:val="none"/>
              </w:rPr>
            </w:pPr>
          </w:p>
        </w:tc>
        <w:tc>
          <w:tcPr>
            <w:tcW w:w="3625" w:type="dxa"/>
            <w:vAlign w:val="center"/>
          </w:tcPr>
          <w:p>
            <w:pPr>
              <w:widowControl/>
              <w:spacing w:line="360" w:lineRule="auto"/>
              <w:jc w:val="center"/>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73" w:type="dxa"/>
            <w:gridSpan w:val="2"/>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投标总价</w:t>
            </w:r>
          </w:p>
        </w:tc>
        <w:tc>
          <w:tcPr>
            <w:tcW w:w="7047" w:type="dxa"/>
            <w:gridSpan w:val="3"/>
            <w:vAlign w:val="center"/>
          </w:tcPr>
          <w:p>
            <w:pPr>
              <w:widowControl/>
              <w:spacing w:line="360" w:lineRule="auto"/>
              <w:rPr>
                <w:rFonts w:ascii="宋体" w:hAnsi="宋体" w:cs="宋体"/>
                <w:color w:val="auto"/>
                <w:kern w:val="0"/>
                <w:sz w:val="24"/>
                <w:highlight w:val="none"/>
              </w:rPr>
            </w:pPr>
            <w:r>
              <w:rPr>
                <w:rFonts w:hint="eastAsia" w:ascii="宋体" w:hAnsi="宋体"/>
                <w:b/>
                <w:color w:val="auto"/>
                <w:sz w:val="24"/>
                <w:highlight w:val="none"/>
              </w:rPr>
              <w:t>人民币大写：</w:t>
            </w:r>
            <w:r>
              <w:rPr>
                <w:rFonts w:hint="eastAsia" w:ascii="宋体" w:hAnsi="宋体"/>
                <w:color w:val="auto"/>
                <w:sz w:val="24"/>
                <w:highlight w:val="none"/>
              </w:rPr>
              <w:t>___________</w:t>
            </w:r>
            <w:r>
              <w:rPr>
                <w:rFonts w:hint="eastAsia" w:ascii="宋体" w:hAnsi="宋体"/>
                <w:b/>
                <w:color w:val="auto"/>
                <w:sz w:val="24"/>
                <w:highlight w:val="none"/>
              </w:rPr>
              <w:t>（人民币小写：</w:t>
            </w:r>
            <w:r>
              <w:rPr>
                <w:rFonts w:hint="eastAsia" w:ascii="宋体" w:hAnsi="宋体"/>
                <w:color w:val="auto"/>
                <w:sz w:val="24"/>
                <w:highlight w:val="none"/>
              </w:rPr>
              <w:t>_________</w:t>
            </w:r>
            <w:r>
              <w:rPr>
                <w:rFonts w:hint="eastAsia" w:ascii="宋体" w:hAnsi="宋体"/>
                <w:b/>
                <w:color w:val="auto"/>
                <w:sz w:val="24"/>
                <w:highlight w:val="none"/>
              </w:rPr>
              <w:t>元）</w:t>
            </w:r>
          </w:p>
        </w:tc>
      </w:tr>
    </w:tbl>
    <w:p>
      <w:pPr>
        <w:widowControl/>
        <w:spacing w:line="360" w:lineRule="atLeast"/>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注：1. 报价应是最终用户验收合格后的总价，包括培训、税费和招标文件规定的其它费用。不得漏报，否则视为已包含在投标总价中不再单独另行报价，不影响投标有效性。</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2.“开标一览表”为多页的，每页均需由法定代表人或授权代表签字并盖投标人印章。</w:t>
      </w:r>
    </w:p>
    <w:p>
      <w:pPr>
        <w:pStyle w:val="2"/>
        <w:rPr>
          <w:color w:val="auto"/>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投标日期：_____________。</w:t>
      </w:r>
    </w:p>
    <w:p>
      <w:pPr>
        <w:widowControl/>
        <w:spacing w:line="360" w:lineRule="atLeast"/>
        <w:ind w:firstLine="470" w:firstLineChars="196"/>
        <w:jc w:val="left"/>
        <w:outlineLvl w:val="1"/>
        <w:rPr>
          <w:rFonts w:ascii="宋体" w:hAnsi="宋体"/>
          <w:color w:val="auto"/>
          <w:sz w:val="24"/>
          <w:highlight w:val="none"/>
        </w:rPr>
      </w:pPr>
    </w:p>
    <w:p>
      <w:pPr>
        <w:pStyle w:val="2"/>
        <w:rPr>
          <w:color w:val="auto"/>
          <w:highlight w:val="none"/>
        </w:rPr>
      </w:pPr>
    </w:p>
    <w:p>
      <w:pPr>
        <w:pStyle w:val="2"/>
        <w:rPr>
          <w:color w:val="auto"/>
          <w:highlight w:val="none"/>
        </w:rPr>
      </w:pPr>
    </w:p>
    <w:p>
      <w:pPr>
        <w:widowControl/>
        <w:spacing w:line="360" w:lineRule="atLeast"/>
        <w:jc w:val="center"/>
        <w:outlineLvl w:val="1"/>
        <w:rPr>
          <w:rFonts w:ascii="宋体" w:hAnsi="宋体"/>
          <w:b/>
          <w:color w:val="auto"/>
          <w:sz w:val="32"/>
          <w:szCs w:val="32"/>
          <w:highlight w:val="none"/>
        </w:rPr>
      </w:pPr>
      <w:r>
        <w:rPr>
          <w:rFonts w:hint="eastAsia" w:ascii="宋体" w:hAnsi="宋体"/>
          <w:b/>
          <w:color w:val="auto"/>
          <w:sz w:val="32"/>
          <w:highlight w:val="none"/>
        </w:rPr>
        <w:br w:type="page"/>
      </w:r>
      <w:r>
        <w:rPr>
          <w:rFonts w:hint="eastAsia" w:ascii="宋体" w:hAnsi="宋体"/>
          <w:b/>
          <w:color w:val="auto"/>
          <w:sz w:val="32"/>
          <w:szCs w:val="32"/>
          <w:highlight w:val="none"/>
        </w:rPr>
        <w:t>分项报价明细表</w:t>
      </w:r>
    </w:p>
    <w:p>
      <w:pPr>
        <w:spacing w:line="480" w:lineRule="exact"/>
        <w:ind w:firstLine="436" w:firstLineChars="182"/>
        <w:rPr>
          <w:rFonts w:hint="eastAsia" w:ascii="宋体" w:hAnsi="宋体"/>
          <w:color w:val="auto"/>
          <w:sz w:val="24"/>
          <w:highlight w:val="none"/>
        </w:rPr>
      </w:pPr>
      <w:r>
        <w:rPr>
          <w:rFonts w:hint="eastAsia" w:ascii="宋体" w:hAnsi="宋体"/>
          <w:color w:val="auto"/>
          <w:sz w:val="24"/>
          <w:highlight w:val="none"/>
        </w:rPr>
        <w:t>项目名称：_______________</w:t>
      </w:r>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项目编号：_______________</w:t>
      </w:r>
    </w:p>
    <w:tbl>
      <w:tblPr>
        <w:tblStyle w:val="28"/>
        <w:tblpPr w:leftFromText="180" w:rightFromText="180" w:vertAnchor="text" w:horzAnchor="page" w:tblpX="1172" w:tblpY="949"/>
        <w:tblOverlap w:val="never"/>
        <w:tblW w:w="8647" w:type="dxa"/>
        <w:tblInd w:w="0" w:type="dxa"/>
        <w:tblLayout w:type="fixed"/>
        <w:tblCellMar>
          <w:top w:w="0" w:type="dxa"/>
          <w:left w:w="108" w:type="dxa"/>
          <w:bottom w:w="0" w:type="dxa"/>
          <w:right w:w="108" w:type="dxa"/>
        </w:tblCellMar>
      </w:tblPr>
      <w:tblGrid>
        <w:gridCol w:w="616"/>
        <w:gridCol w:w="1421"/>
        <w:gridCol w:w="1194"/>
        <w:gridCol w:w="787"/>
        <w:gridCol w:w="616"/>
        <w:gridCol w:w="1177"/>
        <w:gridCol w:w="1178"/>
        <w:gridCol w:w="1658"/>
      </w:tblGrid>
      <w:tr>
        <w:tblPrEx>
          <w:tblCellMar>
            <w:top w:w="0" w:type="dxa"/>
            <w:left w:w="108" w:type="dxa"/>
            <w:bottom w:w="0" w:type="dxa"/>
            <w:right w:w="108" w:type="dxa"/>
          </w:tblCellMar>
        </w:tblPrEx>
        <w:trPr>
          <w:trHeight w:val="13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序号</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eastAsia="宋体" w:cs="宋体"/>
                <w:color w:val="auto"/>
                <w:kern w:val="0"/>
                <w:sz w:val="20"/>
                <w:szCs w:val="20"/>
                <w:highlight w:val="none"/>
                <w:lang w:bidi="ar"/>
              </w:rPr>
              <w:t>设备名</w:t>
            </w:r>
            <w:r>
              <w:rPr>
                <w:rFonts w:hint="eastAsia" w:ascii="宋体" w:hAnsi="宋体" w:cs="宋体"/>
                <w:color w:val="auto"/>
                <w:kern w:val="0"/>
                <w:sz w:val="20"/>
                <w:szCs w:val="20"/>
                <w:highlight w:val="none"/>
                <w:lang w:bidi="ar"/>
              </w:rPr>
              <w:t>称</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eastAsia="宋体" w:cs="宋体"/>
                <w:color w:val="auto"/>
                <w:kern w:val="0"/>
                <w:sz w:val="20"/>
                <w:szCs w:val="20"/>
                <w:highlight w:val="none"/>
                <w:lang w:bidi="ar"/>
              </w:rPr>
              <w:t>规格/型号</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单位</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数量</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单价</w:t>
            </w:r>
            <w:r>
              <w:rPr>
                <w:rFonts w:hint="eastAsia" w:ascii="宋体" w:hAnsi="宋体" w:cs="宋体"/>
                <w:color w:val="auto"/>
                <w:kern w:val="0"/>
                <w:sz w:val="20"/>
                <w:szCs w:val="20"/>
                <w:highlight w:val="none"/>
                <w:lang w:val="en-US" w:eastAsia="zh-CN" w:bidi="ar"/>
              </w:rPr>
              <w:t>报价</w:t>
            </w:r>
            <w:r>
              <w:rPr>
                <w:rFonts w:hint="eastAsia" w:ascii="宋体" w:hAnsi="宋体" w:cs="宋体"/>
                <w:color w:val="auto"/>
                <w:kern w:val="0"/>
                <w:sz w:val="20"/>
                <w:szCs w:val="20"/>
                <w:highlight w:val="none"/>
                <w:lang w:bidi="ar"/>
              </w:rPr>
              <w:t>（元）</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合价</w:t>
            </w:r>
            <w:r>
              <w:rPr>
                <w:rFonts w:hint="eastAsia" w:ascii="宋体" w:hAnsi="宋体" w:cs="宋体"/>
                <w:color w:val="auto"/>
                <w:kern w:val="0"/>
                <w:sz w:val="20"/>
                <w:szCs w:val="20"/>
                <w:highlight w:val="none"/>
                <w:lang w:val="en-US" w:eastAsia="zh-CN" w:bidi="ar"/>
              </w:rPr>
              <w:t>报价</w:t>
            </w:r>
            <w:r>
              <w:rPr>
                <w:rFonts w:hint="eastAsia" w:ascii="宋体" w:hAnsi="宋体" w:cs="宋体"/>
                <w:color w:val="auto"/>
                <w:kern w:val="0"/>
                <w:sz w:val="20"/>
                <w:szCs w:val="20"/>
                <w:highlight w:val="none"/>
                <w:lang w:bidi="ar"/>
              </w:rPr>
              <w:t>（元）</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备注</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等线" w:hAnsi="等线" w:eastAsia="等线" w:cs="等线"/>
                <w:color w:val="auto"/>
                <w:sz w:val="20"/>
                <w:szCs w:val="20"/>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等线" w:hAnsi="等线" w:eastAsia="等线" w:cs="等线"/>
                <w:color w:val="auto"/>
                <w:sz w:val="20"/>
                <w:szCs w:val="20"/>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等线" w:hAnsi="等线" w:eastAsia="等线" w:cs="等线"/>
                <w:color w:val="auto"/>
                <w:sz w:val="20"/>
                <w:szCs w:val="20"/>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ascii="等线" w:hAnsi="等线" w:eastAsia="等线" w:cs="等线"/>
                <w:color w:val="auto"/>
                <w:sz w:val="20"/>
                <w:szCs w:val="20"/>
                <w:highlight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ascii="等线" w:hAnsi="等线" w:eastAsia="等线" w:cs="等线"/>
                <w:color w:val="auto"/>
                <w:sz w:val="20"/>
                <w:szCs w:val="20"/>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ascii="等线" w:hAnsi="等线" w:eastAsia="等线" w:cs="等线"/>
                <w:color w:val="auto"/>
                <w:sz w:val="20"/>
                <w:szCs w:val="20"/>
                <w:highlight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ascii="等线" w:hAnsi="等线" w:eastAsia="等线" w:cs="等线"/>
                <w:color w:val="auto"/>
                <w:sz w:val="20"/>
                <w:szCs w:val="20"/>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p>
        </w:tc>
      </w:tr>
    </w:tbl>
    <w:p>
      <w:pPr>
        <w:pStyle w:val="2"/>
        <w:rPr>
          <w:rFonts w:hint="eastAsia"/>
        </w:rPr>
      </w:pPr>
    </w:p>
    <w:p>
      <w:pPr>
        <w:spacing w:line="520" w:lineRule="exact"/>
        <w:ind w:left="1319" w:leftChars="228" w:hanging="840" w:hangingChars="350"/>
        <w:rPr>
          <w:rFonts w:hint="eastAsia" w:ascii="宋体" w:hAnsi="宋体"/>
          <w:color w:val="auto"/>
          <w:sz w:val="24"/>
          <w:highlight w:val="none"/>
        </w:rPr>
      </w:pPr>
    </w:p>
    <w:p>
      <w:pPr>
        <w:spacing w:line="520" w:lineRule="exact"/>
        <w:ind w:left="1319" w:leftChars="228" w:hanging="840" w:hangingChars="350"/>
        <w:rPr>
          <w:rFonts w:hint="eastAsia" w:ascii="宋体" w:hAnsi="宋体"/>
          <w:color w:val="auto"/>
          <w:sz w:val="24"/>
          <w:highlight w:val="none"/>
        </w:rPr>
      </w:pPr>
    </w:p>
    <w:p>
      <w:pPr>
        <w:spacing w:line="520" w:lineRule="exact"/>
        <w:ind w:left="1319" w:leftChars="228" w:hanging="840" w:hangingChars="350"/>
        <w:rPr>
          <w:rFonts w:hint="eastAsia" w:ascii="宋体" w:hAnsi="宋体"/>
          <w:color w:val="auto"/>
          <w:sz w:val="24"/>
          <w:highlight w:val="none"/>
        </w:rPr>
      </w:pPr>
    </w:p>
    <w:p>
      <w:pPr>
        <w:spacing w:line="520" w:lineRule="exact"/>
        <w:ind w:left="1319" w:leftChars="228" w:hanging="840" w:hangingChars="350"/>
        <w:rPr>
          <w:rFonts w:hint="eastAsia" w:ascii="宋体" w:hAnsi="宋体"/>
          <w:color w:val="auto"/>
          <w:sz w:val="24"/>
          <w:highlight w:val="none"/>
        </w:rPr>
      </w:pPr>
    </w:p>
    <w:p>
      <w:pPr>
        <w:spacing w:line="520" w:lineRule="exact"/>
        <w:ind w:left="1319" w:leftChars="228" w:hanging="840" w:hangingChars="350"/>
        <w:rPr>
          <w:rFonts w:hint="eastAsia" w:ascii="宋体" w:hAnsi="宋体"/>
          <w:color w:val="auto"/>
          <w:sz w:val="24"/>
          <w:highlight w:val="none"/>
        </w:rPr>
      </w:pPr>
    </w:p>
    <w:p>
      <w:pPr>
        <w:spacing w:line="520" w:lineRule="exact"/>
        <w:ind w:left="1319" w:leftChars="228" w:hanging="840" w:hangingChars="350"/>
        <w:rPr>
          <w:rFonts w:hint="eastAsia" w:ascii="宋体" w:hAnsi="宋体"/>
          <w:color w:val="auto"/>
          <w:sz w:val="24"/>
          <w:highlight w:val="none"/>
        </w:rPr>
      </w:pPr>
    </w:p>
    <w:p>
      <w:pPr>
        <w:spacing w:line="520" w:lineRule="exact"/>
        <w:ind w:left="1319" w:leftChars="228" w:hanging="840" w:hangingChars="350"/>
        <w:rPr>
          <w:rFonts w:hint="eastAsia" w:ascii="宋体" w:hAnsi="宋体"/>
          <w:color w:val="auto"/>
          <w:sz w:val="24"/>
          <w:highlight w:val="none"/>
        </w:rPr>
      </w:pPr>
    </w:p>
    <w:p>
      <w:pPr>
        <w:spacing w:line="520" w:lineRule="exact"/>
        <w:rPr>
          <w:rFonts w:hint="eastAsia" w:ascii="宋体" w:hAnsi="宋体"/>
          <w:color w:val="auto"/>
          <w:sz w:val="24"/>
          <w:highlight w:val="none"/>
        </w:rPr>
      </w:pPr>
    </w:p>
    <w:p>
      <w:pPr>
        <w:spacing w:line="520" w:lineRule="exact"/>
        <w:rPr>
          <w:rFonts w:hint="eastAsia" w:ascii="宋体" w:hAnsi="宋体"/>
          <w:color w:val="auto"/>
          <w:sz w:val="24"/>
          <w:highlight w:val="none"/>
        </w:rPr>
      </w:pPr>
    </w:p>
    <w:p>
      <w:pPr>
        <w:spacing w:line="520" w:lineRule="exact"/>
        <w:rPr>
          <w:rFonts w:hint="eastAsia" w:ascii="宋体" w:hAnsi="宋体"/>
          <w:color w:val="auto"/>
          <w:sz w:val="24"/>
          <w:highlight w:val="none"/>
        </w:rPr>
      </w:pPr>
    </w:p>
    <w:p>
      <w:pPr>
        <w:spacing w:line="520" w:lineRule="exact"/>
        <w:rPr>
          <w:rFonts w:hint="eastAsia" w:ascii="宋体" w:hAnsi="宋体"/>
          <w:color w:val="auto"/>
          <w:sz w:val="24"/>
          <w:highlight w:val="none"/>
        </w:rPr>
      </w:pPr>
    </w:p>
    <w:p>
      <w:pPr>
        <w:spacing w:line="520" w:lineRule="exact"/>
        <w:rPr>
          <w:rFonts w:hint="eastAsia" w:ascii="宋体" w:hAnsi="宋体"/>
          <w:color w:val="auto"/>
          <w:sz w:val="24"/>
          <w:highlight w:val="none"/>
        </w:rPr>
      </w:pPr>
    </w:p>
    <w:p>
      <w:pPr>
        <w:spacing w:line="520" w:lineRule="exact"/>
        <w:rPr>
          <w:rFonts w:hint="eastAsia" w:ascii="宋体" w:hAnsi="宋体"/>
          <w:color w:val="auto"/>
          <w:sz w:val="24"/>
          <w:highlight w:val="none"/>
        </w:rPr>
      </w:pPr>
      <w:r>
        <w:rPr>
          <w:rFonts w:hint="eastAsia" w:ascii="宋体" w:hAnsi="宋体"/>
          <w:color w:val="auto"/>
          <w:sz w:val="24"/>
          <w:highlight w:val="none"/>
        </w:rPr>
        <w:t>注：</w:t>
      </w:r>
    </w:p>
    <w:p>
      <w:pPr>
        <w:spacing w:line="520" w:lineRule="exact"/>
        <w:ind w:left="1319" w:leftChars="228" w:hanging="840" w:hangingChars="350"/>
        <w:rPr>
          <w:rFonts w:ascii="宋体" w:hAnsi="宋体"/>
          <w:color w:val="auto"/>
          <w:sz w:val="24"/>
          <w:highlight w:val="none"/>
        </w:rPr>
      </w:pPr>
      <w:r>
        <w:rPr>
          <w:rFonts w:hint="eastAsia" w:ascii="宋体" w:hAnsi="宋体"/>
          <w:color w:val="auto"/>
          <w:sz w:val="24"/>
          <w:highlight w:val="none"/>
        </w:rPr>
        <w:t>1.以上表格格式行可增减。</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color w:val="auto"/>
          <w:highlight w:val="none"/>
        </w:rPr>
        <w:t xml:space="preserve"> </w:t>
      </w:r>
      <w:r>
        <w:rPr>
          <w:rFonts w:hint="eastAsia" w:ascii="宋体" w:hAnsi="宋体"/>
          <w:color w:val="auto"/>
          <w:sz w:val="24"/>
          <w:highlight w:val="none"/>
        </w:rPr>
        <w:t>投标人必须按“分项报价明细表”的格式详细报出投标总价的各个组成部分的报价。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3.“分项报价明细表”</w:t>
      </w:r>
      <w:r>
        <w:rPr>
          <w:rFonts w:hint="eastAsia" w:ascii="宋体"/>
          <w:color w:val="auto"/>
          <w:sz w:val="24"/>
          <w:highlight w:val="none"/>
        </w:rPr>
        <w:t xml:space="preserve"> 各分项报价</w:t>
      </w:r>
      <w:r>
        <w:rPr>
          <w:rFonts w:hint="eastAsia" w:ascii="宋体" w:hAnsi="宋体"/>
          <w:color w:val="auto"/>
          <w:sz w:val="24"/>
          <w:highlight w:val="none"/>
        </w:rPr>
        <w:t>合计应当与“开标一览表”的报价合计相等。</w:t>
      </w:r>
    </w:p>
    <w:p>
      <w:pPr>
        <w:pStyle w:val="2"/>
        <w:rPr>
          <w:color w:val="auto"/>
          <w:highlight w:val="none"/>
        </w:rPr>
      </w:pPr>
    </w:p>
    <w:p>
      <w:pPr>
        <w:pStyle w:val="2"/>
        <w:rPr>
          <w:color w:val="auto"/>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rPr>
          <w:rFonts w:ascii="宋体" w:hAnsi="宋体"/>
          <w:b/>
          <w:color w:val="auto"/>
          <w:sz w:val="32"/>
          <w:highlight w:val="none"/>
        </w:rPr>
      </w:pPr>
    </w:p>
    <w:p>
      <w:pPr>
        <w:rPr>
          <w:rFonts w:ascii="宋体" w:hAnsi="宋体"/>
          <w:b/>
          <w:color w:val="auto"/>
          <w:sz w:val="32"/>
          <w:highlight w:val="none"/>
        </w:rPr>
      </w:pPr>
      <w:r>
        <w:rPr>
          <w:rFonts w:hint="eastAsia" w:ascii="宋体" w:hAnsi="宋体"/>
          <w:b/>
          <w:color w:val="auto"/>
          <w:sz w:val="32"/>
          <w:highlight w:val="none"/>
        </w:rPr>
        <w:br w:type="page"/>
      </w:r>
    </w:p>
    <w:p>
      <w:pPr>
        <w:spacing w:line="360" w:lineRule="auto"/>
        <w:jc w:val="center"/>
        <w:rPr>
          <w:rFonts w:ascii="宋体" w:hAnsi="宋体"/>
          <w:b/>
          <w:color w:val="auto"/>
          <w:sz w:val="32"/>
          <w:highlight w:val="none"/>
        </w:rPr>
      </w:pPr>
      <w:r>
        <w:rPr>
          <w:rFonts w:hint="eastAsia" w:ascii="宋体" w:hAnsi="宋体"/>
          <w:b/>
          <w:color w:val="auto"/>
          <w:sz w:val="32"/>
          <w:highlight w:val="none"/>
        </w:rPr>
        <w:t>第二部分：“资格性审查投标文件”格式</w:t>
      </w:r>
    </w:p>
    <w:p>
      <w:pPr>
        <w:spacing w:line="360" w:lineRule="auto"/>
        <w:rPr>
          <w:rFonts w:ascii="宋体" w:hAnsi="宋体"/>
          <w:b/>
          <w:color w:val="auto"/>
          <w:sz w:val="32"/>
          <w:szCs w:val="32"/>
          <w:highlight w:val="none"/>
        </w:rPr>
      </w:pPr>
    </w:p>
    <w:p>
      <w:pPr>
        <w:spacing w:line="360" w:lineRule="auto"/>
        <w:rPr>
          <w:rFonts w:ascii="宋体" w:hAnsi="宋体"/>
          <w:b/>
          <w:color w:val="auto"/>
          <w:sz w:val="32"/>
          <w:szCs w:val="32"/>
          <w:highlight w:val="none"/>
        </w:rPr>
      </w:pPr>
      <w:r>
        <w:rPr>
          <w:rFonts w:hint="eastAsia" w:ascii="宋体" w:hAnsi="宋体"/>
          <w:b/>
          <w:color w:val="auto"/>
          <w:sz w:val="32"/>
          <w:szCs w:val="32"/>
          <w:highlight w:val="none"/>
        </w:rPr>
        <w:t>封面：</w:t>
      </w:r>
    </w:p>
    <w:p>
      <w:pPr>
        <w:spacing w:line="360" w:lineRule="auto"/>
        <w:jc w:val="right"/>
        <w:rPr>
          <w:rFonts w:ascii="宋体" w:hAnsi="宋体"/>
          <w:b/>
          <w:color w:val="auto"/>
          <w:sz w:val="36"/>
          <w:highlight w:val="none"/>
        </w:rPr>
      </w:pPr>
      <w:r>
        <w:rPr>
          <w:rFonts w:ascii="宋体" w:hAnsi="宋体"/>
          <w:b/>
          <w:color w:val="auto"/>
          <w:sz w:val="36"/>
          <w:highlight w:val="none"/>
        </w:rPr>
        <w:t>（正本/副本）</w:t>
      </w:r>
    </w:p>
    <w:p>
      <w:pPr>
        <w:spacing w:line="360" w:lineRule="auto"/>
        <w:rPr>
          <w:rFonts w:ascii="宋体" w:hAnsi="宋体"/>
          <w:b/>
          <w:color w:val="auto"/>
          <w:sz w:val="32"/>
          <w:szCs w:val="32"/>
          <w:highlight w:val="none"/>
        </w:rPr>
      </w:pPr>
    </w:p>
    <w:p>
      <w:pPr>
        <w:spacing w:line="360" w:lineRule="auto"/>
        <w:rPr>
          <w:rFonts w:ascii="宋体" w:hAnsi="宋体"/>
          <w:b/>
          <w:color w:val="auto"/>
          <w:sz w:val="32"/>
          <w:szCs w:val="32"/>
          <w:highlight w:val="none"/>
        </w:rPr>
      </w:pPr>
    </w:p>
    <w:p>
      <w:pPr>
        <w:spacing w:line="360" w:lineRule="auto"/>
        <w:jc w:val="center"/>
        <w:rPr>
          <w:rFonts w:ascii="宋体" w:hAnsi="宋体"/>
          <w:b/>
          <w:color w:val="auto"/>
          <w:sz w:val="72"/>
          <w:highlight w:val="none"/>
        </w:rPr>
      </w:pPr>
      <w:r>
        <w:rPr>
          <w:rFonts w:hint="eastAsia" w:ascii="宋体" w:hAnsi="宋体"/>
          <w:b/>
          <w:color w:val="auto"/>
          <w:sz w:val="24"/>
          <w:highlight w:val="none"/>
        </w:rPr>
        <w:t>________________________________</w:t>
      </w:r>
      <w:r>
        <w:rPr>
          <w:rFonts w:hint="eastAsia" w:ascii="宋体" w:hAnsi="宋体"/>
          <w:b/>
          <w:color w:val="auto"/>
          <w:sz w:val="40"/>
          <w:szCs w:val="48"/>
          <w:highlight w:val="none"/>
        </w:rPr>
        <w:t>项目</w:t>
      </w:r>
    </w:p>
    <w:p>
      <w:pPr>
        <w:spacing w:line="360" w:lineRule="auto"/>
        <w:rPr>
          <w:rFonts w:ascii="宋体" w:hAnsi="宋体"/>
          <w:b/>
          <w:color w:val="auto"/>
          <w:sz w:val="52"/>
          <w:szCs w:val="52"/>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52"/>
          <w:szCs w:val="52"/>
          <w:highlight w:val="none"/>
        </w:rPr>
        <w:t>资格性审查投标文件</w:t>
      </w:r>
    </w:p>
    <w:p>
      <w:pPr>
        <w:spacing w:line="360" w:lineRule="auto"/>
        <w:rPr>
          <w:rFonts w:ascii="宋体" w:hAnsi="宋体"/>
          <w:b/>
          <w:color w:val="auto"/>
          <w:sz w:val="36"/>
          <w:highlight w:val="none"/>
        </w:rPr>
      </w:pPr>
    </w:p>
    <w:p>
      <w:pPr>
        <w:spacing w:line="360" w:lineRule="auto"/>
        <w:rPr>
          <w:rFonts w:ascii="宋体" w:hAnsi="宋体"/>
          <w:b/>
          <w:color w:val="auto"/>
          <w:sz w:val="36"/>
          <w:highlight w:val="none"/>
        </w:rPr>
      </w:pPr>
    </w:p>
    <w:p>
      <w:pPr>
        <w:spacing w:line="360" w:lineRule="auto"/>
        <w:ind w:firstLine="964" w:firstLineChars="300"/>
        <w:jc w:val="left"/>
        <w:rPr>
          <w:rFonts w:ascii="宋体" w:hAnsi="宋体"/>
          <w:color w:val="auto"/>
          <w:sz w:val="24"/>
          <w:highlight w:val="none"/>
        </w:rPr>
      </w:pPr>
      <w:r>
        <w:rPr>
          <w:rFonts w:hint="eastAsia" w:ascii="宋体" w:hAnsi="宋体"/>
          <w:b/>
          <w:color w:val="auto"/>
          <w:sz w:val="32"/>
          <w:highlight w:val="none"/>
        </w:rPr>
        <w:t>投标人</w:t>
      </w:r>
      <w:r>
        <w:rPr>
          <w:rFonts w:ascii="宋体" w:hAnsi="宋体"/>
          <w:b/>
          <w:color w:val="auto"/>
          <w:sz w:val="32"/>
          <w:highlight w:val="none"/>
        </w:rPr>
        <w:t>名称：</w:t>
      </w:r>
      <w:r>
        <w:rPr>
          <w:rFonts w:hint="eastAsia" w:ascii="宋体" w:hAnsi="宋体"/>
          <w:color w:val="auto"/>
          <w:sz w:val="24"/>
          <w:highlight w:val="none"/>
        </w:rPr>
        <w:t>____________________________</w:t>
      </w:r>
    </w:p>
    <w:p>
      <w:pPr>
        <w:spacing w:line="360" w:lineRule="auto"/>
        <w:ind w:firstLine="964" w:firstLineChars="300"/>
        <w:jc w:val="left"/>
        <w:rPr>
          <w:rFonts w:ascii="宋体" w:hAnsi="宋体"/>
          <w:b/>
          <w:color w:val="auto"/>
          <w:sz w:val="32"/>
          <w:highlight w:val="none"/>
          <w:u w:val="single"/>
        </w:rPr>
      </w:pPr>
      <w:r>
        <w:rPr>
          <w:rFonts w:hint="eastAsia" w:ascii="宋体" w:hAnsi="宋体"/>
          <w:b/>
          <w:color w:val="auto"/>
          <w:sz w:val="32"/>
          <w:highlight w:val="none"/>
        </w:rPr>
        <w:t>项 目 编号</w:t>
      </w:r>
      <w:r>
        <w:rPr>
          <w:rFonts w:ascii="宋体" w:hAnsi="宋体"/>
          <w:b/>
          <w:color w:val="auto"/>
          <w:sz w:val="32"/>
          <w:highlight w:val="none"/>
        </w:rPr>
        <w:t>：</w:t>
      </w:r>
      <w:r>
        <w:rPr>
          <w:rFonts w:hint="eastAsia" w:ascii="宋体" w:hAnsi="宋体"/>
          <w:color w:val="auto"/>
          <w:sz w:val="24"/>
          <w:highlight w:val="none"/>
        </w:rPr>
        <w:t>____________________________</w:t>
      </w:r>
    </w:p>
    <w:p>
      <w:pPr>
        <w:spacing w:line="360" w:lineRule="auto"/>
        <w:ind w:firstLine="790" w:firstLineChars="246"/>
        <w:jc w:val="center"/>
        <w:rPr>
          <w:rFonts w:ascii="宋体" w:hAnsi="宋体"/>
          <w:b/>
          <w:color w:val="auto"/>
          <w:sz w:val="32"/>
          <w:highlight w:val="none"/>
        </w:rPr>
      </w:pPr>
    </w:p>
    <w:p>
      <w:pPr>
        <w:spacing w:line="360" w:lineRule="auto"/>
        <w:ind w:firstLine="790" w:firstLineChars="246"/>
        <w:jc w:val="center"/>
        <w:rPr>
          <w:rFonts w:ascii="宋体" w:hAnsi="宋体"/>
          <w:b/>
          <w:color w:val="auto"/>
          <w:sz w:val="32"/>
          <w:highlight w:val="none"/>
        </w:rPr>
      </w:pPr>
      <w:r>
        <w:rPr>
          <w:rFonts w:hint="eastAsia" w:ascii="宋体" w:hAnsi="宋体"/>
          <w:b/>
          <w:color w:val="auto"/>
          <w:sz w:val="32"/>
          <w:highlight w:val="none"/>
        </w:rPr>
        <w:t>投标日期</w:t>
      </w:r>
      <w:r>
        <w:rPr>
          <w:rFonts w:ascii="宋体" w:hAnsi="宋体"/>
          <w:b/>
          <w:color w:val="auto"/>
          <w:sz w:val="32"/>
          <w:highlight w:val="none"/>
        </w:rPr>
        <w:t>：</w:t>
      </w:r>
      <w:r>
        <w:rPr>
          <w:rFonts w:hint="eastAsia" w:ascii="宋体" w:hAnsi="宋体"/>
          <w:color w:val="auto"/>
          <w:sz w:val="24"/>
          <w:highlight w:val="none"/>
        </w:rPr>
        <w:t>______</w:t>
      </w:r>
      <w:r>
        <w:rPr>
          <w:rFonts w:ascii="宋体" w:hAnsi="宋体"/>
          <w:b/>
          <w:color w:val="auto"/>
          <w:sz w:val="32"/>
          <w:highlight w:val="none"/>
        </w:rPr>
        <w:t>年</w:t>
      </w:r>
      <w:r>
        <w:rPr>
          <w:rFonts w:hint="eastAsia" w:ascii="宋体" w:hAnsi="宋体"/>
          <w:color w:val="auto"/>
          <w:sz w:val="24"/>
          <w:highlight w:val="none"/>
        </w:rPr>
        <w:t>______</w:t>
      </w:r>
      <w:r>
        <w:rPr>
          <w:rFonts w:ascii="宋体" w:hAnsi="宋体"/>
          <w:b/>
          <w:color w:val="auto"/>
          <w:sz w:val="32"/>
          <w:highlight w:val="none"/>
        </w:rPr>
        <w:t>月</w:t>
      </w:r>
      <w:r>
        <w:rPr>
          <w:rFonts w:hint="eastAsia" w:ascii="宋体" w:hAnsi="宋体"/>
          <w:color w:val="auto"/>
          <w:sz w:val="24"/>
          <w:highlight w:val="none"/>
        </w:rPr>
        <w:t>______</w:t>
      </w:r>
      <w:r>
        <w:rPr>
          <w:rFonts w:ascii="宋体" w:hAnsi="宋体"/>
          <w:b/>
          <w:color w:val="auto"/>
          <w:sz w:val="32"/>
          <w:highlight w:val="none"/>
        </w:rPr>
        <w:t>日</w:t>
      </w:r>
    </w:p>
    <w:p>
      <w:pPr>
        <w:widowControl/>
        <w:jc w:val="left"/>
        <w:rPr>
          <w:rFonts w:ascii="宋体" w:hAnsi="宋体"/>
          <w:b/>
          <w:color w:val="auto"/>
          <w:sz w:val="32"/>
          <w:szCs w:val="32"/>
          <w:highlight w:val="none"/>
        </w:rPr>
      </w:pPr>
      <w:r>
        <w:rPr>
          <w:rFonts w:ascii="宋体" w:hAnsi="宋体"/>
          <w:b/>
          <w:color w:val="auto"/>
          <w:sz w:val="32"/>
          <w:szCs w:val="32"/>
          <w:highlight w:val="none"/>
        </w:rPr>
        <w:br w:type="page"/>
      </w:r>
    </w:p>
    <w:p>
      <w:pPr>
        <w:spacing w:line="360" w:lineRule="auto"/>
        <w:ind w:firstLine="790" w:firstLineChars="246"/>
        <w:jc w:val="center"/>
        <w:rPr>
          <w:rFonts w:ascii="宋体" w:hAnsi="宋体"/>
          <w:b/>
          <w:color w:val="auto"/>
          <w:sz w:val="32"/>
          <w:szCs w:val="32"/>
          <w:highlight w:val="none"/>
        </w:rPr>
      </w:pPr>
      <w:r>
        <w:rPr>
          <w:rFonts w:hint="eastAsia" w:ascii="宋体" w:hAnsi="宋体"/>
          <w:b/>
          <w:color w:val="auto"/>
          <w:sz w:val="32"/>
          <w:szCs w:val="32"/>
          <w:highlight w:val="none"/>
        </w:rPr>
        <w:t>一、法定代表人/单位负责人授权书</w:t>
      </w:r>
    </w:p>
    <w:p>
      <w:pPr>
        <w:widowControl/>
        <w:spacing w:line="360" w:lineRule="atLeast"/>
        <w:ind w:firstLine="472" w:firstLineChars="196"/>
        <w:jc w:val="left"/>
        <w:outlineLvl w:val="1"/>
        <w:rPr>
          <w:rFonts w:ascii="宋体" w:hAnsi="宋体"/>
          <w:b/>
          <w:color w:val="auto"/>
          <w:sz w:val="24"/>
          <w:highlight w:val="none"/>
        </w:rPr>
      </w:pPr>
    </w:p>
    <w:p>
      <w:pPr>
        <w:widowControl/>
        <w:spacing w:line="360" w:lineRule="atLeast"/>
        <w:ind w:firstLine="472" w:firstLineChars="196"/>
        <w:jc w:val="left"/>
        <w:outlineLvl w:val="1"/>
        <w:rPr>
          <w:rFonts w:ascii="宋体" w:hAnsi="宋体"/>
          <w:b/>
          <w:color w:val="auto"/>
          <w:sz w:val="24"/>
          <w:highlight w:val="none"/>
        </w:rPr>
      </w:pPr>
    </w:p>
    <w:p>
      <w:pPr>
        <w:widowControl/>
        <w:spacing w:line="360" w:lineRule="auto"/>
        <w:jc w:val="left"/>
        <w:outlineLvl w:val="1"/>
        <w:rPr>
          <w:rFonts w:ascii="宋体" w:hAnsi="宋体"/>
          <w:color w:val="auto"/>
          <w:sz w:val="24"/>
          <w:highlight w:val="none"/>
        </w:rPr>
      </w:pPr>
      <w:bookmarkStart w:id="166" w:name="_Toc217446084"/>
      <w:r>
        <w:rPr>
          <w:rFonts w:hint="eastAsia" w:ascii="宋体" w:hAnsi="宋体"/>
          <w:color w:val="auto"/>
          <w:sz w:val="24"/>
          <w:highlight w:val="none"/>
        </w:rPr>
        <w:t>__________________（采购代理机构名称）：</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本授权声明：_______________（投标人名称）____________（法定代表人/单位负责人姓名、职务）授权____________（被授权人姓名、职务）为我方 “____________”（项目名称）（项目编号：____________）投标活动的合法代表，以我方名义全权处理该项目有关投标、签订合同以及执行合同等一切事宜。</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特此声明。</w:t>
      </w:r>
    </w:p>
    <w:p>
      <w:pPr>
        <w:widowControl/>
        <w:spacing w:line="360" w:lineRule="auto"/>
        <w:ind w:firstLine="470" w:firstLineChars="196"/>
        <w:jc w:val="left"/>
        <w:outlineLvl w:val="1"/>
        <w:rPr>
          <w:rFonts w:ascii="宋体" w:hAnsi="宋体"/>
          <w:color w:val="auto"/>
          <w:sz w:val="24"/>
          <w:highlight w:val="none"/>
        </w:rPr>
      </w:pP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法定代表人/单位负责人（委托人）签字或加盖个人印章：____________。</w:t>
      </w:r>
    </w:p>
    <w:p>
      <w:pPr>
        <w:widowControl/>
        <w:spacing w:line="360" w:lineRule="auto"/>
        <w:ind w:firstLine="470" w:firstLineChars="196"/>
        <w:jc w:val="left"/>
        <w:outlineLvl w:val="1"/>
        <w:rPr>
          <w:rFonts w:ascii="宋体" w:hAnsi="宋体"/>
          <w:color w:val="auto"/>
          <w:sz w:val="24"/>
          <w:highlight w:val="none"/>
        </w:rPr>
      </w:pP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授权代表（被授权人）签字：____________。</w:t>
      </w:r>
    </w:p>
    <w:p>
      <w:pPr>
        <w:widowControl/>
        <w:spacing w:line="360" w:lineRule="auto"/>
        <w:ind w:firstLine="470" w:firstLineChars="196"/>
        <w:jc w:val="left"/>
        <w:outlineLvl w:val="1"/>
        <w:rPr>
          <w:rFonts w:ascii="宋体" w:hAnsi="宋体"/>
          <w:color w:val="auto"/>
          <w:sz w:val="24"/>
          <w:highlight w:val="none"/>
        </w:rPr>
      </w:pP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uto"/>
        <w:ind w:firstLine="470" w:firstLineChars="196"/>
        <w:jc w:val="left"/>
        <w:outlineLvl w:val="1"/>
        <w:rPr>
          <w:rFonts w:ascii="宋体" w:hAnsi="宋体"/>
          <w:color w:val="auto"/>
          <w:sz w:val="24"/>
          <w:highlight w:val="none"/>
        </w:rPr>
      </w:pP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widowControl/>
        <w:spacing w:line="360" w:lineRule="auto"/>
        <w:jc w:val="left"/>
        <w:outlineLvl w:val="1"/>
        <w:rPr>
          <w:rFonts w:ascii="宋体" w:hAnsi="宋体"/>
          <w:b/>
          <w:color w:val="auto"/>
          <w:sz w:val="24"/>
          <w:highlight w:val="none"/>
        </w:rPr>
      </w:pPr>
    </w:p>
    <w:p>
      <w:pPr>
        <w:widowControl/>
        <w:spacing w:line="360" w:lineRule="atLeast"/>
        <w:jc w:val="left"/>
        <w:outlineLvl w:val="1"/>
        <w:rPr>
          <w:rFonts w:ascii="宋体" w:hAnsi="宋体"/>
          <w:b/>
          <w:color w:val="auto"/>
          <w:sz w:val="24"/>
          <w:highlight w:val="none"/>
        </w:rPr>
      </w:pPr>
    </w:p>
    <w:p>
      <w:pPr>
        <w:widowControl/>
        <w:spacing w:line="360" w:lineRule="atLeast"/>
        <w:jc w:val="left"/>
        <w:outlineLvl w:val="1"/>
        <w:rPr>
          <w:rFonts w:ascii="宋体" w:hAnsi="宋体"/>
          <w:b/>
          <w:color w:val="auto"/>
          <w:sz w:val="24"/>
          <w:highlight w:val="none"/>
        </w:rPr>
      </w:pPr>
    </w:p>
    <w:p>
      <w:pPr>
        <w:widowControl/>
        <w:spacing w:line="360" w:lineRule="atLeast"/>
        <w:jc w:val="left"/>
        <w:outlineLvl w:val="1"/>
        <w:rPr>
          <w:rFonts w:ascii="宋体" w:hAnsi="宋体"/>
          <w:b/>
          <w:color w:val="auto"/>
          <w:sz w:val="24"/>
          <w:highlight w:val="none"/>
        </w:rPr>
      </w:pPr>
    </w:p>
    <w:p>
      <w:pPr>
        <w:spacing w:line="400" w:lineRule="exact"/>
        <w:ind w:left="840" w:hanging="840" w:hangingChars="350"/>
        <w:jc w:val="left"/>
        <w:rPr>
          <w:rFonts w:ascii="宋体" w:hAnsi="宋体"/>
          <w:color w:val="auto"/>
          <w:sz w:val="24"/>
          <w:highlight w:val="none"/>
        </w:rPr>
      </w:pPr>
      <w:r>
        <w:rPr>
          <w:rFonts w:hint="eastAsia" w:ascii="宋体" w:hAnsi="宋体"/>
          <w:color w:val="auto"/>
          <w:sz w:val="24"/>
          <w:highlight w:val="none"/>
        </w:rPr>
        <w:t>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1、投标人为法人单位时提供“法定代表人授权书”，投标人为其他组织时提供“单位负责人授权书”，投标人为自然人时提供“自然人身份证明材料”。</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2、应附法定代表人身份证明材料复印件和授权代表身份证明材料复印件。</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3、身份证明材料包括居民身份证或户口本或军官证或护照等。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4、身份证明材料应同时提供其在有效期的材料，如居民身份证正、反面复印件。</w:t>
      </w:r>
    </w:p>
    <w:p>
      <w:pPr>
        <w:spacing w:line="400" w:lineRule="exact"/>
        <w:jc w:val="center"/>
        <w:rPr>
          <w:rFonts w:ascii="宋体" w:hAnsi="宋体"/>
          <w:color w:val="auto"/>
          <w:sz w:val="24"/>
          <w:highlight w:val="none"/>
        </w:rPr>
      </w:pPr>
      <w:r>
        <w:rPr>
          <w:rFonts w:ascii="宋体" w:hAnsi="宋体"/>
          <w:color w:val="auto"/>
          <w:sz w:val="24"/>
          <w:highlight w:val="none"/>
        </w:rPr>
        <w:br w:type="page"/>
      </w:r>
      <w:r>
        <w:rPr>
          <w:rFonts w:ascii="宋体" w:hAnsi="宋体"/>
          <w:b/>
          <w:color w:val="auto"/>
          <w:sz w:val="32"/>
          <w:szCs w:val="32"/>
          <w:highlight w:val="none"/>
        </w:rPr>
        <w:t>二</w:t>
      </w:r>
      <w:r>
        <w:rPr>
          <w:rFonts w:hint="eastAsia" w:ascii="宋体" w:hAnsi="宋体"/>
          <w:b/>
          <w:color w:val="auto"/>
          <w:sz w:val="32"/>
          <w:szCs w:val="32"/>
          <w:highlight w:val="none"/>
        </w:rPr>
        <w:t>、法定代表人/单位负责人身份证明</w:t>
      </w:r>
    </w:p>
    <w:p>
      <w:pPr>
        <w:tabs>
          <w:tab w:val="left" w:pos="6300"/>
        </w:tabs>
        <w:spacing w:line="520" w:lineRule="exact"/>
        <w:ind w:firstLine="573"/>
        <w:rPr>
          <w:rFonts w:ascii="宋体" w:hAnsi="宋体"/>
          <w:color w:val="auto"/>
          <w:sz w:val="24"/>
          <w:highlight w:val="none"/>
          <w:lang w:val="zh-CN"/>
        </w:rPr>
      </w:pPr>
    </w:p>
    <w:p>
      <w:pPr>
        <w:tabs>
          <w:tab w:val="left" w:pos="6300"/>
        </w:tabs>
        <w:spacing w:line="520" w:lineRule="exact"/>
        <w:ind w:firstLine="573"/>
        <w:rPr>
          <w:rFonts w:ascii="宋体" w:hAnsi="宋体"/>
          <w:color w:val="auto"/>
          <w:sz w:val="24"/>
          <w:highlight w:val="none"/>
          <w:lang w:val="zh-CN"/>
        </w:rPr>
      </w:pPr>
      <w:r>
        <w:rPr>
          <w:rFonts w:hint="eastAsia" w:ascii="宋体" w:hAnsi="宋体"/>
          <w:color w:val="auto"/>
          <w:sz w:val="24"/>
          <w:highlight w:val="none"/>
        </w:rPr>
        <w:t>__________________（采购代理机构名称）</w:t>
      </w:r>
      <w:r>
        <w:rPr>
          <w:rFonts w:hint="eastAsia" w:ascii="宋体" w:hAnsi="宋体"/>
          <w:color w:val="auto"/>
          <w:sz w:val="24"/>
          <w:highlight w:val="none"/>
          <w:lang w:val="zh-CN"/>
        </w:rPr>
        <w:t>：</w:t>
      </w:r>
    </w:p>
    <w:p>
      <w:pPr>
        <w:tabs>
          <w:tab w:val="left" w:pos="6300"/>
        </w:tabs>
        <w:spacing w:line="520" w:lineRule="exact"/>
        <w:ind w:firstLine="573"/>
        <w:rPr>
          <w:rFonts w:ascii="宋体" w:hAnsi="宋体"/>
          <w:color w:val="auto"/>
          <w:sz w:val="24"/>
          <w:highlight w:val="none"/>
          <w:lang w:val="zh-CN"/>
        </w:rPr>
      </w:pPr>
      <w:r>
        <w:rPr>
          <w:rFonts w:hint="eastAsia" w:ascii="宋体" w:hAnsi="宋体"/>
          <w:color w:val="auto"/>
          <w:sz w:val="24"/>
          <w:highlight w:val="none"/>
        </w:rPr>
        <w:t>__________________</w:t>
      </w:r>
      <w:r>
        <w:rPr>
          <w:rFonts w:hint="eastAsia" w:ascii="宋体" w:hAnsi="宋体"/>
          <w:color w:val="auto"/>
          <w:sz w:val="24"/>
          <w:highlight w:val="none"/>
          <w:lang w:val="zh-CN"/>
        </w:rPr>
        <w:t>（法定代表人/单位负责人姓名）在</w:t>
      </w:r>
      <w:r>
        <w:rPr>
          <w:rFonts w:hint="eastAsia" w:ascii="宋体" w:hAnsi="宋体"/>
          <w:color w:val="auto"/>
          <w:sz w:val="24"/>
          <w:highlight w:val="none"/>
        </w:rPr>
        <w:t>_______________</w:t>
      </w:r>
      <w:r>
        <w:rPr>
          <w:rFonts w:hint="eastAsia" w:ascii="宋体" w:hAnsi="宋体"/>
          <w:color w:val="auto"/>
          <w:sz w:val="24"/>
          <w:highlight w:val="none"/>
          <w:lang w:val="zh-CN"/>
        </w:rPr>
        <w:t>（投标人名称）处任</w:t>
      </w:r>
      <w:r>
        <w:rPr>
          <w:rFonts w:hint="eastAsia" w:ascii="宋体" w:hAnsi="宋体"/>
          <w:color w:val="auto"/>
          <w:sz w:val="24"/>
          <w:highlight w:val="none"/>
        </w:rPr>
        <w:t>____________</w:t>
      </w:r>
      <w:r>
        <w:rPr>
          <w:rFonts w:hint="eastAsia" w:ascii="宋体" w:hAnsi="宋体"/>
          <w:color w:val="auto"/>
          <w:sz w:val="24"/>
          <w:highlight w:val="none"/>
          <w:lang w:val="zh-CN"/>
        </w:rPr>
        <w:t>（职务名称）职务，是</w:t>
      </w:r>
      <w:r>
        <w:rPr>
          <w:rFonts w:hint="eastAsia" w:ascii="宋体" w:hAnsi="宋体"/>
          <w:color w:val="auto"/>
          <w:sz w:val="24"/>
          <w:highlight w:val="none"/>
        </w:rPr>
        <w:t>____________</w:t>
      </w:r>
      <w:r>
        <w:rPr>
          <w:rFonts w:hint="eastAsia" w:ascii="宋体" w:hAnsi="宋体"/>
          <w:color w:val="auto"/>
          <w:sz w:val="24"/>
          <w:highlight w:val="none"/>
          <w:lang w:val="zh-CN"/>
        </w:rPr>
        <w:t>（投标人名称）的法定代表人/单位负责人。</w:t>
      </w:r>
    </w:p>
    <w:p>
      <w:pPr>
        <w:tabs>
          <w:tab w:val="left" w:pos="6300"/>
        </w:tabs>
        <w:spacing w:line="520" w:lineRule="exact"/>
        <w:ind w:firstLine="573"/>
        <w:rPr>
          <w:rFonts w:ascii="宋体" w:hAnsi="宋体"/>
          <w:color w:val="auto"/>
          <w:sz w:val="24"/>
          <w:highlight w:val="none"/>
          <w:lang w:val="zh-CN"/>
        </w:rPr>
      </w:pPr>
      <w:r>
        <w:rPr>
          <w:rFonts w:hint="eastAsia" w:ascii="宋体" w:hAnsi="宋体"/>
          <w:color w:val="auto"/>
          <w:sz w:val="24"/>
          <w:highlight w:val="none"/>
          <w:lang w:val="zh-CN"/>
        </w:rPr>
        <w:t>法定代表人/单位负责人联系方式：</w:t>
      </w:r>
      <w:r>
        <w:rPr>
          <w:rFonts w:hint="eastAsia" w:ascii="宋体" w:hAnsi="宋体"/>
          <w:color w:val="auto"/>
          <w:sz w:val="24"/>
          <w:highlight w:val="none"/>
        </w:rPr>
        <w:t>____________</w:t>
      </w:r>
      <w:r>
        <w:rPr>
          <w:rFonts w:hint="eastAsia" w:ascii="宋体" w:hAnsi="宋体"/>
          <w:color w:val="auto"/>
          <w:sz w:val="24"/>
          <w:highlight w:val="none"/>
          <w:lang w:val="zh-CN"/>
        </w:rPr>
        <w:t>。</w:t>
      </w:r>
    </w:p>
    <w:p>
      <w:pPr>
        <w:tabs>
          <w:tab w:val="left" w:pos="6300"/>
        </w:tabs>
        <w:spacing w:line="520" w:lineRule="exact"/>
        <w:ind w:firstLine="573"/>
        <w:rPr>
          <w:rFonts w:ascii="宋体" w:hAnsi="宋体"/>
          <w:color w:val="auto"/>
          <w:sz w:val="24"/>
          <w:highlight w:val="none"/>
          <w:lang w:val="zh-CN"/>
        </w:rPr>
      </w:pPr>
    </w:p>
    <w:p>
      <w:pPr>
        <w:tabs>
          <w:tab w:val="left" w:pos="6300"/>
        </w:tabs>
        <w:spacing w:line="520" w:lineRule="exact"/>
        <w:ind w:firstLine="573"/>
        <w:rPr>
          <w:rFonts w:ascii="宋体" w:hAnsi="宋体"/>
          <w:color w:val="auto"/>
          <w:sz w:val="24"/>
          <w:highlight w:val="none"/>
          <w:lang w:val="zh-CN"/>
        </w:rPr>
      </w:pPr>
      <w:r>
        <w:rPr>
          <w:rFonts w:hint="eastAsia" w:ascii="宋体" w:hAnsi="宋体"/>
          <w:color w:val="auto"/>
          <w:sz w:val="24"/>
          <w:highlight w:val="none"/>
          <w:lang w:val="zh-CN"/>
        </w:rPr>
        <w:t>特此证明。</w:t>
      </w:r>
    </w:p>
    <w:p>
      <w:pPr>
        <w:tabs>
          <w:tab w:val="left" w:pos="6300"/>
        </w:tabs>
        <w:spacing w:line="520" w:lineRule="exact"/>
        <w:rPr>
          <w:rFonts w:ascii="宋体" w:hAnsi="宋体"/>
          <w:color w:val="auto"/>
          <w:sz w:val="24"/>
          <w:highlight w:val="none"/>
          <w:lang w:val="zh-CN"/>
        </w:rPr>
      </w:pPr>
    </w:p>
    <w:p>
      <w:pPr>
        <w:spacing w:line="520" w:lineRule="exact"/>
        <w:ind w:firstLine="480"/>
        <w:jc w:val="left"/>
        <w:rPr>
          <w:rFonts w:ascii="宋体" w:hAnsi="宋体"/>
          <w:color w:val="auto"/>
          <w:sz w:val="24"/>
          <w:highlight w:val="none"/>
        </w:rPr>
      </w:pPr>
      <w:r>
        <w:rPr>
          <w:rFonts w:hint="eastAsia" w:ascii="宋体" w:hAnsi="宋体"/>
          <w:color w:val="auto"/>
          <w:sz w:val="24"/>
          <w:highlight w:val="none"/>
        </w:rPr>
        <w:t>投标人名称（单位公章）：____________</w:t>
      </w:r>
    </w:p>
    <w:p>
      <w:pPr>
        <w:spacing w:line="520" w:lineRule="exact"/>
        <w:ind w:firstLine="480"/>
        <w:jc w:val="left"/>
        <w:rPr>
          <w:rFonts w:ascii="宋体" w:hAnsi="宋体"/>
          <w:color w:val="auto"/>
          <w:sz w:val="24"/>
          <w:highlight w:val="none"/>
        </w:rPr>
      </w:pPr>
      <w:r>
        <w:rPr>
          <w:rFonts w:hint="eastAsia" w:ascii="宋体" w:hAnsi="宋体"/>
          <w:color w:val="auto"/>
          <w:sz w:val="24"/>
          <w:highlight w:val="none"/>
        </w:rPr>
        <w:t>法定代表人/单位负责人（签字）：____________</w:t>
      </w:r>
    </w:p>
    <w:p>
      <w:pPr>
        <w:spacing w:line="520" w:lineRule="exact"/>
        <w:ind w:firstLine="480" w:firstLineChars="200"/>
        <w:rPr>
          <w:rFonts w:ascii="宋体" w:hAnsi="宋体"/>
          <w:color w:val="auto"/>
          <w:sz w:val="24"/>
          <w:highlight w:val="none"/>
          <w:lang w:val="zh-CN"/>
        </w:rPr>
      </w:pPr>
      <w:r>
        <w:rPr>
          <w:rFonts w:hint="eastAsia" w:ascii="宋体" w:hAnsi="宋体"/>
          <w:color w:val="auto"/>
          <w:sz w:val="24"/>
          <w:highlight w:val="none"/>
        </w:rPr>
        <w:t>投标日期: ____________</w:t>
      </w:r>
    </w:p>
    <w:p>
      <w:pPr>
        <w:spacing w:line="520" w:lineRule="exact"/>
        <w:ind w:firstLine="240" w:firstLineChars="100"/>
        <w:rPr>
          <w:rFonts w:ascii="宋体" w:hAnsi="宋体"/>
          <w:color w:val="auto"/>
          <w:sz w:val="24"/>
          <w:highlight w:val="none"/>
          <w:lang w:val="zh-CN"/>
        </w:rPr>
      </w:pPr>
      <w:r>
        <w:rPr>
          <w:rFonts w:ascii="宋体" w:hAnsi="宋体"/>
          <w:color w:val="auto"/>
          <w:sz w:val="24"/>
          <w:highlight w:val="none"/>
        </w:rPr>
        <w:t xml:space="preserve"> </w:t>
      </w:r>
      <w:r>
        <w:rPr>
          <w:rFonts w:ascii="宋体" w:hAnsi="宋体"/>
          <w:color w:val="auto"/>
          <w:sz w:val="24"/>
          <w:highlight w:val="none"/>
          <w:lang w:val="zh-CN"/>
        </w:rPr>
        <w:t xml:space="preserve"> </w:t>
      </w:r>
    </w:p>
    <w:p>
      <w:pPr>
        <w:tabs>
          <w:tab w:val="left" w:pos="720"/>
          <w:tab w:val="left" w:pos="6300"/>
        </w:tabs>
        <w:spacing w:line="520" w:lineRule="exact"/>
        <w:ind w:firstLine="573"/>
        <w:rPr>
          <w:rFonts w:ascii="宋体" w:hAnsi="宋体"/>
          <w:b/>
          <w:color w:val="auto"/>
          <w:sz w:val="24"/>
          <w:highlight w:val="none"/>
          <w:lang w:val="zh-CN"/>
        </w:rPr>
      </w:pPr>
      <w:r>
        <w:rPr>
          <w:rFonts w:hint="eastAsia" w:ascii="宋体" w:hAnsi="宋体"/>
          <w:b/>
          <w:color w:val="auto"/>
          <w:sz w:val="24"/>
          <w:highlight w:val="none"/>
          <w:lang w:val="zh-CN"/>
        </w:rPr>
        <w:t>注：1、法定代表人/单位负责人亲自参加投标时提供此证明，授权代表参加投标时无须提供；</w:t>
      </w:r>
    </w:p>
    <w:p>
      <w:pPr>
        <w:tabs>
          <w:tab w:val="left" w:pos="720"/>
          <w:tab w:val="left" w:pos="6300"/>
        </w:tabs>
        <w:spacing w:line="520" w:lineRule="exact"/>
        <w:ind w:firstLine="573"/>
        <w:rPr>
          <w:rFonts w:ascii="宋体" w:hAnsi="宋体"/>
          <w:b/>
          <w:color w:val="auto"/>
          <w:sz w:val="24"/>
          <w:highlight w:val="none"/>
          <w:lang w:val="zh-CN"/>
        </w:rPr>
      </w:pPr>
      <w:r>
        <w:rPr>
          <w:rFonts w:hint="eastAsia" w:ascii="宋体" w:hAnsi="宋体"/>
          <w:b/>
          <w:color w:val="auto"/>
          <w:sz w:val="24"/>
          <w:highlight w:val="none"/>
        </w:rPr>
        <w:t xml:space="preserve">    2、投标人为法人单位时提供“法定代表人身份证明”，投标人为其他组织时提供“单位负责人身份证明”，投标人为自然人时无须提供。</w:t>
      </w:r>
    </w:p>
    <w:p>
      <w:pPr>
        <w:tabs>
          <w:tab w:val="left" w:pos="720"/>
          <w:tab w:val="left" w:pos="6300"/>
        </w:tabs>
        <w:spacing w:line="520" w:lineRule="exact"/>
        <w:ind w:firstLine="573"/>
        <w:rPr>
          <w:rFonts w:ascii="宋体" w:hAnsi="宋体"/>
          <w:b/>
          <w:color w:val="auto"/>
          <w:sz w:val="24"/>
          <w:highlight w:val="none"/>
        </w:rPr>
      </w:pPr>
      <w:r>
        <w:rPr>
          <w:rFonts w:hint="eastAsia" w:ascii="宋体" w:hAnsi="宋体"/>
          <w:b/>
          <w:color w:val="auto"/>
          <w:sz w:val="24"/>
          <w:highlight w:val="none"/>
          <w:lang w:val="zh-CN"/>
        </w:rPr>
        <w:t xml:space="preserve">    3、上述证明文件在投标文件中附有法定代表人/单位负责人身份证复印件（身份证两面均应复印）时才能生效,不允许粘贴。</w:t>
      </w:r>
    </w:p>
    <w:p>
      <w:pPr>
        <w:tabs>
          <w:tab w:val="left" w:pos="720"/>
          <w:tab w:val="left" w:pos="6300"/>
        </w:tabs>
        <w:ind w:firstLine="573"/>
        <w:rPr>
          <w:rFonts w:ascii="宋体" w:hAnsi="宋体"/>
          <w:b/>
          <w:color w:val="auto"/>
          <w:sz w:val="24"/>
          <w:highlight w:val="none"/>
          <w:lang w:val="zh-CN"/>
        </w:rPr>
      </w:pPr>
      <w:r>
        <w:rPr>
          <w:rFonts w:ascii="宋体" w:hAnsi="宋体"/>
          <w:b/>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2900045</wp:posOffset>
                </wp:positionH>
                <wp:positionV relativeFrom="paragraph">
                  <wp:posOffset>628015</wp:posOffset>
                </wp:positionV>
                <wp:extent cx="2405380" cy="1461770"/>
                <wp:effectExtent l="4445" t="4445" r="9525" b="1968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8.35pt;margin-top:49.45pt;height:115.1pt;width:189.4pt;mso-wrap-distance-bottom:0pt;mso-wrap-distance-left:9pt;mso-wrap-distance-right:9pt;mso-wrap-distance-top:0pt;z-index:251660288;mso-width-relative:page;mso-height-relative:page;" fillcolor="#FFFFFF" filled="t" stroked="t" coordsize="21600,21600" o:gfxdata="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iFOAvZAAAA&#10;CgEAAA8AAAAAAAAAAQAgAAAAIgAAAGRycy9kb3ducmV2LnhtbFBLAQIUABQAAAAIAIdO4kCC+/rD&#10;VQIAAK4EAAAOAAAAAAAAAAEAIAAAACgBAABkcnMvZTJvRG9jLnhtbFBLBQYAAAAABgAGAFkBAADv&#10;BQ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v:textbox>
                <w10:wrap type="square"/>
              </v:shape>
            </w:pict>
          </mc:Fallback>
        </mc:AlternateContent>
      </w:r>
      <w:r>
        <w:rPr>
          <w:rFonts w:ascii="宋体" w:hAnsi="宋体"/>
          <w:b/>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344170</wp:posOffset>
                </wp:positionH>
                <wp:positionV relativeFrom="paragraph">
                  <wp:posOffset>628015</wp:posOffset>
                </wp:positionV>
                <wp:extent cx="2405380" cy="1461770"/>
                <wp:effectExtent l="4445" t="4445" r="9525" b="19685"/>
                <wp:wrapSquare wrapText="bothSides"/>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1pt;margin-top:49.45pt;height:115.1pt;width:189.4pt;mso-wrap-distance-bottom:0pt;mso-wrap-distance-left:9pt;mso-wrap-distance-right:9pt;mso-wrap-distance-top:0pt;z-index:251659264;mso-width-relative:page;mso-height-relative:page;" fillcolor="#FFFFFF" filled="t" stroked="t" coordsize="21600,21600" o:gfxdata="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qMit32AAAAAkB&#10;AAAPAAAAAAAAAAEAIAAAACIAAABkcnMvZG93bnJldi54bWxQSwECFAAUAAAACACHTuJAISSuwFQC&#10;AACuBAAADgAAAAAAAAABACAAAAAnAQAAZHJzL2Uyb0RvYy54bWxQSwUGAAAAAAYABgBZAQAA7QUA&#10;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v:textbox>
                <w10:wrap type="square"/>
              </v:shape>
            </w:pict>
          </mc:Fallback>
        </mc:AlternateContent>
      </w:r>
    </w:p>
    <w:p>
      <w:pPr>
        <w:tabs>
          <w:tab w:val="left" w:pos="720"/>
          <w:tab w:val="left" w:pos="6300"/>
        </w:tabs>
        <w:ind w:firstLine="573"/>
        <w:rPr>
          <w:rFonts w:ascii="宋体" w:hAnsi="宋体"/>
          <w:b/>
          <w:color w:val="auto"/>
          <w:sz w:val="24"/>
          <w:highlight w:val="none"/>
          <w:lang w:val="zh-CN"/>
        </w:rPr>
      </w:pPr>
      <w:r>
        <w:rPr>
          <w:rFonts w:hint="eastAsia" w:ascii="宋体" w:hAnsi="宋体"/>
          <w:b/>
          <w:color w:val="auto"/>
          <w:sz w:val="24"/>
          <w:highlight w:val="none"/>
          <w:lang w:val="zh-CN"/>
        </w:rPr>
        <w:t>法定代表人/单位负责人身份证样式(仅供参考)：</w:t>
      </w:r>
    </w:p>
    <w:p>
      <w:pPr>
        <w:tabs>
          <w:tab w:val="left" w:pos="720"/>
          <w:tab w:val="left" w:pos="6300"/>
        </w:tabs>
        <w:ind w:firstLine="573"/>
        <w:rPr>
          <w:rFonts w:ascii="宋体" w:hAnsi="宋体"/>
          <w:b/>
          <w:color w:val="auto"/>
          <w:sz w:val="24"/>
          <w:highlight w:val="none"/>
          <w:lang w:val="zh-CN"/>
        </w:rPr>
      </w:pPr>
    </w:p>
    <w:p>
      <w:pPr>
        <w:tabs>
          <w:tab w:val="left" w:pos="720"/>
          <w:tab w:val="left" w:pos="6300"/>
        </w:tabs>
        <w:spacing w:line="360" w:lineRule="auto"/>
        <w:ind w:firstLine="573"/>
        <w:rPr>
          <w:rFonts w:ascii="宋体" w:hAnsi="宋体"/>
          <w:b/>
          <w:color w:val="auto"/>
          <w:sz w:val="24"/>
          <w:highlight w:val="none"/>
          <w:lang w:val="zh-CN"/>
        </w:rPr>
      </w:pPr>
    </w:p>
    <w:p>
      <w:pPr>
        <w:tabs>
          <w:tab w:val="left" w:pos="720"/>
          <w:tab w:val="left" w:pos="6300"/>
        </w:tabs>
        <w:spacing w:line="360" w:lineRule="auto"/>
        <w:ind w:firstLine="573"/>
        <w:rPr>
          <w:rFonts w:ascii="宋体" w:hAnsi="宋体"/>
          <w:b/>
          <w:color w:val="auto"/>
          <w:sz w:val="24"/>
          <w:highlight w:val="none"/>
          <w:lang w:val="zh-CN"/>
        </w:rPr>
      </w:pPr>
    </w:p>
    <w:bookmarkEnd w:id="166"/>
    <w:p>
      <w:pPr>
        <w:tabs>
          <w:tab w:val="left" w:pos="720"/>
          <w:tab w:val="left" w:pos="6300"/>
        </w:tabs>
        <w:spacing w:line="360" w:lineRule="auto"/>
        <w:ind w:firstLine="573"/>
        <w:rPr>
          <w:rFonts w:ascii="宋体" w:hAnsi="宋体"/>
          <w:b/>
          <w:color w:val="auto"/>
          <w:sz w:val="24"/>
          <w:highlight w:val="none"/>
          <w:lang w:val="zh-CN"/>
        </w:rPr>
      </w:pPr>
    </w:p>
    <w:p>
      <w:pPr>
        <w:tabs>
          <w:tab w:val="left" w:pos="720"/>
          <w:tab w:val="left" w:pos="6300"/>
        </w:tabs>
        <w:spacing w:line="360" w:lineRule="auto"/>
        <w:ind w:firstLine="573"/>
        <w:rPr>
          <w:rFonts w:ascii="宋体" w:hAnsi="宋体"/>
          <w:b/>
          <w:color w:val="auto"/>
          <w:sz w:val="24"/>
          <w:highlight w:val="none"/>
          <w:lang w:val="zh-CN"/>
        </w:rPr>
      </w:pPr>
    </w:p>
    <w:p>
      <w:pPr>
        <w:spacing w:line="360" w:lineRule="auto"/>
        <w:rPr>
          <w:rFonts w:ascii="宋体" w:hAnsi="宋体"/>
          <w:b/>
          <w:color w:val="auto"/>
          <w:sz w:val="32"/>
          <w:szCs w:val="32"/>
          <w:highlight w:val="none"/>
        </w:rPr>
      </w:pPr>
      <w:r>
        <w:rPr>
          <w:rFonts w:hint="eastAsia" w:ascii="宋体" w:hAnsi="宋体"/>
          <w:b/>
          <w:color w:val="auto"/>
          <w:sz w:val="32"/>
          <w:szCs w:val="32"/>
          <w:highlight w:val="none"/>
        </w:rPr>
        <w:br w:type="page"/>
      </w:r>
    </w:p>
    <w:p>
      <w:pPr>
        <w:widowControl/>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三、承诺函</w:t>
      </w:r>
    </w:p>
    <w:p>
      <w:pPr>
        <w:widowControl/>
        <w:spacing w:line="360" w:lineRule="atLeast"/>
        <w:jc w:val="center"/>
        <w:outlineLvl w:val="1"/>
        <w:rPr>
          <w:rFonts w:ascii="宋体" w:hAnsi="宋体"/>
          <w:b/>
          <w:color w:val="auto"/>
          <w:sz w:val="24"/>
          <w:highlight w:val="none"/>
        </w:rPr>
      </w:pPr>
    </w:p>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__________________（采购代理机构名称）：</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我单位作为本次采购项目的投标人，根据招标文件要求，现郑重承诺如下：</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一、具备《中华人民共和国政府采购法》第二十二条第一款和本项目规定的条件：</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（一）具有独立承担民事责任的能力；</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（六）法律、行政法规规定的其他条件；</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（七）我单位及现任法定代表人/单位负责人参加本次政府采购活动前三年无行贿犯罪记录；</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（八）根据采购项目提出的特殊条件</w:t>
      </w:r>
      <w:r>
        <w:rPr>
          <w:rFonts w:ascii="宋体" w:hAnsi="宋体"/>
          <w:color w:val="auto"/>
          <w:sz w:val="24"/>
          <w:highlight w:val="none"/>
        </w:rPr>
        <w:t>。</w:t>
      </w:r>
    </w:p>
    <w:p>
      <w:pPr>
        <w:widowControl/>
        <w:spacing w:line="360" w:lineRule="atLeast"/>
        <w:ind w:firstLine="480" w:firstLineChars="200"/>
        <w:jc w:val="left"/>
        <w:outlineLvl w:val="1"/>
        <w:rPr>
          <w:rFonts w:ascii="宋体"/>
          <w:color w:val="auto"/>
          <w:sz w:val="24"/>
          <w:highlight w:val="none"/>
        </w:rPr>
      </w:pPr>
      <w:r>
        <w:rPr>
          <w:color w:val="auto"/>
          <w:sz w:val="24"/>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idowControl/>
        <w:spacing w:line="360" w:lineRule="atLeast"/>
        <w:ind w:firstLine="480" w:firstLineChars="200"/>
        <w:jc w:val="left"/>
        <w:outlineLvl w:val="1"/>
        <w:rPr>
          <w:rFonts w:ascii="宋体"/>
          <w:color w:val="auto"/>
          <w:sz w:val="24"/>
          <w:highlight w:val="none"/>
        </w:rPr>
      </w:pPr>
      <w:r>
        <w:rPr>
          <w:rFonts w:hint="eastAsia" w:ascii="宋体"/>
          <w:color w:val="auto"/>
          <w:sz w:val="24"/>
          <w:highlight w:val="none"/>
        </w:rPr>
        <w:t>三、参加本次招标采购活动，不存在与单位负责人为同一人或者存在直接控股、管理关系的其他投标人参与同一合同项下的政府采购活动的行为。</w:t>
      </w:r>
    </w:p>
    <w:p>
      <w:pPr>
        <w:widowControl/>
        <w:spacing w:line="360" w:lineRule="atLeast"/>
        <w:ind w:firstLine="480" w:firstLineChars="200"/>
        <w:jc w:val="left"/>
        <w:outlineLvl w:val="1"/>
        <w:rPr>
          <w:rFonts w:ascii="宋体"/>
          <w:color w:val="auto"/>
          <w:sz w:val="24"/>
          <w:highlight w:val="none"/>
        </w:rPr>
      </w:pPr>
      <w:r>
        <w:rPr>
          <w:rFonts w:hint="eastAsia" w:ascii="宋体"/>
          <w:color w:val="auto"/>
          <w:sz w:val="24"/>
          <w:highlight w:val="none"/>
        </w:rPr>
        <w:t>四、参加本次招标采购活动，不存在和其他投标人在同一合同项下的采购项目中，同时委托同一个自然人、同一家庭的人员、同一单位的人员作为代理人的行为。</w:t>
      </w:r>
    </w:p>
    <w:p>
      <w:pPr>
        <w:widowControl/>
        <w:spacing w:line="360" w:lineRule="atLeast"/>
        <w:ind w:firstLine="480" w:firstLineChars="200"/>
        <w:jc w:val="left"/>
        <w:outlineLvl w:val="1"/>
        <w:rPr>
          <w:rFonts w:ascii="宋体"/>
          <w:color w:val="auto"/>
          <w:sz w:val="24"/>
          <w:highlight w:val="none"/>
        </w:rPr>
      </w:pPr>
      <w:r>
        <w:rPr>
          <w:rFonts w:hint="eastAsia" w:ascii="宋体"/>
          <w:color w:val="auto"/>
          <w:sz w:val="24"/>
          <w:highlight w:val="none"/>
        </w:rPr>
        <w:t>五、如果有《四川省政府采购当事人诚信管理办法》（川财采[2015]33号）规定的记入诚信档案的失信行为，将在投标文件中全面如实反映。</w:t>
      </w:r>
    </w:p>
    <w:p>
      <w:pPr>
        <w:widowControl/>
        <w:spacing w:line="360" w:lineRule="atLeast"/>
        <w:ind w:firstLine="480" w:firstLineChars="200"/>
        <w:jc w:val="left"/>
        <w:outlineLvl w:val="1"/>
        <w:rPr>
          <w:rFonts w:ascii="宋体"/>
          <w:color w:val="auto"/>
          <w:sz w:val="24"/>
          <w:highlight w:val="none"/>
        </w:rPr>
      </w:pPr>
      <w:r>
        <w:rPr>
          <w:rFonts w:hint="eastAsia" w:ascii="宋体"/>
          <w:color w:val="auto"/>
          <w:sz w:val="24"/>
          <w:highlight w:val="none"/>
        </w:rPr>
        <w:t>六、投标文件中提供的能够给予我公司带来优惠、好处的任何材料资料和技术、服务、商务等响应承诺情况都是真实的、有效的、合法的。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rFonts w:ascii="宋体"/>
          <w:color w:val="auto"/>
          <w:sz w:val="24"/>
          <w:highlight w:val="none"/>
        </w:rPr>
      </w:pPr>
      <w:r>
        <w:rPr>
          <w:rFonts w:hint="eastAsia" w:ascii="宋体"/>
          <w:color w:val="auto"/>
          <w:sz w:val="24"/>
          <w:highlight w:val="none"/>
        </w:rPr>
        <w:t>七、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pPr>
        <w:widowControl/>
        <w:spacing w:line="360" w:lineRule="atLeast"/>
        <w:ind w:firstLine="480" w:firstLineChars="200"/>
        <w:jc w:val="left"/>
        <w:outlineLvl w:val="1"/>
        <w:rPr>
          <w:color w:val="auto"/>
          <w:highlight w:val="none"/>
        </w:rPr>
      </w:pPr>
      <w:r>
        <w:rPr>
          <w:rFonts w:hint="eastAsia" w:ascii="宋体" w:hAnsi="宋体"/>
          <w:color w:val="auto"/>
          <w:sz w:val="24"/>
          <w:highlight w:val="none"/>
        </w:rPr>
        <w:t>八、截至投标截止日未被列入失信被执行人、重大税收违法案件当事人名单、政府采购严重违法失信行为记录名单。</w:t>
      </w:r>
    </w:p>
    <w:p>
      <w:pPr>
        <w:widowControl/>
        <w:spacing w:line="360" w:lineRule="atLeast"/>
        <w:ind w:firstLine="480" w:firstLineChars="200"/>
        <w:jc w:val="left"/>
        <w:outlineLvl w:val="1"/>
        <w:rPr>
          <w:rFonts w:ascii="宋体" w:hAnsi="宋体"/>
          <w:color w:val="auto"/>
          <w:sz w:val="24"/>
          <w:highlight w:val="none"/>
        </w:rPr>
      </w:pPr>
      <w:r>
        <w:rPr>
          <w:rFonts w:hint="eastAsia" w:ascii="宋体" w:hAnsi="宋体"/>
          <w:color w:val="auto"/>
          <w:sz w:val="24"/>
          <w:highlight w:val="none"/>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spacing w:line="360" w:lineRule="auto"/>
        <w:rPr>
          <w:rFonts w:ascii="宋体" w:hAnsi="宋体"/>
          <w:b/>
          <w:color w:val="auto"/>
          <w:sz w:val="32"/>
          <w:szCs w:val="32"/>
          <w:highlight w:val="none"/>
        </w:rPr>
      </w:pPr>
      <w:r>
        <w:rPr>
          <w:rFonts w:hint="eastAsia" w:ascii="宋体" w:hAnsi="宋体"/>
          <w:color w:val="auto"/>
          <w:sz w:val="24"/>
          <w:highlight w:val="none"/>
        </w:rPr>
        <w:br w:type="page"/>
      </w:r>
    </w:p>
    <w:p>
      <w:pPr>
        <w:spacing w:line="360" w:lineRule="auto"/>
        <w:ind w:firstLine="790" w:firstLineChars="246"/>
        <w:jc w:val="center"/>
        <w:rPr>
          <w:rFonts w:ascii="宋体" w:hAnsi="宋体"/>
          <w:b/>
          <w:color w:val="auto"/>
          <w:sz w:val="32"/>
          <w:szCs w:val="32"/>
          <w:highlight w:val="none"/>
        </w:rPr>
      </w:pPr>
      <w:r>
        <w:rPr>
          <w:rFonts w:hint="eastAsia" w:ascii="宋体" w:hAnsi="宋体"/>
          <w:b/>
          <w:color w:val="auto"/>
          <w:sz w:val="32"/>
          <w:szCs w:val="32"/>
          <w:highlight w:val="none"/>
        </w:rPr>
        <w:t>四、投标人和投标相关服务及其他类似效力要求的相关证明材料</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注：投标人应按招标文件第五章相关要求提供佐证材料，有格式要求的从其要求，无格式要求的格式自拟。</w:t>
      </w:r>
    </w:p>
    <w:p>
      <w:pPr>
        <w:spacing w:line="360" w:lineRule="auto"/>
        <w:rPr>
          <w:rFonts w:ascii="宋体" w:hAnsi="宋体" w:cs="宋体"/>
          <w:bCs/>
          <w:color w:val="auto"/>
          <w:sz w:val="24"/>
          <w:highlight w:val="none"/>
        </w:rPr>
      </w:pPr>
    </w:p>
    <w:p>
      <w:pPr>
        <w:tabs>
          <w:tab w:val="left" w:pos="900"/>
        </w:tabs>
        <w:spacing w:line="360" w:lineRule="auto"/>
        <w:jc w:val="center"/>
        <w:rPr>
          <w:rFonts w:ascii="宋体" w:hAnsi="宋体"/>
          <w:b/>
          <w:color w:val="auto"/>
          <w:sz w:val="32"/>
          <w:highlight w:val="none"/>
        </w:rPr>
      </w:pPr>
      <w:r>
        <w:rPr>
          <w:rFonts w:hint="eastAsia" w:ascii="宋体" w:hAnsi="宋体"/>
          <w:b/>
          <w:color w:val="auto"/>
          <w:sz w:val="32"/>
          <w:szCs w:val="32"/>
          <w:highlight w:val="none"/>
        </w:rPr>
        <w:br w:type="page"/>
      </w:r>
      <w:r>
        <w:rPr>
          <w:rFonts w:hint="eastAsia" w:ascii="宋体" w:hAnsi="宋体"/>
          <w:b/>
          <w:color w:val="auto"/>
          <w:sz w:val="32"/>
          <w:highlight w:val="none"/>
        </w:rPr>
        <w:t>第三部分：“其他投标文件”格式</w:t>
      </w:r>
    </w:p>
    <w:p>
      <w:pPr>
        <w:spacing w:line="360" w:lineRule="auto"/>
        <w:rPr>
          <w:rFonts w:ascii="宋体" w:hAnsi="宋体"/>
          <w:b/>
          <w:color w:val="auto"/>
          <w:sz w:val="32"/>
          <w:szCs w:val="32"/>
          <w:highlight w:val="none"/>
        </w:rPr>
      </w:pPr>
    </w:p>
    <w:p>
      <w:pPr>
        <w:spacing w:line="360" w:lineRule="auto"/>
        <w:rPr>
          <w:rFonts w:ascii="宋体" w:hAnsi="宋体"/>
          <w:b/>
          <w:color w:val="auto"/>
          <w:sz w:val="32"/>
          <w:szCs w:val="32"/>
          <w:highlight w:val="none"/>
        </w:rPr>
      </w:pPr>
      <w:r>
        <w:rPr>
          <w:rFonts w:hint="eastAsia" w:ascii="宋体" w:hAnsi="宋体"/>
          <w:b/>
          <w:color w:val="auto"/>
          <w:sz w:val="32"/>
          <w:szCs w:val="32"/>
          <w:highlight w:val="none"/>
        </w:rPr>
        <w:t>封面：</w:t>
      </w:r>
    </w:p>
    <w:p>
      <w:pPr>
        <w:spacing w:line="360" w:lineRule="auto"/>
        <w:jc w:val="right"/>
        <w:rPr>
          <w:rFonts w:ascii="宋体" w:hAnsi="宋体"/>
          <w:b/>
          <w:color w:val="auto"/>
          <w:sz w:val="36"/>
          <w:highlight w:val="none"/>
        </w:rPr>
      </w:pPr>
      <w:r>
        <w:rPr>
          <w:rFonts w:ascii="宋体" w:hAnsi="宋体"/>
          <w:b/>
          <w:color w:val="auto"/>
          <w:sz w:val="36"/>
          <w:highlight w:val="none"/>
        </w:rPr>
        <w:t>（正本/副本）</w:t>
      </w:r>
    </w:p>
    <w:p>
      <w:pPr>
        <w:rPr>
          <w:rFonts w:ascii="宋体" w:hAnsi="宋体"/>
          <w:b/>
          <w:color w:val="auto"/>
          <w:sz w:val="32"/>
          <w:szCs w:val="32"/>
          <w:highlight w:val="none"/>
        </w:rPr>
      </w:pPr>
    </w:p>
    <w:p>
      <w:pPr>
        <w:pStyle w:val="2"/>
        <w:rPr>
          <w:color w:val="auto"/>
          <w:highlight w:val="none"/>
        </w:rPr>
      </w:pPr>
    </w:p>
    <w:p>
      <w:pPr>
        <w:pStyle w:val="2"/>
        <w:rPr>
          <w:color w:val="auto"/>
          <w:highlight w:val="none"/>
        </w:rPr>
      </w:pPr>
    </w:p>
    <w:p>
      <w:pPr>
        <w:spacing w:line="360" w:lineRule="auto"/>
        <w:jc w:val="center"/>
        <w:rPr>
          <w:rFonts w:ascii="宋体" w:hAnsi="宋体"/>
          <w:b/>
          <w:color w:val="auto"/>
          <w:sz w:val="24"/>
          <w:highlight w:val="none"/>
        </w:rPr>
      </w:pPr>
    </w:p>
    <w:p>
      <w:pPr>
        <w:spacing w:line="360" w:lineRule="auto"/>
        <w:jc w:val="center"/>
        <w:rPr>
          <w:rFonts w:ascii="宋体" w:hAnsi="宋体"/>
          <w:b/>
          <w:color w:val="auto"/>
          <w:sz w:val="24"/>
          <w:highlight w:val="none"/>
        </w:rPr>
      </w:pPr>
    </w:p>
    <w:p>
      <w:pPr>
        <w:spacing w:line="360" w:lineRule="auto"/>
        <w:jc w:val="center"/>
        <w:rPr>
          <w:rFonts w:ascii="宋体" w:hAnsi="宋体"/>
          <w:b/>
          <w:color w:val="auto"/>
          <w:sz w:val="72"/>
          <w:highlight w:val="none"/>
        </w:rPr>
      </w:pPr>
      <w:r>
        <w:rPr>
          <w:rFonts w:hint="eastAsia" w:ascii="宋体" w:hAnsi="宋体"/>
          <w:b/>
          <w:color w:val="auto"/>
          <w:sz w:val="24"/>
          <w:highlight w:val="none"/>
        </w:rPr>
        <w:t>________________________________</w:t>
      </w:r>
      <w:r>
        <w:rPr>
          <w:rFonts w:hint="eastAsia" w:ascii="宋体" w:hAnsi="宋体"/>
          <w:b/>
          <w:color w:val="auto"/>
          <w:sz w:val="40"/>
          <w:szCs w:val="48"/>
          <w:highlight w:val="none"/>
        </w:rPr>
        <w:t>项目</w:t>
      </w:r>
    </w:p>
    <w:p>
      <w:pPr>
        <w:spacing w:line="360" w:lineRule="auto"/>
        <w:rPr>
          <w:rFonts w:ascii="宋体" w:hAnsi="宋体"/>
          <w:b/>
          <w:color w:val="auto"/>
          <w:sz w:val="52"/>
          <w:szCs w:val="52"/>
          <w:highlight w:val="none"/>
        </w:rPr>
      </w:pPr>
    </w:p>
    <w:p>
      <w:pPr>
        <w:spacing w:line="360" w:lineRule="auto"/>
        <w:jc w:val="center"/>
        <w:rPr>
          <w:rFonts w:ascii="宋体" w:hAnsi="宋体"/>
          <w:b/>
          <w:color w:val="auto"/>
          <w:sz w:val="36"/>
          <w:highlight w:val="none"/>
        </w:rPr>
      </w:pPr>
      <w:r>
        <w:rPr>
          <w:rFonts w:hint="eastAsia" w:ascii="宋体" w:hAnsi="宋体"/>
          <w:b/>
          <w:color w:val="auto"/>
          <w:sz w:val="52"/>
          <w:szCs w:val="52"/>
          <w:highlight w:val="none"/>
        </w:rPr>
        <w:t>其他投标文件</w:t>
      </w:r>
    </w:p>
    <w:p>
      <w:pPr>
        <w:spacing w:line="360" w:lineRule="auto"/>
        <w:rPr>
          <w:rFonts w:ascii="宋体" w:hAnsi="宋体"/>
          <w:b/>
          <w:color w:val="auto"/>
          <w:sz w:val="36"/>
          <w:highlight w:val="none"/>
        </w:rPr>
      </w:pPr>
    </w:p>
    <w:p>
      <w:pPr>
        <w:spacing w:line="360" w:lineRule="auto"/>
        <w:rPr>
          <w:rFonts w:ascii="宋体" w:hAnsi="宋体"/>
          <w:b/>
          <w:color w:val="auto"/>
          <w:sz w:val="36"/>
          <w:highlight w:val="none"/>
        </w:rPr>
      </w:pPr>
    </w:p>
    <w:p>
      <w:pPr>
        <w:spacing w:line="360" w:lineRule="auto"/>
        <w:ind w:firstLine="964" w:firstLineChars="300"/>
        <w:jc w:val="left"/>
        <w:rPr>
          <w:rFonts w:ascii="宋体" w:hAnsi="宋体"/>
          <w:color w:val="auto"/>
          <w:sz w:val="24"/>
          <w:highlight w:val="none"/>
        </w:rPr>
      </w:pPr>
      <w:r>
        <w:rPr>
          <w:rFonts w:hint="eastAsia" w:ascii="宋体" w:hAnsi="宋体"/>
          <w:b/>
          <w:color w:val="auto"/>
          <w:sz w:val="32"/>
          <w:highlight w:val="none"/>
        </w:rPr>
        <w:t>投标人</w:t>
      </w:r>
      <w:r>
        <w:rPr>
          <w:rFonts w:ascii="宋体" w:hAnsi="宋体"/>
          <w:b/>
          <w:color w:val="auto"/>
          <w:sz w:val="32"/>
          <w:highlight w:val="none"/>
        </w:rPr>
        <w:t>名称：</w:t>
      </w:r>
      <w:r>
        <w:rPr>
          <w:rFonts w:hint="eastAsia" w:ascii="宋体" w:hAnsi="宋体"/>
          <w:color w:val="auto"/>
          <w:sz w:val="24"/>
          <w:highlight w:val="none"/>
        </w:rPr>
        <w:t>____________________________</w:t>
      </w:r>
    </w:p>
    <w:p>
      <w:pPr>
        <w:spacing w:line="360" w:lineRule="auto"/>
        <w:ind w:firstLine="964" w:firstLineChars="300"/>
        <w:jc w:val="left"/>
        <w:rPr>
          <w:rFonts w:ascii="宋体" w:hAnsi="宋体"/>
          <w:b/>
          <w:color w:val="auto"/>
          <w:sz w:val="32"/>
          <w:highlight w:val="none"/>
          <w:u w:val="single"/>
        </w:rPr>
      </w:pPr>
      <w:r>
        <w:rPr>
          <w:rFonts w:hint="eastAsia" w:ascii="宋体" w:hAnsi="宋体"/>
          <w:b/>
          <w:color w:val="auto"/>
          <w:sz w:val="32"/>
          <w:highlight w:val="none"/>
        </w:rPr>
        <w:t>项 目 编号</w:t>
      </w:r>
      <w:r>
        <w:rPr>
          <w:rFonts w:ascii="宋体" w:hAnsi="宋体"/>
          <w:b/>
          <w:color w:val="auto"/>
          <w:sz w:val="32"/>
          <w:highlight w:val="none"/>
        </w:rPr>
        <w:t>：</w:t>
      </w:r>
      <w:r>
        <w:rPr>
          <w:rFonts w:hint="eastAsia" w:ascii="宋体" w:hAnsi="宋体"/>
          <w:color w:val="auto"/>
          <w:sz w:val="24"/>
          <w:highlight w:val="none"/>
        </w:rPr>
        <w:t>____________________________</w:t>
      </w:r>
    </w:p>
    <w:p>
      <w:pPr>
        <w:spacing w:line="360" w:lineRule="auto"/>
        <w:ind w:firstLine="790" w:firstLineChars="246"/>
        <w:jc w:val="center"/>
        <w:rPr>
          <w:rFonts w:ascii="宋体" w:hAnsi="宋体"/>
          <w:b/>
          <w:color w:val="auto"/>
          <w:sz w:val="32"/>
          <w:highlight w:val="none"/>
        </w:rPr>
      </w:pPr>
    </w:p>
    <w:p>
      <w:pPr>
        <w:spacing w:line="360" w:lineRule="auto"/>
        <w:ind w:firstLine="790" w:firstLineChars="246"/>
        <w:jc w:val="center"/>
        <w:rPr>
          <w:rFonts w:ascii="宋体" w:hAnsi="宋体"/>
          <w:b/>
          <w:color w:val="auto"/>
          <w:sz w:val="32"/>
          <w:highlight w:val="none"/>
        </w:rPr>
      </w:pPr>
      <w:r>
        <w:rPr>
          <w:rFonts w:hint="eastAsia" w:ascii="宋体" w:hAnsi="宋体"/>
          <w:b/>
          <w:color w:val="auto"/>
          <w:sz w:val="32"/>
          <w:highlight w:val="none"/>
        </w:rPr>
        <w:t>投标日期</w:t>
      </w:r>
      <w:r>
        <w:rPr>
          <w:rFonts w:ascii="宋体" w:hAnsi="宋体"/>
          <w:b/>
          <w:color w:val="auto"/>
          <w:sz w:val="32"/>
          <w:highlight w:val="none"/>
        </w:rPr>
        <w:t>：</w:t>
      </w:r>
      <w:r>
        <w:rPr>
          <w:rFonts w:hint="eastAsia" w:ascii="宋体" w:hAnsi="宋体"/>
          <w:color w:val="auto"/>
          <w:sz w:val="24"/>
          <w:highlight w:val="none"/>
        </w:rPr>
        <w:t>______</w:t>
      </w:r>
      <w:r>
        <w:rPr>
          <w:rFonts w:ascii="宋体" w:hAnsi="宋体"/>
          <w:b/>
          <w:color w:val="auto"/>
          <w:sz w:val="32"/>
          <w:highlight w:val="none"/>
        </w:rPr>
        <w:t>年</w:t>
      </w:r>
      <w:r>
        <w:rPr>
          <w:rFonts w:hint="eastAsia" w:ascii="宋体" w:hAnsi="宋体"/>
          <w:color w:val="auto"/>
          <w:sz w:val="24"/>
          <w:highlight w:val="none"/>
        </w:rPr>
        <w:t>______</w:t>
      </w:r>
      <w:r>
        <w:rPr>
          <w:rFonts w:ascii="宋体" w:hAnsi="宋体"/>
          <w:b/>
          <w:color w:val="auto"/>
          <w:sz w:val="32"/>
          <w:highlight w:val="none"/>
        </w:rPr>
        <w:t>月</w:t>
      </w:r>
      <w:r>
        <w:rPr>
          <w:rFonts w:hint="eastAsia" w:ascii="宋体" w:hAnsi="宋体"/>
          <w:color w:val="auto"/>
          <w:sz w:val="24"/>
          <w:highlight w:val="none"/>
        </w:rPr>
        <w:t>______</w:t>
      </w:r>
      <w:r>
        <w:rPr>
          <w:rFonts w:ascii="宋体" w:hAnsi="宋体"/>
          <w:b/>
          <w:color w:val="auto"/>
          <w:sz w:val="32"/>
          <w:highlight w:val="none"/>
        </w:rPr>
        <w:t>日</w:t>
      </w:r>
    </w:p>
    <w:p>
      <w:pPr>
        <w:spacing w:line="360" w:lineRule="auto"/>
        <w:rPr>
          <w:rFonts w:ascii="宋体" w:hAnsi="宋体"/>
          <w:b/>
          <w:color w:val="auto"/>
          <w:sz w:val="32"/>
          <w:szCs w:val="32"/>
          <w:highlight w:val="none"/>
        </w:rPr>
      </w:pPr>
      <w:r>
        <w:rPr>
          <w:rFonts w:ascii="宋体" w:hAnsi="宋体"/>
          <w:b/>
          <w:color w:val="auto"/>
          <w:sz w:val="32"/>
          <w:highlight w:val="none"/>
        </w:rPr>
        <w:br w:type="page"/>
      </w:r>
    </w:p>
    <w:p>
      <w:pPr>
        <w:widowControl/>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一、投 标 函</w:t>
      </w:r>
      <w:bookmarkEnd w:id="164"/>
      <w:bookmarkEnd w:id="165"/>
    </w:p>
    <w:p>
      <w:pPr>
        <w:widowControl/>
        <w:spacing w:line="360" w:lineRule="auto"/>
        <w:jc w:val="center"/>
        <w:outlineLvl w:val="1"/>
        <w:rPr>
          <w:rFonts w:ascii="宋体" w:hAnsi="宋体"/>
          <w:b/>
          <w:color w:val="auto"/>
          <w:sz w:val="24"/>
          <w:highlight w:val="none"/>
        </w:rPr>
      </w:pPr>
    </w:p>
    <w:p>
      <w:pPr>
        <w:widowControl/>
        <w:spacing w:line="360" w:lineRule="auto"/>
        <w:jc w:val="left"/>
        <w:outlineLvl w:val="1"/>
        <w:rPr>
          <w:rFonts w:ascii="宋体" w:hAnsi="宋体"/>
          <w:color w:val="auto"/>
          <w:sz w:val="24"/>
          <w:highlight w:val="none"/>
        </w:rPr>
      </w:pPr>
      <w:r>
        <w:rPr>
          <w:rFonts w:hint="eastAsia" w:ascii="宋体" w:hAnsi="宋体"/>
          <w:color w:val="auto"/>
          <w:sz w:val="24"/>
          <w:highlight w:val="none"/>
        </w:rPr>
        <w:t>__________________（采购代理机构名称）：</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我方全面研究了“____________”（项目名称）（项目编号：____________）招标文件，决定参加贵单位组织的本项目投标。我方授权______（姓名、职务）代表我方____________（投标单位的名称）全权处理本项目投标的有关事宜。</w:t>
      </w:r>
    </w:p>
    <w:p>
      <w:pPr>
        <w:widowControl/>
        <w:spacing w:line="360" w:lineRule="auto"/>
        <w:ind w:firstLine="470" w:firstLineChars="196"/>
        <w:jc w:val="left"/>
        <w:outlineLvl w:val="1"/>
        <w:rPr>
          <w:rFonts w:ascii="宋体"/>
          <w:color w:val="auto"/>
          <w:sz w:val="24"/>
          <w:highlight w:val="none"/>
        </w:rPr>
      </w:pPr>
      <w:r>
        <w:rPr>
          <w:rFonts w:hint="eastAsia" w:ascii="宋体" w:hAnsi="宋体"/>
          <w:color w:val="auto"/>
          <w:sz w:val="24"/>
          <w:highlight w:val="none"/>
        </w:rPr>
        <w:t>一、我方自愿按照招标文件规定的各项要求向采购人提供所需</w:t>
      </w:r>
      <w:r>
        <w:rPr>
          <w:rFonts w:hint="eastAsia" w:ascii="宋体" w:hAnsi="宋体"/>
          <w:b w:val="0"/>
          <w:bCs/>
          <w:color w:val="auto"/>
          <w:sz w:val="24"/>
          <w:highlight w:val="none"/>
          <w:u w:val="single"/>
          <w:lang w:val="en-US" w:eastAsia="zh-CN"/>
        </w:rPr>
        <w:t>货物</w:t>
      </w:r>
      <w:r>
        <w:rPr>
          <w:rFonts w:hint="eastAsia" w:ascii="宋体" w:hAnsi="宋体"/>
          <w:color w:val="auto"/>
          <w:sz w:val="24"/>
          <w:highlight w:val="none"/>
        </w:rPr>
        <w:t>，总投标价为人民币____________</w:t>
      </w:r>
      <w:r>
        <w:rPr>
          <w:rFonts w:hint="eastAsia" w:ascii="宋体"/>
          <w:color w:val="auto"/>
          <w:sz w:val="24"/>
          <w:highlight w:val="none"/>
        </w:rPr>
        <w:t>元（大写：</w:t>
      </w:r>
      <w:r>
        <w:rPr>
          <w:rFonts w:hint="eastAsia" w:ascii="宋体" w:hAnsi="宋体"/>
          <w:color w:val="auto"/>
          <w:sz w:val="24"/>
          <w:highlight w:val="none"/>
        </w:rPr>
        <w:t>____________</w:t>
      </w:r>
      <w:r>
        <w:rPr>
          <w:rFonts w:hint="eastAsia" w:ascii="宋体"/>
          <w:color w:val="auto"/>
          <w:sz w:val="24"/>
          <w:highlight w:val="none"/>
        </w:rPr>
        <w:t>）。</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二、一旦我方中标，我方将严格履行政府采购合同规定的责任和义务。</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三、我方同意本招标文件依据《四川省政府采购当事人诚信管理办法》（川财采【2015】33号文件）对我方可能存在的失信行为进行的惩戒。</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四、我方为本项目</w:t>
      </w:r>
      <w:r>
        <w:rPr>
          <w:rFonts w:hint="eastAsia" w:ascii="宋体" w:hAnsi="宋体"/>
          <w:color w:val="auto"/>
          <w:sz w:val="24"/>
          <w:highlight w:val="none"/>
          <w:lang w:eastAsia="zh-CN"/>
        </w:rPr>
        <w:t>投标文件上传到政采云平台电子版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份</w:t>
      </w:r>
      <w:r>
        <w:rPr>
          <w:rFonts w:hint="eastAsia" w:ascii="宋体" w:hAnsi="宋体"/>
          <w:color w:val="auto"/>
          <w:sz w:val="24"/>
          <w:highlight w:val="none"/>
        </w:rPr>
        <w:t>。</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五、我方同意本次招标的投标有效期为投标截止之日起___天。</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六、我方愿意提供贵单位可能另外要求的，与投标有关的文件资料，并保证我方已提供和将要提供的文件资料是真实、准确的。</w:t>
      </w:r>
    </w:p>
    <w:p>
      <w:pPr>
        <w:widowControl/>
        <w:spacing w:line="360" w:lineRule="auto"/>
        <w:ind w:firstLine="470" w:firstLineChars="196"/>
        <w:jc w:val="left"/>
        <w:outlineLvl w:val="1"/>
        <w:rPr>
          <w:rFonts w:ascii="宋体" w:hAnsi="宋体"/>
          <w:color w:val="auto"/>
          <w:sz w:val="24"/>
          <w:highlight w:val="none"/>
        </w:rPr>
      </w:pP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通讯地址：____________。</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邮政编码：____________。</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联系电话：____________。</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传    真：____________。</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spacing w:line="360" w:lineRule="auto"/>
        <w:rPr>
          <w:rFonts w:ascii="宋体" w:hAnsi="宋体"/>
          <w:b/>
          <w:color w:val="auto"/>
          <w:sz w:val="32"/>
          <w:szCs w:val="32"/>
          <w:highlight w:val="none"/>
        </w:rPr>
      </w:pPr>
      <w:bookmarkStart w:id="167" w:name="_Toc308164824"/>
      <w:r>
        <w:rPr>
          <w:rFonts w:hint="eastAsia" w:ascii="宋体" w:hAnsi="宋体"/>
          <w:b/>
          <w:color w:val="auto"/>
          <w:sz w:val="32"/>
          <w:szCs w:val="32"/>
          <w:highlight w:val="none"/>
        </w:rPr>
        <w:br w:type="page"/>
      </w:r>
    </w:p>
    <w:p>
      <w:pPr>
        <w:widowControl/>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二、承诺函（实质性要求）</w:t>
      </w:r>
    </w:p>
    <w:p>
      <w:pPr>
        <w:widowControl/>
        <w:spacing w:line="360" w:lineRule="atLeast"/>
        <w:jc w:val="center"/>
        <w:outlineLvl w:val="1"/>
        <w:rPr>
          <w:rFonts w:ascii="宋体" w:hAnsi="宋体"/>
          <w:b/>
          <w:color w:val="auto"/>
          <w:sz w:val="24"/>
          <w:highlight w:val="none"/>
        </w:rPr>
      </w:pPr>
    </w:p>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______________（采购代理机构名称）：</w:t>
      </w:r>
    </w:p>
    <w:p>
      <w:pPr>
        <w:widowControl/>
        <w:spacing w:line="360" w:lineRule="auto"/>
        <w:ind w:firstLine="480" w:firstLineChars="200"/>
        <w:jc w:val="left"/>
        <w:outlineLvl w:val="1"/>
        <w:rPr>
          <w:rFonts w:ascii="宋体" w:hAnsi="宋体"/>
          <w:color w:val="auto"/>
          <w:sz w:val="24"/>
          <w:highlight w:val="none"/>
        </w:rPr>
      </w:pPr>
      <w:r>
        <w:rPr>
          <w:rFonts w:hint="eastAsia" w:ascii="宋体" w:hAnsi="宋体"/>
          <w:color w:val="auto"/>
          <w:sz w:val="24"/>
          <w:highlight w:val="none"/>
        </w:rPr>
        <w:t>我单位作为本次采购项目的投标人，根据招标文件要求，现郑重承诺如下：</w:t>
      </w:r>
    </w:p>
    <w:p>
      <w:pPr>
        <w:widowControl/>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一、我方已认真阅读并接受本项目招标文件第二章的全部实质性要求，如对招标文件有异议，已依法进行维权救济，不存在对招标文件有异议的同时又参加投标以求侥幸中标或者为实现其他非法目的的行为。</w:t>
      </w:r>
    </w:p>
    <w:p>
      <w:pPr>
        <w:widowControl/>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二、参加本次招标采购活动，不存在与单位负责人为同一人或者存在直接控股、管理关系的其他投标人参与同一合同项下的政府采购活动的行为。</w:t>
      </w:r>
    </w:p>
    <w:p>
      <w:pPr>
        <w:widowControl/>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三、为采购项目提供整体设计、规范编制或者项目管理、监理、检测等服务的投标人，不得再参加该采购项目的其他采购活动，我方承诺不属于此类禁止参加本项目的投标人。</w:t>
      </w:r>
    </w:p>
    <w:p>
      <w:pPr>
        <w:widowControl/>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四、参加本次招标采购活动，不存在和其他投标人在同一合同项下的采购项目中，同时委托同一个自然人、同一家庭的人员、同一单位的人员作为代理人的行为。</w:t>
      </w:r>
    </w:p>
    <w:p>
      <w:pPr>
        <w:widowControl/>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五、如果有《四川省政府采购当事人诚信管理办法》（川财采[2015]33号）规定的记入诚信档案的失信行为，将在投标文件中全面如实反映。</w:t>
      </w:r>
    </w:p>
    <w:p>
      <w:pPr>
        <w:widowControl/>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六、投标文件中提供的能够给予我方带来优惠、好处的任何材料资料和技术、服务、商务、响应产品等响应承诺情况都是真实的、有效的、合法的。</w:t>
      </w:r>
    </w:p>
    <w:p>
      <w:pPr>
        <w:widowControl/>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七、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pPr>
        <w:widowControl/>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八、国家或行业主管部门对采购产品的技术标准、质量标准和资格资质条件等有强制性规定的，我方承诺符合其要求。</w:t>
      </w:r>
    </w:p>
    <w:p>
      <w:pPr>
        <w:widowControl/>
        <w:spacing w:line="360" w:lineRule="auto"/>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九、参加本次招标采购活动，我方完全同意招标文件第二章关于“投标费用”、“合同分包”、“合同转包”、“履约保证金”的实质性要求，并承诺严格按照招标文件要求履行。</w:t>
      </w:r>
    </w:p>
    <w:p>
      <w:pPr>
        <w:widowControl/>
        <w:spacing w:line="360" w:lineRule="auto"/>
        <w:ind w:firstLine="480" w:firstLineChars="200"/>
        <w:jc w:val="left"/>
        <w:outlineLvl w:val="1"/>
        <w:rPr>
          <w:rFonts w:ascii="宋体" w:hAnsi="宋体"/>
          <w:color w:val="auto"/>
          <w:sz w:val="24"/>
          <w:highlight w:val="none"/>
        </w:rPr>
      </w:pPr>
      <w:r>
        <w:rPr>
          <w:rFonts w:hint="eastAsia" w:ascii="宋体" w:hAnsi="宋体" w:cs="宋体"/>
          <w:color w:val="auto"/>
          <w:sz w:val="24"/>
          <w:highlight w:val="none"/>
        </w:rPr>
        <w:t>十、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widowControl/>
        <w:spacing w:line="360" w:lineRule="auto"/>
        <w:ind w:firstLine="480" w:firstLineChars="200"/>
        <w:jc w:val="left"/>
        <w:outlineLvl w:val="1"/>
        <w:rPr>
          <w:rFonts w:ascii="宋体" w:hAnsi="宋体"/>
          <w:color w:val="auto"/>
          <w:sz w:val="24"/>
          <w:highlight w:val="none"/>
        </w:rPr>
      </w:pPr>
      <w:r>
        <w:rPr>
          <w:rFonts w:hint="eastAsia" w:ascii="宋体" w:hAnsi="宋体"/>
          <w:color w:val="auto"/>
          <w:sz w:val="24"/>
          <w:highlight w:val="none"/>
        </w:rPr>
        <w:t>本单位对上述承诺的内容事项存在虚假，我单位愿意接受以提供虚假材料谋取中标追究法律责任。</w:t>
      </w:r>
    </w:p>
    <w:p>
      <w:pPr>
        <w:widowControl/>
        <w:spacing w:line="360" w:lineRule="auto"/>
        <w:ind w:firstLine="470" w:firstLineChars="196"/>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spacing w:line="360" w:lineRule="auto"/>
        <w:rPr>
          <w:rFonts w:ascii="宋体" w:hAnsi="宋体"/>
          <w:b/>
          <w:color w:val="auto"/>
          <w:sz w:val="32"/>
          <w:szCs w:val="32"/>
          <w:highlight w:val="none"/>
        </w:rPr>
      </w:pPr>
      <w:r>
        <w:rPr>
          <w:rFonts w:hint="eastAsia" w:ascii="宋体" w:hAnsi="宋体"/>
          <w:b/>
          <w:color w:val="auto"/>
          <w:sz w:val="32"/>
          <w:szCs w:val="32"/>
          <w:highlight w:val="none"/>
        </w:rPr>
        <w:br w:type="page"/>
      </w:r>
      <w:bookmarkEnd w:id="161"/>
      <w:bookmarkEnd w:id="167"/>
    </w:p>
    <w:p>
      <w:pPr>
        <w:spacing w:line="400" w:lineRule="exact"/>
        <w:ind w:firstLine="643" w:firstLineChars="200"/>
        <w:jc w:val="center"/>
        <w:rPr>
          <w:rFonts w:ascii="宋体" w:hAnsi="宋体"/>
          <w:b/>
          <w:color w:val="auto"/>
          <w:sz w:val="32"/>
          <w:szCs w:val="32"/>
          <w:highlight w:val="none"/>
        </w:rPr>
      </w:pPr>
      <w:bookmarkStart w:id="168" w:name="_Toc217446085"/>
      <w:r>
        <w:rPr>
          <w:rFonts w:hint="eastAsia" w:ascii="宋体" w:hAnsi="宋体"/>
          <w:b/>
          <w:color w:val="auto"/>
          <w:sz w:val="32"/>
          <w:szCs w:val="32"/>
          <w:highlight w:val="none"/>
        </w:rPr>
        <w:t>三、开标一览表</w:t>
      </w:r>
      <w:bookmarkEnd w:id="168"/>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项目名称：_______________</w:t>
      </w:r>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项目编号：_______________</w:t>
      </w:r>
    </w:p>
    <w:tbl>
      <w:tblPr>
        <w:tblStyle w:val="28"/>
        <w:tblW w:w="9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54"/>
        <w:gridCol w:w="1386"/>
        <w:gridCol w:w="2036"/>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9" w:type="dxa"/>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2740" w:type="dxa"/>
            <w:gridSpan w:val="2"/>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项目名称</w:t>
            </w:r>
          </w:p>
        </w:tc>
        <w:tc>
          <w:tcPr>
            <w:tcW w:w="2036" w:type="dxa"/>
            <w:vAlign w:val="center"/>
          </w:tcPr>
          <w:p>
            <w:pPr>
              <w:spacing w:line="360" w:lineRule="auto"/>
              <w:jc w:val="center"/>
              <w:rPr>
                <w:rFonts w:ascii="宋体" w:hAnsi="宋体" w:cs="宋体"/>
                <w:bCs/>
                <w:color w:val="auto"/>
                <w:kern w:val="0"/>
                <w:sz w:val="24"/>
                <w:highlight w:val="none"/>
              </w:rPr>
            </w:pPr>
            <w:r>
              <w:rPr>
                <w:rFonts w:hint="eastAsia" w:ascii="宋体"/>
                <w:sz w:val="24"/>
              </w:rPr>
              <w:t>交货时间</w:t>
            </w:r>
          </w:p>
        </w:tc>
        <w:tc>
          <w:tcPr>
            <w:tcW w:w="3625" w:type="dxa"/>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819" w:type="dxa"/>
            <w:vAlign w:val="center"/>
          </w:tcPr>
          <w:p>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2740" w:type="dxa"/>
            <w:gridSpan w:val="2"/>
            <w:vAlign w:val="center"/>
          </w:tcPr>
          <w:p>
            <w:pPr>
              <w:widowControl/>
              <w:spacing w:line="360" w:lineRule="auto"/>
              <w:jc w:val="center"/>
              <w:rPr>
                <w:rFonts w:ascii="宋体" w:hAnsi="宋体" w:cs="宋体"/>
                <w:bCs/>
                <w:color w:val="auto"/>
                <w:kern w:val="0"/>
                <w:sz w:val="24"/>
                <w:highlight w:val="none"/>
              </w:rPr>
            </w:pPr>
          </w:p>
        </w:tc>
        <w:tc>
          <w:tcPr>
            <w:tcW w:w="2036" w:type="dxa"/>
            <w:vAlign w:val="center"/>
          </w:tcPr>
          <w:p>
            <w:pPr>
              <w:spacing w:line="360" w:lineRule="auto"/>
              <w:jc w:val="center"/>
              <w:rPr>
                <w:rFonts w:ascii="宋体" w:hAnsi="宋体" w:cs="宋体"/>
                <w:bCs/>
                <w:color w:val="auto"/>
                <w:kern w:val="0"/>
                <w:sz w:val="24"/>
                <w:highlight w:val="none"/>
              </w:rPr>
            </w:pPr>
          </w:p>
        </w:tc>
        <w:tc>
          <w:tcPr>
            <w:tcW w:w="3625" w:type="dxa"/>
            <w:vAlign w:val="center"/>
          </w:tcPr>
          <w:p>
            <w:pPr>
              <w:widowControl/>
              <w:spacing w:line="360" w:lineRule="auto"/>
              <w:jc w:val="center"/>
              <w:rPr>
                <w:rFonts w:ascii="宋体" w:hAnsi="宋体" w:cs="宋体"/>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73" w:type="dxa"/>
            <w:gridSpan w:val="2"/>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投标总价</w:t>
            </w:r>
          </w:p>
        </w:tc>
        <w:tc>
          <w:tcPr>
            <w:tcW w:w="7047" w:type="dxa"/>
            <w:gridSpan w:val="3"/>
            <w:vAlign w:val="center"/>
          </w:tcPr>
          <w:p>
            <w:pPr>
              <w:widowControl/>
              <w:spacing w:line="360" w:lineRule="auto"/>
              <w:rPr>
                <w:rFonts w:ascii="宋体" w:hAnsi="宋体" w:cs="宋体"/>
                <w:color w:val="auto"/>
                <w:kern w:val="0"/>
                <w:sz w:val="24"/>
                <w:highlight w:val="none"/>
              </w:rPr>
            </w:pPr>
            <w:r>
              <w:rPr>
                <w:rFonts w:hint="eastAsia" w:ascii="宋体" w:hAnsi="宋体"/>
                <w:b/>
                <w:color w:val="auto"/>
                <w:sz w:val="24"/>
                <w:highlight w:val="none"/>
              </w:rPr>
              <w:t>人民币大写：</w:t>
            </w:r>
            <w:r>
              <w:rPr>
                <w:rFonts w:hint="eastAsia" w:ascii="宋体" w:hAnsi="宋体"/>
                <w:color w:val="auto"/>
                <w:sz w:val="24"/>
                <w:highlight w:val="none"/>
              </w:rPr>
              <w:t>___________</w:t>
            </w:r>
            <w:r>
              <w:rPr>
                <w:rFonts w:hint="eastAsia" w:ascii="宋体" w:hAnsi="宋体"/>
                <w:b/>
                <w:color w:val="auto"/>
                <w:sz w:val="24"/>
                <w:highlight w:val="none"/>
              </w:rPr>
              <w:t>（人民币小写：</w:t>
            </w:r>
            <w:r>
              <w:rPr>
                <w:rFonts w:hint="eastAsia" w:ascii="宋体" w:hAnsi="宋体"/>
                <w:color w:val="auto"/>
                <w:sz w:val="24"/>
                <w:highlight w:val="none"/>
              </w:rPr>
              <w:t>_________</w:t>
            </w:r>
            <w:r>
              <w:rPr>
                <w:rFonts w:hint="eastAsia" w:ascii="宋体" w:hAnsi="宋体"/>
                <w:b/>
                <w:color w:val="auto"/>
                <w:sz w:val="24"/>
                <w:highlight w:val="none"/>
              </w:rPr>
              <w:t>元）</w:t>
            </w:r>
          </w:p>
        </w:tc>
      </w:tr>
    </w:tbl>
    <w:p>
      <w:pPr>
        <w:widowControl/>
        <w:spacing w:line="360" w:lineRule="atLeast"/>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注：1. 报价应是最终用户验收合格后的总价，包括培训、税费和招标文件规定的其它费用。不得漏报，否则视为已包含在投标总价中不再单独另行报价，不影响投标有效性。</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2.“开标一览表”为多页的，每页均需由法定代表人或授权代表签字并盖投标人印章。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pStyle w:val="2"/>
        <w:rPr>
          <w:color w:val="auto"/>
          <w:highlight w:val="none"/>
        </w:rPr>
        <w:sectPr>
          <w:pgSz w:w="11907" w:h="16840"/>
          <w:pgMar w:top="1440" w:right="1474" w:bottom="1440" w:left="1474" w:header="851" w:footer="992" w:gutter="0"/>
          <w:cols w:space="720" w:num="1"/>
          <w:docGrid w:linePitch="312" w:charSpace="0"/>
        </w:sectPr>
      </w:pPr>
    </w:p>
    <w:p>
      <w:pPr>
        <w:widowControl/>
        <w:spacing w:line="360" w:lineRule="atLeast"/>
        <w:jc w:val="center"/>
        <w:outlineLvl w:val="1"/>
        <w:rPr>
          <w:rFonts w:ascii="宋体" w:hAnsi="宋体"/>
          <w:b/>
          <w:color w:val="auto"/>
          <w:sz w:val="32"/>
          <w:szCs w:val="32"/>
          <w:highlight w:val="none"/>
        </w:rPr>
      </w:pPr>
      <w:bookmarkStart w:id="169" w:name="_Toc217446086"/>
      <w:r>
        <w:rPr>
          <w:rFonts w:hint="eastAsia" w:ascii="宋体" w:hAnsi="宋体"/>
          <w:b/>
          <w:color w:val="auto"/>
          <w:sz w:val="32"/>
          <w:szCs w:val="32"/>
          <w:highlight w:val="none"/>
        </w:rPr>
        <w:t>四、分项报价明细表</w:t>
      </w:r>
      <w:bookmarkEnd w:id="169"/>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项目名称：_______________</w:t>
      </w:r>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项目编号：_______________</w:t>
      </w:r>
    </w:p>
    <w:tbl>
      <w:tblPr>
        <w:tblStyle w:val="28"/>
        <w:tblpPr w:leftFromText="180" w:rightFromText="180" w:vertAnchor="text" w:horzAnchor="page" w:tblpX="1172" w:tblpY="949"/>
        <w:tblOverlap w:val="never"/>
        <w:tblW w:w="8647" w:type="dxa"/>
        <w:tblInd w:w="0" w:type="dxa"/>
        <w:tblLayout w:type="fixed"/>
        <w:tblCellMar>
          <w:top w:w="0" w:type="dxa"/>
          <w:left w:w="108" w:type="dxa"/>
          <w:bottom w:w="0" w:type="dxa"/>
          <w:right w:w="108" w:type="dxa"/>
        </w:tblCellMar>
      </w:tblPr>
      <w:tblGrid>
        <w:gridCol w:w="616"/>
        <w:gridCol w:w="1421"/>
        <w:gridCol w:w="1194"/>
        <w:gridCol w:w="787"/>
        <w:gridCol w:w="616"/>
        <w:gridCol w:w="1177"/>
        <w:gridCol w:w="1178"/>
        <w:gridCol w:w="1658"/>
      </w:tblGrid>
      <w:tr>
        <w:tblPrEx>
          <w:tblCellMar>
            <w:top w:w="0" w:type="dxa"/>
            <w:left w:w="108" w:type="dxa"/>
            <w:bottom w:w="0" w:type="dxa"/>
            <w:right w:w="108" w:type="dxa"/>
          </w:tblCellMar>
        </w:tblPrEx>
        <w:trPr>
          <w:trHeight w:val="13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序号</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eastAsia="宋体" w:cs="宋体"/>
                <w:color w:val="auto"/>
                <w:kern w:val="0"/>
                <w:sz w:val="20"/>
                <w:szCs w:val="20"/>
                <w:highlight w:val="none"/>
                <w:lang w:bidi="ar"/>
              </w:rPr>
              <w:t>设备名</w:t>
            </w:r>
            <w:r>
              <w:rPr>
                <w:rFonts w:hint="eastAsia" w:ascii="宋体" w:hAnsi="宋体" w:cs="宋体"/>
                <w:color w:val="auto"/>
                <w:kern w:val="0"/>
                <w:sz w:val="20"/>
                <w:szCs w:val="20"/>
                <w:highlight w:val="none"/>
                <w:lang w:bidi="ar"/>
              </w:rPr>
              <w:t>称</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eastAsia="宋体" w:cs="宋体"/>
                <w:color w:val="auto"/>
                <w:kern w:val="0"/>
                <w:sz w:val="20"/>
                <w:szCs w:val="20"/>
                <w:highlight w:val="none"/>
                <w:lang w:bidi="ar"/>
              </w:rPr>
              <w:t>规格/型号</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单位</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数量</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单价</w:t>
            </w:r>
            <w:r>
              <w:rPr>
                <w:rFonts w:hint="eastAsia" w:ascii="宋体" w:hAnsi="宋体" w:cs="宋体"/>
                <w:color w:val="auto"/>
                <w:kern w:val="0"/>
                <w:sz w:val="20"/>
                <w:szCs w:val="20"/>
                <w:highlight w:val="none"/>
                <w:lang w:val="en-US" w:eastAsia="zh-CN" w:bidi="ar"/>
              </w:rPr>
              <w:t>报价</w:t>
            </w:r>
            <w:r>
              <w:rPr>
                <w:rFonts w:hint="eastAsia" w:ascii="宋体" w:hAnsi="宋体" w:cs="宋体"/>
                <w:color w:val="auto"/>
                <w:kern w:val="0"/>
                <w:sz w:val="20"/>
                <w:szCs w:val="20"/>
                <w:highlight w:val="none"/>
                <w:lang w:bidi="ar"/>
              </w:rPr>
              <w:t>（元）</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合价</w:t>
            </w:r>
            <w:r>
              <w:rPr>
                <w:rFonts w:hint="eastAsia" w:ascii="宋体" w:hAnsi="宋体" w:cs="宋体"/>
                <w:color w:val="auto"/>
                <w:kern w:val="0"/>
                <w:sz w:val="20"/>
                <w:szCs w:val="20"/>
                <w:highlight w:val="none"/>
                <w:lang w:val="en-US" w:eastAsia="zh-CN" w:bidi="ar"/>
              </w:rPr>
              <w:t>报价</w:t>
            </w:r>
            <w:r>
              <w:rPr>
                <w:rFonts w:hint="eastAsia" w:ascii="宋体" w:hAnsi="宋体" w:cs="宋体"/>
                <w:color w:val="auto"/>
                <w:kern w:val="0"/>
                <w:sz w:val="20"/>
                <w:szCs w:val="20"/>
                <w:highlight w:val="none"/>
                <w:lang w:bidi="ar"/>
              </w:rPr>
              <w:t>（元）</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备注</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等线" w:hAnsi="等线" w:eastAsia="等线" w:cs="等线"/>
                <w:color w:val="auto"/>
                <w:sz w:val="20"/>
                <w:szCs w:val="20"/>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等线" w:hAnsi="等线" w:eastAsia="等线" w:cs="等线"/>
                <w:color w:val="auto"/>
                <w:sz w:val="20"/>
                <w:szCs w:val="20"/>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等线" w:hAnsi="等线" w:eastAsia="等线" w:cs="等线"/>
                <w:color w:val="auto"/>
                <w:sz w:val="20"/>
                <w:szCs w:val="20"/>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ascii="等线" w:hAnsi="等线" w:eastAsia="等线" w:cs="等线"/>
                <w:color w:val="auto"/>
                <w:sz w:val="20"/>
                <w:szCs w:val="20"/>
                <w:highlight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ascii="等线" w:hAnsi="等线" w:eastAsia="等线" w:cs="等线"/>
                <w:color w:val="auto"/>
                <w:sz w:val="20"/>
                <w:szCs w:val="20"/>
                <w:highlight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highlight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0"/>
                <w:szCs w:val="20"/>
                <w:highlight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0"/>
                <w:szCs w:val="20"/>
                <w:highlight w:val="none"/>
              </w:rPr>
            </w:pPr>
          </w:p>
        </w:tc>
      </w:tr>
    </w:tbl>
    <w:p>
      <w:pPr>
        <w:spacing w:line="520" w:lineRule="exact"/>
        <w:rPr>
          <w:rFonts w:hint="eastAsia" w:ascii="宋体" w:hAnsi="宋体"/>
          <w:color w:val="auto"/>
          <w:sz w:val="24"/>
          <w:highlight w:val="none"/>
        </w:rPr>
      </w:pPr>
    </w:p>
    <w:p>
      <w:pPr>
        <w:spacing w:line="520" w:lineRule="exact"/>
        <w:rPr>
          <w:rFonts w:ascii="宋体" w:hAnsi="宋体"/>
          <w:color w:val="auto"/>
          <w:sz w:val="24"/>
          <w:highlight w:val="none"/>
        </w:rPr>
      </w:pPr>
      <w:r>
        <w:rPr>
          <w:rFonts w:hint="eastAsia" w:ascii="宋体" w:hAnsi="宋体"/>
          <w:color w:val="auto"/>
          <w:sz w:val="24"/>
          <w:highlight w:val="none"/>
        </w:rPr>
        <w:t>注：</w:t>
      </w:r>
    </w:p>
    <w:p>
      <w:pPr>
        <w:spacing w:line="520" w:lineRule="exact"/>
        <w:ind w:left="1319" w:leftChars="228" w:hanging="840" w:hangingChars="350"/>
        <w:rPr>
          <w:rFonts w:ascii="宋体" w:hAnsi="宋体"/>
          <w:color w:val="auto"/>
          <w:sz w:val="24"/>
          <w:highlight w:val="none"/>
        </w:rPr>
      </w:pPr>
      <w:r>
        <w:rPr>
          <w:rFonts w:hint="eastAsia" w:ascii="宋体" w:hAnsi="宋体"/>
          <w:color w:val="auto"/>
          <w:sz w:val="24"/>
          <w:highlight w:val="none"/>
        </w:rPr>
        <w:t>1.以上表格格式行可增减。</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color w:val="auto"/>
          <w:highlight w:val="none"/>
        </w:rPr>
        <w:t xml:space="preserve"> </w:t>
      </w:r>
      <w:r>
        <w:rPr>
          <w:rFonts w:hint="eastAsia" w:ascii="宋体" w:hAnsi="宋体"/>
          <w:color w:val="auto"/>
          <w:sz w:val="24"/>
          <w:highlight w:val="none"/>
        </w:rPr>
        <w:t>投标人必须按“分项报价明细表”的格式详细报出投标总价的各个组成部分的报价。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3.“分项报价明细表”</w:t>
      </w:r>
      <w:r>
        <w:rPr>
          <w:rFonts w:hint="eastAsia" w:ascii="宋体"/>
          <w:color w:val="auto"/>
          <w:sz w:val="24"/>
          <w:highlight w:val="none"/>
        </w:rPr>
        <w:t xml:space="preserve"> 各分项报价</w:t>
      </w:r>
      <w:r>
        <w:rPr>
          <w:rFonts w:hint="eastAsia" w:ascii="宋体" w:hAnsi="宋体"/>
          <w:color w:val="auto"/>
          <w:sz w:val="24"/>
          <w:highlight w:val="none"/>
        </w:rPr>
        <w:t>合计应当与“开标一览表”的报价合计相等。</w:t>
      </w:r>
    </w:p>
    <w:p>
      <w:pPr>
        <w:pStyle w:val="2"/>
        <w:rPr>
          <w:color w:val="auto"/>
          <w:highlight w:val="none"/>
        </w:rPr>
      </w:pPr>
    </w:p>
    <w:p>
      <w:pPr>
        <w:pStyle w:val="2"/>
        <w:rPr>
          <w:color w:val="auto"/>
          <w:highlight w:val="none"/>
        </w:rPr>
      </w:pPr>
    </w:p>
    <w:p>
      <w:pPr>
        <w:widowControl/>
        <w:spacing w:line="360" w:lineRule="atLeast"/>
        <w:ind w:firstLine="470" w:firstLineChars="196"/>
        <w:jc w:val="left"/>
        <w:outlineLvl w:val="1"/>
        <w:rPr>
          <w:rFonts w:ascii="宋体" w:hAnsi="宋体"/>
          <w:color w:val="auto"/>
          <w:sz w:val="24"/>
          <w:highlight w:val="none"/>
        </w:rPr>
      </w:pPr>
      <w:bookmarkStart w:id="170" w:name="_Toc217446087"/>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widowControl/>
        <w:spacing w:line="360" w:lineRule="atLeast"/>
        <w:ind w:firstLine="470" w:firstLineChars="196"/>
        <w:jc w:val="left"/>
        <w:outlineLvl w:val="1"/>
        <w:rPr>
          <w:rFonts w:ascii="宋体" w:hAnsi="宋体"/>
          <w:b/>
          <w:color w:val="auto"/>
          <w:sz w:val="32"/>
          <w:szCs w:val="32"/>
          <w:highlight w:val="none"/>
        </w:rPr>
      </w:pPr>
      <w:r>
        <w:rPr>
          <w:rFonts w:hint="eastAsia" w:ascii="宋体" w:hAnsi="宋体"/>
          <w:color w:val="auto"/>
          <w:sz w:val="24"/>
          <w:highlight w:val="none"/>
        </w:rPr>
        <w:br w:type="page"/>
      </w:r>
    </w:p>
    <w:p>
      <w:pPr>
        <w:widowControl/>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五、商务应答表</w:t>
      </w:r>
      <w:bookmarkEnd w:id="170"/>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项目名称：_______________</w:t>
      </w:r>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项目编号：_______________</w:t>
      </w:r>
    </w:p>
    <w:tbl>
      <w:tblPr>
        <w:tblStyle w:val="28"/>
        <w:tblW w:w="89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728"/>
        <w:gridCol w:w="2683"/>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70"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序号</w:t>
            </w:r>
          </w:p>
        </w:tc>
        <w:tc>
          <w:tcPr>
            <w:tcW w:w="2728"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招标要求</w:t>
            </w:r>
          </w:p>
        </w:tc>
        <w:tc>
          <w:tcPr>
            <w:tcW w:w="2683"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投标应答</w:t>
            </w:r>
          </w:p>
        </w:tc>
        <w:tc>
          <w:tcPr>
            <w:tcW w:w="2237"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70"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728"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683"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237" w:type="dxa"/>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70"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728"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683"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237" w:type="dxa"/>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70"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728"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683"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237" w:type="dxa"/>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70"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w:t>
            </w:r>
          </w:p>
        </w:tc>
        <w:tc>
          <w:tcPr>
            <w:tcW w:w="2728"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683"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2237" w:type="dxa"/>
            <w:vAlign w:val="center"/>
          </w:tcPr>
          <w:p>
            <w:pPr>
              <w:widowControl/>
              <w:spacing w:line="360" w:lineRule="atLeast"/>
              <w:ind w:firstLine="470" w:firstLineChars="196"/>
              <w:jc w:val="left"/>
              <w:outlineLvl w:val="1"/>
              <w:rPr>
                <w:rFonts w:ascii="宋体" w:hAnsi="宋体"/>
                <w:color w:val="auto"/>
                <w:sz w:val="24"/>
                <w:highlight w:val="none"/>
              </w:rPr>
            </w:pPr>
          </w:p>
        </w:tc>
      </w:tr>
    </w:tbl>
    <w:p>
      <w:pPr>
        <w:spacing w:line="400" w:lineRule="exact"/>
        <w:rPr>
          <w:rFonts w:ascii="宋体" w:hAnsi="宋体"/>
          <w:bCs/>
          <w:color w:val="auto"/>
          <w:sz w:val="24"/>
          <w:highlight w:val="none"/>
        </w:rPr>
      </w:pPr>
      <w:r>
        <w:rPr>
          <w:rFonts w:hint="eastAsia" w:ascii="宋体" w:hAnsi="宋体"/>
          <w:color w:val="auto"/>
          <w:sz w:val="24"/>
          <w:highlight w:val="none"/>
        </w:rPr>
        <w:t>注：</w:t>
      </w:r>
      <w:r>
        <w:rPr>
          <w:rFonts w:hint="eastAsia" w:ascii="宋体" w:hAnsi="宋体"/>
          <w:bCs/>
          <w:color w:val="auto"/>
          <w:sz w:val="24"/>
          <w:highlight w:val="none"/>
        </w:rPr>
        <w:t>1、本表只填写投标文件中与招标文件有偏离（包括正偏离和负偏离）的内容，若投标文件中商务响应与招标文件要求完全一致的，则无须在此表中应答，视为默认完全响应和接受招标文件相应商务要求，投标人不得以未作应答而拒不接受。</w:t>
      </w:r>
    </w:p>
    <w:p>
      <w:pPr>
        <w:widowControl/>
        <w:spacing w:line="360" w:lineRule="atLeast"/>
        <w:ind w:firstLine="470" w:firstLineChars="196"/>
        <w:jc w:val="left"/>
        <w:outlineLvl w:val="1"/>
        <w:rPr>
          <w:rFonts w:ascii="宋体" w:hAnsi="宋体"/>
          <w:color w:val="auto"/>
          <w:sz w:val="24"/>
          <w:highlight w:val="none"/>
        </w:rPr>
      </w:pPr>
      <w:bookmarkStart w:id="171" w:name="_Toc21274"/>
      <w:bookmarkStart w:id="172" w:name="_Toc2935"/>
      <w:bookmarkStart w:id="173" w:name="_Toc485222414"/>
      <w:r>
        <w:rPr>
          <w:rFonts w:hint="eastAsia" w:ascii="宋体" w:hAnsi="宋体"/>
          <w:bCs/>
          <w:color w:val="auto"/>
          <w:sz w:val="24"/>
          <w:highlight w:val="none"/>
        </w:rPr>
        <w:t>2、投标人必须据实填写，不得虚假响应，否则将取消其投标或中标资格，并按有关规定进行处罚。</w:t>
      </w:r>
      <w:bookmarkEnd w:id="171"/>
      <w:bookmarkEnd w:id="172"/>
      <w:bookmarkEnd w:id="173"/>
    </w:p>
    <w:p>
      <w:pPr>
        <w:widowControl/>
        <w:spacing w:line="360" w:lineRule="atLeast"/>
        <w:ind w:firstLine="470" w:firstLineChars="196"/>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spacing w:line="360" w:lineRule="auto"/>
        <w:rPr>
          <w:rFonts w:ascii="宋体" w:hAnsi="宋体"/>
          <w:b/>
          <w:color w:val="auto"/>
          <w:sz w:val="32"/>
          <w:szCs w:val="32"/>
          <w:highlight w:val="none"/>
        </w:rPr>
      </w:pPr>
      <w:r>
        <w:rPr>
          <w:rFonts w:hint="eastAsia" w:ascii="宋体" w:hAnsi="宋体"/>
          <w:color w:val="auto"/>
          <w:sz w:val="24"/>
          <w:highlight w:val="none"/>
        </w:rPr>
        <w:br w:type="page"/>
      </w:r>
    </w:p>
    <w:p>
      <w:pPr>
        <w:widowControl/>
        <w:jc w:val="center"/>
        <w:rPr>
          <w:rFonts w:ascii="宋体" w:hAnsi="宋体"/>
          <w:b/>
          <w:color w:val="auto"/>
          <w:sz w:val="32"/>
          <w:szCs w:val="32"/>
          <w:highlight w:val="none"/>
        </w:rPr>
      </w:pPr>
      <w:r>
        <w:rPr>
          <w:rFonts w:hint="eastAsia" w:ascii="宋体" w:hAnsi="宋体"/>
          <w:b/>
          <w:color w:val="auto"/>
          <w:sz w:val="32"/>
          <w:szCs w:val="32"/>
          <w:highlight w:val="none"/>
        </w:rPr>
        <w:t>六、</w:t>
      </w:r>
      <w:bookmarkStart w:id="174" w:name="_Toc217446088"/>
      <w:r>
        <w:rPr>
          <w:rFonts w:hint="eastAsia" w:ascii="宋体" w:hAnsi="宋体"/>
          <w:b/>
          <w:color w:val="auto"/>
          <w:sz w:val="32"/>
          <w:szCs w:val="32"/>
          <w:highlight w:val="none"/>
        </w:rPr>
        <w:t>投标人基本情况表</w:t>
      </w:r>
      <w:bookmarkEnd w:id="174"/>
    </w:p>
    <w:tbl>
      <w:tblPr>
        <w:tblStyle w:val="28"/>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投标人名称</w:t>
            </w:r>
          </w:p>
        </w:tc>
        <w:tc>
          <w:tcPr>
            <w:tcW w:w="6693" w:type="dxa"/>
            <w:gridSpan w:val="7"/>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注册地址</w:t>
            </w:r>
          </w:p>
        </w:tc>
        <w:tc>
          <w:tcPr>
            <w:tcW w:w="3443" w:type="dxa"/>
            <w:gridSpan w:val="3"/>
            <w:vAlign w:val="center"/>
          </w:tcPr>
          <w:p>
            <w:pPr>
              <w:widowControl/>
              <w:spacing w:line="360" w:lineRule="atLeast"/>
              <w:ind w:firstLine="470" w:firstLineChars="196"/>
              <w:jc w:val="left"/>
              <w:outlineLvl w:val="1"/>
              <w:rPr>
                <w:rFonts w:ascii="宋体" w:hAnsi="宋体"/>
                <w:color w:val="auto"/>
                <w:sz w:val="24"/>
                <w:highlight w:val="none"/>
              </w:rPr>
            </w:pPr>
          </w:p>
        </w:tc>
        <w:tc>
          <w:tcPr>
            <w:tcW w:w="1320"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邮政编码</w:t>
            </w:r>
          </w:p>
        </w:tc>
        <w:tc>
          <w:tcPr>
            <w:tcW w:w="1930" w:type="dxa"/>
            <w:gridSpan w:val="3"/>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联系方式</w:t>
            </w:r>
          </w:p>
        </w:tc>
        <w:tc>
          <w:tcPr>
            <w:tcW w:w="957"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联系人</w:t>
            </w:r>
          </w:p>
        </w:tc>
        <w:tc>
          <w:tcPr>
            <w:tcW w:w="2486"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c>
          <w:tcPr>
            <w:tcW w:w="1320" w:type="dxa"/>
            <w:vAlign w:val="center"/>
          </w:tcPr>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电话</w:t>
            </w:r>
          </w:p>
        </w:tc>
        <w:tc>
          <w:tcPr>
            <w:tcW w:w="1930" w:type="dxa"/>
            <w:gridSpan w:val="3"/>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ascii="宋体" w:hAnsi="宋体"/>
                <w:color w:val="auto"/>
                <w:highlight w:val="none"/>
              </w:rPr>
            </w:pPr>
          </w:p>
        </w:tc>
        <w:tc>
          <w:tcPr>
            <w:tcW w:w="957"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传真</w:t>
            </w:r>
          </w:p>
        </w:tc>
        <w:tc>
          <w:tcPr>
            <w:tcW w:w="2486"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c>
          <w:tcPr>
            <w:tcW w:w="1320" w:type="dxa"/>
            <w:vAlign w:val="center"/>
          </w:tcPr>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网址</w:t>
            </w:r>
          </w:p>
        </w:tc>
        <w:tc>
          <w:tcPr>
            <w:tcW w:w="1930" w:type="dxa"/>
            <w:gridSpan w:val="3"/>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组织结构</w:t>
            </w:r>
          </w:p>
        </w:tc>
        <w:tc>
          <w:tcPr>
            <w:tcW w:w="6693" w:type="dxa"/>
            <w:gridSpan w:val="7"/>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法定代表人</w:t>
            </w:r>
          </w:p>
        </w:tc>
        <w:tc>
          <w:tcPr>
            <w:tcW w:w="957"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姓名</w:t>
            </w:r>
          </w:p>
        </w:tc>
        <w:tc>
          <w:tcPr>
            <w:tcW w:w="123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247"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技术职称</w:t>
            </w:r>
          </w:p>
        </w:tc>
        <w:tc>
          <w:tcPr>
            <w:tcW w:w="1320"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850" w:type="dxa"/>
            <w:gridSpan w:val="2"/>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电话</w:t>
            </w:r>
          </w:p>
        </w:tc>
        <w:tc>
          <w:tcPr>
            <w:tcW w:w="1080" w:type="dxa"/>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技术负责人</w:t>
            </w:r>
          </w:p>
        </w:tc>
        <w:tc>
          <w:tcPr>
            <w:tcW w:w="957"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姓名</w:t>
            </w:r>
          </w:p>
        </w:tc>
        <w:tc>
          <w:tcPr>
            <w:tcW w:w="123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247"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技术职称</w:t>
            </w:r>
          </w:p>
        </w:tc>
        <w:tc>
          <w:tcPr>
            <w:tcW w:w="1320"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850" w:type="dxa"/>
            <w:gridSpan w:val="2"/>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电话</w:t>
            </w:r>
          </w:p>
        </w:tc>
        <w:tc>
          <w:tcPr>
            <w:tcW w:w="1080" w:type="dxa"/>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成立时间</w:t>
            </w:r>
          </w:p>
        </w:tc>
        <w:tc>
          <w:tcPr>
            <w:tcW w:w="2196"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c>
          <w:tcPr>
            <w:tcW w:w="4497" w:type="dxa"/>
            <w:gridSpan w:val="5"/>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企业资质等级</w:t>
            </w:r>
          </w:p>
        </w:tc>
        <w:tc>
          <w:tcPr>
            <w:tcW w:w="2196"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c>
          <w:tcPr>
            <w:tcW w:w="1247" w:type="dxa"/>
            <w:vMerge w:val="restart"/>
            <w:vAlign w:val="center"/>
          </w:tcPr>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其中</w:t>
            </w:r>
          </w:p>
        </w:tc>
        <w:tc>
          <w:tcPr>
            <w:tcW w:w="1478" w:type="dxa"/>
            <w:gridSpan w:val="2"/>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项目经理</w:t>
            </w:r>
          </w:p>
        </w:tc>
        <w:tc>
          <w:tcPr>
            <w:tcW w:w="1772"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营业执照号</w:t>
            </w:r>
          </w:p>
        </w:tc>
        <w:tc>
          <w:tcPr>
            <w:tcW w:w="2196"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c>
          <w:tcPr>
            <w:tcW w:w="1247" w:type="dxa"/>
            <w:vMerge w:val="continue"/>
            <w:vAlign w:val="center"/>
          </w:tcPr>
          <w:p>
            <w:pPr>
              <w:rPr>
                <w:rFonts w:ascii="宋体" w:hAnsi="宋体"/>
                <w:color w:val="auto"/>
                <w:highlight w:val="none"/>
              </w:rPr>
            </w:pPr>
          </w:p>
        </w:tc>
        <w:tc>
          <w:tcPr>
            <w:tcW w:w="1478" w:type="dxa"/>
            <w:gridSpan w:val="2"/>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高级职称人员</w:t>
            </w:r>
          </w:p>
        </w:tc>
        <w:tc>
          <w:tcPr>
            <w:tcW w:w="1772"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注册资金</w:t>
            </w:r>
          </w:p>
        </w:tc>
        <w:tc>
          <w:tcPr>
            <w:tcW w:w="2196"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c>
          <w:tcPr>
            <w:tcW w:w="1247" w:type="dxa"/>
            <w:vMerge w:val="continue"/>
            <w:vAlign w:val="center"/>
          </w:tcPr>
          <w:p>
            <w:pPr>
              <w:rPr>
                <w:rFonts w:ascii="宋体" w:hAnsi="宋体"/>
                <w:color w:val="auto"/>
                <w:highlight w:val="none"/>
              </w:rPr>
            </w:pPr>
          </w:p>
        </w:tc>
        <w:tc>
          <w:tcPr>
            <w:tcW w:w="1478" w:type="dxa"/>
            <w:gridSpan w:val="2"/>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中级职称人员</w:t>
            </w:r>
          </w:p>
        </w:tc>
        <w:tc>
          <w:tcPr>
            <w:tcW w:w="1772"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开户银行</w:t>
            </w:r>
          </w:p>
        </w:tc>
        <w:tc>
          <w:tcPr>
            <w:tcW w:w="2196"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c>
          <w:tcPr>
            <w:tcW w:w="1247" w:type="dxa"/>
            <w:vMerge w:val="continue"/>
            <w:vAlign w:val="center"/>
          </w:tcPr>
          <w:p>
            <w:pPr>
              <w:rPr>
                <w:rFonts w:ascii="宋体" w:hAnsi="宋体"/>
                <w:color w:val="auto"/>
                <w:highlight w:val="none"/>
              </w:rPr>
            </w:pPr>
          </w:p>
        </w:tc>
        <w:tc>
          <w:tcPr>
            <w:tcW w:w="1478" w:type="dxa"/>
            <w:gridSpan w:val="2"/>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初级职称人员</w:t>
            </w:r>
          </w:p>
        </w:tc>
        <w:tc>
          <w:tcPr>
            <w:tcW w:w="1772"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账号</w:t>
            </w:r>
          </w:p>
        </w:tc>
        <w:tc>
          <w:tcPr>
            <w:tcW w:w="2196"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c>
          <w:tcPr>
            <w:tcW w:w="1247" w:type="dxa"/>
            <w:vMerge w:val="continue"/>
            <w:vAlign w:val="center"/>
          </w:tcPr>
          <w:p>
            <w:pPr>
              <w:rPr>
                <w:rFonts w:ascii="宋体" w:hAnsi="宋体"/>
                <w:color w:val="auto"/>
                <w:highlight w:val="none"/>
              </w:rPr>
            </w:pPr>
          </w:p>
        </w:tc>
        <w:tc>
          <w:tcPr>
            <w:tcW w:w="1478" w:type="dxa"/>
            <w:gridSpan w:val="2"/>
            <w:vAlign w:val="center"/>
          </w:tcPr>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技工</w:t>
            </w:r>
          </w:p>
        </w:tc>
        <w:tc>
          <w:tcPr>
            <w:tcW w:w="1772" w:type="dxa"/>
            <w:gridSpan w:val="2"/>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经营范围</w:t>
            </w:r>
          </w:p>
        </w:tc>
        <w:tc>
          <w:tcPr>
            <w:tcW w:w="6693" w:type="dxa"/>
            <w:gridSpan w:val="7"/>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备注</w:t>
            </w:r>
          </w:p>
        </w:tc>
        <w:tc>
          <w:tcPr>
            <w:tcW w:w="6693" w:type="dxa"/>
            <w:gridSpan w:val="7"/>
          </w:tcPr>
          <w:p>
            <w:pPr>
              <w:widowControl/>
              <w:spacing w:line="360" w:lineRule="atLeast"/>
              <w:ind w:firstLine="470" w:firstLineChars="196"/>
              <w:jc w:val="left"/>
              <w:outlineLvl w:val="1"/>
              <w:rPr>
                <w:rFonts w:ascii="宋体" w:hAnsi="宋体"/>
                <w:color w:val="auto"/>
                <w:sz w:val="24"/>
                <w:highlight w:val="none"/>
              </w:rPr>
            </w:pPr>
          </w:p>
        </w:tc>
      </w:tr>
    </w:tbl>
    <w:p>
      <w:pPr>
        <w:widowControl/>
        <w:spacing w:line="360" w:lineRule="atLeast"/>
        <w:ind w:firstLine="470" w:firstLineChars="196"/>
        <w:jc w:val="left"/>
        <w:outlineLvl w:val="1"/>
        <w:rPr>
          <w:rFonts w:ascii="宋体" w:hAnsi="宋体"/>
          <w:color w:val="auto"/>
          <w:sz w:val="24"/>
          <w:highlight w:val="none"/>
        </w:rPr>
      </w:pPr>
      <w:bookmarkStart w:id="175" w:name="_Toc217446089"/>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spacing w:line="360" w:lineRule="auto"/>
        <w:rPr>
          <w:rFonts w:ascii="宋体" w:hAnsi="宋体"/>
          <w:b/>
          <w:color w:val="auto"/>
          <w:sz w:val="32"/>
          <w:szCs w:val="32"/>
          <w:highlight w:val="none"/>
        </w:rPr>
      </w:pPr>
      <w:r>
        <w:rPr>
          <w:rFonts w:hint="eastAsia" w:ascii="宋体" w:hAnsi="宋体"/>
          <w:b/>
          <w:color w:val="auto"/>
          <w:sz w:val="36"/>
          <w:szCs w:val="36"/>
          <w:highlight w:val="none"/>
        </w:rPr>
        <w:br w:type="page"/>
      </w:r>
    </w:p>
    <w:p>
      <w:pPr>
        <w:widowControl/>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七、类似项目业绩一览表</w:t>
      </w:r>
      <w:bookmarkEnd w:id="175"/>
    </w:p>
    <w:p>
      <w:pPr>
        <w:widowControl/>
        <w:spacing w:line="360" w:lineRule="atLeast"/>
        <w:ind w:firstLine="472" w:firstLineChars="196"/>
        <w:jc w:val="left"/>
        <w:outlineLvl w:val="1"/>
        <w:rPr>
          <w:rFonts w:ascii="宋体" w:hAnsi="宋体"/>
          <w:b/>
          <w:color w:val="auto"/>
          <w:sz w:val="24"/>
          <w:highlight w:val="none"/>
        </w:rPr>
      </w:pPr>
    </w:p>
    <w:tbl>
      <w:tblPr>
        <w:tblStyle w:val="28"/>
        <w:tblW w:w="90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59"/>
        <w:gridCol w:w="1919"/>
        <w:gridCol w:w="1759"/>
        <w:gridCol w:w="1547"/>
        <w:gridCol w:w="1553"/>
        <w:gridCol w:w="13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tcBorders>
              <w:top w:val="single" w:color="auto" w:sz="4" w:space="0"/>
            </w:tcBorders>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年份</w:t>
            </w:r>
          </w:p>
        </w:tc>
        <w:tc>
          <w:tcPr>
            <w:tcW w:w="1919"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用户名称</w:t>
            </w:r>
          </w:p>
        </w:tc>
        <w:tc>
          <w:tcPr>
            <w:tcW w:w="1759"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项目名称</w:t>
            </w:r>
          </w:p>
        </w:tc>
        <w:tc>
          <w:tcPr>
            <w:tcW w:w="1547"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完成时间</w:t>
            </w:r>
          </w:p>
        </w:tc>
        <w:tc>
          <w:tcPr>
            <w:tcW w:w="1553"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合同金额</w:t>
            </w:r>
          </w:p>
        </w:tc>
        <w:tc>
          <w:tcPr>
            <w:tcW w:w="1322" w:type="dxa"/>
            <w:tcBorders>
              <w:left w:val="single" w:color="auto" w:sz="4" w:space="0"/>
            </w:tcBorders>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tcBorders>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tcBorders>
              <w:lef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tcBorders>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tcBorders>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tcBorders>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9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tcBorders>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lef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9" w:hRule="atLeast"/>
          <w:jc w:val="center"/>
        </w:trPr>
        <w:tc>
          <w:tcPr>
            <w:tcW w:w="959" w:type="dxa"/>
            <w:tcBorders>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tcBorders>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tcBorders>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tcBorders>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tcBorders>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5" w:hRule="atLeast"/>
          <w:jc w:val="center"/>
        </w:trPr>
        <w:tc>
          <w:tcPr>
            <w:tcW w:w="9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5" w:hRule="atLeast"/>
          <w:jc w:val="center"/>
        </w:trPr>
        <w:tc>
          <w:tcPr>
            <w:tcW w:w="9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7" w:hRule="atLeast"/>
          <w:jc w:val="center"/>
        </w:trPr>
        <w:tc>
          <w:tcPr>
            <w:tcW w:w="9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42" w:hRule="atLeast"/>
          <w:jc w:val="center"/>
        </w:trPr>
        <w:tc>
          <w:tcPr>
            <w:tcW w:w="959" w:type="dxa"/>
            <w:tcBorders>
              <w:top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919" w:type="dxa"/>
            <w:tcBorders>
              <w:top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759" w:type="dxa"/>
            <w:tcBorders>
              <w:top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47" w:type="dxa"/>
            <w:tcBorders>
              <w:top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553" w:type="dxa"/>
            <w:tcBorders>
              <w:top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c>
          <w:tcPr>
            <w:tcW w:w="1322" w:type="dxa"/>
            <w:tcBorders>
              <w:top w:val="single" w:color="auto" w:sz="4" w:space="0"/>
              <w:left w:val="single" w:color="auto" w:sz="4" w:space="0"/>
            </w:tcBorders>
            <w:vAlign w:val="center"/>
          </w:tcPr>
          <w:p>
            <w:pPr>
              <w:widowControl/>
              <w:spacing w:line="360" w:lineRule="atLeast"/>
              <w:ind w:firstLine="470" w:firstLineChars="196"/>
              <w:jc w:val="left"/>
              <w:outlineLvl w:val="1"/>
              <w:rPr>
                <w:rFonts w:ascii="宋体" w:hAnsi="宋体"/>
                <w:color w:val="auto"/>
                <w:sz w:val="24"/>
                <w:highlight w:val="none"/>
              </w:rPr>
            </w:pPr>
          </w:p>
        </w:tc>
      </w:tr>
    </w:tbl>
    <w:p>
      <w:pPr>
        <w:widowControl/>
        <w:spacing w:line="360" w:lineRule="atLeast"/>
        <w:ind w:firstLine="470" w:firstLineChars="196"/>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注：以上业绩需提供招标文件要求的有关书面证明材料。</w:t>
      </w:r>
    </w:p>
    <w:p>
      <w:pPr>
        <w:widowControl/>
        <w:spacing w:line="360" w:lineRule="atLeast"/>
        <w:ind w:firstLine="470" w:firstLineChars="196"/>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bookmarkStart w:id="176" w:name="_Toc217446090"/>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widowControl/>
        <w:spacing w:line="360" w:lineRule="atLeast"/>
        <w:jc w:val="left"/>
        <w:outlineLvl w:val="1"/>
        <w:rPr>
          <w:rFonts w:ascii="宋体" w:hAnsi="宋体"/>
          <w:b/>
          <w:color w:val="auto"/>
          <w:sz w:val="24"/>
          <w:highlight w:val="none"/>
        </w:rPr>
      </w:pPr>
    </w:p>
    <w:p>
      <w:pPr>
        <w:spacing w:line="360" w:lineRule="auto"/>
        <w:rPr>
          <w:rFonts w:ascii="宋体" w:hAnsi="宋体"/>
          <w:b/>
          <w:color w:val="auto"/>
          <w:sz w:val="32"/>
          <w:szCs w:val="32"/>
          <w:highlight w:val="none"/>
        </w:rPr>
      </w:pPr>
      <w:r>
        <w:rPr>
          <w:rFonts w:hint="eastAsia" w:ascii="宋体" w:hAnsi="宋体"/>
          <w:b/>
          <w:color w:val="auto"/>
          <w:sz w:val="32"/>
          <w:szCs w:val="32"/>
          <w:highlight w:val="none"/>
        </w:rPr>
        <w:br w:type="page"/>
      </w:r>
      <w:bookmarkEnd w:id="176"/>
    </w:p>
    <w:p>
      <w:pPr>
        <w:widowControl/>
        <w:spacing w:line="360" w:lineRule="atLeast"/>
        <w:jc w:val="center"/>
        <w:outlineLvl w:val="1"/>
        <w:rPr>
          <w:rFonts w:ascii="宋体" w:hAnsi="宋体"/>
          <w:b/>
          <w:sz w:val="32"/>
          <w:szCs w:val="32"/>
        </w:rPr>
      </w:pPr>
      <w:r>
        <w:rPr>
          <w:rFonts w:hint="eastAsia" w:ascii="宋体" w:hAnsi="宋体"/>
          <w:b/>
          <w:sz w:val="32"/>
          <w:szCs w:val="32"/>
        </w:rPr>
        <w:t>八、技术应答表</w:t>
      </w:r>
    </w:p>
    <w:p>
      <w:pPr>
        <w:spacing w:line="480" w:lineRule="exact"/>
        <w:ind w:firstLine="436" w:firstLineChars="182"/>
        <w:rPr>
          <w:rFonts w:ascii="宋体" w:hAnsi="宋体"/>
          <w:sz w:val="24"/>
        </w:rPr>
      </w:pPr>
      <w:r>
        <w:rPr>
          <w:rFonts w:hint="eastAsia" w:ascii="宋体" w:hAnsi="宋体"/>
          <w:sz w:val="24"/>
        </w:rPr>
        <w:t>项目名称：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hAnsi="宋体"/>
          <w:b/>
          <w:sz w:val="32"/>
          <w:u w:val="single"/>
        </w:rPr>
      </w:pPr>
      <w:r>
        <w:rPr>
          <w:rFonts w:hint="eastAsia" w:ascii="宋体" w:hAnsi="宋体"/>
          <w:sz w:val="24"/>
        </w:rPr>
        <w:t>项目编号：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sz w:val="24"/>
          <w:u w:val="single"/>
        </w:rPr>
      </w:pPr>
      <w:r>
        <w:rPr>
          <w:rFonts w:hint="eastAsia" w:ascii="宋体"/>
          <w:sz w:val="24"/>
        </w:rPr>
        <w:t>第</w:t>
      </w:r>
      <w:r>
        <w:rPr>
          <w:rFonts w:hint="eastAsia" w:ascii="宋体"/>
          <w:sz w:val="24"/>
          <w:u w:val="single"/>
        </w:rPr>
        <w:t xml:space="preserve">   </w:t>
      </w:r>
      <w:r>
        <w:rPr>
          <w:rFonts w:hint="eastAsia" w:ascii="宋体"/>
          <w:sz w:val="24"/>
        </w:rPr>
        <w:t>包</w:t>
      </w:r>
    </w:p>
    <w:tbl>
      <w:tblPr>
        <w:tblStyle w:val="28"/>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317"/>
        <w:gridCol w:w="2126"/>
        <w:gridCol w:w="283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44" w:type="dxa"/>
            <w:vAlign w:val="center"/>
          </w:tcPr>
          <w:p>
            <w:pPr>
              <w:pStyle w:val="7"/>
              <w:tabs>
                <w:tab w:val="left" w:pos="6880"/>
              </w:tabs>
              <w:spacing w:line="360" w:lineRule="auto"/>
              <w:ind w:firstLine="0" w:firstLineChars="0"/>
              <w:rPr>
                <w:rFonts w:ascii="宋体" w:hAnsi="宋体" w:cs="宋体"/>
                <w:b/>
                <w:kern w:val="0"/>
                <w:sz w:val="24"/>
              </w:rPr>
            </w:pPr>
            <w:r>
              <w:rPr>
                <w:rFonts w:hint="eastAsia" w:ascii="宋体" w:hAnsi="宋体" w:cs="宋体"/>
                <w:b/>
                <w:kern w:val="0"/>
                <w:sz w:val="24"/>
              </w:rPr>
              <w:t>序号</w:t>
            </w:r>
          </w:p>
        </w:tc>
        <w:tc>
          <w:tcPr>
            <w:tcW w:w="2317" w:type="dxa"/>
            <w:vAlign w:val="center"/>
          </w:tcPr>
          <w:p>
            <w:pPr>
              <w:widowControl/>
              <w:spacing w:line="360" w:lineRule="atLeast"/>
              <w:jc w:val="center"/>
              <w:outlineLvl w:val="1"/>
              <w:rPr>
                <w:rFonts w:ascii="宋体"/>
                <w:b/>
                <w:sz w:val="24"/>
              </w:rPr>
            </w:pPr>
            <w:r>
              <w:rPr>
                <w:rFonts w:hint="eastAsia" w:ascii="宋体"/>
                <w:b/>
                <w:sz w:val="24"/>
              </w:rPr>
              <w:t>产品名称</w:t>
            </w:r>
          </w:p>
        </w:tc>
        <w:tc>
          <w:tcPr>
            <w:tcW w:w="2126" w:type="dxa"/>
            <w:vAlign w:val="center"/>
          </w:tcPr>
          <w:p>
            <w:pPr>
              <w:pStyle w:val="7"/>
              <w:tabs>
                <w:tab w:val="left" w:pos="6880"/>
              </w:tabs>
              <w:spacing w:line="360" w:lineRule="auto"/>
              <w:ind w:firstLine="0" w:firstLineChars="0"/>
              <w:jc w:val="center"/>
              <w:rPr>
                <w:rFonts w:ascii="宋体" w:hAnsi="宋体" w:cs="宋体"/>
                <w:b/>
                <w:kern w:val="0"/>
                <w:sz w:val="24"/>
              </w:rPr>
            </w:pPr>
            <w:r>
              <w:rPr>
                <w:rFonts w:hint="eastAsia" w:ascii="宋体" w:hAnsi="宋体" w:cs="宋体"/>
                <w:b/>
                <w:kern w:val="0"/>
                <w:sz w:val="24"/>
              </w:rPr>
              <w:t>招标文件要求</w:t>
            </w:r>
          </w:p>
        </w:tc>
        <w:tc>
          <w:tcPr>
            <w:tcW w:w="2835" w:type="dxa"/>
            <w:vAlign w:val="center"/>
          </w:tcPr>
          <w:p>
            <w:pPr>
              <w:pStyle w:val="7"/>
              <w:tabs>
                <w:tab w:val="left" w:pos="6880"/>
              </w:tabs>
              <w:spacing w:line="360" w:lineRule="auto"/>
              <w:ind w:firstLine="482"/>
              <w:jc w:val="center"/>
              <w:rPr>
                <w:rFonts w:ascii="宋体" w:hAnsi="宋体" w:cs="宋体"/>
                <w:b/>
                <w:kern w:val="0"/>
                <w:sz w:val="24"/>
              </w:rPr>
            </w:pPr>
            <w:r>
              <w:rPr>
                <w:rFonts w:hint="eastAsia" w:ascii="宋体" w:hAnsi="宋体" w:cs="宋体"/>
                <w:b/>
                <w:kern w:val="0"/>
                <w:sz w:val="24"/>
              </w:rPr>
              <w:t>投标产品技术参数</w:t>
            </w:r>
          </w:p>
        </w:tc>
        <w:tc>
          <w:tcPr>
            <w:tcW w:w="1418" w:type="dxa"/>
            <w:vAlign w:val="center"/>
          </w:tcPr>
          <w:p>
            <w:pPr>
              <w:pStyle w:val="7"/>
              <w:tabs>
                <w:tab w:val="left" w:pos="6880"/>
              </w:tabs>
              <w:spacing w:line="360" w:lineRule="auto"/>
              <w:ind w:firstLine="0" w:firstLineChars="0"/>
              <w:jc w:val="center"/>
              <w:rPr>
                <w:rFonts w:ascii="宋体" w:hAnsi="宋体" w:cs="宋体"/>
                <w:b/>
                <w:kern w:val="0"/>
                <w:sz w:val="24"/>
              </w:rPr>
            </w:pPr>
            <w:r>
              <w:rPr>
                <w:rFonts w:hint="eastAsia" w:ascii="宋体" w:hAnsi="宋体" w:cs="宋体"/>
                <w:b/>
                <w:kern w:val="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pStyle w:val="7"/>
              <w:tabs>
                <w:tab w:val="left" w:pos="34"/>
              </w:tabs>
              <w:spacing w:line="360" w:lineRule="auto"/>
              <w:ind w:left="-108" w:firstLine="0" w:firstLineChars="0"/>
              <w:jc w:val="center"/>
              <w:rPr>
                <w:rFonts w:ascii="宋体" w:hAnsi="宋体" w:cs="宋体"/>
                <w:kern w:val="0"/>
                <w:sz w:val="24"/>
              </w:rPr>
            </w:pPr>
            <w:r>
              <w:rPr>
                <w:rFonts w:hint="eastAsia" w:ascii="宋体" w:hAnsi="宋体" w:cs="宋体"/>
                <w:kern w:val="0"/>
                <w:sz w:val="24"/>
              </w:rPr>
              <w:t>1</w:t>
            </w:r>
          </w:p>
        </w:tc>
        <w:tc>
          <w:tcPr>
            <w:tcW w:w="2317" w:type="dxa"/>
            <w:vAlign w:val="center"/>
          </w:tcPr>
          <w:p>
            <w:pPr>
              <w:pStyle w:val="7"/>
              <w:tabs>
                <w:tab w:val="left" w:pos="6880"/>
              </w:tabs>
              <w:spacing w:line="360" w:lineRule="auto"/>
              <w:ind w:firstLine="480"/>
              <w:jc w:val="center"/>
              <w:rPr>
                <w:rFonts w:ascii="宋体" w:hAnsi="宋体" w:cs="宋体"/>
                <w:kern w:val="0"/>
                <w:sz w:val="24"/>
              </w:rPr>
            </w:pPr>
          </w:p>
        </w:tc>
        <w:tc>
          <w:tcPr>
            <w:tcW w:w="2126" w:type="dxa"/>
            <w:vAlign w:val="center"/>
          </w:tcPr>
          <w:p>
            <w:pPr>
              <w:pStyle w:val="7"/>
              <w:tabs>
                <w:tab w:val="left" w:pos="6880"/>
              </w:tabs>
              <w:spacing w:line="360" w:lineRule="auto"/>
              <w:ind w:firstLine="480"/>
              <w:rPr>
                <w:rFonts w:ascii="宋体" w:hAnsi="宋体" w:cs="宋体"/>
                <w:kern w:val="0"/>
                <w:sz w:val="24"/>
              </w:rPr>
            </w:pPr>
          </w:p>
        </w:tc>
        <w:tc>
          <w:tcPr>
            <w:tcW w:w="2835" w:type="dxa"/>
            <w:vAlign w:val="center"/>
          </w:tcPr>
          <w:p>
            <w:pPr>
              <w:pStyle w:val="7"/>
              <w:tabs>
                <w:tab w:val="left" w:pos="6880"/>
              </w:tabs>
              <w:spacing w:line="360" w:lineRule="auto"/>
              <w:ind w:firstLine="480"/>
              <w:rPr>
                <w:rFonts w:ascii="宋体" w:hAnsi="宋体" w:cs="宋体"/>
                <w:kern w:val="0"/>
                <w:sz w:val="24"/>
              </w:rPr>
            </w:pPr>
          </w:p>
        </w:tc>
        <w:tc>
          <w:tcPr>
            <w:tcW w:w="1418" w:type="dxa"/>
            <w:vAlign w:val="center"/>
          </w:tcPr>
          <w:p>
            <w:pPr>
              <w:pStyle w:val="7"/>
              <w:tabs>
                <w:tab w:val="left" w:pos="6880"/>
              </w:tabs>
              <w:spacing w:line="360" w:lineRule="auto"/>
              <w:ind w:firstLine="48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pStyle w:val="7"/>
              <w:tabs>
                <w:tab w:val="left" w:pos="34"/>
              </w:tabs>
              <w:spacing w:line="360" w:lineRule="auto"/>
              <w:ind w:left="-108" w:firstLine="0" w:firstLineChars="0"/>
              <w:jc w:val="center"/>
              <w:rPr>
                <w:rFonts w:ascii="宋体" w:hAnsi="宋体" w:cs="宋体"/>
                <w:kern w:val="0"/>
                <w:sz w:val="24"/>
              </w:rPr>
            </w:pPr>
            <w:r>
              <w:rPr>
                <w:rFonts w:hint="eastAsia" w:ascii="宋体" w:hAnsi="宋体" w:cs="宋体"/>
                <w:kern w:val="0"/>
                <w:sz w:val="24"/>
              </w:rPr>
              <w:t>2</w:t>
            </w:r>
          </w:p>
        </w:tc>
        <w:tc>
          <w:tcPr>
            <w:tcW w:w="2317" w:type="dxa"/>
            <w:vAlign w:val="center"/>
          </w:tcPr>
          <w:p>
            <w:pPr>
              <w:pStyle w:val="7"/>
              <w:tabs>
                <w:tab w:val="left" w:pos="6880"/>
              </w:tabs>
              <w:spacing w:line="360" w:lineRule="auto"/>
              <w:ind w:firstLine="480"/>
              <w:jc w:val="center"/>
              <w:rPr>
                <w:rFonts w:ascii="宋体" w:hAnsi="宋体" w:cs="宋体"/>
                <w:kern w:val="0"/>
                <w:sz w:val="24"/>
              </w:rPr>
            </w:pPr>
          </w:p>
        </w:tc>
        <w:tc>
          <w:tcPr>
            <w:tcW w:w="2126" w:type="dxa"/>
            <w:vAlign w:val="center"/>
          </w:tcPr>
          <w:p>
            <w:pPr>
              <w:pStyle w:val="7"/>
              <w:tabs>
                <w:tab w:val="left" w:pos="6880"/>
              </w:tabs>
              <w:spacing w:line="360" w:lineRule="auto"/>
              <w:ind w:firstLine="480"/>
              <w:rPr>
                <w:rFonts w:ascii="宋体" w:hAnsi="宋体" w:cs="宋体"/>
                <w:kern w:val="0"/>
                <w:sz w:val="24"/>
              </w:rPr>
            </w:pPr>
          </w:p>
        </w:tc>
        <w:tc>
          <w:tcPr>
            <w:tcW w:w="2835" w:type="dxa"/>
            <w:vAlign w:val="center"/>
          </w:tcPr>
          <w:p>
            <w:pPr>
              <w:pStyle w:val="7"/>
              <w:tabs>
                <w:tab w:val="left" w:pos="6880"/>
              </w:tabs>
              <w:spacing w:line="360" w:lineRule="auto"/>
              <w:ind w:firstLine="480"/>
              <w:rPr>
                <w:rFonts w:ascii="宋体" w:hAnsi="宋体" w:cs="宋体"/>
                <w:kern w:val="0"/>
                <w:sz w:val="24"/>
              </w:rPr>
            </w:pPr>
          </w:p>
        </w:tc>
        <w:tc>
          <w:tcPr>
            <w:tcW w:w="1418" w:type="dxa"/>
            <w:vAlign w:val="center"/>
          </w:tcPr>
          <w:p>
            <w:pPr>
              <w:pStyle w:val="7"/>
              <w:tabs>
                <w:tab w:val="left" w:pos="6880"/>
              </w:tabs>
              <w:spacing w:line="360" w:lineRule="auto"/>
              <w:ind w:firstLine="48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pStyle w:val="7"/>
              <w:tabs>
                <w:tab w:val="left" w:pos="34"/>
              </w:tabs>
              <w:spacing w:line="360" w:lineRule="auto"/>
              <w:ind w:left="-108" w:firstLine="0" w:firstLineChars="0"/>
              <w:jc w:val="center"/>
              <w:rPr>
                <w:rFonts w:ascii="宋体" w:hAnsi="宋体" w:cs="宋体"/>
                <w:kern w:val="0"/>
                <w:sz w:val="24"/>
              </w:rPr>
            </w:pPr>
            <w:r>
              <w:rPr>
                <w:rFonts w:hint="eastAsia" w:ascii="宋体" w:hAnsi="宋体" w:cs="宋体"/>
                <w:kern w:val="0"/>
                <w:sz w:val="24"/>
              </w:rPr>
              <w:t>3</w:t>
            </w:r>
          </w:p>
        </w:tc>
        <w:tc>
          <w:tcPr>
            <w:tcW w:w="2317" w:type="dxa"/>
            <w:vAlign w:val="center"/>
          </w:tcPr>
          <w:p>
            <w:pPr>
              <w:pStyle w:val="7"/>
              <w:tabs>
                <w:tab w:val="left" w:pos="6880"/>
              </w:tabs>
              <w:spacing w:line="360" w:lineRule="auto"/>
              <w:ind w:firstLine="480"/>
              <w:jc w:val="center"/>
              <w:rPr>
                <w:rFonts w:ascii="宋体" w:hAnsi="宋体" w:cs="宋体"/>
                <w:kern w:val="0"/>
                <w:sz w:val="24"/>
              </w:rPr>
            </w:pPr>
          </w:p>
        </w:tc>
        <w:tc>
          <w:tcPr>
            <w:tcW w:w="2126" w:type="dxa"/>
            <w:vAlign w:val="center"/>
          </w:tcPr>
          <w:p>
            <w:pPr>
              <w:pStyle w:val="7"/>
              <w:tabs>
                <w:tab w:val="left" w:pos="6880"/>
              </w:tabs>
              <w:spacing w:line="360" w:lineRule="auto"/>
              <w:ind w:firstLine="480"/>
              <w:rPr>
                <w:rFonts w:ascii="宋体" w:hAnsi="宋体" w:cs="宋体"/>
                <w:kern w:val="0"/>
                <w:sz w:val="24"/>
              </w:rPr>
            </w:pPr>
          </w:p>
        </w:tc>
        <w:tc>
          <w:tcPr>
            <w:tcW w:w="2835" w:type="dxa"/>
            <w:vAlign w:val="center"/>
          </w:tcPr>
          <w:p>
            <w:pPr>
              <w:pStyle w:val="7"/>
              <w:tabs>
                <w:tab w:val="left" w:pos="6880"/>
              </w:tabs>
              <w:spacing w:line="360" w:lineRule="auto"/>
              <w:ind w:firstLine="480"/>
              <w:rPr>
                <w:rFonts w:ascii="宋体" w:hAnsi="宋体" w:cs="宋体"/>
                <w:kern w:val="0"/>
                <w:sz w:val="24"/>
              </w:rPr>
            </w:pPr>
          </w:p>
        </w:tc>
        <w:tc>
          <w:tcPr>
            <w:tcW w:w="1418" w:type="dxa"/>
            <w:vAlign w:val="center"/>
          </w:tcPr>
          <w:p>
            <w:pPr>
              <w:pStyle w:val="7"/>
              <w:tabs>
                <w:tab w:val="left" w:pos="6880"/>
              </w:tabs>
              <w:spacing w:line="360" w:lineRule="auto"/>
              <w:ind w:firstLine="48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pStyle w:val="7"/>
              <w:tabs>
                <w:tab w:val="left" w:pos="34"/>
              </w:tabs>
              <w:spacing w:line="360" w:lineRule="auto"/>
              <w:ind w:left="-108" w:firstLine="0" w:firstLineChars="0"/>
              <w:jc w:val="center"/>
              <w:rPr>
                <w:rFonts w:ascii="宋体" w:hAnsi="宋体" w:cs="宋体"/>
                <w:kern w:val="0"/>
                <w:sz w:val="24"/>
              </w:rPr>
            </w:pPr>
            <w:r>
              <w:rPr>
                <w:rFonts w:hint="eastAsia" w:ascii="宋体" w:hAnsi="宋体" w:cs="宋体"/>
                <w:kern w:val="0"/>
                <w:sz w:val="24"/>
              </w:rPr>
              <w:t>4</w:t>
            </w:r>
          </w:p>
        </w:tc>
        <w:tc>
          <w:tcPr>
            <w:tcW w:w="2317" w:type="dxa"/>
            <w:vAlign w:val="center"/>
          </w:tcPr>
          <w:p>
            <w:pPr>
              <w:pStyle w:val="7"/>
              <w:tabs>
                <w:tab w:val="left" w:pos="6880"/>
              </w:tabs>
              <w:spacing w:line="360" w:lineRule="auto"/>
              <w:ind w:firstLine="480"/>
              <w:jc w:val="center"/>
              <w:rPr>
                <w:rFonts w:ascii="宋体" w:hAnsi="宋体" w:cs="宋体"/>
                <w:kern w:val="0"/>
                <w:sz w:val="24"/>
              </w:rPr>
            </w:pPr>
          </w:p>
        </w:tc>
        <w:tc>
          <w:tcPr>
            <w:tcW w:w="2126" w:type="dxa"/>
            <w:vAlign w:val="center"/>
          </w:tcPr>
          <w:p>
            <w:pPr>
              <w:pStyle w:val="7"/>
              <w:tabs>
                <w:tab w:val="left" w:pos="6880"/>
              </w:tabs>
              <w:spacing w:line="360" w:lineRule="auto"/>
              <w:ind w:firstLine="480"/>
              <w:rPr>
                <w:rFonts w:ascii="宋体" w:hAnsi="宋体" w:cs="宋体"/>
                <w:kern w:val="0"/>
                <w:sz w:val="24"/>
              </w:rPr>
            </w:pPr>
          </w:p>
        </w:tc>
        <w:tc>
          <w:tcPr>
            <w:tcW w:w="2835" w:type="dxa"/>
            <w:vAlign w:val="center"/>
          </w:tcPr>
          <w:p>
            <w:pPr>
              <w:pStyle w:val="7"/>
              <w:tabs>
                <w:tab w:val="left" w:pos="6880"/>
              </w:tabs>
              <w:spacing w:line="360" w:lineRule="auto"/>
              <w:ind w:firstLine="480"/>
              <w:rPr>
                <w:rFonts w:ascii="宋体" w:hAnsi="宋体" w:cs="宋体"/>
                <w:kern w:val="0"/>
                <w:sz w:val="24"/>
              </w:rPr>
            </w:pPr>
          </w:p>
        </w:tc>
        <w:tc>
          <w:tcPr>
            <w:tcW w:w="1418" w:type="dxa"/>
            <w:vAlign w:val="center"/>
          </w:tcPr>
          <w:p>
            <w:pPr>
              <w:pStyle w:val="7"/>
              <w:tabs>
                <w:tab w:val="left" w:pos="6880"/>
              </w:tabs>
              <w:spacing w:line="360" w:lineRule="auto"/>
              <w:ind w:firstLine="48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pStyle w:val="7"/>
              <w:tabs>
                <w:tab w:val="left" w:pos="34"/>
              </w:tabs>
              <w:spacing w:line="360" w:lineRule="auto"/>
              <w:ind w:left="-108" w:firstLine="0" w:firstLineChars="0"/>
              <w:jc w:val="center"/>
              <w:rPr>
                <w:rFonts w:ascii="宋体" w:hAnsi="宋体" w:cs="宋体"/>
                <w:kern w:val="0"/>
                <w:sz w:val="24"/>
              </w:rPr>
            </w:pPr>
            <w:r>
              <w:rPr>
                <w:rFonts w:hint="eastAsia" w:ascii="宋体" w:hAnsi="宋体" w:cs="宋体"/>
                <w:kern w:val="0"/>
                <w:sz w:val="24"/>
              </w:rPr>
              <w:t>5</w:t>
            </w:r>
          </w:p>
        </w:tc>
        <w:tc>
          <w:tcPr>
            <w:tcW w:w="2317" w:type="dxa"/>
            <w:vAlign w:val="center"/>
          </w:tcPr>
          <w:p>
            <w:pPr>
              <w:pStyle w:val="7"/>
              <w:tabs>
                <w:tab w:val="left" w:pos="6880"/>
              </w:tabs>
              <w:spacing w:line="360" w:lineRule="auto"/>
              <w:ind w:firstLine="480"/>
              <w:jc w:val="center"/>
              <w:rPr>
                <w:rFonts w:ascii="宋体" w:hAnsi="宋体" w:cs="宋体"/>
                <w:kern w:val="0"/>
                <w:sz w:val="24"/>
              </w:rPr>
            </w:pPr>
          </w:p>
        </w:tc>
        <w:tc>
          <w:tcPr>
            <w:tcW w:w="2126" w:type="dxa"/>
            <w:vAlign w:val="center"/>
          </w:tcPr>
          <w:p>
            <w:pPr>
              <w:pStyle w:val="7"/>
              <w:tabs>
                <w:tab w:val="left" w:pos="6880"/>
              </w:tabs>
              <w:spacing w:line="360" w:lineRule="auto"/>
              <w:ind w:firstLine="480"/>
              <w:rPr>
                <w:rFonts w:ascii="宋体" w:hAnsi="宋体" w:cs="宋体"/>
                <w:kern w:val="0"/>
                <w:sz w:val="24"/>
              </w:rPr>
            </w:pPr>
          </w:p>
        </w:tc>
        <w:tc>
          <w:tcPr>
            <w:tcW w:w="2835" w:type="dxa"/>
            <w:vAlign w:val="center"/>
          </w:tcPr>
          <w:p>
            <w:pPr>
              <w:pStyle w:val="7"/>
              <w:tabs>
                <w:tab w:val="left" w:pos="6880"/>
              </w:tabs>
              <w:spacing w:line="360" w:lineRule="auto"/>
              <w:ind w:firstLine="480"/>
              <w:rPr>
                <w:rFonts w:ascii="宋体" w:hAnsi="宋体" w:cs="宋体"/>
                <w:kern w:val="0"/>
                <w:sz w:val="24"/>
              </w:rPr>
            </w:pPr>
          </w:p>
        </w:tc>
        <w:tc>
          <w:tcPr>
            <w:tcW w:w="1418" w:type="dxa"/>
            <w:vAlign w:val="center"/>
          </w:tcPr>
          <w:p>
            <w:pPr>
              <w:pStyle w:val="7"/>
              <w:tabs>
                <w:tab w:val="left" w:pos="6880"/>
              </w:tabs>
              <w:spacing w:line="360" w:lineRule="auto"/>
              <w:ind w:firstLine="480"/>
              <w:rPr>
                <w:rFonts w:ascii="宋体" w:hAnsi="宋体" w:cs="宋体"/>
                <w:kern w:val="0"/>
                <w:sz w:val="24"/>
              </w:rPr>
            </w:pPr>
          </w:p>
        </w:tc>
      </w:tr>
    </w:tbl>
    <w:p>
      <w:pPr>
        <w:spacing w:line="400" w:lineRule="exact"/>
        <w:rPr>
          <w:rFonts w:hint="eastAsia" w:ascii="宋体" w:hAnsi="宋体"/>
          <w:bCs/>
          <w:color w:val="auto"/>
          <w:sz w:val="24"/>
          <w:highlight w:val="none"/>
        </w:rPr>
      </w:pPr>
      <w:r>
        <w:rPr>
          <w:rFonts w:hint="eastAsia" w:ascii="宋体" w:hAnsi="宋体"/>
          <w:sz w:val="24"/>
        </w:rPr>
        <w:t>注</w:t>
      </w:r>
      <w:r>
        <w:rPr>
          <w:rFonts w:hint="eastAsia" w:ascii="宋体" w:hAnsi="宋体"/>
          <w:color w:val="auto"/>
          <w:sz w:val="24"/>
          <w:highlight w:val="none"/>
        </w:rPr>
        <w:t>：</w:t>
      </w:r>
      <w:r>
        <w:rPr>
          <w:rFonts w:hint="eastAsia" w:ascii="宋体" w:hAnsi="宋体"/>
          <w:bCs/>
          <w:color w:val="auto"/>
          <w:sz w:val="24"/>
          <w:highlight w:val="none"/>
        </w:rPr>
        <w:t>1、本表只填写投标文件中与招标文件有偏离（包括正偏离和负偏离）的内容，若投标文件中</w:t>
      </w:r>
      <w:r>
        <w:rPr>
          <w:rFonts w:hint="eastAsia" w:ascii="宋体" w:hAnsi="宋体"/>
          <w:bCs/>
          <w:color w:val="auto"/>
          <w:sz w:val="24"/>
          <w:highlight w:val="none"/>
          <w:lang w:eastAsia="zh-CN"/>
        </w:rPr>
        <w:t>技术</w:t>
      </w:r>
      <w:r>
        <w:rPr>
          <w:rFonts w:hint="eastAsia" w:ascii="宋体" w:hAnsi="宋体"/>
          <w:bCs/>
          <w:color w:val="auto"/>
          <w:sz w:val="24"/>
          <w:highlight w:val="none"/>
        </w:rPr>
        <w:t>响应与招标文件要求完全一致的，则无须在此表中应答，视为默认完全响应和接受招标文件相应</w:t>
      </w:r>
      <w:r>
        <w:rPr>
          <w:rFonts w:hint="eastAsia" w:ascii="宋体" w:hAnsi="宋体"/>
          <w:bCs/>
          <w:color w:val="auto"/>
          <w:sz w:val="24"/>
          <w:highlight w:val="none"/>
          <w:lang w:eastAsia="zh-CN"/>
        </w:rPr>
        <w:t>技术</w:t>
      </w:r>
      <w:r>
        <w:rPr>
          <w:rFonts w:hint="eastAsia" w:ascii="宋体" w:hAnsi="宋体"/>
          <w:bCs/>
          <w:color w:val="auto"/>
          <w:sz w:val="24"/>
          <w:highlight w:val="none"/>
        </w:rPr>
        <w:t>要求，投标人不得以未作应答而拒不接受。</w:t>
      </w:r>
    </w:p>
    <w:p>
      <w:pPr>
        <w:spacing w:line="400" w:lineRule="exact"/>
        <w:rPr>
          <w:rFonts w:hint="eastAsia" w:ascii="宋体" w:hAnsi="宋体"/>
          <w:bCs/>
          <w:color w:val="auto"/>
          <w:sz w:val="24"/>
          <w:highlight w:val="none"/>
          <w:lang w:eastAsia="zh-CN"/>
        </w:rPr>
      </w:pPr>
      <w:r>
        <w:rPr>
          <w:rFonts w:hint="eastAsia" w:ascii="宋体" w:hAnsi="宋体"/>
          <w:bCs/>
          <w:color w:val="auto"/>
          <w:sz w:val="24"/>
          <w:highlight w:val="none"/>
          <w:lang w:eastAsia="zh-CN"/>
        </w:rPr>
        <w:t>　　</w:t>
      </w:r>
      <w:r>
        <w:rPr>
          <w:rFonts w:hint="eastAsia" w:ascii="宋体" w:hAnsi="宋体"/>
          <w:bCs/>
          <w:color w:val="auto"/>
          <w:sz w:val="24"/>
          <w:highlight w:val="none"/>
        </w:rPr>
        <w:t>2、</w:t>
      </w:r>
      <w:r>
        <w:rPr>
          <w:rFonts w:hint="eastAsia" w:ascii="宋体" w:hAnsi="宋体"/>
          <w:bCs/>
          <w:color w:val="auto"/>
          <w:sz w:val="24"/>
          <w:highlight w:val="none"/>
          <w:lang w:val="en-US" w:eastAsia="zh-CN"/>
        </w:rPr>
        <w:t>“</w:t>
      </w:r>
      <w:r>
        <w:rPr>
          <w:rFonts w:hint="eastAsia" w:ascii="宋体" w:hAnsi="宋体"/>
          <w:bCs/>
          <w:color w:val="auto"/>
          <w:sz w:val="24"/>
          <w:highlight w:val="none"/>
        </w:rPr>
        <w:t>▲</w:t>
      </w:r>
      <w:r>
        <w:rPr>
          <w:rFonts w:hint="eastAsia" w:ascii="宋体" w:hAnsi="宋体"/>
          <w:bCs/>
          <w:color w:val="auto"/>
          <w:sz w:val="24"/>
          <w:highlight w:val="none"/>
          <w:lang w:val="en-US" w:eastAsia="zh-CN"/>
        </w:rPr>
        <w:t>”技术参数应</w:t>
      </w:r>
      <w:r>
        <w:rPr>
          <w:rFonts w:hint="eastAsia" w:ascii="宋体" w:hAnsi="宋体"/>
          <w:bCs/>
          <w:color w:val="auto"/>
          <w:sz w:val="24"/>
          <w:highlight w:val="none"/>
        </w:rPr>
        <w:t>提供CMA检测报告</w:t>
      </w:r>
      <w:r>
        <w:rPr>
          <w:rFonts w:hint="eastAsia" w:ascii="宋体" w:hAnsi="宋体"/>
          <w:bCs/>
          <w:color w:val="auto"/>
          <w:sz w:val="24"/>
          <w:highlight w:val="none"/>
          <w:lang w:eastAsia="zh-CN"/>
        </w:rPr>
        <w:t>，否则不予认可。</w:t>
      </w:r>
    </w:p>
    <w:p>
      <w:pPr>
        <w:widowControl/>
        <w:spacing w:line="360" w:lineRule="atLeast"/>
        <w:ind w:firstLine="470" w:firstLineChars="196"/>
        <w:jc w:val="left"/>
        <w:outlineLvl w:val="1"/>
        <w:rPr>
          <w:rFonts w:ascii="宋体" w:hAnsi="宋体"/>
          <w:sz w:val="24"/>
        </w:rPr>
      </w:pPr>
      <w:r>
        <w:rPr>
          <w:rFonts w:hint="eastAsia" w:ascii="宋体" w:hAnsi="宋体"/>
          <w:bCs/>
          <w:color w:val="auto"/>
          <w:sz w:val="24"/>
          <w:highlight w:val="none"/>
          <w:lang w:val="en-US" w:eastAsia="zh-CN"/>
        </w:rPr>
        <w:t>3</w:t>
      </w:r>
      <w:r>
        <w:rPr>
          <w:rFonts w:hint="eastAsia" w:ascii="宋体" w:hAnsi="宋体"/>
          <w:bCs/>
          <w:color w:val="auto"/>
          <w:sz w:val="24"/>
          <w:highlight w:val="none"/>
        </w:rPr>
        <w:t>、投标人必须据实填写，不得虚假响应，否则将取消其投标或中标资格，并按有关规定进行处罚。</w:t>
      </w: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投标人名称：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 xml:space="preserve">投标日期: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p>
    <w:p>
      <w:pPr>
        <w:spacing w:line="360" w:lineRule="auto"/>
        <w:rPr>
          <w:rFonts w:ascii="宋体" w:hAnsi="宋体"/>
          <w:b/>
          <w:color w:val="auto"/>
          <w:sz w:val="32"/>
          <w:szCs w:val="32"/>
          <w:highlight w:val="none"/>
        </w:rPr>
      </w:pPr>
      <w:bookmarkStart w:id="177" w:name="_Toc217446091"/>
      <w:r>
        <w:rPr>
          <w:rFonts w:hint="eastAsia" w:ascii="宋体" w:hAnsi="宋体"/>
          <w:b/>
          <w:color w:val="auto"/>
          <w:sz w:val="32"/>
          <w:szCs w:val="32"/>
          <w:highlight w:val="none"/>
        </w:rPr>
        <w:br w:type="page"/>
      </w:r>
    </w:p>
    <w:p>
      <w:pPr>
        <w:widowControl/>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九、投标人本项目管理、技术、服务人员情况表</w:t>
      </w:r>
      <w:bookmarkEnd w:id="177"/>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项目名称：_______________</w:t>
      </w:r>
    </w:p>
    <w:p>
      <w:pPr>
        <w:spacing w:line="480" w:lineRule="exact"/>
        <w:ind w:firstLine="436" w:firstLineChars="182"/>
        <w:rPr>
          <w:rFonts w:ascii="宋体" w:hAnsi="宋体"/>
          <w:color w:val="auto"/>
          <w:sz w:val="24"/>
          <w:highlight w:val="none"/>
        </w:rPr>
      </w:pPr>
      <w:r>
        <w:rPr>
          <w:rFonts w:hint="eastAsia" w:ascii="宋体" w:hAnsi="宋体"/>
          <w:color w:val="auto"/>
          <w:sz w:val="24"/>
          <w:highlight w:val="none"/>
        </w:rPr>
        <w:t>项目编号：_______________</w:t>
      </w:r>
    </w:p>
    <w:tbl>
      <w:tblPr>
        <w:tblStyle w:val="2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049"/>
        <w:gridCol w:w="1049"/>
        <w:gridCol w:w="1049"/>
        <w:gridCol w:w="1049"/>
        <w:gridCol w:w="1107"/>
        <w:gridCol w:w="1249"/>
        <w:gridCol w:w="110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vMerge w:val="restart"/>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序号</w:t>
            </w:r>
          </w:p>
        </w:tc>
        <w:tc>
          <w:tcPr>
            <w:tcW w:w="1049" w:type="dxa"/>
            <w:vMerge w:val="restart"/>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职务</w:t>
            </w:r>
          </w:p>
        </w:tc>
        <w:tc>
          <w:tcPr>
            <w:tcW w:w="1049" w:type="dxa"/>
            <w:vMerge w:val="restart"/>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姓名</w:t>
            </w:r>
          </w:p>
        </w:tc>
        <w:tc>
          <w:tcPr>
            <w:tcW w:w="1049" w:type="dxa"/>
            <w:vMerge w:val="restart"/>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职称</w:t>
            </w:r>
          </w:p>
        </w:tc>
        <w:tc>
          <w:tcPr>
            <w:tcW w:w="1049" w:type="dxa"/>
            <w:vMerge w:val="restart"/>
            <w:vAlign w:val="center"/>
          </w:tcPr>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常住地</w:t>
            </w:r>
          </w:p>
        </w:tc>
        <w:tc>
          <w:tcPr>
            <w:tcW w:w="4412" w:type="dxa"/>
            <w:gridSpan w:val="4"/>
            <w:vAlign w:val="center"/>
          </w:tcPr>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vMerge w:val="continue"/>
          </w:tcPr>
          <w:p>
            <w:pPr>
              <w:rPr>
                <w:rFonts w:ascii="宋体" w:hAnsi="宋体"/>
                <w:color w:val="auto"/>
                <w:highlight w:val="none"/>
              </w:rPr>
            </w:pPr>
          </w:p>
        </w:tc>
        <w:tc>
          <w:tcPr>
            <w:tcW w:w="1049" w:type="dxa"/>
            <w:vMerge w:val="continue"/>
            <w:vAlign w:val="center"/>
          </w:tcPr>
          <w:p>
            <w:pPr>
              <w:rPr>
                <w:rFonts w:ascii="宋体" w:hAnsi="宋体"/>
                <w:color w:val="auto"/>
                <w:highlight w:val="none"/>
              </w:rPr>
            </w:pPr>
          </w:p>
        </w:tc>
        <w:tc>
          <w:tcPr>
            <w:tcW w:w="1049" w:type="dxa"/>
            <w:vMerge w:val="continue"/>
            <w:vAlign w:val="center"/>
          </w:tcPr>
          <w:p>
            <w:pPr>
              <w:rPr>
                <w:rFonts w:ascii="宋体" w:hAnsi="宋体"/>
                <w:color w:val="auto"/>
                <w:highlight w:val="none"/>
              </w:rPr>
            </w:pPr>
          </w:p>
        </w:tc>
        <w:tc>
          <w:tcPr>
            <w:tcW w:w="1049" w:type="dxa"/>
            <w:vMerge w:val="continue"/>
            <w:vAlign w:val="center"/>
          </w:tcPr>
          <w:p>
            <w:pPr>
              <w:rPr>
                <w:rFonts w:ascii="宋体" w:hAnsi="宋体"/>
                <w:color w:val="auto"/>
                <w:highlight w:val="none"/>
              </w:rPr>
            </w:pPr>
          </w:p>
        </w:tc>
        <w:tc>
          <w:tcPr>
            <w:tcW w:w="1049" w:type="dxa"/>
            <w:vMerge w:val="continue"/>
            <w:vAlign w:val="center"/>
          </w:tcPr>
          <w:p>
            <w:pPr>
              <w:rPr>
                <w:rFonts w:ascii="宋体" w:hAnsi="宋体"/>
                <w:color w:val="auto"/>
                <w:highlight w:val="none"/>
              </w:rPr>
            </w:pPr>
          </w:p>
        </w:tc>
        <w:tc>
          <w:tcPr>
            <w:tcW w:w="1107"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证书</w:t>
            </w:r>
          </w:p>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名称</w:t>
            </w:r>
          </w:p>
        </w:tc>
        <w:tc>
          <w:tcPr>
            <w:tcW w:w="1249"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级别</w:t>
            </w:r>
          </w:p>
        </w:tc>
        <w:tc>
          <w:tcPr>
            <w:tcW w:w="1102"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证号</w:t>
            </w:r>
          </w:p>
        </w:tc>
        <w:tc>
          <w:tcPr>
            <w:tcW w:w="954" w:type="dxa"/>
            <w:vAlign w:val="center"/>
          </w:tcPr>
          <w:p>
            <w:pPr>
              <w:widowControl/>
              <w:spacing w:line="360" w:lineRule="atLeast"/>
              <w:jc w:val="center"/>
              <w:outlineLvl w:val="1"/>
              <w:rPr>
                <w:rFonts w:ascii="宋体" w:hAnsi="宋体"/>
                <w:color w:val="auto"/>
                <w:sz w:val="24"/>
                <w:highlight w:val="none"/>
              </w:rPr>
            </w:pPr>
            <w:r>
              <w:rPr>
                <w:rFonts w:hint="eastAsia" w:ascii="宋体" w:hAnsi="宋体"/>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107" w:type="dxa"/>
          </w:tcPr>
          <w:p>
            <w:pPr>
              <w:widowControl/>
              <w:spacing w:line="360" w:lineRule="atLeast"/>
              <w:ind w:firstLine="470" w:firstLineChars="196"/>
              <w:jc w:val="left"/>
              <w:outlineLvl w:val="1"/>
              <w:rPr>
                <w:rFonts w:ascii="宋体" w:hAnsi="宋体"/>
                <w:color w:val="auto"/>
                <w:sz w:val="24"/>
                <w:highlight w:val="none"/>
              </w:rPr>
            </w:pPr>
          </w:p>
        </w:tc>
        <w:tc>
          <w:tcPr>
            <w:tcW w:w="1249" w:type="dxa"/>
          </w:tcPr>
          <w:p>
            <w:pPr>
              <w:widowControl/>
              <w:spacing w:line="360" w:lineRule="atLeast"/>
              <w:ind w:firstLine="470" w:firstLineChars="196"/>
              <w:jc w:val="left"/>
              <w:outlineLvl w:val="1"/>
              <w:rPr>
                <w:rFonts w:ascii="宋体" w:hAnsi="宋体"/>
                <w:color w:val="auto"/>
                <w:sz w:val="24"/>
                <w:highlight w:val="none"/>
              </w:rPr>
            </w:pPr>
          </w:p>
        </w:tc>
        <w:tc>
          <w:tcPr>
            <w:tcW w:w="1102" w:type="dxa"/>
          </w:tcPr>
          <w:p>
            <w:pPr>
              <w:widowControl/>
              <w:spacing w:line="360" w:lineRule="atLeast"/>
              <w:ind w:firstLine="470" w:firstLineChars="196"/>
              <w:jc w:val="left"/>
              <w:outlineLvl w:val="1"/>
              <w:rPr>
                <w:rFonts w:ascii="宋体" w:hAnsi="宋体"/>
                <w:color w:val="auto"/>
                <w:sz w:val="24"/>
                <w:highlight w:val="none"/>
              </w:rPr>
            </w:pPr>
          </w:p>
        </w:tc>
        <w:tc>
          <w:tcPr>
            <w:tcW w:w="954" w:type="dxa"/>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107" w:type="dxa"/>
          </w:tcPr>
          <w:p>
            <w:pPr>
              <w:widowControl/>
              <w:spacing w:line="360" w:lineRule="atLeast"/>
              <w:ind w:firstLine="470" w:firstLineChars="196"/>
              <w:jc w:val="left"/>
              <w:outlineLvl w:val="1"/>
              <w:rPr>
                <w:rFonts w:ascii="宋体" w:hAnsi="宋体"/>
                <w:color w:val="auto"/>
                <w:sz w:val="24"/>
                <w:highlight w:val="none"/>
              </w:rPr>
            </w:pPr>
          </w:p>
        </w:tc>
        <w:tc>
          <w:tcPr>
            <w:tcW w:w="1249" w:type="dxa"/>
          </w:tcPr>
          <w:p>
            <w:pPr>
              <w:widowControl/>
              <w:spacing w:line="360" w:lineRule="atLeast"/>
              <w:ind w:firstLine="470" w:firstLineChars="196"/>
              <w:jc w:val="left"/>
              <w:outlineLvl w:val="1"/>
              <w:rPr>
                <w:rFonts w:ascii="宋体" w:hAnsi="宋体"/>
                <w:color w:val="auto"/>
                <w:sz w:val="24"/>
                <w:highlight w:val="none"/>
              </w:rPr>
            </w:pPr>
          </w:p>
        </w:tc>
        <w:tc>
          <w:tcPr>
            <w:tcW w:w="1102" w:type="dxa"/>
          </w:tcPr>
          <w:p>
            <w:pPr>
              <w:widowControl/>
              <w:spacing w:line="360" w:lineRule="atLeast"/>
              <w:ind w:firstLine="470" w:firstLineChars="196"/>
              <w:jc w:val="left"/>
              <w:outlineLvl w:val="1"/>
              <w:rPr>
                <w:rFonts w:ascii="宋体" w:hAnsi="宋体"/>
                <w:color w:val="auto"/>
                <w:sz w:val="24"/>
                <w:highlight w:val="none"/>
              </w:rPr>
            </w:pPr>
          </w:p>
        </w:tc>
        <w:tc>
          <w:tcPr>
            <w:tcW w:w="954" w:type="dxa"/>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107" w:type="dxa"/>
          </w:tcPr>
          <w:p>
            <w:pPr>
              <w:widowControl/>
              <w:spacing w:line="360" w:lineRule="atLeast"/>
              <w:ind w:firstLine="470" w:firstLineChars="196"/>
              <w:jc w:val="left"/>
              <w:outlineLvl w:val="1"/>
              <w:rPr>
                <w:rFonts w:ascii="宋体" w:hAnsi="宋体"/>
                <w:color w:val="auto"/>
                <w:sz w:val="24"/>
                <w:highlight w:val="none"/>
              </w:rPr>
            </w:pPr>
          </w:p>
        </w:tc>
        <w:tc>
          <w:tcPr>
            <w:tcW w:w="1249" w:type="dxa"/>
          </w:tcPr>
          <w:p>
            <w:pPr>
              <w:widowControl/>
              <w:spacing w:line="360" w:lineRule="atLeast"/>
              <w:ind w:firstLine="470" w:firstLineChars="196"/>
              <w:jc w:val="left"/>
              <w:outlineLvl w:val="1"/>
              <w:rPr>
                <w:rFonts w:ascii="宋体" w:hAnsi="宋体"/>
                <w:color w:val="auto"/>
                <w:sz w:val="24"/>
                <w:highlight w:val="none"/>
              </w:rPr>
            </w:pPr>
          </w:p>
        </w:tc>
        <w:tc>
          <w:tcPr>
            <w:tcW w:w="1102" w:type="dxa"/>
          </w:tcPr>
          <w:p>
            <w:pPr>
              <w:widowControl/>
              <w:spacing w:line="360" w:lineRule="atLeast"/>
              <w:ind w:firstLine="470" w:firstLineChars="196"/>
              <w:jc w:val="left"/>
              <w:outlineLvl w:val="1"/>
              <w:rPr>
                <w:rFonts w:ascii="宋体" w:hAnsi="宋体"/>
                <w:color w:val="auto"/>
                <w:sz w:val="24"/>
                <w:highlight w:val="none"/>
              </w:rPr>
            </w:pPr>
          </w:p>
        </w:tc>
        <w:tc>
          <w:tcPr>
            <w:tcW w:w="954" w:type="dxa"/>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107" w:type="dxa"/>
          </w:tcPr>
          <w:p>
            <w:pPr>
              <w:widowControl/>
              <w:spacing w:line="360" w:lineRule="atLeast"/>
              <w:ind w:firstLine="470" w:firstLineChars="196"/>
              <w:jc w:val="left"/>
              <w:outlineLvl w:val="1"/>
              <w:rPr>
                <w:rFonts w:ascii="宋体" w:hAnsi="宋体"/>
                <w:color w:val="auto"/>
                <w:sz w:val="24"/>
                <w:highlight w:val="none"/>
              </w:rPr>
            </w:pPr>
          </w:p>
        </w:tc>
        <w:tc>
          <w:tcPr>
            <w:tcW w:w="1249" w:type="dxa"/>
          </w:tcPr>
          <w:p>
            <w:pPr>
              <w:widowControl/>
              <w:spacing w:line="360" w:lineRule="atLeast"/>
              <w:ind w:firstLine="470" w:firstLineChars="196"/>
              <w:jc w:val="left"/>
              <w:outlineLvl w:val="1"/>
              <w:rPr>
                <w:rFonts w:ascii="宋体" w:hAnsi="宋体"/>
                <w:color w:val="auto"/>
                <w:sz w:val="24"/>
                <w:highlight w:val="none"/>
              </w:rPr>
            </w:pPr>
          </w:p>
        </w:tc>
        <w:tc>
          <w:tcPr>
            <w:tcW w:w="1102" w:type="dxa"/>
          </w:tcPr>
          <w:p>
            <w:pPr>
              <w:widowControl/>
              <w:spacing w:line="360" w:lineRule="atLeast"/>
              <w:ind w:firstLine="470" w:firstLineChars="196"/>
              <w:jc w:val="left"/>
              <w:outlineLvl w:val="1"/>
              <w:rPr>
                <w:rFonts w:ascii="宋体" w:hAnsi="宋体"/>
                <w:color w:val="auto"/>
                <w:sz w:val="24"/>
                <w:highlight w:val="none"/>
              </w:rPr>
            </w:pPr>
          </w:p>
        </w:tc>
        <w:tc>
          <w:tcPr>
            <w:tcW w:w="954" w:type="dxa"/>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107" w:type="dxa"/>
          </w:tcPr>
          <w:p>
            <w:pPr>
              <w:widowControl/>
              <w:spacing w:line="360" w:lineRule="atLeast"/>
              <w:ind w:firstLine="470" w:firstLineChars="196"/>
              <w:jc w:val="left"/>
              <w:outlineLvl w:val="1"/>
              <w:rPr>
                <w:rFonts w:ascii="宋体" w:hAnsi="宋体"/>
                <w:color w:val="auto"/>
                <w:sz w:val="24"/>
                <w:highlight w:val="none"/>
              </w:rPr>
            </w:pPr>
          </w:p>
        </w:tc>
        <w:tc>
          <w:tcPr>
            <w:tcW w:w="1249" w:type="dxa"/>
          </w:tcPr>
          <w:p>
            <w:pPr>
              <w:widowControl/>
              <w:spacing w:line="360" w:lineRule="atLeast"/>
              <w:ind w:firstLine="470" w:firstLineChars="196"/>
              <w:jc w:val="left"/>
              <w:outlineLvl w:val="1"/>
              <w:rPr>
                <w:rFonts w:ascii="宋体" w:hAnsi="宋体"/>
                <w:color w:val="auto"/>
                <w:sz w:val="24"/>
                <w:highlight w:val="none"/>
              </w:rPr>
            </w:pPr>
          </w:p>
        </w:tc>
        <w:tc>
          <w:tcPr>
            <w:tcW w:w="1102" w:type="dxa"/>
          </w:tcPr>
          <w:p>
            <w:pPr>
              <w:widowControl/>
              <w:spacing w:line="360" w:lineRule="atLeast"/>
              <w:ind w:firstLine="470" w:firstLineChars="196"/>
              <w:jc w:val="left"/>
              <w:outlineLvl w:val="1"/>
              <w:rPr>
                <w:rFonts w:ascii="宋体" w:hAnsi="宋体"/>
                <w:color w:val="auto"/>
                <w:sz w:val="24"/>
                <w:highlight w:val="none"/>
              </w:rPr>
            </w:pPr>
          </w:p>
        </w:tc>
        <w:tc>
          <w:tcPr>
            <w:tcW w:w="954" w:type="dxa"/>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107" w:type="dxa"/>
          </w:tcPr>
          <w:p>
            <w:pPr>
              <w:widowControl/>
              <w:spacing w:line="360" w:lineRule="atLeast"/>
              <w:ind w:firstLine="470" w:firstLineChars="196"/>
              <w:jc w:val="left"/>
              <w:outlineLvl w:val="1"/>
              <w:rPr>
                <w:rFonts w:ascii="宋体" w:hAnsi="宋体"/>
                <w:color w:val="auto"/>
                <w:sz w:val="24"/>
                <w:highlight w:val="none"/>
              </w:rPr>
            </w:pPr>
          </w:p>
        </w:tc>
        <w:tc>
          <w:tcPr>
            <w:tcW w:w="1249" w:type="dxa"/>
          </w:tcPr>
          <w:p>
            <w:pPr>
              <w:widowControl/>
              <w:spacing w:line="360" w:lineRule="atLeast"/>
              <w:ind w:firstLine="470" w:firstLineChars="196"/>
              <w:jc w:val="left"/>
              <w:outlineLvl w:val="1"/>
              <w:rPr>
                <w:rFonts w:ascii="宋体" w:hAnsi="宋体"/>
                <w:color w:val="auto"/>
                <w:sz w:val="24"/>
                <w:highlight w:val="none"/>
              </w:rPr>
            </w:pPr>
          </w:p>
        </w:tc>
        <w:tc>
          <w:tcPr>
            <w:tcW w:w="1102" w:type="dxa"/>
          </w:tcPr>
          <w:p>
            <w:pPr>
              <w:widowControl/>
              <w:spacing w:line="360" w:lineRule="atLeast"/>
              <w:ind w:firstLine="470" w:firstLineChars="196"/>
              <w:jc w:val="left"/>
              <w:outlineLvl w:val="1"/>
              <w:rPr>
                <w:rFonts w:ascii="宋体" w:hAnsi="宋体"/>
                <w:color w:val="auto"/>
                <w:sz w:val="24"/>
                <w:highlight w:val="none"/>
              </w:rPr>
            </w:pPr>
          </w:p>
        </w:tc>
        <w:tc>
          <w:tcPr>
            <w:tcW w:w="954" w:type="dxa"/>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107" w:type="dxa"/>
          </w:tcPr>
          <w:p>
            <w:pPr>
              <w:widowControl/>
              <w:spacing w:line="360" w:lineRule="atLeast"/>
              <w:ind w:firstLine="470" w:firstLineChars="196"/>
              <w:jc w:val="left"/>
              <w:outlineLvl w:val="1"/>
              <w:rPr>
                <w:rFonts w:ascii="宋体" w:hAnsi="宋体"/>
                <w:color w:val="auto"/>
                <w:sz w:val="24"/>
                <w:highlight w:val="none"/>
              </w:rPr>
            </w:pPr>
          </w:p>
        </w:tc>
        <w:tc>
          <w:tcPr>
            <w:tcW w:w="1249" w:type="dxa"/>
          </w:tcPr>
          <w:p>
            <w:pPr>
              <w:widowControl/>
              <w:spacing w:line="360" w:lineRule="atLeast"/>
              <w:ind w:firstLine="470" w:firstLineChars="196"/>
              <w:jc w:val="left"/>
              <w:outlineLvl w:val="1"/>
              <w:rPr>
                <w:rFonts w:ascii="宋体" w:hAnsi="宋体"/>
                <w:color w:val="auto"/>
                <w:sz w:val="24"/>
                <w:highlight w:val="none"/>
              </w:rPr>
            </w:pPr>
          </w:p>
        </w:tc>
        <w:tc>
          <w:tcPr>
            <w:tcW w:w="1102" w:type="dxa"/>
          </w:tcPr>
          <w:p>
            <w:pPr>
              <w:widowControl/>
              <w:spacing w:line="360" w:lineRule="atLeast"/>
              <w:ind w:firstLine="470" w:firstLineChars="196"/>
              <w:jc w:val="left"/>
              <w:outlineLvl w:val="1"/>
              <w:rPr>
                <w:rFonts w:ascii="宋体" w:hAnsi="宋体"/>
                <w:color w:val="auto"/>
                <w:sz w:val="24"/>
                <w:highlight w:val="none"/>
              </w:rPr>
            </w:pPr>
          </w:p>
        </w:tc>
        <w:tc>
          <w:tcPr>
            <w:tcW w:w="954" w:type="dxa"/>
          </w:tcPr>
          <w:p>
            <w:pPr>
              <w:widowControl/>
              <w:spacing w:line="360" w:lineRule="atLeast"/>
              <w:ind w:firstLine="470" w:firstLineChars="196"/>
              <w:jc w:val="left"/>
              <w:outlineLvl w:val="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9" w:type="dxa"/>
            <w:tcBorders>
              <w:bottom w:val="single" w:color="auto" w:sz="4" w:space="0"/>
            </w:tcBorders>
          </w:tcPr>
          <w:p>
            <w:pPr>
              <w:widowControl/>
              <w:spacing w:line="360" w:lineRule="atLeast"/>
              <w:ind w:firstLine="470" w:firstLineChars="196"/>
              <w:jc w:val="left"/>
              <w:outlineLvl w:val="1"/>
              <w:rPr>
                <w:rFonts w:ascii="宋体" w:hAnsi="宋体"/>
                <w:color w:val="auto"/>
                <w:sz w:val="24"/>
                <w:highlight w:val="none"/>
              </w:rPr>
            </w:pPr>
          </w:p>
        </w:tc>
        <w:tc>
          <w:tcPr>
            <w:tcW w:w="1049" w:type="dxa"/>
            <w:tcBorders>
              <w:bottom w:val="single" w:color="auto" w:sz="4" w:space="0"/>
            </w:tcBorders>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049" w:type="dxa"/>
          </w:tcPr>
          <w:p>
            <w:pPr>
              <w:widowControl/>
              <w:spacing w:line="360" w:lineRule="atLeast"/>
              <w:ind w:firstLine="470" w:firstLineChars="196"/>
              <w:jc w:val="left"/>
              <w:outlineLvl w:val="1"/>
              <w:rPr>
                <w:rFonts w:ascii="宋体" w:hAnsi="宋体"/>
                <w:color w:val="auto"/>
                <w:sz w:val="24"/>
                <w:highlight w:val="none"/>
              </w:rPr>
            </w:pPr>
          </w:p>
        </w:tc>
        <w:tc>
          <w:tcPr>
            <w:tcW w:w="1107" w:type="dxa"/>
          </w:tcPr>
          <w:p>
            <w:pPr>
              <w:widowControl/>
              <w:spacing w:line="360" w:lineRule="atLeast"/>
              <w:ind w:firstLine="470" w:firstLineChars="196"/>
              <w:jc w:val="left"/>
              <w:outlineLvl w:val="1"/>
              <w:rPr>
                <w:rFonts w:ascii="宋体" w:hAnsi="宋体"/>
                <w:color w:val="auto"/>
                <w:sz w:val="24"/>
                <w:highlight w:val="none"/>
              </w:rPr>
            </w:pPr>
          </w:p>
        </w:tc>
        <w:tc>
          <w:tcPr>
            <w:tcW w:w="1249" w:type="dxa"/>
          </w:tcPr>
          <w:p>
            <w:pPr>
              <w:widowControl/>
              <w:spacing w:line="360" w:lineRule="atLeast"/>
              <w:ind w:firstLine="470" w:firstLineChars="196"/>
              <w:jc w:val="left"/>
              <w:outlineLvl w:val="1"/>
              <w:rPr>
                <w:rFonts w:ascii="宋体" w:hAnsi="宋体"/>
                <w:color w:val="auto"/>
                <w:sz w:val="24"/>
                <w:highlight w:val="none"/>
              </w:rPr>
            </w:pPr>
          </w:p>
        </w:tc>
        <w:tc>
          <w:tcPr>
            <w:tcW w:w="1102" w:type="dxa"/>
          </w:tcPr>
          <w:p>
            <w:pPr>
              <w:widowControl/>
              <w:spacing w:line="360" w:lineRule="atLeast"/>
              <w:ind w:firstLine="470" w:firstLineChars="196"/>
              <w:jc w:val="left"/>
              <w:outlineLvl w:val="1"/>
              <w:rPr>
                <w:rFonts w:ascii="宋体" w:hAnsi="宋体"/>
                <w:color w:val="auto"/>
                <w:sz w:val="24"/>
                <w:highlight w:val="none"/>
              </w:rPr>
            </w:pPr>
          </w:p>
        </w:tc>
        <w:tc>
          <w:tcPr>
            <w:tcW w:w="954" w:type="dxa"/>
          </w:tcPr>
          <w:p>
            <w:pPr>
              <w:widowControl/>
              <w:spacing w:line="360" w:lineRule="atLeast"/>
              <w:ind w:firstLine="470" w:firstLineChars="196"/>
              <w:jc w:val="left"/>
              <w:outlineLvl w:val="1"/>
              <w:rPr>
                <w:rFonts w:ascii="宋体" w:hAnsi="宋体"/>
                <w:color w:val="auto"/>
                <w:sz w:val="24"/>
                <w:highlight w:val="none"/>
              </w:rPr>
            </w:pPr>
          </w:p>
        </w:tc>
      </w:tr>
    </w:tbl>
    <w:p>
      <w:pPr>
        <w:widowControl/>
        <w:spacing w:line="360" w:lineRule="atLeast"/>
        <w:ind w:firstLine="470" w:firstLineChars="196"/>
        <w:jc w:val="left"/>
        <w:outlineLvl w:val="1"/>
        <w:rPr>
          <w:rFonts w:ascii="宋体" w:hAnsi="宋体"/>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spacing w:line="360" w:lineRule="auto"/>
        <w:rPr>
          <w:rFonts w:ascii="宋体" w:hAnsi="宋体"/>
          <w:b/>
          <w:color w:val="auto"/>
          <w:sz w:val="32"/>
          <w:szCs w:val="32"/>
          <w:highlight w:val="none"/>
        </w:rPr>
      </w:pPr>
      <w:r>
        <w:rPr>
          <w:rFonts w:hint="eastAsia" w:ascii="宋体" w:hAnsi="宋体"/>
          <w:b/>
          <w:color w:val="auto"/>
          <w:sz w:val="24"/>
          <w:highlight w:val="none"/>
        </w:rPr>
        <w:br w:type="page"/>
      </w:r>
    </w:p>
    <w:p>
      <w:pPr>
        <w:widowControl/>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十、投标人诚信情况承诺函</w:t>
      </w:r>
    </w:p>
    <w:p>
      <w:pPr>
        <w:spacing w:line="360" w:lineRule="auto"/>
        <w:rPr>
          <w:rFonts w:ascii="宋体" w:hAnsi="宋体"/>
          <w:bCs/>
          <w:color w:val="auto"/>
          <w:sz w:val="24"/>
          <w:highlight w:val="none"/>
        </w:rPr>
      </w:pPr>
    </w:p>
    <w:p>
      <w:pPr>
        <w:spacing w:line="360" w:lineRule="auto"/>
        <w:rPr>
          <w:rFonts w:ascii="宋体" w:hAnsi="宋体"/>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rPr>
        <w:t>____________</w:t>
      </w:r>
      <w:r>
        <w:rPr>
          <w:rFonts w:hint="eastAsia" w:ascii="宋体" w:hAnsi="宋体"/>
          <w:bCs/>
          <w:color w:val="auto"/>
          <w:sz w:val="24"/>
          <w:highlight w:val="none"/>
        </w:rPr>
        <w:t xml:space="preserve">（采购代理机构）： </w:t>
      </w:r>
    </w:p>
    <w:p>
      <w:pPr>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本单位</w:t>
      </w:r>
      <w:r>
        <w:rPr>
          <w:rFonts w:hint="eastAsia" w:ascii="宋体" w:hAnsi="宋体"/>
          <w:color w:val="auto"/>
          <w:sz w:val="24"/>
          <w:highlight w:val="none"/>
        </w:rPr>
        <w:t>____________</w:t>
      </w:r>
      <w:r>
        <w:rPr>
          <w:rFonts w:hint="eastAsia" w:ascii="宋体" w:hAnsi="宋体"/>
          <w:bCs/>
          <w:color w:val="auto"/>
          <w:sz w:val="24"/>
          <w:highlight w:val="none"/>
        </w:rPr>
        <w:t>（投标人名称）参加“</w:t>
      </w:r>
      <w:r>
        <w:rPr>
          <w:rFonts w:hint="eastAsia" w:ascii="宋体" w:hAnsi="宋体"/>
          <w:color w:val="auto"/>
          <w:sz w:val="24"/>
          <w:highlight w:val="none"/>
        </w:rPr>
        <w:t>____________</w:t>
      </w:r>
      <w:r>
        <w:rPr>
          <w:rFonts w:hint="eastAsia" w:ascii="宋体" w:hAnsi="宋体"/>
          <w:bCs/>
          <w:color w:val="auto"/>
          <w:sz w:val="24"/>
          <w:highlight w:val="none"/>
        </w:rPr>
        <w:t>”项目（项目编号：</w:t>
      </w:r>
      <w:r>
        <w:rPr>
          <w:rFonts w:hint="eastAsia" w:ascii="宋体" w:hAnsi="宋体"/>
          <w:color w:val="auto"/>
          <w:sz w:val="24"/>
          <w:highlight w:val="none"/>
        </w:rPr>
        <w:t>____________</w:t>
      </w:r>
      <w:r>
        <w:rPr>
          <w:rFonts w:hint="eastAsia" w:ascii="宋体" w:hAnsi="宋体"/>
          <w:bCs/>
          <w:color w:val="auto"/>
          <w:sz w:val="24"/>
          <w:highlight w:val="none"/>
        </w:rPr>
        <w:t>）的政府采购活动，</w:t>
      </w:r>
      <w:r>
        <w:rPr>
          <w:rFonts w:hint="eastAsia" w:ascii="宋体" w:hAnsi="宋体"/>
          <w:color w:val="auto"/>
          <w:sz w:val="24"/>
          <w:highlight w:val="none"/>
        </w:rPr>
        <w:t>现根据《</w:t>
      </w:r>
      <w:r>
        <w:rPr>
          <w:rFonts w:ascii="宋体" w:hAnsi="宋体"/>
          <w:color w:val="auto"/>
          <w:sz w:val="24"/>
          <w:highlight w:val="none"/>
        </w:rPr>
        <w:t>四川省政府采购当事人诚信管理办法</w:t>
      </w:r>
      <w:r>
        <w:rPr>
          <w:rFonts w:hint="eastAsia" w:ascii="宋体" w:hAnsi="宋体"/>
          <w:color w:val="auto"/>
          <w:sz w:val="24"/>
          <w:highlight w:val="none"/>
        </w:rPr>
        <w:t>》川财采〔2015〕33号的相关规定，针</w:t>
      </w:r>
      <w:r>
        <w:rPr>
          <w:rFonts w:hint="eastAsia" w:ascii="宋体" w:hAnsi="宋体"/>
          <w:bCs/>
          <w:color w:val="auto"/>
          <w:sz w:val="24"/>
          <w:highlight w:val="none"/>
        </w:rPr>
        <w:t>对本单位的诚信情况作出以下承诺：</w:t>
      </w:r>
    </w:p>
    <w:p>
      <w:pPr>
        <w:spacing w:line="360" w:lineRule="auto"/>
        <w:ind w:firstLine="480" w:firstLineChars="200"/>
        <w:rPr>
          <w:rFonts w:ascii="宋体" w:hAnsi="宋体"/>
          <w:bCs/>
          <w:color w:val="auto"/>
          <w:sz w:val="24"/>
          <w:highlight w:val="none"/>
        </w:rPr>
      </w:pP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我单位具有</w:t>
      </w:r>
      <w:r>
        <w:rPr>
          <w:rFonts w:hint="eastAsia" w:ascii="宋体" w:hAnsi="宋体"/>
          <w:color w:val="auto"/>
          <w:sz w:val="24"/>
          <w:highlight w:val="none"/>
        </w:rPr>
        <w:t>《四川省政府采购当事人诚信管理办法》（川财采[2015]33号）所规定的失信行为____次（填写失信行为的次数时，建议使用大写数字，如零、壹、贰、叁、肆等。）；</w:t>
      </w:r>
      <w:r>
        <w:rPr>
          <w:rFonts w:hint="eastAsia" w:ascii="宋体" w:hAnsi="宋体"/>
          <w:bCs/>
          <w:color w:val="auto"/>
          <w:sz w:val="24"/>
          <w:highlight w:val="none"/>
        </w:rPr>
        <w:t>（仅限投标截止当日仍在有效期的次数）</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w:t>
      </w:r>
      <w:r>
        <w:rPr>
          <w:rFonts w:hint="eastAsia" w:ascii="宋体" w:hAnsi="宋体"/>
          <w:bCs/>
          <w:color w:val="auto"/>
          <w:sz w:val="24"/>
          <w:highlight w:val="none"/>
        </w:rPr>
        <w:t>单位</w:t>
      </w:r>
      <w:r>
        <w:rPr>
          <w:rFonts w:hint="eastAsia" w:ascii="宋体" w:hAnsi="宋体"/>
          <w:color w:val="auto"/>
          <w:sz w:val="24"/>
          <w:highlight w:val="none"/>
        </w:rPr>
        <w:t>对以上填写信息的真实性负责。如有不实，本</w:t>
      </w:r>
      <w:r>
        <w:rPr>
          <w:rFonts w:hint="eastAsia" w:ascii="宋体" w:hAnsi="宋体"/>
          <w:bCs/>
          <w:color w:val="auto"/>
          <w:sz w:val="24"/>
          <w:highlight w:val="none"/>
        </w:rPr>
        <w:t>单位</w:t>
      </w:r>
      <w:r>
        <w:rPr>
          <w:rFonts w:hint="eastAsia" w:ascii="宋体" w:hAnsi="宋体"/>
          <w:color w:val="auto"/>
          <w:sz w:val="24"/>
          <w:highlight w:val="none"/>
        </w:rPr>
        <w:t>愿承担由此产生的一切法律责任和后果。</w:t>
      </w:r>
    </w:p>
    <w:p>
      <w:pPr>
        <w:spacing w:line="360" w:lineRule="auto"/>
        <w:rPr>
          <w:rFonts w:ascii="宋体" w:hAnsi="宋体"/>
          <w:bCs/>
          <w:color w:val="auto"/>
          <w:sz w:val="24"/>
          <w:highlight w:val="none"/>
        </w:rPr>
      </w:pP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投标人名称：____________（单位公章）。</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widowControl/>
        <w:spacing w:line="360" w:lineRule="atLeast"/>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w:t>
      </w:r>
    </w:p>
    <w:p>
      <w:pPr>
        <w:spacing w:line="360" w:lineRule="auto"/>
        <w:rPr>
          <w:rFonts w:ascii="宋体" w:hAnsi="宋体"/>
          <w:bCs/>
          <w:color w:val="auto"/>
          <w:sz w:val="24"/>
          <w:highlight w:val="none"/>
        </w:rPr>
      </w:pPr>
    </w:p>
    <w:p>
      <w:pPr>
        <w:spacing w:line="360" w:lineRule="auto"/>
        <w:rPr>
          <w:rFonts w:ascii="宋体" w:hAnsi="宋体"/>
          <w:bCs/>
          <w:color w:val="auto"/>
          <w:sz w:val="24"/>
          <w:highlight w:val="none"/>
        </w:rPr>
      </w:pPr>
      <w:r>
        <w:rPr>
          <w:rFonts w:hint="eastAsia" w:ascii="宋体" w:hAnsi="宋体"/>
          <w:bCs/>
          <w:color w:val="auto"/>
          <w:sz w:val="24"/>
          <w:highlight w:val="none"/>
        </w:rPr>
        <w:t>注：</w:t>
      </w:r>
    </w:p>
    <w:p>
      <w:pPr>
        <w:rPr>
          <w:rFonts w:ascii="宋体" w:hAnsi="宋体"/>
          <w:bCs/>
          <w:color w:val="auto"/>
          <w:sz w:val="24"/>
          <w:highlight w:val="none"/>
        </w:rPr>
      </w:pPr>
      <w:r>
        <w:rPr>
          <w:rFonts w:hint="eastAsia" w:ascii="宋体" w:hAnsi="宋体"/>
          <w:bCs/>
          <w:color w:val="auto"/>
          <w:sz w:val="24"/>
          <w:highlight w:val="none"/>
        </w:rPr>
        <w:t>1、本表格式及内容仅供参考，投标人也可提供自己的格式；</w:t>
      </w:r>
    </w:p>
    <w:p>
      <w:pPr>
        <w:rPr>
          <w:rFonts w:ascii="宋体" w:hAnsi="宋体"/>
          <w:bCs/>
          <w:color w:val="auto"/>
          <w:sz w:val="24"/>
          <w:highlight w:val="none"/>
        </w:rPr>
      </w:pPr>
      <w:r>
        <w:rPr>
          <w:rFonts w:hint="eastAsia" w:ascii="宋体" w:hAnsi="宋体"/>
          <w:bCs/>
          <w:color w:val="auto"/>
          <w:sz w:val="24"/>
          <w:highlight w:val="none"/>
        </w:rPr>
        <w:t>2、投标人存在以上所述失信行为的，将按照</w:t>
      </w:r>
      <w:r>
        <w:rPr>
          <w:rFonts w:hint="eastAsia" w:ascii="宋体" w:hAnsi="宋体"/>
          <w:color w:val="auto"/>
          <w:sz w:val="24"/>
          <w:highlight w:val="none"/>
        </w:rPr>
        <w:t>第二章投标人须知附表的要求进行处理；</w:t>
      </w:r>
    </w:p>
    <w:p>
      <w:pPr>
        <w:rPr>
          <w:rFonts w:ascii="宋体" w:hAnsi="宋体"/>
          <w:color w:val="auto"/>
          <w:kern w:val="0"/>
          <w:sz w:val="24"/>
          <w:highlight w:val="none"/>
        </w:rPr>
      </w:pPr>
      <w:r>
        <w:rPr>
          <w:rFonts w:hint="eastAsia" w:ascii="宋体" w:hAnsi="宋体"/>
          <w:bCs/>
          <w:color w:val="auto"/>
          <w:sz w:val="24"/>
          <w:highlight w:val="none"/>
        </w:rPr>
        <w:t>3、</w:t>
      </w:r>
      <w:r>
        <w:rPr>
          <w:rFonts w:ascii="宋体" w:hAnsi="宋体"/>
          <w:bCs/>
          <w:color w:val="auto"/>
          <w:sz w:val="24"/>
          <w:highlight w:val="none"/>
        </w:rPr>
        <w:t>财政部门对政府采购当事人的失信行为依法进行处罚、处理后，应当在四川政府采购网向社会公告，并记入诚信档案，有效期为1年。工商部门、税务部门、审判机关及其他有关部门单位认定投标人的失信行为明</w:t>
      </w:r>
      <w:r>
        <w:rPr>
          <w:rFonts w:ascii="宋体" w:hAnsi="宋体"/>
          <w:color w:val="auto"/>
          <w:kern w:val="0"/>
          <w:sz w:val="24"/>
          <w:highlight w:val="none"/>
        </w:rPr>
        <w:t>确了有效期的，不再重复计算。</w:t>
      </w:r>
    </w:p>
    <w:p>
      <w:pPr>
        <w:rPr>
          <w:rFonts w:ascii="宋体" w:hAnsi="宋体"/>
          <w:bCs/>
          <w:color w:val="auto"/>
          <w:sz w:val="24"/>
          <w:highlight w:val="none"/>
        </w:rPr>
      </w:pPr>
      <w:r>
        <w:rPr>
          <w:rFonts w:hint="eastAsia" w:ascii="宋体" w:hAnsi="宋体"/>
          <w:color w:val="auto"/>
          <w:kern w:val="0"/>
          <w:sz w:val="24"/>
          <w:highlight w:val="none"/>
        </w:rPr>
        <w:t>4、</w:t>
      </w:r>
      <w:r>
        <w:rPr>
          <w:rFonts w:hint="eastAsia" w:ascii="宋体" w:hAnsi="宋体"/>
          <w:bCs/>
          <w:color w:val="auto"/>
          <w:sz w:val="24"/>
          <w:highlight w:val="none"/>
        </w:rPr>
        <w:t>投标人的失信行为受到行政处罚或司法惩处的，评审时不再对其以价格加成进行惩戒。</w:t>
      </w:r>
    </w:p>
    <w:p>
      <w:pPr>
        <w:spacing w:line="360" w:lineRule="auto"/>
        <w:rPr>
          <w:rFonts w:ascii="宋体" w:hAnsi="宋体"/>
          <w:b/>
          <w:color w:val="auto"/>
          <w:sz w:val="32"/>
          <w:szCs w:val="32"/>
          <w:highlight w:val="none"/>
        </w:rPr>
      </w:pPr>
      <w:r>
        <w:rPr>
          <w:rFonts w:hint="eastAsia" w:ascii="宋体" w:hAnsi="宋体"/>
          <w:bCs/>
          <w:color w:val="auto"/>
          <w:sz w:val="24"/>
          <w:highlight w:val="none"/>
        </w:rPr>
        <w:br w:type="page"/>
      </w:r>
    </w:p>
    <w:p>
      <w:pPr>
        <w:widowControl/>
        <w:spacing w:line="360" w:lineRule="atLeast"/>
        <w:jc w:val="center"/>
        <w:outlineLvl w:val="1"/>
        <w:rPr>
          <w:rFonts w:ascii="宋体" w:hAnsi="宋体"/>
          <w:b/>
          <w:color w:val="auto"/>
          <w:sz w:val="32"/>
          <w:szCs w:val="32"/>
          <w:highlight w:val="none"/>
        </w:rPr>
      </w:pPr>
      <w:r>
        <w:rPr>
          <w:rFonts w:hint="eastAsia" w:ascii="宋体" w:hAnsi="宋体"/>
          <w:b/>
          <w:color w:val="auto"/>
          <w:sz w:val="32"/>
          <w:szCs w:val="32"/>
          <w:highlight w:val="none"/>
        </w:rPr>
        <w:t>十一、中小企业声明函</w:t>
      </w:r>
    </w:p>
    <w:p>
      <w:pPr>
        <w:pStyle w:val="12"/>
        <w:kinsoku w:val="0"/>
        <w:overflowPunct w:val="0"/>
        <w:spacing w:line="419" w:lineRule="exact"/>
        <w:ind w:firstLine="570" w:firstLineChars="250"/>
        <w:rPr>
          <w:rFonts w:ascii="宋体" w:hAnsi="宋体"/>
          <w:color w:val="auto"/>
          <w:sz w:val="24"/>
          <w:highlight w:val="none"/>
          <w:u w:val="single"/>
        </w:rPr>
      </w:pPr>
      <w:r>
        <w:rPr>
          <w:rFonts w:hint="eastAsia" w:ascii="宋体" w:hAnsi="宋体"/>
          <w:color w:val="auto"/>
          <w:spacing w:val="-6"/>
          <w:sz w:val="24"/>
          <w:highlight w:val="none"/>
        </w:rPr>
        <w:t>本公司（联合体）郑重声明，根据《政府采购促进中小企业发展管理办法》（财库﹝</w:t>
      </w:r>
      <w:r>
        <w:rPr>
          <w:rFonts w:ascii="宋体" w:hAnsi="宋体"/>
          <w:color w:val="auto"/>
          <w:spacing w:val="-6"/>
          <w:sz w:val="24"/>
          <w:highlight w:val="none"/>
        </w:rPr>
        <w:t>2020</w:t>
      </w:r>
      <w:r>
        <w:rPr>
          <w:rFonts w:hint="eastAsia" w:ascii="宋体" w:hAnsi="宋体"/>
          <w:color w:val="auto"/>
          <w:spacing w:val="-6"/>
          <w:sz w:val="24"/>
          <w:highlight w:val="none"/>
        </w:rPr>
        <w:t>﹞</w:t>
      </w:r>
      <w:r>
        <w:rPr>
          <w:rFonts w:ascii="宋体" w:hAnsi="宋体"/>
          <w:color w:val="auto"/>
          <w:spacing w:val="-6"/>
          <w:sz w:val="24"/>
          <w:highlight w:val="none"/>
        </w:rPr>
        <w:t>46</w:t>
      </w:r>
      <w:r>
        <w:rPr>
          <w:rFonts w:hint="eastAsia" w:ascii="宋体" w:hAnsi="宋体"/>
          <w:color w:val="auto"/>
          <w:spacing w:val="-6"/>
          <w:sz w:val="24"/>
          <w:highlight w:val="none"/>
        </w:rPr>
        <w:t>号）的规定，本公司（联合体）</w:t>
      </w:r>
      <w:r>
        <w:rPr>
          <w:rFonts w:hint="eastAsia" w:ascii="宋体" w:hAnsi="宋体"/>
          <w:color w:val="auto"/>
          <w:sz w:val="24"/>
          <w:highlight w:val="none"/>
        </w:rPr>
        <w:t>参</w:t>
      </w:r>
      <w:r>
        <w:rPr>
          <w:rFonts w:hint="eastAsia" w:ascii="宋体" w:hAnsi="宋体"/>
          <w:color w:val="auto"/>
          <w:spacing w:val="-16"/>
          <w:sz w:val="24"/>
          <w:highlight w:val="none"/>
        </w:rPr>
        <w:t>加</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（单位名称）</w:t>
      </w:r>
      <w:r>
        <w:rPr>
          <w:rFonts w:hint="eastAsia" w:ascii="宋体" w:hAnsi="宋体"/>
          <w:color w:val="auto"/>
          <w:spacing w:val="-16"/>
          <w:sz w:val="24"/>
          <w:highlight w:val="none"/>
        </w:rPr>
        <w:t>的</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（项目名称）</w:t>
      </w:r>
      <w:r>
        <w:rPr>
          <w:rFonts w:hint="eastAsia" w:ascii="宋体" w:hAnsi="宋体"/>
          <w:color w:val="auto"/>
          <w:spacing w:val="2"/>
          <w:sz w:val="24"/>
          <w:highlight w:val="none"/>
        </w:rPr>
        <w:t>采购活动，</w:t>
      </w:r>
      <w:r>
        <w:rPr>
          <w:rFonts w:hint="eastAsia" w:ascii="宋体" w:hAnsi="宋体"/>
          <w:sz w:val="24"/>
        </w:rPr>
        <w:t>提供的货物全部</w:t>
      </w:r>
      <w:r>
        <w:rPr>
          <w:rFonts w:hint="eastAsia" w:ascii="宋体" w:hAnsi="宋体"/>
          <w:color w:val="auto"/>
          <w:spacing w:val="2"/>
          <w:sz w:val="24"/>
          <w:highlight w:val="none"/>
        </w:rPr>
        <w:t>由符合政策要求的中小企业承接。相关企业（含联合体中的中小企业、签订分包意向协议的中小企业）的具体情况如下：</w:t>
      </w:r>
    </w:p>
    <w:p>
      <w:pPr>
        <w:pStyle w:val="12"/>
        <w:kinsoku w:val="0"/>
        <w:overflowPunct w:val="0"/>
        <w:spacing w:line="419" w:lineRule="exact"/>
        <w:ind w:firstLine="456" w:firstLineChars="200"/>
        <w:rPr>
          <w:rFonts w:ascii="宋体" w:hAnsi="宋体"/>
          <w:color w:val="auto"/>
          <w:sz w:val="24"/>
          <w:highlight w:val="none"/>
        </w:rPr>
      </w:pPr>
      <w:r>
        <w:rPr>
          <w:rFonts w:ascii="宋体" w:hAnsi="宋体"/>
          <w:color w:val="auto"/>
          <w:w w:val="95"/>
          <w:sz w:val="24"/>
          <w:highlight w:val="none"/>
        </w:rPr>
        <w:t>1</w:t>
      </w:r>
      <w:r>
        <w:rPr>
          <w:rFonts w:ascii="宋体" w:hAnsi="宋体"/>
          <w:color w:val="auto"/>
          <w:sz w:val="24"/>
          <w:highlight w:val="none"/>
        </w:rPr>
        <w:t>.</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（标的名称），属于</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；承建（承接）企业为</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ascii="宋体" w:hAnsi="宋体"/>
          <w:color w:val="auto"/>
          <w:sz w:val="24"/>
          <w:highlight w:val="none"/>
          <w:u w:val="single"/>
        </w:rPr>
        <w:tab/>
      </w:r>
      <w:r>
        <w:rPr>
          <w:rFonts w:hint="eastAsia" w:ascii="宋体" w:hAnsi="宋体"/>
          <w:color w:val="auto"/>
          <w:sz w:val="24"/>
          <w:highlight w:val="none"/>
        </w:rPr>
        <w:t>人，营业收入为</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rPr>
        <w:t>万元，资产总额为</w:t>
      </w:r>
      <w:r>
        <w:rPr>
          <w:rFonts w:ascii="宋体" w:hAnsi="宋体"/>
          <w:color w:val="auto"/>
          <w:sz w:val="24"/>
          <w:highlight w:val="none"/>
          <w:u w:val="single"/>
        </w:rPr>
        <w:tab/>
      </w:r>
      <w:r>
        <w:rPr>
          <w:rFonts w:hint="eastAsia" w:ascii="宋体" w:hAnsi="宋体"/>
          <w:color w:val="auto"/>
          <w:sz w:val="24"/>
          <w:highlight w:val="none"/>
        </w:rPr>
        <w:t>万元，属于</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（中型企业、小</w:t>
      </w:r>
      <w:r>
        <w:rPr>
          <w:rFonts w:ascii="宋体" w:hAnsi="宋体"/>
          <w:color w:val="auto"/>
          <w:sz w:val="24"/>
          <w:highlight w:val="none"/>
          <w:u w:val="single"/>
        </w:rPr>
        <w:t xml:space="preserve"> </w:t>
      </w:r>
      <w:r>
        <w:rPr>
          <w:rFonts w:hint="eastAsia" w:ascii="宋体" w:hAnsi="宋体"/>
          <w:color w:val="auto"/>
          <w:sz w:val="24"/>
          <w:highlight w:val="none"/>
          <w:u w:val="single"/>
        </w:rPr>
        <w:t>型企业、微型企业）</w:t>
      </w:r>
      <w:r>
        <w:rPr>
          <w:rFonts w:hint="eastAsia" w:ascii="宋体" w:hAnsi="宋体"/>
          <w:color w:val="auto"/>
          <w:sz w:val="24"/>
          <w:highlight w:val="none"/>
        </w:rPr>
        <w:t>；</w:t>
      </w:r>
    </w:p>
    <w:p>
      <w:pPr>
        <w:pStyle w:val="12"/>
        <w:kinsoku w:val="0"/>
        <w:overflowPunct w:val="0"/>
        <w:spacing w:line="419" w:lineRule="exact"/>
        <w:ind w:firstLine="480" w:firstLineChars="200"/>
        <w:rPr>
          <w:rFonts w:ascii="宋体" w:hAnsi="宋体"/>
          <w:color w:val="auto"/>
          <w:sz w:val="24"/>
          <w:highlight w:val="none"/>
        </w:rPr>
      </w:pPr>
      <w:r>
        <w:rPr>
          <w:rFonts w:ascii="宋体" w:hAnsi="宋体"/>
          <w:color w:val="auto"/>
          <w:sz w:val="24"/>
          <w:highlight w:val="none"/>
        </w:rPr>
        <w:t>2.</w:t>
      </w: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；承建（承接）企业为</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ascii="宋体" w:hAnsi="宋体"/>
          <w:color w:val="auto"/>
          <w:sz w:val="24"/>
          <w:highlight w:val="none"/>
          <w:u w:val="single"/>
        </w:rPr>
        <w:tab/>
      </w:r>
      <w:r>
        <w:rPr>
          <w:rFonts w:hint="eastAsia" w:ascii="宋体" w:hAnsi="宋体"/>
          <w:color w:val="auto"/>
          <w:sz w:val="24"/>
          <w:highlight w:val="none"/>
        </w:rPr>
        <w:t>人，营业收入为</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rPr>
        <w:t>万元，资产总额为</w:t>
      </w:r>
      <w:r>
        <w:rPr>
          <w:rFonts w:ascii="宋体" w:hAnsi="宋体"/>
          <w:color w:val="auto"/>
          <w:sz w:val="24"/>
          <w:highlight w:val="none"/>
          <w:u w:val="single"/>
        </w:rPr>
        <w:tab/>
      </w:r>
      <w:r>
        <w:rPr>
          <w:rFonts w:hint="eastAsia" w:ascii="宋体" w:hAnsi="宋体"/>
          <w:color w:val="auto"/>
          <w:sz w:val="24"/>
          <w:highlight w:val="none"/>
        </w:rPr>
        <w:t>万元，属于</w:t>
      </w:r>
      <w:r>
        <w:rPr>
          <w:rFonts w:ascii="宋体" w:hAnsi="宋体"/>
          <w:color w:val="auto"/>
          <w:sz w:val="24"/>
          <w:highlight w:val="none"/>
          <w:u w:val="single"/>
        </w:rPr>
        <w:tab/>
      </w:r>
      <w:r>
        <w:rPr>
          <w:rFonts w:ascii="宋体" w:hAnsi="宋体"/>
          <w:color w:val="auto"/>
          <w:sz w:val="24"/>
          <w:highlight w:val="none"/>
          <w:u w:val="single"/>
        </w:rPr>
        <w:tab/>
      </w:r>
      <w:r>
        <w:rPr>
          <w:rFonts w:hint="eastAsia" w:ascii="宋体" w:hAnsi="宋体"/>
          <w:color w:val="auto"/>
          <w:sz w:val="24"/>
          <w:highlight w:val="none"/>
          <w:u w:val="single"/>
        </w:rPr>
        <w:t>（中型企业、小</w:t>
      </w:r>
      <w:r>
        <w:rPr>
          <w:rFonts w:ascii="宋体" w:hAnsi="宋体"/>
          <w:color w:val="auto"/>
          <w:sz w:val="24"/>
          <w:highlight w:val="none"/>
          <w:u w:val="single"/>
        </w:rPr>
        <w:t xml:space="preserve"> </w:t>
      </w:r>
      <w:r>
        <w:rPr>
          <w:rFonts w:hint="eastAsia" w:ascii="宋体" w:hAnsi="宋体"/>
          <w:color w:val="auto"/>
          <w:sz w:val="24"/>
          <w:highlight w:val="none"/>
          <w:u w:val="single"/>
        </w:rPr>
        <w:t>型企业、微型企业）</w:t>
      </w:r>
      <w:r>
        <w:rPr>
          <w:rFonts w:hint="eastAsia" w:ascii="宋体" w:hAnsi="宋体"/>
          <w:color w:val="auto"/>
          <w:sz w:val="24"/>
          <w:highlight w:val="none"/>
        </w:rPr>
        <w:t>；</w:t>
      </w:r>
    </w:p>
    <w:p>
      <w:pPr>
        <w:pStyle w:val="12"/>
        <w:kinsoku w:val="0"/>
        <w:overflowPunct w:val="0"/>
        <w:spacing w:line="419" w:lineRule="exact"/>
        <w:ind w:firstLine="480" w:firstLineChars="200"/>
        <w:rPr>
          <w:rFonts w:ascii="宋体" w:hAnsi="宋体"/>
          <w:color w:val="auto"/>
          <w:sz w:val="24"/>
          <w:highlight w:val="none"/>
        </w:rPr>
      </w:pPr>
      <w:r>
        <w:rPr>
          <w:rFonts w:hint="eastAsia" w:ascii="宋体" w:hAnsi="宋体"/>
          <w:color w:val="auto"/>
          <w:sz w:val="24"/>
          <w:highlight w:val="none"/>
        </w:rPr>
        <w:t>……</w:t>
      </w:r>
    </w:p>
    <w:p>
      <w:pPr>
        <w:pStyle w:val="12"/>
        <w:kinsoku w:val="0"/>
        <w:overflowPunct w:val="0"/>
        <w:spacing w:line="419" w:lineRule="exact"/>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pPr>
        <w:pStyle w:val="12"/>
        <w:kinsoku w:val="0"/>
        <w:overflowPunct w:val="0"/>
        <w:spacing w:line="419" w:lineRule="exact"/>
        <w:ind w:firstLine="480" w:firstLineChars="200"/>
        <w:rPr>
          <w:rFonts w:ascii="宋体" w:hAnsi="宋体"/>
          <w:color w:val="auto"/>
          <w:sz w:val="24"/>
          <w:highlight w:val="none"/>
          <w:u w:val="single"/>
        </w:rPr>
      </w:pPr>
      <w:r>
        <w:rPr>
          <w:rFonts w:hint="eastAsia" w:ascii="宋体" w:hAnsi="宋体"/>
          <w:color w:val="auto"/>
          <w:sz w:val="24"/>
          <w:highlight w:val="none"/>
        </w:rPr>
        <w:t>本企业对上述声明内容的真实性负责。如有虚假，将依法承担相应责任。</w:t>
      </w:r>
    </w:p>
    <w:p>
      <w:pPr>
        <w:spacing w:line="360" w:lineRule="auto"/>
        <w:ind w:firstLine="480" w:firstLineChars="200"/>
        <w:rPr>
          <w:rFonts w:ascii="宋体" w:hAnsi="宋体"/>
          <w:color w:val="auto"/>
          <w:sz w:val="24"/>
          <w:highlight w:val="none"/>
        </w:rPr>
      </w:pPr>
    </w:p>
    <w:p>
      <w:pPr>
        <w:pStyle w:val="12"/>
        <w:kinsoku w:val="0"/>
        <w:overflowPunct w:val="0"/>
        <w:spacing w:line="419" w:lineRule="exact"/>
        <w:ind w:firstLine="480" w:firstLineChars="200"/>
        <w:rPr>
          <w:rFonts w:ascii="宋体" w:hAnsi="宋体"/>
          <w:color w:val="auto"/>
          <w:sz w:val="24"/>
          <w:highlight w:val="none"/>
        </w:rPr>
      </w:pPr>
      <w:bookmarkStart w:id="178" w:name="_Toc387147344"/>
      <w:bookmarkStart w:id="179" w:name="_Toc413748654"/>
      <w:bookmarkStart w:id="180" w:name="_Toc387658050"/>
      <w:bookmarkStart w:id="181" w:name="_Toc419811733"/>
      <w:bookmarkStart w:id="182" w:name="_Toc417911732"/>
      <w:r>
        <w:rPr>
          <w:rFonts w:hint="eastAsia" w:ascii="宋体" w:hAnsi="宋体"/>
          <w:color w:val="auto"/>
          <w:sz w:val="24"/>
          <w:highlight w:val="none"/>
        </w:rPr>
        <w:t>企业名称（盖章）：_________________</w:t>
      </w:r>
    </w:p>
    <w:p>
      <w:pPr>
        <w:pStyle w:val="12"/>
        <w:kinsoku w:val="0"/>
        <w:overflowPunct w:val="0"/>
        <w:spacing w:line="419" w:lineRule="exact"/>
        <w:ind w:firstLine="480" w:firstLineChars="200"/>
        <w:rPr>
          <w:rFonts w:ascii="宋体" w:hAnsi="宋体"/>
          <w:color w:val="auto"/>
          <w:sz w:val="24"/>
          <w:highlight w:val="none"/>
        </w:rPr>
      </w:pPr>
      <w:r>
        <w:rPr>
          <w:rFonts w:hint="eastAsia" w:ascii="宋体" w:hAnsi="宋体"/>
          <w:color w:val="auto"/>
          <w:sz w:val="24"/>
          <w:highlight w:val="none"/>
        </w:rPr>
        <w:t>日期：_________________</w:t>
      </w:r>
    </w:p>
    <w:p>
      <w:pPr>
        <w:pStyle w:val="12"/>
        <w:kinsoku w:val="0"/>
        <w:overflowPunct w:val="0"/>
        <w:spacing w:line="419" w:lineRule="exact"/>
        <w:ind w:firstLine="480" w:firstLineChars="200"/>
        <w:rPr>
          <w:rFonts w:ascii="宋体" w:hAnsi="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w:t>
      </w:r>
      <w:bookmarkEnd w:id="178"/>
      <w:bookmarkEnd w:id="179"/>
      <w:bookmarkEnd w:id="180"/>
      <w:bookmarkEnd w:id="181"/>
      <w:bookmarkEnd w:id="182"/>
    </w:p>
    <w:p>
      <w:pPr>
        <w:pStyle w:val="2"/>
        <w:rPr>
          <w:color w:val="auto"/>
          <w:highlight w:val="none"/>
        </w:rPr>
      </w:pPr>
      <w:r>
        <w:rPr>
          <w:rFonts w:hint="eastAsia"/>
          <w:color w:val="auto"/>
          <w:highlight w:val="none"/>
        </w:rPr>
        <w:t>1、从业人员、营业收入、资产总额填报上一年度数据，无上一年度数据的新成立企业可不填报。</w:t>
      </w:r>
    </w:p>
    <w:p>
      <w:pPr>
        <w:spacing w:line="360" w:lineRule="auto"/>
        <w:rPr>
          <w:rFonts w:ascii="宋体" w:hAnsi="宋体" w:cs="宋体"/>
          <w:color w:val="auto"/>
          <w:sz w:val="24"/>
          <w:highlight w:val="none"/>
        </w:rPr>
      </w:pPr>
      <w:r>
        <w:rPr>
          <w:rFonts w:hint="eastAsia" w:ascii="宋体" w:hAnsi="宋体" w:cs="宋体"/>
          <w:color w:val="auto"/>
          <w:sz w:val="24"/>
          <w:highlight w:val="none"/>
        </w:rPr>
        <w:t>2、投标人为非中小企业的，可不提供此声明。</w:t>
      </w:r>
      <w:bookmarkStart w:id="183" w:name="_Toc28495"/>
    </w:p>
    <w:p>
      <w:pPr>
        <w:spacing w:line="360" w:lineRule="auto"/>
        <w:rPr>
          <w:rFonts w:ascii="宋体" w:hAnsi="宋体"/>
          <w:b/>
          <w:color w:val="auto"/>
          <w:sz w:val="32"/>
          <w:szCs w:val="32"/>
          <w:highlight w:val="none"/>
        </w:rPr>
      </w:pPr>
      <w:r>
        <w:rPr>
          <w:rFonts w:hint="eastAsia" w:ascii="宋体" w:hAnsi="宋体" w:cs="宋体"/>
          <w:color w:val="auto"/>
          <w:sz w:val="24"/>
          <w:highlight w:val="none"/>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十二、</w:t>
      </w:r>
      <w:bookmarkStart w:id="184" w:name="OLE_LINK14"/>
      <w:bookmarkStart w:id="185" w:name="OLE_LINK13"/>
      <w:r>
        <w:rPr>
          <w:rFonts w:hint="eastAsia" w:ascii="宋体" w:hAnsi="宋体"/>
          <w:b/>
          <w:color w:val="auto"/>
          <w:sz w:val="32"/>
          <w:szCs w:val="32"/>
          <w:highlight w:val="none"/>
        </w:rPr>
        <w:t>残疾人福利性单位声明函</w:t>
      </w:r>
      <w:bookmarkEnd w:id="184"/>
      <w:bookmarkEnd w:id="185"/>
    </w:p>
    <w:p>
      <w:pPr>
        <w:spacing w:line="588" w:lineRule="exact"/>
        <w:rPr>
          <w:rFonts w:ascii="宋体" w:hAnsi="宋体" w:cs="宋体"/>
          <w:b/>
          <w:color w:val="auto"/>
          <w:spacing w:val="6"/>
          <w:sz w:val="24"/>
          <w:highlight w:val="none"/>
        </w:rPr>
      </w:pP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w:t>
      </w:r>
      <w:r>
        <w:rPr>
          <w:rFonts w:hint="eastAsia" w:ascii="宋体" w:hAnsi="宋体"/>
          <w:color w:val="auto"/>
          <w:sz w:val="24"/>
          <w:highlight w:val="none"/>
        </w:rPr>
        <w:t>______</w:t>
      </w:r>
      <w:r>
        <w:rPr>
          <w:rFonts w:hint="eastAsia" w:ascii="宋体" w:hAnsi="宋体" w:cs="宋体"/>
          <w:color w:val="auto"/>
          <w:spacing w:val="6"/>
          <w:sz w:val="24"/>
          <w:highlight w:val="none"/>
        </w:rPr>
        <w:t>单位的</w:t>
      </w:r>
      <w:r>
        <w:rPr>
          <w:rFonts w:hint="eastAsia" w:ascii="宋体" w:hAnsi="宋体"/>
          <w:color w:val="auto"/>
          <w:sz w:val="24"/>
          <w:highlight w:val="none"/>
        </w:rPr>
        <w:t>____________</w:t>
      </w: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588" w:lineRule="exact"/>
        <w:rPr>
          <w:rFonts w:ascii="宋体" w:hAnsi="宋体" w:cs="宋体"/>
          <w:color w:val="auto"/>
          <w:spacing w:val="6"/>
          <w:sz w:val="24"/>
          <w:highlight w:val="none"/>
        </w:rPr>
      </w:pPr>
    </w:p>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投标人名称：__________________（单位公章）。</w:t>
      </w:r>
    </w:p>
    <w:p>
      <w:pPr>
        <w:widowControl/>
        <w:spacing w:line="360" w:lineRule="atLeast"/>
        <w:jc w:val="left"/>
        <w:outlineLvl w:val="1"/>
        <w:rPr>
          <w:rFonts w:ascii="宋体" w:hAnsi="宋体"/>
          <w:color w:val="auto"/>
          <w:sz w:val="24"/>
          <w:highlight w:val="none"/>
        </w:rPr>
      </w:pPr>
      <w:r>
        <w:rPr>
          <w:rFonts w:hint="eastAsia" w:ascii="宋体" w:hAnsi="宋体"/>
          <w:color w:val="auto"/>
          <w:sz w:val="24"/>
          <w:highlight w:val="none"/>
        </w:rPr>
        <w:t>法定代表人/单位负责人或授权代表（签字或加盖个人印章）：____________。</w:t>
      </w:r>
    </w:p>
    <w:p>
      <w:pPr>
        <w:rPr>
          <w:rFonts w:ascii="宋体" w:hAnsi="宋体" w:cs="宋体"/>
          <w:color w:val="auto"/>
          <w:spacing w:val="6"/>
          <w:sz w:val="24"/>
          <w:highlight w:val="none"/>
        </w:rPr>
      </w:pPr>
      <w:r>
        <w:rPr>
          <w:rFonts w:hint="eastAsia" w:ascii="宋体" w:hAnsi="宋体"/>
          <w:color w:val="auto"/>
          <w:sz w:val="24"/>
          <w:highlight w:val="none"/>
        </w:rPr>
        <w:t>投标日期:____________。</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w:t>
      </w:r>
    </w:p>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残疾人福利性单位视同小型、微型企业，享受预留份额、评审中价格扣除等促进中小企业发展的政府采购政策。残疾人福利性单位属于小型、微型企业的，不重复享受政策。</w:t>
      </w:r>
    </w:p>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投标人为非残疾人福利性单位的，可不提供此声明。</w:t>
      </w:r>
    </w:p>
    <w:p>
      <w:pPr>
        <w:widowControl/>
        <w:jc w:val="left"/>
        <w:rPr>
          <w:rFonts w:ascii="宋体" w:cs="宋体"/>
          <w:color w:val="auto"/>
          <w:kern w:val="0"/>
          <w:sz w:val="24"/>
          <w:highlight w:val="none"/>
        </w:rPr>
      </w:pPr>
      <w:r>
        <w:rPr>
          <w:color w:val="auto"/>
          <w:highlight w:val="none"/>
        </w:rPr>
        <w:br w:type="page"/>
      </w:r>
    </w:p>
    <w:p>
      <w:pPr>
        <w:autoSpaceDE w:val="0"/>
        <w:autoSpaceDN w:val="0"/>
        <w:adjustRightInd w:val="0"/>
        <w:jc w:val="center"/>
        <w:rPr>
          <w:rFonts w:ascii="宋体" w:hAnsi="宋体"/>
          <w:b/>
          <w:color w:val="auto"/>
          <w:spacing w:val="6"/>
          <w:sz w:val="32"/>
          <w:szCs w:val="32"/>
          <w:highlight w:val="none"/>
        </w:rPr>
      </w:pPr>
      <w:r>
        <w:rPr>
          <w:rFonts w:hint="eastAsia" w:ascii="宋体" w:hAnsi="宋体"/>
          <w:b/>
          <w:color w:val="auto"/>
          <w:sz w:val="32"/>
          <w:szCs w:val="32"/>
          <w:highlight w:val="none"/>
        </w:rPr>
        <w:t>十三、</w:t>
      </w:r>
      <w:r>
        <w:rPr>
          <w:rFonts w:hint="eastAsia" w:ascii="宋体" w:hAnsi="宋体"/>
          <w:b/>
          <w:color w:val="auto"/>
          <w:spacing w:val="6"/>
          <w:sz w:val="32"/>
          <w:szCs w:val="32"/>
          <w:highlight w:val="none"/>
        </w:rPr>
        <w:t>监狱企业证明材料</w:t>
      </w:r>
    </w:p>
    <w:p>
      <w:pPr>
        <w:pStyle w:val="2"/>
        <w:rPr>
          <w:color w:val="auto"/>
          <w:highlight w:val="none"/>
        </w:rPr>
      </w:pPr>
    </w:p>
    <w:p>
      <w:pPr>
        <w:spacing w:line="360" w:lineRule="auto"/>
        <w:ind w:firstLine="480" w:firstLineChars="200"/>
        <w:jc w:val="left"/>
        <w:rPr>
          <w:rFonts w:ascii="宋体" w:hAnsi="宋体"/>
          <w:b/>
          <w:color w:val="auto"/>
          <w:sz w:val="32"/>
          <w:szCs w:val="32"/>
          <w:highlight w:val="none"/>
        </w:rPr>
      </w:pPr>
      <w:r>
        <w:rPr>
          <w:rFonts w:hint="eastAsia" w:ascii="宋体" w:hAnsi="宋体" w:cs="宋体"/>
          <w:color w:val="auto"/>
          <w:sz w:val="24"/>
          <w:highlight w:val="none"/>
        </w:rPr>
        <w:t>投标人属于《政府采购支持监狱企业发展有关问题的通知》（财库〔2014〕68号）规定的监狱企业的，参加政府采购活动时，应当提供由省级以上监狱管理局、戒毒管理局（含新疆生产建设兵团）出具的属于监狱企业的证明文件。</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spacing w:line="360" w:lineRule="auto"/>
        <w:jc w:val="left"/>
        <w:rPr>
          <w:rFonts w:ascii="宋体" w:hAnsi="宋体"/>
          <w:b/>
          <w:color w:val="auto"/>
          <w:sz w:val="32"/>
          <w:szCs w:val="32"/>
          <w:highlight w:val="none"/>
        </w:rPr>
      </w:pPr>
      <w:r>
        <w:rPr>
          <w:rFonts w:hint="eastAsia" w:ascii="宋体" w:hAnsi="宋体" w:cs="宋体"/>
          <w:color w:val="auto"/>
          <w:sz w:val="24"/>
          <w:highlight w:val="none"/>
        </w:rPr>
        <w:t>注：在政府采购活动中，监狱企业视同小型、微型企业，享受预留份额、评审中价格扣除等政府采购促进中小企业发展的政府采购政策。</w:t>
      </w:r>
    </w:p>
    <w:p>
      <w:pPr>
        <w:spacing w:line="360" w:lineRule="auto"/>
        <w:jc w:val="center"/>
        <w:rPr>
          <w:rFonts w:ascii="宋体" w:hAnsi="宋体"/>
          <w:b/>
          <w:color w:val="auto"/>
          <w:sz w:val="32"/>
          <w:szCs w:val="32"/>
          <w:highlight w:val="none"/>
        </w:rPr>
      </w:pPr>
    </w:p>
    <w:p>
      <w:pPr>
        <w:widowControl/>
        <w:jc w:val="left"/>
        <w:rPr>
          <w:rFonts w:ascii="宋体" w:hAnsi="宋体"/>
          <w:b/>
          <w:color w:val="auto"/>
          <w:sz w:val="32"/>
          <w:szCs w:val="32"/>
          <w:highlight w:val="none"/>
        </w:rPr>
      </w:pPr>
      <w:r>
        <w:rPr>
          <w:rFonts w:ascii="宋体" w:hAnsi="宋体"/>
          <w:b/>
          <w:color w:val="auto"/>
          <w:sz w:val="32"/>
          <w:szCs w:val="32"/>
          <w:highlight w:val="none"/>
        </w:rPr>
        <w:br w:type="page"/>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十四、关于采购代理服务费的支付承诺</w:t>
      </w:r>
    </w:p>
    <w:p>
      <w:pPr>
        <w:widowControl/>
        <w:spacing w:line="360" w:lineRule="auto"/>
        <w:jc w:val="left"/>
        <w:outlineLvl w:val="1"/>
        <w:rPr>
          <w:rFonts w:ascii="宋体" w:hAnsi="宋体"/>
          <w:color w:val="auto"/>
          <w:sz w:val="24"/>
          <w:highlight w:val="none"/>
        </w:rPr>
      </w:pPr>
      <w:r>
        <w:rPr>
          <w:rFonts w:hint="eastAsia" w:ascii="宋体" w:hAnsi="宋体"/>
          <w:color w:val="auto"/>
          <w:sz w:val="24"/>
          <w:highlight w:val="none"/>
        </w:rPr>
        <w:t>__________________（采购代理机构名称）：</w:t>
      </w:r>
    </w:p>
    <w:p>
      <w:pPr>
        <w:widowControl/>
        <w:spacing w:line="360" w:lineRule="auto"/>
        <w:ind w:firstLine="480" w:firstLineChars="200"/>
        <w:jc w:val="left"/>
        <w:outlineLvl w:val="1"/>
        <w:rPr>
          <w:rFonts w:ascii="宋体" w:hAnsi="宋体"/>
          <w:color w:val="auto"/>
          <w:sz w:val="24"/>
          <w:highlight w:val="none"/>
        </w:rPr>
      </w:pPr>
      <w:r>
        <w:rPr>
          <w:rFonts w:hint="eastAsia" w:ascii="宋体" w:hAnsi="宋体"/>
          <w:color w:val="auto"/>
          <w:sz w:val="24"/>
          <w:highlight w:val="none"/>
        </w:rPr>
        <w:t>我公司作为本次采购项目的投标人，参与贵单位组织的“_________________”项目（项目编号：_____________）投标，若我公司有幸中标，我公司承诺在领取中标通知书的同时，向贵公司一次性支付招标文件规定的采购代理服务费。如因我公司自身原因造成取消中标资格或自愿放弃中标资格的，我公司支付的采购代理服务费不予退还，由此造成的损失由我方自行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360" w:lineRule="auto"/>
        <w:jc w:val="center"/>
        <w:rPr>
          <w:rFonts w:ascii="宋体" w:hAnsi="宋体"/>
          <w:b/>
          <w:color w:val="auto"/>
          <w:sz w:val="24"/>
          <w:highlight w:val="none"/>
        </w:rPr>
      </w:pP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投标人名称：__________________（盖单位公章）</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法定代表人或授权代表（签字或加盖个人印章）：______________。</w:t>
      </w:r>
    </w:p>
    <w:p>
      <w:pPr>
        <w:widowControl/>
        <w:spacing w:line="360" w:lineRule="auto"/>
        <w:ind w:firstLine="470" w:firstLineChars="196"/>
        <w:jc w:val="left"/>
        <w:outlineLvl w:val="1"/>
        <w:rPr>
          <w:rFonts w:ascii="宋体" w:hAnsi="宋体"/>
          <w:color w:val="auto"/>
          <w:sz w:val="24"/>
          <w:highlight w:val="none"/>
        </w:rPr>
      </w:pPr>
      <w:r>
        <w:rPr>
          <w:rFonts w:hint="eastAsia" w:ascii="宋体" w:hAnsi="宋体"/>
          <w:color w:val="auto"/>
          <w:sz w:val="24"/>
          <w:highlight w:val="none"/>
        </w:rPr>
        <w:t>投标日期:_____________。</w:t>
      </w:r>
    </w:p>
    <w:p>
      <w:pPr>
        <w:spacing w:line="360" w:lineRule="auto"/>
        <w:rPr>
          <w:rFonts w:ascii="宋体" w:hAnsi="宋体"/>
          <w:b/>
          <w:color w:val="auto"/>
          <w:sz w:val="32"/>
          <w:szCs w:val="32"/>
          <w:highlight w:val="none"/>
        </w:rPr>
      </w:pPr>
    </w:p>
    <w:p>
      <w:pPr>
        <w:pStyle w:val="2"/>
        <w:rPr>
          <w:color w:val="auto"/>
          <w:highlight w:val="none"/>
        </w:rPr>
      </w:pPr>
    </w:p>
    <w:p>
      <w:pPr>
        <w:pStyle w:val="2"/>
        <w:rPr>
          <w:color w:val="auto"/>
          <w:highlight w:val="none"/>
        </w:rPr>
      </w:pPr>
      <w:r>
        <w:rPr>
          <w:rFonts w:hint="eastAsia"/>
          <w:color w:val="auto"/>
          <w:highlight w:val="none"/>
        </w:rPr>
        <w:t>注：适用于第二章投标人须知附表中规定采购代理服务费由中标人支付，由采购人支付的，可不提供此承诺。</w:t>
      </w:r>
    </w:p>
    <w:p>
      <w:pPr>
        <w:widowControl/>
        <w:jc w:val="left"/>
        <w:rPr>
          <w:rFonts w:ascii="宋体" w:hAnsi="宋体"/>
          <w:b/>
          <w:color w:val="auto"/>
          <w:sz w:val="32"/>
          <w:szCs w:val="32"/>
          <w:highlight w:val="none"/>
        </w:rPr>
      </w:pPr>
      <w:r>
        <w:rPr>
          <w:rFonts w:ascii="宋体" w:hAnsi="宋体"/>
          <w:b/>
          <w:color w:val="auto"/>
          <w:sz w:val="32"/>
          <w:szCs w:val="32"/>
          <w:highlight w:val="none"/>
        </w:rPr>
        <w:br w:type="page"/>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十五、其他材料</w:t>
      </w:r>
    </w:p>
    <w:p>
      <w:pPr>
        <w:widowControl/>
        <w:spacing w:line="480" w:lineRule="auto"/>
        <w:ind w:firstLine="470" w:firstLineChars="196"/>
        <w:jc w:val="left"/>
        <w:outlineLvl w:val="1"/>
        <w:rPr>
          <w:rFonts w:ascii="宋体"/>
          <w:color w:val="auto"/>
          <w:sz w:val="24"/>
          <w:highlight w:val="none"/>
        </w:rPr>
      </w:pPr>
    </w:p>
    <w:p>
      <w:pPr>
        <w:widowControl/>
        <w:spacing w:line="480" w:lineRule="auto"/>
        <w:ind w:firstLine="470" w:firstLineChars="196"/>
        <w:jc w:val="left"/>
        <w:outlineLvl w:val="1"/>
        <w:rPr>
          <w:rFonts w:ascii="宋体"/>
          <w:color w:val="auto"/>
          <w:sz w:val="24"/>
          <w:highlight w:val="none"/>
        </w:rPr>
      </w:pPr>
    </w:p>
    <w:p>
      <w:pPr>
        <w:widowControl/>
        <w:spacing w:line="480" w:lineRule="auto"/>
        <w:ind w:firstLine="470" w:firstLineChars="196"/>
        <w:jc w:val="left"/>
        <w:outlineLvl w:val="1"/>
        <w:rPr>
          <w:rFonts w:ascii="宋体"/>
          <w:color w:val="auto"/>
          <w:sz w:val="24"/>
          <w:highlight w:val="none"/>
        </w:rPr>
      </w:pPr>
    </w:p>
    <w:p>
      <w:pPr>
        <w:widowControl/>
        <w:spacing w:line="480" w:lineRule="auto"/>
        <w:ind w:firstLine="470" w:firstLineChars="196"/>
        <w:jc w:val="left"/>
        <w:outlineLvl w:val="1"/>
        <w:rPr>
          <w:rFonts w:ascii="宋体"/>
          <w:color w:val="auto"/>
          <w:sz w:val="24"/>
          <w:highlight w:val="none"/>
        </w:rPr>
      </w:pPr>
    </w:p>
    <w:p>
      <w:pPr>
        <w:widowControl/>
        <w:spacing w:line="480" w:lineRule="auto"/>
        <w:ind w:firstLine="470" w:firstLineChars="196"/>
        <w:jc w:val="left"/>
        <w:outlineLvl w:val="1"/>
        <w:rPr>
          <w:rFonts w:ascii="宋体"/>
          <w:color w:val="auto"/>
          <w:sz w:val="24"/>
          <w:highlight w:val="none"/>
        </w:rPr>
      </w:pPr>
    </w:p>
    <w:p>
      <w:pPr>
        <w:widowControl/>
        <w:spacing w:line="480" w:lineRule="auto"/>
        <w:ind w:firstLine="470" w:firstLineChars="196"/>
        <w:jc w:val="left"/>
        <w:outlineLvl w:val="1"/>
        <w:rPr>
          <w:rFonts w:ascii="宋体"/>
          <w:color w:val="auto"/>
          <w:sz w:val="24"/>
          <w:highlight w:val="none"/>
        </w:rPr>
      </w:pPr>
    </w:p>
    <w:p>
      <w:pPr>
        <w:widowControl/>
        <w:spacing w:line="480" w:lineRule="auto"/>
        <w:ind w:firstLine="470" w:firstLineChars="196"/>
        <w:jc w:val="left"/>
        <w:outlineLvl w:val="1"/>
        <w:rPr>
          <w:rFonts w:ascii="宋体"/>
          <w:color w:val="auto"/>
          <w:sz w:val="24"/>
          <w:highlight w:val="none"/>
        </w:rPr>
      </w:pPr>
    </w:p>
    <w:p>
      <w:pPr>
        <w:widowControl/>
        <w:spacing w:line="480" w:lineRule="auto"/>
        <w:ind w:firstLine="470" w:firstLineChars="196"/>
        <w:jc w:val="left"/>
        <w:outlineLvl w:val="1"/>
        <w:rPr>
          <w:rFonts w:ascii="宋体"/>
          <w:color w:val="auto"/>
          <w:sz w:val="24"/>
          <w:highlight w:val="none"/>
        </w:rPr>
      </w:pPr>
      <w:r>
        <w:rPr>
          <w:rFonts w:hint="eastAsia" w:ascii="宋体"/>
          <w:color w:val="auto"/>
          <w:sz w:val="24"/>
          <w:highlight w:val="none"/>
        </w:rPr>
        <w:t>注：投标人在投标时可以提供以上本章格式未列明其他材料。</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widowControl/>
        <w:jc w:val="left"/>
        <w:rPr>
          <w:color w:val="auto"/>
          <w:highlight w:val="none"/>
        </w:rPr>
      </w:pPr>
    </w:p>
    <w:p>
      <w:pPr>
        <w:widowControl/>
        <w:jc w:val="left"/>
        <w:rPr>
          <w:rFonts w:ascii="宋体" w:cs="宋体"/>
          <w:color w:val="auto"/>
          <w:kern w:val="0"/>
          <w:sz w:val="24"/>
          <w:highlight w:val="none"/>
        </w:rPr>
      </w:pPr>
      <w:r>
        <w:rPr>
          <w:color w:val="auto"/>
          <w:highlight w:val="none"/>
        </w:rPr>
        <w:br w:type="page"/>
      </w:r>
    </w:p>
    <w:p>
      <w:pPr>
        <w:pStyle w:val="3"/>
        <w:spacing w:line="240" w:lineRule="auto"/>
        <w:jc w:val="center"/>
        <w:rPr>
          <w:rFonts w:ascii="宋体" w:hAnsi="宋体"/>
          <w:color w:val="auto"/>
          <w:sz w:val="36"/>
          <w:szCs w:val="36"/>
          <w:highlight w:val="none"/>
        </w:rPr>
      </w:pPr>
      <w:bookmarkStart w:id="186" w:name="_Toc56539471"/>
      <w:r>
        <w:rPr>
          <w:rFonts w:hint="eastAsia" w:ascii="宋体" w:hAnsi="宋体"/>
          <w:color w:val="auto"/>
          <w:sz w:val="36"/>
          <w:szCs w:val="36"/>
          <w:highlight w:val="none"/>
        </w:rPr>
        <w:t>第四章  投标人的资格、资质性及其他类似效力要求</w:t>
      </w:r>
      <w:bookmarkEnd w:id="183"/>
      <w:bookmarkEnd w:id="186"/>
    </w:p>
    <w:p>
      <w:pPr>
        <w:pStyle w:val="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一、投标人资格、资质性及其他类似效力要求</w:t>
      </w:r>
    </w:p>
    <w:p>
      <w:pPr>
        <w:pStyle w:val="55"/>
        <w:spacing w:line="420" w:lineRule="exact"/>
        <w:ind w:firstLine="0" w:firstLineChars="0"/>
        <w:rPr>
          <w:rFonts w:ascii="宋体" w:hAnsi="宋体"/>
          <w:b/>
          <w:bCs/>
          <w:color w:val="auto"/>
          <w:sz w:val="24"/>
          <w:highlight w:val="none"/>
        </w:rPr>
      </w:pPr>
      <w:bookmarkStart w:id="187" w:name="_Toc1588"/>
      <w:r>
        <w:rPr>
          <w:rFonts w:ascii="宋体" w:hAnsi="宋体"/>
          <w:b/>
          <w:bCs/>
          <w:color w:val="auto"/>
          <w:sz w:val="24"/>
          <w:highlight w:val="none"/>
        </w:rPr>
        <w:t>（一）</w:t>
      </w:r>
      <w:r>
        <w:rPr>
          <w:rFonts w:hint="eastAsia" w:ascii="宋体" w:hAnsi="宋体"/>
          <w:b/>
          <w:bCs/>
          <w:color w:val="auto"/>
          <w:sz w:val="24"/>
          <w:highlight w:val="none"/>
        </w:rPr>
        <w:t>资格要求：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1.满足《中华人民共和国政府采购法》第二十二条规定；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(2)具有良好的商业信誉和健全的财务会计制度；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(3)具有履行合同所必须的设备和专业技术能力；</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(4)具有依法缴纳税收和社会保障资金的良好记录；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(6)符合法律、行政法规规定的其他条件；</w:t>
      </w:r>
    </w:p>
    <w:p>
      <w:pPr>
        <w:spacing w:line="400" w:lineRule="exact"/>
        <w:ind w:firstLine="480" w:firstLineChars="200"/>
        <w:rPr>
          <w:rFonts w:hint="eastAsia" w:ascii="宋体" w:hAnsi="宋体" w:cs="Times New Roman"/>
          <w:color w:val="auto"/>
          <w:sz w:val="24"/>
          <w:highlight w:val="none"/>
          <w:u w:val="single"/>
          <w:lang w:val="en-US" w:eastAsia="zh-CN"/>
        </w:rPr>
      </w:pPr>
      <w:r>
        <w:rPr>
          <w:rFonts w:ascii="宋体" w:hAnsi="宋体"/>
          <w:color w:val="auto"/>
          <w:sz w:val="24"/>
          <w:highlight w:val="none"/>
        </w:rPr>
        <w:t>2</w:t>
      </w:r>
      <w:r>
        <w:rPr>
          <w:rFonts w:hint="eastAsia" w:ascii="宋体" w:hAnsi="宋体"/>
          <w:color w:val="auto"/>
          <w:sz w:val="24"/>
          <w:highlight w:val="none"/>
        </w:rPr>
        <w:t>.落实政府采购政策需满足的资格要求：</w:t>
      </w:r>
      <w:r>
        <w:rPr>
          <w:rFonts w:hint="eastAsia" w:ascii="宋体" w:hAnsi="宋体" w:cs="Times New Roman"/>
          <w:color w:val="auto"/>
          <w:sz w:val="24"/>
          <w:highlight w:val="none"/>
          <w:u w:val="single"/>
          <w:lang w:val="en-US" w:eastAsia="zh-CN"/>
        </w:rPr>
        <w:t>本项目专门面向中小企业。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3.本项目的特定资格要求：无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4.根据采购项目提出的其他资格条件：无</w:t>
      </w:r>
    </w:p>
    <w:p>
      <w:pPr>
        <w:pStyle w:val="55"/>
        <w:spacing w:line="420" w:lineRule="exact"/>
        <w:ind w:firstLine="0" w:firstLineChars="0"/>
        <w:rPr>
          <w:rFonts w:ascii="宋体" w:hAnsi="宋体"/>
          <w:b/>
          <w:bCs/>
          <w:color w:val="auto"/>
          <w:sz w:val="24"/>
          <w:highlight w:val="none"/>
        </w:rPr>
      </w:pPr>
      <w:r>
        <w:rPr>
          <w:rFonts w:hint="eastAsia" w:ascii="宋体" w:hAnsi="宋体"/>
          <w:b/>
          <w:bCs/>
          <w:color w:val="auto"/>
          <w:sz w:val="24"/>
          <w:highlight w:val="none"/>
        </w:rPr>
        <w:t>（二）其他类似效力要求：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1.法定代表人/单位负责人身份证明文件或授权参加本次投标活动的授权代表证明材料。</w:t>
      </w:r>
    </w:p>
    <w:p>
      <w:pPr>
        <w:pStyle w:val="2"/>
        <w:rPr>
          <w:color w:val="auto"/>
          <w:highlight w:val="none"/>
        </w:rPr>
      </w:pPr>
    </w:p>
    <w:p>
      <w:pPr>
        <w:pStyle w:val="55"/>
        <w:spacing w:line="420" w:lineRule="exact"/>
        <w:ind w:firstLine="0" w:firstLineChars="0"/>
        <w:rPr>
          <w:rFonts w:ascii="宋体" w:hAnsi="宋体"/>
          <w:b/>
          <w:color w:val="auto"/>
          <w:sz w:val="24"/>
          <w:highlight w:val="none"/>
        </w:rPr>
      </w:pPr>
      <w:r>
        <w:rPr>
          <w:rFonts w:hint="eastAsia" w:ascii="宋体" w:hAnsi="宋体"/>
          <w:b/>
          <w:color w:val="auto"/>
          <w:sz w:val="24"/>
          <w:highlight w:val="none"/>
        </w:rPr>
        <w:t>注：</w:t>
      </w:r>
    </w:p>
    <w:p>
      <w:pPr>
        <w:pStyle w:val="55"/>
        <w:spacing w:line="420" w:lineRule="exact"/>
        <w:ind w:firstLine="482"/>
        <w:rPr>
          <w:rFonts w:ascii="宋体" w:hAnsi="宋体"/>
          <w:b/>
          <w:color w:val="auto"/>
          <w:sz w:val="24"/>
          <w:highlight w:val="none"/>
        </w:rPr>
      </w:pPr>
      <w:r>
        <w:rPr>
          <w:rFonts w:hint="eastAsia" w:ascii="宋体" w:hAnsi="宋体"/>
          <w:b/>
          <w:color w:val="auto"/>
          <w:sz w:val="24"/>
          <w:highlight w:val="none"/>
        </w:rPr>
        <w:t>1.本项目确定投标人经营活动中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pStyle w:val="55"/>
        <w:spacing w:line="420" w:lineRule="exact"/>
        <w:ind w:firstLine="482"/>
        <w:rPr>
          <w:rFonts w:ascii="宋体" w:hAnsi="宋体"/>
          <w:b/>
          <w:color w:val="auto"/>
          <w:sz w:val="24"/>
          <w:highlight w:val="none"/>
        </w:rPr>
      </w:pPr>
      <w:r>
        <w:rPr>
          <w:rFonts w:hint="eastAsia" w:ascii="宋体" w:hAnsi="宋体"/>
          <w:b/>
          <w:color w:val="auto"/>
          <w:sz w:val="24"/>
          <w:highlight w:val="none"/>
        </w:rPr>
        <w:t>2.投标人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
        <w:jc w:val="center"/>
        <w:rPr>
          <w:rFonts w:ascii="宋体" w:hAnsi="宋体"/>
          <w:color w:val="auto"/>
          <w:sz w:val="36"/>
          <w:szCs w:val="36"/>
          <w:highlight w:val="none"/>
        </w:rPr>
      </w:pPr>
      <w:r>
        <w:rPr>
          <w:rFonts w:hint="eastAsia" w:ascii="宋体" w:hAnsi="宋体"/>
          <w:color w:val="auto"/>
          <w:sz w:val="36"/>
          <w:szCs w:val="36"/>
          <w:highlight w:val="none"/>
        </w:rPr>
        <w:br w:type="page"/>
      </w:r>
      <w:bookmarkStart w:id="188" w:name="_Toc56539472"/>
      <w:r>
        <w:rPr>
          <w:rFonts w:hint="eastAsia" w:ascii="宋体" w:hAnsi="宋体"/>
          <w:color w:val="auto"/>
          <w:sz w:val="36"/>
          <w:szCs w:val="36"/>
          <w:highlight w:val="none"/>
        </w:rPr>
        <w:t>第五章  投标人应当提供的资格、资质性及其他类似效力要求的相关证明材料</w:t>
      </w:r>
      <w:bookmarkEnd w:id="187"/>
      <w:bookmarkEnd w:id="188"/>
    </w:p>
    <w:p>
      <w:pPr>
        <w:rPr>
          <w:rFonts w:ascii="宋体" w:hAnsi="宋体"/>
          <w:color w:val="auto"/>
          <w:highlight w:val="none"/>
        </w:rPr>
      </w:pPr>
    </w:p>
    <w:p>
      <w:pPr>
        <w:pStyle w:val="4"/>
        <w:spacing w:line="360" w:lineRule="exact"/>
        <w:rPr>
          <w:rFonts w:ascii="宋体" w:hAnsi="宋体" w:eastAsia="宋体"/>
          <w:color w:val="auto"/>
          <w:sz w:val="24"/>
          <w:szCs w:val="24"/>
          <w:highlight w:val="none"/>
        </w:rPr>
      </w:pPr>
      <w:bookmarkStart w:id="189" w:name="_Toc217446093"/>
      <w:r>
        <w:rPr>
          <w:rFonts w:hint="eastAsia" w:ascii="宋体" w:hAnsi="宋体" w:eastAsia="宋体"/>
          <w:color w:val="auto"/>
          <w:sz w:val="24"/>
          <w:szCs w:val="24"/>
          <w:highlight w:val="none"/>
        </w:rPr>
        <w:t>一、应当提供的投标人资格、资质性及其他类似效力要求的相关证明材料</w:t>
      </w:r>
    </w:p>
    <w:p>
      <w:pPr>
        <w:rPr>
          <w:rFonts w:ascii="宋体" w:hAnsi="宋体"/>
          <w:b/>
          <w:bCs/>
          <w:color w:val="auto"/>
          <w:sz w:val="24"/>
          <w:highlight w:val="none"/>
        </w:rPr>
      </w:pPr>
      <w:r>
        <w:rPr>
          <w:rFonts w:hint="eastAsia" w:ascii="宋体" w:hAnsi="宋体"/>
          <w:b/>
          <w:bCs/>
          <w:color w:val="auto"/>
          <w:sz w:val="24"/>
          <w:highlight w:val="none"/>
        </w:rPr>
        <w:t>（一）资格要求相关证明材料：</w:t>
      </w:r>
    </w:p>
    <w:p>
      <w:pPr>
        <w:pStyle w:val="55"/>
        <w:spacing w:line="420" w:lineRule="exact"/>
        <w:ind w:firstLine="480"/>
        <w:rPr>
          <w:rFonts w:ascii="宋体" w:hAnsi="宋体"/>
          <w:color w:val="auto"/>
          <w:sz w:val="24"/>
          <w:highlight w:val="none"/>
        </w:rPr>
      </w:pPr>
      <w:r>
        <w:rPr>
          <w:rFonts w:hint="eastAsia" w:ascii="宋体" w:hAnsi="宋体"/>
          <w:color w:val="auto"/>
          <w:sz w:val="24"/>
          <w:highlight w:val="none"/>
        </w:rPr>
        <w:t>1.具有独立承担民事责任的能力。</w:t>
      </w:r>
    </w:p>
    <w:p>
      <w:pPr>
        <w:spacing w:line="312" w:lineRule="auto"/>
        <w:ind w:firstLine="540" w:firstLineChars="225"/>
        <w:rPr>
          <w:rFonts w:ascii="宋体" w:hAnsi="宋体"/>
          <w:color w:val="auto"/>
          <w:sz w:val="24"/>
          <w:highlight w:val="none"/>
        </w:rPr>
      </w:pPr>
      <w:r>
        <w:rPr>
          <w:rFonts w:hint="eastAsia" w:ascii="宋体" w:hAnsi="宋体"/>
          <w:color w:val="auto"/>
          <w:sz w:val="24"/>
          <w:highlight w:val="none"/>
        </w:rPr>
        <w:t>（1）若为企业法人：提供“统一社会信用代码营业执照”；未换证的提供“营业执照、税务登记证、组织机构代码证”；</w:t>
      </w:r>
    </w:p>
    <w:p>
      <w:pPr>
        <w:spacing w:line="312" w:lineRule="auto"/>
        <w:ind w:firstLine="540" w:firstLineChars="225"/>
        <w:rPr>
          <w:rFonts w:ascii="宋体" w:hAnsi="宋体"/>
          <w:color w:val="auto"/>
          <w:sz w:val="24"/>
          <w:highlight w:val="none"/>
        </w:rPr>
      </w:pPr>
      <w:r>
        <w:rPr>
          <w:rFonts w:hint="eastAsia" w:ascii="宋体" w:hAnsi="宋体"/>
          <w:color w:val="auto"/>
          <w:sz w:val="24"/>
          <w:highlight w:val="none"/>
        </w:rPr>
        <w:t>（2）若为事业法人：提供“统一社会信用代码法人登记证书”；未换证的提交“事业法人登记证书、组织机构代码证”；</w:t>
      </w:r>
    </w:p>
    <w:p>
      <w:pPr>
        <w:spacing w:line="312" w:lineRule="auto"/>
        <w:ind w:firstLine="540" w:firstLineChars="225"/>
        <w:rPr>
          <w:rFonts w:ascii="宋体" w:hAnsi="宋体"/>
          <w:color w:val="auto"/>
          <w:sz w:val="24"/>
          <w:highlight w:val="none"/>
        </w:rPr>
      </w:pPr>
      <w:r>
        <w:rPr>
          <w:rFonts w:hint="eastAsia" w:ascii="宋体" w:hAnsi="宋体"/>
          <w:color w:val="auto"/>
          <w:sz w:val="24"/>
          <w:highlight w:val="none"/>
        </w:rPr>
        <w:t>（3）若为其他组织：提供“对应主管部门颁发的准许执业证明文件或营业执照”；</w:t>
      </w:r>
    </w:p>
    <w:p>
      <w:pPr>
        <w:spacing w:line="312" w:lineRule="auto"/>
        <w:ind w:firstLine="540" w:firstLineChars="225"/>
        <w:rPr>
          <w:rFonts w:ascii="宋体" w:hAnsi="宋体"/>
          <w:color w:val="auto"/>
          <w:sz w:val="24"/>
          <w:highlight w:val="none"/>
        </w:rPr>
      </w:pPr>
      <w:r>
        <w:rPr>
          <w:rFonts w:hint="eastAsia" w:ascii="宋体" w:hAnsi="宋体"/>
          <w:color w:val="auto"/>
          <w:sz w:val="24"/>
          <w:highlight w:val="none"/>
        </w:rPr>
        <w:t>（4）若为自然人：提供“身份证明材料”；</w:t>
      </w:r>
    </w:p>
    <w:p>
      <w:pPr>
        <w:pStyle w:val="55"/>
        <w:spacing w:line="420" w:lineRule="exact"/>
        <w:ind w:firstLine="480"/>
        <w:rPr>
          <w:rFonts w:ascii="宋体" w:hAnsi="宋体"/>
          <w:color w:val="auto"/>
          <w:sz w:val="24"/>
          <w:highlight w:val="none"/>
        </w:rPr>
      </w:pPr>
      <w:r>
        <w:rPr>
          <w:rFonts w:hint="eastAsia" w:ascii="宋体" w:hAnsi="宋体"/>
          <w:color w:val="auto"/>
          <w:sz w:val="24"/>
          <w:highlight w:val="none"/>
        </w:rPr>
        <w:t>注：投标人根据自身情况选择提供以上（1）-（4）项其中之一复印件。</w:t>
      </w:r>
    </w:p>
    <w:p>
      <w:pPr>
        <w:pStyle w:val="55"/>
        <w:spacing w:line="420" w:lineRule="exact"/>
        <w:ind w:firstLine="480"/>
        <w:rPr>
          <w:rFonts w:ascii="宋体" w:hAnsi="宋体"/>
          <w:color w:val="auto"/>
          <w:sz w:val="24"/>
          <w:highlight w:val="none"/>
        </w:rPr>
      </w:pPr>
      <w:r>
        <w:rPr>
          <w:rFonts w:hint="eastAsia" w:ascii="宋体" w:hAnsi="宋体"/>
          <w:color w:val="auto"/>
          <w:sz w:val="24"/>
          <w:highlight w:val="none"/>
        </w:rPr>
        <w:t>2. 具有良好的商业信誉和健全的财务会计制度。</w:t>
      </w:r>
    </w:p>
    <w:p>
      <w:pPr>
        <w:pStyle w:val="55"/>
        <w:spacing w:line="420" w:lineRule="exact"/>
        <w:ind w:firstLine="480"/>
        <w:rPr>
          <w:rFonts w:ascii="宋体" w:hAnsi="宋体"/>
          <w:color w:val="auto"/>
          <w:sz w:val="24"/>
          <w:highlight w:val="none"/>
        </w:rPr>
      </w:pPr>
      <w:r>
        <w:rPr>
          <w:rFonts w:hint="eastAsia" w:ascii="宋体" w:hAnsi="宋体"/>
          <w:color w:val="auto"/>
          <w:sz w:val="24"/>
          <w:highlight w:val="none"/>
        </w:rPr>
        <w:t>（1）提供具有良好的商业信誉的承诺函原件（格式详见第三章）。</w:t>
      </w:r>
    </w:p>
    <w:p>
      <w:pPr>
        <w:pStyle w:val="55"/>
        <w:spacing w:line="420" w:lineRule="exact"/>
        <w:ind w:firstLine="480"/>
        <w:rPr>
          <w:rFonts w:ascii="宋体" w:hAnsi="宋体"/>
          <w:color w:val="auto"/>
          <w:sz w:val="24"/>
          <w:highlight w:val="none"/>
        </w:rPr>
      </w:pPr>
      <w:r>
        <w:rPr>
          <w:rFonts w:hint="eastAsia" w:ascii="宋体" w:hAnsi="宋体"/>
          <w:color w:val="auto"/>
          <w:sz w:val="24"/>
          <w:highlight w:val="none"/>
        </w:rPr>
        <w:t>（2）具备健全的财务会计制度的证明材料。</w:t>
      </w:r>
    </w:p>
    <w:p>
      <w:pPr>
        <w:pStyle w:val="55"/>
        <w:spacing w:line="420" w:lineRule="exact"/>
        <w:ind w:firstLine="480"/>
        <w:rPr>
          <w:rFonts w:ascii="宋体" w:hAnsi="宋体"/>
          <w:color w:val="auto"/>
          <w:sz w:val="24"/>
          <w:highlight w:val="none"/>
        </w:rPr>
      </w:pPr>
      <w:r>
        <w:rPr>
          <w:rFonts w:hint="eastAsia" w:ascii="宋体" w:hAnsi="宋体"/>
          <w:color w:val="auto"/>
          <w:sz w:val="24"/>
          <w:highlight w:val="none"/>
        </w:rPr>
        <w:t>①提供2019年度或2020年度经审计的财务报告复印件（包含审计报告和审计报告中所涉及的财务报表和报表附注）；</w:t>
      </w:r>
    </w:p>
    <w:p>
      <w:pPr>
        <w:pStyle w:val="55"/>
        <w:spacing w:line="420" w:lineRule="exact"/>
        <w:ind w:firstLine="480"/>
        <w:rPr>
          <w:rFonts w:ascii="宋体" w:hAnsi="宋体"/>
          <w:color w:val="auto"/>
          <w:sz w:val="24"/>
          <w:highlight w:val="none"/>
        </w:rPr>
      </w:pPr>
      <w:r>
        <w:rPr>
          <w:rFonts w:hint="eastAsia" w:ascii="宋体" w:hAnsi="宋体"/>
          <w:color w:val="auto"/>
          <w:sz w:val="24"/>
          <w:highlight w:val="none"/>
        </w:rPr>
        <w:t>②提供2019年度或2020年度投标人内部的财务报表复印件（至少包含资产负债表、利润表、现金流量表）；</w:t>
      </w:r>
    </w:p>
    <w:p>
      <w:pPr>
        <w:pStyle w:val="55"/>
        <w:spacing w:line="420" w:lineRule="exact"/>
        <w:ind w:firstLine="480"/>
        <w:rPr>
          <w:rFonts w:ascii="宋体" w:hAnsi="宋体"/>
          <w:color w:val="auto"/>
          <w:sz w:val="24"/>
          <w:highlight w:val="none"/>
        </w:rPr>
      </w:pPr>
      <w:r>
        <w:rPr>
          <w:rFonts w:hint="eastAsia" w:ascii="宋体" w:hAnsi="宋体"/>
          <w:color w:val="auto"/>
          <w:sz w:val="24"/>
          <w:highlight w:val="none"/>
        </w:rPr>
        <w:t>③提供截至投标文件递交截止日一年内银行出具的资信证明（复印件）；</w:t>
      </w:r>
    </w:p>
    <w:p>
      <w:pPr>
        <w:pStyle w:val="55"/>
        <w:spacing w:line="420" w:lineRule="exact"/>
        <w:ind w:firstLine="480"/>
        <w:rPr>
          <w:rFonts w:ascii="宋体" w:hAnsi="宋体"/>
          <w:color w:val="auto"/>
          <w:sz w:val="24"/>
          <w:highlight w:val="none"/>
        </w:rPr>
      </w:pPr>
      <w:r>
        <w:rPr>
          <w:rFonts w:hint="eastAsia" w:ascii="宋体" w:hAnsi="宋体"/>
          <w:color w:val="auto"/>
          <w:sz w:val="24"/>
          <w:highlight w:val="none"/>
        </w:rPr>
        <w:t>④投标人注册时间截至投标文件递交截止日不足一年的，提供在工商备案的公司章程（复印件）。</w:t>
      </w:r>
    </w:p>
    <w:p>
      <w:pPr>
        <w:pStyle w:val="55"/>
        <w:spacing w:line="420" w:lineRule="exact"/>
        <w:ind w:firstLine="480"/>
        <w:rPr>
          <w:rFonts w:ascii="宋体" w:hAnsi="宋体"/>
          <w:color w:val="auto"/>
          <w:sz w:val="24"/>
          <w:highlight w:val="none"/>
        </w:rPr>
      </w:pPr>
      <w:r>
        <w:rPr>
          <w:rFonts w:hint="eastAsia" w:ascii="宋体" w:hAnsi="宋体"/>
          <w:color w:val="auto"/>
          <w:sz w:val="24"/>
          <w:highlight w:val="none"/>
        </w:rPr>
        <w:t>注：投标人根据自身情况选择提供以上①-④项其中之一。</w:t>
      </w:r>
    </w:p>
    <w:p>
      <w:pPr>
        <w:pStyle w:val="55"/>
        <w:spacing w:line="420" w:lineRule="exact"/>
        <w:ind w:firstLine="480"/>
        <w:rPr>
          <w:rFonts w:ascii="宋体" w:hAnsi="宋体"/>
          <w:color w:val="auto"/>
          <w:sz w:val="24"/>
          <w:highlight w:val="none"/>
        </w:rPr>
      </w:pPr>
      <w:r>
        <w:rPr>
          <w:rFonts w:hint="eastAsia" w:ascii="宋体" w:hAnsi="宋体"/>
          <w:color w:val="auto"/>
          <w:sz w:val="24"/>
          <w:highlight w:val="none"/>
        </w:rPr>
        <w:t>3.具有履行合同所必须的设备和专业技术能力；</w:t>
      </w:r>
    </w:p>
    <w:p>
      <w:pPr>
        <w:pStyle w:val="55"/>
        <w:spacing w:line="420" w:lineRule="exact"/>
        <w:ind w:firstLine="480"/>
        <w:rPr>
          <w:rFonts w:ascii="宋体" w:hAnsi="宋体"/>
          <w:color w:val="auto"/>
          <w:sz w:val="24"/>
          <w:highlight w:val="none"/>
        </w:rPr>
      </w:pPr>
      <w:r>
        <w:rPr>
          <w:rFonts w:hint="eastAsia" w:ascii="宋体" w:hAnsi="宋体"/>
          <w:color w:val="auto"/>
          <w:sz w:val="24"/>
          <w:highlight w:val="none"/>
        </w:rPr>
        <w:t>提供承诺函原件，格式详见第三章</w:t>
      </w:r>
    </w:p>
    <w:p>
      <w:pPr>
        <w:pStyle w:val="55"/>
        <w:spacing w:line="420" w:lineRule="exact"/>
        <w:ind w:firstLine="480"/>
        <w:rPr>
          <w:rFonts w:ascii="宋体" w:hAnsi="宋体"/>
          <w:color w:val="auto"/>
          <w:sz w:val="24"/>
          <w:highlight w:val="none"/>
        </w:rPr>
      </w:pPr>
      <w:r>
        <w:rPr>
          <w:rFonts w:hint="eastAsia" w:ascii="宋体" w:hAnsi="宋体"/>
          <w:color w:val="auto"/>
          <w:sz w:val="24"/>
          <w:highlight w:val="none"/>
        </w:rPr>
        <w:t>4.具有依法缴纳税收和社会保障资金的良好记录；</w:t>
      </w:r>
    </w:p>
    <w:p>
      <w:pPr>
        <w:pStyle w:val="55"/>
        <w:spacing w:line="420" w:lineRule="exact"/>
        <w:ind w:firstLine="480"/>
        <w:rPr>
          <w:rFonts w:ascii="宋体" w:hAnsi="宋体"/>
          <w:color w:val="auto"/>
          <w:sz w:val="24"/>
          <w:highlight w:val="none"/>
        </w:rPr>
      </w:pPr>
      <w:r>
        <w:rPr>
          <w:rFonts w:hint="eastAsia" w:ascii="宋体" w:hAnsi="宋体"/>
          <w:color w:val="auto"/>
          <w:sz w:val="24"/>
          <w:highlight w:val="none"/>
        </w:rPr>
        <w:t>提供承诺函原件，格式详见第三章</w:t>
      </w:r>
    </w:p>
    <w:p>
      <w:pPr>
        <w:pStyle w:val="55"/>
        <w:spacing w:line="420" w:lineRule="exact"/>
        <w:ind w:firstLine="48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pPr>
        <w:pStyle w:val="55"/>
        <w:spacing w:line="420" w:lineRule="exact"/>
        <w:ind w:firstLine="480"/>
        <w:rPr>
          <w:rFonts w:ascii="宋体" w:hAnsi="宋体"/>
          <w:color w:val="auto"/>
          <w:sz w:val="24"/>
          <w:highlight w:val="none"/>
        </w:rPr>
      </w:pPr>
      <w:r>
        <w:rPr>
          <w:rFonts w:hint="eastAsia" w:ascii="宋体" w:hAnsi="宋体"/>
          <w:color w:val="auto"/>
          <w:sz w:val="24"/>
          <w:highlight w:val="none"/>
        </w:rPr>
        <w:t>提供承诺函原件，格式详见第三章</w:t>
      </w:r>
    </w:p>
    <w:p>
      <w:pPr>
        <w:spacing w:line="312" w:lineRule="auto"/>
        <w:ind w:firstLine="542" w:firstLineChars="225"/>
        <w:rPr>
          <w:rFonts w:ascii="宋体" w:hAnsi="宋体"/>
          <w:b/>
          <w:color w:val="auto"/>
          <w:sz w:val="24"/>
          <w:highlight w:val="none"/>
        </w:rPr>
      </w:pPr>
      <w:r>
        <w:rPr>
          <w:rFonts w:hint="eastAsia" w:ascii="宋体" w:hAnsi="宋体"/>
          <w:b/>
          <w:color w:val="auto"/>
          <w:sz w:val="24"/>
          <w:highlight w:val="none"/>
        </w:rPr>
        <w:t>（二）落实政府采购政策需满足的资格要求：</w:t>
      </w:r>
    </w:p>
    <w:p>
      <w:pPr>
        <w:spacing w:line="400" w:lineRule="exact"/>
        <w:ind w:firstLine="480" w:firstLineChars="200"/>
        <w:rPr>
          <w:rFonts w:hint="eastAsia" w:ascii="宋体" w:hAnsi="宋体" w:cs="Times New Roman"/>
          <w:color w:val="auto"/>
          <w:sz w:val="24"/>
          <w:highlight w:val="none"/>
          <w:u w:val="single"/>
          <w:lang w:val="en-US" w:eastAsia="zh-CN"/>
        </w:rPr>
      </w:pPr>
      <w:r>
        <w:rPr>
          <w:rFonts w:hint="eastAsia" w:ascii="宋体" w:hAnsi="宋体"/>
          <w:color w:val="auto"/>
          <w:sz w:val="24"/>
          <w:highlight w:val="none"/>
        </w:rPr>
        <w:t>落实政府采购政策需满足的资格要求：</w:t>
      </w:r>
      <w:r>
        <w:rPr>
          <w:rFonts w:hint="eastAsia" w:ascii="宋体" w:hAnsi="宋体" w:cs="Times New Roman"/>
          <w:color w:val="auto"/>
          <w:sz w:val="24"/>
          <w:highlight w:val="none"/>
          <w:u w:val="single"/>
          <w:lang w:val="en-US" w:eastAsia="zh-CN"/>
        </w:rPr>
        <w:t>本项目专门面向中小企业。</w:t>
      </w:r>
    </w:p>
    <w:p>
      <w:pPr>
        <w:widowControl/>
        <w:spacing w:line="360" w:lineRule="atLeast"/>
        <w:jc w:val="both"/>
        <w:outlineLvl w:val="1"/>
        <w:rPr>
          <w:rFonts w:hint="eastAsia" w:ascii="宋体" w:hAnsi="宋体" w:eastAsia="宋体" w:cs="Times New Roman"/>
          <w:b w:val="0"/>
          <w:color w:val="auto"/>
          <w:kern w:val="2"/>
          <w:sz w:val="24"/>
          <w:szCs w:val="24"/>
          <w:highlight w:val="none"/>
          <w:lang w:val="en-US" w:eastAsia="zh-CN" w:bidi="ar-SA"/>
        </w:rPr>
      </w:pPr>
      <w:r>
        <w:rPr>
          <w:rFonts w:hint="eastAsia" w:ascii="宋体" w:hAnsi="宋体"/>
          <w:color w:val="auto"/>
          <w:sz w:val="24"/>
          <w:highlight w:val="none"/>
          <w:lang w:eastAsia="zh-CN"/>
        </w:rPr>
        <w:t>　　</w:t>
      </w:r>
      <w:r>
        <w:rPr>
          <w:rFonts w:hint="eastAsia" w:ascii="宋体" w:hAnsi="宋体"/>
          <w:color w:val="auto"/>
          <w:sz w:val="24"/>
          <w:highlight w:val="none"/>
        </w:rPr>
        <w:t>提供</w:t>
      </w:r>
      <w:r>
        <w:rPr>
          <w:rFonts w:hint="eastAsia" w:ascii="宋体" w:hAnsi="宋体" w:eastAsia="宋体" w:cs="Times New Roman"/>
          <w:color w:val="auto"/>
          <w:kern w:val="2"/>
          <w:sz w:val="24"/>
          <w:szCs w:val="24"/>
          <w:highlight w:val="none"/>
          <w:lang w:val="en-US" w:eastAsia="zh-CN" w:bidi="ar-SA"/>
        </w:rPr>
        <w:t>中小企业声明函原件，格式</w:t>
      </w:r>
      <w:r>
        <w:rPr>
          <w:rFonts w:hint="eastAsia" w:ascii="宋体" w:hAnsi="宋体"/>
          <w:color w:val="auto"/>
          <w:sz w:val="24"/>
          <w:highlight w:val="none"/>
        </w:rPr>
        <w:t>详见第三章</w:t>
      </w:r>
    </w:p>
    <w:p>
      <w:pPr>
        <w:numPr>
          <w:ilvl w:val="0"/>
          <w:numId w:val="4"/>
        </w:numPr>
        <w:spacing w:line="312" w:lineRule="auto"/>
        <w:ind w:firstLine="542" w:firstLineChars="225"/>
        <w:rPr>
          <w:rFonts w:ascii="宋体" w:hAnsi="宋体"/>
          <w:b/>
          <w:color w:val="auto"/>
          <w:sz w:val="24"/>
          <w:highlight w:val="none"/>
        </w:rPr>
      </w:pPr>
      <w:r>
        <w:rPr>
          <w:rFonts w:hint="eastAsia" w:ascii="宋体" w:hAnsi="宋体"/>
          <w:b/>
          <w:color w:val="auto"/>
          <w:sz w:val="24"/>
          <w:highlight w:val="none"/>
        </w:rPr>
        <w:t>本项目的特定资格要求：无</w:t>
      </w:r>
    </w:p>
    <w:p>
      <w:pPr>
        <w:numPr>
          <w:ilvl w:val="0"/>
          <w:numId w:val="4"/>
        </w:numPr>
        <w:spacing w:line="312" w:lineRule="auto"/>
        <w:ind w:firstLine="542" w:firstLineChars="225"/>
        <w:rPr>
          <w:rFonts w:ascii="宋体" w:hAnsi="宋体"/>
          <w:b/>
          <w:color w:val="auto"/>
          <w:sz w:val="24"/>
          <w:highlight w:val="none"/>
        </w:rPr>
      </w:pPr>
      <w:r>
        <w:rPr>
          <w:rFonts w:hint="eastAsia" w:ascii="宋体" w:hAnsi="宋体"/>
          <w:b/>
          <w:color w:val="auto"/>
          <w:sz w:val="24"/>
          <w:highlight w:val="none"/>
        </w:rPr>
        <w:t>根据采购项目提出的其他资格条件：无</w:t>
      </w:r>
    </w:p>
    <w:p>
      <w:pPr>
        <w:pStyle w:val="4"/>
        <w:spacing w:line="360" w:lineRule="exact"/>
        <w:rPr>
          <w:rFonts w:ascii="宋体" w:eastAsia="宋体"/>
          <w:color w:val="auto"/>
          <w:sz w:val="24"/>
          <w:szCs w:val="24"/>
          <w:highlight w:val="none"/>
        </w:rPr>
      </w:pPr>
      <w:r>
        <w:rPr>
          <w:rFonts w:hint="eastAsia"/>
          <w:b w:val="0"/>
          <w:bCs w:val="0"/>
          <w:color w:val="auto"/>
          <w:sz w:val="24"/>
          <w:szCs w:val="24"/>
          <w:highlight w:val="none"/>
        </w:rPr>
        <w:t>二、</w:t>
      </w:r>
      <w:r>
        <w:rPr>
          <w:rFonts w:hint="eastAsia" w:ascii="宋体" w:eastAsia="宋体"/>
          <w:color w:val="auto"/>
          <w:sz w:val="24"/>
          <w:szCs w:val="24"/>
          <w:highlight w:val="none"/>
        </w:rPr>
        <w:t>应当提供的相关服务及其他类似效力要求的相关证明材料</w:t>
      </w:r>
    </w:p>
    <w:p>
      <w:pPr>
        <w:pStyle w:val="55"/>
        <w:spacing w:line="420" w:lineRule="exact"/>
        <w:ind w:firstLine="480"/>
        <w:rPr>
          <w:rFonts w:ascii="宋体" w:hAnsi="宋体"/>
          <w:color w:val="auto"/>
          <w:sz w:val="24"/>
          <w:highlight w:val="none"/>
        </w:rPr>
      </w:pPr>
      <w:r>
        <w:rPr>
          <w:rFonts w:hint="eastAsia" w:ascii="宋体" w:hAnsi="宋体"/>
          <w:color w:val="auto"/>
          <w:sz w:val="24"/>
          <w:highlight w:val="none"/>
        </w:rPr>
        <w:t>1.</w:t>
      </w:r>
      <w:r>
        <w:rPr>
          <w:rFonts w:hint="eastAsia"/>
          <w:color w:val="auto"/>
          <w:highlight w:val="none"/>
        </w:rPr>
        <w:t xml:space="preserve"> </w:t>
      </w:r>
      <w:r>
        <w:rPr>
          <w:rFonts w:hint="eastAsia" w:ascii="宋体" w:hAnsi="宋体"/>
          <w:color w:val="auto"/>
          <w:sz w:val="24"/>
          <w:highlight w:val="none"/>
        </w:rPr>
        <w:t>法定代表人/单位负责人身份证明原件及附件。（法定代表人/单位负责人亲自投标适用）</w:t>
      </w:r>
    </w:p>
    <w:p>
      <w:pPr>
        <w:spacing w:line="420" w:lineRule="exact"/>
        <w:ind w:firstLine="480" w:firstLineChars="200"/>
        <w:rPr>
          <w:rFonts w:ascii="宋体" w:hAnsi="宋体"/>
          <w:color w:val="auto"/>
          <w:highlight w:val="none"/>
        </w:rPr>
      </w:pPr>
      <w:r>
        <w:rPr>
          <w:rFonts w:ascii="宋体" w:hAnsi="宋体"/>
          <w:color w:val="auto"/>
          <w:sz w:val="24"/>
          <w:highlight w:val="none"/>
        </w:rPr>
        <w:t>2.</w:t>
      </w:r>
      <w:r>
        <w:rPr>
          <w:rFonts w:hint="eastAsia" w:ascii="宋体" w:hAnsi="宋体"/>
          <w:color w:val="auto"/>
          <w:sz w:val="24"/>
          <w:highlight w:val="none"/>
        </w:rPr>
        <w:t>法定代表人/单位负责人授权书原件及附件（授权代表投标适用）。</w:t>
      </w:r>
    </w:p>
    <w:p>
      <w:pPr>
        <w:spacing w:line="420" w:lineRule="exact"/>
        <w:rPr>
          <w:rFonts w:ascii="宋体" w:hAnsi="宋体"/>
          <w:b/>
          <w:bCs/>
          <w:color w:val="auto"/>
          <w:sz w:val="24"/>
          <w:highlight w:val="none"/>
        </w:rPr>
      </w:pPr>
      <w:r>
        <w:rPr>
          <w:rFonts w:hint="eastAsia" w:ascii="宋体" w:hAnsi="宋体"/>
          <w:b/>
          <w:bCs/>
          <w:color w:val="auto"/>
          <w:sz w:val="24"/>
          <w:highlight w:val="none"/>
        </w:rPr>
        <w:t>注：以上要求的资料复印件（身份证明材料除外）均须加盖投标人的公章（鲜章）。</w:t>
      </w:r>
    </w:p>
    <w:bookmarkEnd w:id="189"/>
    <w:p>
      <w:pPr>
        <w:spacing w:line="360" w:lineRule="auto"/>
        <w:rPr>
          <w:rFonts w:ascii="宋体" w:hAnsi="宋体"/>
          <w:color w:val="auto"/>
          <w:sz w:val="36"/>
          <w:szCs w:val="36"/>
          <w:highlight w:val="none"/>
        </w:rPr>
      </w:pPr>
    </w:p>
    <w:p>
      <w:pPr>
        <w:pStyle w:val="2"/>
        <w:rPr>
          <w:color w:val="auto"/>
          <w:highlight w:val="none"/>
        </w:rPr>
        <w:sectPr>
          <w:footerReference r:id="rId11" w:type="default"/>
          <w:pgSz w:w="11906" w:h="16838"/>
          <w:pgMar w:top="1440" w:right="1800" w:bottom="1440" w:left="1800" w:header="851" w:footer="992" w:gutter="0"/>
          <w:cols w:space="720" w:num="1"/>
          <w:docGrid w:type="lines" w:linePitch="312" w:charSpace="0"/>
        </w:sectPr>
      </w:pPr>
    </w:p>
    <w:p>
      <w:pPr>
        <w:pStyle w:val="3"/>
        <w:numPr>
          <w:ilvl w:val="0"/>
          <w:numId w:val="5"/>
        </w:numPr>
        <w:jc w:val="center"/>
        <w:rPr>
          <w:rFonts w:ascii="宋体" w:hAnsi="宋体"/>
          <w:color w:val="auto"/>
          <w:sz w:val="36"/>
          <w:szCs w:val="36"/>
          <w:highlight w:val="none"/>
        </w:rPr>
      </w:pPr>
      <w:bookmarkStart w:id="190" w:name="_Toc30297"/>
      <w:bookmarkStart w:id="191" w:name="_Toc56539473"/>
      <w:bookmarkStart w:id="192" w:name="_Toc24786"/>
      <w:r>
        <w:rPr>
          <w:rFonts w:hint="eastAsia" w:ascii="宋体" w:hAnsi="宋体"/>
          <w:color w:val="auto"/>
          <w:sz w:val="36"/>
          <w:szCs w:val="36"/>
          <w:highlight w:val="none"/>
        </w:rPr>
        <w:t xml:space="preserve"> 招标项目技术、服务、政府采购合同内容条款及其他商务要求</w:t>
      </w:r>
      <w:bookmarkEnd w:id="190"/>
      <w:bookmarkEnd w:id="191"/>
    </w:p>
    <w:p>
      <w:pPr>
        <w:spacing w:line="440" w:lineRule="exact"/>
        <w:rPr>
          <w:rFonts w:hint="eastAsia" w:ascii="宋体" w:hAnsi="宋体" w:eastAsia="宋体" w:cs="Times New Roman"/>
          <w:b/>
          <w:bCs/>
          <w:sz w:val="28"/>
          <w:szCs w:val="28"/>
          <w:lang w:val="en-US" w:eastAsia="zh-CN"/>
        </w:rPr>
      </w:pPr>
      <w:bookmarkStart w:id="193" w:name="_Toc490637735"/>
      <w:bookmarkStart w:id="194" w:name="_Toc217446095"/>
      <w:r>
        <w:rPr>
          <w:rFonts w:hint="eastAsia" w:ascii="宋体" w:hAnsi="宋体" w:eastAsia="宋体" w:cs="Times New Roman"/>
          <w:b/>
          <w:bCs/>
          <w:sz w:val="28"/>
          <w:szCs w:val="28"/>
          <w:lang w:val="en-US" w:eastAsia="zh-CN"/>
        </w:rPr>
        <w:t>一、项目建设基本要求：</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水文化广场环保公厕：</w:t>
      </w:r>
    </w:p>
    <w:p>
      <w:pPr>
        <w:spacing w:line="440" w:lineRule="exact"/>
        <w:ind w:firstLine="480" w:firstLineChars="200"/>
        <w:rPr>
          <w:rFonts w:ascii="宋体" w:hAnsi="宋体" w:cs="宋体"/>
          <w:sz w:val="24"/>
        </w:rPr>
      </w:pPr>
      <w:r>
        <w:rPr>
          <w:rFonts w:hint="eastAsia" w:ascii="宋体" w:hAnsi="宋体" w:eastAsia="宋体" w:cs="宋体"/>
          <w:sz w:val="24"/>
        </w:rPr>
        <w:t>该厕所分第三卫生间、</w:t>
      </w:r>
      <w:r>
        <w:rPr>
          <w:rFonts w:hint="eastAsia" w:ascii="宋体" w:hAnsi="宋体" w:cs="宋体"/>
          <w:sz w:val="24"/>
        </w:rPr>
        <w:t>男女通用卫生间、设备管理间、休息区；其中男女通用卫生间共4个真空专用蹲便器。</w:t>
      </w:r>
    </w:p>
    <w:p>
      <w:pPr>
        <w:spacing w:line="440" w:lineRule="exact"/>
        <w:ind w:firstLine="480" w:firstLineChars="200"/>
        <w:rPr>
          <w:rFonts w:ascii="宋体" w:hAnsi="宋体" w:cs="宋体"/>
          <w:sz w:val="24"/>
        </w:rPr>
      </w:pPr>
      <w:r>
        <w:rPr>
          <w:rFonts w:hint="eastAsia" w:ascii="宋体" w:hAnsi="宋体" w:cs="宋体"/>
          <w:sz w:val="24"/>
        </w:rPr>
        <w:t>厕所集便形式采用：真空自吸式环保技术；</w:t>
      </w:r>
    </w:p>
    <w:p>
      <w:pPr>
        <w:spacing w:line="440" w:lineRule="exact"/>
        <w:ind w:firstLine="480" w:firstLineChars="200"/>
        <w:rPr>
          <w:rFonts w:ascii="宋体" w:hAnsi="宋体" w:cs="宋体"/>
          <w:sz w:val="24"/>
        </w:rPr>
      </w:pPr>
      <w:r>
        <w:rPr>
          <w:rFonts w:hint="eastAsia" w:ascii="宋体" w:hAnsi="宋体" w:cs="宋体"/>
          <w:sz w:val="24"/>
        </w:rPr>
        <w:t>男女通用卫生间厕所内部配备洗手盆、语音播放系统、挂衣钩、手纸盒、感应加手动冲厕系统；第三卫生间有残疾人间求助报警系统、挂衣钩、手纸盒、音乐播放系统、感应式加手动冲厕系统。</w:t>
      </w:r>
    </w:p>
    <w:p>
      <w:pPr>
        <w:spacing w:line="440" w:lineRule="exact"/>
        <w:ind w:firstLine="480" w:firstLineChars="200"/>
        <w:rPr>
          <w:rFonts w:ascii="宋体" w:hAnsi="宋体" w:cs="宋体"/>
          <w:sz w:val="24"/>
        </w:rPr>
      </w:pPr>
      <w:r>
        <w:rPr>
          <w:rFonts w:hint="eastAsia" w:ascii="宋体" w:hAnsi="宋体" w:cs="宋体"/>
          <w:sz w:val="24"/>
        </w:rPr>
        <w:t>军民街环保公厕：</w:t>
      </w:r>
    </w:p>
    <w:p>
      <w:pPr>
        <w:spacing w:line="440" w:lineRule="exact"/>
        <w:ind w:firstLine="480" w:firstLineChars="200"/>
        <w:rPr>
          <w:rFonts w:ascii="宋体" w:hAnsi="宋体" w:cs="宋体"/>
          <w:sz w:val="24"/>
        </w:rPr>
      </w:pPr>
      <w:r>
        <w:rPr>
          <w:rFonts w:hint="eastAsia" w:ascii="宋体" w:hAnsi="宋体" w:cs="宋体"/>
          <w:sz w:val="24"/>
        </w:rPr>
        <w:t>该厕所分第三卫生间、男女通用卫生间、设备管理间；其中男女通用卫生间共4个真空专用蹲便器。</w:t>
      </w:r>
    </w:p>
    <w:p>
      <w:pPr>
        <w:spacing w:line="440" w:lineRule="exact"/>
        <w:ind w:firstLine="480" w:firstLineChars="200"/>
        <w:rPr>
          <w:rFonts w:ascii="宋体" w:hAnsi="宋体" w:cs="宋体"/>
          <w:sz w:val="24"/>
        </w:rPr>
      </w:pPr>
      <w:r>
        <w:rPr>
          <w:rFonts w:hint="eastAsia" w:ascii="宋体" w:hAnsi="宋体" w:cs="宋体"/>
          <w:sz w:val="24"/>
        </w:rPr>
        <w:t>厕所集便形式采用：真空自吸式环保技术；</w:t>
      </w:r>
    </w:p>
    <w:p>
      <w:pPr>
        <w:spacing w:line="440" w:lineRule="exact"/>
        <w:ind w:firstLine="480" w:firstLineChars="200"/>
        <w:rPr>
          <w:rFonts w:ascii="宋体" w:hAnsi="宋体" w:cs="宋体"/>
          <w:sz w:val="24"/>
        </w:rPr>
      </w:pPr>
      <w:r>
        <w:rPr>
          <w:rFonts w:hint="eastAsia" w:ascii="宋体" w:hAnsi="宋体" w:cs="宋体"/>
          <w:sz w:val="24"/>
        </w:rPr>
        <w:t>男女通用卫生间厕所内部配备洗手盆、语音播放系统、挂衣钩、手纸盒、感应加手动冲厕系统；第三卫生间有残疾人间求助报警系统、挂衣钩、手纸盒、音乐播放系统、感应式加手动冲厕系统。</w:t>
      </w:r>
      <w:bookmarkEnd w:id="193"/>
    </w:p>
    <w:p>
      <w:pPr>
        <w:spacing w:line="440" w:lineRule="exact"/>
        <w:rPr>
          <w:rFonts w:hint="eastAsia" w:ascii="宋体" w:hAnsi="宋体" w:eastAsia="宋体"/>
          <w:b/>
          <w:bCs/>
          <w:sz w:val="28"/>
          <w:szCs w:val="28"/>
          <w:lang w:eastAsia="zh-CN"/>
        </w:rPr>
      </w:pPr>
      <w:r>
        <w:rPr>
          <w:rFonts w:hint="eastAsia" w:ascii="宋体" w:hAnsi="宋体"/>
          <w:b/>
          <w:bCs/>
          <w:sz w:val="28"/>
          <w:szCs w:val="28"/>
        </w:rPr>
        <w:t>二、</w:t>
      </w:r>
      <w:r>
        <w:rPr>
          <w:rFonts w:hint="eastAsia" w:ascii="宋体" w:hAnsi="宋体"/>
          <w:b/>
          <w:bCs/>
          <w:sz w:val="28"/>
          <w:szCs w:val="28"/>
          <w:lang w:eastAsia="zh-CN"/>
        </w:rPr>
        <w:t>技术参数</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1、</w:t>
      </w:r>
      <w:r>
        <w:rPr>
          <w:rFonts w:hint="eastAsia" w:ascii="宋体" w:hAnsi="宋体" w:eastAsia="宋体" w:cs="宋体"/>
          <w:b/>
          <w:bCs/>
          <w:sz w:val="24"/>
        </w:rPr>
        <w:t>装饰用材</w:t>
      </w:r>
    </w:p>
    <w:p>
      <w:pPr>
        <w:spacing w:line="440" w:lineRule="exact"/>
        <w:ind w:firstLine="480" w:firstLineChars="200"/>
        <w:rPr>
          <w:rFonts w:ascii="宋体" w:hAnsi="宋体" w:cs="宋体"/>
          <w:sz w:val="24"/>
        </w:rPr>
      </w:pPr>
      <w:r>
        <w:rPr>
          <w:rFonts w:hint="eastAsia" w:ascii="宋体" w:hAnsi="宋体" w:cs="宋体"/>
          <w:sz w:val="24"/>
        </w:rPr>
        <w:t>①外墙材料：外墙采用金属雕花板装饰材料，要求防火材料，色彩稳定，冲水喷洗即可除尘，不褪色，不剥落。</w:t>
      </w:r>
    </w:p>
    <w:p>
      <w:pPr>
        <w:spacing w:line="440" w:lineRule="exact"/>
        <w:ind w:firstLine="480" w:firstLineChars="200"/>
        <w:rPr>
          <w:rFonts w:ascii="宋体" w:hAnsi="宋体" w:cs="宋体"/>
          <w:sz w:val="24"/>
        </w:rPr>
      </w:pPr>
      <w:r>
        <w:rPr>
          <w:rFonts w:hint="eastAsia" w:ascii="宋体" w:hAnsi="宋体" w:cs="宋体"/>
          <w:sz w:val="24"/>
        </w:rPr>
        <w:t>②厕间装饰：厕内地面为钢结构底座，贴面为清洁方便防滑地砖，顶部采用铝型材料吊顶。</w:t>
      </w:r>
    </w:p>
    <w:p>
      <w:pPr>
        <w:spacing w:line="440" w:lineRule="exact"/>
        <w:ind w:firstLine="480" w:firstLineChars="200"/>
        <w:rPr>
          <w:rFonts w:ascii="宋体" w:hAnsi="宋体" w:cs="宋体"/>
          <w:sz w:val="24"/>
        </w:rPr>
      </w:pPr>
      <w:r>
        <w:rPr>
          <w:rFonts w:hint="eastAsia" w:ascii="宋体" w:hAnsi="宋体" w:cs="宋体"/>
          <w:sz w:val="24"/>
        </w:rPr>
        <w:t>③屋顶材料：屋顶采用防水板打底，铺设火烧防水卷材，结构选材和结构设计合理，满足防水和保温隔热的要求。</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、真空环保公厕集便方式</w:t>
      </w:r>
    </w:p>
    <w:p>
      <w:pPr>
        <w:pStyle w:val="7"/>
        <w:spacing w:line="360" w:lineRule="auto"/>
        <w:ind w:firstLine="480"/>
        <w:rPr>
          <w:rFonts w:ascii="宋体" w:hAnsi="宋体" w:cs="宋体"/>
          <w:bCs/>
          <w:sz w:val="24"/>
        </w:rPr>
      </w:pPr>
      <w:r>
        <w:rPr>
          <w:rFonts w:hint="eastAsia" w:ascii="宋体" w:hAnsi="宋体" w:cs="宋体"/>
          <w:bCs/>
          <w:sz w:val="24"/>
        </w:rPr>
        <w:t>整个系统包括：真空基站、真空基站控制系统，真空一体式蹲便器、排导粉碎装置、红外线感应加手动按钮、真空管材管件。</w:t>
      </w:r>
    </w:p>
    <w:p>
      <w:pPr>
        <w:pStyle w:val="7"/>
        <w:spacing w:line="360" w:lineRule="auto"/>
        <w:ind w:firstLine="480"/>
        <w:rPr>
          <w:rFonts w:ascii="宋体" w:hAnsi="宋体" w:cs="宋体"/>
          <w:bCs/>
          <w:sz w:val="24"/>
        </w:rPr>
      </w:pPr>
      <w:r>
        <w:rPr>
          <w:rFonts w:hint="eastAsia" w:ascii="宋体" w:hAnsi="宋体" w:cs="宋体"/>
          <w:bCs/>
          <w:sz w:val="24"/>
        </w:rPr>
        <w:t>①系统稳定性高，民用化强，能满足高频率连续使用、寿命长、无需繁琐清掏维护。</w:t>
      </w:r>
    </w:p>
    <w:p>
      <w:pPr>
        <w:pStyle w:val="7"/>
        <w:spacing w:line="360" w:lineRule="auto"/>
        <w:ind w:firstLine="480"/>
        <w:rPr>
          <w:rFonts w:ascii="宋体" w:hAnsi="宋体" w:cs="宋体"/>
          <w:bCs/>
          <w:sz w:val="24"/>
        </w:rPr>
      </w:pPr>
      <w:r>
        <w:rPr>
          <w:rFonts w:hint="eastAsia" w:ascii="宋体" w:hAnsi="宋体" w:cs="宋体"/>
          <w:bCs/>
          <w:sz w:val="24"/>
        </w:rPr>
        <w:t>②</w:t>
      </w:r>
      <w:r>
        <w:rPr>
          <w:rFonts w:hint="eastAsia" w:ascii="微软雅黑" w:hAnsi="微软雅黑" w:eastAsia="微软雅黑" w:cs="微软雅黑"/>
          <w:sz w:val="24"/>
        </w:rPr>
        <w:t>▲</w:t>
      </w:r>
      <w:r>
        <w:rPr>
          <w:rFonts w:hint="eastAsia" w:ascii="宋体" w:hAnsi="宋体" w:cs="宋体"/>
          <w:bCs/>
          <w:sz w:val="24"/>
        </w:rPr>
        <w:t>真空负压冲洗技术，冲水时间≤4.5S，自吸时间≤1.3S,每次冲水量≤0.6L。（提供CMA检测报告）</w:t>
      </w:r>
    </w:p>
    <w:p>
      <w:pPr>
        <w:pStyle w:val="7"/>
        <w:spacing w:line="360" w:lineRule="auto"/>
        <w:ind w:firstLine="480"/>
        <w:rPr>
          <w:rFonts w:ascii="宋体" w:hAnsi="宋体" w:cs="宋体"/>
          <w:bCs/>
          <w:sz w:val="24"/>
        </w:rPr>
      </w:pPr>
      <w:r>
        <w:rPr>
          <w:rFonts w:hint="eastAsia" w:ascii="宋体" w:hAnsi="宋体" w:cs="宋体"/>
          <w:bCs/>
          <w:sz w:val="24"/>
        </w:rPr>
        <w:t>③真空基站由底座、隔音罩、真空罐、真空泵、排污泵、压力表、循环水箱、管道及附件等组成且整个基站做隔音、降噪处理。</w:t>
      </w:r>
    </w:p>
    <w:p>
      <w:pPr>
        <w:pStyle w:val="7"/>
        <w:spacing w:line="360" w:lineRule="auto"/>
        <w:ind w:firstLine="480"/>
        <w:rPr>
          <w:rFonts w:ascii="宋体" w:hAnsi="宋体" w:cs="宋体"/>
          <w:bCs/>
          <w:sz w:val="24"/>
        </w:rPr>
      </w:pPr>
      <w:r>
        <w:rPr>
          <w:rFonts w:hint="eastAsia" w:ascii="宋体" w:hAnsi="宋体" w:cs="宋体"/>
          <w:bCs/>
          <w:sz w:val="24"/>
        </w:rPr>
        <w:t>④污物经过真空负压厕所系统粉碎处理后，压力排放。</w:t>
      </w:r>
    </w:p>
    <w:p>
      <w:pPr>
        <w:pStyle w:val="7"/>
        <w:spacing w:line="360" w:lineRule="auto"/>
        <w:ind w:firstLine="480"/>
        <w:rPr>
          <w:rFonts w:ascii="宋体" w:hAnsi="宋体" w:cs="宋体"/>
          <w:bCs/>
          <w:sz w:val="24"/>
        </w:rPr>
      </w:pPr>
      <w:r>
        <w:rPr>
          <w:rFonts w:hint="eastAsia" w:ascii="宋体" w:hAnsi="宋体" w:cs="宋体"/>
          <w:bCs/>
          <w:sz w:val="24"/>
        </w:rPr>
        <w:t>⑤</w:t>
      </w:r>
      <w:r>
        <w:rPr>
          <w:rFonts w:hint="eastAsia" w:ascii="微软雅黑" w:hAnsi="微软雅黑" w:eastAsia="微软雅黑" w:cs="微软雅黑"/>
          <w:sz w:val="24"/>
        </w:rPr>
        <w:t>▲</w:t>
      </w:r>
      <w:r>
        <w:rPr>
          <w:rFonts w:hint="eastAsia" w:ascii="宋体" w:hAnsi="宋体" w:cs="宋体"/>
          <w:bCs/>
          <w:sz w:val="24"/>
        </w:rPr>
        <w:t>排污泵：重量≤56kg，流量≥30m³/h(扬程≥12米)，叶轮尺寸≥φ120mm。（提供CMA检测报告）</w:t>
      </w:r>
    </w:p>
    <w:p>
      <w:pPr>
        <w:pStyle w:val="7"/>
        <w:spacing w:line="360" w:lineRule="auto"/>
        <w:ind w:firstLine="480"/>
        <w:rPr>
          <w:rFonts w:ascii="宋体" w:hAnsi="宋体" w:cs="宋体"/>
          <w:bCs/>
          <w:sz w:val="24"/>
        </w:rPr>
      </w:pPr>
      <w:r>
        <w:rPr>
          <w:rFonts w:hint="eastAsia" w:ascii="宋体" w:hAnsi="宋体" w:cs="宋体"/>
          <w:bCs/>
          <w:sz w:val="24"/>
        </w:rPr>
        <w:t>⑥真空基站控制系统采用PLC集中控制，电器元件均采用国际知名品牌。</w:t>
      </w:r>
    </w:p>
    <w:p>
      <w:pPr>
        <w:pStyle w:val="7"/>
        <w:spacing w:line="360" w:lineRule="auto"/>
        <w:ind w:firstLine="480"/>
        <w:rPr>
          <w:rFonts w:ascii="宋体" w:hAnsi="宋体" w:cs="宋体"/>
          <w:bCs/>
          <w:sz w:val="24"/>
        </w:rPr>
      </w:pPr>
      <w:r>
        <w:rPr>
          <w:rFonts w:hint="eastAsia" w:ascii="宋体" w:hAnsi="宋体" w:cs="宋体"/>
          <w:bCs/>
          <w:sz w:val="24"/>
        </w:rPr>
        <w:t>⑦真空一体式蹲便器由真空蹲便器、底箱、电磁阀、真空隔膜阀、排气管、换向阀、点位控制器等组成。</w:t>
      </w:r>
    </w:p>
    <w:p>
      <w:pPr>
        <w:spacing w:line="360" w:lineRule="auto"/>
        <w:ind w:firstLine="480"/>
        <w:rPr>
          <w:rFonts w:ascii="宋体" w:hAnsi="宋体" w:cs="宋体"/>
          <w:bCs/>
          <w:sz w:val="24"/>
        </w:rPr>
      </w:pPr>
      <w:r>
        <w:rPr>
          <w:rFonts w:hint="eastAsia" w:ascii="宋体" w:hAnsi="宋体" w:cs="宋体"/>
          <w:bCs/>
          <w:sz w:val="24"/>
        </w:rPr>
        <w:t>⑧</w:t>
      </w:r>
      <w:r>
        <w:rPr>
          <w:rFonts w:hint="eastAsia" w:ascii="微软雅黑" w:hAnsi="微软雅黑" w:eastAsia="微软雅黑" w:cs="微软雅黑"/>
          <w:sz w:val="24"/>
        </w:rPr>
        <w:t>▲</w:t>
      </w:r>
      <w:r>
        <w:rPr>
          <w:rFonts w:hint="eastAsia" w:ascii="宋体" w:hAnsi="宋体" w:cs="宋体"/>
          <w:bCs/>
          <w:sz w:val="24"/>
        </w:rPr>
        <w:t>真空一体式蹲便器为陶瓷真空专用蹲便器，陶瓷真空专用蹲便器尺寸：560mm×450mm×210mm（±10mm）；便器载荷≥130kg，排污口径为≤40mm。（提供CMA检测报告）</w:t>
      </w:r>
    </w:p>
    <w:p>
      <w:pPr>
        <w:spacing w:line="360" w:lineRule="auto"/>
        <w:ind w:firstLine="480"/>
        <w:rPr>
          <w:rFonts w:ascii="宋体" w:hAnsi="宋体" w:cs="宋体"/>
          <w:bCs/>
          <w:sz w:val="24"/>
        </w:rPr>
      </w:pPr>
      <w:r>
        <w:rPr>
          <w:rFonts w:hint="eastAsia" w:ascii="宋体" w:hAnsi="宋体" w:cs="宋体"/>
          <w:bCs/>
          <w:sz w:val="24"/>
        </w:rPr>
        <w:t>⑨</w:t>
      </w:r>
      <w:r>
        <w:rPr>
          <w:rFonts w:hint="eastAsia" w:ascii="微软雅黑" w:hAnsi="微软雅黑" w:eastAsia="微软雅黑" w:cs="微软雅黑"/>
          <w:sz w:val="24"/>
        </w:rPr>
        <w:t>▲</w:t>
      </w:r>
      <w:r>
        <w:rPr>
          <w:rFonts w:hint="eastAsia" w:ascii="宋体" w:hAnsi="宋体" w:cs="宋体"/>
          <w:bCs/>
          <w:sz w:val="24"/>
        </w:rPr>
        <w:t>蹲便器自带U型层水弯与机械隔离相结合。（提供CMA检测报告）</w:t>
      </w:r>
    </w:p>
    <w:p>
      <w:pPr>
        <w:spacing w:line="360" w:lineRule="auto"/>
        <w:ind w:firstLine="480"/>
        <w:rPr>
          <w:rFonts w:ascii="宋体" w:hAnsi="宋体" w:cs="宋体"/>
          <w:bCs/>
          <w:sz w:val="24"/>
        </w:rPr>
      </w:pPr>
      <w:r>
        <w:rPr>
          <w:rFonts w:hint="eastAsia" w:ascii="宋体" w:hAnsi="宋体" w:cs="宋体"/>
          <w:bCs/>
          <w:sz w:val="24"/>
        </w:rPr>
        <w:t>⑩陶瓷真空专用蹲便器，材质：白色陶瓷，水压：3~10Bar,操作真空度：-0.3~-0.7Bar，冲水方式：环状喷水，喷水圈喷水出口数量：≥4个，排放方式：气动控制。</w:t>
      </w:r>
    </w:p>
    <w:p>
      <w:pPr>
        <w:pStyle w:val="7"/>
        <w:spacing w:line="360" w:lineRule="auto"/>
        <w:ind w:firstLine="480"/>
        <w:rPr>
          <w:rFonts w:ascii="宋体" w:hAnsi="宋体" w:cs="宋体"/>
          <w:bCs/>
          <w:sz w:val="24"/>
        </w:rPr>
      </w:pPr>
      <w:r>
        <w:rPr>
          <w:rFonts w:hint="eastAsia" w:ascii="宋体" w:hAnsi="宋体" w:cs="宋体"/>
          <w:bCs/>
          <w:sz w:val="24"/>
        </w:rPr>
        <w:t>⑪</w:t>
      </w:r>
      <w:r>
        <w:rPr>
          <w:rFonts w:hint="eastAsia" w:ascii="微软雅黑" w:hAnsi="微软雅黑" w:eastAsia="微软雅黑" w:cs="微软雅黑"/>
          <w:sz w:val="24"/>
        </w:rPr>
        <w:t>▲</w:t>
      </w:r>
      <w:r>
        <w:rPr>
          <w:rFonts w:hint="eastAsia" w:ascii="宋体" w:hAnsi="宋体" w:cs="宋体"/>
          <w:bCs/>
          <w:sz w:val="24"/>
        </w:rPr>
        <w:t>真空系统核心部件隔膜阀外壳采用聚丙烯材质，内部膜片采用硅橡胶材质（提供CMA检测报告）</w:t>
      </w:r>
    </w:p>
    <w:p>
      <w:pPr>
        <w:pStyle w:val="7"/>
        <w:spacing w:line="360" w:lineRule="auto"/>
        <w:ind w:firstLine="480"/>
        <w:rPr>
          <w:rFonts w:ascii="宋体" w:hAnsi="宋体" w:cs="宋体"/>
          <w:bCs/>
          <w:sz w:val="24"/>
        </w:rPr>
      </w:pPr>
      <w:r>
        <w:rPr>
          <w:rFonts w:hint="eastAsia" w:ascii="宋体" w:hAnsi="宋体" w:cs="宋体"/>
          <w:bCs/>
          <w:sz w:val="24"/>
        </w:rPr>
        <w:t>⑫</w:t>
      </w:r>
      <w:r>
        <w:rPr>
          <w:rFonts w:hint="eastAsia" w:ascii="微软雅黑" w:hAnsi="微软雅黑" w:eastAsia="微软雅黑" w:cs="微软雅黑"/>
          <w:sz w:val="24"/>
        </w:rPr>
        <w:t>▲</w:t>
      </w:r>
      <w:r>
        <w:rPr>
          <w:rFonts w:hint="eastAsia" w:ascii="宋体" w:hAnsi="宋体" w:cs="宋体"/>
          <w:bCs/>
          <w:sz w:val="24"/>
        </w:rPr>
        <w:t>隔膜阀内部结构简单，无弹簧、无导向、无需添加润滑剂；保证真空隔膜阀正常使用。整个工作流程采用气动控制原理，能耗低，稳定性强（提供CMA检测报告）</w:t>
      </w:r>
    </w:p>
    <w:p>
      <w:pPr>
        <w:pStyle w:val="7"/>
        <w:spacing w:line="360" w:lineRule="auto"/>
        <w:ind w:firstLine="480"/>
        <w:rPr>
          <w:rFonts w:ascii="宋体" w:hAnsi="宋体" w:cs="宋体"/>
          <w:bCs/>
          <w:sz w:val="24"/>
        </w:rPr>
      </w:pPr>
      <w:r>
        <w:rPr>
          <w:rFonts w:hint="eastAsia" w:ascii="宋体" w:hAnsi="宋体" w:cs="宋体"/>
          <w:bCs/>
          <w:sz w:val="24"/>
        </w:rPr>
        <w:t>⑬</w:t>
      </w:r>
      <w:r>
        <w:rPr>
          <w:rFonts w:hint="eastAsia" w:ascii="微软雅黑" w:hAnsi="微软雅黑" w:eastAsia="微软雅黑" w:cs="微软雅黑"/>
          <w:sz w:val="24"/>
        </w:rPr>
        <w:t>▲</w:t>
      </w:r>
      <w:r>
        <w:rPr>
          <w:rFonts w:hint="eastAsia" w:ascii="宋体" w:hAnsi="宋体" w:cs="宋体"/>
          <w:bCs/>
          <w:sz w:val="24"/>
        </w:rPr>
        <w:t>隔膜阀在开启状态时阀体通径≥45mm。（提供CMA检测报告）</w:t>
      </w:r>
    </w:p>
    <w:p>
      <w:pPr>
        <w:pStyle w:val="7"/>
        <w:spacing w:line="360" w:lineRule="auto"/>
        <w:ind w:firstLine="480"/>
        <w:rPr>
          <w:rFonts w:ascii="宋体" w:hAnsi="宋体" w:cs="宋体"/>
          <w:bCs/>
          <w:sz w:val="24"/>
        </w:rPr>
      </w:pPr>
      <w:r>
        <w:rPr>
          <w:rFonts w:hint="eastAsia" w:ascii="宋体" w:hAnsi="宋体" w:cs="宋体"/>
          <w:bCs/>
          <w:sz w:val="24"/>
        </w:rPr>
        <w:t>⑭</w:t>
      </w:r>
      <w:r>
        <w:rPr>
          <w:rFonts w:hint="eastAsia" w:ascii="微软雅黑" w:hAnsi="微软雅黑" w:eastAsia="微软雅黑" w:cs="微软雅黑"/>
          <w:sz w:val="24"/>
        </w:rPr>
        <w:t>▲</w:t>
      </w:r>
      <w:r>
        <w:rPr>
          <w:rFonts w:hint="eastAsia" w:ascii="宋体" w:hAnsi="宋体" w:cs="宋体"/>
          <w:bCs/>
          <w:sz w:val="24"/>
        </w:rPr>
        <w:t>每个便器配备双隔膜阀结构，保证在恶劣环境下正常使用。（提供CMA检测报告）</w:t>
      </w:r>
    </w:p>
    <w:p>
      <w:pPr>
        <w:pStyle w:val="7"/>
        <w:spacing w:line="360" w:lineRule="auto"/>
        <w:ind w:firstLine="480"/>
        <w:rPr>
          <w:rFonts w:ascii="宋体" w:hAnsi="宋体" w:cs="宋体"/>
          <w:sz w:val="24"/>
        </w:rPr>
      </w:pPr>
      <w:r>
        <w:rPr>
          <w:rFonts w:hint="eastAsia" w:ascii="宋体" w:hAnsi="宋体" w:cs="宋体"/>
          <w:sz w:val="24"/>
        </w:rPr>
        <w:t>⑮</w:t>
      </w:r>
      <w:r>
        <w:rPr>
          <w:rFonts w:hint="eastAsia" w:ascii="宋体" w:hAnsi="宋体" w:cs="宋体"/>
          <w:bCs/>
          <w:sz w:val="24"/>
        </w:rPr>
        <w:t>真空管材、管件：采用工业用硬聚氯乙烯（PVC-U）。</w:t>
      </w:r>
    </w:p>
    <w:p>
      <w:pPr>
        <w:spacing w:line="440" w:lineRule="exact"/>
        <w:rPr>
          <w:rFonts w:ascii="宋体" w:hAnsi="宋体"/>
          <w:b/>
          <w:bCs/>
          <w:sz w:val="28"/>
          <w:szCs w:val="28"/>
        </w:rPr>
      </w:pPr>
      <w:r>
        <w:rPr>
          <w:rFonts w:hint="eastAsia" w:ascii="宋体" w:hAnsi="宋体"/>
          <w:b/>
          <w:bCs/>
          <w:sz w:val="28"/>
          <w:szCs w:val="28"/>
          <w:lang w:eastAsia="zh-CN"/>
        </w:rPr>
        <w:t>三</w:t>
      </w:r>
      <w:r>
        <w:rPr>
          <w:rFonts w:hint="eastAsia" w:ascii="宋体" w:hAnsi="宋体"/>
          <w:b/>
          <w:bCs/>
          <w:sz w:val="28"/>
          <w:szCs w:val="28"/>
        </w:rPr>
        <w:t>、</w:t>
      </w:r>
      <w:r>
        <w:rPr>
          <w:rFonts w:hint="eastAsia" w:ascii="宋体" w:hAnsi="宋体"/>
          <w:b/>
          <w:bCs/>
          <w:sz w:val="28"/>
          <w:szCs w:val="28"/>
          <w:lang w:eastAsia="zh-CN"/>
        </w:rPr>
        <w:t>需求</w:t>
      </w:r>
      <w:r>
        <w:rPr>
          <w:rFonts w:hint="eastAsia" w:ascii="宋体" w:hAnsi="宋体"/>
          <w:b/>
          <w:bCs/>
          <w:sz w:val="28"/>
          <w:szCs w:val="28"/>
        </w:rPr>
        <w:t>清单</w:t>
      </w:r>
    </w:p>
    <w:p>
      <w:pPr>
        <w:spacing w:line="440" w:lineRule="exact"/>
        <w:rPr>
          <w:rFonts w:ascii="宋体" w:hAnsi="宋体" w:cs="宋体"/>
          <w:sz w:val="24"/>
        </w:rPr>
      </w:pPr>
      <w:r>
        <w:rPr>
          <w:rFonts w:hint="eastAsia" w:ascii="宋体" w:hAnsi="宋体" w:cs="宋体"/>
          <w:sz w:val="24"/>
        </w:rPr>
        <w:t>水文化广场环保厕所（一）</w:t>
      </w:r>
    </w:p>
    <w:tbl>
      <w:tblPr>
        <w:tblStyle w:val="28"/>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45"/>
        <w:gridCol w:w="4738"/>
        <w:gridCol w:w="754"/>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38" w:type="dxa"/>
            <w:vAlign w:val="center"/>
          </w:tcPr>
          <w:p>
            <w:pPr>
              <w:spacing w:line="360" w:lineRule="auto"/>
              <w:jc w:val="center"/>
              <w:rPr>
                <w:sz w:val="21"/>
                <w:szCs w:val="21"/>
              </w:rPr>
            </w:pPr>
            <w:r>
              <w:rPr>
                <w:rFonts w:hint="eastAsia"/>
                <w:sz w:val="21"/>
                <w:szCs w:val="21"/>
              </w:rPr>
              <w:t>序号</w:t>
            </w:r>
          </w:p>
        </w:tc>
        <w:tc>
          <w:tcPr>
            <w:tcW w:w="1545" w:type="dxa"/>
            <w:vAlign w:val="center"/>
          </w:tcPr>
          <w:p>
            <w:pPr>
              <w:spacing w:line="360" w:lineRule="auto"/>
              <w:jc w:val="center"/>
              <w:rPr>
                <w:sz w:val="21"/>
                <w:szCs w:val="21"/>
              </w:rPr>
            </w:pPr>
            <w:r>
              <w:rPr>
                <w:rFonts w:hint="eastAsia"/>
                <w:sz w:val="21"/>
                <w:szCs w:val="21"/>
              </w:rPr>
              <w:t>设备名称</w:t>
            </w:r>
          </w:p>
        </w:tc>
        <w:tc>
          <w:tcPr>
            <w:tcW w:w="4738" w:type="dxa"/>
            <w:vAlign w:val="center"/>
          </w:tcPr>
          <w:p>
            <w:pPr>
              <w:spacing w:line="360" w:lineRule="auto"/>
              <w:jc w:val="center"/>
              <w:rPr>
                <w:sz w:val="21"/>
                <w:szCs w:val="21"/>
              </w:rPr>
            </w:pPr>
            <w:r>
              <w:rPr>
                <w:rFonts w:hint="eastAsia"/>
                <w:sz w:val="21"/>
                <w:szCs w:val="21"/>
              </w:rPr>
              <w:t>规格/型号</w:t>
            </w:r>
          </w:p>
        </w:tc>
        <w:tc>
          <w:tcPr>
            <w:tcW w:w="754" w:type="dxa"/>
            <w:vAlign w:val="center"/>
          </w:tcPr>
          <w:p>
            <w:pPr>
              <w:spacing w:line="360" w:lineRule="auto"/>
              <w:jc w:val="center"/>
              <w:rPr>
                <w:sz w:val="21"/>
                <w:szCs w:val="21"/>
              </w:rPr>
            </w:pPr>
            <w:r>
              <w:rPr>
                <w:rFonts w:hint="eastAsia"/>
                <w:sz w:val="21"/>
                <w:szCs w:val="21"/>
              </w:rPr>
              <w:t>单位</w:t>
            </w:r>
          </w:p>
        </w:tc>
        <w:tc>
          <w:tcPr>
            <w:tcW w:w="881" w:type="dxa"/>
            <w:vAlign w:val="center"/>
          </w:tcPr>
          <w:p>
            <w:pPr>
              <w:spacing w:line="360" w:lineRule="auto"/>
              <w:jc w:val="center"/>
              <w:rPr>
                <w:sz w:val="21"/>
                <w:szCs w:val="21"/>
              </w:rPr>
            </w:pPr>
            <w:r>
              <w:rPr>
                <w:rFonts w:hint="eastAsia"/>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838" w:type="dxa"/>
            <w:vAlign w:val="center"/>
          </w:tcPr>
          <w:p>
            <w:pPr>
              <w:spacing w:line="360" w:lineRule="auto"/>
              <w:jc w:val="center"/>
              <w:rPr>
                <w:sz w:val="21"/>
                <w:szCs w:val="21"/>
              </w:rPr>
            </w:pPr>
            <w:r>
              <w:rPr>
                <w:rFonts w:hint="eastAsia"/>
                <w:sz w:val="21"/>
                <w:szCs w:val="21"/>
              </w:rPr>
              <w:t>1</w:t>
            </w:r>
          </w:p>
        </w:tc>
        <w:tc>
          <w:tcPr>
            <w:tcW w:w="1545" w:type="dxa"/>
            <w:vAlign w:val="center"/>
          </w:tcPr>
          <w:p>
            <w:pPr>
              <w:spacing w:line="360" w:lineRule="auto"/>
              <w:jc w:val="center"/>
              <w:rPr>
                <w:sz w:val="21"/>
                <w:szCs w:val="21"/>
              </w:rPr>
            </w:pPr>
            <w:r>
              <w:rPr>
                <w:rFonts w:hint="eastAsia"/>
                <w:sz w:val="21"/>
                <w:szCs w:val="21"/>
              </w:rPr>
              <w:t>真空环保厕所基站</w:t>
            </w:r>
          </w:p>
        </w:tc>
        <w:tc>
          <w:tcPr>
            <w:tcW w:w="4738" w:type="dxa"/>
            <w:vAlign w:val="center"/>
          </w:tcPr>
          <w:p>
            <w:pPr>
              <w:spacing w:line="360" w:lineRule="auto"/>
              <w:rPr>
                <w:sz w:val="21"/>
                <w:szCs w:val="21"/>
              </w:rPr>
            </w:pPr>
            <w:r>
              <w:rPr>
                <w:rFonts w:hint="eastAsia"/>
                <w:sz w:val="21"/>
                <w:szCs w:val="21"/>
              </w:rPr>
              <w:t>尺寸：1350mmX1250mmX950mm外壳材质：Q235喷塑</w:t>
            </w:r>
          </w:p>
          <w:p>
            <w:pPr>
              <w:spacing w:line="360" w:lineRule="auto"/>
              <w:rPr>
                <w:sz w:val="21"/>
                <w:szCs w:val="21"/>
              </w:rPr>
            </w:pPr>
            <w:r>
              <w:rPr>
                <w:rFonts w:hint="eastAsia"/>
                <w:sz w:val="21"/>
                <w:szCs w:val="21"/>
              </w:rPr>
              <w:t>厚度1.2mm</w:t>
            </w:r>
          </w:p>
          <w:p>
            <w:pPr>
              <w:spacing w:line="360" w:lineRule="auto"/>
              <w:rPr>
                <w:sz w:val="21"/>
                <w:szCs w:val="21"/>
              </w:rPr>
            </w:pPr>
            <w:r>
              <w:rPr>
                <w:rFonts w:hint="eastAsia"/>
                <w:sz w:val="21"/>
                <w:szCs w:val="21"/>
              </w:rPr>
              <w:t>真空罐体容积：119L</w:t>
            </w:r>
          </w:p>
        </w:tc>
        <w:tc>
          <w:tcPr>
            <w:tcW w:w="754"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38" w:type="dxa"/>
            <w:vAlign w:val="center"/>
          </w:tcPr>
          <w:p>
            <w:pPr>
              <w:spacing w:line="360" w:lineRule="auto"/>
              <w:jc w:val="center"/>
              <w:rPr>
                <w:sz w:val="21"/>
                <w:szCs w:val="21"/>
              </w:rPr>
            </w:pPr>
            <w:r>
              <w:rPr>
                <w:rFonts w:hint="eastAsia"/>
                <w:sz w:val="21"/>
                <w:szCs w:val="21"/>
              </w:rPr>
              <w:t>2</w:t>
            </w:r>
          </w:p>
        </w:tc>
        <w:tc>
          <w:tcPr>
            <w:tcW w:w="1545" w:type="dxa"/>
            <w:vAlign w:val="center"/>
          </w:tcPr>
          <w:p>
            <w:pPr>
              <w:spacing w:line="360" w:lineRule="auto"/>
              <w:jc w:val="center"/>
              <w:rPr>
                <w:sz w:val="21"/>
                <w:szCs w:val="21"/>
              </w:rPr>
            </w:pPr>
            <w:r>
              <w:rPr>
                <w:rFonts w:hint="eastAsia"/>
                <w:sz w:val="21"/>
                <w:szCs w:val="21"/>
              </w:rPr>
              <w:t>真空环保厕所控制系统</w:t>
            </w:r>
          </w:p>
        </w:tc>
        <w:tc>
          <w:tcPr>
            <w:tcW w:w="4738" w:type="dxa"/>
            <w:vAlign w:val="center"/>
          </w:tcPr>
          <w:p>
            <w:pPr>
              <w:rPr>
                <w:sz w:val="21"/>
                <w:szCs w:val="21"/>
              </w:rPr>
            </w:pPr>
            <w:r>
              <w:rPr>
                <w:rFonts w:hint="eastAsia"/>
                <w:sz w:val="21"/>
                <w:szCs w:val="21"/>
              </w:rPr>
              <w:t>尺寸：600mmX400mmX250mm（±10mm）</w:t>
            </w:r>
          </w:p>
          <w:p>
            <w:pPr>
              <w:rPr>
                <w:sz w:val="21"/>
                <w:szCs w:val="21"/>
              </w:rPr>
            </w:pPr>
            <w:r>
              <w:rPr>
                <w:rFonts w:hint="eastAsia"/>
                <w:sz w:val="21"/>
                <w:szCs w:val="21"/>
              </w:rPr>
              <w:t>外壳材质：Q235喷塑</w:t>
            </w:r>
          </w:p>
          <w:p>
            <w:pPr>
              <w:rPr>
                <w:sz w:val="21"/>
                <w:szCs w:val="21"/>
              </w:rPr>
            </w:pPr>
            <w:r>
              <w:rPr>
                <w:rFonts w:hint="eastAsia"/>
                <w:sz w:val="21"/>
                <w:szCs w:val="21"/>
              </w:rPr>
              <w:t>厚度1.5mm</w:t>
            </w:r>
          </w:p>
        </w:tc>
        <w:tc>
          <w:tcPr>
            <w:tcW w:w="754"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838" w:type="dxa"/>
            <w:vAlign w:val="center"/>
          </w:tcPr>
          <w:p>
            <w:pPr>
              <w:spacing w:line="360" w:lineRule="auto"/>
              <w:jc w:val="center"/>
              <w:rPr>
                <w:sz w:val="21"/>
                <w:szCs w:val="21"/>
              </w:rPr>
            </w:pPr>
            <w:r>
              <w:rPr>
                <w:rFonts w:hint="eastAsia"/>
                <w:sz w:val="21"/>
                <w:szCs w:val="21"/>
              </w:rPr>
              <w:t>3</w:t>
            </w:r>
          </w:p>
        </w:tc>
        <w:tc>
          <w:tcPr>
            <w:tcW w:w="1545" w:type="dxa"/>
            <w:vAlign w:val="center"/>
          </w:tcPr>
          <w:p>
            <w:pPr>
              <w:spacing w:line="360" w:lineRule="auto"/>
              <w:jc w:val="center"/>
              <w:rPr>
                <w:sz w:val="21"/>
                <w:szCs w:val="21"/>
              </w:rPr>
            </w:pPr>
            <w:r>
              <w:rPr>
                <w:rFonts w:hint="eastAsia"/>
                <w:sz w:val="21"/>
                <w:szCs w:val="21"/>
              </w:rPr>
              <w:t>真空专用陶瓷蹲便器</w:t>
            </w:r>
          </w:p>
        </w:tc>
        <w:tc>
          <w:tcPr>
            <w:tcW w:w="4738" w:type="dxa"/>
            <w:vAlign w:val="center"/>
          </w:tcPr>
          <w:p>
            <w:pPr>
              <w:rPr>
                <w:sz w:val="21"/>
                <w:szCs w:val="21"/>
              </w:rPr>
            </w:pPr>
            <w:r>
              <w:rPr>
                <w:rFonts w:hint="eastAsia"/>
                <w:sz w:val="21"/>
                <w:szCs w:val="21"/>
              </w:rPr>
              <w:t>真空专用陶瓷蹲便器</w:t>
            </w:r>
          </w:p>
          <w:p>
            <w:pPr>
              <w:rPr>
                <w:sz w:val="21"/>
                <w:szCs w:val="21"/>
              </w:rPr>
            </w:pPr>
            <w:r>
              <w:rPr>
                <w:rFonts w:hint="eastAsia"/>
                <w:sz w:val="21"/>
                <w:szCs w:val="21"/>
              </w:rPr>
              <w:t>尺寸：560mm×450mm×210mm（±10mm）</w:t>
            </w:r>
          </w:p>
          <w:p>
            <w:pPr>
              <w:pStyle w:val="41"/>
              <w:rPr>
                <w:rFonts w:ascii="Times New Roman" w:hAnsi="Times New Roman" w:cs="Times New Roman"/>
                <w:kern w:val="2"/>
                <w:sz w:val="21"/>
                <w:szCs w:val="21"/>
              </w:rPr>
            </w:pPr>
            <w:r>
              <w:rPr>
                <w:rFonts w:hint="eastAsia" w:ascii="Times New Roman" w:hAnsi="Times New Roman" w:cs="Times New Roman"/>
                <w:kern w:val="2"/>
                <w:sz w:val="21"/>
                <w:szCs w:val="21"/>
              </w:rPr>
              <w:t>排污口径≤38mm</w:t>
            </w:r>
          </w:p>
          <w:p>
            <w:pPr>
              <w:spacing w:line="360" w:lineRule="auto"/>
              <w:rPr>
                <w:sz w:val="21"/>
                <w:szCs w:val="21"/>
              </w:rPr>
            </w:pPr>
            <w:r>
              <w:rPr>
                <w:rFonts w:hint="eastAsia"/>
                <w:sz w:val="21"/>
                <w:szCs w:val="21"/>
              </w:rPr>
              <w:t>冲水方式：感应+手动</w:t>
            </w:r>
          </w:p>
        </w:tc>
        <w:tc>
          <w:tcPr>
            <w:tcW w:w="754"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38" w:type="dxa"/>
            <w:vAlign w:val="center"/>
          </w:tcPr>
          <w:p>
            <w:pPr>
              <w:spacing w:line="360" w:lineRule="auto"/>
              <w:jc w:val="center"/>
              <w:rPr>
                <w:sz w:val="21"/>
                <w:szCs w:val="21"/>
              </w:rPr>
            </w:pPr>
            <w:r>
              <w:rPr>
                <w:rFonts w:hint="eastAsia"/>
                <w:sz w:val="21"/>
                <w:szCs w:val="21"/>
              </w:rPr>
              <w:t>4</w:t>
            </w:r>
          </w:p>
        </w:tc>
        <w:tc>
          <w:tcPr>
            <w:tcW w:w="1545" w:type="dxa"/>
            <w:vAlign w:val="center"/>
          </w:tcPr>
          <w:p>
            <w:pPr>
              <w:spacing w:line="360" w:lineRule="auto"/>
              <w:jc w:val="center"/>
              <w:rPr>
                <w:sz w:val="21"/>
                <w:szCs w:val="21"/>
              </w:rPr>
            </w:pPr>
            <w:r>
              <w:rPr>
                <w:rFonts w:hint="eastAsia"/>
                <w:sz w:val="21"/>
                <w:szCs w:val="21"/>
              </w:rPr>
              <w:t>真空隔膜阀</w:t>
            </w:r>
          </w:p>
        </w:tc>
        <w:tc>
          <w:tcPr>
            <w:tcW w:w="4738" w:type="dxa"/>
            <w:vAlign w:val="center"/>
          </w:tcPr>
          <w:p>
            <w:pPr>
              <w:rPr>
                <w:sz w:val="21"/>
                <w:szCs w:val="21"/>
              </w:rPr>
            </w:pPr>
            <w:r>
              <w:rPr>
                <w:rFonts w:hint="eastAsia"/>
                <w:sz w:val="21"/>
                <w:szCs w:val="21"/>
              </w:rPr>
              <w:t>双隔膜阀控制</w:t>
            </w:r>
          </w:p>
          <w:p>
            <w:pPr>
              <w:rPr>
                <w:sz w:val="21"/>
                <w:szCs w:val="21"/>
              </w:rPr>
            </w:pPr>
            <w:r>
              <w:rPr>
                <w:rFonts w:hint="eastAsia"/>
                <w:sz w:val="21"/>
                <w:szCs w:val="21"/>
              </w:rPr>
              <w:t>外壳材质：PPR</w:t>
            </w:r>
          </w:p>
          <w:p>
            <w:pPr>
              <w:spacing w:line="360" w:lineRule="auto"/>
              <w:rPr>
                <w:sz w:val="21"/>
                <w:szCs w:val="21"/>
              </w:rPr>
            </w:pPr>
            <w:r>
              <w:rPr>
                <w:rFonts w:hint="eastAsia"/>
                <w:sz w:val="21"/>
                <w:szCs w:val="21"/>
              </w:rPr>
              <w:t>尺寸：600mmX150mmX120mm（±5mm）</w:t>
            </w:r>
          </w:p>
        </w:tc>
        <w:tc>
          <w:tcPr>
            <w:tcW w:w="754"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38" w:type="dxa"/>
            <w:vAlign w:val="center"/>
          </w:tcPr>
          <w:p>
            <w:pPr>
              <w:spacing w:line="360" w:lineRule="auto"/>
              <w:jc w:val="center"/>
              <w:rPr>
                <w:sz w:val="21"/>
                <w:szCs w:val="21"/>
              </w:rPr>
            </w:pPr>
            <w:r>
              <w:rPr>
                <w:rFonts w:hint="eastAsia"/>
                <w:sz w:val="21"/>
                <w:szCs w:val="21"/>
              </w:rPr>
              <w:t>5</w:t>
            </w:r>
          </w:p>
        </w:tc>
        <w:tc>
          <w:tcPr>
            <w:tcW w:w="1545" w:type="dxa"/>
            <w:vAlign w:val="center"/>
          </w:tcPr>
          <w:p>
            <w:pPr>
              <w:spacing w:line="360" w:lineRule="auto"/>
              <w:jc w:val="center"/>
              <w:rPr>
                <w:sz w:val="21"/>
                <w:szCs w:val="21"/>
              </w:rPr>
            </w:pPr>
            <w:r>
              <w:rPr>
                <w:rFonts w:hint="eastAsia"/>
                <w:sz w:val="21"/>
                <w:szCs w:val="21"/>
              </w:rPr>
              <w:t>点位控制器</w:t>
            </w:r>
          </w:p>
        </w:tc>
        <w:tc>
          <w:tcPr>
            <w:tcW w:w="4738" w:type="dxa"/>
            <w:vAlign w:val="center"/>
          </w:tcPr>
          <w:p>
            <w:pPr>
              <w:spacing w:line="360" w:lineRule="auto"/>
              <w:rPr>
                <w:sz w:val="21"/>
                <w:szCs w:val="21"/>
              </w:rPr>
            </w:pPr>
            <w:r>
              <w:rPr>
                <w:rFonts w:hint="eastAsia"/>
                <w:sz w:val="21"/>
                <w:szCs w:val="21"/>
              </w:rPr>
              <w:t>两档控制</w:t>
            </w:r>
          </w:p>
          <w:p>
            <w:pPr>
              <w:spacing w:line="360" w:lineRule="auto"/>
              <w:rPr>
                <w:rFonts w:hint="eastAsia"/>
                <w:sz w:val="21"/>
                <w:szCs w:val="21"/>
              </w:rPr>
            </w:pPr>
            <w:r>
              <w:rPr>
                <w:rFonts w:hint="eastAsia"/>
                <w:sz w:val="21"/>
                <w:szCs w:val="21"/>
              </w:rPr>
              <w:t>外壳材质：ABS</w:t>
            </w:r>
          </w:p>
          <w:p>
            <w:pPr>
              <w:spacing w:line="360" w:lineRule="auto"/>
              <w:rPr>
                <w:sz w:val="21"/>
                <w:szCs w:val="21"/>
              </w:rPr>
            </w:pPr>
            <w:r>
              <w:rPr>
                <w:rFonts w:hint="eastAsia"/>
                <w:sz w:val="21"/>
                <w:szCs w:val="21"/>
              </w:rPr>
              <w:t>尺寸：135mmX100mmX40mm（±5mm）</w:t>
            </w:r>
          </w:p>
        </w:tc>
        <w:tc>
          <w:tcPr>
            <w:tcW w:w="754"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38" w:type="dxa"/>
            <w:vAlign w:val="center"/>
          </w:tcPr>
          <w:p>
            <w:pPr>
              <w:spacing w:line="360" w:lineRule="auto"/>
              <w:jc w:val="center"/>
              <w:rPr>
                <w:sz w:val="21"/>
                <w:szCs w:val="21"/>
              </w:rPr>
            </w:pPr>
            <w:r>
              <w:rPr>
                <w:rFonts w:hint="eastAsia"/>
                <w:sz w:val="21"/>
                <w:szCs w:val="21"/>
              </w:rPr>
              <w:t>6</w:t>
            </w:r>
          </w:p>
        </w:tc>
        <w:tc>
          <w:tcPr>
            <w:tcW w:w="1545" w:type="dxa"/>
            <w:vAlign w:val="center"/>
          </w:tcPr>
          <w:p>
            <w:pPr>
              <w:spacing w:line="360" w:lineRule="auto"/>
              <w:jc w:val="center"/>
              <w:rPr>
                <w:sz w:val="21"/>
                <w:szCs w:val="21"/>
              </w:rPr>
            </w:pPr>
            <w:r>
              <w:rPr>
                <w:rFonts w:hint="eastAsia"/>
                <w:sz w:val="21"/>
                <w:szCs w:val="21"/>
              </w:rPr>
              <w:t>电磁水阀</w:t>
            </w:r>
          </w:p>
        </w:tc>
        <w:tc>
          <w:tcPr>
            <w:tcW w:w="4738" w:type="dxa"/>
            <w:vAlign w:val="center"/>
          </w:tcPr>
          <w:p>
            <w:pPr>
              <w:rPr>
                <w:sz w:val="21"/>
                <w:szCs w:val="21"/>
              </w:rPr>
            </w:pPr>
            <w:r>
              <w:rPr>
                <w:rFonts w:hint="eastAsia"/>
                <w:sz w:val="21"/>
                <w:szCs w:val="21"/>
              </w:rPr>
              <w:t>DC24v</w:t>
            </w:r>
          </w:p>
          <w:p>
            <w:pPr>
              <w:rPr>
                <w:sz w:val="21"/>
                <w:szCs w:val="21"/>
              </w:rPr>
            </w:pPr>
            <w:r>
              <w:rPr>
                <w:rFonts w:hint="eastAsia"/>
                <w:sz w:val="21"/>
                <w:szCs w:val="21"/>
              </w:rPr>
              <w:t>材质：铜底座</w:t>
            </w:r>
          </w:p>
          <w:p>
            <w:pPr>
              <w:rPr>
                <w:sz w:val="21"/>
                <w:szCs w:val="21"/>
              </w:rPr>
            </w:pPr>
            <w:r>
              <w:rPr>
                <w:rFonts w:hint="eastAsia"/>
                <w:sz w:val="21"/>
                <w:szCs w:val="21"/>
              </w:rPr>
              <w:t>通径：20mm</w:t>
            </w:r>
          </w:p>
        </w:tc>
        <w:tc>
          <w:tcPr>
            <w:tcW w:w="754" w:type="dxa"/>
            <w:vAlign w:val="center"/>
          </w:tcPr>
          <w:p>
            <w:pPr>
              <w:spacing w:line="360" w:lineRule="auto"/>
              <w:jc w:val="center"/>
              <w:rPr>
                <w:sz w:val="21"/>
                <w:szCs w:val="21"/>
              </w:rPr>
            </w:pPr>
            <w:r>
              <w:rPr>
                <w:rFonts w:hint="eastAsia"/>
                <w:sz w:val="21"/>
                <w:szCs w:val="21"/>
              </w:rPr>
              <w:t>个</w:t>
            </w:r>
          </w:p>
        </w:tc>
        <w:tc>
          <w:tcPr>
            <w:tcW w:w="881" w:type="dxa"/>
            <w:vAlign w:val="center"/>
          </w:tcPr>
          <w:p>
            <w:pPr>
              <w:spacing w:line="360" w:lineRule="auto"/>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838" w:type="dxa"/>
            <w:vAlign w:val="center"/>
          </w:tcPr>
          <w:p>
            <w:pPr>
              <w:spacing w:line="360" w:lineRule="auto"/>
              <w:jc w:val="center"/>
              <w:rPr>
                <w:sz w:val="21"/>
                <w:szCs w:val="21"/>
              </w:rPr>
            </w:pPr>
            <w:r>
              <w:rPr>
                <w:rFonts w:hint="eastAsia"/>
                <w:sz w:val="21"/>
                <w:szCs w:val="21"/>
              </w:rPr>
              <w:t>7</w:t>
            </w:r>
          </w:p>
        </w:tc>
        <w:tc>
          <w:tcPr>
            <w:tcW w:w="1545" w:type="dxa"/>
            <w:vAlign w:val="center"/>
          </w:tcPr>
          <w:p>
            <w:pPr>
              <w:spacing w:line="360" w:lineRule="auto"/>
              <w:jc w:val="center"/>
              <w:rPr>
                <w:sz w:val="21"/>
                <w:szCs w:val="21"/>
              </w:rPr>
            </w:pPr>
            <w:r>
              <w:rPr>
                <w:rFonts w:hint="eastAsia"/>
                <w:sz w:val="21"/>
                <w:szCs w:val="21"/>
              </w:rPr>
              <w:t>二位三通换向阀</w:t>
            </w:r>
          </w:p>
        </w:tc>
        <w:tc>
          <w:tcPr>
            <w:tcW w:w="4738" w:type="dxa"/>
            <w:vAlign w:val="center"/>
          </w:tcPr>
          <w:p>
            <w:pPr>
              <w:rPr>
                <w:sz w:val="21"/>
                <w:szCs w:val="21"/>
              </w:rPr>
            </w:pPr>
            <w:r>
              <w:rPr>
                <w:rFonts w:hint="eastAsia"/>
                <w:sz w:val="21"/>
                <w:szCs w:val="21"/>
              </w:rPr>
              <w:t>DC24v</w:t>
            </w:r>
          </w:p>
          <w:p>
            <w:pPr>
              <w:rPr>
                <w:sz w:val="21"/>
                <w:szCs w:val="21"/>
              </w:rPr>
            </w:pPr>
            <w:r>
              <w:rPr>
                <w:rFonts w:hint="eastAsia"/>
                <w:sz w:val="21"/>
                <w:szCs w:val="21"/>
              </w:rPr>
              <w:t>二位三通</w:t>
            </w:r>
          </w:p>
          <w:p>
            <w:pPr>
              <w:rPr>
                <w:sz w:val="21"/>
                <w:szCs w:val="21"/>
              </w:rPr>
            </w:pPr>
            <w:r>
              <w:rPr>
                <w:rFonts w:hint="eastAsia"/>
                <w:sz w:val="21"/>
                <w:szCs w:val="21"/>
              </w:rPr>
              <w:t>通径：10mm</w:t>
            </w:r>
          </w:p>
        </w:tc>
        <w:tc>
          <w:tcPr>
            <w:tcW w:w="754" w:type="dxa"/>
            <w:vAlign w:val="center"/>
          </w:tcPr>
          <w:p>
            <w:pPr>
              <w:spacing w:line="360" w:lineRule="auto"/>
              <w:jc w:val="center"/>
              <w:rPr>
                <w:sz w:val="21"/>
                <w:szCs w:val="21"/>
              </w:rPr>
            </w:pPr>
            <w:r>
              <w:rPr>
                <w:rFonts w:hint="eastAsia"/>
                <w:sz w:val="21"/>
                <w:szCs w:val="21"/>
              </w:rPr>
              <w:t>个</w:t>
            </w:r>
          </w:p>
        </w:tc>
        <w:tc>
          <w:tcPr>
            <w:tcW w:w="881" w:type="dxa"/>
            <w:vAlign w:val="center"/>
          </w:tcPr>
          <w:p>
            <w:pPr>
              <w:spacing w:line="360" w:lineRule="auto"/>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38" w:type="dxa"/>
            <w:vAlign w:val="center"/>
          </w:tcPr>
          <w:p>
            <w:pPr>
              <w:spacing w:line="360" w:lineRule="auto"/>
              <w:jc w:val="center"/>
              <w:rPr>
                <w:sz w:val="21"/>
                <w:szCs w:val="21"/>
              </w:rPr>
            </w:pPr>
            <w:r>
              <w:rPr>
                <w:rFonts w:hint="eastAsia"/>
                <w:sz w:val="21"/>
                <w:szCs w:val="21"/>
              </w:rPr>
              <w:t>8</w:t>
            </w:r>
          </w:p>
        </w:tc>
        <w:tc>
          <w:tcPr>
            <w:tcW w:w="1545" w:type="dxa"/>
            <w:vAlign w:val="center"/>
          </w:tcPr>
          <w:p>
            <w:pPr>
              <w:spacing w:line="360" w:lineRule="auto"/>
              <w:jc w:val="center"/>
              <w:rPr>
                <w:sz w:val="21"/>
                <w:szCs w:val="21"/>
              </w:rPr>
            </w:pPr>
            <w:r>
              <w:rPr>
                <w:rFonts w:hint="eastAsia"/>
                <w:sz w:val="21"/>
                <w:szCs w:val="21"/>
              </w:rPr>
              <w:t>感应+手动冲厕按钮</w:t>
            </w:r>
          </w:p>
        </w:tc>
        <w:tc>
          <w:tcPr>
            <w:tcW w:w="4738" w:type="dxa"/>
            <w:vAlign w:val="center"/>
          </w:tcPr>
          <w:p>
            <w:pPr>
              <w:rPr>
                <w:sz w:val="21"/>
                <w:szCs w:val="21"/>
              </w:rPr>
            </w:pPr>
            <w:r>
              <w:rPr>
                <w:rFonts w:hint="eastAsia"/>
                <w:sz w:val="21"/>
                <w:szCs w:val="21"/>
              </w:rPr>
              <w:t>尺寸：130mmX130mm</w:t>
            </w:r>
          </w:p>
          <w:p>
            <w:pPr>
              <w:rPr>
                <w:sz w:val="21"/>
                <w:szCs w:val="21"/>
              </w:rPr>
            </w:pPr>
            <w:r>
              <w:rPr>
                <w:rFonts w:hint="eastAsia"/>
                <w:sz w:val="21"/>
                <w:szCs w:val="21"/>
              </w:rPr>
              <w:t>材质：5mm亚克力</w:t>
            </w:r>
          </w:p>
        </w:tc>
        <w:tc>
          <w:tcPr>
            <w:tcW w:w="754"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38" w:type="dxa"/>
            <w:vAlign w:val="center"/>
          </w:tcPr>
          <w:p>
            <w:pPr>
              <w:spacing w:line="360" w:lineRule="auto"/>
              <w:jc w:val="center"/>
              <w:rPr>
                <w:sz w:val="21"/>
                <w:szCs w:val="21"/>
              </w:rPr>
            </w:pPr>
            <w:r>
              <w:rPr>
                <w:rFonts w:hint="eastAsia"/>
                <w:sz w:val="21"/>
                <w:szCs w:val="21"/>
              </w:rPr>
              <w:t>9</w:t>
            </w:r>
          </w:p>
        </w:tc>
        <w:tc>
          <w:tcPr>
            <w:tcW w:w="1545" w:type="dxa"/>
            <w:vAlign w:val="center"/>
          </w:tcPr>
          <w:p>
            <w:pPr>
              <w:spacing w:line="360" w:lineRule="auto"/>
              <w:jc w:val="center"/>
              <w:rPr>
                <w:sz w:val="21"/>
                <w:szCs w:val="21"/>
              </w:rPr>
            </w:pPr>
            <w:r>
              <w:rPr>
                <w:rFonts w:hint="eastAsia"/>
                <w:sz w:val="21"/>
                <w:szCs w:val="21"/>
              </w:rPr>
              <w:t>成人马桶</w:t>
            </w:r>
          </w:p>
        </w:tc>
        <w:tc>
          <w:tcPr>
            <w:tcW w:w="4738" w:type="dxa"/>
            <w:vAlign w:val="center"/>
          </w:tcPr>
          <w:p>
            <w:pPr>
              <w:rPr>
                <w:sz w:val="21"/>
                <w:szCs w:val="21"/>
              </w:rPr>
            </w:pPr>
            <w:r>
              <w:rPr>
                <w:rFonts w:hint="eastAsia"/>
                <w:sz w:val="21"/>
                <w:szCs w:val="21"/>
              </w:rPr>
              <w:t>材质；</w:t>
            </w:r>
            <w:r>
              <w:rPr>
                <w:sz w:val="21"/>
                <w:szCs w:val="21"/>
              </w:rPr>
              <w:t>陶瓷</w:t>
            </w:r>
          </w:p>
          <w:p>
            <w:pPr>
              <w:rPr>
                <w:sz w:val="21"/>
                <w:szCs w:val="21"/>
              </w:rPr>
            </w:pPr>
            <w:r>
              <w:rPr>
                <w:rFonts w:hint="eastAsia"/>
                <w:sz w:val="21"/>
                <w:szCs w:val="21"/>
              </w:rPr>
              <w:t>尺寸：703mmX373mmX702mm（±10mm）</w:t>
            </w:r>
          </w:p>
        </w:tc>
        <w:tc>
          <w:tcPr>
            <w:tcW w:w="754" w:type="dxa"/>
            <w:vAlign w:val="center"/>
          </w:tcPr>
          <w:p>
            <w:pPr>
              <w:spacing w:line="360" w:lineRule="auto"/>
              <w:jc w:val="center"/>
              <w:rPr>
                <w:sz w:val="21"/>
                <w:szCs w:val="21"/>
              </w:rPr>
            </w:pPr>
            <w:r>
              <w:rPr>
                <w:rFonts w:hint="eastAsia"/>
                <w:sz w:val="21"/>
                <w:szCs w:val="21"/>
              </w:rPr>
              <w:t>个</w:t>
            </w:r>
          </w:p>
        </w:tc>
        <w:tc>
          <w:tcPr>
            <w:tcW w:w="881" w:type="dxa"/>
            <w:vAlign w:val="center"/>
          </w:tcPr>
          <w:p>
            <w:pPr>
              <w:spacing w:line="360" w:lineRule="auto"/>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838" w:type="dxa"/>
            <w:vAlign w:val="center"/>
          </w:tcPr>
          <w:p>
            <w:pPr>
              <w:spacing w:line="360" w:lineRule="auto"/>
              <w:jc w:val="center"/>
              <w:rPr>
                <w:sz w:val="21"/>
                <w:szCs w:val="21"/>
              </w:rPr>
            </w:pPr>
            <w:r>
              <w:rPr>
                <w:rFonts w:hint="eastAsia"/>
                <w:sz w:val="21"/>
                <w:szCs w:val="21"/>
              </w:rPr>
              <w:t>10</w:t>
            </w:r>
          </w:p>
        </w:tc>
        <w:tc>
          <w:tcPr>
            <w:tcW w:w="1545" w:type="dxa"/>
            <w:vAlign w:val="center"/>
          </w:tcPr>
          <w:p>
            <w:pPr>
              <w:spacing w:line="360" w:lineRule="auto"/>
              <w:jc w:val="center"/>
              <w:rPr>
                <w:sz w:val="21"/>
                <w:szCs w:val="21"/>
              </w:rPr>
            </w:pPr>
            <w:r>
              <w:rPr>
                <w:rFonts w:hint="eastAsia"/>
                <w:sz w:val="21"/>
                <w:szCs w:val="21"/>
              </w:rPr>
              <w:t>儿童马桶</w:t>
            </w:r>
          </w:p>
        </w:tc>
        <w:tc>
          <w:tcPr>
            <w:tcW w:w="4738" w:type="dxa"/>
            <w:vAlign w:val="center"/>
          </w:tcPr>
          <w:p>
            <w:pPr>
              <w:rPr>
                <w:sz w:val="21"/>
                <w:szCs w:val="21"/>
              </w:rPr>
            </w:pPr>
            <w:r>
              <w:rPr>
                <w:rFonts w:hint="eastAsia"/>
                <w:sz w:val="21"/>
                <w:szCs w:val="21"/>
              </w:rPr>
              <w:t>材质；</w:t>
            </w:r>
            <w:r>
              <w:rPr>
                <w:sz w:val="21"/>
                <w:szCs w:val="21"/>
              </w:rPr>
              <w:t>陶瓷</w:t>
            </w:r>
          </w:p>
          <w:p>
            <w:pPr>
              <w:rPr>
                <w:sz w:val="21"/>
                <w:szCs w:val="21"/>
              </w:rPr>
            </w:pPr>
            <w:r>
              <w:rPr>
                <w:rFonts w:hint="eastAsia"/>
                <w:sz w:val="21"/>
                <w:szCs w:val="21"/>
              </w:rPr>
              <w:t>尺寸：460mmX280mmX510mm（±10mm）</w:t>
            </w:r>
          </w:p>
        </w:tc>
        <w:tc>
          <w:tcPr>
            <w:tcW w:w="754" w:type="dxa"/>
            <w:vAlign w:val="center"/>
          </w:tcPr>
          <w:p>
            <w:pPr>
              <w:spacing w:line="360" w:lineRule="auto"/>
              <w:jc w:val="center"/>
              <w:rPr>
                <w:sz w:val="21"/>
                <w:szCs w:val="21"/>
              </w:rPr>
            </w:pPr>
            <w:r>
              <w:rPr>
                <w:rFonts w:hint="eastAsia"/>
                <w:sz w:val="21"/>
                <w:szCs w:val="21"/>
              </w:rPr>
              <w:t>个</w:t>
            </w:r>
          </w:p>
        </w:tc>
        <w:tc>
          <w:tcPr>
            <w:tcW w:w="881" w:type="dxa"/>
            <w:vAlign w:val="center"/>
          </w:tcPr>
          <w:p>
            <w:pPr>
              <w:spacing w:line="360" w:lineRule="auto"/>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38" w:type="dxa"/>
            <w:vAlign w:val="center"/>
          </w:tcPr>
          <w:p>
            <w:pPr>
              <w:spacing w:line="360" w:lineRule="auto"/>
              <w:jc w:val="center"/>
              <w:rPr>
                <w:sz w:val="21"/>
                <w:szCs w:val="21"/>
              </w:rPr>
            </w:pPr>
            <w:r>
              <w:rPr>
                <w:rFonts w:hint="eastAsia"/>
                <w:sz w:val="21"/>
                <w:szCs w:val="21"/>
              </w:rPr>
              <w:t>11</w:t>
            </w:r>
          </w:p>
        </w:tc>
        <w:tc>
          <w:tcPr>
            <w:tcW w:w="1545" w:type="dxa"/>
            <w:vAlign w:val="center"/>
          </w:tcPr>
          <w:p>
            <w:pPr>
              <w:spacing w:line="360" w:lineRule="auto"/>
              <w:jc w:val="center"/>
              <w:rPr>
                <w:sz w:val="21"/>
                <w:szCs w:val="21"/>
              </w:rPr>
            </w:pPr>
            <w:r>
              <w:rPr>
                <w:rFonts w:hint="eastAsia"/>
                <w:sz w:val="21"/>
                <w:szCs w:val="21"/>
              </w:rPr>
              <w:t>小便器</w:t>
            </w:r>
          </w:p>
        </w:tc>
        <w:tc>
          <w:tcPr>
            <w:tcW w:w="4738" w:type="dxa"/>
            <w:vAlign w:val="center"/>
          </w:tcPr>
          <w:p>
            <w:pPr>
              <w:rPr>
                <w:sz w:val="21"/>
                <w:szCs w:val="21"/>
              </w:rPr>
            </w:pPr>
            <w:r>
              <w:rPr>
                <w:rFonts w:hint="eastAsia"/>
                <w:sz w:val="21"/>
                <w:szCs w:val="21"/>
              </w:rPr>
              <w:t>材质：陶瓷：</w:t>
            </w:r>
          </w:p>
          <w:p>
            <w:pPr>
              <w:rPr>
                <w:sz w:val="21"/>
                <w:szCs w:val="21"/>
              </w:rPr>
            </w:pPr>
            <w:r>
              <w:rPr>
                <w:rFonts w:hint="eastAsia"/>
                <w:sz w:val="21"/>
                <w:szCs w:val="21"/>
              </w:rPr>
              <w:t>冲水方式：感应冲水</w:t>
            </w:r>
          </w:p>
          <w:p>
            <w:pPr>
              <w:rPr>
                <w:sz w:val="21"/>
                <w:szCs w:val="21"/>
              </w:rPr>
            </w:pPr>
            <w:r>
              <w:rPr>
                <w:rFonts w:hint="eastAsia"/>
                <w:sz w:val="21"/>
                <w:szCs w:val="21"/>
              </w:rPr>
              <w:t xml:space="preserve">尺寸：365mmX345mmX745mm（±10mm）  </w:t>
            </w:r>
          </w:p>
        </w:tc>
        <w:tc>
          <w:tcPr>
            <w:tcW w:w="754" w:type="dxa"/>
            <w:vAlign w:val="center"/>
          </w:tcPr>
          <w:p>
            <w:pPr>
              <w:spacing w:line="360" w:lineRule="auto"/>
              <w:jc w:val="center"/>
              <w:rPr>
                <w:sz w:val="21"/>
                <w:szCs w:val="21"/>
              </w:rPr>
            </w:pPr>
            <w:r>
              <w:rPr>
                <w:rFonts w:hint="eastAsia"/>
                <w:sz w:val="21"/>
                <w:szCs w:val="21"/>
              </w:rPr>
              <w:t>个</w:t>
            </w:r>
          </w:p>
        </w:tc>
        <w:tc>
          <w:tcPr>
            <w:tcW w:w="881" w:type="dxa"/>
            <w:vAlign w:val="center"/>
          </w:tcPr>
          <w:p>
            <w:pPr>
              <w:spacing w:line="360" w:lineRule="auto"/>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38" w:type="dxa"/>
            <w:vAlign w:val="center"/>
          </w:tcPr>
          <w:p>
            <w:pPr>
              <w:spacing w:line="360" w:lineRule="auto"/>
              <w:jc w:val="center"/>
              <w:rPr>
                <w:sz w:val="21"/>
                <w:szCs w:val="21"/>
              </w:rPr>
            </w:pPr>
            <w:r>
              <w:rPr>
                <w:rFonts w:hint="eastAsia"/>
                <w:sz w:val="21"/>
                <w:szCs w:val="21"/>
              </w:rPr>
              <w:t>12</w:t>
            </w:r>
          </w:p>
        </w:tc>
        <w:tc>
          <w:tcPr>
            <w:tcW w:w="1545" w:type="dxa"/>
            <w:vAlign w:val="center"/>
          </w:tcPr>
          <w:p>
            <w:pPr>
              <w:spacing w:line="360" w:lineRule="auto"/>
              <w:jc w:val="center"/>
              <w:rPr>
                <w:sz w:val="21"/>
                <w:szCs w:val="21"/>
              </w:rPr>
            </w:pPr>
            <w:r>
              <w:rPr>
                <w:rFonts w:hint="eastAsia"/>
                <w:sz w:val="21"/>
                <w:szCs w:val="21"/>
              </w:rPr>
              <w:t>语音播放系统</w:t>
            </w:r>
          </w:p>
        </w:tc>
        <w:tc>
          <w:tcPr>
            <w:tcW w:w="4738" w:type="dxa"/>
            <w:vAlign w:val="center"/>
          </w:tcPr>
          <w:p>
            <w:pPr>
              <w:rPr>
                <w:sz w:val="21"/>
                <w:szCs w:val="21"/>
              </w:rPr>
            </w:pPr>
            <w:r>
              <w:rPr>
                <w:rFonts w:hint="eastAsia"/>
                <w:sz w:val="21"/>
                <w:szCs w:val="21"/>
              </w:rPr>
              <w:t>尺寸：130mmX130mm</w:t>
            </w:r>
          </w:p>
          <w:p>
            <w:pPr>
              <w:rPr>
                <w:sz w:val="21"/>
                <w:szCs w:val="21"/>
              </w:rPr>
            </w:pPr>
            <w:r>
              <w:rPr>
                <w:rFonts w:hint="eastAsia"/>
                <w:sz w:val="21"/>
                <w:szCs w:val="21"/>
              </w:rPr>
              <w:t>材质：不锈钢面板</w:t>
            </w:r>
          </w:p>
        </w:tc>
        <w:tc>
          <w:tcPr>
            <w:tcW w:w="754"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38" w:type="dxa"/>
            <w:vAlign w:val="center"/>
          </w:tcPr>
          <w:p>
            <w:pPr>
              <w:spacing w:line="360" w:lineRule="auto"/>
              <w:jc w:val="center"/>
              <w:rPr>
                <w:sz w:val="21"/>
                <w:szCs w:val="21"/>
              </w:rPr>
            </w:pPr>
            <w:r>
              <w:rPr>
                <w:rFonts w:hint="eastAsia"/>
                <w:sz w:val="21"/>
                <w:szCs w:val="21"/>
              </w:rPr>
              <w:t>13</w:t>
            </w:r>
          </w:p>
        </w:tc>
        <w:tc>
          <w:tcPr>
            <w:tcW w:w="1545" w:type="dxa"/>
            <w:vAlign w:val="center"/>
          </w:tcPr>
          <w:p>
            <w:pPr>
              <w:spacing w:line="360" w:lineRule="auto"/>
              <w:jc w:val="center"/>
              <w:rPr>
                <w:sz w:val="21"/>
                <w:szCs w:val="21"/>
              </w:rPr>
            </w:pPr>
            <w:r>
              <w:rPr>
                <w:rFonts w:hint="eastAsia"/>
                <w:sz w:val="21"/>
                <w:szCs w:val="21"/>
              </w:rPr>
              <w:t>求助报警系统</w:t>
            </w:r>
          </w:p>
        </w:tc>
        <w:tc>
          <w:tcPr>
            <w:tcW w:w="4738" w:type="dxa"/>
            <w:vAlign w:val="center"/>
          </w:tcPr>
          <w:p>
            <w:pPr>
              <w:spacing w:line="360" w:lineRule="auto"/>
              <w:jc w:val="center"/>
              <w:rPr>
                <w:sz w:val="21"/>
                <w:szCs w:val="21"/>
              </w:rPr>
            </w:pPr>
            <w:r>
              <w:rPr>
                <w:rFonts w:hint="eastAsia"/>
                <w:sz w:val="21"/>
                <w:szCs w:val="21"/>
              </w:rPr>
              <w:t>面板尺寸：86mmx86mm</w:t>
            </w:r>
          </w:p>
        </w:tc>
        <w:tc>
          <w:tcPr>
            <w:tcW w:w="754"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spacing w:line="360" w:lineRule="auto"/>
              <w:jc w:val="center"/>
              <w:rPr>
                <w:sz w:val="21"/>
                <w:szCs w:val="21"/>
              </w:rPr>
            </w:pPr>
            <w:r>
              <w:rPr>
                <w:rFonts w:hint="eastAsia"/>
                <w:sz w:val="21"/>
                <w:szCs w:val="21"/>
              </w:rPr>
              <w:t>14</w:t>
            </w:r>
          </w:p>
        </w:tc>
        <w:tc>
          <w:tcPr>
            <w:tcW w:w="1545" w:type="dxa"/>
            <w:vAlign w:val="center"/>
          </w:tcPr>
          <w:p>
            <w:pPr>
              <w:spacing w:line="360" w:lineRule="auto"/>
              <w:jc w:val="center"/>
              <w:rPr>
                <w:sz w:val="21"/>
                <w:szCs w:val="21"/>
              </w:rPr>
            </w:pPr>
            <w:r>
              <w:rPr>
                <w:rFonts w:hint="eastAsia"/>
                <w:sz w:val="21"/>
                <w:szCs w:val="21"/>
              </w:rPr>
              <w:t>成品房体</w:t>
            </w:r>
          </w:p>
        </w:tc>
        <w:tc>
          <w:tcPr>
            <w:tcW w:w="4738" w:type="dxa"/>
            <w:vAlign w:val="center"/>
          </w:tcPr>
          <w:p>
            <w:pPr>
              <w:spacing w:line="360" w:lineRule="auto"/>
              <w:jc w:val="center"/>
              <w:rPr>
                <w:sz w:val="21"/>
                <w:szCs w:val="21"/>
              </w:rPr>
            </w:pPr>
            <w:r>
              <w:rPr>
                <w:rFonts w:hint="eastAsia"/>
                <w:sz w:val="21"/>
                <w:szCs w:val="21"/>
                <w:lang w:val="en-US" w:eastAsia="zh-CN"/>
              </w:rPr>
              <w:t>定制</w:t>
            </w:r>
          </w:p>
        </w:tc>
        <w:tc>
          <w:tcPr>
            <w:tcW w:w="754"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38" w:type="dxa"/>
            <w:vAlign w:val="center"/>
          </w:tcPr>
          <w:p>
            <w:pPr>
              <w:spacing w:line="360" w:lineRule="auto"/>
              <w:jc w:val="center"/>
              <w:rPr>
                <w:sz w:val="21"/>
                <w:szCs w:val="21"/>
              </w:rPr>
            </w:pPr>
            <w:r>
              <w:rPr>
                <w:rFonts w:hint="eastAsia"/>
                <w:sz w:val="21"/>
                <w:szCs w:val="21"/>
              </w:rPr>
              <w:t>15</w:t>
            </w:r>
          </w:p>
        </w:tc>
        <w:tc>
          <w:tcPr>
            <w:tcW w:w="1545" w:type="dxa"/>
            <w:vAlign w:val="center"/>
          </w:tcPr>
          <w:p>
            <w:pPr>
              <w:spacing w:line="360" w:lineRule="auto"/>
              <w:jc w:val="center"/>
              <w:rPr>
                <w:sz w:val="21"/>
                <w:szCs w:val="21"/>
              </w:rPr>
            </w:pPr>
            <w:r>
              <w:rPr>
                <w:rFonts w:hint="eastAsia"/>
                <w:sz w:val="21"/>
                <w:szCs w:val="21"/>
              </w:rPr>
              <w:t>挂衣钩</w:t>
            </w:r>
          </w:p>
        </w:tc>
        <w:tc>
          <w:tcPr>
            <w:tcW w:w="4738" w:type="dxa"/>
            <w:vAlign w:val="center"/>
          </w:tcPr>
          <w:p>
            <w:pPr>
              <w:spacing w:line="360" w:lineRule="auto"/>
              <w:jc w:val="center"/>
              <w:rPr>
                <w:sz w:val="21"/>
                <w:szCs w:val="21"/>
              </w:rPr>
            </w:pPr>
            <w:r>
              <w:rPr>
                <w:rFonts w:hint="eastAsia"/>
                <w:sz w:val="21"/>
                <w:szCs w:val="21"/>
              </w:rPr>
              <w:t>不锈钢材质，单钩承重 ≥5KG。各厕位配 2 个；</w:t>
            </w:r>
          </w:p>
        </w:tc>
        <w:tc>
          <w:tcPr>
            <w:tcW w:w="754"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spacing w:line="360" w:lineRule="auto"/>
              <w:jc w:val="center"/>
              <w:rPr>
                <w:sz w:val="21"/>
                <w:szCs w:val="21"/>
              </w:rPr>
            </w:pPr>
            <w:r>
              <w:rPr>
                <w:rFonts w:hint="eastAsia"/>
                <w:sz w:val="21"/>
                <w:szCs w:val="21"/>
              </w:rPr>
              <w:t>16</w:t>
            </w:r>
          </w:p>
        </w:tc>
        <w:tc>
          <w:tcPr>
            <w:tcW w:w="1545" w:type="dxa"/>
            <w:vAlign w:val="center"/>
          </w:tcPr>
          <w:p>
            <w:pPr>
              <w:spacing w:line="360" w:lineRule="auto"/>
              <w:jc w:val="center"/>
              <w:rPr>
                <w:sz w:val="21"/>
                <w:szCs w:val="21"/>
              </w:rPr>
            </w:pPr>
            <w:r>
              <w:rPr>
                <w:rFonts w:hint="eastAsia"/>
                <w:sz w:val="21"/>
                <w:szCs w:val="21"/>
              </w:rPr>
              <w:t>手纸盒</w:t>
            </w:r>
          </w:p>
        </w:tc>
        <w:tc>
          <w:tcPr>
            <w:tcW w:w="4738" w:type="dxa"/>
            <w:vAlign w:val="center"/>
          </w:tcPr>
          <w:p>
            <w:pPr>
              <w:spacing w:line="360" w:lineRule="auto"/>
              <w:rPr>
                <w:sz w:val="21"/>
                <w:szCs w:val="21"/>
              </w:rPr>
            </w:pPr>
            <w:r>
              <w:rPr>
                <w:rFonts w:hint="eastAsia"/>
                <w:sz w:val="21"/>
                <w:szCs w:val="21"/>
              </w:rPr>
              <w:t>采用：一体式搁物板、纸巾盒。节约空间。铝合金材质表面氧化处理，经久耐用。</w:t>
            </w:r>
          </w:p>
          <w:p>
            <w:pPr>
              <w:spacing w:line="360" w:lineRule="auto"/>
              <w:rPr>
                <w:sz w:val="21"/>
                <w:szCs w:val="21"/>
              </w:rPr>
            </w:pPr>
            <w:r>
              <w:rPr>
                <w:rFonts w:hint="eastAsia"/>
                <w:sz w:val="21"/>
                <w:szCs w:val="21"/>
              </w:rPr>
              <w:t>尺寸：140mmX98mmX104mm（±10mm）</w:t>
            </w:r>
          </w:p>
        </w:tc>
        <w:tc>
          <w:tcPr>
            <w:tcW w:w="754"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38" w:type="dxa"/>
            <w:vAlign w:val="center"/>
          </w:tcPr>
          <w:p>
            <w:pPr>
              <w:spacing w:line="360" w:lineRule="auto"/>
              <w:jc w:val="center"/>
              <w:rPr>
                <w:sz w:val="21"/>
                <w:szCs w:val="21"/>
              </w:rPr>
            </w:pPr>
            <w:r>
              <w:rPr>
                <w:rFonts w:hint="eastAsia"/>
                <w:sz w:val="21"/>
                <w:szCs w:val="21"/>
              </w:rPr>
              <w:t>17</w:t>
            </w:r>
          </w:p>
        </w:tc>
        <w:tc>
          <w:tcPr>
            <w:tcW w:w="1545" w:type="dxa"/>
            <w:vAlign w:val="center"/>
          </w:tcPr>
          <w:p>
            <w:pPr>
              <w:spacing w:line="360" w:lineRule="auto"/>
              <w:jc w:val="center"/>
              <w:rPr>
                <w:sz w:val="21"/>
                <w:szCs w:val="21"/>
              </w:rPr>
            </w:pPr>
            <w:r>
              <w:rPr>
                <w:rFonts w:hint="eastAsia"/>
                <w:sz w:val="21"/>
                <w:szCs w:val="21"/>
              </w:rPr>
              <w:t>洗手台及盆</w:t>
            </w:r>
          </w:p>
        </w:tc>
        <w:tc>
          <w:tcPr>
            <w:tcW w:w="4738" w:type="dxa"/>
            <w:vAlign w:val="center"/>
          </w:tcPr>
          <w:p>
            <w:pPr>
              <w:spacing w:line="360" w:lineRule="auto"/>
              <w:jc w:val="center"/>
              <w:rPr>
                <w:sz w:val="21"/>
                <w:szCs w:val="21"/>
              </w:rPr>
            </w:pPr>
            <w:r>
              <w:rPr>
                <w:rFonts w:hint="eastAsia"/>
                <w:sz w:val="21"/>
                <w:szCs w:val="21"/>
              </w:rPr>
              <w:t>定制</w:t>
            </w:r>
          </w:p>
        </w:tc>
        <w:tc>
          <w:tcPr>
            <w:tcW w:w="754"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38" w:type="dxa"/>
            <w:vAlign w:val="center"/>
          </w:tcPr>
          <w:p>
            <w:pPr>
              <w:jc w:val="center"/>
              <w:rPr>
                <w:sz w:val="21"/>
                <w:szCs w:val="21"/>
              </w:rPr>
            </w:pPr>
            <w:r>
              <w:rPr>
                <w:rFonts w:hint="eastAsia"/>
                <w:sz w:val="21"/>
                <w:szCs w:val="21"/>
              </w:rPr>
              <w:t>18</w:t>
            </w:r>
          </w:p>
        </w:tc>
        <w:tc>
          <w:tcPr>
            <w:tcW w:w="1545" w:type="dxa"/>
            <w:vAlign w:val="center"/>
          </w:tcPr>
          <w:p>
            <w:pPr>
              <w:jc w:val="center"/>
              <w:rPr>
                <w:sz w:val="21"/>
                <w:szCs w:val="21"/>
              </w:rPr>
            </w:pPr>
            <w:r>
              <w:rPr>
                <w:sz w:val="21"/>
                <w:szCs w:val="21"/>
              </w:rPr>
              <w:t>婴儿多功能台护理台</w:t>
            </w:r>
          </w:p>
        </w:tc>
        <w:tc>
          <w:tcPr>
            <w:tcW w:w="4738" w:type="dxa"/>
            <w:vAlign w:val="center"/>
          </w:tcPr>
          <w:p>
            <w:pPr>
              <w:spacing w:line="360" w:lineRule="auto"/>
              <w:rPr>
                <w:sz w:val="21"/>
                <w:szCs w:val="21"/>
              </w:rPr>
            </w:pPr>
            <w:r>
              <w:rPr>
                <w:rFonts w:hint="eastAsia"/>
                <w:sz w:val="21"/>
                <w:szCs w:val="21"/>
              </w:rPr>
              <w:t>尺寸：850mmX540mmX110mm（±10mm）</w:t>
            </w:r>
          </w:p>
        </w:tc>
        <w:tc>
          <w:tcPr>
            <w:tcW w:w="754" w:type="dxa"/>
            <w:vAlign w:val="center"/>
          </w:tcPr>
          <w:p>
            <w:pPr>
              <w:jc w:val="center"/>
              <w:rPr>
                <w:sz w:val="21"/>
                <w:szCs w:val="21"/>
              </w:rPr>
            </w:pPr>
            <w:r>
              <w:rPr>
                <w:sz w:val="21"/>
                <w:szCs w:val="21"/>
              </w:rPr>
              <w:t>套</w:t>
            </w:r>
          </w:p>
        </w:tc>
        <w:tc>
          <w:tcPr>
            <w:tcW w:w="881" w:type="dxa"/>
            <w:vAlign w:val="center"/>
          </w:tcPr>
          <w:p>
            <w:pPr>
              <w:jc w:val="center"/>
              <w:rPr>
                <w:sz w:val="21"/>
                <w:szCs w:val="21"/>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838" w:type="dxa"/>
            <w:vAlign w:val="center"/>
          </w:tcPr>
          <w:p>
            <w:pPr>
              <w:jc w:val="center"/>
              <w:rPr>
                <w:sz w:val="21"/>
                <w:szCs w:val="21"/>
              </w:rPr>
            </w:pPr>
            <w:r>
              <w:rPr>
                <w:rFonts w:hint="eastAsia"/>
                <w:sz w:val="21"/>
                <w:szCs w:val="21"/>
              </w:rPr>
              <w:t>19</w:t>
            </w:r>
          </w:p>
        </w:tc>
        <w:tc>
          <w:tcPr>
            <w:tcW w:w="1545" w:type="dxa"/>
            <w:vAlign w:val="center"/>
          </w:tcPr>
          <w:p>
            <w:pPr>
              <w:jc w:val="center"/>
              <w:rPr>
                <w:sz w:val="21"/>
                <w:szCs w:val="21"/>
              </w:rPr>
            </w:pPr>
            <w:r>
              <w:rPr>
                <w:sz w:val="21"/>
                <w:szCs w:val="21"/>
              </w:rPr>
              <w:t>儿童座椅</w:t>
            </w:r>
          </w:p>
        </w:tc>
        <w:tc>
          <w:tcPr>
            <w:tcW w:w="4738" w:type="dxa"/>
            <w:vAlign w:val="center"/>
          </w:tcPr>
          <w:p>
            <w:pPr>
              <w:spacing w:line="360" w:lineRule="auto"/>
              <w:rPr>
                <w:sz w:val="21"/>
                <w:szCs w:val="21"/>
              </w:rPr>
            </w:pPr>
            <w:r>
              <w:rPr>
                <w:rFonts w:hint="eastAsia"/>
                <w:sz w:val="21"/>
                <w:szCs w:val="21"/>
              </w:rPr>
              <w:t>尺寸：330mmX510mmX140mm（±10mm）</w:t>
            </w:r>
          </w:p>
        </w:tc>
        <w:tc>
          <w:tcPr>
            <w:tcW w:w="754" w:type="dxa"/>
            <w:vAlign w:val="center"/>
          </w:tcPr>
          <w:p>
            <w:pPr>
              <w:jc w:val="center"/>
              <w:rPr>
                <w:sz w:val="21"/>
                <w:szCs w:val="21"/>
              </w:rPr>
            </w:pPr>
            <w:r>
              <w:rPr>
                <w:sz w:val="21"/>
                <w:szCs w:val="21"/>
              </w:rPr>
              <w:t>套</w:t>
            </w:r>
          </w:p>
        </w:tc>
        <w:tc>
          <w:tcPr>
            <w:tcW w:w="881" w:type="dxa"/>
            <w:vAlign w:val="center"/>
          </w:tcPr>
          <w:p>
            <w:pPr>
              <w:jc w:val="center"/>
              <w:rPr>
                <w:sz w:val="21"/>
                <w:szCs w:val="21"/>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838" w:type="dxa"/>
            <w:vAlign w:val="center"/>
          </w:tcPr>
          <w:p>
            <w:pPr>
              <w:jc w:val="center"/>
              <w:rPr>
                <w:sz w:val="21"/>
                <w:szCs w:val="21"/>
              </w:rPr>
            </w:pPr>
            <w:r>
              <w:rPr>
                <w:rFonts w:hint="eastAsia"/>
                <w:sz w:val="21"/>
                <w:szCs w:val="21"/>
              </w:rPr>
              <w:t>20</w:t>
            </w:r>
          </w:p>
        </w:tc>
        <w:tc>
          <w:tcPr>
            <w:tcW w:w="1545" w:type="dxa"/>
            <w:vAlign w:val="center"/>
          </w:tcPr>
          <w:p>
            <w:pPr>
              <w:jc w:val="center"/>
              <w:rPr>
                <w:sz w:val="21"/>
                <w:szCs w:val="21"/>
              </w:rPr>
            </w:pPr>
            <w:r>
              <w:rPr>
                <w:rFonts w:hint="eastAsia"/>
                <w:sz w:val="21"/>
                <w:szCs w:val="21"/>
              </w:rPr>
              <w:t>安全扶手</w:t>
            </w:r>
          </w:p>
        </w:tc>
        <w:tc>
          <w:tcPr>
            <w:tcW w:w="4738" w:type="dxa"/>
            <w:vAlign w:val="center"/>
          </w:tcPr>
          <w:p>
            <w:pPr>
              <w:spacing w:line="360" w:lineRule="auto"/>
              <w:rPr>
                <w:sz w:val="21"/>
                <w:szCs w:val="21"/>
              </w:rPr>
            </w:pPr>
            <w:r>
              <w:rPr>
                <w:rFonts w:hint="eastAsia"/>
                <w:sz w:val="21"/>
                <w:szCs w:val="21"/>
              </w:rPr>
              <w:t>抗菌型多点固定扶手，稳固卫生（蹲位专用）；尺寸：580mm（±10mm）</w:t>
            </w:r>
          </w:p>
        </w:tc>
        <w:tc>
          <w:tcPr>
            <w:tcW w:w="754" w:type="dxa"/>
            <w:vAlign w:val="center"/>
          </w:tcPr>
          <w:p>
            <w:pPr>
              <w:jc w:val="center"/>
              <w:rPr>
                <w:sz w:val="21"/>
                <w:szCs w:val="21"/>
              </w:rPr>
            </w:pPr>
            <w:r>
              <w:rPr>
                <w:rFonts w:hint="eastAsia"/>
                <w:sz w:val="21"/>
                <w:szCs w:val="21"/>
              </w:rPr>
              <w:t>套</w:t>
            </w:r>
          </w:p>
        </w:tc>
        <w:tc>
          <w:tcPr>
            <w:tcW w:w="881" w:type="dxa"/>
            <w:vAlign w:val="center"/>
          </w:tcPr>
          <w:p>
            <w:pPr>
              <w:jc w:val="center"/>
              <w:rPr>
                <w:sz w:val="21"/>
                <w:szCs w:val="21"/>
              </w:rPr>
            </w:pPr>
            <w:r>
              <w:rPr>
                <w:rFonts w:hint="eastAsia"/>
                <w:sz w:val="21"/>
                <w:szCs w:val="21"/>
              </w:rPr>
              <w:t>6</w:t>
            </w:r>
          </w:p>
        </w:tc>
      </w:tr>
    </w:tbl>
    <w:p/>
    <w:p>
      <w:pPr>
        <w:spacing w:line="440" w:lineRule="exact"/>
        <w:rPr>
          <w:rFonts w:ascii="宋体" w:hAnsi="宋体" w:cs="宋体"/>
          <w:sz w:val="24"/>
        </w:rPr>
      </w:pPr>
      <w:r>
        <w:rPr>
          <w:rFonts w:hint="eastAsia" w:ascii="宋体" w:hAnsi="宋体" w:cs="宋体"/>
          <w:sz w:val="24"/>
        </w:rPr>
        <w:t>军民街环保公厕二：</w:t>
      </w:r>
    </w:p>
    <w:tbl>
      <w:tblPr>
        <w:tblStyle w:val="28"/>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601"/>
        <w:gridCol w:w="4710"/>
        <w:gridCol w:w="726"/>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7" w:type="dxa"/>
            <w:vAlign w:val="center"/>
          </w:tcPr>
          <w:p>
            <w:pPr>
              <w:spacing w:line="360" w:lineRule="auto"/>
              <w:jc w:val="center"/>
              <w:rPr>
                <w:sz w:val="21"/>
                <w:szCs w:val="21"/>
              </w:rPr>
            </w:pPr>
            <w:r>
              <w:rPr>
                <w:rFonts w:hint="eastAsia"/>
                <w:sz w:val="21"/>
                <w:szCs w:val="21"/>
              </w:rPr>
              <w:t>序号</w:t>
            </w:r>
          </w:p>
        </w:tc>
        <w:tc>
          <w:tcPr>
            <w:tcW w:w="1601" w:type="dxa"/>
            <w:vAlign w:val="center"/>
          </w:tcPr>
          <w:p>
            <w:pPr>
              <w:spacing w:line="360" w:lineRule="auto"/>
              <w:jc w:val="center"/>
              <w:rPr>
                <w:sz w:val="21"/>
                <w:szCs w:val="21"/>
              </w:rPr>
            </w:pPr>
            <w:r>
              <w:rPr>
                <w:rFonts w:hint="eastAsia"/>
                <w:sz w:val="21"/>
                <w:szCs w:val="21"/>
              </w:rPr>
              <w:t>设备名称</w:t>
            </w:r>
          </w:p>
        </w:tc>
        <w:tc>
          <w:tcPr>
            <w:tcW w:w="4710" w:type="dxa"/>
            <w:vAlign w:val="center"/>
          </w:tcPr>
          <w:p>
            <w:pPr>
              <w:spacing w:line="360" w:lineRule="auto"/>
              <w:jc w:val="center"/>
              <w:rPr>
                <w:sz w:val="21"/>
                <w:szCs w:val="21"/>
              </w:rPr>
            </w:pPr>
            <w:r>
              <w:rPr>
                <w:rFonts w:hint="eastAsia"/>
                <w:sz w:val="21"/>
                <w:szCs w:val="21"/>
              </w:rPr>
              <w:t>规格/型号</w:t>
            </w:r>
          </w:p>
        </w:tc>
        <w:tc>
          <w:tcPr>
            <w:tcW w:w="726" w:type="dxa"/>
            <w:vAlign w:val="center"/>
          </w:tcPr>
          <w:p>
            <w:pPr>
              <w:spacing w:line="360" w:lineRule="auto"/>
              <w:jc w:val="center"/>
              <w:rPr>
                <w:sz w:val="21"/>
                <w:szCs w:val="21"/>
              </w:rPr>
            </w:pPr>
            <w:r>
              <w:rPr>
                <w:rFonts w:hint="eastAsia"/>
                <w:sz w:val="21"/>
                <w:szCs w:val="21"/>
              </w:rPr>
              <w:t>单位</w:t>
            </w:r>
          </w:p>
        </w:tc>
        <w:tc>
          <w:tcPr>
            <w:tcW w:w="881" w:type="dxa"/>
            <w:vAlign w:val="center"/>
          </w:tcPr>
          <w:p>
            <w:pPr>
              <w:spacing w:line="360" w:lineRule="auto"/>
              <w:jc w:val="center"/>
              <w:rPr>
                <w:sz w:val="21"/>
                <w:szCs w:val="21"/>
              </w:rPr>
            </w:pPr>
            <w:r>
              <w:rPr>
                <w:rFonts w:hint="eastAsia"/>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7" w:type="dxa"/>
            <w:vAlign w:val="center"/>
          </w:tcPr>
          <w:p>
            <w:pPr>
              <w:spacing w:line="360" w:lineRule="auto"/>
              <w:jc w:val="center"/>
              <w:rPr>
                <w:sz w:val="21"/>
                <w:szCs w:val="21"/>
              </w:rPr>
            </w:pPr>
            <w:r>
              <w:rPr>
                <w:rFonts w:hint="eastAsia"/>
                <w:sz w:val="21"/>
                <w:szCs w:val="21"/>
              </w:rPr>
              <w:t>1</w:t>
            </w:r>
          </w:p>
        </w:tc>
        <w:tc>
          <w:tcPr>
            <w:tcW w:w="1601" w:type="dxa"/>
            <w:vAlign w:val="center"/>
          </w:tcPr>
          <w:p>
            <w:pPr>
              <w:spacing w:line="360" w:lineRule="auto"/>
              <w:jc w:val="center"/>
              <w:rPr>
                <w:sz w:val="21"/>
                <w:szCs w:val="21"/>
              </w:rPr>
            </w:pPr>
            <w:r>
              <w:rPr>
                <w:rFonts w:hint="eastAsia"/>
                <w:sz w:val="21"/>
                <w:szCs w:val="21"/>
              </w:rPr>
              <w:t>真空环保厕所基站</w:t>
            </w:r>
          </w:p>
        </w:tc>
        <w:tc>
          <w:tcPr>
            <w:tcW w:w="4710" w:type="dxa"/>
            <w:vAlign w:val="center"/>
          </w:tcPr>
          <w:p>
            <w:pPr>
              <w:spacing w:line="360" w:lineRule="auto"/>
              <w:rPr>
                <w:sz w:val="21"/>
                <w:szCs w:val="21"/>
              </w:rPr>
            </w:pPr>
            <w:r>
              <w:rPr>
                <w:rFonts w:hint="eastAsia"/>
                <w:sz w:val="21"/>
                <w:szCs w:val="21"/>
              </w:rPr>
              <w:t>尺寸：1350mmX1250mmX950mm外壳材质：Q235喷塑</w:t>
            </w:r>
          </w:p>
          <w:p>
            <w:pPr>
              <w:spacing w:line="360" w:lineRule="auto"/>
              <w:rPr>
                <w:sz w:val="21"/>
                <w:szCs w:val="21"/>
              </w:rPr>
            </w:pPr>
            <w:r>
              <w:rPr>
                <w:rFonts w:hint="eastAsia"/>
                <w:sz w:val="21"/>
                <w:szCs w:val="21"/>
              </w:rPr>
              <w:t>厚度1.2mm</w:t>
            </w:r>
          </w:p>
          <w:p>
            <w:pPr>
              <w:spacing w:line="360" w:lineRule="auto"/>
              <w:rPr>
                <w:sz w:val="21"/>
                <w:szCs w:val="21"/>
              </w:rPr>
            </w:pPr>
            <w:r>
              <w:rPr>
                <w:rFonts w:hint="eastAsia"/>
                <w:sz w:val="21"/>
                <w:szCs w:val="21"/>
              </w:rPr>
              <w:t>真空罐体容积：119L</w:t>
            </w:r>
          </w:p>
        </w:tc>
        <w:tc>
          <w:tcPr>
            <w:tcW w:w="726"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57" w:type="dxa"/>
            <w:vAlign w:val="center"/>
          </w:tcPr>
          <w:p>
            <w:pPr>
              <w:spacing w:line="360" w:lineRule="auto"/>
              <w:jc w:val="center"/>
              <w:rPr>
                <w:sz w:val="21"/>
                <w:szCs w:val="21"/>
              </w:rPr>
            </w:pPr>
            <w:r>
              <w:rPr>
                <w:rFonts w:hint="eastAsia"/>
                <w:sz w:val="21"/>
                <w:szCs w:val="21"/>
              </w:rPr>
              <w:t>2</w:t>
            </w:r>
          </w:p>
        </w:tc>
        <w:tc>
          <w:tcPr>
            <w:tcW w:w="1601" w:type="dxa"/>
            <w:vAlign w:val="center"/>
          </w:tcPr>
          <w:p>
            <w:pPr>
              <w:spacing w:line="360" w:lineRule="auto"/>
              <w:jc w:val="center"/>
              <w:rPr>
                <w:sz w:val="21"/>
                <w:szCs w:val="21"/>
              </w:rPr>
            </w:pPr>
            <w:r>
              <w:rPr>
                <w:rFonts w:hint="eastAsia"/>
                <w:sz w:val="21"/>
                <w:szCs w:val="21"/>
              </w:rPr>
              <w:t>真空环保厕所控制系统</w:t>
            </w:r>
          </w:p>
        </w:tc>
        <w:tc>
          <w:tcPr>
            <w:tcW w:w="4710" w:type="dxa"/>
            <w:vAlign w:val="center"/>
          </w:tcPr>
          <w:p>
            <w:pPr>
              <w:rPr>
                <w:sz w:val="21"/>
                <w:szCs w:val="21"/>
              </w:rPr>
            </w:pPr>
            <w:r>
              <w:rPr>
                <w:rFonts w:hint="eastAsia"/>
                <w:sz w:val="21"/>
                <w:szCs w:val="21"/>
              </w:rPr>
              <w:t>尺寸：600mmX400mmX250mm（±10mm）</w:t>
            </w:r>
          </w:p>
          <w:p>
            <w:pPr>
              <w:rPr>
                <w:sz w:val="21"/>
                <w:szCs w:val="21"/>
              </w:rPr>
            </w:pPr>
            <w:r>
              <w:rPr>
                <w:rFonts w:hint="eastAsia"/>
                <w:sz w:val="21"/>
                <w:szCs w:val="21"/>
              </w:rPr>
              <w:t>外壳材质：Q235喷塑</w:t>
            </w:r>
          </w:p>
          <w:p>
            <w:pPr>
              <w:rPr>
                <w:sz w:val="21"/>
                <w:szCs w:val="21"/>
              </w:rPr>
            </w:pPr>
            <w:r>
              <w:rPr>
                <w:rFonts w:hint="eastAsia"/>
                <w:sz w:val="21"/>
                <w:szCs w:val="21"/>
              </w:rPr>
              <w:t>厚度1.5mm</w:t>
            </w:r>
          </w:p>
        </w:tc>
        <w:tc>
          <w:tcPr>
            <w:tcW w:w="726"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757" w:type="dxa"/>
            <w:vAlign w:val="center"/>
          </w:tcPr>
          <w:p>
            <w:pPr>
              <w:spacing w:line="360" w:lineRule="auto"/>
              <w:jc w:val="center"/>
              <w:rPr>
                <w:sz w:val="21"/>
                <w:szCs w:val="21"/>
              </w:rPr>
            </w:pPr>
            <w:r>
              <w:rPr>
                <w:rFonts w:hint="eastAsia"/>
                <w:sz w:val="21"/>
                <w:szCs w:val="21"/>
              </w:rPr>
              <w:t>3</w:t>
            </w:r>
          </w:p>
        </w:tc>
        <w:tc>
          <w:tcPr>
            <w:tcW w:w="1601" w:type="dxa"/>
            <w:vAlign w:val="center"/>
          </w:tcPr>
          <w:p>
            <w:pPr>
              <w:spacing w:line="360" w:lineRule="auto"/>
              <w:jc w:val="center"/>
              <w:rPr>
                <w:sz w:val="21"/>
                <w:szCs w:val="21"/>
              </w:rPr>
            </w:pPr>
            <w:r>
              <w:rPr>
                <w:rFonts w:hint="eastAsia"/>
                <w:sz w:val="21"/>
                <w:szCs w:val="21"/>
              </w:rPr>
              <w:t>真空专用陶瓷蹲便器</w:t>
            </w:r>
          </w:p>
        </w:tc>
        <w:tc>
          <w:tcPr>
            <w:tcW w:w="4710" w:type="dxa"/>
            <w:vAlign w:val="center"/>
          </w:tcPr>
          <w:p>
            <w:pPr>
              <w:rPr>
                <w:sz w:val="21"/>
                <w:szCs w:val="21"/>
              </w:rPr>
            </w:pPr>
            <w:r>
              <w:rPr>
                <w:rFonts w:hint="eastAsia"/>
                <w:sz w:val="21"/>
                <w:szCs w:val="21"/>
              </w:rPr>
              <w:t>真空专用陶瓷蹲便器</w:t>
            </w:r>
          </w:p>
          <w:p>
            <w:pPr>
              <w:rPr>
                <w:sz w:val="21"/>
                <w:szCs w:val="21"/>
              </w:rPr>
            </w:pPr>
            <w:r>
              <w:rPr>
                <w:rFonts w:hint="eastAsia"/>
                <w:sz w:val="21"/>
                <w:szCs w:val="21"/>
              </w:rPr>
              <w:t>尺寸：560mm×450mm×210mm（±10mm）</w:t>
            </w:r>
          </w:p>
          <w:p>
            <w:pPr>
              <w:pStyle w:val="41"/>
              <w:rPr>
                <w:rFonts w:ascii="Times New Roman" w:hAnsi="Times New Roman" w:cs="Times New Roman"/>
                <w:kern w:val="2"/>
                <w:sz w:val="21"/>
                <w:szCs w:val="21"/>
              </w:rPr>
            </w:pPr>
            <w:r>
              <w:rPr>
                <w:rFonts w:hint="eastAsia" w:ascii="Times New Roman" w:hAnsi="Times New Roman" w:cs="Times New Roman"/>
                <w:kern w:val="2"/>
                <w:sz w:val="21"/>
                <w:szCs w:val="21"/>
              </w:rPr>
              <w:t>排污口径≤38mm</w:t>
            </w:r>
          </w:p>
          <w:p>
            <w:pPr>
              <w:spacing w:line="360" w:lineRule="auto"/>
              <w:rPr>
                <w:sz w:val="21"/>
                <w:szCs w:val="21"/>
              </w:rPr>
            </w:pPr>
            <w:r>
              <w:rPr>
                <w:rFonts w:hint="eastAsia"/>
                <w:sz w:val="21"/>
                <w:szCs w:val="21"/>
              </w:rPr>
              <w:t>冲水方式：感应+手动</w:t>
            </w:r>
          </w:p>
        </w:tc>
        <w:tc>
          <w:tcPr>
            <w:tcW w:w="726"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57" w:type="dxa"/>
            <w:vAlign w:val="center"/>
          </w:tcPr>
          <w:p>
            <w:pPr>
              <w:spacing w:line="360" w:lineRule="auto"/>
              <w:jc w:val="center"/>
              <w:rPr>
                <w:sz w:val="21"/>
                <w:szCs w:val="21"/>
              </w:rPr>
            </w:pPr>
            <w:r>
              <w:rPr>
                <w:rFonts w:hint="eastAsia"/>
                <w:sz w:val="21"/>
                <w:szCs w:val="21"/>
              </w:rPr>
              <w:t>4</w:t>
            </w:r>
          </w:p>
        </w:tc>
        <w:tc>
          <w:tcPr>
            <w:tcW w:w="1601" w:type="dxa"/>
            <w:vAlign w:val="center"/>
          </w:tcPr>
          <w:p>
            <w:pPr>
              <w:spacing w:line="360" w:lineRule="auto"/>
              <w:jc w:val="center"/>
              <w:rPr>
                <w:sz w:val="21"/>
                <w:szCs w:val="21"/>
              </w:rPr>
            </w:pPr>
            <w:r>
              <w:rPr>
                <w:rFonts w:hint="eastAsia"/>
                <w:sz w:val="21"/>
                <w:szCs w:val="21"/>
              </w:rPr>
              <w:t>真空隔膜阀</w:t>
            </w:r>
          </w:p>
        </w:tc>
        <w:tc>
          <w:tcPr>
            <w:tcW w:w="4710" w:type="dxa"/>
            <w:vAlign w:val="center"/>
          </w:tcPr>
          <w:p>
            <w:pPr>
              <w:rPr>
                <w:sz w:val="21"/>
                <w:szCs w:val="21"/>
              </w:rPr>
            </w:pPr>
            <w:r>
              <w:rPr>
                <w:rFonts w:hint="eastAsia"/>
                <w:sz w:val="21"/>
                <w:szCs w:val="21"/>
              </w:rPr>
              <w:t>双隔膜阀控制</w:t>
            </w:r>
          </w:p>
          <w:p>
            <w:pPr>
              <w:rPr>
                <w:sz w:val="21"/>
                <w:szCs w:val="21"/>
              </w:rPr>
            </w:pPr>
            <w:r>
              <w:rPr>
                <w:rFonts w:hint="eastAsia"/>
                <w:sz w:val="21"/>
                <w:szCs w:val="21"/>
              </w:rPr>
              <w:t>外壳材质：PPR</w:t>
            </w:r>
          </w:p>
          <w:p>
            <w:pPr>
              <w:spacing w:line="360" w:lineRule="auto"/>
              <w:rPr>
                <w:sz w:val="21"/>
                <w:szCs w:val="21"/>
              </w:rPr>
            </w:pPr>
            <w:r>
              <w:rPr>
                <w:rFonts w:hint="eastAsia"/>
                <w:sz w:val="21"/>
                <w:szCs w:val="21"/>
              </w:rPr>
              <w:t>尺寸：600mmX150mmX120mm（±5mm）</w:t>
            </w:r>
          </w:p>
        </w:tc>
        <w:tc>
          <w:tcPr>
            <w:tcW w:w="726"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57" w:type="dxa"/>
            <w:vAlign w:val="center"/>
          </w:tcPr>
          <w:p>
            <w:pPr>
              <w:spacing w:line="360" w:lineRule="auto"/>
              <w:jc w:val="center"/>
              <w:rPr>
                <w:sz w:val="21"/>
                <w:szCs w:val="21"/>
              </w:rPr>
            </w:pPr>
            <w:r>
              <w:rPr>
                <w:rFonts w:hint="eastAsia"/>
                <w:sz w:val="21"/>
                <w:szCs w:val="21"/>
              </w:rPr>
              <w:t>5</w:t>
            </w:r>
          </w:p>
        </w:tc>
        <w:tc>
          <w:tcPr>
            <w:tcW w:w="1601" w:type="dxa"/>
            <w:vAlign w:val="center"/>
          </w:tcPr>
          <w:p>
            <w:pPr>
              <w:spacing w:line="360" w:lineRule="auto"/>
              <w:jc w:val="center"/>
              <w:rPr>
                <w:sz w:val="21"/>
                <w:szCs w:val="21"/>
              </w:rPr>
            </w:pPr>
            <w:r>
              <w:rPr>
                <w:rFonts w:hint="eastAsia"/>
                <w:sz w:val="21"/>
                <w:szCs w:val="21"/>
              </w:rPr>
              <w:t>点位控制器</w:t>
            </w:r>
          </w:p>
        </w:tc>
        <w:tc>
          <w:tcPr>
            <w:tcW w:w="4710" w:type="dxa"/>
            <w:vAlign w:val="center"/>
          </w:tcPr>
          <w:p>
            <w:pPr>
              <w:spacing w:line="360" w:lineRule="auto"/>
              <w:rPr>
                <w:sz w:val="21"/>
                <w:szCs w:val="21"/>
              </w:rPr>
            </w:pPr>
            <w:r>
              <w:rPr>
                <w:rFonts w:hint="eastAsia"/>
                <w:sz w:val="21"/>
                <w:szCs w:val="21"/>
              </w:rPr>
              <w:t>两档控制</w:t>
            </w:r>
          </w:p>
          <w:p>
            <w:pPr>
              <w:spacing w:line="360" w:lineRule="auto"/>
              <w:rPr>
                <w:sz w:val="21"/>
                <w:szCs w:val="21"/>
              </w:rPr>
            </w:pPr>
            <w:r>
              <w:rPr>
                <w:rFonts w:hint="eastAsia"/>
                <w:sz w:val="21"/>
                <w:szCs w:val="21"/>
              </w:rPr>
              <w:t>外壳材质：ABS</w:t>
            </w:r>
          </w:p>
          <w:p>
            <w:pPr>
              <w:spacing w:line="360" w:lineRule="auto"/>
              <w:rPr>
                <w:sz w:val="21"/>
                <w:szCs w:val="21"/>
              </w:rPr>
            </w:pPr>
            <w:r>
              <w:rPr>
                <w:rFonts w:hint="eastAsia"/>
                <w:sz w:val="21"/>
                <w:szCs w:val="21"/>
              </w:rPr>
              <w:t>尺寸：135mmX100mmX40mm（±5mm）</w:t>
            </w:r>
          </w:p>
        </w:tc>
        <w:tc>
          <w:tcPr>
            <w:tcW w:w="726"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57" w:type="dxa"/>
            <w:vAlign w:val="center"/>
          </w:tcPr>
          <w:p>
            <w:pPr>
              <w:spacing w:line="360" w:lineRule="auto"/>
              <w:jc w:val="center"/>
              <w:rPr>
                <w:sz w:val="21"/>
                <w:szCs w:val="21"/>
              </w:rPr>
            </w:pPr>
            <w:r>
              <w:rPr>
                <w:rFonts w:hint="eastAsia"/>
                <w:sz w:val="21"/>
                <w:szCs w:val="21"/>
              </w:rPr>
              <w:t>6</w:t>
            </w:r>
          </w:p>
        </w:tc>
        <w:tc>
          <w:tcPr>
            <w:tcW w:w="1601" w:type="dxa"/>
            <w:vAlign w:val="center"/>
          </w:tcPr>
          <w:p>
            <w:pPr>
              <w:spacing w:line="360" w:lineRule="auto"/>
              <w:jc w:val="center"/>
              <w:rPr>
                <w:sz w:val="21"/>
                <w:szCs w:val="21"/>
              </w:rPr>
            </w:pPr>
            <w:r>
              <w:rPr>
                <w:rFonts w:hint="eastAsia"/>
                <w:sz w:val="21"/>
                <w:szCs w:val="21"/>
              </w:rPr>
              <w:t>电磁水阀</w:t>
            </w:r>
          </w:p>
        </w:tc>
        <w:tc>
          <w:tcPr>
            <w:tcW w:w="4710" w:type="dxa"/>
            <w:vAlign w:val="center"/>
          </w:tcPr>
          <w:p>
            <w:pPr>
              <w:rPr>
                <w:sz w:val="21"/>
                <w:szCs w:val="21"/>
              </w:rPr>
            </w:pPr>
            <w:r>
              <w:rPr>
                <w:rFonts w:hint="eastAsia"/>
                <w:sz w:val="21"/>
                <w:szCs w:val="21"/>
              </w:rPr>
              <w:t>DC24v</w:t>
            </w:r>
          </w:p>
          <w:p>
            <w:pPr>
              <w:rPr>
                <w:sz w:val="21"/>
                <w:szCs w:val="21"/>
              </w:rPr>
            </w:pPr>
            <w:r>
              <w:rPr>
                <w:rFonts w:hint="eastAsia"/>
                <w:sz w:val="21"/>
                <w:szCs w:val="21"/>
              </w:rPr>
              <w:t>材质：铜底座</w:t>
            </w:r>
          </w:p>
          <w:p>
            <w:pPr>
              <w:rPr>
                <w:sz w:val="21"/>
                <w:szCs w:val="21"/>
              </w:rPr>
            </w:pPr>
            <w:r>
              <w:rPr>
                <w:rFonts w:hint="eastAsia"/>
                <w:sz w:val="21"/>
                <w:szCs w:val="21"/>
              </w:rPr>
              <w:t>通径：20mm</w:t>
            </w:r>
          </w:p>
        </w:tc>
        <w:tc>
          <w:tcPr>
            <w:tcW w:w="726" w:type="dxa"/>
            <w:vAlign w:val="center"/>
          </w:tcPr>
          <w:p>
            <w:pPr>
              <w:spacing w:line="360" w:lineRule="auto"/>
              <w:jc w:val="center"/>
              <w:rPr>
                <w:sz w:val="21"/>
                <w:szCs w:val="21"/>
              </w:rPr>
            </w:pPr>
            <w:r>
              <w:rPr>
                <w:rFonts w:hint="eastAsia"/>
                <w:sz w:val="21"/>
                <w:szCs w:val="21"/>
              </w:rPr>
              <w:t>个</w:t>
            </w:r>
          </w:p>
        </w:tc>
        <w:tc>
          <w:tcPr>
            <w:tcW w:w="881" w:type="dxa"/>
            <w:vAlign w:val="center"/>
          </w:tcPr>
          <w:p>
            <w:pPr>
              <w:spacing w:line="360" w:lineRule="auto"/>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57" w:type="dxa"/>
            <w:vAlign w:val="center"/>
          </w:tcPr>
          <w:p>
            <w:pPr>
              <w:spacing w:line="360" w:lineRule="auto"/>
              <w:jc w:val="center"/>
              <w:rPr>
                <w:sz w:val="21"/>
                <w:szCs w:val="21"/>
              </w:rPr>
            </w:pPr>
            <w:r>
              <w:rPr>
                <w:rFonts w:hint="eastAsia"/>
                <w:sz w:val="21"/>
                <w:szCs w:val="21"/>
              </w:rPr>
              <w:t>7</w:t>
            </w:r>
          </w:p>
        </w:tc>
        <w:tc>
          <w:tcPr>
            <w:tcW w:w="1601" w:type="dxa"/>
            <w:vAlign w:val="center"/>
          </w:tcPr>
          <w:p>
            <w:pPr>
              <w:spacing w:line="360" w:lineRule="auto"/>
              <w:jc w:val="center"/>
              <w:rPr>
                <w:sz w:val="21"/>
                <w:szCs w:val="21"/>
              </w:rPr>
            </w:pPr>
            <w:r>
              <w:rPr>
                <w:rFonts w:hint="eastAsia"/>
                <w:sz w:val="21"/>
                <w:szCs w:val="21"/>
              </w:rPr>
              <w:t>二位三通换向阀</w:t>
            </w:r>
          </w:p>
        </w:tc>
        <w:tc>
          <w:tcPr>
            <w:tcW w:w="4710" w:type="dxa"/>
            <w:vAlign w:val="center"/>
          </w:tcPr>
          <w:p>
            <w:pPr>
              <w:rPr>
                <w:sz w:val="21"/>
                <w:szCs w:val="21"/>
              </w:rPr>
            </w:pPr>
            <w:r>
              <w:rPr>
                <w:rFonts w:hint="eastAsia"/>
                <w:sz w:val="21"/>
                <w:szCs w:val="21"/>
              </w:rPr>
              <w:t>DC24v</w:t>
            </w:r>
          </w:p>
          <w:p>
            <w:pPr>
              <w:rPr>
                <w:sz w:val="21"/>
                <w:szCs w:val="21"/>
              </w:rPr>
            </w:pPr>
            <w:r>
              <w:rPr>
                <w:rFonts w:hint="eastAsia"/>
                <w:sz w:val="21"/>
                <w:szCs w:val="21"/>
              </w:rPr>
              <w:t>二位三通</w:t>
            </w:r>
          </w:p>
          <w:p>
            <w:pPr>
              <w:rPr>
                <w:sz w:val="21"/>
                <w:szCs w:val="21"/>
              </w:rPr>
            </w:pPr>
            <w:r>
              <w:rPr>
                <w:rFonts w:hint="eastAsia"/>
                <w:sz w:val="21"/>
                <w:szCs w:val="21"/>
              </w:rPr>
              <w:t>通径：10mm</w:t>
            </w:r>
          </w:p>
        </w:tc>
        <w:tc>
          <w:tcPr>
            <w:tcW w:w="726" w:type="dxa"/>
            <w:vAlign w:val="center"/>
          </w:tcPr>
          <w:p>
            <w:pPr>
              <w:spacing w:line="360" w:lineRule="auto"/>
              <w:jc w:val="center"/>
              <w:rPr>
                <w:sz w:val="21"/>
                <w:szCs w:val="21"/>
              </w:rPr>
            </w:pPr>
            <w:r>
              <w:rPr>
                <w:rFonts w:hint="eastAsia"/>
                <w:sz w:val="21"/>
                <w:szCs w:val="21"/>
              </w:rPr>
              <w:t>个</w:t>
            </w:r>
          </w:p>
        </w:tc>
        <w:tc>
          <w:tcPr>
            <w:tcW w:w="881" w:type="dxa"/>
            <w:vAlign w:val="center"/>
          </w:tcPr>
          <w:p>
            <w:pPr>
              <w:spacing w:line="360" w:lineRule="auto"/>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57" w:type="dxa"/>
            <w:vAlign w:val="center"/>
          </w:tcPr>
          <w:p>
            <w:pPr>
              <w:spacing w:line="360" w:lineRule="auto"/>
              <w:jc w:val="center"/>
              <w:rPr>
                <w:sz w:val="21"/>
                <w:szCs w:val="21"/>
              </w:rPr>
            </w:pPr>
            <w:r>
              <w:rPr>
                <w:rFonts w:hint="eastAsia"/>
                <w:sz w:val="21"/>
                <w:szCs w:val="21"/>
              </w:rPr>
              <w:t>8</w:t>
            </w:r>
          </w:p>
        </w:tc>
        <w:tc>
          <w:tcPr>
            <w:tcW w:w="1601" w:type="dxa"/>
            <w:vAlign w:val="center"/>
          </w:tcPr>
          <w:p>
            <w:pPr>
              <w:spacing w:line="360" w:lineRule="auto"/>
              <w:jc w:val="center"/>
              <w:rPr>
                <w:sz w:val="21"/>
                <w:szCs w:val="21"/>
              </w:rPr>
            </w:pPr>
            <w:r>
              <w:rPr>
                <w:rFonts w:hint="eastAsia"/>
                <w:sz w:val="21"/>
                <w:szCs w:val="21"/>
              </w:rPr>
              <w:t>感应+手动冲厕按钮</w:t>
            </w:r>
          </w:p>
        </w:tc>
        <w:tc>
          <w:tcPr>
            <w:tcW w:w="4710" w:type="dxa"/>
            <w:vAlign w:val="center"/>
          </w:tcPr>
          <w:p>
            <w:pPr>
              <w:rPr>
                <w:sz w:val="21"/>
                <w:szCs w:val="21"/>
              </w:rPr>
            </w:pPr>
            <w:r>
              <w:rPr>
                <w:rFonts w:hint="eastAsia"/>
                <w:sz w:val="21"/>
                <w:szCs w:val="21"/>
              </w:rPr>
              <w:t>尺寸：130mmX130mm</w:t>
            </w:r>
          </w:p>
          <w:p>
            <w:pPr>
              <w:rPr>
                <w:sz w:val="21"/>
                <w:szCs w:val="21"/>
              </w:rPr>
            </w:pPr>
            <w:r>
              <w:rPr>
                <w:rFonts w:hint="eastAsia"/>
                <w:sz w:val="21"/>
                <w:szCs w:val="21"/>
              </w:rPr>
              <w:t>材质：5mm亚克力</w:t>
            </w:r>
          </w:p>
        </w:tc>
        <w:tc>
          <w:tcPr>
            <w:tcW w:w="726"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57" w:type="dxa"/>
            <w:vAlign w:val="center"/>
          </w:tcPr>
          <w:p>
            <w:pPr>
              <w:spacing w:line="360" w:lineRule="auto"/>
              <w:jc w:val="center"/>
              <w:rPr>
                <w:sz w:val="21"/>
                <w:szCs w:val="21"/>
              </w:rPr>
            </w:pPr>
            <w:r>
              <w:rPr>
                <w:rFonts w:hint="eastAsia"/>
                <w:sz w:val="21"/>
                <w:szCs w:val="21"/>
              </w:rPr>
              <w:t>9</w:t>
            </w:r>
          </w:p>
        </w:tc>
        <w:tc>
          <w:tcPr>
            <w:tcW w:w="1601" w:type="dxa"/>
            <w:vAlign w:val="center"/>
          </w:tcPr>
          <w:p>
            <w:pPr>
              <w:spacing w:line="360" w:lineRule="auto"/>
              <w:jc w:val="center"/>
              <w:rPr>
                <w:sz w:val="21"/>
                <w:szCs w:val="21"/>
              </w:rPr>
            </w:pPr>
            <w:r>
              <w:rPr>
                <w:rFonts w:hint="eastAsia"/>
                <w:sz w:val="21"/>
                <w:szCs w:val="21"/>
              </w:rPr>
              <w:t>成人马桶</w:t>
            </w:r>
          </w:p>
        </w:tc>
        <w:tc>
          <w:tcPr>
            <w:tcW w:w="4710" w:type="dxa"/>
            <w:vAlign w:val="center"/>
          </w:tcPr>
          <w:p>
            <w:pPr>
              <w:rPr>
                <w:sz w:val="21"/>
                <w:szCs w:val="21"/>
              </w:rPr>
            </w:pPr>
            <w:r>
              <w:rPr>
                <w:rFonts w:hint="eastAsia"/>
                <w:sz w:val="21"/>
                <w:szCs w:val="21"/>
              </w:rPr>
              <w:t>材质；</w:t>
            </w:r>
            <w:r>
              <w:rPr>
                <w:sz w:val="21"/>
                <w:szCs w:val="21"/>
              </w:rPr>
              <w:t>陶瓷</w:t>
            </w:r>
          </w:p>
          <w:p>
            <w:pPr>
              <w:rPr>
                <w:sz w:val="21"/>
                <w:szCs w:val="21"/>
              </w:rPr>
            </w:pPr>
            <w:r>
              <w:rPr>
                <w:rFonts w:hint="eastAsia"/>
                <w:sz w:val="21"/>
                <w:szCs w:val="21"/>
              </w:rPr>
              <w:t>尺寸：703mmX373mmX702mm（±10mm）</w:t>
            </w:r>
          </w:p>
        </w:tc>
        <w:tc>
          <w:tcPr>
            <w:tcW w:w="726" w:type="dxa"/>
            <w:vAlign w:val="center"/>
          </w:tcPr>
          <w:p>
            <w:pPr>
              <w:spacing w:line="360" w:lineRule="auto"/>
              <w:jc w:val="center"/>
              <w:rPr>
                <w:sz w:val="21"/>
                <w:szCs w:val="21"/>
              </w:rPr>
            </w:pPr>
            <w:r>
              <w:rPr>
                <w:rFonts w:hint="eastAsia"/>
                <w:sz w:val="21"/>
                <w:szCs w:val="21"/>
              </w:rPr>
              <w:t>个</w:t>
            </w:r>
          </w:p>
        </w:tc>
        <w:tc>
          <w:tcPr>
            <w:tcW w:w="881" w:type="dxa"/>
            <w:vAlign w:val="center"/>
          </w:tcPr>
          <w:p>
            <w:pPr>
              <w:spacing w:line="360" w:lineRule="auto"/>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57" w:type="dxa"/>
            <w:vAlign w:val="center"/>
          </w:tcPr>
          <w:p>
            <w:pPr>
              <w:spacing w:line="360" w:lineRule="auto"/>
              <w:jc w:val="center"/>
              <w:rPr>
                <w:sz w:val="21"/>
                <w:szCs w:val="21"/>
              </w:rPr>
            </w:pPr>
            <w:r>
              <w:rPr>
                <w:rFonts w:hint="eastAsia"/>
                <w:sz w:val="21"/>
                <w:szCs w:val="21"/>
              </w:rPr>
              <w:t>10</w:t>
            </w:r>
          </w:p>
        </w:tc>
        <w:tc>
          <w:tcPr>
            <w:tcW w:w="1601" w:type="dxa"/>
            <w:vAlign w:val="center"/>
          </w:tcPr>
          <w:p>
            <w:pPr>
              <w:spacing w:line="360" w:lineRule="auto"/>
              <w:jc w:val="center"/>
              <w:rPr>
                <w:sz w:val="21"/>
                <w:szCs w:val="21"/>
              </w:rPr>
            </w:pPr>
            <w:r>
              <w:rPr>
                <w:rFonts w:hint="eastAsia"/>
                <w:sz w:val="21"/>
                <w:szCs w:val="21"/>
              </w:rPr>
              <w:t>儿童马桶</w:t>
            </w:r>
          </w:p>
        </w:tc>
        <w:tc>
          <w:tcPr>
            <w:tcW w:w="4710" w:type="dxa"/>
            <w:vAlign w:val="center"/>
          </w:tcPr>
          <w:p>
            <w:pPr>
              <w:rPr>
                <w:sz w:val="21"/>
                <w:szCs w:val="21"/>
              </w:rPr>
            </w:pPr>
            <w:r>
              <w:rPr>
                <w:rFonts w:hint="eastAsia"/>
                <w:sz w:val="21"/>
                <w:szCs w:val="21"/>
              </w:rPr>
              <w:t>材质；</w:t>
            </w:r>
            <w:r>
              <w:rPr>
                <w:sz w:val="21"/>
                <w:szCs w:val="21"/>
              </w:rPr>
              <w:t>陶瓷</w:t>
            </w:r>
          </w:p>
          <w:p>
            <w:pPr>
              <w:rPr>
                <w:sz w:val="21"/>
                <w:szCs w:val="21"/>
              </w:rPr>
            </w:pPr>
            <w:r>
              <w:rPr>
                <w:rFonts w:hint="eastAsia"/>
                <w:sz w:val="21"/>
                <w:szCs w:val="21"/>
              </w:rPr>
              <w:t>尺寸：460mmX280mmX510mm（±10mm）</w:t>
            </w:r>
          </w:p>
        </w:tc>
        <w:tc>
          <w:tcPr>
            <w:tcW w:w="726" w:type="dxa"/>
            <w:vAlign w:val="center"/>
          </w:tcPr>
          <w:p>
            <w:pPr>
              <w:spacing w:line="360" w:lineRule="auto"/>
              <w:jc w:val="center"/>
              <w:rPr>
                <w:sz w:val="21"/>
                <w:szCs w:val="21"/>
              </w:rPr>
            </w:pPr>
            <w:r>
              <w:rPr>
                <w:rFonts w:hint="eastAsia"/>
                <w:sz w:val="21"/>
                <w:szCs w:val="21"/>
              </w:rPr>
              <w:t>个</w:t>
            </w:r>
          </w:p>
        </w:tc>
        <w:tc>
          <w:tcPr>
            <w:tcW w:w="881" w:type="dxa"/>
            <w:vAlign w:val="center"/>
          </w:tcPr>
          <w:p>
            <w:pPr>
              <w:spacing w:line="360" w:lineRule="auto"/>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57" w:type="dxa"/>
            <w:vAlign w:val="center"/>
          </w:tcPr>
          <w:p>
            <w:pPr>
              <w:spacing w:line="360" w:lineRule="auto"/>
              <w:jc w:val="center"/>
              <w:rPr>
                <w:sz w:val="21"/>
                <w:szCs w:val="21"/>
              </w:rPr>
            </w:pPr>
            <w:r>
              <w:rPr>
                <w:rFonts w:hint="eastAsia"/>
                <w:sz w:val="21"/>
                <w:szCs w:val="21"/>
              </w:rPr>
              <w:t>11</w:t>
            </w:r>
          </w:p>
        </w:tc>
        <w:tc>
          <w:tcPr>
            <w:tcW w:w="1601" w:type="dxa"/>
            <w:vAlign w:val="center"/>
          </w:tcPr>
          <w:p>
            <w:pPr>
              <w:spacing w:line="360" w:lineRule="auto"/>
              <w:jc w:val="center"/>
              <w:rPr>
                <w:sz w:val="21"/>
                <w:szCs w:val="21"/>
              </w:rPr>
            </w:pPr>
            <w:r>
              <w:rPr>
                <w:rFonts w:hint="eastAsia"/>
                <w:sz w:val="21"/>
                <w:szCs w:val="21"/>
              </w:rPr>
              <w:t>小便器</w:t>
            </w:r>
          </w:p>
        </w:tc>
        <w:tc>
          <w:tcPr>
            <w:tcW w:w="4710" w:type="dxa"/>
            <w:vAlign w:val="center"/>
          </w:tcPr>
          <w:p>
            <w:pPr>
              <w:rPr>
                <w:sz w:val="21"/>
                <w:szCs w:val="21"/>
              </w:rPr>
            </w:pPr>
            <w:r>
              <w:rPr>
                <w:rFonts w:hint="eastAsia"/>
                <w:sz w:val="21"/>
                <w:szCs w:val="21"/>
              </w:rPr>
              <w:t>材质：陶瓷：</w:t>
            </w:r>
          </w:p>
          <w:p>
            <w:pPr>
              <w:rPr>
                <w:sz w:val="21"/>
                <w:szCs w:val="21"/>
              </w:rPr>
            </w:pPr>
            <w:r>
              <w:rPr>
                <w:rFonts w:hint="eastAsia"/>
                <w:sz w:val="21"/>
                <w:szCs w:val="21"/>
              </w:rPr>
              <w:t>冲水方式：感应冲水</w:t>
            </w:r>
          </w:p>
          <w:p>
            <w:pPr>
              <w:rPr>
                <w:sz w:val="21"/>
                <w:szCs w:val="21"/>
              </w:rPr>
            </w:pPr>
            <w:r>
              <w:rPr>
                <w:rFonts w:hint="eastAsia"/>
                <w:sz w:val="21"/>
                <w:szCs w:val="21"/>
              </w:rPr>
              <w:t xml:space="preserve">尺寸：365mmX345mmX745mm（±10mm）  </w:t>
            </w:r>
          </w:p>
        </w:tc>
        <w:tc>
          <w:tcPr>
            <w:tcW w:w="726" w:type="dxa"/>
            <w:vAlign w:val="center"/>
          </w:tcPr>
          <w:p>
            <w:pPr>
              <w:spacing w:line="360" w:lineRule="auto"/>
              <w:jc w:val="center"/>
              <w:rPr>
                <w:sz w:val="21"/>
                <w:szCs w:val="21"/>
              </w:rPr>
            </w:pPr>
            <w:r>
              <w:rPr>
                <w:rFonts w:hint="eastAsia"/>
                <w:sz w:val="21"/>
                <w:szCs w:val="21"/>
              </w:rPr>
              <w:t>个</w:t>
            </w:r>
          </w:p>
        </w:tc>
        <w:tc>
          <w:tcPr>
            <w:tcW w:w="881" w:type="dxa"/>
            <w:vAlign w:val="center"/>
          </w:tcPr>
          <w:p>
            <w:pPr>
              <w:spacing w:line="360" w:lineRule="auto"/>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7" w:type="dxa"/>
            <w:vAlign w:val="center"/>
          </w:tcPr>
          <w:p>
            <w:pPr>
              <w:spacing w:line="360" w:lineRule="auto"/>
              <w:jc w:val="center"/>
              <w:rPr>
                <w:sz w:val="21"/>
                <w:szCs w:val="21"/>
              </w:rPr>
            </w:pPr>
            <w:r>
              <w:rPr>
                <w:rFonts w:hint="eastAsia"/>
                <w:sz w:val="21"/>
                <w:szCs w:val="21"/>
              </w:rPr>
              <w:t>12</w:t>
            </w:r>
          </w:p>
        </w:tc>
        <w:tc>
          <w:tcPr>
            <w:tcW w:w="1601" w:type="dxa"/>
            <w:vAlign w:val="center"/>
          </w:tcPr>
          <w:p>
            <w:pPr>
              <w:spacing w:line="360" w:lineRule="auto"/>
              <w:jc w:val="center"/>
              <w:rPr>
                <w:sz w:val="21"/>
                <w:szCs w:val="21"/>
              </w:rPr>
            </w:pPr>
            <w:r>
              <w:rPr>
                <w:rFonts w:hint="eastAsia"/>
                <w:sz w:val="21"/>
                <w:szCs w:val="21"/>
              </w:rPr>
              <w:t>语音播放系统</w:t>
            </w:r>
          </w:p>
        </w:tc>
        <w:tc>
          <w:tcPr>
            <w:tcW w:w="4710" w:type="dxa"/>
            <w:vAlign w:val="center"/>
          </w:tcPr>
          <w:p>
            <w:pPr>
              <w:rPr>
                <w:sz w:val="21"/>
                <w:szCs w:val="21"/>
              </w:rPr>
            </w:pPr>
            <w:r>
              <w:rPr>
                <w:rFonts w:hint="eastAsia"/>
                <w:sz w:val="21"/>
                <w:szCs w:val="21"/>
              </w:rPr>
              <w:t>尺寸：130mmX130mm</w:t>
            </w:r>
          </w:p>
          <w:p>
            <w:pPr>
              <w:rPr>
                <w:sz w:val="21"/>
                <w:szCs w:val="21"/>
              </w:rPr>
            </w:pPr>
            <w:r>
              <w:rPr>
                <w:rFonts w:hint="eastAsia"/>
                <w:sz w:val="21"/>
                <w:szCs w:val="21"/>
              </w:rPr>
              <w:t>材质：不锈钢面板</w:t>
            </w:r>
          </w:p>
        </w:tc>
        <w:tc>
          <w:tcPr>
            <w:tcW w:w="726"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57" w:type="dxa"/>
            <w:vAlign w:val="center"/>
          </w:tcPr>
          <w:p>
            <w:pPr>
              <w:spacing w:line="360" w:lineRule="auto"/>
              <w:jc w:val="center"/>
              <w:rPr>
                <w:sz w:val="21"/>
                <w:szCs w:val="21"/>
              </w:rPr>
            </w:pPr>
            <w:r>
              <w:rPr>
                <w:rFonts w:hint="eastAsia"/>
                <w:sz w:val="21"/>
                <w:szCs w:val="21"/>
              </w:rPr>
              <w:t>13</w:t>
            </w:r>
          </w:p>
        </w:tc>
        <w:tc>
          <w:tcPr>
            <w:tcW w:w="1601" w:type="dxa"/>
            <w:vAlign w:val="center"/>
          </w:tcPr>
          <w:p>
            <w:pPr>
              <w:spacing w:line="360" w:lineRule="auto"/>
              <w:jc w:val="center"/>
              <w:rPr>
                <w:sz w:val="21"/>
                <w:szCs w:val="21"/>
              </w:rPr>
            </w:pPr>
            <w:r>
              <w:rPr>
                <w:rFonts w:hint="eastAsia"/>
                <w:sz w:val="21"/>
                <w:szCs w:val="21"/>
              </w:rPr>
              <w:t>求助报警系统</w:t>
            </w:r>
          </w:p>
        </w:tc>
        <w:tc>
          <w:tcPr>
            <w:tcW w:w="4710" w:type="dxa"/>
            <w:vAlign w:val="center"/>
          </w:tcPr>
          <w:p>
            <w:pPr>
              <w:spacing w:line="360" w:lineRule="auto"/>
              <w:jc w:val="center"/>
              <w:rPr>
                <w:sz w:val="21"/>
                <w:szCs w:val="21"/>
              </w:rPr>
            </w:pPr>
            <w:r>
              <w:rPr>
                <w:rFonts w:hint="eastAsia"/>
                <w:sz w:val="21"/>
                <w:szCs w:val="21"/>
              </w:rPr>
              <w:t>面板尺寸：86mmx86mm</w:t>
            </w:r>
          </w:p>
        </w:tc>
        <w:tc>
          <w:tcPr>
            <w:tcW w:w="726"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7" w:type="dxa"/>
            <w:vAlign w:val="center"/>
          </w:tcPr>
          <w:p>
            <w:pPr>
              <w:spacing w:line="360" w:lineRule="auto"/>
              <w:jc w:val="center"/>
              <w:rPr>
                <w:sz w:val="21"/>
                <w:szCs w:val="21"/>
              </w:rPr>
            </w:pPr>
            <w:r>
              <w:rPr>
                <w:rFonts w:hint="eastAsia"/>
                <w:sz w:val="21"/>
                <w:szCs w:val="21"/>
              </w:rPr>
              <w:t>14</w:t>
            </w:r>
          </w:p>
        </w:tc>
        <w:tc>
          <w:tcPr>
            <w:tcW w:w="1601" w:type="dxa"/>
            <w:vAlign w:val="center"/>
          </w:tcPr>
          <w:p>
            <w:pPr>
              <w:spacing w:line="360" w:lineRule="auto"/>
              <w:jc w:val="center"/>
              <w:rPr>
                <w:sz w:val="21"/>
                <w:szCs w:val="21"/>
              </w:rPr>
            </w:pPr>
            <w:r>
              <w:rPr>
                <w:rFonts w:hint="eastAsia"/>
                <w:sz w:val="21"/>
                <w:szCs w:val="21"/>
              </w:rPr>
              <w:t>成品房体</w:t>
            </w:r>
          </w:p>
        </w:tc>
        <w:tc>
          <w:tcPr>
            <w:tcW w:w="4710" w:type="dxa"/>
            <w:vAlign w:val="center"/>
          </w:tcPr>
          <w:p>
            <w:pPr>
              <w:spacing w:line="360" w:lineRule="auto"/>
              <w:jc w:val="center"/>
              <w:rPr>
                <w:sz w:val="21"/>
                <w:szCs w:val="21"/>
              </w:rPr>
            </w:pPr>
            <w:r>
              <w:rPr>
                <w:rFonts w:hint="eastAsia"/>
                <w:sz w:val="21"/>
                <w:szCs w:val="21"/>
                <w:lang w:val="en-US" w:eastAsia="zh-CN"/>
              </w:rPr>
              <w:t>定制</w:t>
            </w:r>
          </w:p>
        </w:tc>
        <w:tc>
          <w:tcPr>
            <w:tcW w:w="726"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7" w:type="dxa"/>
            <w:vAlign w:val="center"/>
          </w:tcPr>
          <w:p>
            <w:pPr>
              <w:spacing w:line="360" w:lineRule="auto"/>
              <w:jc w:val="center"/>
              <w:rPr>
                <w:sz w:val="21"/>
                <w:szCs w:val="21"/>
              </w:rPr>
            </w:pPr>
            <w:r>
              <w:rPr>
                <w:rFonts w:hint="eastAsia"/>
                <w:sz w:val="21"/>
                <w:szCs w:val="21"/>
              </w:rPr>
              <w:t>15</w:t>
            </w:r>
          </w:p>
        </w:tc>
        <w:tc>
          <w:tcPr>
            <w:tcW w:w="1601" w:type="dxa"/>
            <w:vAlign w:val="center"/>
          </w:tcPr>
          <w:p>
            <w:pPr>
              <w:spacing w:line="360" w:lineRule="auto"/>
              <w:jc w:val="center"/>
              <w:rPr>
                <w:sz w:val="21"/>
                <w:szCs w:val="21"/>
              </w:rPr>
            </w:pPr>
            <w:r>
              <w:rPr>
                <w:rFonts w:hint="eastAsia"/>
                <w:sz w:val="21"/>
                <w:szCs w:val="21"/>
              </w:rPr>
              <w:t>挂衣钩</w:t>
            </w:r>
          </w:p>
        </w:tc>
        <w:tc>
          <w:tcPr>
            <w:tcW w:w="4710" w:type="dxa"/>
            <w:vAlign w:val="center"/>
          </w:tcPr>
          <w:p>
            <w:pPr>
              <w:spacing w:line="360" w:lineRule="auto"/>
              <w:jc w:val="center"/>
              <w:rPr>
                <w:sz w:val="21"/>
                <w:szCs w:val="21"/>
              </w:rPr>
            </w:pPr>
            <w:r>
              <w:rPr>
                <w:rFonts w:hint="eastAsia"/>
                <w:sz w:val="21"/>
                <w:szCs w:val="21"/>
              </w:rPr>
              <w:t>不锈钢材质，单钩承重 ≥5KG。各厕位配 2 个；</w:t>
            </w:r>
          </w:p>
        </w:tc>
        <w:tc>
          <w:tcPr>
            <w:tcW w:w="726"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757" w:type="dxa"/>
            <w:vAlign w:val="center"/>
          </w:tcPr>
          <w:p>
            <w:pPr>
              <w:spacing w:line="360" w:lineRule="auto"/>
              <w:jc w:val="center"/>
              <w:rPr>
                <w:sz w:val="21"/>
                <w:szCs w:val="21"/>
              </w:rPr>
            </w:pPr>
            <w:r>
              <w:rPr>
                <w:rFonts w:hint="eastAsia"/>
                <w:sz w:val="21"/>
                <w:szCs w:val="21"/>
              </w:rPr>
              <w:t>16</w:t>
            </w:r>
          </w:p>
        </w:tc>
        <w:tc>
          <w:tcPr>
            <w:tcW w:w="1601" w:type="dxa"/>
            <w:vAlign w:val="center"/>
          </w:tcPr>
          <w:p>
            <w:pPr>
              <w:spacing w:line="360" w:lineRule="auto"/>
              <w:jc w:val="center"/>
              <w:rPr>
                <w:sz w:val="21"/>
                <w:szCs w:val="21"/>
              </w:rPr>
            </w:pPr>
            <w:r>
              <w:rPr>
                <w:rFonts w:hint="eastAsia"/>
                <w:sz w:val="21"/>
                <w:szCs w:val="21"/>
              </w:rPr>
              <w:t>手纸盒</w:t>
            </w:r>
          </w:p>
        </w:tc>
        <w:tc>
          <w:tcPr>
            <w:tcW w:w="4710" w:type="dxa"/>
            <w:vAlign w:val="center"/>
          </w:tcPr>
          <w:p>
            <w:pPr>
              <w:spacing w:line="360" w:lineRule="auto"/>
              <w:rPr>
                <w:sz w:val="21"/>
                <w:szCs w:val="21"/>
              </w:rPr>
            </w:pPr>
            <w:r>
              <w:rPr>
                <w:rFonts w:hint="eastAsia"/>
                <w:sz w:val="21"/>
                <w:szCs w:val="21"/>
              </w:rPr>
              <w:t>采用：一体式搁物板、纸巾盒。节约空间。铝合金材质表面氧化处理，经久耐用。</w:t>
            </w:r>
          </w:p>
          <w:p>
            <w:pPr>
              <w:spacing w:line="360" w:lineRule="auto"/>
              <w:rPr>
                <w:sz w:val="21"/>
                <w:szCs w:val="21"/>
              </w:rPr>
            </w:pPr>
            <w:r>
              <w:rPr>
                <w:rFonts w:hint="eastAsia"/>
                <w:sz w:val="21"/>
                <w:szCs w:val="21"/>
              </w:rPr>
              <w:t>尺寸：140mmX98mmX104mm（±10mm）</w:t>
            </w:r>
          </w:p>
        </w:tc>
        <w:tc>
          <w:tcPr>
            <w:tcW w:w="726"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57" w:type="dxa"/>
            <w:vAlign w:val="center"/>
          </w:tcPr>
          <w:p>
            <w:pPr>
              <w:spacing w:line="360" w:lineRule="auto"/>
              <w:jc w:val="center"/>
              <w:rPr>
                <w:sz w:val="21"/>
                <w:szCs w:val="21"/>
              </w:rPr>
            </w:pPr>
            <w:r>
              <w:rPr>
                <w:rFonts w:hint="eastAsia"/>
                <w:sz w:val="21"/>
                <w:szCs w:val="21"/>
              </w:rPr>
              <w:t>17</w:t>
            </w:r>
          </w:p>
        </w:tc>
        <w:tc>
          <w:tcPr>
            <w:tcW w:w="1601" w:type="dxa"/>
            <w:vAlign w:val="center"/>
          </w:tcPr>
          <w:p>
            <w:pPr>
              <w:spacing w:line="360" w:lineRule="auto"/>
              <w:jc w:val="center"/>
              <w:rPr>
                <w:sz w:val="21"/>
                <w:szCs w:val="21"/>
              </w:rPr>
            </w:pPr>
            <w:r>
              <w:rPr>
                <w:rFonts w:hint="eastAsia"/>
                <w:sz w:val="21"/>
                <w:szCs w:val="21"/>
              </w:rPr>
              <w:t>洗手台及盆</w:t>
            </w:r>
          </w:p>
        </w:tc>
        <w:tc>
          <w:tcPr>
            <w:tcW w:w="4710" w:type="dxa"/>
            <w:vAlign w:val="center"/>
          </w:tcPr>
          <w:p>
            <w:pPr>
              <w:spacing w:line="360" w:lineRule="auto"/>
              <w:jc w:val="center"/>
              <w:rPr>
                <w:sz w:val="21"/>
                <w:szCs w:val="21"/>
              </w:rPr>
            </w:pPr>
            <w:r>
              <w:rPr>
                <w:rFonts w:hint="eastAsia"/>
                <w:sz w:val="21"/>
                <w:szCs w:val="21"/>
              </w:rPr>
              <w:t>定制</w:t>
            </w:r>
          </w:p>
        </w:tc>
        <w:tc>
          <w:tcPr>
            <w:tcW w:w="726" w:type="dxa"/>
            <w:vAlign w:val="center"/>
          </w:tcPr>
          <w:p>
            <w:pPr>
              <w:spacing w:line="360" w:lineRule="auto"/>
              <w:jc w:val="center"/>
              <w:rPr>
                <w:sz w:val="21"/>
                <w:szCs w:val="21"/>
              </w:rPr>
            </w:pPr>
            <w:r>
              <w:rPr>
                <w:rFonts w:hint="eastAsia"/>
                <w:sz w:val="21"/>
                <w:szCs w:val="21"/>
              </w:rPr>
              <w:t>套</w:t>
            </w:r>
          </w:p>
        </w:tc>
        <w:tc>
          <w:tcPr>
            <w:tcW w:w="881" w:type="dxa"/>
            <w:vAlign w:val="center"/>
          </w:tcPr>
          <w:p>
            <w:pPr>
              <w:spacing w:line="360" w:lineRule="auto"/>
              <w:jc w:val="center"/>
              <w:rPr>
                <w:sz w:val="21"/>
                <w:szCs w:val="21"/>
              </w:rPr>
            </w:pPr>
            <w:r>
              <w:rPr>
                <w:rFonts w:hint="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7" w:type="dxa"/>
            <w:vAlign w:val="center"/>
          </w:tcPr>
          <w:p>
            <w:pPr>
              <w:jc w:val="center"/>
              <w:rPr>
                <w:sz w:val="21"/>
                <w:szCs w:val="21"/>
              </w:rPr>
            </w:pPr>
            <w:r>
              <w:rPr>
                <w:rFonts w:hint="eastAsia"/>
                <w:sz w:val="21"/>
                <w:szCs w:val="21"/>
              </w:rPr>
              <w:t>18</w:t>
            </w:r>
          </w:p>
        </w:tc>
        <w:tc>
          <w:tcPr>
            <w:tcW w:w="1601" w:type="dxa"/>
            <w:vAlign w:val="center"/>
          </w:tcPr>
          <w:p>
            <w:pPr>
              <w:jc w:val="center"/>
              <w:rPr>
                <w:sz w:val="21"/>
                <w:szCs w:val="21"/>
              </w:rPr>
            </w:pPr>
            <w:r>
              <w:rPr>
                <w:sz w:val="21"/>
                <w:szCs w:val="21"/>
              </w:rPr>
              <w:t>婴儿多功能台护理台</w:t>
            </w:r>
          </w:p>
        </w:tc>
        <w:tc>
          <w:tcPr>
            <w:tcW w:w="4710" w:type="dxa"/>
            <w:vAlign w:val="center"/>
          </w:tcPr>
          <w:p>
            <w:pPr>
              <w:spacing w:line="360" w:lineRule="auto"/>
              <w:rPr>
                <w:sz w:val="21"/>
                <w:szCs w:val="21"/>
              </w:rPr>
            </w:pPr>
            <w:r>
              <w:rPr>
                <w:rFonts w:hint="eastAsia"/>
                <w:sz w:val="21"/>
                <w:szCs w:val="21"/>
              </w:rPr>
              <w:t>尺寸：850mmX540mmX110mm（±10mm）</w:t>
            </w:r>
          </w:p>
        </w:tc>
        <w:tc>
          <w:tcPr>
            <w:tcW w:w="726" w:type="dxa"/>
            <w:vAlign w:val="center"/>
          </w:tcPr>
          <w:p>
            <w:pPr>
              <w:jc w:val="center"/>
              <w:rPr>
                <w:sz w:val="21"/>
                <w:szCs w:val="21"/>
              </w:rPr>
            </w:pPr>
            <w:r>
              <w:rPr>
                <w:sz w:val="21"/>
                <w:szCs w:val="21"/>
              </w:rPr>
              <w:t>套</w:t>
            </w:r>
          </w:p>
        </w:tc>
        <w:tc>
          <w:tcPr>
            <w:tcW w:w="881" w:type="dxa"/>
            <w:vAlign w:val="center"/>
          </w:tcPr>
          <w:p>
            <w:pPr>
              <w:jc w:val="center"/>
              <w:rPr>
                <w:sz w:val="21"/>
                <w:szCs w:val="21"/>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7" w:type="dxa"/>
            <w:vAlign w:val="center"/>
          </w:tcPr>
          <w:p>
            <w:pPr>
              <w:jc w:val="center"/>
              <w:rPr>
                <w:sz w:val="21"/>
                <w:szCs w:val="21"/>
              </w:rPr>
            </w:pPr>
            <w:r>
              <w:rPr>
                <w:rFonts w:hint="eastAsia"/>
                <w:sz w:val="21"/>
                <w:szCs w:val="21"/>
              </w:rPr>
              <w:t>19</w:t>
            </w:r>
          </w:p>
        </w:tc>
        <w:tc>
          <w:tcPr>
            <w:tcW w:w="1601" w:type="dxa"/>
            <w:vAlign w:val="center"/>
          </w:tcPr>
          <w:p>
            <w:pPr>
              <w:jc w:val="center"/>
              <w:rPr>
                <w:sz w:val="21"/>
                <w:szCs w:val="21"/>
              </w:rPr>
            </w:pPr>
            <w:r>
              <w:rPr>
                <w:sz w:val="21"/>
                <w:szCs w:val="21"/>
              </w:rPr>
              <w:t>儿童座椅</w:t>
            </w:r>
          </w:p>
        </w:tc>
        <w:tc>
          <w:tcPr>
            <w:tcW w:w="4710" w:type="dxa"/>
            <w:vAlign w:val="center"/>
          </w:tcPr>
          <w:p>
            <w:pPr>
              <w:spacing w:line="360" w:lineRule="auto"/>
              <w:rPr>
                <w:sz w:val="21"/>
                <w:szCs w:val="21"/>
              </w:rPr>
            </w:pPr>
            <w:r>
              <w:rPr>
                <w:rFonts w:hint="eastAsia"/>
                <w:sz w:val="21"/>
                <w:szCs w:val="21"/>
              </w:rPr>
              <w:t>尺寸：330mmX510mmX140mm（±10mm）</w:t>
            </w:r>
          </w:p>
        </w:tc>
        <w:tc>
          <w:tcPr>
            <w:tcW w:w="726" w:type="dxa"/>
            <w:vAlign w:val="center"/>
          </w:tcPr>
          <w:p>
            <w:pPr>
              <w:jc w:val="center"/>
              <w:rPr>
                <w:sz w:val="21"/>
                <w:szCs w:val="21"/>
              </w:rPr>
            </w:pPr>
            <w:r>
              <w:rPr>
                <w:sz w:val="21"/>
                <w:szCs w:val="21"/>
              </w:rPr>
              <w:t>套</w:t>
            </w:r>
          </w:p>
        </w:tc>
        <w:tc>
          <w:tcPr>
            <w:tcW w:w="881" w:type="dxa"/>
            <w:vAlign w:val="center"/>
          </w:tcPr>
          <w:p>
            <w:pPr>
              <w:jc w:val="center"/>
              <w:rPr>
                <w:sz w:val="21"/>
                <w:szCs w:val="21"/>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57" w:type="dxa"/>
            <w:vAlign w:val="center"/>
          </w:tcPr>
          <w:p>
            <w:pPr>
              <w:jc w:val="center"/>
              <w:rPr>
                <w:sz w:val="21"/>
                <w:szCs w:val="21"/>
              </w:rPr>
            </w:pPr>
            <w:r>
              <w:rPr>
                <w:rFonts w:hint="eastAsia"/>
                <w:sz w:val="21"/>
                <w:szCs w:val="21"/>
              </w:rPr>
              <w:t>20</w:t>
            </w:r>
          </w:p>
        </w:tc>
        <w:tc>
          <w:tcPr>
            <w:tcW w:w="1601" w:type="dxa"/>
            <w:vAlign w:val="center"/>
          </w:tcPr>
          <w:p>
            <w:pPr>
              <w:jc w:val="center"/>
              <w:rPr>
                <w:sz w:val="21"/>
                <w:szCs w:val="21"/>
              </w:rPr>
            </w:pPr>
            <w:r>
              <w:rPr>
                <w:rFonts w:hint="eastAsia"/>
                <w:sz w:val="21"/>
                <w:szCs w:val="21"/>
              </w:rPr>
              <w:t>安全扶手</w:t>
            </w:r>
          </w:p>
        </w:tc>
        <w:tc>
          <w:tcPr>
            <w:tcW w:w="4710" w:type="dxa"/>
            <w:vAlign w:val="center"/>
          </w:tcPr>
          <w:p>
            <w:pPr>
              <w:spacing w:line="360" w:lineRule="auto"/>
              <w:rPr>
                <w:sz w:val="21"/>
                <w:szCs w:val="21"/>
              </w:rPr>
            </w:pPr>
            <w:r>
              <w:rPr>
                <w:rFonts w:hint="eastAsia"/>
                <w:sz w:val="21"/>
                <w:szCs w:val="21"/>
              </w:rPr>
              <w:t>抗菌型多点固定扶手，稳固卫生（蹲位专用）；尺寸：580mm（±10mm）</w:t>
            </w:r>
          </w:p>
        </w:tc>
        <w:tc>
          <w:tcPr>
            <w:tcW w:w="726" w:type="dxa"/>
            <w:vAlign w:val="center"/>
          </w:tcPr>
          <w:p>
            <w:pPr>
              <w:jc w:val="center"/>
              <w:rPr>
                <w:sz w:val="21"/>
                <w:szCs w:val="21"/>
              </w:rPr>
            </w:pPr>
            <w:r>
              <w:rPr>
                <w:rFonts w:hint="eastAsia"/>
                <w:sz w:val="21"/>
                <w:szCs w:val="21"/>
              </w:rPr>
              <w:t>套</w:t>
            </w:r>
          </w:p>
        </w:tc>
        <w:tc>
          <w:tcPr>
            <w:tcW w:w="881" w:type="dxa"/>
            <w:vAlign w:val="center"/>
          </w:tcPr>
          <w:p>
            <w:pPr>
              <w:jc w:val="center"/>
              <w:rPr>
                <w:sz w:val="21"/>
                <w:szCs w:val="21"/>
              </w:rPr>
            </w:pPr>
            <w:r>
              <w:rPr>
                <w:rFonts w:hint="eastAsia"/>
                <w:sz w:val="21"/>
                <w:szCs w:val="21"/>
              </w:rPr>
              <w:t>6</w:t>
            </w:r>
          </w:p>
        </w:tc>
      </w:tr>
      <w:bookmarkEnd w:id="194"/>
    </w:tbl>
    <w:p>
      <w:pPr>
        <w:spacing w:line="440" w:lineRule="exact"/>
        <w:rPr>
          <w:rFonts w:hint="eastAsia" w:ascii="宋体" w:hAnsi="宋体" w:eastAsia="宋体" w:cs="Times New Roman"/>
          <w:b/>
          <w:bCs/>
          <w:sz w:val="28"/>
          <w:szCs w:val="28"/>
          <w:lang w:eastAsia="zh-CN"/>
        </w:rPr>
      </w:pPr>
    </w:p>
    <w:p>
      <w:pPr>
        <w:spacing w:line="440" w:lineRule="exact"/>
        <w:rPr>
          <w:rFonts w:hint="eastAsia" w:ascii="宋体" w:hAnsi="宋体" w:cs="宋体"/>
          <w:color w:val="auto"/>
          <w:sz w:val="24"/>
          <w:highlight w:val="none"/>
          <w:lang w:eastAsia="zh-CN"/>
        </w:rPr>
      </w:pPr>
      <w:r>
        <w:rPr>
          <w:rFonts w:hint="eastAsia" w:ascii="宋体" w:hAnsi="宋体" w:eastAsia="宋体" w:cs="Times New Roman"/>
          <w:b/>
          <w:bCs/>
          <w:sz w:val="28"/>
          <w:szCs w:val="28"/>
          <w:lang w:eastAsia="zh-CN"/>
        </w:rPr>
        <w:t>四、商务要求</w:t>
      </w:r>
      <w:r>
        <w:rPr>
          <w:rFonts w:hint="eastAsia"/>
          <w:lang w:eastAsia="zh-CN"/>
        </w:rPr>
        <w:t>（</w:t>
      </w:r>
      <w:r>
        <w:rPr>
          <w:rFonts w:hint="eastAsia" w:ascii="宋体" w:hAnsi="宋体" w:cs="宋体"/>
          <w:color w:val="auto"/>
          <w:sz w:val="24"/>
          <w:highlight w:val="none"/>
          <w:lang w:eastAsia="zh-CN"/>
        </w:rPr>
        <w:t>实质性要求）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1、供货期限：合同签订后</w:t>
      </w:r>
      <w:r>
        <w:rPr>
          <w:rFonts w:hint="eastAsia" w:ascii="宋体" w:hAnsi="宋体" w:cs="宋体"/>
          <w:color w:val="auto"/>
          <w:sz w:val="24"/>
          <w:highlight w:val="none"/>
          <w:lang w:val="en-US" w:eastAsia="zh-CN"/>
        </w:rPr>
        <w:t>40天</w:t>
      </w:r>
      <w:r>
        <w:rPr>
          <w:rFonts w:hint="eastAsia" w:ascii="宋体" w:hAnsi="宋体" w:cs="宋体"/>
          <w:color w:val="auto"/>
          <w:sz w:val="24"/>
          <w:highlight w:val="none"/>
        </w:rPr>
        <w:t>。成交供应商应在提供货物到采购人指定地点交付采购人验收。</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2、付款方式：交付采购人验收</w:t>
      </w:r>
      <w:r>
        <w:rPr>
          <w:rFonts w:hint="eastAsia" w:ascii="宋体" w:hAnsi="宋体" w:cs="宋体"/>
          <w:color w:val="auto"/>
          <w:sz w:val="24"/>
          <w:highlight w:val="none"/>
          <w:lang w:eastAsia="zh-CN"/>
        </w:rPr>
        <w:t>后</w:t>
      </w:r>
      <w:r>
        <w:rPr>
          <w:rFonts w:hint="eastAsia" w:ascii="宋体" w:hAnsi="宋体" w:cs="宋体"/>
          <w:color w:val="auto"/>
          <w:sz w:val="24"/>
          <w:highlight w:val="none"/>
        </w:rPr>
        <w:t>进行支付</w:t>
      </w:r>
      <w:r>
        <w:rPr>
          <w:rFonts w:hint="eastAsia" w:ascii="宋体" w:hAnsi="宋体" w:cs="宋体"/>
          <w:color w:val="auto"/>
          <w:sz w:val="24"/>
          <w:highlight w:val="none"/>
          <w:lang w:eastAsia="zh-CN"/>
        </w:rPr>
        <w:t>，</w:t>
      </w:r>
      <w:r>
        <w:rPr>
          <w:rFonts w:hint="eastAsia" w:ascii="宋体" w:hAnsi="宋体" w:cs="宋体"/>
          <w:color w:val="auto"/>
          <w:sz w:val="24"/>
          <w:highlight w:val="none"/>
        </w:rPr>
        <w:t>逾期提交的，甲方有权拒绝支付且不承担违约责任。</w:t>
      </w:r>
    </w:p>
    <w:p>
      <w:pPr>
        <w:pStyle w:val="2"/>
        <w:spacing w:line="360" w:lineRule="auto"/>
        <w:ind w:firstLine="480" w:firstLineChars="200"/>
        <w:rPr>
          <w:rFonts w:hAnsi="宋体"/>
          <w:color w:val="auto"/>
          <w:highlight w:val="none"/>
        </w:rPr>
      </w:pPr>
      <w:r>
        <w:rPr>
          <w:rFonts w:hint="eastAsia" w:hAnsi="宋体"/>
          <w:color w:val="auto"/>
          <w:highlight w:val="none"/>
        </w:rPr>
        <w:t>3、服务地点：采购人指定地点</w:t>
      </w:r>
    </w:p>
    <w:p>
      <w:pPr>
        <w:snapToGrid w:val="0"/>
        <w:spacing w:line="360" w:lineRule="auto"/>
        <w:ind w:firstLine="480"/>
        <w:outlineLvl w:val="1"/>
        <w:rPr>
          <w:rFonts w:ascii="宋体" w:hAnsi="宋体" w:cs="宋体"/>
          <w:color w:val="auto"/>
          <w:sz w:val="24"/>
          <w:highlight w:val="none"/>
        </w:rPr>
      </w:pPr>
      <w:r>
        <w:rPr>
          <w:rFonts w:hint="eastAsia" w:ascii="宋体" w:hAnsi="宋体" w:cs="宋体"/>
          <w:color w:val="auto"/>
          <w:sz w:val="24"/>
          <w:highlight w:val="none"/>
        </w:rPr>
        <w:t>4、验收：严格按照《财政部关于进一步加强政府采购需求和履约验收管理的指导意见》（财库[2016]205号）文件的要求进行。</w:t>
      </w:r>
    </w:p>
    <w:p>
      <w:pPr>
        <w:snapToGrid w:val="0"/>
        <w:spacing w:line="360" w:lineRule="auto"/>
        <w:ind w:firstLine="480"/>
        <w:outlineLvl w:val="1"/>
        <w:rPr>
          <w:rFonts w:ascii="宋体" w:hAnsi="宋体" w:cs="宋体"/>
          <w:color w:val="auto"/>
          <w:sz w:val="24"/>
          <w:highlight w:val="none"/>
        </w:rPr>
      </w:pPr>
      <w:r>
        <w:rPr>
          <w:rFonts w:hint="eastAsia" w:ascii="宋体" w:hAnsi="宋体" w:cs="宋体"/>
          <w:color w:val="auto"/>
          <w:sz w:val="24"/>
          <w:highlight w:val="none"/>
        </w:rPr>
        <w:t>5、成交供应商将货物送交采购人验收时，采购人有权要求成交供应商将不满足清单标准及说明中货物特征描述的更换为合格的。</w:t>
      </w:r>
    </w:p>
    <w:p>
      <w:pPr>
        <w:pStyle w:val="12"/>
        <w:spacing w:after="0"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6、结算时, 成交供应商应向采购人提供增值税发票</w:t>
      </w:r>
      <w:r>
        <w:rPr>
          <w:rFonts w:hint="eastAsia" w:ascii="宋体" w:hAnsi="宋体" w:cs="宋体"/>
          <w:color w:val="auto"/>
          <w:sz w:val="24"/>
          <w:highlight w:val="none"/>
          <w:lang w:eastAsia="zh-CN"/>
        </w:rPr>
        <w:t>。</w:t>
      </w:r>
    </w:p>
    <w:p>
      <w:pPr>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、其他要求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）报价要求：投标人报价应包含</w:t>
      </w:r>
      <w:r>
        <w:rPr>
          <w:rFonts w:hint="eastAsia" w:ascii="宋体" w:hAnsi="宋体" w:cs="宋体"/>
          <w:color w:val="auto"/>
          <w:sz w:val="24"/>
          <w:highlight w:val="none"/>
          <w:lang w:eastAsia="zh-CN"/>
        </w:rPr>
        <w:t>货物、</w:t>
      </w:r>
      <w:r>
        <w:rPr>
          <w:rFonts w:hint="eastAsia" w:ascii="宋体" w:hAnsi="宋体" w:cs="宋体"/>
          <w:color w:val="auto"/>
          <w:sz w:val="24"/>
          <w:highlight w:val="none"/>
        </w:rPr>
        <w:t>吊装、运输、税务发票、到达现场等所有费用的最终报价。</w:t>
      </w:r>
    </w:p>
    <w:p>
      <w:pPr>
        <w:pStyle w:val="2"/>
        <w:spacing w:line="360" w:lineRule="auto"/>
        <w:ind w:firstLine="480" w:firstLineChars="200"/>
        <w:rPr>
          <w:rFonts w:hAnsi="宋体"/>
          <w:color w:val="auto"/>
          <w:kern w:val="2"/>
          <w:highlight w:val="none"/>
        </w:rPr>
      </w:pPr>
      <w:r>
        <w:rPr>
          <w:rFonts w:hint="eastAsia" w:hAnsi="宋体"/>
          <w:color w:val="auto"/>
          <w:kern w:val="2"/>
          <w:highlight w:val="none"/>
          <w:lang w:val="en-US" w:eastAsia="zh-CN"/>
        </w:rPr>
        <w:t>8</w:t>
      </w:r>
      <w:r>
        <w:rPr>
          <w:rFonts w:hint="eastAsia" w:hAnsi="宋体"/>
          <w:color w:val="auto"/>
          <w:kern w:val="2"/>
          <w:highlight w:val="none"/>
        </w:rPr>
        <w:t>、成交供应商后期必须配合采购人完成该项目的送审工作。</w:t>
      </w:r>
    </w:p>
    <w:p>
      <w:pPr>
        <w:ind w:firstLine="480"/>
        <w:rPr>
          <w:color w:val="FF0000"/>
          <w:highlight w:val="none"/>
        </w:rPr>
      </w:pPr>
    </w:p>
    <w:p>
      <w:pPr>
        <w:pStyle w:val="3"/>
        <w:spacing w:line="400" w:lineRule="exact"/>
        <w:jc w:val="center"/>
        <w:rPr>
          <w:rFonts w:ascii="宋体" w:hAnsi="宋体"/>
          <w:color w:val="auto"/>
          <w:sz w:val="36"/>
          <w:szCs w:val="36"/>
          <w:highlight w:val="none"/>
        </w:rPr>
      </w:pPr>
      <w:bookmarkStart w:id="195" w:name="_Toc56539474"/>
      <w:r>
        <w:rPr>
          <w:rFonts w:hint="eastAsia" w:ascii="宋体" w:hAnsi="宋体"/>
          <w:color w:val="auto"/>
          <w:sz w:val="36"/>
          <w:szCs w:val="36"/>
          <w:highlight w:val="none"/>
        </w:rPr>
        <w:t>第七章  评标办法</w:t>
      </w:r>
      <w:bookmarkEnd w:id="192"/>
      <w:bookmarkEnd w:id="195"/>
      <w:bookmarkStart w:id="196" w:name="_Hlt101846155"/>
      <w:bookmarkEnd w:id="196"/>
      <w:bookmarkStart w:id="197" w:name="_Toc217446097"/>
      <w:bookmarkStart w:id="198" w:name="_Toc183582280"/>
      <w:bookmarkStart w:id="199" w:name="_Toc183682415"/>
      <w:bookmarkStart w:id="200" w:name="_Toc208849007"/>
    </w:p>
    <w:p>
      <w:pPr>
        <w:pStyle w:val="4"/>
        <w:rPr>
          <w:rFonts w:ascii="宋体" w:hAnsi="宋体" w:eastAsia="宋体"/>
          <w:color w:val="auto"/>
          <w:sz w:val="24"/>
          <w:szCs w:val="24"/>
          <w:highlight w:val="none"/>
        </w:rPr>
      </w:pPr>
      <w:r>
        <w:rPr>
          <w:rFonts w:hint="eastAsia" w:ascii="宋体" w:hAnsi="宋体" w:eastAsia="宋体"/>
          <w:color w:val="auto"/>
          <w:sz w:val="24"/>
          <w:szCs w:val="24"/>
          <w:highlight w:val="none"/>
        </w:rPr>
        <w:t>1. 总则</w:t>
      </w:r>
      <w:bookmarkEnd w:id="197"/>
      <w:bookmarkEnd w:id="198"/>
      <w:bookmarkEnd w:id="199"/>
      <w:bookmarkEnd w:id="200"/>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 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 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人是否具备投标资格。</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合格投标人不足三家的，不得评标。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评标工作由采购代理机构负责组织，具体评标事务由采购代理机构依法组建的评标委员会负责。评标委员会由采购人代表和有关技术、经济、法律等方面的专家组成。</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1.3 评标工作应遵循公平、公正、科学及择优的原则，并以相同的评标程序和标准对待所有的投标人。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1.4 评标委员会按照招标文件规定的评标方法和标准进行评标，并独立履行下列职责：</w:t>
      </w:r>
    </w:p>
    <w:p>
      <w:pPr>
        <w:spacing w:line="400" w:lineRule="exact"/>
        <w:ind w:firstLine="480" w:firstLineChars="200"/>
        <w:rPr>
          <w:rFonts w:ascii="宋体" w:hAnsi="宋体"/>
          <w:color w:val="auto"/>
          <w:sz w:val="24"/>
          <w:highlight w:val="none"/>
        </w:rPr>
      </w:pPr>
      <w:bookmarkStart w:id="201" w:name="_Toc217446098"/>
      <w:r>
        <w:rPr>
          <w:rFonts w:hint="eastAsia" w:ascii="宋体" w:hAnsi="宋体"/>
          <w:color w:val="auto"/>
          <w:sz w:val="24"/>
          <w:highlight w:val="none"/>
        </w:rPr>
        <w:t>（一）熟悉和理解招标文件；</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（二）审查投标人（已通过资格审查）的投标文件是否满足招标文件要求，并作出评价；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（三）根据需要要求招标采购单位对招标文件作出解释；根据需要要求投标人对投标文件有关事项作出澄清、说明或者更正；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（四）推荐中标候选人，或者受采购人委托确定中标人；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（五）起草评标报告并进行签署；</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（六）向招标采购单位、财政部门或者其他监督部门报告非法干预评标工作的行为；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（七）法律、法规和规章规定的其他职责。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1.5 评标过程独立、保密。投标人非法干预评标过程的行为将导致其投标文件作为无效处理。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1.6 评标委员会评价投标文件的响应性，对于投标人而言，除评标委员会要求其澄清、说明或者更正而提供的资料外，仅依据投标文件本身的内容，不寻求其他外部证据。</w:t>
      </w:r>
    </w:p>
    <w:p>
      <w:pPr>
        <w:pStyle w:val="4"/>
        <w:rPr>
          <w:rFonts w:ascii="宋体" w:hAnsi="宋体" w:eastAsia="宋体"/>
          <w:color w:val="auto"/>
          <w:sz w:val="24"/>
          <w:szCs w:val="24"/>
          <w:highlight w:val="none"/>
        </w:rPr>
      </w:pPr>
      <w:r>
        <w:rPr>
          <w:rFonts w:hint="eastAsia" w:ascii="宋体" w:hAnsi="宋体" w:eastAsia="宋体"/>
          <w:color w:val="auto"/>
          <w:sz w:val="24"/>
          <w:szCs w:val="24"/>
          <w:highlight w:val="none"/>
        </w:rPr>
        <w:t>2、 评标</w:t>
      </w:r>
      <w:bookmarkEnd w:id="201"/>
      <w:r>
        <w:rPr>
          <w:rFonts w:hint="eastAsia" w:ascii="宋体" w:hAnsi="宋体" w:eastAsia="宋体"/>
          <w:color w:val="auto"/>
          <w:sz w:val="24"/>
          <w:szCs w:val="24"/>
          <w:highlight w:val="none"/>
        </w:rPr>
        <w:t>方法</w:t>
      </w:r>
    </w:p>
    <w:p>
      <w:pPr>
        <w:spacing w:line="360" w:lineRule="auto"/>
        <w:ind w:firstLine="480" w:firstLineChars="200"/>
        <w:rPr>
          <w:rFonts w:ascii="宋体" w:hAnsi="宋体"/>
          <w:color w:val="auto"/>
          <w:sz w:val="24"/>
          <w:highlight w:val="none"/>
        </w:rPr>
      </w:pPr>
      <w:bookmarkStart w:id="202" w:name="_Toc217446103"/>
      <w:bookmarkStart w:id="203" w:name="_Toc217446099"/>
      <w:r>
        <w:rPr>
          <w:rFonts w:hint="eastAsia" w:ascii="宋体" w:hAnsi="宋体"/>
          <w:color w:val="auto"/>
          <w:sz w:val="24"/>
          <w:highlight w:val="none"/>
        </w:rPr>
        <w:t>2.1本项目评标方法为：</w:t>
      </w:r>
      <w:r>
        <w:rPr>
          <w:rFonts w:hint="eastAsia" w:ascii="宋体" w:hAnsi="宋体"/>
          <w:b/>
          <w:bCs/>
          <w:color w:val="auto"/>
          <w:sz w:val="24"/>
          <w:highlight w:val="none"/>
        </w:rPr>
        <w:t>综合评分法</w:t>
      </w:r>
      <w:r>
        <w:rPr>
          <w:rFonts w:hint="eastAsia" w:ascii="宋体" w:hAnsi="宋体"/>
          <w:color w:val="auto"/>
          <w:sz w:val="24"/>
          <w:highlight w:val="none"/>
        </w:rPr>
        <w:t>。</w:t>
      </w:r>
    </w:p>
    <w:p>
      <w:pPr>
        <w:pStyle w:val="4"/>
        <w:rPr>
          <w:rFonts w:ascii="宋体" w:hAnsi="宋体" w:eastAsia="宋体"/>
          <w:color w:val="auto"/>
          <w:sz w:val="24"/>
          <w:szCs w:val="24"/>
          <w:highlight w:val="none"/>
        </w:rPr>
      </w:pPr>
      <w:r>
        <w:rPr>
          <w:rFonts w:hint="eastAsia" w:ascii="宋体" w:hAnsi="宋体" w:eastAsia="宋体"/>
          <w:color w:val="auto"/>
          <w:sz w:val="24"/>
          <w:szCs w:val="24"/>
          <w:highlight w:val="none"/>
        </w:rPr>
        <w:t>3、 评标程序</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3.1熟悉和理解招标文件和停止评标。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3.1.2评标委员会熟悉和理解招标文件以及评标过程中，发现本招标文件有下列情形之一的，评标委员会应当停止评标：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（1）招标文件的规定存在歧义、重大缺陷的；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（2）招标文件明显以不合理条件对投标人实行差别待遇或者歧视待遇的；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（3）采购项目属于国家规定的优先、强制采购范围，但是招标文件未依法体现优先、强制采购相关规定的；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（4）采购项目属于政府采购促进中小企业发展的范围，但是招标文件未依法体现促进中小企业发展相关规定的；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（5）招标文件规定的评标方法是综合评分法、最低评标价法之外的评标方法，或者虽然名称为综合评分法、最低评标价法，但实际上不符合国家规定；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（6）招标文件将投标人的资格条件列为评分因素的；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（7）招标文件有违反国家其他有关强制性规定的情形。</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3.2符合性检查。</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3.2.2投标文件（包括单独递交的开标一览表）有下列情形的，本项目不作为实质性要求进行规定，即不作为符合性审查事项，不得作为无效投标处理：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（一）存在个别地方（不超过2个）没有法定代表人签字，但有法定代表人的私人印章或者有效授权代理人签字的；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（二）除招标文件明确要求加盖单位(法人)公章的以外，其他地方以相关专用章加盖的；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（三）以骑缝章的形式代替投标文件内容逐页盖章的（但是骑缝章模糊不清，印章名称无法辨认的除外）；</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（四）其他不影响采购项目实质性要求的情形。</w:t>
      </w:r>
    </w:p>
    <w:p>
      <w:pPr>
        <w:spacing w:line="400" w:lineRule="exact"/>
        <w:ind w:firstLine="480" w:firstLineChars="200"/>
        <w:rPr>
          <w:rFonts w:ascii="宋体" w:hAnsi="宋体"/>
          <w:color w:val="auto"/>
          <w:sz w:val="24"/>
          <w:highlight w:val="yellow"/>
        </w:rPr>
      </w:pPr>
      <w:r>
        <w:rPr>
          <w:rFonts w:hint="eastAsia" w:ascii="宋体" w:hAnsi="宋体"/>
          <w:color w:val="auto"/>
          <w:sz w:val="24"/>
          <w:highlight w:val="none"/>
        </w:rPr>
        <w:t>3.2.3除政府采购法律制度规定的情形外，本项目投标人或者其投标文件有下列情形之一的，作为无效投标处理：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（一）投标文件组成明显不符合招标文件的规定要求，影响评标委员会评判的；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（二）投标文件的格式、语言、计量单位、报价货币、知识产权、投标有效期等不符合招标文件的规定，影响评标委员会评判的；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（三）投标报价不符合招标文件规定的采购预算或限价或其他报价规定的；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技术应答内容完全或者绝大部分复制招标文件规定要求，且无相关证明材料的（主要适用于专用设备和电子信息化建设采购项目，政府采购工程、政府采购协议供货或定点投标人采购、政府采购的货物属于规格标准统一或者订制产品的除外）；</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（五）商务、技术、服务应答内容没有完全响应招标文件的实质性要求的；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（六）未载明或者载明的招标项目履约时间、方式、数量及其他政府采购合同实质性内容与招标文件要求不一致，且招标采购单位无法接受的。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（七）没有完全响应招标文件的其他实质性要求或属于招标文件中投标无效情形的。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3.3比较与评价。按招标文件中规定的评标方法和标准，对未作无效投标处理的投标文件进行技术、服务、商务等方面评估，综合比较与评价。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3.4复核。评分汇总结束后，评标委员会应当进行复核，特别要对拟推荐为中标候选人的、报价最低的、投标文件被认定为无效的进行重点复核。</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3.5推荐中标候选人。中标候选人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人。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3.6出具评标报告。评标委员会推荐中标候选人后，应当向招标采购单位出具评标报告。评标报告应当包括下列内容：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（一）招标公告刊登的媒体名称、开标日期和地点；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（二）获取招标文件的投标人名单和评标委员会成员名单；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（三）评标方法和标准；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（四）开标记录和评标情况及说明，包括无效投标人名单及原因；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（五）评标结果和中标候选人排序表；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（六）评标委员会授标建议；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（七）报价最高的投标人为中标候选人的，评标委员会应当对其报价的合理性予以特别说明。</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3.7评标争议处理规则。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3.8投标人应当书面澄清、说明或者更正。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3.8.1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3.8.2投标人应当书面澄清、说明或者更正，并加盖公章或签字确认（投标人为法人的，应当由其法定代表人/单位负责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3.8.3评标委员会要求投标人澄清、说明或者更正，不得超出招标文件的范围，不得以此让投标人实质改变投标文件的内容，不得影响投标人公平竞争。本项目下列内容不得澄清：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（一）按财政部规定应当在评标时不予承认的投标文件内容事项；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（二）投标文件中已经明确的内容事项；</w:t>
      </w:r>
    </w:p>
    <w:p>
      <w:pPr>
        <w:spacing w:line="400" w:lineRule="exact"/>
        <w:ind w:firstLine="480" w:firstLineChars="200"/>
        <w:rPr>
          <w:color w:val="auto"/>
          <w:highlight w:val="none"/>
        </w:rPr>
      </w:pPr>
      <w:r>
        <w:rPr>
          <w:rFonts w:hint="eastAsia" w:ascii="宋体"/>
          <w:color w:val="auto"/>
          <w:sz w:val="24"/>
          <w:highlight w:val="none"/>
        </w:rPr>
        <w:t>（三）投标文件未提供的材料。</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3.8.4 本项目采购过程中，投标文件报价出现前后不一致的，按照下列规定修正：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（一）投标文件中开标一览表（报价表）内容与投标文件中相应内容不一致的，以开标一览表（报价表）为准；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（二）大写金额和小写金额不一致的，以大写金额为准；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（三）总价金额与按单价汇总金额不一致的，以单价汇总金额计算结果为准，但单价金额小数点明显错位的除外。</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（四）单价金额小数点有明显错位的，以开标一览表的总价为准，并修改单价；</w:t>
      </w:r>
    </w:p>
    <w:p>
      <w:pPr>
        <w:spacing w:line="400" w:lineRule="exact"/>
        <w:ind w:firstLine="480" w:firstLineChars="200"/>
        <w:rPr>
          <w:rFonts w:ascii="宋体"/>
          <w:color w:val="auto"/>
          <w:sz w:val="24"/>
          <w:highlight w:val="none"/>
        </w:rPr>
      </w:pPr>
      <w:r>
        <w:rPr>
          <w:rFonts w:hint="eastAsia" w:ascii="宋体"/>
          <w:color w:val="auto"/>
          <w:sz w:val="24"/>
          <w:highlight w:val="none"/>
        </w:rPr>
        <w:t>出现本条第（二）项规定情形，单价汇总金额比总价金额高，且超过政府采购预算或者本项目最高限价的，投标人投标文件应作为无效投标处理；单价汇总金额比总价金额高，但未超过政府采购预算或者本项目最高限价的，应以单价汇总金额作为价格评分依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同时出现两种以上不一致的，按照前款规定的顺序修正。修正后的报价按照本章3.8.1-3.8.3的规定经投标人确认后产生约束力，投标人不确认的，其投标无效。</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注：评标委员会当积极履行澄清、说明或者更正的职责，不得滥用权力。投标人的投标文件应当要求澄清、说明或者更正的，不得未经澄清、说明或者更正而直接作无效投标处理。</w:t>
      </w:r>
    </w:p>
    <w:p>
      <w:pPr>
        <w:pStyle w:val="58"/>
        <w:spacing w:line="400" w:lineRule="exact"/>
        <w:ind w:firstLine="480" w:firstLineChars="200"/>
        <w:jc w:val="both"/>
        <w:rPr>
          <w:color w:val="auto"/>
          <w:highlight w:val="none"/>
        </w:rPr>
      </w:pPr>
      <w:r>
        <w:rPr>
          <w:rFonts w:hint="eastAsia"/>
          <w:color w:val="auto"/>
          <w:highlight w:val="none"/>
        </w:rPr>
        <w:t>3.9 低于成本价投标处理。按第二章投标人须知附表处理。</w:t>
      </w:r>
    </w:p>
    <w:p>
      <w:pPr>
        <w:pStyle w:val="58"/>
        <w:spacing w:line="400" w:lineRule="exact"/>
        <w:ind w:firstLine="480" w:firstLineChars="200"/>
        <w:jc w:val="both"/>
        <w:rPr>
          <w:color w:val="auto"/>
          <w:highlight w:val="none"/>
        </w:rPr>
      </w:pPr>
      <w:r>
        <w:rPr>
          <w:rFonts w:hint="eastAsia"/>
          <w:color w:val="auto"/>
          <w:highlight w:val="none"/>
        </w:rPr>
        <w:t>3.10招标采购单位现场复核评标结果。</w:t>
      </w:r>
    </w:p>
    <w:p>
      <w:pPr>
        <w:pStyle w:val="58"/>
        <w:spacing w:line="400" w:lineRule="exact"/>
        <w:ind w:firstLine="480" w:firstLineChars="200"/>
        <w:jc w:val="both"/>
        <w:rPr>
          <w:color w:val="auto"/>
          <w:highlight w:val="none"/>
        </w:rPr>
      </w:pPr>
      <w:r>
        <w:rPr>
          <w:rFonts w:hint="eastAsia"/>
          <w:color w:val="auto"/>
          <w:highlight w:val="none"/>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58"/>
        <w:spacing w:line="400" w:lineRule="exact"/>
        <w:ind w:firstLine="480" w:firstLineChars="200"/>
        <w:jc w:val="both"/>
        <w:rPr>
          <w:color w:val="auto"/>
          <w:highlight w:val="none"/>
        </w:rPr>
      </w:pPr>
      <w:r>
        <w:rPr>
          <w:rFonts w:hint="eastAsia"/>
          <w:color w:val="auto"/>
          <w:highlight w:val="none"/>
        </w:rPr>
        <w:t>（一）分值汇总计算错误的；</w:t>
      </w:r>
    </w:p>
    <w:p>
      <w:pPr>
        <w:pStyle w:val="58"/>
        <w:spacing w:line="400" w:lineRule="exact"/>
        <w:ind w:firstLine="480" w:firstLineChars="200"/>
        <w:jc w:val="both"/>
        <w:rPr>
          <w:color w:val="auto"/>
          <w:highlight w:val="none"/>
        </w:rPr>
      </w:pPr>
      <w:r>
        <w:rPr>
          <w:rFonts w:hint="eastAsia"/>
          <w:color w:val="auto"/>
          <w:highlight w:val="none"/>
        </w:rPr>
        <w:t>（二）分项评分超出评分标准范围的；</w:t>
      </w:r>
    </w:p>
    <w:p>
      <w:pPr>
        <w:pStyle w:val="58"/>
        <w:spacing w:line="400" w:lineRule="exact"/>
        <w:ind w:firstLine="480" w:firstLineChars="200"/>
        <w:jc w:val="both"/>
        <w:rPr>
          <w:color w:val="auto"/>
          <w:highlight w:val="none"/>
        </w:rPr>
      </w:pPr>
      <w:r>
        <w:rPr>
          <w:rFonts w:hint="eastAsia"/>
          <w:color w:val="auto"/>
          <w:highlight w:val="none"/>
        </w:rPr>
        <w:t>（三）客观评分不一致的；</w:t>
      </w:r>
    </w:p>
    <w:p>
      <w:pPr>
        <w:pStyle w:val="58"/>
        <w:spacing w:line="400" w:lineRule="exact"/>
        <w:ind w:firstLine="480" w:firstLineChars="200"/>
        <w:jc w:val="both"/>
        <w:rPr>
          <w:color w:val="auto"/>
          <w:highlight w:val="none"/>
        </w:rPr>
      </w:pPr>
      <w:r>
        <w:rPr>
          <w:rFonts w:hint="eastAsia"/>
          <w:color w:val="auto"/>
          <w:highlight w:val="none"/>
        </w:rPr>
        <w:t>（四）经评标委员会认定评分畸高畸低的。</w:t>
      </w:r>
    </w:p>
    <w:p>
      <w:pPr>
        <w:pStyle w:val="58"/>
        <w:spacing w:line="400" w:lineRule="exact"/>
        <w:ind w:firstLine="480" w:firstLineChars="200"/>
        <w:jc w:val="both"/>
        <w:rPr>
          <w:color w:val="auto"/>
          <w:highlight w:val="none"/>
        </w:rPr>
      </w:pPr>
      <w:r>
        <w:rPr>
          <w:rFonts w:hint="eastAsia"/>
          <w:color w:val="auto"/>
          <w:highlight w:val="none"/>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58"/>
        <w:spacing w:line="400" w:lineRule="exact"/>
        <w:ind w:firstLine="480" w:firstLineChars="200"/>
        <w:jc w:val="both"/>
        <w:rPr>
          <w:color w:val="auto"/>
          <w:highlight w:val="none"/>
        </w:rPr>
      </w:pPr>
      <w:r>
        <w:rPr>
          <w:rFonts w:hint="eastAsia"/>
          <w:color w:val="auto"/>
          <w:highlight w:val="none"/>
        </w:rPr>
        <w:t>3.10.2有下列情形之一的，不得修改评标结果或者重新评审：</w:t>
      </w:r>
    </w:p>
    <w:p>
      <w:pPr>
        <w:pStyle w:val="58"/>
        <w:spacing w:line="400" w:lineRule="exact"/>
        <w:ind w:firstLine="480" w:firstLineChars="200"/>
        <w:jc w:val="both"/>
        <w:rPr>
          <w:color w:val="auto"/>
          <w:highlight w:val="none"/>
        </w:rPr>
      </w:pPr>
      <w:r>
        <w:rPr>
          <w:rFonts w:hint="eastAsia"/>
          <w:color w:val="auto"/>
          <w:highlight w:val="none"/>
        </w:rPr>
        <w:t>（一）评标委员会已经出具评标报告并且离开评标现场的；</w:t>
      </w:r>
    </w:p>
    <w:p>
      <w:pPr>
        <w:pStyle w:val="58"/>
        <w:spacing w:line="400" w:lineRule="exact"/>
        <w:ind w:firstLine="480" w:firstLineChars="200"/>
        <w:jc w:val="both"/>
        <w:rPr>
          <w:color w:val="auto"/>
          <w:highlight w:val="none"/>
        </w:rPr>
      </w:pPr>
      <w:r>
        <w:rPr>
          <w:rFonts w:hint="eastAsia"/>
          <w:color w:val="auto"/>
          <w:highlight w:val="none"/>
        </w:rPr>
        <w:t>（二）招标采购单位现场复核时，复核工作人员数量不足的；</w:t>
      </w:r>
    </w:p>
    <w:p>
      <w:pPr>
        <w:pStyle w:val="58"/>
        <w:spacing w:line="400" w:lineRule="exact"/>
        <w:ind w:firstLine="480" w:firstLineChars="200"/>
        <w:jc w:val="both"/>
        <w:rPr>
          <w:color w:val="auto"/>
          <w:highlight w:val="none"/>
        </w:rPr>
      </w:pPr>
      <w:r>
        <w:rPr>
          <w:rFonts w:hint="eastAsia"/>
          <w:color w:val="auto"/>
          <w:highlight w:val="none"/>
        </w:rPr>
        <w:t>（三）招标采购单位现场复核时，没有采购监督人员现场监督的；</w:t>
      </w:r>
    </w:p>
    <w:p>
      <w:pPr>
        <w:pStyle w:val="58"/>
        <w:spacing w:line="400" w:lineRule="exact"/>
        <w:ind w:firstLine="480" w:firstLineChars="200"/>
        <w:jc w:val="both"/>
        <w:rPr>
          <w:color w:val="auto"/>
          <w:highlight w:val="none"/>
        </w:rPr>
      </w:pPr>
      <w:r>
        <w:rPr>
          <w:rFonts w:hint="eastAsia"/>
          <w:color w:val="auto"/>
          <w:highlight w:val="none"/>
        </w:rPr>
        <w:t>（四）招标采购单位现场复核内容超出规定范围的；</w:t>
      </w:r>
    </w:p>
    <w:p>
      <w:pPr>
        <w:pStyle w:val="58"/>
        <w:spacing w:line="400" w:lineRule="exact"/>
        <w:ind w:firstLine="480" w:firstLineChars="200"/>
        <w:jc w:val="both"/>
        <w:rPr>
          <w:color w:val="auto"/>
          <w:highlight w:val="none"/>
        </w:rPr>
      </w:pPr>
      <w:r>
        <w:rPr>
          <w:rFonts w:hint="eastAsia"/>
          <w:color w:val="auto"/>
          <w:highlight w:val="none"/>
        </w:rPr>
        <w:t>（五）招标采购单位未提供书面建议的。</w:t>
      </w:r>
    </w:p>
    <w:p>
      <w:pPr>
        <w:pStyle w:val="4"/>
        <w:rPr>
          <w:rFonts w:ascii="宋体" w:hAnsi="宋体" w:eastAsia="宋体"/>
          <w:color w:val="auto"/>
          <w:sz w:val="24"/>
          <w:szCs w:val="24"/>
          <w:highlight w:val="none"/>
        </w:rPr>
      </w:pPr>
      <w:r>
        <w:rPr>
          <w:rFonts w:hint="eastAsia" w:ascii="宋体" w:hAnsi="宋体" w:eastAsia="宋体"/>
          <w:color w:val="auto"/>
          <w:sz w:val="24"/>
          <w:szCs w:val="24"/>
          <w:highlight w:val="none"/>
        </w:rPr>
        <w:t>4. 评标细则及标准</w:t>
      </w:r>
      <w:bookmarkEnd w:id="202"/>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4.1本项目采用综合评分法，评分因素详见综合评分明细表。</w:t>
      </w:r>
    </w:p>
    <w:p>
      <w:pPr>
        <w:pStyle w:val="58"/>
        <w:spacing w:line="400" w:lineRule="exact"/>
        <w:ind w:firstLine="480" w:firstLineChars="200"/>
        <w:jc w:val="both"/>
        <w:rPr>
          <w:color w:val="auto"/>
          <w:highlight w:val="none"/>
        </w:rPr>
      </w:pPr>
      <w:r>
        <w:rPr>
          <w:rFonts w:hint="eastAsia"/>
          <w:color w:val="auto"/>
          <w:highlight w:val="none"/>
        </w:rPr>
        <w:t>4.2 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3"/>
        <w:tabs>
          <w:tab w:val="left" w:pos="600"/>
        </w:tabs>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4.3综合评分明细表</w:t>
      </w:r>
    </w:p>
    <w:p>
      <w:pPr>
        <w:pStyle w:val="13"/>
        <w:tabs>
          <w:tab w:val="left" w:pos="600"/>
        </w:tabs>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4.3.1综合评分明细表的制定以科学合理、降低评委会自由裁量权为原则。</w:t>
      </w:r>
    </w:p>
    <w:p>
      <w:pPr>
        <w:widowControl/>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4.3.2 综合评分明细表按须知表中的相关要求进行价格调整，再参与价格分评审。</w:t>
      </w:r>
    </w:p>
    <w:p>
      <w:pPr>
        <w:pStyle w:val="13"/>
        <w:tabs>
          <w:tab w:val="left" w:pos="600"/>
        </w:tabs>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4.3.3综合评分明细表</w:t>
      </w:r>
    </w:p>
    <w:tbl>
      <w:tblPr>
        <w:tblStyle w:val="28"/>
        <w:tblW w:w="9681"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
        <w:gridCol w:w="485"/>
        <w:gridCol w:w="1620"/>
        <w:gridCol w:w="645"/>
        <w:gridCol w:w="6135"/>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 w:type="dxa"/>
          <w:trHeight w:val="0" w:hRule="atLeast"/>
        </w:trPr>
        <w:tc>
          <w:tcPr>
            <w:tcW w:w="485" w:type="dxa"/>
            <w:vAlign w:val="top"/>
          </w:tcPr>
          <w:p>
            <w:pPr>
              <w:pStyle w:val="71"/>
              <w:spacing w:before="81"/>
              <w:ind w:left="207"/>
              <w:rPr>
                <w:b/>
                <w:sz w:val="24"/>
              </w:rPr>
            </w:pPr>
            <w:r>
              <w:rPr>
                <w:b/>
                <w:w w:val="99"/>
                <w:sz w:val="24"/>
              </w:rPr>
              <w:t>序</w:t>
            </w:r>
          </w:p>
          <w:p>
            <w:pPr>
              <w:pStyle w:val="71"/>
              <w:spacing w:before="161"/>
              <w:ind w:left="207"/>
              <w:rPr>
                <w:b/>
                <w:sz w:val="24"/>
              </w:rPr>
            </w:pPr>
            <w:r>
              <w:rPr>
                <w:b/>
                <w:w w:val="99"/>
                <w:sz w:val="24"/>
              </w:rPr>
              <w:t>号</w:t>
            </w:r>
          </w:p>
        </w:tc>
        <w:tc>
          <w:tcPr>
            <w:tcW w:w="1620" w:type="dxa"/>
            <w:vAlign w:val="top"/>
          </w:tcPr>
          <w:p>
            <w:pPr>
              <w:pStyle w:val="71"/>
              <w:spacing w:before="81"/>
              <w:ind w:left="167"/>
              <w:rPr>
                <w:b/>
                <w:sz w:val="24"/>
              </w:rPr>
            </w:pPr>
            <w:r>
              <w:rPr>
                <w:b/>
                <w:sz w:val="24"/>
              </w:rPr>
              <w:t>评分因素</w:t>
            </w:r>
          </w:p>
          <w:p>
            <w:pPr>
              <w:pStyle w:val="71"/>
              <w:spacing w:before="161"/>
              <w:ind w:left="287"/>
              <w:rPr>
                <w:b/>
                <w:sz w:val="24"/>
              </w:rPr>
            </w:pPr>
            <w:r>
              <w:rPr>
                <w:b/>
                <w:sz w:val="24"/>
              </w:rPr>
              <w:t>及权重</w:t>
            </w:r>
          </w:p>
        </w:tc>
        <w:tc>
          <w:tcPr>
            <w:tcW w:w="645" w:type="dxa"/>
            <w:vAlign w:val="top"/>
          </w:tcPr>
          <w:p>
            <w:pPr>
              <w:pStyle w:val="71"/>
              <w:spacing w:before="81"/>
              <w:ind w:left="165"/>
              <w:rPr>
                <w:b/>
                <w:sz w:val="24"/>
              </w:rPr>
            </w:pPr>
            <w:r>
              <w:rPr>
                <w:b/>
                <w:w w:val="99"/>
                <w:sz w:val="24"/>
              </w:rPr>
              <w:t>分</w:t>
            </w:r>
          </w:p>
          <w:p>
            <w:pPr>
              <w:pStyle w:val="71"/>
              <w:spacing w:before="161"/>
              <w:ind w:left="165"/>
              <w:rPr>
                <w:b/>
                <w:sz w:val="24"/>
              </w:rPr>
            </w:pPr>
            <w:r>
              <w:rPr>
                <w:b/>
                <w:w w:val="99"/>
                <w:sz w:val="24"/>
              </w:rPr>
              <w:t>值</w:t>
            </w:r>
          </w:p>
        </w:tc>
        <w:tc>
          <w:tcPr>
            <w:tcW w:w="6135" w:type="dxa"/>
            <w:vAlign w:val="top"/>
          </w:tcPr>
          <w:p>
            <w:pPr>
              <w:pStyle w:val="71"/>
              <w:spacing w:before="6"/>
              <w:rPr>
                <w:b/>
                <w:sz w:val="24"/>
              </w:rPr>
            </w:pPr>
          </w:p>
          <w:p>
            <w:pPr>
              <w:pStyle w:val="71"/>
              <w:ind w:left="2185" w:right="2175"/>
              <w:jc w:val="center"/>
              <w:rPr>
                <w:b/>
                <w:sz w:val="24"/>
              </w:rPr>
            </w:pPr>
            <w:r>
              <w:rPr>
                <w:b/>
                <w:sz w:val="24"/>
              </w:rPr>
              <w:t>评分标准</w:t>
            </w:r>
          </w:p>
        </w:tc>
        <w:tc>
          <w:tcPr>
            <w:tcW w:w="795" w:type="dxa"/>
            <w:vAlign w:val="top"/>
          </w:tcPr>
          <w:p>
            <w:pPr>
              <w:pStyle w:val="71"/>
              <w:spacing w:before="81"/>
              <w:ind w:left="160"/>
              <w:rPr>
                <w:b/>
                <w:sz w:val="24"/>
              </w:rPr>
            </w:pPr>
            <w:r>
              <w:rPr>
                <w:b/>
                <w:w w:val="99"/>
                <w:sz w:val="24"/>
              </w:rPr>
              <w:t>说</w:t>
            </w:r>
          </w:p>
          <w:p>
            <w:pPr>
              <w:pStyle w:val="71"/>
              <w:spacing w:before="161"/>
              <w:ind w:left="160"/>
              <w:rPr>
                <w:b/>
                <w:sz w:val="24"/>
              </w:rPr>
            </w:pPr>
            <w:r>
              <w:rPr>
                <w:b/>
                <w:w w:val="99"/>
                <w:sz w:val="24"/>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 w:type="dxa"/>
          <w:trHeight w:val="0" w:hRule="atLeast"/>
        </w:trPr>
        <w:tc>
          <w:tcPr>
            <w:tcW w:w="485" w:type="dxa"/>
            <w:vAlign w:val="top"/>
          </w:tcPr>
          <w:p>
            <w:pPr>
              <w:pStyle w:val="71"/>
              <w:spacing w:before="8"/>
              <w:rPr>
                <w:b/>
                <w:color w:val="auto"/>
                <w:sz w:val="24"/>
              </w:rPr>
            </w:pPr>
          </w:p>
          <w:p>
            <w:pPr>
              <w:pStyle w:val="71"/>
              <w:ind w:left="11"/>
              <w:jc w:val="center"/>
              <w:rPr>
                <w:color w:val="auto"/>
                <w:sz w:val="24"/>
              </w:rPr>
            </w:pPr>
            <w:r>
              <w:rPr>
                <w:color w:val="auto"/>
                <w:sz w:val="24"/>
              </w:rPr>
              <w:t>1</w:t>
            </w:r>
          </w:p>
        </w:tc>
        <w:tc>
          <w:tcPr>
            <w:tcW w:w="1620" w:type="dxa"/>
            <w:vAlign w:val="center"/>
          </w:tcPr>
          <w:p>
            <w:pPr>
              <w:pStyle w:val="12"/>
              <w:spacing w:after="0"/>
              <w:jc w:val="center"/>
              <w:rPr>
                <w:color w:val="auto"/>
                <w:sz w:val="24"/>
              </w:rPr>
            </w:pPr>
            <w:r>
              <w:rPr>
                <w:rFonts w:hint="eastAsia" w:ascii="宋体" w:hAnsi="宋体" w:cs="宋体"/>
                <w:color w:val="auto"/>
                <w:highlight w:val="none"/>
              </w:rPr>
              <w:t>价格部分30%</w:t>
            </w:r>
          </w:p>
        </w:tc>
        <w:tc>
          <w:tcPr>
            <w:tcW w:w="645" w:type="dxa"/>
            <w:vAlign w:val="center"/>
          </w:tcPr>
          <w:p>
            <w:pPr>
              <w:pStyle w:val="12"/>
              <w:spacing w:after="0"/>
              <w:jc w:val="center"/>
              <w:rPr>
                <w:color w:val="auto"/>
                <w:sz w:val="24"/>
              </w:rPr>
            </w:pPr>
            <w:r>
              <w:rPr>
                <w:rFonts w:hint="eastAsia" w:ascii="宋体" w:hAnsi="宋体" w:cs="宋体"/>
                <w:color w:val="auto"/>
                <w:highlight w:val="none"/>
              </w:rPr>
              <w:t>30分</w:t>
            </w:r>
          </w:p>
        </w:tc>
        <w:tc>
          <w:tcPr>
            <w:tcW w:w="6135" w:type="dxa"/>
            <w:vAlign w:val="center"/>
          </w:tcPr>
          <w:p>
            <w:pPr>
              <w:pStyle w:val="12"/>
              <w:spacing w:after="0"/>
              <w:rPr>
                <w:color w:val="auto"/>
                <w:sz w:val="24"/>
              </w:rPr>
            </w:pPr>
            <w:r>
              <w:rPr>
                <w:rFonts w:hint="eastAsia" w:ascii="宋体" w:hAnsi="宋体" w:cs="宋体"/>
                <w:color w:val="auto"/>
                <w:highlight w:val="none"/>
              </w:rPr>
              <w:t>满足招标文件要求且投标价格最低的投标报价价格分为满分。其他投标人的价格分统一按照下列公式计算：投标报价得分=（评标基准价/投标报价）×30。</w:t>
            </w:r>
          </w:p>
        </w:tc>
        <w:tc>
          <w:tcPr>
            <w:tcW w:w="795" w:type="dxa"/>
            <w:vAlign w:val="top"/>
          </w:tcPr>
          <w:p>
            <w:pPr>
              <w:pStyle w:val="71"/>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86" w:type="dxa"/>
            <w:gridSpan w:val="2"/>
            <w:vAlign w:val="top"/>
          </w:tcPr>
          <w:p>
            <w:pPr>
              <w:pStyle w:val="71"/>
              <w:rPr>
                <w:b/>
                <w:color w:val="auto"/>
                <w:sz w:val="24"/>
              </w:rPr>
            </w:pPr>
          </w:p>
          <w:p>
            <w:pPr>
              <w:pStyle w:val="71"/>
              <w:rPr>
                <w:b/>
                <w:color w:val="auto"/>
                <w:sz w:val="24"/>
              </w:rPr>
            </w:pPr>
          </w:p>
          <w:p>
            <w:pPr>
              <w:pStyle w:val="71"/>
              <w:rPr>
                <w:b/>
                <w:color w:val="auto"/>
                <w:sz w:val="24"/>
              </w:rPr>
            </w:pPr>
          </w:p>
          <w:p>
            <w:pPr>
              <w:pStyle w:val="71"/>
              <w:rPr>
                <w:b/>
                <w:color w:val="auto"/>
                <w:sz w:val="24"/>
              </w:rPr>
            </w:pPr>
          </w:p>
          <w:p>
            <w:pPr>
              <w:pStyle w:val="71"/>
              <w:rPr>
                <w:b/>
                <w:color w:val="auto"/>
                <w:sz w:val="24"/>
              </w:rPr>
            </w:pPr>
          </w:p>
          <w:p>
            <w:pPr>
              <w:pStyle w:val="71"/>
              <w:rPr>
                <w:b/>
                <w:color w:val="auto"/>
                <w:sz w:val="24"/>
              </w:rPr>
            </w:pPr>
          </w:p>
          <w:p>
            <w:pPr>
              <w:pStyle w:val="71"/>
              <w:rPr>
                <w:b/>
                <w:color w:val="auto"/>
                <w:sz w:val="24"/>
              </w:rPr>
            </w:pPr>
          </w:p>
          <w:p>
            <w:pPr>
              <w:pStyle w:val="71"/>
              <w:rPr>
                <w:b/>
                <w:color w:val="auto"/>
                <w:sz w:val="24"/>
              </w:rPr>
            </w:pPr>
          </w:p>
          <w:p>
            <w:pPr>
              <w:pStyle w:val="71"/>
              <w:rPr>
                <w:b/>
                <w:color w:val="auto"/>
                <w:sz w:val="24"/>
              </w:rPr>
            </w:pPr>
          </w:p>
          <w:p>
            <w:pPr>
              <w:pStyle w:val="71"/>
              <w:rPr>
                <w:b/>
                <w:color w:val="auto"/>
                <w:sz w:val="24"/>
              </w:rPr>
            </w:pPr>
          </w:p>
          <w:p>
            <w:pPr>
              <w:pStyle w:val="71"/>
              <w:spacing w:before="1"/>
              <w:rPr>
                <w:b/>
                <w:color w:val="auto"/>
                <w:sz w:val="22"/>
              </w:rPr>
            </w:pPr>
          </w:p>
          <w:p>
            <w:pPr>
              <w:pStyle w:val="71"/>
              <w:ind w:right="254" w:rightChars="0"/>
              <w:jc w:val="right"/>
              <w:rPr>
                <w:rFonts w:ascii="宋体" w:hAnsi="宋体" w:eastAsia="宋体" w:cs="宋体"/>
                <w:color w:val="auto"/>
                <w:kern w:val="2"/>
                <w:sz w:val="24"/>
                <w:szCs w:val="24"/>
                <w:lang w:val="zh-CN" w:eastAsia="zh-CN" w:bidi="zh-CN"/>
              </w:rPr>
            </w:pPr>
            <w:r>
              <w:rPr>
                <w:color w:val="auto"/>
                <w:sz w:val="24"/>
              </w:rPr>
              <w:t>2</w:t>
            </w:r>
          </w:p>
        </w:tc>
        <w:tc>
          <w:tcPr>
            <w:tcW w:w="1620" w:type="dxa"/>
            <w:vAlign w:val="top"/>
          </w:tcPr>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spacing w:before="7"/>
              <w:rPr>
                <w:rFonts w:hint="eastAsia" w:ascii="宋体" w:hAnsi="宋体" w:eastAsia="宋体" w:cs="宋体"/>
                <w:color w:val="auto"/>
                <w:kern w:val="2"/>
                <w:sz w:val="21"/>
                <w:szCs w:val="24"/>
                <w:highlight w:val="none"/>
                <w:lang w:val="en-US" w:eastAsia="zh-CN" w:bidi="ar-SA"/>
              </w:rPr>
            </w:pPr>
          </w:p>
          <w:p>
            <w:pPr>
              <w:pStyle w:val="71"/>
              <w:spacing w:line="364" w:lineRule="auto"/>
              <w:ind w:left="167" w:leftChars="0" w:right="156" w:rightChars="0"/>
              <w:jc w:val="center"/>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kern w:val="2"/>
                <w:sz w:val="21"/>
                <w:szCs w:val="24"/>
                <w:highlight w:val="none"/>
                <w:lang w:val="en-US" w:eastAsia="zh-CN" w:bidi="ar-SA"/>
              </w:rPr>
              <w:t>技术指标和配置30%</w:t>
            </w:r>
          </w:p>
        </w:tc>
        <w:tc>
          <w:tcPr>
            <w:tcW w:w="645" w:type="dxa"/>
            <w:vAlign w:val="top"/>
          </w:tcPr>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spacing w:before="9"/>
              <w:rPr>
                <w:rFonts w:hint="eastAsia" w:ascii="宋体" w:hAnsi="宋体" w:eastAsia="宋体" w:cs="宋体"/>
                <w:color w:val="auto"/>
                <w:kern w:val="2"/>
                <w:sz w:val="21"/>
                <w:szCs w:val="24"/>
                <w:highlight w:val="none"/>
                <w:lang w:val="en-US" w:eastAsia="zh-CN" w:bidi="ar-SA"/>
              </w:rPr>
            </w:pPr>
          </w:p>
          <w:p>
            <w:pPr>
              <w:pStyle w:val="71"/>
              <w:ind w:left="165"/>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kern w:val="2"/>
                <w:sz w:val="21"/>
                <w:szCs w:val="24"/>
                <w:highlight w:val="none"/>
                <w:lang w:val="en-US" w:eastAsia="zh-CN" w:bidi="ar-SA"/>
              </w:rPr>
              <w:t>30分</w:t>
            </w:r>
          </w:p>
        </w:tc>
        <w:tc>
          <w:tcPr>
            <w:tcW w:w="6135" w:type="dxa"/>
            <w:vAlign w:val="top"/>
          </w:tcPr>
          <w:p>
            <w:pPr>
              <w:pStyle w:val="71"/>
              <w:spacing w:before="82" w:line="364" w:lineRule="auto"/>
              <w:ind w:left="106" w:right="96"/>
              <w:rPr>
                <w:rFonts w:hint="eastAsia" w:ascii="宋体" w:hAnsi="宋体" w:eastAsia="宋体" w:cs="宋体"/>
                <w:color w:val="auto"/>
                <w:kern w:val="2"/>
                <w:sz w:val="21"/>
                <w:szCs w:val="24"/>
                <w:highlight w:val="none"/>
                <w:lang w:val="en-US" w:eastAsia="zh-CN" w:bidi="ar-SA"/>
              </w:rPr>
            </w:pPr>
            <w:r>
              <w:rPr>
                <w:rFonts w:hint="eastAsia" w:cs="宋体"/>
                <w:color w:val="auto"/>
                <w:kern w:val="2"/>
                <w:sz w:val="21"/>
                <w:szCs w:val="24"/>
                <w:highlight w:val="none"/>
                <w:lang w:val="en-US" w:eastAsia="zh-CN" w:bidi="ar-SA"/>
              </w:rPr>
              <w:t>1</w:t>
            </w:r>
            <w:r>
              <w:rPr>
                <w:rFonts w:hint="eastAsia" w:ascii="宋体" w:hAnsi="宋体" w:eastAsia="宋体" w:cs="宋体"/>
                <w:color w:val="auto"/>
                <w:kern w:val="2"/>
                <w:sz w:val="21"/>
                <w:szCs w:val="24"/>
                <w:highlight w:val="none"/>
                <w:lang w:val="en-US" w:eastAsia="zh-CN" w:bidi="ar-SA"/>
              </w:rPr>
              <w:t>、供应商针对采购文件 “技术参数” 对应的一般技术参数条款的响应得分规则如下：</w:t>
            </w:r>
          </w:p>
          <w:p>
            <w:pPr>
              <w:pStyle w:val="71"/>
              <w:spacing w:before="1"/>
              <w:ind w:left="106"/>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（一般参数条款指未标注“▲”的条款）</w:t>
            </w:r>
          </w:p>
          <w:p>
            <w:pPr>
              <w:pStyle w:val="71"/>
              <w:spacing w:before="160" w:line="364" w:lineRule="auto"/>
              <w:ind w:left="106" w:right="96"/>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一般技术参数条款响应得分=（供应商满足一般技术参数条款的数量÷一般技术参数条款的总数量）×10 分。</w:t>
            </w:r>
          </w:p>
          <w:p>
            <w:pPr>
              <w:pStyle w:val="71"/>
              <w:numPr>
                <w:ilvl w:val="0"/>
                <w:numId w:val="0"/>
              </w:numPr>
              <w:spacing w:before="2" w:line="364" w:lineRule="auto"/>
              <w:ind w:leftChars="0" w:right="-29" w:right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2、供应商针对采购文件 “技术参数”对应的重要性参数的响应得分规则如下：</w:t>
            </w:r>
          </w:p>
          <w:p>
            <w:pPr>
              <w:pStyle w:val="71"/>
              <w:numPr>
                <w:ilvl w:val="0"/>
                <w:numId w:val="0"/>
              </w:numPr>
              <w:spacing w:before="2" w:line="364" w:lineRule="auto"/>
              <w:ind w:leftChars="0" w:right="-29" w:right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（重要技术参数条款指标注“▲”的条款） </w:t>
            </w:r>
          </w:p>
          <w:p>
            <w:pPr>
              <w:pStyle w:val="71"/>
              <w:spacing w:before="2" w:line="364" w:lineRule="auto"/>
              <w:ind w:left="106" w:right="-2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“▲”技术参数条款响应得分=（供应商满足“▲” 技术参数条款的数量÷“▲”技术参数条款的总数量）×20分</w:t>
            </w:r>
          </w:p>
          <w:p>
            <w:pPr>
              <w:pStyle w:val="71"/>
              <w:spacing w:before="4"/>
              <w:ind w:left="106"/>
              <w:rPr>
                <w:rFonts w:hint="eastAsia" w:ascii="宋体" w:hAnsi="宋体" w:eastAsia="宋体" w:cs="宋体"/>
                <w:color w:val="auto"/>
                <w:kern w:val="2"/>
                <w:sz w:val="21"/>
                <w:szCs w:val="24"/>
                <w:highlight w:val="none"/>
                <w:lang w:val="en-US" w:eastAsia="zh-CN" w:bidi="ar-SA"/>
              </w:rPr>
            </w:pPr>
          </w:p>
          <w:p>
            <w:pPr>
              <w:pStyle w:val="71"/>
              <w:spacing w:before="4"/>
              <w:ind w:left="106"/>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注：1、“▲”技术参数条款共8项，一般性技术参数条款共10 项。</w:t>
            </w:r>
          </w:p>
          <w:p>
            <w:pPr>
              <w:pStyle w:val="71"/>
              <w:spacing w:before="161"/>
              <w:ind w:left="106" w:leftChars="0"/>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kern w:val="2"/>
                <w:sz w:val="21"/>
                <w:szCs w:val="24"/>
                <w:highlight w:val="none"/>
                <w:lang w:val="en-US" w:eastAsia="zh-CN" w:bidi="ar-SA"/>
              </w:rPr>
              <w:t>2、评分四舍五入，保留两位小数。</w:t>
            </w:r>
          </w:p>
        </w:tc>
        <w:tc>
          <w:tcPr>
            <w:tcW w:w="795" w:type="dxa"/>
          </w:tcPr>
          <w:p>
            <w:pPr>
              <w:pStyle w:val="71"/>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486" w:type="dxa"/>
            <w:gridSpan w:val="2"/>
            <w:vAlign w:val="top"/>
          </w:tcPr>
          <w:p>
            <w:pPr>
              <w:pStyle w:val="71"/>
              <w:rPr>
                <w:b/>
                <w:color w:val="auto"/>
                <w:sz w:val="24"/>
              </w:rPr>
            </w:pPr>
          </w:p>
          <w:p>
            <w:pPr>
              <w:pStyle w:val="71"/>
              <w:rPr>
                <w:b/>
                <w:color w:val="auto"/>
                <w:sz w:val="24"/>
              </w:rPr>
            </w:pPr>
          </w:p>
          <w:p>
            <w:pPr>
              <w:pStyle w:val="71"/>
              <w:spacing w:before="167"/>
              <w:ind w:right="254" w:rightChars="0"/>
              <w:jc w:val="right"/>
              <w:rPr>
                <w:rFonts w:ascii="宋体" w:hAnsi="宋体" w:eastAsia="宋体" w:cs="宋体"/>
                <w:color w:val="auto"/>
                <w:kern w:val="2"/>
                <w:sz w:val="24"/>
                <w:szCs w:val="24"/>
                <w:lang w:val="zh-CN" w:eastAsia="zh-CN" w:bidi="zh-CN"/>
              </w:rPr>
            </w:pPr>
            <w:r>
              <w:rPr>
                <w:color w:val="auto"/>
                <w:sz w:val="24"/>
              </w:rPr>
              <w:t>3</w:t>
            </w:r>
          </w:p>
        </w:tc>
        <w:tc>
          <w:tcPr>
            <w:tcW w:w="1620" w:type="dxa"/>
            <w:vAlign w:val="top"/>
          </w:tcPr>
          <w:p>
            <w:pPr>
              <w:pStyle w:val="71"/>
              <w:rPr>
                <w:rFonts w:hint="eastAsia" w:ascii="宋体" w:hAnsi="宋体" w:eastAsia="宋体" w:cs="宋体"/>
                <w:color w:val="auto"/>
                <w:kern w:val="2"/>
                <w:sz w:val="21"/>
                <w:szCs w:val="24"/>
                <w:highlight w:val="none"/>
                <w:lang w:val="en-US" w:eastAsia="zh-CN" w:bidi="ar-SA"/>
              </w:rPr>
            </w:pPr>
          </w:p>
          <w:p>
            <w:pPr>
              <w:pStyle w:val="71"/>
              <w:spacing w:before="11"/>
              <w:rPr>
                <w:rFonts w:hint="eastAsia" w:ascii="宋体" w:hAnsi="宋体" w:eastAsia="宋体" w:cs="宋体"/>
                <w:color w:val="auto"/>
                <w:kern w:val="2"/>
                <w:sz w:val="21"/>
                <w:szCs w:val="24"/>
                <w:highlight w:val="none"/>
                <w:lang w:val="en-US" w:eastAsia="zh-CN" w:bidi="ar-SA"/>
              </w:rPr>
            </w:pPr>
          </w:p>
          <w:p>
            <w:pPr>
              <w:pStyle w:val="71"/>
              <w:spacing w:line="364" w:lineRule="auto"/>
              <w:ind w:left="527" w:leftChars="0" w:right="396" w:rightChars="0" w:hanging="120" w:firstLineChars="0"/>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kern w:val="2"/>
                <w:sz w:val="21"/>
                <w:szCs w:val="24"/>
                <w:highlight w:val="none"/>
                <w:lang w:val="en-US" w:eastAsia="zh-CN" w:bidi="ar-SA"/>
              </w:rPr>
              <w:t>业绩6%</w:t>
            </w:r>
          </w:p>
        </w:tc>
        <w:tc>
          <w:tcPr>
            <w:tcW w:w="645" w:type="dxa"/>
            <w:vAlign w:val="top"/>
          </w:tcPr>
          <w:p>
            <w:pPr>
              <w:pStyle w:val="71"/>
              <w:rPr>
                <w:rFonts w:hint="eastAsia" w:ascii="宋体" w:hAnsi="宋体" w:eastAsia="宋体" w:cs="宋体"/>
                <w:color w:val="auto"/>
                <w:kern w:val="2"/>
                <w:sz w:val="21"/>
                <w:szCs w:val="24"/>
                <w:highlight w:val="none"/>
                <w:lang w:val="en-US" w:eastAsia="zh-CN" w:bidi="ar-SA"/>
              </w:rPr>
            </w:pPr>
          </w:p>
          <w:p>
            <w:pPr>
              <w:pStyle w:val="71"/>
              <w:ind w:left="165"/>
              <w:rPr>
                <w:rFonts w:hint="eastAsia" w:ascii="宋体" w:hAnsi="宋体" w:eastAsia="宋体" w:cs="宋体"/>
                <w:color w:val="auto"/>
                <w:kern w:val="2"/>
                <w:sz w:val="21"/>
                <w:szCs w:val="24"/>
                <w:highlight w:val="none"/>
                <w:lang w:val="en-US" w:eastAsia="zh-CN" w:bidi="ar-SA"/>
              </w:rPr>
            </w:pPr>
          </w:p>
          <w:p>
            <w:pPr>
              <w:pStyle w:val="71"/>
              <w:ind w:left="165"/>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kern w:val="2"/>
                <w:sz w:val="21"/>
                <w:szCs w:val="24"/>
                <w:highlight w:val="none"/>
                <w:lang w:val="en-US" w:eastAsia="zh-CN" w:bidi="ar-SA"/>
              </w:rPr>
              <w:t>6分</w:t>
            </w:r>
          </w:p>
        </w:tc>
        <w:tc>
          <w:tcPr>
            <w:tcW w:w="6135" w:type="dxa"/>
            <w:vAlign w:val="top"/>
          </w:tcPr>
          <w:p>
            <w:pPr>
              <w:pStyle w:val="71"/>
              <w:spacing w:before="81"/>
              <w:ind w:left="106"/>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kern w:val="2"/>
                <w:sz w:val="21"/>
                <w:szCs w:val="24"/>
                <w:highlight w:val="none"/>
                <w:lang w:val="en-US" w:eastAsia="zh-CN" w:bidi="ar-SA"/>
              </w:rPr>
              <w:t>供应商提供自 2018 年 1 月 1 日（含）以来类似项目业绩，每有 1 个得 2 分，本项满分为 6 分。注：提供中标（成交）通知书或合同复印件并加盖供应商鲜章。</w:t>
            </w:r>
          </w:p>
        </w:tc>
        <w:tc>
          <w:tcPr>
            <w:tcW w:w="795" w:type="dxa"/>
          </w:tcPr>
          <w:p>
            <w:pPr>
              <w:pStyle w:val="71"/>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86" w:type="dxa"/>
            <w:gridSpan w:val="2"/>
            <w:vAlign w:val="top"/>
          </w:tcPr>
          <w:p>
            <w:pPr>
              <w:pStyle w:val="71"/>
              <w:rPr>
                <w:b/>
                <w:color w:val="auto"/>
                <w:sz w:val="24"/>
              </w:rPr>
            </w:pPr>
          </w:p>
          <w:p>
            <w:pPr>
              <w:pStyle w:val="71"/>
              <w:rPr>
                <w:b/>
                <w:color w:val="auto"/>
                <w:sz w:val="24"/>
              </w:rPr>
            </w:pPr>
          </w:p>
          <w:p>
            <w:pPr>
              <w:pStyle w:val="71"/>
              <w:rPr>
                <w:b/>
                <w:color w:val="auto"/>
                <w:sz w:val="24"/>
              </w:rPr>
            </w:pPr>
          </w:p>
          <w:p>
            <w:pPr>
              <w:pStyle w:val="71"/>
              <w:rPr>
                <w:b/>
                <w:color w:val="auto"/>
                <w:sz w:val="24"/>
              </w:rPr>
            </w:pPr>
          </w:p>
          <w:p>
            <w:pPr>
              <w:pStyle w:val="71"/>
              <w:rPr>
                <w:b/>
                <w:color w:val="auto"/>
                <w:sz w:val="24"/>
              </w:rPr>
            </w:pPr>
          </w:p>
          <w:p>
            <w:pPr>
              <w:pStyle w:val="71"/>
              <w:spacing w:before="180"/>
              <w:ind w:right="254" w:rightChars="0"/>
              <w:jc w:val="right"/>
              <w:rPr>
                <w:rFonts w:ascii="宋体" w:hAnsi="宋体" w:eastAsia="宋体" w:cs="宋体"/>
                <w:color w:val="auto"/>
                <w:kern w:val="2"/>
                <w:sz w:val="24"/>
                <w:szCs w:val="24"/>
                <w:lang w:val="zh-CN" w:eastAsia="zh-CN" w:bidi="zh-CN"/>
              </w:rPr>
            </w:pPr>
            <w:r>
              <w:rPr>
                <w:color w:val="auto"/>
                <w:sz w:val="24"/>
              </w:rPr>
              <w:t>4</w:t>
            </w:r>
          </w:p>
        </w:tc>
        <w:tc>
          <w:tcPr>
            <w:tcW w:w="1620" w:type="dxa"/>
            <w:vAlign w:val="top"/>
          </w:tcPr>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spacing w:before="11"/>
              <w:rPr>
                <w:rFonts w:hint="eastAsia" w:ascii="宋体" w:hAnsi="宋体" w:eastAsia="宋体" w:cs="宋体"/>
                <w:color w:val="auto"/>
                <w:kern w:val="2"/>
                <w:sz w:val="21"/>
                <w:szCs w:val="24"/>
                <w:highlight w:val="none"/>
                <w:lang w:val="en-US" w:eastAsia="zh-CN" w:bidi="ar-SA"/>
              </w:rPr>
            </w:pPr>
          </w:p>
          <w:p>
            <w:pPr>
              <w:pStyle w:val="71"/>
              <w:spacing w:line="364" w:lineRule="auto"/>
              <w:ind w:left="467" w:leftChars="0" w:right="156" w:rightChars="0" w:hanging="300" w:firstLineChars="0"/>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kern w:val="2"/>
                <w:sz w:val="21"/>
                <w:szCs w:val="24"/>
                <w:highlight w:val="none"/>
                <w:lang w:val="en-US" w:eastAsia="zh-CN" w:bidi="ar-SA"/>
              </w:rPr>
              <w:t>实施方案2</w:t>
            </w:r>
            <w:r>
              <w:rPr>
                <w:rFonts w:hint="eastAsia" w:cs="宋体"/>
                <w:color w:val="auto"/>
                <w:kern w:val="2"/>
                <w:sz w:val="21"/>
                <w:szCs w:val="24"/>
                <w:highlight w:val="none"/>
                <w:lang w:val="en-US" w:eastAsia="zh-CN" w:bidi="ar-SA"/>
              </w:rPr>
              <w:t>1</w:t>
            </w:r>
            <w:r>
              <w:rPr>
                <w:rFonts w:hint="eastAsia" w:ascii="宋体" w:hAnsi="宋体" w:eastAsia="宋体" w:cs="宋体"/>
                <w:color w:val="auto"/>
                <w:kern w:val="2"/>
                <w:sz w:val="21"/>
                <w:szCs w:val="24"/>
                <w:highlight w:val="none"/>
                <w:lang w:val="en-US" w:eastAsia="zh-CN" w:bidi="ar-SA"/>
              </w:rPr>
              <w:t>%</w:t>
            </w:r>
          </w:p>
        </w:tc>
        <w:tc>
          <w:tcPr>
            <w:tcW w:w="645" w:type="dxa"/>
            <w:vAlign w:val="top"/>
          </w:tcPr>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ind w:left="165"/>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kern w:val="2"/>
                <w:sz w:val="21"/>
                <w:szCs w:val="24"/>
                <w:highlight w:val="none"/>
                <w:lang w:val="en-US" w:eastAsia="zh-CN" w:bidi="ar-SA"/>
              </w:rPr>
              <w:t>2</w:t>
            </w:r>
            <w:r>
              <w:rPr>
                <w:rFonts w:hint="eastAsia" w:cs="宋体"/>
                <w:color w:val="auto"/>
                <w:kern w:val="2"/>
                <w:sz w:val="21"/>
                <w:szCs w:val="24"/>
                <w:highlight w:val="none"/>
                <w:lang w:val="en-US" w:eastAsia="zh-CN" w:bidi="ar-SA"/>
              </w:rPr>
              <w:t>1分</w:t>
            </w:r>
          </w:p>
        </w:tc>
        <w:tc>
          <w:tcPr>
            <w:tcW w:w="6135" w:type="dxa"/>
            <w:vAlign w:val="top"/>
          </w:tcPr>
          <w:p>
            <w:pPr>
              <w:pStyle w:val="71"/>
              <w:spacing w:before="81" w:line="364" w:lineRule="auto"/>
              <w:ind w:left="106" w:right="96"/>
              <w:jc w:val="both"/>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kern w:val="2"/>
                <w:sz w:val="21"/>
                <w:szCs w:val="24"/>
                <w:highlight w:val="none"/>
                <w:lang w:val="en-US" w:eastAsia="zh-CN" w:bidi="ar-SA"/>
              </w:rPr>
              <w:t>根据供应商提供的实施方案进行综合评审，包含一下内容：①设计方案②项目实施进度安排③备货供货方案④人员配备计划⑤质量管理措施⑥安全管理措施⑦环境保护管理措施。上述内容包含全面、阐述完整、应对措施合理、具有针对性和可实施性的得 2</w:t>
            </w:r>
            <w:r>
              <w:rPr>
                <w:rFonts w:hint="eastAsia" w:cs="宋体"/>
                <w:color w:val="auto"/>
                <w:kern w:val="2"/>
                <w:sz w:val="21"/>
                <w:szCs w:val="24"/>
                <w:highlight w:val="none"/>
                <w:lang w:val="en-US" w:eastAsia="zh-CN" w:bidi="ar-SA"/>
              </w:rPr>
              <w:t>1</w:t>
            </w:r>
            <w:r>
              <w:rPr>
                <w:rFonts w:hint="eastAsia" w:ascii="宋体" w:hAnsi="宋体" w:eastAsia="宋体" w:cs="宋体"/>
                <w:color w:val="auto"/>
                <w:kern w:val="2"/>
                <w:sz w:val="21"/>
                <w:szCs w:val="24"/>
                <w:highlight w:val="none"/>
                <w:lang w:val="en-US" w:eastAsia="zh-CN" w:bidi="ar-SA"/>
              </w:rPr>
              <w:t xml:space="preserve">分；以上内容每有一项缺项扣 3分，以上内容每有一项内容非专门面向本项目或不符合本项目实际情况扣 </w:t>
            </w:r>
            <w:r>
              <w:rPr>
                <w:rFonts w:hint="eastAsia" w:cs="宋体"/>
                <w:color w:val="auto"/>
                <w:kern w:val="2"/>
                <w:sz w:val="21"/>
                <w:szCs w:val="24"/>
                <w:highlight w:val="none"/>
                <w:lang w:val="en-US" w:eastAsia="zh-CN" w:bidi="ar-SA"/>
              </w:rPr>
              <w:t>2</w:t>
            </w:r>
            <w:r>
              <w:rPr>
                <w:rFonts w:hint="eastAsia" w:ascii="宋体" w:hAnsi="宋体" w:eastAsia="宋体" w:cs="宋体"/>
                <w:color w:val="auto"/>
                <w:kern w:val="2"/>
                <w:sz w:val="21"/>
                <w:szCs w:val="24"/>
                <w:highlight w:val="none"/>
                <w:lang w:val="en-US" w:eastAsia="zh-CN" w:bidi="ar-SA"/>
              </w:rPr>
              <w:t>分，扣完为止。</w:t>
            </w:r>
          </w:p>
        </w:tc>
        <w:tc>
          <w:tcPr>
            <w:tcW w:w="795" w:type="dxa"/>
          </w:tcPr>
          <w:p>
            <w:pPr>
              <w:pStyle w:val="71"/>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6" w:type="dxa"/>
            <w:gridSpan w:val="2"/>
            <w:vAlign w:val="top"/>
          </w:tcPr>
          <w:p>
            <w:pPr>
              <w:pStyle w:val="71"/>
              <w:rPr>
                <w:b/>
                <w:color w:val="auto"/>
                <w:sz w:val="24"/>
              </w:rPr>
            </w:pPr>
          </w:p>
          <w:p>
            <w:pPr>
              <w:pStyle w:val="71"/>
              <w:rPr>
                <w:b/>
                <w:color w:val="auto"/>
                <w:sz w:val="24"/>
              </w:rPr>
            </w:pPr>
          </w:p>
          <w:p>
            <w:pPr>
              <w:pStyle w:val="71"/>
              <w:rPr>
                <w:b/>
                <w:color w:val="auto"/>
                <w:sz w:val="24"/>
              </w:rPr>
            </w:pPr>
          </w:p>
          <w:p>
            <w:pPr>
              <w:pStyle w:val="71"/>
              <w:rPr>
                <w:b/>
                <w:color w:val="auto"/>
                <w:sz w:val="24"/>
              </w:rPr>
            </w:pPr>
          </w:p>
          <w:p>
            <w:pPr>
              <w:pStyle w:val="71"/>
              <w:rPr>
                <w:b/>
                <w:color w:val="auto"/>
                <w:sz w:val="24"/>
              </w:rPr>
            </w:pPr>
          </w:p>
          <w:p>
            <w:pPr>
              <w:pStyle w:val="71"/>
              <w:spacing w:before="181"/>
              <w:ind w:left="11" w:leftChars="0"/>
              <w:jc w:val="center"/>
              <w:rPr>
                <w:rFonts w:ascii="宋体" w:hAnsi="宋体" w:eastAsia="宋体" w:cs="宋体"/>
                <w:color w:val="auto"/>
                <w:kern w:val="2"/>
                <w:sz w:val="24"/>
                <w:szCs w:val="24"/>
                <w:lang w:val="zh-CN" w:eastAsia="zh-CN" w:bidi="zh-CN"/>
              </w:rPr>
            </w:pPr>
            <w:r>
              <w:rPr>
                <w:color w:val="auto"/>
                <w:sz w:val="24"/>
              </w:rPr>
              <w:t>5</w:t>
            </w:r>
          </w:p>
        </w:tc>
        <w:tc>
          <w:tcPr>
            <w:tcW w:w="1620" w:type="dxa"/>
            <w:vAlign w:val="top"/>
          </w:tcPr>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spacing w:before="12"/>
              <w:rPr>
                <w:rFonts w:hint="eastAsia" w:ascii="宋体" w:hAnsi="宋体" w:eastAsia="宋体" w:cs="宋体"/>
                <w:color w:val="auto"/>
                <w:kern w:val="2"/>
                <w:sz w:val="21"/>
                <w:szCs w:val="24"/>
                <w:highlight w:val="none"/>
                <w:lang w:val="en-US" w:eastAsia="zh-CN" w:bidi="ar-SA"/>
              </w:rPr>
            </w:pPr>
          </w:p>
          <w:p>
            <w:pPr>
              <w:pStyle w:val="71"/>
              <w:spacing w:line="364" w:lineRule="auto"/>
              <w:ind w:left="256" w:leftChars="0" w:right="156" w:rightChars="0" w:hanging="89" w:firstLineChars="0"/>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kern w:val="2"/>
                <w:sz w:val="21"/>
                <w:szCs w:val="24"/>
                <w:highlight w:val="none"/>
                <w:lang w:val="en-US" w:eastAsia="zh-CN" w:bidi="ar-SA"/>
              </w:rPr>
              <w:t>售后服务方案 8%</w:t>
            </w:r>
          </w:p>
        </w:tc>
        <w:tc>
          <w:tcPr>
            <w:tcW w:w="645" w:type="dxa"/>
            <w:vAlign w:val="top"/>
          </w:tcPr>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rPr>
                <w:rFonts w:hint="eastAsia" w:ascii="宋体" w:hAnsi="宋体" w:eastAsia="宋体" w:cs="宋体"/>
                <w:color w:val="auto"/>
                <w:kern w:val="2"/>
                <w:sz w:val="21"/>
                <w:szCs w:val="24"/>
                <w:highlight w:val="none"/>
                <w:lang w:val="en-US" w:eastAsia="zh-CN" w:bidi="ar-SA"/>
              </w:rPr>
            </w:pPr>
          </w:p>
          <w:p>
            <w:pPr>
              <w:pStyle w:val="71"/>
              <w:spacing w:before="12"/>
              <w:rPr>
                <w:rFonts w:hint="eastAsia" w:ascii="宋体" w:hAnsi="宋体" w:eastAsia="宋体" w:cs="宋体"/>
                <w:color w:val="auto"/>
                <w:kern w:val="2"/>
                <w:sz w:val="21"/>
                <w:szCs w:val="24"/>
                <w:highlight w:val="none"/>
                <w:lang w:val="en-US" w:eastAsia="zh-CN" w:bidi="ar-SA"/>
              </w:rPr>
            </w:pPr>
          </w:p>
          <w:p>
            <w:pPr>
              <w:pStyle w:val="71"/>
              <w:ind w:left="165"/>
              <w:rPr>
                <w:rFonts w:hint="eastAsia" w:ascii="宋体" w:hAnsi="宋体" w:eastAsia="宋体" w:cs="宋体"/>
                <w:color w:val="auto"/>
                <w:kern w:val="2"/>
                <w:sz w:val="21"/>
                <w:szCs w:val="24"/>
                <w:highlight w:val="none"/>
                <w:lang w:val="zh-CN" w:eastAsia="zh-CN" w:bidi="ar-SA"/>
              </w:rPr>
            </w:pPr>
            <w:r>
              <w:rPr>
                <w:rFonts w:hint="eastAsia" w:cs="宋体"/>
                <w:color w:val="auto"/>
                <w:kern w:val="2"/>
                <w:sz w:val="21"/>
                <w:szCs w:val="24"/>
                <w:highlight w:val="none"/>
                <w:lang w:val="en-US" w:eastAsia="zh-CN" w:bidi="ar-SA"/>
              </w:rPr>
              <w:t>8</w:t>
            </w:r>
            <w:r>
              <w:rPr>
                <w:rFonts w:hint="eastAsia" w:ascii="宋体" w:hAnsi="宋体" w:eastAsia="宋体" w:cs="宋体"/>
                <w:color w:val="auto"/>
                <w:kern w:val="2"/>
                <w:sz w:val="21"/>
                <w:szCs w:val="24"/>
                <w:highlight w:val="none"/>
                <w:lang w:val="en-US" w:eastAsia="zh-CN" w:bidi="ar-SA"/>
              </w:rPr>
              <w:t>分</w:t>
            </w:r>
          </w:p>
        </w:tc>
        <w:tc>
          <w:tcPr>
            <w:tcW w:w="6135" w:type="dxa"/>
            <w:vAlign w:val="top"/>
          </w:tcPr>
          <w:p>
            <w:pPr>
              <w:pStyle w:val="71"/>
              <w:spacing w:before="82" w:line="364" w:lineRule="auto"/>
              <w:ind w:left="106" w:right="96"/>
              <w:jc w:val="both"/>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kern w:val="2"/>
                <w:sz w:val="21"/>
                <w:szCs w:val="24"/>
                <w:highlight w:val="none"/>
                <w:lang w:val="en-US" w:eastAsia="zh-CN" w:bidi="ar-SA"/>
              </w:rPr>
              <w:t>根据供应商提供的售后服务方案进行综合评审， 包含以下内容：①后续保障措施和计划②后续服务人员组成③售后服务保障范围④定期巡检服务。上述内容包含全面、阐述完整、应对措施合理、具有针对性和可实施性的得 8 分；以上内容每有一项缺项扣 2 分，以上内容每有一项内容非专门面向本项目或不符合本项目实际情况扣 1 分， 扣完为止。</w:t>
            </w:r>
          </w:p>
        </w:tc>
        <w:tc>
          <w:tcPr>
            <w:tcW w:w="795" w:type="dxa"/>
          </w:tcPr>
          <w:p>
            <w:pPr>
              <w:pStyle w:val="71"/>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86" w:type="dxa"/>
            <w:gridSpan w:val="2"/>
            <w:vAlign w:val="top"/>
          </w:tcPr>
          <w:p>
            <w:pPr>
              <w:pStyle w:val="71"/>
              <w:rPr>
                <w:b/>
                <w:color w:val="auto"/>
                <w:sz w:val="24"/>
              </w:rPr>
            </w:pPr>
          </w:p>
          <w:p>
            <w:pPr>
              <w:pStyle w:val="71"/>
              <w:rPr>
                <w:b/>
                <w:color w:val="auto"/>
                <w:sz w:val="24"/>
              </w:rPr>
            </w:pPr>
          </w:p>
          <w:p>
            <w:pPr>
              <w:pStyle w:val="71"/>
              <w:rPr>
                <w:b/>
                <w:color w:val="auto"/>
                <w:sz w:val="24"/>
              </w:rPr>
            </w:pPr>
          </w:p>
          <w:p>
            <w:pPr>
              <w:pStyle w:val="71"/>
              <w:rPr>
                <w:b/>
                <w:color w:val="auto"/>
                <w:sz w:val="24"/>
              </w:rPr>
            </w:pPr>
          </w:p>
          <w:p>
            <w:pPr>
              <w:pStyle w:val="71"/>
              <w:rPr>
                <w:b/>
                <w:color w:val="auto"/>
                <w:sz w:val="24"/>
              </w:rPr>
            </w:pPr>
          </w:p>
          <w:p>
            <w:pPr>
              <w:pStyle w:val="71"/>
              <w:spacing w:before="3"/>
              <w:rPr>
                <w:b/>
                <w:color w:val="auto"/>
                <w:sz w:val="32"/>
              </w:rPr>
            </w:pPr>
          </w:p>
          <w:p>
            <w:pPr>
              <w:pStyle w:val="71"/>
              <w:ind w:left="11" w:leftChars="0"/>
              <w:jc w:val="center"/>
              <w:rPr>
                <w:rFonts w:ascii="宋体" w:hAnsi="宋体" w:eastAsia="宋体" w:cs="宋体"/>
                <w:color w:val="auto"/>
                <w:kern w:val="2"/>
                <w:sz w:val="24"/>
                <w:szCs w:val="24"/>
                <w:lang w:val="zh-CN" w:eastAsia="zh-CN" w:bidi="zh-CN"/>
              </w:rPr>
            </w:pPr>
            <w:r>
              <w:rPr>
                <w:color w:val="auto"/>
                <w:sz w:val="24"/>
              </w:rPr>
              <w:t>6</w:t>
            </w:r>
          </w:p>
        </w:tc>
        <w:tc>
          <w:tcPr>
            <w:tcW w:w="1620" w:type="dxa"/>
            <w:vAlign w:val="center"/>
          </w:tcPr>
          <w:p>
            <w:pPr>
              <w:spacing w:line="400" w:lineRule="exact"/>
              <w:ind w:firstLine="28"/>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优先采购节能、环境标志、无线局域网产品</w:t>
            </w:r>
          </w:p>
          <w:p>
            <w:pPr>
              <w:spacing w:line="400" w:lineRule="exact"/>
              <w:ind w:firstLine="28"/>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（政府强制购买的节能产品除外）</w:t>
            </w:r>
          </w:p>
          <w:p>
            <w:pPr>
              <w:spacing w:line="400" w:lineRule="exact"/>
              <w:ind w:firstLine="28" w:firstLineChars="0"/>
              <w:jc w:val="center"/>
              <w:rPr>
                <w:rFonts w:hint="eastAsia" w:ascii="宋体" w:hAnsi="宋体" w:eastAsia="宋体" w:cs="Times New Roman"/>
                <w:b/>
                <w:color w:val="auto"/>
                <w:kern w:val="2"/>
                <w:sz w:val="21"/>
                <w:szCs w:val="21"/>
                <w:lang w:val="zh-CN" w:eastAsia="zh-CN" w:bidi="ar-SA"/>
              </w:rPr>
            </w:pPr>
          </w:p>
        </w:tc>
        <w:tc>
          <w:tcPr>
            <w:tcW w:w="645" w:type="dxa"/>
            <w:vAlign w:val="center"/>
          </w:tcPr>
          <w:p>
            <w:pPr>
              <w:pStyle w:val="71"/>
              <w:ind w:left="165"/>
              <w:rPr>
                <w:rFonts w:hint="eastAsia" w:ascii="宋体" w:hAnsi="宋体" w:eastAsia="宋体" w:cs="Times New Roman"/>
                <w:color w:val="auto"/>
                <w:kern w:val="2"/>
                <w:sz w:val="21"/>
                <w:szCs w:val="21"/>
                <w:lang w:val="en-US" w:eastAsia="zh-CN" w:bidi="ar-SA"/>
              </w:rPr>
            </w:pPr>
            <w:r>
              <w:rPr>
                <w:rFonts w:hint="eastAsia"/>
                <w:color w:val="auto"/>
                <w:szCs w:val="21"/>
                <w:lang w:val="en-US" w:eastAsia="zh-CN"/>
              </w:rPr>
              <w:t>3</w:t>
            </w:r>
            <w:r>
              <w:rPr>
                <w:rFonts w:hint="eastAsia" w:ascii="宋体" w:hAnsi="宋体"/>
                <w:color w:val="auto"/>
                <w:szCs w:val="21"/>
              </w:rPr>
              <w:t>分</w:t>
            </w:r>
          </w:p>
        </w:tc>
        <w:tc>
          <w:tcPr>
            <w:tcW w:w="6135" w:type="dxa"/>
            <w:vAlign w:val="center"/>
          </w:tcPr>
          <w:p>
            <w:pPr>
              <w:spacing w:line="400" w:lineRule="exact"/>
              <w:ind w:firstLine="28"/>
              <w:rPr>
                <w:rFonts w:ascii="宋体" w:hAnsi="宋体"/>
                <w:color w:val="auto"/>
                <w:szCs w:val="21"/>
              </w:rPr>
            </w:pPr>
            <w:r>
              <w:rPr>
                <w:rFonts w:hint="eastAsia" w:ascii="宋体" w:hAnsi="宋体"/>
                <w:color w:val="auto"/>
                <w:szCs w:val="21"/>
              </w:rPr>
              <w:t>投标人所投的产品中每有一项属于节能产品政府采购品目清单中优先采购范围的得</w:t>
            </w:r>
            <w:r>
              <w:rPr>
                <w:rFonts w:hint="eastAsia" w:ascii="宋体" w:hAnsi="宋体"/>
                <w:color w:val="auto"/>
                <w:szCs w:val="21"/>
                <w:lang w:val="en-US" w:eastAsia="zh-CN"/>
              </w:rPr>
              <w:t>1</w:t>
            </w:r>
            <w:r>
              <w:rPr>
                <w:rFonts w:hint="eastAsia" w:ascii="宋体" w:hAnsi="宋体"/>
                <w:color w:val="auto"/>
                <w:szCs w:val="21"/>
              </w:rPr>
              <w:t>分；每有一项属于环境标志产品政府采购品目清单中优先采购范围的得</w:t>
            </w:r>
            <w:r>
              <w:rPr>
                <w:rFonts w:hint="eastAsia" w:ascii="宋体" w:hAnsi="宋体"/>
                <w:color w:val="auto"/>
                <w:szCs w:val="21"/>
                <w:lang w:val="en-US" w:eastAsia="zh-CN"/>
              </w:rPr>
              <w:t>1</w:t>
            </w:r>
            <w:r>
              <w:rPr>
                <w:rFonts w:hint="eastAsia" w:ascii="宋体" w:hAnsi="宋体"/>
                <w:color w:val="auto"/>
                <w:szCs w:val="21"/>
              </w:rPr>
              <w:t>分；每有一项为无线局域网产品政府采购清单中的产品的得</w:t>
            </w:r>
            <w:r>
              <w:rPr>
                <w:rFonts w:hint="eastAsia" w:ascii="宋体" w:hAnsi="宋体"/>
                <w:color w:val="auto"/>
                <w:szCs w:val="21"/>
                <w:lang w:val="en-US" w:eastAsia="zh-CN"/>
              </w:rPr>
              <w:t>1</w:t>
            </w:r>
            <w:r>
              <w:rPr>
                <w:rFonts w:hint="eastAsia" w:ascii="宋体" w:hAnsi="宋体"/>
                <w:color w:val="auto"/>
                <w:szCs w:val="21"/>
              </w:rPr>
              <w:t>分。本项共</w:t>
            </w:r>
            <w:r>
              <w:rPr>
                <w:rFonts w:hint="eastAsia" w:ascii="宋体" w:hAnsi="宋体"/>
                <w:color w:val="auto"/>
                <w:szCs w:val="21"/>
                <w:lang w:val="en-US" w:eastAsia="zh-CN"/>
              </w:rPr>
              <w:t>3</w:t>
            </w:r>
            <w:r>
              <w:rPr>
                <w:rFonts w:hint="eastAsia" w:ascii="宋体" w:hAnsi="宋体"/>
                <w:color w:val="auto"/>
                <w:szCs w:val="21"/>
              </w:rPr>
              <w:t>分。</w:t>
            </w:r>
          </w:p>
          <w:p>
            <w:pPr>
              <w:spacing w:line="400" w:lineRule="exact"/>
              <w:ind w:left="-38"/>
              <w:rPr>
                <w:rFonts w:ascii="宋体" w:hAnsi="宋体"/>
                <w:color w:val="auto"/>
                <w:szCs w:val="21"/>
              </w:rPr>
            </w:pPr>
            <w:r>
              <w:rPr>
                <w:rFonts w:hint="eastAsia" w:ascii="宋体" w:hAnsi="宋体"/>
                <w:color w:val="auto"/>
                <w:szCs w:val="21"/>
              </w:rPr>
              <w:t>说明：</w:t>
            </w:r>
          </w:p>
          <w:p>
            <w:pPr>
              <w:spacing w:line="400" w:lineRule="exact"/>
              <w:ind w:left="-38"/>
              <w:rPr>
                <w:rFonts w:ascii="宋体" w:hAnsi="宋体"/>
                <w:color w:val="auto"/>
                <w:szCs w:val="21"/>
              </w:rPr>
            </w:pPr>
            <w:r>
              <w:rPr>
                <w:rFonts w:hint="eastAsia" w:ascii="宋体" w:hAnsi="宋体"/>
                <w:color w:val="auto"/>
                <w:szCs w:val="21"/>
              </w:rPr>
              <w:t>1、可重复计分；</w:t>
            </w:r>
          </w:p>
          <w:p>
            <w:pPr>
              <w:spacing w:line="400" w:lineRule="exact"/>
              <w:ind w:left="-38"/>
              <w:rPr>
                <w:rFonts w:ascii="宋体" w:hAnsi="宋体"/>
                <w:color w:val="auto"/>
                <w:szCs w:val="21"/>
              </w:rPr>
            </w:pPr>
            <w:r>
              <w:rPr>
                <w:rFonts w:hint="eastAsia" w:ascii="宋体" w:hAnsi="宋体"/>
                <w:color w:val="auto"/>
                <w:szCs w:val="21"/>
              </w:rPr>
              <w:t>2、投标人所投的产品属于节能产品或环境标志产品政府采购品目清单中优先采购范围的，应当在投标文件中提供国家确定的认证机构的认证结果信息发布平台公布的该产品认证信息截图或者打印资料并加盖供应商公章（鲜章），否则不予给分。</w:t>
            </w:r>
          </w:p>
          <w:p>
            <w:pPr>
              <w:spacing w:line="400" w:lineRule="exact"/>
              <w:ind w:left="-38" w:leftChars="0"/>
              <w:rPr>
                <w:rFonts w:hint="eastAsia" w:ascii="Times New Roman" w:hAnsi="Times New Roman" w:eastAsia="宋体" w:cs="Times New Roman"/>
                <w:color w:val="auto"/>
                <w:kern w:val="2"/>
                <w:sz w:val="21"/>
                <w:szCs w:val="24"/>
                <w:lang w:val="en-US" w:eastAsia="zh-CN" w:bidi="ar-SA"/>
              </w:rPr>
            </w:pPr>
            <w:r>
              <w:rPr>
                <w:rFonts w:hint="eastAsia" w:ascii="宋体" w:hAnsi="宋体"/>
                <w:color w:val="auto"/>
                <w:szCs w:val="21"/>
              </w:rPr>
              <w:t>3、投标人所投产品属于优先采购范围内的无线局域网产品的，需提供《中国政府采购网》公布的无线局域网产品政府采购清单封面及对应页且在有效期内并加盖供应商单位公章（鲜章）。</w:t>
            </w:r>
          </w:p>
        </w:tc>
        <w:tc>
          <w:tcPr>
            <w:tcW w:w="795" w:type="dxa"/>
          </w:tcPr>
          <w:p>
            <w:pPr>
              <w:pStyle w:val="71"/>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6" w:type="dxa"/>
            <w:gridSpan w:val="2"/>
            <w:vAlign w:val="center"/>
          </w:tcPr>
          <w:p>
            <w:pPr>
              <w:pStyle w:val="12"/>
              <w:spacing w:after="0"/>
              <w:jc w:val="center"/>
              <w:rPr>
                <w:rFonts w:hint="eastAsia" w:ascii="宋体" w:hAnsi="宋体" w:eastAsia="宋体" w:cs="宋体"/>
                <w:bCs/>
                <w:color w:val="auto"/>
                <w:kern w:val="2"/>
                <w:sz w:val="21"/>
                <w:szCs w:val="24"/>
                <w:highlight w:val="none"/>
                <w:lang w:val="en-US" w:eastAsia="zh-CN" w:bidi="ar-SA"/>
              </w:rPr>
            </w:pPr>
            <w:r>
              <w:rPr>
                <w:rFonts w:hint="eastAsia" w:ascii="宋体" w:hAnsi="宋体" w:cs="宋体"/>
                <w:bCs/>
                <w:color w:val="auto"/>
                <w:highlight w:val="none"/>
                <w:lang w:val="en-US" w:eastAsia="zh-CN"/>
              </w:rPr>
              <w:t>7</w:t>
            </w:r>
          </w:p>
        </w:tc>
        <w:tc>
          <w:tcPr>
            <w:tcW w:w="1620" w:type="dxa"/>
            <w:vAlign w:val="center"/>
          </w:tcPr>
          <w:p>
            <w:pPr>
              <w:pStyle w:val="12"/>
              <w:spacing w:after="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落实政府采购政策2%</w:t>
            </w:r>
          </w:p>
        </w:tc>
        <w:tc>
          <w:tcPr>
            <w:tcW w:w="645" w:type="dxa"/>
            <w:vAlign w:val="center"/>
          </w:tcPr>
          <w:p>
            <w:pPr>
              <w:pStyle w:val="71"/>
              <w:ind w:left="165"/>
              <w:rPr>
                <w:rFonts w:hint="eastAsia" w:ascii="宋体" w:hAnsi="宋体" w:eastAsia="宋体" w:cs="宋体"/>
                <w:color w:val="auto"/>
                <w:kern w:val="2"/>
                <w:sz w:val="21"/>
                <w:szCs w:val="24"/>
                <w:highlight w:val="none"/>
                <w:lang w:val="en-US" w:eastAsia="zh-CN" w:bidi="ar-SA"/>
              </w:rPr>
            </w:pPr>
            <w:r>
              <w:rPr>
                <w:rFonts w:hint="eastAsia" w:cs="宋体"/>
                <w:color w:val="auto"/>
                <w:kern w:val="2"/>
                <w:sz w:val="21"/>
                <w:szCs w:val="24"/>
                <w:highlight w:val="none"/>
                <w:lang w:val="en-US" w:eastAsia="zh-CN" w:bidi="ar-SA"/>
              </w:rPr>
              <w:t>2</w:t>
            </w:r>
            <w:r>
              <w:rPr>
                <w:rFonts w:hint="eastAsia" w:ascii="宋体" w:hAnsi="宋体" w:eastAsia="宋体" w:cs="宋体"/>
                <w:color w:val="auto"/>
                <w:kern w:val="2"/>
                <w:sz w:val="21"/>
                <w:szCs w:val="24"/>
                <w:highlight w:val="none"/>
                <w:lang w:val="en-US" w:eastAsia="zh-CN" w:bidi="ar-SA"/>
              </w:rPr>
              <w:t>分</w:t>
            </w:r>
          </w:p>
        </w:tc>
        <w:tc>
          <w:tcPr>
            <w:tcW w:w="6135" w:type="dxa"/>
            <w:vAlign w:val="center"/>
          </w:tcPr>
          <w:p>
            <w:pPr>
              <w:pStyle w:val="12"/>
              <w:spacing w:after="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投标人符合少数民族地区扶持条件的得</w:t>
            </w:r>
            <w:r>
              <w:rPr>
                <w:rFonts w:hint="eastAsia" w:ascii="宋体" w:hAnsi="宋体" w:cs="宋体"/>
                <w:color w:val="auto"/>
                <w:kern w:val="2"/>
                <w:sz w:val="21"/>
                <w:szCs w:val="24"/>
                <w:highlight w:val="none"/>
                <w:lang w:val="en-US" w:eastAsia="zh-CN" w:bidi="ar-SA"/>
              </w:rPr>
              <w:t>2</w:t>
            </w:r>
            <w:r>
              <w:rPr>
                <w:rFonts w:hint="eastAsia" w:ascii="宋体" w:hAnsi="宋体" w:eastAsia="宋体" w:cs="宋体"/>
                <w:color w:val="auto"/>
                <w:kern w:val="2"/>
                <w:sz w:val="21"/>
                <w:szCs w:val="24"/>
                <w:highlight w:val="none"/>
                <w:lang w:val="en-US" w:eastAsia="zh-CN" w:bidi="ar-SA"/>
              </w:rPr>
              <w:t>分。</w:t>
            </w:r>
          </w:p>
        </w:tc>
        <w:tc>
          <w:tcPr>
            <w:tcW w:w="795" w:type="dxa"/>
          </w:tcPr>
          <w:p>
            <w:pPr>
              <w:pStyle w:val="71"/>
              <w:rPr>
                <w:rFonts w:ascii="Times New Roman"/>
                <w:color w:val="auto"/>
                <w:sz w:val="22"/>
              </w:rPr>
            </w:pPr>
          </w:p>
        </w:tc>
      </w:tr>
    </w:tbl>
    <w:p>
      <w:pPr>
        <w:pStyle w:val="13"/>
        <w:pageBreakBefore w:val="0"/>
        <w:widowControl w:val="0"/>
        <w:tabs>
          <w:tab w:val="left" w:pos="600"/>
        </w:tabs>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color w:val="auto"/>
          <w:sz w:val="24"/>
          <w:szCs w:val="24"/>
          <w:highlight w:val="none"/>
        </w:rPr>
      </w:pPr>
    </w:p>
    <w:p>
      <w:pPr>
        <w:pageBreakBefore w:val="0"/>
        <w:widowControl w:val="0"/>
        <w:kinsoku/>
        <w:wordWrap/>
        <w:overflowPunct/>
        <w:topLinePunct w:val="0"/>
        <w:autoSpaceDE/>
        <w:autoSpaceDN/>
        <w:bidi w:val="0"/>
        <w:adjustRightInd/>
        <w:snapToGrid/>
        <w:spacing w:line="380" w:lineRule="exact"/>
        <w:textAlignment w:val="auto"/>
        <w:rPr>
          <w:rFonts w:ascii="宋体" w:hAnsi="宋体"/>
          <w:color w:val="auto"/>
          <w:sz w:val="24"/>
          <w:highlight w:val="none"/>
        </w:rPr>
      </w:pPr>
      <w:bookmarkStart w:id="204" w:name="_Toc217446060"/>
      <w:r>
        <w:rPr>
          <w:rFonts w:hint="eastAsia" w:ascii="宋体" w:hAnsi="宋体" w:cs="宋体"/>
          <w:color w:val="auto"/>
          <w:sz w:val="24"/>
          <w:highlight w:val="none"/>
        </w:rPr>
        <w:t>注：评分的取值按四舍五入法，保留小数点后两位。</w:t>
      </w:r>
    </w:p>
    <w:p>
      <w:pPr>
        <w:pStyle w:val="4"/>
        <w:pageBreakBefore w:val="0"/>
        <w:widowControl w:val="0"/>
        <w:kinsoku/>
        <w:wordWrap/>
        <w:overflowPunct/>
        <w:topLinePunct w:val="0"/>
        <w:autoSpaceDE/>
        <w:autoSpaceDN/>
        <w:bidi w:val="0"/>
        <w:adjustRightInd/>
        <w:snapToGrid/>
        <w:spacing w:line="380" w:lineRule="exact"/>
        <w:ind w:firstLine="472"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5、 废 标</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5.1本次政府采购活动中，出现下列情形之一的，予以废标：</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（1）符合专业条件的投标人或者对招标文件作实质响应的投标人不足三家的；</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（2）出现影响采购公正的违法、违规行为的；</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（3）投标人的报价均超过了采购预算，采购人不能支付的；</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（4）因重大变故，采购任务取消的。</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废标后，采购代理机构应在四川政府采购网上公告，并公告废标的情形。投标人需要知晓导致废标情形的具体原因和理由的，可以通过书面形式询问招标采购单位。</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5.2对于评标过程中废标的采购项目，评标委员会应当对招标文件是否存在倾向性和歧视性、是否存在不合理条款进行论证，并出具书面论证意见。</w:t>
      </w:r>
    </w:p>
    <w:p>
      <w:pPr>
        <w:pStyle w:val="4"/>
        <w:pageBreakBefore w:val="0"/>
        <w:widowControl w:val="0"/>
        <w:kinsoku/>
        <w:wordWrap/>
        <w:overflowPunct/>
        <w:topLinePunct w:val="0"/>
        <w:autoSpaceDE/>
        <w:autoSpaceDN/>
        <w:bidi w:val="0"/>
        <w:adjustRightInd/>
        <w:snapToGrid/>
        <w:spacing w:line="380" w:lineRule="exact"/>
        <w:ind w:firstLine="472"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6、定标</w:t>
      </w:r>
      <w:bookmarkEnd w:id="204"/>
      <w:bookmarkStart w:id="205" w:name="_Toc217446061"/>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6.1. 定标原则</w:t>
      </w:r>
      <w:bookmarkEnd w:id="205"/>
      <w:r>
        <w:rPr>
          <w:rFonts w:hint="eastAsia" w:ascii="宋体" w:hAnsi="宋体"/>
          <w:color w:val="auto"/>
          <w:sz w:val="24"/>
          <w:highlight w:val="none"/>
        </w:rPr>
        <w:t>：本项目根据评标委员会推荐的中标候选人名单，按顺序确定中标人。</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highlight w:val="none"/>
        </w:rPr>
      </w:pPr>
      <w:bookmarkStart w:id="206" w:name="_Toc217446062"/>
      <w:r>
        <w:rPr>
          <w:rFonts w:hint="eastAsia" w:ascii="宋体" w:hAnsi="宋体"/>
          <w:color w:val="auto"/>
          <w:sz w:val="24"/>
          <w:highlight w:val="none"/>
        </w:rPr>
        <w:t>6.2. 定标程序</w:t>
      </w:r>
      <w:bookmarkEnd w:id="206"/>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6.2.1 评标委员会将评标情况写出书面报告，推荐中标候选人。</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6.2.2 采购代理机构在评标结束后2个工作日内将评标报告送采购人。</w:t>
      </w:r>
    </w:p>
    <w:p>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6.2.3 采购人在收到评标报告后5个工作日内，按照评标报告中推荐的中标候选人顺序确定中标人。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人。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人。</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注意，采购人按照推荐的中标候选人顺序确定中标人，不能认为采购人只能确定第一中标候选人为中标人，采购人有正当理由的，可以确定后一顺序中标候选人为中标人，依次类推。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6.2.4 根据采购人确定的中标人，采购代理机构在四川政府采购网上发布中标公告，并自采购人确定中标之日起2个工作日内向中标人发出中标通知书。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6.2.5 招标采购单位不退回投标人投标文件和其他投标资料。</w:t>
      </w:r>
      <w:bookmarkEnd w:id="203"/>
    </w:p>
    <w:p>
      <w:pPr>
        <w:pStyle w:val="4"/>
        <w:spacing w:line="400" w:lineRule="exact"/>
        <w:ind w:firstLine="482" w:firstLineChars="200"/>
        <w:rPr>
          <w:rFonts w:ascii="宋体" w:hAnsi="宋体" w:eastAsia="宋体"/>
          <w:bCs w:val="0"/>
          <w:color w:val="auto"/>
          <w:sz w:val="24"/>
          <w:szCs w:val="24"/>
          <w:highlight w:val="none"/>
        </w:rPr>
      </w:pPr>
      <w:bookmarkStart w:id="207" w:name="_Toc208849022"/>
      <w:bookmarkStart w:id="208" w:name="_Toc183582297"/>
      <w:bookmarkStart w:id="209" w:name="_Toc183682432"/>
      <w:bookmarkStart w:id="210" w:name="_Toc217446105"/>
      <w:r>
        <w:rPr>
          <w:rFonts w:hint="eastAsia" w:ascii="宋体" w:hAnsi="宋体" w:eastAsia="宋体"/>
          <w:bCs w:val="0"/>
          <w:color w:val="auto"/>
          <w:sz w:val="24"/>
          <w:szCs w:val="24"/>
          <w:highlight w:val="none"/>
        </w:rPr>
        <w:t xml:space="preserve">7. </w:t>
      </w:r>
      <w:bookmarkEnd w:id="207"/>
      <w:bookmarkEnd w:id="208"/>
      <w:bookmarkEnd w:id="209"/>
      <w:bookmarkEnd w:id="210"/>
      <w:r>
        <w:rPr>
          <w:rFonts w:hint="eastAsia" w:ascii="宋体" w:hAnsi="宋体" w:eastAsia="宋体"/>
          <w:color w:val="auto"/>
          <w:sz w:val="24"/>
          <w:szCs w:val="24"/>
          <w:highlight w:val="none"/>
        </w:rPr>
        <w:t>评标专家在</w:t>
      </w:r>
      <w:r>
        <w:rPr>
          <w:rFonts w:hint="eastAsia" w:ascii="宋体" w:hAnsi="宋体" w:eastAsia="宋体"/>
          <w:color w:val="auto"/>
          <w:sz w:val="24"/>
          <w:highlight w:val="none"/>
        </w:rPr>
        <w:t>政府采购活动</w:t>
      </w:r>
      <w:r>
        <w:rPr>
          <w:rFonts w:hint="eastAsia" w:ascii="宋体" w:hAnsi="宋体" w:eastAsia="宋体"/>
          <w:color w:val="auto"/>
          <w:sz w:val="24"/>
          <w:szCs w:val="24"/>
          <w:highlight w:val="none"/>
        </w:rPr>
        <w:t>中承担以下义务：</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（一）遵守评审工作纪律； </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（二）按照客观、公正、审慎的原则，根据采购文件规定的评审程序、评审方法和评审标准进行独立评审；</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（三）不得泄露评审文件、评审情况和在评审过程中获悉的商业秘密；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（四）及时向监督部门报告评审过程中采购组织单位向评审专家做倾向性、误导性的解释或者说明，投标人行贿、提供虚假材料或者串通、受到的非法干预情况等违法违规行为；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（五）发现采购文件内容违反国家有关强制性规定或者存在歧义、重大缺陷导致评审工作无法进行时，停止评审并向采购组织单位书面说明情况；</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（六）配合答复处理投标人的询问、质疑和投诉等事项；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（七）法律、法规和规章规定的其他义务。</w:t>
      </w:r>
    </w:p>
    <w:p>
      <w:pPr>
        <w:pStyle w:val="4"/>
        <w:spacing w:line="400" w:lineRule="exact"/>
        <w:ind w:firstLine="482" w:firstLineChars="200"/>
        <w:rPr>
          <w:rFonts w:ascii="宋体" w:hAnsi="宋体" w:eastAsia="宋体"/>
          <w:bCs w:val="0"/>
          <w:color w:val="auto"/>
          <w:sz w:val="24"/>
          <w:szCs w:val="24"/>
          <w:highlight w:val="none"/>
        </w:rPr>
      </w:pPr>
      <w:r>
        <w:rPr>
          <w:rFonts w:hint="eastAsia" w:ascii="宋体" w:hAnsi="宋体" w:eastAsia="宋体"/>
          <w:bCs w:val="0"/>
          <w:color w:val="auto"/>
          <w:sz w:val="24"/>
          <w:szCs w:val="24"/>
          <w:highlight w:val="none"/>
        </w:rPr>
        <w:t>8.评标专家在政府采购活动中应当遵守以下工作纪律：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（一）遵行《政府采购法》第十二条和《政府采购法实施条例》第九条及财政部关于回避的规定。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（二）评标前，应当将通讯工具或者相关电子设备交由招标采购单位统一保管。</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（三）评标过程中，不得与外界联系，因发生不可预见情况，确实需要与外界联系的，应当在监督人员监督之下办理。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（五）在评标过程中和评标结束后，不得记录、复制或带走任何评标资料，除因规定的义务外，不得向外界透露评标内容。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（六）服从评标现场招标采购单位的现场秩序管理，接受评标现场监督人员的合法监督。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（七）遵守有关廉洁自律规定，不得私下接触投标人，不得收受投标人及有关业务单位和个人的财物或好处，不得接受采购组织单位的请托。</w:t>
      </w:r>
    </w:p>
    <w:p>
      <w:pPr>
        <w:pStyle w:val="3"/>
        <w:spacing w:line="400" w:lineRule="exact"/>
        <w:jc w:val="center"/>
        <w:rPr>
          <w:rFonts w:ascii="宋体" w:hAnsi="宋体" w:cs="宋体"/>
          <w:color w:val="auto"/>
          <w:sz w:val="36"/>
          <w:szCs w:val="36"/>
          <w:highlight w:val="none"/>
        </w:rPr>
      </w:pPr>
      <w:bookmarkStart w:id="211" w:name="_Toc23042"/>
      <w:r>
        <w:rPr>
          <w:rFonts w:hint="eastAsia" w:ascii="宋体" w:hAnsi="宋体"/>
          <w:color w:val="auto"/>
          <w:sz w:val="36"/>
          <w:szCs w:val="36"/>
          <w:highlight w:val="none"/>
        </w:rPr>
        <w:br w:type="page"/>
      </w:r>
      <w:bookmarkStart w:id="212" w:name="_Toc56539475"/>
      <w:r>
        <w:rPr>
          <w:rFonts w:hint="eastAsia" w:ascii="宋体" w:hAnsi="宋体" w:cs="宋体"/>
          <w:color w:val="auto"/>
          <w:sz w:val="36"/>
          <w:szCs w:val="36"/>
          <w:highlight w:val="none"/>
        </w:rPr>
        <w:t>第八章  政府采购合同（样例）</w:t>
      </w:r>
      <w:bookmarkEnd w:id="211"/>
      <w:bookmarkEnd w:id="212"/>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Cs w:val="21"/>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签订地点：</w:t>
      </w:r>
      <w:r>
        <w:rPr>
          <w:rFonts w:hint="eastAsia" w:ascii="宋体" w:hAnsi="宋体" w:cs="宋体"/>
          <w:color w:val="auto"/>
          <w:sz w:val="24"/>
          <w:highlight w:val="none"/>
          <w:u w:val="single"/>
        </w:rPr>
        <w:t xml:space="preserve">        </w:t>
      </w:r>
      <w:r>
        <w:rPr>
          <w:rFonts w:hint="eastAsia" w:ascii="宋体" w:hAnsi="宋体" w:cs="宋体"/>
          <w:color w:val="auto"/>
          <w:szCs w:val="21"/>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采购人（甲方）：</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highlight w:val="none"/>
        </w:rPr>
        <w:t xml:space="preserve">                                       </w:t>
      </w:r>
    </w:p>
    <w:p>
      <w:pPr>
        <w:spacing w:line="400" w:lineRule="exact"/>
        <w:rPr>
          <w:rFonts w:ascii="宋体" w:hAnsi="宋体" w:cs="宋体"/>
          <w:color w:val="auto"/>
          <w:sz w:val="24"/>
          <w:highlight w:val="none"/>
        </w:rPr>
      </w:pPr>
    </w:p>
    <w:p>
      <w:pPr>
        <w:pStyle w:val="56"/>
        <w:ind w:firstLine="480"/>
        <w:rPr>
          <w:rFonts w:ascii="宋体" w:hAnsi="宋体"/>
          <w:color w:val="auto"/>
          <w:highlight w:val="none"/>
        </w:rPr>
      </w:pPr>
      <w:r>
        <w:rPr>
          <w:rFonts w:hint="eastAsia" w:ascii="宋体" w:hAnsi="宋体"/>
          <w:color w:val="auto"/>
          <w:highlight w:val="none"/>
        </w:rPr>
        <w:t>根据《中华人民共和国政府采购法》、《中华人民共和国</w:t>
      </w:r>
      <w:r>
        <w:rPr>
          <w:rFonts w:hint="eastAsia" w:ascii="宋体" w:hAnsi="宋体"/>
          <w:color w:val="auto"/>
          <w:highlight w:val="none"/>
          <w:lang w:val="en-US" w:eastAsia="zh-CN"/>
        </w:rPr>
        <w:t>民法典</w:t>
      </w:r>
      <w:r>
        <w:rPr>
          <w:rFonts w:hint="eastAsia" w:ascii="宋体" w:hAnsi="宋体"/>
          <w:color w:val="auto"/>
          <w:highlight w:val="none"/>
        </w:rPr>
        <w:t>》及</w:t>
      </w:r>
      <w:r>
        <w:rPr>
          <w:rFonts w:ascii="宋体" w:hAnsi="宋体"/>
          <w:color w:val="auto"/>
          <w:szCs w:val="21"/>
          <w:highlight w:val="none"/>
          <w:u w:val="single"/>
        </w:rPr>
        <w:t xml:space="preserve">        </w:t>
      </w:r>
      <w:r>
        <w:rPr>
          <w:rFonts w:hint="eastAsia" w:ascii="宋体" w:hAnsi="宋体"/>
          <w:color w:val="auto"/>
          <w:highlight w:val="none"/>
        </w:rPr>
        <w:t>采购项目（项目编号：</w:t>
      </w:r>
      <w:r>
        <w:rPr>
          <w:rFonts w:ascii="宋体" w:hAnsi="宋体"/>
          <w:color w:val="auto"/>
          <w:szCs w:val="21"/>
          <w:highlight w:val="none"/>
          <w:u w:val="single"/>
        </w:rPr>
        <w:t xml:space="preserve">        </w:t>
      </w:r>
      <w:r>
        <w:rPr>
          <w:rFonts w:hint="eastAsia" w:ascii="宋体" w:hAnsi="宋体"/>
          <w:color w:val="auto"/>
          <w:highlight w:val="none"/>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numPr>
          <w:ilvl w:val="0"/>
          <w:numId w:val="6"/>
        </w:numPr>
        <w:spacing w:line="360" w:lineRule="auto"/>
        <w:rPr>
          <w:rFonts w:ascii="宋体" w:hAnsi="宋体"/>
          <w:b/>
          <w:color w:val="auto"/>
          <w:sz w:val="24"/>
          <w:highlight w:val="none"/>
        </w:rPr>
      </w:pPr>
      <w:bookmarkStart w:id="213" w:name="_Toc217446115"/>
      <w:r>
        <w:rPr>
          <w:rFonts w:hint="eastAsia" w:ascii="宋体" w:hAnsi="宋体"/>
          <w:b/>
          <w:color w:val="auto"/>
          <w:sz w:val="24"/>
          <w:highlight w:val="none"/>
        </w:rPr>
        <w:t>项目基本情况</w:t>
      </w:r>
    </w:p>
    <w:p>
      <w:pPr>
        <w:spacing w:line="360" w:lineRule="auto"/>
        <w:ind w:firstLine="630"/>
        <w:rPr>
          <w:rFonts w:ascii="宋体" w:hAnsi="宋体"/>
          <w:b/>
          <w:color w:val="auto"/>
          <w:sz w:val="24"/>
          <w:highlight w:val="none"/>
        </w:rPr>
      </w:pPr>
    </w:p>
    <w:p>
      <w:pPr>
        <w:numPr>
          <w:ilvl w:val="0"/>
          <w:numId w:val="6"/>
        </w:numPr>
        <w:spacing w:line="360" w:lineRule="auto"/>
        <w:rPr>
          <w:rFonts w:ascii="宋体" w:hAnsi="宋体"/>
          <w:b/>
          <w:color w:val="auto"/>
          <w:sz w:val="24"/>
          <w:highlight w:val="none"/>
        </w:rPr>
      </w:pPr>
      <w:r>
        <w:rPr>
          <w:rFonts w:hint="eastAsia" w:ascii="宋体" w:hAnsi="宋体"/>
          <w:b/>
          <w:color w:val="auto"/>
          <w:sz w:val="24"/>
          <w:highlight w:val="none"/>
        </w:rPr>
        <w:t>合同期限</w:t>
      </w:r>
    </w:p>
    <w:p>
      <w:pPr>
        <w:spacing w:line="360" w:lineRule="auto"/>
        <w:ind w:firstLine="480" w:firstLineChars="200"/>
        <w:rPr>
          <w:rFonts w:ascii="宋体" w:hAnsi="宋体"/>
          <w:color w:val="auto"/>
          <w:sz w:val="24"/>
          <w:highlight w:val="none"/>
        </w:rPr>
      </w:pPr>
    </w:p>
    <w:p>
      <w:pPr>
        <w:numPr>
          <w:ilvl w:val="0"/>
          <w:numId w:val="6"/>
        </w:numPr>
        <w:spacing w:line="360" w:lineRule="auto"/>
        <w:rPr>
          <w:rFonts w:ascii="宋体" w:hAnsi="宋体"/>
          <w:b/>
          <w:color w:val="auto"/>
          <w:sz w:val="24"/>
          <w:highlight w:val="none"/>
        </w:rPr>
      </w:pPr>
      <w:bookmarkStart w:id="214" w:name="_Toc251768862"/>
      <w:bookmarkStart w:id="215" w:name="_Toc225654644"/>
      <w:bookmarkStart w:id="216" w:name="_Toc232492928"/>
      <w:bookmarkStart w:id="217" w:name="_Toc225244852"/>
      <w:bookmarkStart w:id="218" w:name="_Toc185395249"/>
      <w:bookmarkStart w:id="219" w:name="_Toc212019594"/>
      <w:bookmarkStart w:id="220" w:name="_Toc247334841"/>
      <w:bookmarkStart w:id="221" w:name="_Toc286993786"/>
      <w:bookmarkStart w:id="222" w:name="_Toc283019214"/>
      <w:bookmarkStart w:id="223" w:name="_Toc211854449"/>
      <w:bookmarkStart w:id="224" w:name="_Toc211911348"/>
      <w:bookmarkStart w:id="225" w:name="_Toc239233914"/>
      <w:bookmarkStart w:id="226" w:name="_Toc282696226"/>
      <w:bookmarkStart w:id="227" w:name="_Toc241833903"/>
      <w:bookmarkStart w:id="228" w:name="_Toc225670751"/>
      <w:bookmarkStart w:id="229" w:name="_Toc239568418"/>
      <w:bookmarkStart w:id="230" w:name="_Toc238984975"/>
      <w:bookmarkStart w:id="231" w:name="_Toc237145406"/>
      <w:r>
        <w:rPr>
          <w:rFonts w:hint="eastAsia" w:ascii="宋体" w:hAnsi="宋体"/>
          <w:b/>
          <w:color w:val="auto"/>
          <w:sz w:val="24"/>
          <w:highlight w:val="none"/>
        </w:rPr>
        <w:t>服务内容与质量标准</w:t>
      </w:r>
    </w:p>
    <w:p>
      <w:pPr>
        <w:numPr>
          <w:ilvl w:val="0"/>
          <w:numId w:val="7"/>
        </w:numPr>
        <w:spacing w:line="360" w:lineRule="auto"/>
        <w:ind w:left="0" w:firstLine="567"/>
        <w:rPr>
          <w:rFonts w:ascii="宋体" w:hAnsi="宋体"/>
          <w:color w:val="auto"/>
          <w:sz w:val="24"/>
          <w:highlight w:val="none"/>
        </w:rPr>
      </w:pPr>
    </w:p>
    <w:p>
      <w:pPr>
        <w:numPr>
          <w:ilvl w:val="0"/>
          <w:numId w:val="7"/>
        </w:numPr>
        <w:spacing w:line="360" w:lineRule="auto"/>
        <w:ind w:left="0" w:firstLine="567"/>
        <w:rPr>
          <w:rFonts w:ascii="宋体" w:hAnsi="宋体"/>
          <w:color w:val="auto"/>
          <w:sz w:val="24"/>
          <w:highlight w:val="none"/>
        </w:rPr>
      </w:pPr>
    </w:p>
    <w:p>
      <w:pPr>
        <w:numPr>
          <w:ilvl w:val="0"/>
          <w:numId w:val="7"/>
        </w:numPr>
        <w:spacing w:line="360" w:lineRule="auto"/>
        <w:ind w:left="0" w:firstLine="567"/>
        <w:rPr>
          <w:rFonts w:ascii="宋体" w:hAnsi="宋体"/>
          <w:color w:val="auto"/>
          <w:sz w:val="24"/>
          <w:highlight w:val="none"/>
        </w:rPr>
      </w:pPr>
    </w:p>
    <w:p>
      <w:pPr>
        <w:numPr>
          <w:ilvl w:val="0"/>
          <w:numId w:val="7"/>
        </w:numPr>
        <w:spacing w:line="360" w:lineRule="auto"/>
        <w:ind w:left="0" w:firstLine="567"/>
        <w:rPr>
          <w:rFonts w:ascii="宋体" w:hAnsi="宋体"/>
          <w:color w:val="auto"/>
          <w:sz w:val="24"/>
          <w:highlight w:val="none"/>
        </w:rPr>
      </w:pPr>
    </w:p>
    <w:p>
      <w:pPr>
        <w:numPr>
          <w:ilvl w:val="0"/>
          <w:numId w:val="7"/>
        </w:numPr>
        <w:spacing w:line="360" w:lineRule="auto"/>
        <w:ind w:left="0" w:firstLine="567"/>
        <w:rPr>
          <w:rFonts w:ascii="宋体" w:hAnsi="宋体"/>
          <w:color w:val="auto"/>
          <w:sz w:val="24"/>
          <w:highlight w:val="none"/>
        </w:rPr>
      </w:pPr>
    </w:p>
    <w:p>
      <w:pPr>
        <w:spacing w:line="360" w:lineRule="auto"/>
        <w:ind w:firstLine="630"/>
        <w:rPr>
          <w:rFonts w:ascii="宋体" w:hAnsi="宋体"/>
          <w:color w:val="auto"/>
          <w:sz w:val="24"/>
          <w:highlight w:val="none"/>
        </w:rPr>
      </w:pPr>
      <w:r>
        <w:rPr>
          <w:rFonts w:ascii="宋体" w:hAnsi="宋体"/>
          <w:color w:val="auto"/>
          <w:sz w:val="24"/>
          <w:highlight w:val="none"/>
        </w:rPr>
        <w:t>…</w:t>
      </w:r>
    </w:p>
    <w:p>
      <w:pPr>
        <w:numPr>
          <w:ilvl w:val="0"/>
          <w:numId w:val="6"/>
        </w:numPr>
        <w:spacing w:line="360" w:lineRule="auto"/>
        <w:rPr>
          <w:rFonts w:ascii="宋体" w:hAnsi="宋体"/>
          <w:b/>
          <w:color w:val="auto"/>
          <w:sz w:val="24"/>
          <w:highlight w:val="none"/>
        </w:rPr>
      </w:pPr>
      <w:r>
        <w:rPr>
          <w:rFonts w:hint="eastAsia" w:ascii="宋体" w:hAnsi="宋体"/>
          <w:b/>
          <w:color w:val="auto"/>
          <w:sz w:val="24"/>
          <w:highlight w:val="none"/>
        </w:rPr>
        <w:t>服务费用及支付方式</w:t>
      </w:r>
    </w:p>
    <w:p>
      <w:pPr>
        <w:numPr>
          <w:ilvl w:val="0"/>
          <w:numId w:val="8"/>
        </w:numPr>
        <w:spacing w:line="360" w:lineRule="auto"/>
        <w:ind w:left="0" w:firstLine="567"/>
        <w:rPr>
          <w:rFonts w:ascii="宋体" w:hAnsi="宋体"/>
          <w:b/>
          <w:color w:val="auto"/>
          <w:sz w:val="24"/>
          <w:highlight w:val="none"/>
        </w:rPr>
      </w:pPr>
      <w:r>
        <w:rPr>
          <w:rFonts w:hint="eastAsia" w:ascii="宋体" w:hAnsi="宋体"/>
          <w:b/>
          <w:color w:val="auto"/>
          <w:sz w:val="24"/>
          <w:highlight w:val="none"/>
        </w:rPr>
        <w:t>本项目服务费用由以下组成：</w:t>
      </w:r>
    </w:p>
    <w:p>
      <w:pPr>
        <w:numPr>
          <w:ilvl w:val="0"/>
          <w:numId w:val="9"/>
        </w:numPr>
        <w:spacing w:line="360" w:lineRule="auto"/>
        <w:rPr>
          <w:rFonts w:ascii="宋体" w:hAnsi="宋体"/>
          <w:color w:val="auto"/>
          <w:sz w:val="24"/>
          <w:highlight w:val="none"/>
        </w:rPr>
      </w:pPr>
      <w:r>
        <w:rPr>
          <w:rFonts w:hint="eastAsia" w:ascii="宋体" w:hAnsi="宋体"/>
          <w:color w:val="auto"/>
          <w:sz w:val="24"/>
          <w:highlight w:val="none"/>
        </w:rPr>
        <w:t>　　　　万元；</w:t>
      </w:r>
    </w:p>
    <w:p>
      <w:pPr>
        <w:numPr>
          <w:ilvl w:val="0"/>
          <w:numId w:val="9"/>
        </w:numPr>
        <w:spacing w:line="360" w:lineRule="auto"/>
        <w:rPr>
          <w:rFonts w:ascii="宋体" w:hAnsi="宋体"/>
          <w:color w:val="auto"/>
          <w:sz w:val="24"/>
          <w:highlight w:val="none"/>
        </w:rPr>
      </w:pPr>
      <w:r>
        <w:rPr>
          <w:rFonts w:hint="eastAsia" w:ascii="宋体" w:hAnsi="宋体"/>
          <w:color w:val="auto"/>
          <w:sz w:val="24"/>
          <w:highlight w:val="none"/>
        </w:rPr>
        <w:t xml:space="preserve">        万元；</w:t>
      </w:r>
    </w:p>
    <w:p>
      <w:pPr>
        <w:numPr>
          <w:ilvl w:val="0"/>
          <w:numId w:val="9"/>
        </w:numPr>
        <w:spacing w:line="360" w:lineRule="auto"/>
        <w:rPr>
          <w:rFonts w:ascii="宋体" w:hAnsi="宋体"/>
          <w:color w:val="auto"/>
          <w:sz w:val="24"/>
          <w:highlight w:val="none"/>
        </w:rPr>
      </w:pPr>
      <w:r>
        <w:rPr>
          <w:rFonts w:hint="eastAsia" w:ascii="宋体" w:hAnsi="宋体"/>
          <w:color w:val="auto"/>
          <w:sz w:val="24"/>
          <w:highlight w:val="none"/>
        </w:rPr>
        <w:t xml:space="preserve">        万元。</w:t>
      </w:r>
    </w:p>
    <w:p>
      <w:pPr>
        <w:numPr>
          <w:ilvl w:val="0"/>
          <w:numId w:val="8"/>
        </w:numPr>
        <w:tabs>
          <w:tab w:val="left" w:pos="780"/>
        </w:tabs>
        <w:spacing w:line="360" w:lineRule="auto"/>
        <w:ind w:left="0" w:firstLine="567"/>
        <w:rPr>
          <w:rFonts w:ascii="宋体" w:hAnsi="宋体"/>
          <w:b/>
          <w:color w:val="auto"/>
          <w:sz w:val="24"/>
          <w:highlight w:val="none"/>
        </w:rPr>
      </w:pPr>
      <w:r>
        <w:rPr>
          <w:rFonts w:hint="eastAsia" w:ascii="宋体" w:hAnsi="宋体"/>
          <w:b/>
          <w:color w:val="auto"/>
          <w:sz w:val="24"/>
          <w:highlight w:val="none"/>
        </w:rPr>
        <w:t xml:space="preserve">服务费支付方式： </w:t>
      </w:r>
    </w:p>
    <w:p>
      <w:pPr>
        <w:numPr>
          <w:ilvl w:val="0"/>
          <w:numId w:val="6"/>
        </w:numPr>
        <w:spacing w:line="360" w:lineRule="auto"/>
        <w:rPr>
          <w:rFonts w:ascii="宋体" w:hAnsi="宋体"/>
          <w:b/>
          <w:color w:val="auto"/>
          <w:sz w:val="24"/>
          <w:highlight w:val="none"/>
        </w:rPr>
      </w:pPr>
      <w:r>
        <w:rPr>
          <w:rFonts w:hint="eastAsia" w:ascii="宋体" w:hAnsi="宋体"/>
          <w:b/>
          <w:color w:val="auto"/>
          <w:sz w:val="24"/>
          <w:highlight w:val="none"/>
        </w:rPr>
        <w:t>知识产权</w:t>
      </w:r>
    </w:p>
    <w:p>
      <w:pPr>
        <w:tabs>
          <w:tab w:val="left" w:pos="144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乙方应保证所提供的服务或其任何一部分均不会侵犯任何第三方的专利权、商标权或著作权。</w:t>
      </w:r>
    </w:p>
    <w:p>
      <w:pPr>
        <w:numPr>
          <w:ilvl w:val="0"/>
          <w:numId w:val="6"/>
        </w:numPr>
        <w:spacing w:line="360" w:lineRule="auto"/>
        <w:rPr>
          <w:rFonts w:ascii="宋体" w:hAnsi="宋体"/>
          <w:b/>
          <w:color w:val="auto"/>
          <w:sz w:val="24"/>
          <w:highlight w:val="none"/>
        </w:rPr>
      </w:pPr>
      <w:r>
        <w:rPr>
          <w:rFonts w:hint="eastAsia" w:ascii="宋体" w:hAnsi="宋体"/>
          <w:b/>
          <w:color w:val="auto"/>
          <w:sz w:val="24"/>
          <w:highlight w:val="none"/>
        </w:rPr>
        <w:t>无产权瑕疵条款</w:t>
      </w:r>
    </w:p>
    <w:p>
      <w:pPr>
        <w:tabs>
          <w:tab w:val="left" w:pos="144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乙方保证所提供的服务的所有权完全属于乙方且无任何抵押、查封等产权瑕疵。如有产权瑕疵的，视为乙方违约。乙方应负担由此而产生的一切损失。</w:t>
      </w:r>
    </w:p>
    <w:p>
      <w:pPr>
        <w:numPr>
          <w:ilvl w:val="0"/>
          <w:numId w:val="6"/>
        </w:numPr>
        <w:spacing w:line="360" w:lineRule="auto"/>
        <w:rPr>
          <w:rFonts w:ascii="宋体" w:hAnsi="宋体"/>
          <w:b/>
          <w:color w:val="auto"/>
          <w:sz w:val="24"/>
          <w:highlight w:val="none"/>
        </w:rPr>
      </w:pPr>
      <w:r>
        <w:rPr>
          <w:rFonts w:hint="eastAsia" w:ascii="宋体" w:hAnsi="宋体"/>
          <w:b/>
          <w:color w:val="auto"/>
          <w:sz w:val="24"/>
          <w:highlight w:val="none"/>
        </w:rPr>
        <w:t>履约保证金</w:t>
      </w:r>
    </w:p>
    <w:p>
      <w:pPr>
        <w:pStyle w:val="16"/>
        <w:numPr>
          <w:ilvl w:val="0"/>
          <w:numId w:val="10"/>
        </w:numPr>
        <w:spacing w:line="360" w:lineRule="auto"/>
        <w:ind w:left="0" w:firstLine="567"/>
        <w:rPr>
          <w:rFonts w:hAnsi="宋体"/>
          <w:color w:val="auto"/>
          <w:sz w:val="24"/>
          <w:highlight w:val="none"/>
        </w:rPr>
      </w:pPr>
      <w:r>
        <w:rPr>
          <w:rFonts w:hint="eastAsia" w:hAnsi="宋体"/>
          <w:color w:val="auto"/>
          <w:sz w:val="24"/>
          <w:highlight w:val="none"/>
        </w:rPr>
        <w:t>乙方交纳合同金额的</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rPr>
        <w:t>%，即人民币</w:t>
      </w:r>
      <w:r>
        <w:rPr>
          <w:rFonts w:hint="eastAsia" w:hAnsi="宋体"/>
          <w:color w:val="auto"/>
          <w:sz w:val="24"/>
          <w:highlight w:val="none"/>
          <w:u w:val="single"/>
        </w:rPr>
        <w:t>　　　　　　</w:t>
      </w:r>
      <w:r>
        <w:rPr>
          <w:rFonts w:hint="eastAsia" w:hAnsi="宋体"/>
          <w:color w:val="auto"/>
          <w:sz w:val="24"/>
          <w:highlight w:val="none"/>
        </w:rPr>
        <w:t>元作为本合同的履约保证金。</w:t>
      </w:r>
    </w:p>
    <w:p>
      <w:pPr>
        <w:pStyle w:val="16"/>
        <w:numPr>
          <w:ilvl w:val="0"/>
          <w:numId w:val="10"/>
        </w:numPr>
        <w:spacing w:line="360" w:lineRule="auto"/>
        <w:ind w:left="0" w:firstLine="567"/>
        <w:rPr>
          <w:rFonts w:hAnsi="宋体"/>
          <w:color w:val="auto"/>
          <w:sz w:val="24"/>
          <w:highlight w:val="none"/>
        </w:rPr>
      </w:pPr>
      <w:r>
        <w:rPr>
          <w:rFonts w:hint="eastAsia" w:hAnsi="宋体"/>
          <w:color w:val="auto"/>
          <w:sz w:val="24"/>
          <w:highlight w:val="none"/>
        </w:rPr>
        <w:t>履约保证金作为违约金的一部分及用于补偿甲方因乙方不能履行合同义务而蒙受的损失。</w:t>
      </w:r>
    </w:p>
    <w:p>
      <w:pPr>
        <w:numPr>
          <w:ilvl w:val="0"/>
          <w:numId w:val="6"/>
        </w:numPr>
        <w:spacing w:line="360" w:lineRule="auto"/>
        <w:rPr>
          <w:rFonts w:ascii="宋体" w:hAnsi="宋体"/>
          <w:b/>
          <w:color w:val="auto"/>
          <w:sz w:val="24"/>
          <w:highlight w:val="none"/>
        </w:rPr>
      </w:pPr>
      <w:r>
        <w:rPr>
          <w:rFonts w:ascii="宋体" w:hAnsi="宋体"/>
          <w:b/>
          <w:color w:val="auto"/>
          <w:sz w:val="24"/>
          <w:highlight w:val="none"/>
        </w:rPr>
        <w:t>甲方的权利和义务</w:t>
      </w:r>
    </w:p>
    <w:p>
      <w:pPr>
        <w:numPr>
          <w:ilvl w:val="0"/>
          <w:numId w:val="11"/>
        </w:numPr>
        <w:tabs>
          <w:tab w:val="left" w:pos="1440"/>
        </w:tabs>
        <w:adjustRightInd w:val="0"/>
        <w:spacing w:line="360" w:lineRule="auto"/>
        <w:ind w:left="0" w:firstLine="420"/>
        <w:jc w:val="left"/>
        <w:textAlignment w:val="baseline"/>
        <w:rPr>
          <w:rFonts w:ascii="宋体" w:hAnsi="宋体"/>
          <w:bCs/>
          <w:color w:val="auto"/>
          <w:sz w:val="24"/>
          <w:highlight w:val="none"/>
        </w:rPr>
      </w:pPr>
      <w:r>
        <w:rPr>
          <w:rFonts w:ascii="宋体" w:hAnsi="宋体"/>
          <w:bCs/>
          <w:color w:val="auto"/>
          <w:sz w:val="24"/>
          <w:highlight w:val="none"/>
        </w:rPr>
        <w:t>甲方有权对合同规定范围内</w:t>
      </w:r>
      <w:r>
        <w:rPr>
          <w:rFonts w:hint="eastAsia" w:ascii="宋体" w:hAnsi="宋体"/>
          <w:bCs/>
          <w:color w:val="auto"/>
          <w:sz w:val="24"/>
          <w:highlight w:val="none"/>
        </w:rPr>
        <w:t>乙方的服务行为</w:t>
      </w:r>
      <w:r>
        <w:rPr>
          <w:rFonts w:ascii="宋体" w:hAnsi="宋体"/>
          <w:bCs/>
          <w:color w:val="auto"/>
          <w:sz w:val="24"/>
          <w:highlight w:val="none"/>
        </w:rPr>
        <w:t>进行监督和检查，拥有监管权。有权定期核对乙方提供服务所配备的人员数量。对甲方认为不合理的部分有权</w:t>
      </w:r>
      <w:r>
        <w:rPr>
          <w:rFonts w:hint="eastAsia" w:ascii="宋体" w:hAnsi="宋体"/>
          <w:bCs/>
          <w:color w:val="auto"/>
          <w:sz w:val="24"/>
          <w:highlight w:val="none"/>
        </w:rPr>
        <w:t>下达整改通知书，并</w:t>
      </w:r>
      <w:r>
        <w:rPr>
          <w:rFonts w:ascii="宋体" w:hAnsi="宋体"/>
          <w:bCs/>
          <w:color w:val="auto"/>
          <w:sz w:val="24"/>
          <w:highlight w:val="none"/>
        </w:rPr>
        <w:t>要求乙方</w:t>
      </w:r>
      <w:r>
        <w:rPr>
          <w:rFonts w:hint="eastAsia" w:ascii="宋体" w:hAnsi="宋体"/>
          <w:bCs/>
          <w:color w:val="auto"/>
          <w:sz w:val="24"/>
          <w:highlight w:val="none"/>
        </w:rPr>
        <w:t>限期整改</w:t>
      </w:r>
      <w:r>
        <w:rPr>
          <w:rFonts w:ascii="宋体" w:hAnsi="宋体"/>
          <w:bCs/>
          <w:color w:val="auto"/>
          <w:sz w:val="24"/>
          <w:highlight w:val="none"/>
        </w:rPr>
        <w:t>。</w:t>
      </w:r>
    </w:p>
    <w:p>
      <w:pPr>
        <w:numPr>
          <w:ilvl w:val="0"/>
          <w:numId w:val="11"/>
        </w:numPr>
        <w:tabs>
          <w:tab w:val="left" w:pos="1440"/>
        </w:tabs>
        <w:adjustRightInd w:val="0"/>
        <w:spacing w:line="360" w:lineRule="auto"/>
        <w:ind w:left="0" w:firstLine="420"/>
        <w:jc w:val="left"/>
        <w:textAlignment w:val="baseline"/>
        <w:rPr>
          <w:rFonts w:ascii="宋体" w:hAnsi="宋体"/>
          <w:bCs/>
          <w:color w:val="auto"/>
          <w:sz w:val="24"/>
          <w:highlight w:val="none"/>
        </w:rPr>
      </w:pPr>
      <w:r>
        <w:rPr>
          <w:rFonts w:hint="eastAsia" w:ascii="宋体" w:hAnsi="宋体"/>
          <w:bCs/>
          <w:color w:val="auto"/>
          <w:sz w:val="24"/>
          <w:highlight w:val="none"/>
        </w:rPr>
        <w:t>甲方有权依据双方签订的考评办法对乙方提供的服务进行定期考评。当考评结果未达到标准时，有权依据考评办法约定的数额扣除履约保证金。</w:t>
      </w:r>
    </w:p>
    <w:p>
      <w:pPr>
        <w:numPr>
          <w:ilvl w:val="0"/>
          <w:numId w:val="11"/>
        </w:numPr>
        <w:tabs>
          <w:tab w:val="left" w:pos="1440"/>
        </w:tabs>
        <w:adjustRightInd w:val="0"/>
        <w:spacing w:line="360" w:lineRule="auto"/>
        <w:ind w:left="0" w:firstLine="420"/>
        <w:jc w:val="left"/>
        <w:textAlignment w:val="baseline"/>
        <w:rPr>
          <w:rFonts w:ascii="宋体" w:hAnsi="宋体"/>
          <w:bCs/>
          <w:color w:val="auto"/>
          <w:sz w:val="24"/>
          <w:highlight w:val="none"/>
        </w:rPr>
      </w:pPr>
      <w:r>
        <w:rPr>
          <w:rFonts w:ascii="宋体" w:hAnsi="宋体"/>
          <w:bCs/>
          <w:color w:val="auto"/>
          <w:sz w:val="24"/>
          <w:highlight w:val="none"/>
        </w:rPr>
        <w:t>负责检查监督乙方管理工作的实施及制度的执行情况。</w:t>
      </w:r>
    </w:p>
    <w:p>
      <w:pPr>
        <w:numPr>
          <w:ilvl w:val="0"/>
          <w:numId w:val="11"/>
        </w:numPr>
        <w:tabs>
          <w:tab w:val="left" w:pos="1440"/>
        </w:tabs>
        <w:adjustRightInd w:val="0"/>
        <w:spacing w:line="360" w:lineRule="auto"/>
        <w:ind w:left="0" w:firstLine="420"/>
        <w:jc w:val="left"/>
        <w:textAlignment w:val="baseline"/>
        <w:rPr>
          <w:rFonts w:ascii="宋体" w:hAnsi="宋体"/>
          <w:bCs/>
          <w:color w:val="auto"/>
          <w:sz w:val="24"/>
          <w:highlight w:val="none"/>
        </w:rPr>
      </w:pPr>
      <w:r>
        <w:rPr>
          <w:rFonts w:ascii="宋体" w:hAnsi="宋体"/>
          <w:bCs/>
          <w:color w:val="auto"/>
          <w:sz w:val="24"/>
          <w:highlight w:val="none"/>
        </w:rPr>
        <w:t>根据本合同规定，按时向乙方支付应付</w:t>
      </w:r>
      <w:r>
        <w:rPr>
          <w:rFonts w:hint="eastAsia" w:ascii="宋体" w:hAnsi="宋体"/>
          <w:bCs/>
          <w:color w:val="auto"/>
          <w:sz w:val="24"/>
          <w:highlight w:val="none"/>
        </w:rPr>
        <w:t>服务费用</w:t>
      </w:r>
      <w:r>
        <w:rPr>
          <w:rFonts w:ascii="宋体" w:hAnsi="宋体"/>
          <w:bCs/>
          <w:color w:val="auto"/>
          <w:sz w:val="24"/>
          <w:highlight w:val="none"/>
        </w:rPr>
        <w:t>。</w:t>
      </w:r>
    </w:p>
    <w:p>
      <w:pPr>
        <w:numPr>
          <w:ilvl w:val="0"/>
          <w:numId w:val="11"/>
        </w:numPr>
        <w:tabs>
          <w:tab w:val="left" w:pos="1440"/>
        </w:tabs>
        <w:adjustRightInd w:val="0"/>
        <w:spacing w:line="360" w:lineRule="auto"/>
        <w:ind w:left="0" w:firstLine="420"/>
        <w:jc w:val="left"/>
        <w:textAlignment w:val="baseline"/>
        <w:rPr>
          <w:rFonts w:ascii="宋体" w:hAnsi="宋体"/>
          <w:bCs/>
          <w:color w:val="auto"/>
          <w:sz w:val="24"/>
          <w:highlight w:val="none"/>
        </w:rPr>
      </w:pPr>
      <w:r>
        <w:rPr>
          <w:rFonts w:ascii="宋体" w:hAnsi="宋体"/>
          <w:bCs/>
          <w:color w:val="auto"/>
          <w:sz w:val="24"/>
          <w:highlight w:val="none"/>
        </w:rPr>
        <w:t>国家法律、法规所规定由甲方承担的其它责任。</w:t>
      </w:r>
    </w:p>
    <w:p>
      <w:pPr>
        <w:numPr>
          <w:ilvl w:val="0"/>
          <w:numId w:val="6"/>
        </w:numPr>
        <w:spacing w:line="360" w:lineRule="auto"/>
        <w:rPr>
          <w:rFonts w:ascii="宋体" w:hAnsi="宋体"/>
          <w:b/>
          <w:color w:val="auto"/>
          <w:sz w:val="24"/>
          <w:highlight w:val="none"/>
        </w:rPr>
      </w:pPr>
      <w:r>
        <w:rPr>
          <w:rFonts w:ascii="宋体" w:hAnsi="宋体"/>
          <w:b/>
          <w:color w:val="auto"/>
          <w:sz w:val="24"/>
          <w:highlight w:val="none"/>
        </w:rPr>
        <w:t>乙方的权利和义务</w:t>
      </w:r>
    </w:p>
    <w:p>
      <w:pPr>
        <w:numPr>
          <w:ilvl w:val="0"/>
          <w:numId w:val="12"/>
        </w:numPr>
        <w:adjustRightInd w:val="0"/>
        <w:spacing w:line="360" w:lineRule="auto"/>
        <w:ind w:left="0" w:firstLine="567"/>
        <w:jc w:val="left"/>
        <w:textAlignment w:val="baseline"/>
        <w:rPr>
          <w:rFonts w:ascii="宋体" w:hAnsi="宋体"/>
          <w:bCs/>
          <w:color w:val="auto"/>
          <w:sz w:val="24"/>
          <w:highlight w:val="none"/>
        </w:rPr>
      </w:pPr>
      <w:r>
        <w:rPr>
          <w:rFonts w:ascii="宋体" w:hAnsi="宋体"/>
          <w:bCs/>
          <w:color w:val="auto"/>
          <w:sz w:val="24"/>
          <w:highlight w:val="none"/>
        </w:rPr>
        <w:t>对本合同规定的委托</w:t>
      </w:r>
      <w:r>
        <w:rPr>
          <w:rFonts w:hint="eastAsia" w:ascii="宋体" w:hAnsi="宋体"/>
          <w:bCs/>
          <w:color w:val="auto"/>
          <w:sz w:val="24"/>
          <w:highlight w:val="none"/>
        </w:rPr>
        <w:t>服务</w:t>
      </w:r>
      <w:r>
        <w:rPr>
          <w:rFonts w:ascii="宋体" w:hAnsi="宋体"/>
          <w:bCs/>
          <w:color w:val="auto"/>
          <w:sz w:val="24"/>
          <w:highlight w:val="none"/>
        </w:rPr>
        <w:t>范围内的</w:t>
      </w:r>
      <w:r>
        <w:rPr>
          <w:rFonts w:hint="eastAsia" w:ascii="宋体" w:hAnsi="宋体"/>
          <w:bCs/>
          <w:color w:val="auto"/>
          <w:sz w:val="24"/>
          <w:highlight w:val="none"/>
        </w:rPr>
        <w:t>项目</w:t>
      </w:r>
      <w:r>
        <w:rPr>
          <w:rFonts w:ascii="宋体" w:hAnsi="宋体"/>
          <w:bCs/>
          <w:color w:val="auto"/>
          <w:sz w:val="24"/>
          <w:highlight w:val="none"/>
        </w:rPr>
        <w:t>享有管理权及服务义务。</w:t>
      </w:r>
    </w:p>
    <w:p>
      <w:pPr>
        <w:numPr>
          <w:ilvl w:val="0"/>
          <w:numId w:val="12"/>
        </w:numPr>
        <w:adjustRightInd w:val="0"/>
        <w:spacing w:line="360" w:lineRule="auto"/>
        <w:ind w:left="0" w:firstLine="567"/>
        <w:jc w:val="left"/>
        <w:textAlignment w:val="baseline"/>
        <w:rPr>
          <w:rFonts w:ascii="宋体" w:hAnsi="宋体"/>
          <w:bCs/>
          <w:color w:val="auto"/>
          <w:sz w:val="24"/>
          <w:highlight w:val="none"/>
        </w:rPr>
      </w:pPr>
      <w:r>
        <w:rPr>
          <w:rFonts w:ascii="宋体" w:hAnsi="宋体"/>
          <w:bCs/>
          <w:color w:val="auto"/>
          <w:sz w:val="24"/>
          <w:highlight w:val="none"/>
        </w:rPr>
        <w:t>根据本合同的规定向甲方收取相关</w:t>
      </w:r>
      <w:r>
        <w:rPr>
          <w:rFonts w:hint="eastAsia" w:ascii="宋体" w:hAnsi="宋体"/>
          <w:bCs/>
          <w:color w:val="auto"/>
          <w:sz w:val="24"/>
          <w:highlight w:val="none"/>
        </w:rPr>
        <w:t>服务</w:t>
      </w:r>
      <w:r>
        <w:rPr>
          <w:rFonts w:ascii="宋体" w:hAnsi="宋体"/>
          <w:bCs/>
          <w:color w:val="auto"/>
          <w:sz w:val="24"/>
          <w:highlight w:val="none"/>
        </w:rPr>
        <w:t>费用，并有权</w:t>
      </w:r>
      <w:r>
        <w:rPr>
          <w:rFonts w:hint="eastAsia" w:ascii="宋体" w:hAnsi="宋体"/>
          <w:bCs/>
          <w:color w:val="auto"/>
          <w:sz w:val="24"/>
          <w:highlight w:val="none"/>
        </w:rPr>
        <w:t>在本项目管理范围内</w:t>
      </w:r>
      <w:r>
        <w:rPr>
          <w:rFonts w:ascii="宋体" w:hAnsi="宋体"/>
          <w:bCs/>
          <w:color w:val="auto"/>
          <w:sz w:val="24"/>
          <w:highlight w:val="none"/>
        </w:rPr>
        <w:t>管理及合理使用。</w:t>
      </w:r>
    </w:p>
    <w:p>
      <w:pPr>
        <w:numPr>
          <w:ilvl w:val="0"/>
          <w:numId w:val="12"/>
        </w:numPr>
        <w:adjustRightInd w:val="0"/>
        <w:spacing w:line="360" w:lineRule="auto"/>
        <w:ind w:left="0" w:firstLine="567"/>
        <w:jc w:val="left"/>
        <w:textAlignment w:val="baseline"/>
        <w:rPr>
          <w:rFonts w:ascii="宋体" w:hAnsi="宋体"/>
          <w:bCs/>
          <w:color w:val="auto"/>
          <w:sz w:val="24"/>
          <w:highlight w:val="none"/>
        </w:rPr>
      </w:pPr>
      <w:r>
        <w:rPr>
          <w:rFonts w:hint="eastAsia" w:ascii="宋体" w:hAnsi="宋体"/>
          <w:color w:val="auto"/>
          <w:sz w:val="24"/>
          <w:highlight w:val="none"/>
        </w:rPr>
        <w:t>及时向甲方通告本项目服务范围内有关服务的重大事项，及时配合处理投诉。</w:t>
      </w:r>
    </w:p>
    <w:p>
      <w:pPr>
        <w:numPr>
          <w:ilvl w:val="0"/>
          <w:numId w:val="12"/>
        </w:numPr>
        <w:adjustRightInd w:val="0"/>
        <w:spacing w:line="360" w:lineRule="auto"/>
        <w:ind w:left="0" w:firstLine="567"/>
        <w:jc w:val="left"/>
        <w:textAlignment w:val="baseline"/>
        <w:rPr>
          <w:rFonts w:ascii="宋体" w:hAnsi="宋体"/>
          <w:bCs/>
          <w:color w:val="auto"/>
          <w:sz w:val="24"/>
          <w:highlight w:val="none"/>
        </w:rPr>
      </w:pPr>
      <w:r>
        <w:rPr>
          <w:rFonts w:ascii="宋体" w:hAnsi="宋体"/>
          <w:bCs/>
          <w:color w:val="auto"/>
          <w:sz w:val="24"/>
          <w:highlight w:val="none"/>
        </w:rPr>
        <w:t>接受</w:t>
      </w:r>
      <w:r>
        <w:rPr>
          <w:rFonts w:hint="eastAsia" w:ascii="宋体" w:hAnsi="宋体"/>
          <w:bCs/>
          <w:color w:val="auto"/>
          <w:sz w:val="24"/>
          <w:highlight w:val="none"/>
        </w:rPr>
        <w:t>项目行</w:t>
      </w:r>
      <w:r>
        <w:rPr>
          <w:rFonts w:ascii="宋体" w:hAnsi="宋体"/>
          <w:bCs/>
          <w:color w:val="auto"/>
          <w:sz w:val="24"/>
          <w:highlight w:val="none"/>
        </w:rPr>
        <w:t>业管理部门及政府有关部门的指导，接受甲方的监督。</w:t>
      </w:r>
    </w:p>
    <w:p>
      <w:pPr>
        <w:numPr>
          <w:ilvl w:val="0"/>
          <w:numId w:val="12"/>
        </w:numPr>
        <w:adjustRightInd w:val="0"/>
        <w:spacing w:line="360" w:lineRule="auto"/>
        <w:ind w:left="0" w:firstLine="567"/>
        <w:jc w:val="left"/>
        <w:textAlignment w:val="baseline"/>
        <w:rPr>
          <w:rFonts w:ascii="宋体" w:hAnsi="宋体"/>
          <w:bCs/>
          <w:color w:val="auto"/>
          <w:sz w:val="24"/>
          <w:highlight w:val="none"/>
        </w:rPr>
      </w:pPr>
      <w:r>
        <w:rPr>
          <w:rFonts w:ascii="宋体" w:hAnsi="宋体"/>
          <w:bCs/>
          <w:color w:val="auto"/>
          <w:sz w:val="24"/>
          <w:highlight w:val="none"/>
        </w:rPr>
        <w:t>国家法律、法规所规定由乙方承担的其它责任。</w:t>
      </w:r>
    </w:p>
    <w:p>
      <w:pPr>
        <w:numPr>
          <w:ilvl w:val="0"/>
          <w:numId w:val="6"/>
        </w:numPr>
        <w:spacing w:line="360" w:lineRule="auto"/>
        <w:rPr>
          <w:rFonts w:ascii="宋体" w:hAnsi="宋体"/>
          <w:b/>
          <w:color w:val="auto"/>
          <w:sz w:val="24"/>
          <w:highlight w:val="none"/>
        </w:rPr>
      </w:pPr>
      <w:r>
        <w:rPr>
          <w:rFonts w:ascii="宋体" w:hAnsi="宋体"/>
          <w:b/>
          <w:color w:val="auto"/>
          <w:sz w:val="24"/>
          <w:highlight w:val="none"/>
        </w:rPr>
        <w:t>违约责任</w:t>
      </w:r>
    </w:p>
    <w:p>
      <w:pPr>
        <w:numPr>
          <w:ilvl w:val="0"/>
          <w:numId w:val="13"/>
        </w:numPr>
        <w:adjustRightInd w:val="0"/>
        <w:spacing w:line="360" w:lineRule="auto"/>
        <w:ind w:left="0" w:firstLine="567"/>
        <w:jc w:val="left"/>
        <w:textAlignment w:val="baseline"/>
        <w:rPr>
          <w:rFonts w:ascii="宋体" w:hAnsi="宋体"/>
          <w:bCs/>
          <w:color w:val="auto"/>
          <w:sz w:val="24"/>
          <w:highlight w:val="none"/>
        </w:rPr>
      </w:pPr>
      <w:r>
        <w:rPr>
          <w:rFonts w:ascii="宋体" w:hAnsi="宋体"/>
          <w:bCs/>
          <w:color w:val="auto"/>
          <w:sz w:val="24"/>
          <w:highlight w:val="none"/>
        </w:rPr>
        <w:t>甲乙双方必须遵守本合同并执行合同中的各项规定，保证</w:t>
      </w:r>
      <w:r>
        <w:rPr>
          <w:rFonts w:hint="eastAsia" w:ascii="宋体" w:hAnsi="宋体"/>
          <w:bCs/>
          <w:color w:val="auto"/>
          <w:sz w:val="24"/>
          <w:highlight w:val="none"/>
        </w:rPr>
        <w:t>本</w:t>
      </w:r>
      <w:r>
        <w:rPr>
          <w:rFonts w:ascii="宋体" w:hAnsi="宋体"/>
          <w:bCs/>
          <w:color w:val="auto"/>
          <w:sz w:val="24"/>
          <w:highlight w:val="none"/>
        </w:rPr>
        <w:t>合同的正常</w:t>
      </w:r>
      <w:r>
        <w:rPr>
          <w:rFonts w:hint="eastAsia" w:ascii="宋体" w:hAnsi="宋体"/>
          <w:bCs/>
          <w:color w:val="auto"/>
          <w:sz w:val="24"/>
          <w:highlight w:val="none"/>
        </w:rPr>
        <w:t>履行</w:t>
      </w:r>
      <w:r>
        <w:rPr>
          <w:rFonts w:ascii="宋体" w:hAnsi="宋体"/>
          <w:bCs/>
          <w:color w:val="auto"/>
          <w:sz w:val="24"/>
          <w:highlight w:val="none"/>
        </w:rPr>
        <w:t>。</w:t>
      </w:r>
    </w:p>
    <w:p>
      <w:pPr>
        <w:numPr>
          <w:ilvl w:val="0"/>
          <w:numId w:val="13"/>
        </w:numPr>
        <w:adjustRightInd w:val="0"/>
        <w:spacing w:line="360" w:lineRule="auto"/>
        <w:ind w:left="0" w:firstLine="567"/>
        <w:jc w:val="left"/>
        <w:textAlignment w:val="baseline"/>
        <w:rPr>
          <w:rFonts w:ascii="宋体" w:hAnsi="宋体"/>
          <w:bCs/>
          <w:color w:val="auto"/>
          <w:sz w:val="24"/>
          <w:highlight w:val="none"/>
        </w:rPr>
      </w:pPr>
      <w:r>
        <w:rPr>
          <w:rFonts w:ascii="宋体" w:hAnsi="宋体"/>
          <w:bCs/>
          <w:color w:val="auto"/>
          <w:sz w:val="24"/>
          <w:highlight w:val="none"/>
        </w:rPr>
        <w:t>如因乙方</w:t>
      </w:r>
      <w:r>
        <w:rPr>
          <w:rFonts w:hint="eastAsia" w:ascii="宋体" w:hAnsi="宋体"/>
          <w:bCs/>
          <w:color w:val="auto"/>
          <w:sz w:val="24"/>
          <w:highlight w:val="none"/>
        </w:rPr>
        <w:t>工作人员在履行职务过程中的</w:t>
      </w:r>
      <w:r>
        <w:rPr>
          <w:rFonts w:ascii="宋体" w:hAnsi="宋体"/>
          <w:bCs/>
          <w:color w:val="auto"/>
          <w:sz w:val="24"/>
          <w:highlight w:val="none"/>
        </w:rPr>
        <w:t>的疏忽、失职、过错等</w:t>
      </w:r>
      <w:r>
        <w:rPr>
          <w:rFonts w:hint="eastAsia" w:ascii="宋体" w:hAnsi="宋体"/>
          <w:bCs/>
          <w:color w:val="auto"/>
          <w:sz w:val="24"/>
          <w:highlight w:val="none"/>
        </w:rPr>
        <w:t>故意或者过失</w:t>
      </w:r>
      <w:r>
        <w:rPr>
          <w:rFonts w:ascii="宋体" w:hAnsi="宋体"/>
          <w:bCs/>
          <w:color w:val="auto"/>
          <w:sz w:val="24"/>
          <w:highlight w:val="none"/>
        </w:rPr>
        <w:t>原因给甲方造成损失或侵害，</w:t>
      </w:r>
      <w:r>
        <w:rPr>
          <w:rFonts w:hint="eastAsia" w:ascii="宋体" w:hAnsi="宋体"/>
          <w:bCs/>
          <w:color w:val="auto"/>
          <w:sz w:val="24"/>
          <w:highlight w:val="none"/>
        </w:rPr>
        <w:t>包括但不限于甲方本身的财产损失、由此而导致的甲方对任何第三方的法律责任等，乙方对此均应承担全部的赔偿责任</w:t>
      </w:r>
      <w:r>
        <w:rPr>
          <w:rFonts w:ascii="宋体" w:hAnsi="宋体"/>
          <w:bCs/>
          <w:color w:val="auto"/>
          <w:sz w:val="24"/>
          <w:highlight w:val="none"/>
        </w:rPr>
        <w:t>。</w:t>
      </w:r>
    </w:p>
    <w:p>
      <w:pPr>
        <w:numPr>
          <w:ilvl w:val="0"/>
          <w:numId w:val="6"/>
        </w:numPr>
        <w:spacing w:line="360" w:lineRule="auto"/>
        <w:rPr>
          <w:rFonts w:ascii="宋体" w:hAnsi="宋体"/>
          <w:b/>
          <w:color w:val="auto"/>
          <w:sz w:val="24"/>
          <w:highlight w:val="none"/>
        </w:rPr>
      </w:pPr>
      <w:r>
        <w:rPr>
          <w:rFonts w:hint="eastAsia" w:ascii="宋体" w:hAnsi="宋体"/>
          <w:b/>
          <w:color w:val="auto"/>
          <w:sz w:val="24"/>
          <w:highlight w:val="none"/>
        </w:rPr>
        <w:t>不可抗力事件处理</w:t>
      </w:r>
    </w:p>
    <w:p>
      <w:pPr>
        <w:numPr>
          <w:ilvl w:val="0"/>
          <w:numId w:val="14"/>
        </w:numPr>
        <w:tabs>
          <w:tab w:val="left" w:pos="0"/>
        </w:tabs>
        <w:spacing w:line="360" w:lineRule="auto"/>
        <w:ind w:left="0" w:firstLine="567"/>
        <w:rPr>
          <w:rFonts w:ascii="宋体" w:hAnsi="宋体"/>
          <w:color w:val="auto"/>
          <w:sz w:val="24"/>
          <w:highlight w:val="none"/>
        </w:rPr>
      </w:pPr>
      <w:r>
        <w:rPr>
          <w:rFonts w:hint="eastAsia" w:ascii="宋体" w:hAnsi="宋体"/>
          <w:color w:val="auto"/>
          <w:sz w:val="24"/>
          <w:highlight w:val="none"/>
        </w:rPr>
        <w:t>在合同有效期内，任何一方因不可抗力事件导致不能履行合同，则合同履行期可延长，其延长期与不可抗力影响期相同。</w:t>
      </w:r>
    </w:p>
    <w:p>
      <w:pPr>
        <w:numPr>
          <w:ilvl w:val="0"/>
          <w:numId w:val="14"/>
        </w:numPr>
        <w:tabs>
          <w:tab w:val="left" w:pos="0"/>
        </w:tabs>
        <w:spacing w:line="360" w:lineRule="auto"/>
        <w:ind w:left="0" w:firstLine="567"/>
        <w:rPr>
          <w:rFonts w:ascii="宋体" w:hAnsi="宋体"/>
          <w:color w:val="auto"/>
          <w:sz w:val="24"/>
          <w:highlight w:val="none"/>
        </w:rPr>
      </w:pPr>
      <w:r>
        <w:rPr>
          <w:rFonts w:hint="eastAsia" w:ascii="宋体" w:hAnsi="宋体"/>
          <w:color w:val="auto"/>
          <w:sz w:val="24"/>
          <w:highlight w:val="none"/>
        </w:rPr>
        <w:t>不可抗力事件发生后，应立即通知对方，并寄送有关权威机构出具的证明。</w:t>
      </w:r>
    </w:p>
    <w:p>
      <w:pPr>
        <w:numPr>
          <w:ilvl w:val="0"/>
          <w:numId w:val="14"/>
        </w:numPr>
        <w:tabs>
          <w:tab w:val="left" w:pos="0"/>
        </w:tabs>
        <w:spacing w:line="360" w:lineRule="auto"/>
        <w:ind w:left="0" w:firstLine="567"/>
        <w:rPr>
          <w:rFonts w:ascii="宋体" w:hAnsi="宋体"/>
          <w:color w:val="auto"/>
          <w:sz w:val="24"/>
          <w:highlight w:val="none"/>
        </w:rPr>
      </w:pPr>
      <w:r>
        <w:rPr>
          <w:rFonts w:hint="eastAsia" w:ascii="宋体" w:hAnsi="宋体"/>
          <w:color w:val="auto"/>
          <w:sz w:val="24"/>
          <w:highlight w:val="none"/>
        </w:rPr>
        <w:t>不可抗力事件延续120天以上，双方应通过友好协商，确定是否继续履行合同。</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numPr>
          <w:ilvl w:val="0"/>
          <w:numId w:val="6"/>
        </w:numPr>
        <w:spacing w:line="360" w:lineRule="auto"/>
        <w:rPr>
          <w:rFonts w:ascii="宋体" w:hAnsi="宋体"/>
          <w:b/>
          <w:color w:val="auto"/>
          <w:sz w:val="24"/>
          <w:highlight w:val="none"/>
        </w:rPr>
      </w:pPr>
      <w:bookmarkStart w:id="232" w:name="_Toc238984980"/>
      <w:bookmarkStart w:id="233" w:name="_Toc225670756"/>
      <w:bookmarkStart w:id="234" w:name="_Toc239233919"/>
      <w:bookmarkStart w:id="235" w:name="_Toc211854454"/>
      <w:bookmarkStart w:id="236" w:name="_Toc239568423"/>
      <w:bookmarkStart w:id="237" w:name="_Toc225654649"/>
      <w:bookmarkStart w:id="238" w:name="_Toc237145411"/>
      <w:bookmarkStart w:id="239" w:name="_Toc212019599"/>
      <w:bookmarkStart w:id="240" w:name="_Toc241833908"/>
      <w:bookmarkStart w:id="241" w:name="_Toc185395254"/>
      <w:bookmarkStart w:id="242" w:name="_Toc251768867"/>
      <w:bookmarkStart w:id="243" w:name="_Toc232492933"/>
      <w:bookmarkStart w:id="244" w:name="_Toc286993792"/>
      <w:bookmarkStart w:id="245" w:name="_Toc211911353"/>
      <w:bookmarkStart w:id="246" w:name="_Toc225244857"/>
      <w:bookmarkStart w:id="247" w:name="_Toc247334846"/>
      <w:r>
        <w:rPr>
          <w:rFonts w:hint="eastAsia" w:ascii="宋体" w:hAnsi="宋体"/>
          <w:b/>
          <w:color w:val="auto"/>
          <w:sz w:val="24"/>
          <w:highlight w:val="none"/>
        </w:rPr>
        <w:t>解</w:t>
      </w:r>
      <w:r>
        <w:rPr>
          <w:rFonts w:ascii="宋体" w:hAnsi="宋体"/>
          <w:b/>
          <w:color w:val="auto"/>
          <w:sz w:val="24"/>
          <w:highlight w:val="none"/>
        </w:rPr>
        <w:t>决合同纠纷的方式</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pPr>
        <w:numPr>
          <w:ilvl w:val="0"/>
          <w:numId w:val="15"/>
        </w:numPr>
        <w:tabs>
          <w:tab w:val="left" w:pos="0"/>
        </w:tabs>
        <w:spacing w:line="360" w:lineRule="auto"/>
        <w:ind w:left="0" w:firstLine="560"/>
        <w:rPr>
          <w:rFonts w:ascii="宋体" w:hAnsi="宋体"/>
          <w:color w:val="auto"/>
          <w:sz w:val="24"/>
          <w:highlight w:val="none"/>
        </w:rPr>
      </w:pPr>
      <w:r>
        <w:rPr>
          <w:rFonts w:ascii="宋体" w:hAnsi="宋体"/>
          <w:color w:val="auto"/>
          <w:sz w:val="24"/>
          <w:highlight w:val="none"/>
        </w:rPr>
        <w:t>在执行本合同中发生的或与本合同有关的争端，双方应通过友好协商解决，经协商在60天内不能达成协议时，应提交成都仲裁委员会仲裁。</w:t>
      </w:r>
    </w:p>
    <w:p>
      <w:pPr>
        <w:numPr>
          <w:ilvl w:val="0"/>
          <w:numId w:val="15"/>
        </w:numPr>
        <w:tabs>
          <w:tab w:val="left" w:pos="0"/>
        </w:tabs>
        <w:spacing w:line="360" w:lineRule="auto"/>
        <w:ind w:left="0" w:firstLine="560"/>
        <w:rPr>
          <w:rFonts w:ascii="宋体" w:hAnsi="宋体"/>
          <w:color w:val="auto"/>
          <w:sz w:val="24"/>
          <w:highlight w:val="none"/>
        </w:rPr>
      </w:pPr>
      <w:r>
        <w:rPr>
          <w:rFonts w:ascii="宋体" w:hAnsi="宋体"/>
          <w:color w:val="auto"/>
          <w:sz w:val="24"/>
          <w:highlight w:val="none"/>
        </w:rPr>
        <w:t>仲裁裁决应为最终决定，并对双方具有约束力。</w:t>
      </w:r>
    </w:p>
    <w:p>
      <w:pPr>
        <w:numPr>
          <w:ilvl w:val="0"/>
          <w:numId w:val="15"/>
        </w:numPr>
        <w:tabs>
          <w:tab w:val="left" w:pos="0"/>
        </w:tabs>
        <w:spacing w:line="360" w:lineRule="auto"/>
        <w:ind w:left="0" w:firstLine="560"/>
        <w:rPr>
          <w:rFonts w:ascii="宋体" w:hAnsi="宋体"/>
          <w:color w:val="auto"/>
          <w:sz w:val="24"/>
          <w:highlight w:val="none"/>
        </w:rPr>
      </w:pPr>
      <w:r>
        <w:rPr>
          <w:rFonts w:ascii="宋体" w:hAnsi="宋体"/>
          <w:color w:val="auto"/>
          <w:sz w:val="24"/>
          <w:highlight w:val="none"/>
        </w:rPr>
        <w:t xml:space="preserve">除另有裁决外，仲裁费应由败诉方负担。 </w:t>
      </w:r>
    </w:p>
    <w:p>
      <w:pPr>
        <w:numPr>
          <w:ilvl w:val="0"/>
          <w:numId w:val="15"/>
        </w:numPr>
        <w:tabs>
          <w:tab w:val="left" w:pos="0"/>
        </w:tabs>
        <w:spacing w:line="360" w:lineRule="auto"/>
        <w:ind w:left="0" w:firstLine="560"/>
        <w:rPr>
          <w:rFonts w:ascii="宋体" w:hAnsi="宋体"/>
          <w:color w:val="auto"/>
          <w:sz w:val="24"/>
          <w:highlight w:val="none"/>
        </w:rPr>
      </w:pPr>
      <w:r>
        <w:rPr>
          <w:rFonts w:ascii="宋体" w:hAnsi="宋体"/>
          <w:color w:val="auto"/>
          <w:sz w:val="24"/>
          <w:highlight w:val="none"/>
        </w:rPr>
        <w:t xml:space="preserve">在仲裁期间，除正在进行仲裁部分外，合同其他部分继续执行。  </w:t>
      </w:r>
    </w:p>
    <w:p>
      <w:pPr>
        <w:numPr>
          <w:ilvl w:val="0"/>
          <w:numId w:val="6"/>
        </w:numPr>
        <w:spacing w:line="360" w:lineRule="auto"/>
        <w:rPr>
          <w:rFonts w:ascii="宋体" w:hAnsi="宋体"/>
          <w:b/>
          <w:color w:val="auto"/>
          <w:sz w:val="24"/>
          <w:highlight w:val="none"/>
        </w:rPr>
      </w:pPr>
      <w:bookmarkStart w:id="248" w:name="_Toc225670757"/>
      <w:bookmarkStart w:id="249" w:name="_Toc211911354"/>
      <w:bookmarkStart w:id="250" w:name="_Toc286993793"/>
      <w:bookmarkStart w:id="251" w:name="_Toc225244858"/>
      <w:bookmarkStart w:id="252" w:name="_Toc239233920"/>
      <w:bookmarkStart w:id="253" w:name="_Toc283019219"/>
      <w:bookmarkStart w:id="254" w:name="_Toc185395255"/>
      <w:bookmarkStart w:id="255" w:name="_Toc251768868"/>
      <w:bookmarkStart w:id="256" w:name="_Toc211854455"/>
      <w:bookmarkStart w:id="257" w:name="_Toc237145412"/>
      <w:bookmarkStart w:id="258" w:name="_Toc239568424"/>
      <w:bookmarkStart w:id="259" w:name="_Toc241833909"/>
      <w:bookmarkStart w:id="260" w:name="_Toc282696231"/>
      <w:bookmarkStart w:id="261" w:name="_Toc225654650"/>
      <w:bookmarkStart w:id="262" w:name="_Toc247334847"/>
      <w:bookmarkStart w:id="263" w:name="_Toc238984981"/>
      <w:bookmarkStart w:id="264" w:name="_Toc212019600"/>
      <w:bookmarkStart w:id="265" w:name="_Toc232492934"/>
      <w:r>
        <w:rPr>
          <w:rFonts w:ascii="宋体" w:hAnsi="宋体"/>
          <w:b/>
          <w:color w:val="auto"/>
          <w:sz w:val="24"/>
          <w:highlight w:val="none"/>
        </w:rPr>
        <w:t>合同</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rFonts w:hint="eastAsia" w:ascii="宋体" w:hAnsi="宋体"/>
          <w:b/>
          <w:color w:val="auto"/>
          <w:sz w:val="24"/>
          <w:highlight w:val="none"/>
        </w:rPr>
        <w:t>生效</w:t>
      </w:r>
    </w:p>
    <w:p>
      <w:pPr>
        <w:pStyle w:val="60"/>
        <w:numPr>
          <w:ilvl w:val="0"/>
          <w:numId w:val="16"/>
        </w:numPr>
        <w:spacing w:line="360" w:lineRule="auto"/>
        <w:ind w:left="0" w:firstLine="630" w:firstLineChars="0"/>
        <w:rPr>
          <w:rFonts w:ascii="宋体" w:hAnsi="宋体"/>
          <w:color w:val="auto"/>
          <w:sz w:val="24"/>
          <w:szCs w:val="24"/>
          <w:highlight w:val="none"/>
        </w:rPr>
      </w:pPr>
      <w:r>
        <w:rPr>
          <w:rFonts w:hint="eastAsia" w:ascii="宋体" w:hAnsi="宋体"/>
          <w:color w:val="auto"/>
          <w:sz w:val="24"/>
          <w:szCs w:val="24"/>
          <w:highlight w:val="none"/>
        </w:rPr>
        <w:t>合同经双方法定代表人/单位负责人或授权委托代理人签字并加盖单位公章后生效。</w:t>
      </w:r>
    </w:p>
    <w:p>
      <w:pPr>
        <w:pStyle w:val="60"/>
        <w:numPr>
          <w:ilvl w:val="0"/>
          <w:numId w:val="16"/>
        </w:numPr>
        <w:spacing w:line="360" w:lineRule="auto"/>
        <w:ind w:left="0" w:firstLine="630" w:firstLineChars="0"/>
        <w:rPr>
          <w:rFonts w:ascii="宋体" w:hAnsi="宋体"/>
          <w:color w:val="auto"/>
          <w:sz w:val="24"/>
          <w:szCs w:val="24"/>
          <w:highlight w:val="none"/>
        </w:rPr>
      </w:pPr>
      <w:r>
        <w:rPr>
          <w:rFonts w:hint="eastAsia" w:ascii="宋体" w:hAnsi="宋体"/>
          <w:color w:val="auto"/>
          <w:sz w:val="24"/>
          <w:szCs w:val="24"/>
          <w:highlight w:val="none"/>
        </w:rPr>
        <w:t>合同执行中涉及采购资金和采购内容修改或补充的，须经政府采购监管部门审批，并签书面补充协议报政府采购监督管理部门备案，方可作为主合同不可分割的一部分。</w:t>
      </w:r>
    </w:p>
    <w:p>
      <w:pPr>
        <w:numPr>
          <w:ilvl w:val="0"/>
          <w:numId w:val="6"/>
        </w:numPr>
        <w:spacing w:line="360" w:lineRule="auto"/>
        <w:rPr>
          <w:rFonts w:ascii="宋体" w:hAnsi="宋体"/>
          <w:b/>
          <w:color w:val="auto"/>
          <w:sz w:val="24"/>
          <w:highlight w:val="none"/>
        </w:rPr>
      </w:pPr>
      <w:r>
        <w:rPr>
          <w:rFonts w:hint="eastAsia" w:ascii="宋体" w:hAnsi="宋体"/>
          <w:b/>
          <w:color w:val="auto"/>
          <w:sz w:val="24"/>
          <w:highlight w:val="none"/>
        </w:rPr>
        <w:t>附件</w:t>
      </w:r>
    </w:p>
    <w:p>
      <w:pPr>
        <w:pStyle w:val="60"/>
        <w:numPr>
          <w:ilvl w:val="0"/>
          <w:numId w:val="17"/>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项目招标文件</w:t>
      </w:r>
    </w:p>
    <w:p>
      <w:pPr>
        <w:pStyle w:val="60"/>
        <w:numPr>
          <w:ilvl w:val="0"/>
          <w:numId w:val="17"/>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项目修改澄清文件</w:t>
      </w:r>
    </w:p>
    <w:p>
      <w:pPr>
        <w:pStyle w:val="60"/>
        <w:numPr>
          <w:ilvl w:val="0"/>
          <w:numId w:val="17"/>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项目投标文件</w:t>
      </w:r>
    </w:p>
    <w:p>
      <w:pPr>
        <w:pStyle w:val="60"/>
        <w:numPr>
          <w:ilvl w:val="0"/>
          <w:numId w:val="17"/>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中标通知书</w:t>
      </w:r>
    </w:p>
    <w:p>
      <w:pPr>
        <w:pStyle w:val="60"/>
        <w:numPr>
          <w:ilvl w:val="0"/>
          <w:numId w:val="17"/>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其他</w:t>
      </w:r>
      <w:bookmarkEnd w:id="213"/>
    </w:p>
    <w:p>
      <w:pPr>
        <w:numPr>
          <w:ilvl w:val="0"/>
          <w:numId w:val="6"/>
        </w:numPr>
        <w:spacing w:line="360" w:lineRule="auto"/>
        <w:rPr>
          <w:rFonts w:ascii="宋体" w:hAnsi="宋体"/>
          <w:b/>
          <w:color w:val="auto"/>
          <w:sz w:val="24"/>
          <w:highlight w:val="none"/>
        </w:rPr>
      </w:pPr>
      <w:r>
        <w:rPr>
          <w:rFonts w:hint="eastAsia" w:ascii="宋体" w:hAnsi="宋体"/>
          <w:b/>
          <w:color w:val="auto"/>
          <w:sz w:val="24"/>
          <w:highlight w:val="none"/>
        </w:rPr>
        <w:t>其他</w:t>
      </w:r>
    </w:p>
    <w:p>
      <w:pPr>
        <w:pStyle w:val="56"/>
        <w:ind w:firstLine="480"/>
        <w:rPr>
          <w:rFonts w:ascii="宋体" w:hAnsi="宋体"/>
          <w:color w:val="auto"/>
          <w:highlight w:val="none"/>
        </w:rPr>
      </w:pPr>
      <w:r>
        <w:rPr>
          <w:rFonts w:hint="eastAsia" w:ascii="宋体" w:hAnsi="宋体"/>
          <w:color w:val="auto"/>
          <w:highlight w:val="none"/>
        </w:rPr>
        <w:t>1、如有未尽事宜，由双方依法订立补充合同。</w:t>
      </w:r>
    </w:p>
    <w:p>
      <w:pPr>
        <w:pStyle w:val="56"/>
        <w:ind w:firstLine="480"/>
        <w:rPr>
          <w:rFonts w:ascii="宋体" w:hAnsi="宋体"/>
          <w:color w:val="auto"/>
          <w:highlight w:val="none"/>
        </w:rPr>
      </w:pPr>
      <w:r>
        <w:rPr>
          <w:rFonts w:hint="eastAsia" w:ascii="宋体" w:hAnsi="宋体"/>
          <w:color w:val="auto"/>
          <w:highlight w:val="none"/>
        </w:rPr>
        <w:t>2、本合同一式六份，自双方签章之日起生效。甲方三份，乙方、政府采购管理部门、采购代理机构各一份。</w:t>
      </w:r>
    </w:p>
    <w:p>
      <w:pPr>
        <w:spacing w:line="400" w:lineRule="exact"/>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甲方：   （盖章）   </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 xml:space="preserve">        乙方：   （盖章）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法定代表人/单位负责人（授权代表）： 法定代表人/单位负责人（授权代表）：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地    址：                         地    址：</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开户银行：                         开户银行：</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账号：                             账号：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电    话：                         电    话：</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传    真：                         传    真：</w:t>
      </w:r>
    </w:p>
    <w:p>
      <w:pPr>
        <w:spacing w:line="360" w:lineRule="auto"/>
        <w:ind w:firstLine="480" w:firstLineChars="200"/>
        <w:rPr>
          <w:rFonts w:ascii="宋体" w:hAnsi="宋体"/>
          <w:color w:val="auto"/>
          <w:sz w:val="32"/>
          <w:highlight w:val="none"/>
        </w:rPr>
      </w:pPr>
      <w:r>
        <w:rPr>
          <w:rFonts w:hint="eastAsia" w:ascii="宋体" w:hAnsi="宋体"/>
          <w:color w:val="auto"/>
          <w:sz w:val="24"/>
          <w:highlight w:val="none"/>
        </w:rPr>
        <w:t>签约日期：</w:t>
      </w:r>
      <w:r>
        <w:rPr>
          <w:rFonts w:ascii="宋体" w:hAnsi="宋体"/>
          <w:color w:val="auto"/>
          <w:sz w:val="24"/>
          <w:szCs w:val="21"/>
          <w:highlight w:val="none"/>
          <w:u w:val="single"/>
        </w:rPr>
        <w:t xml:space="preserve">      </w:t>
      </w:r>
      <w:r>
        <w:rPr>
          <w:rFonts w:hint="eastAsia" w:ascii="宋体" w:hAnsi="宋体"/>
          <w:color w:val="auto"/>
          <w:sz w:val="24"/>
          <w:highlight w:val="none"/>
        </w:rPr>
        <w:t>年</w:t>
      </w:r>
      <w:r>
        <w:rPr>
          <w:rFonts w:ascii="宋体" w:hAnsi="宋体"/>
          <w:color w:val="auto"/>
          <w:sz w:val="24"/>
          <w:szCs w:val="21"/>
          <w:highlight w:val="none"/>
          <w:u w:val="single"/>
        </w:rPr>
        <w:t xml:space="preserve">    </w:t>
      </w:r>
      <w:r>
        <w:rPr>
          <w:rFonts w:hint="eastAsia" w:ascii="宋体" w:hAnsi="宋体"/>
          <w:color w:val="auto"/>
          <w:sz w:val="24"/>
          <w:highlight w:val="none"/>
        </w:rPr>
        <w:t>月</w:t>
      </w:r>
      <w:r>
        <w:rPr>
          <w:rFonts w:ascii="宋体" w:hAnsi="宋体"/>
          <w:color w:val="auto"/>
          <w:sz w:val="24"/>
          <w:szCs w:val="21"/>
          <w:highlight w:val="none"/>
          <w:u w:val="single"/>
        </w:rPr>
        <w:t xml:space="preserve">    </w:t>
      </w:r>
      <w:r>
        <w:rPr>
          <w:rFonts w:hint="eastAsia" w:ascii="宋体" w:hAnsi="宋体"/>
          <w:color w:val="auto"/>
          <w:sz w:val="24"/>
          <w:highlight w:val="none"/>
        </w:rPr>
        <w:t xml:space="preserve">日 </w:t>
      </w:r>
      <w:r>
        <w:rPr>
          <w:rFonts w:hint="eastAsia" w:ascii="宋体" w:hAnsi="宋体"/>
          <w:color w:val="auto"/>
          <w:sz w:val="24"/>
          <w:highlight w:val="none"/>
        </w:rPr>
        <w:tab/>
      </w:r>
      <w:r>
        <w:rPr>
          <w:rFonts w:hint="eastAsia" w:ascii="宋体" w:hAnsi="宋体"/>
          <w:color w:val="auto"/>
          <w:sz w:val="24"/>
          <w:highlight w:val="none"/>
        </w:rPr>
        <w:t>签约日期：</w:t>
      </w:r>
      <w:r>
        <w:rPr>
          <w:rFonts w:ascii="宋体" w:hAnsi="宋体"/>
          <w:color w:val="auto"/>
          <w:sz w:val="24"/>
          <w:szCs w:val="21"/>
          <w:highlight w:val="none"/>
          <w:u w:val="single"/>
        </w:rPr>
        <w:t xml:space="preserve">      </w:t>
      </w:r>
      <w:r>
        <w:rPr>
          <w:rFonts w:hint="eastAsia" w:ascii="宋体" w:hAnsi="宋体"/>
          <w:color w:val="auto"/>
          <w:sz w:val="24"/>
          <w:highlight w:val="none"/>
        </w:rPr>
        <w:t>年</w:t>
      </w:r>
      <w:r>
        <w:rPr>
          <w:rFonts w:ascii="宋体" w:hAnsi="宋体"/>
          <w:color w:val="auto"/>
          <w:sz w:val="24"/>
          <w:szCs w:val="21"/>
          <w:highlight w:val="none"/>
          <w:u w:val="single"/>
        </w:rPr>
        <w:t xml:space="preserve">    </w:t>
      </w:r>
      <w:r>
        <w:rPr>
          <w:rFonts w:hint="eastAsia" w:ascii="宋体" w:hAnsi="宋体"/>
          <w:color w:val="auto"/>
          <w:sz w:val="24"/>
          <w:highlight w:val="none"/>
        </w:rPr>
        <w:t>月</w:t>
      </w:r>
      <w:r>
        <w:rPr>
          <w:rFonts w:ascii="宋体" w:hAnsi="宋体"/>
          <w:color w:val="auto"/>
          <w:sz w:val="24"/>
          <w:szCs w:val="21"/>
          <w:highlight w:val="none"/>
          <w:u w:val="single"/>
        </w:rPr>
        <w:t xml:space="preserve">    </w:t>
      </w:r>
      <w:r>
        <w:rPr>
          <w:rFonts w:hint="eastAsia" w:ascii="宋体" w:hAnsi="宋体"/>
          <w:color w:val="auto"/>
          <w:sz w:val="24"/>
          <w:highlight w:val="none"/>
        </w:rPr>
        <w:t>日</w:t>
      </w:r>
    </w:p>
    <w:p>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注：其他合同专用条款在合同签订时另商签订。</w:t>
      </w:r>
    </w:p>
    <w:p>
      <w:pPr>
        <w:spacing w:line="400" w:lineRule="exact"/>
        <w:ind w:firstLine="482" w:firstLineChars="200"/>
        <w:rPr>
          <w:rFonts w:ascii="宋体" w:hAnsi="宋体"/>
          <w:b/>
          <w:color w:val="auto"/>
          <w:sz w:val="24"/>
          <w:highlight w:val="none"/>
        </w:rPr>
      </w:pPr>
    </w:p>
    <w:p>
      <w:pPr>
        <w:spacing w:line="400" w:lineRule="exact"/>
        <w:ind w:firstLine="562" w:firstLineChars="200"/>
        <w:rPr>
          <w:rFonts w:ascii="宋体" w:hAnsi="宋体"/>
          <w:b/>
          <w:color w:val="auto"/>
          <w:sz w:val="28"/>
          <w:szCs w:val="28"/>
          <w:highlight w:val="none"/>
        </w:rPr>
      </w:pPr>
    </w:p>
    <w:p>
      <w:pPr>
        <w:spacing w:line="400" w:lineRule="exact"/>
        <w:ind w:firstLine="562" w:firstLineChars="200"/>
        <w:rPr>
          <w:rFonts w:ascii="宋体" w:hAnsi="宋体"/>
          <w:color w:val="auto"/>
          <w:szCs w:val="21"/>
          <w:highlight w:val="none"/>
        </w:rPr>
      </w:pPr>
      <w:r>
        <w:rPr>
          <w:rFonts w:hint="eastAsia" w:ascii="宋体" w:hAnsi="宋体"/>
          <w:b/>
          <w:color w:val="auto"/>
          <w:sz w:val="28"/>
          <w:szCs w:val="28"/>
          <w:highlight w:val="none"/>
        </w:rPr>
        <w:t>双方签订合同后，采购人应按相关规定及时进行合同公示及合同备案。</w:t>
      </w:r>
    </w:p>
    <w:p>
      <w:pPr>
        <w:pStyle w:val="56"/>
        <w:ind w:firstLine="480"/>
        <w:rPr>
          <w:rFonts w:ascii="宋体" w:hAnsi="宋体"/>
          <w:color w:val="auto"/>
          <w:szCs w:val="21"/>
          <w:highlight w:val="none"/>
        </w:rPr>
      </w:pPr>
    </w:p>
    <w:sectPr>
      <w:headerReference r:id="rId12" w:type="default"/>
      <w:pgSz w:w="11906" w:h="16838"/>
      <w:pgMar w:top="1440" w:right="1134" w:bottom="1440" w:left="113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fldChar w:fldCharType="begin"/>
    </w:r>
    <w:r>
      <w:rPr>
        <w:rStyle w:val="31"/>
      </w:rPr>
      <w:instrText xml:space="preserve">PAGE  </w:instrText>
    </w:r>
    <w:r>
      <w:fldChar w:fldCharType="separate"/>
    </w:r>
    <w:r>
      <w:rPr>
        <w:rStyle w:val="31"/>
      </w:rPr>
      <w:t xml:space="preserve"> </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w:t>
    </w:r>
    <w: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r>
      <w:rPr>
        <w:rFonts w:hint="eastAsia"/>
      </w:rPr>
      <w:t xml:space="preserve">        </w:t>
    </w:r>
  </w:p>
  <w:p>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p>
    <w:pPr>
      <w:pStyle w:val="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p>
    <w:pPr>
      <w:pStyle w:val="20"/>
      <w:jc w:val="both"/>
    </w:pPr>
  </w:p>
  <w:p>
    <w:pPr>
      <w:pStyle w:val="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24023"/>
    <w:multiLevelType w:val="singleLevel"/>
    <w:tmpl w:val="84524023"/>
    <w:lvl w:ilvl="0" w:tentative="0">
      <w:start w:val="6"/>
      <w:numFmt w:val="chineseCounting"/>
      <w:suff w:val="space"/>
      <w:lvlText w:val="第%1章"/>
      <w:lvlJc w:val="left"/>
      <w:rPr>
        <w:rFonts w:hint="eastAsia"/>
      </w:rPr>
    </w:lvl>
  </w:abstractNum>
  <w:abstractNum w:abstractNumId="1">
    <w:nsid w:val="8760D4B6"/>
    <w:multiLevelType w:val="singleLevel"/>
    <w:tmpl w:val="8760D4B6"/>
    <w:lvl w:ilvl="0" w:tentative="0">
      <w:start w:val="1"/>
      <w:numFmt w:val="decimal"/>
      <w:lvlText w:val="%1."/>
      <w:lvlJc w:val="left"/>
      <w:pPr>
        <w:tabs>
          <w:tab w:val="left" w:pos="312"/>
        </w:tabs>
      </w:pPr>
    </w:lvl>
  </w:abstractNum>
  <w:abstractNum w:abstractNumId="2">
    <w:nsid w:val="9B297976"/>
    <w:multiLevelType w:val="singleLevel"/>
    <w:tmpl w:val="9B297976"/>
    <w:lvl w:ilvl="0" w:tentative="0">
      <w:start w:val="3"/>
      <w:numFmt w:val="chineseCounting"/>
      <w:suff w:val="nothing"/>
      <w:lvlText w:val="（%1）"/>
      <w:lvlJc w:val="left"/>
      <w:rPr>
        <w:rFonts w:hint="eastAsia"/>
      </w:rPr>
    </w:lvl>
  </w:abstractNum>
  <w:abstractNum w:abstractNumId="3">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2"/>
    <w:multiLevelType w:val="multilevel"/>
    <w:tmpl w:val="00000002"/>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06"/>
    <w:multiLevelType w:val="multilevel"/>
    <w:tmpl w:val="00000006"/>
    <w:lvl w:ilvl="0" w:tentative="0">
      <w:start w:val="1"/>
      <w:numFmt w:val="decimal"/>
      <w:suff w:val="nothing"/>
      <w:lvlText w:val="%1."/>
      <w:lvlJc w:val="left"/>
      <w:pPr>
        <w:ind w:left="986" w:hanging="420"/>
      </w:pPr>
      <w:rPr>
        <w:rFonts w:hint="eastAsia"/>
      </w:rPr>
    </w:lvl>
    <w:lvl w:ilvl="1" w:tentative="0">
      <w:start w:val="1"/>
      <w:numFmt w:val="lowerLetter"/>
      <w:lvlText w:val="%2)"/>
      <w:lvlJc w:val="left"/>
      <w:pPr>
        <w:ind w:left="1596" w:hanging="420"/>
      </w:pPr>
    </w:lvl>
    <w:lvl w:ilvl="2" w:tentative="0">
      <w:start w:val="1"/>
      <w:numFmt w:val="lowerRoman"/>
      <w:lvlText w:val="%3."/>
      <w:lvlJc w:val="right"/>
      <w:pPr>
        <w:ind w:left="2016" w:hanging="420"/>
      </w:pPr>
    </w:lvl>
    <w:lvl w:ilvl="3" w:tentative="0">
      <w:start w:val="1"/>
      <w:numFmt w:val="decimal"/>
      <w:lvlText w:val="%4."/>
      <w:lvlJc w:val="left"/>
      <w:pPr>
        <w:ind w:left="2436" w:hanging="420"/>
      </w:pPr>
    </w:lvl>
    <w:lvl w:ilvl="4" w:tentative="0">
      <w:start w:val="1"/>
      <w:numFmt w:val="lowerLetter"/>
      <w:lvlText w:val="%5)"/>
      <w:lvlJc w:val="left"/>
      <w:pPr>
        <w:ind w:left="2856" w:hanging="420"/>
      </w:pPr>
    </w:lvl>
    <w:lvl w:ilvl="5" w:tentative="0">
      <w:start w:val="1"/>
      <w:numFmt w:val="lowerRoman"/>
      <w:lvlText w:val="%6."/>
      <w:lvlJc w:val="right"/>
      <w:pPr>
        <w:ind w:left="3276" w:hanging="420"/>
      </w:pPr>
    </w:lvl>
    <w:lvl w:ilvl="6" w:tentative="0">
      <w:start w:val="1"/>
      <w:numFmt w:val="decimal"/>
      <w:lvlText w:val="%7."/>
      <w:lvlJc w:val="left"/>
      <w:pPr>
        <w:ind w:left="3696" w:hanging="420"/>
      </w:pPr>
    </w:lvl>
    <w:lvl w:ilvl="7" w:tentative="0">
      <w:start w:val="1"/>
      <w:numFmt w:val="lowerLetter"/>
      <w:lvlText w:val="%8)"/>
      <w:lvlJc w:val="left"/>
      <w:pPr>
        <w:ind w:left="4116" w:hanging="420"/>
      </w:pPr>
    </w:lvl>
    <w:lvl w:ilvl="8" w:tentative="0">
      <w:start w:val="1"/>
      <w:numFmt w:val="lowerRoman"/>
      <w:lvlText w:val="%9."/>
      <w:lvlJc w:val="right"/>
      <w:pPr>
        <w:ind w:left="4536" w:hanging="420"/>
      </w:pPr>
    </w:lvl>
  </w:abstractNum>
  <w:abstractNum w:abstractNumId="6">
    <w:nsid w:val="00000007"/>
    <w:multiLevelType w:val="multilevel"/>
    <w:tmpl w:val="00000007"/>
    <w:lvl w:ilvl="0" w:tentative="0">
      <w:start w:val="1"/>
      <w:numFmt w:val="decimal"/>
      <w:suff w:val="nothing"/>
      <w:lvlText w:val="%1."/>
      <w:lvlJc w:val="left"/>
      <w:pPr>
        <w:ind w:left="1406"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000008"/>
    <w:multiLevelType w:val="multilevel"/>
    <w:tmpl w:val="00000008"/>
    <w:lvl w:ilvl="0" w:tentative="0">
      <w:start w:val="1"/>
      <w:numFmt w:val="decimal"/>
      <w:suff w:val="nothing"/>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D"/>
    <w:multiLevelType w:val="multilevel"/>
    <w:tmpl w:val="0000000D"/>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00000011"/>
    <w:multiLevelType w:val="multilevel"/>
    <w:tmpl w:val="00000011"/>
    <w:lvl w:ilvl="0" w:tentative="0">
      <w:start w:val="1"/>
      <w:numFmt w:val="decimal"/>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2"/>
    <w:multiLevelType w:val="singleLevel"/>
    <w:tmpl w:val="00000012"/>
    <w:lvl w:ilvl="0" w:tentative="0">
      <w:start w:val="1"/>
      <w:numFmt w:val="japaneseCounting"/>
      <w:lvlText w:val="第%1条"/>
      <w:lvlJc w:val="left"/>
      <w:pPr>
        <w:tabs>
          <w:tab w:val="left" w:pos="1521"/>
        </w:tabs>
        <w:ind w:left="1521" w:hanging="1095"/>
      </w:pPr>
      <w:rPr>
        <w:rFonts w:hint="eastAsia"/>
      </w:rPr>
    </w:lvl>
  </w:abstractNum>
  <w:abstractNum w:abstractNumId="11">
    <w:nsid w:val="00000013"/>
    <w:multiLevelType w:val="multilevel"/>
    <w:tmpl w:val="00000013"/>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2">
    <w:nsid w:val="00000014"/>
    <w:multiLevelType w:val="multilevel"/>
    <w:tmpl w:val="0000001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6"/>
    <w:multiLevelType w:val="multilevel"/>
    <w:tmpl w:val="00000016"/>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5">
    <w:nsid w:val="59C07086"/>
    <w:multiLevelType w:val="singleLevel"/>
    <w:tmpl w:val="59C07086"/>
    <w:lvl w:ilvl="0" w:tentative="0">
      <w:start w:val="1"/>
      <w:numFmt w:val="decimal"/>
      <w:suff w:val="nothing"/>
      <w:lvlText w:val="%1、"/>
      <w:lvlJc w:val="left"/>
    </w:lvl>
  </w:abstractNum>
  <w:abstractNum w:abstractNumId="16">
    <w:nsid w:val="7F3D1F47"/>
    <w:multiLevelType w:val="multilevel"/>
    <w:tmpl w:val="7F3D1F47"/>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4"/>
  </w:num>
  <w:num w:numId="2">
    <w:abstractNumId w:val="1"/>
  </w:num>
  <w:num w:numId="3">
    <w:abstractNumId w:val="15"/>
  </w:num>
  <w:num w:numId="4">
    <w:abstractNumId w:val="2"/>
  </w:num>
  <w:num w:numId="5">
    <w:abstractNumId w:val="0"/>
  </w:num>
  <w:num w:numId="6">
    <w:abstractNumId w:val="10"/>
  </w:num>
  <w:num w:numId="7">
    <w:abstractNumId w:val="9"/>
  </w:num>
  <w:num w:numId="8">
    <w:abstractNumId w:val="12"/>
  </w:num>
  <w:num w:numId="9">
    <w:abstractNumId w:val="11"/>
  </w:num>
  <w:num w:numId="10">
    <w:abstractNumId w:val="5"/>
  </w:num>
  <w:num w:numId="11">
    <w:abstractNumId w:val="3"/>
  </w:num>
  <w:num w:numId="12">
    <w:abstractNumId w:val="8"/>
  </w:num>
  <w:num w:numId="13">
    <w:abstractNumId w:val="6"/>
  </w:num>
  <w:num w:numId="14">
    <w:abstractNumId w:val="7"/>
  </w:num>
  <w:num w:numId="15">
    <w:abstractNumId w:val="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3D"/>
    <w:rsid w:val="00004CC7"/>
    <w:rsid w:val="00010F41"/>
    <w:rsid w:val="00022E65"/>
    <w:rsid w:val="00034084"/>
    <w:rsid w:val="00034DC2"/>
    <w:rsid w:val="00036EEF"/>
    <w:rsid w:val="00042642"/>
    <w:rsid w:val="000513C6"/>
    <w:rsid w:val="000558A5"/>
    <w:rsid w:val="00057868"/>
    <w:rsid w:val="000625C3"/>
    <w:rsid w:val="000760D5"/>
    <w:rsid w:val="000762DA"/>
    <w:rsid w:val="000764BE"/>
    <w:rsid w:val="00080C12"/>
    <w:rsid w:val="00085894"/>
    <w:rsid w:val="0009110A"/>
    <w:rsid w:val="00097766"/>
    <w:rsid w:val="000A246A"/>
    <w:rsid w:val="000A70F2"/>
    <w:rsid w:val="000B37D8"/>
    <w:rsid w:val="000B511F"/>
    <w:rsid w:val="000C297C"/>
    <w:rsid w:val="000C431E"/>
    <w:rsid w:val="000C6F04"/>
    <w:rsid w:val="000C6FE5"/>
    <w:rsid w:val="000D22E0"/>
    <w:rsid w:val="000D2632"/>
    <w:rsid w:val="000D3392"/>
    <w:rsid w:val="000D717B"/>
    <w:rsid w:val="000E330E"/>
    <w:rsid w:val="000E7A71"/>
    <w:rsid w:val="000F084F"/>
    <w:rsid w:val="000F60E1"/>
    <w:rsid w:val="000F7AB1"/>
    <w:rsid w:val="00103355"/>
    <w:rsid w:val="0010430B"/>
    <w:rsid w:val="001068FD"/>
    <w:rsid w:val="00112A3E"/>
    <w:rsid w:val="00114138"/>
    <w:rsid w:val="00123F35"/>
    <w:rsid w:val="00124924"/>
    <w:rsid w:val="001261FC"/>
    <w:rsid w:val="001300AD"/>
    <w:rsid w:val="001324D0"/>
    <w:rsid w:val="00150776"/>
    <w:rsid w:val="0015149C"/>
    <w:rsid w:val="001561CD"/>
    <w:rsid w:val="00166A98"/>
    <w:rsid w:val="001774BE"/>
    <w:rsid w:val="001808A0"/>
    <w:rsid w:val="0018580B"/>
    <w:rsid w:val="00186892"/>
    <w:rsid w:val="001A34F3"/>
    <w:rsid w:val="001A6131"/>
    <w:rsid w:val="001B0555"/>
    <w:rsid w:val="001B1735"/>
    <w:rsid w:val="001C03A0"/>
    <w:rsid w:val="001C4B70"/>
    <w:rsid w:val="001C6ECA"/>
    <w:rsid w:val="001D2645"/>
    <w:rsid w:val="001D777B"/>
    <w:rsid w:val="001E2945"/>
    <w:rsid w:val="001E2A77"/>
    <w:rsid w:val="001E7DDD"/>
    <w:rsid w:val="001F150C"/>
    <w:rsid w:val="001F425D"/>
    <w:rsid w:val="001F5E62"/>
    <w:rsid w:val="001F7372"/>
    <w:rsid w:val="001F77F6"/>
    <w:rsid w:val="00200661"/>
    <w:rsid w:val="00210A75"/>
    <w:rsid w:val="002120E1"/>
    <w:rsid w:val="002129B6"/>
    <w:rsid w:val="00221861"/>
    <w:rsid w:val="00223EAC"/>
    <w:rsid w:val="0024028B"/>
    <w:rsid w:val="00242368"/>
    <w:rsid w:val="00242CA9"/>
    <w:rsid w:val="002636ED"/>
    <w:rsid w:val="00266EE9"/>
    <w:rsid w:val="002703ED"/>
    <w:rsid w:val="00275F06"/>
    <w:rsid w:val="00286FBA"/>
    <w:rsid w:val="00290C5C"/>
    <w:rsid w:val="00290DD8"/>
    <w:rsid w:val="00292726"/>
    <w:rsid w:val="00293D65"/>
    <w:rsid w:val="00295033"/>
    <w:rsid w:val="002A1753"/>
    <w:rsid w:val="002A1E4E"/>
    <w:rsid w:val="002A6316"/>
    <w:rsid w:val="002B2553"/>
    <w:rsid w:val="002B2897"/>
    <w:rsid w:val="002B3F90"/>
    <w:rsid w:val="002B734E"/>
    <w:rsid w:val="002C2D29"/>
    <w:rsid w:val="002D2BF7"/>
    <w:rsid w:val="002D7C5C"/>
    <w:rsid w:val="002E0062"/>
    <w:rsid w:val="002E0621"/>
    <w:rsid w:val="002E10C5"/>
    <w:rsid w:val="002E1C90"/>
    <w:rsid w:val="002F2EF2"/>
    <w:rsid w:val="002F5CF1"/>
    <w:rsid w:val="00312FF9"/>
    <w:rsid w:val="00314A71"/>
    <w:rsid w:val="00331BCB"/>
    <w:rsid w:val="00340727"/>
    <w:rsid w:val="00343237"/>
    <w:rsid w:val="00344992"/>
    <w:rsid w:val="00355277"/>
    <w:rsid w:val="0035550A"/>
    <w:rsid w:val="0036303D"/>
    <w:rsid w:val="00363398"/>
    <w:rsid w:val="003651A1"/>
    <w:rsid w:val="0036590B"/>
    <w:rsid w:val="00373575"/>
    <w:rsid w:val="003738E0"/>
    <w:rsid w:val="003820C8"/>
    <w:rsid w:val="003922E7"/>
    <w:rsid w:val="003947D1"/>
    <w:rsid w:val="00394F6D"/>
    <w:rsid w:val="003A64D0"/>
    <w:rsid w:val="003B0DCF"/>
    <w:rsid w:val="003C0D86"/>
    <w:rsid w:val="003C3816"/>
    <w:rsid w:val="003C43A1"/>
    <w:rsid w:val="003C6641"/>
    <w:rsid w:val="003C6D0D"/>
    <w:rsid w:val="003D2AE1"/>
    <w:rsid w:val="003D6338"/>
    <w:rsid w:val="003E1ABC"/>
    <w:rsid w:val="003E635F"/>
    <w:rsid w:val="003F6E34"/>
    <w:rsid w:val="00402ECE"/>
    <w:rsid w:val="00410EDF"/>
    <w:rsid w:val="00421BDA"/>
    <w:rsid w:val="00423CDA"/>
    <w:rsid w:val="00425834"/>
    <w:rsid w:val="0042787B"/>
    <w:rsid w:val="00433E2A"/>
    <w:rsid w:val="0043432B"/>
    <w:rsid w:val="004343A7"/>
    <w:rsid w:val="00441BDA"/>
    <w:rsid w:val="0044394E"/>
    <w:rsid w:val="00445364"/>
    <w:rsid w:val="00445E84"/>
    <w:rsid w:val="00453EC9"/>
    <w:rsid w:val="00457357"/>
    <w:rsid w:val="00460537"/>
    <w:rsid w:val="004631E4"/>
    <w:rsid w:val="004642F2"/>
    <w:rsid w:val="00481E73"/>
    <w:rsid w:val="00486E43"/>
    <w:rsid w:val="004A0CFC"/>
    <w:rsid w:val="004B0037"/>
    <w:rsid w:val="004B1CDA"/>
    <w:rsid w:val="004B6029"/>
    <w:rsid w:val="004C247E"/>
    <w:rsid w:val="004C42A4"/>
    <w:rsid w:val="004C645B"/>
    <w:rsid w:val="004D1906"/>
    <w:rsid w:val="004E01C2"/>
    <w:rsid w:val="004F28A6"/>
    <w:rsid w:val="004F456A"/>
    <w:rsid w:val="004F60C8"/>
    <w:rsid w:val="00504988"/>
    <w:rsid w:val="00510798"/>
    <w:rsid w:val="00522821"/>
    <w:rsid w:val="00547030"/>
    <w:rsid w:val="00550AED"/>
    <w:rsid w:val="00561799"/>
    <w:rsid w:val="005717CE"/>
    <w:rsid w:val="005830BA"/>
    <w:rsid w:val="00585300"/>
    <w:rsid w:val="005853E3"/>
    <w:rsid w:val="00585478"/>
    <w:rsid w:val="005863D2"/>
    <w:rsid w:val="005923F9"/>
    <w:rsid w:val="0059366C"/>
    <w:rsid w:val="00593882"/>
    <w:rsid w:val="005A3B30"/>
    <w:rsid w:val="005A3FC6"/>
    <w:rsid w:val="005A56ED"/>
    <w:rsid w:val="005B0CDD"/>
    <w:rsid w:val="005C5F85"/>
    <w:rsid w:val="005D07E6"/>
    <w:rsid w:val="005D5289"/>
    <w:rsid w:val="005E0923"/>
    <w:rsid w:val="005E53F5"/>
    <w:rsid w:val="005F1D91"/>
    <w:rsid w:val="005F6D08"/>
    <w:rsid w:val="006007C4"/>
    <w:rsid w:val="006028A4"/>
    <w:rsid w:val="00603239"/>
    <w:rsid w:val="00612059"/>
    <w:rsid w:val="00614B58"/>
    <w:rsid w:val="006243C6"/>
    <w:rsid w:val="006263B8"/>
    <w:rsid w:val="00630280"/>
    <w:rsid w:val="00631EF8"/>
    <w:rsid w:val="0063491D"/>
    <w:rsid w:val="00636F16"/>
    <w:rsid w:val="00643F3D"/>
    <w:rsid w:val="00645529"/>
    <w:rsid w:val="0066052F"/>
    <w:rsid w:val="006607D6"/>
    <w:rsid w:val="00661E76"/>
    <w:rsid w:val="006635EB"/>
    <w:rsid w:val="0066755A"/>
    <w:rsid w:val="006702AD"/>
    <w:rsid w:val="006720E6"/>
    <w:rsid w:val="0067309C"/>
    <w:rsid w:val="006738D3"/>
    <w:rsid w:val="006853DD"/>
    <w:rsid w:val="00690DF4"/>
    <w:rsid w:val="006A05AB"/>
    <w:rsid w:val="006A3394"/>
    <w:rsid w:val="006A3B09"/>
    <w:rsid w:val="006A3C53"/>
    <w:rsid w:val="006A50E1"/>
    <w:rsid w:val="006B6D27"/>
    <w:rsid w:val="006B7071"/>
    <w:rsid w:val="006C07CC"/>
    <w:rsid w:val="006C20FE"/>
    <w:rsid w:val="006E2766"/>
    <w:rsid w:val="006F1ACB"/>
    <w:rsid w:val="006F2FC8"/>
    <w:rsid w:val="006F38F5"/>
    <w:rsid w:val="006F5D9A"/>
    <w:rsid w:val="007014F1"/>
    <w:rsid w:val="00701DD9"/>
    <w:rsid w:val="00703843"/>
    <w:rsid w:val="00707412"/>
    <w:rsid w:val="007204BC"/>
    <w:rsid w:val="00723896"/>
    <w:rsid w:val="00723C4D"/>
    <w:rsid w:val="00727995"/>
    <w:rsid w:val="00731BCA"/>
    <w:rsid w:val="0073433C"/>
    <w:rsid w:val="00734518"/>
    <w:rsid w:val="00750034"/>
    <w:rsid w:val="0075249C"/>
    <w:rsid w:val="007831F4"/>
    <w:rsid w:val="00790F3B"/>
    <w:rsid w:val="007A0173"/>
    <w:rsid w:val="007A093C"/>
    <w:rsid w:val="007A2CAB"/>
    <w:rsid w:val="007A2DB0"/>
    <w:rsid w:val="007A503A"/>
    <w:rsid w:val="007A683D"/>
    <w:rsid w:val="007A6B90"/>
    <w:rsid w:val="007B37D1"/>
    <w:rsid w:val="007C05FA"/>
    <w:rsid w:val="007D1567"/>
    <w:rsid w:val="007D1C5A"/>
    <w:rsid w:val="007D3253"/>
    <w:rsid w:val="007D458F"/>
    <w:rsid w:val="007E4F69"/>
    <w:rsid w:val="007E6831"/>
    <w:rsid w:val="007F69EF"/>
    <w:rsid w:val="00801EF7"/>
    <w:rsid w:val="008038FB"/>
    <w:rsid w:val="008120D6"/>
    <w:rsid w:val="00814FCC"/>
    <w:rsid w:val="00827C4C"/>
    <w:rsid w:val="00834A2F"/>
    <w:rsid w:val="00835F45"/>
    <w:rsid w:val="008409EF"/>
    <w:rsid w:val="00842237"/>
    <w:rsid w:val="00844FA3"/>
    <w:rsid w:val="00851C26"/>
    <w:rsid w:val="008609BC"/>
    <w:rsid w:val="00870D97"/>
    <w:rsid w:val="008715A0"/>
    <w:rsid w:val="0087620D"/>
    <w:rsid w:val="0088578D"/>
    <w:rsid w:val="0088728B"/>
    <w:rsid w:val="00893DAE"/>
    <w:rsid w:val="00894053"/>
    <w:rsid w:val="008A4AC1"/>
    <w:rsid w:val="008B396A"/>
    <w:rsid w:val="008C7BCC"/>
    <w:rsid w:val="008D19EC"/>
    <w:rsid w:val="008D31E0"/>
    <w:rsid w:val="008D3A4E"/>
    <w:rsid w:val="008D6B34"/>
    <w:rsid w:val="008E2FF6"/>
    <w:rsid w:val="009014CB"/>
    <w:rsid w:val="0090419B"/>
    <w:rsid w:val="00904A04"/>
    <w:rsid w:val="00905761"/>
    <w:rsid w:val="009069BA"/>
    <w:rsid w:val="00906E67"/>
    <w:rsid w:val="00907E27"/>
    <w:rsid w:val="009145E7"/>
    <w:rsid w:val="009168D9"/>
    <w:rsid w:val="00916F97"/>
    <w:rsid w:val="00924F00"/>
    <w:rsid w:val="00943652"/>
    <w:rsid w:val="009439C9"/>
    <w:rsid w:val="00953246"/>
    <w:rsid w:val="00963A8C"/>
    <w:rsid w:val="00972699"/>
    <w:rsid w:val="0097416A"/>
    <w:rsid w:val="00974C36"/>
    <w:rsid w:val="00985909"/>
    <w:rsid w:val="00992DFA"/>
    <w:rsid w:val="0099379D"/>
    <w:rsid w:val="009939D5"/>
    <w:rsid w:val="00996F31"/>
    <w:rsid w:val="009979FD"/>
    <w:rsid w:val="009A321F"/>
    <w:rsid w:val="009D1026"/>
    <w:rsid w:val="009D5790"/>
    <w:rsid w:val="009D67ED"/>
    <w:rsid w:val="009D7D42"/>
    <w:rsid w:val="009E257F"/>
    <w:rsid w:val="009E3E09"/>
    <w:rsid w:val="009F4374"/>
    <w:rsid w:val="009F4F1C"/>
    <w:rsid w:val="00A11C28"/>
    <w:rsid w:val="00A1432F"/>
    <w:rsid w:val="00A144EB"/>
    <w:rsid w:val="00A2514C"/>
    <w:rsid w:val="00A2717C"/>
    <w:rsid w:val="00A433AC"/>
    <w:rsid w:val="00A44B42"/>
    <w:rsid w:val="00A47F4B"/>
    <w:rsid w:val="00A63261"/>
    <w:rsid w:val="00A64C6E"/>
    <w:rsid w:val="00A7160E"/>
    <w:rsid w:val="00A74305"/>
    <w:rsid w:val="00A8647F"/>
    <w:rsid w:val="00A9010B"/>
    <w:rsid w:val="00A9028D"/>
    <w:rsid w:val="00AA0052"/>
    <w:rsid w:val="00AA036B"/>
    <w:rsid w:val="00AA3323"/>
    <w:rsid w:val="00AC0B1F"/>
    <w:rsid w:val="00AC2449"/>
    <w:rsid w:val="00AC4408"/>
    <w:rsid w:val="00AC56BD"/>
    <w:rsid w:val="00AD0386"/>
    <w:rsid w:val="00AF002B"/>
    <w:rsid w:val="00AF15BA"/>
    <w:rsid w:val="00AF2603"/>
    <w:rsid w:val="00AF4272"/>
    <w:rsid w:val="00B15EAD"/>
    <w:rsid w:val="00B2007F"/>
    <w:rsid w:val="00B21B61"/>
    <w:rsid w:val="00B27E55"/>
    <w:rsid w:val="00B36E76"/>
    <w:rsid w:val="00B40A73"/>
    <w:rsid w:val="00B40ACA"/>
    <w:rsid w:val="00B41A55"/>
    <w:rsid w:val="00B4386E"/>
    <w:rsid w:val="00B5518B"/>
    <w:rsid w:val="00B645FA"/>
    <w:rsid w:val="00B65993"/>
    <w:rsid w:val="00B714C3"/>
    <w:rsid w:val="00B8011F"/>
    <w:rsid w:val="00B80536"/>
    <w:rsid w:val="00B80581"/>
    <w:rsid w:val="00B90035"/>
    <w:rsid w:val="00B90B32"/>
    <w:rsid w:val="00B9461C"/>
    <w:rsid w:val="00B969D5"/>
    <w:rsid w:val="00B97136"/>
    <w:rsid w:val="00BA279A"/>
    <w:rsid w:val="00BB1D55"/>
    <w:rsid w:val="00BB477B"/>
    <w:rsid w:val="00BB513E"/>
    <w:rsid w:val="00BC1700"/>
    <w:rsid w:val="00BD19A0"/>
    <w:rsid w:val="00BD1CE2"/>
    <w:rsid w:val="00BF3311"/>
    <w:rsid w:val="00BF5F29"/>
    <w:rsid w:val="00C0042D"/>
    <w:rsid w:val="00C049EB"/>
    <w:rsid w:val="00C04CB9"/>
    <w:rsid w:val="00C06829"/>
    <w:rsid w:val="00C100C3"/>
    <w:rsid w:val="00C14774"/>
    <w:rsid w:val="00C17BED"/>
    <w:rsid w:val="00C20CDD"/>
    <w:rsid w:val="00C26BD3"/>
    <w:rsid w:val="00C31AD8"/>
    <w:rsid w:val="00C32D94"/>
    <w:rsid w:val="00C421B6"/>
    <w:rsid w:val="00C508C1"/>
    <w:rsid w:val="00C54267"/>
    <w:rsid w:val="00C6026C"/>
    <w:rsid w:val="00C605E3"/>
    <w:rsid w:val="00C63B15"/>
    <w:rsid w:val="00C64B57"/>
    <w:rsid w:val="00C67FBB"/>
    <w:rsid w:val="00C70D49"/>
    <w:rsid w:val="00C75A71"/>
    <w:rsid w:val="00C85C70"/>
    <w:rsid w:val="00C90668"/>
    <w:rsid w:val="00C90B88"/>
    <w:rsid w:val="00C941C9"/>
    <w:rsid w:val="00CA0A3A"/>
    <w:rsid w:val="00CA7A38"/>
    <w:rsid w:val="00CB3126"/>
    <w:rsid w:val="00CB5635"/>
    <w:rsid w:val="00CC5538"/>
    <w:rsid w:val="00CC60CC"/>
    <w:rsid w:val="00CC71E6"/>
    <w:rsid w:val="00CD07C3"/>
    <w:rsid w:val="00CE4310"/>
    <w:rsid w:val="00CE4557"/>
    <w:rsid w:val="00CE4D93"/>
    <w:rsid w:val="00CF27A1"/>
    <w:rsid w:val="00CF2A59"/>
    <w:rsid w:val="00D008D5"/>
    <w:rsid w:val="00D02615"/>
    <w:rsid w:val="00D05321"/>
    <w:rsid w:val="00D2322C"/>
    <w:rsid w:val="00D247A1"/>
    <w:rsid w:val="00D356BF"/>
    <w:rsid w:val="00D37C31"/>
    <w:rsid w:val="00D453B3"/>
    <w:rsid w:val="00D47745"/>
    <w:rsid w:val="00D53826"/>
    <w:rsid w:val="00D56778"/>
    <w:rsid w:val="00D574E5"/>
    <w:rsid w:val="00D67157"/>
    <w:rsid w:val="00D679F0"/>
    <w:rsid w:val="00D7091B"/>
    <w:rsid w:val="00D71B0E"/>
    <w:rsid w:val="00D7323B"/>
    <w:rsid w:val="00D73B4C"/>
    <w:rsid w:val="00D7441E"/>
    <w:rsid w:val="00D805D4"/>
    <w:rsid w:val="00D95B10"/>
    <w:rsid w:val="00DA18CC"/>
    <w:rsid w:val="00DA4A29"/>
    <w:rsid w:val="00DA51BA"/>
    <w:rsid w:val="00DA571D"/>
    <w:rsid w:val="00DB1EFB"/>
    <w:rsid w:val="00DC17C2"/>
    <w:rsid w:val="00DC1A76"/>
    <w:rsid w:val="00DC2F1D"/>
    <w:rsid w:val="00DD2332"/>
    <w:rsid w:val="00DD4C4F"/>
    <w:rsid w:val="00DD6F44"/>
    <w:rsid w:val="00DD7078"/>
    <w:rsid w:val="00DE1931"/>
    <w:rsid w:val="00DE674C"/>
    <w:rsid w:val="00DE7FC5"/>
    <w:rsid w:val="00DF591B"/>
    <w:rsid w:val="00E01326"/>
    <w:rsid w:val="00E06C92"/>
    <w:rsid w:val="00E07B32"/>
    <w:rsid w:val="00E148FF"/>
    <w:rsid w:val="00E30582"/>
    <w:rsid w:val="00E30D2A"/>
    <w:rsid w:val="00E46283"/>
    <w:rsid w:val="00E545C8"/>
    <w:rsid w:val="00E55CA7"/>
    <w:rsid w:val="00E56B0E"/>
    <w:rsid w:val="00E62C64"/>
    <w:rsid w:val="00E64F68"/>
    <w:rsid w:val="00E66EBB"/>
    <w:rsid w:val="00E742F8"/>
    <w:rsid w:val="00E761B7"/>
    <w:rsid w:val="00E83AF9"/>
    <w:rsid w:val="00E8533C"/>
    <w:rsid w:val="00E943CE"/>
    <w:rsid w:val="00E9583B"/>
    <w:rsid w:val="00EA30CA"/>
    <w:rsid w:val="00EA54BF"/>
    <w:rsid w:val="00EB6A49"/>
    <w:rsid w:val="00EC0D9B"/>
    <w:rsid w:val="00ED652A"/>
    <w:rsid w:val="00EE0180"/>
    <w:rsid w:val="00EE38CD"/>
    <w:rsid w:val="00EF1C2B"/>
    <w:rsid w:val="00EF39C5"/>
    <w:rsid w:val="00EF4CBF"/>
    <w:rsid w:val="00F028A6"/>
    <w:rsid w:val="00F13954"/>
    <w:rsid w:val="00F23E3D"/>
    <w:rsid w:val="00F267F3"/>
    <w:rsid w:val="00F26FBC"/>
    <w:rsid w:val="00F34E0A"/>
    <w:rsid w:val="00F4035B"/>
    <w:rsid w:val="00F42F63"/>
    <w:rsid w:val="00F61041"/>
    <w:rsid w:val="00F62F67"/>
    <w:rsid w:val="00F63562"/>
    <w:rsid w:val="00F65043"/>
    <w:rsid w:val="00F67E3B"/>
    <w:rsid w:val="00F75689"/>
    <w:rsid w:val="00F75B12"/>
    <w:rsid w:val="00F75F67"/>
    <w:rsid w:val="00F80E7B"/>
    <w:rsid w:val="00F85109"/>
    <w:rsid w:val="00F937A2"/>
    <w:rsid w:val="00FB40C7"/>
    <w:rsid w:val="00FC07C9"/>
    <w:rsid w:val="00FC5AC5"/>
    <w:rsid w:val="00FD1AA2"/>
    <w:rsid w:val="00FD5E91"/>
    <w:rsid w:val="00FE1280"/>
    <w:rsid w:val="00FE31E8"/>
    <w:rsid w:val="00FF1A99"/>
    <w:rsid w:val="00FF7A03"/>
    <w:rsid w:val="01256538"/>
    <w:rsid w:val="01386B4A"/>
    <w:rsid w:val="016B3CA6"/>
    <w:rsid w:val="019308E3"/>
    <w:rsid w:val="01CD7511"/>
    <w:rsid w:val="020378C6"/>
    <w:rsid w:val="02430B2B"/>
    <w:rsid w:val="027A40D6"/>
    <w:rsid w:val="02821438"/>
    <w:rsid w:val="028E7E78"/>
    <w:rsid w:val="02CC0B26"/>
    <w:rsid w:val="02EA36C1"/>
    <w:rsid w:val="03055EEA"/>
    <w:rsid w:val="0306313E"/>
    <w:rsid w:val="03380872"/>
    <w:rsid w:val="03386882"/>
    <w:rsid w:val="03786FBA"/>
    <w:rsid w:val="038808D9"/>
    <w:rsid w:val="03974857"/>
    <w:rsid w:val="03CF276F"/>
    <w:rsid w:val="03DB72A5"/>
    <w:rsid w:val="04127805"/>
    <w:rsid w:val="04374622"/>
    <w:rsid w:val="049065B6"/>
    <w:rsid w:val="05052E25"/>
    <w:rsid w:val="05450B69"/>
    <w:rsid w:val="054A4CFA"/>
    <w:rsid w:val="05610639"/>
    <w:rsid w:val="057D6841"/>
    <w:rsid w:val="0605070F"/>
    <w:rsid w:val="06394EFD"/>
    <w:rsid w:val="064B0D64"/>
    <w:rsid w:val="06515D24"/>
    <w:rsid w:val="0662250D"/>
    <w:rsid w:val="068C74DE"/>
    <w:rsid w:val="069756C9"/>
    <w:rsid w:val="06AF72DC"/>
    <w:rsid w:val="06EA41D2"/>
    <w:rsid w:val="06F82B78"/>
    <w:rsid w:val="07015FFD"/>
    <w:rsid w:val="071A250C"/>
    <w:rsid w:val="072E42E3"/>
    <w:rsid w:val="07422C02"/>
    <w:rsid w:val="07776D18"/>
    <w:rsid w:val="07827776"/>
    <w:rsid w:val="0784507A"/>
    <w:rsid w:val="07A056DE"/>
    <w:rsid w:val="07CE5324"/>
    <w:rsid w:val="0814312D"/>
    <w:rsid w:val="081A78E8"/>
    <w:rsid w:val="086118B3"/>
    <w:rsid w:val="08622878"/>
    <w:rsid w:val="087636AB"/>
    <w:rsid w:val="08C7570C"/>
    <w:rsid w:val="08D3679E"/>
    <w:rsid w:val="091115D3"/>
    <w:rsid w:val="091A54F3"/>
    <w:rsid w:val="093840A7"/>
    <w:rsid w:val="0968446C"/>
    <w:rsid w:val="09880AD8"/>
    <w:rsid w:val="0A212348"/>
    <w:rsid w:val="0A2C4242"/>
    <w:rsid w:val="0A360513"/>
    <w:rsid w:val="0A9B0A35"/>
    <w:rsid w:val="0AA5328F"/>
    <w:rsid w:val="0ADE4634"/>
    <w:rsid w:val="0AE12F18"/>
    <w:rsid w:val="0AEB1B75"/>
    <w:rsid w:val="0B134589"/>
    <w:rsid w:val="0B163D08"/>
    <w:rsid w:val="0B561DCB"/>
    <w:rsid w:val="0B5C78CC"/>
    <w:rsid w:val="0B7E48FD"/>
    <w:rsid w:val="0BA311EC"/>
    <w:rsid w:val="0BF877A0"/>
    <w:rsid w:val="0BFB0153"/>
    <w:rsid w:val="0CB6308D"/>
    <w:rsid w:val="0CF92C66"/>
    <w:rsid w:val="0CFC2EE8"/>
    <w:rsid w:val="0D20616C"/>
    <w:rsid w:val="0D417D41"/>
    <w:rsid w:val="0D675396"/>
    <w:rsid w:val="0D9A6508"/>
    <w:rsid w:val="0DA05130"/>
    <w:rsid w:val="0DB2478D"/>
    <w:rsid w:val="0DCE6B40"/>
    <w:rsid w:val="0E044AD0"/>
    <w:rsid w:val="0E2C347D"/>
    <w:rsid w:val="0E4E422C"/>
    <w:rsid w:val="0E545AFA"/>
    <w:rsid w:val="0EBC73AB"/>
    <w:rsid w:val="0ECA120F"/>
    <w:rsid w:val="0F4628FA"/>
    <w:rsid w:val="0F594D76"/>
    <w:rsid w:val="0F5F512E"/>
    <w:rsid w:val="0F6602EA"/>
    <w:rsid w:val="0F693CFB"/>
    <w:rsid w:val="0F8265D6"/>
    <w:rsid w:val="0F8C332F"/>
    <w:rsid w:val="0FA3766C"/>
    <w:rsid w:val="0FA44575"/>
    <w:rsid w:val="0FB34829"/>
    <w:rsid w:val="10224F7E"/>
    <w:rsid w:val="105B51DC"/>
    <w:rsid w:val="10B02E63"/>
    <w:rsid w:val="10C14D02"/>
    <w:rsid w:val="10CC263C"/>
    <w:rsid w:val="10F02DD0"/>
    <w:rsid w:val="115C78ED"/>
    <w:rsid w:val="1168606F"/>
    <w:rsid w:val="11C22947"/>
    <w:rsid w:val="11C96F3F"/>
    <w:rsid w:val="11DF4E10"/>
    <w:rsid w:val="11E34F95"/>
    <w:rsid w:val="12322363"/>
    <w:rsid w:val="1280019C"/>
    <w:rsid w:val="12CD695A"/>
    <w:rsid w:val="1308440F"/>
    <w:rsid w:val="13275F08"/>
    <w:rsid w:val="13404493"/>
    <w:rsid w:val="135607B7"/>
    <w:rsid w:val="135F3D8B"/>
    <w:rsid w:val="13780EB1"/>
    <w:rsid w:val="13B664F1"/>
    <w:rsid w:val="13E920B8"/>
    <w:rsid w:val="14354315"/>
    <w:rsid w:val="14537884"/>
    <w:rsid w:val="14593BBF"/>
    <w:rsid w:val="14601CF7"/>
    <w:rsid w:val="14D56C28"/>
    <w:rsid w:val="151C338A"/>
    <w:rsid w:val="152D3690"/>
    <w:rsid w:val="1565002B"/>
    <w:rsid w:val="15855B9E"/>
    <w:rsid w:val="15CA090B"/>
    <w:rsid w:val="160A591F"/>
    <w:rsid w:val="16490B40"/>
    <w:rsid w:val="164973BC"/>
    <w:rsid w:val="1686757C"/>
    <w:rsid w:val="16DA13A0"/>
    <w:rsid w:val="172503ED"/>
    <w:rsid w:val="173D66F2"/>
    <w:rsid w:val="17430389"/>
    <w:rsid w:val="175C0959"/>
    <w:rsid w:val="177941D0"/>
    <w:rsid w:val="17CC1B75"/>
    <w:rsid w:val="17DC532F"/>
    <w:rsid w:val="180262BA"/>
    <w:rsid w:val="184C7796"/>
    <w:rsid w:val="18800267"/>
    <w:rsid w:val="18DA383F"/>
    <w:rsid w:val="19045A36"/>
    <w:rsid w:val="19167905"/>
    <w:rsid w:val="19731B79"/>
    <w:rsid w:val="19745D03"/>
    <w:rsid w:val="19863FCF"/>
    <w:rsid w:val="19A830EA"/>
    <w:rsid w:val="1A024AC4"/>
    <w:rsid w:val="1A273DC4"/>
    <w:rsid w:val="1AA57B5F"/>
    <w:rsid w:val="1AB6043B"/>
    <w:rsid w:val="1AF023DE"/>
    <w:rsid w:val="1AFC20ED"/>
    <w:rsid w:val="1B112FC2"/>
    <w:rsid w:val="1B260840"/>
    <w:rsid w:val="1B573E09"/>
    <w:rsid w:val="1BB0654C"/>
    <w:rsid w:val="1BE24FDF"/>
    <w:rsid w:val="1BFFAF17"/>
    <w:rsid w:val="1C057357"/>
    <w:rsid w:val="1C1567F7"/>
    <w:rsid w:val="1C2407D2"/>
    <w:rsid w:val="1C392717"/>
    <w:rsid w:val="1C465638"/>
    <w:rsid w:val="1C771C32"/>
    <w:rsid w:val="1CD65A9C"/>
    <w:rsid w:val="1D314742"/>
    <w:rsid w:val="1DB16F63"/>
    <w:rsid w:val="1DD875A1"/>
    <w:rsid w:val="1E5006DD"/>
    <w:rsid w:val="1E56619A"/>
    <w:rsid w:val="1E626810"/>
    <w:rsid w:val="1E7844D8"/>
    <w:rsid w:val="1E7C1444"/>
    <w:rsid w:val="1E983B4C"/>
    <w:rsid w:val="1EA40187"/>
    <w:rsid w:val="1EE44777"/>
    <w:rsid w:val="1F2D2225"/>
    <w:rsid w:val="1F3A1F0D"/>
    <w:rsid w:val="1F515A41"/>
    <w:rsid w:val="1F7660D0"/>
    <w:rsid w:val="1FC430EA"/>
    <w:rsid w:val="208374A0"/>
    <w:rsid w:val="20A66D92"/>
    <w:rsid w:val="21432F64"/>
    <w:rsid w:val="21631CA7"/>
    <w:rsid w:val="21896627"/>
    <w:rsid w:val="21D218F6"/>
    <w:rsid w:val="21EB58B3"/>
    <w:rsid w:val="21EE38EF"/>
    <w:rsid w:val="224A72AF"/>
    <w:rsid w:val="22547760"/>
    <w:rsid w:val="22723839"/>
    <w:rsid w:val="22B338F7"/>
    <w:rsid w:val="232B60BE"/>
    <w:rsid w:val="23841172"/>
    <w:rsid w:val="239C7936"/>
    <w:rsid w:val="23C823BC"/>
    <w:rsid w:val="24057464"/>
    <w:rsid w:val="24386F5D"/>
    <w:rsid w:val="243F63FF"/>
    <w:rsid w:val="245B6795"/>
    <w:rsid w:val="24770D29"/>
    <w:rsid w:val="24795A53"/>
    <w:rsid w:val="249A41D0"/>
    <w:rsid w:val="24A42D4D"/>
    <w:rsid w:val="24A526E2"/>
    <w:rsid w:val="24CC4700"/>
    <w:rsid w:val="24F46692"/>
    <w:rsid w:val="24F96510"/>
    <w:rsid w:val="2501486C"/>
    <w:rsid w:val="25595415"/>
    <w:rsid w:val="255A6FCD"/>
    <w:rsid w:val="266A3DB6"/>
    <w:rsid w:val="266F1BC4"/>
    <w:rsid w:val="267F2350"/>
    <w:rsid w:val="26D60601"/>
    <w:rsid w:val="26D70844"/>
    <w:rsid w:val="26E51EF5"/>
    <w:rsid w:val="26FE01DA"/>
    <w:rsid w:val="27384F3F"/>
    <w:rsid w:val="273C1D1C"/>
    <w:rsid w:val="2782130A"/>
    <w:rsid w:val="27EC20E2"/>
    <w:rsid w:val="27FB0E00"/>
    <w:rsid w:val="28012834"/>
    <w:rsid w:val="28017784"/>
    <w:rsid w:val="282A7305"/>
    <w:rsid w:val="28601137"/>
    <w:rsid w:val="287E6DB3"/>
    <w:rsid w:val="287F157E"/>
    <w:rsid w:val="28DD78F7"/>
    <w:rsid w:val="28E13AEA"/>
    <w:rsid w:val="290A2959"/>
    <w:rsid w:val="295A7C88"/>
    <w:rsid w:val="2967265C"/>
    <w:rsid w:val="296868FC"/>
    <w:rsid w:val="29874879"/>
    <w:rsid w:val="29993ACA"/>
    <w:rsid w:val="29BE1BD0"/>
    <w:rsid w:val="2A75062E"/>
    <w:rsid w:val="2A7F663A"/>
    <w:rsid w:val="2ABC0305"/>
    <w:rsid w:val="2AC46C46"/>
    <w:rsid w:val="2AE33EE5"/>
    <w:rsid w:val="2AF3254C"/>
    <w:rsid w:val="2AFE6D12"/>
    <w:rsid w:val="2B170837"/>
    <w:rsid w:val="2B187CEF"/>
    <w:rsid w:val="2B243D1C"/>
    <w:rsid w:val="2B6E7369"/>
    <w:rsid w:val="2B70291D"/>
    <w:rsid w:val="2B7A199A"/>
    <w:rsid w:val="2BB97180"/>
    <w:rsid w:val="2C484661"/>
    <w:rsid w:val="2C5258B1"/>
    <w:rsid w:val="2C5300D5"/>
    <w:rsid w:val="2C6D1B48"/>
    <w:rsid w:val="2C900D19"/>
    <w:rsid w:val="2CAC31FC"/>
    <w:rsid w:val="2CB32C69"/>
    <w:rsid w:val="2CCE49E8"/>
    <w:rsid w:val="2CF040BC"/>
    <w:rsid w:val="2D0F7522"/>
    <w:rsid w:val="2D2864D4"/>
    <w:rsid w:val="2D402E5A"/>
    <w:rsid w:val="2D557001"/>
    <w:rsid w:val="2D5D325E"/>
    <w:rsid w:val="2D5E4AE2"/>
    <w:rsid w:val="2D6405B3"/>
    <w:rsid w:val="2D982CB3"/>
    <w:rsid w:val="2D9975D8"/>
    <w:rsid w:val="2DAA40C0"/>
    <w:rsid w:val="2DCC3E54"/>
    <w:rsid w:val="2DD23BD5"/>
    <w:rsid w:val="2DD32383"/>
    <w:rsid w:val="2DE50909"/>
    <w:rsid w:val="2E020ABE"/>
    <w:rsid w:val="2E8A18A9"/>
    <w:rsid w:val="2EB1759E"/>
    <w:rsid w:val="2EDF6F14"/>
    <w:rsid w:val="2EE72320"/>
    <w:rsid w:val="2EE8455C"/>
    <w:rsid w:val="2EEF344A"/>
    <w:rsid w:val="2EF95F55"/>
    <w:rsid w:val="2F433A27"/>
    <w:rsid w:val="2F6D48C3"/>
    <w:rsid w:val="2F8A1B24"/>
    <w:rsid w:val="2FC414F3"/>
    <w:rsid w:val="2FDD3282"/>
    <w:rsid w:val="2FDE5E1D"/>
    <w:rsid w:val="2FE60929"/>
    <w:rsid w:val="30715D36"/>
    <w:rsid w:val="30CA43A1"/>
    <w:rsid w:val="30D70117"/>
    <w:rsid w:val="30DC77F7"/>
    <w:rsid w:val="30E575F0"/>
    <w:rsid w:val="30E75086"/>
    <w:rsid w:val="30F97D22"/>
    <w:rsid w:val="310D6C4C"/>
    <w:rsid w:val="31274B61"/>
    <w:rsid w:val="314B29C9"/>
    <w:rsid w:val="318647EF"/>
    <w:rsid w:val="31993746"/>
    <w:rsid w:val="32395DAD"/>
    <w:rsid w:val="32A658AF"/>
    <w:rsid w:val="32A81084"/>
    <w:rsid w:val="32D70991"/>
    <w:rsid w:val="330655CD"/>
    <w:rsid w:val="3337050E"/>
    <w:rsid w:val="33DC14FA"/>
    <w:rsid w:val="33E47CF9"/>
    <w:rsid w:val="33EF06B2"/>
    <w:rsid w:val="33EF20EB"/>
    <w:rsid w:val="34476171"/>
    <w:rsid w:val="344A78B9"/>
    <w:rsid w:val="3494364D"/>
    <w:rsid w:val="34C9249A"/>
    <w:rsid w:val="34CA1ADE"/>
    <w:rsid w:val="34F34C56"/>
    <w:rsid w:val="350E60F3"/>
    <w:rsid w:val="35154ADA"/>
    <w:rsid w:val="35382D45"/>
    <w:rsid w:val="35791915"/>
    <w:rsid w:val="357A5788"/>
    <w:rsid w:val="35B64728"/>
    <w:rsid w:val="36530971"/>
    <w:rsid w:val="36561BAE"/>
    <w:rsid w:val="36610C56"/>
    <w:rsid w:val="366B24CA"/>
    <w:rsid w:val="368A394D"/>
    <w:rsid w:val="36A823E6"/>
    <w:rsid w:val="36EF28AF"/>
    <w:rsid w:val="371B0264"/>
    <w:rsid w:val="371E4610"/>
    <w:rsid w:val="376916D4"/>
    <w:rsid w:val="37730E27"/>
    <w:rsid w:val="37944B3B"/>
    <w:rsid w:val="379B2738"/>
    <w:rsid w:val="38095396"/>
    <w:rsid w:val="385666E5"/>
    <w:rsid w:val="389F266B"/>
    <w:rsid w:val="38A73EEE"/>
    <w:rsid w:val="38DB70E7"/>
    <w:rsid w:val="38E42D35"/>
    <w:rsid w:val="391151AB"/>
    <w:rsid w:val="39AA1320"/>
    <w:rsid w:val="3A75102D"/>
    <w:rsid w:val="3A780077"/>
    <w:rsid w:val="3AAC3208"/>
    <w:rsid w:val="3AD16F1E"/>
    <w:rsid w:val="3B137606"/>
    <w:rsid w:val="3B192EFF"/>
    <w:rsid w:val="3B8F6892"/>
    <w:rsid w:val="3B905952"/>
    <w:rsid w:val="3BB63565"/>
    <w:rsid w:val="3BCE25E6"/>
    <w:rsid w:val="3BCE3BB9"/>
    <w:rsid w:val="3C1B106D"/>
    <w:rsid w:val="3C226478"/>
    <w:rsid w:val="3C68364E"/>
    <w:rsid w:val="3CBE6AE8"/>
    <w:rsid w:val="3CEA2ACF"/>
    <w:rsid w:val="3D0C77C5"/>
    <w:rsid w:val="3D1E5BC2"/>
    <w:rsid w:val="3D3C420C"/>
    <w:rsid w:val="3DC36D82"/>
    <w:rsid w:val="3E045322"/>
    <w:rsid w:val="3EA7753D"/>
    <w:rsid w:val="3EB524BC"/>
    <w:rsid w:val="3EFC6341"/>
    <w:rsid w:val="3F006C63"/>
    <w:rsid w:val="3F0C0848"/>
    <w:rsid w:val="3F3618F0"/>
    <w:rsid w:val="3F483489"/>
    <w:rsid w:val="3F496BBF"/>
    <w:rsid w:val="3F522E9C"/>
    <w:rsid w:val="3F8A0571"/>
    <w:rsid w:val="3FAE154A"/>
    <w:rsid w:val="3FC14E74"/>
    <w:rsid w:val="40275E65"/>
    <w:rsid w:val="404A6865"/>
    <w:rsid w:val="40A9534F"/>
    <w:rsid w:val="40BD25B1"/>
    <w:rsid w:val="41A706E7"/>
    <w:rsid w:val="41BC1F10"/>
    <w:rsid w:val="41CC7778"/>
    <w:rsid w:val="421351F4"/>
    <w:rsid w:val="424B3AFB"/>
    <w:rsid w:val="42E250CC"/>
    <w:rsid w:val="4313753F"/>
    <w:rsid w:val="431E7C90"/>
    <w:rsid w:val="43535B87"/>
    <w:rsid w:val="43765341"/>
    <w:rsid w:val="43875E9A"/>
    <w:rsid w:val="438A4D73"/>
    <w:rsid w:val="43AC0596"/>
    <w:rsid w:val="43DD42D1"/>
    <w:rsid w:val="44122C6D"/>
    <w:rsid w:val="443110EB"/>
    <w:rsid w:val="443F2A3F"/>
    <w:rsid w:val="44EE4835"/>
    <w:rsid w:val="450A54CA"/>
    <w:rsid w:val="451B0620"/>
    <w:rsid w:val="45676504"/>
    <w:rsid w:val="4596640E"/>
    <w:rsid w:val="45C06D80"/>
    <w:rsid w:val="45E60474"/>
    <w:rsid w:val="46203510"/>
    <w:rsid w:val="46724F27"/>
    <w:rsid w:val="46886E13"/>
    <w:rsid w:val="46A91F25"/>
    <w:rsid w:val="46CE0949"/>
    <w:rsid w:val="47112743"/>
    <w:rsid w:val="47202EC6"/>
    <w:rsid w:val="474763A3"/>
    <w:rsid w:val="475470FA"/>
    <w:rsid w:val="47640AC8"/>
    <w:rsid w:val="476756F9"/>
    <w:rsid w:val="47756B56"/>
    <w:rsid w:val="478D106C"/>
    <w:rsid w:val="478F3EA7"/>
    <w:rsid w:val="47FC2668"/>
    <w:rsid w:val="480C4EC6"/>
    <w:rsid w:val="482B5C12"/>
    <w:rsid w:val="483C0381"/>
    <w:rsid w:val="48B63C31"/>
    <w:rsid w:val="48BE5158"/>
    <w:rsid w:val="48CF5749"/>
    <w:rsid w:val="48FD3D7D"/>
    <w:rsid w:val="492C3528"/>
    <w:rsid w:val="49567822"/>
    <w:rsid w:val="4972010E"/>
    <w:rsid w:val="498420F4"/>
    <w:rsid w:val="49876C06"/>
    <w:rsid w:val="49B4651F"/>
    <w:rsid w:val="49DC3C3B"/>
    <w:rsid w:val="49E329B9"/>
    <w:rsid w:val="49F90A5A"/>
    <w:rsid w:val="4A2C2FEF"/>
    <w:rsid w:val="4A396411"/>
    <w:rsid w:val="4A421172"/>
    <w:rsid w:val="4A5A0CB0"/>
    <w:rsid w:val="4A9C1DE8"/>
    <w:rsid w:val="4AAF700B"/>
    <w:rsid w:val="4B46100C"/>
    <w:rsid w:val="4B8027A0"/>
    <w:rsid w:val="4B94730C"/>
    <w:rsid w:val="4BB72E97"/>
    <w:rsid w:val="4BE55A04"/>
    <w:rsid w:val="4C0B46B4"/>
    <w:rsid w:val="4C230D3F"/>
    <w:rsid w:val="4C9F3A5D"/>
    <w:rsid w:val="4CA50E51"/>
    <w:rsid w:val="4CDD3134"/>
    <w:rsid w:val="4CE6400E"/>
    <w:rsid w:val="4CF906E8"/>
    <w:rsid w:val="4D115507"/>
    <w:rsid w:val="4D1D63F9"/>
    <w:rsid w:val="4D5670A7"/>
    <w:rsid w:val="4D5D1F52"/>
    <w:rsid w:val="4D81095F"/>
    <w:rsid w:val="4D8B5FC8"/>
    <w:rsid w:val="4DC33315"/>
    <w:rsid w:val="4DD36F43"/>
    <w:rsid w:val="4DD76527"/>
    <w:rsid w:val="4DE0543C"/>
    <w:rsid w:val="4DF32AD6"/>
    <w:rsid w:val="4E057A27"/>
    <w:rsid w:val="4E540763"/>
    <w:rsid w:val="4E5B0C3B"/>
    <w:rsid w:val="4E701595"/>
    <w:rsid w:val="4EB0364A"/>
    <w:rsid w:val="4F242CD6"/>
    <w:rsid w:val="4F5D7111"/>
    <w:rsid w:val="4F8E36B5"/>
    <w:rsid w:val="4FA45F82"/>
    <w:rsid w:val="4FC20AA7"/>
    <w:rsid w:val="4FE80B78"/>
    <w:rsid w:val="50245BC9"/>
    <w:rsid w:val="505F1EFD"/>
    <w:rsid w:val="50795646"/>
    <w:rsid w:val="50B70587"/>
    <w:rsid w:val="513D1102"/>
    <w:rsid w:val="51903945"/>
    <w:rsid w:val="519721A7"/>
    <w:rsid w:val="519A03E7"/>
    <w:rsid w:val="51F63156"/>
    <w:rsid w:val="52307224"/>
    <w:rsid w:val="523978C1"/>
    <w:rsid w:val="524E6B1F"/>
    <w:rsid w:val="525B23BE"/>
    <w:rsid w:val="52BE6391"/>
    <w:rsid w:val="52C2150D"/>
    <w:rsid w:val="52DC2909"/>
    <w:rsid w:val="52EC7E76"/>
    <w:rsid w:val="52F77B7D"/>
    <w:rsid w:val="53B034DF"/>
    <w:rsid w:val="53C54552"/>
    <w:rsid w:val="53CB728D"/>
    <w:rsid w:val="53ED0E4F"/>
    <w:rsid w:val="54270803"/>
    <w:rsid w:val="546537F0"/>
    <w:rsid w:val="54A21C39"/>
    <w:rsid w:val="54CC2EF2"/>
    <w:rsid w:val="54DE0F4F"/>
    <w:rsid w:val="54E53259"/>
    <w:rsid w:val="555F41B2"/>
    <w:rsid w:val="55777819"/>
    <w:rsid w:val="558D175E"/>
    <w:rsid w:val="55945490"/>
    <w:rsid w:val="55B769EE"/>
    <w:rsid w:val="560B1770"/>
    <w:rsid w:val="563D07A6"/>
    <w:rsid w:val="567A73D2"/>
    <w:rsid w:val="56896F3A"/>
    <w:rsid w:val="56B57F62"/>
    <w:rsid w:val="56C84294"/>
    <w:rsid w:val="57112A14"/>
    <w:rsid w:val="571A39EE"/>
    <w:rsid w:val="573E02EA"/>
    <w:rsid w:val="575F0D5A"/>
    <w:rsid w:val="57770792"/>
    <w:rsid w:val="577739F0"/>
    <w:rsid w:val="57787D9B"/>
    <w:rsid w:val="577C1E80"/>
    <w:rsid w:val="57872120"/>
    <w:rsid w:val="57964270"/>
    <w:rsid w:val="57C14EA6"/>
    <w:rsid w:val="57CC1CBE"/>
    <w:rsid w:val="57FA6209"/>
    <w:rsid w:val="58237198"/>
    <w:rsid w:val="58645568"/>
    <w:rsid w:val="58A17C21"/>
    <w:rsid w:val="58AA310E"/>
    <w:rsid w:val="58F05AD9"/>
    <w:rsid w:val="592B4B02"/>
    <w:rsid w:val="59350BFC"/>
    <w:rsid w:val="593F3641"/>
    <w:rsid w:val="59B32DA0"/>
    <w:rsid w:val="59BA7E85"/>
    <w:rsid w:val="5A43260F"/>
    <w:rsid w:val="5A69745D"/>
    <w:rsid w:val="5A812E59"/>
    <w:rsid w:val="5A9C30AB"/>
    <w:rsid w:val="5AAB01D6"/>
    <w:rsid w:val="5ABA7460"/>
    <w:rsid w:val="5AF779F8"/>
    <w:rsid w:val="5B3E2AC4"/>
    <w:rsid w:val="5B423DE4"/>
    <w:rsid w:val="5B5F6551"/>
    <w:rsid w:val="5B660D75"/>
    <w:rsid w:val="5B763A1A"/>
    <w:rsid w:val="5B9C24F1"/>
    <w:rsid w:val="5BB46CAC"/>
    <w:rsid w:val="5BE07D32"/>
    <w:rsid w:val="5BF33BE2"/>
    <w:rsid w:val="5C3E3705"/>
    <w:rsid w:val="5C443939"/>
    <w:rsid w:val="5CBA2C8D"/>
    <w:rsid w:val="5CD033D7"/>
    <w:rsid w:val="5CFA1CEF"/>
    <w:rsid w:val="5D1E4EC8"/>
    <w:rsid w:val="5D2368B4"/>
    <w:rsid w:val="5D2C49EA"/>
    <w:rsid w:val="5D8A4AD9"/>
    <w:rsid w:val="5D9801D2"/>
    <w:rsid w:val="5DB73653"/>
    <w:rsid w:val="5DD86408"/>
    <w:rsid w:val="5DE44F8E"/>
    <w:rsid w:val="5E0F7C71"/>
    <w:rsid w:val="5E17184E"/>
    <w:rsid w:val="5E1E0FE7"/>
    <w:rsid w:val="5E241359"/>
    <w:rsid w:val="5E2F576D"/>
    <w:rsid w:val="5E4274C8"/>
    <w:rsid w:val="5E6138AF"/>
    <w:rsid w:val="5E9F2768"/>
    <w:rsid w:val="5F111906"/>
    <w:rsid w:val="5F12015A"/>
    <w:rsid w:val="5F230F76"/>
    <w:rsid w:val="5F2447E2"/>
    <w:rsid w:val="5F284907"/>
    <w:rsid w:val="5F422F6E"/>
    <w:rsid w:val="5FB36F75"/>
    <w:rsid w:val="5FFD723B"/>
    <w:rsid w:val="602A170A"/>
    <w:rsid w:val="605A28BD"/>
    <w:rsid w:val="60B10868"/>
    <w:rsid w:val="610B183C"/>
    <w:rsid w:val="61611674"/>
    <w:rsid w:val="61613AC5"/>
    <w:rsid w:val="61A71260"/>
    <w:rsid w:val="61C07CB7"/>
    <w:rsid w:val="61D640C8"/>
    <w:rsid w:val="61EC259E"/>
    <w:rsid w:val="621D5FD0"/>
    <w:rsid w:val="62416D1D"/>
    <w:rsid w:val="62553A9B"/>
    <w:rsid w:val="6262635A"/>
    <w:rsid w:val="62687522"/>
    <w:rsid w:val="6269533D"/>
    <w:rsid w:val="62703F4B"/>
    <w:rsid w:val="62787C38"/>
    <w:rsid w:val="62835A22"/>
    <w:rsid w:val="62A41DF7"/>
    <w:rsid w:val="62A954D2"/>
    <w:rsid w:val="62C855B8"/>
    <w:rsid w:val="63621F39"/>
    <w:rsid w:val="63671C2E"/>
    <w:rsid w:val="63765D4D"/>
    <w:rsid w:val="639128C8"/>
    <w:rsid w:val="63CC4F62"/>
    <w:rsid w:val="6445786C"/>
    <w:rsid w:val="64625F41"/>
    <w:rsid w:val="64CB159F"/>
    <w:rsid w:val="650E293D"/>
    <w:rsid w:val="654A3277"/>
    <w:rsid w:val="655661FA"/>
    <w:rsid w:val="658D11DA"/>
    <w:rsid w:val="65A7106E"/>
    <w:rsid w:val="65C02314"/>
    <w:rsid w:val="65F2343E"/>
    <w:rsid w:val="663F2988"/>
    <w:rsid w:val="672431DC"/>
    <w:rsid w:val="6737768F"/>
    <w:rsid w:val="67543C89"/>
    <w:rsid w:val="67993B01"/>
    <w:rsid w:val="67A34C03"/>
    <w:rsid w:val="67AC14B0"/>
    <w:rsid w:val="67D53D3F"/>
    <w:rsid w:val="67D92C18"/>
    <w:rsid w:val="680D262C"/>
    <w:rsid w:val="68567627"/>
    <w:rsid w:val="68AE4213"/>
    <w:rsid w:val="68C54EE3"/>
    <w:rsid w:val="68DD2AE7"/>
    <w:rsid w:val="68F22024"/>
    <w:rsid w:val="69247457"/>
    <w:rsid w:val="698A4060"/>
    <w:rsid w:val="69C566EB"/>
    <w:rsid w:val="69C570DF"/>
    <w:rsid w:val="69D12D6C"/>
    <w:rsid w:val="69D32674"/>
    <w:rsid w:val="69E14866"/>
    <w:rsid w:val="6A451B86"/>
    <w:rsid w:val="6A4A7A2B"/>
    <w:rsid w:val="6A8D75D8"/>
    <w:rsid w:val="6ADA27C6"/>
    <w:rsid w:val="6AF13AFD"/>
    <w:rsid w:val="6B2427A2"/>
    <w:rsid w:val="6B31380E"/>
    <w:rsid w:val="6B342B86"/>
    <w:rsid w:val="6B442A1D"/>
    <w:rsid w:val="6B89487A"/>
    <w:rsid w:val="6BA90006"/>
    <w:rsid w:val="6BB043A7"/>
    <w:rsid w:val="6BC55F4A"/>
    <w:rsid w:val="6C150D5F"/>
    <w:rsid w:val="6C161E18"/>
    <w:rsid w:val="6C3D7CF0"/>
    <w:rsid w:val="6CBB08C6"/>
    <w:rsid w:val="6CFC4AAF"/>
    <w:rsid w:val="6D2A351D"/>
    <w:rsid w:val="6D2C5AA6"/>
    <w:rsid w:val="6D5169AE"/>
    <w:rsid w:val="6DA036B3"/>
    <w:rsid w:val="6E22181C"/>
    <w:rsid w:val="6E2E0B6D"/>
    <w:rsid w:val="6E3431D3"/>
    <w:rsid w:val="6E8120EF"/>
    <w:rsid w:val="6E815E20"/>
    <w:rsid w:val="6ED76D30"/>
    <w:rsid w:val="6F0674A3"/>
    <w:rsid w:val="6F452AEE"/>
    <w:rsid w:val="6F6B0510"/>
    <w:rsid w:val="6F827E1F"/>
    <w:rsid w:val="6FBE33DD"/>
    <w:rsid w:val="6FE30385"/>
    <w:rsid w:val="70695629"/>
    <w:rsid w:val="707E27D0"/>
    <w:rsid w:val="709E2C66"/>
    <w:rsid w:val="70B347FD"/>
    <w:rsid w:val="70C30FBA"/>
    <w:rsid w:val="712B4902"/>
    <w:rsid w:val="714D053F"/>
    <w:rsid w:val="715071FC"/>
    <w:rsid w:val="71702D57"/>
    <w:rsid w:val="71872094"/>
    <w:rsid w:val="71C9438B"/>
    <w:rsid w:val="71CC7520"/>
    <w:rsid w:val="71E963AD"/>
    <w:rsid w:val="71EB232F"/>
    <w:rsid w:val="71F22395"/>
    <w:rsid w:val="72435D01"/>
    <w:rsid w:val="72724A94"/>
    <w:rsid w:val="72A446FE"/>
    <w:rsid w:val="730C517B"/>
    <w:rsid w:val="73113CCB"/>
    <w:rsid w:val="73134E2C"/>
    <w:rsid w:val="731D21A9"/>
    <w:rsid w:val="7321107D"/>
    <w:rsid w:val="732C6F92"/>
    <w:rsid w:val="732F3A9D"/>
    <w:rsid w:val="73521971"/>
    <w:rsid w:val="735A267A"/>
    <w:rsid w:val="735E79C5"/>
    <w:rsid w:val="736C6C06"/>
    <w:rsid w:val="736E713E"/>
    <w:rsid w:val="73821076"/>
    <w:rsid w:val="73AA2969"/>
    <w:rsid w:val="73B0761F"/>
    <w:rsid w:val="73B22405"/>
    <w:rsid w:val="73CF1F2D"/>
    <w:rsid w:val="73FC1BEE"/>
    <w:rsid w:val="74160497"/>
    <w:rsid w:val="741E22C7"/>
    <w:rsid w:val="74265EF5"/>
    <w:rsid w:val="74647DDF"/>
    <w:rsid w:val="746D30A4"/>
    <w:rsid w:val="74822716"/>
    <w:rsid w:val="749E5105"/>
    <w:rsid w:val="74A77D79"/>
    <w:rsid w:val="74BB2C8C"/>
    <w:rsid w:val="74EE2280"/>
    <w:rsid w:val="74F152AE"/>
    <w:rsid w:val="750D3D28"/>
    <w:rsid w:val="754614EB"/>
    <w:rsid w:val="756176A1"/>
    <w:rsid w:val="75A52E16"/>
    <w:rsid w:val="75B22164"/>
    <w:rsid w:val="75D97900"/>
    <w:rsid w:val="75EB316B"/>
    <w:rsid w:val="76007225"/>
    <w:rsid w:val="763432DF"/>
    <w:rsid w:val="76586FA1"/>
    <w:rsid w:val="768D3DA6"/>
    <w:rsid w:val="768E1D36"/>
    <w:rsid w:val="76A61C5A"/>
    <w:rsid w:val="76D45B66"/>
    <w:rsid w:val="76E8509D"/>
    <w:rsid w:val="76FE2417"/>
    <w:rsid w:val="770C776D"/>
    <w:rsid w:val="771E653D"/>
    <w:rsid w:val="774B3CD5"/>
    <w:rsid w:val="775877BD"/>
    <w:rsid w:val="78025334"/>
    <w:rsid w:val="781A3133"/>
    <w:rsid w:val="7840735D"/>
    <w:rsid w:val="78494A04"/>
    <w:rsid w:val="784B6D67"/>
    <w:rsid w:val="787871D0"/>
    <w:rsid w:val="788E700F"/>
    <w:rsid w:val="78B34E88"/>
    <w:rsid w:val="79307CD5"/>
    <w:rsid w:val="7949154B"/>
    <w:rsid w:val="79765F11"/>
    <w:rsid w:val="79D85CE8"/>
    <w:rsid w:val="7A1E0BB7"/>
    <w:rsid w:val="7A322C02"/>
    <w:rsid w:val="7A6374EA"/>
    <w:rsid w:val="7AA644EE"/>
    <w:rsid w:val="7AF65F04"/>
    <w:rsid w:val="7B025D61"/>
    <w:rsid w:val="7B072853"/>
    <w:rsid w:val="7B6D3A64"/>
    <w:rsid w:val="7B706966"/>
    <w:rsid w:val="7BA10F88"/>
    <w:rsid w:val="7BC46440"/>
    <w:rsid w:val="7C0E47BC"/>
    <w:rsid w:val="7C2B1136"/>
    <w:rsid w:val="7C753FA1"/>
    <w:rsid w:val="7CA44252"/>
    <w:rsid w:val="7D2846D4"/>
    <w:rsid w:val="7D33690E"/>
    <w:rsid w:val="7D3C6C59"/>
    <w:rsid w:val="7D4877D4"/>
    <w:rsid w:val="7D6FA8E0"/>
    <w:rsid w:val="7DB479EE"/>
    <w:rsid w:val="7DCD6635"/>
    <w:rsid w:val="7E2F7A8E"/>
    <w:rsid w:val="7E4829F0"/>
    <w:rsid w:val="7E535F80"/>
    <w:rsid w:val="7E7E160A"/>
    <w:rsid w:val="7EDC5977"/>
    <w:rsid w:val="7EE36967"/>
    <w:rsid w:val="7EFB91ED"/>
    <w:rsid w:val="7F307B11"/>
    <w:rsid w:val="7F4108E0"/>
    <w:rsid w:val="7F5D5B77"/>
    <w:rsid w:val="7F9663C3"/>
    <w:rsid w:val="7F9E0DA2"/>
    <w:rsid w:val="7FA345E5"/>
    <w:rsid w:val="7FA77056"/>
    <w:rsid w:val="7FBE0FFC"/>
    <w:rsid w:val="7FFE7C85"/>
    <w:rsid w:val="7FFF9CF7"/>
    <w:rsid w:val="C7DCD3E6"/>
    <w:rsid w:val="F5FE5C90"/>
    <w:rsid w:val="FDFF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20" w:after="320" w:line="579"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29">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toc 7"/>
    <w:basedOn w:val="1"/>
    <w:next w:val="1"/>
    <w:qFormat/>
    <w:uiPriority w:val="0"/>
    <w:pPr>
      <w:ind w:left="2520" w:leftChars="1200"/>
    </w:pPr>
  </w:style>
  <w:style w:type="paragraph" w:styleId="7">
    <w:name w:val="Normal Indent"/>
    <w:basedOn w:val="1"/>
    <w:link w:val="51"/>
    <w:qFormat/>
    <w:uiPriority w:val="0"/>
    <w:pPr>
      <w:ind w:firstLine="200" w:firstLineChars="200"/>
    </w:pPr>
  </w:style>
  <w:style w:type="paragraph" w:styleId="8">
    <w:name w:val="caption"/>
    <w:basedOn w:val="1"/>
    <w:next w:val="1"/>
    <w:qFormat/>
    <w:uiPriority w:val="0"/>
    <w:pPr>
      <w:spacing w:line="360" w:lineRule="auto"/>
      <w:ind w:firstLine="200" w:firstLineChars="200"/>
      <w:jc w:val="center"/>
    </w:pPr>
    <w:rPr>
      <w:rFonts w:ascii="Cambria" w:hAnsi="Cambria" w:eastAsia="黑体"/>
      <w:b/>
      <w:sz w:val="20"/>
      <w:szCs w:val="20"/>
    </w:rPr>
  </w:style>
  <w:style w:type="paragraph" w:styleId="9">
    <w:name w:val="Document Map"/>
    <w:basedOn w:val="1"/>
    <w:link w:val="43"/>
    <w:qFormat/>
    <w:uiPriority w:val="0"/>
    <w:rPr>
      <w:rFonts w:ascii="宋体"/>
      <w:sz w:val="18"/>
      <w:szCs w:val="18"/>
    </w:rPr>
  </w:style>
  <w:style w:type="paragraph" w:styleId="10">
    <w:name w:val="annotation text"/>
    <w:basedOn w:val="1"/>
    <w:link w:val="44"/>
    <w:qFormat/>
    <w:uiPriority w:val="0"/>
    <w:pPr>
      <w:jc w:val="left"/>
    </w:pPr>
  </w:style>
  <w:style w:type="paragraph" w:styleId="11">
    <w:name w:val="Salutation"/>
    <w:basedOn w:val="1"/>
    <w:next w:val="1"/>
    <w:qFormat/>
    <w:uiPriority w:val="0"/>
    <w:pPr>
      <w:topLinePunct/>
      <w:autoSpaceDE w:val="0"/>
      <w:autoSpaceDN w:val="0"/>
      <w:adjustRightInd w:val="0"/>
      <w:snapToGrid w:val="0"/>
      <w:spacing w:line="336" w:lineRule="auto"/>
      <w:jc w:val="left"/>
      <w:textAlignment w:val="baseline"/>
    </w:pPr>
    <w:rPr>
      <w:rFonts w:eastAsia="楷体_GB2312"/>
      <w:b/>
      <w:kern w:val="10"/>
      <w:sz w:val="30"/>
      <w:szCs w:val="20"/>
    </w:rPr>
  </w:style>
  <w:style w:type="paragraph" w:styleId="12">
    <w:name w:val="Body Text"/>
    <w:basedOn w:val="1"/>
    <w:next w:val="1"/>
    <w:qFormat/>
    <w:uiPriority w:val="0"/>
    <w:pPr>
      <w:spacing w:after="120"/>
    </w:pPr>
  </w:style>
  <w:style w:type="paragraph" w:styleId="13">
    <w:name w:val="Body Text Indent"/>
    <w:basedOn w:val="1"/>
    <w:link w:val="46"/>
    <w:qFormat/>
    <w:uiPriority w:val="0"/>
    <w:pPr>
      <w:ind w:firstLine="630"/>
    </w:pPr>
    <w:rPr>
      <w:sz w:val="32"/>
      <w:szCs w:val="20"/>
    </w:rPr>
  </w:style>
  <w:style w:type="paragraph" w:styleId="14">
    <w:name w:val="toc 5"/>
    <w:basedOn w:val="1"/>
    <w:next w:val="1"/>
    <w:qFormat/>
    <w:uiPriority w:val="0"/>
    <w:pPr>
      <w:ind w:left="1680" w:leftChars="800"/>
    </w:pPr>
  </w:style>
  <w:style w:type="paragraph" w:styleId="15">
    <w:name w:val="toc 3"/>
    <w:basedOn w:val="1"/>
    <w:next w:val="1"/>
    <w:qFormat/>
    <w:uiPriority w:val="0"/>
    <w:pPr>
      <w:ind w:left="840" w:leftChars="400"/>
    </w:pPr>
  </w:style>
  <w:style w:type="paragraph" w:styleId="16">
    <w:name w:val="Plain Text"/>
    <w:basedOn w:val="1"/>
    <w:link w:val="65"/>
    <w:qFormat/>
    <w:uiPriority w:val="0"/>
    <w:rPr>
      <w:rFonts w:ascii="宋体" w:hAnsi="Courier New"/>
    </w:rPr>
  </w:style>
  <w:style w:type="paragraph" w:styleId="17">
    <w:name w:val="toc 8"/>
    <w:basedOn w:val="1"/>
    <w:next w:val="1"/>
    <w:qFormat/>
    <w:uiPriority w:val="0"/>
    <w:pPr>
      <w:ind w:left="2940" w:leftChars="1400"/>
    </w:pPr>
  </w:style>
  <w:style w:type="paragraph" w:styleId="18">
    <w:name w:val="Balloon Text"/>
    <w:basedOn w:val="1"/>
    <w:link w:val="48"/>
    <w:qFormat/>
    <w:uiPriority w:val="0"/>
    <w:rPr>
      <w:sz w:val="18"/>
      <w:szCs w:val="18"/>
    </w:rPr>
  </w:style>
  <w:style w:type="paragraph" w:styleId="19">
    <w:name w:val="footer"/>
    <w:basedOn w:val="1"/>
    <w:link w:val="63"/>
    <w:qFormat/>
    <w:uiPriority w:val="99"/>
    <w:pPr>
      <w:tabs>
        <w:tab w:val="center" w:pos="4153"/>
        <w:tab w:val="right" w:pos="8306"/>
      </w:tabs>
      <w:snapToGrid w:val="0"/>
      <w:jc w:val="left"/>
    </w:pPr>
    <w:rPr>
      <w:sz w:val="18"/>
      <w:szCs w:val="20"/>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1">
    <w:name w:val="toc 1"/>
    <w:basedOn w:val="1"/>
    <w:next w:val="1"/>
    <w:qFormat/>
    <w:uiPriority w:val="39"/>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leftChars="200"/>
    </w:pPr>
  </w:style>
  <w:style w:type="paragraph" w:styleId="25">
    <w:name w:val="toc 9"/>
    <w:basedOn w:val="1"/>
    <w:next w:val="1"/>
    <w:qFormat/>
    <w:uiPriority w:val="0"/>
    <w:pPr>
      <w:ind w:left="3360" w:leftChars="1600"/>
    </w:pPr>
  </w:style>
  <w:style w:type="paragraph" w:styleId="26">
    <w:name w:val="Normal (Web)"/>
    <w:basedOn w:val="1"/>
    <w:qFormat/>
    <w:uiPriority w:val="0"/>
    <w:pPr>
      <w:widowControl/>
      <w:spacing w:before="100" w:beforeAutospacing="1" w:after="100" w:afterAutospacing="1"/>
      <w:jc w:val="left"/>
    </w:pPr>
    <w:rPr>
      <w:rFonts w:ascii="宋体"/>
      <w:kern w:val="0"/>
      <w:sz w:val="18"/>
      <w:szCs w:val="18"/>
    </w:rPr>
  </w:style>
  <w:style w:type="paragraph" w:styleId="27">
    <w:name w:val="annotation subject"/>
    <w:basedOn w:val="10"/>
    <w:next w:val="10"/>
    <w:link w:val="49"/>
    <w:qFormat/>
    <w:uiPriority w:val="0"/>
    <w:rPr>
      <w:b/>
      <w:bCs/>
    </w:rPr>
  </w:style>
  <w:style w:type="character" w:styleId="30">
    <w:name w:val="Strong"/>
    <w:qFormat/>
    <w:uiPriority w:val="0"/>
    <w:rPr>
      <w:b/>
    </w:rPr>
  </w:style>
  <w:style w:type="character" w:styleId="31">
    <w:name w:val="page number"/>
    <w:qFormat/>
    <w:uiPriority w:val="0"/>
  </w:style>
  <w:style w:type="character" w:styleId="32">
    <w:name w:val="FollowedHyperlink"/>
    <w:qFormat/>
    <w:uiPriority w:val="0"/>
    <w:rPr>
      <w:color w:val="333333"/>
      <w:u w:val="none"/>
    </w:rPr>
  </w:style>
  <w:style w:type="character" w:styleId="33">
    <w:name w:val="Emphasis"/>
    <w:qFormat/>
    <w:uiPriority w:val="0"/>
  </w:style>
  <w:style w:type="character" w:styleId="34">
    <w:name w:val="HTML Definition"/>
    <w:qFormat/>
    <w:uiPriority w:val="0"/>
  </w:style>
  <w:style w:type="character" w:styleId="35">
    <w:name w:val="HTML Variable"/>
    <w:qFormat/>
    <w:uiPriority w:val="0"/>
  </w:style>
  <w:style w:type="character" w:styleId="36">
    <w:name w:val="Hyperlink"/>
    <w:qFormat/>
    <w:uiPriority w:val="99"/>
    <w:rPr>
      <w:color w:val="333333"/>
      <w:u w:val="none"/>
    </w:rPr>
  </w:style>
  <w:style w:type="character" w:styleId="37">
    <w:name w:val="HTML Code"/>
    <w:qFormat/>
    <w:uiPriority w:val="0"/>
    <w:rPr>
      <w:rFonts w:ascii="Courier New" w:hAnsi="Courier New"/>
      <w:sz w:val="20"/>
    </w:rPr>
  </w:style>
  <w:style w:type="character" w:styleId="38">
    <w:name w:val="annotation reference"/>
    <w:qFormat/>
    <w:uiPriority w:val="0"/>
    <w:rPr>
      <w:sz w:val="21"/>
      <w:szCs w:val="21"/>
    </w:rPr>
  </w:style>
  <w:style w:type="character" w:styleId="39">
    <w:name w:val="HTML Cite"/>
    <w:qFormat/>
    <w:uiPriority w:val="0"/>
  </w:style>
  <w:style w:type="paragraph" w:customStyle="1" w:styleId="40">
    <w:name w:val="标题 5（有编号）（绿盟科技）"/>
    <w:basedOn w:val="1"/>
    <w:next w:val="4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41">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2">
    <w:name w:val="font101"/>
    <w:qFormat/>
    <w:uiPriority w:val="0"/>
    <w:rPr>
      <w:rFonts w:hint="eastAsia" w:ascii="宋体" w:hAnsi="宋体" w:eastAsia="宋体" w:cs="宋体"/>
      <w:color w:val="000000"/>
      <w:sz w:val="21"/>
      <w:szCs w:val="21"/>
      <w:u w:val="single"/>
    </w:rPr>
  </w:style>
  <w:style w:type="character" w:customStyle="1" w:styleId="43">
    <w:name w:val="文档结构图 字符"/>
    <w:link w:val="9"/>
    <w:qFormat/>
    <w:uiPriority w:val="0"/>
    <w:rPr>
      <w:rFonts w:ascii="宋体"/>
      <w:kern w:val="2"/>
      <w:sz w:val="18"/>
      <w:szCs w:val="18"/>
    </w:rPr>
  </w:style>
  <w:style w:type="character" w:customStyle="1" w:styleId="44">
    <w:name w:val="批注文字 字符"/>
    <w:link w:val="10"/>
    <w:qFormat/>
    <w:uiPriority w:val="0"/>
    <w:rPr>
      <w:kern w:val="2"/>
      <w:sz w:val="21"/>
      <w:szCs w:val="24"/>
    </w:rPr>
  </w:style>
  <w:style w:type="character" w:customStyle="1" w:styleId="45">
    <w:name w:val="font91"/>
    <w:qFormat/>
    <w:uiPriority w:val="0"/>
    <w:rPr>
      <w:rFonts w:hint="eastAsia" w:ascii="宋体" w:hAnsi="宋体" w:eastAsia="宋体" w:cs="宋体"/>
      <w:color w:val="FF0000"/>
      <w:sz w:val="21"/>
      <w:szCs w:val="21"/>
      <w:u w:val="single"/>
    </w:rPr>
  </w:style>
  <w:style w:type="character" w:customStyle="1" w:styleId="46">
    <w:name w:val="正文文本缩进 字符"/>
    <w:link w:val="13"/>
    <w:qFormat/>
    <w:uiPriority w:val="0"/>
    <w:rPr>
      <w:kern w:val="2"/>
      <w:sz w:val="32"/>
    </w:rPr>
  </w:style>
  <w:style w:type="character" w:customStyle="1" w:styleId="47">
    <w:name w:val="font111"/>
    <w:qFormat/>
    <w:uiPriority w:val="0"/>
    <w:rPr>
      <w:rFonts w:hint="default" w:ascii="Eʩ" w:hAnsi="Eʩ" w:eastAsia="Eʩ" w:cs="Eʩ"/>
      <w:color w:val="000000"/>
      <w:sz w:val="21"/>
      <w:szCs w:val="21"/>
      <w:u w:val="single"/>
    </w:rPr>
  </w:style>
  <w:style w:type="character" w:customStyle="1" w:styleId="48">
    <w:name w:val="批注框文本 字符"/>
    <w:link w:val="18"/>
    <w:qFormat/>
    <w:uiPriority w:val="0"/>
    <w:rPr>
      <w:kern w:val="2"/>
      <w:sz w:val="18"/>
      <w:szCs w:val="18"/>
    </w:rPr>
  </w:style>
  <w:style w:type="character" w:customStyle="1" w:styleId="49">
    <w:name w:val="批注主题 字符"/>
    <w:link w:val="27"/>
    <w:qFormat/>
    <w:uiPriority w:val="0"/>
    <w:rPr>
      <w:b/>
      <w:bCs/>
      <w:kern w:val="2"/>
      <w:sz w:val="21"/>
      <w:szCs w:val="24"/>
    </w:rPr>
  </w:style>
  <w:style w:type="character" w:customStyle="1" w:styleId="50">
    <w:name w:val="标题 1 字符"/>
    <w:link w:val="3"/>
    <w:qFormat/>
    <w:uiPriority w:val="0"/>
    <w:rPr>
      <w:rFonts w:ascii="Times New Roman" w:hAnsi="Times New Roman" w:eastAsia="宋体"/>
      <w:b/>
      <w:bCs/>
      <w:kern w:val="44"/>
      <w:sz w:val="44"/>
      <w:szCs w:val="44"/>
    </w:rPr>
  </w:style>
  <w:style w:type="character" w:customStyle="1" w:styleId="51">
    <w:name w:val="正文缩进 字符"/>
    <w:link w:val="7"/>
    <w:qFormat/>
    <w:uiPriority w:val="0"/>
    <w:rPr>
      <w:kern w:val="2"/>
      <w:sz w:val="21"/>
      <w:szCs w:val="24"/>
    </w:rPr>
  </w:style>
  <w:style w:type="character" w:customStyle="1" w:styleId="52">
    <w:name w:val="font31"/>
    <w:qFormat/>
    <w:uiPriority w:val="0"/>
    <w:rPr>
      <w:rFonts w:hint="eastAsia" w:ascii="宋体" w:hAnsi="宋体" w:eastAsia="宋体" w:cs="宋体"/>
      <w:color w:val="000000"/>
      <w:sz w:val="21"/>
      <w:szCs w:val="21"/>
      <w:u w:val="none"/>
    </w:rPr>
  </w:style>
  <w:style w:type="character" w:customStyle="1" w:styleId="53">
    <w:name w:val="label"/>
    <w:qFormat/>
    <w:uiPriority w:val="0"/>
    <w:rPr>
      <w:color w:val="555555"/>
    </w:rPr>
  </w:style>
  <w:style w:type="character" w:customStyle="1" w:styleId="54">
    <w:name w:val="modifier"/>
    <w:qFormat/>
    <w:uiPriority w:val="0"/>
    <w:rPr>
      <w:color w:val="FF0000"/>
    </w:rPr>
  </w:style>
  <w:style w:type="paragraph" w:customStyle="1" w:styleId="55">
    <w:name w:val="正文首行缩进两字符"/>
    <w:basedOn w:val="1"/>
    <w:qFormat/>
    <w:uiPriority w:val="0"/>
    <w:pPr>
      <w:spacing w:line="360" w:lineRule="auto"/>
      <w:ind w:firstLine="200" w:firstLineChars="200"/>
    </w:pPr>
  </w:style>
  <w:style w:type="paragraph" w:customStyle="1" w:styleId="56">
    <w:name w:val="样式 首行缩进:  2 字符"/>
    <w:basedOn w:val="1"/>
    <w:qFormat/>
    <w:uiPriority w:val="0"/>
    <w:pPr>
      <w:spacing w:line="400" w:lineRule="exact"/>
      <w:ind w:firstLine="200" w:firstLineChars="200"/>
    </w:pPr>
    <w:rPr>
      <w:rFonts w:cs="宋体"/>
      <w:sz w:val="24"/>
    </w:rPr>
  </w:style>
  <w:style w:type="paragraph" w:customStyle="1" w:styleId="57">
    <w:name w:val="列表段落1"/>
    <w:basedOn w:val="1"/>
    <w:qFormat/>
    <w:uiPriority w:val="34"/>
    <w:pPr>
      <w:spacing w:line="360" w:lineRule="auto"/>
      <w:jc w:val="left"/>
    </w:pPr>
    <w:rPr>
      <w:rFonts w:ascii="宋体" w:hAnsi="宋体"/>
      <w:sz w:val="24"/>
    </w:rPr>
  </w:style>
  <w:style w:type="paragraph" w:customStyle="1" w:styleId="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60">
    <w:name w:val="_Style 2"/>
    <w:basedOn w:val="1"/>
    <w:qFormat/>
    <w:uiPriority w:val="0"/>
    <w:pPr>
      <w:ind w:firstLine="420" w:firstLineChars="200"/>
    </w:pPr>
    <w:rPr>
      <w:sz w:val="18"/>
      <w:szCs w:val="18"/>
    </w:rPr>
  </w:style>
  <w:style w:type="paragraph" w:customStyle="1" w:styleId="61">
    <w:name w:val="样式2"/>
    <w:basedOn w:val="1"/>
    <w:qFormat/>
    <w:uiPriority w:val="0"/>
    <w:pPr>
      <w:spacing w:line="560" w:lineRule="exact"/>
      <w:ind w:firstLine="200" w:firstLineChars="200"/>
      <w:jc w:val="left"/>
    </w:pPr>
    <w:rPr>
      <w:rFonts w:eastAsia="仿宋_GB2312"/>
      <w:sz w:val="28"/>
      <w:szCs w:val="20"/>
    </w:rPr>
  </w:style>
  <w:style w:type="paragraph" w:customStyle="1" w:styleId="62">
    <w:name w:val="TableNormal"/>
    <w:basedOn w:val="1"/>
    <w:qFormat/>
    <w:uiPriority w:val="0"/>
    <w:pPr>
      <w:widowControl/>
      <w:spacing w:before="40" w:after="40" w:line="264" w:lineRule="auto"/>
      <w:jc w:val="left"/>
    </w:pPr>
    <w:rPr>
      <w:rFonts w:ascii="Arial" w:hAnsi="Arial"/>
      <w:kern w:val="0"/>
      <w:szCs w:val="20"/>
      <w:lang w:eastAsia="en-US"/>
    </w:rPr>
  </w:style>
  <w:style w:type="character" w:customStyle="1" w:styleId="63">
    <w:name w:val="页脚 字符"/>
    <w:link w:val="19"/>
    <w:qFormat/>
    <w:uiPriority w:val="99"/>
    <w:rPr>
      <w:kern w:val="2"/>
      <w:sz w:val="18"/>
    </w:rPr>
  </w:style>
  <w:style w:type="paragraph" w:customStyle="1" w:styleId="64">
    <w:name w:val="msolistparagraph"/>
    <w:basedOn w:val="1"/>
    <w:qFormat/>
    <w:uiPriority w:val="0"/>
    <w:pPr>
      <w:ind w:firstLine="420" w:firstLineChars="200"/>
    </w:pPr>
    <w:rPr>
      <w:szCs w:val="22"/>
    </w:rPr>
  </w:style>
  <w:style w:type="character" w:customStyle="1" w:styleId="65">
    <w:name w:val="纯文本 字符"/>
    <w:basedOn w:val="29"/>
    <w:link w:val="16"/>
    <w:qFormat/>
    <w:uiPriority w:val="0"/>
    <w:rPr>
      <w:rFonts w:ascii="宋体" w:hAnsi="Courier New"/>
      <w:kern w:val="2"/>
      <w:sz w:val="21"/>
      <w:szCs w:val="24"/>
    </w:rPr>
  </w:style>
  <w:style w:type="character" w:customStyle="1" w:styleId="66">
    <w:name w:val="正文缩进 Char1"/>
    <w:qFormat/>
    <w:uiPriority w:val="0"/>
    <w:rPr>
      <w:kern w:val="2"/>
      <w:sz w:val="21"/>
      <w:szCs w:val="24"/>
    </w:rPr>
  </w:style>
  <w:style w:type="paragraph" w:customStyle="1" w:styleId="67">
    <w:name w:val="_Style 1"/>
    <w:basedOn w:val="1"/>
    <w:qFormat/>
    <w:uiPriority w:val="99"/>
    <w:pPr>
      <w:ind w:firstLine="420"/>
    </w:pPr>
    <w:rPr>
      <w:szCs w:val="22"/>
    </w:rPr>
  </w:style>
  <w:style w:type="character" w:customStyle="1" w:styleId="68">
    <w:name w:val="font61"/>
    <w:basedOn w:val="29"/>
    <w:qFormat/>
    <w:uiPriority w:val="0"/>
    <w:rPr>
      <w:rFonts w:hint="eastAsia" w:ascii="等线" w:hAnsi="等线" w:eastAsia="等线" w:cs="等线"/>
      <w:color w:val="000000"/>
      <w:sz w:val="20"/>
      <w:szCs w:val="20"/>
      <w:u w:val="none"/>
      <w:vertAlign w:val="superscript"/>
    </w:rPr>
  </w:style>
  <w:style w:type="character" w:customStyle="1" w:styleId="69">
    <w:name w:val="font01"/>
    <w:basedOn w:val="29"/>
    <w:qFormat/>
    <w:uiPriority w:val="0"/>
    <w:rPr>
      <w:rFonts w:hint="eastAsia" w:ascii="等线" w:hAnsi="等线" w:eastAsia="等线" w:cs="等线"/>
      <w:color w:val="000000"/>
      <w:sz w:val="20"/>
      <w:szCs w:val="20"/>
      <w:u w:val="none"/>
    </w:rPr>
  </w:style>
  <w:style w:type="character" w:customStyle="1" w:styleId="70">
    <w:name w:val="font41"/>
    <w:basedOn w:val="29"/>
    <w:qFormat/>
    <w:uiPriority w:val="0"/>
    <w:rPr>
      <w:rFonts w:hint="eastAsia" w:ascii="等线" w:hAnsi="等线" w:eastAsia="等线" w:cs="等线"/>
      <w:color w:val="000000"/>
      <w:sz w:val="20"/>
      <w:szCs w:val="20"/>
      <w:u w:val="none"/>
    </w:rPr>
  </w:style>
  <w:style w:type="paragraph" w:customStyle="1" w:styleId="7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32365</Words>
  <Characters>35505</Characters>
  <Lines>361</Lines>
  <Paragraphs>101</Paragraphs>
  <TotalTime>1</TotalTime>
  <ScaleCrop>false</ScaleCrop>
  <LinksUpToDate>false</LinksUpToDate>
  <CharactersWithSpaces>36395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2018-05-09T00:15:00Z</dcterms:created>
  <dc:creator>成都一问</dc:creator>
  <cp:lastModifiedBy>Administrator</cp:lastModifiedBy>
  <cp:lastPrinted>2018-05-10T23:30:00Z</cp:lastPrinted>
  <dcterms:modified xsi:type="dcterms:W3CDTF">2021-09-26T01:21:42Z</dcterms:modified>
  <dc:title>成都一问范本</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4F2823386EA748A8A15C7A2882BC213A</vt:lpwstr>
  </property>
</Properties>
</file>